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F50ACE" w14:textId="3C95D172" w:rsidR="004061CF" w:rsidRPr="004061CF" w:rsidRDefault="004061CF" w:rsidP="004061CF">
      <w:pPr>
        <w:jc w:val="both"/>
        <w:rPr>
          <w:rFonts w:ascii="Verdana" w:eastAsia="Calibri" w:hAnsi="Verdana" w:cs="Arial"/>
          <w:b/>
          <w:bCs/>
          <w:lang w:val="es-ES_tradnl" w:eastAsia="es-ES"/>
        </w:rPr>
      </w:pPr>
      <w:bookmarkStart w:id="0" w:name="_Hlk186467037"/>
      <w:r w:rsidRPr="004061CF">
        <w:rPr>
          <w:rFonts w:ascii="Verdana" w:eastAsia="Calibri" w:hAnsi="Verdana" w:cs="Arial"/>
          <w:b/>
          <w:bCs/>
          <w:lang w:val="es-ES_tradnl" w:eastAsia="es-ES"/>
        </w:rPr>
        <w:t xml:space="preserve">ORGANISMOS INTERNACIONALES – Artículo 20 – Ley 1150 de 2007 – Régimen aplicable – Libertad de elección  </w:t>
      </w:r>
    </w:p>
    <w:p w14:paraId="75546394" w14:textId="1E6E9671" w:rsidR="004061CF" w:rsidRPr="004061CF" w:rsidRDefault="004061CF" w:rsidP="004061CF">
      <w:pPr>
        <w:spacing w:line="240" w:lineRule="auto"/>
        <w:jc w:val="both"/>
        <w:rPr>
          <w:rFonts w:ascii="Verdana" w:eastAsia="Calibri" w:hAnsi="Verdana" w:cs="Arial"/>
          <w:b/>
          <w:bCs/>
          <w:sz w:val="20"/>
          <w:szCs w:val="20"/>
        </w:rPr>
      </w:pPr>
      <w:r w:rsidRPr="004061CF">
        <w:rPr>
          <w:rFonts w:ascii="Verdana" w:hAnsi="Verdana"/>
          <w:sz w:val="20"/>
          <w:szCs w:val="20"/>
        </w:rPr>
        <w:t>Para comprender el alcance del régimen aplicable a los contratos o convenios que se suscriban con organismos internacionales, de acuerdo con la financiación de estos, resulta necesario analizar el artículo 20 de la Ley 1150 de 2007. De conformidad con este artículo, en lo que tiene que ver con el inciso primero, resulta que únicamente procederá la aplicación de los reglamentos de estas entidades y, por lo tanto, es facultativo dejar de aplicar el EGCAP cuando los contratos o convenios sean financiados en su totalidad o en sumas iguales o superiores al 50% con fondos del organismo de cooperación, asistencia o ayudas internacionales. Cuando la entidad contratante determine o establezca que los aportes del organismo internacional son inferiores al porcentaje señalado, el contrato o convenio debe someterse al EGCAP.</w:t>
      </w:r>
    </w:p>
    <w:p w14:paraId="3982C63B" w14:textId="74AC47B7" w:rsidR="004061CF" w:rsidRPr="004061CF" w:rsidRDefault="004061CF" w:rsidP="004061CF">
      <w:pPr>
        <w:jc w:val="both"/>
        <w:rPr>
          <w:rFonts w:ascii="Verdana" w:eastAsia="Calibri" w:hAnsi="Verdana" w:cs="Arial"/>
          <w:b/>
          <w:bCs/>
          <w:lang w:val="es-ES_tradnl" w:eastAsia="es-ES"/>
        </w:rPr>
      </w:pPr>
      <w:r w:rsidRPr="004061CF">
        <w:rPr>
          <w:rFonts w:ascii="Verdana" w:eastAsia="Calibri" w:hAnsi="Verdana" w:cs="Arial"/>
          <w:b/>
          <w:bCs/>
          <w:lang w:val="es-ES_tradnl" w:eastAsia="es-ES"/>
        </w:rPr>
        <w:t>APLICACIÓN REGLAMENTO – Remisión – proceso de selección – Ejecución contractual</w:t>
      </w:r>
    </w:p>
    <w:p w14:paraId="3B0CE325" w14:textId="1EA56227" w:rsidR="004061CF" w:rsidRPr="004061CF" w:rsidRDefault="004061CF" w:rsidP="004061CF">
      <w:pPr>
        <w:spacing w:line="240" w:lineRule="auto"/>
        <w:jc w:val="both"/>
        <w:rPr>
          <w:rFonts w:ascii="Verdana" w:hAnsi="Verdana"/>
          <w:sz w:val="20"/>
          <w:szCs w:val="20"/>
        </w:rPr>
      </w:pPr>
      <w:r>
        <w:rPr>
          <w:rFonts w:ascii="Verdana" w:hAnsi="Verdana"/>
          <w:sz w:val="20"/>
          <w:szCs w:val="20"/>
        </w:rPr>
        <w:t>E</w:t>
      </w:r>
      <w:r w:rsidRPr="004061CF">
        <w:rPr>
          <w:rFonts w:ascii="Verdana" w:hAnsi="Verdana"/>
          <w:sz w:val="20"/>
          <w:szCs w:val="20"/>
        </w:rPr>
        <w:t xml:space="preserve">l artículo 20 de la Ley 1150 de 2007 permite la aplicación de los reglamentos de los organismos de cooperación, asistencia o ayudas internacionales cuando el aporte de recursos públicos es superior al cincuenta por ciento (50%) del total y de los reglamentos de las personas extranjeras de derecho público u organismos de derecho internacional para los objetos contractuales señalados en dicha norma. Debido a que el legislador no distinguió los aspectos sobre los cuales es factible aplicar los reglamentos de estos organismos, debe entenderse que dentro de la remisión también cabe el procedimiento de celebración del contrato y todo lo relacionado con la ejecución del contrato. Esto significa que las entidades estatales pueden contratar siguiendo los procedimientos establecidos en los reglamentos de los organismos internacionales a los que alude el citado artículo 20 y no los previstos en el Estatuto General de Contratación de la Administración Pública. </w:t>
      </w:r>
    </w:p>
    <w:p w14:paraId="7872E74B" w14:textId="48CB7768" w:rsidR="004061CF" w:rsidRPr="004061CF" w:rsidRDefault="004061CF" w:rsidP="004061CF">
      <w:pPr>
        <w:spacing w:line="240" w:lineRule="auto"/>
        <w:jc w:val="both"/>
        <w:rPr>
          <w:rFonts w:ascii="Verdana" w:hAnsi="Verdana"/>
          <w:sz w:val="20"/>
          <w:szCs w:val="20"/>
        </w:rPr>
      </w:pPr>
      <w:r w:rsidRPr="004061CF">
        <w:rPr>
          <w:rFonts w:ascii="Verdana" w:hAnsi="Verdana"/>
          <w:sz w:val="20"/>
          <w:szCs w:val="20"/>
        </w:rPr>
        <w:t xml:space="preserve">Al respecto, sobre la aplicación de los reglamentos de los organismos internacionales en el marco del artículo 20 de la Ley 1150 de 2007, el Consejo de Estado en sentencia del 12 de junio de 2014 señaló que “se produjo un cambio importante frente a la normativa preexistente, porque según el art. 20 lo que se rige por los estatutos internos de esos organismos es todo el proceso selección y el contrato; mientras que en el inciso cuarto del art. 13 de la Ley 80 eran dos aspectos: i) el procedimiento de selección del contratista, que incluye la adjudicación, y </w:t>
      </w:r>
      <w:proofErr w:type="spellStart"/>
      <w:r w:rsidRPr="004061CF">
        <w:rPr>
          <w:rFonts w:ascii="Verdana" w:hAnsi="Verdana"/>
          <w:sz w:val="20"/>
          <w:szCs w:val="20"/>
        </w:rPr>
        <w:t>ii</w:t>
      </w:r>
      <w:proofErr w:type="spellEnd"/>
      <w:r w:rsidRPr="004061CF">
        <w:rPr>
          <w:rFonts w:ascii="Verdana" w:hAnsi="Verdana"/>
          <w:sz w:val="20"/>
          <w:szCs w:val="20"/>
        </w:rPr>
        <w:t>) algunas cláusulas especiales del contrato, relacionadas con la ejecución, el cumplimiento, el pago y los ajustes. El cambio es sustancial, porque pasó de tener limitaciones a no tenerlas”.</w:t>
      </w:r>
    </w:p>
    <w:p w14:paraId="4C7DF800" w14:textId="77777777" w:rsidR="005E347B" w:rsidRPr="00545857" w:rsidRDefault="005E347B" w:rsidP="004061CF">
      <w:pPr>
        <w:spacing w:line="240" w:lineRule="auto"/>
        <w:jc w:val="both"/>
        <w:rPr>
          <w:rFonts w:ascii="Verdana" w:hAnsi="Verdana"/>
          <w:sz w:val="20"/>
          <w:szCs w:val="20"/>
        </w:rPr>
      </w:pPr>
    </w:p>
    <w:p w14:paraId="54EA0CBB" w14:textId="77777777" w:rsidR="004E2E2A" w:rsidRPr="00545857" w:rsidRDefault="004E2E2A" w:rsidP="004061CF">
      <w:pPr>
        <w:spacing w:line="240" w:lineRule="auto"/>
        <w:jc w:val="both"/>
        <w:rPr>
          <w:rFonts w:ascii="Verdana" w:hAnsi="Verdana"/>
          <w:sz w:val="20"/>
          <w:szCs w:val="20"/>
        </w:rPr>
      </w:pPr>
    </w:p>
    <w:p w14:paraId="14E69913" w14:textId="77777777" w:rsidR="00E103B5" w:rsidRPr="00545857" w:rsidRDefault="00E103B5" w:rsidP="00CE37A3">
      <w:pPr>
        <w:spacing w:after="0" w:line="240" w:lineRule="auto"/>
        <w:rPr>
          <w:rFonts w:ascii="Verdana" w:hAnsi="Verdana"/>
          <w:sz w:val="20"/>
          <w:szCs w:val="20"/>
        </w:rPr>
      </w:pPr>
    </w:p>
    <w:p w14:paraId="0ED1294D" w14:textId="77777777" w:rsidR="00E103B5" w:rsidRPr="00545857" w:rsidRDefault="00E103B5" w:rsidP="00CE37A3">
      <w:pPr>
        <w:spacing w:after="0" w:line="240" w:lineRule="auto"/>
        <w:rPr>
          <w:rFonts w:ascii="Verdana" w:hAnsi="Verdana"/>
          <w:sz w:val="20"/>
          <w:szCs w:val="20"/>
        </w:rPr>
      </w:pPr>
    </w:p>
    <w:p w14:paraId="2F9DF147" w14:textId="77777777" w:rsidR="00E103B5" w:rsidRPr="00545857" w:rsidRDefault="00E103B5" w:rsidP="00CE37A3">
      <w:pPr>
        <w:spacing w:after="0" w:line="240" w:lineRule="auto"/>
        <w:rPr>
          <w:rFonts w:ascii="Verdana" w:hAnsi="Verdana"/>
          <w:sz w:val="20"/>
          <w:szCs w:val="20"/>
        </w:rPr>
      </w:pPr>
    </w:p>
    <w:p w14:paraId="28047E8C" w14:textId="2105A546" w:rsidR="00B30448" w:rsidRPr="00545857" w:rsidRDefault="00B30448" w:rsidP="00CE37A3">
      <w:pPr>
        <w:spacing w:after="0" w:line="240" w:lineRule="auto"/>
        <w:rPr>
          <w:rFonts w:ascii="Verdana" w:eastAsia="Geomanist Light" w:hAnsi="Verdana" w:cs="Arial"/>
          <w:color w:val="201F1E"/>
          <w:lang w:val="es-MX"/>
        </w:rPr>
      </w:pPr>
      <w:r w:rsidRPr="00545857">
        <w:rPr>
          <w:rFonts w:ascii="Verdana" w:eastAsia="Geomanist Light" w:hAnsi="Verdana" w:cs="Arial"/>
          <w:color w:val="000000" w:themeColor="text1"/>
          <w:lang w:val="es-MX"/>
        </w:rPr>
        <w:lastRenderedPageBreak/>
        <w:t>Bogotá D.C., </w:t>
      </w:r>
      <w:r w:rsidR="004061CF">
        <w:rPr>
          <w:rFonts w:ascii="Verdana" w:eastAsia="Geomanist Light" w:hAnsi="Verdana" w:cs="Arial"/>
          <w:color w:val="201F1E"/>
          <w:lang w:val="es-MX"/>
        </w:rPr>
        <w:t>30 de diciembre de 2024</w:t>
      </w:r>
    </w:p>
    <w:p w14:paraId="1715E5B1" w14:textId="0ED43AD0" w:rsidR="00B30448" w:rsidRPr="00545857" w:rsidRDefault="00B30448" w:rsidP="00CE37A3">
      <w:pPr>
        <w:spacing w:after="0" w:line="240" w:lineRule="auto"/>
        <w:jc w:val="both"/>
        <w:rPr>
          <w:rFonts w:ascii="Verdana" w:eastAsia="Calibri" w:hAnsi="Verdana" w:cs="Arial"/>
          <w:color w:val="000000"/>
          <w:lang w:val="es-ES"/>
        </w:rPr>
      </w:pPr>
    </w:p>
    <w:p w14:paraId="62AA4AF4" w14:textId="6D7EDA24" w:rsidR="00BB3BE4" w:rsidRPr="00545857" w:rsidRDefault="004061CF" w:rsidP="004061CF">
      <w:pPr>
        <w:spacing w:after="0" w:line="240" w:lineRule="auto"/>
        <w:jc w:val="right"/>
        <w:rPr>
          <w:rFonts w:ascii="Verdana" w:eastAsia="Calibri" w:hAnsi="Verdana" w:cs="Arial"/>
          <w:color w:val="000000"/>
          <w:lang w:val="es-ES"/>
        </w:rPr>
      </w:pPr>
      <w:r w:rsidRPr="004061CF">
        <w:rPr>
          <w:rFonts w:ascii="Verdana" w:eastAsia="Calibri" w:hAnsi="Verdana" w:cs="Arial"/>
          <w:noProof/>
          <w:color w:val="000000"/>
          <w:lang w:val="es-ES"/>
        </w:rPr>
        <w:drawing>
          <wp:inline distT="0" distB="0" distL="0" distR="0" wp14:anchorId="72BB9FC1" wp14:editId="10737D3C">
            <wp:extent cx="3078480" cy="975360"/>
            <wp:effectExtent l="0" t="0" r="7620" b="0"/>
            <wp:docPr id="207046328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78480" cy="975360"/>
                    </a:xfrm>
                    <a:prstGeom prst="rect">
                      <a:avLst/>
                    </a:prstGeom>
                    <a:noFill/>
                    <a:ln>
                      <a:noFill/>
                    </a:ln>
                  </pic:spPr>
                </pic:pic>
              </a:graphicData>
            </a:graphic>
          </wp:inline>
        </w:drawing>
      </w:r>
    </w:p>
    <w:p w14:paraId="1F7917CC" w14:textId="1BAD6DF9" w:rsidR="006D7C99" w:rsidRDefault="00B30448" w:rsidP="00AC112A">
      <w:pPr>
        <w:spacing w:after="0" w:line="240" w:lineRule="auto"/>
        <w:jc w:val="both"/>
        <w:rPr>
          <w:rFonts w:ascii="Verdana" w:eastAsia="Calibri" w:hAnsi="Verdana" w:cs="Arial"/>
          <w:lang w:val="es-ES" w:eastAsia="es-ES"/>
        </w:rPr>
      </w:pPr>
      <w:r w:rsidRPr="00545857">
        <w:rPr>
          <w:rFonts w:ascii="Verdana" w:eastAsia="Calibri" w:hAnsi="Verdana" w:cs="Arial"/>
          <w:lang w:val="es-ES" w:eastAsia="es-ES"/>
        </w:rPr>
        <w:t>Señor</w:t>
      </w:r>
      <w:r w:rsidR="002F587B">
        <w:rPr>
          <w:rFonts w:ascii="Verdana" w:eastAsia="Calibri" w:hAnsi="Verdana" w:cs="Arial"/>
          <w:lang w:val="es-ES" w:eastAsia="es-ES"/>
        </w:rPr>
        <w:t>a</w:t>
      </w:r>
    </w:p>
    <w:p w14:paraId="5BFDCACA" w14:textId="1DC668B1" w:rsidR="00AC112A" w:rsidRDefault="002F587B" w:rsidP="00AC112A">
      <w:pPr>
        <w:spacing w:after="0" w:line="240" w:lineRule="auto"/>
        <w:jc w:val="both"/>
        <w:rPr>
          <w:rFonts w:ascii="Verdana" w:eastAsia="Calibri" w:hAnsi="Verdana" w:cs="Arial"/>
          <w:b/>
          <w:bCs/>
          <w:lang w:val="es-ES" w:eastAsia="es-ES"/>
        </w:rPr>
      </w:pPr>
      <w:r w:rsidRPr="002F587B">
        <w:rPr>
          <w:rFonts w:ascii="Verdana" w:eastAsia="Calibri" w:hAnsi="Verdana" w:cs="Arial"/>
          <w:b/>
          <w:bCs/>
          <w:lang w:val="es-ES" w:eastAsia="es-ES"/>
        </w:rPr>
        <w:t>Diana Carolina Rodríguez Ramos</w:t>
      </w:r>
    </w:p>
    <w:p w14:paraId="294423FA" w14:textId="58AD8EA2" w:rsidR="00274F3C" w:rsidRDefault="00274F3C" w:rsidP="00AC112A">
      <w:pPr>
        <w:spacing w:after="0" w:line="240" w:lineRule="auto"/>
        <w:jc w:val="both"/>
        <w:rPr>
          <w:rFonts w:ascii="Verdana" w:eastAsia="Calibri" w:hAnsi="Verdana" w:cs="Arial"/>
          <w:lang w:val="es-ES" w:eastAsia="es-ES"/>
        </w:rPr>
      </w:pPr>
      <w:r w:rsidRPr="00142191">
        <w:rPr>
          <w:rFonts w:ascii="Verdana" w:eastAsia="Calibri" w:hAnsi="Verdana" w:cs="Arial"/>
          <w:lang w:val="es-ES" w:eastAsia="es-ES"/>
        </w:rPr>
        <w:t>Directo</w:t>
      </w:r>
      <w:r w:rsidR="002F587B">
        <w:rPr>
          <w:rFonts w:ascii="Verdana" w:eastAsia="Calibri" w:hAnsi="Verdana" w:cs="Arial"/>
          <w:lang w:val="es-ES" w:eastAsia="es-ES"/>
        </w:rPr>
        <w:t>ra Unidad de Compras</w:t>
      </w:r>
    </w:p>
    <w:p w14:paraId="32780831" w14:textId="469D9C30" w:rsidR="002F587B" w:rsidRDefault="002F587B" w:rsidP="00AC112A">
      <w:pPr>
        <w:spacing w:after="0" w:line="240" w:lineRule="auto"/>
        <w:jc w:val="both"/>
        <w:rPr>
          <w:rFonts w:ascii="Verdana" w:eastAsia="Calibri" w:hAnsi="Verdana" w:cs="Arial"/>
          <w:lang w:val="es-ES" w:eastAsia="es-ES"/>
        </w:rPr>
      </w:pPr>
      <w:r>
        <w:rPr>
          <w:rFonts w:ascii="Verdana" w:eastAsia="Calibri" w:hAnsi="Verdana" w:cs="Arial"/>
          <w:lang w:val="es-ES" w:eastAsia="es-ES"/>
        </w:rPr>
        <w:t xml:space="preserve">Dirección Ejecutiva de Administración judicial </w:t>
      </w:r>
    </w:p>
    <w:p w14:paraId="5750E0D9" w14:textId="6F9938B2" w:rsidR="002F587B" w:rsidRPr="00142191" w:rsidRDefault="002F587B" w:rsidP="00AC112A">
      <w:pPr>
        <w:spacing w:after="0" w:line="240" w:lineRule="auto"/>
        <w:jc w:val="both"/>
        <w:rPr>
          <w:rFonts w:ascii="Verdana" w:eastAsia="Calibri" w:hAnsi="Verdana" w:cs="Arial"/>
          <w:lang w:val="es-ES" w:eastAsia="es-ES"/>
        </w:rPr>
      </w:pPr>
      <w:r>
        <w:rPr>
          <w:rFonts w:ascii="Verdana" w:eastAsia="Calibri" w:hAnsi="Verdana" w:cs="Arial"/>
          <w:lang w:val="es-ES" w:eastAsia="es-ES"/>
        </w:rPr>
        <w:t>Consejo Superior de la Judicatura</w:t>
      </w:r>
    </w:p>
    <w:p w14:paraId="63F71607" w14:textId="1A464CC7" w:rsidR="00B30448" w:rsidRDefault="002F587B" w:rsidP="00CE37A3">
      <w:pPr>
        <w:spacing w:after="0" w:line="240" w:lineRule="auto"/>
        <w:rPr>
          <w:rFonts w:ascii="Verdana" w:eastAsia="Calibri" w:hAnsi="Verdana" w:cs="Arial"/>
          <w:lang w:val="es-ES" w:eastAsia="es-ES"/>
        </w:rPr>
      </w:pPr>
      <w:r>
        <w:rPr>
          <w:rFonts w:ascii="Verdana" w:eastAsia="Calibri" w:hAnsi="Verdana" w:cs="Arial"/>
          <w:lang w:val="es-ES" w:eastAsia="es-ES"/>
        </w:rPr>
        <w:t>Bogotá D.C</w:t>
      </w:r>
    </w:p>
    <w:p w14:paraId="0959DE2F" w14:textId="77777777" w:rsidR="002F587B" w:rsidRPr="00545857" w:rsidRDefault="002F587B" w:rsidP="00CE37A3">
      <w:pPr>
        <w:spacing w:after="0" w:line="240" w:lineRule="auto"/>
        <w:rPr>
          <w:rFonts w:ascii="Verdana" w:eastAsia="Calibri" w:hAnsi="Verdana" w:cs="Arial"/>
          <w:b/>
          <w:bCs/>
          <w:color w:val="000000"/>
          <w:lang w:val="es-ES_tradnl" w:eastAsia="es-ES_tradnl"/>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CE37A3" w:rsidRPr="00545857" w14:paraId="32935393" w14:textId="77777777" w:rsidTr="000F1AD8">
        <w:trPr>
          <w:trHeight w:val="884"/>
        </w:trPr>
        <w:tc>
          <w:tcPr>
            <w:tcW w:w="2689" w:type="dxa"/>
          </w:tcPr>
          <w:p w14:paraId="5615C8B0" w14:textId="77777777" w:rsidR="00CE37A3" w:rsidRPr="00545857" w:rsidRDefault="00CE37A3" w:rsidP="00CE37A3">
            <w:pPr>
              <w:jc w:val="both"/>
              <w:rPr>
                <w:rFonts w:ascii="Verdana" w:eastAsia="Calibri" w:hAnsi="Verdana" w:cs="Arial"/>
                <w:b/>
                <w:bCs/>
                <w:color w:val="7030A0"/>
                <w:lang w:val="es-ES_tradnl" w:eastAsia="es-ES_tradnl"/>
              </w:rPr>
            </w:pPr>
          </w:p>
        </w:tc>
        <w:tc>
          <w:tcPr>
            <w:tcW w:w="6100" w:type="dxa"/>
          </w:tcPr>
          <w:p w14:paraId="1CC0FC14" w14:textId="4DACE9D6" w:rsidR="00CE37A3" w:rsidRPr="00545857" w:rsidRDefault="00CE37A3" w:rsidP="00CE37A3">
            <w:pPr>
              <w:jc w:val="both"/>
              <w:rPr>
                <w:rFonts w:ascii="Verdana" w:eastAsia="Calibri" w:hAnsi="Verdana" w:cs="Arial"/>
                <w:b/>
                <w:bCs/>
                <w:lang w:val="es-ES" w:eastAsia="es-ES"/>
              </w:rPr>
            </w:pPr>
            <w:r w:rsidRPr="00545857">
              <w:rPr>
                <w:rFonts w:ascii="Verdana" w:eastAsia="Calibri" w:hAnsi="Verdana" w:cs="Arial"/>
                <w:b/>
                <w:bCs/>
                <w:lang w:val="es-ES" w:eastAsia="es-ES"/>
              </w:rPr>
              <w:t>Concepto C</w:t>
            </w:r>
            <w:r w:rsidR="008E6AD9" w:rsidRPr="00545857">
              <w:rPr>
                <w:rFonts w:ascii="Verdana" w:eastAsia="Calibri" w:hAnsi="Verdana" w:cs="Arial"/>
                <w:b/>
                <w:bCs/>
                <w:lang w:val="es-ES" w:eastAsia="es-ES"/>
              </w:rPr>
              <w:t xml:space="preserve"> –</w:t>
            </w:r>
            <w:r w:rsidRPr="00545857">
              <w:rPr>
                <w:rFonts w:ascii="Verdana" w:eastAsia="Calibri" w:hAnsi="Verdana" w:cs="Arial"/>
                <w:b/>
                <w:bCs/>
                <w:lang w:val="es-ES" w:eastAsia="es-ES"/>
              </w:rPr>
              <w:t xml:space="preserve"> </w:t>
            </w:r>
            <w:r w:rsidR="00A51192" w:rsidRPr="00545857">
              <w:rPr>
                <w:rFonts w:ascii="Verdana" w:eastAsia="Calibri" w:hAnsi="Verdana" w:cs="Arial"/>
                <w:b/>
                <w:bCs/>
                <w:lang w:val="es-ES" w:eastAsia="es-ES"/>
              </w:rPr>
              <w:t>9</w:t>
            </w:r>
            <w:r w:rsidR="002F587B">
              <w:rPr>
                <w:rFonts w:ascii="Verdana" w:eastAsia="Calibri" w:hAnsi="Verdana" w:cs="Arial"/>
                <w:b/>
                <w:bCs/>
                <w:lang w:val="es-ES" w:eastAsia="es-ES"/>
              </w:rPr>
              <w:t>79</w:t>
            </w:r>
            <w:r w:rsidRPr="00545857">
              <w:rPr>
                <w:rFonts w:ascii="Verdana" w:eastAsia="Calibri" w:hAnsi="Verdana" w:cs="Arial"/>
                <w:b/>
                <w:bCs/>
                <w:lang w:val="es-ES" w:eastAsia="es-ES"/>
              </w:rPr>
              <w:t xml:space="preserve"> de 2024</w:t>
            </w:r>
          </w:p>
        </w:tc>
      </w:tr>
      <w:tr w:rsidR="00B30448" w:rsidRPr="00545857" w14:paraId="52EC412F" w14:textId="77777777" w:rsidTr="000F1AD8">
        <w:trPr>
          <w:trHeight w:val="884"/>
        </w:trPr>
        <w:tc>
          <w:tcPr>
            <w:tcW w:w="2689" w:type="dxa"/>
          </w:tcPr>
          <w:p w14:paraId="752B683B" w14:textId="77777777" w:rsidR="00B30448" w:rsidRPr="00545857" w:rsidRDefault="00B30448" w:rsidP="00CE37A3">
            <w:pPr>
              <w:jc w:val="both"/>
              <w:rPr>
                <w:rFonts w:ascii="Verdana" w:eastAsia="Calibri" w:hAnsi="Verdana" w:cs="Arial"/>
                <w:color w:val="000000"/>
                <w:lang w:val="es-ES_tradnl" w:eastAsia="es-ES_tradnl"/>
              </w:rPr>
            </w:pPr>
            <w:r w:rsidRPr="00545857">
              <w:rPr>
                <w:rFonts w:ascii="Verdana" w:eastAsia="Calibri" w:hAnsi="Verdana" w:cs="Arial"/>
                <w:b/>
                <w:color w:val="000000"/>
                <w:lang w:val="es-ES_tradnl" w:eastAsia="es-ES_tradnl"/>
              </w:rPr>
              <w:t>Temas:</w:t>
            </w:r>
            <w:r w:rsidRPr="00545857">
              <w:rPr>
                <w:rFonts w:ascii="Verdana" w:eastAsia="Calibri" w:hAnsi="Verdana" w:cs="Arial"/>
                <w:color w:val="000000"/>
                <w:lang w:val="es-ES_tradnl" w:eastAsia="es-ES_tradnl"/>
              </w:rPr>
              <w:t xml:space="preserve">                   </w:t>
            </w:r>
          </w:p>
        </w:tc>
        <w:tc>
          <w:tcPr>
            <w:tcW w:w="6100" w:type="dxa"/>
          </w:tcPr>
          <w:p w14:paraId="1896954A" w14:textId="5434220C" w:rsidR="009A559B" w:rsidRPr="009A559B" w:rsidRDefault="009A559B" w:rsidP="009A559B">
            <w:pPr>
              <w:jc w:val="both"/>
              <w:rPr>
                <w:rFonts w:ascii="Verdana" w:eastAsia="Calibri" w:hAnsi="Verdana" w:cs="Arial"/>
                <w:lang w:val="es-ES_tradnl" w:eastAsia="es-ES"/>
              </w:rPr>
            </w:pPr>
            <w:r w:rsidRPr="009A559B">
              <w:rPr>
                <w:rFonts w:ascii="Verdana" w:eastAsia="Calibri" w:hAnsi="Verdana" w:cs="Arial"/>
                <w:lang w:val="es-ES_tradnl" w:eastAsia="es-ES"/>
              </w:rPr>
              <w:t xml:space="preserve">ORGANISMOS INTERNACIONALES – Artículo 20 – Ley 1150 de 2007 – Régimen aplicable – Libertad de elección / </w:t>
            </w:r>
            <w:r>
              <w:rPr>
                <w:rFonts w:ascii="Verdana" w:eastAsia="Calibri" w:hAnsi="Verdana" w:cs="Arial"/>
                <w:lang w:val="es-ES_tradnl" w:eastAsia="es-ES"/>
              </w:rPr>
              <w:t xml:space="preserve">APLICACIÓN REGLAMENTO </w:t>
            </w:r>
            <w:r w:rsidRPr="009A559B">
              <w:rPr>
                <w:rFonts w:ascii="Verdana" w:eastAsia="Calibri" w:hAnsi="Verdana" w:cs="Arial"/>
                <w:lang w:val="es-ES_tradnl" w:eastAsia="es-ES"/>
              </w:rPr>
              <w:t xml:space="preserve">– </w:t>
            </w:r>
            <w:r>
              <w:rPr>
                <w:rFonts w:ascii="Verdana" w:eastAsia="Calibri" w:hAnsi="Verdana" w:cs="Arial"/>
                <w:lang w:val="es-ES_tradnl" w:eastAsia="es-ES"/>
              </w:rPr>
              <w:t>Remisión</w:t>
            </w:r>
            <w:r w:rsidRPr="009A559B">
              <w:rPr>
                <w:rFonts w:ascii="Verdana" w:eastAsia="Calibri" w:hAnsi="Verdana" w:cs="Arial"/>
                <w:lang w:val="es-ES_tradnl" w:eastAsia="es-ES"/>
              </w:rPr>
              <w:t xml:space="preserve"> </w:t>
            </w:r>
            <w:r>
              <w:rPr>
                <w:rFonts w:ascii="Verdana" w:eastAsia="Calibri" w:hAnsi="Verdana" w:cs="Arial"/>
                <w:lang w:val="es-ES_tradnl" w:eastAsia="es-ES"/>
              </w:rPr>
              <w:t>–</w:t>
            </w:r>
            <w:r w:rsidRPr="009A559B">
              <w:rPr>
                <w:rFonts w:ascii="Verdana" w:eastAsia="Calibri" w:hAnsi="Verdana" w:cs="Arial"/>
                <w:lang w:val="es-ES_tradnl" w:eastAsia="es-ES"/>
              </w:rPr>
              <w:t xml:space="preserve"> </w:t>
            </w:r>
            <w:r>
              <w:rPr>
                <w:rFonts w:ascii="Verdana" w:eastAsia="Calibri" w:hAnsi="Verdana" w:cs="Arial"/>
                <w:lang w:val="es-ES_tradnl" w:eastAsia="es-ES"/>
              </w:rPr>
              <w:t xml:space="preserve">proceso de selección </w:t>
            </w:r>
            <w:r w:rsidRPr="009A559B">
              <w:rPr>
                <w:rFonts w:ascii="Verdana" w:eastAsia="Calibri" w:hAnsi="Verdana" w:cs="Arial"/>
                <w:lang w:val="es-ES_tradnl" w:eastAsia="es-ES"/>
              </w:rPr>
              <w:t>–</w:t>
            </w:r>
            <w:r>
              <w:rPr>
                <w:rFonts w:ascii="Verdana" w:eastAsia="Calibri" w:hAnsi="Verdana" w:cs="Arial"/>
                <w:lang w:val="es-ES_tradnl" w:eastAsia="es-ES"/>
              </w:rPr>
              <w:t xml:space="preserve"> Ejecución contractual</w:t>
            </w:r>
          </w:p>
          <w:p w14:paraId="1D4AA017" w14:textId="6AB07B79" w:rsidR="001F3548" w:rsidRPr="00545857" w:rsidRDefault="001F3548" w:rsidP="009A559B">
            <w:pPr>
              <w:spacing w:line="276" w:lineRule="auto"/>
              <w:jc w:val="both"/>
              <w:rPr>
                <w:rFonts w:ascii="Verdana" w:eastAsia="Calibri" w:hAnsi="Verdana" w:cs="Arial"/>
                <w:lang w:val="es-ES" w:eastAsia="es-ES"/>
              </w:rPr>
            </w:pPr>
          </w:p>
        </w:tc>
      </w:tr>
      <w:tr w:rsidR="008E6AD9" w:rsidRPr="00545857" w14:paraId="496C9430" w14:textId="77777777" w:rsidTr="000F1AD8">
        <w:tc>
          <w:tcPr>
            <w:tcW w:w="2689" w:type="dxa"/>
          </w:tcPr>
          <w:p w14:paraId="4C8D9612" w14:textId="77777777" w:rsidR="00B30448" w:rsidRPr="00545857" w:rsidRDefault="00B30448" w:rsidP="00CE37A3">
            <w:pPr>
              <w:jc w:val="both"/>
              <w:rPr>
                <w:rFonts w:ascii="Verdana" w:eastAsia="Calibri" w:hAnsi="Verdana" w:cs="Arial"/>
                <w:b/>
                <w:lang w:val="es-ES_tradnl" w:eastAsia="es-ES_tradnl"/>
              </w:rPr>
            </w:pPr>
            <w:r w:rsidRPr="00545857">
              <w:rPr>
                <w:rFonts w:ascii="Verdana" w:eastAsia="Calibri" w:hAnsi="Verdana" w:cs="Arial"/>
                <w:b/>
                <w:lang w:val="es-ES_tradnl" w:eastAsia="es-ES_tradnl"/>
              </w:rPr>
              <w:t>Radicación:</w:t>
            </w:r>
            <w:r w:rsidRPr="00545857">
              <w:rPr>
                <w:rFonts w:ascii="Verdana" w:eastAsia="Calibri" w:hAnsi="Verdana" w:cs="Arial"/>
                <w:lang w:val="es-ES_tradnl" w:eastAsia="es-ES_tradnl"/>
              </w:rPr>
              <w:t xml:space="preserve">               </w:t>
            </w:r>
          </w:p>
        </w:tc>
        <w:tc>
          <w:tcPr>
            <w:tcW w:w="6100" w:type="dxa"/>
          </w:tcPr>
          <w:p w14:paraId="6EC2FCE3" w14:textId="283E0FBD" w:rsidR="00B30448" w:rsidRPr="00545857" w:rsidRDefault="00B30448" w:rsidP="00CE37A3">
            <w:pPr>
              <w:jc w:val="both"/>
              <w:rPr>
                <w:rFonts w:ascii="Verdana" w:eastAsia="Calibri" w:hAnsi="Verdana" w:cs="Arial"/>
                <w:lang w:eastAsia="es-ES_tradnl"/>
              </w:rPr>
            </w:pPr>
            <w:r w:rsidRPr="00545857">
              <w:rPr>
                <w:rFonts w:ascii="Verdana" w:eastAsia="Calibri" w:hAnsi="Verdana" w:cs="Arial"/>
                <w:lang w:val="es-ES_tradnl" w:eastAsia="es-ES_tradnl"/>
              </w:rPr>
              <w:t xml:space="preserve">Respuesta a </w:t>
            </w:r>
            <w:r w:rsidR="00B71607" w:rsidRPr="00545857">
              <w:rPr>
                <w:rFonts w:ascii="Verdana" w:eastAsia="Calibri" w:hAnsi="Verdana" w:cs="Arial"/>
                <w:lang w:val="es-ES_tradnl" w:eastAsia="es-ES_tradnl"/>
              </w:rPr>
              <w:t xml:space="preserve">la </w:t>
            </w:r>
            <w:r w:rsidRPr="00545857">
              <w:rPr>
                <w:rFonts w:ascii="Verdana" w:eastAsia="Calibri" w:hAnsi="Verdana" w:cs="Arial"/>
                <w:lang w:val="es-ES_tradnl" w:eastAsia="es-ES_tradnl"/>
              </w:rPr>
              <w:t>consulta</w:t>
            </w:r>
            <w:r w:rsidR="009A5453" w:rsidRPr="00545857">
              <w:rPr>
                <w:rFonts w:ascii="Verdana" w:eastAsia="Calibri" w:hAnsi="Verdana" w:cs="Arial"/>
                <w:lang w:val="es-ES_tradnl" w:eastAsia="es-ES_tradnl"/>
              </w:rPr>
              <w:t xml:space="preserve"> con radicado No.</w:t>
            </w:r>
            <w:r w:rsidRPr="00545857">
              <w:rPr>
                <w:rFonts w:ascii="Verdana" w:eastAsia="Calibri" w:hAnsi="Verdana" w:cs="Arial"/>
                <w:lang w:val="es-ES_tradnl" w:eastAsia="es-ES_tradnl"/>
              </w:rPr>
              <w:t xml:space="preserve"> </w:t>
            </w:r>
            <w:r w:rsidR="003422AD" w:rsidRPr="003422AD">
              <w:rPr>
                <w:rFonts w:ascii="Verdana" w:eastAsia="Calibri" w:hAnsi="Verdana" w:cs="Arial"/>
                <w:lang w:val="es-ES_tradnl" w:eastAsia="es-ES_tradnl"/>
              </w:rPr>
              <w:t>P20241209012315</w:t>
            </w:r>
            <w:r w:rsidR="008E6AD9" w:rsidRPr="00545857">
              <w:rPr>
                <w:rFonts w:ascii="Verdana" w:eastAsia="Calibri" w:hAnsi="Verdana" w:cs="Arial"/>
                <w:lang w:val="es-ES_tradnl" w:eastAsia="es-ES_tradnl"/>
              </w:rPr>
              <w:t xml:space="preserve">                                   </w:t>
            </w:r>
          </w:p>
        </w:tc>
      </w:tr>
    </w:tbl>
    <w:p w14:paraId="657DDBDD" w14:textId="77777777" w:rsidR="00B30448" w:rsidRPr="00545857" w:rsidRDefault="00B30448" w:rsidP="00CE37A3">
      <w:pPr>
        <w:spacing w:after="0" w:line="240" w:lineRule="auto"/>
        <w:jc w:val="both"/>
        <w:rPr>
          <w:rFonts w:ascii="Verdana" w:eastAsia="Calibri" w:hAnsi="Verdana" w:cs="Arial"/>
          <w:color w:val="000000"/>
          <w:lang w:val="es-ES_tradnl" w:eastAsia="es-ES_tradnl"/>
        </w:rPr>
      </w:pPr>
    </w:p>
    <w:p w14:paraId="286892BD" w14:textId="77777777" w:rsidR="00B30448" w:rsidRPr="00545857" w:rsidRDefault="00B30448" w:rsidP="00CE37A3">
      <w:pPr>
        <w:spacing w:after="0" w:line="240" w:lineRule="auto"/>
        <w:jc w:val="both"/>
        <w:rPr>
          <w:rFonts w:ascii="Verdana" w:eastAsia="Calibri" w:hAnsi="Verdana" w:cs="Arial"/>
          <w:color w:val="000000"/>
          <w:lang w:val="es-ES_tradnl" w:eastAsia="es-ES_tradnl"/>
        </w:rPr>
      </w:pPr>
    </w:p>
    <w:p w14:paraId="4ED23440" w14:textId="424434DD" w:rsidR="00B30448" w:rsidRPr="00545857" w:rsidRDefault="00B30448" w:rsidP="00E84D1C">
      <w:pPr>
        <w:spacing w:after="0" w:line="276" w:lineRule="auto"/>
        <w:jc w:val="both"/>
        <w:rPr>
          <w:rFonts w:ascii="Verdana" w:eastAsia="Calibri" w:hAnsi="Verdana" w:cs="Arial"/>
          <w:lang w:val="es-ES" w:eastAsia="es-ES"/>
        </w:rPr>
      </w:pPr>
      <w:r w:rsidRPr="00545857">
        <w:rPr>
          <w:rFonts w:ascii="Verdana" w:eastAsia="Calibri" w:hAnsi="Verdana" w:cs="Arial"/>
          <w:lang w:val="es-ES" w:eastAsia="es-ES"/>
        </w:rPr>
        <w:t>Estimad</w:t>
      </w:r>
      <w:r w:rsidR="002F587B">
        <w:rPr>
          <w:rFonts w:ascii="Verdana" w:eastAsia="Calibri" w:hAnsi="Verdana" w:cs="Arial"/>
          <w:lang w:val="es-ES" w:eastAsia="es-ES"/>
        </w:rPr>
        <w:t>a</w:t>
      </w:r>
      <w:r w:rsidRPr="00545857">
        <w:rPr>
          <w:rFonts w:ascii="Verdana" w:eastAsia="Calibri" w:hAnsi="Verdana" w:cs="Arial"/>
          <w:lang w:val="es-ES" w:eastAsia="es-ES"/>
        </w:rPr>
        <w:t xml:space="preserve"> señor</w:t>
      </w:r>
      <w:r w:rsidR="002F587B">
        <w:rPr>
          <w:rFonts w:ascii="Verdana" w:eastAsia="Calibri" w:hAnsi="Verdana" w:cs="Arial"/>
          <w:lang w:val="es-ES" w:eastAsia="es-ES"/>
        </w:rPr>
        <w:t>a</w:t>
      </w:r>
      <w:r w:rsidR="00270443" w:rsidRPr="00545857">
        <w:rPr>
          <w:rFonts w:ascii="Verdana" w:eastAsia="Calibri" w:hAnsi="Verdana" w:cs="Arial"/>
          <w:lang w:val="es-ES" w:eastAsia="es-ES"/>
        </w:rPr>
        <w:t xml:space="preserve"> </w:t>
      </w:r>
      <w:r w:rsidR="002F587B">
        <w:rPr>
          <w:rFonts w:ascii="Verdana" w:eastAsia="Calibri" w:hAnsi="Verdana" w:cs="Arial"/>
          <w:lang w:val="es-ES" w:eastAsia="es-ES"/>
        </w:rPr>
        <w:t>Rodríguez Ramos</w:t>
      </w:r>
      <w:r w:rsidRPr="00545857">
        <w:rPr>
          <w:rFonts w:ascii="Verdana" w:eastAsia="Calibri" w:hAnsi="Verdana" w:cs="Arial"/>
          <w:lang w:val="es-ES" w:eastAsia="es-ES"/>
        </w:rPr>
        <w:t xml:space="preserve">: </w:t>
      </w:r>
    </w:p>
    <w:p w14:paraId="47D52CB6" w14:textId="28FC249B" w:rsidR="0013343F" w:rsidRPr="00545857" w:rsidRDefault="00631D4F" w:rsidP="00631D4F">
      <w:pPr>
        <w:tabs>
          <w:tab w:val="left" w:pos="3768"/>
        </w:tabs>
        <w:spacing w:after="0" w:line="276" w:lineRule="auto"/>
        <w:jc w:val="both"/>
        <w:rPr>
          <w:rFonts w:ascii="Verdana" w:eastAsia="Calibri" w:hAnsi="Verdana" w:cs="Arial"/>
          <w:color w:val="000000" w:themeColor="text1"/>
          <w:lang w:val="es-ES" w:eastAsia="es-ES"/>
        </w:rPr>
      </w:pPr>
      <w:r w:rsidRPr="00545857">
        <w:rPr>
          <w:rFonts w:ascii="Verdana" w:eastAsia="Calibri" w:hAnsi="Verdana" w:cs="Arial"/>
          <w:color w:val="000000" w:themeColor="text1"/>
          <w:lang w:val="es-ES" w:eastAsia="es-ES"/>
        </w:rPr>
        <w:tab/>
      </w:r>
    </w:p>
    <w:p w14:paraId="7A40824C" w14:textId="115E392E" w:rsidR="009442E8" w:rsidRPr="00545857" w:rsidRDefault="00B30448" w:rsidP="00E84D1C">
      <w:pPr>
        <w:spacing w:after="0" w:line="276" w:lineRule="auto"/>
        <w:jc w:val="both"/>
        <w:rPr>
          <w:rFonts w:ascii="Verdana" w:eastAsia="Calibri" w:hAnsi="Verdana" w:cs="Arial"/>
          <w:color w:val="7030A0"/>
          <w:lang w:val="es-ES" w:eastAsia="es-ES"/>
        </w:rPr>
      </w:pPr>
      <w:r w:rsidRPr="00545857">
        <w:rPr>
          <w:rFonts w:ascii="Verdana" w:eastAsia="Calibri" w:hAnsi="Verdana" w:cs="Arial"/>
          <w:color w:val="000000" w:themeColor="text1"/>
          <w:lang w:val="es-ES" w:eastAsia="es-ES"/>
        </w:rPr>
        <w:t xml:space="preserve">En ejercicio de la competencia otorgada por </w:t>
      </w:r>
      <w:r w:rsidR="009A5453" w:rsidRPr="00545857">
        <w:rPr>
          <w:rFonts w:ascii="Verdana" w:eastAsia="Calibri" w:hAnsi="Verdana" w:cs="Arial"/>
          <w:color w:val="000000" w:themeColor="text1"/>
          <w:lang w:val="es-ES" w:eastAsia="es-ES"/>
        </w:rPr>
        <w:t>los artículo</w:t>
      </w:r>
      <w:r w:rsidR="00AB1984" w:rsidRPr="00545857">
        <w:rPr>
          <w:rFonts w:ascii="Verdana" w:eastAsia="Calibri" w:hAnsi="Verdana" w:cs="Arial"/>
          <w:color w:val="000000" w:themeColor="text1"/>
          <w:lang w:val="es-ES" w:eastAsia="es-ES"/>
        </w:rPr>
        <w:t>s</w:t>
      </w:r>
      <w:r w:rsidR="009A5453" w:rsidRPr="00545857">
        <w:rPr>
          <w:rFonts w:ascii="Verdana" w:eastAsia="Calibri" w:hAnsi="Verdana" w:cs="Arial"/>
          <w:color w:val="000000" w:themeColor="text1"/>
          <w:lang w:val="es-ES" w:eastAsia="es-ES"/>
        </w:rPr>
        <w:t xml:space="preserve"> 3,</w:t>
      </w:r>
      <w:r w:rsidRPr="00545857">
        <w:rPr>
          <w:rFonts w:ascii="Verdana" w:eastAsia="Calibri" w:hAnsi="Verdana" w:cs="Arial"/>
          <w:color w:val="000000" w:themeColor="text1"/>
          <w:lang w:val="es-ES" w:eastAsia="es-ES"/>
        </w:rPr>
        <w:t xml:space="preserve"> numeral </w:t>
      </w:r>
      <w:r w:rsidR="009A5453" w:rsidRPr="00545857">
        <w:rPr>
          <w:rFonts w:ascii="Verdana" w:eastAsia="Calibri" w:hAnsi="Verdana" w:cs="Arial"/>
          <w:color w:val="000000" w:themeColor="text1"/>
          <w:lang w:val="es-ES" w:eastAsia="es-ES"/>
        </w:rPr>
        <w:t>5</w:t>
      </w:r>
      <w:r w:rsidR="00215516" w:rsidRPr="00545857">
        <w:rPr>
          <w:rFonts w:ascii="Verdana" w:eastAsia="Calibri" w:hAnsi="Verdana" w:cs="Arial"/>
          <w:color w:val="000000" w:themeColor="text1"/>
          <w:lang w:val="es-ES" w:eastAsia="es-ES"/>
        </w:rPr>
        <w:t>º</w:t>
      </w:r>
      <w:r w:rsidR="00F64D5A" w:rsidRPr="00545857">
        <w:rPr>
          <w:rFonts w:ascii="Verdana" w:eastAsia="Calibri" w:hAnsi="Verdana" w:cs="Arial"/>
          <w:color w:val="000000" w:themeColor="text1"/>
          <w:lang w:val="es-ES" w:eastAsia="es-ES"/>
        </w:rPr>
        <w:t>,</w:t>
      </w:r>
      <w:r w:rsidRPr="00545857">
        <w:rPr>
          <w:rFonts w:ascii="Verdana" w:eastAsia="Calibri" w:hAnsi="Verdana" w:cs="Arial"/>
          <w:color w:val="000000" w:themeColor="text1"/>
          <w:lang w:val="es-ES" w:eastAsia="es-ES"/>
        </w:rPr>
        <w:t xml:space="preserve"> </w:t>
      </w:r>
      <w:r w:rsidR="009A5453" w:rsidRPr="00545857">
        <w:rPr>
          <w:rFonts w:ascii="Verdana" w:eastAsia="Calibri" w:hAnsi="Verdana" w:cs="Arial"/>
          <w:color w:val="000000" w:themeColor="text1"/>
          <w:lang w:val="es-ES" w:eastAsia="es-ES"/>
        </w:rPr>
        <w:t>y</w:t>
      </w:r>
      <w:r w:rsidRPr="00545857">
        <w:rPr>
          <w:rFonts w:ascii="Verdana" w:eastAsia="Calibri" w:hAnsi="Verdana" w:cs="Arial"/>
          <w:color w:val="000000" w:themeColor="text1"/>
          <w:lang w:val="es-ES" w:eastAsia="es-ES"/>
        </w:rPr>
        <w:t xml:space="preserve"> 11</w:t>
      </w:r>
      <w:r w:rsidR="00F64D5A" w:rsidRPr="00545857">
        <w:rPr>
          <w:rFonts w:ascii="Verdana" w:eastAsia="Calibri" w:hAnsi="Verdana" w:cs="Arial"/>
          <w:color w:val="000000" w:themeColor="text1"/>
          <w:lang w:val="es-ES" w:eastAsia="es-ES"/>
        </w:rPr>
        <w:t>,</w:t>
      </w:r>
      <w:r w:rsidR="00AB1984" w:rsidRPr="00545857">
        <w:rPr>
          <w:rFonts w:ascii="Verdana" w:eastAsia="Calibri" w:hAnsi="Verdana" w:cs="Arial"/>
          <w:color w:val="000000" w:themeColor="text1"/>
          <w:lang w:val="es-ES" w:eastAsia="es-ES"/>
        </w:rPr>
        <w:t xml:space="preserve"> </w:t>
      </w:r>
      <w:r w:rsidRPr="00545857">
        <w:rPr>
          <w:rFonts w:ascii="Verdana" w:eastAsia="Calibri" w:hAnsi="Verdana" w:cs="Arial"/>
          <w:color w:val="000000" w:themeColor="text1"/>
          <w:lang w:val="es-ES" w:eastAsia="es-ES"/>
        </w:rPr>
        <w:t xml:space="preserve">numeral </w:t>
      </w:r>
      <w:r w:rsidR="00AB1984" w:rsidRPr="00545857">
        <w:rPr>
          <w:rFonts w:ascii="Verdana" w:eastAsia="Calibri" w:hAnsi="Verdana" w:cs="Arial"/>
          <w:color w:val="000000" w:themeColor="text1"/>
          <w:lang w:val="es-ES" w:eastAsia="es-ES"/>
        </w:rPr>
        <w:t>8</w:t>
      </w:r>
      <w:r w:rsidR="00215516" w:rsidRPr="00545857">
        <w:rPr>
          <w:rFonts w:ascii="Verdana" w:eastAsia="Calibri" w:hAnsi="Verdana" w:cs="Arial"/>
          <w:color w:val="000000" w:themeColor="text1"/>
          <w:lang w:val="es-ES" w:eastAsia="es-ES"/>
        </w:rPr>
        <w:t>º</w:t>
      </w:r>
      <w:r w:rsidR="00F64D5A" w:rsidRPr="00545857">
        <w:rPr>
          <w:rFonts w:ascii="Verdana" w:eastAsia="Calibri" w:hAnsi="Verdana" w:cs="Arial"/>
          <w:color w:val="000000" w:themeColor="text1"/>
          <w:lang w:val="es-ES" w:eastAsia="es-ES"/>
        </w:rPr>
        <w:t>,</w:t>
      </w:r>
      <w:r w:rsidRPr="00545857">
        <w:rPr>
          <w:rFonts w:ascii="Verdana" w:eastAsia="Calibri" w:hAnsi="Verdana" w:cs="Arial"/>
          <w:color w:val="000000" w:themeColor="text1"/>
          <w:lang w:val="es-ES" w:eastAsia="es-ES"/>
        </w:rPr>
        <w:t xml:space="preserve"> del Decreto Ley 4170 de 2011,</w:t>
      </w:r>
      <w:r w:rsidRPr="00545857">
        <w:rPr>
          <w:rFonts w:ascii="Verdana" w:eastAsia="Arial MT" w:hAnsi="Verdana" w:cs="Arial MT"/>
          <w:lang w:val="es-ES" w:eastAsia="es-ES"/>
        </w:rPr>
        <w:t xml:space="preserve"> </w:t>
      </w:r>
      <w:r w:rsidR="002A0F8D" w:rsidRPr="00545857">
        <w:rPr>
          <w:rFonts w:ascii="Verdana" w:hAnsi="Verdana" w:cs="Arial"/>
        </w:rPr>
        <w:t xml:space="preserve">así como lo establecido en </w:t>
      </w:r>
      <w:r w:rsidR="00DC2C48" w:rsidRPr="00545857">
        <w:rPr>
          <w:rFonts w:ascii="Verdana" w:hAnsi="Verdana" w:cs="Arial"/>
        </w:rPr>
        <w:t xml:space="preserve">el artículo 4 de </w:t>
      </w:r>
      <w:r w:rsidR="002A0F8D" w:rsidRPr="00545857">
        <w:rPr>
          <w:rFonts w:ascii="Verdana" w:hAnsi="Verdana" w:cs="Arial"/>
        </w:rPr>
        <w:t xml:space="preserve">la Resolución 1707 de 2018 expedida por esta Entidad, </w:t>
      </w:r>
      <w:r w:rsidRPr="00545857">
        <w:rPr>
          <w:rFonts w:ascii="Verdana" w:eastAsia="Calibri" w:hAnsi="Verdana" w:cs="Arial"/>
          <w:color w:val="000000" w:themeColor="text1"/>
          <w:lang w:val="es-ES" w:eastAsia="es-ES"/>
        </w:rPr>
        <w:t>la Agencia Nacional de Contratación Pública – Colombia Compra Eficiente responde su solicitud</w:t>
      </w:r>
      <w:r w:rsidR="006403F6" w:rsidRPr="00545857">
        <w:rPr>
          <w:rFonts w:ascii="Verdana" w:eastAsia="Calibri" w:hAnsi="Verdana" w:cs="Arial"/>
          <w:color w:val="000000" w:themeColor="text1"/>
          <w:lang w:val="es-ES" w:eastAsia="es-ES"/>
        </w:rPr>
        <w:t xml:space="preserve"> </w:t>
      </w:r>
      <w:r w:rsidR="009C2092">
        <w:rPr>
          <w:rFonts w:ascii="Verdana" w:eastAsia="Calibri" w:hAnsi="Verdana" w:cs="Arial"/>
          <w:color w:val="000000" w:themeColor="text1"/>
          <w:lang w:val="es-ES" w:eastAsia="es-ES"/>
        </w:rPr>
        <w:t>d</w:t>
      </w:r>
      <w:r w:rsidR="002A59AE" w:rsidRPr="00545857">
        <w:rPr>
          <w:rFonts w:ascii="Verdana" w:eastAsia="Calibri" w:hAnsi="Verdana" w:cs="Arial"/>
          <w:color w:val="000000" w:themeColor="text1"/>
          <w:lang w:val="es-ES" w:eastAsia="es-ES"/>
        </w:rPr>
        <w:t>el</w:t>
      </w:r>
      <w:r w:rsidR="00DC2C48" w:rsidRPr="00545857">
        <w:rPr>
          <w:rFonts w:ascii="Verdana" w:eastAsia="Calibri" w:hAnsi="Verdana" w:cs="Arial"/>
          <w:color w:val="000000" w:themeColor="text1"/>
          <w:lang w:val="es-ES" w:eastAsia="es-ES"/>
        </w:rPr>
        <w:t xml:space="preserve"> </w:t>
      </w:r>
      <w:r w:rsidR="003422AD">
        <w:rPr>
          <w:rFonts w:ascii="Verdana" w:eastAsia="Calibri" w:hAnsi="Verdana" w:cs="Arial"/>
          <w:lang w:val="es-ES" w:eastAsia="es-ES"/>
        </w:rPr>
        <w:t>9</w:t>
      </w:r>
      <w:r w:rsidR="0050386D" w:rsidRPr="00545857">
        <w:rPr>
          <w:rFonts w:ascii="Verdana" w:eastAsia="Calibri" w:hAnsi="Verdana" w:cs="Arial"/>
          <w:lang w:val="es-ES" w:eastAsia="es-ES"/>
        </w:rPr>
        <w:t xml:space="preserve"> </w:t>
      </w:r>
      <w:r w:rsidR="00772B41" w:rsidRPr="00545857">
        <w:rPr>
          <w:rFonts w:ascii="Verdana" w:eastAsia="Calibri" w:hAnsi="Verdana" w:cs="Arial"/>
          <w:lang w:val="es-ES" w:eastAsia="es-ES"/>
        </w:rPr>
        <w:t xml:space="preserve">de </w:t>
      </w:r>
      <w:r w:rsidR="002550A7" w:rsidRPr="00545857">
        <w:rPr>
          <w:rFonts w:ascii="Verdana" w:eastAsia="Calibri" w:hAnsi="Verdana" w:cs="Arial"/>
          <w:lang w:val="es-ES" w:eastAsia="es-ES"/>
        </w:rPr>
        <w:t>diciembre</w:t>
      </w:r>
      <w:r w:rsidRPr="00545857">
        <w:rPr>
          <w:rFonts w:ascii="Verdana" w:eastAsia="Calibri" w:hAnsi="Verdana" w:cs="Arial"/>
          <w:lang w:val="es-ES" w:eastAsia="es-ES"/>
        </w:rPr>
        <w:t xml:space="preserve"> de 20</w:t>
      </w:r>
      <w:r w:rsidR="008E6AD9" w:rsidRPr="00545857">
        <w:rPr>
          <w:rFonts w:ascii="Verdana" w:eastAsia="Calibri" w:hAnsi="Verdana" w:cs="Arial"/>
          <w:lang w:val="es-ES" w:eastAsia="es-ES"/>
        </w:rPr>
        <w:t>24</w:t>
      </w:r>
      <w:r w:rsidR="00057963" w:rsidRPr="00545857">
        <w:rPr>
          <w:rFonts w:ascii="Verdana" w:eastAsia="Calibri" w:hAnsi="Verdana" w:cs="Arial"/>
          <w:lang w:val="es-ES" w:eastAsia="es-ES"/>
        </w:rPr>
        <w:t>,</w:t>
      </w:r>
      <w:r w:rsidR="00772B41" w:rsidRPr="00545857">
        <w:rPr>
          <w:rFonts w:ascii="Verdana" w:eastAsia="Calibri" w:hAnsi="Verdana" w:cs="Arial"/>
          <w:lang w:val="es-ES" w:eastAsia="es-ES"/>
        </w:rPr>
        <w:t xml:space="preserve"> </w:t>
      </w:r>
      <w:r w:rsidR="00057963" w:rsidRPr="00545857">
        <w:rPr>
          <w:rFonts w:ascii="Verdana" w:eastAsia="Calibri" w:hAnsi="Verdana" w:cs="Arial"/>
          <w:lang w:val="es-ES" w:eastAsia="es-ES"/>
        </w:rPr>
        <w:t>en la cua</w:t>
      </w:r>
      <w:r w:rsidR="008E6AD9" w:rsidRPr="00545857">
        <w:rPr>
          <w:rFonts w:ascii="Verdana" w:eastAsia="Calibri" w:hAnsi="Verdana" w:cs="Arial"/>
          <w:lang w:val="es-ES" w:eastAsia="es-ES"/>
        </w:rPr>
        <w:t xml:space="preserve">l </w:t>
      </w:r>
      <w:r w:rsidR="00F535A9" w:rsidRPr="00545857">
        <w:rPr>
          <w:rFonts w:ascii="Verdana" w:eastAsia="Calibri" w:hAnsi="Verdana" w:cs="Arial"/>
          <w:lang w:val="es-ES" w:eastAsia="es-ES"/>
        </w:rPr>
        <w:t>pregunta sobre</w:t>
      </w:r>
      <w:r w:rsidR="006021B1" w:rsidRPr="00545857">
        <w:rPr>
          <w:rFonts w:ascii="Verdana" w:eastAsia="Calibri" w:hAnsi="Verdana" w:cs="Arial"/>
          <w:lang w:val="es-ES" w:eastAsia="es-ES"/>
        </w:rPr>
        <w:t xml:space="preserve"> lo siguiente</w:t>
      </w:r>
      <w:r w:rsidR="00057963" w:rsidRPr="00545857">
        <w:rPr>
          <w:rFonts w:ascii="Verdana" w:eastAsia="Calibri" w:hAnsi="Verdana" w:cs="Arial"/>
          <w:lang w:val="es-ES" w:eastAsia="es-ES"/>
        </w:rPr>
        <w:t xml:space="preserve">: </w:t>
      </w:r>
    </w:p>
    <w:p w14:paraId="38A0ECFE" w14:textId="24979823" w:rsidR="00057963" w:rsidRPr="00545857" w:rsidRDefault="00057963" w:rsidP="00057963">
      <w:pPr>
        <w:pStyle w:val="Prrafodelista"/>
        <w:tabs>
          <w:tab w:val="left" w:pos="142"/>
          <w:tab w:val="left" w:pos="284"/>
        </w:tabs>
        <w:spacing w:line="276" w:lineRule="auto"/>
        <w:ind w:left="0"/>
        <w:jc w:val="both"/>
        <w:rPr>
          <w:rFonts w:ascii="Verdana" w:eastAsia="Century Gothic" w:hAnsi="Verdana" w:cs="Century Gothic"/>
          <w:b/>
          <w:bCs/>
          <w:sz w:val="22"/>
          <w:lang w:val="es-ES"/>
        </w:rPr>
      </w:pPr>
    </w:p>
    <w:p w14:paraId="5F9EA5FB" w14:textId="6686BED9" w:rsidR="00CE2BC0" w:rsidRPr="009C2092" w:rsidRDefault="00CE2BC0" w:rsidP="009C2092">
      <w:pPr>
        <w:pStyle w:val="Prrafodelista"/>
        <w:ind w:left="709" w:right="709"/>
        <w:jc w:val="both"/>
        <w:rPr>
          <w:rFonts w:ascii="Verdana" w:eastAsia="Century Gothic" w:hAnsi="Verdana" w:cs="Century Gothic"/>
          <w:i/>
          <w:iCs/>
          <w:sz w:val="21"/>
          <w:szCs w:val="21"/>
        </w:rPr>
      </w:pPr>
      <w:r w:rsidRPr="00545857">
        <w:rPr>
          <w:rFonts w:ascii="Verdana" w:eastAsia="Century Gothic" w:hAnsi="Verdana" w:cs="Century Gothic"/>
          <w:i/>
          <w:iCs/>
          <w:sz w:val="21"/>
          <w:szCs w:val="21"/>
          <w:lang w:val="es-CO"/>
        </w:rPr>
        <w:t>“</w:t>
      </w:r>
      <w:r w:rsidR="009C2092" w:rsidRPr="009C2092">
        <w:rPr>
          <w:rFonts w:ascii="Verdana" w:eastAsia="Century Gothic" w:hAnsi="Verdana" w:cs="Century Gothic"/>
          <w:i/>
          <w:iCs/>
          <w:sz w:val="21"/>
          <w:szCs w:val="21"/>
        </w:rPr>
        <w:t xml:space="preserve">¿En el evento en que una Entidad sometida al Estatuto General de la Contratación Pública que celebró un contrato financiado por un organismo de asistencia y determinó que ese negocio jurídico se rige bajo el reglamento de este organismo como lo establece el artículo 20 </w:t>
      </w:r>
      <w:r w:rsidR="009C2092" w:rsidRPr="009C2092">
        <w:rPr>
          <w:rFonts w:ascii="Verdana" w:eastAsia="Century Gothic" w:hAnsi="Verdana" w:cs="Century Gothic"/>
          <w:i/>
          <w:iCs/>
          <w:sz w:val="21"/>
          <w:szCs w:val="21"/>
        </w:rPr>
        <w:lastRenderedPageBreak/>
        <w:t>de la Ley 1150 de 2007, ante un posible incumplimiento puede hacer uso del proceso dispuesto en el artículo 86 de la Ley 1474 de 2011?</w:t>
      </w:r>
      <w:r w:rsidRPr="009C2092">
        <w:rPr>
          <w:rFonts w:ascii="Verdana" w:eastAsia="Century Gothic" w:hAnsi="Verdana" w:cs="Century Gothic"/>
          <w:i/>
          <w:iCs/>
          <w:sz w:val="21"/>
          <w:szCs w:val="21"/>
          <w:lang w:val="es-CO"/>
        </w:rPr>
        <w:t>”.</w:t>
      </w:r>
    </w:p>
    <w:p w14:paraId="484DE146" w14:textId="77777777" w:rsidR="00CE2BC0" w:rsidRPr="00545857" w:rsidRDefault="00CE2BC0" w:rsidP="006B0927">
      <w:pPr>
        <w:pStyle w:val="Prrafodelista"/>
        <w:ind w:left="709" w:right="709"/>
        <w:jc w:val="both"/>
        <w:rPr>
          <w:rFonts w:ascii="Verdana" w:eastAsia="Century Gothic" w:hAnsi="Verdana" w:cs="Century Gothic"/>
          <w:i/>
          <w:iCs/>
          <w:sz w:val="21"/>
          <w:szCs w:val="21"/>
          <w:lang w:val="es-CO"/>
        </w:rPr>
      </w:pPr>
    </w:p>
    <w:p w14:paraId="4ACC697B" w14:textId="03ADFEDB" w:rsidR="00992986" w:rsidRPr="00545857" w:rsidRDefault="008F27E3" w:rsidP="00A652FF">
      <w:pPr>
        <w:spacing w:after="120" w:line="276" w:lineRule="auto"/>
        <w:ind w:firstLine="709"/>
        <w:jc w:val="both"/>
        <w:rPr>
          <w:rFonts w:ascii="Verdana" w:eastAsia="Calibri" w:hAnsi="Verdana" w:cs="Arial"/>
          <w:color w:val="000000"/>
          <w:lang w:val="es-ES" w:eastAsia="es-ES"/>
        </w:rPr>
      </w:pPr>
      <w:r w:rsidRPr="00545857">
        <w:rPr>
          <w:rFonts w:ascii="Verdana" w:eastAsia="Calibri" w:hAnsi="Verdana" w:cs="Arial"/>
          <w:color w:val="000000"/>
          <w:lang w:val="es-ES" w:eastAsia="es-ES"/>
        </w:rPr>
        <w:t>De manera preliminar</w:t>
      </w:r>
      <w:r w:rsidR="00FC6D4E" w:rsidRPr="00545857">
        <w:rPr>
          <w:rFonts w:ascii="Verdana" w:eastAsia="Calibri" w:hAnsi="Verdana" w:cs="Arial"/>
          <w:color w:val="000000"/>
          <w:lang w:val="es-ES" w:eastAsia="es-ES"/>
        </w:rPr>
        <w:t xml:space="preserve">,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00FC6D4E" w:rsidRPr="00545857">
        <w:rPr>
          <w:rFonts w:ascii="Verdana" w:eastAsia="Calibri" w:hAnsi="Verdana" w:cs="Arial"/>
          <w:color w:val="000000"/>
          <w:szCs w:val="24"/>
          <w:lang w:val="es-ES_tradnl" w:eastAsia="es-ES_tradnl"/>
        </w:rPr>
        <w:tab/>
      </w:r>
    </w:p>
    <w:p w14:paraId="07856852" w14:textId="3C3CEEED" w:rsidR="00FC6D4E" w:rsidRPr="00545857" w:rsidRDefault="00FC6D4E" w:rsidP="001918F1">
      <w:pPr>
        <w:spacing w:after="0" w:line="276" w:lineRule="auto"/>
        <w:ind w:firstLine="709"/>
        <w:jc w:val="both"/>
        <w:rPr>
          <w:rFonts w:ascii="Verdana" w:eastAsia="Calibri" w:hAnsi="Verdana" w:cs="Arial"/>
          <w:color w:val="000000"/>
          <w:lang w:val="es-ES" w:eastAsia="es-ES"/>
        </w:rPr>
      </w:pPr>
      <w:r w:rsidRPr="00545857">
        <w:rPr>
          <w:rFonts w:ascii="Verdana" w:eastAsia="Calibri" w:hAnsi="Verdana" w:cs="Arial"/>
          <w:color w:val="000000"/>
          <w:lang w:val="es-ES" w:eastAsia="es-ES"/>
        </w:rPr>
        <w:t>Conforme lo expuesto, en aras de satisfacer el derecho fundamental de petición se resolverá su consulta dentro de los límites de la referida competencia consultiva, esto es, haciendo abstracción de la</w:t>
      </w:r>
      <w:r w:rsidR="00992986" w:rsidRPr="00545857">
        <w:rPr>
          <w:rFonts w:ascii="Verdana" w:eastAsia="Calibri" w:hAnsi="Verdana" w:cs="Arial"/>
          <w:color w:val="000000"/>
          <w:lang w:val="es-ES" w:eastAsia="es-ES"/>
        </w:rPr>
        <w:t>s circunstancias</w:t>
      </w:r>
      <w:r w:rsidRPr="00545857">
        <w:rPr>
          <w:rFonts w:ascii="Verdana" w:eastAsia="Calibri" w:hAnsi="Verdana" w:cs="Arial"/>
          <w:color w:val="000000"/>
          <w:lang w:val="es-ES" w:eastAsia="es-ES"/>
        </w:rPr>
        <w:t xml:space="preserve"> particular</w:t>
      </w:r>
      <w:r w:rsidR="00992986" w:rsidRPr="00545857">
        <w:rPr>
          <w:rFonts w:ascii="Verdana" w:eastAsia="Calibri" w:hAnsi="Verdana" w:cs="Arial"/>
          <w:color w:val="000000"/>
          <w:lang w:val="es-ES" w:eastAsia="es-ES"/>
        </w:rPr>
        <w:t>es</w:t>
      </w:r>
      <w:r w:rsidRPr="00545857">
        <w:rPr>
          <w:rFonts w:ascii="Verdana" w:eastAsia="Calibri" w:hAnsi="Verdana" w:cs="Arial"/>
          <w:color w:val="000000"/>
          <w:lang w:val="es-ES" w:eastAsia="es-ES"/>
        </w:rPr>
        <w:t xml:space="preserve"> y concreta</w:t>
      </w:r>
      <w:r w:rsidR="00992986" w:rsidRPr="00545857">
        <w:rPr>
          <w:rFonts w:ascii="Verdana" w:eastAsia="Calibri" w:hAnsi="Verdana" w:cs="Arial"/>
          <w:color w:val="000000"/>
          <w:lang w:val="es-ES" w:eastAsia="es-ES"/>
        </w:rPr>
        <w:t>s</w:t>
      </w:r>
      <w:r w:rsidRPr="00545857">
        <w:rPr>
          <w:rFonts w:ascii="Verdana" w:eastAsia="Calibri" w:hAnsi="Verdana" w:cs="Arial"/>
          <w:color w:val="000000"/>
          <w:lang w:val="es-ES" w:eastAsia="es-ES"/>
        </w:rPr>
        <w:t xml:space="preserve"> mencionada</w:t>
      </w:r>
      <w:r w:rsidR="00992986" w:rsidRPr="00545857">
        <w:rPr>
          <w:rFonts w:ascii="Verdana" w:eastAsia="Calibri" w:hAnsi="Verdana" w:cs="Arial"/>
          <w:color w:val="000000"/>
          <w:lang w:val="es-ES" w:eastAsia="es-ES"/>
        </w:rPr>
        <w:t>s</w:t>
      </w:r>
      <w:r w:rsidRPr="00545857">
        <w:rPr>
          <w:rFonts w:ascii="Verdana" w:eastAsia="Calibri" w:hAnsi="Verdana" w:cs="Arial"/>
          <w:color w:val="000000"/>
          <w:lang w:val="es-ES" w:eastAsia="es-ES"/>
        </w:rPr>
        <w:t xml:space="preserve"> en </w:t>
      </w:r>
      <w:r w:rsidR="00C638A6" w:rsidRPr="00545857">
        <w:rPr>
          <w:rFonts w:ascii="Verdana" w:eastAsia="Calibri" w:hAnsi="Verdana" w:cs="Arial"/>
          <w:color w:val="000000"/>
          <w:lang w:val="es-ES" w:eastAsia="es-ES"/>
        </w:rPr>
        <w:t>la</w:t>
      </w:r>
      <w:r w:rsidR="00D76E76" w:rsidRPr="00545857">
        <w:rPr>
          <w:rFonts w:ascii="Verdana" w:eastAsia="Calibri" w:hAnsi="Verdana" w:cs="Arial"/>
          <w:color w:val="000000"/>
          <w:lang w:val="es-ES" w:eastAsia="es-ES"/>
        </w:rPr>
        <w:t xml:space="preserve">s </w:t>
      </w:r>
      <w:r w:rsidR="00C638A6" w:rsidRPr="00545857">
        <w:rPr>
          <w:rFonts w:ascii="Verdana" w:eastAsia="Calibri" w:hAnsi="Verdana" w:cs="Arial"/>
          <w:color w:val="000000"/>
          <w:lang w:val="es-ES" w:eastAsia="es-ES"/>
        </w:rPr>
        <w:t>pregunta</w:t>
      </w:r>
      <w:r w:rsidR="00D76E76" w:rsidRPr="00545857">
        <w:rPr>
          <w:rFonts w:ascii="Verdana" w:eastAsia="Calibri" w:hAnsi="Verdana" w:cs="Arial"/>
          <w:color w:val="000000"/>
          <w:lang w:val="es-ES" w:eastAsia="es-ES"/>
        </w:rPr>
        <w:t>s</w:t>
      </w:r>
      <w:r w:rsidR="00C638A6" w:rsidRPr="00545857">
        <w:rPr>
          <w:rFonts w:ascii="Verdana" w:eastAsia="Calibri" w:hAnsi="Verdana" w:cs="Arial"/>
          <w:color w:val="000000"/>
          <w:lang w:val="es-ES" w:eastAsia="es-ES"/>
        </w:rPr>
        <w:t xml:space="preserve"> de la</w:t>
      </w:r>
      <w:r w:rsidRPr="00545857">
        <w:rPr>
          <w:rFonts w:ascii="Verdana" w:eastAsia="Calibri" w:hAnsi="Verdana" w:cs="Arial"/>
          <w:color w:val="000000"/>
          <w:lang w:val="es-ES" w:eastAsia="es-ES"/>
        </w:rPr>
        <w:t xml:space="preserve"> petición, pero haciendo unas consideraciones sobre las normas generales relacionadas con </w:t>
      </w:r>
      <w:r w:rsidR="00A513FD" w:rsidRPr="00545857">
        <w:rPr>
          <w:rFonts w:ascii="Verdana" w:eastAsia="Calibri" w:hAnsi="Verdana" w:cs="Arial"/>
          <w:color w:val="000000"/>
          <w:lang w:val="es-ES" w:eastAsia="es-ES"/>
        </w:rPr>
        <w:t>el</w:t>
      </w:r>
      <w:r w:rsidR="00A513FD" w:rsidRPr="00545857">
        <w:rPr>
          <w:rFonts w:ascii="Verdana" w:eastAsia="Calibri" w:hAnsi="Verdana" w:cs="Arial"/>
          <w:color w:val="7030A0"/>
          <w:lang w:val="es-ES" w:eastAsia="es-ES"/>
        </w:rPr>
        <w:t xml:space="preserve"> </w:t>
      </w:r>
      <w:r w:rsidR="00A513FD" w:rsidRPr="00545857">
        <w:rPr>
          <w:rFonts w:ascii="Verdana" w:eastAsia="Calibri" w:hAnsi="Verdana" w:cs="Arial"/>
          <w:color w:val="000000"/>
          <w:lang w:val="es-ES" w:eastAsia="es-ES"/>
        </w:rPr>
        <w:t>problema</w:t>
      </w:r>
      <w:r w:rsidR="00A513FD" w:rsidRPr="00545857">
        <w:rPr>
          <w:rFonts w:ascii="Verdana" w:eastAsia="Calibri" w:hAnsi="Verdana" w:cs="Arial"/>
          <w:color w:val="7030A0"/>
          <w:lang w:val="es-ES" w:eastAsia="es-ES"/>
        </w:rPr>
        <w:t xml:space="preserve"> </w:t>
      </w:r>
      <w:r w:rsidR="00A513FD" w:rsidRPr="00545857">
        <w:rPr>
          <w:rFonts w:ascii="Verdana" w:eastAsia="Calibri" w:hAnsi="Verdana" w:cs="Arial"/>
          <w:color w:val="000000"/>
          <w:lang w:val="es-ES" w:eastAsia="es-ES"/>
        </w:rPr>
        <w:t>jurídico</w:t>
      </w:r>
      <w:r w:rsidR="00A513FD" w:rsidRPr="00545857">
        <w:rPr>
          <w:rFonts w:ascii="Verdana" w:eastAsia="Calibri" w:hAnsi="Verdana" w:cs="Arial"/>
          <w:color w:val="7030A0"/>
          <w:lang w:val="es-ES" w:eastAsia="es-ES"/>
        </w:rPr>
        <w:t xml:space="preserve"> </w:t>
      </w:r>
      <w:r w:rsidR="00343B47" w:rsidRPr="00545857">
        <w:rPr>
          <w:rFonts w:ascii="Verdana" w:eastAsia="Calibri" w:hAnsi="Verdana" w:cs="Arial"/>
          <w:color w:val="000000"/>
          <w:lang w:val="es-ES" w:eastAsia="es-ES"/>
        </w:rPr>
        <w:t>de su</w:t>
      </w:r>
      <w:r w:rsidRPr="00545857">
        <w:rPr>
          <w:rFonts w:ascii="Verdana" w:eastAsia="Calibri" w:hAnsi="Verdana" w:cs="Arial"/>
          <w:color w:val="000000"/>
          <w:lang w:val="es-ES" w:eastAsia="es-ES"/>
        </w:rPr>
        <w:t xml:space="preserve"> consulta. </w:t>
      </w:r>
    </w:p>
    <w:p w14:paraId="10320261" w14:textId="77777777" w:rsidR="001918F1" w:rsidRPr="00545857" w:rsidRDefault="001918F1" w:rsidP="001918F1">
      <w:pPr>
        <w:spacing w:after="0" w:line="276" w:lineRule="auto"/>
        <w:ind w:firstLine="709"/>
        <w:jc w:val="both"/>
        <w:rPr>
          <w:rFonts w:ascii="Verdana" w:eastAsia="Calibri" w:hAnsi="Verdana" w:cs="Arial"/>
          <w:color w:val="000000"/>
          <w:lang w:val="es-ES" w:eastAsia="es-ES"/>
        </w:rPr>
      </w:pPr>
    </w:p>
    <w:p w14:paraId="1DF0C9FE" w14:textId="2A6D862D" w:rsidR="00E84D1C" w:rsidRPr="00545857" w:rsidRDefault="00E84D1C" w:rsidP="00E84D1C">
      <w:pPr>
        <w:pStyle w:val="Prrafodelista"/>
        <w:numPr>
          <w:ilvl w:val="0"/>
          <w:numId w:val="1"/>
        </w:numPr>
        <w:tabs>
          <w:tab w:val="left" w:pos="142"/>
          <w:tab w:val="left" w:pos="284"/>
        </w:tabs>
        <w:spacing w:line="276" w:lineRule="auto"/>
        <w:ind w:left="0" w:firstLine="0"/>
        <w:jc w:val="both"/>
        <w:rPr>
          <w:rFonts w:ascii="Verdana" w:eastAsia="Century Gothic" w:hAnsi="Verdana" w:cs="Century Gothic"/>
          <w:b/>
          <w:bCs/>
          <w:sz w:val="22"/>
          <w:lang w:val="es-ES"/>
        </w:rPr>
      </w:pPr>
      <w:r w:rsidRPr="00545857">
        <w:rPr>
          <w:rFonts w:ascii="Verdana" w:eastAsia="Century Gothic" w:hAnsi="Verdana" w:cs="Century Gothic"/>
          <w:b/>
          <w:bCs/>
          <w:sz w:val="22"/>
          <w:lang w:val="es-ES"/>
        </w:rPr>
        <w:t>Problema</w:t>
      </w:r>
      <w:r w:rsidR="000C42A9" w:rsidRPr="00545857">
        <w:rPr>
          <w:rFonts w:ascii="Verdana" w:eastAsia="Century Gothic" w:hAnsi="Verdana" w:cs="Century Gothic"/>
          <w:b/>
          <w:bCs/>
          <w:sz w:val="22"/>
          <w:lang w:val="es-ES"/>
        </w:rPr>
        <w:t>s</w:t>
      </w:r>
      <w:r w:rsidRPr="00545857">
        <w:rPr>
          <w:rFonts w:ascii="Verdana" w:eastAsia="Century Gothic" w:hAnsi="Verdana" w:cs="Century Gothic"/>
          <w:b/>
          <w:bCs/>
          <w:sz w:val="22"/>
          <w:lang w:val="es-ES"/>
        </w:rPr>
        <w:t xml:space="preserve"> planteado</w:t>
      </w:r>
      <w:r w:rsidR="000C42A9" w:rsidRPr="00545857">
        <w:rPr>
          <w:rFonts w:ascii="Verdana" w:eastAsia="Century Gothic" w:hAnsi="Verdana" w:cs="Century Gothic"/>
          <w:b/>
          <w:bCs/>
          <w:sz w:val="22"/>
          <w:lang w:val="es-ES"/>
        </w:rPr>
        <w:t>s</w:t>
      </w:r>
      <w:r w:rsidRPr="00545857">
        <w:rPr>
          <w:rFonts w:ascii="Verdana" w:eastAsia="Century Gothic" w:hAnsi="Verdana" w:cs="Century Gothic"/>
          <w:b/>
          <w:bCs/>
          <w:sz w:val="22"/>
          <w:lang w:val="es-ES"/>
        </w:rPr>
        <w:t>:</w:t>
      </w:r>
    </w:p>
    <w:p w14:paraId="3981D497" w14:textId="77777777" w:rsidR="00E84D1C" w:rsidRPr="00545857" w:rsidRDefault="00E84D1C" w:rsidP="00E84D1C">
      <w:pPr>
        <w:tabs>
          <w:tab w:val="left" w:pos="426"/>
        </w:tabs>
        <w:spacing w:after="0" w:line="276" w:lineRule="auto"/>
        <w:jc w:val="both"/>
        <w:rPr>
          <w:rFonts w:ascii="Verdana" w:eastAsia="Century Gothic" w:hAnsi="Verdana" w:cs="Century Gothic"/>
          <w:lang w:val="es-ES"/>
        </w:rPr>
      </w:pPr>
    </w:p>
    <w:p w14:paraId="348E2D36" w14:textId="6E18F9A2" w:rsidR="00E84D1C" w:rsidRPr="00545857" w:rsidRDefault="008F27E3" w:rsidP="00E84D1C">
      <w:pPr>
        <w:spacing w:after="0" w:line="276" w:lineRule="auto"/>
        <w:jc w:val="both"/>
        <w:rPr>
          <w:rFonts w:ascii="Verdana" w:eastAsia="Century Gothic" w:hAnsi="Verdana" w:cs="Century Gothic"/>
        </w:rPr>
      </w:pPr>
      <w:r w:rsidRPr="00545857">
        <w:rPr>
          <w:rFonts w:ascii="Verdana" w:eastAsia="Century Gothic" w:hAnsi="Verdana" w:cs="Century Gothic"/>
        </w:rPr>
        <w:t>D</w:t>
      </w:r>
      <w:r w:rsidR="00343B47" w:rsidRPr="00545857">
        <w:rPr>
          <w:rFonts w:ascii="Verdana" w:eastAsia="Century Gothic" w:hAnsi="Verdana" w:cs="Century Gothic"/>
        </w:rPr>
        <w:t xml:space="preserve">e acuerdo con el contenido de </w:t>
      </w:r>
      <w:r w:rsidR="00FC6D4E" w:rsidRPr="00545857">
        <w:rPr>
          <w:rFonts w:ascii="Verdana" w:eastAsia="Century Gothic" w:hAnsi="Verdana" w:cs="Century Gothic"/>
        </w:rPr>
        <w:t xml:space="preserve">su solicitud, esta Agencia resolverá </w:t>
      </w:r>
      <w:r w:rsidR="00E37346" w:rsidRPr="00545857">
        <w:rPr>
          <w:rFonts w:ascii="Verdana" w:eastAsia="Century Gothic" w:hAnsi="Verdana" w:cs="Century Gothic"/>
        </w:rPr>
        <w:t>el</w:t>
      </w:r>
      <w:r w:rsidR="00CF5BE0" w:rsidRPr="00545857">
        <w:rPr>
          <w:rFonts w:ascii="Verdana" w:eastAsia="Century Gothic" w:hAnsi="Verdana" w:cs="Century Gothic"/>
        </w:rPr>
        <w:t xml:space="preserve"> siguient</w:t>
      </w:r>
      <w:r w:rsidR="000870EF" w:rsidRPr="00545857">
        <w:rPr>
          <w:rFonts w:ascii="Verdana" w:eastAsia="Century Gothic" w:hAnsi="Verdana" w:cs="Century Gothic"/>
        </w:rPr>
        <w:t>e</w:t>
      </w:r>
      <w:r w:rsidR="00D86D55" w:rsidRPr="00545857">
        <w:rPr>
          <w:rFonts w:ascii="Verdana" w:eastAsia="Century Gothic" w:hAnsi="Verdana" w:cs="Century Gothic"/>
        </w:rPr>
        <w:t xml:space="preserve"> </w:t>
      </w:r>
      <w:r w:rsidR="00FC6D4E" w:rsidRPr="00545857">
        <w:rPr>
          <w:rFonts w:ascii="Verdana" w:eastAsia="Century Gothic" w:hAnsi="Verdana" w:cs="Century Gothic"/>
        </w:rPr>
        <w:t>problema jurídico</w:t>
      </w:r>
      <w:r w:rsidR="00E37346" w:rsidRPr="00545857">
        <w:rPr>
          <w:rFonts w:ascii="Verdana" w:eastAsia="Century Gothic" w:hAnsi="Verdana" w:cs="Century Gothic"/>
        </w:rPr>
        <w:t xml:space="preserve">: </w:t>
      </w:r>
      <w:r w:rsidR="004401B9">
        <w:rPr>
          <w:rFonts w:ascii="Verdana" w:eastAsia="Century Gothic" w:hAnsi="Verdana" w:cs="Century Gothic"/>
        </w:rPr>
        <w:t>¿</w:t>
      </w:r>
      <w:r w:rsidR="00541D55">
        <w:rPr>
          <w:rFonts w:ascii="Verdana" w:eastAsia="Century Gothic" w:hAnsi="Verdana" w:cs="Century Gothic"/>
        </w:rPr>
        <w:t>Es posible aplicar lo dispuesto en el artículo 86 de la Ley 1474 de 2011, e</w:t>
      </w:r>
      <w:r w:rsidR="003422AD">
        <w:rPr>
          <w:rFonts w:ascii="Verdana" w:eastAsia="Century Gothic" w:hAnsi="Verdana" w:cs="Century Gothic"/>
        </w:rPr>
        <w:t xml:space="preserve">n los contratos </w:t>
      </w:r>
      <w:r w:rsidR="00541D55">
        <w:rPr>
          <w:rFonts w:ascii="Verdana" w:eastAsia="Century Gothic" w:hAnsi="Verdana" w:cs="Century Gothic"/>
        </w:rPr>
        <w:t xml:space="preserve">sometidos al régimen contractual del </w:t>
      </w:r>
      <w:r w:rsidR="003422AD">
        <w:rPr>
          <w:rFonts w:ascii="Verdana" w:eastAsia="Century Gothic" w:hAnsi="Verdana" w:cs="Century Gothic"/>
        </w:rPr>
        <w:t>reglamento de los organismos internacionales</w:t>
      </w:r>
      <w:r w:rsidR="00A77C94" w:rsidRPr="00545857">
        <w:rPr>
          <w:rFonts w:ascii="Verdana" w:eastAsia="Century Gothic" w:hAnsi="Verdana" w:cs="Century Gothic"/>
          <w:sz w:val="21"/>
          <w:szCs w:val="21"/>
        </w:rPr>
        <w:t xml:space="preserve">? </w:t>
      </w:r>
    </w:p>
    <w:p w14:paraId="31CA4CF9" w14:textId="77777777" w:rsidR="00E84D1C" w:rsidRPr="00545857" w:rsidRDefault="00E84D1C" w:rsidP="00E84D1C">
      <w:pPr>
        <w:spacing w:after="0" w:line="276" w:lineRule="auto"/>
        <w:jc w:val="both"/>
        <w:rPr>
          <w:rFonts w:ascii="Verdana" w:eastAsia="Calibri" w:hAnsi="Verdana" w:cs="Arial"/>
          <w:color w:val="7030A0"/>
        </w:rPr>
      </w:pPr>
    </w:p>
    <w:p w14:paraId="74205EE3" w14:textId="46C13E2B" w:rsidR="00E84D1C" w:rsidRPr="00545857" w:rsidRDefault="00E84D1C" w:rsidP="00E84D1C">
      <w:pPr>
        <w:pStyle w:val="Prrafodelista"/>
        <w:numPr>
          <w:ilvl w:val="0"/>
          <w:numId w:val="1"/>
        </w:numPr>
        <w:tabs>
          <w:tab w:val="left" w:pos="142"/>
          <w:tab w:val="left" w:pos="284"/>
        </w:tabs>
        <w:spacing w:line="276" w:lineRule="auto"/>
        <w:ind w:left="0" w:firstLine="0"/>
        <w:contextualSpacing w:val="0"/>
        <w:jc w:val="both"/>
        <w:rPr>
          <w:rFonts w:ascii="Verdana" w:eastAsia="Century Gothic" w:hAnsi="Verdana" w:cs="Century Gothic"/>
          <w:b/>
          <w:bCs/>
          <w:sz w:val="22"/>
          <w:lang w:val="es-ES"/>
        </w:rPr>
      </w:pPr>
      <w:r w:rsidRPr="00545857">
        <w:rPr>
          <w:rFonts w:ascii="Verdana" w:eastAsia="Century Gothic" w:hAnsi="Verdana" w:cs="Century Gothic"/>
          <w:b/>
          <w:bCs/>
          <w:sz w:val="22"/>
          <w:lang w:val="es-ES"/>
        </w:rPr>
        <w:t>Respuesta</w:t>
      </w:r>
      <w:r w:rsidR="000C42A9" w:rsidRPr="00545857">
        <w:rPr>
          <w:rFonts w:ascii="Verdana" w:eastAsia="Century Gothic" w:hAnsi="Verdana" w:cs="Century Gothic"/>
          <w:b/>
          <w:bCs/>
          <w:sz w:val="22"/>
          <w:lang w:val="es-ES"/>
        </w:rPr>
        <w:t>s</w:t>
      </w:r>
      <w:r w:rsidRPr="00545857">
        <w:rPr>
          <w:rFonts w:ascii="Verdana" w:eastAsia="Century Gothic" w:hAnsi="Verdana" w:cs="Century Gothic"/>
          <w:b/>
          <w:bCs/>
          <w:sz w:val="22"/>
          <w:lang w:val="es-ES"/>
        </w:rPr>
        <w:t>:</w:t>
      </w:r>
    </w:p>
    <w:p w14:paraId="4FCBB89E" w14:textId="1BF4BDFA" w:rsidR="00E84D1C" w:rsidRPr="00545857" w:rsidRDefault="00E84D1C" w:rsidP="00E84D1C">
      <w:pPr>
        <w:tabs>
          <w:tab w:val="left" w:pos="142"/>
          <w:tab w:val="left" w:pos="284"/>
        </w:tabs>
        <w:spacing w:after="0" w:line="276" w:lineRule="auto"/>
        <w:jc w:val="both"/>
        <w:rPr>
          <w:rFonts w:ascii="Verdana" w:eastAsia="Century Gothic" w:hAnsi="Verdana" w:cs="Century Gothic"/>
          <w:b/>
          <w:bCs/>
          <w:lang w:val="es-ES"/>
        </w:rPr>
      </w:pPr>
    </w:p>
    <w:tbl>
      <w:tblPr>
        <w:tblStyle w:val="Tablaconcuadrcula"/>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E84D1C" w:rsidRPr="00545857" w14:paraId="0E1945DC" w14:textId="77777777" w:rsidTr="006E429F">
        <w:trPr>
          <w:jc w:val="center"/>
        </w:trPr>
        <w:tc>
          <w:tcPr>
            <w:tcW w:w="8828" w:type="dxa"/>
            <w:shd w:val="clear" w:color="auto" w:fill="auto"/>
          </w:tcPr>
          <w:p w14:paraId="76668030" w14:textId="61B4D694" w:rsidR="003422AD" w:rsidRPr="003422AD" w:rsidRDefault="003422AD" w:rsidP="003422AD">
            <w:pPr>
              <w:shd w:val="clear" w:color="auto" w:fill="FFFFFF"/>
              <w:spacing w:after="120" w:line="276" w:lineRule="atLeast"/>
              <w:jc w:val="both"/>
              <w:textAlignment w:val="baseline"/>
              <w:rPr>
                <w:rFonts w:ascii="Verdana" w:eastAsia="Times New Roman" w:hAnsi="Verdana" w:cs="Times New Roman"/>
                <w:color w:val="000000"/>
                <w:lang w:eastAsia="es-CO"/>
              </w:rPr>
            </w:pPr>
            <w:bookmarkStart w:id="1" w:name="_Hlk171694685"/>
            <w:r w:rsidRPr="003422AD">
              <w:rPr>
                <w:rFonts w:ascii="Verdana" w:eastAsia="Times New Roman" w:hAnsi="Verdana" w:cs="Times New Roman"/>
                <w:color w:val="000000"/>
                <w:lang w:eastAsia="es-CO"/>
              </w:rPr>
              <w:t xml:space="preserve">De conformidad  con el artículo 20 de la Ley 1150 de 2007 hay dos grupos de supuestos bajo los cuales es posible someter el régimen contractual aplicable a los reglamentos de los organismos internacionales: el primer grupo, regulado en el inciso primero, donde dicha posibilidad se condiciona a que los contratos o convenios  se financien en el 50% o más con fondos de dichos organismos de cooperación, asistencia o ayudas internacionales y, el segundo </w:t>
            </w:r>
            <w:r w:rsidRPr="003422AD">
              <w:rPr>
                <w:rFonts w:ascii="Verdana" w:eastAsia="Times New Roman" w:hAnsi="Verdana" w:cs="Times New Roman"/>
                <w:color w:val="000000"/>
                <w:lang w:eastAsia="es-CO"/>
              </w:rPr>
              <w:lastRenderedPageBreak/>
              <w:t>grupo, regulado en el inciso segundo, donde dicha posibilidad se condiciona a que se configure alguno de los 6 supuestos</w:t>
            </w:r>
            <w:r w:rsidR="00BA669C">
              <w:rPr>
                <w:rFonts w:ascii="Verdana" w:eastAsia="Times New Roman" w:hAnsi="Verdana" w:cs="Times New Roman"/>
                <w:color w:val="000000"/>
                <w:lang w:eastAsia="es-CO"/>
              </w:rPr>
              <w:t xml:space="preserve"> allí</w:t>
            </w:r>
            <w:r w:rsidRPr="003422AD">
              <w:rPr>
                <w:rFonts w:ascii="Verdana" w:eastAsia="Times New Roman" w:hAnsi="Verdana" w:cs="Times New Roman"/>
                <w:color w:val="000000"/>
                <w:lang w:eastAsia="es-CO"/>
              </w:rPr>
              <w:t xml:space="preserve"> enlistados, sin que resulte exigible algún porcentaje de incorporación de recursos.</w:t>
            </w:r>
          </w:p>
          <w:p w14:paraId="073EC507" w14:textId="4A52D35F" w:rsidR="00D72C13" w:rsidRPr="003422AD" w:rsidRDefault="003422AD" w:rsidP="003422AD">
            <w:pPr>
              <w:shd w:val="clear" w:color="auto" w:fill="FFFFFF"/>
              <w:spacing w:after="120" w:line="276" w:lineRule="atLeast"/>
              <w:ind w:firstLine="743"/>
              <w:jc w:val="both"/>
              <w:textAlignment w:val="baseline"/>
              <w:rPr>
                <w:rFonts w:ascii="Aptos" w:eastAsia="Times New Roman" w:hAnsi="Aptos" w:cs="Times New Roman"/>
                <w:color w:val="000000"/>
                <w:sz w:val="24"/>
                <w:szCs w:val="24"/>
                <w:lang w:eastAsia="es-CO"/>
              </w:rPr>
            </w:pPr>
            <w:r w:rsidRPr="003422AD">
              <w:rPr>
                <w:rFonts w:ascii="Verdana" w:eastAsia="Times New Roman" w:hAnsi="Verdana" w:cs="Times New Roman"/>
                <w:color w:val="000000"/>
                <w:lang w:eastAsia="es-CO"/>
              </w:rPr>
              <w:t>En este sentido, cuando los contratos o convenios son financiados en un porcentaje superior al 50% por organismos internacionales o cuando se en</w:t>
            </w:r>
            <w:r w:rsidR="00BA669C">
              <w:rPr>
                <w:rFonts w:ascii="Verdana" w:eastAsia="Times New Roman" w:hAnsi="Verdana" w:cs="Times New Roman"/>
                <w:color w:val="000000"/>
                <w:lang w:eastAsia="es-CO"/>
              </w:rPr>
              <w:t>cuentre</w:t>
            </w:r>
            <w:r w:rsidRPr="003422AD">
              <w:rPr>
                <w:rFonts w:ascii="Verdana" w:eastAsia="Times New Roman" w:hAnsi="Verdana" w:cs="Times New Roman"/>
                <w:color w:val="000000"/>
                <w:lang w:eastAsia="es-CO"/>
              </w:rPr>
              <w:t xml:space="preserve"> en alguno de los supuestos del inciso segundo y la entidad decida someter dichos contratos a los reglamentos de tales entidades, se deberá aplicar en bloque el contenido de esos reglamentos incluyendo lo referente a las sanciones por incumplimiento, por lo que no es posible hacer uso del procedimiento del artículo 86 de la Ley 1474 de 2011</w:t>
            </w:r>
            <w:r w:rsidR="00BA669C">
              <w:rPr>
                <w:rFonts w:ascii="Verdana" w:eastAsia="Times New Roman" w:hAnsi="Verdana" w:cs="Times New Roman"/>
                <w:color w:val="000000"/>
                <w:lang w:eastAsia="es-CO"/>
              </w:rPr>
              <w:t>.</w:t>
            </w:r>
          </w:p>
        </w:tc>
      </w:tr>
    </w:tbl>
    <w:p w14:paraId="1728E2BC" w14:textId="77777777" w:rsidR="00E84D1C" w:rsidRPr="00545857" w:rsidRDefault="00E84D1C" w:rsidP="00E84D1C">
      <w:pPr>
        <w:tabs>
          <w:tab w:val="left" w:pos="142"/>
          <w:tab w:val="left" w:pos="284"/>
        </w:tabs>
        <w:spacing w:after="0" w:line="276" w:lineRule="auto"/>
        <w:jc w:val="both"/>
        <w:rPr>
          <w:rFonts w:ascii="Verdana" w:eastAsia="Century Gothic" w:hAnsi="Verdana" w:cs="Century Gothic"/>
          <w:b/>
          <w:bCs/>
          <w:lang w:val="es-ES"/>
        </w:rPr>
      </w:pPr>
    </w:p>
    <w:bookmarkEnd w:id="1"/>
    <w:p w14:paraId="7BD5B662" w14:textId="4AC7D643" w:rsidR="00E84D1C" w:rsidRPr="00545857" w:rsidRDefault="00071AB8" w:rsidP="00E84D1C">
      <w:pPr>
        <w:pStyle w:val="Prrafodelista"/>
        <w:numPr>
          <w:ilvl w:val="0"/>
          <w:numId w:val="1"/>
        </w:numPr>
        <w:tabs>
          <w:tab w:val="left" w:pos="142"/>
          <w:tab w:val="left" w:pos="284"/>
        </w:tabs>
        <w:spacing w:line="276" w:lineRule="auto"/>
        <w:ind w:left="0" w:firstLine="0"/>
        <w:contextualSpacing w:val="0"/>
        <w:jc w:val="both"/>
        <w:rPr>
          <w:rFonts w:ascii="Verdana" w:eastAsia="Century Gothic" w:hAnsi="Verdana" w:cs="Century Gothic"/>
          <w:b/>
          <w:bCs/>
          <w:sz w:val="22"/>
          <w:lang w:val="es-ES"/>
        </w:rPr>
      </w:pPr>
      <w:r w:rsidRPr="00545857">
        <w:rPr>
          <w:rFonts w:ascii="Verdana" w:eastAsia="Century Gothic" w:hAnsi="Verdana" w:cs="Century Gothic"/>
          <w:b/>
          <w:bCs/>
          <w:sz w:val="22"/>
          <w:lang w:val="es-ES"/>
        </w:rPr>
        <w:t>Razones de la</w:t>
      </w:r>
      <w:r w:rsidR="000C42A9" w:rsidRPr="00545857">
        <w:rPr>
          <w:rFonts w:ascii="Verdana" w:eastAsia="Century Gothic" w:hAnsi="Verdana" w:cs="Century Gothic"/>
          <w:b/>
          <w:bCs/>
          <w:sz w:val="22"/>
          <w:lang w:val="es-ES"/>
        </w:rPr>
        <w:t>s</w:t>
      </w:r>
      <w:r w:rsidRPr="00545857">
        <w:rPr>
          <w:rFonts w:ascii="Verdana" w:eastAsia="Century Gothic" w:hAnsi="Verdana" w:cs="Century Gothic"/>
          <w:b/>
          <w:bCs/>
          <w:sz w:val="22"/>
          <w:lang w:val="es-ES"/>
        </w:rPr>
        <w:t xml:space="preserve"> respuesta</w:t>
      </w:r>
      <w:r w:rsidR="000C42A9" w:rsidRPr="00545857">
        <w:rPr>
          <w:rFonts w:ascii="Verdana" w:eastAsia="Century Gothic" w:hAnsi="Verdana" w:cs="Century Gothic"/>
          <w:b/>
          <w:bCs/>
          <w:sz w:val="22"/>
          <w:lang w:val="es-ES"/>
        </w:rPr>
        <w:t>s</w:t>
      </w:r>
      <w:r w:rsidR="00E84D1C" w:rsidRPr="00545857">
        <w:rPr>
          <w:rFonts w:ascii="Verdana" w:eastAsia="Century Gothic" w:hAnsi="Verdana" w:cs="Century Gothic"/>
          <w:b/>
          <w:bCs/>
          <w:sz w:val="22"/>
          <w:lang w:val="es-ES"/>
        </w:rPr>
        <w:t>:</w:t>
      </w:r>
    </w:p>
    <w:p w14:paraId="267A31E4" w14:textId="77777777" w:rsidR="00FB5FC4" w:rsidRPr="00545857" w:rsidRDefault="00FB5FC4" w:rsidP="00E84D1C">
      <w:pPr>
        <w:spacing w:after="0" w:line="276" w:lineRule="auto"/>
        <w:jc w:val="both"/>
        <w:rPr>
          <w:rFonts w:ascii="Verdana" w:eastAsia="Calibri" w:hAnsi="Verdana" w:cs="Arial"/>
          <w:color w:val="7030A0"/>
          <w:lang w:val="es-ES"/>
        </w:rPr>
      </w:pPr>
    </w:p>
    <w:p w14:paraId="71802283" w14:textId="026D0B12" w:rsidR="0025575F" w:rsidRPr="00545857" w:rsidRDefault="00C00976" w:rsidP="001B47A4">
      <w:pPr>
        <w:spacing w:after="0" w:line="276" w:lineRule="auto"/>
        <w:jc w:val="both"/>
        <w:rPr>
          <w:rFonts w:ascii="Verdana" w:eastAsia="Calibri" w:hAnsi="Verdana" w:cs="Arial"/>
          <w:lang w:val="es-ES"/>
        </w:rPr>
      </w:pPr>
      <w:r w:rsidRPr="00545857">
        <w:rPr>
          <w:rFonts w:ascii="Verdana" w:eastAsia="Calibri" w:hAnsi="Verdana" w:cs="Arial"/>
          <w:lang w:val="es-ES"/>
        </w:rPr>
        <w:t>L</w:t>
      </w:r>
      <w:r w:rsidR="00D5798B" w:rsidRPr="00545857">
        <w:rPr>
          <w:rFonts w:ascii="Verdana" w:eastAsia="Calibri" w:hAnsi="Verdana" w:cs="Arial"/>
          <w:lang w:val="es-ES"/>
        </w:rPr>
        <w:t>o</w:t>
      </w:r>
      <w:r w:rsidRPr="00545857">
        <w:rPr>
          <w:rFonts w:ascii="Verdana" w:eastAsia="Calibri" w:hAnsi="Verdana" w:cs="Arial"/>
          <w:lang w:val="es-ES"/>
        </w:rPr>
        <w:t xml:space="preserve"> anterior</w:t>
      </w:r>
      <w:r w:rsidR="00F95CCE" w:rsidRPr="00545857">
        <w:rPr>
          <w:rFonts w:ascii="Verdana" w:eastAsia="Calibri" w:hAnsi="Verdana" w:cs="Arial"/>
          <w:lang w:val="es-ES"/>
        </w:rPr>
        <w:t xml:space="preserve"> </w:t>
      </w:r>
      <w:r w:rsidR="00E84D1C" w:rsidRPr="00545857">
        <w:rPr>
          <w:rFonts w:ascii="Verdana" w:eastAsia="Calibri" w:hAnsi="Verdana" w:cs="Arial"/>
          <w:lang w:val="es-ES"/>
        </w:rPr>
        <w:t xml:space="preserve">se </w:t>
      </w:r>
      <w:r w:rsidRPr="00545857">
        <w:rPr>
          <w:rFonts w:ascii="Verdana" w:eastAsia="Calibri" w:hAnsi="Verdana" w:cs="Arial"/>
          <w:lang w:val="es-ES"/>
        </w:rPr>
        <w:t xml:space="preserve">sustenta en </w:t>
      </w:r>
      <w:r w:rsidR="00E84D1C" w:rsidRPr="00545857">
        <w:rPr>
          <w:rFonts w:ascii="Verdana" w:eastAsia="Calibri" w:hAnsi="Verdana" w:cs="Arial"/>
          <w:lang w:val="es-ES"/>
        </w:rPr>
        <w:t>las siguientes consideraciones:</w:t>
      </w:r>
    </w:p>
    <w:p w14:paraId="3A753937" w14:textId="77777777" w:rsidR="0054236A" w:rsidRPr="00545857" w:rsidRDefault="0054236A" w:rsidP="001B47A4">
      <w:pPr>
        <w:spacing w:after="0" w:line="276" w:lineRule="auto"/>
        <w:jc w:val="both"/>
        <w:rPr>
          <w:rFonts w:ascii="Verdana" w:eastAsia="Calibri" w:hAnsi="Verdana" w:cs="Arial"/>
          <w:lang w:val="es-ES"/>
        </w:rPr>
      </w:pPr>
    </w:p>
    <w:p w14:paraId="4334179A" w14:textId="77777777" w:rsidR="004934CE" w:rsidRPr="004934CE" w:rsidRDefault="004934CE" w:rsidP="004934CE">
      <w:pPr>
        <w:spacing w:after="120" w:line="276" w:lineRule="auto"/>
        <w:jc w:val="both"/>
        <w:rPr>
          <w:rFonts w:ascii="Verdana" w:hAnsi="Verdana" w:cs="Arial"/>
          <w:lang w:val="es-ES"/>
        </w:rPr>
      </w:pPr>
      <w:bookmarkStart w:id="2" w:name="_Hlk99449041"/>
      <w:r w:rsidRPr="004934CE">
        <w:rPr>
          <w:rFonts w:ascii="Verdana" w:hAnsi="Verdana" w:cs="Arial"/>
          <w:lang w:val="es-ES"/>
        </w:rPr>
        <w:t>Por organismo internacional se entiende aquella organización, grupo o asociación que se extiende más allá de las fronteras de un Estado y cuenta con órganos gubernamentales permanentes distintos e independientes de los Estados miembros de la organización que garantizan su vigencia y operatividad, con el propósito de cumplir objetivos comunes entre los Estados miembros</w:t>
      </w:r>
      <w:r w:rsidRPr="004934CE">
        <w:rPr>
          <w:rFonts w:ascii="Verdana" w:hAnsi="Verdana" w:cs="Arial"/>
          <w:vertAlign w:val="superscript"/>
        </w:rPr>
        <w:footnoteReference w:id="2"/>
      </w:r>
      <w:r w:rsidRPr="004934CE">
        <w:rPr>
          <w:rFonts w:ascii="Verdana" w:hAnsi="Verdana" w:cs="Arial"/>
          <w:lang w:val="es-ES"/>
        </w:rPr>
        <w:t xml:space="preserve">. Conforme a su naturaleza, los organismos internacionales están facultados para suscribir contratos o convenios con los Estados, lo que supone un incidente frente a la aplicabilidad de los regímenes tanto de los Estados contratantes como de los organismos en su celebración. </w:t>
      </w:r>
    </w:p>
    <w:p w14:paraId="476A874F" w14:textId="77777777" w:rsidR="004061CF" w:rsidRPr="004061CF" w:rsidRDefault="004934CE" w:rsidP="004061CF">
      <w:pPr>
        <w:spacing w:after="120" w:line="276" w:lineRule="auto"/>
        <w:ind w:firstLine="709"/>
        <w:jc w:val="both"/>
        <w:rPr>
          <w:rFonts w:ascii="Verdana" w:hAnsi="Verdana" w:cs="Arial"/>
          <w:lang w:val="es-ES"/>
        </w:rPr>
      </w:pPr>
      <w:bookmarkStart w:id="3" w:name="_Hlk99449078"/>
      <w:bookmarkEnd w:id="2"/>
      <w:r w:rsidRPr="004934CE">
        <w:rPr>
          <w:rFonts w:ascii="Verdana" w:eastAsia="Calibri" w:hAnsi="Verdana" w:cs="Arial"/>
          <w:lang w:val="es-ES"/>
        </w:rPr>
        <w:t>El artículo 13 de la Ley 80 de 1993 regula de forma general el régimen aplicable a los contratos que celebren las entidades referidas en el artículo segundo del estatuto, señalando en el inciso primero, como primer criterio, la aplicabilidad de las disposiciones civiles y comerciales nacionales, sin perjuicio de la aplicación prevalente de las contenidas en el Estatuto General de Contratación de la Administración Pública</w:t>
      </w:r>
      <w:r w:rsidRPr="004934CE">
        <w:rPr>
          <w:rFonts w:ascii="Verdana" w:hAnsi="Verdana" w:cs="Arial"/>
          <w:vertAlign w:val="superscript"/>
          <w:lang w:val="es-ES"/>
        </w:rPr>
        <w:footnoteReference w:id="3"/>
      </w:r>
      <w:r w:rsidRPr="004934CE">
        <w:rPr>
          <w:rFonts w:ascii="Verdana" w:eastAsia="Calibri" w:hAnsi="Verdana" w:cs="Arial"/>
          <w:lang w:val="es-ES"/>
        </w:rPr>
        <w:t xml:space="preserve">. Sin embargo, en su segundo inciso, </w:t>
      </w:r>
      <w:r w:rsidRPr="004934CE">
        <w:rPr>
          <w:rFonts w:ascii="Verdana" w:eastAsia="Calibri" w:hAnsi="Verdana" w:cs="Arial"/>
          <w:lang w:val="es-ES"/>
        </w:rPr>
        <w:lastRenderedPageBreak/>
        <w:t xml:space="preserve">respecto a los contratos celebrados en el exterior, permite que su ejecución se realice de conformidad con las normas del país donde se hayan suscrito, salvo que deban </w:t>
      </w:r>
      <w:r w:rsidRPr="004061CF">
        <w:rPr>
          <w:rFonts w:ascii="Verdana" w:hAnsi="Verdana" w:cs="Arial"/>
          <w:lang w:val="es-ES"/>
        </w:rPr>
        <w:t xml:space="preserve">cumplirse en Colombia, caso en el que se aplicaría el esquema señalado respecto al inciso primero. Por último, el inciso tercero permite que los contratos que se celebren en Colombia, pero deban ejecutarse o cumplirse en el extranjero, se sometan a la ley extranjera. </w:t>
      </w:r>
      <w:bookmarkEnd w:id="3"/>
    </w:p>
    <w:p w14:paraId="1481D0C3" w14:textId="6DFE14A2" w:rsidR="004934CE" w:rsidRPr="004934CE" w:rsidRDefault="004934CE" w:rsidP="004061CF">
      <w:pPr>
        <w:spacing w:after="120" w:line="276" w:lineRule="auto"/>
        <w:ind w:firstLine="709"/>
        <w:jc w:val="both"/>
        <w:rPr>
          <w:rFonts w:ascii="Verdana" w:eastAsia="Calibri" w:hAnsi="Verdana" w:cs="Arial"/>
          <w:lang w:val="es-ES"/>
        </w:rPr>
      </w:pPr>
      <w:r w:rsidRPr="004061CF">
        <w:rPr>
          <w:rFonts w:ascii="Verdana" w:hAnsi="Verdana" w:cs="Arial"/>
          <w:lang w:val="es-ES"/>
        </w:rPr>
        <w:t>Nótese cómo el artículo citado permite que las entidades estatales no se rijan siempre por la</w:t>
      </w:r>
      <w:r w:rsidRPr="004934CE">
        <w:rPr>
          <w:rFonts w:ascii="Verdana" w:eastAsia="Calibri" w:hAnsi="Verdana" w:cs="Arial"/>
          <w:lang w:val="es-ES"/>
        </w:rPr>
        <w:t xml:space="preserve"> normativa colombiana, permitiendo, en algunos casos, la aplicación de la ley extranjera. Además de los supuestos anteriores, el Consejo de Estado explica, en general, los siguientes escenarios, en los cuales el régimen jurídico puede ser uno diferente al prescrito en el derecho nacional, pese a tratarse de contratos sometidos, en principio, a la Ley 80 de 1993:</w:t>
      </w:r>
    </w:p>
    <w:p w14:paraId="533294BE" w14:textId="77777777" w:rsidR="004934CE" w:rsidRPr="004934CE" w:rsidRDefault="004934CE" w:rsidP="004934CE">
      <w:pPr>
        <w:snapToGrid w:val="0"/>
        <w:ind w:firstLine="709"/>
        <w:contextualSpacing/>
        <w:jc w:val="both"/>
        <w:rPr>
          <w:rFonts w:ascii="Verdana" w:eastAsia="Calibri" w:hAnsi="Verdana" w:cs="Arial"/>
          <w:lang w:val="es-ES"/>
        </w:rPr>
      </w:pPr>
    </w:p>
    <w:p w14:paraId="568116F0" w14:textId="77777777" w:rsidR="004934CE" w:rsidRPr="004934CE" w:rsidRDefault="004934CE" w:rsidP="004934CE">
      <w:pPr>
        <w:spacing w:after="0" w:line="240" w:lineRule="auto"/>
        <w:ind w:left="709" w:right="709"/>
        <w:contextualSpacing/>
        <w:jc w:val="both"/>
        <w:rPr>
          <w:rFonts w:ascii="Verdana" w:eastAsia="MS Mincho" w:hAnsi="Verdana" w:cs="Arial"/>
          <w:lang w:val="es-ES" w:eastAsia="es-ES"/>
        </w:rPr>
      </w:pPr>
      <w:r w:rsidRPr="004934CE">
        <w:rPr>
          <w:rFonts w:ascii="Verdana" w:eastAsia="MS Mincho" w:hAnsi="Verdana" w:cs="Arial"/>
          <w:lang w:val="es-ES" w:eastAsia="es-ES"/>
        </w:rPr>
        <w:t xml:space="preserve">“i) Contratos celebrados en el exterior, los cuales se podrán regir en su ejecución por las reglas del país donde se ha suscrito, salvo cuando su cumplimiento deba hacerse en Colombia, caso en el cual se aplicará la legislación nacional, </w:t>
      </w:r>
      <w:proofErr w:type="spellStart"/>
      <w:r w:rsidRPr="004934CE">
        <w:rPr>
          <w:rFonts w:ascii="Verdana" w:eastAsia="MS Mincho" w:hAnsi="Verdana" w:cs="Arial"/>
          <w:lang w:val="es-ES" w:eastAsia="es-ES"/>
        </w:rPr>
        <w:t>ii</w:t>
      </w:r>
      <w:proofErr w:type="spellEnd"/>
      <w:r w:rsidRPr="004934CE">
        <w:rPr>
          <w:rFonts w:ascii="Verdana" w:eastAsia="MS Mincho" w:hAnsi="Verdana" w:cs="Arial"/>
          <w:lang w:val="es-ES" w:eastAsia="es-ES"/>
        </w:rPr>
        <w:t xml:space="preserve">) Contratos celebrados en territorio colombiano que deben ejecutarse o cumplirse en el extranjero, en tal caso podrá regirse bajo legislación foránea, salvo aquella parte que deba ejecutarse o cumplirse en Colombia, la cual se regirá por el derecho nacional, </w:t>
      </w:r>
      <w:proofErr w:type="spellStart"/>
      <w:r w:rsidRPr="004934CE">
        <w:rPr>
          <w:rFonts w:ascii="Verdana" w:eastAsia="MS Mincho" w:hAnsi="Verdana" w:cs="Arial"/>
          <w:lang w:val="es-ES" w:eastAsia="es-ES"/>
        </w:rPr>
        <w:t>iii</w:t>
      </w:r>
      <w:proofErr w:type="spellEnd"/>
      <w:r w:rsidRPr="004934CE">
        <w:rPr>
          <w:rFonts w:ascii="Verdana" w:eastAsia="MS Mincho" w:hAnsi="Verdana" w:cs="Arial"/>
          <w:lang w:val="es-ES" w:eastAsia="es-ES"/>
        </w:rPr>
        <w:t>) a) los contratos financiados con fondos de organismos multilaterales de crédito y b) aquellos celebrados con personas extranjeras de derecho público u organismos de cooperación, asistencia o ayudas internacionales, los cuales ‘podrán someterse a los reglamentos de tales entidades en todo lo relacionado con procedimientos de formación y adjudicación y cláusulas especiales de ejecución, cumplimiento, pagos y ajustes’”</w:t>
      </w:r>
      <w:r w:rsidRPr="004934CE">
        <w:rPr>
          <w:rFonts w:ascii="Verdana" w:hAnsi="Verdana" w:cs="Arial"/>
          <w:vertAlign w:val="superscript"/>
          <w:lang w:val="es-ES"/>
        </w:rPr>
        <w:footnoteReference w:id="4"/>
      </w:r>
      <w:r w:rsidRPr="004934CE">
        <w:rPr>
          <w:rFonts w:ascii="Verdana" w:eastAsia="MS Mincho" w:hAnsi="Verdana" w:cs="Arial"/>
          <w:lang w:val="es-ES" w:eastAsia="es-ES"/>
        </w:rPr>
        <w:t xml:space="preserve">. </w:t>
      </w:r>
    </w:p>
    <w:p w14:paraId="3159CDD4" w14:textId="77777777" w:rsidR="004934CE" w:rsidRPr="004934CE" w:rsidRDefault="004934CE" w:rsidP="004934CE">
      <w:pPr>
        <w:spacing w:before="120" w:after="0" w:line="240" w:lineRule="auto"/>
        <w:ind w:left="851" w:right="709"/>
        <w:contextualSpacing/>
        <w:rPr>
          <w:rFonts w:ascii="Verdana" w:eastAsia="Calibri" w:hAnsi="Verdana" w:cs="Arial"/>
          <w:lang w:val="es-ES"/>
        </w:rPr>
      </w:pPr>
    </w:p>
    <w:p w14:paraId="5D3A1348" w14:textId="77777777" w:rsidR="004934CE" w:rsidRPr="004934CE" w:rsidRDefault="004934CE" w:rsidP="004934CE">
      <w:pPr>
        <w:spacing w:line="276" w:lineRule="auto"/>
        <w:ind w:firstLine="709"/>
        <w:jc w:val="both"/>
        <w:rPr>
          <w:rFonts w:ascii="Verdana" w:eastAsia="Calibri" w:hAnsi="Verdana" w:cs="Arial"/>
          <w:lang w:val="es-ES"/>
        </w:rPr>
      </w:pPr>
      <w:r w:rsidRPr="004934CE">
        <w:rPr>
          <w:rFonts w:ascii="Verdana" w:eastAsia="Calibri" w:hAnsi="Verdana" w:cs="Arial"/>
          <w:lang w:val="es-ES"/>
        </w:rPr>
        <w:t xml:space="preserve">La redacción original del artículo 13 de la Ley 80 de 1993 incluía un inciso cuarto en el que se regulaba el régimen aplicable a los contratos suscritos con organismos internacionales, estableciendo otros supuestos donde era posible aplicar un régimen distinto al del Estatuto General de Contratación de la </w:t>
      </w:r>
      <w:r w:rsidRPr="004934CE">
        <w:rPr>
          <w:rFonts w:ascii="Verdana" w:eastAsia="Calibri" w:hAnsi="Verdana" w:cs="Arial"/>
          <w:lang w:val="es-ES"/>
        </w:rPr>
        <w:lastRenderedPageBreak/>
        <w:t>Administración Pública –en adelante EGCAP–</w:t>
      </w:r>
      <w:r w:rsidRPr="004934CE">
        <w:rPr>
          <w:rFonts w:ascii="Verdana" w:eastAsia="Calibri" w:hAnsi="Verdana" w:cs="Arial"/>
          <w:vertAlign w:val="superscript"/>
        </w:rPr>
        <w:footnoteReference w:id="5"/>
      </w:r>
      <w:r w:rsidRPr="004934CE">
        <w:rPr>
          <w:rFonts w:ascii="Verdana" w:eastAsia="Calibri" w:hAnsi="Verdana" w:cs="Arial"/>
          <w:lang w:val="es-ES"/>
        </w:rPr>
        <w:t xml:space="preserve">. Sin embargo, el artículo 20 de la Ley 1150 de 2007 modificó el régimen contractual aplicable a los contratos o convenios suscritos con organismos internacionales, estableciendo, para algunos casos, la posible definición del régimen dependiendo del porcentaje de participación que el organismo internacional tuviera frente a dichos contratos, a partir del cual establece una potestad discrecional en torno a la elección del régimen contractual aplicable. Así, el artículo 20 de la citada norma señala que “podrán” someterse a los reglamentos de tales entidades, en lo que tiene que ver con el inciso primero de dicho artículo. </w:t>
      </w:r>
    </w:p>
    <w:p w14:paraId="1802A61F" w14:textId="77777777" w:rsidR="004934CE" w:rsidRPr="004934CE" w:rsidRDefault="004934CE" w:rsidP="004934CE">
      <w:pPr>
        <w:spacing w:before="120" w:after="120" w:line="276" w:lineRule="auto"/>
        <w:ind w:firstLine="709"/>
        <w:jc w:val="both"/>
        <w:rPr>
          <w:rFonts w:ascii="Verdana" w:eastAsia="Calibri" w:hAnsi="Verdana" w:cs="Arial"/>
          <w:lang w:val="es-ES"/>
        </w:rPr>
      </w:pPr>
      <w:r w:rsidRPr="004934CE">
        <w:rPr>
          <w:rFonts w:ascii="Verdana" w:eastAsia="Calibri" w:hAnsi="Verdana" w:cs="Arial"/>
          <w:lang w:val="es-ES"/>
        </w:rPr>
        <w:t>Para comprender el alcance del régimen aplicable a los contratos o convenios que se suscriban con organismos internacionales, de acuerdo con la financiación de estos, resulta necesario analizar el artículo 20 de la Ley 1150 de 2007</w:t>
      </w:r>
      <w:r w:rsidRPr="004934CE">
        <w:rPr>
          <w:rFonts w:ascii="Verdana" w:eastAsia="Calibri" w:hAnsi="Verdana" w:cs="Arial"/>
          <w:vertAlign w:val="superscript"/>
        </w:rPr>
        <w:footnoteReference w:id="6"/>
      </w:r>
      <w:r w:rsidRPr="004934CE">
        <w:rPr>
          <w:rFonts w:ascii="Verdana" w:eastAsia="Calibri" w:hAnsi="Verdana" w:cs="Arial"/>
          <w:lang w:val="es-ES"/>
        </w:rPr>
        <w:t xml:space="preserve">. De conformidad con este artículo, en lo que tiene que ver con el </w:t>
      </w:r>
      <w:r w:rsidRPr="004934CE">
        <w:rPr>
          <w:rFonts w:ascii="Verdana" w:eastAsia="Calibri" w:hAnsi="Verdana" w:cs="Arial"/>
          <w:i/>
          <w:lang w:val="es-ES"/>
        </w:rPr>
        <w:t>inciso primero</w:t>
      </w:r>
      <w:r w:rsidRPr="004934CE">
        <w:rPr>
          <w:rFonts w:ascii="Verdana" w:eastAsia="Calibri" w:hAnsi="Verdana" w:cs="Arial"/>
          <w:lang w:val="es-ES"/>
        </w:rPr>
        <w:t xml:space="preserve">, resulta que únicamente procederá la aplicación de los reglamentos de estas entidades y, por lo tanto, es facultativo dejar de aplicar el EGCAP cuando los contratos o convenios sean financiados en su totalidad o en sumas iguales o superiores al 50% con fondos del organismo de cooperación, asistencia o ayudas internacionales. Cuando la entidad contratante determine o establezca que los aportes del organismo internacional son inferiores al porcentaje señalado, el contrato o convenio debe someterse al EGCAP. </w:t>
      </w:r>
    </w:p>
    <w:p w14:paraId="38ABBB7E" w14:textId="77777777" w:rsidR="004934CE" w:rsidRPr="004934CE" w:rsidRDefault="004934CE" w:rsidP="004934CE">
      <w:pPr>
        <w:spacing w:after="120" w:line="276" w:lineRule="auto"/>
        <w:ind w:firstLine="709"/>
        <w:jc w:val="both"/>
        <w:rPr>
          <w:rFonts w:ascii="Verdana" w:hAnsi="Verdana" w:cs="Arial"/>
        </w:rPr>
      </w:pPr>
      <w:r w:rsidRPr="004934CE">
        <w:rPr>
          <w:rFonts w:ascii="Verdana" w:eastAsia="Calibri" w:hAnsi="Verdana" w:cs="Arial"/>
          <w:lang w:val="es-ES"/>
        </w:rPr>
        <w:lastRenderedPageBreak/>
        <w:t>Conviene mencionar que dentro de la ejecución del contrato o convenio pueden presentarse situaciones en las que el porcentaje de los aportes sea modificado, en virtud de su adición o no ejecución en los términos pactados. Previendo este escenario, el artículo 2.2.1.2.4.4.1 del Decreto 1082 de 2015 dispuso que se deben modificar los contratos o convenios para efectos de que estos estén sujetos a las normas del sistema de compras y contratación pública, si el aporte de recursos públicos es superior al cincuenta por ciento (50%) del total o de las normas internas de la entidad de cooperación si el aporte es inferior</w:t>
      </w:r>
      <w:r w:rsidRPr="004934CE">
        <w:rPr>
          <w:rFonts w:ascii="Verdana" w:eastAsia="Calibri" w:hAnsi="Verdana" w:cs="Arial"/>
          <w:vertAlign w:val="superscript"/>
        </w:rPr>
        <w:footnoteReference w:id="7"/>
      </w:r>
      <w:r w:rsidRPr="004934CE">
        <w:rPr>
          <w:rFonts w:ascii="Verdana" w:eastAsia="Calibri" w:hAnsi="Verdana" w:cs="Arial"/>
          <w:lang w:val="es-ES"/>
        </w:rPr>
        <w:t>. Así las cosas, la entidad contratante debe realizar un constante monitoreo respecto de los aportes de cada una de las partes para determinar si se debe realizar un ajuste frente al régimen aplicable, esto es, en relación con los contratos regulados en el inciso primero del artículo 20 de la Ley 1150 de 2007</w:t>
      </w:r>
      <w:r w:rsidRPr="004934CE">
        <w:rPr>
          <w:rFonts w:ascii="Verdana" w:hAnsi="Verdana" w:cs="Arial"/>
        </w:rPr>
        <w:t xml:space="preserve">. </w:t>
      </w:r>
    </w:p>
    <w:p w14:paraId="2F44AE83" w14:textId="77777777" w:rsidR="004934CE" w:rsidRPr="004934CE" w:rsidRDefault="004934CE" w:rsidP="004934CE">
      <w:pPr>
        <w:spacing w:after="120" w:line="276" w:lineRule="auto"/>
        <w:ind w:firstLine="709"/>
        <w:jc w:val="both"/>
        <w:rPr>
          <w:rFonts w:ascii="Verdana" w:hAnsi="Verdana" w:cs="Arial"/>
          <w:lang w:val="es-MX"/>
        </w:rPr>
      </w:pPr>
      <w:r w:rsidRPr="004934CE">
        <w:rPr>
          <w:rFonts w:ascii="Verdana" w:hAnsi="Verdana" w:cs="Arial"/>
          <w:color w:val="000000"/>
          <w:shd w:val="clear" w:color="auto" w:fill="FFFFFF"/>
          <w:lang w:val="es-ES"/>
        </w:rPr>
        <w:t xml:space="preserve">De conformidad con lo expuesto, los contratos o convenios suscritos con organismos de cooperación, asistencia o ayudas internacionales pueden financiarse con aportes en sumas liquidas de dinero o en especie, pues el parágrafo 3 de la misma disposición así lo permite al establecer la obligación de cuantificar en moneda colombiana los aportes en especie realizados por estos organismos. En caso de que supere el 50% de la totalidad del presupuesto de la </w:t>
      </w:r>
      <w:r w:rsidRPr="004934CE">
        <w:rPr>
          <w:rFonts w:ascii="Verdana" w:hAnsi="Verdana" w:cs="Arial"/>
          <w:color w:val="000000"/>
          <w:shd w:val="clear" w:color="auto" w:fill="FFFFFF"/>
          <w:lang w:val="es-ES"/>
        </w:rPr>
        <w:lastRenderedPageBreak/>
        <w:t>contratación, la entidad podrá someter el convenio o contrato a las reglas de contratación del referido organismo.</w:t>
      </w:r>
      <w:r w:rsidRPr="004934CE">
        <w:rPr>
          <w:rFonts w:ascii="Verdana" w:hAnsi="Verdana" w:cs="Arial"/>
          <w:color w:val="000000"/>
          <w:shd w:val="clear" w:color="auto" w:fill="FFFFFF"/>
        </w:rPr>
        <w:t> </w:t>
      </w:r>
    </w:p>
    <w:p w14:paraId="78E793FB" w14:textId="77777777" w:rsidR="004934CE" w:rsidRPr="004934CE" w:rsidRDefault="004934CE" w:rsidP="004934CE">
      <w:pPr>
        <w:spacing w:before="120" w:after="0" w:line="276" w:lineRule="auto"/>
        <w:ind w:firstLine="709"/>
        <w:jc w:val="both"/>
        <w:rPr>
          <w:rFonts w:ascii="Verdana" w:eastAsia="Calibri" w:hAnsi="Verdana" w:cs="Arial"/>
          <w:lang w:val="es-ES"/>
        </w:rPr>
      </w:pPr>
      <w:r w:rsidRPr="004934CE">
        <w:rPr>
          <w:rFonts w:ascii="Verdana" w:eastAsia="Calibri" w:hAnsi="Verdana" w:cs="Arial"/>
          <w:lang w:val="es-ES"/>
        </w:rPr>
        <w:t xml:space="preserve">Por otro lado, la norma establece un criterio adicional en el </w:t>
      </w:r>
      <w:r w:rsidRPr="004934CE">
        <w:rPr>
          <w:rFonts w:ascii="Verdana" w:eastAsia="Calibri" w:hAnsi="Verdana" w:cs="Arial"/>
          <w:i/>
          <w:lang w:val="es-ES"/>
        </w:rPr>
        <w:t>inciso segundo,</w:t>
      </w:r>
      <w:r w:rsidRPr="004934CE">
        <w:rPr>
          <w:rFonts w:ascii="Verdana" w:eastAsia="Calibri" w:hAnsi="Verdana" w:cs="Arial"/>
          <w:lang w:val="es-ES"/>
        </w:rPr>
        <w:t xml:space="preserve"> para determinar la posible aplicación de los reglamentos de los organismos internacionales. Este segundo criterio depende del objeto del convenio o contrato a celebrar con personas extranjeras de derecho público u organismos de derecho internacional, de manera que en dichos casos puede pactarse el sometimiento a los reglamentos de estas entidades. En tal sentido, los supuestos en que es posible someter el régimen contractual a los reglamentos de los organismos internacionales son los siguientes: </w:t>
      </w:r>
    </w:p>
    <w:p w14:paraId="6724ED75" w14:textId="77777777" w:rsidR="004934CE" w:rsidRPr="004934CE" w:rsidRDefault="004934CE" w:rsidP="004934CE">
      <w:pPr>
        <w:spacing w:after="0" w:line="276" w:lineRule="auto"/>
        <w:ind w:firstLine="709"/>
        <w:jc w:val="both"/>
        <w:rPr>
          <w:rFonts w:ascii="Verdana" w:eastAsia="Calibri" w:hAnsi="Verdana" w:cs="Arial"/>
          <w:lang w:val="es-ES"/>
        </w:rPr>
      </w:pPr>
    </w:p>
    <w:p w14:paraId="0EB6834A" w14:textId="77777777" w:rsidR="004934CE" w:rsidRPr="004934CE" w:rsidRDefault="004934CE" w:rsidP="004934CE">
      <w:pPr>
        <w:numPr>
          <w:ilvl w:val="0"/>
          <w:numId w:val="10"/>
        </w:numPr>
        <w:spacing w:after="200" w:line="276" w:lineRule="auto"/>
        <w:ind w:left="1134" w:right="709" w:hanging="141"/>
        <w:contextualSpacing/>
        <w:jc w:val="both"/>
        <w:rPr>
          <w:rFonts w:ascii="Verdana" w:eastAsia="Calibri" w:hAnsi="Verdana" w:cs="Arial"/>
          <w:lang w:val="es-ES"/>
        </w:rPr>
      </w:pPr>
      <w:r w:rsidRPr="004934CE">
        <w:rPr>
          <w:rFonts w:ascii="Verdana" w:eastAsia="Calibri" w:hAnsi="Verdana" w:cs="Arial"/>
          <w:lang w:val="es-ES"/>
        </w:rPr>
        <w:t xml:space="preserve">Desarrollo de programas de promoción, prevención y atención en salud. </w:t>
      </w:r>
    </w:p>
    <w:p w14:paraId="0AD762F0" w14:textId="77777777" w:rsidR="004934CE" w:rsidRPr="004934CE" w:rsidRDefault="004934CE" w:rsidP="004934CE">
      <w:pPr>
        <w:numPr>
          <w:ilvl w:val="0"/>
          <w:numId w:val="10"/>
        </w:numPr>
        <w:spacing w:after="0" w:line="276" w:lineRule="auto"/>
        <w:ind w:left="1134" w:right="709" w:hanging="141"/>
        <w:contextualSpacing/>
        <w:jc w:val="both"/>
        <w:rPr>
          <w:rFonts w:ascii="Verdana" w:hAnsi="Verdana" w:cs="Arial"/>
          <w:lang w:val="es-ES"/>
        </w:rPr>
      </w:pPr>
      <w:r w:rsidRPr="004934CE">
        <w:rPr>
          <w:rFonts w:ascii="Verdana" w:hAnsi="Verdana" w:cs="Arial"/>
          <w:lang w:val="es-ES"/>
        </w:rPr>
        <w:t>Contratos y convenios necesarios para la operación de la OIT.</w:t>
      </w:r>
    </w:p>
    <w:p w14:paraId="03FB3562" w14:textId="77777777" w:rsidR="004934CE" w:rsidRPr="004934CE" w:rsidRDefault="004934CE" w:rsidP="004934CE">
      <w:pPr>
        <w:numPr>
          <w:ilvl w:val="0"/>
          <w:numId w:val="10"/>
        </w:numPr>
        <w:spacing w:after="0" w:line="276" w:lineRule="auto"/>
        <w:ind w:left="1134" w:right="709" w:hanging="141"/>
        <w:contextualSpacing/>
        <w:jc w:val="both"/>
        <w:rPr>
          <w:rFonts w:ascii="Verdana" w:hAnsi="Verdana" w:cs="Arial"/>
          <w:lang w:val="es-ES"/>
        </w:rPr>
      </w:pPr>
      <w:r w:rsidRPr="004934CE">
        <w:rPr>
          <w:rFonts w:ascii="Verdana" w:hAnsi="Verdana" w:cs="Arial"/>
          <w:lang w:val="es-ES"/>
        </w:rPr>
        <w:t>Contratos y convenios que se ejecuten en desarrollo del sistema integrado de monitoreo de cultivos ilícitos.</w:t>
      </w:r>
    </w:p>
    <w:p w14:paraId="573B99D0" w14:textId="77777777" w:rsidR="004934CE" w:rsidRPr="004934CE" w:rsidRDefault="004934CE" w:rsidP="004934CE">
      <w:pPr>
        <w:numPr>
          <w:ilvl w:val="0"/>
          <w:numId w:val="10"/>
        </w:numPr>
        <w:spacing w:after="0" w:line="276" w:lineRule="auto"/>
        <w:ind w:left="1134" w:right="709" w:hanging="141"/>
        <w:contextualSpacing/>
        <w:jc w:val="both"/>
        <w:rPr>
          <w:rFonts w:ascii="Verdana" w:hAnsi="Verdana" w:cs="Arial"/>
          <w:lang w:val="es-ES"/>
        </w:rPr>
      </w:pPr>
      <w:r w:rsidRPr="004934CE">
        <w:rPr>
          <w:rFonts w:ascii="Verdana" w:hAnsi="Verdana" w:cs="Arial"/>
          <w:lang w:val="es-ES"/>
        </w:rPr>
        <w:t>Contratos y convenios para la operación del programa mundial de alimentos.</w:t>
      </w:r>
    </w:p>
    <w:p w14:paraId="248896A8" w14:textId="77777777" w:rsidR="004934CE" w:rsidRPr="004934CE" w:rsidRDefault="004934CE" w:rsidP="004934CE">
      <w:pPr>
        <w:numPr>
          <w:ilvl w:val="0"/>
          <w:numId w:val="10"/>
        </w:numPr>
        <w:spacing w:after="0" w:line="276" w:lineRule="auto"/>
        <w:ind w:left="1134" w:right="709" w:hanging="141"/>
        <w:contextualSpacing/>
        <w:jc w:val="both"/>
        <w:rPr>
          <w:rFonts w:ascii="Verdana" w:hAnsi="Verdana" w:cs="Arial"/>
          <w:lang w:val="es-ES"/>
        </w:rPr>
      </w:pPr>
      <w:r w:rsidRPr="004934CE">
        <w:rPr>
          <w:rFonts w:ascii="Verdana" w:hAnsi="Verdana" w:cs="Arial"/>
          <w:lang w:val="es-ES"/>
        </w:rPr>
        <w:t>Contratos y convenios para el desarrollo de programas de apoyo educativo a población desplazada y vulnerable adelantados por la Unesco y la OIM.</w:t>
      </w:r>
    </w:p>
    <w:p w14:paraId="2708798F" w14:textId="77777777" w:rsidR="004934CE" w:rsidRPr="004934CE" w:rsidRDefault="004934CE" w:rsidP="004934CE">
      <w:pPr>
        <w:numPr>
          <w:ilvl w:val="0"/>
          <w:numId w:val="10"/>
        </w:numPr>
        <w:spacing w:after="0" w:line="276" w:lineRule="auto"/>
        <w:ind w:left="1134" w:right="709" w:hanging="141"/>
        <w:contextualSpacing/>
        <w:jc w:val="both"/>
        <w:rPr>
          <w:rFonts w:ascii="Verdana" w:hAnsi="Verdana" w:cs="Arial"/>
          <w:lang w:val="es-ES"/>
        </w:rPr>
      </w:pPr>
      <w:r w:rsidRPr="004934CE">
        <w:rPr>
          <w:rFonts w:ascii="Verdana" w:hAnsi="Verdana" w:cs="Arial"/>
          <w:lang w:val="es-ES"/>
        </w:rPr>
        <w:t xml:space="preserve">Los contratos o convenios financiados con fondos de los organismos multilaterales de crédito y entes gubernamentales extranjeros. </w:t>
      </w:r>
    </w:p>
    <w:p w14:paraId="0B2C2437" w14:textId="77777777" w:rsidR="004934CE" w:rsidRPr="004934CE" w:rsidRDefault="004934CE" w:rsidP="004934CE">
      <w:pPr>
        <w:spacing w:after="0"/>
        <w:ind w:left="1429"/>
        <w:contextualSpacing/>
        <w:rPr>
          <w:rFonts w:ascii="Verdana" w:hAnsi="Verdana" w:cs="Arial"/>
          <w:lang w:val="es-ES"/>
        </w:rPr>
      </w:pPr>
    </w:p>
    <w:p w14:paraId="37760D79" w14:textId="77777777" w:rsidR="004934CE" w:rsidRPr="004934CE" w:rsidRDefault="004934CE" w:rsidP="004934CE">
      <w:pPr>
        <w:spacing w:after="0" w:line="276" w:lineRule="auto"/>
        <w:ind w:firstLine="709"/>
        <w:jc w:val="both"/>
        <w:rPr>
          <w:rFonts w:ascii="Verdana" w:eastAsia="Calibri" w:hAnsi="Verdana" w:cs="Arial"/>
          <w:lang w:val="es-ES"/>
        </w:rPr>
      </w:pPr>
      <w:bookmarkStart w:id="6" w:name="_Hlk148447946"/>
      <w:r w:rsidRPr="004934CE">
        <w:rPr>
          <w:rFonts w:ascii="Verdana" w:eastAsia="Calibri" w:hAnsi="Verdana" w:cs="Arial"/>
          <w:lang w:val="es-ES"/>
        </w:rPr>
        <w:t>En los supuestos anteriores, regulados en el inciso segundo del artículo 20, independientemente del monto de los aportes de cada una de las partes, es posible optar por someter el contrato a los reglamentos de dichos organismos o bien someterlos al EGCAP, es decir, configurado alguno de los presupuestos anteriores es posible elegir cualquiera de los dos (2) regímenes indicados</w:t>
      </w:r>
      <w:bookmarkEnd w:id="6"/>
      <w:r w:rsidRPr="004934CE">
        <w:rPr>
          <w:rFonts w:ascii="Verdana" w:eastAsia="Calibri" w:hAnsi="Verdana" w:cs="Arial"/>
          <w:lang w:val="es-ES"/>
        </w:rPr>
        <w:t>. Al respecto, en el Concepto C-374 del 27 de julio de 2020, esta Agencia –después de analizar el artículo 20 de la Ley 1150 de 2007– concluyó que:</w:t>
      </w:r>
    </w:p>
    <w:p w14:paraId="46EFBD56" w14:textId="77777777" w:rsidR="004934CE" w:rsidRPr="004934CE" w:rsidRDefault="004934CE" w:rsidP="004934CE">
      <w:pPr>
        <w:spacing w:after="0" w:line="276" w:lineRule="auto"/>
        <w:ind w:firstLine="709"/>
        <w:jc w:val="both"/>
        <w:rPr>
          <w:rFonts w:ascii="Verdana" w:eastAsia="Calibri" w:hAnsi="Verdana" w:cs="Arial"/>
          <w:lang w:val="es-ES"/>
        </w:rPr>
      </w:pPr>
    </w:p>
    <w:p w14:paraId="763F7909" w14:textId="77777777" w:rsidR="004934CE" w:rsidRPr="004934CE" w:rsidRDefault="004934CE" w:rsidP="004934CE">
      <w:pPr>
        <w:spacing w:after="0" w:line="240" w:lineRule="auto"/>
        <w:ind w:left="709" w:right="709"/>
        <w:jc w:val="both"/>
        <w:rPr>
          <w:rFonts w:ascii="Verdana" w:eastAsia="Calibri" w:hAnsi="Verdana" w:cs="Arial"/>
          <w:lang w:val="es-ES"/>
        </w:rPr>
      </w:pPr>
      <w:r w:rsidRPr="004934CE">
        <w:rPr>
          <w:rFonts w:ascii="Verdana" w:eastAsia="Calibri" w:hAnsi="Verdana" w:cs="Arial"/>
          <w:lang w:val="es-ES"/>
        </w:rPr>
        <w:t xml:space="preserve">“[…] existen dos grupos de supuestos en el artículo 20 de la Ley 1150 de 2007, bajo los cuales es posible someter el régimen contractual aplicable a los reglamentos de los organismos </w:t>
      </w:r>
      <w:r w:rsidRPr="004934CE">
        <w:rPr>
          <w:rFonts w:ascii="Verdana" w:eastAsia="Calibri" w:hAnsi="Verdana" w:cs="Arial"/>
          <w:lang w:val="es-ES"/>
        </w:rPr>
        <w:lastRenderedPageBreak/>
        <w:t>internacionales: el primer grupo, regulado en el inciso primero, donde dicha posibilidad se condiciona a que los contratos o convenios  se financien en el 50% o más con fondos de dichos organismos de cooperación, asistencia o ayudas internacionales y, el segundo grupo, regulado en el inciso segundo, donde dicha posibilidad se condiciona a que se configure alguno de los 6 supuestos enlistados atrás, sin que resulte exigible algún porcentaje de incorporación de recursos. En todo caso, frente a ambos grupos, la aplicación de los reglamentos de tales entidades internacionales es una posibilidad por la que pueden optar o no las partes; es decir, configurados los requisitos indicados, las partes pueden decidir si someten los contratos a los reglamentos de las entidades internacionales o si se rigen por el Estatuto General de Contratación de la Administración Pública”.</w:t>
      </w:r>
    </w:p>
    <w:p w14:paraId="7C134494" w14:textId="77777777" w:rsidR="004934CE" w:rsidRPr="004934CE" w:rsidRDefault="004934CE" w:rsidP="004934CE">
      <w:pPr>
        <w:spacing w:after="0"/>
        <w:ind w:left="709" w:right="709"/>
        <w:jc w:val="both"/>
        <w:rPr>
          <w:rFonts w:ascii="Verdana" w:eastAsia="Calibri" w:hAnsi="Verdana" w:cs="Arial"/>
          <w:lang w:val="es-ES"/>
        </w:rPr>
      </w:pPr>
    </w:p>
    <w:p w14:paraId="38D63183" w14:textId="17FBA75A" w:rsidR="00417EA2" w:rsidRPr="00417EA2" w:rsidRDefault="00417EA2" w:rsidP="00417EA2">
      <w:pPr>
        <w:spacing w:after="120" w:line="276" w:lineRule="auto"/>
        <w:ind w:firstLine="709"/>
        <w:jc w:val="both"/>
        <w:rPr>
          <w:rFonts w:ascii="Verdana" w:eastAsia="Calibri" w:hAnsi="Verdana" w:cs="Arial"/>
          <w:lang w:val="es-ES"/>
        </w:rPr>
      </w:pPr>
      <w:r w:rsidRPr="004934CE">
        <w:rPr>
          <w:rFonts w:ascii="Verdana" w:eastAsia="Calibri" w:hAnsi="Verdana" w:cs="Arial"/>
          <w:lang w:val="es-ES"/>
        </w:rPr>
        <w:t xml:space="preserve">Asimismo, el parágrafo primero del artículo 20 de la Ley 1150 de 2007 establece un tercer criterio para determinar el régimen contractual aplicable. De acuerdo con la norma, “Los contratos o acuerdos celebrados con personas extranjeras de derecho público, podrán someterse a las reglas de tales organismos”. Estos negocios jurídicos, a diferencia de los contratos del inciso primero </w:t>
      </w:r>
      <w:r w:rsidRPr="004934CE">
        <w:rPr>
          <w:rFonts w:ascii="Verdana" w:eastAsia="Calibri" w:hAnsi="Verdana" w:cs="Arial"/>
          <w:i/>
          <w:lang w:val="es-ES"/>
        </w:rPr>
        <w:t>ibidem</w:t>
      </w:r>
      <w:r w:rsidRPr="004934CE">
        <w:rPr>
          <w:rFonts w:ascii="Verdana" w:eastAsia="Calibri" w:hAnsi="Verdana" w:cs="Arial"/>
          <w:lang w:val="es-ES"/>
        </w:rPr>
        <w:t xml:space="preserve">, son independientes del monto de los aportes realizados por el organismo. Igualmente, en contraste con los contratos del inciso segundo </w:t>
      </w:r>
      <w:r w:rsidRPr="004934CE">
        <w:rPr>
          <w:rFonts w:ascii="Verdana" w:eastAsia="Calibri" w:hAnsi="Verdana" w:cs="Arial"/>
          <w:i/>
          <w:lang w:val="es-ES"/>
        </w:rPr>
        <w:t>ibidem</w:t>
      </w:r>
      <w:r w:rsidRPr="004934CE">
        <w:rPr>
          <w:rFonts w:ascii="Verdana" w:eastAsia="Calibri" w:hAnsi="Verdana" w:cs="Arial"/>
          <w:lang w:val="es-ES"/>
        </w:rPr>
        <w:t xml:space="preserve">, son negocios jurídicos independientes del objeto convenido. No obstante, al igual de los dos (2) supuestos explicados </w:t>
      </w:r>
      <w:r w:rsidRPr="004934CE">
        <w:rPr>
          <w:rFonts w:ascii="Verdana" w:eastAsia="Calibri" w:hAnsi="Verdana" w:cs="Arial"/>
          <w:i/>
          <w:lang w:val="es-ES"/>
        </w:rPr>
        <w:t>ut supra</w:t>
      </w:r>
      <w:r w:rsidRPr="004934CE">
        <w:rPr>
          <w:rFonts w:ascii="Verdana" w:eastAsia="Calibri" w:hAnsi="Verdana" w:cs="Arial"/>
          <w:lang w:val="es-ES"/>
        </w:rPr>
        <w:t xml:space="preserve">, en esta hipótesis también es posible optar por someter el contrato a los reglamentos de dichos organismos o bien someterlos a la Ley 80 de 1993. </w:t>
      </w:r>
    </w:p>
    <w:p w14:paraId="30EB4589" w14:textId="6EF73D7D" w:rsidR="002037CB" w:rsidRPr="002B60BB" w:rsidRDefault="00DE6C24" w:rsidP="002037CB">
      <w:pPr>
        <w:tabs>
          <w:tab w:val="left" w:pos="489"/>
        </w:tabs>
        <w:spacing w:after="120" w:line="276" w:lineRule="auto"/>
        <w:ind w:firstLine="488"/>
        <w:jc w:val="both"/>
        <w:rPr>
          <w:rFonts w:ascii="Verdana" w:hAnsi="Verdana" w:cs="Arial"/>
          <w:color w:val="000000" w:themeColor="text1"/>
          <w:lang w:val="es-ES_tradnl"/>
        </w:rPr>
      </w:pPr>
      <w:r>
        <w:rPr>
          <w:rFonts w:ascii="Verdana" w:hAnsi="Verdana" w:cs="Arial"/>
          <w:color w:val="000000" w:themeColor="text1"/>
          <w:lang w:val="es-ES_tradnl"/>
        </w:rPr>
        <w:t xml:space="preserve">Es pertinente indicar </w:t>
      </w:r>
      <w:r w:rsidR="002037CB" w:rsidRPr="002B60BB">
        <w:rPr>
          <w:rFonts w:ascii="Verdana" w:hAnsi="Verdana" w:cs="Arial"/>
          <w:color w:val="000000" w:themeColor="text1"/>
          <w:lang w:val="es-ES_tradnl"/>
        </w:rPr>
        <w:t>un sector de la doctrina explica que el segundo inciso del artículo 20 de la Ley 1150 de 2007 permite que las entidades estatales que en principio se encuentran sometidas al Estatuto General de Contratación de la Administración Pública se rijan por los reglamentos de los organismos multilaterales de créditos. En tal sentido, señala que “La excepción bajo análisis abarca la contratación que haga una entidad regida por las Leyes 80 de 1993 y 1150 de 2007 […], que va a pagar los contratos que celebre con recursos que haya obtenido de un crédito con un organismo multilateral de crédito”</w:t>
      </w:r>
      <w:r w:rsidR="002037CB" w:rsidRPr="002B60BB">
        <w:rPr>
          <w:rStyle w:val="Refdenotaalpie"/>
          <w:rFonts w:ascii="Verdana" w:hAnsi="Verdana" w:cs="Arial"/>
          <w:color w:val="000000" w:themeColor="text1"/>
          <w:lang w:val="es-ES_tradnl"/>
        </w:rPr>
        <w:footnoteReference w:id="8"/>
      </w:r>
      <w:r w:rsidR="002037CB" w:rsidRPr="002B60BB">
        <w:rPr>
          <w:rFonts w:ascii="Verdana" w:hAnsi="Verdana" w:cs="Arial"/>
          <w:color w:val="000000" w:themeColor="text1"/>
          <w:lang w:val="es-ES_tradnl"/>
        </w:rPr>
        <w:t xml:space="preserve">. Además, comenta que esta remisión efectuada por la Ley 1150 de 2007 a los reglamentos de dichos organismos es integral, en el sentido de que cuando las partes del </w:t>
      </w:r>
      <w:r w:rsidR="002037CB" w:rsidRPr="002B60BB">
        <w:rPr>
          <w:rFonts w:ascii="Verdana" w:hAnsi="Verdana" w:cs="Arial"/>
          <w:color w:val="000000" w:themeColor="text1"/>
          <w:lang w:val="es-ES_tradnl"/>
        </w:rPr>
        <w:lastRenderedPageBreak/>
        <w:t>contrato se someten a dicha normativa, las disposiciones reguladas en los reglamentos prevalecen sobre las del Estatuto General de Contratación de la Administración Pública</w:t>
      </w:r>
      <w:r w:rsidR="002037CB" w:rsidRPr="002B60BB">
        <w:rPr>
          <w:rStyle w:val="Refdenotaalpie"/>
          <w:rFonts w:ascii="Verdana" w:hAnsi="Verdana" w:cs="Arial"/>
          <w:color w:val="000000" w:themeColor="text1"/>
          <w:lang w:val="es-ES_tradnl"/>
        </w:rPr>
        <w:footnoteReference w:id="9"/>
      </w:r>
      <w:r w:rsidR="002037CB" w:rsidRPr="002B60BB">
        <w:rPr>
          <w:rFonts w:ascii="Verdana" w:hAnsi="Verdana" w:cs="Arial"/>
          <w:color w:val="000000" w:themeColor="text1"/>
          <w:lang w:val="es-ES_tradnl"/>
        </w:rPr>
        <w:t>.</w:t>
      </w:r>
    </w:p>
    <w:p w14:paraId="0DCF1C64" w14:textId="247B544F" w:rsidR="002037CB" w:rsidRDefault="00F47C4A" w:rsidP="00BF1E64">
      <w:pPr>
        <w:spacing w:before="120" w:after="120" w:line="276" w:lineRule="auto"/>
        <w:ind w:firstLine="708"/>
        <w:jc w:val="both"/>
        <w:rPr>
          <w:rFonts w:ascii="Verdana" w:hAnsi="Verdana" w:cs="Arial"/>
          <w:color w:val="000000" w:themeColor="text1"/>
          <w:lang w:val="es-ES_tradnl"/>
        </w:rPr>
      </w:pPr>
      <w:r>
        <w:rPr>
          <w:rFonts w:ascii="Verdana" w:hAnsi="Verdana" w:cs="Arial"/>
          <w:color w:val="000000" w:themeColor="text1"/>
          <w:lang w:val="es-ES_tradnl"/>
        </w:rPr>
        <w:t xml:space="preserve">En consecuencia, el </w:t>
      </w:r>
      <w:r w:rsidR="002037CB" w:rsidRPr="002B60BB">
        <w:rPr>
          <w:rFonts w:ascii="Verdana" w:hAnsi="Verdana" w:cs="Arial"/>
          <w:color w:val="000000" w:themeColor="text1"/>
          <w:lang w:val="es-ES_tradnl"/>
        </w:rPr>
        <w:t xml:space="preserve">artículo 20 de la Ley 1150 de 2007 permite </w:t>
      </w:r>
      <w:r w:rsidR="00BF1E64" w:rsidRPr="004934CE">
        <w:rPr>
          <w:rFonts w:ascii="Verdana" w:eastAsia="Calibri" w:hAnsi="Verdana" w:cs="Arial"/>
          <w:lang w:val="es-ES"/>
        </w:rPr>
        <w:t xml:space="preserve">la aplicación de los reglamentos </w:t>
      </w:r>
      <w:r w:rsidR="00BF1E64">
        <w:rPr>
          <w:rFonts w:ascii="Verdana" w:eastAsia="Calibri" w:hAnsi="Verdana" w:cs="Arial"/>
          <w:lang w:val="es-ES"/>
        </w:rPr>
        <w:t>de los</w:t>
      </w:r>
      <w:r w:rsidR="00BF1E64" w:rsidRPr="004934CE">
        <w:rPr>
          <w:rFonts w:ascii="Verdana" w:hAnsi="Verdana" w:cs="Arial"/>
          <w:color w:val="000000"/>
          <w:shd w:val="clear" w:color="auto" w:fill="FFFFFF"/>
          <w:lang w:val="es-ES"/>
        </w:rPr>
        <w:t xml:space="preserve"> organismos de cooperación, asistencia o ayudas internacionale</w:t>
      </w:r>
      <w:r w:rsidR="00BF1E64">
        <w:rPr>
          <w:rFonts w:ascii="Verdana" w:hAnsi="Verdana" w:cs="Arial"/>
          <w:color w:val="000000"/>
          <w:shd w:val="clear" w:color="auto" w:fill="FFFFFF"/>
          <w:lang w:val="es-ES"/>
        </w:rPr>
        <w:t>s cuando</w:t>
      </w:r>
      <w:r w:rsidR="00BF1E64" w:rsidRPr="004934CE">
        <w:rPr>
          <w:rFonts w:ascii="Verdana" w:eastAsia="Calibri" w:hAnsi="Verdana" w:cs="Arial"/>
          <w:lang w:val="es-ES"/>
        </w:rPr>
        <w:t xml:space="preserve"> el aporte de recursos públicos es superior al cincuenta por ciento (50%) del total</w:t>
      </w:r>
      <w:r w:rsidR="00BF1E64">
        <w:rPr>
          <w:rFonts w:ascii="Verdana" w:eastAsia="Calibri" w:hAnsi="Verdana" w:cs="Arial"/>
          <w:lang w:val="es-ES"/>
        </w:rPr>
        <w:t xml:space="preserve"> y de los reglamentos de </w:t>
      </w:r>
      <w:r w:rsidR="00BF1E64" w:rsidRPr="002B60BB">
        <w:rPr>
          <w:rFonts w:ascii="Verdana" w:hAnsi="Verdana" w:cs="Arial"/>
          <w:color w:val="000000" w:themeColor="text1"/>
          <w:lang w:val="es-ES_tradnl"/>
        </w:rPr>
        <w:t>las personas extranjeras de derecho público u organismos de derecho internacional para los objetos contractuales señalados en dicha norma</w:t>
      </w:r>
      <w:r w:rsidR="00BF1E64">
        <w:rPr>
          <w:rFonts w:ascii="Verdana" w:hAnsi="Verdana" w:cs="Arial"/>
          <w:color w:val="000000" w:themeColor="text1"/>
          <w:lang w:val="es-ES_tradnl"/>
        </w:rPr>
        <w:t>.</w:t>
      </w:r>
      <w:r w:rsidR="00BF1E64">
        <w:rPr>
          <w:rFonts w:ascii="Verdana" w:eastAsia="Calibri" w:hAnsi="Verdana" w:cs="Arial"/>
          <w:lang w:val="es-ES"/>
        </w:rPr>
        <w:t xml:space="preserve"> Debido a que</w:t>
      </w:r>
      <w:r w:rsidR="002037CB" w:rsidRPr="002B60BB">
        <w:rPr>
          <w:rFonts w:ascii="Verdana" w:hAnsi="Verdana" w:cs="Arial"/>
          <w:color w:val="000000" w:themeColor="text1"/>
          <w:lang w:val="es-ES_tradnl"/>
        </w:rPr>
        <w:t xml:space="preserve"> </w:t>
      </w:r>
      <w:r w:rsidR="00BF1E64">
        <w:rPr>
          <w:rFonts w:ascii="Verdana" w:hAnsi="Verdana" w:cs="Arial"/>
          <w:color w:val="000000" w:themeColor="text1"/>
          <w:lang w:val="es-ES_tradnl"/>
        </w:rPr>
        <w:t>e</w:t>
      </w:r>
      <w:r w:rsidR="002037CB" w:rsidRPr="002B60BB">
        <w:rPr>
          <w:rFonts w:ascii="Verdana" w:hAnsi="Verdana" w:cs="Arial"/>
          <w:color w:val="000000" w:themeColor="text1"/>
          <w:lang w:val="es-ES_tradnl"/>
        </w:rPr>
        <w:t>l legislador no distinguió los aspectos sobre los cuales es factible aplicar los reglamentos de estos organismos, debe entenderse que dentro de la remisión también cabe el procedimiento de celebración del contrato</w:t>
      </w:r>
      <w:r w:rsidR="00BF1E64">
        <w:rPr>
          <w:rFonts w:ascii="Verdana" w:hAnsi="Verdana" w:cs="Arial"/>
          <w:color w:val="000000" w:themeColor="text1"/>
          <w:lang w:val="es-ES_tradnl"/>
        </w:rPr>
        <w:t xml:space="preserve"> y todo lo relacionado con la ejecución del contrato</w:t>
      </w:r>
      <w:r w:rsidR="002037CB" w:rsidRPr="002B60BB">
        <w:rPr>
          <w:rFonts w:ascii="Verdana" w:hAnsi="Verdana" w:cs="Arial"/>
          <w:color w:val="000000" w:themeColor="text1"/>
          <w:lang w:val="es-ES_tradnl"/>
        </w:rPr>
        <w:t xml:space="preserve">. Esto significa que las entidades estatales pueden contratar siguiendo los procedimientos establecidos en los reglamentos de los organismos internacionales a los que alude el citado artículo 20 y no los previstos en el Estatuto General de Contratación de la Administración Pública. </w:t>
      </w:r>
    </w:p>
    <w:p w14:paraId="76441B27" w14:textId="1DFED6D4" w:rsidR="00BF1E64" w:rsidRPr="00BF1E64" w:rsidRDefault="00BF1E64" w:rsidP="00BF1E64">
      <w:pPr>
        <w:spacing w:before="120" w:after="120" w:line="276" w:lineRule="auto"/>
        <w:ind w:firstLine="708"/>
        <w:jc w:val="both"/>
        <w:rPr>
          <w:rFonts w:ascii="Verdana" w:eastAsia="Calibri" w:hAnsi="Verdana" w:cs="Arial"/>
          <w:lang w:val="es-ES"/>
        </w:rPr>
      </w:pPr>
      <w:r>
        <w:rPr>
          <w:rFonts w:ascii="Verdana" w:hAnsi="Verdana" w:cs="Arial"/>
          <w:color w:val="000000" w:themeColor="text1"/>
          <w:lang w:val="es-ES_tradnl"/>
        </w:rPr>
        <w:t>Al respecto, sobre la aplicación de los reglamentos de los organismos internacionales en el marco del artículo 20 de la Ley 1150 de 2007</w:t>
      </w:r>
      <w:r w:rsidR="00DE6C24">
        <w:rPr>
          <w:rFonts w:ascii="Verdana" w:hAnsi="Verdana" w:cs="Arial"/>
          <w:color w:val="000000" w:themeColor="text1"/>
          <w:lang w:val="es-ES_tradnl"/>
        </w:rPr>
        <w:t>,</w:t>
      </w:r>
      <w:r>
        <w:rPr>
          <w:rFonts w:ascii="Verdana" w:hAnsi="Verdana" w:cs="Arial"/>
          <w:color w:val="000000" w:themeColor="text1"/>
          <w:lang w:val="es-ES_tradnl"/>
        </w:rPr>
        <w:t xml:space="preserve"> el Consejo de Estado en sentencia del 12 de junio de 2014 señaló que </w:t>
      </w:r>
      <w:r>
        <w:rPr>
          <w:rFonts w:ascii="Verdana" w:hAnsi="Verdana" w:cs="Arial"/>
          <w:color w:val="000000" w:themeColor="text1"/>
        </w:rPr>
        <w:t>“</w:t>
      </w:r>
      <w:r w:rsidRPr="00BF1E64">
        <w:rPr>
          <w:rFonts w:ascii="Verdana" w:hAnsi="Verdana" w:cs="Arial"/>
          <w:color w:val="000000" w:themeColor="text1"/>
        </w:rPr>
        <w:t xml:space="preserve">se produjo un cambio importante frente a la normativa preexistente, porque según el art. 20 lo que se rige por los estatutos internos de esos organismos es todo el proceso selección y el contrato; mientras que en el inciso cuarto del art. 13 de la Ley 80 eran dos aspectos: i) el procedimiento de selección del contratista, que incluye la adjudicación, y </w:t>
      </w:r>
      <w:proofErr w:type="spellStart"/>
      <w:r w:rsidRPr="00BF1E64">
        <w:rPr>
          <w:rFonts w:ascii="Verdana" w:hAnsi="Verdana" w:cs="Arial"/>
          <w:color w:val="000000" w:themeColor="text1"/>
        </w:rPr>
        <w:t>ii</w:t>
      </w:r>
      <w:proofErr w:type="spellEnd"/>
      <w:r w:rsidRPr="00BF1E64">
        <w:rPr>
          <w:rFonts w:ascii="Verdana" w:hAnsi="Verdana" w:cs="Arial"/>
          <w:color w:val="000000" w:themeColor="text1"/>
        </w:rPr>
        <w:t>) algunas cláusulas especiales del contrato, relacionadas con la ejecución, el cumplimiento, el pago y los ajustes. El cambio es sustancial, porque pasó de tener limitaciones a no tenerlas</w:t>
      </w:r>
      <w:r w:rsidR="00417EA2">
        <w:rPr>
          <w:rStyle w:val="Refdenotaalpie"/>
          <w:rFonts w:ascii="Verdana" w:hAnsi="Verdana" w:cs="Arial"/>
          <w:color w:val="000000" w:themeColor="text1"/>
        </w:rPr>
        <w:footnoteReference w:id="10"/>
      </w:r>
      <w:r>
        <w:rPr>
          <w:rFonts w:ascii="Verdana" w:hAnsi="Verdana" w:cs="Arial"/>
          <w:color w:val="000000" w:themeColor="text1"/>
        </w:rPr>
        <w:t>”.</w:t>
      </w:r>
    </w:p>
    <w:p w14:paraId="316F372D" w14:textId="77777777" w:rsidR="002037CB" w:rsidRPr="002B60BB" w:rsidRDefault="002037CB" w:rsidP="002037CB">
      <w:pPr>
        <w:widowControl w:val="0"/>
        <w:spacing w:before="120" w:after="120" w:line="276" w:lineRule="auto"/>
        <w:ind w:firstLine="488"/>
        <w:jc w:val="both"/>
        <w:rPr>
          <w:rFonts w:ascii="Verdana" w:hAnsi="Verdana" w:cs="Arial"/>
          <w:color w:val="000000" w:themeColor="text1"/>
          <w:lang w:val="es-ES_tradnl"/>
        </w:rPr>
      </w:pPr>
      <w:r w:rsidRPr="002B60BB">
        <w:rPr>
          <w:rFonts w:ascii="Verdana" w:hAnsi="Verdana" w:cs="Arial"/>
          <w:color w:val="000000" w:themeColor="text1"/>
          <w:lang w:val="es-ES_tradnl"/>
        </w:rPr>
        <w:t>Asimismo, la Sala de Consulta y Servicio Civil, en concepto del 25 de septiembre de 2018, explicó el alcance de la remisión a los reglamentos de los organismos multilaterales de crédito, en los siguientes términos:</w:t>
      </w:r>
    </w:p>
    <w:p w14:paraId="12A485A1" w14:textId="77777777" w:rsidR="002037CB" w:rsidRPr="002B60BB" w:rsidRDefault="002037CB" w:rsidP="002037CB">
      <w:pPr>
        <w:autoSpaceDE w:val="0"/>
        <w:autoSpaceDN w:val="0"/>
        <w:adjustRightInd w:val="0"/>
        <w:spacing w:after="0" w:line="240" w:lineRule="auto"/>
        <w:ind w:left="708" w:right="709"/>
        <w:jc w:val="both"/>
        <w:rPr>
          <w:rFonts w:ascii="Verdana" w:hAnsi="Verdana" w:cs="Arial"/>
          <w:bCs/>
          <w:color w:val="000000" w:themeColor="text1"/>
          <w:sz w:val="21"/>
          <w:szCs w:val="21"/>
          <w:lang w:val="es-ES_tradnl"/>
        </w:rPr>
      </w:pPr>
      <w:r w:rsidRPr="002B60BB">
        <w:rPr>
          <w:rFonts w:ascii="Verdana" w:hAnsi="Verdana" w:cs="Arial"/>
          <w:bCs/>
          <w:color w:val="000000" w:themeColor="text1"/>
          <w:sz w:val="21"/>
          <w:szCs w:val="21"/>
          <w:lang w:val="es-ES_tradnl"/>
        </w:rPr>
        <w:t xml:space="preserve">“i) De acuerdo con lo previsto en el art. 20 de la Ley 1150 de 2007, los contratos financiados con recursos provenientes de organismos </w:t>
      </w:r>
      <w:r w:rsidRPr="002B60BB">
        <w:rPr>
          <w:rFonts w:ascii="Verdana" w:hAnsi="Verdana" w:cs="Arial"/>
          <w:bCs/>
          <w:color w:val="000000" w:themeColor="text1"/>
          <w:sz w:val="21"/>
          <w:szCs w:val="21"/>
          <w:lang w:val="es-ES_tradnl"/>
        </w:rPr>
        <w:lastRenderedPageBreak/>
        <w:t xml:space="preserve">multilaterales de crédito pueden someterse a los reglamentos de tales organismos. </w:t>
      </w:r>
    </w:p>
    <w:p w14:paraId="4CA72184" w14:textId="77777777" w:rsidR="002037CB" w:rsidRPr="002B60BB" w:rsidRDefault="002037CB" w:rsidP="002037CB">
      <w:pPr>
        <w:autoSpaceDE w:val="0"/>
        <w:autoSpaceDN w:val="0"/>
        <w:adjustRightInd w:val="0"/>
        <w:spacing w:after="0" w:line="240" w:lineRule="auto"/>
        <w:ind w:left="708" w:right="709"/>
        <w:jc w:val="both"/>
        <w:rPr>
          <w:rFonts w:ascii="Verdana" w:hAnsi="Verdana" w:cs="Arial"/>
          <w:bCs/>
          <w:color w:val="000000" w:themeColor="text1"/>
          <w:sz w:val="21"/>
          <w:szCs w:val="21"/>
          <w:lang w:val="es-ES_tradnl"/>
        </w:rPr>
      </w:pPr>
    </w:p>
    <w:p w14:paraId="42BDAF5A" w14:textId="77777777" w:rsidR="002037CB" w:rsidRPr="002B60BB" w:rsidRDefault="002037CB" w:rsidP="002037CB">
      <w:pPr>
        <w:autoSpaceDE w:val="0"/>
        <w:autoSpaceDN w:val="0"/>
        <w:adjustRightInd w:val="0"/>
        <w:spacing w:after="0" w:line="240" w:lineRule="auto"/>
        <w:ind w:left="708" w:right="709"/>
        <w:jc w:val="both"/>
        <w:rPr>
          <w:rFonts w:ascii="Verdana" w:hAnsi="Verdana" w:cs="Arial"/>
          <w:bCs/>
          <w:color w:val="000000" w:themeColor="text1"/>
          <w:sz w:val="21"/>
          <w:szCs w:val="21"/>
          <w:lang w:val="es-ES_tradnl"/>
        </w:rPr>
      </w:pPr>
      <w:r w:rsidRPr="002B60BB">
        <w:rPr>
          <w:rFonts w:ascii="Verdana" w:hAnsi="Verdana" w:cs="Arial"/>
          <w:bCs/>
          <w:color w:val="000000" w:themeColor="text1"/>
          <w:sz w:val="21"/>
          <w:szCs w:val="21"/>
          <w:lang w:val="es-ES_tradnl"/>
        </w:rPr>
        <w:t xml:space="preserve">De ser así, el </w:t>
      </w:r>
      <w:r w:rsidRPr="002B60BB">
        <w:rPr>
          <w:rFonts w:ascii="Verdana" w:hAnsi="Verdana" w:cs="Arial"/>
          <w:bCs/>
          <w:color w:val="000000" w:themeColor="text1"/>
          <w:sz w:val="21"/>
          <w:szCs w:val="21"/>
          <w:shd w:val="clear" w:color="auto" w:fill="FFFFFF"/>
          <w:lang w:val="es-ES_tradnl"/>
        </w:rPr>
        <w:t xml:space="preserve">Estatuto de Contratación Pública no será aplicable a los procesos de selección, a la celebración y a la ejecución de estos contratos, </w:t>
      </w:r>
      <w:r w:rsidRPr="002B60BB">
        <w:rPr>
          <w:rFonts w:ascii="Verdana" w:hAnsi="Verdana" w:cs="Arial"/>
          <w:bCs/>
          <w:color w:val="000000" w:themeColor="text1"/>
          <w:sz w:val="21"/>
          <w:szCs w:val="21"/>
          <w:lang w:val="es-ES_tradnl"/>
        </w:rPr>
        <w:t xml:space="preserve">a menos que los reglamentos de tales organismos se remitan a las normas de contratación pública nacional, o guarden silencio respecto a determinados aspectos del proceso contractual o de su ejecución. En este último caso, el Estatuto General de Contratación Pública será aplicable de manera supletiva.    </w:t>
      </w:r>
    </w:p>
    <w:p w14:paraId="01FCE6D7" w14:textId="77777777" w:rsidR="002037CB" w:rsidRPr="002B60BB" w:rsidRDefault="002037CB" w:rsidP="002037CB">
      <w:pPr>
        <w:autoSpaceDE w:val="0"/>
        <w:autoSpaceDN w:val="0"/>
        <w:adjustRightInd w:val="0"/>
        <w:spacing w:after="0" w:line="240" w:lineRule="auto"/>
        <w:ind w:left="708" w:right="709"/>
        <w:jc w:val="both"/>
        <w:rPr>
          <w:rFonts w:ascii="Verdana" w:hAnsi="Verdana" w:cs="Arial"/>
          <w:bCs/>
          <w:color w:val="000000" w:themeColor="text1"/>
          <w:sz w:val="21"/>
          <w:szCs w:val="21"/>
          <w:lang w:val="es-ES_tradnl"/>
        </w:rPr>
      </w:pPr>
    </w:p>
    <w:p w14:paraId="5E308318" w14:textId="77777777" w:rsidR="002037CB" w:rsidRPr="002B60BB" w:rsidRDefault="002037CB" w:rsidP="002037CB">
      <w:pPr>
        <w:autoSpaceDE w:val="0"/>
        <w:autoSpaceDN w:val="0"/>
        <w:adjustRightInd w:val="0"/>
        <w:spacing w:after="0" w:line="240" w:lineRule="auto"/>
        <w:ind w:left="708" w:right="709"/>
        <w:jc w:val="both"/>
        <w:rPr>
          <w:rFonts w:ascii="Verdana" w:hAnsi="Verdana" w:cs="Arial"/>
          <w:bCs/>
          <w:color w:val="000000" w:themeColor="text1"/>
          <w:sz w:val="21"/>
          <w:szCs w:val="21"/>
          <w:lang w:val="es-ES_tradnl"/>
        </w:rPr>
      </w:pPr>
      <w:proofErr w:type="spellStart"/>
      <w:r w:rsidRPr="002B60BB">
        <w:rPr>
          <w:rFonts w:ascii="Verdana" w:hAnsi="Verdana" w:cs="Arial"/>
          <w:bCs/>
          <w:color w:val="000000" w:themeColor="text1"/>
          <w:sz w:val="21"/>
          <w:szCs w:val="21"/>
          <w:lang w:val="es-ES_tradnl"/>
        </w:rPr>
        <w:t>ii</w:t>
      </w:r>
      <w:proofErr w:type="spellEnd"/>
      <w:r w:rsidRPr="002B60BB">
        <w:rPr>
          <w:rFonts w:ascii="Verdana" w:hAnsi="Verdana" w:cs="Arial"/>
          <w:bCs/>
          <w:color w:val="000000" w:themeColor="text1"/>
          <w:sz w:val="21"/>
          <w:szCs w:val="21"/>
          <w:lang w:val="es-ES_tradnl"/>
        </w:rPr>
        <w:t>) Es importante destacar que la posibilidad de inaplicar las normas nacionales de contratación pública a los contratos financiados con recursos provenientes de organismos multilaterales de crédito es de naturaleza excepcional y, por lo tanto, de aplicación restrictiva.</w:t>
      </w:r>
    </w:p>
    <w:p w14:paraId="06222A62" w14:textId="77777777" w:rsidR="002037CB" w:rsidRPr="002B60BB" w:rsidRDefault="002037CB" w:rsidP="002037CB">
      <w:pPr>
        <w:autoSpaceDE w:val="0"/>
        <w:autoSpaceDN w:val="0"/>
        <w:adjustRightInd w:val="0"/>
        <w:spacing w:after="0" w:line="240" w:lineRule="auto"/>
        <w:ind w:left="708" w:right="709"/>
        <w:jc w:val="both"/>
        <w:rPr>
          <w:rFonts w:ascii="Verdana" w:hAnsi="Verdana" w:cs="Arial"/>
          <w:bCs/>
          <w:color w:val="000000" w:themeColor="text1"/>
          <w:sz w:val="21"/>
          <w:szCs w:val="21"/>
          <w:lang w:val="es-ES_tradnl"/>
        </w:rPr>
      </w:pPr>
    </w:p>
    <w:p w14:paraId="67C0A2FA" w14:textId="77777777" w:rsidR="002037CB" w:rsidRDefault="002037CB" w:rsidP="002037CB">
      <w:pPr>
        <w:autoSpaceDE w:val="0"/>
        <w:autoSpaceDN w:val="0"/>
        <w:adjustRightInd w:val="0"/>
        <w:spacing w:after="0" w:line="240" w:lineRule="auto"/>
        <w:ind w:left="708" w:right="709"/>
        <w:jc w:val="both"/>
        <w:rPr>
          <w:rFonts w:ascii="Verdana" w:hAnsi="Verdana" w:cs="Arial"/>
          <w:bCs/>
          <w:color w:val="000000" w:themeColor="text1"/>
          <w:sz w:val="21"/>
          <w:szCs w:val="21"/>
          <w:lang w:val="es-ES_tradnl"/>
        </w:rPr>
      </w:pPr>
      <w:r w:rsidRPr="002B60BB">
        <w:rPr>
          <w:rFonts w:ascii="Verdana" w:hAnsi="Verdana" w:cs="Arial"/>
          <w:bCs/>
          <w:color w:val="000000" w:themeColor="text1"/>
          <w:sz w:val="21"/>
          <w:szCs w:val="21"/>
          <w:lang w:val="es-ES_tradnl"/>
        </w:rPr>
        <w:t>Además, dicha posibilidad no se extiende a las normas del régimen presupuestal contenido en la Constitución Política, en el Estatuto Orgánico del Presupuesto y en sus demás normas reglamentarias. Este régimen es diferente del consagrado para los contratos estatales regulados por la Ley 80 de 1993 o por los reglamentos de los organismos multilaterales de crédito, aunque se encuentren relacionados e incluso en condición de complementariedad.</w:t>
      </w:r>
    </w:p>
    <w:p w14:paraId="7BCE5CCD" w14:textId="77777777" w:rsidR="009F478A" w:rsidRPr="002B60BB" w:rsidRDefault="009F478A" w:rsidP="002037CB">
      <w:pPr>
        <w:autoSpaceDE w:val="0"/>
        <w:autoSpaceDN w:val="0"/>
        <w:adjustRightInd w:val="0"/>
        <w:spacing w:after="0" w:line="240" w:lineRule="auto"/>
        <w:ind w:left="708" w:right="709"/>
        <w:jc w:val="both"/>
        <w:rPr>
          <w:rFonts w:ascii="Verdana" w:hAnsi="Verdana" w:cs="Arial"/>
          <w:bCs/>
          <w:color w:val="000000" w:themeColor="text1"/>
          <w:sz w:val="21"/>
          <w:szCs w:val="21"/>
          <w:lang w:val="es-ES_tradnl"/>
        </w:rPr>
      </w:pPr>
    </w:p>
    <w:p w14:paraId="6439458F" w14:textId="77777777" w:rsidR="002037CB" w:rsidRPr="002B60BB" w:rsidRDefault="002037CB" w:rsidP="002037CB">
      <w:pPr>
        <w:autoSpaceDE w:val="0"/>
        <w:autoSpaceDN w:val="0"/>
        <w:adjustRightInd w:val="0"/>
        <w:spacing w:line="240" w:lineRule="auto"/>
        <w:ind w:left="709" w:right="709"/>
        <w:jc w:val="both"/>
        <w:rPr>
          <w:rFonts w:ascii="Verdana" w:hAnsi="Verdana" w:cs="Arial"/>
          <w:bCs/>
          <w:color w:val="000000" w:themeColor="text1"/>
          <w:sz w:val="21"/>
          <w:szCs w:val="21"/>
          <w:lang w:val="es-ES_tradnl"/>
        </w:rPr>
      </w:pPr>
      <w:r w:rsidRPr="002B60BB">
        <w:rPr>
          <w:rFonts w:ascii="Verdana" w:hAnsi="Verdana" w:cs="Arial"/>
          <w:bCs/>
          <w:color w:val="000000" w:themeColor="text1"/>
          <w:sz w:val="21"/>
          <w:szCs w:val="21"/>
          <w:lang w:val="es-ES_tradnl"/>
        </w:rPr>
        <w:t xml:space="preserve">Por lo tanto, si bien los contratos financiados con recursos provenientes de organismos multilaterales de crédito pueden someterse a los reglamentos de tales entidades, permanecen sujetos a los principios y reglas del régimen presupuestal colombiano.  </w:t>
      </w:r>
    </w:p>
    <w:p w14:paraId="010B4F51" w14:textId="7EB81EC9" w:rsidR="002037CB" w:rsidRPr="002B60BB" w:rsidRDefault="002037CB" w:rsidP="009F478A">
      <w:pPr>
        <w:autoSpaceDE w:val="0"/>
        <w:autoSpaceDN w:val="0"/>
        <w:adjustRightInd w:val="0"/>
        <w:spacing w:line="240" w:lineRule="auto"/>
        <w:ind w:left="709" w:right="709"/>
        <w:jc w:val="both"/>
        <w:rPr>
          <w:rFonts w:ascii="Verdana" w:hAnsi="Verdana" w:cs="Arial"/>
          <w:bCs/>
          <w:color w:val="000000" w:themeColor="text1"/>
          <w:sz w:val="21"/>
          <w:szCs w:val="21"/>
          <w:lang w:val="es-ES_tradnl"/>
        </w:rPr>
      </w:pPr>
      <w:proofErr w:type="spellStart"/>
      <w:r w:rsidRPr="002B60BB">
        <w:rPr>
          <w:rFonts w:ascii="Verdana" w:hAnsi="Verdana" w:cs="Arial"/>
          <w:bCs/>
          <w:color w:val="000000" w:themeColor="text1"/>
          <w:sz w:val="21"/>
          <w:szCs w:val="21"/>
          <w:lang w:val="es-ES_tradnl"/>
        </w:rPr>
        <w:t>iii</w:t>
      </w:r>
      <w:proofErr w:type="spellEnd"/>
      <w:r w:rsidRPr="002B60BB">
        <w:rPr>
          <w:rFonts w:ascii="Verdana" w:hAnsi="Verdana" w:cs="Arial"/>
          <w:bCs/>
          <w:color w:val="000000" w:themeColor="text1"/>
          <w:sz w:val="21"/>
          <w:szCs w:val="21"/>
          <w:lang w:val="es-ES_tradnl"/>
        </w:rPr>
        <w:t xml:space="preserve">) De conformidad con lo expuesto, al procedimiento administrativo contractual y al respectivo contrato financiado con recursos provenientes de organismos multilaterales de crédito, y sometidos a los reglamentos de tales organismos, les resulta inaplicable por regla general el Estatuto General de la Contratación Pública. Sin embargo, estarán sometidos al Estatuto Orgánico del presupuesto y, entre otras obligaciones, a la obtener </w:t>
      </w:r>
      <w:r w:rsidRPr="002B60BB">
        <w:rPr>
          <w:rFonts w:ascii="Verdana" w:hAnsi="Verdana" w:cs="Arial"/>
          <w:bCs/>
          <w:color w:val="000000" w:themeColor="text1"/>
          <w:sz w:val="21"/>
          <w:szCs w:val="21"/>
          <w:lang w:val="es-ES_tradnl" w:eastAsia="es-ES"/>
        </w:rPr>
        <w:t>el certificado de disponibilidad presupuestal, en cumplimiento del régimen presupuestal analizado en este concepto</w:t>
      </w:r>
      <w:r w:rsidRPr="002B60BB">
        <w:rPr>
          <w:rFonts w:ascii="Verdana" w:hAnsi="Verdana" w:cs="Arial"/>
          <w:bCs/>
          <w:color w:val="000000" w:themeColor="text1"/>
          <w:sz w:val="21"/>
          <w:szCs w:val="21"/>
          <w:lang w:val="es-ES_tradnl"/>
        </w:rPr>
        <w:t>”</w:t>
      </w:r>
      <w:r w:rsidRPr="002B60BB">
        <w:rPr>
          <w:rStyle w:val="Refdenotaalpie"/>
          <w:rFonts w:ascii="Verdana" w:hAnsi="Verdana" w:cs="Arial"/>
          <w:bCs/>
          <w:color w:val="000000" w:themeColor="text1"/>
          <w:sz w:val="21"/>
          <w:szCs w:val="21"/>
          <w:lang w:val="es-ES_tradnl"/>
        </w:rPr>
        <w:footnoteReference w:id="11"/>
      </w:r>
      <w:r w:rsidRPr="002B60BB">
        <w:rPr>
          <w:rFonts w:ascii="Verdana" w:hAnsi="Verdana" w:cs="Arial"/>
          <w:bCs/>
          <w:color w:val="000000" w:themeColor="text1"/>
          <w:sz w:val="21"/>
          <w:szCs w:val="21"/>
          <w:lang w:val="es-ES_tradnl"/>
        </w:rPr>
        <w:t>.</w:t>
      </w:r>
    </w:p>
    <w:p w14:paraId="10E26E61" w14:textId="42283523" w:rsidR="002037CB" w:rsidRDefault="002037CB" w:rsidP="002037CB">
      <w:pPr>
        <w:spacing w:before="120" w:after="120" w:line="276" w:lineRule="auto"/>
        <w:ind w:firstLine="709"/>
        <w:jc w:val="both"/>
        <w:rPr>
          <w:rFonts w:ascii="Verdana" w:hAnsi="Verdana" w:cs="Arial"/>
          <w:color w:val="000000" w:themeColor="text1"/>
          <w:lang w:val="es-ES_tradnl"/>
        </w:rPr>
      </w:pPr>
      <w:r w:rsidRPr="002B60BB">
        <w:rPr>
          <w:rFonts w:ascii="Verdana" w:hAnsi="Verdana" w:cs="Arial"/>
          <w:color w:val="000000" w:themeColor="text1"/>
          <w:lang w:val="es-ES_tradnl"/>
        </w:rPr>
        <w:t xml:space="preserve">De conformidad con lo expuesto, se concluye que los contratos o convenios que son financiados en su totalidad o en sumas iguales o superiores </w:t>
      </w:r>
      <w:r w:rsidRPr="002B60BB">
        <w:rPr>
          <w:rFonts w:ascii="Verdana" w:hAnsi="Verdana" w:cs="Arial"/>
          <w:color w:val="000000" w:themeColor="text1"/>
          <w:lang w:val="es-ES_tradnl"/>
        </w:rPr>
        <w:lastRenderedPageBreak/>
        <w:t>al cincuenta por ciento con fondos de los organismos de cooperación, asistencia o ayudas internacionales, pueden someterse a los reglamentos de tales entidades y en consecuencia sustraerse de la aplicación del Estatuto General de Contratación</w:t>
      </w:r>
      <w:r w:rsidR="007C3FA0">
        <w:rPr>
          <w:rFonts w:ascii="Verdana" w:hAnsi="Verdana" w:cs="Arial"/>
          <w:color w:val="000000" w:themeColor="text1"/>
          <w:lang w:val="es-ES_tradnl"/>
        </w:rPr>
        <w:t>. Esto implica también someter a dicho reglamentos todo lo referente a las sanciones por incumplimiento del contrato</w:t>
      </w:r>
      <w:r w:rsidR="00A840F5">
        <w:rPr>
          <w:rFonts w:ascii="Verdana" w:hAnsi="Verdana" w:cs="Arial"/>
          <w:color w:val="000000" w:themeColor="text1"/>
          <w:lang w:val="es-ES_tradnl"/>
        </w:rPr>
        <w:t>, en la medida en que la remisión es integral a menos que se disponga lo contrario</w:t>
      </w:r>
      <w:r w:rsidR="007C3FA0">
        <w:rPr>
          <w:rFonts w:ascii="Verdana" w:hAnsi="Verdana" w:cs="Arial"/>
          <w:color w:val="000000" w:themeColor="text1"/>
          <w:lang w:val="es-ES_tradnl"/>
        </w:rPr>
        <w:t>.</w:t>
      </w:r>
      <w:r w:rsidRPr="002B60BB">
        <w:rPr>
          <w:rFonts w:ascii="Verdana" w:hAnsi="Verdana" w:cs="Arial"/>
          <w:color w:val="000000" w:themeColor="text1"/>
          <w:lang w:val="es-ES_tradnl"/>
        </w:rPr>
        <w:t xml:space="preserve"> Además, es importante destacar que la posibilidad de inaplicar las normas nacionales de contratación pública a los contratos financiados con recursos provenientes de organismos multilaterales de crédito es de naturaleza excepcional y, por tanto, de aplicación restrictiva.</w:t>
      </w:r>
    </w:p>
    <w:p w14:paraId="1148C77F" w14:textId="1DC2BE46" w:rsidR="00417EA2" w:rsidRPr="00417EA2" w:rsidRDefault="007C3FA0" w:rsidP="007C3FA0">
      <w:pPr>
        <w:spacing w:before="120" w:after="120" w:line="276" w:lineRule="auto"/>
        <w:ind w:firstLine="709"/>
        <w:jc w:val="both"/>
        <w:rPr>
          <w:rFonts w:ascii="Verdana" w:eastAsia="Times New Roman" w:hAnsi="Verdana" w:cs="Times New Roman"/>
          <w:color w:val="000000"/>
          <w:lang w:eastAsia="es-CO"/>
        </w:rPr>
      </w:pPr>
      <w:r>
        <w:rPr>
          <w:rFonts w:ascii="Verdana" w:hAnsi="Verdana" w:cs="Arial"/>
          <w:color w:val="000000" w:themeColor="text1"/>
          <w:lang w:val="es-ES_tradnl"/>
        </w:rPr>
        <w:t>Bajo las consideraciones expuestas</w:t>
      </w:r>
      <w:r w:rsidR="00417EA2">
        <w:rPr>
          <w:rFonts w:ascii="Verdana" w:hAnsi="Verdana" w:cs="Arial"/>
          <w:color w:val="000000" w:themeColor="text1"/>
          <w:lang w:val="es-ES_tradnl"/>
        </w:rPr>
        <w:t xml:space="preserve">, </w:t>
      </w:r>
      <w:r w:rsidR="00417EA2" w:rsidRPr="003422AD">
        <w:rPr>
          <w:rFonts w:ascii="Verdana" w:eastAsia="Times New Roman" w:hAnsi="Verdana" w:cs="Times New Roman"/>
          <w:color w:val="000000"/>
          <w:lang w:eastAsia="es-CO"/>
        </w:rPr>
        <w:t>cuando los contratos o convenios son financiados en un porcentaje superior al 50% por organismos internacionales o cuando se en</w:t>
      </w:r>
      <w:r w:rsidR="00417EA2">
        <w:rPr>
          <w:rFonts w:ascii="Verdana" w:eastAsia="Times New Roman" w:hAnsi="Verdana" w:cs="Times New Roman"/>
          <w:color w:val="000000"/>
          <w:lang w:eastAsia="es-CO"/>
        </w:rPr>
        <w:t>cuentre</w:t>
      </w:r>
      <w:r w:rsidR="00417EA2" w:rsidRPr="003422AD">
        <w:rPr>
          <w:rFonts w:ascii="Verdana" w:eastAsia="Times New Roman" w:hAnsi="Verdana" w:cs="Times New Roman"/>
          <w:color w:val="000000"/>
          <w:lang w:eastAsia="es-CO"/>
        </w:rPr>
        <w:t xml:space="preserve"> en alguno de los supuestos del inciso segundo </w:t>
      </w:r>
      <w:r w:rsidR="00DE6C24">
        <w:rPr>
          <w:rFonts w:ascii="Verdana" w:eastAsia="Times New Roman" w:hAnsi="Verdana" w:cs="Times New Roman"/>
          <w:color w:val="000000"/>
          <w:lang w:eastAsia="es-CO"/>
        </w:rPr>
        <w:t xml:space="preserve">del artículo 20 de la Ley 1150 de 2007 </w:t>
      </w:r>
      <w:r w:rsidR="00417EA2" w:rsidRPr="003422AD">
        <w:rPr>
          <w:rFonts w:ascii="Verdana" w:eastAsia="Times New Roman" w:hAnsi="Verdana" w:cs="Times New Roman"/>
          <w:color w:val="000000"/>
          <w:lang w:eastAsia="es-CO"/>
        </w:rPr>
        <w:t>y la entidad decida someter dichos contratos a los reglamentos de tales entidades, se deberá aplicar en bloque el contenido de esos reglamentos incluyendo lo referente a las sanciones por incumplimiento, por lo que no es posible hacer uso del procedimiento del artículo 86 de la Ley 1474 de 2011</w:t>
      </w:r>
      <w:r w:rsidR="00417EA2">
        <w:rPr>
          <w:rFonts w:ascii="Verdana" w:eastAsia="Times New Roman" w:hAnsi="Verdana" w:cs="Times New Roman"/>
          <w:color w:val="000000"/>
          <w:lang w:eastAsia="es-CO"/>
        </w:rPr>
        <w:t xml:space="preserve">, a menos que </w:t>
      </w:r>
      <w:r w:rsidR="00417EA2" w:rsidRPr="00417EA2">
        <w:rPr>
          <w:rFonts w:ascii="Verdana" w:eastAsia="Times New Roman" w:hAnsi="Verdana" w:cs="Times New Roman"/>
          <w:color w:val="000000"/>
          <w:lang w:eastAsia="es-CO"/>
        </w:rPr>
        <w:t>el mismo reglamento remita a las normas del EGCAP en este aspecto. </w:t>
      </w:r>
    </w:p>
    <w:p w14:paraId="450B1F84" w14:textId="3CEA7915" w:rsidR="00CD2E70" w:rsidRPr="00545857" w:rsidRDefault="00CD2E70" w:rsidP="00CD2E70">
      <w:pPr>
        <w:pStyle w:val="Prrafodelista"/>
        <w:numPr>
          <w:ilvl w:val="0"/>
          <w:numId w:val="1"/>
        </w:numPr>
        <w:tabs>
          <w:tab w:val="left" w:pos="142"/>
          <w:tab w:val="left" w:pos="284"/>
        </w:tabs>
        <w:spacing w:line="276" w:lineRule="auto"/>
        <w:ind w:left="0" w:firstLine="0"/>
        <w:contextualSpacing w:val="0"/>
        <w:jc w:val="both"/>
        <w:rPr>
          <w:rFonts w:ascii="Verdana" w:eastAsia="Century Gothic" w:hAnsi="Verdana" w:cs="Century Gothic"/>
          <w:b/>
          <w:bCs/>
          <w:sz w:val="22"/>
          <w:lang w:val="es-ES"/>
        </w:rPr>
      </w:pPr>
      <w:r w:rsidRPr="00545857">
        <w:rPr>
          <w:rFonts w:ascii="Verdana" w:eastAsia="Century Gothic" w:hAnsi="Verdana" w:cs="Century Gothic"/>
          <w:b/>
          <w:bCs/>
          <w:sz w:val="22"/>
          <w:lang w:val="es-ES"/>
        </w:rPr>
        <w:t>Referencia</w:t>
      </w:r>
      <w:r w:rsidR="00CE37A3" w:rsidRPr="00545857">
        <w:rPr>
          <w:rFonts w:ascii="Verdana" w:eastAsia="Century Gothic" w:hAnsi="Verdana" w:cs="Century Gothic"/>
          <w:b/>
          <w:bCs/>
          <w:sz w:val="22"/>
          <w:lang w:val="es-ES"/>
        </w:rPr>
        <w:t>s</w:t>
      </w:r>
      <w:r w:rsidRPr="00545857">
        <w:rPr>
          <w:rFonts w:ascii="Verdana" w:eastAsia="Century Gothic" w:hAnsi="Verdana" w:cs="Century Gothic"/>
          <w:b/>
          <w:bCs/>
          <w:sz w:val="22"/>
          <w:lang w:val="es-ES"/>
        </w:rPr>
        <w:t xml:space="preserve"> normativa</w:t>
      </w:r>
      <w:r w:rsidR="00CE37A3" w:rsidRPr="00545857">
        <w:rPr>
          <w:rFonts w:ascii="Verdana" w:eastAsia="Century Gothic" w:hAnsi="Verdana" w:cs="Century Gothic"/>
          <w:b/>
          <w:bCs/>
          <w:sz w:val="22"/>
          <w:lang w:val="es-ES"/>
        </w:rPr>
        <w:t>s</w:t>
      </w:r>
      <w:r w:rsidR="00097CA2">
        <w:rPr>
          <w:rFonts w:ascii="Verdana" w:eastAsia="Century Gothic" w:hAnsi="Verdana" w:cs="Century Gothic"/>
          <w:b/>
          <w:bCs/>
          <w:sz w:val="22"/>
          <w:lang w:val="es-ES"/>
        </w:rPr>
        <w:t xml:space="preserve"> y jurisprudenciales</w:t>
      </w:r>
      <w:r w:rsidRPr="00545857">
        <w:rPr>
          <w:rFonts w:ascii="Verdana" w:eastAsia="Century Gothic" w:hAnsi="Verdana" w:cs="Century Gothic"/>
          <w:b/>
          <w:bCs/>
          <w:sz w:val="22"/>
          <w:lang w:val="es-ES"/>
        </w:rPr>
        <w:t>:</w:t>
      </w:r>
    </w:p>
    <w:p w14:paraId="61D4F996" w14:textId="1A993A87" w:rsidR="00CD2E70" w:rsidRPr="00A840F5" w:rsidRDefault="00CD2E70" w:rsidP="00E84D1C">
      <w:pPr>
        <w:widowControl w:val="0"/>
        <w:autoSpaceDE w:val="0"/>
        <w:autoSpaceDN w:val="0"/>
        <w:spacing w:after="0" w:line="276" w:lineRule="auto"/>
        <w:jc w:val="both"/>
        <w:rPr>
          <w:rFonts w:ascii="Verdana" w:hAnsi="Verdana" w:cs="Arial"/>
        </w:rPr>
      </w:pPr>
    </w:p>
    <w:tbl>
      <w:tblPr>
        <w:tblStyle w:val="Tablaconcuadrcula"/>
        <w:tblW w:w="8647"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2407CE" w:rsidRPr="00A840F5" w14:paraId="28F1D869" w14:textId="77777777" w:rsidTr="006E429F">
        <w:trPr>
          <w:trHeight w:val="870"/>
          <w:jc w:val="center"/>
        </w:trPr>
        <w:tc>
          <w:tcPr>
            <w:tcW w:w="8647" w:type="dxa"/>
          </w:tcPr>
          <w:p w14:paraId="58589E4F" w14:textId="028B0D8F" w:rsidR="004A0B15" w:rsidRPr="00A840F5" w:rsidRDefault="004934CE" w:rsidP="004934CE">
            <w:pPr>
              <w:pStyle w:val="Prrafodelista"/>
              <w:widowControl w:val="0"/>
              <w:numPr>
                <w:ilvl w:val="0"/>
                <w:numId w:val="7"/>
              </w:numPr>
              <w:autoSpaceDE w:val="0"/>
              <w:autoSpaceDN w:val="0"/>
              <w:spacing w:after="160" w:line="276" w:lineRule="auto"/>
              <w:jc w:val="both"/>
              <w:rPr>
                <w:rFonts w:ascii="Verdana" w:hAnsi="Verdana" w:cs="Arial"/>
                <w:sz w:val="22"/>
              </w:rPr>
            </w:pPr>
            <w:r w:rsidRPr="00A840F5">
              <w:rPr>
                <w:rFonts w:ascii="Verdana" w:hAnsi="Verdana" w:cs="Arial"/>
                <w:sz w:val="22"/>
              </w:rPr>
              <w:t>Ley 1150 de 2007</w:t>
            </w:r>
            <w:r w:rsidR="00541D55">
              <w:rPr>
                <w:rFonts w:ascii="Verdana" w:hAnsi="Verdana" w:cs="Arial"/>
                <w:sz w:val="22"/>
              </w:rPr>
              <w:t>,</w:t>
            </w:r>
            <w:r w:rsidRPr="00A840F5">
              <w:rPr>
                <w:rFonts w:ascii="Verdana" w:hAnsi="Verdana" w:cs="Arial"/>
                <w:sz w:val="22"/>
              </w:rPr>
              <w:t xml:space="preserve"> artículo 20</w:t>
            </w:r>
          </w:p>
          <w:p w14:paraId="37D0EAAC" w14:textId="77777777" w:rsidR="00A840F5" w:rsidRPr="00A840F5" w:rsidRDefault="00A840F5" w:rsidP="004934CE">
            <w:pPr>
              <w:pStyle w:val="Prrafodelista"/>
              <w:widowControl w:val="0"/>
              <w:numPr>
                <w:ilvl w:val="0"/>
                <w:numId w:val="7"/>
              </w:numPr>
              <w:autoSpaceDE w:val="0"/>
              <w:autoSpaceDN w:val="0"/>
              <w:spacing w:after="160" w:line="276" w:lineRule="auto"/>
              <w:jc w:val="both"/>
              <w:rPr>
                <w:rFonts w:ascii="Verdana" w:hAnsi="Verdana" w:cs="Arial"/>
                <w:sz w:val="22"/>
              </w:rPr>
            </w:pPr>
            <w:r w:rsidRPr="003422AD">
              <w:rPr>
                <w:rFonts w:ascii="Verdana" w:eastAsia="Times New Roman" w:hAnsi="Verdana" w:cs="Times New Roman"/>
                <w:color w:val="000000"/>
                <w:sz w:val="22"/>
                <w:lang w:eastAsia="es-CO"/>
              </w:rPr>
              <w:t>Ley 1474 de 2011</w:t>
            </w:r>
            <w:r w:rsidRPr="00A840F5">
              <w:rPr>
                <w:rFonts w:ascii="Verdana" w:eastAsia="Times New Roman" w:hAnsi="Verdana" w:cs="Times New Roman"/>
                <w:color w:val="000000"/>
                <w:sz w:val="22"/>
                <w:lang w:eastAsia="es-CO"/>
              </w:rPr>
              <w:t>, artículo 86</w:t>
            </w:r>
          </w:p>
          <w:p w14:paraId="2EA0544E" w14:textId="33C8C44F" w:rsidR="00A840F5" w:rsidRPr="00A840F5" w:rsidRDefault="00A840F5" w:rsidP="004934CE">
            <w:pPr>
              <w:pStyle w:val="Prrafodelista"/>
              <w:widowControl w:val="0"/>
              <w:numPr>
                <w:ilvl w:val="0"/>
                <w:numId w:val="7"/>
              </w:numPr>
              <w:autoSpaceDE w:val="0"/>
              <w:autoSpaceDN w:val="0"/>
              <w:spacing w:after="160" w:line="276" w:lineRule="auto"/>
              <w:jc w:val="both"/>
              <w:rPr>
                <w:rFonts w:ascii="Verdana" w:hAnsi="Verdana" w:cs="Arial"/>
                <w:sz w:val="22"/>
              </w:rPr>
            </w:pPr>
            <w:r w:rsidRPr="00A840F5">
              <w:rPr>
                <w:rFonts w:ascii="Verdana" w:hAnsi="Verdana" w:cs="Arial"/>
                <w:sz w:val="22"/>
                <w:lang w:val="es-CO"/>
              </w:rPr>
              <w:t>Decreto 1082 de 2015</w:t>
            </w:r>
            <w:r>
              <w:rPr>
                <w:rFonts w:ascii="Verdana" w:hAnsi="Verdana" w:cs="Arial"/>
                <w:sz w:val="22"/>
                <w:lang w:val="es-CO"/>
              </w:rPr>
              <w:t>,</w:t>
            </w:r>
            <w:r w:rsidRPr="00A840F5">
              <w:rPr>
                <w:rFonts w:ascii="Verdana" w:hAnsi="Verdana" w:cs="Arial"/>
                <w:sz w:val="22"/>
                <w:lang w:val="es-CO"/>
              </w:rPr>
              <w:t xml:space="preserve"> </w:t>
            </w:r>
            <w:r>
              <w:rPr>
                <w:rFonts w:ascii="Verdana" w:hAnsi="Verdana" w:cs="Arial"/>
                <w:sz w:val="22"/>
                <w:lang w:val="es-CO"/>
              </w:rPr>
              <w:t>a</w:t>
            </w:r>
            <w:r w:rsidRPr="00A840F5">
              <w:rPr>
                <w:rFonts w:ascii="Verdana" w:hAnsi="Verdana" w:cs="Arial"/>
                <w:sz w:val="22"/>
                <w:lang w:val="es-CO"/>
              </w:rPr>
              <w:t xml:space="preserve">rtículo </w:t>
            </w:r>
            <w:r w:rsidRPr="00541D55">
              <w:rPr>
                <w:rFonts w:ascii="Verdana" w:hAnsi="Verdana" w:cs="Arial"/>
                <w:sz w:val="22"/>
                <w:lang w:val="es-CO"/>
              </w:rPr>
              <w:t>2.2.1.2.4.4.1</w:t>
            </w:r>
          </w:p>
          <w:p w14:paraId="3C504E34" w14:textId="77777777" w:rsidR="00A840F5" w:rsidRPr="00541D55" w:rsidRDefault="00A840F5" w:rsidP="004934CE">
            <w:pPr>
              <w:pStyle w:val="Prrafodelista"/>
              <w:widowControl w:val="0"/>
              <w:numPr>
                <w:ilvl w:val="0"/>
                <w:numId w:val="7"/>
              </w:numPr>
              <w:autoSpaceDE w:val="0"/>
              <w:autoSpaceDN w:val="0"/>
              <w:spacing w:after="160" w:line="276" w:lineRule="auto"/>
              <w:jc w:val="both"/>
              <w:rPr>
                <w:rFonts w:ascii="Verdana" w:hAnsi="Verdana" w:cs="Arial"/>
                <w:sz w:val="22"/>
              </w:rPr>
            </w:pPr>
            <w:r w:rsidRPr="00A840F5">
              <w:rPr>
                <w:rFonts w:ascii="Verdana" w:hAnsi="Verdana" w:cs="Arial"/>
                <w:sz w:val="22"/>
                <w:lang w:val="es-CO"/>
              </w:rPr>
              <w:t xml:space="preserve">Consejo de Estado. Sección Tercera, Subsección C. Sentencia del 12 de junio de 2014. </w:t>
            </w:r>
            <w:proofErr w:type="spellStart"/>
            <w:r w:rsidRPr="00A840F5">
              <w:rPr>
                <w:rFonts w:ascii="Verdana" w:hAnsi="Verdana" w:cs="Arial"/>
                <w:sz w:val="22"/>
                <w:lang w:val="es-ES_tradnl"/>
              </w:rPr>
              <w:t>Exp</w:t>
            </w:r>
            <w:proofErr w:type="spellEnd"/>
            <w:r w:rsidRPr="00A840F5">
              <w:rPr>
                <w:rFonts w:ascii="Verdana" w:hAnsi="Verdana" w:cs="Arial"/>
                <w:sz w:val="22"/>
                <w:lang w:val="es-ES_tradnl"/>
              </w:rPr>
              <w:t>. 28.279</w:t>
            </w:r>
            <w:r w:rsidRPr="00A840F5">
              <w:rPr>
                <w:rFonts w:ascii="Verdana" w:hAnsi="Verdana" w:cs="Arial"/>
                <w:sz w:val="22"/>
                <w:lang w:val="es-CO"/>
              </w:rPr>
              <w:t>. C.P Enrique Gil Botero.</w:t>
            </w:r>
          </w:p>
          <w:p w14:paraId="6C98FA67" w14:textId="77777777" w:rsidR="00541D55" w:rsidRDefault="00541D55" w:rsidP="004934CE">
            <w:pPr>
              <w:pStyle w:val="Prrafodelista"/>
              <w:widowControl w:val="0"/>
              <w:numPr>
                <w:ilvl w:val="0"/>
                <w:numId w:val="7"/>
              </w:numPr>
              <w:autoSpaceDE w:val="0"/>
              <w:autoSpaceDN w:val="0"/>
              <w:spacing w:after="160" w:line="276" w:lineRule="auto"/>
              <w:jc w:val="both"/>
              <w:rPr>
                <w:rFonts w:ascii="Verdana" w:hAnsi="Verdana" w:cs="Arial"/>
                <w:sz w:val="22"/>
              </w:rPr>
            </w:pPr>
            <w:r w:rsidRPr="00541D55">
              <w:rPr>
                <w:rFonts w:ascii="Verdana" w:hAnsi="Verdana" w:cs="Arial"/>
                <w:sz w:val="22"/>
              </w:rPr>
              <w:t xml:space="preserve">Consejo de Estado. Sección Tercera, Subsección C. Sentencia del 26 de noviembre de 2015. </w:t>
            </w:r>
            <w:proofErr w:type="spellStart"/>
            <w:r w:rsidRPr="00541D55">
              <w:rPr>
                <w:rFonts w:ascii="Verdana" w:hAnsi="Verdana" w:cs="Arial"/>
                <w:sz w:val="22"/>
              </w:rPr>
              <w:t>Exp</w:t>
            </w:r>
            <w:proofErr w:type="spellEnd"/>
            <w:r w:rsidRPr="00541D55">
              <w:rPr>
                <w:rFonts w:ascii="Verdana" w:hAnsi="Verdana" w:cs="Arial"/>
                <w:sz w:val="22"/>
              </w:rPr>
              <w:t>. 54.069. C.P Jaime Orlando Santofimio Gamboa.</w:t>
            </w:r>
          </w:p>
          <w:p w14:paraId="3E9D05BC" w14:textId="52122A14" w:rsidR="00541D55" w:rsidRPr="00A840F5" w:rsidRDefault="00541D55" w:rsidP="004934CE">
            <w:pPr>
              <w:pStyle w:val="Prrafodelista"/>
              <w:widowControl w:val="0"/>
              <w:numPr>
                <w:ilvl w:val="0"/>
                <w:numId w:val="7"/>
              </w:numPr>
              <w:autoSpaceDE w:val="0"/>
              <w:autoSpaceDN w:val="0"/>
              <w:spacing w:after="160" w:line="276" w:lineRule="auto"/>
              <w:jc w:val="both"/>
              <w:rPr>
                <w:rFonts w:ascii="Verdana" w:hAnsi="Verdana" w:cs="Arial"/>
                <w:sz w:val="22"/>
              </w:rPr>
            </w:pPr>
            <w:r w:rsidRPr="00541D55">
              <w:rPr>
                <w:rFonts w:ascii="Verdana" w:hAnsi="Verdana" w:cs="Arial"/>
                <w:sz w:val="22"/>
              </w:rPr>
              <w:t>Consejo de Estado. Sala de Consulta y Servicio Civil. Concepto del 25 de septiembre de 2018. Consejero Ponente: Edgar González López. Radicado: 11001-03-06-000-2018-00129-00(2389).</w:t>
            </w:r>
          </w:p>
        </w:tc>
      </w:tr>
    </w:tbl>
    <w:p w14:paraId="30F3A1CE" w14:textId="77777777" w:rsidR="00CD2E70" w:rsidRPr="00545857" w:rsidRDefault="00CD2E70" w:rsidP="00E84D1C">
      <w:pPr>
        <w:widowControl w:val="0"/>
        <w:autoSpaceDE w:val="0"/>
        <w:autoSpaceDN w:val="0"/>
        <w:spacing w:after="0" w:line="276" w:lineRule="auto"/>
        <w:jc w:val="both"/>
        <w:rPr>
          <w:rFonts w:ascii="Verdana" w:hAnsi="Verdana" w:cs="Arial"/>
        </w:rPr>
      </w:pPr>
    </w:p>
    <w:p w14:paraId="763AF15E" w14:textId="5C1DC823" w:rsidR="00057963" w:rsidRPr="00545857" w:rsidRDefault="00E53F2E" w:rsidP="00057963">
      <w:pPr>
        <w:pStyle w:val="Prrafodelista"/>
        <w:numPr>
          <w:ilvl w:val="0"/>
          <w:numId w:val="1"/>
        </w:numPr>
        <w:tabs>
          <w:tab w:val="left" w:pos="142"/>
          <w:tab w:val="left" w:pos="284"/>
        </w:tabs>
        <w:spacing w:line="276" w:lineRule="auto"/>
        <w:ind w:left="0" w:firstLine="0"/>
        <w:contextualSpacing w:val="0"/>
        <w:jc w:val="both"/>
        <w:rPr>
          <w:rFonts w:ascii="Verdana" w:eastAsia="Century Gothic" w:hAnsi="Verdana" w:cs="Century Gothic"/>
          <w:b/>
          <w:bCs/>
          <w:sz w:val="22"/>
          <w:lang w:val="es-ES"/>
        </w:rPr>
      </w:pPr>
      <w:r w:rsidRPr="00545857">
        <w:rPr>
          <w:rFonts w:ascii="Verdana" w:eastAsia="Century Gothic" w:hAnsi="Verdana" w:cs="Century Gothic"/>
          <w:b/>
          <w:bCs/>
          <w:sz w:val="22"/>
          <w:lang w:val="es-ES"/>
        </w:rPr>
        <w:t>Doctrina de la Agencia Nacional de Contratación Pública</w:t>
      </w:r>
      <w:r w:rsidR="00057963" w:rsidRPr="00545857">
        <w:rPr>
          <w:rFonts w:ascii="Verdana" w:eastAsia="Century Gothic" w:hAnsi="Verdana" w:cs="Century Gothic"/>
          <w:b/>
          <w:bCs/>
          <w:sz w:val="22"/>
          <w:lang w:val="es-ES"/>
        </w:rPr>
        <w:t>:</w:t>
      </w:r>
    </w:p>
    <w:p w14:paraId="2E26A5BD" w14:textId="31F0C1BB" w:rsidR="00E84D1C" w:rsidRPr="00545857" w:rsidRDefault="00E84D1C" w:rsidP="00E84D1C">
      <w:pPr>
        <w:widowControl w:val="0"/>
        <w:autoSpaceDE w:val="0"/>
        <w:autoSpaceDN w:val="0"/>
        <w:spacing w:after="0" w:line="276" w:lineRule="auto"/>
        <w:jc w:val="both"/>
        <w:rPr>
          <w:rFonts w:ascii="Verdana" w:hAnsi="Verdana" w:cs="Arial"/>
        </w:rPr>
      </w:pPr>
    </w:p>
    <w:p w14:paraId="3FA1F51C" w14:textId="4BF8AA60" w:rsidR="00BD658C" w:rsidRPr="00545857" w:rsidRDefault="00541D55" w:rsidP="00785491">
      <w:pPr>
        <w:widowControl w:val="0"/>
        <w:autoSpaceDE w:val="0"/>
        <w:autoSpaceDN w:val="0"/>
        <w:spacing w:after="0" w:line="276" w:lineRule="auto"/>
        <w:jc w:val="both"/>
        <w:rPr>
          <w:rFonts w:ascii="Verdana" w:hAnsi="Verdana" w:cs="Arial"/>
          <w:color w:val="000000" w:themeColor="text1"/>
          <w:shd w:val="clear" w:color="auto" w:fill="FFFFFF"/>
        </w:rPr>
      </w:pPr>
      <w:r w:rsidRPr="00541D55">
        <w:rPr>
          <w:rFonts w:ascii="Verdana" w:hAnsi="Verdana"/>
          <w:lang w:val="es-ES_tradnl"/>
        </w:rPr>
        <w:lastRenderedPageBreak/>
        <w:t>La Agencia Nacional de Contratación Pública – Colombia Compra Eficiente</w:t>
      </w:r>
      <w:r w:rsidRPr="00541D55">
        <w:rPr>
          <w:rFonts w:ascii="Verdana" w:hAnsi="Verdana"/>
        </w:rPr>
        <w:t>, en los Conceptos C-185</w:t>
      </w:r>
      <w:r w:rsidRPr="00541D55">
        <w:rPr>
          <w:rFonts w:ascii="Verdana" w:hAnsi="Verdana"/>
          <w:lang w:val="es-ES"/>
        </w:rPr>
        <w:t xml:space="preserve"> del 13 de abril de 2020,</w:t>
      </w:r>
      <w:r w:rsidRPr="00541D55">
        <w:rPr>
          <w:rFonts w:ascii="Verdana" w:hAnsi="Verdana"/>
        </w:rPr>
        <w:t xml:space="preserve"> C-374 del 23 de julio de 2020, C-680 del 18 de noviembre de 2020, C-771 de 13 de enero de 2021, C-781 del 19 de enero de 2021, C-377 del 28 de julio de 2021, C-049 de 8 de marzo de 2021 y C-461 de 19 de julio de 2021, C-367 de 25 de abril de 2022, C-461 de 2 de junio de 2022, C- 012 de 7 de marzo de 2023, C-039 de 29 de marzo de 2023 estudió el contenido del artículo 20 de la Ley 1150 de 2007 y la viabilidad de la contratación con organismos internacionales</w:t>
      </w:r>
      <w:r w:rsidR="007C6DAA" w:rsidRPr="00763183">
        <w:rPr>
          <w:rFonts w:ascii="Verdana" w:eastAsia="Aptos" w:hAnsi="Verdana" w:cs="Arial"/>
          <w:shd w:val="clear" w:color="auto" w:fill="FFFFFF"/>
          <w:lang w:val="es-ES"/>
        </w:rPr>
        <w:t>.</w:t>
      </w:r>
      <w:r w:rsidR="007C6DAA" w:rsidRPr="00545857">
        <w:rPr>
          <w:rFonts w:ascii="Verdana" w:eastAsia="Aptos" w:hAnsi="Verdana" w:cs="Arial"/>
          <w:shd w:val="clear" w:color="auto" w:fill="FFFFFF"/>
          <w:lang w:val="es-ES"/>
        </w:rPr>
        <w:t xml:space="preserve"> </w:t>
      </w:r>
      <w:r w:rsidR="00A82DA0" w:rsidRPr="00545857">
        <w:rPr>
          <w:rStyle w:val="normaltextrun"/>
          <w:rFonts w:ascii="Verdana" w:hAnsi="Verdana" w:cs="Arial"/>
          <w:shd w:val="clear" w:color="auto" w:fill="FFFFFF"/>
          <w:lang w:val="es-ES"/>
        </w:rPr>
        <w:t>Es</w:t>
      </w:r>
      <w:r w:rsidR="00A82DA0" w:rsidRPr="00545857">
        <w:rPr>
          <w:rFonts w:ascii="Verdana" w:hAnsi="Verdana"/>
        </w:rPr>
        <w:t>t</w:t>
      </w:r>
      <w:r w:rsidR="007C6DAA" w:rsidRPr="00545857">
        <w:rPr>
          <w:rFonts w:ascii="Verdana" w:hAnsi="Verdana"/>
        </w:rPr>
        <w:t>os</w:t>
      </w:r>
      <w:r w:rsidR="00A82DA0" w:rsidRPr="00545857">
        <w:rPr>
          <w:rFonts w:ascii="Verdana" w:hAnsi="Verdana"/>
        </w:rPr>
        <w:t xml:space="preserve"> y otros conceptos se encuentran disponibles para consulta en el Sistema de relatoría de la Agencia, al cual se puede acceder a través del siguiente enlace</w:t>
      </w:r>
      <w:r w:rsidR="00D8321A" w:rsidRPr="00545857">
        <w:rPr>
          <w:rFonts w:ascii="Verdana" w:hAnsi="Verdana"/>
        </w:rPr>
        <w:t>:</w:t>
      </w:r>
      <w:r w:rsidR="00DC525E" w:rsidRPr="00545857">
        <w:rPr>
          <w:rStyle w:val="normaltextrun"/>
          <w:rFonts w:ascii="Verdana" w:hAnsi="Verdana" w:cs="Arial"/>
          <w:shd w:val="clear" w:color="auto" w:fill="FFFFFF"/>
          <w:lang w:val="es-ES"/>
        </w:rPr>
        <w:t xml:space="preserve"> </w:t>
      </w:r>
      <w:hyperlink r:id="rId12" w:history="1">
        <w:r w:rsidR="00D8321A" w:rsidRPr="00545857">
          <w:rPr>
            <w:rStyle w:val="Hipervnculo"/>
            <w:rFonts w:ascii="Verdana" w:hAnsi="Verdana" w:cs="Arial"/>
            <w:shd w:val="clear" w:color="auto" w:fill="FFFFFF"/>
            <w:lang w:val="es-ES"/>
          </w:rPr>
          <w:t>https://relatoria.colombiacompra.gov.co/busqueda/conceptos</w:t>
        </w:r>
      </w:hyperlink>
      <w:r w:rsidR="008D1079" w:rsidRPr="00545857">
        <w:rPr>
          <w:rStyle w:val="normaltextrun"/>
          <w:rFonts w:ascii="Verdana" w:hAnsi="Verdana" w:cs="Arial"/>
          <w:shd w:val="clear" w:color="auto" w:fill="FFFFFF"/>
          <w:lang w:val="es-ES"/>
        </w:rPr>
        <w:t>.</w:t>
      </w:r>
      <w:r w:rsidR="008D1079" w:rsidRPr="00545857">
        <w:rPr>
          <w:rStyle w:val="normaltextrun"/>
          <w:rFonts w:ascii="Verdana" w:hAnsi="Verdana" w:cs="Arial"/>
          <w:color w:val="FF0000"/>
          <w:shd w:val="clear" w:color="auto" w:fill="FFFFFF"/>
          <w:lang w:val="es-ES"/>
        </w:rPr>
        <w:t xml:space="preserve"> </w:t>
      </w:r>
      <w:r w:rsidR="00BD658C" w:rsidRPr="00545857">
        <w:rPr>
          <w:rFonts w:ascii="Verdana" w:hAnsi="Verdana" w:cs="Arial"/>
          <w:color w:val="000000" w:themeColor="text1"/>
          <w:shd w:val="clear" w:color="auto" w:fill="FFFFFF"/>
        </w:rPr>
        <w:t>  </w:t>
      </w:r>
    </w:p>
    <w:p w14:paraId="13277EB1" w14:textId="77777777" w:rsidR="00E37E18" w:rsidRPr="00545857" w:rsidRDefault="00E37E18" w:rsidP="00785491">
      <w:pPr>
        <w:widowControl w:val="0"/>
        <w:autoSpaceDE w:val="0"/>
        <w:autoSpaceDN w:val="0"/>
        <w:spacing w:after="0" w:line="276" w:lineRule="auto"/>
        <w:jc w:val="both"/>
        <w:rPr>
          <w:rFonts w:ascii="Verdana" w:hAnsi="Verdana" w:cs="Arial"/>
          <w:color w:val="000000" w:themeColor="text1"/>
          <w:shd w:val="clear" w:color="auto" w:fill="FFFFFF"/>
        </w:rPr>
      </w:pPr>
    </w:p>
    <w:p w14:paraId="0F4BE0E8" w14:textId="77777777" w:rsidR="00E37E18" w:rsidRPr="00545857" w:rsidRDefault="00E37E18" w:rsidP="00E37E18">
      <w:pPr>
        <w:widowControl w:val="0"/>
        <w:autoSpaceDE w:val="0"/>
        <w:autoSpaceDN w:val="0"/>
        <w:spacing w:after="0" w:line="276" w:lineRule="auto"/>
        <w:jc w:val="both"/>
        <w:rPr>
          <w:rFonts w:ascii="Verdana" w:hAnsi="Verdana" w:cs="Arial"/>
          <w:color w:val="000000" w:themeColor="text1"/>
          <w:shd w:val="clear" w:color="auto" w:fill="FFFFFF"/>
        </w:rPr>
      </w:pPr>
      <w:r w:rsidRPr="00545857">
        <w:rPr>
          <w:rFonts w:ascii="Verdana" w:hAnsi="Verdana" w:cs="Arial"/>
          <w:color w:val="000000" w:themeColor="text1"/>
          <w:shd w:val="clear" w:color="auto" w:fill="FFFFFF"/>
        </w:rPr>
        <w:t>Nos complace informarte que ya están disponibles las nuevas versiones de los Documentos Tipo para Infraestructura de Transporte, recuerda que es de obligatoria observancia por TODAS las entidades sometidas al EGCAP y entidades de régimen especial, con las excepciones de ley:</w:t>
      </w:r>
    </w:p>
    <w:p w14:paraId="05989707" w14:textId="77777777" w:rsidR="00E37E18" w:rsidRPr="00545857" w:rsidRDefault="00E37E18" w:rsidP="00E37E18">
      <w:pPr>
        <w:widowControl w:val="0"/>
        <w:autoSpaceDE w:val="0"/>
        <w:autoSpaceDN w:val="0"/>
        <w:spacing w:after="0" w:line="276" w:lineRule="auto"/>
        <w:jc w:val="both"/>
        <w:rPr>
          <w:rFonts w:ascii="Verdana" w:hAnsi="Verdana" w:cs="Arial"/>
          <w:color w:val="000000" w:themeColor="text1"/>
          <w:shd w:val="clear" w:color="auto" w:fill="FFFFFF"/>
        </w:rPr>
      </w:pPr>
    </w:p>
    <w:p w14:paraId="6CFFEC96" w14:textId="77777777" w:rsidR="00E37E18" w:rsidRPr="00545857" w:rsidRDefault="00E37E18" w:rsidP="00E37E18">
      <w:pPr>
        <w:widowControl w:val="0"/>
        <w:numPr>
          <w:ilvl w:val="0"/>
          <w:numId w:val="9"/>
        </w:numPr>
        <w:autoSpaceDE w:val="0"/>
        <w:autoSpaceDN w:val="0"/>
        <w:spacing w:after="0" w:line="276" w:lineRule="auto"/>
        <w:jc w:val="both"/>
        <w:rPr>
          <w:rFonts w:ascii="Verdana" w:hAnsi="Verdana" w:cs="Arial"/>
          <w:color w:val="000000" w:themeColor="text1"/>
          <w:shd w:val="clear" w:color="auto" w:fill="FFFFFF"/>
        </w:rPr>
      </w:pPr>
      <w:r w:rsidRPr="00545857">
        <w:rPr>
          <w:rFonts w:ascii="Verdana" w:hAnsi="Verdana" w:cs="Arial"/>
          <w:b/>
          <w:bCs/>
          <w:color w:val="000000" w:themeColor="text1"/>
          <w:shd w:val="clear" w:color="auto" w:fill="FFFFFF"/>
        </w:rPr>
        <w:t>Documentos tipo para los procesos de selección de interventoría de obra pública de infraestructura de transporte – versión 3: </w:t>
      </w:r>
      <w:hyperlink r:id="rId13" w:tgtFrame="_blank" w:tooltip="Dirección URL original: https://www.colombiacompra.gov.co/content/03-documentos-tipo-para-los-procesos-de-seleccion-de-interventoria-de-obra-publica-de. Haga clic o pulse si confía en este vínculo." w:history="1">
        <w:r w:rsidRPr="00545857">
          <w:rPr>
            <w:rStyle w:val="Hipervnculo"/>
            <w:rFonts w:ascii="Verdana" w:hAnsi="Verdana" w:cs="Arial"/>
            <w:shd w:val="clear" w:color="auto" w:fill="FFFFFF"/>
          </w:rPr>
          <w:t>03. Documentos tipo para los procesos de selección de interventoría de obra pública de infraestructura de transporte – versión 3 | Colombia Compra Eficiente | Agencia Nacional de Contratación Pública</w:t>
        </w:r>
      </w:hyperlink>
    </w:p>
    <w:p w14:paraId="31241B32" w14:textId="77777777" w:rsidR="00E37E18" w:rsidRPr="00545857" w:rsidRDefault="00E37E18" w:rsidP="00E37E18">
      <w:pPr>
        <w:widowControl w:val="0"/>
        <w:numPr>
          <w:ilvl w:val="0"/>
          <w:numId w:val="9"/>
        </w:numPr>
        <w:autoSpaceDE w:val="0"/>
        <w:autoSpaceDN w:val="0"/>
        <w:spacing w:after="0" w:line="276" w:lineRule="auto"/>
        <w:jc w:val="both"/>
        <w:rPr>
          <w:rFonts w:ascii="Verdana" w:hAnsi="Verdana" w:cs="Arial"/>
          <w:color w:val="000000" w:themeColor="text1"/>
          <w:shd w:val="clear" w:color="auto" w:fill="FFFFFF"/>
        </w:rPr>
      </w:pPr>
      <w:r w:rsidRPr="00545857">
        <w:rPr>
          <w:rFonts w:ascii="Verdana" w:hAnsi="Verdana" w:cs="Arial"/>
          <w:b/>
          <w:bCs/>
          <w:color w:val="000000" w:themeColor="text1"/>
          <w:shd w:val="clear" w:color="auto" w:fill="FFFFFF"/>
        </w:rPr>
        <w:t>Documentos tipo para los procesos de selección de consultoría de obra pública de infraestructura de transporte – versión 2:</w:t>
      </w:r>
      <w:r w:rsidRPr="00545857">
        <w:rPr>
          <w:rFonts w:ascii="Verdana" w:hAnsi="Verdana" w:cs="Arial"/>
          <w:color w:val="000000" w:themeColor="text1"/>
          <w:shd w:val="clear" w:color="auto" w:fill="FFFFFF"/>
        </w:rPr>
        <w:t> </w:t>
      </w:r>
      <w:hyperlink r:id="rId14" w:tgtFrame="_blank" w:tooltip="Dirección URL original: https://www.colombiacompra.gov.co/content/02-documentos-tipo-para-los-procesos-de-seleccion-de-consultoria-de-obra-publica-de. Haga clic o pulse si confía en este vínculo." w:history="1">
        <w:r w:rsidRPr="00545857">
          <w:rPr>
            <w:rStyle w:val="Hipervnculo"/>
            <w:rFonts w:ascii="Verdana" w:hAnsi="Verdana" w:cs="Arial"/>
            <w:shd w:val="clear" w:color="auto" w:fill="FFFFFF"/>
          </w:rPr>
          <w:t>02. Documentos tipo para los procesos de selección de consultoría de obra pública de infraestructura de transporte – versión 2. | Colombia Compra Eficiente | Agencia Nacional de Contratación Pública</w:t>
        </w:r>
      </w:hyperlink>
    </w:p>
    <w:p w14:paraId="7F27841E" w14:textId="77777777" w:rsidR="00E37E18" w:rsidRPr="00545857" w:rsidRDefault="00E37E18" w:rsidP="00E37E18">
      <w:pPr>
        <w:widowControl w:val="0"/>
        <w:autoSpaceDE w:val="0"/>
        <w:autoSpaceDN w:val="0"/>
        <w:spacing w:after="0" w:line="276" w:lineRule="auto"/>
        <w:ind w:left="720"/>
        <w:jc w:val="both"/>
        <w:rPr>
          <w:rFonts w:ascii="Verdana" w:hAnsi="Verdana" w:cs="Arial"/>
          <w:color w:val="000000" w:themeColor="text1"/>
          <w:shd w:val="clear" w:color="auto" w:fill="FFFFFF"/>
        </w:rPr>
      </w:pPr>
    </w:p>
    <w:p w14:paraId="07589F35" w14:textId="41DE8BFA" w:rsidR="007853B2" w:rsidRPr="00545857" w:rsidRDefault="00E37E18" w:rsidP="007853B2">
      <w:pPr>
        <w:widowControl w:val="0"/>
        <w:autoSpaceDE w:val="0"/>
        <w:autoSpaceDN w:val="0"/>
        <w:spacing w:after="0" w:line="276" w:lineRule="auto"/>
        <w:jc w:val="both"/>
        <w:rPr>
          <w:rFonts w:ascii="Verdana" w:hAnsi="Verdana" w:cs="Arial"/>
          <w:color w:val="000000" w:themeColor="text1"/>
          <w:shd w:val="clear" w:color="auto" w:fill="FFFFFF"/>
        </w:rPr>
      </w:pPr>
      <w:r w:rsidRPr="00545857">
        <w:rPr>
          <w:rFonts w:ascii="Verdana" w:hAnsi="Verdana" w:cs="Arial"/>
          <w:color w:val="000000" w:themeColor="text1"/>
          <w:shd w:val="clear" w:color="auto" w:fill="FFFFFF"/>
        </w:rPr>
        <w:t>También, te contamos que ya publicamos </w:t>
      </w:r>
      <w:r w:rsidRPr="00545857">
        <w:rPr>
          <w:rFonts w:ascii="Verdana" w:hAnsi="Verdana" w:cs="Arial"/>
          <w:b/>
          <w:bCs/>
          <w:color w:val="000000" w:themeColor="text1"/>
          <w:shd w:val="clear" w:color="auto" w:fill="FFFFFF"/>
        </w:rPr>
        <w:t>la nueva Guía de Contratación Pública Sostenible y Socialmente Responsable</w:t>
      </w:r>
      <w:r w:rsidRPr="00545857">
        <w:rPr>
          <w:rFonts w:ascii="Verdana" w:hAnsi="Verdana" w:cs="Arial"/>
          <w:color w:val="000000" w:themeColor="text1"/>
          <w:shd w:val="clear" w:color="auto" w:fill="FFFFFF"/>
        </w:rPr>
        <w:t>. Esta guía es un instrumento clave para integrar buenas prácticas en la contratación estatal, promoviendo los Objetivos de Desarrollo Sostenible (ODS) a través de criterios y obligaciones ambientales y sociales en todas las etapas del proceso. Puede consultar la guía en el siguiente enlace: </w:t>
      </w:r>
      <w:hyperlink r:id="rId15" w:tgtFrame="_blank" w:tooltip="Dirección URL original: https://www.colombiacompra.gov.co/manuales-guias-y-pliegos-tipo/manuales-y-guias/guia-de-contratacion-publica-sostenible-y-socialmente. Haga clic o pulse si confía en este vínculo." w:history="1">
        <w:r w:rsidRPr="00545857">
          <w:rPr>
            <w:rStyle w:val="Hipervnculo"/>
            <w:rFonts w:ascii="Verdana" w:hAnsi="Verdana" w:cs="Arial"/>
            <w:shd w:val="clear" w:color="auto" w:fill="FFFFFF"/>
          </w:rPr>
          <w:t>Guía de Contratación Pública Sostenible y Socialmente Responsable | Colombia Compra Eficiente | Agencia Nacional de Contratación Pública</w:t>
        </w:r>
      </w:hyperlink>
    </w:p>
    <w:p w14:paraId="40034497" w14:textId="77777777" w:rsidR="007853B2" w:rsidRPr="00545857" w:rsidRDefault="007853B2" w:rsidP="007853B2">
      <w:pPr>
        <w:widowControl w:val="0"/>
        <w:autoSpaceDE w:val="0"/>
        <w:autoSpaceDN w:val="0"/>
        <w:spacing w:after="0" w:line="276" w:lineRule="auto"/>
        <w:jc w:val="both"/>
        <w:rPr>
          <w:rFonts w:ascii="Verdana" w:hAnsi="Verdana" w:cs="Arial"/>
          <w:color w:val="FF0000"/>
          <w:shd w:val="clear" w:color="auto" w:fill="FFFFFF"/>
          <w:lang w:val="es-ES"/>
        </w:rPr>
      </w:pPr>
    </w:p>
    <w:p w14:paraId="61A80AFE" w14:textId="51B759DF" w:rsidR="00A91FB7" w:rsidRPr="00545857" w:rsidRDefault="00A91FB7" w:rsidP="00A91FB7">
      <w:pPr>
        <w:widowControl w:val="0"/>
        <w:autoSpaceDE w:val="0"/>
        <w:autoSpaceDN w:val="0"/>
        <w:spacing w:after="0" w:line="276" w:lineRule="auto"/>
        <w:jc w:val="both"/>
        <w:rPr>
          <w:rFonts w:ascii="Verdana" w:hAnsi="Verdana" w:cs="Arial"/>
          <w:lang w:val="es-ES_tradnl"/>
        </w:rPr>
      </w:pPr>
      <w:r w:rsidRPr="00545857">
        <w:rPr>
          <w:rFonts w:ascii="Verdana" w:hAnsi="Verdana" w:cs="Arial"/>
        </w:rPr>
        <w:t>Este concepto tiene el alcance previsto en el artículo 28 del Código de Procedimiento Administrativo y de lo Contencioso Administrativo</w:t>
      </w:r>
      <w:r w:rsidR="00172F3A" w:rsidRPr="00545857">
        <w:rPr>
          <w:rFonts w:ascii="Verdana" w:hAnsi="Verdana" w:cs="Arial"/>
        </w:rPr>
        <w:t xml:space="preserve"> </w:t>
      </w:r>
      <w:r w:rsidR="00172F3A" w:rsidRPr="00545857">
        <w:rPr>
          <w:rFonts w:ascii="Verdana" w:hAnsi="Verdana" w:cs="Arial"/>
          <w:lang w:val="es-ES_tradnl"/>
        </w:rPr>
        <w:t>y las expresiones aquí utilizadas con mayúscula inicial deben ser entendidas con el significado que les otorga el artículo 2.2.1.1.1.3.1. del Decreto 1082 de 2015.</w:t>
      </w:r>
    </w:p>
    <w:p w14:paraId="00BDA056" w14:textId="05BCB72C" w:rsidR="00A91FB7" w:rsidRPr="00545857" w:rsidRDefault="00A91FB7" w:rsidP="00A91FB7">
      <w:pPr>
        <w:widowControl w:val="0"/>
        <w:autoSpaceDE w:val="0"/>
        <w:autoSpaceDN w:val="0"/>
        <w:spacing w:after="0" w:line="276" w:lineRule="auto"/>
        <w:jc w:val="both"/>
        <w:rPr>
          <w:rFonts w:ascii="Verdana" w:hAnsi="Verdana" w:cs="Arial"/>
        </w:rPr>
      </w:pPr>
    </w:p>
    <w:p w14:paraId="3CECADB7" w14:textId="00F7F1BF" w:rsidR="00CD2E70" w:rsidRPr="00545857" w:rsidRDefault="00A91FB7" w:rsidP="00CD2E70">
      <w:pPr>
        <w:spacing w:after="0" w:line="240" w:lineRule="auto"/>
        <w:rPr>
          <w:rFonts w:ascii="Verdana" w:hAnsi="Verdana" w:cs="Arial"/>
          <w:lang w:eastAsia="es-CO"/>
        </w:rPr>
      </w:pPr>
      <w:r w:rsidRPr="00545857">
        <w:rPr>
          <w:rFonts w:ascii="Verdana" w:eastAsia="Times New Roman" w:hAnsi="Verdana" w:cs="Arial"/>
          <w:lang w:eastAsia="es-CO"/>
        </w:rPr>
        <w:t>Atentamente,</w:t>
      </w:r>
      <w:r w:rsidR="00CD2E70" w:rsidRPr="00545857">
        <w:rPr>
          <w:rFonts w:ascii="Verdana" w:hAnsi="Verdana" w:cs="Arial"/>
          <w:lang w:eastAsia="es-CO"/>
        </w:rPr>
        <w:t xml:space="preserve"> </w:t>
      </w:r>
    </w:p>
    <w:p w14:paraId="5ED111D5" w14:textId="40FBD96C" w:rsidR="00CD2E70" w:rsidRPr="00545857" w:rsidRDefault="004061CF" w:rsidP="00CD2E70">
      <w:pPr>
        <w:spacing w:line="276" w:lineRule="auto"/>
        <w:jc w:val="center"/>
        <w:rPr>
          <w:rFonts w:ascii="Verdana" w:hAnsi="Verdana" w:cs="Arial"/>
          <w:color w:val="000000"/>
          <w:lang w:val="es-ES_tradnl" w:eastAsia="es-CO"/>
        </w:rPr>
      </w:pPr>
      <w:r>
        <w:rPr>
          <w:noProof/>
        </w:rPr>
        <w:drawing>
          <wp:inline distT="0" distB="0" distL="0" distR="0" wp14:anchorId="18D0DDB4" wp14:editId="1FD5F139">
            <wp:extent cx="3771900" cy="1400175"/>
            <wp:effectExtent l="0" t="0" r="3810" b="0"/>
            <wp:docPr id="178027729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277293" name="Imagen 1" descr="Texto&#10;&#10;Descripción generada automáticamente"/>
                    <pic:cNvPicPr>
                      <a:picLocks noChangeAspect="1"/>
                    </pic:cNvPicPr>
                  </pic:nvPicPr>
                  <pic:blipFill>
                    <a:blip r:embed="rId16"/>
                    <a:stretch>
                      <a:fillRect/>
                    </a:stretch>
                  </pic:blipFill>
                  <pic:spPr>
                    <a:xfrm>
                      <a:off x="0" y="0"/>
                      <a:ext cx="3771900" cy="1400175"/>
                    </a:xfrm>
                    <a:prstGeom prst="rect">
                      <a:avLst/>
                    </a:prstGeom>
                  </pic:spPr>
                </pic:pic>
              </a:graphicData>
            </a:graphic>
          </wp:inline>
        </w:drawing>
      </w:r>
    </w:p>
    <w:tbl>
      <w:tblPr>
        <w:tblStyle w:val="Tablaconcuadrcula"/>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CD2E70" w:rsidRPr="00545857" w14:paraId="2DBC770D" w14:textId="77777777" w:rsidTr="003751C7">
        <w:trPr>
          <w:trHeight w:val="315"/>
        </w:trPr>
        <w:tc>
          <w:tcPr>
            <w:tcW w:w="893" w:type="dxa"/>
            <w:vAlign w:val="center"/>
            <w:hideMark/>
          </w:tcPr>
          <w:p w14:paraId="15A5F5BE" w14:textId="77777777" w:rsidR="00CD2E70" w:rsidRPr="00545857" w:rsidRDefault="00CD2E70" w:rsidP="0044122F">
            <w:pPr>
              <w:contextualSpacing/>
              <w:rPr>
                <w:rFonts w:ascii="Verdana" w:hAnsi="Verdana" w:cs="Arial"/>
                <w:sz w:val="16"/>
                <w:szCs w:val="16"/>
                <w:lang w:val="es-ES" w:eastAsia="es-ES"/>
              </w:rPr>
            </w:pPr>
            <w:r w:rsidRPr="00545857">
              <w:rPr>
                <w:rFonts w:ascii="Verdana" w:hAnsi="Verdana" w:cs="Arial"/>
                <w:sz w:val="16"/>
                <w:szCs w:val="16"/>
                <w:lang w:val="es-ES" w:eastAsia="es-ES"/>
              </w:rPr>
              <w:t>Elaboró:</w:t>
            </w:r>
          </w:p>
        </w:tc>
        <w:tc>
          <w:tcPr>
            <w:tcW w:w="5628" w:type="dxa"/>
            <w:tcBorders>
              <w:top w:val="nil"/>
              <w:left w:val="nil"/>
              <w:bottom w:val="dotted" w:sz="4" w:space="0" w:color="7F7F7F" w:themeColor="text1" w:themeTint="80"/>
              <w:right w:val="nil"/>
            </w:tcBorders>
            <w:vAlign w:val="center"/>
            <w:hideMark/>
          </w:tcPr>
          <w:p w14:paraId="7CEF9E9C" w14:textId="64EDEF3A" w:rsidR="00254A7A" w:rsidRPr="00545857" w:rsidRDefault="00490FD5" w:rsidP="00254A7A">
            <w:pPr>
              <w:contextualSpacing/>
              <w:rPr>
                <w:rStyle w:val="normaltextrun"/>
                <w:rFonts w:ascii="Verdana" w:hAnsi="Verdana"/>
                <w:sz w:val="16"/>
                <w:szCs w:val="16"/>
              </w:rPr>
            </w:pPr>
            <w:r w:rsidRPr="00545857">
              <w:rPr>
                <w:rStyle w:val="normaltextrun"/>
                <w:rFonts w:ascii="Verdana" w:hAnsi="Verdana"/>
                <w:sz w:val="16"/>
                <w:szCs w:val="16"/>
              </w:rPr>
              <w:t>Tatiana Baquero Iguarán</w:t>
            </w:r>
          </w:p>
          <w:p w14:paraId="6AB49B73" w14:textId="0FA4CDFF" w:rsidR="00CD2E70" w:rsidRPr="00545857" w:rsidRDefault="00254A7A" w:rsidP="00254A7A">
            <w:pPr>
              <w:contextualSpacing/>
              <w:rPr>
                <w:rFonts w:ascii="Verdana" w:eastAsia="Arial" w:hAnsi="Verdana" w:cs="Arial"/>
                <w:sz w:val="16"/>
                <w:szCs w:val="16"/>
              </w:rPr>
            </w:pPr>
            <w:r w:rsidRPr="00545857">
              <w:rPr>
                <w:rStyle w:val="normaltextrun"/>
                <w:rFonts w:ascii="Verdana" w:hAnsi="Verdana"/>
                <w:sz w:val="16"/>
                <w:szCs w:val="16"/>
              </w:rPr>
              <w:t>Contratista de la Subdirección de Gestión Contractual</w:t>
            </w:r>
          </w:p>
        </w:tc>
      </w:tr>
      <w:tr w:rsidR="00CD2E70" w:rsidRPr="00545857" w14:paraId="54ECFA9D" w14:textId="77777777" w:rsidTr="003751C7">
        <w:trPr>
          <w:trHeight w:val="330"/>
        </w:trPr>
        <w:tc>
          <w:tcPr>
            <w:tcW w:w="893" w:type="dxa"/>
            <w:vAlign w:val="center"/>
            <w:hideMark/>
          </w:tcPr>
          <w:p w14:paraId="322FF342" w14:textId="77777777" w:rsidR="00CD2E70" w:rsidRPr="00545857" w:rsidRDefault="00CD2E70" w:rsidP="0044122F">
            <w:pPr>
              <w:contextualSpacing/>
              <w:rPr>
                <w:rFonts w:ascii="Verdana" w:hAnsi="Verdana" w:cs="Arial"/>
                <w:sz w:val="16"/>
                <w:szCs w:val="16"/>
                <w:lang w:val="es-ES" w:eastAsia="es-ES"/>
              </w:rPr>
            </w:pPr>
            <w:r w:rsidRPr="00545857">
              <w:rPr>
                <w:rFonts w:ascii="Verdana" w:hAnsi="Verdana" w:cs="Arial"/>
                <w:sz w:val="16"/>
                <w:szCs w:val="16"/>
                <w:lang w:val="es-ES" w:eastAsia="es-ES"/>
              </w:rPr>
              <w:t>Revisó:</w:t>
            </w:r>
          </w:p>
        </w:tc>
        <w:tc>
          <w:tcPr>
            <w:tcW w:w="5628" w:type="dxa"/>
            <w:tcBorders>
              <w:top w:val="dotted" w:sz="4" w:space="0" w:color="7F7F7F" w:themeColor="text1" w:themeTint="80"/>
              <w:left w:val="nil"/>
              <w:bottom w:val="dotted" w:sz="4" w:space="0" w:color="7F7F7F" w:themeColor="text1" w:themeTint="80"/>
              <w:right w:val="nil"/>
            </w:tcBorders>
            <w:vAlign w:val="center"/>
            <w:hideMark/>
          </w:tcPr>
          <w:p w14:paraId="01F942CE" w14:textId="77777777" w:rsidR="00254A7A" w:rsidRPr="00545857" w:rsidRDefault="00254A7A" w:rsidP="00254A7A">
            <w:pPr>
              <w:pStyle w:val="paragraph"/>
              <w:spacing w:after="0"/>
              <w:contextualSpacing/>
              <w:textAlignment w:val="baseline"/>
              <w:rPr>
                <w:rStyle w:val="normaltextrun"/>
                <w:rFonts w:ascii="Verdana" w:hAnsi="Verdana" w:cs="Arial"/>
                <w:sz w:val="16"/>
                <w:szCs w:val="16"/>
                <w:lang w:val="es-ES"/>
              </w:rPr>
            </w:pPr>
            <w:r w:rsidRPr="00545857">
              <w:rPr>
                <w:rStyle w:val="normaltextrun"/>
                <w:rFonts w:ascii="Verdana" w:hAnsi="Verdana" w:cs="Arial"/>
                <w:sz w:val="16"/>
                <w:szCs w:val="16"/>
                <w:lang w:val="es-ES"/>
              </w:rPr>
              <w:t>Alejandro Sarmiento Cantillo</w:t>
            </w:r>
          </w:p>
          <w:p w14:paraId="6B05B490" w14:textId="5284924E" w:rsidR="00CD2E70" w:rsidRPr="00545857" w:rsidRDefault="00254A7A" w:rsidP="00254A7A">
            <w:pPr>
              <w:pStyle w:val="paragraph"/>
              <w:spacing w:before="0" w:beforeAutospacing="0" w:after="0" w:afterAutospacing="0"/>
              <w:contextualSpacing/>
              <w:textAlignment w:val="baseline"/>
              <w:rPr>
                <w:rFonts w:ascii="Verdana" w:hAnsi="Verdana" w:cs="Segoe UI"/>
                <w:sz w:val="16"/>
                <w:szCs w:val="16"/>
              </w:rPr>
            </w:pPr>
            <w:r w:rsidRPr="00545857">
              <w:rPr>
                <w:rStyle w:val="normaltextrun"/>
                <w:rFonts w:ascii="Verdana" w:hAnsi="Verdana" w:cs="Arial"/>
                <w:sz w:val="16"/>
                <w:szCs w:val="16"/>
                <w:lang w:val="es-ES"/>
              </w:rPr>
              <w:t>Gestor T1 ‒ 15 de la Subdirección de Gestión Contractual</w:t>
            </w:r>
            <w:r w:rsidR="00CD2E70" w:rsidRPr="00545857">
              <w:rPr>
                <w:rStyle w:val="eop"/>
                <w:rFonts w:ascii="Verdana" w:hAnsi="Verdana" w:cs="Arial"/>
                <w:sz w:val="16"/>
                <w:szCs w:val="16"/>
              </w:rPr>
              <w:t> </w:t>
            </w:r>
          </w:p>
        </w:tc>
      </w:tr>
      <w:tr w:rsidR="00CD2E70" w:rsidRPr="00545857" w14:paraId="3D2C2D00" w14:textId="77777777" w:rsidTr="003751C7">
        <w:trPr>
          <w:trHeight w:val="300"/>
        </w:trPr>
        <w:tc>
          <w:tcPr>
            <w:tcW w:w="893" w:type="dxa"/>
            <w:vAlign w:val="center"/>
          </w:tcPr>
          <w:p w14:paraId="22572E15" w14:textId="77777777" w:rsidR="00CD2E70" w:rsidRPr="00545857" w:rsidRDefault="00CD2E70" w:rsidP="0044122F">
            <w:pPr>
              <w:contextualSpacing/>
              <w:rPr>
                <w:rFonts w:ascii="Verdana" w:hAnsi="Verdana" w:cs="Arial"/>
                <w:sz w:val="16"/>
                <w:szCs w:val="16"/>
                <w:lang w:val="es-ES" w:eastAsia="es-ES"/>
              </w:rPr>
            </w:pPr>
            <w:r w:rsidRPr="00545857">
              <w:rPr>
                <w:rFonts w:ascii="Verdana" w:hAnsi="Verdana" w:cs="Arial"/>
                <w:sz w:val="16"/>
                <w:szCs w:val="16"/>
                <w:lang w:val="es-ES" w:eastAsia="es-ES"/>
              </w:rPr>
              <w:t>Aprobó:</w:t>
            </w:r>
          </w:p>
        </w:tc>
        <w:tc>
          <w:tcPr>
            <w:tcW w:w="5628" w:type="dxa"/>
            <w:tcBorders>
              <w:top w:val="dotted" w:sz="4" w:space="0" w:color="7F7F7F" w:themeColor="text1" w:themeTint="80"/>
              <w:left w:val="nil"/>
              <w:bottom w:val="dotted" w:sz="4" w:space="0" w:color="7F7F7F" w:themeColor="text1" w:themeTint="80"/>
              <w:right w:val="nil"/>
            </w:tcBorders>
            <w:vAlign w:val="center"/>
          </w:tcPr>
          <w:p w14:paraId="058F9554" w14:textId="77777777" w:rsidR="00CD2E70" w:rsidRPr="00545857" w:rsidRDefault="00CD2E70" w:rsidP="0044122F">
            <w:pPr>
              <w:contextualSpacing/>
              <w:rPr>
                <w:rFonts w:ascii="Verdana" w:eastAsia="Calibri" w:hAnsi="Verdana" w:cs="Arial"/>
                <w:sz w:val="16"/>
                <w:szCs w:val="16"/>
                <w:lang w:val="pt-BR" w:eastAsia="es-ES"/>
              </w:rPr>
            </w:pPr>
            <w:r w:rsidRPr="00545857">
              <w:rPr>
                <w:rFonts w:ascii="Verdana" w:eastAsia="Calibri" w:hAnsi="Verdana" w:cs="Arial"/>
                <w:sz w:val="16"/>
                <w:szCs w:val="16"/>
                <w:lang w:val="pt-BR" w:eastAsia="es-ES"/>
              </w:rPr>
              <w:t xml:space="preserve">Carolina Quintero </w:t>
            </w:r>
            <w:proofErr w:type="spellStart"/>
            <w:r w:rsidRPr="00545857">
              <w:rPr>
                <w:rFonts w:ascii="Verdana" w:eastAsia="Calibri" w:hAnsi="Verdana" w:cs="Arial"/>
                <w:sz w:val="16"/>
                <w:szCs w:val="16"/>
                <w:lang w:val="pt-BR" w:eastAsia="es-ES"/>
              </w:rPr>
              <w:t>Gacharná</w:t>
            </w:r>
            <w:proofErr w:type="spellEnd"/>
          </w:p>
          <w:p w14:paraId="706065BE" w14:textId="77777777" w:rsidR="00CD2E70" w:rsidRPr="00545857" w:rsidRDefault="00CD2E70" w:rsidP="0044122F">
            <w:pPr>
              <w:contextualSpacing/>
              <w:rPr>
                <w:rFonts w:ascii="Verdana" w:eastAsia="Calibri" w:hAnsi="Verdana" w:cs="Arial"/>
                <w:sz w:val="16"/>
                <w:szCs w:val="16"/>
                <w:lang w:val="pt-BR" w:eastAsia="es-ES"/>
              </w:rPr>
            </w:pPr>
            <w:r w:rsidRPr="00545857">
              <w:rPr>
                <w:rFonts w:ascii="Verdana" w:eastAsia="Calibri" w:hAnsi="Verdana" w:cs="Arial"/>
                <w:sz w:val="16"/>
                <w:szCs w:val="16"/>
                <w:lang w:eastAsia="es-ES"/>
              </w:rPr>
              <w:t>Subdirectora</w:t>
            </w:r>
            <w:r w:rsidRPr="00545857">
              <w:rPr>
                <w:rFonts w:ascii="Verdana" w:eastAsia="Calibri" w:hAnsi="Verdana" w:cs="Arial"/>
                <w:sz w:val="16"/>
                <w:szCs w:val="16"/>
                <w:lang w:val="pt-BR" w:eastAsia="es-ES"/>
              </w:rPr>
              <w:t xml:space="preserve"> de Gestión </w:t>
            </w:r>
            <w:proofErr w:type="spellStart"/>
            <w:r w:rsidRPr="00545857">
              <w:rPr>
                <w:rFonts w:ascii="Verdana" w:eastAsia="Calibri" w:hAnsi="Verdana" w:cs="Arial"/>
                <w:sz w:val="16"/>
                <w:szCs w:val="16"/>
                <w:lang w:val="pt-BR" w:eastAsia="es-ES"/>
              </w:rPr>
              <w:t>Contractual</w:t>
            </w:r>
            <w:proofErr w:type="spellEnd"/>
            <w:r w:rsidRPr="00545857">
              <w:rPr>
                <w:rFonts w:ascii="Verdana" w:eastAsia="Calibri" w:hAnsi="Verdana" w:cs="Arial"/>
                <w:sz w:val="16"/>
                <w:szCs w:val="16"/>
                <w:lang w:val="pt-BR" w:eastAsia="es-ES"/>
              </w:rPr>
              <w:t xml:space="preserve"> ANCP – CCE</w:t>
            </w:r>
          </w:p>
        </w:tc>
      </w:tr>
      <w:bookmarkEnd w:id="0"/>
    </w:tbl>
    <w:p w14:paraId="0083C991" w14:textId="62C71FF5" w:rsidR="5D8505AD" w:rsidRPr="00545857" w:rsidRDefault="5D8505AD" w:rsidP="00BE73FA">
      <w:pPr>
        <w:spacing w:after="0" w:line="240" w:lineRule="auto"/>
        <w:rPr>
          <w:rFonts w:ascii="Verdana" w:eastAsia="Times New Roman" w:hAnsi="Verdana" w:cs="Arial"/>
          <w:sz w:val="24"/>
          <w:szCs w:val="24"/>
          <w:lang w:eastAsia="es-ES"/>
        </w:rPr>
      </w:pPr>
    </w:p>
    <w:sectPr w:rsidR="5D8505AD" w:rsidRPr="00545857" w:rsidSect="00C44B4C">
      <w:headerReference w:type="default" r:id="rId17"/>
      <w:footerReference w:type="default" r:id="rId18"/>
      <w:pgSz w:w="12240" w:h="15840"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3C2851" w14:textId="77777777" w:rsidR="00811D53" w:rsidRDefault="00811D53" w:rsidP="00B30448">
      <w:pPr>
        <w:spacing w:after="0" w:line="240" w:lineRule="auto"/>
      </w:pPr>
      <w:r>
        <w:separator/>
      </w:r>
    </w:p>
  </w:endnote>
  <w:endnote w:type="continuationSeparator" w:id="0">
    <w:p w14:paraId="0FA596A1" w14:textId="77777777" w:rsidR="00811D53" w:rsidRDefault="00811D53" w:rsidP="00B30448">
      <w:pPr>
        <w:spacing w:after="0" w:line="240" w:lineRule="auto"/>
      </w:pPr>
      <w:r>
        <w:continuationSeparator/>
      </w:r>
    </w:p>
  </w:endnote>
  <w:endnote w:type="continuationNotice" w:id="1">
    <w:p w14:paraId="60C50C7D" w14:textId="77777777" w:rsidR="00811D53" w:rsidRDefault="00811D5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manist Light">
    <w:altName w:val="Corbel"/>
    <w:panose1 w:val="00000000000000000000"/>
    <w:charset w:val="00"/>
    <w:family w:val="modern"/>
    <w:notTrueType/>
    <w:pitch w:val="variable"/>
    <w:sig w:usb0="A000002F" w:usb1="1000004A" w:usb2="00000000" w:usb3="00000000" w:csb0="00000193"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eomanist Bold">
    <w:altName w:val="Calibri"/>
    <w:panose1 w:val="00000000000000000000"/>
    <w:charset w:val="00"/>
    <w:family w:val="modern"/>
    <w:notTrueType/>
    <w:pitch w:val="variable"/>
    <w:sig w:usb0="A000002F" w:usb1="1000004A"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9C0E4" w14:textId="77777777" w:rsidR="00A81E50" w:rsidRPr="00174B77" w:rsidRDefault="00A81E50" w:rsidP="00A81E50">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036F9C">
      <w:rPr>
        <w:rFonts w:ascii="Verdana" w:eastAsia="MS Gothic" w:hAnsi="Verdana" w:cs="Times New Roman"/>
        <w:b/>
        <w:bCs/>
        <w:sz w:val="16"/>
        <w:szCs w:val="16"/>
        <w:lang w:val="es-ES"/>
      </w:rPr>
      <w:t xml:space="preserve">pág. </w:t>
    </w:r>
    <w:r w:rsidRPr="00036F9C">
      <w:rPr>
        <w:rFonts w:ascii="Verdana" w:eastAsia="MS Mincho" w:hAnsi="Verdana"/>
        <w:b/>
        <w:bCs/>
        <w:sz w:val="16"/>
        <w:szCs w:val="16"/>
      </w:rPr>
      <w:fldChar w:fldCharType="begin"/>
    </w:r>
    <w:r w:rsidRPr="002E1330">
      <w:rPr>
        <w:rFonts w:ascii="Verdana" w:hAnsi="Verdana"/>
        <w:b/>
        <w:bCs/>
        <w:sz w:val="16"/>
        <w:szCs w:val="16"/>
      </w:rPr>
      <w:instrText>PAGE    \* MERGEFORMAT</w:instrText>
    </w:r>
    <w:r w:rsidRPr="00036F9C">
      <w:rPr>
        <w:rFonts w:ascii="Verdana" w:eastAsia="MS Mincho" w:hAnsi="Verdana"/>
        <w:b/>
        <w:bCs/>
        <w:sz w:val="16"/>
        <w:szCs w:val="16"/>
      </w:rPr>
      <w:fldChar w:fldCharType="separate"/>
    </w:r>
    <w:r w:rsidRPr="00036F9C">
      <w:rPr>
        <w:rFonts w:ascii="Verdana" w:eastAsia="MS Mincho" w:hAnsi="Verdana"/>
        <w:b/>
        <w:bCs/>
        <w:sz w:val="16"/>
        <w:szCs w:val="16"/>
      </w:rPr>
      <w:t>1</w:t>
    </w:r>
    <w:r w:rsidRPr="00036F9C">
      <w:rPr>
        <w:rFonts w:ascii="Verdana" w:eastAsia="MS Gothic" w:hAnsi="Verdana" w:cs="Times New Roman"/>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4FC9CAA9" w14:textId="77777777" w:rsidR="00A81E50" w:rsidRDefault="00A81E50" w:rsidP="00A81E50">
    <w:pPr>
      <w:spacing w:after="0"/>
      <w:jc w:val="both"/>
      <w:rPr>
        <w:rFonts w:ascii="Verdana" w:hAnsi="Verdana"/>
        <w:sz w:val="18"/>
        <w:szCs w:val="18"/>
      </w:rPr>
    </w:pPr>
    <w:r w:rsidRPr="00E41027">
      <w:rPr>
        <w:rFonts w:ascii="Verdana" w:hAnsi="Verdana"/>
        <w:sz w:val="18"/>
        <w:szCs w:val="18"/>
      </w:rPr>
      <w:t>Dirección: Carrera 7 # 26 – 20 - Bogotá, Colombia</w:t>
    </w:r>
  </w:p>
  <w:p w14:paraId="0B709B73" w14:textId="77777777" w:rsidR="00A81E50" w:rsidRPr="00E41027" w:rsidRDefault="00A81E50" w:rsidP="00A81E50">
    <w:pPr>
      <w:spacing w:after="0"/>
      <w:jc w:val="both"/>
      <w:rPr>
        <w:rFonts w:ascii="Verdana" w:hAnsi="Verdana"/>
        <w:sz w:val="18"/>
        <w:szCs w:val="18"/>
      </w:rPr>
    </w:pPr>
    <w:r w:rsidRPr="00E41027">
      <w:rPr>
        <w:rFonts w:ascii="Verdana" w:hAnsi="Verdana"/>
        <w:sz w:val="18"/>
        <w:szCs w:val="18"/>
      </w:rPr>
      <w:t>Mesa de servicio: (+57) 601 7456788</w:t>
    </w:r>
  </w:p>
  <w:p w14:paraId="224AB27F" w14:textId="77777777" w:rsidR="00DD7A2C" w:rsidRDefault="00A81E50" w:rsidP="00C00976">
    <w:pPr>
      <w:pBdr>
        <w:top w:val="nil"/>
        <w:left w:val="nil"/>
        <w:bottom w:val="nil"/>
        <w:right w:val="nil"/>
        <w:between w:val="nil"/>
      </w:pBdr>
      <w:tabs>
        <w:tab w:val="center" w:pos="4419"/>
        <w:tab w:val="right" w:pos="8838"/>
        <w:tab w:val="center" w:pos="5400"/>
      </w:tabs>
      <w:spacing w:after="0"/>
      <w:rPr>
        <w:rFonts w:ascii="Verdana" w:hAnsi="Verdana"/>
        <w:sz w:val="20"/>
        <w:szCs w:val="20"/>
      </w:rPr>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20"/>
        <w:szCs w:val="20"/>
      </w:rPr>
      <w:t xml:space="preserve">         </w:t>
    </w:r>
  </w:p>
  <w:p w14:paraId="2B8DBB2A" w14:textId="26AE77D2" w:rsidR="00A81E50" w:rsidRDefault="00A81E50" w:rsidP="00DD7A2C">
    <w:pPr>
      <w:pBdr>
        <w:top w:val="nil"/>
        <w:left w:val="nil"/>
        <w:bottom w:val="nil"/>
        <w:right w:val="nil"/>
        <w:between w:val="nil"/>
      </w:pBdr>
      <w:tabs>
        <w:tab w:val="center" w:pos="4419"/>
        <w:tab w:val="right" w:pos="8838"/>
        <w:tab w:val="center" w:pos="5400"/>
      </w:tabs>
      <w:spacing w:after="0"/>
      <w:jc w:val="right"/>
    </w:pPr>
    <w:r>
      <w:rPr>
        <w:rFonts w:ascii="Verdana" w:hAnsi="Verdana"/>
        <w:sz w:val="20"/>
        <w:szCs w:val="20"/>
      </w:rPr>
      <w:t xml:space="preserve"> </w:t>
    </w:r>
    <w:r w:rsidRPr="00A211EE">
      <w:rPr>
        <w:rFonts w:ascii="Verdana" w:eastAsia="Geo" w:hAnsi="Verdana" w:cs="Geo"/>
        <w:bCs/>
        <w:color w:val="000000"/>
        <w:sz w:val="16"/>
        <w:szCs w:val="16"/>
        <w:lang w:eastAsia="es-CO"/>
      </w:rPr>
      <w:t>Código: CCE-REC-FM-13 Versión</w:t>
    </w:r>
    <w:r w:rsidRPr="00A211EE">
      <w:rPr>
        <w:rFonts w:ascii="Verdana" w:eastAsia="Arial Nova" w:hAnsi="Verdana" w:cs="Arial Nova"/>
        <w:bCs/>
        <w:color w:val="000000"/>
        <w:sz w:val="16"/>
        <w:szCs w:val="16"/>
        <w:lang w:eastAsia="es-CO"/>
      </w:rPr>
      <w:t>:</w:t>
    </w:r>
    <w:r w:rsidRPr="00A211EE">
      <w:rPr>
        <w:rFonts w:ascii="Verdana" w:eastAsia="Arial Nova" w:hAnsi="Verdana" w:cs="Arial Nova"/>
        <w:b/>
        <w:color w:val="000000"/>
        <w:sz w:val="16"/>
        <w:szCs w:val="16"/>
        <w:lang w:eastAsia="es-CO"/>
      </w:rPr>
      <w:t xml:space="preserve"> </w:t>
    </w:r>
    <w:r w:rsidRPr="00A211EE">
      <w:rPr>
        <w:rFonts w:ascii="Verdana" w:eastAsia="Geo" w:hAnsi="Verdana" w:cs="Geo"/>
        <w:sz w:val="16"/>
        <w:szCs w:val="16"/>
        <w:lang w:eastAsia="es-CO"/>
      </w:rPr>
      <w:t>01 Fecha:15-06-2023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E4D0CA" w14:textId="77777777" w:rsidR="00811D53" w:rsidRDefault="00811D53" w:rsidP="00B30448">
      <w:pPr>
        <w:spacing w:after="0" w:line="240" w:lineRule="auto"/>
      </w:pPr>
      <w:r>
        <w:separator/>
      </w:r>
    </w:p>
  </w:footnote>
  <w:footnote w:type="continuationSeparator" w:id="0">
    <w:p w14:paraId="028954D5" w14:textId="77777777" w:rsidR="00811D53" w:rsidRDefault="00811D53" w:rsidP="00B30448">
      <w:pPr>
        <w:spacing w:after="0" w:line="240" w:lineRule="auto"/>
      </w:pPr>
      <w:r>
        <w:continuationSeparator/>
      </w:r>
    </w:p>
  </w:footnote>
  <w:footnote w:type="continuationNotice" w:id="1">
    <w:p w14:paraId="24CDF2D5" w14:textId="77777777" w:rsidR="00811D53" w:rsidRDefault="00811D53">
      <w:pPr>
        <w:spacing w:after="0" w:line="240" w:lineRule="auto"/>
      </w:pPr>
    </w:p>
  </w:footnote>
  <w:footnote w:id="2">
    <w:p w14:paraId="0EE7C542" w14:textId="77777777" w:rsidR="004934CE" w:rsidRPr="00541D55" w:rsidRDefault="004934CE" w:rsidP="004934CE">
      <w:pPr>
        <w:pStyle w:val="Textonotapie"/>
        <w:ind w:firstLine="709"/>
        <w:jc w:val="both"/>
        <w:rPr>
          <w:rFonts w:ascii="Verdana" w:hAnsi="Verdana" w:cs="Arial"/>
          <w:color w:val="000000" w:themeColor="text1"/>
          <w:sz w:val="14"/>
          <w:szCs w:val="14"/>
          <w:lang w:val="es-CO"/>
        </w:rPr>
      </w:pPr>
      <w:r w:rsidRPr="00541D55">
        <w:rPr>
          <w:rStyle w:val="Refdenotaalpie"/>
          <w:rFonts w:ascii="Verdana" w:hAnsi="Verdana" w:cs="Arial"/>
          <w:sz w:val="14"/>
          <w:szCs w:val="14"/>
        </w:rPr>
        <w:footnoteRef/>
      </w:r>
      <w:r w:rsidRPr="00541D55">
        <w:rPr>
          <w:rFonts w:ascii="Verdana" w:hAnsi="Verdana" w:cs="Arial"/>
          <w:color w:val="000000" w:themeColor="text1"/>
          <w:sz w:val="14"/>
          <w:szCs w:val="14"/>
          <w:lang w:val="es-CO"/>
        </w:rPr>
        <w:t xml:space="preserve"> FIGUEROA U. Organismos internacionales. 2ª edición. Santiago de Chile: Editorial RIL editores, 2010.</w:t>
      </w:r>
    </w:p>
  </w:footnote>
  <w:footnote w:id="3">
    <w:p w14:paraId="6C873AF5" w14:textId="77777777" w:rsidR="004934CE" w:rsidRPr="00541D55" w:rsidRDefault="004934CE" w:rsidP="004934CE">
      <w:pPr>
        <w:pStyle w:val="NormalWeb"/>
        <w:spacing w:after="0"/>
        <w:ind w:firstLine="709"/>
        <w:jc w:val="both"/>
        <w:rPr>
          <w:rFonts w:ascii="Verdana" w:hAnsi="Verdana" w:cs="Arial"/>
          <w:color w:val="000000" w:themeColor="text1"/>
          <w:sz w:val="14"/>
          <w:szCs w:val="14"/>
        </w:rPr>
      </w:pPr>
      <w:r w:rsidRPr="00541D55">
        <w:rPr>
          <w:rStyle w:val="Refdenotaalpie"/>
          <w:rFonts w:ascii="Verdana" w:hAnsi="Verdana" w:cs="Arial"/>
          <w:sz w:val="14"/>
          <w:szCs w:val="14"/>
        </w:rPr>
        <w:footnoteRef/>
      </w:r>
      <w:r w:rsidRPr="00541D55">
        <w:rPr>
          <w:rFonts w:ascii="Verdana" w:hAnsi="Verdana" w:cs="Arial"/>
          <w:color w:val="000000" w:themeColor="text1"/>
          <w:sz w:val="14"/>
          <w:szCs w:val="14"/>
        </w:rPr>
        <w:t xml:space="preserve"> Ley 80 de 1993: “Artículo 13. De la normatividad aplicable a los contratos estatales. Los contratos que celebren las entidades a que se refiere el artículo </w:t>
      </w:r>
      <w:hyperlink r:id="rId1" w:anchor="2" w:history="1">
        <w:r w:rsidRPr="00541D55">
          <w:rPr>
            <w:rStyle w:val="Hipervnculo"/>
            <w:rFonts w:ascii="Verdana" w:hAnsi="Verdana" w:cs="Arial"/>
            <w:color w:val="000000" w:themeColor="text1"/>
            <w:sz w:val="14"/>
            <w:szCs w:val="14"/>
          </w:rPr>
          <w:t>2</w:t>
        </w:r>
      </w:hyperlink>
      <w:r w:rsidRPr="00541D55">
        <w:rPr>
          <w:rFonts w:ascii="Verdana" w:hAnsi="Verdana" w:cs="Arial"/>
          <w:color w:val="000000" w:themeColor="text1"/>
          <w:sz w:val="14"/>
          <w:szCs w:val="14"/>
        </w:rPr>
        <w:t>o. del presente estatuto se regirán por las disposiciones comerciales y civiles pertinentes, salvo en las materias particularmente reguladas en esta ley.</w:t>
      </w:r>
    </w:p>
    <w:p w14:paraId="1AEDBBDF" w14:textId="77777777" w:rsidR="004934CE" w:rsidRPr="00541D55" w:rsidRDefault="004934CE" w:rsidP="004934CE">
      <w:pPr>
        <w:pStyle w:val="NormalWeb"/>
        <w:spacing w:after="0"/>
        <w:ind w:firstLine="709"/>
        <w:jc w:val="both"/>
        <w:rPr>
          <w:rFonts w:ascii="Verdana" w:hAnsi="Verdana" w:cs="Arial"/>
          <w:color w:val="000000" w:themeColor="text1"/>
          <w:sz w:val="14"/>
          <w:szCs w:val="14"/>
        </w:rPr>
      </w:pPr>
      <w:r w:rsidRPr="00541D55">
        <w:rPr>
          <w:rFonts w:ascii="Verdana" w:hAnsi="Verdana" w:cs="Arial"/>
          <w:color w:val="000000" w:themeColor="text1"/>
          <w:sz w:val="14"/>
          <w:szCs w:val="14"/>
        </w:rPr>
        <w:t>Los contratos celebrados en el exterior se podrán regir en su ejecución por las reglas del país en donde se hayan suscrito, a menos que deban cumplirse en Colombia.</w:t>
      </w:r>
    </w:p>
    <w:p w14:paraId="2D4D1F06" w14:textId="77777777" w:rsidR="004934CE" w:rsidRPr="00541D55" w:rsidRDefault="004934CE" w:rsidP="004934CE">
      <w:pPr>
        <w:pStyle w:val="NormalWeb"/>
        <w:spacing w:after="0"/>
        <w:ind w:firstLine="709"/>
        <w:jc w:val="both"/>
        <w:rPr>
          <w:rFonts w:ascii="Verdana" w:hAnsi="Verdana" w:cs="Arial"/>
          <w:color w:val="000000" w:themeColor="text1"/>
          <w:sz w:val="14"/>
          <w:szCs w:val="14"/>
        </w:rPr>
      </w:pPr>
      <w:r w:rsidRPr="00541D55">
        <w:rPr>
          <w:rFonts w:ascii="Verdana" w:hAnsi="Verdana" w:cs="Arial"/>
          <w:color w:val="000000" w:themeColor="text1"/>
          <w:sz w:val="14"/>
          <w:szCs w:val="14"/>
        </w:rPr>
        <w:t>Los contratos que se celebren en Colombia y deban ejecutarse o cumplirse en el extranjero, podrán someterse a la ley extranjera”.</w:t>
      </w:r>
    </w:p>
  </w:footnote>
  <w:footnote w:id="4">
    <w:p w14:paraId="02ABE7D3" w14:textId="77777777" w:rsidR="004934CE" w:rsidRPr="00541D55" w:rsidRDefault="004934CE" w:rsidP="004934CE">
      <w:pPr>
        <w:pStyle w:val="Textonotapie"/>
        <w:ind w:firstLine="709"/>
        <w:jc w:val="both"/>
        <w:rPr>
          <w:rFonts w:ascii="Verdana" w:hAnsi="Verdana" w:cs="Arial"/>
          <w:color w:val="000000" w:themeColor="text1"/>
          <w:sz w:val="14"/>
          <w:szCs w:val="14"/>
          <w:lang w:val="es-ES_tradnl"/>
        </w:rPr>
      </w:pPr>
      <w:r w:rsidRPr="00541D55">
        <w:rPr>
          <w:rStyle w:val="Refdenotaalpie"/>
          <w:rFonts w:ascii="Verdana" w:hAnsi="Verdana" w:cs="Arial"/>
          <w:sz w:val="14"/>
          <w:szCs w:val="14"/>
        </w:rPr>
        <w:footnoteRef/>
      </w:r>
      <w:r w:rsidRPr="00541D55">
        <w:rPr>
          <w:rFonts w:ascii="Verdana" w:hAnsi="Verdana" w:cs="Arial"/>
          <w:color w:val="000000" w:themeColor="text1"/>
          <w:sz w:val="14"/>
          <w:szCs w:val="14"/>
        </w:rPr>
        <w:t xml:space="preserve"> Consejo de Estado. Sección Tercera, Subsección C. Sentencia del 26 de noviembre de 2015. </w:t>
      </w:r>
      <w:proofErr w:type="spellStart"/>
      <w:r w:rsidRPr="00541D55">
        <w:rPr>
          <w:rFonts w:ascii="Verdana" w:hAnsi="Verdana" w:cs="Arial"/>
          <w:color w:val="000000" w:themeColor="text1"/>
          <w:sz w:val="14"/>
          <w:szCs w:val="14"/>
          <w:lang w:val="es-ES_tradnl"/>
        </w:rPr>
        <w:t>Exp</w:t>
      </w:r>
      <w:proofErr w:type="spellEnd"/>
      <w:r w:rsidRPr="00541D55">
        <w:rPr>
          <w:rFonts w:ascii="Verdana" w:hAnsi="Verdana" w:cs="Arial"/>
          <w:color w:val="000000" w:themeColor="text1"/>
          <w:sz w:val="14"/>
          <w:szCs w:val="14"/>
          <w:lang w:val="es-ES_tradnl"/>
        </w:rPr>
        <w:t xml:space="preserve">. </w:t>
      </w:r>
      <w:r w:rsidRPr="00541D55">
        <w:rPr>
          <w:rFonts w:ascii="Verdana" w:hAnsi="Verdana" w:cs="Arial"/>
          <w:color w:val="000000" w:themeColor="text1"/>
          <w:sz w:val="14"/>
          <w:szCs w:val="14"/>
          <w:lang w:val="es-CO"/>
        </w:rPr>
        <w:t xml:space="preserve">54.069. C.P Jaime Orlando Santofimio Gamboa. </w:t>
      </w:r>
    </w:p>
  </w:footnote>
  <w:footnote w:id="5">
    <w:p w14:paraId="17E93770" w14:textId="77777777" w:rsidR="004934CE" w:rsidRPr="00541D55" w:rsidRDefault="004934CE" w:rsidP="004934CE">
      <w:pPr>
        <w:pStyle w:val="Textonotapie"/>
        <w:ind w:firstLine="709"/>
        <w:jc w:val="both"/>
        <w:rPr>
          <w:rFonts w:ascii="Verdana" w:hAnsi="Verdana" w:cs="Arial"/>
          <w:color w:val="000000" w:themeColor="text1"/>
          <w:sz w:val="14"/>
          <w:szCs w:val="14"/>
          <w:lang w:eastAsia="es-CO"/>
        </w:rPr>
      </w:pPr>
      <w:r w:rsidRPr="00541D55">
        <w:rPr>
          <w:rStyle w:val="Refdenotaalpie"/>
          <w:rFonts w:ascii="Verdana" w:hAnsi="Verdana" w:cs="Arial"/>
          <w:sz w:val="14"/>
          <w:szCs w:val="14"/>
        </w:rPr>
        <w:footnoteRef/>
      </w:r>
      <w:r w:rsidRPr="00541D55">
        <w:rPr>
          <w:rFonts w:ascii="Verdana" w:hAnsi="Verdana" w:cs="Arial"/>
          <w:color w:val="000000" w:themeColor="text1"/>
          <w:sz w:val="14"/>
          <w:szCs w:val="14"/>
        </w:rPr>
        <w:t xml:space="preserve"> </w:t>
      </w:r>
      <w:r w:rsidRPr="00541D55">
        <w:rPr>
          <w:rFonts w:ascii="Verdana" w:hAnsi="Verdana" w:cs="Arial"/>
          <w:color w:val="000000" w:themeColor="text1"/>
          <w:sz w:val="14"/>
          <w:szCs w:val="14"/>
          <w:lang w:eastAsia="es-CO"/>
        </w:rPr>
        <w:t>“Los contratos financiados con fondos de los organismos multilaterales de crédito o celebrados con personas extranjeras de derecho público u organismos de cooperación, asistencia o ayuda internacionales, podrán someterse a los reglamentos de tales entidades en todo lo relacionado con procedimientos de formación y adjudicación y cláusulas especiales de ejecución, cumplimiento, pago y ajustes”. (Derogado por el artículo 32 de la Ley 1150 de 2007).</w:t>
      </w:r>
    </w:p>
  </w:footnote>
  <w:footnote w:id="6">
    <w:p w14:paraId="6900767D" w14:textId="77777777" w:rsidR="004934CE" w:rsidRPr="00541D55" w:rsidRDefault="004934CE" w:rsidP="004934CE">
      <w:pPr>
        <w:pStyle w:val="NormalWeb"/>
        <w:spacing w:after="0"/>
        <w:ind w:firstLine="709"/>
        <w:jc w:val="both"/>
        <w:rPr>
          <w:rFonts w:ascii="Verdana" w:hAnsi="Verdana" w:cs="Arial"/>
          <w:color w:val="000000" w:themeColor="text1"/>
          <w:sz w:val="14"/>
          <w:szCs w:val="14"/>
        </w:rPr>
      </w:pPr>
      <w:r w:rsidRPr="00541D55">
        <w:rPr>
          <w:rStyle w:val="Refdenotaalpie"/>
          <w:rFonts w:ascii="Verdana" w:hAnsi="Verdana" w:cs="Arial"/>
          <w:sz w:val="14"/>
          <w:szCs w:val="14"/>
        </w:rPr>
        <w:footnoteRef/>
      </w:r>
      <w:r w:rsidRPr="00541D55">
        <w:rPr>
          <w:rFonts w:ascii="Verdana" w:hAnsi="Verdana" w:cs="Arial"/>
          <w:color w:val="000000" w:themeColor="text1"/>
          <w:sz w:val="14"/>
          <w:szCs w:val="14"/>
        </w:rPr>
        <w:t xml:space="preserve"> Ley 1150 de 2007. “Artículo 20: Los contratos o convenios financiados en su totalidad o en sumas iguales o superiores al cincuenta por ciento (50%) con fondos de los organismos de cooperación, asistencia o ayudas internacionales, podrán someterse a los reglamentos de tales entidades. En caso contrario, se someterán a los procedimientos establecidos en la Ley de 1993. Los recursos de contrapartida vinculados a estas operaciones podrán tener el mismo tratamiento.</w:t>
      </w:r>
    </w:p>
    <w:p w14:paraId="51CE9019" w14:textId="77777777" w:rsidR="004934CE" w:rsidRPr="00541D55" w:rsidRDefault="004934CE" w:rsidP="004934CE">
      <w:pPr>
        <w:pStyle w:val="NormalWeb"/>
        <w:spacing w:after="0"/>
        <w:ind w:firstLine="709"/>
        <w:jc w:val="both"/>
        <w:rPr>
          <w:rFonts w:ascii="Verdana" w:hAnsi="Verdana" w:cs="Arial"/>
          <w:color w:val="000000" w:themeColor="text1"/>
          <w:sz w:val="14"/>
          <w:szCs w:val="14"/>
        </w:rPr>
      </w:pPr>
      <w:r w:rsidRPr="00541D55">
        <w:rPr>
          <w:rFonts w:ascii="Verdana" w:hAnsi="Verdana" w:cs="Arial"/>
          <w:color w:val="000000" w:themeColor="text1"/>
          <w:sz w:val="14"/>
          <w:szCs w:val="14"/>
        </w:rPr>
        <w:t xml:space="preserve">Los contratos o convenios celebrados con </w:t>
      </w:r>
      <w:bookmarkStart w:id="4" w:name="_Hlk148436103"/>
      <w:r w:rsidRPr="00541D55">
        <w:rPr>
          <w:rFonts w:ascii="Verdana" w:hAnsi="Verdana" w:cs="Arial"/>
          <w:color w:val="000000" w:themeColor="text1"/>
          <w:sz w:val="14"/>
          <w:szCs w:val="14"/>
        </w:rPr>
        <w:t>personas extranjeras de derecho público u organismos de derecho internacional</w:t>
      </w:r>
      <w:bookmarkEnd w:id="4"/>
      <w:r w:rsidRPr="00541D55">
        <w:rPr>
          <w:rFonts w:ascii="Verdana" w:hAnsi="Verdana" w:cs="Arial"/>
          <w:color w:val="000000" w:themeColor="text1"/>
          <w:sz w:val="14"/>
          <w:szCs w:val="14"/>
        </w:rPr>
        <w:t xml:space="preserve"> cuyo objeto sea el desarrollo de programas de promoción, prevención y atención en salud; contratos y convenios necesarios para la operación de la OIT; contratos y convenios que se ejecuten en desarrollo del sistema integrado de monitoreo de cultivos ilícitos; contratos y convenios para la operación del programa mundial de alimentos; contratos y convenios para el desarrollo de programas de apoyo educativo a población desplazada y vulnerable adelantados por la Unesco y la OIM; los contratos o convenios financiados con fondos de los organismos multilaterales de crédito y entes gubernamentales extranjeros, podrán someterse a los reglamentos de tales entidades.</w:t>
      </w:r>
    </w:p>
    <w:p w14:paraId="7C7ADE21" w14:textId="77777777" w:rsidR="004934CE" w:rsidRPr="00541D55" w:rsidRDefault="004934CE" w:rsidP="004934CE">
      <w:pPr>
        <w:pStyle w:val="NormalWeb"/>
        <w:spacing w:after="0"/>
        <w:ind w:firstLine="709"/>
        <w:jc w:val="both"/>
        <w:rPr>
          <w:rFonts w:ascii="Verdana" w:hAnsi="Verdana" w:cs="Arial"/>
          <w:color w:val="000000" w:themeColor="text1"/>
          <w:sz w:val="14"/>
          <w:szCs w:val="14"/>
        </w:rPr>
      </w:pPr>
      <w:r w:rsidRPr="00541D55">
        <w:rPr>
          <w:rFonts w:ascii="Verdana" w:hAnsi="Verdana" w:cs="Arial"/>
          <w:color w:val="000000" w:themeColor="text1"/>
          <w:sz w:val="14"/>
          <w:szCs w:val="14"/>
        </w:rPr>
        <w:t>Las entidades estatales no podrán celebrar contratos o convenios para la administración o gerencia de sus recursos propios o de aquellos que les asignen los presupuestos públicos, con organismos de cooperación, asistencia o ayuda internacional.</w:t>
      </w:r>
    </w:p>
    <w:p w14:paraId="10A88A08" w14:textId="77777777" w:rsidR="004934CE" w:rsidRPr="00541D55" w:rsidRDefault="004934CE" w:rsidP="004934CE">
      <w:pPr>
        <w:pStyle w:val="NormalWeb"/>
        <w:spacing w:after="0"/>
        <w:ind w:firstLine="709"/>
        <w:jc w:val="both"/>
        <w:rPr>
          <w:rFonts w:ascii="Verdana" w:hAnsi="Verdana" w:cs="Arial"/>
          <w:color w:val="000000" w:themeColor="text1"/>
          <w:sz w:val="14"/>
          <w:szCs w:val="14"/>
        </w:rPr>
      </w:pPr>
      <w:r w:rsidRPr="00541D55">
        <w:rPr>
          <w:rStyle w:val="baj"/>
          <w:rFonts w:ascii="Verdana" w:hAnsi="Verdana" w:cs="Arial"/>
          <w:color w:val="000000" w:themeColor="text1"/>
          <w:sz w:val="14"/>
          <w:szCs w:val="14"/>
        </w:rPr>
        <w:t>PARÁGRAFO 1o.</w:t>
      </w:r>
      <w:r w:rsidRPr="00541D55">
        <w:rPr>
          <w:rFonts w:ascii="Verdana" w:hAnsi="Verdana" w:cs="Arial"/>
          <w:color w:val="000000" w:themeColor="text1"/>
          <w:sz w:val="14"/>
          <w:szCs w:val="14"/>
        </w:rPr>
        <w:t> </w:t>
      </w:r>
      <w:bookmarkStart w:id="5" w:name="_Hlk148436375"/>
      <w:r w:rsidRPr="00541D55">
        <w:rPr>
          <w:rFonts w:ascii="Verdana" w:hAnsi="Verdana" w:cs="Arial"/>
          <w:color w:val="000000" w:themeColor="text1"/>
          <w:sz w:val="14"/>
          <w:szCs w:val="14"/>
        </w:rPr>
        <w:t xml:space="preserve">Los contratos o acuerdos celebrados con personas extranjeras de derecho </w:t>
      </w:r>
      <w:proofErr w:type="gramStart"/>
      <w:r w:rsidRPr="00541D55">
        <w:rPr>
          <w:rFonts w:ascii="Verdana" w:hAnsi="Verdana" w:cs="Arial"/>
          <w:color w:val="000000" w:themeColor="text1"/>
          <w:sz w:val="14"/>
          <w:szCs w:val="14"/>
        </w:rPr>
        <w:t>público,</w:t>
      </w:r>
      <w:proofErr w:type="gramEnd"/>
      <w:r w:rsidRPr="00541D55">
        <w:rPr>
          <w:rFonts w:ascii="Verdana" w:hAnsi="Verdana" w:cs="Arial"/>
          <w:color w:val="000000" w:themeColor="text1"/>
          <w:sz w:val="14"/>
          <w:szCs w:val="14"/>
        </w:rPr>
        <w:t xml:space="preserve"> podrán someterse a las reglas de tales organismos</w:t>
      </w:r>
      <w:bookmarkEnd w:id="5"/>
      <w:r w:rsidRPr="00541D55">
        <w:rPr>
          <w:rFonts w:ascii="Verdana" w:hAnsi="Verdana" w:cs="Arial"/>
          <w:color w:val="000000" w:themeColor="text1"/>
          <w:sz w:val="14"/>
          <w:szCs w:val="14"/>
        </w:rPr>
        <w:t>.</w:t>
      </w:r>
    </w:p>
    <w:p w14:paraId="2CC41A11" w14:textId="77777777" w:rsidR="004934CE" w:rsidRPr="00541D55" w:rsidRDefault="004934CE" w:rsidP="004934CE">
      <w:pPr>
        <w:pStyle w:val="NormalWeb"/>
        <w:spacing w:after="0"/>
        <w:ind w:firstLine="709"/>
        <w:jc w:val="both"/>
        <w:rPr>
          <w:rFonts w:ascii="Verdana" w:hAnsi="Verdana" w:cs="Arial"/>
          <w:color w:val="000000" w:themeColor="text1"/>
          <w:sz w:val="14"/>
          <w:szCs w:val="14"/>
        </w:rPr>
      </w:pPr>
      <w:r w:rsidRPr="00541D55">
        <w:rPr>
          <w:rStyle w:val="baj"/>
          <w:rFonts w:ascii="Verdana" w:hAnsi="Verdana" w:cs="Arial"/>
          <w:color w:val="000000" w:themeColor="text1"/>
          <w:sz w:val="14"/>
          <w:szCs w:val="14"/>
        </w:rPr>
        <w:t>PARÁGRAFO 2o.</w:t>
      </w:r>
      <w:r w:rsidRPr="00541D55">
        <w:rPr>
          <w:rFonts w:ascii="Verdana" w:hAnsi="Verdana" w:cs="Arial"/>
          <w:color w:val="000000" w:themeColor="text1"/>
          <w:sz w:val="14"/>
          <w:szCs w:val="14"/>
        </w:rPr>
        <w:t xml:space="preserve"> Las entidades estatales tendrán la obligación de reportar la información a los organismos de control y al </w:t>
      </w:r>
      <w:proofErr w:type="spellStart"/>
      <w:r w:rsidRPr="00541D55">
        <w:rPr>
          <w:rFonts w:ascii="Verdana" w:hAnsi="Verdana" w:cs="Arial"/>
          <w:color w:val="000000" w:themeColor="text1"/>
          <w:sz w:val="14"/>
          <w:szCs w:val="14"/>
        </w:rPr>
        <w:t>Secop</w:t>
      </w:r>
      <w:proofErr w:type="spellEnd"/>
      <w:r w:rsidRPr="00541D55">
        <w:rPr>
          <w:rFonts w:ascii="Verdana" w:hAnsi="Verdana" w:cs="Arial"/>
          <w:color w:val="000000" w:themeColor="text1"/>
          <w:sz w:val="14"/>
          <w:szCs w:val="14"/>
        </w:rPr>
        <w:t xml:space="preserve"> relativa a la ejecución de los contratos a los que se refiere el presente artículo.</w:t>
      </w:r>
    </w:p>
    <w:p w14:paraId="7A28CAC0" w14:textId="77777777" w:rsidR="004934CE" w:rsidRPr="00541D55" w:rsidRDefault="004934CE" w:rsidP="004934CE">
      <w:pPr>
        <w:pStyle w:val="NormalWeb"/>
        <w:spacing w:after="0"/>
        <w:ind w:firstLine="709"/>
        <w:jc w:val="both"/>
        <w:rPr>
          <w:rFonts w:ascii="Verdana" w:hAnsi="Verdana" w:cs="Arial"/>
          <w:color w:val="000000" w:themeColor="text1"/>
          <w:sz w:val="14"/>
          <w:szCs w:val="14"/>
        </w:rPr>
      </w:pPr>
      <w:r w:rsidRPr="00541D55">
        <w:rPr>
          <w:rStyle w:val="baj"/>
          <w:rFonts w:ascii="Verdana" w:hAnsi="Verdana" w:cs="Arial"/>
          <w:color w:val="000000" w:themeColor="text1"/>
          <w:sz w:val="14"/>
          <w:szCs w:val="14"/>
        </w:rPr>
        <w:t>PARÁGRAFO 3o.</w:t>
      </w:r>
      <w:r w:rsidRPr="00541D55">
        <w:rPr>
          <w:rFonts w:ascii="Verdana" w:hAnsi="Verdana" w:cs="Arial"/>
          <w:color w:val="000000" w:themeColor="text1"/>
          <w:sz w:val="14"/>
          <w:szCs w:val="14"/>
        </w:rPr>
        <w:t> En todo Proyecto de cooperación que involucre recursos estatales se deberán cuantificar en moneda nacional, los aportes en especie de la entidad, organización o persona cooperante, así como los del ente nacional colombiano. Las contralorías ejercerán el control fiscal sobre los proyectos y contratos celebrados con organismos multilaterales”.</w:t>
      </w:r>
    </w:p>
  </w:footnote>
  <w:footnote w:id="7">
    <w:p w14:paraId="09F71A05" w14:textId="77777777" w:rsidR="004934CE" w:rsidRPr="00541D55" w:rsidRDefault="004934CE" w:rsidP="004934CE">
      <w:pPr>
        <w:pStyle w:val="NormalWeb"/>
        <w:shd w:val="clear" w:color="auto" w:fill="FFFFFF"/>
        <w:spacing w:after="0"/>
        <w:ind w:firstLine="709"/>
        <w:jc w:val="both"/>
        <w:rPr>
          <w:rFonts w:ascii="Verdana" w:hAnsi="Verdana" w:cs="Arial"/>
          <w:color w:val="000000" w:themeColor="text1"/>
          <w:sz w:val="14"/>
          <w:szCs w:val="14"/>
        </w:rPr>
      </w:pPr>
      <w:r w:rsidRPr="00541D55">
        <w:rPr>
          <w:rStyle w:val="Refdenotaalpie"/>
          <w:rFonts w:ascii="Verdana" w:hAnsi="Verdana" w:cs="Arial"/>
          <w:sz w:val="14"/>
          <w:szCs w:val="14"/>
        </w:rPr>
        <w:footnoteRef/>
      </w:r>
      <w:r w:rsidRPr="00541D55">
        <w:rPr>
          <w:rFonts w:ascii="Verdana" w:hAnsi="Verdana" w:cs="Arial"/>
          <w:color w:val="000000" w:themeColor="text1"/>
          <w:sz w:val="14"/>
          <w:szCs w:val="14"/>
        </w:rPr>
        <w:t xml:space="preserve"> Decreto 1082 de 2015. “Artículo </w:t>
      </w:r>
      <w:r w:rsidRPr="00541D55">
        <w:rPr>
          <w:rStyle w:val="Textoennegrita"/>
          <w:rFonts w:ascii="Verdana" w:hAnsi="Verdana" w:cs="Arial"/>
          <w:b w:val="0"/>
          <w:bCs w:val="0"/>
          <w:color w:val="000000" w:themeColor="text1"/>
          <w:sz w:val="14"/>
          <w:szCs w:val="14"/>
        </w:rPr>
        <w:t>2.2.1.2.4.4.1</w:t>
      </w:r>
      <w:r w:rsidRPr="00541D55">
        <w:rPr>
          <w:rStyle w:val="Textoennegrita"/>
          <w:rFonts w:ascii="Verdana" w:hAnsi="Verdana" w:cs="Arial"/>
          <w:color w:val="000000" w:themeColor="text1"/>
          <w:sz w:val="14"/>
          <w:szCs w:val="14"/>
        </w:rPr>
        <w:t>. </w:t>
      </w:r>
      <w:r w:rsidRPr="00541D55">
        <w:rPr>
          <w:rStyle w:val="nfasis"/>
          <w:rFonts w:ascii="Verdana" w:hAnsi="Verdana" w:cs="Arial"/>
          <w:color w:val="000000" w:themeColor="text1"/>
          <w:sz w:val="14"/>
          <w:szCs w:val="14"/>
        </w:rPr>
        <w:t>Régimen aplicable a los contratos o convenios de cooperación Internacional. </w:t>
      </w:r>
      <w:r w:rsidRPr="00541D55">
        <w:rPr>
          <w:rFonts w:ascii="Verdana" w:hAnsi="Verdana" w:cs="Arial"/>
          <w:color w:val="000000" w:themeColor="text1"/>
          <w:sz w:val="14"/>
          <w:szCs w:val="14"/>
        </w:rPr>
        <w:t>Los contratos o convenios financiados en su totalidad o en sumas iguales o superiores al cincuenta por ciento (50%) con fondos de los organismos de cooperación, asistencia o ayudas internacionales, pueden someterse a los reglamentos de tales entidades incluidos los recursos de aporte de fuente nacional o sus equivalentes vinculados a estas operaciones en los acuerdos celebrados, o sus reglamentos, según el caso. En caso contrario, los contratos o convenios que se celebren en su totalidad o en sumas iguales o superiores al cincuenta por ciento (50%) con recursos de origen nacional se someterán al presente título.</w:t>
      </w:r>
    </w:p>
    <w:p w14:paraId="67ADE571" w14:textId="77777777" w:rsidR="004934CE" w:rsidRPr="00541D55" w:rsidRDefault="004934CE" w:rsidP="004934CE">
      <w:pPr>
        <w:pStyle w:val="NormalWeb"/>
        <w:shd w:val="clear" w:color="auto" w:fill="FFFFFF"/>
        <w:spacing w:after="0"/>
        <w:ind w:firstLine="709"/>
        <w:jc w:val="both"/>
        <w:rPr>
          <w:rFonts w:ascii="Verdana" w:hAnsi="Verdana" w:cs="Arial"/>
          <w:color w:val="000000" w:themeColor="text1"/>
          <w:sz w:val="14"/>
          <w:szCs w:val="14"/>
        </w:rPr>
      </w:pPr>
      <w:r w:rsidRPr="00541D55">
        <w:rPr>
          <w:rFonts w:ascii="Verdana" w:hAnsi="Verdana" w:cs="Arial"/>
          <w:i/>
          <w:color w:val="000000" w:themeColor="text1"/>
          <w:sz w:val="14"/>
          <w:szCs w:val="14"/>
        </w:rPr>
        <w:t>Si el aporte de fuente nacional o internacional de un contrato o convenio de cooperación internacional es modificado o los aportes no se ejecutan en los términos pactados, las Entidades Estatales deben modificar los contratos o convenios para efectos de que estos estén sujetos a las normas del sistema de compras y contratación pública, si el aporte de recursos públicos es superior al cincuenta por ciento (50%) del total o de las normas internas de la entidad de cooperación si el aporte es inferior</w:t>
      </w:r>
      <w:r w:rsidRPr="00541D55">
        <w:rPr>
          <w:rFonts w:ascii="Verdana" w:hAnsi="Verdana" w:cs="Arial"/>
          <w:color w:val="000000" w:themeColor="text1"/>
          <w:sz w:val="14"/>
          <w:szCs w:val="14"/>
        </w:rPr>
        <w:t>.</w:t>
      </w:r>
    </w:p>
    <w:p w14:paraId="1547FFAA" w14:textId="77777777" w:rsidR="004934CE" w:rsidRPr="00541D55" w:rsidRDefault="004934CE" w:rsidP="004934CE">
      <w:pPr>
        <w:pStyle w:val="NormalWeb"/>
        <w:shd w:val="clear" w:color="auto" w:fill="FFFFFF"/>
        <w:spacing w:after="0"/>
        <w:ind w:firstLine="709"/>
        <w:jc w:val="both"/>
        <w:rPr>
          <w:rFonts w:ascii="Verdana" w:hAnsi="Verdana" w:cs="Arial"/>
          <w:color w:val="000000" w:themeColor="text1"/>
          <w:sz w:val="14"/>
          <w:szCs w:val="14"/>
        </w:rPr>
      </w:pPr>
      <w:r w:rsidRPr="00541D55">
        <w:rPr>
          <w:rFonts w:ascii="Verdana" w:hAnsi="Verdana" w:cs="Arial"/>
          <w:color w:val="000000" w:themeColor="text1"/>
          <w:sz w:val="14"/>
          <w:szCs w:val="14"/>
        </w:rPr>
        <w:t>Cuando la variación de la participación de los aportes de las partes es consecuencia de las fluctuaciones de la tasa de cambio de la moneda pactada en el convenio o contrato de cooperación internacional, este seguirá sometido a las reglas establecidas en el momento de su suscripción.</w:t>
      </w:r>
    </w:p>
    <w:p w14:paraId="0627C78C" w14:textId="77777777" w:rsidR="004934CE" w:rsidRPr="00541D55" w:rsidRDefault="004934CE" w:rsidP="004934CE">
      <w:pPr>
        <w:pStyle w:val="NormalWeb"/>
        <w:shd w:val="clear" w:color="auto" w:fill="FFFFFF"/>
        <w:spacing w:after="0"/>
        <w:ind w:firstLine="709"/>
        <w:jc w:val="both"/>
        <w:rPr>
          <w:rFonts w:ascii="Verdana" w:hAnsi="Verdana" w:cs="Arial"/>
          <w:color w:val="000000" w:themeColor="text1"/>
          <w:sz w:val="14"/>
          <w:szCs w:val="14"/>
        </w:rPr>
      </w:pPr>
      <w:r w:rsidRPr="00541D55">
        <w:rPr>
          <w:rFonts w:ascii="Verdana" w:hAnsi="Verdana" w:cs="Arial"/>
          <w:color w:val="000000" w:themeColor="text1"/>
          <w:sz w:val="14"/>
          <w:szCs w:val="14"/>
        </w:rPr>
        <w:t>Los recursos generados en desarrollo de los contratos o convenios financiados con fondos de los organismos de cooperación, asistencia o ayudas internacionales no deben ser tenidos en cuenta para determinar los porcentajes de los aportes de las partes». (Cursiva fuera del original).</w:t>
      </w:r>
    </w:p>
    <w:p w14:paraId="3F1EEE79" w14:textId="77777777" w:rsidR="004934CE" w:rsidRPr="00541D55" w:rsidRDefault="004934CE" w:rsidP="004934CE">
      <w:pPr>
        <w:pStyle w:val="NormalWeb"/>
        <w:shd w:val="clear" w:color="auto" w:fill="FFFFFF"/>
        <w:spacing w:after="0"/>
        <w:ind w:firstLine="709"/>
        <w:jc w:val="both"/>
        <w:rPr>
          <w:rFonts w:ascii="Verdana" w:hAnsi="Verdana" w:cs="Arial"/>
          <w:color w:val="000000" w:themeColor="text1"/>
          <w:sz w:val="14"/>
          <w:szCs w:val="14"/>
        </w:rPr>
      </w:pPr>
      <w:r w:rsidRPr="00541D55">
        <w:rPr>
          <w:rFonts w:ascii="Verdana" w:hAnsi="Verdana" w:cs="Arial"/>
          <w:color w:val="000000" w:themeColor="text1"/>
          <w:sz w:val="14"/>
          <w:szCs w:val="14"/>
        </w:rPr>
        <w:t>Los contratos o convenios financiados con fondos de los organismos multilaterales de crédito, entes gubernamentales extranjeros o personas extranjeras de derecho público, así como aquellos a los que se refiere el inciso 2 del artículo 20 de la </w:t>
      </w:r>
      <w:r w:rsidRPr="00541D55">
        <w:rPr>
          <w:rFonts w:ascii="Verdana" w:hAnsi="Verdana" w:cs="Arial"/>
          <w:sz w:val="14"/>
          <w:szCs w:val="14"/>
        </w:rPr>
        <w:t>Ley 1150 de 2007</w:t>
      </w:r>
      <w:r w:rsidRPr="00541D55">
        <w:rPr>
          <w:rFonts w:ascii="Verdana" w:hAnsi="Verdana" w:cs="Arial"/>
          <w:color w:val="000000" w:themeColor="text1"/>
          <w:sz w:val="14"/>
          <w:szCs w:val="14"/>
        </w:rPr>
        <w:t>, se ejecutarán de conformidad con lo establecido en los tratados internacionales marco y complementarios, y en los convenios celebrados, o sus reglamentos, según sea el caso, incluidos los recursos de aporte de fuente nacional o sus equivalentes vinculados a tales operaciones en dichos documentos, sin que a ellos le sea aplicable el porcentaje señalado en el inciso primero del artículo 20 de la</w:t>
      </w:r>
      <w:r w:rsidRPr="00541D55">
        <w:rPr>
          <w:rFonts w:ascii="Verdana" w:hAnsi="Verdana" w:cs="Arial"/>
          <w:sz w:val="14"/>
          <w:szCs w:val="14"/>
        </w:rPr>
        <w:t> Ley 1150 de 2007</w:t>
      </w:r>
      <w:r w:rsidRPr="00541D55">
        <w:rPr>
          <w:rFonts w:ascii="Verdana" w:hAnsi="Verdana" w:cs="Arial"/>
          <w:color w:val="000000" w:themeColor="text1"/>
          <w:sz w:val="14"/>
          <w:szCs w:val="14"/>
        </w:rPr>
        <w:t>.</w:t>
      </w:r>
    </w:p>
    <w:p w14:paraId="20AF5CAB" w14:textId="77777777" w:rsidR="004934CE" w:rsidRPr="00541D55" w:rsidRDefault="004934CE" w:rsidP="004934CE">
      <w:pPr>
        <w:pStyle w:val="NormalWeb"/>
        <w:shd w:val="clear" w:color="auto" w:fill="FFFFFF"/>
        <w:spacing w:after="0"/>
        <w:ind w:firstLine="709"/>
        <w:jc w:val="both"/>
        <w:rPr>
          <w:rFonts w:ascii="Verdana" w:hAnsi="Verdana" w:cs="Arial"/>
          <w:color w:val="000000" w:themeColor="text1"/>
          <w:sz w:val="14"/>
          <w:szCs w:val="14"/>
        </w:rPr>
      </w:pPr>
      <w:r w:rsidRPr="00541D55">
        <w:rPr>
          <w:rFonts w:ascii="Verdana" w:hAnsi="Verdana" w:cs="Arial"/>
          <w:color w:val="000000" w:themeColor="text1"/>
          <w:sz w:val="14"/>
          <w:szCs w:val="14"/>
        </w:rPr>
        <w:t>Los contratos con personas extranjeras de derecho público se deben celebrar y ejecutar según se acuerde entre las partes” (Énfasis fuera de texto).</w:t>
      </w:r>
    </w:p>
  </w:footnote>
  <w:footnote w:id="8">
    <w:p w14:paraId="7DFEB73D" w14:textId="77777777" w:rsidR="002037CB" w:rsidRPr="00541D55" w:rsidRDefault="002037CB" w:rsidP="002037CB">
      <w:pPr>
        <w:pStyle w:val="Textonotapie"/>
        <w:ind w:firstLine="709"/>
        <w:jc w:val="both"/>
        <w:rPr>
          <w:rFonts w:ascii="Verdana" w:hAnsi="Verdana" w:cs="Arial"/>
          <w:sz w:val="14"/>
          <w:szCs w:val="14"/>
          <w:lang w:val="en-US"/>
        </w:rPr>
      </w:pPr>
      <w:r w:rsidRPr="00541D55">
        <w:rPr>
          <w:rStyle w:val="Refdenotaalpie"/>
          <w:rFonts w:ascii="Verdana" w:hAnsi="Verdana" w:cs="Arial"/>
          <w:sz w:val="14"/>
          <w:szCs w:val="14"/>
        </w:rPr>
        <w:footnoteRef/>
      </w:r>
      <w:r w:rsidRPr="00541D55">
        <w:rPr>
          <w:rFonts w:ascii="Verdana" w:hAnsi="Verdana" w:cs="Arial"/>
          <w:sz w:val="14"/>
          <w:szCs w:val="14"/>
        </w:rPr>
        <w:t xml:space="preserve"> </w:t>
      </w:r>
      <w:r w:rsidRPr="00541D55">
        <w:rPr>
          <w:rFonts w:ascii="Verdana" w:hAnsi="Verdana" w:cs="Arial"/>
          <w:sz w:val="14"/>
          <w:szCs w:val="14"/>
          <w:lang w:val="es-ES"/>
        </w:rPr>
        <w:t xml:space="preserve">DÁVILA VINUEZA, Luis Guillermo. Régimen jurídico de la contratación estatal. </w:t>
      </w:r>
      <w:r w:rsidRPr="00541D55">
        <w:rPr>
          <w:rFonts w:ascii="Verdana" w:hAnsi="Verdana" w:cs="Arial"/>
          <w:sz w:val="14"/>
          <w:szCs w:val="14"/>
          <w:lang w:val="en-US"/>
        </w:rPr>
        <w:t>2ª ed. Bogotá: Legis, 2006, p. 53.</w:t>
      </w:r>
    </w:p>
    <w:p w14:paraId="2FC8AC1A" w14:textId="77777777" w:rsidR="002037CB" w:rsidRPr="00541D55" w:rsidRDefault="002037CB" w:rsidP="002037CB">
      <w:pPr>
        <w:pStyle w:val="Textonotapie"/>
        <w:ind w:firstLine="709"/>
        <w:jc w:val="both"/>
        <w:rPr>
          <w:rFonts w:ascii="Verdana" w:hAnsi="Verdana" w:cs="Arial"/>
          <w:sz w:val="14"/>
          <w:szCs w:val="14"/>
          <w:lang w:val="en-US"/>
        </w:rPr>
      </w:pPr>
    </w:p>
  </w:footnote>
  <w:footnote w:id="9">
    <w:p w14:paraId="407F2E8C" w14:textId="77777777" w:rsidR="002037CB" w:rsidRPr="00541D55" w:rsidRDefault="002037CB" w:rsidP="002037CB">
      <w:pPr>
        <w:pStyle w:val="Textonotapie"/>
        <w:ind w:firstLine="709"/>
        <w:jc w:val="both"/>
        <w:rPr>
          <w:rFonts w:ascii="Verdana" w:hAnsi="Verdana" w:cs="Arial"/>
          <w:sz w:val="14"/>
          <w:szCs w:val="14"/>
          <w:lang w:val="en-US"/>
        </w:rPr>
      </w:pPr>
      <w:r w:rsidRPr="00541D55">
        <w:rPr>
          <w:rStyle w:val="Refdenotaalpie"/>
          <w:rFonts w:ascii="Verdana" w:hAnsi="Verdana" w:cs="Arial"/>
          <w:sz w:val="14"/>
          <w:szCs w:val="14"/>
        </w:rPr>
        <w:footnoteRef/>
      </w:r>
      <w:r w:rsidRPr="00541D55">
        <w:rPr>
          <w:rFonts w:ascii="Verdana" w:hAnsi="Verdana" w:cs="Arial"/>
          <w:sz w:val="14"/>
          <w:szCs w:val="14"/>
          <w:lang w:val="en-US"/>
        </w:rPr>
        <w:t xml:space="preserve"> </w:t>
      </w:r>
      <w:proofErr w:type="spellStart"/>
      <w:r w:rsidRPr="00541D55">
        <w:rPr>
          <w:rFonts w:ascii="Verdana" w:hAnsi="Verdana" w:cs="Arial"/>
          <w:sz w:val="14"/>
          <w:szCs w:val="14"/>
          <w:lang w:val="en-US"/>
        </w:rPr>
        <w:t>Ibíd</w:t>
      </w:r>
      <w:proofErr w:type="spellEnd"/>
      <w:r w:rsidRPr="00541D55">
        <w:rPr>
          <w:rFonts w:ascii="Verdana" w:hAnsi="Verdana" w:cs="Arial"/>
          <w:sz w:val="14"/>
          <w:szCs w:val="14"/>
          <w:lang w:val="en-US"/>
        </w:rPr>
        <w:t>., p. 53.</w:t>
      </w:r>
    </w:p>
    <w:p w14:paraId="6A29872D" w14:textId="77777777" w:rsidR="002037CB" w:rsidRPr="00541D55" w:rsidRDefault="002037CB" w:rsidP="002037CB">
      <w:pPr>
        <w:pStyle w:val="Textonotapie"/>
        <w:ind w:firstLine="709"/>
        <w:jc w:val="both"/>
        <w:rPr>
          <w:rFonts w:ascii="Verdana" w:hAnsi="Verdana" w:cs="Arial"/>
          <w:sz w:val="14"/>
          <w:szCs w:val="14"/>
          <w:lang w:val="en-US"/>
        </w:rPr>
      </w:pPr>
    </w:p>
  </w:footnote>
  <w:footnote w:id="10">
    <w:p w14:paraId="1C291088" w14:textId="3E95D473" w:rsidR="00417EA2" w:rsidRPr="00541D55" w:rsidRDefault="00417EA2" w:rsidP="00417EA2">
      <w:pPr>
        <w:pStyle w:val="Textonotapie"/>
        <w:ind w:firstLine="709"/>
        <w:jc w:val="both"/>
        <w:rPr>
          <w:rFonts w:ascii="Verdana" w:hAnsi="Verdana" w:cs="Arial"/>
          <w:color w:val="000000" w:themeColor="text1"/>
          <w:sz w:val="14"/>
          <w:szCs w:val="14"/>
          <w:lang w:val="es-ES_tradnl"/>
        </w:rPr>
      </w:pPr>
      <w:r w:rsidRPr="00541D55">
        <w:rPr>
          <w:rStyle w:val="Refdenotaalpie"/>
          <w:rFonts w:ascii="Verdana" w:hAnsi="Verdana"/>
          <w:sz w:val="14"/>
          <w:szCs w:val="14"/>
        </w:rPr>
        <w:footnoteRef/>
      </w:r>
      <w:r w:rsidRPr="00541D55">
        <w:rPr>
          <w:rFonts w:ascii="Verdana" w:hAnsi="Verdana"/>
          <w:sz w:val="14"/>
          <w:szCs w:val="14"/>
        </w:rPr>
        <w:t xml:space="preserve"> </w:t>
      </w:r>
      <w:r w:rsidRPr="00541D55">
        <w:rPr>
          <w:rFonts w:ascii="Verdana" w:hAnsi="Verdana" w:cs="Arial"/>
          <w:color w:val="000000" w:themeColor="text1"/>
          <w:sz w:val="14"/>
          <w:szCs w:val="14"/>
        </w:rPr>
        <w:t xml:space="preserve">Consejo de Estado. Sección Tercera, Subsección C. Sentencia del 12 de junio de 2014. </w:t>
      </w:r>
      <w:proofErr w:type="spellStart"/>
      <w:r w:rsidRPr="00541D55">
        <w:rPr>
          <w:rFonts w:ascii="Verdana" w:hAnsi="Verdana" w:cs="Arial"/>
          <w:color w:val="000000" w:themeColor="text1"/>
          <w:sz w:val="14"/>
          <w:szCs w:val="14"/>
          <w:lang w:val="es-ES_tradnl"/>
        </w:rPr>
        <w:t>Exp</w:t>
      </w:r>
      <w:proofErr w:type="spellEnd"/>
      <w:r w:rsidRPr="00541D55">
        <w:rPr>
          <w:rFonts w:ascii="Verdana" w:hAnsi="Verdana" w:cs="Arial"/>
          <w:color w:val="000000" w:themeColor="text1"/>
          <w:sz w:val="14"/>
          <w:szCs w:val="14"/>
          <w:lang w:val="es-ES_tradnl"/>
        </w:rPr>
        <w:t>. 28.279</w:t>
      </w:r>
      <w:r w:rsidRPr="00541D55">
        <w:rPr>
          <w:rFonts w:ascii="Verdana" w:hAnsi="Verdana" w:cs="Arial"/>
          <w:color w:val="000000" w:themeColor="text1"/>
          <w:sz w:val="14"/>
          <w:szCs w:val="14"/>
          <w:lang w:val="es-CO"/>
        </w:rPr>
        <w:t xml:space="preserve">. C.P Enrique Gil Botero. </w:t>
      </w:r>
    </w:p>
  </w:footnote>
  <w:footnote w:id="11">
    <w:p w14:paraId="08B28B43" w14:textId="77777777" w:rsidR="002037CB" w:rsidRPr="00541D55" w:rsidRDefault="002037CB" w:rsidP="002037CB">
      <w:pPr>
        <w:pStyle w:val="Textonotapie"/>
        <w:ind w:firstLine="709"/>
        <w:jc w:val="both"/>
        <w:rPr>
          <w:rFonts w:ascii="Verdana" w:hAnsi="Verdana" w:cs="Arial"/>
          <w:color w:val="000000"/>
          <w:sz w:val="14"/>
          <w:szCs w:val="14"/>
          <w:lang w:val="es-ES_tradnl"/>
        </w:rPr>
      </w:pPr>
      <w:r w:rsidRPr="00541D55">
        <w:rPr>
          <w:rStyle w:val="Refdenotaalpie"/>
          <w:rFonts w:ascii="Verdana" w:hAnsi="Verdana" w:cs="Arial"/>
          <w:sz w:val="14"/>
          <w:szCs w:val="14"/>
        </w:rPr>
        <w:footnoteRef/>
      </w:r>
      <w:r w:rsidRPr="00541D55">
        <w:rPr>
          <w:rFonts w:ascii="Verdana" w:hAnsi="Verdana" w:cs="Arial"/>
          <w:sz w:val="14"/>
          <w:szCs w:val="14"/>
        </w:rPr>
        <w:t xml:space="preserve"> Consejo de Estado. Sala de Consulta y Servicio Civil. Concepto del 25 de septiembre de 2018. Consejero Ponente: Edgar González López. Radicado: </w:t>
      </w:r>
      <w:r w:rsidRPr="00541D55">
        <w:rPr>
          <w:rFonts w:ascii="Verdana" w:hAnsi="Verdana" w:cs="Arial"/>
          <w:color w:val="000000"/>
          <w:sz w:val="14"/>
          <w:szCs w:val="14"/>
          <w:lang w:val="es-ES_tradnl"/>
        </w:rPr>
        <w:t>11001-03-06-000-2018-00129-00(2389).</w:t>
      </w:r>
    </w:p>
    <w:p w14:paraId="44954FEC" w14:textId="77777777" w:rsidR="002037CB" w:rsidRPr="00541D55" w:rsidRDefault="002037CB" w:rsidP="002037CB">
      <w:pPr>
        <w:pStyle w:val="Textonotapie"/>
        <w:ind w:firstLine="709"/>
        <w:jc w:val="both"/>
        <w:rPr>
          <w:rFonts w:ascii="Verdana" w:hAnsi="Verdana" w:cs="Arial"/>
          <w:sz w:val="14"/>
          <w:szCs w:val="1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149BFF" w14:textId="77777777" w:rsidR="00006F59" w:rsidRDefault="00006F59" w:rsidP="00006F59">
    <w:pPr>
      <w:pStyle w:val="Encabezado"/>
    </w:pPr>
    <w:r>
      <w:rPr>
        <w:rFonts w:ascii="Geomanist Bold" w:hAnsi="Geomanist Bold"/>
        <w:b/>
        <w:bCs/>
        <w:noProof/>
        <w:color w:val="002060"/>
        <w:sz w:val="24"/>
        <w:szCs w:val="24"/>
      </w:rPr>
      <w:drawing>
        <wp:anchor distT="0" distB="0" distL="114300" distR="114300" simplePos="0" relativeHeight="251658241" behindDoc="1" locked="0" layoutInCell="1" allowOverlap="1" wp14:anchorId="4812B632" wp14:editId="2E35C64A">
          <wp:simplePos x="0" y="0"/>
          <wp:positionH relativeFrom="margin">
            <wp:align>center</wp:align>
          </wp:positionH>
          <wp:positionV relativeFrom="paragraph">
            <wp:posOffset>-250190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Pr>
        <w:rFonts w:ascii="Geomanist Bold" w:hAnsi="Geomanist Bold"/>
        <w:b/>
        <w:bCs/>
        <w:noProof/>
        <w:color w:val="002060"/>
        <w:sz w:val="24"/>
        <w:szCs w:val="24"/>
      </w:rPr>
      <w:drawing>
        <wp:anchor distT="0" distB="0" distL="114300" distR="114300" simplePos="0" relativeHeight="251658240" behindDoc="0" locked="0" layoutInCell="1" allowOverlap="1" wp14:anchorId="292DC36A" wp14:editId="6004C65E">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descr="Imagen en blanco y neg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2149914" name="Imagen 962149914" descr="Imagen en blanco y negro&#10;&#10;Descripción generada automáticamente con confianza media"/>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34B171C2" w14:textId="77777777" w:rsidR="00006F59" w:rsidRDefault="00006F59" w:rsidP="00006F59">
    <w:pPr>
      <w:pStyle w:val="Encabezado"/>
      <w:jc w:val="center"/>
    </w:pPr>
  </w:p>
  <w:p w14:paraId="1665FD71" w14:textId="77777777" w:rsidR="00006F59" w:rsidRDefault="00006F59" w:rsidP="00006F59">
    <w:pPr>
      <w:pStyle w:val="Encabezado"/>
    </w:pPr>
  </w:p>
  <w:p w14:paraId="61B882FC" w14:textId="77777777" w:rsidR="00006F59" w:rsidRDefault="00006F59" w:rsidP="00006F59">
    <w:pPr>
      <w:spacing w:after="0"/>
      <w:rPr>
        <w:rFonts w:ascii="Verdana" w:hAnsi="Verdana"/>
        <w:b/>
        <w:bCs/>
        <w:sz w:val="24"/>
        <w:szCs w:val="24"/>
      </w:rPr>
    </w:pPr>
  </w:p>
  <w:p w14:paraId="701A9D55" w14:textId="29EB49FC" w:rsidR="00006F59" w:rsidRPr="00A211EE" w:rsidRDefault="00006F59" w:rsidP="001918F1">
    <w:pPr>
      <w:tabs>
        <w:tab w:val="left" w:pos="6217"/>
      </w:tabs>
      <w:spacing w:after="0"/>
      <w:rPr>
        <w:rFonts w:ascii="Verdana" w:hAnsi="Verdana"/>
        <w:b/>
        <w:bCs/>
        <w:sz w:val="24"/>
        <w:szCs w:val="24"/>
      </w:rPr>
    </w:pPr>
    <w:r w:rsidRPr="00A211EE">
      <w:rPr>
        <w:rFonts w:ascii="Verdana" w:hAnsi="Verdana"/>
        <w:b/>
        <w:bCs/>
        <w:sz w:val="24"/>
        <w:szCs w:val="24"/>
      </w:rPr>
      <w:t>FORMATO PQRSD</w:t>
    </w:r>
  </w:p>
  <w:p w14:paraId="68E0C024" w14:textId="62811F13" w:rsidR="00B30448" w:rsidRPr="00006F59" w:rsidRDefault="00B30448" w:rsidP="00006F5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06310"/>
    <w:multiLevelType w:val="multilevel"/>
    <w:tmpl w:val="47FE4C7E"/>
    <w:lvl w:ilvl="0">
      <w:start w:val="1"/>
      <w:numFmt w:val="upperRoman"/>
      <w:lvlText w:val="%1."/>
      <w:lvlJc w:val="right"/>
      <w:pPr>
        <w:ind w:left="1068" w:hanging="360"/>
      </w:pPr>
      <w:rPr>
        <w:b/>
        <w:color w:val="000000" w:themeColor="text1"/>
      </w:rPr>
    </w:lvl>
    <w:lvl w:ilvl="1">
      <w:start w:val="2"/>
      <w:numFmt w:val="decimal"/>
      <w:isLgl/>
      <w:lvlText w:val="%1.%2"/>
      <w:lvlJc w:val="left"/>
      <w:pPr>
        <w:ind w:left="708" w:hanging="360"/>
      </w:pPr>
    </w:lvl>
    <w:lvl w:ilvl="2">
      <w:start w:val="1"/>
      <w:numFmt w:val="decimal"/>
      <w:isLgl/>
      <w:lvlText w:val="%1.%2.%3"/>
      <w:lvlJc w:val="left"/>
      <w:pPr>
        <w:ind w:left="1428" w:hanging="720"/>
      </w:pPr>
    </w:lvl>
    <w:lvl w:ilvl="3">
      <w:start w:val="1"/>
      <w:numFmt w:val="decimal"/>
      <w:isLgl/>
      <w:lvlText w:val="%1.%2.%3.%4"/>
      <w:lvlJc w:val="left"/>
      <w:pPr>
        <w:ind w:left="1428" w:hanging="720"/>
      </w:pPr>
    </w:lvl>
    <w:lvl w:ilvl="4">
      <w:start w:val="1"/>
      <w:numFmt w:val="decimal"/>
      <w:isLgl/>
      <w:lvlText w:val="%1.%2.%3.%4.%5"/>
      <w:lvlJc w:val="left"/>
      <w:pPr>
        <w:ind w:left="1788" w:hanging="1080"/>
      </w:pPr>
    </w:lvl>
    <w:lvl w:ilvl="5">
      <w:start w:val="1"/>
      <w:numFmt w:val="decimal"/>
      <w:isLgl/>
      <w:lvlText w:val="%1.%2.%3.%4.%5.%6"/>
      <w:lvlJc w:val="left"/>
      <w:pPr>
        <w:ind w:left="1788" w:hanging="1080"/>
      </w:pPr>
    </w:lvl>
    <w:lvl w:ilvl="6">
      <w:start w:val="1"/>
      <w:numFmt w:val="decimal"/>
      <w:isLgl/>
      <w:lvlText w:val="%1.%2.%3.%4.%5.%6.%7"/>
      <w:lvlJc w:val="left"/>
      <w:pPr>
        <w:ind w:left="2148" w:hanging="1440"/>
      </w:pPr>
    </w:lvl>
    <w:lvl w:ilvl="7">
      <w:start w:val="1"/>
      <w:numFmt w:val="decimal"/>
      <w:isLgl/>
      <w:lvlText w:val="%1.%2.%3.%4.%5.%6.%7.%8"/>
      <w:lvlJc w:val="left"/>
      <w:pPr>
        <w:ind w:left="2148" w:hanging="1440"/>
      </w:pPr>
    </w:lvl>
    <w:lvl w:ilvl="8">
      <w:start w:val="1"/>
      <w:numFmt w:val="decimal"/>
      <w:isLgl/>
      <w:lvlText w:val="%1.%2.%3.%4.%5.%6.%7.%8.%9"/>
      <w:lvlJc w:val="left"/>
      <w:pPr>
        <w:ind w:left="2508" w:hanging="1800"/>
      </w:pPr>
    </w:lvl>
  </w:abstractNum>
  <w:abstractNum w:abstractNumId="1" w15:restartNumberingAfterBreak="0">
    <w:nsid w:val="05FB293F"/>
    <w:multiLevelType w:val="multilevel"/>
    <w:tmpl w:val="05644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9D63F5"/>
    <w:multiLevelType w:val="hybridMultilevel"/>
    <w:tmpl w:val="F538EEB4"/>
    <w:lvl w:ilvl="0" w:tplc="DB68C6FA">
      <w:numFmt w:val="bullet"/>
      <w:lvlText w:val="-"/>
      <w:lvlJc w:val="left"/>
      <w:pPr>
        <w:ind w:left="1069" w:hanging="360"/>
      </w:pPr>
      <w:rPr>
        <w:rFonts w:ascii="Verdana" w:eastAsia="Calibri" w:hAnsi="Verdana" w:cs="Arial" w:hint="default"/>
      </w:rPr>
    </w:lvl>
    <w:lvl w:ilvl="1" w:tplc="240A0003" w:tentative="1">
      <w:start w:val="1"/>
      <w:numFmt w:val="bullet"/>
      <w:lvlText w:val="o"/>
      <w:lvlJc w:val="left"/>
      <w:pPr>
        <w:ind w:left="1789" w:hanging="360"/>
      </w:pPr>
      <w:rPr>
        <w:rFonts w:ascii="Courier New" w:hAnsi="Courier New" w:cs="Courier New" w:hint="default"/>
      </w:rPr>
    </w:lvl>
    <w:lvl w:ilvl="2" w:tplc="240A0005" w:tentative="1">
      <w:start w:val="1"/>
      <w:numFmt w:val="bullet"/>
      <w:lvlText w:val=""/>
      <w:lvlJc w:val="left"/>
      <w:pPr>
        <w:ind w:left="2509" w:hanging="360"/>
      </w:pPr>
      <w:rPr>
        <w:rFonts w:ascii="Wingdings" w:hAnsi="Wingdings" w:hint="default"/>
      </w:rPr>
    </w:lvl>
    <w:lvl w:ilvl="3" w:tplc="240A0001" w:tentative="1">
      <w:start w:val="1"/>
      <w:numFmt w:val="bullet"/>
      <w:lvlText w:val=""/>
      <w:lvlJc w:val="left"/>
      <w:pPr>
        <w:ind w:left="3229" w:hanging="360"/>
      </w:pPr>
      <w:rPr>
        <w:rFonts w:ascii="Symbol" w:hAnsi="Symbol" w:hint="default"/>
      </w:rPr>
    </w:lvl>
    <w:lvl w:ilvl="4" w:tplc="240A0003" w:tentative="1">
      <w:start w:val="1"/>
      <w:numFmt w:val="bullet"/>
      <w:lvlText w:val="o"/>
      <w:lvlJc w:val="left"/>
      <w:pPr>
        <w:ind w:left="3949" w:hanging="360"/>
      </w:pPr>
      <w:rPr>
        <w:rFonts w:ascii="Courier New" w:hAnsi="Courier New" w:cs="Courier New" w:hint="default"/>
      </w:rPr>
    </w:lvl>
    <w:lvl w:ilvl="5" w:tplc="240A0005" w:tentative="1">
      <w:start w:val="1"/>
      <w:numFmt w:val="bullet"/>
      <w:lvlText w:val=""/>
      <w:lvlJc w:val="left"/>
      <w:pPr>
        <w:ind w:left="4669" w:hanging="360"/>
      </w:pPr>
      <w:rPr>
        <w:rFonts w:ascii="Wingdings" w:hAnsi="Wingdings" w:hint="default"/>
      </w:rPr>
    </w:lvl>
    <w:lvl w:ilvl="6" w:tplc="240A0001" w:tentative="1">
      <w:start w:val="1"/>
      <w:numFmt w:val="bullet"/>
      <w:lvlText w:val=""/>
      <w:lvlJc w:val="left"/>
      <w:pPr>
        <w:ind w:left="5389" w:hanging="360"/>
      </w:pPr>
      <w:rPr>
        <w:rFonts w:ascii="Symbol" w:hAnsi="Symbol" w:hint="default"/>
      </w:rPr>
    </w:lvl>
    <w:lvl w:ilvl="7" w:tplc="240A0003" w:tentative="1">
      <w:start w:val="1"/>
      <w:numFmt w:val="bullet"/>
      <w:lvlText w:val="o"/>
      <w:lvlJc w:val="left"/>
      <w:pPr>
        <w:ind w:left="6109" w:hanging="360"/>
      </w:pPr>
      <w:rPr>
        <w:rFonts w:ascii="Courier New" w:hAnsi="Courier New" w:cs="Courier New" w:hint="default"/>
      </w:rPr>
    </w:lvl>
    <w:lvl w:ilvl="8" w:tplc="240A0005" w:tentative="1">
      <w:start w:val="1"/>
      <w:numFmt w:val="bullet"/>
      <w:lvlText w:val=""/>
      <w:lvlJc w:val="left"/>
      <w:pPr>
        <w:ind w:left="6829" w:hanging="360"/>
      </w:pPr>
      <w:rPr>
        <w:rFonts w:ascii="Wingdings" w:hAnsi="Wingdings" w:hint="default"/>
      </w:rPr>
    </w:lvl>
  </w:abstractNum>
  <w:abstractNum w:abstractNumId="3" w15:restartNumberingAfterBreak="0">
    <w:nsid w:val="2A497730"/>
    <w:multiLevelType w:val="multilevel"/>
    <w:tmpl w:val="75581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0C06699"/>
    <w:multiLevelType w:val="hybridMultilevel"/>
    <w:tmpl w:val="9AD8BD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18E5EF0"/>
    <w:multiLevelType w:val="hybridMultilevel"/>
    <w:tmpl w:val="BAEA2E5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5FAE5CC4"/>
    <w:multiLevelType w:val="hybridMultilevel"/>
    <w:tmpl w:val="4274E4EA"/>
    <w:lvl w:ilvl="0" w:tplc="779C095A">
      <w:start w:val="1"/>
      <w:numFmt w:val="low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8" w15:restartNumberingAfterBreak="0">
    <w:nsid w:val="70C9241D"/>
    <w:multiLevelType w:val="hybridMultilevel"/>
    <w:tmpl w:val="B0B487B8"/>
    <w:lvl w:ilvl="0" w:tplc="AAC4AE08">
      <w:start w:val="1"/>
      <w:numFmt w:val="lowerRoman"/>
      <w:lvlText w:val="%1."/>
      <w:lvlJc w:val="right"/>
      <w:pPr>
        <w:ind w:left="1429" w:hanging="360"/>
      </w:pPr>
      <w:rPr>
        <w:rFonts w:ascii="Arial" w:eastAsia="Calibri" w:hAnsi="Arial" w:cs="Arial"/>
      </w:rPr>
    </w:lvl>
    <w:lvl w:ilvl="1" w:tplc="040A0019" w:tentative="1">
      <w:start w:val="1"/>
      <w:numFmt w:val="lowerLetter"/>
      <w:lvlText w:val="%2."/>
      <w:lvlJc w:val="left"/>
      <w:pPr>
        <w:ind w:left="2149" w:hanging="360"/>
      </w:pPr>
    </w:lvl>
    <w:lvl w:ilvl="2" w:tplc="040A001B" w:tentative="1">
      <w:start w:val="1"/>
      <w:numFmt w:val="lowerRoman"/>
      <w:lvlText w:val="%3."/>
      <w:lvlJc w:val="right"/>
      <w:pPr>
        <w:ind w:left="2869" w:hanging="180"/>
      </w:pPr>
    </w:lvl>
    <w:lvl w:ilvl="3" w:tplc="040A000F" w:tentative="1">
      <w:start w:val="1"/>
      <w:numFmt w:val="decimal"/>
      <w:lvlText w:val="%4."/>
      <w:lvlJc w:val="left"/>
      <w:pPr>
        <w:ind w:left="3589" w:hanging="360"/>
      </w:pPr>
    </w:lvl>
    <w:lvl w:ilvl="4" w:tplc="040A0019" w:tentative="1">
      <w:start w:val="1"/>
      <w:numFmt w:val="lowerLetter"/>
      <w:lvlText w:val="%5."/>
      <w:lvlJc w:val="left"/>
      <w:pPr>
        <w:ind w:left="4309" w:hanging="360"/>
      </w:pPr>
    </w:lvl>
    <w:lvl w:ilvl="5" w:tplc="040A001B" w:tentative="1">
      <w:start w:val="1"/>
      <w:numFmt w:val="lowerRoman"/>
      <w:lvlText w:val="%6."/>
      <w:lvlJc w:val="right"/>
      <w:pPr>
        <w:ind w:left="5029" w:hanging="180"/>
      </w:pPr>
    </w:lvl>
    <w:lvl w:ilvl="6" w:tplc="040A000F" w:tentative="1">
      <w:start w:val="1"/>
      <w:numFmt w:val="decimal"/>
      <w:lvlText w:val="%7."/>
      <w:lvlJc w:val="left"/>
      <w:pPr>
        <w:ind w:left="5749" w:hanging="360"/>
      </w:pPr>
    </w:lvl>
    <w:lvl w:ilvl="7" w:tplc="040A0019" w:tentative="1">
      <w:start w:val="1"/>
      <w:numFmt w:val="lowerLetter"/>
      <w:lvlText w:val="%8."/>
      <w:lvlJc w:val="left"/>
      <w:pPr>
        <w:ind w:left="6469" w:hanging="360"/>
      </w:pPr>
    </w:lvl>
    <w:lvl w:ilvl="8" w:tplc="040A001B" w:tentative="1">
      <w:start w:val="1"/>
      <w:numFmt w:val="lowerRoman"/>
      <w:lvlText w:val="%9."/>
      <w:lvlJc w:val="right"/>
      <w:pPr>
        <w:ind w:left="7189" w:hanging="180"/>
      </w:pPr>
    </w:lvl>
  </w:abstractNum>
  <w:abstractNum w:abstractNumId="9" w15:restartNumberingAfterBreak="0">
    <w:nsid w:val="77681820"/>
    <w:multiLevelType w:val="hybridMultilevel"/>
    <w:tmpl w:val="978A042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7DD23916"/>
    <w:multiLevelType w:val="multilevel"/>
    <w:tmpl w:val="89F2A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30140246">
    <w:abstractNumId w:val="0"/>
  </w:num>
  <w:num w:numId="2" w16cid:durableId="1492209491">
    <w:abstractNumId w:val="5"/>
  </w:num>
  <w:num w:numId="3" w16cid:durableId="679089576">
    <w:abstractNumId w:val="6"/>
  </w:num>
  <w:num w:numId="4" w16cid:durableId="893472101">
    <w:abstractNumId w:val="2"/>
  </w:num>
  <w:num w:numId="5" w16cid:durableId="120923485">
    <w:abstractNumId w:val="1"/>
  </w:num>
  <w:num w:numId="6" w16cid:durableId="1178350876">
    <w:abstractNumId w:val="7"/>
  </w:num>
  <w:num w:numId="7" w16cid:durableId="262541512">
    <w:abstractNumId w:val="9"/>
  </w:num>
  <w:num w:numId="8" w16cid:durableId="277570398">
    <w:abstractNumId w:val="3"/>
  </w:num>
  <w:num w:numId="9" w16cid:durableId="1982299905">
    <w:abstractNumId w:val="10"/>
  </w:num>
  <w:num w:numId="10" w16cid:durableId="12346555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170191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448"/>
    <w:rsid w:val="00002D55"/>
    <w:rsid w:val="000059AE"/>
    <w:rsid w:val="00005BB0"/>
    <w:rsid w:val="00005C08"/>
    <w:rsid w:val="000066E6"/>
    <w:rsid w:val="00006F59"/>
    <w:rsid w:val="00006F93"/>
    <w:rsid w:val="0001025F"/>
    <w:rsid w:val="0001155E"/>
    <w:rsid w:val="00011613"/>
    <w:rsid w:val="0001222D"/>
    <w:rsid w:val="00013B3F"/>
    <w:rsid w:val="00016280"/>
    <w:rsid w:val="00016F04"/>
    <w:rsid w:val="0002083C"/>
    <w:rsid w:val="000219D1"/>
    <w:rsid w:val="00021C3A"/>
    <w:rsid w:val="0002202D"/>
    <w:rsid w:val="000267DD"/>
    <w:rsid w:val="00030B3D"/>
    <w:rsid w:val="00030BFB"/>
    <w:rsid w:val="00031EAF"/>
    <w:rsid w:val="00033390"/>
    <w:rsid w:val="000361EA"/>
    <w:rsid w:val="000369C0"/>
    <w:rsid w:val="00036E27"/>
    <w:rsid w:val="00036F9C"/>
    <w:rsid w:val="00037A8B"/>
    <w:rsid w:val="000408AD"/>
    <w:rsid w:val="00041469"/>
    <w:rsid w:val="00042B71"/>
    <w:rsid w:val="00042DD7"/>
    <w:rsid w:val="000442CC"/>
    <w:rsid w:val="00044B24"/>
    <w:rsid w:val="00046DC1"/>
    <w:rsid w:val="00047341"/>
    <w:rsid w:val="00050C95"/>
    <w:rsid w:val="00050CAD"/>
    <w:rsid w:val="000526A8"/>
    <w:rsid w:val="00052C00"/>
    <w:rsid w:val="00053626"/>
    <w:rsid w:val="0005420B"/>
    <w:rsid w:val="0005620B"/>
    <w:rsid w:val="00057392"/>
    <w:rsid w:val="000577D3"/>
    <w:rsid w:val="00057963"/>
    <w:rsid w:val="000579AB"/>
    <w:rsid w:val="00060F19"/>
    <w:rsid w:val="00061C31"/>
    <w:rsid w:val="0006223F"/>
    <w:rsid w:val="000622B9"/>
    <w:rsid w:val="00063375"/>
    <w:rsid w:val="00063727"/>
    <w:rsid w:val="00064721"/>
    <w:rsid w:val="000655DC"/>
    <w:rsid w:val="00065C6D"/>
    <w:rsid w:val="000660CD"/>
    <w:rsid w:val="00066646"/>
    <w:rsid w:val="00066A9F"/>
    <w:rsid w:val="00066C7A"/>
    <w:rsid w:val="00067108"/>
    <w:rsid w:val="000716AB"/>
    <w:rsid w:val="00071AB8"/>
    <w:rsid w:val="0007243A"/>
    <w:rsid w:val="00073024"/>
    <w:rsid w:val="00074510"/>
    <w:rsid w:val="00074CA6"/>
    <w:rsid w:val="000762C0"/>
    <w:rsid w:val="0007676F"/>
    <w:rsid w:val="00076C2B"/>
    <w:rsid w:val="00076F81"/>
    <w:rsid w:val="00080D93"/>
    <w:rsid w:val="00085A6F"/>
    <w:rsid w:val="00087073"/>
    <w:rsid w:val="000870EF"/>
    <w:rsid w:val="000878E7"/>
    <w:rsid w:val="00087B05"/>
    <w:rsid w:val="00087C01"/>
    <w:rsid w:val="0009000D"/>
    <w:rsid w:val="00090075"/>
    <w:rsid w:val="000903E4"/>
    <w:rsid w:val="00091D73"/>
    <w:rsid w:val="000933BC"/>
    <w:rsid w:val="000934C3"/>
    <w:rsid w:val="00093544"/>
    <w:rsid w:val="00094663"/>
    <w:rsid w:val="00095410"/>
    <w:rsid w:val="00096637"/>
    <w:rsid w:val="00097347"/>
    <w:rsid w:val="000975FA"/>
    <w:rsid w:val="00097CA2"/>
    <w:rsid w:val="000A1F38"/>
    <w:rsid w:val="000A2030"/>
    <w:rsid w:val="000A413A"/>
    <w:rsid w:val="000A524F"/>
    <w:rsid w:val="000A5356"/>
    <w:rsid w:val="000A5EFB"/>
    <w:rsid w:val="000B1FF7"/>
    <w:rsid w:val="000B2529"/>
    <w:rsid w:val="000B2B7C"/>
    <w:rsid w:val="000B2C62"/>
    <w:rsid w:val="000B381D"/>
    <w:rsid w:val="000B4024"/>
    <w:rsid w:val="000B688A"/>
    <w:rsid w:val="000C02AD"/>
    <w:rsid w:val="000C060A"/>
    <w:rsid w:val="000C09DF"/>
    <w:rsid w:val="000C0AA8"/>
    <w:rsid w:val="000C42A9"/>
    <w:rsid w:val="000C557B"/>
    <w:rsid w:val="000C5CF4"/>
    <w:rsid w:val="000C5F29"/>
    <w:rsid w:val="000C6B4C"/>
    <w:rsid w:val="000D0372"/>
    <w:rsid w:val="000D0BEA"/>
    <w:rsid w:val="000D2914"/>
    <w:rsid w:val="000D2AE8"/>
    <w:rsid w:val="000D3A1B"/>
    <w:rsid w:val="000D4455"/>
    <w:rsid w:val="000D570C"/>
    <w:rsid w:val="000D5A0F"/>
    <w:rsid w:val="000D5B1E"/>
    <w:rsid w:val="000D5E3F"/>
    <w:rsid w:val="000D6532"/>
    <w:rsid w:val="000E0622"/>
    <w:rsid w:val="000E1D6F"/>
    <w:rsid w:val="000E3381"/>
    <w:rsid w:val="000E3744"/>
    <w:rsid w:val="000E3CD9"/>
    <w:rsid w:val="000F0144"/>
    <w:rsid w:val="000F0493"/>
    <w:rsid w:val="000F0807"/>
    <w:rsid w:val="000F10B6"/>
    <w:rsid w:val="000F1AD8"/>
    <w:rsid w:val="000F2F4C"/>
    <w:rsid w:val="000F38D9"/>
    <w:rsid w:val="000F414C"/>
    <w:rsid w:val="000F64FC"/>
    <w:rsid w:val="000F6583"/>
    <w:rsid w:val="000F718E"/>
    <w:rsid w:val="00100207"/>
    <w:rsid w:val="001010D3"/>
    <w:rsid w:val="00101C11"/>
    <w:rsid w:val="00102F4F"/>
    <w:rsid w:val="00103421"/>
    <w:rsid w:val="001034DD"/>
    <w:rsid w:val="0011037E"/>
    <w:rsid w:val="00110F73"/>
    <w:rsid w:val="00111E35"/>
    <w:rsid w:val="001128B4"/>
    <w:rsid w:val="00112EBD"/>
    <w:rsid w:val="001132C2"/>
    <w:rsid w:val="00113AF2"/>
    <w:rsid w:val="001159AD"/>
    <w:rsid w:val="00116616"/>
    <w:rsid w:val="00116FC5"/>
    <w:rsid w:val="00117BBD"/>
    <w:rsid w:val="00121E9E"/>
    <w:rsid w:val="00122164"/>
    <w:rsid w:val="00123DA7"/>
    <w:rsid w:val="001248AB"/>
    <w:rsid w:val="00124B2E"/>
    <w:rsid w:val="00125D81"/>
    <w:rsid w:val="0012611D"/>
    <w:rsid w:val="0012661F"/>
    <w:rsid w:val="001269B0"/>
    <w:rsid w:val="00127D5B"/>
    <w:rsid w:val="00131A1F"/>
    <w:rsid w:val="00131A66"/>
    <w:rsid w:val="0013343F"/>
    <w:rsid w:val="001344F9"/>
    <w:rsid w:val="00135F76"/>
    <w:rsid w:val="001363C7"/>
    <w:rsid w:val="00136E87"/>
    <w:rsid w:val="00140793"/>
    <w:rsid w:val="00142191"/>
    <w:rsid w:val="001422BD"/>
    <w:rsid w:val="0014286D"/>
    <w:rsid w:val="00143B8E"/>
    <w:rsid w:val="00143F21"/>
    <w:rsid w:val="0014420C"/>
    <w:rsid w:val="001446C3"/>
    <w:rsid w:val="00145630"/>
    <w:rsid w:val="00151465"/>
    <w:rsid w:val="00151AD8"/>
    <w:rsid w:val="00153287"/>
    <w:rsid w:val="00153C33"/>
    <w:rsid w:val="001548B7"/>
    <w:rsid w:val="00154CD5"/>
    <w:rsid w:val="00155EF1"/>
    <w:rsid w:val="00156192"/>
    <w:rsid w:val="00156D27"/>
    <w:rsid w:val="00156E57"/>
    <w:rsid w:val="0015710D"/>
    <w:rsid w:val="00157DEB"/>
    <w:rsid w:val="00161171"/>
    <w:rsid w:val="00161847"/>
    <w:rsid w:val="00161E13"/>
    <w:rsid w:val="00162B8D"/>
    <w:rsid w:val="00164803"/>
    <w:rsid w:val="00164AE0"/>
    <w:rsid w:val="0016646A"/>
    <w:rsid w:val="00167C43"/>
    <w:rsid w:val="001703DE"/>
    <w:rsid w:val="0017120C"/>
    <w:rsid w:val="00172323"/>
    <w:rsid w:val="00172C96"/>
    <w:rsid w:val="00172DDC"/>
    <w:rsid w:val="00172F3A"/>
    <w:rsid w:val="00173477"/>
    <w:rsid w:val="0017414F"/>
    <w:rsid w:val="00174636"/>
    <w:rsid w:val="00174BD8"/>
    <w:rsid w:val="001752B9"/>
    <w:rsid w:val="001763D1"/>
    <w:rsid w:val="0017667E"/>
    <w:rsid w:val="00176AE8"/>
    <w:rsid w:val="00177B2B"/>
    <w:rsid w:val="00177E95"/>
    <w:rsid w:val="001811FC"/>
    <w:rsid w:val="00183F50"/>
    <w:rsid w:val="00186037"/>
    <w:rsid w:val="00186D14"/>
    <w:rsid w:val="001918F1"/>
    <w:rsid w:val="0019196E"/>
    <w:rsid w:val="00191A48"/>
    <w:rsid w:val="00191FF5"/>
    <w:rsid w:val="001926D7"/>
    <w:rsid w:val="00192CCE"/>
    <w:rsid w:val="00192FE9"/>
    <w:rsid w:val="0019385B"/>
    <w:rsid w:val="00193F1C"/>
    <w:rsid w:val="00195B81"/>
    <w:rsid w:val="00196131"/>
    <w:rsid w:val="00197205"/>
    <w:rsid w:val="001A2D8F"/>
    <w:rsid w:val="001A3D89"/>
    <w:rsid w:val="001A3F68"/>
    <w:rsid w:val="001A44DD"/>
    <w:rsid w:val="001A54DA"/>
    <w:rsid w:val="001A5789"/>
    <w:rsid w:val="001A6861"/>
    <w:rsid w:val="001B143B"/>
    <w:rsid w:val="001B1777"/>
    <w:rsid w:val="001B19C5"/>
    <w:rsid w:val="001B1B6D"/>
    <w:rsid w:val="001B1C93"/>
    <w:rsid w:val="001B21CA"/>
    <w:rsid w:val="001B47A4"/>
    <w:rsid w:val="001B5A00"/>
    <w:rsid w:val="001B5F59"/>
    <w:rsid w:val="001B63A7"/>
    <w:rsid w:val="001B6EBF"/>
    <w:rsid w:val="001C0461"/>
    <w:rsid w:val="001C1074"/>
    <w:rsid w:val="001C20B3"/>
    <w:rsid w:val="001C25F5"/>
    <w:rsid w:val="001C4249"/>
    <w:rsid w:val="001C5EC0"/>
    <w:rsid w:val="001C6573"/>
    <w:rsid w:val="001C6785"/>
    <w:rsid w:val="001C7D03"/>
    <w:rsid w:val="001D0D32"/>
    <w:rsid w:val="001D17C9"/>
    <w:rsid w:val="001D1AB9"/>
    <w:rsid w:val="001D2337"/>
    <w:rsid w:val="001D2756"/>
    <w:rsid w:val="001D3795"/>
    <w:rsid w:val="001D4006"/>
    <w:rsid w:val="001D54BD"/>
    <w:rsid w:val="001D60B7"/>
    <w:rsid w:val="001D626E"/>
    <w:rsid w:val="001D733B"/>
    <w:rsid w:val="001E0902"/>
    <w:rsid w:val="001E1801"/>
    <w:rsid w:val="001E2531"/>
    <w:rsid w:val="001E3A17"/>
    <w:rsid w:val="001E3FCB"/>
    <w:rsid w:val="001E6B9E"/>
    <w:rsid w:val="001E6BCB"/>
    <w:rsid w:val="001E6EF9"/>
    <w:rsid w:val="001E7FBC"/>
    <w:rsid w:val="001F0822"/>
    <w:rsid w:val="001F15F6"/>
    <w:rsid w:val="001F179C"/>
    <w:rsid w:val="001F228B"/>
    <w:rsid w:val="001F2649"/>
    <w:rsid w:val="001F3496"/>
    <w:rsid w:val="001F3548"/>
    <w:rsid w:val="001F41CA"/>
    <w:rsid w:val="001F4355"/>
    <w:rsid w:val="001F61DE"/>
    <w:rsid w:val="002000AA"/>
    <w:rsid w:val="00200A99"/>
    <w:rsid w:val="0020302A"/>
    <w:rsid w:val="002032A0"/>
    <w:rsid w:val="00203532"/>
    <w:rsid w:val="002037CB"/>
    <w:rsid w:val="00204106"/>
    <w:rsid w:val="00204109"/>
    <w:rsid w:val="00205335"/>
    <w:rsid w:val="002059E3"/>
    <w:rsid w:val="00212390"/>
    <w:rsid w:val="00212897"/>
    <w:rsid w:val="0021386A"/>
    <w:rsid w:val="00215516"/>
    <w:rsid w:val="00216B06"/>
    <w:rsid w:val="00216EFA"/>
    <w:rsid w:val="0021798E"/>
    <w:rsid w:val="0022180C"/>
    <w:rsid w:val="002221CD"/>
    <w:rsid w:val="002225AB"/>
    <w:rsid w:val="002250D1"/>
    <w:rsid w:val="002267D2"/>
    <w:rsid w:val="002307B6"/>
    <w:rsid w:val="00230839"/>
    <w:rsid w:val="00232178"/>
    <w:rsid w:val="00232D12"/>
    <w:rsid w:val="00232DD1"/>
    <w:rsid w:val="002353E3"/>
    <w:rsid w:val="00235F30"/>
    <w:rsid w:val="00236287"/>
    <w:rsid w:val="002407CE"/>
    <w:rsid w:val="00243A38"/>
    <w:rsid w:val="00243D5E"/>
    <w:rsid w:val="0024474F"/>
    <w:rsid w:val="002450F2"/>
    <w:rsid w:val="00245B7F"/>
    <w:rsid w:val="002469C2"/>
    <w:rsid w:val="00247BDE"/>
    <w:rsid w:val="002514FA"/>
    <w:rsid w:val="002521BD"/>
    <w:rsid w:val="0025249C"/>
    <w:rsid w:val="00252503"/>
    <w:rsid w:val="00252ED7"/>
    <w:rsid w:val="00254A7A"/>
    <w:rsid w:val="00254EA4"/>
    <w:rsid w:val="002550A7"/>
    <w:rsid w:val="0025575F"/>
    <w:rsid w:val="002571E3"/>
    <w:rsid w:val="00260496"/>
    <w:rsid w:val="00260542"/>
    <w:rsid w:val="00260A38"/>
    <w:rsid w:val="00261651"/>
    <w:rsid w:val="00264C7C"/>
    <w:rsid w:val="00267C53"/>
    <w:rsid w:val="00270443"/>
    <w:rsid w:val="00270EE2"/>
    <w:rsid w:val="00272A7B"/>
    <w:rsid w:val="00273527"/>
    <w:rsid w:val="002747EF"/>
    <w:rsid w:val="00274B06"/>
    <w:rsid w:val="00274F3C"/>
    <w:rsid w:val="002769AE"/>
    <w:rsid w:val="00276CE2"/>
    <w:rsid w:val="0027765A"/>
    <w:rsid w:val="00284793"/>
    <w:rsid w:val="00285237"/>
    <w:rsid w:val="00285E3F"/>
    <w:rsid w:val="00286BFE"/>
    <w:rsid w:val="00286C81"/>
    <w:rsid w:val="0028709F"/>
    <w:rsid w:val="002870F5"/>
    <w:rsid w:val="00290119"/>
    <w:rsid w:val="002908F8"/>
    <w:rsid w:val="00291EC3"/>
    <w:rsid w:val="00295002"/>
    <w:rsid w:val="002971F2"/>
    <w:rsid w:val="00297785"/>
    <w:rsid w:val="00297ECA"/>
    <w:rsid w:val="002A0444"/>
    <w:rsid w:val="002A0F8D"/>
    <w:rsid w:val="002A264B"/>
    <w:rsid w:val="002A4B33"/>
    <w:rsid w:val="002A5311"/>
    <w:rsid w:val="002A59AE"/>
    <w:rsid w:val="002B05D1"/>
    <w:rsid w:val="002B0A72"/>
    <w:rsid w:val="002B1933"/>
    <w:rsid w:val="002B20BD"/>
    <w:rsid w:val="002B28EA"/>
    <w:rsid w:val="002B3A46"/>
    <w:rsid w:val="002B3F1C"/>
    <w:rsid w:val="002B4EF4"/>
    <w:rsid w:val="002B60BB"/>
    <w:rsid w:val="002B6CA2"/>
    <w:rsid w:val="002B6E44"/>
    <w:rsid w:val="002B726F"/>
    <w:rsid w:val="002B7A68"/>
    <w:rsid w:val="002C103C"/>
    <w:rsid w:val="002C10B3"/>
    <w:rsid w:val="002C12C7"/>
    <w:rsid w:val="002C30F0"/>
    <w:rsid w:val="002C3640"/>
    <w:rsid w:val="002C3E53"/>
    <w:rsid w:val="002C401A"/>
    <w:rsid w:val="002C4918"/>
    <w:rsid w:val="002C67DA"/>
    <w:rsid w:val="002C6D15"/>
    <w:rsid w:val="002C7E5B"/>
    <w:rsid w:val="002D0907"/>
    <w:rsid w:val="002D0E9E"/>
    <w:rsid w:val="002D2D68"/>
    <w:rsid w:val="002D342D"/>
    <w:rsid w:val="002D38D9"/>
    <w:rsid w:val="002D4012"/>
    <w:rsid w:val="002D7417"/>
    <w:rsid w:val="002E26E8"/>
    <w:rsid w:val="002E38D8"/>
    <w:rsid w:val="002E3DD8"/>
    <w:rsid w:val="002E5A01"/>
    <w:rsid w:val="002E6727"/>
    <w:rsid w:val="002E717C"/>
    <w:rsid w:val="002E7A61"/>
    <w:rsid w:val="002F0106"/>
    <w:rsid w:val="002F03C8"/>
    <w:rsid w:val="002F188D"/>
    <w:rsid w:val="002F18A5"/>
    <w:rsid w:val="002F317F"/>
    <w:rsid w:val="002F40AF"/>
    <w:rsid w:val="002F587B"/>
    <w:rsid w:val="002F6D2E"/>
    <w:rsid w:val="002F7AA9"/>
    <w:rsid w:val="00301C0D"/>
    <w:rsid w:val="00301CB1"/>
    <w:rsid w:val="00302A61"/>
    <w:rsid w:val="00305087"/>
    <w:rsid w:val="00311B66"/>
    <w:rsid w:val="00311D22"/>
    <w:rsid w:val="003126D5"/>
    <w:rsid w:val="00314FAF"/>
    <w:rsid w:val="003162A5"/>
    <w:rsid w:val="00316591"/>
    <w:rsid w:val="00320C6D"/>
    <w:rsid w:val="00321FFD"/>
    <w:rsid w:val="00322E18"/>
    <w:rsid w:val="00323F8A"/>
    <w:rsid w:val="00326011"/>
    <w:rsid w:val="00327069"/>
    <w:rsid w:val="00327AFB"/>
    <w:rsid w:val="00327D10"/>
    <w:rsid w:val="0033595E"/>
    <w:rsid w:val="0033601B"/>
    <w:rsid w:val="00340039"/>
    <w:rsid w:val="0034024F"/>
    <w:rsid w:val="00340DFB"/>
    <w:rsid w:val="003417FA"/>
    <w:rsid w:val="00341941"/>
    <w:rsid w:val="003422AD"/>
    <w:rsid w:val="0034278F"/>
    <w:rsid w:val="00343B47"/>
    <w:rsid w:val="00343FC4"/>
    <w:rsid w:val="0034404F"/>
    <w:rsid w:val="00344ACC"/>
    <w:rsid w:val="00345647"/>
    <w:rsid w:val="00345F01"/>
    <w:rsid w:val="003463DA"/>
    <w:rsid w:val="0034654F"/>
    <w:rsid w:val="00347685"/>
    <w:rsid w:val="00351E21"/>
    <w:rsid w:val="0035200F"/>
    <w:rsid w:val="00352327"/>
    <w:rsid w:val="00354405"/>
    <w:rsid w:val="0035635F"/>
    <w:rsid w:val="00356BFD"/>
    <w:rsid w:val="003607EE"/>
    <w:rsid w:val="003617AE"/>
    <w:rsid w:val="003630F7"/>
    <w:rsid w:val="003651AC"/>
    <w:rsid w:val="00365E28"/>
    <w:rsid w:val="00366120"/>
    <w:rsid w:val="003661FF"/>
    <w:rsid w:val="00366A0C"/>
    <w:rsid w:val="00367462"/>
    <w:rsid w:val="00370507"/>
    <w:rsid w:val="00372A01"/>
    <w:rsid w:val="003733DF"/>
    <w:rsid w:val="003751C7"/>
    <w:rsid w:val="00375C84"/>
    <w:rsid w:val="00376524"/>
    <w:rsid w:val="00380DBB"/>
    <w:rsid w:val="003819F5"/>
    <w:rsid w:val="00381D47"/>
    <w:rsid w:val="003835F0"/>
    <w:rsid w:val="003853ED"/>
    <w:rsid w:val="00386313"/>
    <w:rsid w:val="0039082A"/>
    <w:rsid w:val="0039101F"/>
    <w:rsid w:val="00393EEE"/>
    <w:rsid w:val="0039493D"/>
    <w:rsid w:val="00394E4F"/>
    <w:rsid w:val="00395752"/>
    <w:rsid w:val="00395D99"/>
    <w:rsid w:val="003968DF"/>
    <w:rsid w:val="003A3927"/>
    <w:rsid w:val="003A6E29"/>
    <w:rsid w:val="003B1844"/>
    <w:rsid w:val="003B2041"/>
    <w:rsid w:val="003B211E"/>
    <w:rsid w:val="003B24EA"/>
    <w:rsid w:val="003B3FF1"/>
    <w:rsid w:val="003B4217"/>
    <w:rsid w:val="003B5716"/>
    <w:rsid w:val="003B57F9"/>
    <w:rsid w:val="003B71F4"/>
    <w:rsid w:val="003B7F07"/>
    <w:rsid w:val="003C0965"/>
    <w:rsid w:val="003C0F87"/>
    <w:rsid w:val="003C141E"/>
    <w:rsid w:val="003C1B83"/>
    <w:rsid w:val="003C21B3"/>
    <w:rsid w:val="003C3503"/>
    <w:rsid w:val="003C40DE"/>
    <w:rsid w:val="003C4851"/>
    <w:rsid w:val="003C4C96"/>
    <w:rsid w:val="003C55E0"/>
    <w:rsid w:val="003C5E39"/>
    <w:rsid w:val="003C6DF9"/>
    <w:rsid w:val="003D0079"/>
    <w:rsid w:val="003D0398"/>
    <w:rsid w:val="003D10EC"/>
    <w:rsid w:val="003D29B9"/>
    <w:rsid w:val="003D37B6"/>
    <w:rsid w:val="003D7709"/>
    <w:rsid w:val="003E0E25"/>
    <w:rsid w:val="003E1409"/>
    <w:rsid w:val="003E1F2E"/>
    <w:rsid w:val="003E2CCE"/>
    <w:rsid w:val="003E723C"/>
    <w:rsid w:val="003E73BC"/>
    <w:rsid w:val="003E7912"/>
    <w:rsid w:val="003F06B7"/>
    <w:rsid w:val="003F162C"/>
    <w:rsid w:val="003F5717"/>
    <w:rsid w:val="003F5A39"/>
    <w:rsid w:val="003F5B56"/>
    <w:rsid w:val="003F5B9F"/>
    <w:rsid w:val="003F6A6A"/>
    <w:rsid w:val="003F738D"/>
    <w:rsid w:val="00402E56"/>
    <w:rsid w:val="00403634"/>
    <w:rsid w:val="00404592"/>
    <w:rsid w:val="00404B58"/>
    <w:rsid w:val="00404B7A"/>
    <w:rsid w:val="0040544F"/>
    <w:rsid w:val="004061CF"/>
    <w:rsid w:val="0040625C"/>
    <w:rsid w:val="00411B17"/>
    <w:rsid w:val="0041222D"/>
    <w:rsid w:val="00413248"/>
    <w:rsid w:val="00413F2C"/>
    <w:rsid w:val="00417083"/>
    <w:rsid w:val="00417215"/>
    <w:rsid w:val="00417EA2"/>
    <w:rsid w:val="0042057C"/>
    <w:rsid w:val="00420787"/>
    <w:rsid w:val="00421608"/>
    <w:rsid w:val="0042261E"/>
    <w:rsid w:val="00422749"/>
    <w:rsid w:val="004233DC"/>
    <w:rsid w:val="00424B32"/>
    <w:rsid w:val="00432F78"/>
    <w:rsid w:val="004334A2"/>
    <w:rsid w:val="00434723"/>
    <w:rsid w:val="00437657"/>
    <w:rsid w:val="00437D17"/>
    <w:rsid w:val="00437D2F"/>
    <w:rsid w:val="004401B9"/>
    <w:rsid w:val="0044046D"/>
    <w:rsid w:val="004410D3"/>
    <w:rsid w:val="00441DAF"/>
    <w:rsid w:val="00443A34"/>
    <w:rsid w:val="00443D38"/>
    <w:rsid w:val="00444140"/>
    <w:rsid w:val="00444F43"/>
    <w:rsid w:val="00450054"/>
    <w:rsid w:val="00450744"/>
    <w:rsid w:val="00450BE7"/>
    <w:rsid w:val="0045230E"/>
    <w:rsid w:val="004528FA"/>
    <w:rsid w:val="00452D67"/>
    <w:rsid w:val="00452E53"/>
    <w:rsid w:val="00453739"/>
    <w:rsid w:val="00455702"/>
    <w:rsid w:val="00455B00"/>
    <w:rsid w:val="00455B97"/>
    <w:rsid w:val="00456BFD"/>
    <w:rsid w:val="004576A4"/>
    <w:rsid w:val="004607D0"/>
    <w:rsid w:val="00460CE3"/>
    <w:rsid w:val="004612A4"/>
    <w:rsid w:val="00464BF1"/>
    <w:rsid w:val="004676E4"/>
    <w:rsid w:val="00467790"/>
    <w:rsid w:val="00470C48"/>
    <w:rsid w:val="00471429"/>
    <w:rsid w:val="00473C0A"/>
    <w:rsid w:val="00474415"/>
    <w:rsid w:val="00475070"/>
    <w:rsid w:val="0047550D"/>
    <w:rsid w:val="004762D8"/>
    <w:rsid w:val="00477459"/>
    <w:rsid w:val="0048026E"/>
    <w:rsid w:val="004807A9"/>
    <w:rsid w:val="00481318"/>
    <w:rsid w:val="004813EE"/>
    <w:rsid w:val="00482CDC"/>
    <w:rsid w:val="004834D9"/>
    <w:rsid w:val="00483B03"/>
    <w:rsid w:val="00485702"/>
    <w:rsid w:val="004867EC"/>
    <w:rsid w:val="00487662"/>
    <w:rsid w:val="004876C6"/>
    <w:rsid w:val="00487D7B"/>
    <w:rsid w:val="00490F7A"/>
    <w:rsid w:val="00490FD5"/>
    <w:rsid w:val="00491241"/>
    <w:rsid w:val="00491813"/>
    <w:rsid w:val="00492AA7"/>
    <w:rsid w:val="00492B75"/>
    <w:rsid w:val="00492CA3"/>
    <w:rsid w:val="00493278"/>
    <w:rsid w:val="004934CE"/>
    <w:rsid w:val="004959B1"/>
    <w:rsid w:val="00497575"/>
    <w:rsid w:val="0049764B"/>
    <w:rsid w:val="004A08FB"/>
    <w:rsid w:val="004A0AD9"/>
    <w:rsid w:val="004A0B15"/>
    <w:rsid w:val="004A12C0"/>
    <w:rsid w:val="004A191A"/>
    <w:rsid w:val="004A1A70"/>
    <w:rsid w:val="004A419E"/>
    <w:rsid w:val="004A476F"/>
    <w:rsid w:val="004A6B58"/>
    <w:rsid w:val="004A7F06"/>
    <w:rsid w:val="004B06C3"/>
    <w:rsid w:val="004B0B09"/>
    <w:rsid w:val="004B140F"/>
    <w:rsid w:val="004B53F1"/>
    <w:rsid w:val="004B5D6E"/>
    <w:rsid w:val="004B60BA"/>
    <w:rsid w:val="004C016E"/>
    <w:rsid w:val="004C11B6"/>
    <w:rsid w:val="004C1619"/>
    <w:rsid w:val="004C1B59"/>
    <w:rsid w:val="004C3E31"/>
    <w:rsid w:val="004C3E59"/>
    <w:rsid w:val="004C4EA2"/>
    <w:rsid w:val="004C596B"/>
    <w:rsid w:val="004C60E7"/>
    <w:rsid w:val="004C704C"/>
    <w:rsid w:val="004D020F"/>
    <w:rsid w:val="004D03D1"/>
    <w:rsid w:val="004D11AF"/>
    <w:rsid w:val="004D40A8"/>
    <w:rsid w:val="004D502C"/>
    <w:rsid w:val="004D5B3E"/>
    <w:rsid w:val="004D60A3"/>
    <w:rsid w:val="004E016A"/>
    <w:rsid w:val="004E0461"/>
    <w:rsid w:val="004E29B1"/>
    <w:rsid w:val="004E2E2A"/>
    <w:rsid w:val="004E461B"/>
    <w:rsid w:val="004E477D"/>
    <w:rsid w:val="004E54AE"/>
    <w:rsid w:val="004E5890"/>
    <w:rsid w:val="004E7B33"/>
    <w:rsid w:val="004F01B1"/>
    <w:rsid w:val="004F0D19"/>
    <w:rsid w:val="004F121B"/>
    <w:rsid w:val="004F2811"/>
    <w:rsid w:val="004F54A3"/>
    <w:rsid w:val="004F60F4"/>
    <w:rsid w:val="004F62E8"/>
    <w:rsid w:val="004F78B1"/>
    <w:rsid w:val="004F78F8"/>
    <w:rsid w:val="005001A5"/>
    <w:rsid w:val="00500958"/>
    <w:rsid w:val="005019AA"/>
    <w:rsid w:val="00501F0D"/>
    <w:rsid w:val="0050386D"/>
    <w:rsid w:val="00503C3B"/>
    <w:rsid w:val="00503CE7"/>
    <w:rsid w:val="005042DB"/>
    <w:rsid w:val="0050458E"/>
    <w:rsid w:val="00510452"/>
    <w:rsid w:val="005108EC"/>
    <w:rsid w:val="00514272"/>
    <w:rsid w:val="005147DA"/>
    <w:rsid w:val="005153C3"/>
    <w:rsid w:val="00515745"/>
    <w:rsid w:val="00515862"/>
    <w:rsid w:val="00516518"/>
    <w:rsid w:val="00516942"/>
    <w:rsid w:val="00516DC0"/>
    <w:rsid w:val="0051740E"/>
    <w:rsid w:val="005207D7"/>
    <w:rsid w:val="005233F3"/>
    <w:rsid w:val="0052365C"/>
    <w:rsid w:val="005245D2"/>
    <w:rsid w:val="00524C98"/>
    <w:rsid w:val="00524C9C"/>
    <w:rsid w:val="00524EDD"/>
    <w:rsid w:val="00525B59"/>
    <w:rsid w:val="0052647F"/>
    <w:rsid w:val="005269C4"/>
    <w:rsid w:val="00530F6D"/>
    <w:rsid w:val="00533193"/>
    <w:rsid w:val="00533DBF"/>
    <w:rsid w:val="00536442"/>
    <w:rsid w:val="00536919"/>
    <w:rsid w:val="005415DD"/>
    <w:rsid w:val="00541D55"/>
    <w:rsid w:val="0054236A"/>
    <w:rsid w:val="005423F3"/>
    <w:rsid w:val="005426DB"/>
    <w:rsid w:val="00542C2D"/>
    <w:rsid w:val="005432A9"/>
    <w:rsid w:val="00545857"/>
    <w:rsid w:val="00550113"/>
    <w:rsid w:val="0055082B"/>
    <w:rsid w:val="00550F00"/>
    <w:rsid w:val="00551ED7"/>
    <w:rsid w:val="0055211C"/>
    <w:rsid w:val="0055263A"/>
    <w:rsid w:val="00552B57"/>
    <w:rsid w:val="00553E34"/>
    <w:rsid w:val="005551E9"/>
    <w:rsid w:val="0055786C"/>
    <w:rsid w:val="00560995"/>
    <w:rsid w:val="00560C62"/>
    <w:rsid w:val="00562A61"/>
    <w:rsid w:val="005652D5"/>
    <w:rsid w:val="00565698"/>
    <w:rsid w:val="00565F4B"/>
    <w:rsid w:val="0056672C"/>
    <w:rsid w:val="00567494"/>
    <w:rsid w:val="00571BC2"/>
    <w:rsid w:val="00571CF1"/>
    <w:rsid w:val="00574614"/>
    <w:rsid w:val="00574A70"/>
    <w:rsid w:val="005759D1"/>
    <w:rsid w:val="00575C75"/>
    <w:rsid w:val="00576795"/>
    <w:rsid w:val="00577AC3"/>
    <w:rsid w:val="00577D57"/>
    <w:rsid w:val="00577FF1"/>
    <w:rsid w:val="005811EC"/>
    <w:rsid w:val="005815A8"/>
    <w:rsid w:val="00581E37"/>
    <w:rsid w:val="00583431"/>
    <w:rsid w:val="005846C0"/>
    <w:rsid w:val="00584D04"/>
    <w:rsid w:val="0058567E"/>
    <w:rsid w:val="0058610C"/>
    <w:rsid w:val="0058659E"/>
    <w:rsid w:val="005872DD"/>
    <w:rsid w:val="00587D3A"/>
    <w:rsid w:val="00590346"/>
    <w:rsid w:val="00590E93"/>
    <w:rsid w:val="005915E1"/>
    <w:rsid w:val="00591C75"/>
    <w:rsid w:val="00592A87"/>
    <w:rsid w:val="00592D10"/>
    <w:rsid w:val="00593A5F"/>
    <w:rsid w:val="0059404E"/>
    <w:rsid w:val="00594269"/>
    <w:rsid w:val="00594E32"/>
    <w:rsid w:val="00595539"/>
    <w:rsid w:val="005A2E02"/>
    <w:rsid w:val="005A3E82"/>
    <w:rsid w:val="005A4DB0"/>
    <w:rsid w:val="005A5597"/>
    <w:rsid w:val="005A6AC2"/>
    <w:rsid w:val="005A7A65"/>
    <w:rsid w:val="005A7B26"/>
    <w:rsid w:val="005A7B8E"/>
    <w:rsid w:val="005B012B"/>
    <w:rsid w:val="005B0C87"/>
    <w:rsid w:val="005B0D20"/>
    <w:rsid w:val="005B2195"/>
    <w:rsid w:val="005B2441"/>
    <w:rsid w:val="005B2D65"/>
    <w:rsid w:val="005B3877"/>
    <w:rsid w:val="005B3CC1"/>
    <w:rsid w:val="005B442C"/>
    <w:rsid w:val="005B45AB"/>
    <w:rsid w:val="005B4D8F"/>
    <w:rsid w:val="005B610B"/>
    <w:rsid w:val="005B6162"/>
    <w:rsid w:val="005B6551"/>
    <w:rsid w:val="005B7007"/>
    <w:rsid w:val="005B71A8"/>
    <w:rsid w:val="005C3D2C"/>
    <w:rsid w:val="005C3E9E"/>
    <w:rsid w:val="005C410C"/>
    <w:rsid w:val="005C4BF1"/>
    <w:rsid w:val="005C4BF2"/>
    <w:rsid w:val="005C5BED"/>
    <w:rsid w:val="005C5D86"/>
    <w:rsid w:val="005C6167"/>
    <w:rsid w:val="005C6EE2"/>
    <w:rsid w:val="005C7A07"/>
    <w:rsid w:val="005C7DDC"/>
    <w:rsid w:val="005D123A"/>
    <w:rsid w:val="005D2506"/>
    <w:rsid w:val="005D3A00"/>
    <w:rsid w:val="005D4923"/>
    <w:rsid w:val="005D5605"/>
    <w:rsid w:val="005D5B5E"/>
    <w:rsid w:val="005D5C85"/>
    <w:rsid w:val="005D70D3"/>
    <w:rsid w:val="005D72FC"/>
    <w:rsid w:val="005E035A"/>
    <w:rsid w:val="005E1218"/>
    <w:rsid w:val="005E1444"/>
    <w:rsid w:val="005E1B6B"/>
    <w:rsid w:val="005E1DB7"/>
    <w:rsid w:val="005E2281"/>
    <w:rsid w:val="005E347B"/>
    <w:rsid w:val="005E38A8"/>
    <w:rsid w:val="005E39F9"/>
    <w:rsid w:val="005E55BB"/>
    <w:rsid w:val="005E58E0"/>
    <w:rsid w:val="005E5D11"/>
    <w:rsid w:val="005E667C"/>
    <w:rsid w:val="005E6A1D"/>
    <w:rsid w:val="005E6CA4"/>
    <w:rsid w:val="005E6F12"/>
    <w:rsid w:val="005F077C"/>
    <w:rsid w:val="005F1627"/>
    <w:rsid w:val="005F3678"/>
    <w:rsid w:val="005F3CE8"/>
    <w:rsid w:val="005F4F41"/>
    <w:rsid w:val="005F56DB"/>
    <w:rsid w:val="005F68C3"/>
    <w:rsid w:val="00601E94"/>
    <w:rsid w:val="006021B1"/>
    <w:rsid w:val="006037C5"/>
    <w:rsid w:val="006040CE"/>
    <w:rsid w:val="0060467D"/>
    <w:rsid w:val="00605B9D"/>
    <w:rsid w:val="0060676F"/>
    <w:rsid w:val="00606B57"/>
    <w:rsid w:val="00606B85"/>
    <w:rsid w:val="00607390"/>
    <w:rsid w:val="006076D8"/>
    <w:rsid w:val="00607E6D"/>
    <w:rsid w:val="00611565"/>
    <w:rsid w:val="00612871"/>
    <w:rsid w:val="00612A8E"/>
    <w:rsid w:val="006135DA"/>
    <w:rsid w:val="006155E2"/>
    <w:rsid w:val="00615F26"/>
    <w:rsid w:val="00620579"/>
    <w:rsid w:val="00621FB4"/>
    <w:rsid w:val="00623BC7"/>
    <w:rsid w:val="006241D0"/>
    <w:rsid w:val="00625434"/>
    <w:rsid w:val="00626032"/>
    <w:rsid w:val="00626743"/>
    <w:rsid w:val="00627643"/>
    <w:rsid w:val="00627788"/>
    <w:rsid w:val="006300CD"/>
    <w:rsid w:val="0063017E"/>
    <w:rsid w:val="006306D3"/>
    <w:rsid w:val="00631D4F"/>
    <w:rsid w:val="00633496"/>
    <w:rsid w:val="006338D2"/>
    <w:rsid w:val="00635FD8"/>
    <w:rsid w:val="00636F7B"/>
    <w:rsid w:val="006378BE"/>
    <w:rsid w:val="0064019C"/>
    <w:rsid w:val="00640288"/>
    <w:rsid w:val="006403F6"/>
    <w:rsid w:val="006405AC"/>
    <w:rsid w:val="00640606"/>
    <w:rsid w:val="006413D8"/>
    <w:rsid w:val="00641C55"/>
    <w:rsid w:val="00642405"/>
    <w:rsid w:val="00642645"/>
    <w:rsid w:val="00644833"/>
    <w:rsid w:val="00644BED"/>
    <w:rsid w:val="006467F5"/>
    <w:rsid w:val="00652092"/>
    <w:rsid w:val="00652472"/>
    <w:rsid w:val="006556BD"/>
    <w:rsid w:val="00656385"/>
    <w:rsid w:val="0066039A"/>
    <w:rsid w:val="00660DBE"/>
    <w:rsid w:val="0066127D"/>
    <w:rsid w:val="006619B9"/>
    <w:rsid w:val="00661AEE"/>
    <w:rsid w:val="0066351C"/>
    <w:rsid w:val="00664693"/>
    <w:rsid w:val="00664DC0"/>
    <w:rsid w:val="006651CC"/>
    <w:rsid w:val="00665CA1"/>
    <w:rsid w:val="006663E0"/>
    <w:rsid w:val="00667A31"/>
    <w:rsid w:val="00670702"/>
    <w:rsid w:val="00670C14"/>
    <w:rsid w:val="006713F2"/>
    <w:rsid w:val="0067147C"/>
    <w:rsid w:val="00672A8A"/>
    <w:rsid w:val="00673F50"/>
    <w:rsid w:val="0067462C"/>
    <w:rsid w:val="006759B0"/>
    <w:rsid w:val="00677012"/>
    <w:rsid w:val="00680926"/>
    <w:rsid w:val="00680D0E"/>
    <w:rsid w:val="006825B4"/>
    <w:rsid w:val="006829BA"/>
    <w:rsid w:val="00682AF2"/>
    <w:rsid w:val="006837DE"/>
    <w:rsid w:val="00684040"/>
    <w:rsid w:val="00684461"/>
    <w:rsid w:val="0068537F"/>
    <w:rsid w:val="00686AB6"/>
    <w:rsid w:val="00687628"/>
    <w:rsid w:val="00687CFE"/>
    <w:rsid w:val="00690EB8"/>
    <w:rsid w:val="006915E5"/>
    <w:rsid w:val="00692401"/>
    <w:rsid w:val="0069758B"/>
    <w:rsid w:val="006A07DF"/>
    <w:rsid w:val="006A0B6C"/>
    <w:rsid w:val="006A16E1"/>
    <w:rsid w:val="006A3C8A"/>
    <w:rsid w:val="006A3E61"/>
    <w:rsid w:val="006A5105"/>
    <w:rsid w:val="006A590B"/>
    <w:rsid w:val="006A6107"/>
    <w:rsid w:val="006A6737"/>
    <w:rsid w:val="006B0927"/>
    <w:rsid w:val="006B236C"/>
    <w:rsid w:val="006B26B1"/>
    <w:rsid w:val="006B2E45"/>
    <w:rsid w:val="006B441C"/>
    <w:rsid w:val="006B5938"/>
    <w:rsid w:val="006B5D32"/>
    <w:rsid w:val="006B758B"/>
    <w:rsid w:val="006B7BF8"/>
    <w:rsid w:val="006C01C8"/>
    <w:rsid w:val="006C0783"/>
    <w:rsid w:val="006C25D5"/>
    <w:rsid w:val="006C262B"/>
    <w:rsid w:val="006C27EB"/>
    <w:rsid w:val="006C3A2D"/>
    <w:rsid w:val="006C4666"/>
    <w:rsid w:val="006C49BF"/>
    <w:rsid w:val="006C63D7"/>
    <w:rsid w:val="006C6A61"/>
    <w:rsid w:val="006C7535"/>
    <w:rsid w:val="006D2F09"/>
    <w:rsid w:val="006D3DC0"/>
    <w:rsid w:val="006D403A"/>
    <w:rsid w:val="006D40CB"/>
    <w:rsid w:val="006D5A5F"/>
    <w:rsid w:val="006D5E84"/>
    <w:rsid w:val="006D7271"/>
    <w:rsid w:val="006D7C99"/>
    <w:rsid w:val="006E0443"/>
    <w:rsid w:val="006E0A17"/>
    <w:rsid w:val="006E0B61"/>
    <w:rsid w:val="006E0DCF"/>
    <w:rsid w:val="006E1647"/>
    <w:rsid w:val="006E310A"/>
    <w:rsid w:val="006E3C3E"/>
    <w:rsid w:val="006E429F"/>
    <w:rsid w:val="006E468B"/>
    <w:rsid w:val="006E4C93"/>
    <w:rsid w:val="006E6F30"/>
    <w:rsid w:val="006E7082"/>
    <w:rsid w:val="006F030F"/>
    <w:rsid w:val="006F084B"/>
    <w:rsid w:val="006F0A6E"/>
    <w:rsid w:val="006F193C"/>
    <w:rsid w:val="006F1B58"/>
    <w:rsid w:val="006F2B89"/>
    <w:rsid w:val="006F3B81"/>
    <w:rsid w:val="006F4D59"/>
    <w:rsid w:val="006F4F79"/>
    <w:rsid w:val="006F4F80"/>
    <w:rsid w:val="006F5532"/>
    <w:rsid w:val="006F556E"/>
    <w:rsid w:val="006F5F22"/>
    <w:rsid w:val="006F62CC"/>
    <w:rsid w:val="006F681D"/>
    <w:rsid w:val="006F69D6"/>
    <w:rsid w:val="006F7B1F"/>
    <w:rsid w:val="0070020B"/>
    <w:rsid w:val="0070235F"/>
    <w:rsid w:val="00702BC3"/>
    <w:rsid w:val="007032B5"/>
    <w:rsid w:val="00703496"/>
    <w:rsid w:val="007036FE"/>
    <w:rsid w:val="00705B37"/>
    <w:rsid w:val="0070658A"/>
    <w:rsid w:val="00706B65"/>
    <w:rsid w:val="00707C1A"/>
    <w:rsid w:val="0071023D"/>
    <w:rsid w:val="00710530"/>
    <w:rsid w:val="00712912"/>
    <w:rsid w:val="00712DA5"/>
    <w:rsid w:val="00716395"/>
    <w:rsid w:val="007168A0"/>
    <w:rsid w:val="00716C95"/>
    <w:rsid w:val="00717762"/>
    <w:rsid w:val="00721A63"/>
    <w:rsid w:val="00721FF9"/>
    <w:rsid w:val="00725735"/>
    <w:rsid w:val="00731224"/>
    <w:rsid w:val="00731C03"/>
    <w:rsid w:val="00734BB9"/>
    <w:rsid w:val="00736395"/>
    <w:rsid w:val="00736459"/>
    <w:rsid w:val="00737821"/>
    <w:rsid w:val="00741175"/>
    <w:rsid w:val="007419FB"/>
    <w:rsid w:val="00742606"/>
    <w:rsid w:val="00743575"/>
    <w:rsid w:val="00743D9D"/>
    <w:rsid w:val="00743FA5"/>
    <w:rsid w:val="007441FF"/>
    <w:rsid w:val="00744B0E"/>
    <w:rsid w:val="00744EE8"/>
    <w:rsid w:val="007467E4"/>
    <w:rsid w:val="00747569"/>
    <w:rsid w:val="00750238"/>
    <w:rsid w:val="0075023C"/>
    <w:rsid w:val="007523E7"/>
    <w:rsid w:val="00754252"/>
    <w:rsid w:val="0075482A"/>
    <w:rsid w:val="007577B1"/>
    <w:rsid w:val="00757D87"/>
    <w:rsid w:val="00760D3F"/>
    <w:rsid w:val="00760EED"/>
    <w:rsid w:val="0076109F"/>
    <w:rsid w:val="007619CE"/>
    <w:rsid w:val="00761F4F"/>
    <w:rsid w:val="007620DC"/>
    <w:rsid w:val="00762102"/>
    <w:rsid w:val="0076255D"/>
    <w:rsid w:val="007625F6"/>
    <w:rsid w:val="00762B8B"/>
    <w:rsid w:val="00763183"/>
    <w:rsid w:val="00764AF9"/>
    <w:rsid w:val="00765D18"/>
    <w:rsid w:val="00770C54"/>
    <w:rsid w:val="007721C7"/>
    <w:rsid w:val="00772613"/>
    <w:rsid w:val="00772B41"/>
    <w:rsid w:val="00777617"/>
    <w:rsid w:val="00777D6B"/>
    <w:rsid w:val="0078265B"/>
    <w:rsid w:val="00782E10"/>
    <w:rsid w:val="007853B2"/>
    <w:rsid w:val="00785491"/>
    <w:rsid w:val="00786448"/>
    <w:rsid w:val="00790A93"/>
    <w:rsid w:val="007911FF"/>
    <w:rsid w:val="0079134E"/>
    <w:rsid w:val="0079278E"/>
    <w:rsid w:val="00792E3C"/>
    <w:rsid w:val="007930C1"/>
    <w:rsid w:val="007960E3"/>
    <w:rsid w:val="0079677E"/>
    <w:rsid w:val="00796F7C"/>
    <w:rsid w:val="00797131"/>
    <w:rsid w:val="00797DDE"/>
    <w:rsid w:val="007A1C46"/>
    <w:rsid w:val="007A343D"/>
    <w:rsid w:val="007A37F7"/>
    <w:rsid w:val="007A5ACE"/>
    <w:rsid w:val="007A6528"/>
    <w:rsid w:val="007A7B48"/>
    <w:rsid w:val="007B18C6"/>
    <w:rsid w:val="007B18D2"/>
    <w:rsid w:val="007B20C2"/>
    <w:rsid w:val="007B27E4"/>
    <w:rsid w:val="007B35F6"/>
    <w:rsid w:val="007B3F87"/>
    <w:rsid w:val="007B404F"/>
    <w:rsid w:val="007B5B15"/>
    <w:rsid w:val="007B6E28"/>
    <w:rsid w:val="007B7B52"/>
    <w:rsid w:val="007C2F60"/>
    <w:rsid w:val="007C3FA0"/>
    <w:rsid w:val="007C5613"/>
    <w:rsid w:val="007C6BC6"/>
    <w:rsid w:val="007C6DAA"/>
    <w:rsid w:val="007C73B2"/>
    <w:rsid w:val="007C7FD8"/>
    <w:rsid w:val="007D0435"/>
    <w:rsid w:val="007D0643"/>
    <w:rsid w:val="007D400A"/>
    <w:rsid w:val="007D4B0E"/>
    <w:rsid w:val="007D4DD2"/>
    <w:rsid w:val="007E2419"/>
    <w:rsid w:val="007E3FF5"/>
    <w:rsid w:val="007E4219"/>
    <w:rsid w:val="007E577E"/>
    <w:rsid w:val="007E635E"/>
    <w:rsid w:val="007E6C0C"/>
    <w:rsid w:val="007F038C"/>
    <w:rsid w:val="007F0F24"/>
    <w:rsid w:val="007F1E9D"/>
    <w:rsid w:val="007F222B"/>
    <w:rsid w:val="007F3092"/>
    <w:rsid w:val="007F39B8"/>
    <w:rsid w:val="007F43C7"/>
    <w:rsid w:val="007F4A6F"/>
    <w:rsid w:val="007F4FBC"/>
    <w:rsid w:val="007F5975"/>
    <w:rsid w:val="007F7DF2"/>
    <w:rsid w:val="00800A35"/>
    <w:rsid w:val="00801A0E"/>
    <w:rsid w:val="00804E4C"/>
    <w:rsid w:val="0080662C"/>
    <w:rsid w:val="008070B2"/>
    <w:rsid w:val="00807D79"/>
    <w:rsid w:val="00810102"/>
    <w:rsid w:val="00811079"/>
    <w:rsid w:val="008117C4"/>
    <w:rsid w:val="00811D53"/>
    <w:rsid w:val="008123F2"/>
    <w:rsid w:val="0081344A"/>
    <w:rsid w:val="008149D8"/>
    <w:rsid w:val="00815E69"/>
    <w:rsid w:val="00817C07"/>
    <w:rsid w:val="00817CFC"/>
    <w:rsid w:val="00821D81"/>
    <w:rsid w:val="008221DC"/>
    <w:rsid w:val="00823654"/>
    <w:rsid w:val="00823A90"/>
    <w:rsid w:val="00825BB5"/>
    <w:rsid w:val="0082757E"/>
    <w:rsid w:val="00827D77"/>
    <w:rsid w:val="00830561"/>
    <w:rsid w:val="00831115"/>
    <w:rsid w:val="008325CA"/>
    <w:rsid w:val="00832D42"/>
    <w:rsid w:val="00833419"/>
    <w:rsid w:val="008335D4"/>
    <w:rsid w:val="008342A5"/>
    <w:rsid w:val="00834BE2"/>
    <w:rsid w:val="00834EA4"/>
    <w:rsid w:val="00835DCB"/>
    <w:rsid w:val="00835F55"/>
    <w:rsid w:val="00837F18"/>
    <w:rsid w:val="0084139B"/>
    <w:rsid w:val="0084143B"/>
    <w:rsid w:val="00842547"/>
    <w:rsid w:val="008427D3"/>
    <w:rsid w:val="0084324C"/>
    <w:rsid w:val="008451F8"/>
    <w:rsid w:val="008457D2"/>
    <w:rsid w:val="00846212"/>
    <w:rsid w:val="008468E0"/>
    <w:rsid w:val="00847BE7"/>
    <w:rsid w:val="00850EAB"/>
    <w:rsid w:val="00851DA2"/>
    <w:rsid w:val="008529B3"/>
    <w:rsid w:val="00852ADD"/>
    <w:rsid w:val="00853883"/>
    <w:rsid w:val="008547D5"/>
    <w:rsid w:val="0085789E"/>
    <w:rsid w:val="00860D70"/>
    <w:rsid w:val="008616A2"/>
    <w:rsid w:val="00861C6C"/>
    <w:rsid w:val="00861CAC"/>
    <w:rsid w:val="0086308A"/>
    <w:rsid w:val="008665F9"/>
    <w:rsid w:val="00871813"/>
    <w:rsid w:val="00873736"/>
    <w:rsid w:val="0087378E"/>
    <w:rsid w:val="00873B15"/>
    <w:rsid w:val="008755E7"/>
    <w:rsid w:val="00877D03"/>
    <w:rsid w:val="00877E96"/>
    <w:rsid w:val="008803CE"/>
    <w:rsid w:val="00882077"/>
    <w:rsid w:val="00883613"/>
    <w:rsid w:val="00886393"/>
    <w:rsid w:val="008863A9"/>
    <w:rsid w:val="00886579"/>
    <w:rsid w:val="00886F19"/>
    <w:rsid w:val="00887865"/>
    <w:rsid w:val="00887B37"/>
    <w:rsid w:val="00890598"/>
    <w:rsid w:val="0089065A"/>
    <w:rsid w:val="00891D7A"/>
    <w:rsid w:val="00891DFC"/>
    <w:rsid w:val="00892B98"/>
    <w:rsid w:val="00894EA4"/>
    <w:rsid w:val="008959FC"/>
    <w:rsid w:val="008A1D0E"/>
    <w:rsid w:val="008A31C7"/>
    <w:rsid w:val="008A3CA6"/>
    <w:rsid w:val="008A4AEC"/>
    <w:rsid w:val="008A5609"/>
    <w:rsid w:val="008A6DF0"/>
    <w:rsid w:val="008A6FA0"/>
    <w:rsid w:val="008B0634"/>
    <w:rsid w:val="008B2B19"/>
    <w:rsid w:val="008B2F40"/>
    <w:rsid w:val="008B3627"/>
    <w:rsid w:val="008B540C"/>
    <w:rsid w:val="008B5E61"/>
    <w:rsid w:val="008B7914"/>
    <w:rsid w:val="008B7FCB"/>
    <w:rsid w:val="008C127A"/>
    <w:rsid w:val="008C2C7F"/>
    <w:rsid w:val="008C2F0D"/>
    <w:rsid w:val="008C35FA"/>
    <w:rsid w:val="008C39B6"/>
    <w:rsid w:val="008C5D2A"/>
    <w:rsid w:val="008C74FB"/>
    <w:rsid w:val="008C7AF4"/>
    <w:rsid w:val="008C7DA4"/>
    <w:rsid w:val="008D0210"/>
    <w:rsid w:val="008D0851"/>
    <w:rsid w:val="008D0DEF"/>
    <w:rsid w:val="008D1074"/>
    <w:rsid w:val="008D1079"/>
    <w:rsid w:val="008D280F"/>
    <w:rsid w:val="008D318B"/>
    <w:rsid w:val="008D3994"/>
    <w:rsid w:val="008D3C3D"/>
    <w:rsid w:val="008D478E"/>
    <w:rsid w:val="008D534E"/>
    <w:rsid w:val="008D6E81"/>
    <w:rsid w:val="008D7739"/>
    <w:rsid w:val="008E1267"/>
    <w:rsid w:val="008E22F8"/>
    <w:rsid w:val="008E39D8"/>
    <w:rsid w:val="008E4703"/>
    <w:rsid w:val="008E606F"/>
    <w:rsid w:val="008E6AD9"/>
    <w:rsid w:val="008F022A"/>
    <w:rsid w:val="008F22A6"/>
    <w:rsid w:val="008F27E3"/>
    <w:rsid w:val="008F28C5"/>
    <w:rsid w:val="008F29F0"/>
    <w:rsid w:val="008F3485"/>
    <w:rsid w:val="008F3AC3"/>
    <w:rsid w:val="008F4A52"/>
    <w:rsid w:val="008F4E95"/>
    <w:rsid w:val="008F51FF"/>
    <w:rsid w:val="008F5DEF"/>
    <w:rsid w:val="009004EC"/>
    <w:rsid w:val="009011BE"/>
    <w:rsid w:val="009011C7"/>
    <w:rsid w:val="00901459"/>
    <w:rsid w:val="009026CB"/>
    <w:rsid w:val="00903EEB"/>
    <w:rsid w:val="00904038"/>
    <w:rsid w:val="009041AF"/>
    <w:rsid w:val="009049AB"/>
    <w:rsid w:val="009050B7"/>
    <w:rsid w:val="00905130"/>
    <w:rsid w:val="009061B8"/>
    <w:rsid w:val="009105B8"/>
    <w:rsid w:val="009130CC"/>
    <w:rsid w:val="00914683"/>
    <w:rsid w:val="009147B8"/>
    <w:rsid w:val="00914861"/>
    <w:rsid w:val="009148D8"/>
    <w:rsid w:val="0091583E"/>
    <w:rsid w:val="00915CD5"/>
    <w:rsid w:val="00916093"/>
    <w:rsid w:val="009160E3"/>
    <w:rsid w:val="0091639C"/>
    <w:rsid w:val="00922BF0"/>
    <w:rsid w:val="009255FA"/>
    <w:rsid w:val="009262E4"/>
    <w:rsid w:val="00927D4E"/>
    <w:rsid w:val="00930D2A"/>
    <w:rsid w:val="00931B84"/>
    <w:rsid w:val="00931F90"/>
    <w:rsid w:val="009325C3"/>
    <w:rsid w:val="00932E7E"/>
    <w:rsid w:val="0093442D"/>
    <w:rsid w:val="00934CD2"/>
    <w:rsid w:val="009375E5"/>
    <w:rsid w:val="00941208"/>
    <w:rsid w:val="00941848"/>
    <w:rsid w:val="009437F2"/>
    <w:rsid w:val="009442E8"/>
    <w:rsid w:val="009444B5"/>
    <w:rsid w:val="009452E7"/>
    <w:rsid w:val="0094759C"/>
    <w:rsid w:val="00951666"/>
    <w:rsid w:val="00952524"/>
    <w:rsid w:val="009526A8"/>
    <w:rsid w:val="0095278F"/>
    <w:rsid w:val="0095290A"/>
    <w:rsid w:val="00953AD4"/>
    <w:rsid w:val="0095426C"/>
    <w:rsid w:val="009566A2"/>
    <w:rsid w:val="00956BF5"/>
    <w:rsid w:val="009571C2"/>
    <w:rsid w:val="0095770C"/>
    <w:rsid w:val="00957CC8"/>
    <w:rsid w:val="00957DD6"/>
    <w:rsid w:val="00957EE7"/>
    <w:rsid w:val="00961453"/>
    <w:rsid w:val="009616D4"/>
    <w:rsid w:val="00962510"/>
    <w:rsid w:val="00964166"/>
    <w:rsid w:val="0096429B"/>
    <w:rsid w:val="0096475C"/>
    <w:rsid w:val="0096546E"/>
    <w:rsid w:val="0096562A"/>
    <w:rsid w:val="00965644"/>
    <w:rsid w:val="00965865"/>
    <w:rsid w:val="00967730"/>
    <w:rsid w:val="00970E50"/>
    <w:rsid w:val="00971074"/>
    <w:rsid w:val="00971E8B"/>
    <w:rsid w:val="009747AA"/>
    <w:rsid w:val="00974BCB"/>
    <w:rsid w:val="0097507B"/>
    <w:rsid w:val="009763E4"/>
    <w:rsid w:val="00980A22"/>
    <w:rsid w:val="009830B9"/>
    <w:rsid w:val="00983599"/>
    <w:rsid w:val="00983C94"/>
    <w:rsid w:val="00985B04"/>
    <w:rsid w:val="00986BEF"/>
    <w:rsid w:val="00990683"/>
    <w:rsid w:val="00992499"/>
    <w:rsid w:val="009927F5"/>
    <w:rsid w:val="00992986"/>
    <w:rsid w:val="00994B55"/>
    <w:rsid w:val="00995D86"/>
    <w:rsid w:val="009A1C63"/>
    <w:rsid w:val="009A1F6B"/>
    <w:rsid w:val="009A2C4C"/>
    <w:rsid w:val="009A2DD8"/>
    <w:rsid w:val="009A30DE"/>
    <w:rsid w:val="009A3A0D"/>
    <w:rsid w:val="009A5453"/>
    <w:rsid w:val="009A559B"/>
    <w:rsid w:val="009A7883"/>
    <w:rsid w:val="009B0D3A"/>
    <w:rsid w:val="009B2760"/>
    <w:rsid w:val="009B308D"/>
    <w:rsid w:val="009B3B62"/>
    <w:rsid w:val="009B4FFB"/>
    <w:rsid w:val="009B7489"/>
    <w:rsid w:val="009B7B0A"/>
    <w:rsid w:val="009C07C9"/>
    <w:rsid w:val="009C08D7"/>
    <w:rsid w:val="009C2092"/>
    <w:rsid w:val="009C24EB"/>
    <w:rsid w:val="009C255E"/>
    <w:rsid w:val="009C303B"/>
    <w:rsid w:val="009C4E0D"/>
    <w:rsid w:val="009C4F1B"/>
    <w:rsid w:val="009C503B"/>
    <w:rsid w:val="009D02FA"/>
    <w:rsid w:val="009D07C4"/>
    <w:rsid w:val="009D0C5A"/>
    <w:rsid w:val="009D3AD2"/>
    <w:rsid w:val="009D3E06"/>
    <w:rsid w:val="009D638D"/>
    <w:rsid w:val="009D654F"/>
    <w:rsid w:val="009E11AB"/>
    <w:rsid w:val="009E1CC8"/>
    <w:rsid w:val="009E30D2"/>
    <w:rsid w:val="009E4885"/>
    <w:rsid w:val="009E508B"/>
    <w:rsid w:val="009E6457"/>
    <w:rsid w:val="009E7F53"/>
    <w:rsid w:val="009F081B"/>
    <w:rsid w:val="009F0A85"/>
    <w:rsid w:val="009F1B71"/>
    <w:rsid w:val="009F220A"/>
    <w:rsid w:val="009F3519"/>
    <w:rsid w:val="009F36D6"/>
    <w:rsid w:val="009F478A"/>
    <w:rsid w:val="009F4BFD"/>
    <w:rsid w:val="009F708E"/>
    <w:rsid w:val="00A01DF9"/>
    <w:rsid w:val="00A02FA8"/>
    <w:rsid w:val="00A03525"/>
    <w:rsid w:val="00A03F74"/>
    <w:rsid w:val="00A05C04"/>
    <w:rsid w:val="00A06254"/>
    <w:rsid w:val="00A07DB6"/>
    <w:rsid w:val="00A10BA7"/>
    <w:rsid w:val="00A11406"/>
    <w:rsid w:val="00A132A1"/>
    <w:rsid w:val="00A1554D"/>
    <w:rsid w:val="00A158E3"/>
    <w:rsid w:val="00A172E0"/>
    <w:rsid w:val="00A221A3"/>
    <w:rsid w:val="00A223D5"/>
    <w:rsid w:val="00A233B6"/>
    <w:rsid w:val="00A23E0E"/>
    <w:rsid w:val="00A23F41"/>
    <w:rsid w:val="00A25547"/>
    <w:rsid w:val="00A30628"/>
    <w:rsid w:val="00A31E14"/>
    <w:rsid w:val="00A34466"/>
    <w:rsid w:val="00A36CEB"/>
    <w:rsid w:val="00A37B0C"/>
    <w:rsid w:val="00A37D1C"/>
    <w:rsid w:val="00A37FFE"/>
    <w:rsid w:val="00A41E90"/>
    <w:rsid w:val="00A41FEF"/>
    <w:rsid w:val="00A42476"/>
    <w:rsid w:val="00A433CA"/>
    <w:rsid w:val="00A43F3C"/>
    <w:rsid w:val="00A468FD"/>
    <w:rsid w:val="00A46921"/>
    <w:rsid w:val="00A46DD6"/>
    <w:rsid w:val="00A47249"/>
    <w:rsid w:val="00A501C7"/>
    <w:rsid w:val="00A51192"/>
    <w:rsid w:val="00A513FD"/>
    <w:rsid w:val="00A52BC1"/>
    <w:rsid w:val="00A52E3C"/>
    <w:rsid w:val="00A534A0"/>
    <w:rsid w:val="00A539AD"/>
    <w:rsid w:val="00A540B2"/>
    <w:rsid w:val="00A56819"/>
    <w:rsid w:val="00A5784A"/>
    <w:rsid w:val="00A60E9C"/>
    <w:rsid w:val="00A61879"/>
    <w:rsid w:val="00A6444F"/>
    <w:rsid w:val="00A652FF"/>
    <w:rsid w:val="00A65A0D"/>
    <w:rsid w:val="00A65C27"/>
    <w:rsid w:val="00A65F3C"/>
    <w:rsid w:val="00A714A3"/>
    <w:rsid w:val="00A71B8B"/>
    <w:rsid w:val="00A75089"/>
    <w:rsid w:val="00A75EDC"/>
    <w:rsid w:val="00A77C94"/>
    <w:rsid w:val="00A80404"/>
    <w:rsid w:val="00A817A8"/>
    <w:rsid w:val="00A81E50"/>
    <w:rsid w:val="00A82DA0"/>
    <w:rsid w:val="00A831DE"/>
    <w:rsid w:val="00A83E49"/>
    <w:rsid w:val="00A840F5"/>
    <w:rsid w:val="00A8415A"/>
    <w:rsid w:val="00A841A6"/>
    <w:rsid w:val="00A84221"/>
    <w:rsid w:val="00A84B7A"/>
    <w:rsid w:val="00A851CE"/>
    <w:rsid w:val="00A8600C"/>
    <w:rsid w:val="00A86FBC"/>
    <w:rsid w:val="00A902AD"/>
    <w:rsid w:val="00A9099E"/>
    <w:rsid w:val="00A91FB7"/>
    <w:rsid w:val="00A9298F"/>
    <w:rsid w:val="00A9301E"/>
    <w:rsid w:val="00A940B1"/>
    <w:rsid w:val="00A9456D"/>
    <w:rsid w:val="00A95186"/>
    <w:rsid w:val="00A97F67"/>
    <w:rsid w:val="00AA1224"/>
    <w:rsid w:val="00AA1298"/>
    <w:rsid w:val="00AA14F2"/>
    <w:rsid w:val="00AA180B"/>
    <w:rsid w:val="00AA1D43"/>
    <w:rsid w:val="00AA3301"/>
    <w:rsid w:val="00AA3360"/>
    <w:rsid w:val="00AA3CFA"/>
    <w:rsid w:val="00AA6B93"/>
    <w:rsid w:val="00AA7A06"/>
    <w:rsid w:val="00AB1984"/>
    <w:rsid w:val="00AB1CBB"/>
    <w:rsid w:val="00AB215B"/>
    <w:rsid w:val="00AB333E"/>
    <w:rsid w:val="00AB37DB"/>
    <w:rsid w:val="00AB3C07"/>
    <w:rsid w:val="00AB4952"/>
    <w:rsid w:val="00AB4BA0"/>
    <w:rsid w:val="00AB5F48"/>
    <w:rsid w:val="00AB716D"/>
    <w:rsid w:val="00AB7BF3"/>
    <w:rsid w:val="00AC112A"/>
    <w:rsid w:val="00AC1AA3"/>
    <w:rsid w:val="00AC1F8E"/>
    <w:rsid w:val="00AC286B"/>
    <w:rsid w:val="00AC4CB3"/>
    <w:rsid w:val="00AC4D7C"/>
    <w:rsid w:val="00AC6EF2"/>
    <w:rsid w:val="00AC71A6"/>
    <w:rsid w:val="00AC742F"/>
    <w:rsid w:val="00AC754B"/>
    <w:rsid w:val="00AC774F"/>
    <w:rsid w:val="00AC780D"/>
    <w:rsid w:val="00AC787B"/>
    <w:rsid w:val="00AC7956"/>
    <w:rsid w:val="00AC7E18"/>
    <w:rsid w:val="00AD0B5C"/>
    <w:rsid w:val="00AD1120"/>
    <w:rsid w:val="00AD1B79"/>
    <w:rsid w:val="00AD50F8"/>
    <w:rsid w:val="00AE3E11"/>
    <w:rsid w:val="00AE4BDC"/>
    <w:rsid w:val="00AE55AD"/>
    <w:rsid w:val="00AE6D49"/>
    <w:rsid w:val="00AE78ED"/>
    <w:rsid w:val="00AF1117"/>
    <w:rsid w:val="00AF1555"/>
    <w:rsid w:val="00AF18BA"/>
    <w:rsid w:val="00AF228C"/>
    <w:rsid w:val="00AF2DB9"/>
    <w:rsid w:val="00AF3B55"/>
    <w:rsid w:val="00AF3D62"/>
    <w:rsid w:val="00AF6373"/>
    <w:rsid w:val="00AF6AC5"/>
    <w:rsid w:val="00AF7809"/>
    <w:rsid w:val="00AF7F7B"/>
    <w:rsid w:val="00B0104B"/>
    <w:rsid w:val="00B0164D"/>
    <w:rsid w:val="00B01ADF"/>
    <w:rsid w:val="00B021E0"/>
    <w:rsid w:val="00B03A35"/>
    <w:rsid w:val="00B048E3"/>
    <w:rsid w:val="00B04F99"/>
    <w:rsid w:val="00B057B6"/>
    <w:rsid w:val="00B05BA2"/>
    <w:rsid w:val="00B07F41"/>
    <w:rsid w:val="00B11C80"/>
    <w:rsid w:val="00B12DCA"/>
    <w:rsid w:val="00B13ECB"/>
    <w:rsid w:val="00B1524F"/>
    <w:rsid w:val="00B15D58"/>
    <w:rsid w:val="00B20334"/>
    <w:rsid w:val="00B215D5"/>
    <w:rsid w:val="00B22870"/>
    <w:rsid w:val="00B22A22"/>
    <w:rsid w:val="00B2328E"/>
    <w:rsid w:val="00B23F4C"/>
    <w:rsid w:val="00B24BA7"/>
    <w:rsid w:val="00B25BC1"/>
    <w:rsid w:val="00B268D0"/>
    <w:rsid w:val="00B269D3"/>
    <w:rsid w:val="00B30448"/>
    <w:rsid w:val="00B30D75"/>
    <w:rsid w:val="00B31315"/>
    <w:rsid w:val="00B34D6A"/>
    <w:rsid w:val="00B35749"/>
    <w:rsid w:val="00B35EF5"/>
    <w:rsid w:val="00B3704D"/>
    <w:rsid w:val="00B40162"/>
    <w:rsid w:val="00B40FDB"/>
    <w:rsid w:val="00B411B3"/>
    <w:rsid w:val="00B430F6"/>
    <w:rsid w:val="00B45528"/>
    <w:rsid w:val="00B478FA"/>
    <w:rsid w:val="00B50156"/>
    <w:rsid w:val="00B509AE"/>
    <w:rsid w:val="00B50E13"/>
    <w:rsid w:val="00B51581"/>
    <w:rsid w:val="00B518AD"/>
    <w:rsid w:val="00B52BB8"/>
    <w:rsid w:val="00B52D81"/>
    <w:rsid w:val="00B56866"/>
    <w:rsid w:val="00B604BB"/>
    <w:rsid w:val="00B60A96"/>
    <w:rsid w:val="00B60DD7"/>
    <w:rsid w:val="00B60EB6"/>
    <w:rsid w:val="00B61023"/>
    <w:rsid w:val="00B622A2"/>
    <w:rsid w:val="00B6386F"/>
    <w:rsid w:val="00B67346"/>
    <w:rsid w:val="00B6793A"/>
    <w:rsid w:val="00B71607"/>
    <w:rsid w:val="00B72361"/>
    <w:rsid w:val="00B75345"/>
    <w:rsid w:val="00B76327"/>
    <w:rsid w:val="00B76400"/>
    <w:rsid w:val="00B76C94"/>
    <w:rsid w:val="00B76D4E"/>
    <w:rsid w:val="00B76F42"/>
    <w:rsid w:val="00B771AA"/>
    <w:rsid w:val="00B772D0"/>
    <w:rsid w:val="00B83117"/>
    <w:rsid w:val="00B8319C"/>
    <w:rsid w:val="00B834A5"/>
    <w:rsid w:val="00B906F2"/>
    <w:rsid w:val="00B90D9B"/>
    <w:rsid w:val="00B91B81"/>
    <w:rsid w:val="00B91FF0"/>
    <w:rsid w:val="00B92FFF"/>
    <w:rsid w:val="00B951B8"/>
    <w:rsid w:val="00B96799"/>
    <w:rsid w:val="00B96DE5"/>
    <w:rsid w:val="00B9741B"/>
    <w:rsid w:val="00B97A76"/>
    <w:rsid w:val="00BA0166"/>
    <w:rsid w:val="00BA0584"/>
    <w:rsid w:val="00BA0A83"/>
    <w:rsid w:val="00BA1E78"/>
    <w:rsid w:val="00BA249D"/>
    <w:rsid w:val="00BA4D00"/>
    <w:rsid w:val="00BA5665"/>
    <w:rsid w:val="00BA669C"/>
    <w:rsid w:val="00BB0AB5"/>
    <w:rsid w:val="00BB33E9"/>
    <w:rsid w:val="00BB3BE4"/>
    <w:rsid w:val="00BB57D3"/>
    <w:rsid w:val="00BB58EE"/>
    <w:rsid w:val="00BB6675"/>
    <w:rsid w:val="00BB7589"/>
    <w:rsid w:val="00BC077E"/>
    <w:rsid w:val="00BC5EF6"/>
    <w:rsid w:val="00BC7632"/>
    <w:rsid w:val="00BC7C9E"/>
    <w:rsid w:val="00BD15B8"/>
    <w:rsid w:val="00BD1E79"/>
    <w:rsid w:val="00BD23A5"/>
    <w:rsid w:val="00BD2937"/>
    <w:rsid w:val="00BD2AFC"/>
    <w:rsid w:val="00BD48A9"/>
    <w:rsid w:val="00BD5712"/>
    <w:rsid w:val="00BD658C"/>
    <w:rsid w:val="00BD7EC6"/>
    <w:rsid w:val="00BE0FF2"/>
    <w:rsid w:val="00BE1345"/>
    <w:rsid w:val="00BE2147"/>
    <w:rsid w:val="00BE3C67"/>
    <w:rsid w:val="00BE73FA"/>
    <w:rsid w:val="00BE7A60"/>
    <w:rsid w:val="00BF0353"/>
    <w:rsid w:val="00BF1C5F"/>
    <w:rsid w:val="00BF1E64"/>
    <w:rsid w:val="00BF2001"/>
    <w:rsid w:val="00BF2575"/>
    <w:rsid w:val="00BF3F0A"/>
    <w:rsid w:val="00BF4E35"/>
    <w:rsid w:val="00BF57FE"/>
    <w:rsid w:val="00C0083F"/>
    <w:rsid w:val="00C00976"/>
    <w:rsid w:val="00C03E74"/>
    <w:rsid w:val="00C04E51"/>
    <w:rsid w:val="00C060B0"/>
    <w:rsid w:val="00C072F0"/>
    <w:rsid w:val="00C07344"/>
    <w:rsid w:val="00C07C1F"/>
    <w:rsid w:val="00C11A79"/>
    <w:rsid w:val="00C13607"/>
    <w:rsid w:val="00C136B5"/>
    <w:rsid w:val="00C137B1"/>
    <w:rsid w:val="00C13B43"/>
    <w:rsid w:val="00C13CD0"/>
    <w:rsid w:val="00C15A01"/>
    <w:rsid w:val="00C15E81"/>
    <w:rsid w:val="00C174C9"/>
    <w:rsid w:val="00C17B6E"/>
    <w:rsid w:val="00C20754"/>
    <w:rsid w:val="00C22307"/>
    <w:rsid w:val="00C22573"/>
    <w:rsid w:val="00C228C4"/>
    <w:rsid w:val="00C22A2C"/>
    <w:rsid w:val="00C23150"/>
    <w:rsid w:val="00C24533"/>
    <w:rsid w:val="00C24908"/>
    <w:rsid w:val="00C2515F"/>
    <w:rsid w:val="00C26AEA"/>
    <w:rsid w:val="00C276EC"/>
    <w:rsid w:val="00C311F1"/>
    <w:rsid w:val="00C31AD4"/>
    <w:rsid w:val="00C31C63"/>
    <w:rsid w:val="00C32481"/>
    <w:rsid w:val="00C3394C"/>
    <w:rsid w:val="00C3516D"/>
    <w:rsid w:val="00C361A6"/>
    <w:rsid w:val="00C3670F"/>
    <w:rsid w:val="00C36E1A"/>
    <w:rsid w:val="00C371DF"/>
    <w:rsid w:val="00C37818"/>
    <w:rsid w:val="00C37EFC"/>
    <w:rsid w:val="00C37FF9"/>
    <w:rsid w:val="00C40126"/>
    <w:rsid w:val="00C40315"/>
    <w:rsid w:val="00C403B0"/>
    <w:rsid w:val="00C41425"/>
    <w:rsid w:val="00C41AB7"/>
    <w:rsid w:val="00C41B4A"/>
    <w:rsid w:val="00C42C11"/>
    <w:rsid w:val="00C43ADB"/>
    <w:rsid w:val="00C44B4C"/>
    <w:rsid w:val="00C45CCD"/>
    <w:rsid w:val="00C46734"/>
    <w:rsid w:val="00C470E1"/>
    <w:rsid w:val="00C503B5"/>
    <w:rsid w:val="00C5105D"/>
    <w:rsid w:val="00C511F0"/>
    <w:rsid w:val="00C51639"/>
    <w:rsid w:val="00C53220"/>
    <w:rsid w:val="00C533A0"/>
    <w:rsid w:val="00C53E9D"/>
    <w:rsid w:val="00C55CA3"/>
    <w:rsid w:val="00C5781B"/>
    <w:rsid w:val="00C621A7"/>
    <w:rsid w:val="00C62BF2"/>
    <w:rsid w:val="00C62D1B"/>
    <w:rsid w:val="00C638A6"/>
    <w:rsid w:val="00C64266"/>
    <w:rsid w:val="00C647DF"/>
    <w:rsid w:val="00C64B7B"/>
    <w:rsid w:val="00C66CE8"/>
    <w:rsid w:val="00C67B0C"/>
    <w:rsid w:val="00C67B80"/>
    <w:rsid w:val="00C70DF4"/>
    <w:rsid w:val="00C71252"/>
    <w:rsid w:val="00C7277F"/>
    <w:rsid w:val="00C74930"/>
    <w:rsid w:val="00C74B47"/>
    <w:rsid w:val="00C754BD"/>
    <w:rsid w:val="00C76814"/>
    <w:rsid w:val="00C769A9"/>
    <w:rsid w:val="00C80524"/>
    <w:rsid w:val="00C80987"/>
    <w:rsid w:val="00C82933"/>
    <w:rsid w:val="00C82BE2"/>
    <w:rsid w:val="00C85DEF"/>
    <w:rsid w:val="00C91106"/>
    <w:rsid w:val="00C91390"/>
    <w:rsid w:val="00C91D19"/>
    <w:rsid w:val="00C94A14"/>
    <w:rsid w:val="00C96647"/>
    <w:rsid w:val="00CA007B"/>
    <w:rsid w:val="00CA0AA4"/>
    <w:rsid w:val="00CA1D4C"/>
    <w:rsid w:val="00CA261B"/>
    <w:rsid w:val="00CA3247"/>
    <w:rsid w:val="00CA3347"/>
    <w:rsid w:val="00CA34D4"/>
    <w:rsid w:val="00CA6FDA"/>
    <w:rsid w:val="00CA77CF"/>
    <w:rsid w:val="00CA7B58"/>
    <w:rsid w:val="00CB08EA"/>
    <w:rsid w:val="00CB2518"/>
    <w:rsid w:val="00CB3920"/>
    <w:rsid w:val="00CB4143"/>
    <w:rsid w:val="00CB4923"/>
    <w:rsid w:val="00CB6413"/>
    <w:rsid w:val="00CB696F"/>
    <w:rsid w:val="00CB6D4C"/>
    <w:rsid w:val="00CC0F1C"/>
    <w:rsid w:val="00CC2108"/>
    <w:rsid w:val="00CC299A"/>
    <w:rsid w:val="00CC3ACD"/>
    <w:rsid w:val="00CC3E43"/>
    <w:rsid w:val="00CC4F99"/>
    <w:rsid w:val="00CC6369"/>
    <w:rsid w:val="00CC67E6"/>
    <w:rsid w:val="00CC73F3"/>
    <w:rsid w:val="00CD11B5"/>
    <w:rsid w:val="00CD1B5A"/>
    <w:rsid w:val="00CD1E9C"/>
    <w:rsid w:val="00CD2A5A"/>
    <w:rsid w:val="00CD2E70"/>
    <w:rsid w:val="00CD3D06"/>
    <w:rsid w:val="00CD4A09"/>
    <w:rsid w:val="00CD4C7B"/>
    <w:rsid w:val="00CD5397"/>
    <w:rsid w:val="00CD5E93"/>
    <w:rsid w:val="00CD7051"/>
    <w:rsid w:val="00CE221C"/>
    <w:rsid w:val="00CE2BC0"/>
    <w:rsid w:val="00CE37A3"/>
    <w:rsid w:val="00CE5990"/>
    <w:rsid w:val="00CE60E6"/>
    <w:rsid w:val="00CE6855"/>
    <w:rsid w:val="00CE6B6F"/>
    <w:rsid w:val="00CE7033"/>
    <w:rsid w:val="00CE770A"/>
    <w:rsid w:val="00CF02A6"/>
    <w:rsid w:val="00CF06CF"/>
    <w:rsid w:val="00CF0A97"/>
    <w:rsid w:val="00CF2DC1"/>
    <w:rsid w:val="00CF2EE2"/>
    <w:rsid w:val="00CF3948"/>
    <w:rsid w:val="00CF3ACF"/>
    <w:rsid w:val="00CF441D"/>
    <w:rsid w:val="00CF4FCF"/>
    <w:rsid w:val="00CF4FDC"/>
    <w:rsid w:val="00CF52F8"/>
    <w:rsid w:val="00CF56AF"/>
    <w:rsid w:val="00CF5BE0"/>
    <w:rsid w:val="00CF61CB"/>
    <w:rsid w:val="00D00DBF"/>
    <w:rsid w:val="00D01084"/>
    <w:rsid w:val="00D01F5D"/>
    <w:rsid w:val="00D03934"/>
    <w:rsid w:val="00D03DBE"/>
    <w:rsid w:val="00D03EED"/>
    <w:rsid w:val="00D0530C"/>
    <w:rsid w:val="00D0597D"/>
    <w:rsid w:val="00D062E9"/>
    <w:rsid w:val="00D11949"/>
    <w:rsid w:val="00D11A69"/>
    <w:rsid w:val="00D146E9"/>
    <w:rsid w:val="00D1484F"/>
    <w:rsid w:val="00D169E0"/>
    <w:rsid w:val="00D1707A"/>
    <w:rsid w:val="00D21435"/>
    <w:rsid w:val="00D2242C"/>
    <w:rsid w:val="00D22BC4"/>
    <w:rsid w:val="00D243B4"/>
    <w:rsid w:val="00D25660"/>
    <w:rsid w:val="00D258EB"/>
    <w:rsid w:val="00D271CD"/>
    <w:rsid w:val="00D30A9A"/>
    <w:rsid w:val="00D315CC"/>
    <w:rsid w:val="00D31989"/>
    <w:rsid w:val="00D31BB1"/>
    <w:rsid w:val="00D327A3"/>
    <w:rsid w:val="00D34C82"/>
    <w:rsid w:val="00D36550"/>
    <w:rsid w:val="00D379EC"/>
    <w:rsid w:val="00D41E42"/>
    <w:rsid w:val="00D41F6B"/>
    <w:rsid w:val="00D4348D"/>
    <w:rsid w:val="00D44CEC"/>
    <w:rsid w:val="00D44E42"/>
    <w:rsid w:val="00D44FC3"/>
    <w:rsid w:val="00D50130"/>
    <w:rsid w:val="00D50961"/>
    <w:rsid w:val="00D50A02"/>
    <w:rsid w:val="00D512A1"/>
    <w:rsid w:val="00D52AB4"/>
    <w:rsid w:val="00D531F4"/>
    <w:rsid w:val="00D5357D"/>
    <w:rsid w:val="00D538D5"/>
    <w:rsid w:val="00D54258"/>
    <w:rsid w:val="00D54640"/>
    <w:rsid w:val="00D559B5"/>
    <w:rsid w:val="00D56071"/>
    <w:rsid w:val="00D56420"/>
    <w:rsid w:val="00D56C0C"/>
    <w:rsid w:val="00D57626"/>
    <w:rsid w:val="00D5798B"/>
    <w:rsid w:val="00D60736"/>
    <w:rsid w:val="00D61139"/>
    <w:rsid w:val="00D613CA"/>
    <w:rsid w:val="00D6307D"/>
    <w:rsid w:val="00D63632"/>
    <w:rsid w:val="00D64601"/>
    <w:rsid w:val="00D65893"/>
    <w:rsid w:val="00D658EC"/>
    <w:rsid w:val="00D6742A"/>
    <w:rsid w:val="00D67B9B"/>
    <w:rsid w:val="00D71733"/>
    <w:rsid w:val="00D718AC"/>
    <w:rsid w:val="00D72C13"/>
    <w:rsid w:val="00D7302F"/>
    <w:rsid w:val="00D74D14"/>
    <w:rsid w:val="00D75E82"/>
    <w:rsid w:val="00D767B6"/>
    <w:rsid w:val="00D769C5"/>
    <w:rsid w:val="00D76CEA"/>
    <w:rsid w:val="00D76E76"/>
    <w:rsid w:val="00D772CA"/>
    <w:rsid w:val="00D80631"/>
    <w:rsid w:val="00D80FB6"/>
    <w:rsid w:val="00D818EC"/>
    <w:rsid w:val="00D81A20"/>
    <w:rsid w:val="00D81F55"/>
    <w:rsid w:val="00D82669"/>
    <w:rsid w:val="00D8321A"/>
    <w:rsid w:val="00D84039"/>
    <w:rsid w:val="00D85093"/>
    <w:rsid w:val="00D867B9"/>
    <w:rsid w:val="00D86D55"/>
    <w:rsid w:val="00D8789C"/>
    <w:rsid w:val="00D87FDA"/>
    <w:rsid w:val="00D90558"/>
    <w:rsid w:val="00D914EB"/>
    <w:rsid w:val="00D94085"/>
    <w:rsid w:val="00D9642B"/>
    <w:rsid w:val="00D96D4F"/>
    <w:rsid w:val="00DA1357"/>
    <w:rsid w:val="00DA1806"/>
    <w:rsid w:val="00DA2D09"/>
    <w:rsid w:val="00DA3A76"/>
    <w:rsid w:val="00DA4AFF"/>
    <w:rsid w:val="00DA4DBC"/>
    <w:rsid w:val="00DA62D7"/>
    <w:rsid w:val="00DA6593"/>
    <w:rsid w:val="00DA73C1"/>
    <w:rsid w:val="00DA770D"/>
    <w:rsid w:val="00DB00EE"/>
    <w:rsid w:val="00DB3196"/>
    <w:rsid w:val="00DB3687"/>
    <w:rsid w:val="00DB582D"/>
    <w:rsid w:val="00DC0445"/>
    <w:rsid w:val="00DC2C48"/>
    <w:rsid w:val="00DC46B5"/>
    <w:rsid w:val="00DC525E"/>
    <w:rsid w:val="00DC535C"/>
    <w:rsid w:val="00DC5DCB"/>
    <w:rsid w:val="00DC7B1D"/>
    <w:rsid w:val="00DD074A"/>
    <w:rsid w:val="00DD0B24"/>
    <w:rsid w:val="00DD1941"/>
    <w:rsid w:val="00DD2159"/>
    <w:rsid w:val="00DD26A5"/>
    <w:rsid w:val="00DD326F"/>
    <w:rsid w:val="00DD34F2"/>
    <w:rsid w:val="00DD3C6B"/>
    <w:rsid w:val="00DD5B52"/>
    <w:rsid w:val="00DD6739"/>
    <w:rsid w:val="00DD7631"/>
    <w:rsid w:val="00DD781E"/>
    <w:rsid w:val="00DD7A2C"/>
    <w:rsid w:val="00DE1238"/>
    <w:rsid w:val="00DE1FFE"/>
    <w:rsid w:val="00DE31D7"/>
    <w:rsid w:val="00DE32E7"/>
    <w:rsid w:val="00DE3BB8"/>
    <w:rsid w:val="00DE5117"/>
    <w:rsid w:val="00DE560B"/>
    <w:rsid w:val="00DE5648"/>
    <w:rsid w:val="00DE595E"/>
    <w:rsid w:val="00DE5CD9"/>
    <w:rsid w:val="00DE6C24"/>
    <w:rsid w:val="00DE70B5"/>
    <w:rsid w:val="00DE7113"/>
    <w:rsid w:val="00DF0576"/>
    <w:rsid w:val="00DF1981"/>
    <w:rsid w:val="00DF2040"/>
    <w:rsid w:val="00DF2144"/>
    <w:rsid w:val="00DF2EA5"/>
    <w:rsid w:val="00DF310B"/>
    <w:rsid w:val="00DF3E47"/>
    <w:rsid w:val="00DF56E8"/>
    <w:rsid w:val="00DF7133"/>
    <w:rsid w:val="00DF764C"/>
    <w:rsid w:val="00E01D76"/>
    <w:rsid w:val="00E02671"/>
    <w:rsid w:val="00E04ECF"/>
    <w:rsid w:val="00E067C4"/>
    <w:rsid w:val="00E06BE9"/>
    <w:rsid w:val="00E07855"/>
    <w:rsid w:val="00E103B5"/>
    <w:rsid w:val="00E126B2"/>
    <w:rsid w:val="00E127E3"/>
    <w:rsid w:val="00E14818"/>
    <w:rsid w:val="00E148E8"/>
    <w:rsid w:val="00E158A3"/>
    <w:rsid w:val="00E1610C"/>
    <w:rsid w:val="00E16660"/>
    <w:rsid w:val="00E16C78"/>
    <w:rsid w:val="00E16D73"/>
    <w:rsid w:val="00E17833"/>
    <w:rsid w:val="00E17981"/>
    <w:rsid w:val="00E17CD2"/>
    <w:rsid w:val="00E17E36"/>
    <w:rsid w:val="00E206D8"/>
    <w:rsid w:val="00E2352B"/>
    <w:rsid w:val="00E23F9B"/>
    <w:rsid w:val="00E26649"/>
    <w:rsid w:val="00E27F0A"/>
    <w:rsid w:val="00E352C3"/>
    <w:rsid w:val="00E37146"/>
    <w:rsid w:val="00E372F7"/>
    <w:rsid w:val="00E37346"/>
    <w:rsid w:val="00E37DC0"/>
    <w:rsid w:val="00E37E18"/>
    <w:rsid w:val="00E37EC6"/>
    <w:rsid w:val="00E40432"/>
    <w:rsid w:val="00E40B1F"/>
    <w:rsid w:val="00E40D52"/>
    <w:rsid w:val="00E41262"/>
    <w:rsid w:val="00E4220D"/>
    <w:rsid w:val="00E4231E"/>
    <w:rsid w:val="00E4279A"/>
    <w:rsid w:val="00E42D00"/>
    <w:rsid w:val="00E4364B"/>
    <w:rsid w:val="00E44AC7"/>
    <w:rsid w:val="00E45B2D"/>
    <w:rsid w:val="00E47A20"/>
    <w:rsid w:val="00E5084C"/>
    <w:rsid w:val="00E508C8"/>
    <w:rsid w:val="00E5384D"/>
    <w:rsid w:val="00E53F2E"/>
    <w:rsid w:val="00E54781"/>
    <w:rsid w:val="00E54BB9"/>
    <w:rsid w:val="00E54D3F"/>
    <w:rsid w:val="00E550AA"/>
    <w:rsid w:val="00E55805"/>
    <w:rsid w:val="00E55895"/>
    <w:rsid w:val="00E55F1F"/>
    <w:rsid w:val="00E56866"/>
    <w:rsid w:val="00E57DFD"/>
    <w:rsid w:val="00E60423"/>
    <w:rsid w:val="00E607E5"/>
    <w:rsid w:val="00E60A16"/>
    <w:rsid w:val="00E60F02"/>
    <w:rsid w:val="00E6125B"/>
    <w:rsid w:val="00E6170A"/>
    <w:rsid w:val="00E62ADF"/>
    <w:rsid w:val="00E637A3"/>
    <w:rsid w:val="00E66BA2"/>
    <w:rsid w:val="00E677DB"/>
    <w:rsid w:val="00E67D0E"/>
    <w:rsid w:val="00E71C2D"/>
    <w:rsid w:val="00E72BB6"/>
    <w:rsid w:val="00E73352"/>
    <w:rsid w:val="00E75156"/>
    <w:rsid w:val="00E76295"/>
    <w:rsid w:val="00E771E4"/>
    <w:rsid w:val="00E77394"/>
    <w:rsid w:val="00E778DC"/>
    <w:rsid w:val="00E80D00"/>
    <w:rsid w:val="00E815CE"/>
    <w:rsid w:val="00E81611"/>
    <w:rsid w:val="00E81800"/>
    <w:rsid w:val="00E81863"/>
    <w:rsid w:val="00E81C42"/>
    <w:rsid w:val="00E81C5C"/>
    <w:rsid w:val="00E82064"/>
    <w:rsid w:val="00E82B6E"/>
    <w:rsid w:val="00E82DC6"/>
    <w:rsid w:val="00E835C5"/>
    <w:rsid w:val="00E848F0"/>
    <w:rsid w:val="00E84D1C"/>
    <w:rsid w:val="00E8628F"/>
    <w:rsid w:val="00E876D4"/>
    <w:rsid w:val="00E87D53"/>
    <w:rsid w:val="00E94196"/>
    <w:rsid w:val="00E942B8"/>
    <w:rsid w:val="00E945AF"/>
    <w:rsid w:val="00E94A0B"/>
    <w:rsid w:val="00E94A2C"/>
    <w:rsid w:val="00E94C85"/>
    <w:rsid w:val="00E95799"/>
    <w:rsid w:val="00E9683D"/>
    <w:rsid w:val="00E970B7"/>
    <w:rsid w:val="00EA010D"/>
    <w:rsid w:val="00EA0507"/>
    <w:rsid w:val="00EA0D5C"/>
    <w:rsid w:val="00EA25EB"/>
    <w:rsid w:val="00EA2775"/>
    <w:rsid w:val="00EA2BE9"/>
    <w:rsid w:val="00EA3ECD"/>
    <w:rsid w:val="00EA585A"/>
    <w:rsid w:val="00EA612E"/>
    <w:rsid w:val="00EA761C"/>
    <w:rsid w:val="00EA7D7F"/>
    <w:rsid w:val="00EB0B5F"/>
    <w:rsid w:val="00EB1CF7"/>
    <w:rsid w:val="00EB2B6F"/>
    <w:rsid w:val="00EB2FA2"/>
    <w:rsid w:val="00EB3272"/>
    <w:rsid w:val="00EB769A"/>
    <w:rsid w:val="00EB7892"/>
    <w:rsid w:val="00EC0481"/>
    <w:rsid w:val="00EC11E4"/>
    <w:rsid w:val="00EC14E1"/>
    <w:rsid w:val="00EC242A"/>
    <w:rsid w:val="00EC2A3F"/>
    <w:rsid w:val="00EC2B14"/>
    <w:rsid w:val="00EC2E64"/>
    <w:rsid w:val="00EC2F81"/>
    <w:rsid w:val="00EC3A35"/>
    <w:rsid w:val="00EC3E69"/>
    <w:rsid w:val="00EC4E9B"/>
    <w:rsid w:val="00EC5554"/>
    <w:rsid w:val="00EC65D5"/>
    <w:rsid w:val="00EC6C35"/>
    <w:rsid w:val="00EC75F6"/>
    <w:rsid w:val="00ED0065"/>
    <w:rsid w:val="00ED353D"/>
    <w:rsid w:val="00ED3F40"/>
    <w:rsid w:val="00ED588C"/>
    <w:rsid w:val="00ED5FDC"/>
    <w:rsid w:val="00ED654B"/>
    <w:rsid w:val="00EE0067"/>
    <w:rsid w:val="00EE04A9"/>
    <w:rsid w:val="00EE1062"/>
    <w:rsid w:val="00EE17F2"/>
    <w:rsid w:val="00EE188A"/>
    <w:rsid w:val="00EE1B01"/>
    <w:rsid w:val="00EE2746"/>
    <w:rsid w:val="00EE2ADC"/>
    <w:rsid w:val="00EE391B"/>
    <w:rsid w:val="00EE6755"/>
    <w:rsid w:val="00EF0199"/>
    <w:rsid w:val="00EF0338"/>
    <w:rsid w:val="00EF03DC"/>
    <w:rsid w:val="00EF0437"/>
    <w:rsid w:val="00EF12DE"/>
    <w:rsid w:val="00EF232D"/>
    <w:rsid w:val="00EF2AC7"/>
    <w:rsid w:val="00EF35EF"/>
    <w:rsid w:val="00EF493F"/>
    <w:rsid w:val="00EF741C"/>
    <w:rsid w:val="00F0091A"/>
    <w:rsid w:val="00F02C54"/>
    <w:rsid w:val="00F0448C"/>
    <w:rsid w:val="00F0529F"/>
    <w:rsid w:val="00F05612"/>
    <w:rsid w:val="00F1377B"/>
    <w:rsid w:val="00F150A5"/>
    <w:rsid w:val="00F1601A"/>
    <w:rsid w:val="00F1675C"/>
    <w:rsid w:val="00F17428"/>
    <w:rsid w:val="00F17C8A"/>
    <w:rsid w:val="00F20046"/>
    <w:rsid w:val="00F20D22"/>
    <w:rsid w:val="00F21A58"/>
    <w:rsid w:val="00F27F06"/>
    <w:rsid w:val="00F30A39"/>
    <w:rsid w:val="00F31199"/>
    <w:rsid w:val="00F314E8"/>
    <w:rsid w:val="00F316A2"/>
    <w:rsid w:val="00F323A2"/>
    <w:rsid w:val="00F33B57"/>
    <w:rsid w:val="00F33D5C"/>
    <w:rsid w:val="00F356D6"/>
    <w:rsid w:val="00F37D37"/>
    <w:rsid w:val="00F400E3"/>
    <w:rsid w:val="00F43048"/>
    <w:rsid w:val="00F43881"/>
    <w:rsid w:val="00F44642"/>
    <w:rsid w:val="00F454A2"/>
    <w:rsid w:val="00F45E89"/>
    <w:rsid w:val="00F47845"/>
    <w:rsid w:val="00F47B6C"/>
    <w:rsid w:val="00F47C4A"/>
    <w:rsid w:val="00F50675"/>
    <w:rsid w:val="00F50BD6"/>
    <w:rsid w:val="00F50E16"/>
    <w:rsid w:val="00F51520"/>
    <w:rsid w:val="00F53151"/>
    <w:rsid w:val="00F535A9"/>
    <w:rsid w:val="00F5480F"/>
    <w:rsid w:val="00F56509"/>
    <w:rsid w:val="00F567A4"/>
    <w:rsid w:val="00F56C90"/>
    <w:rsid w:val="00F605BE"/>
    <w:rsid w:val="00F6138F"/>
    <w:rsid w:val="00F61C7A"/>
    <w:rsid w:val="00F625F7"/>
    <w:rsid w:val="00F64444"/>
    <w:rsid w:val="00F64D5A"/>
    <w:rsid w:val="00F65EC9"/>
    <w:rsid w:val="00F66CB1"/>
    <w:rsid w:val="00F70815"/>
    <w:rsid w:val="00F709F4"/>
    <w:rsid w:val="00F710A9"/>
    <w:rsid w:val="00F71AE0"/>
    <w:rsid w:val="00F7284D"/>
    <w:rsid w:val="00F72CFE"/>
    <w:rsid w:val="00F72FB0"/>
    <w:rsid w:val="00F73423"/>
    <w:rsid w:val="00F737A4"/>
    <w:rsid w:val="00F73D92"/>
    <w:rsid w:val="00F75481"/>
    <w:rsid w:val="00F76A4C"/>
    <w:rsid w:val="00F82D62"/>
    <w:rsid w:val="00F82E2E"/>
    <w:rsid w:val="00F83601"/>
    <w:rsid w:val="00F837E6"/>
    <w:rsid w:val="00F8389A"/>
    <w:rsid w:val="00F83AE9"/>
    <w:rsid w:val="00F843D4"/>
    <w:rsid w:val="00F8516E"/>
    <w:rsid w:val="00F86741"/>
    <w:rsid w:val="00F86EDD"/>
    <w:rsid w:val="00F90613"/>
    <w:rsid w:val="00F906F4"/>
    <w:rsid w:val="00F915F3"/>
    <w:rsid w:val="00F91800"/>
    <w:rsid w:val="00F91853"/>
    <w:rsid w:val="00F91987"/>
    <w:rsid w:val="00F91A59"/>
    <w:rsid w:val="00F9208E"/>
    <w:rsid w:val="00F93797"/>
    <w:rsid w:val="00F95425"/>
    <w:rsid w:val="00F95CCE"/>
    <w:rsid w:val="00F9692D"/>
    <w:rsid w:val="00F97D7B"/>
    <w:rsid w:val="00FA0F71"/>
    <w:rsid w:val="00FA220E"/>
    <w:rsid w:val="00FA2779"/>
    <w:rsid w:val="00FA3681"/>
    <w:rsid w:val="00FA3A7D"/>
    <w:rsid w:val="00FA3A97"/>
    <w:rsid w:val="00FA3AEA"/>
    <w:rsid w:val="00FA3EC2"/>
    <w:rsid w:val="00FA4219"/>
    <w:rsid w:val="00FA4245"/>
    <w:rsid w:val="00FA48C7"/>
    <w:rsid w:val="00FA50AC"/>
    <w:rsid w:val="00FA54FF"/>
    <w:rsid w:val="00FA5570"/>
    <w:rsid w:val="00FA5C0B"/>
    <w:rsid w:val="00FA70F5"/>
    <w:rsid w:val="00FB005D"/>
    <w:rsid w:val="00FB178B"/>
    <w:rsid w:val="00FB183E"/>
    <w:rsid w:val="00FB39CE"/>
    <w:rsid w:val="00FB4629"/>
    <w:rsid w:val="00FB577F"/>
    <w:rsid w:val="00FB5FC4"/>
    <w:rsid w:val="00FB6A07"/>
    <w:rsid w:val="00FB6FB1"/>
    <w:rsid w:val="00FC08C6"/>
    <w:rsid w:val="00FC57C4"/>
    <w:rsid w:val="00FC6761"/>
    <w:rsid w:val="00FC6D4E"/>
    <w:rsid w:val="00FC736F"/>
    <w:rsid w:val="00FD1D53"/>
    <w:rsid w:val="00FD39CF"/>
    <w:rsid w:val="00FE012C"/>
    <w:rsid w:val="00FE1370"/>
    <w:rsid w:val="00FE1510"/>
    <w:rsid w:val="00FE2121"/>
    <w:rsid w:val="00FE321B"/>
    <w:rsid w:val="00FE3C42"/>
    <w:rsid w:val="00FE3D07"/>
    <w:rsid w:val="00FE4B6F"/>
    <w:rsid w:val="00FE6818"/>
    <w:rsid w:val="00FF0CF5"/>
    <w:rsid w:val="00FF0D6F"/>
    <w:rsid w:val="00FF1365"/>
    <w:rsid w:val="00FF1712"/>
    <w:rsid w:val="00FF2EFA"/>
    <w:rsid w:val="00FF37DC"/>
    <w:rsid w:val="00FF37F2"/>
    <w:rsid w:val="00FF4DF7"/>
    <w:rsid w:val="00FF69C8"/>
    <w:rsid w:val="00FF6D3D"/>
    <w:rsid w:val="024D7E2C"/>
    <w:rsid w:val="0D2EB883"/>
    <w:rsid w:val="0D8163B6"/>
    <w:rsid w:val="1BB32F19"/>
    <w:rsid w:val="1F2C3AF5"/>
    <w:rsid w:val="1FF4886A"/>
    <w:rsid w:val="22D2584A"/>
    <w:rsid w:val="28751A95"/>
    <w:rsid w:val="29FA8189"/>
    <w:rsid w:val="2C00A012"/>
    <w:rsid w:val="389994B3"/>
    <w:rsid w:val="3B30A011"/>
    <w:rsid w:val="3B93C128"/>
    <w:rsid w:val="3CFBE104"/>
    <w:rsid w:val="467F9A7B"/>
    <w:rsid w:val="510454D8"/>
    <w:rsid w:val="5395A1E2"/>
    <w:rsid w:val="5D8505AD"/>
    <w:rsid w:val="6F81B597"/>
    <w:rsid w:val="71443FBB"/>
    <w:rsid w:val="7563E76A"/>
    <w:rsid w:val="79A6159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127A6B"/>
  <w15:docId w15:val="{9003D52C-EAFF-4023-919F-C462EC874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2E2A"/>
  </w:style>
  <w:style w:type="paragraph" w:styleId="Ttulo1">
    <w:name w:val="heading 1"/>
    <w:basedOn w:val="Normal"/>
    <w:link w:val="Ttulo1Car"/>
    <w:uiPriority w:val="9"/>
    <w:qFormat/>
    <w:rsid w:val="00CD2E7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_tradnl"/>
    </w:rPr>
  </w:style>
  <w:style w:type="paragraph" w:styleId="Ttulo3">
    <w:name w:val="heading 3"/>
    <w:basedOn w:val="Normal"/>
    <w:next w:val="Normal"/>
    <w:link w:val="Ttulo3Car"/>
    <w:uiPriority w:val="9"/>
    <w:unhideWhenUsed/>
    <w:qFormat/>
    <w:rsid w:val="0094120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B3044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B30448"/>
    <w:pPr>
      <w:spacing w:after="0" w:line="240" w:lineRule="auto"/>
    </w:pPr>
    <w:rPr>
      <w:sz w:val="20"/>
      <w:szCs w:val="20"/>
      <w:lang w:val="es-MX"/>
    </w:rPr>
  </w:style>
  <w:style w:type="character" w:customStyle="1" w:styleId="TextonotapieCar1">
    <w:name w:val="Texto nota pie Car1"/>
    <w:basedOn w:val="Fuentedeprrafopredeter"/>
    <w:uiPriority w:val="99"/>
    <w:semiHidden/>
    <w:rsid w:val="00B3044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nhideWhenUsed/>
    <w:qFormat/>
    <w:rsid w:val="00B30448"/>
    <w:rPr>
      <w:vertAlign w:val="superscript"/>
    </w:rPr>
  </w:style>
  <w:style w:type="paragraph" w:customStyle="1" w:styleId="Appelnotedebasde">
    <w:name w:val="Appel note de bas de..."/>
    <w:basedOn w:val="Normal"/>
    <w:link w:val="Refdenotaalpie"/>
    <w:rsid w:val="00B30448"/>
    <w:pPr>
      <w:spacing w:line="240" w:lineRule="exact"/>
    </w:pPr>
    <w:rPr>
      <w:vertAlign w:val="superscript"/>
    </w:rPr>
  </w:style>
  <w:style w:type="paragraph" w:styleId="Encabezado">
    <w:name w:val="header"/>
    <w:basedOn w:val="Normal"/>
    <w:link w:val="EncabezadoCar"/>
    <w:uiPriority w:val="99"/>
    <w:unhideWhenUsed/>
    <w:rsid w:val="00B3044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30448"/>
  </w:style>
  <w:style w:type="paragraph" w:styleId="Piedepgina">
    <w:name w:val="footer"/>
    <w:basedOn w:val="Normal"/>
    <w:link w:val="PiedepginaCar"/>
    <w:uiPriority w:val="99"/>
    <w:unhideWhenUsed/>
    <w:rsid w:val="00B3044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30448"/>
  </w:style>
  <w:style w:type="table" w:styleId="Tablaconcuadrcula">
    <w:name w:val="Table Grid"/>
    <w:basedOn w:val="Tablanormal"/>
    <w:uiPriority w:val="39"/>
    <w:qFormat/>
    <w:rsid w:val="00B304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C22307"/>
    <w:rPr>
      <w:color w:val="0563C1" w:themeColor="hyperlink"/>
      <w:u w:val="single"/>
    </w:rPr>
  </w:style>
  <w:style w:type="character" w:styleId="Mencinsinresolver">
    <w:name w:val="Unresolved Mention"/>
    <w:basedOn w:val="Fuentedeprrafopredeter"/>
    <w:uiPriority w:val="99"/>
    <w:semiHidden/>
    <w:unhideWhenUsed/>
    <w:rsid w:val="00C22307"/>
    <w:rPr>
      <w:color w:val="605E5C"/>
      <w:shd w:val="clear" w:color="auto" w:fill="E1DFDD"/>
    </w:rPr>
  </w:style>
  <w:style w:type="character" w:styleId="Hipervnculovisitado">
    <w:name w:val="FollowedHyperlink"/>
    <w:basedOn w:val="Fuentedeprrafopredeter"/>
    <w:uiPriority w:val="99"/>
    <w:semiHidden/>
    <w:unhideWhenUsed/>
    <w:rsid w:val="00C22307"/>
    <w:rPr>
      <w:color w:val="954F72" w:themeColor="followedHyperlink"/>
      <w:u w:val="single"/>
    </w:rPr>
  </w:style>
  <w:style w:type="character" w:styleId="Refdecomentario">
    <w:name w:val="annotation reference"/>
    <w:basedOn w:val="Fuentedeprrafopredeter"/>
    <w:uiPriority w:val="99"/>
    <w:semiHidden/>
    <w:unhideWhenUsed/>
    <w:rsid w:val="00A37D1C"/>
    <w:rPr>
      <w:sz w:val="16"/>
      <w:szCs w:val="16"/>
    </w:rPr>
  </w:style>
  <w:style w:type="paragraph" w:styleId="Textocomentario">
    <w:name w:val="annotation text"/>
    <w:basedOn w:val="Normal"/>
    <w:link w:val="TextocomentarioCar"/>
    <w:uiPriority w:val="99"/>
    <w:unhideWhenUsed/>
    <w:rsid w:val="00A37D1C"/>
    <w:pPr>
      <w:spacing w:line="240" w:lineRule="auto"/>
    </w:pPr>
    <w:rPr>
      <w:sz w:val="20"/>
      <w:szCs w:val="20"/>
    </w:rPr>
  </w:style>
  <w:style w:type="character" w:customStyle="1" w:styleId="TextocomentarioCar">
    <w:name w:val="Texto comentario Car"/>
    <w:basedOn w:val="Fuentedeprrafopredeter"/>
    <w:link w:val="Textocomentario"/>
    <w:uiPriority w:val="99"/>
    <w:rsid w:val="00A37D1C"/>
    <w:rPr>
      <w:sz w:val="20"/>
      <w:szCs w:val="20"/>
    </w:rPr>
  </w:style>
  <w:style w:type="paragraph" w:styleId="Asuntodelcomentario">
    <w:name w:val="annotation subject"/>
    <w:basedOn w:val="Textocomentario"/>
    <w:next w:val="Textocomentario"/>
    <w:link w:val="AsuntodelcomentarioCar"/>
    <w:uiPriority w:val="99"/>
    <w:semiHidden/>
    <w:unhideWhenUsed/>
    <w:rsid w:val="00A37D1C"/>
    <w:rPr>
      <w:b/>
      <w:bCs/>
    </w:rPr>
  </w:style>
  <w:style w:type="character" w:customStyle="1" w:styleId="AsuntodelcomentarioCar">
    <w:name w:val="Asunto del comentario Car"/>
    <w:basedOn w:val="TextocomentarioCar"/>
    <w:link w:val="Asuntodelcomentario"/>
    <w:uiPriority w:val="99"/>
    <w:semiHidden/>
    <w:rsid w:val="00A37D1C"/>
    <w:rPr>
      <w:b/>
      <w:bCs/>
      <w:sz w:val="20"/>
      <w:szCs w:val="20"/>
    </w:rPr>
  </w:style>
  <w:style w:type="paragraph" w:customStyle="1" w:styleId="Normal11pt">
    <w:name w:val="Normal + 11 pt"/>
    <w:aliases w:val="Negro,Justificado,Izquierda:  -0,95 cm,Derecha:  0,04 cm"/>
    <w:basedOn w:val="Normal"/>
    <w:uiPriority w:val="99"/>
    <w:rsid w:val="00B76C94"/>
    <w:pPr>
      <w:spacing w:after="0" w:line="240" w:lineRule="auto"/>
      <w:ind w:left="-540"/>
      <w:jc w:val="both"/>
    </w:pPr>
    <w:rPr>
      <w:rFonts w:ascii="Arial" w:eastAsia="Times New Roman" w:hAnsi="Arial" w:cs="Arial"/>
      <w:color w:val="000000"/>
      <w:lang w:val="es-ES_tradnl" w:eastAsia="es-ES"/>
    </w:rPr>
  </w:style>
  <w:style w:type="paragraph" w:styleId="Revisin">
    <w:name w:val="Revision"/>
    <w:hidden/>
    <w:uiPriority w:val="99"/>
    <w:semiHidden/>
    <w:rsid w:val="00F64D5A"/>
    <w:pPr>
      <w:spacing w:after="0" w:line="240" w:lineRule="auto"/>
    </w:pPr>
  </w:style>
  <w:style w:type="character" w:customStyle="1" w:styleId="cf01">
    <w:name w:val="cf01"/>
    <w:basedOn w:val="Fuentedeprrafopredeter"/>
    <w:rsid w:val="005019AA"/>
    <w:rPr>
      <w:rFonts w:ascii="Segoe UI" w:hAnsi="Segoe UI" w:cs="Segoe UI" w:hint="default"/>
      <w:i/>
      <w:iCs/>
      <w:sz w:val="18"/>
      <w:szCs w:val="18"/>
    </w:rPr>
  </w:style>
  <w:style w:type="character" w:customStyle="1" w:styleId="normaltextrun">
    <w:name w:val="normaltextrun"/>
    <w:basedOn w:val="Fuentedeprrafopredeter"/>
    <w:rsid w:val="5D8505AD"/>
  </w:style>
  <w:style w:type="character" w:customStyle="1" w:styleId="eop">
    <w:name w:val="eop"/>
    <w:basedOn w:val="Fuentedeprrafopredeter"/>
    <w:rsid w:val="5D8505AD"/>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E84D1C"/>
    <w:pPr>
      <w:spacing w:after="0" w:line="240" w:lineRule="auto"/>
      <w:ind w:left="720"/>
      <w:contextualSpacing/>
    </w:pPr>
    <w:rPr>
      <w:sz w:val="24"/>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E84D1C"/>
    <w:rPr>
      <w:sz w:val="24"/>
      <w:lang w:val="es-MX"/>
    </w:rPr>
  </w:style>
  <w:style w:type="character" w:customStyle="1" w:styleId="Ttulo1Car">
    <w:name w:val="Título 1 Car"/>
    <w:basedOn w:val="Fuentedeprrafopredeter"/>
    <w:link w:val="Ttulo1"/>
    <w:uiPriority w:val="9"/>
    <w:rsid w:val="00CD2E70"/>
    <w:rPr>
      <w:rFonts w:ascii="Times New Roman" w:eastAsia="Times New Roman" w:hAnsi="Times New Roman" w:cs="Times New Roman"/>
      <w:b/>
      <w:bCs/>
      <w:kern w:val="36"/>
      <w:sz w:val="48"/>
      <w:szCs w:val="48"/>
      <w:lang w:eastAsia="es-ES_tradnl"/>
    </w:rPr>
  </w:style>
  <w:style w:type="paragraph" w:customStyle="1" w:styleId="paragraph">
    <w:name w:val="paragraph"/>
    <w:basedOn w:val="Normal"/>
    <w:rsid w:val="00CD2E70"/>
    <w:pPr>
      <w:spacing w:before="100" w:beforeAutospacing="1" w:after="100" w:afterAutospacing="1" w:line="240" w:lineRule="auto"/>
    </w:pPr>
    <w:rPr>
      <w:rFonts w:ascii="Times New Roman" w:eastAsia="Times New Roman" w:hAnsi="Times New Roman" w:cs="Times New Roman"/>
      <w:sz w:val="24"/>
      <w:szCs w:val="24"/>
      <w:lang w:eastAsia="es-ES_tradnl"/>
    </w:rPr>
  </w:style>
  <w:style w:type="character" w:customStyle="1" w:styleId="superscript">
    <w:name w:val="superscript"/>
    <w:basedOn w:val="Fuentedeprrafopredeter"/>
    <w:rsid w:val="003651AC"/>
  </w:style>
  <w:style w:type="paragraph" w:styleId="NormalWeb">
    <w:name w:val="Normal (Web)"/>
    <w:basedOn w:val="Normal"/>
    <w:uiPriority w:val="99"/>
    <w:unhideWhenUsed/>
    <w:rsid w:val="00FB5FC4"/>
    <w:rPr>
      <w:rFonts w:ascii="Times New Roman" w:hAnsi="Times New Roman" w:cs="Times New Roman"/>
      <w:sz w:val="24"/>
      <w:szCs w:val="24"/>
    </w:rPr>
  </w:style>
  <w:style w:type="character" w:customStyle="1" w:styleId="Hipervnculo1">
    <w:name w:val="Hipervínculo1"/>
    <w:basedOn w:val="Fuentedeprrafopredeter"/>
    <w:uiPriority w:val="99"/>
    <w:unhideWhenUsed/>
    <w:rsid w:val="00FB5FC4"/>
    <w:rPr>
      <w:color w:val="F2F2F2"/>
      <w:u w:val="single"/>
    </w:rPr>
  </w:style>
  <w:style w:type="character" w:styleId="Textoennegrita">
    <w:name w:val="Strong"/>
    <w:basedOn w:val="Fuentedeprrafopredeter"/>
    <w:uiPriority w:val="22"/>
    <w:qFormat/>
    <w:rsid w:val="00FB5FC4"/>
    <w:rPr>
      <w:b/>
      <w:bCs/>
    </w:rPr>
  </w:style>
  <w:style w:type="character" w:styleId="nfasis">
    <w:name w:val="Emphasis"/>
    <w:basedOn w:val="Fuentedeprrafopredeter"/>
    <w:uiPriority w:val="20"/>
    <w:qFormat/>
    <w:rsid w:val="00FB5FC4"/>
    <w:rPr>
      <w:i/>
      <w:iCs/>
    </w:rPr>
  </w:style>
  <w:style w:type="paragraph" w:customStyle="1" w:styleId="Textoindependiente21">
    <w:name w:val="Texto independiente 21"/>
    <w:basedOn w:val="Normal"/>
    <w:rsid w:val="007A6528"/>
    <w:pPr>
      <w:overflowPunct w:val="0"/>
      <w:autoSpaceDE w:val="0"/>
      <w:autoSpaceDN w:val="0"/>
      <w:adjustRightInd w:val="0"/>
      <w:spacing w:after="0" w:line="360" w:lineRule="auto"/>
      <w:ind w:firstLine="710"/>
      <w:jc w:val="both"/>
      <w:textAlignment w:val="baseline"/>
    </w:pPr>
    <w:rPr>
      <w:rFonts w:ascii="Arial" w:eastAsia="Times New Roman" w:hAnsi="Arial" w:cs="Times New Roman"/>
      <w:sz w:val="24"/>
      <w:szCs w:val="20"/>
      <w:lang w:eastAsia="es-ES"/>
    </w:rPr>
  </w:style>
  <w:style w:type="paragraph" w:styleId="Textoindependiente">
    <w:name w:val="Body Text"/>
    <w:basedOn w:val="Normal"/>
    <w:link w:val="TextoindependienteCar"/>
    <w:uiPriority w:val="99"/>
    <w:semiHidden/>
    <w:unhideWhenUsed/>
    <w:rsid w:val="00002D5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independienteCar">
    <w:name w:val="Texto independiente Car"/>
    <w:basedOn w:val="Fuentedeprrafopredeter"/>
    <w:link w:val="Textoindependiente"/>
    <w:uiPriority w:val="99"/>
    <w:semiHidden/>
    <w:rsid w:val="00002D55"/>
    <w:rPr>
      <w:rFonts w:ascii="Times New Roman" w:eastAsia="Times New Roman" w:hAnsi="Times New Roman" w:cs="Times New Roman"/>
      <w:sz w:val="24"/>
      <w:szCs w:val="24"/>
      <w:lang w:eastAsia="es-CO"/>
    </w:rPr>
  </w:style>
  <w:style w:type="character" w:customStyle="1" w:styleId="Ttulo3Car">
    <w:name w:val="Título 3 Car"/>
    <w:basedOn w:val="Fuentedeprrafopredeter"/>
    <w:link w:val="Ttulo3"/>
    <w:uiPriority w:val="9"/>
    <w:rsid w:val="00941208"/>
    <w:rPr>
      <w:rFonts w:asciiTheme="majorHAnsi" w:eastAsiaTheme="majorEastAsia" w:hAnsiTheme="majorHAnsi" w:cstheme="majorBidi"/>
      <w:color w:val="1F3763" w:themeColor="accent1" w:themeShade="7F"/>
      <w:sz w:val="24"/>
      <w:szCs w:val="24"/>
    </w:rPr>
  </w:style>
  <w:style w:type="character" w:customStyle="1" w:styleId="baj">
    <w:name w:val="b_aj"/>
    <w:basedOn w:val="Fuentedeprrafopredeter"/>
    <w:rsid w:val="004934CE"/>
  </w:style>
  <w:style w:type="paragraph" w:customStyle="1" w:styleId="bodytext21">
    <w:name w:val="bodytext21"/>
    <w:basedOn w:val="Normal"/>
    <w:rsid w:val="002037CB"/>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08447">
      <w:bodyDiv w:val="1"/>
      <w:marLeft w:val="0"/>
      <w:marRight w:val="0"/>
      <w:marTop w:val="0"/>
      <w:marBottom w:val="0"/>
      <w:divBdr>
        <w:top w:val="none" w:sz="0" w:space="0" w:color="auto"/>
        <w:left w:val="none" w:sz="0" w:space="0" w:color="auto"/>
        <w:bottom w:val="none" w:sz="0" w:space="0" w:color="auto"/>
        <w:right w:val="none" w:sz="0" w:space="0" w:color="auto"/>
      </w:divBdr>
    </w:div>
    <w:div w:id="53281144">
      <w:bodyDiv w:val="1"/>
      <w:marLeft w:val="0"/>
      <w:marRight w:val="0"/>
      <w:marTop w:val="0"/>
      <w:marBottom w:val="0"/>
      <w:divBdr>
        <w:top w:val="none" w:sz="0" w:space="0" w:color="auto"/>
        <w:left w:val="none" w:sz="0" w:space="0" w:color="auto"/>
        <w:bottom w:val="none" w:sz="0" w:space="0" w:color="auto"/>
        <w:right w:val="none" w:sz="0" w:space="0" w:color="auto"/>
      </w:divBdr>
    </w:div>
    <w:div w:id="71391705">
      <w:bodyDiv w:val="1"/>
      <w:marLeft w:val="0"/>
      <w:marRight w:val="0"/>
      <w:marTop w:val="0"/>
      <w:marBottom w:val="0"/>
      <w:divBdr>
        <w:top w:val="none" w:sz="0" w:space="0" w:color="auto"/>
        <w:left w:val="none" w:sz="0" w:space="0" w:color="auto"/>
        <w:bottom w:val="none" w:sz="0" w:space="0" w:color="auto"/>
        <w:right w:val="none" w:sz="0" w:space="0" w:color="auto"/>
      </w:divBdr>
    </w:div>
    <w:div w:id="79370202">
      <w:bodyDiv w:val="1"/>
      <w:marLeft w:val="0"/>
      <w:marRight w:val="0"/>
      <w:marTop w:val="0"/>
      <w:marBottom w:val="0"/>
      <w:divBdr>
        <w:top w:val="none" w:sz="0" w:space="0" w:color="auto"/>
        <w:left w:val="none" w:sz="0" w:space="0" w:color="auto"/>
        <w:bottom w:val="none" w:sz="0" w:space="0" w:color="auto"/>
        <w:right w:val="none" w:sz="0" w:space="0" w:color="auto"/>
      </w:divBdr>
    </w:div>
    <w:div w:id="83454939">
      <w:bodyDiv w:val="1"/>
      <w:marLeft w:val="0"/>
      <w:marRight w:val="0"/>
      <w:marTop w:val="0"/>
      <w:marBottom w:val="0"/>
      <w:divBdr>
        <w:top w:val="none" w:sz="0" w:space="0" w:color="auto"/>
        <w:left w:val="none" w:sz="0" w:space="0" w:color="auto"/>
        <w:bottom w:val="none" w:sz="0" w:space="0" w:color="auto"/>
        <w:right w:val="none" w:sz="0" w:space="0" w:color="auto"/>
      </w:divBdr>
    </w:div>
    <w:div w:id="112671991">
      <w:bodyDiv w:val="1"/>
      <w:marLeft w:val="0"/>
      <w:marRight w:val="0"/>
      <w:marTop w:val="0"/>
      <w:marBottom w:val="0"/>
      <w:divBdr>
        <w:top w:val="none" w:sz="0" w:space="0" w:color="auto"/>
        <w:left w:val="none" w:sz="0" w:space="0" w:color="auto"/>
        <w:bottom w:val="none" w:sz="0" w:space="0" w:color="auto"/>
        <w:right w:val="none" w:sz="0" w:space="0" w:color="auto"/>
      </w:divBdr>
    </w:div>
    <w:div w:id="146291302">
      <w:bodyDiv w:val="1"/>
      <w:marLeft w:val="0"/>
      <w:marRight w:val="0"/>
      <w:marTop w:val="0"/>
      <w:marBottom w:val="0"/>
      <w:divBdr>
        <w:top w:val="none" w:sz="0" w:space="0" w:color="auto"/>
        <w:left w:val="none" w:sz="0" w:space="0" w:color="auto"/>
        <w:bottom w:val="none" w:sz="0" w:space="0" w:color="auto"/>
        <w:right w:val="none" w:sz="0" w:space="0" w:color="auto"/>
      </w:divBdr>
    </w:div>
    <w:div w:id="153226729">
      <w:bodyDiv w:val="1"/>
      <w:marLeft w:val="0"/>
      <w:marRight w:val="0"/>
      <w:marTop w:val="0"/>
      <w:marBottom w:val="0"/>
      <w:divBdr>
        <w:top w:val="none" w:sz="0" w:space="0" w:color="auto"/>
        <w:left w:val="none" w:sz="0" w:space="0" w:color="auto"/>
        <w:bottom w:val="none" w:sz="0" w:space="0" w:color="auto"/>
        <w:right w:val="none" w:sz="0" w:space="0" w:color="auto"/>
      </w:divBdr>
    </w:div>
    <w:div w:id="182283863">
      <w:bodyDiv w:val="1"/>
      <w:marLeft w:val="0"/>
      <w:marRight w:val="0"/>
      <w:marTop w:val="0"/>
      <w:marBottom w:val="0"/>
      <w:divBdr>
        <w:top w:val="none" w:sz="0" w:space="0" w:color="auto"/>
        <w:left w:val="none" w:sz="0" w:space="0" w:color="auto"/>
        <w:bottom w:val="none" w:sz="0" w:space="0" w:color="auto"/>
        <w:right w:val="none" w:sz="0" w:space="0" w:color="auto"/>
      </w:divBdr>
    </w:div>
    <w:div w:id="224611609">
      <w:bodyDiv w:val="1"/>
      <w:marLeft w:val="0"/>
      <w:marRight w:val="0"/>
      <w:marTop w:val="0"/>
      <w:marBottom w:val="0"/>
      <w:divBdr>
        <w:top w:val="none" w:sz="0" w:space="0" w:color="auto"/>
        <w:left w:val="none" w:sz="0" w:space="0" w:color="auto"/>
        <w:bottom w:val="none" w:sz="0" w:space="0" w:color="auto"/>
        <w:right w:val="none" w:sz="0" w:space="0" w:color="auto"/>
      </w:divBdr>
    </w:div>
    <w:div w:id="304701363">
      <w:bodyDiv w:val="1"/>
      <w:marLeft w:val="0"/>
      <w:marRight w:val="0"/>
      <w:marTop w:val="0"/>
      <w:marBottom w:val="0"/>
      <w:divBdr>
        <w:top w:val="none" w:sz="0" w:space="0" w:color="auto"/>
        <w:left w:val="none" w:sz="0" w:space="0" w:color="auto"/>
        <w:bottom w:val="none" w:sz="0" w:space="0" w:color="auto"/>
        <w:right w:val="none" w:sz="0" w:space="0" w:color="auto"/>
      </w:divBdr>
      <w:divsChild>
        <w:div w:id="1342392508">
          <w:marLeft w:val="0"/>
          <w:marRight w:val="0"/>
          <w:marTop w:val="0"/>
          <w:marBottom w:val="160"/>
          <w:divBdr>
            <w:top w:val="none" w:sz="0" w:space="0" w:color="auto"/>
            <w:left w:val="none" w:sz="0" w:space="0" w:color="auto"/>
            <w:bottom w:val="none" w:sz="0" w:space="0" w:color="auto"/>
            <w:right w:val="none" w:sz="0" w:space="0" w:color="auto"/>
          </w:divBdr>
        </w:div>
        <w:div w:id="792361768">
          <w:marLeft w:val="0"/>
          <w:marRight w:val="0"/>
          <w:marTop w:val="0"/>
          <w:marBottom w:val="0"/>
          <w:divBdr>
            <w:top w:val="none" w:sz="0" w:space="0" w:color="auto"/>
            <w:left w:val="none" w:sz="0" w:space="0" w:color="auto"/>
            <w:bottom w:val="none" w:sz="0" w:space="0" w:color="auto"/>
            <w:right w:val="none" w:sz="0" w:space="0" w:color="auto"/>
          </w:divBdr>
        </w:div>
        <w:div w:id="1275290444">
          <w:marLeft w:val="0"/>
          <w:marRight w:val="0"/>
          <w:marTop w:val="0"/>
          <w:marBottom w:val="0"/>
          <w:divBdr>
            <w:top w:val="none" w:sz="0" w:space="0" w:color="auto"/>
            <w:left w:val="none" w:sz="0" w:space="0" w:color="auto"/>
            <w:bottom w:val="none" w:sz="0" w:space="0" w:color="auto"/>
            <w:right w:val="none" w:sz="0" w:space="0" w:color="auto"/>
          </w:divBdr>
        </w:div>
      </w:divsChild>
    </w:div>
    <w:div w:id="337804836">
      <w:bodyDiv w:val="1"/>
      <w:marLeft w:val="0"/>
      <w:marRight w:val="0"/>
      <w:marTop w:val="0"/>
      <w:marBottom w:val="0"/>
      <w:divBdr>
        <w:top w:val="none" w:sz="0" w:space="0" w:color="auto"/>
        <w:left w:val="none" w:sz="0" w:space="0" w:color="auto"/>
        <w:bottom w:val="none" w:sz="0" w:space="0" w:color="auto"/>
        <w:right w:val="none" w:sz="0" w:space="0" w:color="auto"/>
      </w:divBdr>
    </w:div>
    <w:div w:id="437457004">
      <w:bodyDiv w:val="1"/>
      <w:marLeft w:val="0"/>
      <w:marRight w:val="0"/>
      <w:marTop w:val="0"/>
      <w:marBottom w:val="0"/>
      <w:divBdr>
        <w:top w:val="none" w:sz="0" w:space="0" w:color="auto"/>
        <w:left w:val="none" w:sz="0" w:space="0" w:color="auto"/>
        <w:bottom w:val="none" w:sz="0" w:space="0" w:color="auto"/>
        <w:right w:val="none" w:sz="0" w:space="0" w:color="auto"/>
      </w:divBdr>
    </w:div>
    <w:div w:id="567230522">
      <w:bodyDiv w:val="1"/>
      <w:marLeft w:val="0"/>
      <w:marRight w:val="0"/>
      <w:marTop w:val="0"/>
      <w:marBottom w:val="0"/>
      <w:divBdr>
        <w:top w:val="none" w:sz="0" w:space="0" w:color="auto"/>
        <w:left w:val="none" w:sz="0" w:space="0" w:color="auto"/>
        <w:bottom w:val="none" w:sz="0" w:space="0" w:color="auto"/>
        <w:right w:val="none" w:sz="0" w:space="0" w:color="auto"/>
      </w:divBdr>
    </w:div>
    <w:div w:id="628560024">
      <w:bodyDiv w:val="1"/>
      <w:marLeft w:val="0"/>
      <w:marRight w:val="0"/>
      <w:marTop w:val="0"/>
      <w:marBottom w:val="0"/>
      <w:divBdr>
        <w:top w:val="none" w:sz="0" w:space="0" w:color="auto"/>
        <w:left w:val="none" w:sz="0" w:space="0" w:color="auto"/>
        <w:bottom w:val="none" w:sz="0" w:space="0" w:color="auto"/>
        <w:right w:val="none" w:sz="0" w:space="0" w:color="auto"/>
      </w:divBdr>
    </w:div>
    <w:div w:id="659117493">
      <w:bodyDiv w:val="1"/>
      <w:marLeft w:val="0"/>
      <w:marRight w:val="0"/>
      <w:marTop w:val="0"/>
      <w:marBottom w:val="0"/>
      <w:divBdr>
        <w:top w:val="none" w:sz="0" w:space="0" w:color="auto"/>
        <w:left w:val="none" w:sz="0" w:space="0" w:color="auto"/>
        <w:bottom w:val="none" w:sz="0" w:space="0" w:color="auto"/>
        <w:right w:val="none" w:sz="0" w:space="0" w:color="auto"/>
      </w:divBdr>
    </w:div>
    <w:div w:id="751506518">
      <w:bodyDiv w:val="1"/>
      <w:marLeft w:val="0"/>
      <w:marRight w:val="0"/>
      <w:marTop w:val="0"/>
      <w:marBottom w:val="0"/>
      <w:divBdr>
        <w:top w:val="none" w:sz="0" w:space="0" w:color="auto"/>
        <w:left w:val="none" w:sz="0" w:space="0" w:color="auto"/>
        <w:bottom w:val="none" w:sz="0" w:space="0" w:color="auto"/>
        <w:right w:val="none" w:sz="0" w:space="0" w:color="auto"/>
      </w:divBdr>
    </w:div>
    <w:div w:id="788938886">
      <w:bodyDiv w:val="1"/>
      <w:marLeft w:val="0"/>
      <w:marRight w:val="0"/>
      <w:marTop w:val="0"/>
      <w:marBottom w:val="0"/>
      <w:divBdr>
        <w:top w:val="none" w:sz="0" w:space="0" w:color="auto"/>
        <w:left w:val="none" w:sz="0" w:space="0" w:color="auto"/>
        <w:bottom w:val="none" w:sz="0" w:space="0" w:color="auto"/>
        <w:right w:val="none" w:sz="0" w:space="0" w:color="auto"/>
      </w:divBdr>
    </w:div>
    <w:div w:id="789475127">
      <w:bodyDiv w:val="1"/>
      <w:marLeft w:val="0"/>
      <w:marRight w:val="0"/>
      <w:marTop w:val="0"/>
      <w:marBottom w:val="0"/>
      <w:divBdr>
        <w:top w:val="none" w:sz="0" w:space="0" w:color="auto"/>
        <w:left w:val="none" w:sz="0" w:space="0" w:color="auto"/>
        <w:bottom w:val="none" w:sz="0" w:space="0" w:color="auto"/>
        <w:right w:val="none" w:sz="0" w:space="0" w:color="auto"/>
      </w:divBdr>
    </w:div>
    <w:div w:id="824780668">
      <w:bodyDiv w:val="1"/>
      <w:marLeft w:val="0"/>
      <w:marRight w:val="0"/>
      <w:marTop w:val="0"/>
      <w:marBottom w:val="0"/>
      <w:divBdr>
        <w:top w:val="none" w:sz="0" w:space="0" w:color="auto"/>
        <w:left w:val="none" w:sz="0" w:space="0" w:color="auto"/>
        <w:bottom w:val="none" w:sz="0" w:space="0" w:color="auto"/>
        <w:right w:val="none" w:sz="0" w:space="0" w:color="auto"/>
      </w:divBdr>
    </w:div>
    <w:div w:id="873225882">
      <w:bodyDiv w:val="1"/>
      <w:marLeft w:val="0"/>
      <w:marRight w:val="0"/>
      <w:marTop w:val="0"/>
      <w:marBottom w:val="0"/>
      <w:divBdr>
        <w:top w:val="none" w:sz="0" w:space="0" w:color="auto"/>
        <w:left w:val="none" w:sz="0" w:space="0" w:color="auto"/>
        <w:bottom w:val="none" w:sz="0" w:space="0" w:color="auto"/>
        <w:right w:val="none" w:sz="0" w:space="0" w:color="auto"/>
      </w:divBdr>
    </w:div>
    <w:div w:id="878974455">
      <w:bodyDiv w:val="1"/>
      <w:marLeft w:val="0"/>
      <w:marRight w:val="0"/>
      <w:marTop w:val="0"/>
      <w:marBottom w:val="0"/>
      <w:divBdr>
        <w:top w:val="none" w:sz="0" w:space="0" w:color="auto"/>
        <w:left w:val="none" w:sz="0" w:space="0" w:color="auto"/>
        <w:bottom w:val="none" w:sz="0" w:space="0" w:color="auto"/>
        <w:right w:val="none" w:sz="0" w:space="0" w:color="auto"/>
      </w:divBdr>
    </w:div>
    <w:div w:id="905454849">
      <w:bodyDiv w:val="1"/>
      <w:marLeft w:val="0"/>
      <w:marRight w:val="0"/>
      <w:marTop w:val="0"/>
      <w:marBottom w:val="0"/>
      <w:divBdr>
        <w:top w:val="none" w:sz="0" w:space="0" w:color="auto"/>
        <w:left w:val="none" w:sz="0" w:space="0" w:color="auto"/>
        <w:bottom w:val="none" w:sz="0" w:space="0" w:color="auto"/>
        <w:right w:val="none" w:sz="0" w:space="0" w:color="auto"/>
      </w:divBdr>
      <w:divsChild>
        <w:div w:id="591283175">
          <w:marLeft w:val="0"/>
          <w:marRight w:val="0"/>
          <w:marTop w:val="0"/>
          <w:marBottom w:val="160"/>
          <w:divBdr>
            <w:top w:val="none" w:sz="0" w:space="0" w:color="auto"/>
            <w:left w:val="none" w:sz="0" w:space="0" w:color="auto"/>
            <w:bottom w:val="none" w:sz="0" w:space="0" w:color="auto"/>
            <w:right w:val="none" w:sz="0" w:space="0" w:color="auto"/>
          </w:divBdr>
        </w:div>
        <w:div w:id="2145074026">
          <w:marLeft w:val="0"/>
          <w:marRight w:val="0"/>
          <w:marTop w:val="0"/>
          <w:marBottom w:val="160"/>
          <w:divBdr>
            <w:top w:val="none" w:sz="0" w:space="0" w:color="auto"/>
            <w:left w:val="none" w:sz="0" w:space="0" w:color="auto"/>
            <w:bottom w:val="none" w:sz="0" w:space="0" w:color="auto"/>
            <w:right w:val="none" w:sz="0" w:space="0" w:color="auto"/>
          </w:divBdr>
        </w:div>
        <w:div w:id="1578511561">
          <w:marLeft w:val="0"/>
          <w:marRight w:val="0"/>
          <w:marTop w:val="0"/>
          <w:marBottom w:val="160"/>
          <w:divBdr>
            <w:top w:val="none" w:sz="0" w:space="0" w:color="auto"/>
            <w:left w:val="none" w:sz="0" w:space="0" w:color="auto"/>
            <w:bottom w:val="none" w:sz="0" w:space="0" w:color="auto"/>
            <w:right w:val="none" w:sz="0" w:space="0" w:color="auto"/>
          </w:divBdr>
        </w:div>
      </w:divsChild>
    </w:div>
    <w:div w:id="995841486">
      <w:bodyDiv w:val="1"/>
      <w:marLeft w:val="0"/>
      <w:marRight w:val="0"/>
      <w:marTop w:val="0"/>
      <w:marBottom w:val="0"/>
      <w:divBdr>
        <w:top w:val="none" w:sz="0" w:space="0" w:color="auto"/>
        <w:left w:val="none" w:sz="0" w:space="0" w:color="auto"/>
        <w:bottom w:val="none" w:sz="0" w:space="0" w:color="auto"/>
        <w:right w:val="none" w:sz="0" w:space="0" w:color="auto"/>
      </w:divBdr>
    </w:div>
    <w:div w:id="1017928047">
      <w:bodyDiv w:val="1"/>
      <w:marLeft w:val="0"/>
      <w:marRight w:val="0"/>
      <w:marTop w:val="0"/>
      <w:marBottom w:val="0"/>
      <w:divBdr>
        <w:top w:val="none" w:sz="0" w:space="0" w:color="auto"/>
        <w:left w:val="none" w:sz="0" w:space="0" w:color="auto"/>
        <w:bottom w:val="none" w:sz="0" w:space="0" w:color="auto"/>
        <w:right w:val="none" w:sz="0" w:space="0" w:color="auto"/>
      </w:divBdr>
    </w:div>
    <w:div w:id="1049112728">
      <w:bodyDiv w:val="1"/>
      <w:marLeft w:val="0"/>
      <w:marRight w:val="0"/>
      <w:marTop w:val="0"/>
      <w:marBottom w:val="0"/>
      <w:divBdr>
        <w:top w:val="none" w:sz="0" w:space="0" w:color="auto"/>
        <w:left w:val="none" w:sz="0" w:space="0" w:color="auto"/>
        <w:bottom w:val="none" w:sz="0" w:space="0" w:color="auto"/>
        <w:right w:val="none" w:sz="0" w:space="0" w:color="auto"/>
      </w:divBdr>
    </w:div>
    <w:div w:id="1107583370">
      <w:bodyDiv w:val="1"/>
      <w:marLeft w:val="0"/>
      <w:marRight w:val="0"/>
      <w:marTop w:val="0"/>
      <w:marBottom w:val="0"/>
      <w:divBdr>
        <w:top w:val="none" w:sz="0" w:space="0" w:color="auto"/>
        <w:left w:val="none" w:sz="0" w:space="0" w:color="auto"/>
        <w:bottom w:val="none" w:sz="0" w:space="0" w:color="auto"/>
        <w:right w:val="none" w:sz="0" w:space="0" w:color="auto"/>
      </w:divBdr>
    </w:div>
    <w:div w:id="1153371148">
      <w:bodyDiv w:val="1"/>
      <w:marLeft w:val="0"/>
      <w:marRight w:val="0"/>
      <w:marTop w:val="0"/>
      <w:marBottom w:val="0"/>
      <w:divBdr>
        <w:top w:val="none" w:sz="0" w:space="0" w:color="auto"/>
        <w:left w:val="none" w:sz="0" w:space="0" w:color="auto"/>
        <w:bottom w:val="none" w:sz="0" w:space="0" w:color="auto"/>
        <w:right w:val="none" w:sz="0" w:space="0" w:color="auto"/>
      </w:divBdr>
      <w:divsChild>
        <w:div w:id="578834935">
          <w:marLeft w:val="0"/>
          <w:marRight w:val="0"/>
          <w:marTop w:val="0"/>
          <w:marBottom w:val="160"/>
          <w:divBdr>
            <w:top w:val="none" w:sz="0" w:space="0" w:color="auto"/>
            <w:left w:val="none" w:sz="0" w:space="0" w:color="auto"/>
            <w:bottom w:val="none" w:sz="0" w:space="0" w:color="auto"/>
            <w:right w:val="none" w:sz="0" w:space="0" w:color="auto"/>
          </w:divBdr>
        </w:div>
        <w:div w:id="86193346">
          <w:marLeft w:val="0"/>
          <w:marRight w:val="0"/>
          <w:marTop w:val="0"/>
          <w:marBottom w:val="160"/>
          <w:divBdr>
            <w:top w:val="none" w:sz="0" w:space="0" w:color="auto"/>
            <w:left w:val="none" w:sz="0" w:space="0" w:color="auto"/>
            <w:bottom w:val="none" w:sz="0" w:space="0" w:color="auto"/>
            <w:right w:val="none" w:sz="0" w:space="0" w:color="auto"/>
          </w:divBdr>
        </w:div>
        <w:div w:id="185557124">
          <w:marLeft w:val="0"/>
          <w:marRight w:val="0"/>
          <w:marTop w:val="0"/>
          <w:marBottom w:val="160"/>
          <w:divBdr>
            <w:top w:val="none" w:sz="0" w:space="0" w:color="auto"/>
            <w:left w:val="none" w:sz="0" w:space="0" w:color="auto"/>
            <w:bottom w:val="none" w:sz="0" w:space="0" w:color="auto"/>
            <w:right w:val="none" w:sz="0" w:space="0" w:color="auto"/>
          </w:divBdr>
        </w:div>
      </w:divsChild>
    </w:div>
    <w:div w:id="1153915828">
      <w:bodyDiv w:val="1"/>
      <w:marLeft w:val="0"/>
      <w:marRight w:val="0"/>
      <w:marTop w:val="0"/>
      <w:marBottom w:val="0"/>
      <w:divBdr>
        <w:top w:val="none" w:sz="0" w:space="0" w:color="auto"/>
        <w:left w:val="none" w:sz="0" w:space="0" w:color="auto"/>
        <w:bottom w:val="none" w:sz="0" w:space="0" w:color="auto"/>
        <w:right w:val="none" w:sz="0" w:space="0" w:color="auto"/>
      </w:divBdr>
      <w:divsChild>
        <w:div w:id="625045676">
          <w:marLeft w:val="0"/>
          <w:marRight w:val="0"/>
          <w:marTop w:val="0"/>
          <w:marBottom w:val="160"/>
          <w:divBdr>
            <w:top w:val="none" w:sz="0" w:space="0" w:color="auto"/>
            <w:left w:val="none" w:sz="0" w:space="0" w:color="auto"/>
            <w:bottom w:val="none" w:sz="0" w:space="0" w:color="auto"/>
            <w:right w:val="none" w:sz="0" w:space="0" w:color="auto"/>
          </w:divBdr>
        </w:div>
        <w:div w:id="1433821828">
          <w:marLeft w:val="0"/>
          <w:marRight w:val="0"/>
          <w:marTop w:val="0"/>
          <w:marBottom w:val="0"/>
          <w:divBdr>
            <w:top w:val="none" w:sz="0" w:space="0" w:color="auto"/>
            <w:left w:val="none" w:sz="0" w:space="0" w:color="auto"/>
            <w:bottom w:val="none" w:sz="0" w:space="0" w:color="auto"/>
            <w:right w:val="none" w:sz="0" w:space="0" w:color="auto"/>
          </w:divBdr>
        </w:div>
        <w:div w:id="2019118024">
          <w:marLeft w:val="0"/>
          <w:marRight w:val="0"/>
          <w:marTop w:val="0"/>
          <w:marBottom w:val="0"/>
          <w:divBdr>
            <w:top w:val="none" w:sz="0" w:space="0" w:color="auto"/>
            <w:left w:val="none" w:sz="0" w:space="0" w:color="auto"/>
            <w:bottom w:val="none" w:sz="0" w:space="0" w:color="auto"/>
            <w:right w:val="none" w:sz="0" w:space="0" w:color="auto"/>
          </w:divBdr>
        </w:div>
      </w:divsChild>
    </w:div>
    <w:div w:id="1158882792">
      <w:bodyDiv w:val="1"/>
      <w:marLeft w:val="0"/>
      <w:marRight w:val="0"/>
      <w:marTop w:val="0"/>
      <w:marBottom w:val="0"/>
      <w:divBdr>
        <w:top w:val="none" w:sz="0" w:space="0" w:color="auto"/>
        <w:left w:val="none" w:sz="0" w:space="0" w:color="auto"/>
        <w:bottom w:val="none" w:sz="0" w:space="0" w:color="auto"/>
        <w:right w:val="none" w:sz="0" w:space="0" w:color="auto"/>
      </w:divBdr>
    </w:div>
    <w:div w:id="1174763162">
      <w:bodyDiv w:val="1"/>
      <w:marLeft w:val="0"/>
      <w:marRight w:val="0"/>
      <w:marTop w:val="0"/>
      <w:marBottom w:val="0"/>
      <w:divBdr>
        <w:top w:val="none" w:sz="0" w:space="0" w:color="auto"/>
        <w:left w:val="none" w:sz="0" w:space="0" w:color="auto"/>
        <w:bottom w:val="none" w:sz="0" w:space="0" w:color="auto"/>
        <w:right w:val="none" w:sz="0" w:space="0" w:color="auto"/>
      </w:divBdr>
    </w:div>
    <w:div w:id="1199778934">
      <w:bodyDiv w:val="1"/>
      <w:marLeft w:val="0"/>
      <w:marRight w:val="0"/>
      <w:marTop w:val="0"/>
      <w:marBottom w:val="0"/>
      <w:divBdr>
        <w:top w:val="none" w:sz="0" w:space="0" w:color="auto"/>
        <w:left w:val="none" w:sz="0" w:space="0" w:color="auto"/>
        <w:bottom w:val="none" w:sz="0" w:space="0" w:color="auto"/>
        <w:right w:val="none" w:sz="0" w:space="0" w:color="auto"/>
      </w:divBdr>
    </w:div>
    <w:div w:id="1200049807">
      <w:bodyDiv w:val="1"/>
      <w:marLeft w:val="0"/>
      <w:marRight w:val="0"/>
      <w:marTop w:val="0"/>
      <w:marBottom w:val="0"/>
      <w:divBdr>
        <w:top w:val="none" w:sz="0" w:space="0" w:color="auto"/>
        <w:left w:val="none" w:sz="0" w:space="0" w:color="auto"/>
        <w:bottom w:val="none" w:sz="0" w:space="0" w:color="auto"/>
        <w:right w:val="none" w:sz="0" w:space="0" w:color="auto"/>
      </w:divBdr>
    </w:div>
    <w:div w:id="1281231290">
      <w:bodyDiv w:val="1"/>
      <w:marLeft w:val="0"/>
      <w:marRight w:val="0"/>
      <w:marTop w:val="0"/>
      <w:marBottom w:val="0"/>
      <w:divBdr>
        <w:top w:val="none" w:sz="0" w:space="0" w:color="auto"/>
        <w:left w:val="none" w:sz="0" w:space="0" w:color="auto"/>
        <w:bottom w:val="none" w:sz="0" w:space="0" w:color="auto"/>
        <w:right w:val="none" w:sz="0" w:space="0" w:color="auto"/>
      </w:divBdr>
    </w:div>
    <w:div w:id="1331056652">
      <w:bodyDiv w:val="1"/>
      <w:marLeft w:val="0"/>
      <w:marRight w:val="0"/>
      <w:marTop w:val="0"/>
      <w:marBottom w:val="0"/>
      <w:divBdr>
        <w:top w:val="none" w:sz="0" w:space="0" w:color="auto"/>
        <w:left w:val="none" w:sz="0" w:space="0" w:color="auto"/>
        <w:bottom w:val="none" w:sz="0" w:space="0" w:color="auto"/>
        <w:right w:val="none" w:sz="0" w:space="0" w:color="auto"/>
      </w:divBdr>
    </w:div>
    <w:div w:id="1357925651">
      <w:bodyDiv w:val="1"/>
      <w:marLeft w:val="0"/>
      <w:marRight w:val="0"/>
      <w:marTop w:val="0"/>
      <w:marBottom w:val="0"/>
      <w:divBdr>
        <w:top w:val="none" w:sz="0" w:space="0" w:color="auto"/>
        <w:left w:val="none" w:sz="0" w:space="0" w:color="auto"/>
        <w:bottom w:val="none" w:sz="0" w:space="0" w:color="auto"/>
        <w:right w:val="none" w:sz="0" w:space="0" w:color="auto"/>
      </w:divBdr>
    </w:div>
    <w:div w:id="1383555109">
      <w:bodyDiv w:val="1"/>
      <w:marLeft w:val="0"/>
      <w:marRight w:val="0"/>
      <w:marTop w:val="0"/>
      <w:marBottom w:val="0"/>
      <w:divBdr>
        <w:top w:val="none" w:sz="0" w:space="0" w:color="auto"/>
        <w:left w:val="none" w:sz="0" w:space="0" w:color="auto"/>
        <w:bottom w:val="none" w:sz="0" w:space="0" w:color="auto"/>
        <w:right w:val="none" w:sz="0" w:space="0" w:color="auto"/>
      </w:divBdr>
      <w:divsChild>
        <w:div w:id="1281763632">
          <w:marLeft w:val="0"/>
          <w:marRight w:val="0"/>
          <w:marTop w:val="240"/>
          <w:marBottom w:val="120"/>
          <w:divBdr>
            <w:top w:val="none" w:sz="0" w:space="0" w:color="auto"/>
            <w:left w:val="none" w:sz="0" w:space="0" w:color="auto"/>
            <w:bottom w:val="none" w:sz="0" w:space="0" w:color="auto"/>
            <w:right w:val="none" w:sz="0" w:space="0" w:color="auto"/>
          </w:divBdr>
        </w:div>
        <w:div w:id="777801143">
          <w:marLeft w:val="0"/>
          <w:marRight w:val="0"/>
          <w:marTop w:val="240"/>
          <w:marBottom w:val="120"/>
          <w:divBdr>
            <w:top w:val="none" w:sz="0" w:space="0" w:color="auto"/>
            <w:left w:val="none" w:sz="0" w:space="0" w:color="auto"/>
            <w:bottom w:val="none" w:sz="0" w:space="0" w:color="auto"/>
            <w:right w:val="none" w:sz="0" w:space="0" w:color="auto"/>
          </w:divBdr>
        </w:div>
      </w:divsChild>
    </w:div>
    <w:div w:id="1433745028">
      <w:bodyDiv w:val="1"/>
      <w:marLeft w:val="0"/>
      <w:marRight w:val="0"/>
      <w:marTop w:val="0"/>
      <w:marBottom w:val="0"/>
      <w:divBdr>
        <w:top w:val="none" w:sz="0" w:space="0" w:color="auto"/>
        <w:left w:val="none" w:sz="0" w:space="0" w:color="auto"/>
        <w:bottom w:val="none" w:sz="0" w:space="0" w:color="auto"/>
        <w:right w:val="none" w:sz="0" w:space="0" w:color="auto"/>
      </w:divBdr>
    </w:div>
    <w:div w:id="1448692339">
      <w:bodyDiv w:val="1"/>
      <w:marLeft w:val="0"/>
      <w:marRight w:val="0"/>
      <w:marTop w:val="0"/>
      <w:marBottom w:val="0"/>
      <w:divBdr>
        <w:top w:val="none" w:sz="0" w:space="0" w:color="auto"/>
        <w:left w:val="none" w:sz="0" w:space="0" w:color="auto"/>
        <w:bottom w:val="none" w:sz="0" w:space="0" w:color="auto"/>
        <w:right w:val="none" w:sz="0" w:space="0" w:color="auto"/>
      </w:divBdr>
    </w:div>
    <w:div w:id="1498619727">
      <w:bodyDiv w:val="1"/>
      <w:marLeft w:val="0"/>
      <w:marRight w:val="0"/>
      <w:marTop w:val="0"/>
      <w:marBottom w:val="0"/>
      <w:divBdr>
        <w:top w:val="none" w:sz="0" w:space="0" w:color="auto"/>
        <w:left w:val="none" w:sz="0" w:space="0" w:color="auto"/>
        <w:bottom w:val="none" w:sz="0" w:space="0" w:color="auto"/>
        <w:right w:val="none" w:sz="0" w:space="0" w:color="auto"/>
      </w:divBdr>
      <w:divsChild>
        <w:div w:id="797839195">
          <w:marLeft w:val="0"/>
          <w:marRight w:val="0"/>
          <w:marTop w:val="0"/>
          <w:marBottom w:val="160"/>
          <w:divBdr>
            <w:top w:val="none" w:sz="0" w:space="0" w:color="auto"/>
            <w:left w:val="none" w:sz="0" w:space="0" w:color="auto"/>
            <w:bottom w:val="none" w:sz="0" w:space="0" w:color="auto"/>
            <w:right w:val="none" w:sz="0" w:space="0" w:color="auto"/>
          </w:divBdr>
        </w:div>
        <w:div w:id="560681091">
          <w:marLeft w:val="0"/>
          <w:marRight w:val="0"/>
          <w:marTop w:val="0"/>
          <w:marBottom w:val="160"/>
          <w:divBdr>
            <w:top w:val="none" w:sz="0" w:space="0" w:color="auto"/>
            <w:left w:val="none" w:sz="0" w:space="0" w:color="auto"/>
            <w:bottom w:val="none" w:sz="0" w:space="0" w:color="auto"/>
            <w:right w:val="none" w:sz="0" w:space="0" w:color="auto"/>
          </w:divBdr>
        </w:div>
        <w:div w:id="1153833297">
          <w:marLeft w:val="0"/>
          <w:marRight w:val="0"/>
          <w:marTop w:val="0"/>
          <w:marBottom w:val="160"/>
          <w:divBdr>
            <w:top w:val="none" w:sz="0" w:space="0" w:color="auto"/>
            <w:left w:val="none" w:sz="0" w:space="0" w:color="auto"/>
            <w:bottom w:val="none" w:sz="0" w:space="0" w:color="auto"/>
            <w:right w:val="none" w:sz="0" w:space="0" w:color="auto"/>
          </w:divBdr>
        </w:div>
      </w:divsChild>
    </w:div>
    <w:div w:id="1537618931">
      <w:bodyDiv w:val="1"/>
      <w:marLeft w:val="0"/>
      <w:marRight w:val="0"/>
      <w:marTop w:val="0"/>
      <w:marBottom w:val="0"/>
      <w:divBdr>
        <w:top w:val="none" w:sz="0" w:space="0" w:color="auto"/>
        <w:left w:val="none" w:sz="0" w:space="0" w:color="auto"/>
        <w:bottom w:val="none" w:sz="0" w:space="0" w:color="auto"/>
        <w:right w:val="none" w:sz="0" w:space="0" w:color="auto"/>
      </w:divBdr>
    </w:div>
    <w:div w:id="1550414708">
      <w:bodyDiv w:val="1"/>
      <w:marLeft w:val="0"/>
      <w:marRight w:val="0"/>
      <w:marTop w:val="0"/>
      <w:marBottom w:val="0"/>
      <w:divBdr>
        <w:top w:val="none" w:sz="0" w:space="0" w:color="auto"/>
        <w:left w:val="none" w:sz="0" w:space="0" w:color="auto"/>
        <w:bottom w:val="none" w:sz="0" w:space="0" w:color="auto"/>
        <w:right w:val="none" w:sz="0" w:space="0" w:color="auto"/>
      </w:divBdr>
    </w:div>
    <w:div w:id="1568610026">
      <w:bodyDiv w:val="1"/>
      <w:marLeft w:val="0"/>
      <w:marRight w:val="0"/>
      <w:marTop w:val="0"/>
      <w:marBottom w:val="0"/>
      <w:divBdr>
        <w:top w:val="none" w:sz="0" w:space="0" w:color="auto"/>
        <w:left w:val="none" w:sz="0" w:space="0" w:color="auto"/>
        <w:bottom w:val="none" w:sz="0" w:space="0" w:color="auto"/>
        <w:right w:val="none" w:sz="0" w:space="0" w:color="auto"/>
      </w:divBdr>
    </w:div>
    <w:div w:id="1606376211">
      <w:bodyDiv w:val="1"/>
      <w:marLeft w:val="0"/>
      <w:marRight w:val="0"/>
      <w:marTop w:val="0"/>
      <w:marBottom w:val="0"/>
      <w:divBdr>
        <w:top w:val="none" w:sz="0" w:space="0" w:color="auto"/>
        <w:left w:val="none" w:sz="0" w:space="0" w:color="auto"/>
        <w:bottom w:val="none" w:sz="0" w:space="0" w:color="auto"/>
        <w:right w:val="none" w:sz="0" w:space="0" w:color="auto"/>
      </w:divBdr>
      <w:divsChild>
        <w:div w:id="729840230">
          <w:marLeft w:val="0"/>
          <w:marRight w:val="0"/>
          <w:marTop w:val="0"/>
          <w:marBottom w:val="160"/>
          <w:divBdr>
            <w:top w:val="none" w:sz="0" w:space="0" w:color="auto"/>
            <w:left w:val="none" w:sz="0" w:space="0" w:color="auto"/>
            <w:bottom w:val="none" w:sz="0" w:space="0" w:color="auto"/>
            <w:right w:val="none" w:sz="0" w:space="0" w:color="auto"/>
          </w:divBdr>
        </w:div>
        <w:div w:id="1459761652">
          <w:marLeft w:val="0"/>
          <w:marRight w:val="0"/>
          <w:marTop w:val="0"/>
          <w:marBottom w:val="160"/>
          <w:divBdr>
            <w:top w:val="none" w:sz="0" w:space="0" w:color="auto"/>
            <w:left w:val="none" w:sz="0" w:space="0" w:color="auto"/>
            <w:bottom w:val="none" w:sz="0" w:space="0" w:color="auto"/>
            <w:right w:val="none" w:sz="0" w:space="0" w:color="auto"/>
          </w:divBdr>
        </w:div>
        <w:div w:id="2021463511">
          <w:marLeft w:val="0"/>
          <w:marRight w:val="0"/>
          <w:marTop w:val="0"/>
          <w:marBottom w:val="160"/>
          <w:divBdr>
            <w:top w:val="none" w:sz="0" w:space="0" w:color="auto"/>
            <w:left w:val="none" w:sz="0" w:space="0" w:color="auto"/>
            <w:bottom w:val="none" w:sz="0" w:space="0" w:color="auto"/>
            <w:right w:val="none" w:sz="0" w:space="0" w:color="auto"/>
          </w:divBdr>
        </w:div>
      </w:divsChild>
    </w:div>
    <w:div w:id="1607956335">
      <w:bodyDiv w:val="1"/>
      <w:marLeft w:val="0"/>
      <w:marRight w:val="0"/>
      <w:marTop w:val="0"/>
      <w:marBottom w:val="0"/>
      <w:divBdr>
        <w:top w:val="none" w:sz="0" w:space="0" w:color="auto"/>
        <w:left w:val="none" w:sz="0" w:space="0" w:color="auto"/>
        <w:bottom w:val="none" w:sz="0" w:space="0" w:color="auto"/>
        <w:right w:val="none" w:sz="0" w:space="0" w:color="auto"/>
      </w:divBdr>
    </w:div>
    <w:div w:id="1646666864">
      <w:bodyDiv w:val="1"/>
      <w:marLeft w:val="0"/>
      <w:marRight w:val="0"/>
      <w:marTop w:val="0"/>
      <w:marBottom w:val="0"/>
      <w:divBdr>
        <w:top w:val="none" w:sz="0" w:space="0" w:color="auto"/>
        <w:left w:val="none" w:sz="0" w:space="0" w:color="auto"/>
        <w:bottom w:val="none" w:sz="0" w:space="0" w:color="auto"/>
        <w:right w:val="none" w:sz="0" w:space="0" w:color="auto"/>
      </w:divBdr>
    </w:div>
    <w:div w:id="1669096844">
      <w:bodyDiv w:val="1"/>
      <w:marLeft w:val="0"/>
      <w:marRight w:val="0"/>
      <w:marTop w:val="0"/>
      <w:marBottom w:val="0"/>
      <w:divBdr>
        <w:top w:val="none" w:sz="0" w:space="0" w:color="auto"/>
        <w:left w:val="none" w:sz="0" w:space="0" w:color="auto"/>
        <w:bottom w:val="none" w:sz="0" w:space="0" w:color="auto"/>
        <w:right w:val="none" w:sz="0" w:space="0" w:color="auto"/>
      </w:divBdr>
      <w:divsChild>
        <w:div w:id="518936356">
          <w:marLeft w:val="0"/>
          <w:marRight w:val="0"/>
          <w:marTop w:val="0"/>
          <w:marBottom w:val="160"/>
          <w:divBdr>
            <w:top w:val="none" w:sz="0" w:space="0" w:color="auto"/>
            <w:left w:val="none" w:sz="0" w:space="0" w:color="auto"/>
            <w:bottom w:val="none" w:sz="0" w:space="0" w:color="auto"/>
            <w:right w:val="none" w:sz="0" w:space="0" w:color="auto"/>
          </w:divBdr>
        </w:div>
        <w:div w:id="528104072">
          <w:marLeft w:val="0"/>
          <w:marRight w:val="0"/>
          <w:marTop w:val="0"/>
          <w:marBottom w:val="160"/>
          <w:divBdr>
            <w:top w:val="none" w:sz="0" w:space="0" w:color="auto"/>
            <w:left w:val="none" w:sz="0" w:space="0" w:color="auto"/>
            <w:bottom w:val="none" w:sz="0" w:space="0" w:color="auto"/>
            <w:right w:val="none" w:sz="0" w:space="0" w:color="auto"/>
          </w:divBdr>
        </w:div>
        <w:div w:id="273513336">
          <w:marLeft w:val="0"/>
          <w:marRight w:val="0"/>
          <w:marTop w:val="0"/>
          <w:marBottom w:val="160"/>
          <w:divBdr>
            <w:top w:val="none" w:sz="0" w:space="0" w:color="auto"/>
            <w:left w:val="none" w:sz="0" w:space="0" w:color="auto"/>
            <w:bottom w:val="none" w:sz="0" w:space="0" w:color="auto"/>
            <w:right w:val="none" w:sz="0" w:space="0" w:color="auto"/>
          </w:divBdr>
        </w:div>
      </w:divsChild>
    </w:div>
    <w:div w:id="1676493951">
      <w:bodyDiv w:val="1"/>
      <w:marLeft w:val="0"/>
      <w:marRight w:val="0"/>
      <w:marTop w:val="0"/>
      <w:marBottom w:val="0"/>
      <w:divBdr>
        <w:top w:val="none" w:sz="0" w:space="0" w:color="auto"/>
        <w:left w:val="none" w:sz="0" w:space="0" w:color="auto"/>
        <w:bottom w:val="none" w:sz="0" w:space="0" w:color="auto"/>
        <w:right w:val="none" w:sz="0" w:space="0" w:color="auto"/>
      </w:divBdr>
    </w:div>
    <w:div w:id="1695689083">
      <w:bodyDiv w:val="1"/>
      <w:marLeft w:val="0"/>
      <w:marRight w:val="0"/>
      <w:marTop w:val="0"/>
      <w:marBottom w:val="0"/>
      <w:divBdr>
        <w:top w:val="none" w:sz="0" w:space="0" w:color="auto"/>
        <w:left w:val="none" w:sz="0" w:space="0" w:color="auto"/>
        <w:bottom w:val="none" w:sz="0" w:space="0" w:color="auto"/>
        <w:right w:val="none" w:sz="0" w:space="0" w:color="auto"/>
      </w:divBdr>
    </w:div>
    <w:div w:id="1761637096">
      <w:bodyDiv w:val="1"/>
      <w:marLeft w:val="0"/>
      <w:marRight w:val="0"/>
      <w:marTop w:val="0"/>
      <w:marBottom w:val="0"/>
      <w:divBdr>
        <w:top w:val="none" w:sz="0" w:space="0" w:color="auto"/>
        <w:left w:val="none" w:sz="0" w:space="0" w:color="auto"/>
        <w:bottom w:val="none" w:sz="0" w:space="0" w:color="auto"/>
        <w:right w:val="none" w:sz="0" w:space="0" w:color="auto"/>
      </w:divBdr>
      <w:divsChild>
        <w:div w:id="423385161">
          <w:marLeft w:val="0"/>
          <w:marRight w:val="0"/>
          <w:marTop w:val="0"/>
          <w:marBottom w:val="160"/>
          <w:divBdr>
            <w:top w:val="none" w:sz="0" w:space="0" w:color="auto"/>
            <w:left w:val="none" w:sz="0" w:space="0" w:color="auto"/>
            <w:bottom w:val="none" w:sz="0" w:space="0" w:color="auto"/>
            <w:right w:val="none" w:sz="0" w:space="0" w:color="auto"/>
          </w:divBdr>
        </w:div>
        <w:div w:id="2126801678">
          <w:marLeft w:val="0"/>
          <w:marRight w:val="0"/>
          <w:marTop w:val="0"/>
          <w:marBottom w:val="160"/>
          <w:divBdr>
            <w:top w:val="none" w:sz="0" w:space="0" w:color="auto"/>
            <w:left w:val="none" w:sz="0" w:space="0" w:color="auto"/>
            <w:bottom w:val="none" w:sz="0" w:space="0" w:color="auto"/>
            <w:right w:val="none" w:sz="0" w:space="0" w:color="auto"/>
          </w:divBdr>
        </w:div>
        <w:div w:id="827133892">
          <w:marLeft w:val="0"/>
          <w:marRight w:val="0"/>
          <w:marTop w:val="0"/>
          <w:marBottom w:val="160"/>
          <w:divBdr>
            <w:top w:val="none" w:sz="0" w:space="0" w:color="auto"/>
            <w:left w:val="none" w:sz="0" w:space="0" w:color="auto"/>
            <w:bottom w:val="none" w:sz="0" w:space="0" w:color="auto"/>
            <w:right w:val="none" w:sz="0" w:space="0" w:color="auto"/>
          </w:divBdr>
        </w:div>
      </w:divsChild>
    </w:div>
    <w:div w:id="1895584965">
      <w:bodyDiv w:val="1"/>
      <w:marLeft w:val="0"/>
      <w:marRight w:val="0"/>
      <w:marTop w:val="0"/>
      <w:marBottom w:val="0"/>
      <w:divBdr>
        <w:top w:val="none" w:sz="0" w:space="0" w:color="auto"/>
        <w:left w:val="none" w:sz="0" w:space="0" w:color="auto"/>
        <w:bottom w:val="none" w:sz="0" w:space="0" w:color="auto"/>
        <w:right w:val="none" w:sz="0" w:space="0" w:color="auto"/>
      </w:divBdr>
    </w:div>
    <w:div w:id="1899512950">
      <w:bodyDiv w:val="1"/>
      <w:marLeft w:val="0"/>
      <w:marRight w:val="0"/>
      <w:marTop w:val="0"/>
      <w:marBottom w:val="0"/>
      <w:divBdr>
        <w:top w:val="none" w:sz="0" w:space="0" w:color="auto"/>
        <w:left w:val="none" w:sz="0" w:space="0" w:color="auto"/>
        <w:bottom w:val="none" w:sz="0" w:space="0" w:color="auto"/>
        <w:right w:val="none" w:sz="0" w:space="0" w:color="auto"/>
      </w:divBdr>
    </w:div>
    <w:div w:id="1996949255">
      <w:bodyDiv w:val="1"/>
      <w:marLeft w:val="0"/>
      <w:marRight w:val="0"/>
      <w:marTop w:val="0"/>
      <w:marBottom w:val="0"/>
      <w:divBdr>
        <w:top w:val="none" w:sz="0" w:space="0" w:color="auto"/>
        <w:left w:val="none" w:sz="0" w:space="0" w:color="auto"/>
        <w:bottom w:val="none" w:sz="0" w:space="0" w:color="auto"/>
        <w:right w:val="none" w:sz="0" w:space="0" w:color="auto"/>
      </w:divBdr>
    </w:div>
    <w:div w:id="21072623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am02.safelinks.protection.outlook.com/?url=https%3A%2F%2Fwww.colombiacompra.gov.co%2Fcontent%2F03-documentos-tipo-para-los-procesos-de-seleccion-de-interventoria-de-obra-publica-de&amp;data=05%7C02%7Ctatiana.baquero%40colombiacompra.gov.co%7Cb18b651bca3a4eb8eab008dd269b400d%7C7b09041e245149d08cb179d5e3d8c1be%7C0%7C0%7C638709170413398117%7CUnknown%7CTWFpbGZsb3d8eyJFbXB0eU1hcGkiOnRydWUsIlYiOiIwLjAuMDAwMCIsIlAiOiJXaW4zMiIsIkFOIjoiTWFpbCIsIldUIjoyfQ%3D%3D%7C0%7C%7C%7C&amp;sdata=H%2Bi4oqFOijFnEd25YmVyIY5nqS9u05elRgoH8ytBTRc%3D&amp;reserved=0"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latoria.colombiacompra.gov.co/busqueda/concepto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https://nam02.safelinks.protection.outlook.com/?url=https%3A%2F%2Fwww.colombiacompra.gov.co%2Fmanuales-guias-y-pliegos-tipo%2Fmanuales-y-guias%2Fguia-de-contratacion-publica-sostenible-y-socialmente&amp;data=05%7C02%7Ctatiana.baquero%40colombiacompra.gov.co%7Cb18b651bca3a4eb8eab008dd269b400d%7C7b09041e245149d08cb179d5e3d8c1be%7C0%7C0%7C638709170413433972%7CUnknown%7CTWFpbGZsb3d8eyJFbXB0eU1hcGkiOnRydWUsIlYiOiIwLjAuMDAwMCIsIlAiOiJXaW4zMiIsIkFOIjoiTWFpbCIsIldUIjoyfQ%3D%3D%7C0%7C%7C%7C&amp;sdata=KcIZjNQCyhSYqCBJKaUzRmkm%2F%2BX5KfyJ0BFpHPOyyuQ%3D&amp;reserved=0"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am02.safelinks.protection.outlook.com/?url=https%3A%2F%2Fwww.colombiacompra.gov.co%2Fcontent%2F02-documentos-tipo-para-los-procesos-de-seleccion-de-consultoria-de-obra-publica-de&amp;data=05%7C02%7Ctatiana.baquero%40colombiacompra.gov.co%7Cb18b651bca3a4eb8eab008dd269b400d%7C7b09041e245149d08cb179d5e3d8c1be%7C0%7C0%7C638709170413412866%7CUnknown%7CTWFpbGZsb3d8eyJFbXB0eU1hcGkiOnRydWUsIlYiOiIwLjAuMDAwMCIsIlAiOiJXaW4zMiIsIkFOIjoiTWFpbCIsIldUIjoyfQ%3D%3D%7C0%7C%7C%7C&amp;sdata=PAnHKU3mzjh606XwuurlqFiVuXeZ%2Fam6YwLEN4IyFu0%3D&amp;reserved=0"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secretariasenado.gov.co/senado/basedoc/ley_0080_1993.htm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_Flow_SignoffStatus xmlns="9d85dbaf-23eb-4e57-a637-93dcacc8b1a1" xsi:nil="true"/>
    <SharedWithUsers xmlns="a6cb9e4b-f1d1-4245-83ec-6cad768d538a">
      <UserInfo>
        <DisplayName>Alejandro Sarmiento</DisplayName>
        <AccountId>129</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B8AE37-E1F3-4B08-98E9-52F0B3FA79CF}">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customXml/itemProps2.xml><?xml version="1.0" encoding="utf-8"?>
<ds:datastoreItem xmlns:ds="http://schemas.openxmlformats.org/officeDocument/2006/customXml" ds:itemID="{206954CD-A18B-4BC8-BDFD-948A7B8E2372}">
  <ds:schemaRefs>
    <ds:schemaRef ds:uri="http://schemas.openxmlformats.org/officeDocument/2006/bibliography"/>
  </ds:schemaRefs>
</ds:datastoreItem>
</file>

<file path=customXml/itemProps3.xml><?xml version="1.0" encoding="utf-8"?>
<ds:datastoreItem xmlns:ds="http://schemas.openxmlformats.org/officeDocument/2006/customXml" ds:itemID="{B524EFD2-6506-4654-A0AC-DEF36450FF53}">
  <ds:schemaRefs>
    <ds:schemaRef ds:uri="http://schemas.microsoft.com/sharepoint/v3/contenttype/forms"/>
  </ds:schemaRefs>
</ds:datastoreItem>
</file>

<file path=customXml/itemProps4.xml><?xml version="1.0" encoding="utf-8"?>
<ds:datastoreItem xmlns:ds="http://schemas.openxmlformats.org/officeDocument/2006/customXml" ds:itemID="{06F8AB61-4B8C-4292-AD00-5B9AA853CC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14</Pages>
  <Words>4513</Words>
  <Characters>24822</Characters>
  <Application>Microsoft Office Word</Application>
  <DocSecurity>0</DocSecurity>
  <Lines>206</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29277</CharactersWithSpaces>
  <SharedDoc>false</SharedDoc>
  <HLinks>
    <vt:vector size="48" baseType="variant">
      <vt:variant>
        <vt:i4>5439494</vt:i4>
      </vt:variant>
      <vt:variant>
        <vt:i4>15</vt:i4>
      </vt:variant>
      <vt:variant>
        <vt:i4>0</vt:i4>
      </vt:variant>
      <vt:variant>
        <vt:i4>5</vt:i4>
      </vt:variant>
      <vt:variant>
        <vt:lpwstr>https://www.colombiacompra.gov.co/sala-de-prensa/boletin-digital</vt:lpwstr>
      </vt:variant>
      <vt:variant>
        <vt:lpwstr/>
      </vt:variant>
      <vt:variant>
        <vt:i4>7471218</vt:i4>
      </vt:variant>
      <vt:variant>
        <vt:i4>12</vt:i4>
      </vt:variant>
      <vt:variant>
        <vt:i4>0</vt:i4>
      </vt:variant>
      <vt:variant>
        <vt:i4>5</vt:i4>
      </vt:variant>
      <vt:variant>
        <vt:lpwstr>https://relatoria.colombiacompra.gov.co/busqueda/conceptos</vt:lpwstr>
      </vt:variant>
      <vt:variant>
        <vt:lpwstr/>
      </vt:variant>
      <vt:variant>
        <vt:i4>5111895</vt:i4>
      </vt:variant>
      <vt:variant>
        <vt:i4>9</vt:i4>
      </vt:variant>
      <vt:variant>
        <vt:i4>0</vt:i4>
      </vt:variant>
      <vt:variant>
        <vt:i4>5</vt:i4>
      </vt:variant>
      <vt:variant>
        <vt:lpwstr>https://www.colombiacompra.gov.co/manuales-guias-y-pliegos-tipo/manuales-y-guias</vt:lpwstr>
      </vt:variant>
      <vt:variant>
        <vt:lpwstr/>
      </vt:variant>
      <vt:variant>
        <vt:i4>3801145</vt:i4>
      </vt:variant>
      <vt:variant>
        <vt:i4>6</vt:i4>
      </vt:variant>
      <vt:variant>
        <vt:i4>0</vt:i4>
      </vt:variant>
      <vt:variant>
        <vt:i4>5</vt:i4>
      </vt:variant>
      <vt:variant>
        <vt:lpwstr>https://relatoria.colombiacompra.gov.co/providencias-consejo-de-estado/</vt:lpwstr>
      </vt:variant>
      <vt:variant>
        <vt:lpwstr/>
      </vt:variant>
      <vt:variant>
        <vt:i4>3145787</vt:i4>
      </vt:variant>
      <vt:variant>
        <vt:i4>3</vt:i4>
      </vt:variant>
      <vt:variant>
        <vt:i4>0</vt:i4>
      </vt:variant>
      <vt:variant>
        <vt:i4>5</vt:i4>
      </vt:variant>
      <vt:variant>
        <vt:lpwstr>https://www.colombiacompra.gov.co/content/04-documentos-tipo-de-licitacion-de-obra-publica-para-proyectos-de-infraestructura-social</vt:lpwstr>
      </vt:variant>
      <vt:variant>
        <vt:lpwstr/>
      </vt:variant>
      <vt:variant>
        <vt:i4>7208987</vt:i4>
      </vt:variant>
      <vt:variant>
        <vt:i4>0</vt:i4>
      </vt:variant>
      <vt:variant>
        <vt:i4>0</vt:i4>
      </vt:variant>
      <vt:variant>
        <vt:i4>5</vt:i4>
      </vt:variant>
      <vt:variant>
        <vt:lpwstr>https://www.colombiacompra.gov.co/sites/cce_public/files/cce_circulares/circular_externa_unica_version_3_vf49.pdf</vt:lpwstr>
      </vt:variant>
      <vt:variant>
        <vt:lpwstr/>
      </vt:variant>
      <vt:variant>
        <vt:i4>6619182</vt:i4>
      </vt:variant>
      <vt:variant>
        <vt:i4>3</vt:i4>
      </vt:variant>
      <vt:variant>
        <vt:i4>0</vt:i4>
      </vt:variant>
      <vt:variant>
        <vt:i4>5</vt:i4>
      </vt:variant>
      <vt:variant>
        <vt:lpwstr>https://www.culturarecreacionydeporte.gov.co/es/bogotanitos/bogodatos/las-plazas-de-mercado-de-bogota</vt:lpwstr>
      </vt:variant>
      <vt:variant>
        <vt:lpwstr>:~:text=Muchos%20tienen%20diferentes%20conceptos%20sobre,en%20un%20sitio%20abierto%20o</vt:lpwstr>
      </vt:variant>
      <vt:variant>
        <vt:i4>2883621</vt:i4>
      </vt:variant>
      <vt:variant>
        <vt:i4>0</vt:i4>
      </vt:variant>
      <vt:variant>
        <vt:i4>0</vt:i4>
      </vt:variant>
      <vt:variant>
        <vt:i4>5</vt:i4>
      </vt:variant>
      <vt:variant>
        <vt:lpwstr>https://www.colombiacompra.gov.co/content/03-documentos-tipo-transversales-de-licitacion-de-obra-publica-de-infraestructura-social-con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ANCP-SGC</dc:creator>
  <cp:keywords/>
  <dc:description/>
  <cp:lastModifiedBy>Tatiana Baquero Iguaran</cp:lastModifiedBy>
  <cp:revision>3</cp:revision>
  <dcterms:created xsi:type="dcterms:W3CDTF">2024-12-31T16:14:00Z</dcterms:created>
  <dcterms:modified xsi:type="dcterms:W3CDTF">2024-12-31T16:22:00Z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