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BC3F2A" w:rsidR="005E25BE" w:rsidP="005E25BE" w:rsidRDefault="005E25BE" w14:paraId="4417E775" wp14:textId="77777777">
      <w:pPr>
        <w:spacing w:after="0" w:line="240" w:lineRule="auto"/>
        <w:rPr>
          <w:rFonts w:ascii="Verdana" w:hAnsi="Verdana" w:eastAsia="Geomanist Light" w:cs="Arial"/>
          <w:b/>
        </w:rPr>
      </w:pPr>
      <w:r w:rsidRPr="00BC3F2A">
        <w:rPr>
          <w:rFonts w:ascii="Verdana" w:hAnsi="Verdana" w:eastAsia="Geomanist Light" w:cs="Arial"/>
          <w:b/>
        </w:rPr>
        <w:t xml:space="preserve">SUPERVISIÓN – Noción ‒ </w:t>
      </w:r>
      <w:r w:rsidRPr="00BC3F2A">
        <w:rPr>
          <w:rFonts w:ascii="Verdana" w:hAnsi="Verdana" w:eastAsia="Geomanist Light" w:cs="Arial"/>
          <w:b/>
          <w:bCs/>
        </w:rPr>
        <w:t xml:space="preserve">Ley 1474 de 2011 </w:t>
      </w:r>
    </w:p>
    <w:p xmlns:wp14="http://schemas.microsoft.com/office/word/2010/wordml" w:rsidRPr="00BC3F2A" w:rsidR="005E25BE" w:rsidP="005E25BE" w:rsidRDefault="005E25BE" w14:paraId="672A6659" wp14:textId="77777777">
      <w:pPr>
        <w:spacing w:after="0" w:line="240" w:lineRule="auto"/>
        <w:rPr>
          <w:rFonts w:ascii="Verdana" w:hAnsi="Verdana" w:eastAsia="Geomanist Light" w:cs="Arial"/>
          <w:b/>
        </w:rPr>
      </w:pPr>
    </w:p>
    <w:p xmlns:wp14="http://schemas.microsoft.com/office/word/2010/wordml" w:rsidR="005E25BE" w:rsidP="005E25BE" w:rsidRDefault="005E25BE" w14:paraId="3BD288DD" wp14:textId="77777777">
      <w:pPr>
        <w:spacing w:after="0" w:line="240" w:lineRule="auto"/>
        <w:jc w:val="both"/>
        <w:rPr>
          <w:rFonts w:ascii="Verdana" w:hAnsi="Verdana" w:eastAsia="Geomanist Light" w:cs="Arial"/>
          <w:bCs/>
        </w:rPr>
      </w:pPr>
      <w:r w:rsidRPr="00BC3F2A">
        <w:rPr>
          <w:rFonts w:ascii="Verdana" w:hAnsi="Verdana" w:eastAsia="Geomanist Light" w:cs="Arial"/>
          <w:bCs/>
        </w:rPr>
        <w:t xml:space="preserve">La Ley 1474 de 2011 enmarcó el seguimiento, control y vigilancia de la ejecución del contrato estatal dentro del principio de moralidad administrativa. El artículo 83 ibidem establece que </w:t>
      </w:r>
      <w:r>
        <w:rPr>
          <w:rFonts w:ascii="Verdana" w:hAnsi="Verdana" w:eastAsia="Geomanist Light" w:cs="Arial"/>
          <w:bCs/>
        </w:rPr>
        <w:t>“</w:t>
      </w:r>
      <w:r w:rsidRPr="00BC3F2A">
        <w:rPr>
          <w:rFonts w:ascii="Verdana" w:hAnsi="Verdana" w:eastAsia="Geomanist Light" w:cs="Arial"/>
          <w:bCs/>
        </w:rPr>
        <w:t>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w:t>
      </w:r>
      <w:r>
        <w:rPr>
          <w:rFonts w:ascii="Verdana" w:hAnsi="Verdana" w:eastAsia="Geomanist Light" w:cs="Arial"/>
          <w:bCs/>
        </w:rPr>
        <w:t>”</w:t>
      </w:r>
      <w:r w:rsidRPr="00BC3F2A">
        <w:rPr>
          <w:rFonts w:ascii="Verdana" w:hAnsi="Verdana" w:eastAsia="Geomanist Light" w:cs="Arial"/>
          <w:bCs/>
        </w:rPr>
        <w:t>.</w:t>
      </w:r>
    </w:p>
    <w:p xmlns:wp14="http://schemas.microsoft.com/office/word/2010/wordml" w:rsidR="005E25BE" w:rsidP="005E25BE" w:rsidRDefault="005E25BE" w14:paraId="0A37501D" wp14:textId="77777777">
      <w:pPr>
        <w:spacing w:after="0" w:line="240" w:lineRule="auto"/>
        <w:jc w:val="both"/>
        <w:rPr>
          <w:rFonts w:ascii="Verdana" w:hAnsi="Verdana" w:eastAsia="Geomanist Light" w:cs="Arial"/>
          <w:bCs/>
        </w:rPr>
      </w:pPr>
    </w:p>
    <w:p xmlns:wp14="http://schemas.microsoft.com/office/word/2010/wordml" w:rsidR="005E25BE" w:rsidP="005E25BE" w:rsidRDefault="005E25BE" w14:paraId="5DAB6C7B" wp14:textId="77777777">
      <w:pPr>
        <w:spacing w:after="0" w:line="240" w:lineRule="auto"/>
        <w:jc w:val="both"/>
        <w:rPr>
          <w:rFonts w:ascii="Verdana" w:hAnsi="Verdana" w:eastAsia="Geomanist Light" w:cs="Arial"/>
          <w:bCs/>
        </w:rPr>
      </w:pPr>
    </w:p>
    <w:p xmlns:wp14="http://schemas.microsoft.com/office/word/2010/wordml" w:rsidRPr="00BC3F2A" w:rsidR="005E25BE" w:rsidP="005E25BE" w:rsidRDefault="005E25BE" w14:paraId="1A6F84F0" wp14:textId="77777777">
      <w:pPr>
        <w:spacing w:after="0" w:line="240" w:lineRule="auto"/>
        <w:jc w:val="both"/>
        <w:rPr>
          <w:rFonts w:ascii="Verdana" w:hAnsi="Verdana" w:eastAsia="Geomanist Light" w:cs="Arial"/>
          <w:b/>
          <w:bCs/>
          <w:lang w:val="es-MX"/>
        </w:rPr>
      </w:pPr>
      <w:r w:rsidRPr="00BC3F2A">
        <w:rPr>
          <w:rFonts w:ascii="Verdana" w:hAnsi="Verdana" w:eastAsia="Geomanist Light" w:cs="Arial"/>
          <w:b/>
          <w:bCs/>
          <w:lang w:val="es-MX"/>
        </w:rPr>
        <w:t xml:space="preserve">SUPERVISIÓN – Designación </w:t>
      </w:r>
    </w:p>
    <w:p xmlns:wp14="http://schemas.microsoft.com/office/word/2010/wordml" w:rsidRPr="00BC3F2A" w:rsidR="005E25BE" w:rsidP="005E25BE" w:rsidRDefault="005E25BE" w14:paraId="02EB378F" wp14:textId="77777777">
      <w:pPr>
        <w:spacing w:after="0" w:line="240" w:lineRule="auto"/>
        <w:jc w:val="both"/>
        <w:rPr>
          <w:rFonts w:ascii="Verdana" w:hAnsi="Verdana" w:eastAsia="Geomanist Light" w:cs="Arial"/>
          <w:b/>
          <w:bCs/>
          <w:lang w:val="es-MX"/>
        </w:rPr>
      </w:pPr>
    </w:p>
    <w:p xmlns:wp14="http://schemas.microsoft.com/office/word/2010/wordml" w:rsidRPr="00BC3F2A" w:rsidR="005E25BE" w:rsidP="005E25BE" w:rsidRDefault="005E25BE" w14:paraId="777B99EF" wp14:textId="77777777">
      <w:pPr>
        <w:spacing w:after="0" w:line="240" w:lineRule="auto"/>
        <w:jc w:val="both"/>
        <w:rPr>
          <w:rFonts w:ascii="Verdana" w:hAnsi="Verdana" w:eastAsia="Geomanist Light" w:cs="Arial"/>
          <w:bCs/>
          <w:lang w:val="es-MX"/>
        </w:rPr>
      </w:pPr>
      <w:r w:rsidRPr="00BC3F2A">
        <w:rPr>
          <w:rFonts w:ascii="Verdana" w:hAnsi="Verdana" w:eastAsia="Geomanist Light" w:cs="Arial"/>
          <w:bCs/>
          <w:lang w:val="es-MX"/>
        </w:rPr>
        <w:t>En consecuencia, la designación podrá hacerse por el representante legal de la entidad o por el ordenador del gasto, en caso de que esta función se encuentre delegada, después de iniciada la planeación del contrato, pero a más tardar en  al momento de la adjudicación, sin perjuicio de las funciones  que se definan en el pliego de condiciones, en cláusulas del contrato, en el manual de contratación o en el acto por medio del cual se asigne la función al servidor público escogido para ejercer la supervisión</w:t>
      </w:r>
      <w:r>
        <w:rPr>
          <w:rFonts w:ascii="Verdana" w:hAnsi="Verdana" w:eastAsia="Geomanist Light" w:cs="Arial"/>
          <w:bCs/>
          <w:lang w:val="es-MX"/>
        </w:rPr>
        <w:t>.</w:t>
      </w:r>
    </w:p>
    <w:p xmlns:wp14="http://schemas.microsoft.com/office/word/2010/wordml" w:rsidR="005E25BE" w:rsidP="005E25BE" w:rsidRDefault="005E25BE" w14:paraId="6A05A809" wp14:textId="77777777">
      <w:pPr>
        <w:spacing w:after="0" w:line="240" w:lineRule="auto"/>
        <w:jc w:val="both"/>
        <w:rPr>
          <w:rFonts w:ascii="Verdana" w:hAnsi="Verdana" w:eastAsia="Geomanist Light" w:cs="Arial"/>
          <w:b/>
          <w:bCs/>
          <w:sz w:val="20"/>
          <w:szCs w:val="20"/>
          <w:lang w:val="es-MX"/>
        </w:rPr>
      </w:pPr>
    </w:p>
    <w:p xmlns:wp14="http://schemas.microsoft.com/office/word/2010/wordml" w:rsidR="005E25BE" w:rsidP="005E25BE" w:rsidRDefault="005E25BE" w14:paraId="5A39BBE3" wp14:textId="77777777">
      <w:pPr>
        <w:spacing w:after="0" w:line="240" w:lineRule="auto"/>
        <w:jc w:val="both"/>
        <w:rPr>
          <w:rFonts w:ascii="Verdana" w:hAnsi="Verdana" w:eastAsia="Geomanist Light" w:cs="Arial"/>
          <w:b/>
          <w:bCs/>
          <w:sz w:val="20"/>
          <w:szCs w:val="20"/>
          <w:lang w:val="es-MX"/>
        </w:rPr>
      </w:pPr>
    </w:p>
    <w:p xmlns:wp14="http://schemas.microsoft.com/office/word/2010/wordml" w:rsidR="00F72773" w:rsidP="00F72773" w:rsidRDefault="00F72773" w14:paraId="1B76523A" wp14:textId="77777777">
      <w:pPr>
        <w:pStyle w:val="Ttulo1"/>
        <w:ind w:left="119"/>
        <w:jc w:val="both"/>
      </w:pPr>
      <w:r>
        <w:t>SUPERNUMERARIO</w:t>
      </w:r>
      <w:r>
        <w:rPr>
          <w:spacing w:val="-8"/>
        </w:rPr>
        <w:t xml:space="preserve"> </w:t>
      </w:r>
      <w:r>
        <w:t>–</w:t>
      </w:r>
      <w:r>
        <w:rPr>
          <w:spacing w:val="-8"/>
        </w:rPr>
        <w:t xml:space="preserve"> </w:t>
      </w:r>
      <w:r>
        <w:rPr>
          <w:spacing w:val="-2"/>
        </w:rPr>
        <w:t>Naturaleza</w:t>
      </w:r>
    </w:p>
    <w:p xmlns:wp14="http://schemas.microsoft.com/office/word/2010/wordml" w:rsidR="00F72773" w:rsidP="00F72773" w:rsidRDefault="00F72773" w14:paraId="41C8F396" wp14:textId="77777777">
      <w:pPr>
        <w:pStyle w:val="Textoindependiente"/>
        <w:spacing w:before="99"/>
        <w:rPr>
          <w:b/>
        </w:rPr>
      </w:pPr>
    </w:p>
    <w:p xmlns:wp14="http://schemas.microsoft.com/office/word/2010/wordml" w:rsidR="00F72773" w:rsidP="00F72773" w:rsidRDefault="00F72773" w14:paraId="224DAD22" wp14:textId="77777777">
      <w:pPr>
        <w:pStyle w:val="Textoindependiente"/>
        <w:spacing w:line="276" w:lineRule="auto"/>
        <w:ind w:left="119" w:right="113"/>
        <w:jc w:val="both"/>
      </w:pPr>
      <w:r>
        <w:t>De lo anterior se puede colegir que la Corte Constitucional mantiene la postura que los supernumerarios son empleados públicos que por consiguiente tienen una relación laboral y tienen los mismos derechos salariales y prestaciones que</w:t>
      </w:r>
      <w:r>
        <w:rPr>
          <w:spacing w:val="-18"/>
        </w:rPr>
        <w:t xml:space="preserve"> </w:t>
      </w:r>
      <w:r>
        <w:t xml:space="preserve">los empleados de la </w:t>
      </w:r>
      <w:r>
        <w:rPr>
          <w:spacing w:val="-2"/>
        </w:rPr>
        <w:t>entidad.</w:t>
      </w:r>
    </w:p>
    <w:p xmlns:wp14="http://schemas.microsoft.com/office/word/2010/wordml" w:rsidRPr="00F72773" w:rsidR="005E25BE" w:rsidP="005E25BE" w:rsidRDefault="005E25BE" w14:paraId="72A3D3EC" wp14:textId="77777777">
      <w:pPr>
        <w:spacing w:after="0" w:line="240" w:lineRule="auto"/>
        <w:jc w:val="both"/>
        <w:rPr>
          <w:rFonts w:ascii="Verdana" w:hAnsi="Verdana" w:eastAsia="Geomanist Light" w:cs="Arial"/>
          <w:b/>
          <w:bCs/>
          <w:sz w:val="20"/>
          <w:szCs w:val="20"/>
          <w:lang w:val="es-ES"/>
        </w:rPr>
      </w:pPr>
    </w:p>
    <w:p xmlns:wp14="http://schemas.microsoft.com/office/word/2010/wordml" w:rsidR="005E25BE" w:rsidP="005E25BE" w:rsidRDefault="005E25BE" w14:paraId="0D0B940D" wp14:textId="77777777">
      <w:pPr>
        <w:spacing w:after="0" w:line="240" w:lineRule="auto"/>
        <w:jc w:val="both"/>
        <w:rPr>
          <w:rFonts w:ascii="Verdana" w:hAnsi="Verdana" w:eastAsia="Geomanist Light" w:cs="Arial"/>
          <w:b/>
          <w:bCs/>
          <w:sz w:val="20"/>
          <w:szCs w:val="20"/>
          <w:lang w:val="es-MX"/>
        </w:rPr>
      </w:pPr>
    </w:p>
    <w:p xmlns:wp14="http://schemas.microsoft.com/office/word/2010/wordml" w:rsidR="005E25BE" w:rsidP="005E25BE" w:rsidRDefault="005E25BE" w14:paraId="0E27B00A" wp14:textId="77777777">
      <w:pPr>
        <w:spacing w:after="0" w:line="240" w:lineRule="auto"/>
        <w:jc w:val="both"/>
        <w:rPr>
          <w:rFonts w:ascii="Verdana" w:hAnsi="Verdana" w:eastAsia="Geomanist Light" w:cs="Arial"/>
          <w:b/>
          <w:bCs/>
          <w:sz w:val="20"/>
          <w:szCs w:val="20"/>
          <w:lang w:val="es-MX"/>
        </w:rPr>
      </w:pPr>
    </w:p>
    <w:p xmlns:wp14="http://schemas.microsoft.com/office/word/2010/wordml" w:rsidR="005E25BE" w:rsidP="005E25BE" w:rsidRDefault="005E25BE" w14:paraId="60061E4C" wp14:textId="77777777">
      <w:pPr>
        <w:spacing w:after="0" w:line="240" w:lineRule="auto"/>
        <w:jc w:val="both"/>
        <w:rPr>
          <w:rFonts w:ascii="Verdana" w:hAnsi="Verdana" w:eastAsia="Geomanist Light" w:cs="Arial"/>
          <w:b/>
          <w:bCs/>
          <w:sz w:val="20"/>
          <w:szCs w:val="20"/>
          <w:lang w:val="es-MX"/>
        </w:rPr>
      </w:pPr>
    </w:p>
    <w:p xmlns:wp14="http://schemas.microsoft.com/office/word/2010/wordml" w:rsidR="005E25BE" w:rsidP="005E25BE" w:rsidRDefault="005E25BE" w14:paraId="44EAFD9C" wp14:textId="77777777">
      <w:pPr>
        <w:spacing w:after="0" w:line="240" w:lineRule="auto"/>
        <w:jc w:val="both"/>
        <w:rPr>
          <w:rFonts w:ascii="Verdana" w:hAnsi="Verdana" w:eastAsia="Geomanist Light" w:cs="Arial"/>
          <w:b/>
          <w:bCs/>
          <w:sz w:val="20"/>
          <w:szCs w:val="20"/>
          <w:lang w:val="es-MX"/>
        </w:rPr>
      </w:pPr>
    </w:p>
    <w:p xmlns:wp14="http://schemas.microsoft.com/office/word/2010/wordml" w:rsidR="005E25BE" w:rsidP="005E25BE" w:rsidRDefault="005E25BE" w14:paraId="4B94D5A5" wp14:textId="77777777">
      <w:pPr>
        <w:spacing w:after="0" w:line="240" w:lineRule="auto"/>
        <w:jc w:val="both"/>
        <w:rPr>
          <w:rFonts w:ascii="Verdana" w:hAnsi="Verdana" w:eastAsia="Geomanist Light" w:cs="Arial"/>
          <w:b/>
          <w:bCs/>
          <w:sz w:val="20"/>
          <w:szCs w:val="20"/>
          <w:lang w:val="es-MX"/>
        </w:rPr>
      </w:pPr>
    </w:p>
    <w:p xmlns:wp14="http://schemas.microsoft.com/office/word/2010/wordml" w:rsidR="005E25BE" w:rsidP="005E25BE" w:rsidRDefault="005E25BE" w14:paraId="3DEEC669" wp14:textId="77777777">
      <w:pPr>
        <w:spacing w:after="0" w:line="240" w:lineRule="auto"/>
        <w:jc w:val="both"/>
        <w:rPr>
          <w:rFonts w:ascii="Verdana" w:hAnsi="Verdana" w:eastAsia="Geomanist Light" w:cs="Arial"/>
          <w:b/>
          <w:bCs/>
          <w:sz w:val="20"/>
          <w:szCs w:val="20"/>
          <w:lang w:val="es-MX"/>
        </w:rPr>
      </w:pPr>
    </w:p>
    <w:p xmlns:wp14="http://schemas.microsoft.com/office/word/2010/wordml" w:rsidR="005E25BE" w:rsidP="005E25BE" w:rsidRDefault="005E25BE" w14:paraId="3656B9AB" wp14:textId="77777777">
      <w:pPr>
        <w:spacing w:after="0" w:line="240" w:lineRule="auto"/>
        <w:jc w:val="both"/>
        <w:rPr>
          <w:rFonts w:ascii="Verdana" w:hAnsi="Verdana" w:eastAsia="Geomanist Light" w:cs="Arial"/>
          <w:b/>
          <w:bCs/>
          <w:sz w:val="20"/>
          <w:szCs w:val="20"/>
          <w:lang w:val="es-MX"/>
        </w:rPr>
      </w:pPr>
    </w:p>
    <w:p xmlns:wp14="http://schemas.microsoft.com/office/word/2010/wordml" w:rsidR="005E25BE" w:rsidP="005E25BE" w:rsidRDefault="005E25BE" w14:paraId="45FB0818" wp14:textId="77777777">
      <w:pPr>
        <w:spacing w:after="0" w:line="240" w:lineRule="auto"/>
        <w:jc w:val="both"/>
        <w:rPr>
          <w:rFonts w:ascii="Verdana" w:hAnsi="Verdana" w:eastAsia="Geomanist Light" w:cs="Arial"/>
          <w:b/>
          <w:bCs/>
          <w:sz w:val="20"/>
          <w:szCs w:val="20"/>
          <w:lang w:val="es-MX"/>
        </w:rPr>
      </w:pPr>
    </w:p>
    <w:p xmlns:wp14="http://schemas.microsoft.com/office/word/2010/wordml" w:rsidR="005E25BE" w:rsidP="005E25BE" w:rsidRDefault="005E25BE" w14:paraId="049F31CB" wp14:textId="77777777">
      <w:pPr>
        <w:spacing w:after="0" w:line="240" w:lineRule="auto"/>
        <w:rPr>
          <w:rFonts w:ascii="Verdana" w:hAnsi="Verdana" w:eastAsia="Geomanist Light" w:cs="Arial"/>
          <w:lang w:val="es-MX"/>
        </w:rPr>
      </w:pPr>
    </w:p>
    <w:p xmlns:wp14="http://schemas.microsoft.com/office/word/2010/wordml" w:rsidR="005E25BE" w:rsidP="005E25BE" w:rsidRDefault="005E25BE" w14:paraId="53128261" wp14:textId="77777777">
      <w:pPr>
        <w:spacing w:after="0" w:line="240" w:lineRule="auto"/>
        <w:rPr>
          <w:rFonts w:ascii="Verdana" w:hAnsi="Verdana" w:eastAsia="Geomanist Light" w:cs="Arial"/>
          <w:color w:val="000000" w:themeColor="text1"/>
          <w:lang w:val="es-MX"/>
        </w:rPr>
      </w:pPr>
    </w:p>
    <w:p xmlns:wp14="http://schemas.microsoft.com/office/word/2010/wordml" w:rsidR="0020790C" w:rsidP="005E25BE" w:rsidRDefault="0020790C" w14:paraId="62486C05" wp14:textId="77777777">
      <w:pPr>
        <w:spacing w:after="0" w:line="240" w:lineRule="auto"/>
        <w:rPr>
          <w:rFonts w:ascii="Verdana" w:hAnsi="Verdana" w:eastAsia="Geomanist Light" w:cs="Arial"/>
          <w:color w:val="000000" w:themeColor="text1"/>
          <w:lang w:val="es-MX"/>
        </w:rPr>
      </w:pPr>
    </w:p>
    <w:p xmlns:wp14="http://schemas.microsoft.com/office/word/2010/wordml" w:rsidRPr="00AA0A90" w:rsidR="005E25BE" w:rsidP="005E25BE" w:rsidRDefault="005E25BE" w14:paraId="427D058E" wp14:textId="77777777">
      <w:pPr>
        <w:spacing w:after="0" w:line="240" w:lineRule="auto"/>
        <w:rPr>
          <w:rFonts w:ascii="Verdana" w:hAnsi="Verdana" w:eastAsia="Geomanist Light" w:cs="Arial"/>
          <w:color w:val="201F1E"/>
          <w:lang w:val="es-MX"/>
        </w:rPr>
      </w:pPr>
      <w:r w:rsidRPr="00AA0A90">
        <w:rPr>
          <w:rFonts w:ascii="Verdana" w:hAnsi="Verdana" w:eastAsia="Geomanist Light" w:cs="Arial"/>
          <w:color w:val="000000" w:themeColor="text1"/>
          <w:lang w:val="es-MX"/>
        </w:rPr>
        <w:t>Bogotá D.C., </w:t>
      </w:r>
      <w:r>
        <w:rPr>
          <w:rFonts w:ascii="Verdana" w:hAnsi="Verdana" w:eastAsia="Geomanist Light" w:cs="Arial"/>
          <w:color w:val="201F1E"/>
          <w:lang w:val="es-MX"/>
        </w:rPr>
        <w:t>30 de Julio de 2024</w:t>
      </w:r>
    </w:p>
    <w:p xmlns:wp14="http://schemas.microsoft.com/office/word/2010/wordml" w:rsidRPr="00AA0A90" w:rsidR="005E25BE" w:rsidP="005E25BE" w:rsidRDefault="005E25BE" w14:paraId="4101652C" wp14:textId="77777777">
      <w:pPr>
        <w:spacing w:after="0" w:line="240" w:lineRule="auto"/>
        <w:jc w:val="both"/>
        <w:rPr>
          <w:rFonts w:ascii="Verdana" w:hAnsi="Verdana" w:eastAsia="Calibri" w:cs="Arial"/>
          <w:color w:val="000000"/>
          <w:lang w:val="es-ES"/>
        </w:rPr>
      </w:pPr>
    </w:p>
    <w:p xmlns:wp14="http://schemas.microsoft.com/office/word/2010/wordml" w:rsidR="005E25BE" w:rsidP="005E25BE" w:rsidRDefault="003302D5" w14:paraId="5B1A0E9C" wp14:textId="77777777">
      <w:pPr>
        <w:spacing w:after="0" w:line="240" w:lineRule="auto"/>
        <w:jc w:val="both"/>
        <w:rPr>
          <w:rFonts w:ascii="Verdana" w:hAnsi="Verdana" w:eastAsia="Calibri" w:cs="Arial"/>
          <w:lang w:val="es-ES" w:eastAsia="es-ES"/>
        </w:rPr>
      </w:pPr>
      <w:r w:rsidRPr="003302D5">
        <w:rPr>
          <w:rFonts w:ascii="Verdana" w:hAnsi="Verdana" w:eastAsia="Calibri" w:cs="Arial"/>
          <w:b/>
          <w:bCs/>
          <w:color w:val="000000"/>
          <w:lang w:val="es-ES_tradnl" w:eastAsia="es-ES_tradnl"/>
        </w:rPr>
        <w:drawing>
          <wp:anchor xmlns:wp14="http://schemas.microsoft.com/office/word/2010/wordprocessingDrawing" distT="0" distB="0" distL="114300" distR="114300" simplePos="0" relativeHeight="251658240" behindDoc="1" locked="0" layoutInCell="1" allowOverlap="1" wp14:anchorId="219F3300" wp14:editId="7777777">
            <wp:simplePos x="0" y="0"/>
            <wp:positionH relativeFrom="column">
              <wp:posOffset>3648528</wp:posOffset>
            </wp:positionH>
            <wp:positionV relativeFrom="paragraph">
              <wp:posOffset>41910</wp:posOffset>
            </wp:positionV>
            <wp:extent cx="2698931" cy="750590"/>
            <wp:effectExtent l="0" t="0" r="6350" b="0"/>
            <wp:wrapNone/>
            <wp:docPr id="4391460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146006"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8931" cy="750590"/>
                    </a:xfrm>
                    <a:prstGeom prst="rect">
                      <a:avLst/>
                    </a:prstGeom>
                  </pic:spPr>
                </pic:pic>
              </a:graphicData>
            </a:graphic>
            <wp14:sizeRelH relativeFrom="page">
              <wp14:pctWidth>0</wp14:pctWidth>
            </wp14:sizeRelH>
            <wp14:sizeRelV relativeFrom="page">
              <wp14:pctHeight>0</wp14:pctHeight>
            </wp14:sizeRelV>
          </wp:anchor>
        </w:drawing>
      </w:r>
      <w:r w:rsidRPr="00AA0A90" w:rsidR="005E25BE">
        <w:rPr>
          <w:rFonts w:ascii="Verdana" w:hAnsi="Verdana" w:eastAsia="Calibri" w:cs="Arial"/>
          <w:lang w:val="es-ES" w:eastAsia="es-ES"/>
        </w:rPr>
        <w:t>Señora</w:t>
      </w:r>
    </w:p>
    <w:p xmlns:wp14="http://schemas.microsoft.com/office/word/2010/wordml" w:rsidRPr="00AA0A90" w:rsidR="00F72773" w:rsidP="005E25BE" w:rsidRDefault="00F72773" w14:paraId="5AFD6015" wp14:textId="77777777">
      <w:pPr>
        <w:spacing w:after="0" w:line="240" w:lineRule="auto"/>
        <w:jc w:val="both"/>
        <w:rPr>
          <w:rFonts w:ascii="Verdana" w:hAnsi="Verdana" w:eastAsia="Calibri" w:cs="Arial"/>
          <w:lang w:val="es-ES" w:eastAsia="es-ES"/>
        </w:rPr>
      </w:pPr>
      <w:proofErr w:type="spellStart"/>
      <w:r>
        <w:rPr>
          <w:rFonts w:ascii="Verdana" w:hAnsi="Verdana" w:eastAsia="Calibri" w:cs="Arial"/>
          <w:lang w:val="es-ES" w:eastAsia="es-ES"/>
        </w:rPr>
        <w:t>Tivisay</w:t>
      </w:r>
      <w:proofErr w:type="spellEnd"/>
      <w:r>
        <w:rPr>
          <w:rFonts w:ascii="Verdana" w:hAnsi="Verdana" w:eastAsia="Calibri" w:cs="Arial"/>
          <w:lang w:val="es-ES" w:eastAsia="es-ES"/>
        </w:rPr>
        <w:t xml:space="preserve"> Sofía Mendoza </w:t>
      </w:r>
      <w:proofErr w:type="spellStart"/>
      <w:r>
        <w:rPr>
          <w:rFonts w:ascii="Verdana" w:hAnsi="Verdana" w:eastAsia="Calibri" w:cs="Arial"/>
          <w:lang w:val="es-ES" w:eastAsia="es-ES"/>
        </w:rPr>
        <w:t>Fiocco</w:t>
      </w:r>
      <w:proofErr w:type="spellEnd"/>
    </w:p>
    <w:p xmlns:wp14="http://schemas.microsoft.com/office/word/2010/wordml" w:rsidRPr="00AA0A90" w:rsidR="005E25BE" w:rsidP="005E25BE" w:rsidRDefault="00F72773" w14:paraId="5FED4BD7" wp14:textId="77777777">
      <w:pPr>
        <w:spacing w:after="0" w:line="240" w:lineRule="auto"/>
        <w:rPr>
          <w:rFonts w:ascii="Verdana" w:hAnsi="Verdana" w:eastAsia="Calibri" w:cs="Arial"/>
          <w:b/>
          <w:lang w:val="es-ES_tradnl" w:eastAsia="es-ES_tradnl"/>
        </w:rPr>
      </w:pPr>
      <w:r>
        <w:rPr>
          <w:rFonts w:ascii="Verdana" w:hAnsi="Verdana" w:eastAsia="Calibri" w:cs="Arial"/>
          <w:b/>
          <w:lang w:val="es-ES_tradnl" w:eastAsia="es-ES_tradnl"/>
        </w:rPr>
        <w:t xml:space="preserve">Fondo Rotatorio de la Policía </w:t>
      </w:r>
    </w:p>
    <w:p xmlns:wp14="http://schemas.microsoft.com/office/word/2010/wordml" w:rsidR="005E25BE" w:rsidP="005E25BE" w:rsidRDefault="00000000" w14:paraId="2FC4304E" wp14:textId="77777777">
      <w:pPr>
        <w:spacing w:after="0" w:line="240" w:lineRule="auto"/>
      </w:pPr>
      <w:hyperlink w:history="1" r:id="rId9">
        <w:r w:rsidRPr="00F30DC8" w:rsidR="00F72773">
          <w:rPr>
            <w:rStyle w:val="Hipervnculo"/>
          </w:rPr>
          <w:t>forpo@forpo.gov.co</w:t>
        </w:r>
      </w:hyperlink>
    </w:p>
    <w:p xmlns:wp14="http://schemas.microsoft.com/office/word/2010/wordml" w:rsidRPr="00AA0A90" w:rsidR="00F72773" w:rsidP="005E25BE" w:rsidRDefault="00F72773" w14:paraId="4B99056E" wp14:textId="77777777">
      <w:pPr>
        <w:spacing w:after="0" w:line="240" w:lineRule="auto"/>
        <w:rPr>
          <w:rFonts w:ascii="Verdana" w:hAnsi="Verdana" w:eastAsia="Calibri" w:cs="Arial"/>
          <w:b/>
          <w:bCs/>
          <w:color w:val="000000"/>
          <w:lang w:val="es-ES_tradnl" w:eastAsia="es-ES_tradnl"/>
        </w:rPr>
      </w:pPr>
    </w:p>
    <w:p xmlns:wp14="http://schemas.microsoft.com/office/word/2010/wordml" w:rsidRPr="00AA0A90" w:rsidR="005E25BE" w:rsidP="005E25BE" w:rsidRDefault="005E25BE" w14:paraId="1299C43A" wp14:textId="77777777">
      <w:pPr>
        <w:spacing w:after="0" w:line="240" w:lineRule="auto"/>
        <w:rPr>
          <w:rFonts w:ascii="Verdana" w:hAnsi="Verdana" w:eastAsia="Calibri" w:cs="Arial"/>
          <w:b/>
          <w:bCs/>
          <w:lang w:val="es-ES_tradnl" w:eastAsia="es-ES_tradnl"/>
        </w:rPr>
      </w:pPr>
    </w:p>
    <w:tbl>
      <w:tblPr>
        <w:tblStyle w:val="Tablaconcuadrcula"/>
        <w:tblW w:w="87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100"/>
      </w:tblGrid>
      <w:tr xmlns:wp14="http://schemas.microsoft.com/office/word/2010/wordml" w:rsidRPr="00AA0A90" w:rsidR="005E25BE" w:rsidTr="006D65BE" w14:paraId="0AC51D31" wp14:textId="77777777">
        <w:trPr>
          <w:trHeight w:val="884"/>
        </w:trPr>
        <w:tc>
          <w:tcPr>
            <w:tcW w:w="2689" w:type="dxa"/>
          </w:tcPr>
          <w:p w:rsidRPr="00AA0A90" w:rsidR="005E25BE" w:rsidP="006D65BE" w:rsidRDefault="005E25BE" w14:paraId="4DDBEF00" wp14:textId="77777777">
            <w:pPr>
              <w:jc w:val="both"/>
              <w:rPr>
                <w:rFonts w:ascii="Verdana" w:hAnsi="Verdana" w:eastAsia="Calibri" w:cs="Arial"/>
                <w:b/>
                <w:bCs/>
                <w:lang w:val="es-ES_tradnl" w:eastAsia="es-ES_tradnl"/>
              </w:rPr>
            </w:pPr>
          </w:p>
        </w:tc>
        <w:tc>
          <w:tcPr>
            <w:tcW w:w="6100" w:type="dxa"/>
          </w:tcPr>
          <w:p w:rsidRPr="00AA0A90" w:rsidR="005E25BE" w:rsidP="006D65BE" w:rsidRDefault="005E25BE" w14:paraId="572FC0B8" wp14:textId="77777777">
            <w:pPr>
              <w:jc w:val="both"/>
              <w:rPr>
                <w:rFonts w:ascii="Verdana" w:hAnsi="Verdana" w:eastAsia="Calibri" w:cs="Arial"/>
                <w:b/>
                <w:bCs/>
                <w:lang w:val="es-ES" w:eastAsia="es-ES"/>
              </w:rPr>
            </w:pPr>
            <w:r w:rsidRPr="00AA0A90">
              <w:rPr>
                <w:rFonts w:ascii="Verdana" w:hAnsi="Verdana" w:eastAsia="Calibri" w:cs="Arial"/>
                <w:b/>
                <w:bCs/>
                <w:lang w:val="es-ES" w:eastAsia="es-ES"/>
              </w:rPr>
              <w:t>Concepto C</w:t>
            </w:r>
            <w:r w:rsidR="00350825">
              <w:rPr>
                <w:rFonts w:ascii="Verdana" w:hAnsi="Verdana" w:eastAsia="Calibri" w:cs="Arial"/>
                <w:b/>
                <w:bCs/>
                <w:lang w:val="es-ES" w:eastAsia="es-ES"/>
              </w:rPr>
              <w:t>-990</w:t>
            </w:r>
            <w:r>
              <w:rPr>
                <w:rFonts w:ascii="Verdana" w:hAnsi="Verdana" w:eastAsia="Calibri" w:cs="Arial"/>
                <w:b/>
                <w:bCs/>
                <w:lang w:val="es-ES" w:eastAsia="es-ES"/>
              </w:rPr>
              <w:t xml:space="preserve"> </w:t>
            </w:r>
            <w:r w:rsidRPr="00AA0A90">
              <w:rPr>
                <w:rFonts w:ascii="Verdana" w:hAnsi="Verdana" w:eastAsia="Calibri" w:cs="Arial"/>
                <w:b/>
                <w:bCs/>
                <w:lang w:val="es-ES" w:eastAsia="es-ES"/>
              </w:rPr>
              <w:t>de 2024</w:t>
            </w:r>
          </w:p>
        </w:tc>
      </w:tr>
      <w:tr xmlns:wp14="http://schemas.microsoft.com/office/word/2010/wordml" w:rsidRPr="00AA0A90" w:rsidR="005E25BE" w:rsidTr="006D65BE" w14:paraId="1498AF6E" wp14:textId="77777777">
        <w:trPr>
          <w:trHeight w:val="884"/>
        </w:trPr>
        <w:tc>
          <w:tcPr>
            <w:tcW w:w="2689" w:type="dxa"/>
          </w:tcPr>
          <w:p w:rsidRPr="00AA0A90" w:rsidR="005E25BE" w:rsidP="006D65BE" w:rsidRDefault="005E25BE" w14:paraId="1CCB75E4" wp14:textId="77777777">
            <w:pPr>
              <w:jc w:val="both"/>
              <w:rPr>
                <w:rFonts w:ascii="Verdana" w:hAnsi="Verdana" w:eastAsia="Calibri" w:cs="Arial"/>
                <w:lang w:val="es-ES_tradnl" w:eastAsia="es-ES_tradnl"/>
              </w:rPr>
            </w:pPr>
            <w:r w:rsidRPr="00AA0A90">
              <w:rPr>
                <w:rFonts w:ascii="Verdana" w:hAnsi="Verdana" w:eastAsia="Calibri" w:cs="Arial"/>
                <w:b/>
                <w:lang w:val="es-ES_tradnl" w:eastAsia="es-ES_tradnl"/>
              </w:rPr>
              <w:t>Temas:</w:t>
            </w:r>
            <w:r w:rsidRPr="00AA0A90">
              <w:rPr>
                <w:rFonts w:ascii="Verdana" w:hAnsi="Verdana" w:eastAsia="Calibri" w:cs="Arial"/>
                <w:lang w:val="es-ES_tradnl" w:eastAsia="es-ES_tradnl"/>
              </w:rPr>
              <w:t xml:space="preserve">                   </w:t>
            </w:r>
          </w:p>
        </w:tc>
        <w:tc>
          <w:tcPr>
            <w:tcW w:w="6100" w:type="dxa"/>
          </w:tcPr>
          <w:p w:rsidRPr="00AA0A90" w:rsidR="005E25BE" w:rsidP="006D65BE" w:rsidRDefault="00F72773" w14:paraId="795B0A73" wp14:textId="77777777">
            <w:pPr>
              <w:spacing w:line="276" w:lineRule="auto"/>
              <w:jc w:val="both"/>
              <w:rPr>
                <w:rFonts w:ascii="Verdana" w:hAnsi="Verdana" w:eastAsia="Calibri" w:cs="Arial"/>
                <w:lang w:val="es-ES" w:eastAsia="es-ES"/>
              </w:rPr>
            </w:pPr>
            <w:r w:rsidRPr="00F72773">
              <w:rPr>
                <w:rFonts w:ascii="Verdana" w:hAnsi="Verdana" w:eastAsia="Calibri" w:cs="Arial"/>
                <w:lang w:val="es-ES" w:eastAsia="es-ES"/>
              </w:rPr>
              <w:t xml:space="preserve">SUPERVISIÓN – Noción ‒ Ley 1474 de 2011 / SUPERVISIÓN – Designación </w:t>
            </w:r>
            <w:r>
              <w:rPr>
                <w:rFonts w:ascii="Verdana" w:hAnsi="Verdana" w:eastAsia="Calibri" w:cs="Arial"/>
                <w:lang w:val="es-ES" w:eastAsia="es-ES"/>
              </w:rPr>
              <w:t xml:space="preserve">/ </w:t>
            </w:r>
            <w:r w:rsidRPr="00F72773">
              <w:rPr>
                <w:rFonts w:ascii="Verdana" w:hAnsi="Verdana" w:eastAsia="Calibri" w:cs="Arial"/>
                <w:lang w:val="es-ES" w:eastAsia="es-ES"/>
              </w:rPr>
              <w:t>SUPERNUMERARIO – Naturaleza</w:t>
            </w:r>
          </w:p>
        </w:tc>
      </w:tr>
      <w:tr xmlns:wp14="http://schemas.microsoft.com/office/word/2010/wordml" w:rsidRPr="00AA0A90" w:rsidR="005E25BE" w:rsidTr="006D65BE" w14:paraId="7DB56830" wp14:textId="77777777">
        <w:tc>
          <w:tcPr>
            <w:tcW w:w="2689" w:type="dxa"/>
          </w:tcPr>
          <w:p w:rsidRPr="00AA0A90" w:rsidR="005E25BE" w:rsidP="006D65BE" w:rsidRDefault="005E25BE" w14:paraId="1D720380" wp14:textId="77777777">
            <w:pPr>
              <w:jc w:val="both"/>
              <w:rPr>
                <w:rFonts w:ascii="Verdana" w:hAnsi="Verdana" w:eastAsia="Calibri" w:cs="Arial"/>
                <w:b/>
                <w:lang w:val="es-ES_tradnl" w:eastAsia="es-ES_tradnl"/>
              </w:rPr>
            </w:pPr>
            <w:r w:rsidRPr="00AA0A90">
              <w:rPr>
                <w:rFonts w:ascii="Verdana" w:hAnsi="Verdana" w:eastAsia="Calibri" w:cs="Arial"/>
                <w:b/>
                <w:lang w:val="es-ES_tradnl" w:eastAsia="es-ES_tradnl"/>
              </w:rPr>
              <w:t>Radicación:</w:t>
            </w:r>
            <w:r w:rsidRPr="00AA0A90">
              <w:rPr>
                <w:rFonts w:ascii="Verdana" w:hAnsi="Verdana" w:eastAsia="Calibri" w:cs="Arial"/>
                <w:lang w:val="es-ES_tradnl" w:eastAsia="es-ES_tradnl"/>
              </w:rPr>
              <w:t xml:space="preserve">               </w:t>
            </w:r>
          </w:p>
        </w:tc>
        <w:tc>
          <w:tcPr>
            <w:tcW w:w="6100" w:type="dxa"/>
          </w:tcPr>
          <w:p w:rsidRPr="00AA0A90" w:rsidR="005E25BE" w:rsidP="006D65BE" w:rsidRDefault="005E25BE" w14:paraId="019A9A28" wp14:textId="77777777">
            <w:pPr>
              <w:jc w:val="both"/>
              <w:rPr>
                <w:rFonts w:ascii="Verdana" w:hAnsi="Verdana" w:eastAsia="Calibri" w:cs="Arial"/>
                <w:lang w:val="es-ES_tradnl" w:eastAsia="es-ES_tradnl"/>
              </w:rPr>
            </w:pPr>
            <w:r w:rsidRPr="00AA0A90">
              <w:rPr>
                <w:rFonts w:ascii="Verdana" w:hAnsi="Verdana" w:eastAsia="Calibri" w:cs="Arial"/>
                <w:lang w:val="es-ES_tradnl" w:eastAsia="es-ES_tradnl"/>
              </w:rPr>
              <w:t xml:space="preserve">Respuesta a consulta con radicado No. </w:t>
            </w:r>
            <w:r w:rsidRPr="00F72773" w:rsidR="00F72773">
              <w:rPr>
                <w:rFonts w:ascii="Verdana" w:hAnsi="Verdana" w:eastAsia="Calibri" w:cs="Arial"/>
                <w:lang w:val="es-ES_tradnl" w:eastAsia="es-ES_tradnl"/>
              </w:rPr>
              <w:t>P20241213012489</w:t>
            </w:r>
            <w:r w:rsidR="005E3437">
              <w:rPr>
                <w:rFonts w:ascii="Verdana" w:hAnsi="Verdana" w:eastAsia="Calibri" w:cs="Arial"/>
                <w:lang w:val="es-ES_tradnl" w:eastAsia="es-ES_tradnl"/>
              </w:rPr>
              <w:t xml:space="preserve"> y </w:t>
            </w:r>
            <w:r w:rsidRPr="005E3437" w:rsidR="005E3437">
              <w:rPr>
                <w:rFonts w:ascii="Verdana" w:hAnsi="Verdana" w:eastAsia="Calibri" w:cs="Arial"/>
                <w:lang w:val="es-ES_tradnl" w:eastAsia="es-ES_tradnl"/>
              </w:rPr>
              <w:t>P20241217012595</w:t>
            </w:r>
          </w:p>
        </w:tc>
      </w:tr>
    </w:tbl>
    <w:p xmlns:wp14="http://schemas.microsoft.com/office/word/2010/wordml" w:rsidRPr="00AA0A90" w:rsidR="005E25BE" w:rsidP="005E25BE" w:rsidRDefault="005E25BE" w14:paraId="3461D779" wp14:textId="77777777">
      <w:pPr>
        <w:spacing w:after="0" w:line="240" w:lineRule="auto"/>
        <w:jc w:val="both"/>
        <w:rPr>
          <w:rFonts w:ascii="Verdana" w:hAnsi="Verdana" w:eastAsia="Calibri" w:cs="Arial"/>
          <w:lang w:val="es-ES_tradnl" w:eastAsia="es-ES_tradnl"/>
        </w:rPr>
      </w:pPr>
    </w:p>
    <w:p xmlns:wp14="http://schemas.microsoft.com/office/word/2010/wordml" w:rsidRPr="00AA0A90" w:rsidR="005E25BE" w:rsidP="005E25BE" w:rsidRDefault="005E25BE" w14:paraId="3CF2D8B6" wp14:textId="77777777">
      <w:pPr>
        <w:spacing w:after="0" w:line="240" w:lineRule="auto"/>
        <w:jc w:val="both"/>
        <w:rPr>
          <w:rFonts w:ascii="Verdana" w:hAnsi="Verdana" w:eastAsia="Calibri" w:cs="Arial"/>
          <w:lang w:val="es-ES_tradnl" w:eastAsia="es-ES_tradnl"/>
        </w:rPr>
      </w:pPr>
    </w:p>
    <w:p xmlns:wp14="http://schemas.microsoft.com/office/word/2010/wordml" w:rsidRPr="00AA0A90" w:rsidR="005E25BE" w:rsidP="005E25BE" w:rsidRDefault="005E25BE" w14:paraId="277F2D15" wp14:textId="77777777">
      <w:pPr>
        <w:spacing w:after="0" w:line="276" w:lineRule="auto"/>
        <w:jc w:val="both"/>
        <w:rPr>
          <w:rFonts w:ascii="Verdana" w:hAnsi="Verdana" w:eastAsia="Calibri" w:cs="Arial"/>
          <w:lang w:val="es-ES" w:eastAsia="es-ES"/>
        </w:rPr>
      </w:pPr>
      <w:r w:rsidRPr="00AA0A90">
        <w:rPr>
          <w:rFonts w:ascii="Verdana" w:hAnsi="Verdana" w:eastAsia="Calibri" w:cs="Arial"/>
          <w:lang w:val="es-ES" w:eastAsia="es-ES"/>
        </w:rPr>
        <w:t>Estimad</w:t>
      </w:r>
      <w:r w:rsidR="00F72773">
        <w:rPr>
          <w:rFonts w:ascii="Verdana" w:hAnsi="Verdana" w:eastAsia="Calibri" w:cs="Arial"/>
          <w:lang w:val="es-ES" w:eastAsia="es-ES"/>
        </w:rPr>
        <w:t>a</w:t>
      </w:r>
      <w:r w:rsidRPr="00AA0A90">
        <w:rPr>
          <w:rFonts w:ascii="Verdana" w:hAnsi="Verdana" w:eastAsia="Calibri" w:cs="Arial"/>
          <w:lang w:val="es-ES" w:eastAsia="es-ES"/>
        </w:rPr>
        <w:t xml:space="preserve"> señora </w:t>
      </w:r>
      <w:proofErr w:type="spellStart"/>
      <w:r w:rsidR="00F72773">
        <w:rPr>
          <w:rFonts w:ascii="Verdana" w:hAnsi="Verdana" w:eastAsia="Calibri" w:cs="Arial"/>
          <w:lang w:val="es-ES" w:eastAsia="es-ES"/>
        </w:rPr>
        <w:t>Tivisay</w:t>
      </w:r>
      <w:proofErr w:type="spellEnd"/>
      <w:r w:rsidR="00F72773">
        <w:rPr>
          <w:rFonts w:ascii="Verdana" w:hAnsi="Verdana" w:eastAsia="Calibri" w:cs="Arial"/>
          <w:lang w:val="es-ES" w:eastAsia="es-ES"/>
        </w:rPr>
        <w:t xml:space="preserve"> Sofía</w:t>
      </w:r>
      <w:r w:rsidRPr="00AA0A90">
        <w:rPr>
          <w:rFonts w:ascii="Verdana" w:hAnsi="Verdana" w:eastAsia="Calibri" w:cs="Arial"/>
          <w:lang w:val="es-ES" w:eastAsia="es-ES"/>
        </w:rPr>
        <w:t xml:space="preserve">: </w:t>
      </w:r>
    </w:p>
    <w:p xmlns:wp14="http://schemas.microsoft.com/office/word/2010/wordml" w:rsidRPr="00AA0A90" w:rsidR="005E25BE" w:rsidP="005E25BE" w:rsidRDefault="005E25BE" w14:paraId="0FB78278" wp14:textId="77777777">
      <w:pPr>
        <w:tabs>
          <w:tab w:val="left" w:pos="3768"/>
        </w:tabs>
        <w:spacing w:after="0" w:line="276" w:lineRule="auto"/>
        <w:jc w:val="both"/>
        <w:rPr>
          <w:rFonts w:ascii="Verdana" w:hAnsi="Verdana" w:eastAsia="Calibri" w:cs="Arial"/>
          <w:lang w:val="es-ES" w:eastAsia="es-ES"/>
        </w:rPr>
      </w:pPr>
      <w:r w:rsidRPr="00AA0A90">
        <w:rPr>
          <w:rFonts w:ascii="Verdana" w:hAnsi="Verdana" w:eastAsia="Calibri" w:cs="Arial"/>
          <w:lang w:val="es-ES" w:eastAsia="es-ES"/>
        </w:rPr>
        <w:tab/>
      </w:r>
    </w:p>
    <w:p xmlns:wp14="http://schemas.microsoft.com/office/word/2010/wordml" w:rsidRPr="00AA0A90" w:rsidR="005E25BE" w:rsidP="005E25BE" w:rsidRDefault="005E25BE" w14:paraId="070D09F2" wp14:textId="77777777">
      <w:pPr>
        <w:spacing w:after="0" w:line="276" w:lineRule="auto"/>
        <w:jc w:val="both"/>
        <w:rPr>
          <w:rFonts w:ascii="Verdana" w:hAnsi="Verdana" w:eastAsia="Calibri" w:cs="Arial"/>
          <w:lang w:val="es-ES" w:eastAsia="es-ES"/>
        </w:rPr>
      </w:pPr>
      <w:r w:rsidRPr="00AA0A90">
        <w:rPr>
          <w:rFonts w:ascii="Verdana" w:hAnsi="Verdana" w:eastAsia="Calibri" w:cs="Arial"/>
          <w:lang w:val="es-ES" w:eastAsia="es-ES"/>
        </w:rPr>
        <w:t>En ejercicio de la competencia otorgada por los artículos 3, numeral 5º, y 11, numeral 8º, del Decreto Ley 4170 de 2011,</w:t>
      </w:r>
      <w:r w:rsidRPr="00AA0A90">
        <w:rPr>
          <w:rFonts w:ascii="Verdana" w:hAnsi="Verdana" w:eastAsia="Arial MT" w:cs="Arial MT"/>
          <w:lang w:val="es-ES" w:eastAsia="es-ES"/>
        </w:rPr>
        <w:t xml:space="preserve"> </w:t>
      </w:r>
      <w:r w:rsidRPr="00AA0A90">
        <w:rPr>
          <w:rFonts w:ascii="Verdana" w:hAnsi="Verdana" w:cs="Arial"/>
        </w:rPr>
        <w:t xml:space="preserve">así como lo establecido en el artículo 4 de la Resolución 1707 de 2018 expedida por esta Entidad, </w:t>
      </w:r>
      <w:r w:rsidRPr="00AA0A90">
        <w:rPr>
          <w:rFonts w:ascii="Verdana" w:hAnsi="Verdana" w:eastAsia="Calibri" w:cs="Arial"/>
          <w:lang w:val="es-ES" w:eastAsia="es-ES"/>
        </w:rPr>
        <w:t xml:space="preserve">la Agencia Nacional de Contratación Pública – Colombia Compra Eficiente– responde su solicitud de consulta de fecha </w:t>
      </w:r>
      <w:r>
        <w:rPr>
          <w:rFonts w:ascii="Verdana" w:hAnsi="Verdana" w:eastAsia="Calibri" w:cs="Arial"/>
          <w:lang w:val="es-ES" w:eastAsia="es-ES"/>
        </w:rPr>
        <w:t>16</w:t>
      </w:r>
      <w:r w:rsidRPr="00AA0A90">
        <w:rPr>
          <w:rFonts w:ascii="Verdana" w:hAnsi="Verdana" w:eastAsia="Calibri" w:cs="Arial"/>
          <w:lang w:val="es-ES" w:eastAsia="es-ES"/>
        </w:rPr>
        <w:t xml:space="preserve"> de </w:t>
      </w:r>
      <w:r>
        <w:rPr>
          <w:rFonts w:ascii="Verdana" w:hAnsi="Verdana" w:eastAsia="Calibri" w:cs="Arial"/>
          <w:lang w:val="es-ES" w:eastAsia="es-ES"/>
        </w:rPr>
        <w:t>diciembre</w:t>
      </w:r>
      <w:r w:rsidRPr="00AA0A90">
        <w:rPr>
          <w:rFonts w:ascii="Verdana" w:hAnsi="Verdana" w:eastAsia="Calibri" w:cs="Arial"/>
          <w:lang w:val="es-ES" w:eastAsia="es-ES"/>
        </w:rPr>
        <w:t xml:space="preserve"> de 2024, en la cual manifiesta lo siguiente: </w:t>
      </w:r>
    </w:p>
    <w:p xmlns:wp14="http://schemas.microsoft.com/office/word/2010/wordml" w:rsidRPr="00AA0A90" w:rsidR="005E25BE" w:rsidP="005E25BE" w:rsidRDefault="005E25BE" w14:paraId="1FC39945" wp14:textId="77777777">
      <w:pPr>
        <w:pStyle w:val="Prrafodelista"/>
        <w:tabs>
          <w:tab w:val="left" w:pos="142"/>
          <w:tab w:val="left" w:pos="284"/>
        </w:tabs>
        <w:spacing w:line="276" w:lineRule="auto"/>
        <w:ind w:left="0"/>
        <w:jc w:val="both"/>
        <w:rPr>
          <w:rFonts w:ascii="Verdana" w:hAnsi="Verdana" w:eastAsia="Century Gothic" w:cs="Century Gothic"/>
          <w:b/>
          <w:bCs/>
        </w:rPr>
      </w:pPr>
    </w:p>
    <w:p xmlns:wp14="http://schemas.microsoft.com/office/word/2010/wordml" w:rsidRPr="00AA0A90" w:rsidR="005E25BE" w:rsidP="005E25BE" w:rsidRDefault="005E25BE" w14:paraId="7E23D1CC" wp14:textId="77777777">
      <w:pPr>
        <w:spacing w:after="0" w:line="240" w:lineRule="auto"/>
        <w:ind w:left="709" w:right="709"/>
        <w:jc w:val="both"/>
        <w:rPr>
          <w:rFonts w:ascii="Verdana" w:hAnsi="Verdana" w:eastAsia="Century Gothic" w:cs="Century Gothic"/>
          <w:sz w:val="20"/>
          <w:szCs w:val="20"/>
          <w:lang w:val="es-ES"/>
        </w:rPr>
      </w:pPr>
      <w:bookmarkStart w:name="_Hlk95313578" w:id="0"/>
      <w:r w:rsidRPr="00AA0A90">
        <w:rPr>
          <w:rFonts w:ascii="Verdana" w:hAnsi="Verdana" w:eastAsia="Century Gothic" w:cs="Century Gothic"/>
          <w:sz w:val="20"/>
          <w:szCs w:val="20"/>
          <w:lang w:val="es-ES"/>
        </w:rPr>
        <w:t>“</w:t>
      </w:r>
      <w:r w:rsidR="00F72773">
        <w:rPr>
          <w:rStyle w:val="normaltextrun"/>
          <w:rFonts w:ascii="Verdana" w:hAnsi="Verdana" w:cs="Arial"/>
          <w:sz w:val="20"/>
          <w:szCs w:val="20"/>
          <w:shd w:val="clear" w:color="auto" w:fill="FFFFFF"/>
          <w:lang w:val="es-ES"/>
        </w:rPr>
        <w:t>[…] un funcionario vinculado a una entidad descentralizada del Ministerio de Defensa</w:t>
      </w:r>
      <w:r w:rsidR="0020790C">
        <w:rPr>
          <w:rStyle w:val="normaltextrun"/>
          <w:rFonts w:ascii="Verdana" w:hAnsi="Verdana" w:cs="Arial"/>
          <w:sz w:val="20"/>
          <w:szCs w:val="20"/>
          <w:shd w:val="clear" w:color="auto" w:fill="FFFFFF"/>
          <w:lang w:val="es-ES"/>
        </w:rPr>
        <w:t>, a través de la figura de supernumerario puede fungir y ser notificado como supervisor de un contrato estatal</w:t>
      </w:r>
      <w:r w:rsidRPr="00AA0A90">
        <w:rPr>
          <w:rStyle w:val="normaltextrun"/>
          <w:rFonts w:ascii="Verdana" w:hAnsi="Verdana" w:cs="Arial"/>
          <w:sz w:val="20"/>
          <w:szCs w:val="20"/>
          <w:shd w:val="clear" w:color="auto" w:fill="FFFFFF"/>
          <w:lang w:val="es-ES"/>
        </w:rPr>
        <w:t>?</w:t>
      </w:r>
      <w:r w:rsidRPr="00AA0A90">
        <w:rPr>
          <w:rFonts w:ascii="Verdana" w:hAnsi="Verdana" w:eastAsia="Century Gothic" w:cs="Century Gothic"/>
          <w:sz w:val="20"/>
          <w:szCs w:val="20"/>
          <w:lang w:val="es-ES"/>
        </w:rPr>
        <w:t>”</w:t>
      </w:r>
      <w:bookmarkEnd w:id="0"/>
      <w:r w:rsidRPr="00AA0A90">
        <w:rPr>
          <w:rFonts w:ascii="Verdana" w:hAnsi="Verdana" w:eastAsia="Century Gothic" w:cs="Century Gothic"/>
          <w:sz w:val="20"/>
          <w:szCs w:val="20"/>
          <w:lang w:val="es-ES"/>
        </w:rPr>
        <w:t>.</w:t>
      </w:r>
    </w:p>
    <w:p xmlns:wp14="http://schemas.microsoft.com/office/word/2010/wordml" w:rsidRPr="00AA0A90" w:rsidR="005E25BE" w:rsidP="005E25BE" w:rsidRDefault="005E25BE" w14:paraId="0562CB0E" wp14:textId="77777777">
      <w:pPr>
        <w:pStyle w:val="Prrafodelista"/>
        <w:tabs>
          <w:tab w:val="left" w:pos="142"/>
          <w:tab w:val="left" w:pos="284"/>
        </w:tabs>
        <w:spacing w:line="276" w:lineRule="auto"/>
        <w:ind w:left="0"/>
        <w:jc w:val="both"/>
        <w:rPr>
          <w:rFonts w:ascii="Verdana" w:hAnsi="Verdana" w:eastAsia="Century Gothic" w:cs="Century Gothic"/>
          <w:b/>
          <w:bCs/>
        </w:rPr>
      </w:pPr>
    </w:p>
    <w:p xmlns:wp14="http://schemas.microsoft.com/office/word/2010/wordml" w:rsidRPr="00AA0A90" w:rsidR="005E25BE" w:rsidP="005E25BE" w:rsidRDefault="005E25BE" w14:paraId="50C2514A" wp14:textId="77777777">
      <w:pPr>
        <w:spacing w:after="120" w:line="276" w:lineRule="auto"/>
        <w:ind w:firstLine="709"/>
        <w:jc w:val="both"/>
        <w:rPr>
          <w:rFonts w:ascii="Verdana" w:hAnsi="Verdana" w:eastAsia="Calibri" w:cs="Arial"/>
          <w:szCs w:val="24"/>
          <w:lang w:val="es-ES_tradnl" w:eastAsia="es-ES_tradnl"/>
        </w:rPr>
      </w:pPr>
      <w:r w:rsidRPr="00AA0A90">
        <w:rPr>
          <w:rFonts w:ascii="Verdana" w:hAnsi="Verdana" w:eastAsia="Calibri"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w:t>
      </w:r>
      <w:r w:rsidRPr="00AA0A90">
        <w:rPr>
          <w:rFonts w:ascii="Verdana" w:hAnsi="Verdana" w:eastAsia="Calibri" w:cs="Arial"/>
          <w:lang w:val="es-ES" w:eastAsia="es-ES"/>
        </w:rPr>
        <w:t xml:space="preserve">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AA0A90">
        <w:rPr>
          <w:rFonts w:ascii="Verdana" w:hAnsi="Verdana" w:eastAsia="Calibri" w:cs="Arial"/>
          <w:szCs w:val="24"/>
          <w:lang w:val="es-ES_tradnl" w:eastAsia="es-ES_tradnl"/>
        </w:rPr>
        <w:tab/>
      </w:r>
    </w:p>
    <w:p xmlns:wp14="http://schemas.microsoft.com/office/word/2010/wordml" w:rsidRPr="00AA0A90" w:rsidR="005E25BE" w:rsidP="005E25BE" w:rsidRDefault="005E25BE" w14:paraId="553C8FAC" wp14:textId="77777777">
      <w:pPr>
        <w:spacing w:after="0" w:line="276" w:lineRule="auto"/>
        <w:ind w:firstLine="709"/>
        <w:jc w:val="both"/>
        <w:rPr>
          <w:rFonts w:ascii="Verdana" w:hAnsi="Verdana" w:eastAsia="Calibri" w:cs="Arial"/>
          <w:lang w:val="es-ES" w:eastAsia="es-ES"/>
        </w:rPr>
      </w:pPr>
      <w:r w:rsidRPr="00AA0A90">
        <w:rPr>
          <w:rFonts w:ascii="Verdana" w:hAnsi="Verdana" w:eastAsia="Calibri"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(los) problema(s) jurídico(s) de su consulta. </w:t>
      </w:r>
    </w:p>
    <w:p xmlns:wp14="http://schemas.microsoft.com/office/word/2010/wordml" w:rsidRPr="00AA0A90" w:rsidR="005E25BE" w:rsidP="005E25BE" w:rsidRDefault="005E25BE" w14:paraId="34CE0A41" wp14:textId="77777777">
      <w:pPr>
        <w:spacing w:after="0" w:line="276" w:lineRule="auto"/>
        <w:ind w:firstLine="709"/>
        <w:jc w:val="both"/>
        <w:rPr>
          <w:rFonts w:ascii="Verdana" w:hAnsi="Verdana" w:eastAsia="Calibri" w:cs="Arial"/>
          <w:lang w:val="es-ES" w:eastAsia="es-ES"/>
        </w:rPr>
      </w:pPr>
    </w:p>
    <w:p xmlns:wp14="http://schemas.microsoft.com/office/word/2010/wordml" w:rsidRPr="00AA0A90" w:rsidR="005E25BE" w:rsidP="005E25BE" w:rsidRDefault="005E25BE" w14:paraId="366B2A59" wp14:textId="77777777">
      <w:pPr>
        <w:pStyle w:val="Prrafodelista"/>
        <w:numPr>
          <w:ilvl w:val="0"/>
          <w:numId w:val="1"/>
        </w:numPr>
        <w:tabs>
          <w:tab w:val="left" w:pos="142"/>
          <w:tab w:val="left" w:pos="284"/>
        </w:tabs>
        <w:spacing w:after="0" w:line="276" w:lineRule="auto"/>
        <w:ind w:left="0" w:firstLine="0"/>
        <w:jc w:val="both"/>
        <w:rPr>
          <w:rFonts w:ascii="Verdana" w:hAnsi="Verdana" w:eastAsia="Century Gothic" w:cs="Century Gothic"/>
          <w:b/>
          <w:bCs/>
        </w:rPr>
      </w:pPr>
      <w:r w:rsidRPr="00AA0A90">
        <w:rPr>
          <w:rFonts w:ascii="Verdana" w:hAnsi="Verdana" w:eastAsia="Century Gothic" w:cs="Century Gothic"/>
          <w:b/>
          <w:bCs/>
        </w:rPr>
        <w:t>Problema planteado:</w:t>
      </w:r>
    </w:p>
    <w:p xmlns:wp14="http://schemas.microsoft.com/office/word/2010/wordml" w:rsidRPr="00AA0A90" w:rsidR="005E25BE" w:rsidP="005E25BE" w:rsidRDefault="005E25BE" w14:paraId="62EBF3C5" wp14:textId="77777777">
      <w:pPr>
        <w:tabs>
          <w:tab w:val="left" w:pos="426"/>
        </w:tabs>
        <w:spacing w:after="0" w:line="276" w:lineRule="auto"/>
        <w:jc w:val="both"/>
        <w:rPr>
          <w:rFonts w:ascii="Verdana" w:hAnsi="Verdana" w:eastAsia="Century Gothic" w:cs="Century Gothic"/>
          <w:lang w:val="es-ES"/>
        </w:rPr>
      </w:pPr>
    </w:p>
    <w:p xmlns:wp14="http://schemas.microsoft.com/office/word/2010/wordml" w:rsidRPr="00AA0A90" w:rsidR="005E25BE" w:rsidP="005E25BE" w:rsidRDefault="005E25BE" w14:paraId="42007775" wp14:textId="77777777">
      <w:pPr>
        <w:spacing w:after="0" w:line="276" w:lineRule="auto"/>
        <w:jc w:val="both"/>
        <w:rPr>
          <w:rFonts w:ascii="Verdana" w:hAnsi="Verdana" w:eastAsia="Century Gothic" w:cs="Century Gothic"/>
        </w:rPr>
      </w:pPr>
      <w:r w:rsidRPr="00AA0A90">
        <w:rPr>
          <w:rFonts w:ascii="Verdana" w:hAnsi="Verdana" w:eastAsia="Century Gothic" w:cs="Century Gothic"/>
        </w:rPr>
        <w:t>De acuerdo con el contenido de su solicitud, esta Agencia resolverá el siguiente problema jurídico: ¿</w:t>
      </w:r>
      <w:r>
        <w:rPr>
          <w:rFonts w:ascii="Verdana" w:hAnsi="Verdana" w:eastAsia="Century Gothic" w:cs="Century Gothic"/>
        </w:rPr>
        <w:t xml:space="preserve">Puede un supernumerario ser </w:t>
      </w:r>
      <w:r>
        <w:rPr>
          <w:rFonts w:ascii="Verdana" w:hAnsi="Verdana" w:eastAsia="Calibri" w:cs="Arial"/>
          <w:lang w:val="es-ES"/>
        </w:rPr>
        <w:t>designado supervisor de un contrato estatal</w:t>
      </w:r>
      <w:r w:rsidRPr="00AA0A90">
        <w:rPr>
          <w:rFonts w:ascii="Verdana" w:hAnsi="Verdana" w:eastAsia="Century Gothic" w:cs="Century Gothic"/>
        </w:rPr>
        <w:t xml:space="preserve">? </w:t>
      </w:r>
    </w:p>
    <w:p xmlns:wp14="http://schemas.microsoft.com/office/word/2010/wordml" w:rsidRPr="00AA0A90" w:rsidR="005E25BE" w:rsidP="005E25BE" w:rsidRDefault="005E25BE" w14:paraId="6D98A12B" wp14:textId="77777777">
      <w:pPr>
        <w:spacing w:after="0" w:line="276" w:lineRule="auto"/>
        <w:jc w:val="both"/>
        <w:rPr>
          <w:rFonts w:ascii="Verdana" w:hAnsi="Verdana" w:eastAsia="Calibri" w:cs="Arial"/>
          <w:lang w:val="es-ES"/>
        </w:rPr>
      </w:pPr>
    </w:p>
    <w:p xmlns:wp14="http://schemas.microsoft.com/office/word/2010/wordml" w:rsidRPr="00AA0A90" w:rsidR="005E25BE" w:rsidP="005E25BE" w:rsidRDefault="005E25BE" w14:paraId="53C34D16" wp14:textId="77777777">
      <w:pPr>
        <w:pStyle w:val="Prrafodelista"/>
        <w:numPr>
          <w:ilvl w:val="0"/>
          <w:numId w:val="1"/>
        </w:numPr>
        <w:tabs>
          <w:tab w:val="left" w:pos="142"/>
          <w:tab w:val="left" w:pos="284"/>
        </w:tabs>
        <w:spacing w:after="0" w:line="276" w:lineRule="auto"/>
        <w:ind w:left="0" w:firstLine="0"/>
        <w:contextualSpacing w:val="0"/>
        <w:jc w:val="both"/>
        <w:rPr>
          <w:rFonts w:ascii="Verdana" w:hAnsi="Verdana" w:eastAsia="Century Gothic" w:cs="Century Gothic"/>
          <w:b/>
          <w:bCs/>
        </w:rPr>
      </w:pPr>
      <w:r w:rsidRPr="00AA0A90">
        <w:rPr>
          <w:rFonts w:ascii="Verdana" w:hAnsi="Verdana" w:eastAsia="Century Gothic" w:cs="Century Gothic"/>
          <w:b/>
          <w:bCs/>
        </w:rPr>
        <w:t>Respuesta:</w:t>
      </w:r>
    </w:p>
    <w:p xmlns:wp14="http://schemas.microsoft.com/office/word/2010/wordml" w:rsidRPr="00AA0A90" w:rsidR="005E25BE" w:rsidP="005E25BE" w:rsidRDefault="005E25BE" w14:paraId="2946DB82" wp14:textId="77777777">
      <w:pPr>
        <w:tabs>
          <w:tab w:val="left" w:pos="142"/>
          <w:tab w:val="left" w:pos="284"/>
        </w:tabs>
        <w:spacing w:after="0" w:line="276" w:lineRule="auto"/>
        <w:jc w:val="both"/>
        <w:rPr>
          <w:rFonts w:ascii="Verdana" w:hAnsi="Verdana" w:eastAsia="Century Gothic" w:cs="Century Gothic"/>
          <w:b/>
          <w:bCs/>
          <w:lang w:val="es-ES"/>
        </w:rPr>
      </w:pPr>
    </w:p>
    <w:tbl>
      <w:tblPr>
        <w:tblStyle w:val="Tablaconcuadrcula"/>
        <w:tblW w:w="0" w:type="auto"/>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8828"/>
      </w:tblGrid>
      <w:tr xmlns:wp14="http://schemas.microsoft.com/office/word/2010/wordml" w:rsidRPr="00AA0A90" w:rsidR="005E25BE" w:rsidTr="006D65BE" w14:paraId="733DD80F" wp14:textId="77777777">
        <w:tc>
          <w:tcPr>
            <w:tcW w:w="8828" w:type="dxa"/>
            <w:shd w:val="clear" w:color="auto" w:fill="auto"/>
          </w:tcPr>
          <w:p w:rsidRPr="005E25BE" w:rsidR="005E25BE" w:rsidP="005E25BE" w:rsidRDefault="005E25BE" w14:paraId="4864FBF5" wp14:textId="77777777">
            <w:pPr>
              <w:spacing w:after="120" w:line="276" w:lineRule="auto"/>
              <w:jc w:val="both"/>
              <w:rPr>
                <w:rFonts w:ascii="Verdana" w:hAnsi="Verdana" w:eastAsia="Calibri" w:cs="Arial"/>
                <w:lang w:val="es-ES"/>
              </w:rPr>
            </w:pPr>
            <w:r>
              <w:rPr>
                <w:rFonts w:ascii="Verdana" w:hAnsi="Verdana" w:eastAsia="Calibri" w:cs="Arial"/>
              </w:rPr>
              <w:t xml:space="preserve">Si puede ser designado supervisor de contratos públicos suscritos por entidades públicas los funcionarios vinculados a la estructura administrativa a través de la modalidad de supernumerario, ya que </w:t>
            </w:r>
            <w:r w:rsidRPr="005E25BE">
              <w:rPr>
                <w:rFonts w:ascii="Verdana" w:hAnsi="Verdana" w:eastAsia="Calibri" w:cs="Arial"/>
              </w:rPr>
              <w:t xml:space="preserve">los supernumerarios son empleados públicos que por consiguiente tienen una relación laboral y tienen los mismos derechos </w:t>
            </w:r>
            <w:r>
              <w:rPr>
                <w:rFonts w:ascii="Verdana" w:hAnsi="Verdana" w:eastAsia="Calibri" w:cs="Arial"/>
              </w:rPr>
              <w:t>y obligaciones</w:t>
            </w:r>
            <w:r w:rsidRPr="005E25BE">
              <w:rPr>
                <w:rFonts w:ascii="Verdana" w:hAnsi="Verdana" w:eastAsia="Calibri" w:cs="Arial"/>
              </w:rPr>
              <w:t xml:space="preserve"> que los empleados de la entidad</w:t>
            </w:r>
            <w:r>
              <w:rPr>
                <w:rFonts w:ascii="Verdana" w:hAnsi="Verdana" w:eastAsia="Calibri" w:cs="Arial"/>
              </w:rPr>
              <w:t xml:space="preserve">, la diferencia de estos estriba en que </w:t>
            </w:r>
            <w:r w:rsidRPr="005E25BE">
              <w:rPr>
                <w:rFonts w:ascii="Verdana" w:hAnsi="Verdana" w:eastAsia="Calibri" w:cs="Arial"/>
              </w:rPr>
              <w:t>La vinculación de supernumerarios se hará mediante resolución administrativa, en la cual deberá constar expresamente el término durante el cual se prestarán los servicios y la asignación mensual que vaya a pagarse</w:t>
            </w:r>
            <w:r>
              <w:rPr>
                <w:rFonts w:ascii="Verdana" w:hAnsi="Verdana" w:eastAsia="Calibri" w:cs="Arial"/>
              </w:rPr>
              <w:t xml:space="preserve">, esto teniendo en cuenta lo dispuesto en </w:t>
            </w:r>
            <w:r w:rsidRPr="005E25BE">
              <w:rPr>
                <w:rFonts w:ascii="Verdana" w:hAnsi="Verdana" w:eastAsia="Calibri" w:cs="Arial"/>
              </w:rPr>
              <w:t xml:space="preserve">el </w:t>
            </w:r>
            <w:r w:rsidRPr="005E25BE" w:rsidR="0020790C">
              <w:rPr>
                <w:rFonts w:ascii="Verdana" w:hAnsi="Verdana" w:eastAsia="Calibri" w:cs="Arial"/>
              </w:rPr>
              <w:t>artículo</w:t>
            </w:r>
            <w:r w:rsidRPr="005E25BE">
              <w:rPr>
                <w:rFonts w:ascii="Verdana" w:hAnsi="Verdana" w:eastAsia="Calibri" w:cs="Arial"/>
              </w:rPr>
              <w:t xml:space="preserve"> 83 del Decreto 1042 de 1978</w:t>
            </w:r>
          </w:p>
          <w:p w:rsidRPr="005E25BE" w:rsidR="005E25BE" w:rsidP="005E25BE" w:rsidRDefault="005E25BE" w14:paraId="41A63FED" wp14:textId="77777777">
            <w:pPr>
              <w:spacing w:after="120" w:line="276" w:lineRule="auto"/>
              <w:jc w:val="both"/>
              <w:rPr>
                <w:rFonts w:ascii="Verdana" w:hAnsi="Verdana" w:eastAsia="Calibri" w:cs="Arial"/>
                <w:bCs/>
              </w:rPr>
            </w:pPr>
            <w:r>
              <w:rPr>
                <w:rFonts w:ascii="Verdana" w:hAnsi="Verdana" w:eastAsia="Calibri" w:cs="Arial"/>
              </w:rPr>
              <w:t xml:space="preserve">Según la </w:t>
            </w:r>
            <w:r w:rsidRPr="006204A7">
              <w:rPr>
                <w:rFonts w:ascii="Verdana" w:hAnsi="Verdana" w:eastAsia="Calibri" w:cs="Arial"/>
              </w:rPr>
              <w:t xml:space="preserve">“Guía para el ejercicio de las funciones de supervisión e interventoría de los contratos del Estado” emitida por esta </w:t>
            </w:r>
            <w:r>
              <w:rPr>
                <w:rFonts w:ascii="Verdana" w:hAnsi="Verdana" w:eastAsia="Calibri" w:cs="Arial"/>
              </w:rPr>
              <w:t>A</w:t>
            </w:r>
            <w:r w:rsidRPr="006204A7">
              <w:rPr>
                <w:rFonts w:ascii="Verdana" w:hAnsi="Verdana" w:eastAsia="Calibri" w:cs="Arial"/>
                <w:bCs/>
              </w:rPr>
              <w:t>gencia</w:t>
            </w:r>
            <w:r>
              <w:rPr>
                <w:rFonts w:ascii="Verdana" w:hAnsi="Verdana" w:eastAsia="Calibri" w:cs="Arial"/>
                <w:bCs/>
              </w:rPr>
              <w:t xml:space="preserve">, la designación debe </w:t>
            </w:r>
            <w:r>
              <w:rPr>
                <w:rFonts w:ascii="Verdana" w:hAnsi="Verdana" w:eastAsia="Calibri" w:cs="Arial"/>
                <w:bCs/>
              </w:rPr>
              <w:t xml:space="preserve">realizarse por el ordenador del gasto de la entidad que está realizando la contratación ya que este </w:t>
            </w:r>
            <w:r w:rsidRPr="00B261F4">
              <w:rPr>
                <w:rFonts w:ascii="Verdana" w:hAnsi="Verdana" w:eastAsia="Calibri" w:cs="Arial"/>
                <w:bCs/>
              </w:rPr>
              <w:t xml:space="preserve">es </w:t>
            </w:r>
            <w:r>
              <w:rPr>
                <w:rFonts w:ascii="Verdana" w:hAnsi="Verdana" w:eastAsia="Calibri" w:cs="Arial"/>
                <w:bCs/>
              </w:rPr>
              <w:t xml:space="preserve">el </w:t>
            </w:r>
            <w:r w:rsidRPr="00B261F4">
              <w:rPr>
                <w:rFonts w:ascii="Verdana" w:hAnsi="Verdana" w:eastAsia="Calibri" w:cs="Arial"/>
                <w:bCs/>
              </w:rPr>
              <w:t>responsable de la vigilancia y control de la ejecución del gasto y del contrato</w:t>
            </w:r>
            <w:r>
              <w:rPr>
                <w:rFonts w:ascii="Verdana" w:hAnsi="Verdana" w:eastAsia="Calibri" w:cs="Arial"/>
                <w:bCs/>
              </w:rPr>
              <w:t xml:space="preserve">, esta designación se puede realizar de las siguientes maneras: i) “en cualquier momento </w:t>
            </w:r>
            <w:r w:rsidRPr="006271B9">
              <w:rPr>
                <w:rFonts w:ascii="Verdana" w:hAnsi="Verdana" w:eastAsia="Calibri" w:cs="Arial"/>
                <w:bCs/>
              </w:rPr>
              <w:t>del Proceso de Contratación una vez iniciada la etapa de planeación</w:t>
            </w:r>
            <w:r>
              <w:rPr>
                <w:rFonts w:ascii="Verdana" w:hAnsi="Verdana" w:eastAsia="Calibri" w:cs="Arial"/>
                <w:bCs/>
              </w:rPr>
              <w:t xml:space="preserve">”, y </w:t>
            </w:r>
            <w:proofErr w:type="spellStart"/>
            <w:r>
              <w:rPr>
                <w:rFonts w:ascii="Verdana" w:hAnsi="Verdana" w:eastAsia="Calibri" w:cs="Arial"/>
                <w:bCs/>
              </w:rPr>
              <w:t>ii</w:t>
            </w:r>
            <w:proofErr w:type="spellEnd"/>
            <w:r>
              <w:rPr>
                <w:rFonts w:ascii="Verdana" w:hAnsi="Verdana" w:eastAsia="Calibri" w:cs="Arial"/>
                <w:bCs/>
              </w:rPr>
              <w:t>) “</w:t>
            </w:r>
            <w:r w:rsidRPr="00A12DA3">
              <w:rPr>
                <w:rFonts w:ascii="Verdana" w:hAnsi="Verdana" w:eastAsia="Calibri" w:cs="Arial"/>
                <w:bCs/>
              </w:rPr>
              <w:t>Cuando la Entidad Estatal designa al supervisor en el texto del contrato debe tener en cuenta que en caso de cambio del supervisor es necesario modificar el contrato</w:t>
            </w:r>
            <w:r>
              <w:rPr>
                <w:rFonts w:ascii="Verdana" w:hAnsi="Verdana" w:eastAsia="Calibri" w:cs="Arial"/>
                <w:bCs/>
              </w:rPr>
              <w:t>”.</w:t>
            </w:r>
            <w:r w:rsidRPr="00A12DA3">
              <w:rPr>
                <w:rFonts w:ascii="Verdana" w:hAnsi="Verdana" w:eastAsia="Calibri" w:cs="Arial"/>
                <w:bCs/>
              </w:rPr>
              <w:t xml:space="preserve"> </w:t>
            </w:r>
          </w:p>
        </w:tc>
      </w:tr>
    </w:tbl>
    <w:p xmlns:wp14="http://schemas.microsoft.com/office/word/2010/wordml" w:rsidRPr="00AA0A90" w:rsidR="005E25BE" w:rsidP="005E25BE" w:rsidRDefault="005E25BE" w14:paraId="5997CC1D" wp14:textId="77777777">
      <w:pPr>
        <w:tabs>
          <w:tab w:val="left" w:pos="142"/>
          <w:tab w:val="left" w:pos="284"/>
        </w:tabs>
        <w:spacing w:after="0" w:line="276" w:lineRule="auto"/>
        <w:jc w:val="both"/>
        <w:rPr>
          <w:rFonts w:ascii="Verdana" w:hAnsi="Verdana" w:eastAsia="Century Gothic" w:cs="Century Gothic"/>
          <w:b/>
          <w:bCs/>
          <w:lang w:val="es-ES"/>
        </w:rPr>
      </w:pPr>
    </w:p>
    <w:p xmlns:wp14="http://schemas.microsoft.com/office/word/2010/wordml" w:rsidRPr="00AA0A90" w:rsidR="005E25BE" w:rsidP="005E25BE" w:rsidRDefault="005E25BE" w14:paraId="6C1BA4ED" wp14:textId="77777777">
      <w:pPr>
        <w:pStyle w:val="Prrafodelista"/>
        <w:numPr>
          <w:ilvl w:val="0"/>
          <w:numId w:val="1"/>
        </w:numPr>
        <w:tabs>
          <w:tab w:val="left" w:pos="142"/>
          <w:tab w:val="left" w:pos="284"/>
        </w:tabs>
        <w:spacing w:after="0" w:line="276" w:lineRule="auto"/>
        <w:ind w:left="0" w:firstLine="0"/>
        <w:contextualSpacing w:val="0"/>
        <w:jc w:val="both"/>
        <w:rPr>
          <w:rFonts w:ascii="Verdana" w:hAnsi="Verdana" w:eastAsia="Century Gothic" w:cs="Century Gothic"/>
          <w:b/>
          <w:bCs/>
        </w:rPr>
      </w:pPr>
      <w:r w:rsidRPr="00AA0A90">
        <w:rPr>
          <w:rFonts w:ascii="Verdana" w:hAnsi="Verdana" w:eastAsia="Century Gothic" w:cs="Century Gothic"/>
          <w:b/>
          <w:bCs/>
        </w:rPr>
        <w:t>Razones de la respuesta:</w:t>
      </w:r>
    </w:p>
    <w:p xmlns:wp14="http://schemas.microsoft.com/office/word/2010/wordml" w:rsidRPr="00AA0A90" w:rsidR="005E25BE" w:rsidP="005E25BE" w:rsidRDefault="005E25BE" w14:paraId="110FFD37" wp14:textId="77777777">
      <w:pPr>
        <w:spacing w:after="0" w:line="276" w:lineRule="auto"/>
        <w:jc w:val="both"/>
        <w:rPr>
          <w:rFonts w:ascii="Verdana" w:hAnsi="Verdana" w:eastAsia="Calibri" w:cs="Arial"/>
          <w:lang w:val="es-ES"/>
        </w:rPr>
      </w:pPr>
    </w:p>
    <w:p xmlns:wp14="http://schemas.microsoft.com/office/word/2010/wordml" w:rsidRPr="00AA0A90" w:rsidR="005E25BE" w:rsidP="005E25BE" w:rsidRDefault="005E25BE" w14:paraId="599CBBA6" wp14:textId="77777777">
      <w:pPr>
        <w:spacing w:after="0" w:line="276" w:lineRule="auto"/>
        <w:jc w:val="both"/>
        <w:rPr>
          <w:rFonts w:ascii="Verdana" w:hAnsi="Verdana" w:eastAsia="Calibri" w:cs="Arial"/>
          <w:lang w:val="es-ES"/>
        </w:rPr>
      </w:pPr>
      <w:r w:rsidRPr="00AA0A90">
        <w:rPr>
          <w:rFonts w:ascii="Verdana" w:hAnsi="Verdana" w:eastAsia="Calibri" w:cs="Arial"/>
          <w:lang w:val="es-ES"/>
        </w:rPr>
        <w:t xml:space="preserve">Lo anterior se sustenta en las siguientes consideraciones: </w:t>
      </w:r>
    </w:p>
    <w:p xmlns:wp14="http://schemas.microsoft.com/office/word/2010/wordml" w:rsidRPr="00AA0A90" w:rsidR="005E25BE" w:rsidP="005E25BE" w:rsidRDefault="005E25BE" w14:paraId="6B699379" wp14:textId="77777777">
      <w:pPr>
        <w:spacing w:after="0" w:line="276" w:lineRule="auto"/>
        <w:jc w:val="both"/>
        <w:rPr>
          <w:rFonts w:ascii="Verdana" w:hAnsi="Verdana" w:eastAsia="Calibri" w:cs="Arial"/>
          <w:lang w:val="es-ES"/>
        </w:rPr>
      </w:pPr>
    </w:p>
    <w:p xmlns:wp14="http://schemas.microsoft.com/office/word/2010/wordml" w:rsidR="005E25BE" w:rsidP="005E25BE" w:rsidRDefault="005E25BE" w14:paraId="02E99063" wp14:textId="77777777">
      <w:pPr>
        <w:pStyle w:val="Prrafodelista"/>
        <w:numPr>
          <w:ilvl w:val="0"/>
          <w:numId w:val="5"/>
        </w:numPr>
        <w:spacing w:line="276" w:lineRule="auto"/>
        <w:jc w:val="both"/>
        <w:rPr>
          <w:rFonts w:ascii="Verdana" w:hAnsi="Verdana" w:eastAsia="Calibri" w:cs="Arial"/>
          <w:bCs/>
          <w:color w:val="000000"/>
        </w:rPr>
      </w:pPr>
      <w:r w:rsidRPr="00F4294D">
        <w:rPr>
          <w:rFonts w:ascii="Verdana" w:hAnsi="Verdana" w:eastAsia="Calibri" w:cs="Arial"/>
          <w:bCs/>
          <w:color w:val="000000"/>
        </w:rPr>
        <w:t>Los artículos 4, 5, 12, 14 y 26 de la Ley 80 de 1993 consagran normas relacionadas con el control y vigilancia de la ejecución de los contratos estatales. Estas disposiciones establecen, entre otros aspectos, la obligación de las entidades estatales de velar por el correcto y oportuno cumplimiento de las prestaciones del contrato, las especificaciones de los bienes, obras y servicios objeto del mismo, las condiciones de calidad ofrecidas, etc. Esta obligación se predica, en principio, del jefe o representante legal de la entidad, por tener la responsabilidad de la dirección y manejo de la actividad contractual, pero también de los servidores públicos que intervienen en ella. En ese sentido, las entidades estatales deben ejercer el control de la ejecución del contrato y, de ser el caso, tomar medidas para exigir el adecuado cumplimiento.</w:t>
      </w:r>
    </w:p>
    <w:p xmlns:wp14="http://schemas.microsoft.com/office/word/2010/wordml" w:rsidR="005E25BE" w:rsidP="005E25BE" w:rsidRDefault="005E25BE" w14:paraId="3FE9F23F" wp14:textId="77777777">
      <w:pPr>
        <w:pStyle w:val="Prrafodelista"/>
        <w:spacing w:line="276" w:lineRule="auto"/>
        <w:jc w:val="both"/>
        <w:rPr>
          <w:rFonts w:ascii="Verdana" w:hAnsi="Verdana" w:eastAsia="Calibri" w:cs="Arial"/>
          <w:bCs/>
          <w:color w:val="000000"/>
        </w:rPr>
      </w:pPr>
    </w:p>
    <w:p xmlns:wp14="http://schemas.microsoft.com/office/word/2010/wordml" w:rsidR="005E25BE" w:rsidP="005E25BE" w:rsidRDefault="005E25BE" w14:paraId="305DF41D" wp14:textId="77777777">
      <w:pPr>
        <w:pStyle w:val="Prrafodelista"/>
        <w:numPr>
          <w:ilvl w:val="0"/>
          <w:numId w:val="5"/>
        </w:numPr>
        <w:spacing w:line="276" w:lineRule="auto"/>
        <w:jc w:val="both"/>
        <w:rPr>
          <w:rFonts w:ascii="Verdana" w:hAnsi="Verdana" w:eastAsia="Calibri" w:cs="Arial"/>
          <w:bCs/>
          <w:color w:val="000000"/>
        </w:rPr>
      </w:pPr>
      <w:r w:rsidRPr="00F4294D">
        <w:rPr>
          <w:rFonts w:ascii="Verdana" w:hAnsi="Verdana" w:eastAsia="Calibri" w:cs="Arial"/>
          <w:bCs/>
          <w:color w:val="000000"/>
        </w:rPr>
        <w:t>Las Leyes 1150 de 2007 y 1474 de 2011 complementan el régimen jurídico de la obligación de vigilar la correcta ejecución de los contratos estatales. Allí se impone el debido proceso como principio rector en materia sancionatoria contractual, entre otros, para la imposición de multas y la decisión de hacer efectiva la cláusula penal; principio que se debe respetar en el ejercicio del control y vigilancia de la ejecución contractual</w:t>
      </w:r>
      <w:r w:rsidRPr="00F4294D">
        <w:rPr>
          <w:vertAlign w:val="superscript"/>
        </w:rPr>
        <w:footnoteReference w:id="1"/>
      </w:r>
      <w:r w:rsidRPr="00F4294D">
        <w:rPr>
          <w:rFonts w:ascii="Verdana" w:hAnsi="Verdana" w:eastAsia="Calibri" w:cs="Arial"/>
          <w:bCs/>
          <w:color w:val="000000"/>
        </w:rPr>
        <w:t xml:space="preserve">. También se establecen los límites de la responsabilidad del representante legal ante la delegación de sus funciones en materia </w:t>
      </w:r>
      <w:r w:rsidRPr="00F4294D">
        <w:rPr>
          <w:rFonts w:ascii="Verdana" w:hAnsi="Verdana" w:eastAsia="Calibri" w:cs="Arial"/>
          <w:bCs/>
          <w:color w:val="000000"/>
        </w:rPr>
        <w:t>contractual</w:t>
      </w:r>
      <w:r w:rsidRPr="00F4294D">
        <w:rPr>
          <w:vertAlign w:val="superscript"/>
        </w:rPr>
        <w:footnoteReference w:id="2"/>
      </w:r>
      <w:r w:rsidRPr="00F4294D">
        <w:rPr>
          <w:rFonts w:ascii="Verdana" w:hAnsi="Verdana" w:eastAsia="Calibri" w:cs="Arial"/>
          <w:bCs/>
          <w:color w:val="000000"/>
        </w:rPr>
        <w:t xml:space="preserve"> y se regula la supervisión y la interventoría de los contratos estatales</w:t>
      </w:r>
      <w:r w:rsidRPr="00F4294D">
        <w:rPr>
          <w:vertAlign w:val="superscript"/>
        </w:rPr>
        <w:footnoteReference w:id="3"/>
      </w:r>
      <w:r w:rsidRPr="00F4294D">
        <w:rPr>
          <w:rFonts w:ascii="Verdana" w:hAnsi="Verdana" w:eastAsia="Calibri" w:cs="Arial"/>
          <w:bCs/>
          <w:color w:val="000000"/>
        </w:rPr>
        <w:t xml:space="preserve">. </w:t>
      </w:r>
      <w:bookmarkStart w:name="_Hlk93306307" w:id="1"/>
    </w:p>
    <w:p xmlns:wp14="http://schemas.microsoft.com/office/word/2010/wordml" w:rsidRPr="00F4294D" w:rsidR="005E25BE" w:rsidP="005E25BE" w:rsidRDefault="005E25BE" w14:paraId="1F72F646" wp14:textId="77777777">
      <w:pPr>
        <w:pStyle w:val="Prrafodelista"/>
        <w:spacing w:line="276" w:lineRule="auto"/>
        <w:rPr>
          <w:rFonts w:ascii="Verdana" w:hAnsi="Verdana" w:eastAsia="Calibri" w:cs="Arial"/>
          <w:bCs/>
          <w:color w:val="000000"/>
          <w:lang w:val="es-MX"/>
        </w:rPr>
      </w:pPr>
    </w:p>
    <w:p xmlns:wp14="http://schemas.microsoft.com/office/word/2010/wordml" w:rsidRPr="00F4294D" w:rsidR="005E25BE" w:rsidP="005E25BE" w:rsidRDefault="005E25BE" w14:paraId="621F6D54" wp14:textId="77777777">
      <w:pPr>
        <w:pStyle w:val="Prrafodelista"/>
        <w:numPr>
          <w:ilvl w:val="0"/>
          <w:numId w:val="5"/>
        </w:numPr>
        <w:spacing w:line="276" w:lineRule="auto"/>
        <w:jc w:val="both"/>
        <w:rPr>
          <w:rFonts w:ascii="Verdana" w:hAnsi="Verdana" w:eastAsia="Calibri" w:cs="Arial"/>
          <w:bCs/>
          <w:color w:val="000000"/>
        </w:rPr>
      </w:pPr>
      <w:r w:rsidRPr="00F4294D">
        <w:rPr>
          <w:rFonts w:ascii="Verdana" w:hAnsi="Verdana" w:eastAsia="Calibri" w:cs="Arial"/>
          <w:bCs/>
          <w:color w:val="000000"/>
          <w:lang w:val="es-MX"/>
        </w:rPr>
        <w:t xml:space="preserve">Frente a la supervisión de los contratos estatales se tiene que la Ley 1474 de 2011 enmarcó el seguimiento, control y vigilancia de la ejecución del contrato estatal dentro del principio de moralidad administrativa. El artículo 83 </w:t>
      </w:r>
      <w:r w:rsidRPr="00F4294D">
        <w:rPr>
          <w:rFonts w:ascii="Verdana" w:hAnsi="Verdana" w:eastAsia="Calibri" w:cs="Arial"/>
          <w:bCs/>
          <w:i/>
          <w:iCs/>
          <w:color w:val="000000"/>
          <w:lang w:val="es-MX"/>
        </w:rPr>
        <w:t xml:space="preserve">ibidem </w:t>
      </w:r>
      <w:r w:rsidRPr="00F4294D">
        <w:rPr>
          <w:rFonts w:ascii="Verdana" w:hAnsi="Verdana" w:eastAsia="Calibri" w:cs="Arial"/>
          <w:bCs/>
          <w:color w:val="000000"/>
          <w:lang w:val="es-MX"/>
        </w:rPr>
        <w:t xml:space="preserve">establece que </w:t>
      </w:r>
      <w:r>
        <w:rPr>
          <w:rFonts w:ascii="Verdana" w:hAnsi="Verdana" w:eastAsia="Calibri" w:cs="Arial"/>
          <w:bCs/>
          <w:color w:val="000000"/>
          <w:lang w:val="es-MX"/>
        </w:rPr>
        <w:t>“</w:t>
      </w:r>
      <w:r w:rsidRPr="00F4294D">
        <w:rPr>
          <w:rFonts w:ascii="Verdana" w:hAnsi="Verdana" w:eastAsia="Calibri" w:cs="Arial"/>
          <w:bCs/>
          <w:color w:val="000000"/>
          <w:lang w:val="es-MX"/>
        </w:rPr>
        <w:t>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w:t>
      </w:r>
      <w:r>
        <w:rPr>
          <w:rFonts w:ascii="Verdana" w:hAnsi="Verdana" w:eastAsia="Calibri" w:cs="Arial"/>
          <w:bCs/>
          <w:color w:val="000000"/>
          <w:lang w:val="es-MX"/>
        </w:rPr>
        <w:t>”</w:t>
      </w:r>
      <w:r w:rsidRPr="00F4294D">
        <w:rPr>
          <w:rFonts w:ascii="Verdana" w:hAnsi="Verdana" w:eastAsia="Calibri" w:cs="Arial"/>
          <w:bCs/>
          <w:color w:val="000000"/>
          <w:lang w:val="es-MX"/>
        </w:rPr>
        <w:t xml:space="preserve">. </w:t>
      </w:r>
      <w:bookmarkEnd w:id="1"/>
      <w:r w:rsidRPr="00F4294D">
        <w:rPr>
          <w:rFonts w:ascii="Verdana" w:hAnsi="Verdana" w:eastAsia="Calibri" w:cs="Arial"/>
          <w:bCs/>
          <w:color w:val="000000"/>
          <w:lang w:val="es-MX"/>
        </w:rPr>
        <w:t xml:space="preserve">Además, el legislador definió las nociones de </w:t>
      </w:r>
      <w:r w:rsidRPr="00F4294D">
        <w:rPr>
          <w:rFonts w:ascii="Verdana" w:hAnsi="Verdana" w:eastAsia="Calibri" w:cs="Arial"/>
          <w:bCs/>
          <w:i/>
          <w:iCs/>
          <w:color w:val="000000"/>
          <w:lang w:val="es-MX"/>
        </w:rPr>
        <w:t>supervisión</w:t>
      </w:r>
      <w:r w:rsidRPr="00F4294D">
        <w:rPr>
          <w:rFonts w:ascii="Verdana" w:hAnsi="Verdana" w:eastAsia="Calibri" w:cs="Arial"/>
          <w:bCs/>
          <w:color w:val="000000"/>
          <w:lang w:val="es-MX"/>
        </w:rPr>
        <w:t xml:space="preserve">, como mecanismos que pueden usar las entidades estatales para vigilar el contrato, en estos términos: </w:t>
      </w:r>
    </w:p>
    <w:p xmlns:wp14="http://schemas.microsoft.com/office/word/2010/wordml" w:rsidRPr="00F4294D" w:rsidR="005E25BE" w:rsidP="005E25BE" w:rsidRDefault="005E25BE" w14:paraId="08CE6F91" wp14:textId="77777777">
      <w:pPr>
        <w:pStyle w:val="Prrafodelista"/>
        <w:rPr>
          <w:rFonts w:ascii="Verdana" w:hAnsi="Verdana" w:eastAsia="Calibri" w:cs="Arial"/>
          <w:bCs/>
          <w:color w:val="000000"/>
          <w:lang w:val="es-CO"/>
        </w:rPr>
      </w:pPr>
    </w:p>
    <w:p xmlns:wp14="http://schemas.microsoft.com/office/word/2010/wordml" w:rsidRPr="00F4294D" w:rsidR="005E25BE" w:rsidP="005E25BE" w:rsidRDefault="005E25BE" w14:paraId="28E86AA5" wp14:textId="77777777">
      <w:pPr>
        <w:pStyle w:val="Prrafodelista"/>
        <w:ind w:left="1416"/>
        <w:rPr>
          <w:rFonts w:ascii="Verdana" w:hAnsi="Verdana" w:eastAsia="Calibri" w:cs="Arial"/>
          <w:bCs/>
          <w:color w:val="000000"/>
          <w:sz w:val="20"/>
          <w:szCs w:val="20"/>
          <w:lang w:val="es-CO"/>
        </w:rPr>
      </w:pPr>
      <w:r w:rsidRPr="00F4294D">
        <w:rPr>
          <w:rFonts w:ascii="Verdana" w:hAnsi="Verdana" w:eastAsia="Calibri" w:cs="Arial"/>
          <w:bCs/>
          <w:color w:val="000000"/>
          <w:sz w:val="20"/>
          <w:szCs w:val="20"/>
          <w:lang w:val="es-CO"/>
        </w:rPr>
        <w:t>La supervisión consistirá en el seguimiento técnico, administrativo, financiero, contable, y jurídico que,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w:t>
      </w:r>
    </w:p>
    <w:p xmlns:wp14="http://schemas.microsoft.com/office/word/2010/wordml" w:rsidR="005E25BE" w:rsidP="005E25BE" w:rsidRDefault="005E25BE" w14:paraId="61CDCEAD" wp14:textId="77777777">
      <w:pPr>
        <w:rPr>
          <w:rFonts w:ascii="Verdana" w:hAnsi="Verdana" w:eastAsia="Calibri" w:cs="Arial"/>
          <w:bCs/>
          <w:color w:val="000000"/>
        </w:rPr>
      </w:pPr>
    </w:p>
    <w:p xmlns:wp14="http://schemas.microsoft.com/office/word/2010/wordml" w:rsidR="005E25BE" w:rsidP="005E25BE" w:rsidRDefault="005E25BE" w14:paraId="462C8510" wp14:textId="77777777">
      <w:pPr>
        <w:pStyle w:val="Prrafodelista"/>
        <w:numPr>
          <w:ilvl w:val="0"/>
          <w:numId w:val="5"/>
        </w:numPr>
        <w:spacing w:line="276" w:lineRule="auto"/>
        <w:jc w:val="both"/>
        <w:rPr>
          <w:rFonts w:ascii="Verdana" w:hAnsi="Verdana" w:eastAsia="Calibri" w:cs="Arial"/>
          <w:bCs/>
          <w:color w:val="000000"/>
        </w:rPr>
      </w:pPr>
      <w:r w:rsidRPr="00F4294D">
        <w:rPr>
          <w:rFonts w:ascii="Verdana" w:hAnsi="Verdana" w:eastAsia="Calibri" w:cs="Arial"/>
          <w:bCs/>
          <w:color w:val="000000"/>
        </w:rPr>
        <w:t xml:space="preserve">De </w:t>
      </w:r>
      <w:r>
        <w:rPr>
          <w:rFonts w:ascii="Verdana" w:hAnsi="Verdana" w:eastAsia="Calibri" w:cs="Arial"/>
          <w:bCs/>
          <w:color w:val="000000"/>
        </w:rPr>
        <w:t xml:space="preserve">este </w:t>
      </w:r>
      <w:r w:rsidRPr="00F4294D">
        <w:rPr>
          <w:rFonts w:ascii="Verdana" w:hAnsi="Verdana" w:eastAsia="Calibri" w:cs="Arial"/>
          <w:bCs/>
          <w:color w:val="000000"/>
        </w:rPr>
        <w:t xml:space="preserve">concepto, según lo expresado por esta entidad, se extraen las siguientes </w:t>
      </w:r>
      <w:r w:rsidRPr="000E0B40">
        <w:rPr>
          <w:rFonts w:ascii="Verdana" w:hAnsi="Verdana" w:eastAsia="Calibri" w:cs="Arial"/>
          <w:color w:val="000000"/>
          <w:lang w:val="es-MX"/>
        </w:rPr>
        <w:t>características</w:t>
      </w:r>
      <w:r w:rsidRPr="00F4294D">
        <w:rPr>
          <w:rFonts w:ascii="Verdana" w:hAnsi="Verdana" w:eastAsia="Calibri" w:cs="Arial"/>
          <w:bCs/>
          <w:color w:val="000000"/>
        </w:rPr>
        <w:t>:</w:t>
      </w:r>
    </w:p>
    <w:p xmlns:wp14="http://schemas.microsoft.com/office/word/2010/wordml" w:rsidR="005E25BE" w:rsidP="005E25BE" w:rsidRDefault="005E25BE" w14:paraId="6BB9E253" wp14:textId="77777777">
      <w:pPr>
        <w:pStyle w:val="Prrafodelista"/>
        <w:rPr>
          <w:rFonts w:ascii="Verdana" w:hAnsi="Verdana" w:eastAsia="Calibri" w:cs="Arial"/>
          <w:bCs/>
          <w:color w:val="000000"/>
        </w:rPr>
      </w:pPr>
    </w:p>
    <w:p xmlns:wp14="http://schemas.microsoft.com/office/word/2010/wordml" w:rsidRPr="00F4294D" w:rsidR="005E25BE" w:rsidP="005E25BE" w:rsidRDefault="005E25BE" w14:paraId="3D5CB6BA" wp14:textId="77777777">
      <w:pPr>
        <w:pStyle w:val="Prrafodelista"/>
        <w:ind w:left="1416"/>
        <w:rPr>
          <w:rFonts w:ascii="Verdana" w:hAnsi="Verdana" w:eastAsia="Calibri" w:cs="Arial"/>
          <w:bCs/>
          <w:color w:val="000000"/>
          <w:sz w:val="20"/>
          <w:szCs w:val="20"/>
          <w:lang w:val="es-CO"/>
        </w:rPr>
      </w:pPr>
      <w:r w:rsidRPr="00F4294D">
        <w:rPr>
          <w:rFonts w:ascii="Verdana" w:hAnsi="Verdana" w:eastAsia="Calibri" w:cs="Arial"/>
          <w:bCs/>
          <w:color w:val="000000"/>
          <w:sz w:val="20"/>
          <w:szCs w:val="20"/>
          <w:lang w:val="es-CO"/>
        </w:rPr>
        <w:t>- La labor de supervisión siempre existirá en relación con cualquier contrato estatal (a diferencia de la interventoría que depende del análisis de su necesidad y extensión</w:t>
      </w:r>
      <w:r w:rsidRPr="00F4294D">
        <w:rPr>
          <w:rFonts w:ascii="Verdana" w:hAnsi="Verdana" w:eastAsia="Calibri" w:cs="Arial"/>
          <w:bCs/>
          <w:color w:val="000000"/>
          <w:sz w:val="20"/>
          <w:szCs w:val="20"/>
          <w:vertAlign w:val="superscript"/>
          <w:lang w:val="es-CO"/>
        </w:rPr>
        <w:footnoteReference w:id="4"/>
      </w:r>
      <w:r w:rsidRPr="00F4294D">
        <w:rPr>
          <w:rFonts w:ascii="Verdana" w:hAnsi="Verdana" w:eastAsia="Calibri" w:cs="Arial"/>
          <w:bCs/>
          <w:color w:val="000000"/>
          <w:sz w:val="20"/>
          <w:szCs w:val="20"/>
          <w:lang w:val="es-CO"/>
        </w:rPr>
        <w:t>).</w:t>
      </w:r>
    </w:p>
    <w:p xmlns:wp14="http://schemas.microsoft.com/office/word/2010/wordml" w:rsidRPr="00F4294D" w:rsidR="005E25BE" w:rsidP="005E25BE" w:rsidRDefault="005E25BE" w14:paraId="315E83E5" wp14:textId="77777777">
      <w:pPr>
        <w:pStyle w:val="Prrafodelista"/>
        <w:ind w:firstLine="696"/>
        <w:rPr>
          <w:rFonts w:ascii="Verdana" w:hAnsi="Verdana" w:eastAsia="Calibri" w:cs="Arial"/>
          <w:bCs/>
          <w:color w:val="000000"/>
          <w:sz w:val="20"/>
          <w:szCs w:val="20"/>
          <w:lang w:val="es-CO"/>
        </w:rPr>
      </w:pPr>
      <w:r w:rsidRPr="00F4294D">
        <w:rPr>
          <w:rFonts w:ascii="Verdana" w:hAnsi="Verdana" w:eastAsia="Calibri" w:cs="Arial"/>
          <w:bCs/>
          <w:color w:val="000000"/>
          <w:sz w:val="20"/>
          <w:szCs w:val="20"/>
          <w:lang w:val="es-CO"/>
        </w:rPr>
        <w:t>- No requiere conocimientos especializados.</w:t>
      </w:r>
    </w:p>
    <w:p xmlns:wp14="http://schemas.microsoft.com/office/word/2010/wordml" w:rsidRPr="00F4294D" w:rsidR="005E25BE" w:rsidP="005E25BE" w:rsidRDefault="005E25BE" w14:paraId="51F1BF7A" wp14:textId="77777777">
      <w:pPr>
        <w:pStyle w:val="Prrafodelista"/>
        <w:ind w:left="1416"/>
        <w:rPr>
          <w:rFonts w:ascii="Verdana" w:hAnsi="Verdana" w:eastAsia="Calibri" w:cs="Arial"/>
          <w:bCs/>
          <w:color w:val="000000"/>
          <w:sz w:val="20"/>
          <w:szCs w:val="20"/>
          <w:lang w:val="es-CO"/>
        </w:rPr>
      </w:pPr>
      <w:r w:rsidRPr="00F4294D">
        <w:rPr>
          <w:rFonts w:ascii="Verdana" w:hAnsi="Verdana" w:eastAsia="Calibri" w:cs="Arial"/>
          <w:bCs/>
          <w:color w:val="000000"/>
          <w:sz w:val="20"/>
          <w:szCs w:val="20"/>
          <w:lang w:val="es-CO"/>
        </w:rPr>
        <w:t>- Se ejerce por la entidad estatal por conducto de la designación de servidores públicos idóneos para cumplir la función.</w:t>
      </w:r>
    </w:p>
    <w:p xmlns:wp14="http://schemas.microsoft.com/office/word/2010/wordml" w:rsidR="005E25BE" w:rsidP="005E25BE" w:rsidRDefault="005E25BE" w14:paraId="18F62A6E" wp14:textId="77777777">
      <w:pPr>
        <w:pStyle w:val="Prrafodelista"/>
        <w:ind w:left="1416"/>
        <w:rPr>
          <w:rFonts w:ascii="Verdana" w:hAnsi="Verdana" w:eastAsia="Calibri" w:cs="Arial"/>
          <w:bCs/>
          <w:color w:val="000000"/>
          <w:sz w:val="20"/>
          <w:szCs w:val="20"/>
          <w:lang w:val="es-CO"/>
        </w:rPr>
      </w:pPr>
      <w:r w:rsidRPr="00F4294D">
        <w:rPr>
          <w:rFonts w:ascii="Verdana" w:hAnsi="Verdana" w:eastAsia="Calibri" w:cs="Arial"/>
          <w:bCs/>
          <w:color w:val="000000"/>
          <w:sz w:val="20"/>
          <w:szCs w:val="20"/>
          <w:lang w:val="es-CO"/>
        </w:rPr>
        <w:t>- Puede recibir apoyo de personal contratado para tal fin mediante contrato de prestación de servicios.</w:t>
      </w:r>
    </w:p>
    <w:p xmlns:wp14="http://schemas.microsoft.com/office/word/2010/wordml" w:rsidRPr="00F4294D" w:rsidR="005E25BE" w:rsidP="005E25BE" w:rsidRDefault="005E25BE" w14:paraId="23DE523C" wp14:textId="77777777">
      <w:pPr>
        <w:pStyle w:val="Prrafodelista"/>
        <w:ind w:left="1416"/>
        <w:rPr>
          <w:rFonts w:ascii="Verdana" w:hAnsi="Verdana" w:eastAsia="Calibri" w:cs="Arial"/>
          <w:bCs/>
          <w:color w:val="000000"/>
          <w:sz w:val="20"/>
          <w:szCs w:val="20"/>
          <w:lang w:val="es-CO"/>
        </w:rPr>
      </w:pPr>
    </w:p>
    <w:p xmlns:wp14="http://schemas.microsoft.com/office/word/2010/wordml" w:rsidRPr="000E0B40" w:rsidR="005E25BE" w:rsidP="005E25BE" w:rsidRDefault="005E25BE" w14:paraId="544DC46F" wp14:textId="77777777">
      <w:pPr>
        <w:pStyle w:val="Prrafodelista"/>
        <w:numPr>
          <w:ilvl w:val="0"/>
          <w:numId w:val="5"/>
        </w:numPr>
        <w:spacing w:line="276" w:lineRule="auto"/>
        <w:jc w:val="both"/>
        <w:rPr>
          <w:rFonts w:ascii="Verdana" w:hAnsi="Verdana" w:eastAsia="Calibri" w:cs="Arial"/>
          <w:color w:val="000000"/>
          <w:lang w:val="es-MX"/>
        </w:rPr>
      </w:pPr>
      <w:r w:rsidRPr="000E0B40">
        <w:rPr>
          <w:rFonts w:ascii="Verdana" w:hAnsi="Verdana" w:eastAsia="Calibri" w:cs="Arial"/>
          <w:color w:val="000000"/>
          <w:lang w:val="es-MX"/>
        </w:rPr>
        <w:t>Por otro lado, quien ejerza la vigilancia de la ejecución del contrato, mediante la supervisión, puede hacer uso de las facultades previstas en el artículo 84 de la Ley 1474 de 2011 para efectuar el seguimiento al cumplimiento obligacional del contrato y estará sometido a los deberes y responsabilidades que implica el ejercicio de dicha actividad.</w:t>
      </w:r>
    </w:p>
    <w:p xmlns:wp14="http://schemas.microsoft.com/office/word/2010/wordml" w:rsidR="005E25BE" w:rsidP="005E25BE" w:rsidRDefault="005E25BE" w14:paraId="52E56223" wp14:textId="77777777">
      <w:pPr>
        <w:pStyle w:val="Prrafodelista"/>
        <w:jc w:val="both"/>
        <w:rPr>
          <w:rFonts w:ascii="Verdana" w:hAnsi="Verdana" w:eastAsia="Calibri" w:cs="Arial"/>
          <w:bCs/>
          <w:color w:val="000000"/>
        </w:rPr>
      </w:pPr>
    </w:p>
    <w:p xmlns:wp14="http://schemas.microsoft.com/office/word/2010/wordml" w:rsidR="005E25BE" w:rsidP="005E25BE" w:rsidRDefault="005E25BE" w14:paraId="376B5A8C" wp14:textId="77777777">
      <w:pPr>
        <w:pStyle w:val="Prrafodelista"/>
        <w:numPr>
          <w:ilvl w:val="0"/>
          <w:numId w:val="5"/>
        </w:numPr>
        <w:spacing w:line="276" w:lineRule="auto"/>
        <w:jc w:val="both"/>
        <w:rPr>
          <w:rFonts w:ascii="Verdana" w:hAnsi="Verdana" w:eastAsia="Calibri" w:cs="Arial"/>
          <w:bCs/>
          <w:color w:val="000000"/>
        </w:rPr>
      </w:pPr>
      <w:r w:rsidRPr="00084D33">
        <w:rPr>
          <w:rFonts w:ascii="Verdana" w:hAnsi="Verdana" w:eastAsia="Calibri" w:cs="Arial"/>
          <w:bCs/>
          <w:color w:val="000000"/>
        </w:rPr>
        <w:t xml:space="preserve">Ahora bien, en cuanto a la designación del supervisor, Colombia Compra Eficiente, en la </w:t>
      </w:r>
      <w:r>
        <w:rPr>
          <w:rFonts w:ascii="Verdana" w:hAnsi="Verdana" w:eastAsia="Calibri" w:cs="Arial"/>
          <w:bCs/>
          <w:color w:val="000000"/>
        </w:rPr>
        <w:t>“</w:t>
      </w:r>
      <w:r w:rsidRPr="00084D33">
        <w:rPr>
          <w:rFonts w:ascii="Verdana" w:hAnsi="Verdana" w:eastAsia="Calibri" w:cs="Arial"/>
          <w:bCs/>
          <w:color w:val="000000"/>
        </w:rPr>
        <w:t>Guía para el ejercicio de las funciones de supervisión e interventoría de los contratos del Estado</w:t>
      </w:r>
      <w:r>
        <w:rPr>
          <w:rFonts w:ascii="Verdana" w:hAnsi="Verdana" w:eastAsia="Calibri" w:cs="Arial"/>
          <w:bCs/>
          <w:color w:val="000000"/>
        </w:rPr>
        <w:t>”</w:t>
      </w:r>
      <w:r w:rsidRPr="00084D33">
        <w:rPr>
          <w:rFonts w:ascii="Verdana" w:hAnsi="Verdana" w:eastAsia="Calibri" w:cs="Arial"/>
          <w:bCs/>
          <w:color w:val="000000"/>
        </w:rPr>
        <w:t xml:space="preserve"> recomienda que esta se haga en un funcionario que pueda actuar al menos como par del contratista y que tenga asignadas funciones relacionadas con el objeto contractual. Así mismo, allí se señala que la designación debe estar antecedida por un análisis de la carga operativa del funcionario al que se le asigna la función, para no incurrir en el riesgo de que el supervisor no pueda desempeñar la labor de manera adecuada. La designación, igualmente, se recomienda que se efectúe en la fecha en que se adjudique el contrato o cuando se suscriba, tratándose de contratación directa. El supervisor designado, además, debe ser comunicado de la labor encomendada y debe conocer las obligaciones del contrato para efectos de que pueda desempeñar su labor de manera idónea. </w:t>
      </w:r>
    </w:p>
    <w:p xmlns:wp14="http://schemas.microsoft.com/office/word/2010/wordml" w:rsidRPr="00084D33" w:rsidR="005E25BE" w:rsidP="005E25BE" w:rsidRDefault="005E25BE" w14:paraId="07547A01" wp14:textId="77777777">
      <w:pPr>
        <w:pStyle w:val="Prrafodelista"/>
        <w:spacing w:line="276" w:lineRule="auto"/>
        <w:rPr>
          <w:rFonts w:ascii="Verdana" w:hAnsi="Verdana" w:eastAsia="Calibri" w:cs="Arial"/>
          <w:bCs/>
          <w:color w:val="000000"/>
        </w:rPr>
      </w:pPr>
    </w:p>
    <w:p xmlns:wp14="http://schemas.microsoft.com/office/word/2010/wordml" w:rsidR="005E25BE" w:rsidP="005E25BE" w:rsidRDefault="005E25BE" w14:paraId="79427ABD" wp14:textId="77777777">
      <w:pPr>
        <w:pStyle w:val="Prrafodelista"/>
        <w:numPr>
          <w:ilvl w:val="0"/>
          <w:numId w:val="5"/>
        </w:numPr>
        <w:spacing w:line="276" w:lineRule="auto"/>
        <w:jc w:val="both"/>
        <w:rPr>
          <w:rFonts w:ascii="Verdana" w:hAnsi="Verdana" w:eastAsia="Calibri" w:cs="Arial"/>
          <w:bCs/>
          <w:color w:val="000000"/>
        </w:rPr>
      </w:pPr>
      <w:r w:rsidRPr="00084D33">
        <w:rPr>
          <w:rFonts w:ascii="Verdana" w:hAnsi="Verdana" w:eastAsia="Calibri" w:cs="Arial"/>
          <w:bCs/>
          <w:color w:val="000000"/>
        </w:rPr>
        <w:t>La designación podrá hacerse por el representante legal de la entidad o por el ordenador del gasto, en caso de que esta función se encuentre delegada y para el efecto podrán definirse las funciones en el pliego de condiciones, en una cláusula del contrato, en el manual de contratación o en el acto de la asignación de la función al servidor público escogido para ejercer la supervisión.</w:t>
      </w:r>
    </w:p>
    <w:p xmlns:wp14="http://schemas.microsoft.com/office/word/2010/wordml" w:rsidRPr="00084D33" w:rsidR="005E25BE" w:rsidP="005E25BE" w:rsidRDefault="005E25BE" w14:paraId="5043CB0F" wp14:textId="77777777">
      <w:pPr>
        <w:pStyle w:val="Prrafodelista"/>
        <w:rPr>
          <w:rFonts w:ascii="Verdana" w:hAnsi="Verdana" w:eastAsia="Calibri" w:cs="Arial"/>
          <w:bCs/>
          <w:color w:val="000000"/>
        </w:rPr>
      </w:pPr>
    </w:p>
    <w:p xmlns:wp14="http://schemas.microsoft.com/office/word/2010/wordml" w:rsidR="005E25BE" w:rsidP="005E25BE" w:rsidRDefault="005E25BE" w14:paraId="5DFE8042" wp14:textId="77777777">
      <w:pPr>
        <w:pStyle w:val="Prrafodelista"/>
        <w:numPr>
          <w:ilvl w:val="0"/>
          <w:numId w:val="5"/>
        </w:numPr>
        <w:spacing w:line="276" w:lineRule="auto"/>
        <w:jc w:val="both"/>
        <w:rPr>
          <w:rFonts w:ascii="Verdana" w:hAnsi="Verdana" w:eastAsia="Calibri" w:cs="Arial"/>
          <w:bCs/>
          <w:color w:val="000000"/>
        </w:rPr>
      </w:pPr>
      <w:r w:rsidRPr="00084D33">
        <w:rPr>
          <w:rFonts w:ascii="Verdana" w:hAnsi="Verdana" w:eastAsia="Calibri" w:cs="Arial"/>
          <w:bCs/>
          <w:color w:val="000000"/>
        </w:rPr>
        <w:t xml:space="preserve">Si bien es cierto que para desarrollar la supervisión del contrato podrían no requerirse conocimientos técnicos especializados, también lo es que las funciones de seguimiento contractual abarcan varios campos, como, por ejemplo, aspectos técnicos, administrativos, financieros, contables y jurídicos. En tal sentido, resulta razonable y posible que la entidad </w:t>
      </w:r>
      <w:r w:rsidRPr="00084D33">
        <w:rPr>
          <w:rFonts w:ascii="Verdana" w:hAnsi="Verdana" w:eastAsia="Calibri" w:cs="Arial"/>
          <w:bCs/>
          <w:color w:val="000000"/>
        </w:rPr>
        <w:t>contratante, al momento de analizar cómo ejercer las funciones de supervisión del contrato, determine que estas deban realizarse por más de un funcionario, para lo que deberá tener en cuenta que las funciones propias de los cargos, y los perfiles, conocimientos y experiencia de los funcionarios designados, guarden relación directa con el objeto del contrato y los aspectos a supervisar. Lo anterior con la finalidad de que la vigilancia del contrato se realice de manera idónea y suficiente, con distribución equitativa de cargas y responsabilidades, en aplicación a los principios de coordinación y eficacia que rigen el ejercicio de la función administrativa, que son aplicables en la contratación estatal por disposición del artículo 23 de la Ley 80 de 1993.</w:t>
      </w:r>
    </w:p>
    <w:p xmlns:wp14="http://schemas.microsoft.com/office/word/2010/wordml" w:rsidR="005E25BE" w:rsidP="005E25BE" w:rsidRDefault="005E25BE" w14:paraId="07459315" wp14:textId="77777777">
      <w:pPr>
        <w:pStyle w:val="Prrafodelista"/>
        <w:spacing w:line="276" w:lineRule="auto"/>
        <w:jc w:val="both"/>
        <w:rPr>
          <w:rFonts w:ascii="Verdana" w:hAnsi="Verdana" w:eastAsia="Calibri" w:cs="Arial"/>
          <w:bCs/>
          <w:color w:val="000000"/>
        </w:rPr>
      </w:pPr>
    </w:p>
    <w:p xmlns:wp14="http://schemas.microsoft.com/office/word/2010/wordml" w:rsidRPr="00F90CE6" w:rsidR="005E25BE" w:rsidP="005E25BE" w:rsidRDefault="005E25BE" w14:paraId="58492AC6" wp14:textId="77777777">
      <w:pPr>
        <w:pStyle w:val="Prrafodelista"/>
        <w:numPr>
          <w:ilvl w:val="0"/>
          <w:numId w:val="5"/>
        </w:numPr>
        <w:spacing w:line="276" w:lineRule="auto"/>
        <w:jc w:val="both"/>
        <w:rPr>
          <w:rFonts w:ascii="Verdana" w:hAnsi="Verdana" w:eastAsia="Calibri" w:cs="Arial"/>
          <w:bCs/>
          <w:color w:val="000000"/>
        </w:rPr>
      </w:pPr>
      <w:r w:rsidRPr="00084D33">
        <w:rPr>
          <w:rFonts w:ascii="Verdana" w:hAnsi="Verdana" w:eastAsia="Calibri" w:cs="Arial"/>
          <w:bCs/>
          <w:color w:val="000000"/>
        </w:rPr>
        <w:t>En este contexto, al tener el supervisor la obligación de vigilar permanentemente la totalidad de los aspectos identificados en el inciso segundo del artículo 83 de la Ley 1474 de 2011, está obligado al seguimiento financiero del contrato</w:t>
      </w:r>
      <w:r w:rsidRPr="00084D33">
        <w:rPr>
          <w:vertAlign w:val="superscript"/>
        </w:rPr>
        <w:footnoteReference w:id="5"/>
      </w:r>
      <w:r w:rsidRPr="00084D33">
        <w:rPr>
          <w:rFonts w:ascii="Verdana" w:hAnsi="Verdana" w:eastAsia="Calibri" w:cs="Arial"/>
          <w:bCs/>
          <w:color w:val="000000"/>
        </w:rPr>
        <w:t xml:space="preserve">. A esto se refiere la norma citada cuando dispone que </w:t>
      </w:r>
      <w:r>
        <w:rPr>
          <w:rFonts w:ascii="Verdana" w:hAnsi="Verdana" w:eastAsia="Calibri" w:cs="Arial"/>
          <w:bCs/>
          <w:color w:val="000000"/>
        </w:rPr>
        <w:t>“</w:t>
      </w:r>
      <w:r w:rsidRPr="00084D33">
        <w:rPr>
          <w:rFonts w:ascii="Verdana" w:hAnsi="Verdana" w:eastAsia="Calibri" w:cs="Arial"/>
          <w:bCs/>
          <w:color w:val="000000"/>
        </w:rPr>
        <w:t xml:space="preserve">La supervisión consistirá en el seguimiento técnico, administrativo, </w:t>
      </w:r>
      <w:r w:rsidRPr="00084D33">
        <w:rPr>
          <w:rFonts w:ascii="Verdana" w:hAnsi="Verdana" w:eastAsia="Calibri" w:cs="Arial"/>
          <w:bCs/>
          <w:i/>
          <w:iCs/>
          <w:color w:val="000000"/>
        </w:rPr>
        <w:t>financiero</w:t>
      </w:r>
      <w:r w:rsidRPr="00084D33">
        <w:rPr>
          <w:rFonts w:ascii="Verdana" w:hAnsi="Verdana" w:eastAsia="Calibri" w:cs="Arial"/>
          <w:bCs/>
          <w:color w:val="000000"/>
        </w:rPr>
        <w:t>, contable, y jurídico que, sobre el cumplimiento del objeto del contrato, es ejercida por la misma entidad estatal cuando no requieren conocimientos especializados […]</w:t>
      </w:r>
      <w:r>
        <w:rPr>
          <w:rFonts w:ascii="Verdana" w:hAnsi="Verdana" w:eastAsia="Calibri" w:cs="Arial"/>
          <w:bCs/>
          <w:color w:val="000000"/>
        </w:rPr>
        <w:t>”</w:t>
      </w:r>
      <w:r w:rsidRPr="00084D33">
        <w:rPr>
          <w:rFonts w:ascii="Verdana" w:hAnsi="Verdana" w:eastAsia="Calibri" w:cs="Arial"/>
          <w:bCs/>
          <w:color w:val="000000"/>
        </w:rPr>
        <w:t xml:space="preserve"> (Énfasis fuera de texto). No obstante, es importante precisar que las actividades de supervisión deben limitarse principalmente a lo pactado por las partes en el contrato vigilado. Al respecto, la </w:t>
      </w:r>
      <w:r>
        <w:rPr>
          <w:rFonts w:ascii="Verdana" w:hAnsi="Verdana" w:eastAsia="Calibri" w:cs="Arial"/>
          <w:bCs/>
          <w:color w:val="000000"/>
        </w:rPr>
        <w:t>“</w:t>
      </w:r>
      <w:r w:rsidRPr="00084D33">
        <w:rPr>
          <w:rFonts w:ascii="Verdana" w:hAnsi="Verdana" w:eastAsia="Calibri" w:cs="Arial"/>
          <w:bCs/>
          <w:color w:val="000000"/>
        </w:rPr>
        <w:t>Guía para el ejercicio de las funciones de supervisión e interventoría de los contratos del Estado</w:t>
      </w:r>
      <w:r>
        <w:rPr>
          <w:rFonts w:ascii="Verdana" w:hAnsi="Verdana" w:eastAsia="Calibri" w:cs="Arial"/>
          <w:bCs/>
          <w:color w:val="000000"/>
        </w:rPr>
        <w:t>”</w:t>
      </w:r>
      <w:r w:rsidRPr="00084D33">
        <w:rPr>
          <w:rFonts w:ascii="Verdana" w:hAnsi="Verdana" w:eastAsia="Calibri" w:cs="Arial"/>
          <w:bCs/>
          <w:color w:val="000000"/>
        </w:rPr>
        <w:t xml:space="preserve"> explica que: </w:t>
      </w:r>
      <w:r>
        <w:rPr>
          <w:rFonts w:ascii="Verdana" w:hAnsi="Verdana" w:eastAsia="Calibri" w:cs="Arial"/>
          <w:bCs/>
          <w:color w:val="000000"/>
        </w:rPr>
        <w:t>“</w:t>
      </w:r>
      <w:r w:rsidRPr="00084D33">
        <w:rPr>
          <w:rFonts w:ascii="Verdana" w:hAnsi="Verdana" w:eastAsia="Calibri" w:cs="Arial"/>
          <w:bCs/>
          <w:color w:val="000000"/>
        </w:rPr>
        <w:t>Los supervisores e interventores tienen la función general de ejercer el control y vigilancia sobre la ejecución contractual de los contratos vigilados, dirigida a verificar el cumplimiento de las condiciones pactadas en los mismos y como consecuencia de ello están facultados para solicitar informes, aclaraciones y explicaciones sobre el desarrollo de la ejecución contractual, impartir instrucciones al contratista y hacer recomendaciones encaminadas a lograr la correcta ejecución del objeto contratado</w:t>
      </w:r>
      <w:r>
        <w:rPr>
          <w:rFonts w:ascii="Verdana" w:hAnsi="Verdana" w:eastAsia="Calibri" w:cs="Arial"/>
          <w:bCs/>
          <w:color w:val="000000"/>
        </w:rPr>
        <w:t>”</w:t>
      </w:r>
      <w:r w:rsidRPr="00084D33">
        <w:rPr>
          <w:rFonts w:ascii="Verdana" w:hAnsi="Verdana" w:eastAsia="Calibri" w:cs="Arial"/>
          <w:bCs/>
          <w:color w:val="000000"/>
        </w:rPr>
        <w:t xml:space="preserve">. Por lo demás, agrega lo siguiente: </w:t>
      </w:r>
      <w:r>
        <w:rPr>
          <w:rFonts w:ascii="Verdana" w:hAnsi="Verdana" w:eastAsia="Calibri" w:cs="Arial"/>
          <w:bCs/>
          <w:color w:val="000000"/>
        </w:rPr>
        <w:t>“</w:t>
      </w:r>
      <w:r w:rsidRPr="00084D33">
        <w:rPr>
          <w:rFonts w:ascii="Verdana" w:hAnsi="Verdana" w:eastAsia="Calibri" w:cs="Arial"/>
          <w:bCs/>
          <w:color w:val="000000"/>
        </w:rPr>
        <w:t xml:space="preserve">En ningún caso los interventores o </w:t>
      </w:r>
      <w:r w:rsidRPr="00084D33">
        <w:rPr>
          <w:rFonts w:ascii="Verdana" w:hAnsi="Verdana" w:eastAsia="Calibri" w:cs="Arial"/>
          <w:bCs/>
          <w:color w:val="000000"/>
        </w:rPr>
        <w:t>supervisores en ejercicio de sus funciones pueden sustituir a la Entidad Estatal en la toma de decisiones sobre el contrato vigilado por lo que las mismas siempre deben ser tomadas por el representante legal de la Entidad Estatal con base en lo que los primeros hubieran informado sobre la ejecución de las obligaciones contractuales</w:t>
      </w:r>
      <w:r>
        <w:rPr>
          <w:rFonts w:ascii="Verdana" w:hAnsi="Verdana" w:eastAsia="Calibri" w:cs="Arial"/>
          <w:bCs/>
          <w:color w:val="000000"/>
        </w:rPr>
        <w:t>”</w:t>
      </w:r>
      <w:r w:rsidRPr="00084D33">
        <w:rPr>
          <w:rFonts w:ascii="Verdana" w:hAnsi="Verdana" w:eastAsia="Calibri" w:cs="Arial"/>
          <w:bCs/>
          <w:color w:val="000000"/>
        </w:rPr>
        <w:t>.</w:t>
      </w:r>
    </w:p>
    <w:p xmlns:wp14="http://schemas.microsoft.com/office/word/2010/wordml" w:rsidR="005E25BE" w:rsidP="005E25BE" w:rsidRDefault="005E25BE" w14:paraId="6537F28F" wp14:textId="77777777">
      <w:pPr>
        <w:pStyle w:val="Prrafodelista"/>
        <w:spacing w:line="276" w:lineRule="auto"/>
        <w:jc w:val="both"/>
        <w:rPr>
          <w:rFonts w:ascii="Verdana" w:hAnsi="Verdana" w:eastAsia="Calibri" w:cs="Arial"/>
          <w:bCs/>
          <w:color w:val="000000"/>
        </w:rPr>
      </w:pPr>
    </w:p>
    <w:p xmlns:wp14="http://schemas.microsoft.com/office/word/2010/wordml" w:rsidRPr="004941E9" w:rsidR="005E25BE" w:rsidP="005E25BE" w:rsidRDefault="005E25BE" w14:paraId="73A753D2" wp14:textId="77777777">
      <w:pPr>
        <w:pStyle w:val="Prrafodelista"/>
        <w:numPr>
          <w:ilvl w:val="0"/>
          <w:numId w:val="5"/>
        </w:numPr>
        <w:spacing w:line="276" w:lineRule="auto"/>
        <w:jc w:val="both"/>
        <w:rPr>
          <w:rFonts w:ascii="Verdana" w:hAnsi="Verdana" w:eastAsia="Calibri" w:cs="Arial"/>
          <w:bCs/>
          <w:color w:val="000000"/>
        </w:rPr>
      </w:pPr>
      <w:r>
        <w:rPr>
          <w:rFonts w:ascii="Verdana" w:hAnsi="Verdana" w:eastAsia="Calibri" w:cs="Arial"/>
          <w:bCs/>
          <w:color w:val="000000"/>
          <w:lang w:val="es-CO"/>
        </w:rPr>
        <w:t>Es necesario hacer claridad en que l</w:t>
      </w:r>
      <w:r w:rsidRPr="00253A07">
        <w:rPr>
          <w:rFonts w:ascii="Verdana" w:hAnsi="Verdana" w:eastAsia="Calibri" w:cs="Arial"/>
          <w:bCs/>
          <w:color w:val="000000"/>
          <w:lang w:val="es-CO"/>
        </w:rPr>
        <w:t>as designaciones de supervisión también pueden realizarse por medio de la plataforma SECOP II según lo que especifica el manual “SECOP II - Gestión contractual para Entidades Estatales</w:t>
      </w:r>
      <w:r>
        <w:rPr>
          <w:rStyle w:val="Refdenotaalpie"/>
          <w:rFonts w:ascii="Verdana" w:hAnsi="Verdana" w:eastAsia="Calibri" w:cs="Arial"/>
          <w:bCs/>
          <w:color w:val="000000"/>
          <w:lang w:val="es-CO"/>
        </w:rPr>
        <w:footnoteReference w:id="6"/>
      </w:r>
      <w:r w:rsidRPr="00253A07">
        <w:rPr>
          <w:rFonts w:ascii="Verdana" w:hAnsi="Verdana" w:eastAsia="Calibri" w:cs="Arial"/>
          <w:bCs/>
          <w:color w:val="000000"/>
          <w:lang w:val="es-CO"/>
        </w:rPr>
        <w:t>”</w:t>
      </w:r>
      <w:r>
        <w:rPr>
          <w:rFonts w:ascii="Verdana" w:hAnsi="Verdana" w:eastAsia="Calibri" w:cs="Arial"/>
          <w:bCs/>
          <w:color w:val="000000"/>
          <w:lang w:val="es-CO"/>
        </w:rPr>
        <w:t xml:space="preserve"> el cual estipula:</w:t>
      </w:r>
    </w:p>
    <w:p xmlns:wp14="http://schemas.microsoft.com/office/word/2010/wordml" w:rsidRPr="004941E9" w:rsidR="005E25BE" w:rsidP="005E25BE" w:rsidRDefault="005E25BE" w14:paraId="6DFB9E20" wp14:textId="77777777">
      <w:pPr>
        <w:pStyle w:val="Prrafodelista"/>
        <w:rPr>
          <w:rFonts w:ascii="Verdana" w:hAnsi="Verdana" w:eastAsia="Calibri" w:cs="Arial"/>
          <w:bCs/>
          <w:color w:val="000000"/>
        </w:rPr>
      </w:pPr>
    </w:p>
    <w:p xmlns:wp14="http://schemas.microsoft.com/office/word/2010/wordml" w:rsidRPr="001D7598" w:rsidR="005E25BE" w:rsidP="005E25BE" w:rsidRDefault="005E25BE" w14:paraId="14662BBF" wp14:textId="77777777">
      <w:pPr>
        <w:pStyle w:val="Prrafodelista"/>
        <w:spacing w:line="276" w:lineRule="auto"/>
        <w:ind w:left="1416"/>
        <w:jc w:val="both"/>
        <w:rPr>
          <w:rFonts w:ascii="Verdana" w:hAnsi="Verdana" w:eastAsia="Calibri" w:cs="Arial"/>
          <w:bCs/>
          <w:color w:val="000000"/>
          <w:sz w:val="20"/>
          <w:szCs w:val="20"/>
          <w:lang w:val="es-CO"/>
        </w:rPr>
      </w:pPr>
      <w:r w:rsidRPr="001D7598">
        <w:rPr>
          <w:rFonts w:ascii="Verdana" w:hAnsi="Verdana" w:eastAsia="Calibri" w:cs="Arial"/>
          <w:bCs/>
          <w:color w:val="000000"/>
          <w:sz w:val="20"/>
          <w:szCs w:val="20"/>
          <w:lang w:val="es-CO"/>
        </w:rPr>
        <w:t>“El SECOP II le permite definir de manera informativa, el Ordenador del Gasto y el Supervisor del contrato. Esta información la podrá establecer al momento de editar el contrato o cuando el contrato esté suscrito por las partes e inicie su ejecución. Al momento de asignar los usuarios, éstos deben tener acceso a la cuenta de la Entidad Estatal y tener actualizada su información de contacto (número de documento y tipo de documento).</w:t>
      </w:r>
    </w:p>
    <w:p xmlns:wp14="http://schemas.microsoft.com/office/word/2010/wordml" w:rsidRPr="001D7598" w:rsidR="005E25BE" w:rsidP="005E25BE" w:rsidRDefault="005E25BE" w14:paraId="70DF9E56" wp14:textId="77777777">
      <w:pPr>
        <w:pStyle w:val="Prrafodelista"/>
        <w:spacing w:line="276" w:lineRule="auto"/>
        <w:ind w:left="1416"/>
        <w:jc w:val="both"/>
        <w:rPr>
          <w:rFonts w:ascii="Verdana" w:hAnsi="Verdana" w:eastAsia="Calibri" w:cs="Arial"/>
          <w:bCs/>
          <w:color w:val="000000"/>
          <w:sz w:val="20"/>
          <w:szCs w:val="20"/>
          <w:lang w:val="es-CO"/>
        </w:rPr>
      </w:pPr>
    </w:p>
    <w:p xmlns:wp14="http://schemas.microsoft.com/office/word/2010/wordml" w:rsidR="005E25BE" w:rsidP="005E25BE" w:rsidRDefault="005E25BE" w14:paraId="155B668F" wp14:textId="77777777">
      <w:pPr>
        <w:pStyle w:val="Prrafodelista"/>
        <w:spacing w:line="276" w:lineRule="auto"/>
        <w:ind w:left="1416"/>
        <w:jc w:val="both"/>
        <w:rPr>
          <w:rFonts w:ascii="Verdana" w:hAnsi="Verdana" w:eastAsia="Calibri" w:cs="Arial"/>
          <w:bCs/>
          <w:color w:val="000000"/>
          <w:sz w:val="20"/>
          <w:szCs w:val="20"/>
          <w:lang w:val="es-CO"/>
        </w:rPr>
      </w:pPr>
      <w:r w:rsidRPr="001D7598">
        <w:rPr>
          <w:rFonts w:ascii="Verdana" w:hAnsi="Verdana" w:eastAsia="Calibri" w:cs="Arial"/>
          <w:bCs/>
          <w:color w:val="000000"/>
          <w:sz w:val="20"/>
          <w:szCs w:val="20"/>
          <w:lang w:val="es-CO"/>
        </w:rPr>
        <w:t>De igual forma, el SECOP II generará una reseña histórica de las asignaciones del Ordenador del Gasto y el Supervisor del contrato. Cada vez que cambie los usuarios en la ejecución del contrato. Este campo se diligenciará automáticamente a medida que se asigna el o los nuevos usuarios y selecciona la opción "Guardar y notificar”.”</w:t>
      </w:r>
    </w:p>
    <w:p xmlns:wp14="http://schemas.microsoft.com/office/word/2010/wordml" w:rsidR="005E25BE" w:rsidP="005E25BE" w:rsidRDefault="005E25BE" w14:paraId="44E871BC" wp14:textId="77777777">
      <w:pPr>
        <w:pStyle w:val="Prrafodelista"/>
        <w:spacing w:line="276" w:lineRule="auto"/>
        <w:ind w:left="1416"/>
        <w:jc w:val="both"/>
        <w:rPr>
          <w:rFonts w:ascii="Verdana" w:hAnsi="Verdana" w:eastAsia="Calibri" w:cs="Arial"/>
          <w:bCs/>
          <w:color w:val="000000"/>
          <w:sz w:val="20"/>
          <w:szCs w:val="20"/>
          <w:lang w:val="es-CO"/>
        </w:rPr>
      </w:pPr>
    </w:p>
    <w:p xmlns:wp14="http://schemas.microsoft.com/office/word/2010/wordml" w:rsidRPr="005E25BE" w:rsidR="005E25BE" w:rsidP="005E25BE" w:rsidRDefault="005E25BE" w14:paraId="387CB566" wp14:textId="77777777">
      <w:pPr>
        <w:pStyle w:val="Prrafodelista"/>
        <w:numPr>
          <w:ilvl w:val="0"/>
          <w:numId w:val="6"/>
        </w:numPr>
        <w:spacing w:line="276" w:lineRule="auto"/>
        <w:jc w:val="both"/>
        <w:rPr>
          <w:rFonts w:ascii="Verdana" w:hAnsi="Verdana" w:eastAsia="Calibri" w:cs="Arial"/>
          <w:bCs/>
          <w:color w:val="000000"/>
        </w:rPr>
      </w:pPr>
      <w:r w:rsidRPr="008E6F04">
        <w:rPr>
          <w:rFonts w:ascii="Verdana" w:hAnsi="Verdana" w:eastAsia="Calibri" w:cs="Arial"/>
          <w:bCs/>
          <w:color w:val="000000"/>
          <w:lang w:val="es-CO"/>
        </w:rPr>
        <w:t xml:space="preserve">En ese sentido, como bien lo establece la </w:t>
      </w:r>
      <w:r>
        <w:rPr>
          <w:rFonts w:ascii="Verdana" w:hAnsi="Verdana" w:eastAsia="Calibri" w:cs="Arial"/>
          <w:bCs/>
          <w:color w:val="000000"/>
          <w:lang w:val="es-CO"/>
        </w:rPr>
        <w:t>“</w:t>
      </w:r>
      <w:r w:rsidRPr="008E6F04">
        <w:rPr>
          <w:rFonts w:ascii="Verdana" w:hAnsi="Verdana" w:eastAsia="Calibri" w:cs="Arial"/>
          <w:bCs/>
          <w:color w:val="000000"/>
          <w:lang w:val="es-CO"/>
        </w:rPr>
        <w:t>Guía para el ejercicio de las funciones de supervisión e interventoría de los contratos del Estado</w:t>
      </w:r>
      <w:r>
        <w:rPr>
          <w:rFonts w:ascii="Verdana" w:hAnsi="Verdana" w:eastAsia="Calibri" w:cs="Arial"/>
          <w:bCs/>
          <w:color w:val="000000"/>
          <w:lang w:val="es-CO"/>
        </w:rPr>
        <w:t>”</w:t>
      </w:r>
      <w:r w:rsidRPr="008E6F04">
        <w:rPr>
          <w:rFonts w:ascii="Verdana" w:hAnsi="Verdana" w:eastAsia="Calibri" w:cs="Arial"/>
          <w:bCs/>
          <w:color w:val="000000"/>
          <w:lang w:val="es-CO"/>
        </w:rPr>
        <w:t xml:space="preserve">, y teniendo en cuenta que no hay norma que establezca una prohibición en tal sentido, la designación del Supervisor se puede realizar </w:t>
      </w:r>
      <w:r>
        <w:rPr>
          <w:rFonts w:ascii="Verdana" w:hAnsi="Verdana" w:eastAsia="Calibri" w:cs="Arial"/>
          <w:bCs/>
          <w:color w:val="000000"/>
          <w:lang w:val="es-CO"/>
        </w:rPr>
        <w:t>“</w:t>
      </w:r>
      <w:r w:rsidRPr="008E6F04">
        <w:rPr>
          <w:rFonts w:ascii="Verdana" w:hAnsi="Verdana" w:eastAsia="Calibri" w:cs="Arial"/>
          <w:bCs/>
          <w:color w:val="000000"/>
          <w:lang w:val="es-CO"/>
        </w:rPr>
        <w:t>en cualquier momento del Proceso de Contratación una vez iniciada la etapa de planeación</w:t>
      </w:r>
      <w:r>
        <w:rPr>
          <w:rFonts w:ascii="Verdana" w:hAnsi="Verdana" w:eastAsia="Calibri" w:cs="Arial"/>
          <w:bCs/>
          <w:color w:val="000000"/>
          <w:lang w:val="es-CO"/>
        </w:rPr>
        <w:t>”</w:t>
      </w:r>
      <w:r w:rsidRPr="008E6F04">
        <w:rPr>
          <w:rFonts w:ascii="Verdana" w:hAnsi="Verdana" w:eastAsia="Calibri" w:cs="Arial"/>
          <w:bCs/>
          <w:color w:val="000000"/>
          <w:lang w:val="es-CO"/>
        </w:rPr>
        <w:t xml:space="preserve"> y </w:t>
      </w:r>
      <w:r>
        <w:rPr>
          <w:rFonts w:ascii="Verdana" w:hAnsi="Verdana" w:eastAsia="Calibri" w:cs="Arial"/>
          <w:bCs/>
          <w:color w:val="000000"/>
          <w:lang w:val="es-CO"/>
        </w:rPr>
        <w:t>“</w:t>
      </w:r>
      <w:r w:rsidRPr="008E6F04">
        <w:rPr>
          <w:rFonts w:ascii="Verdana" w:hAnsi="Verdana" w:eastAsia="Calibri" w:cs="Arial"/>
          <w:bCs/>
          <w:color w:val="000000"/>
          <w:lang w:val="es-CO"/>
        </w:rPr>
        <w:t>a más tardar al final de la audiencia de adjudicación, cuando el Proceso de Contratación es competitivo o en la fecha de la firma del contrato en los Procesos de Contratación sin competencia</w:t>
      </w:r>
      <w:r>
        <w:rPr>
          <w:rFonts w:ascii="Verdana" w:hAnsi="Verdana" w:eastAsia="Calibri" w:cs="Arial"/>
          <w:bCs/>
          <w:color w:val="000000"/>
          <w:lang w:val="es-CO"/>
        </w:rPr>
        <w:t>”</w:t>
      </w:r>
      <w:r w:rsidRPr="008E6F04">
        <w:rPr>
          <w:rFonts w:ascii="Verdana" w:hAnsi="Verdana" w:eastAsia="Calibri" w:cs="Arial"/>
          <w:bCs/>
          <w:color w:val="000000"/>
          <w:lang w:val="es-CO"/>
        </w:rPr>
        <w:t xml:space="preserve">. Al respecto, cabe recordar el artículo 2.2.1.1.1.3.1 del Decreto 1082 de 2015 define el Proceso de Contratación como el </w:t>
      </w:r>
      <w:r>
        <w:rPr>
          <w:rFonts w:ascii="Verdana" w:hAnsi="Verdana" w:eastAsia="Calibri" w:cs="Arial"/>
          <w:bCs/>
          <w:color w:val="000000"/>
          <w:lang w:val="es-CO"/>
        </w:rPr>
        <w:t>“</w:t>
      </w:r>
      <w:r w:rsidRPr="008E6F04">
        <w:rPr>
          <w:rFonts w:ascii="Verdana" w:hAnsi="Verdana" w:eastAsia="Calibri" w:cs="Arial"/>
          <w:bCs/>
          <w:color w:val="000000"/>
          <w:lang w:val="es-CO"/>
        </w:rPr>
        <w:t xml:space="preserve">Conjunto de actos y actividades, y su secuencia, adelantadas por la Entidad Estatal desde la </w:t>
      </w:r>
      <w:r w:rsidRPr="008E6F04">
        <w:rPr>
          <w:rFonts w:ascii="Verdana" w:hAnsi="Verdana" w:eastAsia="Calibri" w:cs="Arial"/>
          <w:bCs/>
          <w:color w:val="000000"/>
          <w:lang w:val="es-CO"/>
        </w:rPr>
        <w:t>planeación hasta el vencimiento de las garantías de calidad, estabilidad y mantenimiento, o las condiciones de disposición final o recuperación ambiental de las obras o bienes o el vencimiento del plazo, lo que ocurra más tarde</w:t>
      </w:r>
      <w:r>
        <w:rPr>
          <w:rFonts w:ascii="Verdana" w:hAnsi="Verdana" w:eastAsia="Calibri" w:cs="Arial"/>
          <w:bCs/>
          <w:color w:val="000000"/>
          <w:lang w:val="es-CO"/>
        </w:rPr>
        <w:t>”</w:t>
      </w:r>
      <w:r w:rsidRPr="008E6F04">
        <w:rPr>
          <w:rFonts w:ascii="Verdana" w:hAnsi="Verdana" w:eastAsia="Calibri" w:cs="Arial"/>
          <w:bCs/>
          <w:color w:val="000000"/>
          <w:lang w:val="es-CO"/>
        </w:rPr>
        <w:t xml:space="preserve">. </w:t>
      </w:r>
    </w:p>
    <w:p xmlns:wp14="http://schemas.microsoft.com/office/word/2010/wordml" w:rsidRPr="005E25BE" w:rsidR="005E25BE" w:rsidP="005E25BE" w:rsidRDefault="005E25BE" w14:paraId="144A5D23" wp14:textId="77777777">
      <w:pPr>
        <w:pStyle w:val="Prrafodelista"/>
        <w:spacing w:line="276" w:lineRule="auto"/>
        <w:jc w:val="both"/>
        <w:rPr>
          <w:rFonts w:ascii="Verdana" w:hAnsi="Verdana" w:eastAsia="Calibri" w:cs="Arial"/>
          <w:bCs/>
          <w:color w:val="000000"/>
        </w:rPr>
      </w:pPr>
    </w:p>
    <w:p xmlns:wp14="http://schemas.microsoft.com/office/word/2010/wordml" w:rsidRPr="005E25BE" w:rsidR="005E25BE" w:rsidP="005E25BE" w:rsidRDefault="005E25BE" w14:paraId="6164FC86" wp14:textId="77777777">
      <w:pPr>
        <w:pStyle w:val="Prrafodelista"/>
        <w:numPr>
          <w:ilvl w:val="0"/>
          <w:numId w:val="6"/>
        </w:numPr>
        <w:spacing w:line="276" w:lineRule="auto"/>
        <w:jc w:val="both"/>
        <w:rPr>
          <w:rFonts w:ascii="Verdana" w:hAnsi="Verdana" w:eastAsia="Calibri" w:cs="Arial"/>
          <w:bCs/>
          <w:color w:val="000000"/>
        </w:rPr>
      </w:pPr>
      <w:r w:rsidRPr="005E25BE">
        <w:rPr>
          <w:rFonts w:ascii="Verdana" w:hAnsi="Verdana" w:eastAsia="Calibri" w:cs="Arial"/>
          <w:bCs/>
          <w:color w:val="000000"/>
        </w:rPr>
        <w:t>En lo relacionado con los supernumerarios el articulo 83 del Decreto 1042 de 1978 lo regula de la siguiente forma:</w:t>
      </w:r>
    </w:p>
    <w:p xmlns:wp14="http://schemas.microsoft.com/office/word/2010/wordml" w:rsidRPr="00F72773" w:rsidR="005E25BE" w:rsidP="00F72773" w:rsidRDefault="005E25BE" w14:paraId="738610EB" wp14:textId="77777777">
      <w:pPr>
        <w:spacing w:line="276" w:lineRule="auto"/>
        <w:ind w:left="709" w:right="709"/>
        <w:jc w:val="both"/>
        <w:rPr>
          <w:rFonts w:ascii="Verdana" w:hAnsi="Verdana" w:eastAsia="Calibri" w:cs="Arial"/>
          <w:bCs/>
          <w:color w:val="000000"/>
          <w:sz w:val="21"/>
          <w:szCs w:val="21"/>
        </w:rPr>
      </w:pPr>
    </w:p>
    <w:p xmlns:wp14="http://schemas.microsoft.com/office/word/2010/wordml" w:rsidRPr="00F72773" w:rsidR="005E25BE" w:rsidP="00F72773" w:rsidRDefault="005E25BE" w14:paraId="7593E88C" wp14:textId="77777777">
      <w:pPr>
        <w:spacing w:line="276" w:lineRule="auto"/>
        <w:ind w:left="709" w:right="709"/>
        <w:jc w:val="both"/>
        <w:rPr>
          <w:rFonts w:ascii="Verdana" w:hAnsi="Verdana" w:eastAsia="Calibri" w:cs="Arial"/>
          <w:bCs/>
          <w:color w:val="000000"/>
          <w:sz w:val="21"/>
          <w:szCs w:val="21"/>
        </w:rPr>
      </w:pPr>
      <w:r w:rsidRPr="00F72773">
        <w:rPr>
          <w:rFonts w:ascii="Verdana" w:hAnsi="Verdana" w:eastAsia="Calibri" w:cs="Arial"/>
          <w:bCs/>
          <w:color w:val="000000"/>
          <w:sz w:val="21"/>
          <w:szCs w:val="21"/>
        </w:rPr>
        <w:t>De los supernumerarios. Para suplir las vacancias temporales de los empleados públicos en caso de licencias o vacaciones, podrá vincularse personal supernumerario.</w:t>
      </w:r>
    </w:p>
    <w:p xmlns:wp14="http://schemas.microsoft.com/office/word/2010/wordml" w:rsidRPr="00F72773" w:rsidR="005E25BE" w:rsidP="00F72773" w:rsidRDefault="005E25BE" w14:paraId="121F53F9" wp14:textId="77777777">
      <w:pPr>
        <w:spacing w:line="276" w:lineRule="auto"/>
        <w:ind w:left="709" w:right="709"/>
        <w:jc w:val="both"/>
        <w:rPr>
          <w:rFonts w:ascii="Verdana" w:hAnsi="Verdana" w:eastAsia="Calibri" w:cs="Arial"/>
          <w:bCs/>
          <w:color w:val="000000"/>
          <w:sz w:val="21"/>
          <w:szCs w:val="21"/>
        </w:rPr>
      </w:pPr>
      <w:r w:rsidRPr="00F72773">
        <w:rPr>
          <w:rFonts w:ascii="Verdana" w:hAnsi="Verdana" w:eastAsia="Calibri" w:cs="Arial"/>
          <w:bCs/>
          <w:color w:val="000000"/>
          <w:sz w:val="21"/>
          <w:szCs w:val="21"/>
        </w:rPr>
        <w:t>También podrán vincularse supernumerarios para desarrollar actividades de carácter netamente transitorio.</w:t>
      </w:r>
    </w:p>
    <w:p xmlns:wp14="http://schemas.microsoft.com/office/word/2010/wordml" w:rsidRPr="00F72773" w:rsidR="005E25BE" w:rsidP="00F72773" w:rsidRDefault="005E25BE" w14:paraId="0893B76E" wp14:textId="77777777">
      <w:pPr>
        <w:spacing w:line="276" w:lineRule="auto"/>
        <w:ind w:left="709" w:right="709"/>
        <w:jc w:val="both"/>
        <w:rPr>
          <w:rFonts w:ascii="Verdana" w:hAnsi="Verdana" w:eastAsia="Calibri" w:cs="Arial"/>
          <w:bCs/>
          <w:color w:val="000000"/>
          <w:sz w:val="21"/>
          <w:szCs w:val="21"/>
        </w:rPr>
      </w:pPr>
      <w:r w:rsidRPr="00F72773">
        <w:rPr>
          <w:rFonts w:ascii="Verdana" w:hAnsi="Verdana" w:eastAsia="Calibri" w:cs="Arial"/>
          <w:bCs/>
          <w:color w:val="000000"/>
          <w:sz w:val="21"/>
          <w:szCs w:val="21"/>
        </w:rPr>
        <w:t>(Inciso segundo derogado tácitamente por el artículo 21 de la Ley 909 de 2004 - Ver Sentencia C- 422 de 2012)</w:t>
      </w:r>
    </w:p>
    <w:p xmlns:wp14="http://schemas.microsoft.com/office/word/2010/wordml" w:rsidRPr="00F72773" w:rsidR="005E25BE" w:rsidP="00F72773" w:rsidRDefault="005E25BE" w14:paraId="2B611F65" wp14:textId="77777777">
      <w:pPr>
        <w:spacing w:line="276" w:lineRule="auto"/>
        <w:ind w:left="709" w:right="709"/>
        <w:jc w:val="both"/>
        <w:rPr>
          <w:rFonts w:ascii="Verdana" w:hAnsi="Verdana" w:eastAsia="Calibri" w:cs="Arial"/>
          <w:bCs/>
          <w:color w:val="000000"/>
          <w:sz w:val="21"/>
          <w:szCs w:val="21"/>
        </w:rPr>
      </w:pPr>
      <w:r w:rsidRPr="00F72773">
        <w:rPr>
          <w:rFonts w:ascii="Verdana" w:hAnsi="Verdana" w:eastAsia="Calibri" w:cs="Arial"/>
          <w:bCs/>
          <w:color w:val="000000"/>
          <w:sz w:val="21"/>
          <w:szCs w:val="21"/>
        </w:rPr>
        <w:t>La remuneración de los supernumerarios se fijará de acuerdo con las escalas de remuneración establecidas en el presente Decreto, según las funciones que deban desarrollarse.</w:t>
      </w:r>
    </w:p>
    <w:p xmlns:wp14="http://schemas.microsoft.com/office/word/2010/wordml" w:rsidRPr="00F72773" w:rsidR="005E25BE" w:rsidP="00F72773" w:rsidRDefault="005E25BE" w14:paraId="100EF200" wp14:textId="77777777">
      <w:pPr>
        <w:spacing w:line="276" w:lineRule="auto"/>
        <w:ind w:left="709" w:right="709"/>
        <w:jc w:val="both"/>
        <w:rPr>
          <w:rFonts w:ascii="Verdana" w:hAnsi="Verdana" w:eastAsia="Calibri" w:cs="Arial"/>
          <w:bCs/>
          <w:color w:val="000000"/>
          <w:sz w:val="21"/>
          <w:szCs w:val="21"/>
        </w:rPr>
      </w:pPr>
      <w:r w:rsidRPr="00F72773">
        <w:rPr>
          <w:rFonts w:ascii="Verdana" w:hAnsi="Verdana" w:eastAsia="Calibri" w:cs="Arial"/>
          <w:bCs/>
          <w:color w:val="000000"/>
          <w:sz w:val="21"/>
          <w:szCs w:val="21"/>
        </w:rPr>
        <w:t>Sin embargo, las entidades deberán suministrar al personal supernumerario atención médica en caso de enfermedad o accidente de trabajo.</w:t>
      </w:r>
    </w:p>
    <w:p xmlns:wp14="http://schemas.microsoft.com/office/word/2010/wordml" w:rsidRPr="00F72773" w:rsidR="005E25BE" w:rsidP="00F72773" w:rsidRDefault="005E25BE" w14:paraId="764EC02C" wp14:textId="77777777">
      <w:pPr>
        <w:spacing w:line="276" w:lineRule="auto"/>
        <w:ind w:left="709" w:right="709"/>
        <w:jc w:val="both"/>
        <w:rPr>
          <w:rFonts w:ascii="Verdana" w:hAnsi="Verdana" w:eastAsia="Calibri" w:cs="Arial"/>
          <w:bCs/>
          <w:color w:val="000000"/>
          <w:sz w:val="21"/>
          <w:szCs w:val="21"/>
        </w:rPr>
      </w:pPr>
      <w:r w:rsidRPr="00F72773">
        <w:rPr>
          <w:rFonts w:ascii="Verdana" w:hAnsi="Verdana" w:eastAsia="Calibri" w:cs="Arial"/>
          <w:bCs/>
          <w:color w:val="000000"/>
          <w:sz w:val="21"/>
          <w:szCs w:val="21"/>
        </w:rPr>
        <w:t>La vinculación de supernumerarios se hará mediante resolución administrativa, en la cual deberá constar expresamente el término durante el cual se prestarán los servicios y la asignación mensual que vaya a pagarse.</w:t>
      </w:r>
    </w:p>
    <w:p xmlns:wp14="http://schemas.microsoft.com/office/word/2010/wordml" w:rsidRPr="005E25BE" w:rsidR="005E25BE" w:rsidP="00F72773" w:rsidRDefault="005E25BE" w14:paraId="637805D2" wp14:textId="77777777">
      <w:pPr>
        <w:pStyle w:val="Prrafodelista"/>
        <w:spacing w:line="276" w:lineRule="auto"/>
        <w:jc w:val="both"/>
        <w:rPr>
          <w:rFonts w:ascii="Verdana" w:hAnsi="Verdana" w:eastAsia="Calibri" w:cs="Arial"/>
          <w:bCs/>
          <w:color w:val="000000"/>
        </w:rPr>
      </w:pPr>
    </w:p>
    <w:p xmlns:wp14="http://schemas.microsoft.com/office/word/2010/wordml" w:rsidRPr="005E25BE" w:rsidR="005E25BE" w:rsidP="005E25BE" w:rsidRDefault="005E25BE" w14:paraId="38789106" wp14:textId="77777777">
      <w:pPr>
        <w:pStyle w:val="Prrafodelista"/>
        <w:numPr>
          <w:ilvl w:val="0"/>
          <w:numId w:val="6"/>
        </w:numPr>
        <w:spacing w:line="276" w:lineRule="auto"/>
        <w:jc w:val="both"/>
        <w:rPr>
          <w:rFonts w:ascii="Verdana" w:hAnsi="Verdana" w:eastAsia="Calibri" w:cs="Arial"/>
          <w:bCs/>
          <w:color w:val="000000"/>
        </w:rPr>
      </w:pPr>
      <w:r w:rsidRPr="005E25BE">
        <w:rPr>
          <w:rFonts w:ascii="Verdana" w:hAnsi="Verdana" w:eastAsia="Calibri" w:cs="Arial"/>
          <w:bCs/>
          <w:color w:val="000000"/>
        </w:rPr>
        <w:t>Sobre la norma anterior, la Corte Constitucional manifestó lo siguiente:</w:t>
      </w:r>
    </w:p>
    <w:p xmlns:wp14="http://schemas.microsoft.com/office/word/2010/wordml" w:rsidRPr="005E25BE" w:rsidR="005E25BE" w:rsidP="00F72773" w:rsidRDefault="005E25BE" w14:paraId="463F29E8" wp14:textId="77777777">
      <w:pPr>
        <w:pStyle w:val="Prrafodelista"/>
        <w:spacing w:line="276" w:lineRule="auto"/>
        <w:jc w:val="both"/>
        <w:rPr>
          <w:rFonts w:ascii="Verdana" w:hAnsi="Verdana" w:eastAsia="Calibri" w:cs="Arial"/>
          <w:bCs/>
          <w:color w:val="000000"/>
        </w:rPr>
      </w:pPr>
    </w:p>
    <w:p xmlns:wp14="http://schemas.microsoft.com/office/word/2010/wordml" w:rsidRPr="00F72773" w:rsidR="005E25BE" w:rsidP="00F72773" w:rsidRDefault="005E25BE" w14:paraId="3253BA34" wp14:textId="77777777">
      <w:pPr>
        <w:pStyle w:val="Prrafodelista"/>
        <w:spacing w:line="276" w:lineRule="auto"/>
        <w:ind w:left="709" w:right="709"/>
        <w:jc w:val="both"/>
        <w:rPr>
          <w:rFonts w:ascii="Verdana" w:hAnsi="Verdana" w:eastAsia="Calibri" w:cs="Arial"/>
          <w:bCs/>
          <w:color w:val="000000"/>
          <w:sz w:val="21"/>
          <w:szCs w:val="21"/>
        </w:rPr>
      </w:pPr>
      <w:r w:rsidRPr="00F72773">
        <w:rPr>
          <w:rFonts w:ascii="Verdana" w:hAnsi="Verdana" w:eastAsia="Calibri" w:cs="Arial"/>
          <w:bCs/>
          <w:color w:val="000000"/>
          <w:sz w:val="21"/>
          <w:szCs w:val="21"/>
        </w:rPr>
        <w:t xml:space="preserve">Resulta claro que la vinculación de empleados supernumerarios para llevar a cabo actividades meramente temporales, constituye un modo excepcional de vinculación laboral con la Administración Pública. Difiere del contrato de prestación de servicios profesionales por varios </w:t>
      </w:r>
      <w:r w:rsidRPr="00F72773">
        <w:rPr>
          <w:rFonts w:ascii="Verdana" w:hAnsi="Verdana" w:eastAsia="Calibri" w:cs="Arial"/>
          <w:bCs/>
          <w:color w:val="000000"/>
          <w:sz w:val="21"/>
          <w:szCs w:val="21"/>
        </w:rPr>
        <w:t>conceptos, especialmente porque en este último, aunque puede haber cierto grado de sujeción, no se involucra el elemento de subordinación de tipo laboral que se halla presente en el primero, y porque la vinculación de personal supernumerario se lleva a cabo mediante resolución, en la cual deberá expresarse el término durante el cual se prestarán los servicios y el salario que se devengará, que se fijará teniendo en cuenta las escalas de remuneración establecidas en la, ley. Se trata pues de una verdadera relación laboral regida por normas de derecho administrativo, que en esencia es temporal”</w:t>
      </w:r>
      <w:r w:rsidR="00F72773">
        <w:rPr>
          <w:rStyle w:val="Refdenotaalpie"/>
          <w:rFonts w:ascii="Verdana" w:hAnsi="Verdana" w:eastAsia="Calibri" w:cs="Arial"/>
          <w:bCs/>
          <w:color w:val="000000"/>
          <w:sz w:val="21"/>
          <w:szCs w:val="21"/>
        </w:rPr>
        <w:footnoteReference w:id="7"/>
      </w:r>
    </w:p>
    <w:p xmlns:wp14="http://schemas.microsoft.com/office/word/2010/wordml" w:rsidRPr="005E25BE" w:rsidR="005E25BE" w:rsidP="00F72773" w:rsidRDefault="005E25BE" w14:paraId="3B7B4B86" wp14:textId="77777777">
      <w:pPr>
        <w:pStyle w:val="Prrafodelista"/>
        <w:spacing w:line="276" w:lineRule="auto"/>
        <w:jc w:val="both"/>
        <w:rPr>
          <w:rFonts w:ascii="Verdana" w:hAnsi="Verdana" w:eastAsia="Calibri" w:cs="Arial"/>
          <w:bCs/>
          <w:color w:val="000000"/>
        </w:rPr>
      </w:pPr>
    </w:p>
    <w:p xmlns:wp14="http://schemas.microsoft.com/office/word/2010/wordml" w:rsidRPr="008E6F04" w:rsidR="005E25BE" w:rsidP="005E25BE" w:rsidRDefault="005E25BE" w14:paraId="7C74A068" wp14:textId="77777777">
      <w:pPr>
        <w:pStyle w:val="Prrafodelista"/>
        <w:numPr>
          <w:ilvl w:val="0"/>
          <w:numId w:val="6"/>
        </w:numPr>
        <w:spacing w:line="276" w:lineRule="auto"/>
        <w:jc w:val="both"/>
        <w:rPr>
          <w:rFonts w:ascii="Verdana" w:hAnsi="Verdana" w:eastAsia="Calibri" w:cs="Arial"/>
          <w:bCs/>
          <w:color w:val="000000"/>
        </w:rPr>
      </w:pPr>
      <w:r w:rsidRPr="005E25BE">
        <w:rPr>
          <w:rFonts w:ascii="Verdana" w:hAnsi="Verdana" w:eastAsia="Calibri" w:cs="Arial"/>
          <w:bCs/>
          <w:color w:val="000000"/>
        </w:rPr>
        <w:t xml:space="preserve">De lo anterior se puede colegir que la Corte Constitucional mantiene la postura que los supernumerarios son empleados públicos que por consiguiente tienen una relación laboral y tienen los mismos derechos </w:t>
      </w:r>
      <w:r w:rsidR="00F72773">
        <w:rPr>
          <w:rFonts w:ascii="Verdana" w:hAnsi="Verdana" w:eastAsia="Calibri" w:cs="Arial"/>
          <w:bCs/>
          <w:color w:val="000000"/>
        </w:rPr>
        <w:t>y obligaciones frente a la entidad pública</w:t>
      </w:r>
      <w:r w:rsidRPr="005E25BE">
        <w:rPr>
          <w:rFonts w:ascii="Verdana" w:hAnsi="Verdana" w:eastAsia="Calibri" w:cs="Arial"/>
          <w:bCs/>
          <w:color w:val="000000"/>
        </w:rPr>
        <w:t xml:space="preserve"> que los empleados de la entidad.</w:t>
      </w:r>
    </w:p>
    <w:p xmlns:wp14="http://schemas.microsoft.com/office/word/2010/wordml" w:rsidRPr="009322DA" w:rsidR="005E25BE" w:rsidP="005E25BE" w:rsidRDefault="005E25BE" w14:paraId="264AFB94" wp14:textId="77777777">
      <w:pPr>
        <w:jc w:val="both"/>
        <w:rPr>
          <w:rFonts w:ascii="Verdana" w:hAnsi="Verdana" w:eastAsia="Calibri" w:cs="Arial"/>
          <w:b/>
          <w:bCs/>
        </w:rPr>
      </w:pPr>
      <w:r w:rsidRPr="009322DA">
        <w:rPr>
          <w:rFonts w:ascii="Verdana" w:hAnsi="Verdana" w:eastAsia="Calibri" w:cs="Arial"/>
          <w:b/>
          <w:bCs/>
        </w:rPr>
        <w:t>4. Referencias</w:t>
      </w:r>
      <w:r>
        <w:rPr>
          <w:rFonts w:ascii="Verdana" w:hAnsi="Verdana" w:eastAsia="Calibri" w:cs="Arial"/>
          <w:b/>
          <w:bCs/>
        </w:rPr>
        <w:t xml:space="preserve"> </w:t>
      </w:r>
      <w:r w:rsidRPr="009322DA">
        <w:rPr>
          <w:rFonts w:ascii="Verdana" w:hAnsi="Verdana" w:eastAsia="Calibri" w:cs="Arial"/>
          <w:b/>
          <w:bCs/>
        </w:rPr>
        <w:t>normativas, jurisprudenciales y otras fuentes:</w:t>
      </w:r>
    </w:p>
    <w:tbl>
      <w:tblPr>
        <w:tblStyle w:val="Tablaconcuadrcula1"/>
        <w:tblW w:w="8640" w:type="dxa"/>
        <w:tblInd w:w="13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8640"/>
      </w:tblGrid>
      <w:tr xmlns:wp14="http://schemas.microsoft.com/office/word/2010/wordml" w:rsidRPr="009322DA" w:rsidR="005E25BE" w:rsidTr="006D65BE" w14:paraId="2C958667" wp14:textId="77777777">
        <w:trPr>
          <w:trHeight w:val="1068"/>
        </w:trPr>
        <w:tc>
          <w:tcPr>
            <w:tcW w:w="8647" w:type="dxa"/>
            <w:tcBorders>
              <w:top w:val="dotted" w:color="auto" w:sz="4" w:space="0"/>
              <w:left w:val="dotted" w:color="auto" w:sz="4" w:space="0"/>
              <w:bottom w:val="dotted" w:color="auto" w:sz="4" w:space="0"/>
              <w:right w:val="dotted" w:color="auto" w:sz="4" w:space="0"/>
            </w:tcBorders>
          </w:tcPr>
          <w:p w:rsidRPr="00CC4240" w:rsidR="005E25BE" w:rsidP="005E25BE" w:rsidRDefault="005E25BE" w14:paraId="6D218696" wp14:textId="77777777">
            <w:pPr>
              <w:widowControl w:val="0"/>
              <w:numPr>
                <w:ilvl w:val="0"/>
                <w:numId w:val="3"/>
              </w:numPr>
              <w:autoSpaceDE w:val="0"/>
              <w:autoSpaceDN w:val="0"/>
              <w:spacing w:after="120" w:line="276" w:lineRule="auto"/>
              <w:contextualSpacing/>
              <w:rPr>
                <w:rFonts w:ascii="Verdana" w:hAnsi="Verdana" w:cs="Arial"/>
                <w:lang w:val="es-MX"/>
              </w:rPr>
            </w:pPr>
            <w:r w:rsidRPr="00CC4240">
              <w:rPr>
                <w:rFonts w:ascii="Verdana" w:hAnsi="Verdana" w:cs="Arial"/>
                <w:lang w:val="es-MX"/>
              </w:rPr>
              <w:t xml:space="preserve">Ley 80 de 1993; artículos </w:t>
            </w:r>
            <w:r w:rsidRPr="00CC4240">
              <w:rPr>
                <w:rFonts w:ascii="Verdana" w:hAnsi="Verdana" w:eastAsia="Calibri" w:cs="Arial"/>
                <w:bCs/>
                <w:color w:val="000000"/>
              </w:rPr>
              <w:t>4, 5, 12, 14</w:t>
            </w:r>
            <w:r>
              <w:rPr>
                <w:rFonts w:ascii="Verdana" w:hAnsi="Verdana" w:eastAsia="Calibri" w:cs="Arial"/>
                <w:bCs/>
                <w:color w:val="000000"/>
              </w:rPr>
              <w:t>, 23,</w:t>
            </w:r>
            <w:r w:rsidRPr="00CC4240">
              <w:rPr>
                <w:rFonts w:ascii="Verdana" w:hAnsi="Verdana" w:eastAsia="Calibri" w:cs="Arial"/>
                <w:bCs/>
                <w:color w:val="000000"/>
              </w:rPr>
              <w:t xml:space="preserve"> 26</w:t>
            </w:r>
            <w:r>
              <w:rPr>
                <w:rFonts w:ascii="Verdana" w:hAnsi="Verdana" w:eastAsia="Calibri" w:cs="Arial"/>
                <w:bCs/>
                <w:color w:val="000000"/>
              </w:rPr>
              <w:t xml:space="preserve"> y 32 numeral 1</w:t>
            </w:r>
            <w:r w:rsidRPr="00CC4240">
              <w:rPr>
                <w:rFonts w:ascii="Verdana" w:hAnsi="Verdana" w:cs="Arial"/>
                <w:lang w:val="es-MX"/>
              </w:rPr>
              <w:t>.</w:t>
            </w:r>
          </w:p>
          <w:p w:rsidRPr="00CC4240" w:rsidR="005E25BE" w:rsidP="005E25BE" w:rsidRDefault="005E25BE" w14:paraId="64CF2C14" wp14:textId="77777777">
            <w:pPr>
              <w:widowControl w:val="0"/>
              <w:numPr>
                <w:ilvl w:val="0"/>
                <w:numId w:val="3"/>
              </w:numPr>
              <w:autoSpaceDE w:val="0"/>
              <w:autoSpaceDN w:val="0"/>
              <w:spacing w:after="120" w:line="276" w:lineRule="auto"/>
              <w:contextualSpacing/>
              <w:rPr>
                <w:rFonts w:ascii="Verdana" w:hAnsi="Verdana" w:cs="Arial"/>
                <w:lang w:val="es-MX"/>
              </w:rPr>
            </w:pPr>
            <w:r>
              <w:rPr>
                <w:rFonts w:ascii="Verdana" w:hAnsi="Verdana" w:cs="Arial"/>
              </w:rPr>
              <w:t>Ley 1474 de 2011; artículos 83, 84, 85 y 86.</w:t>
            </w:r>
          </w:p>
          <w:p w:rsidRPr="00CC4240" w:rsidR="005E25BE" w:rsidP="005E25BE" w:rsidRDefault="005E25BE" w14:paraId="595BDF63" wp14:textId="77777777">
            <w:pPr>
              <w:widowControl w:val="0"/>
              <w:numPr>
                <w:ilvl w:val="0"/>
                <w:numId w:val="3"/>
              </w:numPr>
              <w:autoSpaceDE w:val="0"/>
              <w:autoSpaceDN w:val="0"/>
              <w:spacing w:after="120" w:line="276" w:lineRule="auto"/>
              <w:contextualSpacing/>
              <w:rPr>
                <w:rFonts w:ascii="Verdana" w:hAnsi="Verdana" w:cs="Arial"/>
                <w:lang w:val="es-MX"/>
              </w:rPr>
            </w:pPr>
            <w:r>
              <w:rPr>
                <w:rFonts w:ascii="Verdana" w:hAnsi="Verdana" w:cs="Arial"/>
              </w:rPr>
              <w:t>Ley 1150 de 2007; artículos 17 y 21.</w:t>
            </w:r>
          </w:p>
          <w:p w:rsidRPr="00CC4240" w:rsidR="005E25BE" w:rsidP="005E25BE" w:rsidRDefault="005E25BE" w14:paraId="4BE66534" wp14:textId="77777777">
            <w:pPr>
              <w:widowControl w:val="0"/>
              <w:numPr>
                <w:ilvl w:val="0"/>
                <w:numId w:val="3"/>
              </w:numPr>
              <w:autoSpaceDE w:val="0"/>
              <w:autoSpaceDN w:val="0"/>
              <w:spacing w:after="120" w:line="276" w:lineRule="auto"/>
              <w:contextualSpacing/>
              <w:rPr>
                <w:rFonts w:ascii="Verdana" w:hAnsi="Verdana" w:cs="Arial"/>
                <w:lang w:val="es-MX"/>
              </w:rPr>
            </w:pPr>
            <w:r w:rsidRPr="00CC4240">
              <w:rPr>
                <w:rFonts w:ascii="Verdana" w:hAnsi="Verdana" w:cs="Arial"/>
              </w:rPr>
              <w:t>Circular No. 021 del 2016 de la Procuraduría General de la Nación</w:t>
            </w:r>
            <w:r>
              <w:rPr>
                <w:rFonts w:ascii="Verdana" w:hAnsi="Verdana" w:cs="Arial"/>
              </w:rPr>
              <w:t>.</w:t>
            </w:r>
          </w:p>
          <w:p w:rsidRPr="00955C78" w:rsidR="005E25BE" w:rsidP="005E25BE" w:rsidRDefault="005E25BE" w14:paraId="5E6EF3CE" wp14:textId="77777777">
            <w:pPr>
              <w:widowControl w:val="0"/>
              <w:numPr>
                <w:ilvl w:val="0"/>
                <w:numId w:val="3"/>
              </w:numPr>
              <w:autoSpaceDE w:val="0"/>
              <w:autoSpaceDN w:val="0"/>
              <w:spacing w:after="120" w:line="276" w:lineRule="auto"/>
              <w:contextualSpacing/>
              <w:rPr>
                <w:rFonts w:ascii="Verdana" w:hAnsi="Verdana" w:cs="Arial"/>
                <w:lang w:val="es-MX"/>
              </w:rPr>
            </w:pPr>
            <w:r>
              <w:rPr>
                <w:rFonts w:ascii="Verdana" w:hAnsi="Verdana" w:cs="Arial"/>
                <w:bCs/>
              </w:rPr>
              <w:t xml:space="preserve">Colombia Compra Eficiente, </w:t>
            </w:r>
            <w:r w:rsidRPr="00CC4240">
              <w:rPr>
                <w:rFonts w:ascii="Verdana" w:hAnsi="Verdana" w:cs="Arial"/>
                <w:bCs/>
              </w:rPr>
              <w:t>“</w:t>
            </w:r>
            <w:r w:rsidRPr="004F44AA">
              <w:rPr>
                <w:rFonts w:ascii="Verdana" w:hAnsi="Verdana" w:cs="Arial"/>
                <w:bCs/>
              </w:rPr>
              <w:t>Guía para el ejercicio de las funciones de supervisión e interventoría de los contratos del Estado</w:t>
            </w:r>
            <w:r w:rsidRPr="00CC4240">
              <w:rPr>
                <w:rFonts w:ascii="Verdana" w:hAnsi="Verdana" w:cs="Arial"/>
                <w:bCs/>
              </w:rPr>
              <w:t>”</w:t>
            </w:r>
            <w:r>
              <w:rPr>
                <w:rFonts w:ascii="Verdana" w:hAnsi="Verdana" w:cs="Arial"/>
                <w:bCs/>
              </w:rPr>
              <w:t xml:space="preserve"> </w:t>
            </w:r>
            <w:hyperlink w:history="1" r:id="rId10">
              <w:r w:rsidRPr="00F20D97">
                <w:rPr>
                  <w:rStyle w:val="Hipervnculo"/>
                  <w:rFonts w:cs="Arial"/>
                </w:rPr>
                <w:t>https://www.colombiacompra.gov.co/sites/cce_public/files/cce_documents/cce_guia_supervision_interventoria.pdf</w:t>
              </w:r>
            </w:hyperlink>
            <w:r>
              <w:rPr>
                <w:rFonts w:ascii="Verdana" w:hAnsi="Verdana" w:cs="Arial"/>
                <w:bCs/>
              </w:rPr>
              <w:t xml:space="preserve"> </w:t>
            </w:r>
          </w:p>
        </w:tc>
      </w:tr>
    </w:tbl>
    <w:p xmlns:wp14="http://schemas.microsoft.com/office/word/2010/wordml" w:rsidRPr="009322DA" w:rsidR="005E25BE" w:rsidP="005E25BE" w:rsidRDefault="005E25BE" w14:paraId="3A0FF5F2" wp14:textId="77777777">
      <w:pPr>
        <w:tabs>
          <w:tab w:val="left" w:pos="142"/>
          <w:tab w:val="left" w:pos="284"/>
        </w:tabs>
        <w:spacing w:after="0" w:line="276" w:lineRule="auto"/>
        <w:jc w:val="both"/>
        <w:rPr>
          <w:rFonts w:ascii="Verdana" w:hAnsi="Verdana" w:eastAsia="Calibri" w:cs="Arial"/>
        </w:rPr>
      </w:pPr>
    </w:p>
    <w:p xmlns:wp14="http://schemas.microsoft.com/office/word/2010/wordml" w:rsidR="005E25BE" w:rsidP="005E25BE" w:rsidRDefault="005E25BE" w14:paraId="7B64323C" wp14:textId="77777777">
      <w:pPr>
        <w:tabs>
          <w:tab w:val="left" w:pos="142"/>
          <w:tab w:val="left" w:pos="284"/>
        </w:tabs>
        <w:spacing w:after="0" w:line="276" w:lineRule="auto"/>
        <w:jc w:val="both"/>
        <w:rPr>
          <w:rFonts w:ascii="Verdana" w:hAnsi="Verdana" w:eastAsia="Century Gothic" w:cs="Century Gothic"/>
          <w:b/>
          <w:bCs/>
          <w:lang w:val="es-ES"/>
        </w:rPr>
      </w:pPr>
      <w:r w:rsidRPr="00196A7A">
        <w:rPr>
          <w:rFonts w:ascii="Verdana" w:hAnsi="Verdana" w:eastAsia="Calibri" w:cs="Arial"/>
          <w:b/>
          <w:bCs/>
        </w:rPr>
        <w:t>5.</w:t>
      </w:r>
      <w:r>
        <w:rPr>
          <w:rFonts w:ascii="Verdana" w:hAnsi="Verdana" w:eastAsia="Calibri" w:cs="Arial"/>
          <w:b/>
          <w:bCs/>
        </w:rPr>
        <w:t xml:space="preserve"> </w:t>
      </w:r>
      <w:r w:rsidRPr="00196A7A">
        <w:rPr>
          <w:rFonts w:ascii="Verdana" w:hAnsi="Verdana" w:eastAsia="Century Gothic" w:cs="Century Gothic"/>
          <w:b/>
          <w:bCs/>
          <w:lang w:val="es-ES"/>
        </w:rPr>
        <w:t>Doctrina</w:t>
      </w:r>
      <w:r w:rsidRPr="009322DA">
        <w:rPr>
          <w:rFonts w:ascii="Verdana" w:hAnsi="Verdana" w:eastAsia="Century Gothic" w:cs="Century Gothic"/>
          <w:b/>
          <w:bCs/>
          <w:lang w:val="es-ES"/>
        </w:rPr>
        <w:t xml:space="preserve"> de la Agencia Nacional de Contratación Pública:</w:t>
      </w:r>
    </w:p>
    <w:p xmlns:wp14="http://schemas.microsoft.com/office/word/2010/wordml" w:rsidRPr="009322DA" w:rsidR="005E25BE" w:rsidP="005E25BE" w:rsidRDefault="005E25BE" w14:paraId="5630AD66" wp14:textId="77777777">
      <w:pPr>
        <w:tabs>
          <w:tab w:val="left" w:pos="142"/>
          <w:tab w:val="left" w:pos="284"/>
        </w:tabs>
        <w:spacing w:after="0" w:line="276" w:lineRule="auto"/>
        <w:jc w:val="both"/>
        <w:rPr>
          <w:rFonts w:ascii="Verdana" w:hAnsi="Verdana" w:eastAsia="Century Gothic" w:cs="Century Gothic"/>
          <w:b/>
          <w:bCs/>
          <w:lang w:val="es-ES"/>
        </w:rPr>
      </w:pPr>
    </w:p>
    <w:p xmlns:wp14="http://schemas.microsoft.com/office/word/2010/wordml" w:rsidR="005E25BE" w:rsidP="005E25BE" w:rsidRDefault="005E25BE" w14:paraId="7DB6DC5F" wp14:textId="77777777">
      <w:pPr>
        <w:spacing w:after="120" w:line="276" w:lineRule="auto"/>
        <w:jc w:val="both"/>
        <w:rPr>
          <w:rStyle w:val="normaltextrun"/>
          <w:rFonts w:ascii="Verdana" w:hAnsi="Verdana" w:eastAsia="Calibri" w:cs="Arial"/>
          <w:lang w:val="es-ES" w:eastAsia="es-ES"/>
        </w:rPr>
      </w:pPr>
      <w:r w:rsidRPr="00BB03FC">
        <w:rPr>
          <w:rFonts w:ascii="Verdana" w:hAnsi="Verdana" w:cs="Arial"/>
          <w:shd w:val="clear" w:color="auto" w:fill="FFFFFF"/>
        </w:rPr>
        <w:t>Esta Agencia se pronunció sobre la obligación de controlar y vigilar la ejecución de los contratos estatales, en los conceptos con radicado 4201913000004799, emitido el 30 de agosto de 2019, y 4201913000008240 del 20 de diciembre de 2019; y en los conceptos C-064 del 28 de febrero de 2020, C–077 del 18 de marzo de 2020, C–150 del 18 de marzo de 2020, C–134 del 30 de marzo de 2020, C–180 del 13 de abril de 2020, C-344 de 26 de mayo de 2020, C-765 de 1 de enero de 2021, C-603 de 02 de noviembre de 2021</w:t>
      </w:r>
      <w:r>
        <w:rPr>
          <w:rFonts w:ascii="Verdana" w:hAnsi="Verdana" w:cs="Arial"/>
          <w:shd w:val="clear" w:color="auto" w:fill="FFFFFF"/>
        </w:rPr>
        <w:t xml:space="preserve">, C-745 de 2021, C-879 </w:t>
      </w:r>
      <w:r>
        <w:rPr>
          <w:rFonts w:ascii="Verdana" w:hAnsi="Verdana" w:cs="Arial"/>
          <w:shd w:val="clear" w:color="auto" w:fill="FFFFFF"/>
        </w:rPr>
        <w:t>de 2022</w:t>
      </w:r>
      <w:r w:rsidR="00F72773">
        <w:rPr>
          <w:rFonts w:ascii="Verdana" w:hAnsi="Verdana" w:cs="Arial"/>
          <w:shd w:val="clear" w:color="auto" w:fill="FFFFFF"/>
        </w:rPr>
        <w:t xml:space="preserve">, </w:t>
      </w:r>
      <w:r>
        <w:rPr>
          <w:rFonts w:ascii="Verdana" w:hAnsi="Verdana" w:cs="Arial"/>
          <w:shd w:val="clear" w:color="auto" w:fill="FFFFFF"/>
        </w:rPr>
        <w:t>C-818 de 2022</w:t>
      </w:r>
      <w:r w:rsidR="00F72773">
        <w:rPr>
          <w:rFonts w:ascii="Verdana" w:hAnsi="Verdana" w:cs="Arial"/>
          <w:shd w:val="clear" w:color="auto" w:fill="FFFFFF"/>
        </w:rPr>
        <w:t xml:space="preserve"> y C-581 del 8 de octubre de 2024</w:t>
      </w:r>
      <w:r w:rsidRPr="00EA761C">
        <w:rPr>
          <w:rStyle w:val="normaltextrun"/>
          <w:rFonts w:ascii="Verdana" w:hAnsi="Verdana" w:cs="Arial"/>
          <w:shd w:val="clear" w:color="auto" w:fill="FFFFFF"/>
          <w:lang w:val="es-ES"/>
        </w:rPr>
        <w:t>.</w:t>
      </w:r>
      <w:r w:rsidRPr="00AA0A90">
        <w:rPr>
          <w:rStyle w:val="normaltextrun"/>
          <w:rFonts w:ascii="Verdana" w:hAnsi="Verdana" w:cs="Arial"/>
          <w:shd w:val="clear" w:color="auto" w:fill="FFFFFF"/>
          <w:lang w:val="es-ES"/>
        </w:rPr>
        <w:t xml:space="preserve"> </w:t>
      </w:r>
      <w:r w:rsidRPr="00EE174D">
        <w:rPr>
          <w:rFonts w:ascii="Verdana" w:hAnsi="Verdana" w:cs="Arial"/>
          <w:color w:val="000000" w:themeColor="text1"/>
          <w:shd w:val="clear" w:color="auto" w:fill="FFFFFF"/>
        </w:rPr>
        <w:t>Estos y otros conceptos se encuentran disponibles para consulta en el Sistema d</w:t>
      </w:r>
      <w:r w:rsidRPr="003D2146">
        <w:rPr>
          <w:rFonts w:ascii="Verdana" w:hAnsi="Verdana" w:cs="Arial"/>
          <w:color w:val="000000" w:themeColor="text1"/>
          <w:shd w:val="clear" w:color="auto" w:fill="FFFFFF"/>
        </w:rPr>
        <w:t>e Relatoría de la Agencia, en el cual también podrá</w:t>
      </w:r>
      <w:r>
        <w:rPr>
          <w:rFonts w:ascii="Verdana" w:hAnsi="Verdana" w:cs="Arial"/>
          <w:color w:val="000000" w:themeColor="text1"/>
          <w:shd w:val="clear" w:color="auto" w:fill="FFFFFF"/>
        </w:rPr>
        <w:t>n</w:t>
      </w:r>
      <w:r w:rsidRPr="003D2146">
        <w:rPr>
          <w:rFonts w:ascii="Verdana" w:hAnsi="Verdana" w:cs="Arial"/>
          <w:color w:val="000000" w:themeColor="text1"/>
          <w:shd w:val="clear" w:color="auto" w:fill="FFFFFF"/>
        </w:rPr>
        <w:t xml:space="preserve"> encontrar jurisprudencia del Consejo de Estado, laudos arbitrales y la normativa de la contratación concordada con la doctrina de la Subdirección de Gestión Contractual</w:t>
      </w:r>
      <w:r w:rsidRPr="00CC5C68">
        <w:rPr>
          <w:rFonts w:ascii="Verdana" w:hAnsi="Verdana"/>
        </w:rPr>
        <w:t>, al cual se puede acceder a través del siguiente enlace:</w:t>
      </w:r>
      <w:r>
        <w:rPr>
          <w:rFonts w:ascii="Verdana" w:hAnsi="Verdana" w:eastAsia="Calibri" w:cs="Arial"/>
          <w:lang w:eastAsia="es-ES"/>
        </w:rPr>
        <w:t xml:space="preserve"> </w:t>
      </w:r>
      <w:hyperlink w:history="1" r:id="rId11">
        <w:r w:rsidRPr="00D94C94">
          <w:rPr>
            <w:rStyle w:val="Hipervnculo"/>
            <w:rFonts w:ascii="Verdana" w:hAnsi="Verdana" w:cs="Arial"/>
            <w:shd w:val="clear" w:color="auto" w:fill="FFFFFF"/>
            <w:lang w:val="es-ES"/>
          </w:rPr>
          <w:t>https://relatoria.colombiacompra.gov.co/busqueda/conceptos</w:t>
        </w:r>
      </w:hyperlink>
    </w:p>
    <w:p xmlns:wp14="http://schemas.microsoft.com/office/word/2010/wordml" w:rsidR="00D450E7" w:rsidP="00D450E7" w:rsidRDefault="00D450E7" w14:paraId="632688C9" wp14:textId="77777777">
      <w:pPr>
        <w:shd w:val="clear" w:color="auto" w:fill="FFFFFF"/>
        <w:spacing w:after="120" w:line="240" w:lineRule="auto"/>
        <w:jc w:val="both"/>
        <w:textAlignment w:val="baseline"/>
        <w:rPr>
          <w:rFonts w:ascii="Verdana" w:hAnsi="Verdana"/>
          <w:color w:val="242424"/>
          <w:sz w:val="24"/>
          <w:szCs w:val="24"/>
        </w:rPr>
      </w:pPr>
      <w:r>
        <w:rPr>
          <w:rFonts w:ascii="Verdana" w:hAnsi="Verdana"/>
          <w:color w:val="000000"/>
          <w:bdr w:val="none" w:color="auto" w:sz="0" w:space="0" w:frame="1"/>
        </w:rPr>
        <w:t>Le informamos que ya se encuentra disponible la </w:t>
      </w:r>
      <w:r>
        <w:rPr>
          <w:rFonts w:ascii="Verdana" w:hAnsi="Verdana"/>
          <w:b/>
          <w:bCs/>
          <w:color w:val="000000"/>
          <w:bdr w:val="none" w:color="auto" w:sz="0" w:space="0" w:frame="1"/>
        </w:rPr>
        <w:t>Guía para el manejo de ofertas artificialmente bajas en Procesos de Contratación.</w:t>
      </w:r>
      <w:r>
        <w:rPr>
          <w:rFonts w:ascii="Verdana" w:hAnsi="Verdana"/>
          <w:color w:val="000000"/>
          <w:bdr w:val="none" w:color="auto" w:sz="0" w:space="0" w:frame="1"/>
        </w:rPr>
        <w:t> En este  documento podrás consultar una serie de pautas para el manejo ofertas artificialmente bajas, en línea con las mejores prácticas internacionales en la materia. Puede consultar la versión actualizada en el siguiente enlace: </w:t>
      </w:r>
      <w:hyperlink w:tgtFrame="_blank" w:tooltip="Dirección URL original: https://www.colombiacompra.gov.co/manuales-guias-y-pliegos-tipo/manuales-y-guias/guia-para-el-manejo-de-ofertas-artificialmente-baja-0. Haga clic o pulse si confía en este vínculo." w:history="1" r:id="rId12">
        <w:r>
          <w:rPr>
            <w:rStyle w:val="Hipervnculo"/>
            <w:rFonts w:ascii="Verdana" w:hAnsi="Verdana"/>
            <w:bdr w:val="none" w:color="auto" w:sz="0" w:space="0" w:frame="1"/>
          </w:rPr>
          <w:t>https://www.colombiacompra.gov.co/manuales-guias-y-pliegos-tipo/manuales-y-guias/guia-para-el-manejo-de-ofertas-artificialmente-baja-0</w:t>
        </w:r>
      </w:hyperlink>
      <w:r>
        <w:rPr>
          <w:rFonts w:ascii="Verdana" w:hAnsi="Verdana"/>
          <w:color w:val="467886"/>
          <w:u w:val="single"/>
          <w:bdr w:val="none" w:color="auto" w:sz="0" w:space="0" w:frame="1"/>
        </w:rPr>
        <w:t> </w:t>
      </w:r>
    </w:p>
    <w:p xmlns:wp14="http://schemas.microsoft.com/office/word/2010/wordml" w:rsidR="00D450E7" w:rsidP="00D450E7" w:rsidRDefault="00D450E7" w14:paraId="75565482" wp14:textId="77777777">
      <w:pPr>
        <w:shd w:val="clear" w:color="auto" w:fill="FFFFFF"/>
        <w:spacing w:after="120"/>
        <w:jc w:val="both"/>
        <w:textAlignment w:val="baseline"/>
        <w:rPr>
          <w:rFonts w:ascii="Verdana" w:hAnsi="Verdana"/>
          <w:color w:val="242424"/>
        </w:rPr>
      </w:pPr>
      <w:r>
        <w:rPr>
          <w:rFonts w:ascii="Verdana" w:hAnsi="Verdana"/>
          <w:color w:val="000000"/>
          <w:bdr w:val="none" w:color="auto" w:sz="0" w:space="0" w:frame="1"/>
        </w:rPr>
        <w:t>De otra parte, te contamos que ya publicamos la </w:t>
      </w:r>
      <w:r>
        <w:rPr>
          <w:rFonts w:ascii="Verdana" w:hAnsi="Verdana"/>
          <w:b/>
          <w:bCs/>
          <w:color w:val="000000"/>
          <w:bdr w:val="none" w:color="auto" w:sz="0" w:space="0" w:frame="1"/>
        </w:rPr>
        <w:t>Guía para incentivar la participación de Mujeres en el Sistema de Compras y Contratación Pública</w:t>
      </w:r>
      <w:r>
        <w:rPr>
          <w:rFonts w:ascii="Verdana" w:hAnsi="Verdana"/>
          <w:color w:val="000000"/>
          <w:bdr w:val="none" w:color="auto" w:sz="0" w:space="0" w:frame="1"/>
        </w:rPr>
        <w:t>. Esta guía tiene como finalidad ofrecer información de valor para que las Entidades Estatales fomenten de manera efectiva la participación de las mujeres en el mercado de compras públicas. Puedes consultar la guía en el siguiente enlace: </w:t>
      </w:r>
      <w:hyperlink w:tgtFrame="_blank" w:tooltip="Dirección URL original: https://www.colombiacompra.gov.co/manuales-guias-y-pliegos-tipo/manuales-y-guias/guia-para-incentivar-la-participacion-de-las-mujeres. Haga clic o pulse si confía en este vínculo." w:history="1" r:id="rId13">
        <w:r>
          <w:rPr>
            <w:rStyle w:val="Hipervnculo"/>
            <w:rFonts w:ascii="Verdana" w:hAnsi="Verdana"/>
            <w:bdr w:val="none" w:color="auto" w:sz="0" w:space="0" w:frame="1"/>
          </w:rPr>
          <w:t>https://www.colombiacompra.gov.co/manuales-guias-y-pliegos-tipo/manuales-y-guias/guia-para-incentivar-la-participacion-de-las-mujeres</w:t>
        </w:r>
      </w:hyperlink>
    </w:p>
    <w:p xmlns:wp14="http://schemas.microsoft.com/office/word/2010/wordml" w:rsidR="00D450E7" w:rsidP="00D450E7" w:rsidRDefault="00D450E7" w14:paraId="3F23F8F4" wp14:textId="77777777">
      <w:pPr>
        <w:shd w:val="clear" w:color="auto" w:fill="FFFFFF"/>
        <w:spacing w:after="120"/>
        <w:jc w:val="both"/>
        <w:textAlignment w:val="baseline"/>
        <w:rPr>
          <w:rFonts w:ascii="Verdana" w:hAnsi="Verdana"/>
          <w:color w:val="242424"/>
        </w:rPr>
      </w:pPr>
      <w:r>
        <w:rPr>
          <w:rFonts w:ascii="Verdana" w:hAnsi="Verdana"/>
          <w:color w:val="000000"/>
          <w:bdr w:val="none" w:color="auto" w:sz="0" w:space="0" w:frame="1"/>
        </w:rPr>
        <w:t>También te invitamos a consultar la </w:t>
      </w:r>
      <w:r>
        <w:rPr>
          <w:rFonts w:ascii="Verdana" w:hAnsi="Verdana"/>
          <w:b/>
          <w:bCs/>
          <w:color w:val="000000"/>
          <w:bdr w:val="none" w:color="auto" w:sz="0" w:space="0" w:frame="1"/>
        </w:rPr>
        <w:t>versión VIII de 2024</w:t>
      </w:r>
      <w:r>
        <w:rPr>
          <w:rFonts w:ascii="Verdana" w:hAnsi="Verdana"/>
          <w:color w:val="000000"/>
          <w:bdr w:val="none" w:color="auto" w:sz="0" w:space="0" w:frame="1"/>
        </w:rPr>
        <w:t>, del </w:t>
      </w:r>
      <w:r>
        <w:rPr>
          <w:rFonts w:ascii="Verdana" w:hAnsi="Verdana"/>
          <w:b/>
          <w:bCs/>
          <w:color w:val="000000"/>
          <w:bdr w:val="none" w:color="auto" w:sz="0" w:space="0" w:frame="1"/>
        </w:rPr>
        <w:t>Boletín de Relatoría</w:t>
      </w:r>
      <w:r>
        <w:rPr>
          <w:rFonts w:ascii="Verdana" w:hAnsi="Verdana"/>
          <w:color w:val="000000"/>
          <w:bdr w:val="none" w:color="auto" w:sz="0" w:space="0" w:frame="1"/>
        </w:rPr>
        <w:t> de la Subdirección de Gestión Contractual relacionado con la participación de las MIPYMES en los procesos de compra y contratación pública, el cual se puede descargar en la página web de la Agencia: </w:t>
      </w:r>
      <w:hyperlink w:tgtFrame="_blank" w:tooltip="Dirección URL original: https://www.colombiacompra.gov.co/sites/cce_public/files/files_2020/boletin_de_realtoria_viii.pdf. Haga clic o pulse si confía en este vínculo." w:history="1" r:id="rId14">
        <w:r>
          <w:rPr>
            <w:rStyle w:val="Hipervnculo"/>
            <w:rFonts w:ascii="Verdana" w:hAnsi="Verdana"/>
            <w:bdr w:val="none" w:color="auto" w:sz="0" w:space="0" w:frame="1"/>
          </w:rPr>
          <w:t>https://www.colombiacompra.gov.co/sites/cce_public/files/files_2020/boletin_de_realtoria_viii.pdf</w:t>
        </w:r>
      </w:hyperlink>
    </w:p>
    <w:p xmlns:wp14="http://schemas.microsoft.com/office/word/2010/wordml" w:rsidR="00D450E7" w:rsidP="00D450E7" w:rsidRDefault="00D450E7" w14:paraId="61829076" wp14:textId="77777777">
      <w:pPr>
        <w:rPr>
          <w:rFonts w:ascii="Times New Roman" w:hAnsi="Times New Roman"/>
        </w:rPr>
      </w:pPr>
    </w:p>
    <w:p xmlns:wp14="http://schemas.microsoft.com/office/word/2010/wordml" w:rsidR="005E25BE" w:rsidP="005E25BE" w:rsidRDefault="005E25BE" w14:paraId="2BA226A1" wp14:textId="77777777">
      <w:pPr>
        <w:spacing w:after="0" w:line="240" w:lineRule="auto"/>
        <w:jc w:val="both"/>
        <w:rPr>
          <w:rFonts w:ascii="Verdana" w:hAnsi="Verdana"/>
        </w:rPr>
      </w:pPr>
    </w:p>
    <w:p xmlns:wp14="http://schemas.microsoft.com/office/word/2010/wordml" w:rsidRPr="00CC5C68" w:rsidR="005E25BE" w:rsidP="005E25BE" w:rsidRDefault="005E25BE" w14:paraId="3D4879B8" wp14:textId="77777777">
      <w:pPr>
        <w:spacing w:after="0" w:line="240" w:lineRule="auto"/>
        <w:jc w:val="both"/>
        <w:rPr>
          <w:rFonts w:ascii="Verdana" w:hAnsi="Verdana"/>
        </w:rPr>
      </w:pPr>
      <w:r w:rsidRPr="00CC5C68">
        <w:rPr>
          <w:rFonts w:ascii="Verdana" w:hAnsi="Verdana"/>
        </w:rPr>
        <w:t xml:space="preserve">Por último, lo invitamos a seguirnos en las redes sociales en las cuales se difunde información institucional: </w:t>
      </w:r>
    </w:p>
    <w:p xmlns:wp14="http://schemas.microsoft.com/office/word/2010/wordml" w:rsidRPr="00CC5C68" w:rsidR="005E25BE" w:rsidP="005E25BE" w:rsidRDefault="005E25BE" w14:paraId="17AD93B2" wp14:textId="77777777">
      <w:pPr>
        <w:spacing w:after="0" w:line="240" w:lineRule="auto"/>
        <w:jc w:val="both"/>
        <w:rPr>
          <w:rFonts w:ascii="Verdana" w:hAnsi="Verdana"/>
        </w:rPr>
      </w:pPr>
    </w:p>
    <w:p xmlns:wp14="http://schemas.microsoft.com/office/word/2010/wordml" w:rsidRPr="00CC5C68" w:rsidR="005E25BE" w:rsidP="005E25BE" w:rsidRDefault="005E25BE" w14:paraId="5661F03B" wp14:textId="77777777">
      <w:pPr>
        <w:spacing w:after="0" w:line="240" w:lineRule="auto"/>
        <w:jc w:val="both"/>
        <w:rPr>
          <w:rFonts w:ascii="Verdana" w:hAnsi="Verdana"/>
        </w:rPr>
      </w:pPr>
      <w:r w:rsidRPr="00CC5C68">
        <w:rPr>
          <w:rFonts w:ascii="Verdana" w:hAnsi="Verdana"/>
        </w:rPr>
        <w:t xml:space="preserve">Twitter: </w:t>
      </w:r>
      <w:r w:rsidRPr="00CC5C68">
        <w:rPr>
          <w:rStyle w:val="Hipervnculo"/>
          <w:rFonts w:ascii="Verdana" w:hAnsi="Verdana"/>
          <w:color w:val="4472C4" w:themeColor="accent1"/>
        </w:rPr>
        <w:t>@colombiacompra</w:t>
      </w:r>
      <w:r w:rsidRPr="00CC5C68">
        <w:rPr>
          <w:rFonts w:ascii="Verdana" w:hAnsi="Verdana"/>
          <w:color w:val="4472C4" w:themeColor="accent1"/>
        </w:rPr>
        <w:t xml:space="preserve"> </w:t>
      </w:r>
    </w:p>
    <w:p xmlns:wp14="http://schemas.microsoft.com/office/word/2010/wordml" w:rsidRPr="00CC5C68" w:rsidR="005E25BE" w:rsidP="005E25BE" w:rsidRDefault="005E25BE" w14:paraId="731B25F9" wp14:textId="77777777">
      <w:pPr>
        <w:spacing w:after="0" w:line="240" w:lineRule="auto"/>
        <w:jc w:val="both"/>
        <w:rPr>
          <w:rFonts w:ascii="Verdana" w:hAnsi="Verdana"/>
        </w:rPr>
      </w:pPr>
      <w:r w:rsidRPr="00CC5C68">
        <w:rPr>
          <w:rFonts w:ascii="Verdana" w:hAnsi="Verdana"/>
        </w:rPr>
        <w:t xml:space="preserve">Facebook: </w:t>
      </w:r>
      <w:proofErr w:type="spellStart"/>
      <w:r w:rsidRPr="00CC5C68">
        <w:rPr>
          <w:rStyle w:val="Hipervnculo"/>
          <w:rFonts w:ascii="Verdana" w:hAnsi="Verdana"/>
          <w:color w:val="4472C4" w:themeColor="accent1"/>
        </w:rPr>
        <w:t>ColombiaCompraEficiente</w:t>
      </w:r>
      <w:proofErr w:type="spellEnd"/>
    </w:p>
    <w:p xmlns:wp14="http://schemas.microsoft.com/office/word/2010/wordml" w:rsidRPr="00CC5C68" w:rsidR="005E25BE" w:rsidP="005E25BE" w:rsidRDefault="005E25BE" w14:paraId="449C1D78" wp14:textId="77777777">
      <w:pPr>
        <w:spacing w:after="0" w:line="240" w:lineRule="auto"/>
        <w:jc w:val="both"/>
        <w:rPr>
          <w:rFonts w:ascii="Verdana" w:hAnsi="Verdana"/>
        </w:rPr>
      </w:pPr>
      <w:r w:rsidRPr="00CC5C68">
        <w:rPr>
          <w:rFonts w:ascii="Verdana" w:hAnsi="Verdana"/>
        </w:rPr>
        <w:t xml:space="preserve">LinkedIn: </w:t>
      </w:r>
      <w:r w:rsidRPr="00CC5C68">
        <w:rPr>
          <w:rStyle w:val="Hipervnculo"/>
          <w:rFonts w:ascii="Verdana" w:hAnsi="Verdana"/>
          <w:color w:val="4472C4" w:themeColor="accent1"/>
        </w:rPr>
        <w:t>Agencia Nacional de Contratación Pública - Colombia Compra Eficiente</w:t>
      </w:r>
      <w:r w:rsidRPr="00CC5C68">
        <w:rPr>
          <w:rFonts w:ascii="Verdana" w:hAnsi="Verdana"/>
          <w:color w:val="4472C4" w:themeColor="accent1"/>
        </w:rPr>
        <w:t xml:space="preserve"> </w:t>
      </w:r>
      <w:r w:rsidRPr="00CC5C68">
        <w:rPr>
          <w:rFonts w:ascii="Verdana" w:hAnsi="Verdana"/>
        </w:rPr>
        <w:t xml:space="preserve">Instagram: </w:t>
      </w:r>
      <w:r w:rsidRPr="00CC5C68">
        <w:rPr>
          <w:rStyle w:val="Hipervnculo"/>
          <w:rFonts w:ascii="Verdana" w:hAnsi="Verdana"/>
          <w:color w:val="4472C4" w:themeColor="accent1"/>
        </w:rPr>
        <w:t>@colombiacompraeficiente_cce</w:t>
      </w:r>
    </w:p>
    <w:p xmlns:wp14="http://schemas.microsoft.com/office/word/2010/wordml" w:rsidRPr="0044528D" w:rsidR="005E25BE" w:rsidP="005E25BE" w:rsidRDefault="005E25BE" w14:paraId="0DE4B5B7" wp14:textId="77777777">
      <w:pPr>
        <w:widowControl w:val="0"/>
        <w:autoSpaceDE w:val="0"/>
        <w:autoSpaceDN w:val="0"/>
        <w:spacing w:after="0" w:line="276" w:lineRule="auto"/>
        <w:jc w:val="both"/>
        <w:rPr>
          <w:rFonts w:ascii="Verdana" w:hAnsi="Verdana"/>
        </w:rPr>
      </w:pPr>
    </w:p>
    <w:p xmlns:wp14="http://schemas.microsoft.com/office/word/2010/wordml" w:rsidRPr="00CC5C68" w:rsidR="005E25BE" w:rsidP="005E25BE" w:rsidRDefault="005E25BE" w14:paraId="31F3F105" wp14:textId="77777777">
      <w:pPr>
        <w:widowControl w:val="0"/>
        <w:autoSpaceDE w:val="0"/>
        <w:autoSpaceDN w:val="0"/>
        <w:spacing w:after="0" w:line="276" w:lineRule="auto"/>
        <w:jc w:val="both"/>
        <w:rPr>
          <w:rFonts w:ascii="Verdana" w:hAnsi="Verdana" w:cs="Arial"/>
          <w:lang w:val="es-ES_tradnl"/>
        </w:rPr>
      </w:pPr>
      <w:r w:rsidRPr="00CC5C68">
        <w:rPr>
          <w:rFonts w:ascii="Verdana" w:hAnsi="Verdana" w:cs="Arial"/>
        </w:rPr>
        <w:t xml:space="preserve">Este concepto tiene el alcance previsto en el artículo 28 del Código de Procedimiento Administrativo y de lo Contencioso Administrativo </w:t>
      </w:r>
      <w:r w:rsidRPr="00CC5C68">
        <w:rPr>
          <w:rFonts w:ascii="Verdana" w:hAnsi="Verdana" w:cs="Arial"/>
          <w:lang w:val="es-ES_tradnl"/>
        </w:rPr>
        <w:t>y las expresiones aquí utilizadas con mayúscula inicial deben ser entendidas con el significado que les otorga el artículo 2.2.1.1.1.3.1. del Decreto 1082 de 2015.</w:t>
      </w:r>
    </w:p>
    <w:p xmlns:wp14="http://schemas.microsoft.com/office/word/2010/wordml" w:rsidRPr="00CC5C68" w:rsidR="005E25BE" w:rsidP="005E25BE" w:rsidRDefault="005E25BE" w14:paraId="66204FF1" wp14:textId="77777777">
      <w:pPr>
        <w:spacing w:after="0" w:line="276" w:lineRule="auto"/>
        <w:ind w:firstLine="709"/>
        <w:jc w:val="both"/>
        <w:rPr>
          <w:rFonts w:ascii="Verdana" w:hAnsi="Verdana" w:eastAsia="Times New Roman" w:cs="Arial"/>
          <w:szCs w:val="24"/>
          <w:lang w:val="es-ES_tradnl" w:eastAsia="es-ES_tradnl"/>
        </w:rPr>
      </w:pPr>
    </w:p>
    <w:p xmlns:wp14="http://schemas.microsoft.com/office/word/2010/wordml" w:rsidR="005E25BE" w:rsidP="005E25BE" w:rsidRDefault="005E25BE" w14:paraId="7F16B3CB" wp14:textId="77777777">
      <w:pPr>
        <w:spacing w:after="0" w:line="276" w:lineRule="auto"/>
        <w:jc w:val="both"/>
        <w:rPr>
          <w:rFonts w:ascii="Verdana" w:hAnsi="Verdana" w:eastAsia="Times New Roman" w:cs="Arial"/>
          <w:lang w:val="es-ES_tradnl" w:eastAsia="es-CO"/>
        </w:rPr>
      </w:pPr>
      <w:bookmarkStart w:name="_Hlk117695077" w:id="2"/>
      <w:r w:rsidRPr="00CC5C68">
        <w:rPr>
          <w:rFonts w:ascii="Verdana" w:hAnsi="Verdana" w:eastAsia="Times New Roman" w:cs="Arial"/>
          <w:lang w:val="es-ES_tradnl" w:eastAsia="es-CO"/>
        </w:rPr>
        <w:t>Atentamente,</w:t>
      </w:r>
    </w:p>
    <w:p xmlns:wp14="http://schemas.microsoft.com/office/word/2010/wordml" w:rsidRPr="00CC5C68" w:rsidR="005E25BE" w:rsidP="005E25BE" w:rsidRDefault="003302D5" w14:paraId="2DBF0D7D" wp14:textId="77777777">
      <w:pPr>
        <w:spacing w:after="0" w:line="276" w:lineRule="auto"/>
        <w:jc w:val="center"/>
        <w:rPr>
          <w:rFonts w:ascii="Verdana" w:hAnsi="Verdana" w:eastAsia="Times New Roman" w:cs="Arial"/>
          <w:lang w:val="es-ES_tradnl" w:eastAsia="es-CO"/>
        </w:rPr>
      </w:pPr>
      <w:r w:rsidRPr="004D5C25">
        <w:rPr>
          <w:rFonts w:ascii="Century Gothic" w:hAnsi="Century Gothic"/>
          <w:noProof/>
        </w:rPr>
        <w:drawing>
          <wp:inline xmlns:wp14="http://schemas.microsoft.com/office/word/2010/wordprocessingDrawing" distT="0" distB="0" distL="0" distR="0" wp14:anchorId="20C2B8FD" wp14:editId="693F76A8">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5"/>
                    <a:stretch>
                      <a:fillRect/>
                    </a:stretch>
                  </pic:blipFill>
                  <pic:spPr>
                    <a:xfrm>
                      <a:off x="0" y="0"/>
                      <a:ext cx="3705742" cy="1590897"/>
                    </a:xfrm>
                    <a:prstGeom prst="rect">
                      <a:avLst/>
                    </a:prstGeom>
                  </pic:spPr>
                </pic:pic>
              </a:graphicData>
            </a:graphic>
          </wp:inline>
        </w:drawing>
      </w:r>
    </w:p>
    <w:bookmarkEnd w:id="2"/>
    <w:p xmlns:wp14="http://schemas.microsoft.com/office/word/2010/wordml" w:rsidRPr="00CC5C68" w:rsidR="005E25BE" w:rsidP="005E25BE" w:rsidRDefault="005E25BE" w14:paraId="6B62F1B3" wp14:textId="77777777">
      <w:pPr>
        <w:spacing w:after="18" w:line="240" w:lineRule="auto"/>
        <w:jc w:val="center"/>
        <w:rPr>
          <w:rFonts w:ascii="Verdana" w:hAnsi="Verdana" w:eastAsia="Times New Roman" w:cs="Arial"/>
          <w:sz w:val="24"/>
          <w:szCs w:val="24"/>
          <w:lang w:eastAsia="es-CO"/>
        </w:rPr>
      </w:pPr>
    </w:p>
    <w:tbl>
      <w:tblPr>
        <w:tblStyle w:val="Tablaconcuadrcula1"/>
        <w:tblpPr w:leftFromText="141" w:rightFromText="141" w:vertAnchor="text" w:horzAnchor="margin" w:tblpY="4"/>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93"/>
        <w:gridCol w:w="6654"/>
      </w:tblGrid>
      <w:tr xmlns:wp14="http://schemas.microsoft.com/office/word/2010/wordml" w:rsidRPr="00F938DD" w:rsidR="005E25BE" w:rsidTr="23E6B202" w14:paraId="08B3197F" wp14:textId="77777777">
        <w:trPr>
          <w:trHeight w:val="286"/>
        </w:trPr>
        <w:tc>
          <w:tcPr>
            <w:tcW w:w="893" w:type="dxa"/>
            <w:tcMar/>
            <w:vAlign w:val="center"/>
            <w:hideMark/>
          </w:tcPr>
          <w:p w:rsidRPr="00F938DD" w:rsidR="005E25BE" w:rsidP="006D65BE" w:rsidRDefault="005E25BE" w14:paraId="37EFBCBB" wp14:textId="77777777">
            <w:pPr>
              <w:spacing w:after="0"/>
              <w:rPr>
                <w:rFonts w:ascii="Verdana" w:hAnsi="Verdana" w:eastAsia="Times New Roman" w:cs="Arial"/>
                <w:sz w:val="14"/>
                <w:szCs w:val="14"/>
                <w:lang w:eastAsia="es-ES"/>
              </w:rPr>
            </w:pPr>
            <w:r w:rsidRPr="00F938DD">
              <w:rPr>
                <w:rFonts w:ascii="Verdana" w:hAnsi="Verdana" w:eastAsia="Times New Roman" w:cs="Arial"/>
                <w:sz w:val="16"/>
                <w:szCs w:val="16"/>
                <w:lang w:eastAsia="es-ES"/>
              </w:rPr>
              <w:t>Elaboró:</w:t>
            </w:r>
          </w:p>
        </w:tc>
        <w:tc>
          <w:tcPr>
            <w:tcW w:w="4777" w:type="dxa"/>
            <w:tcMar/>
            <w:vAlign w:val="center"/>
            <w:hideMark/>
          </w:tcPr>
          <w:p w:rsidRPr="00F938DD" w:rsidR="005E25BE" w:rsidP="23E6B202" w:rsidRDefault="005E25BE" w14:paraId="3EB4D786" wp14:textId="77777777">
            <w:pPr>
              <w:spacing w:after="0"/>
              <w:rPr>
                <w:rFonts w:ascii="Verdana" w:hAnsi="Verdana" w:eastAsia="Times New Roman" w:cs="Arial"/>
                <w:sz w:val="16"/>
                <w:szCs w:val="16"/>
                <w:lang w:val="es-ES" w:eastAsia="es-ES"/>
              </w:rPr>
            </w:pPr>
            <w:r w:rsidRPr="23E6B202" w:rsidR="005E25BE">
              <w:rPr>
                <w:rFonts w:ascii="Verdana" w:hAnsi="Verdana" w:eastAsia="Times New Roman" w:cs="Arial"/>
                <w:sz w:val="16"/>
                <w:szCs w:val="16"/>
                <w:lang w:val="es-ES" w:eastAsia="es-ES"/>
              </w:rPr>
              <w:t>Jhonattan</w:t>
            </w:r>
            <w:r w:rsidRPr="23E6B202" w:rsidR="005E25BE">
              <w:rPr>
                <w:rFonts w:ascii="Verdana" w:hAnsi="Verdana" w:eastAsia="Times New Roman" w:cs="Arial"/>
                <w:sz w:val="16"/>
                <w:szCs w:val="16"/>
                <w:lang w:val="es-ES" w:eastAsia="es-ES"/>
              </w:rPr>
              <w:t xml:space="preserve"> </w:t>
            </w:r>
            <w:r w:rsidRPr="23E6B202" w:rsidR="005E25BE">
              <w:rPr>
                <w:rFonts w:ascii="Verdana" w:hAnsi="Verdana" w:eastAsia="Times New Roman" w:cs="Arial"/>
                <w:sz w:val="16"/>
                <w:szCs w:val="16"/>
                <w:lang w:val="es-ES" w:eastAsia="es-ES"/>
              </w:rPr>
              <w:t>Gualdrón</w:t>
            </w:r>
            <w:r w:rsidRPr="23E6B202" w:rsidR="005E25BE">
              <w:rPr>
                <w:rFonts w:ascii="Verdana" w:hAnsi="Verdana" w:eastAsia="Times New Roman" w:cs="Arial"/>
                <w:sz w:val="16"/>
                <w:szCs w:val="16"/>
                <w:lang w:val="es-ES" w:eastAsia="es-ES"/>
              </w:rPr>
              <w:t xml:space="preserve"> Salazar</w:t>
            </w:r>
          </w:p>
          <w:p w:rsidRPr="00F938DD" w:rsidR="005E25BE" w:rsidP="006D65BE" w:rsidRDefault="005E25BE" w14:paraId="79C6BF81" wp14:textId="77777777">
            <w:pPr>
              <w:spacing w:after="0"/>
              <w:rPr>
                <w:rFonts w:ascii="Verdana" w:hAnsi="Verdana" w:eastAsia="Times New Roman" w:cs="Arial"/>
                <w:sz w:val="14"/>
                <w:szCs w:val="14"/>
                <w:lang w:eastAsia="es-ES"/>
              </w:rPr>
            </w:pPr>
            <w:r w:rsidRPr="00F938DD">
              <w:rPr>
                <w:rFonts w:ascii="Verdana" w:hAnsi="Verdana" w:eastAsia="Times New Roman" w:cs="Arial"/>
                <w:sz w:val="16"/>
                <w:szCs w:val="16"/>
                <w:lang w:eastAsia="es-ES"/>
              </w:rPr>
              <w:t>Contratista de la Subdirección de Gestión Contractual</w:t>
            </w:r>
          </w:p>
        </w:tc>
      </w:tr>
      <w:tr xmlns:wp14="http://schemas.microsoft.com/office/word/2010/wordml" w:rsidRPr="00F938DD" w:rsidR="005E25BE" w:rsidTr="23E6B202" w14:paraId="5AEE8F62" wp14:textId="77777777">
        <w:trPr>
          <w:trHeight w:val="299"/>
        </w:trPr>
        <w:tc>
          <w:tcPr>
            <w:tcW w:w="893" w:type="dxa"/>
            <w:tcMar/>
            <w:vAlign w:val="center"/>
            <w:hideMark/>
          </w:tcPr>
          <w:p w:rsidRPr="00F938DD" w:rsidR="005E25BE" w:rsidP="006D65BE" w:rsidRDefault="005E25BE" w14:paraId="479AFFF9" wp14:textId="77777777">
            <w:pPr>
              <w:spacing w:after="0"/>
              <w:rPr>
                <w:rFonts w:ascii="Verdana" w:hAnsi="Verdana" w:eastAsia="Times New Roman" w:cs="Arial"/>
                <w:sz w:val="14"/>
                <w:szCs w:val="14"/>
                <w:lang w:eastAsia="es-ES"/>
              </w:rPr>
            </w:pPr>
            <w:r w:rsidRPr="00F938DD">
              <w:rPr>
                <w:rFonts w:ascii="Verdana" w:hAnsi="Verdana" w:eastAsia="Times New Roman" w:cs="Arial"/>
                <w:sz w:val="16"/>
                <w:szCs w:val="16"/>
                <w:lang w:eastAsia="es-ES"/>
              </w:rPr>
              <w:t>Revisó:</w:t>
            </w:r>
          </w:p>
        </w:tc>
        <w:tc>
          <w:tcPr>
            <w:tcW w:w="4777" w:type="dxa"/>
            <w:tcMar/>
            <w:vAlign w:val="center"/>
            <w:hideMark/>
          </w:tcPr>
          <w:tbl>
            <w:tblPr>
              <w:tblW w:w="643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438"/>
            </w:tblGrid>
            <w:tr w:rsidRPr="0011467B" w:rsidR="00C646E3" w:rsidTr="006D65BE" w14:paraId="32A120C3" wp14:textId="77777777">
              <w:trPr>
                <w:trHeight w:val="409"/>
              </w:trPr>
              <w:tc>
                <w:tcPr>
                  <w:tcW w:w="5525" w:type="dxa"/>
                  <w:tcBorders>
                    <w:top w:val="dotted" w:color="7F7F7F" w:themeColor="text1" w:themeTint="80" w:sz="6" w:space="0"/>
                    <w:left w:val="nil"/>
                    <w:bottom w:val="dotted" w:color="7F7F7F" w:themeColor="text1" w:themeTint="80" w:sz="6" w:space="0"/>
                    <w:right w:val="nil"/>
                  </w:tcBorders>
                  <w:vAlign w:val="center"/>
                </w:tcPr>
                <w:p w:rsidRPr="00AB11C1" w:rsidR="00C646E3" w:rsidP="003302D5" w:rsidRDefault="00C646E3" w14:paraId="4D652988" wp14:textId="77777777">
                  <w:pPr>
                    <w:framePr w:hSpace="141" w:wrap="around" w:hAnchor="margin" w:vAnchor="text" w:y="4"/>
                    <w:spacing w:after="0"/>
                    <w:rPr>
                      <w:rStyle w:val="normaltextrun"/>
                      <w:rFonts w:ascii="Verdana" w:hAnsi="Verdana" w:eastAsia="Arial" w:cs="Arial"/>
                      <w:color w:val="000000" w:themeColor="text1"/>
                      <w:sz w:val="16"/>
                      <w:szCs w:val="16"/>
                    </w:rPr>
                  </w:pPr>
                  <w:r>
                    <w:rPr>
                      <w:rStyle w:val="normaltextrun"/>
                      <w:rFonts w:ascii="Verdana" w:hAnsi="Verdana" w:eastAsia="Arial" w:cs="Arial"/>
                      <w:color w:val="000000" w:themeColor="text1"/>
                      <w:sz w:val="16"/>
                      <w:szCs w:val="16"/>
                    </w:rPr>
                    <w:t>X</w:t>
                  </w:r>
                  <w:r w:rsidRPr="00101F51">
                    <w:rPr>
                      <w:rStyle w:val="normaltextrun"/>
                      <w:rFonts w:ascii="Verdana" w:hAnsi="Verdana" w:eastAsia="Arial" w:cs="Arial"/>
                      <w:color w:val="000000" w:themeColor="text1"/>
                      <w:sz w:val="16"/>
                      <w:szCs w:val="16"/>
                    </w:rPr>
                    <w:t>imen</w:t>
                  </w:r>
                  <w:r w:rsidRPr="00AB11C1">
                    <w:rPr>
                      <w:rStyle w:val="normaltextrun"/>
                      <w:rFonts w:ascii="Verdana" w:hAnsi="Verdana" w:eastAsia="Arial" w:cs="Arial"/>
                      <w:color w:val="000000" w:themeColor="text1"/>
                      <w:sz w:val="16"/>
                      <w:szCs w:val="16"/>
                    </w:rPr>
                    <w:t>a Ríos López</w:t>
                  </w:r>
                </w:p>
                <w:p w:rsidRPr="0011467B" w:rsidR="00C646E3" w:rsidP="003302D5" w:rsidRDefault="00C646E3" w14:paraId="54132622" wp14:textId="77777777">
                  <w:pPr>
                    <w:framePr w:hSpace="141" w:wrap="around" w:hAnchor="margin" w:vAnchor="text" w:y="4"/>
                    <w:spacing w:after="0"/>
                    <w:jc w:val="both"/>
                    <w:rPr>
                      <w:rFonts w:ascii="Verdana" w:hAnsi="Verdana" w:cs="Arial"/>
                      <w:sz w:val="16"/>
                      <w:szCs w:val="16"/>
                    </w:rPr>
                  </w:pPr>
                  <w:r w:rsidRPr="00AB11C1">
                    <w:rPr>
                      <w:rStyle w:val="normaltextrun"/>
                      <w:rFonts w:ascii="Verdana" w:hAnsi="Verdana" w:eastAsia="Arial" w:cs="Arial"/>
                      <w:color w:val="000000" w:themeColor="text1"/>
                      <w:sz w:val="16"/>
                      <w:szCs w:val="16"/>
                    </w:rPr>
                    <w:t>Gestor código T1 grado 11 de la Subdirección de Gestión Contractual</w:t>
                  </w:r>
                </w:p>
              </w:tc>
            </w:tr>
          </w:tbl>
          <w:p w:rsidRPr="00F938DD" w:rsidR="005E25BE" w:rsidP="006D65BE" w:rsidRDefault="005E25BE" w14:paraId="02F2C34E" wp14:textId="77777777">
            <w:pPr>
              <w:spacing w:after="0"/>
              <w:rPr>
                <w:rFonts w:ascii="Verdana" w:hAnsi="Verdana" w:eastAsia="Times New Roman" w:cs="Arial"/>
                <w:sz w:val="14"/>
                <w:szCs w:val="14"/>
                <w:lang w:eastAsia="es-ES"/>
              </w:rPr>
            </w:pPr>
          </w:p>
        </w:tc>
      </w:tr>
      <w:tr xmlns:wp14="http://schemas.microsoft.com/office/word/2010/wordml" w:rsidRPr="00F938DD" w:rsidR="005E25BE" w:rsidTr="23E6B202" w14:paraId="0310C956" wp14:textId="77777777">
        <w:trPr>
          <w:trHeight w:val="272"/>
        </w:trPr>
        <w:tc>
          <w:tcPr>
            <w:tcW w:w="893" w:type="dxa"/>
            <w:tcMar/>
            <w:vAlign w:val="center"/>
            <w:hideMark/>
          </w:tcPr>
          <w:p w:rsidRPr="00F938DD" w:rsidR="005E25BE" w:rsidP="006D65BE" w:rsidRDefault="005E25BE" w14:paraId="68943B0B" wp14:textId="77777777">
            <w:pPr>
              <w:spacing w:after="0"/>
              <w:rPr>
                <w:rFonts w:ascii="Verdana" w:hAnsi="Verdana" w:eastAsia="Times New Roman" w:cs="Arial"/>
                <w:sz w:val="14"/>
                <w:szCs w:val="14"/>
                <w:lang w:eastAsia="es-ES"/>
              </w:rPr>
            </w:pPr>
            <w:r w:rsidRPr="00F938DD">
              <w:rPr>
                <w:rFonts w:ascii="Verdana" w:hAnsi="Verdana" w:eastAsia="Times New Roman" w:cs="Arial"/>
                <w:sz w:val="16"/>
                <w:szCs w:val="16"/>
                <w:lang w:eastAsia="es-ES"/>
              </w:rPr>
              <w:t>Aprobó:</w:t>
            </w:r>
          </w:p>
        </w:tc>
        <w:tc>
          <w:tcPr>
            <w:tcW w:w="4777" w:type="dxa"/>
            <w:tcMar/>
            <w:vAlign w:val="center"/>
            <w:hideMark/>
          </w:tcPr>
          <w:p w:rsidRPr="00F938DD" w:rsidR="005E25BE" w:rsidP="006D65BE" w:rsidRDefault="005E25BE" w14:paraId="6DD47CBF" wp14:textId="77777777">
            <w:pPr>
              <w:spacing w:after="0"/>
              <w:rPr>
                <w:rFonts w:ascii="Verdana" w:hAnsi="Verdana" w:eastAsia="Times New Roman" w:cs="Arial"/>
                <w:sz w:val="16"/>
                <w:szCs w:val="16"/>
                <w:lang w:eastAsia="es-ES"/>
              </w:rPr>
            </w:pPr>
            <w:r w:rsidRPr="00F938DD">
              <w:rPr>
                <w:rFonts w:ascii="Verdana" w:hAnsi="Verdana" w:eastAsia="Times New Roman" w:cs="Arial"/>
                <w:sz w:val="16"/>
                <w:szCs w:val="16"/>
                <w:lang w:eastAsia="es-ES"/>
              </w:rPr>
              <w:t xml:space="preserve">Carolina Quintero </w:t>
            </w:r>
            <w:proofErr w:type="spellStart"/>
            <w:r w:rsidRPr="00F938DD">
              <w:rPr>
                <w:rFonts w:ascii="Verdana" w:hAnsi="Verdana" w:eastAsia="Times New Roman" w:cs="Arial"/>
                <w:sz w:val="16"/>
                <w:szCs w:val="16"/>
                <w:lang w:eastAsia="es-ES"/>
              </w:rPr>
              <w:t>Gacharná</w:t>
            </w:r>
            <w:proofErr w:type="spellEnd"/>
          </w:p>
          <w:p w:rsidRPr="00F938DD" w:rsidR="005E25BE" w:rsidP="006D65BE" w:rsidRDefault="005E25BE" w14:paraId="2B5EFE97" wp14:textId="77777777">
            <w:pPr>
              <w:spacing w:after="0"/>
              <w:rPr>
                <w:rFonts w:ascii="Verdana" w:hAnsi="Verdana" w:eastAsia="Times New Roman" w:cs="Arial"/>
                <w:sz w:val="14"/>
                <w:szCs w:val="14"/>
                <w:lang w:eastAsia="es-ES"/>
              </w:rPr>
            </w:pPr>
            <w:r w:rsidRPr="00F938DD">
              <w:rPr>
                <w:rFonts w:ascii="Verdana" w:hAnsi="Verdana" w:eastAsia="Times New Roman" w:cs="Arial"/>
                <w:sz w:val="16"/>
                <w:szCs w:val="16"/>
                <w:lang w:eastAsia="es-ES"/>
              </w:rPr>
              <w:t>Subdirectora de Gestión Contractual ANCP – CCE</w:t>
            </w:r>
          </w:p>
        </w:tc>
      </w:tr>
    </w:tbl>
    <w:p xmlns:wp14="http://schemas.microsoft.com/office/word/2010/wordml" w:rsidRPr="00FB4F13" w:rsidR="005E25BE" w:rsidP="005E25BE" w:rsidRDefault="005E25BE" w14:paraId="680A4E5D" wp14:textId="77777777">
      <w:pPr>
        <w:spacing w:after="0" w:line="276" w:lineRule="auto"/>
        <w:jc w:val="both"/>
        <w:rPr>
          <w:rFonts w:ascii="Verdana" w:hAnsi="Verdana" w:eastAsia="Times New Roman" w:cs="Arial"/>
        </w:rPr>
      </w:pPr>
    </w:p>
    <w:p xmlns:wp14="http://schemas.microsoft.com/office/word/2010/wordml" w:rsidRPr="00CC5C68" w:rsidR="005E25BE" w:rsidP="005E25BE" w:rsidRDefault="005E25BE" w14:paraId="19219836" wp14:textId="77777777">
      <w:pPr>
        <w:spacing w:after="0" w:line="240" w:lineRule="auto"/>
        <w:rPr>
          <w:rFonts w:ascii="Verdana" w:hAnsi="Verdana" w:eastAsia="Times New Roman" w:cs="Arial"/>
          <w:sz w:val="24"/>
          <w:szCs w:val="24"/>
          <w:lang w:eastAsia="es-ES_tradnl"/>
        </w:rPr>
      </w:pPr>
    </w:p>
    <w:p xmlns:wp14="http://schemas.microsoft.com/office/word/2010/wordml" w:rsidRPr="00CC5C68" w:rsidR="005E25BE" w:rsidP="005E25BE" w:rsidRDefault="005E25BE" w14:paraId="296FEF7D" wp14:textId="77777777">
      <w:pPr>
        <w:rPr>
          <w:rFonts w:ascii="Verdana" w:hAnsi="Verdana"/>
        </w:rPr>
      </w:pPr>
    </w:p>
    <w:p xmlns:wp14="http://schemas.microsoft.com/office/word/2010/wordml" w:rsidR="005E25BE" w:rsidP="005E25BE" w:rsidRDefault="005E25BE" w14:paraId="7194DBDC" wp14:textId="77777777">
      <w:pPr>
        <w:widowControl w:val="0"/>
        <w:autoSpaceDE w:val="0"/>
        <w:autoSpaceDN w:val="0"/>
        <w:spacing w:after="0" w:line="276" w:lineRule="auto"/>
        <w:jc w:val="both"/>
      </w:pPr>
    </w:p>
    <w:p xmlns:wp14="http://schemas.microsoft.com/office/word/2010/wordml" w:rsidR="006C58A1" w:rsidRDefault="006C58A1" w14:paraId="769D0D3C" wp14:textId="77777777"/>
    <w:sectPr w:rsidR="006C58A1" w:rsidSect="007C0C0F">
      <w:headerReference w:type="default" r:id="rId16"/>
      <w:footerReference w:type="default" r:id="rId17"/>
      <w:pgSz w:w="12240" w:h="15840" w:orient="portrait"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490348" w:rsidP="005E25BE" w:rsidRDefault="00490348" w14:paraId="54CD245A" wp14:textId="77777777">
      <w:pPr>
        <w:spacing w:after="0" w:line="240" w:lineRule="auto"/>
      </w:pPr>
      <w:r>
        <w:separator/>
      </w:r>
    </w:p>
  </w:endnote>
  <w:endnote w:type="continuationSeparator" w:id="0">
    <w:p xmlns:wp14="http://schemas.microsoft.com/office/word/2010/wordml" w:rsidR="00490348" w:rsidP="005E25BE" w:rsidRDefault="00490348" w14:paraId="1231BE67"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eomanist Light">
    <w:altName w:val="Calibri"/>
    <w:panose1 w:val="020B0604020202020204"/>
    <w:charset w:val="00"/>
    <w:family w:val="modern"/>
    <w:notTrueType/>
    <w:pitch w:val="variable"/>
    <w:sig w:usb0="A000002F" w:usb1="1000004A" w:usb2="00000000" w:usb3="00000000" w:csb0="00000193" w:csb1="00000000"/>
  </w:font>
  <w:font w:name="Arial">
    <w:panose1 w:val="020B0604020202020204"/>
    <w:charset w:val="00"/>
    <w:family w:val="swiss"/>
    <w:pitch w:val="variable"/>
    <w:sig w:usb0="E0002AFF" w:usb1="C0007843" w:usb2="00000009" w:usb3="00000000" w:csb0="000001FF" w:csb1="00000000"/>
  </w:font>
  <w:font w:name="Arial MT">
    <w:altName w:val="Arial"/>
    <w:panose1 w:val="020B0604020202020204"/>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6C58A1" w:rsidRDefault="006C58A1" w14:paraId="36FEB5B0" wp14:textId="77777777">
    <w:pPr>
      <w:pStyle w:val="Piedepgina"/>
    </w:pPr>
  </w:p>
  <w:p xmlns:wp14="http://schemas.microsoft.com/office/word/2010/wordml" w:rsidRPr="00174B77" w:rsidR="006C58A1" w:rsidP="00D520D8" w:rsidRDefault="00000000" w14:paraId="0940511E" wp14:textId="77777777">
    <w:pPr>
      <w:pBdr>
        <w:top w:val="single" w:color="auto" w:sz="4" w:space="1"/>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hAnsi="Verdana" w:eastAsiaTheme="majorEastAsia" w:cstheme="majorBidi"/>
        <w:b/>
        <w:bCs/>
        <w:sz w:val="16"/>
        <w:szCs w:val="16"/>
        <w:lang w:val="es-ES"/>
      </w:rPr>
      <w:t xml:space="preserve">pág. </w:t>
    </w:r>
    <w:r w:rsidRPr="002E1330">
      <w:rPr>
        <w:rFonts w:ascii="Verdana" w:hAnsi="Verdana" w:eastAsiaTheme="minorEastAsia"/>
        <w:b/>
        <w:bCs/>
        <w:sz w:val="16"/>
        <w:szCs w:val="16"/>
      </w:rPr>
      <w:fldChar w:fldCharType="begin"/>
    </w:r>
    <w:r w:rsidRPr="002E1330">
      <w:rPr>
        <w:rFonts w:ascii="Verdana" w:hAnsi="Verdana"/>
        <w:b/>
        <w:bCs/>
        <w:sz w:val="16"/>
        <w:szCs w:val="16"/>
      </w:rPr>
      <w:instrText>PAGE    \* MERGEFORMAT</w:instrText>
    </w:r>
    <w:r w:rsidRPr="002E1330">
      <w:rPr>
        <w:rFonts w:ascii="Verdana" w:hAnsi="Verdana" w:eastAsiaTheme="minorEastAsia"/>
        <w:b/>
        <w:bCs/>
        <w:sz w:val="16"/>
        <w:szCs w:val="16"/>
      </w:rPr>
      <w:fldChar w:fldCharType="separate"/>
    </w:r>
    <w:r>
      <w:rPr>
        <w:rFonts w:ascii="Verdana" w:hAnsi="Verdana" w:eastAsiaTheme="minorEastAsia"/>
        <w:b/>
        <w:bCs/>
        <w:sz w:val="16"/>
        <w:szCs w:val="16"/>
      </w:rPr>
      <w:t>1</w:t>
    </w:r>
    <w:r w:rsidRPr="002E1330">
      <w:rPr>
        <w:rFonts w:ascii="Verdana" w:hAnsi="Verdana" w:eastAsiaTheme="majorEastAsi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xmlns:wp14="http://schemas.microsoft.com/office/word/2010/wordml" w:rsidR="006C58A1" w:rsidP="00D520D8" w:rsidRDefault="00000000" w14:paraId="6055EBF4" wp14:textId="77777777">
    <w:pPr>
      <w:spacing w:after="0"/>
      <w:jc w:val="both"/>
      <w:rPr>
        <w:rFonts w:ascii="Verdana" w:hAnsi="Verdana"/>
        <w:sz w:val="18"/>
        <w:szCs w:val="18"/>
      </w:rPr>
    </w:pPr>
    <w:r w:rsidRPr="00E41027">
      <w:rPr>
        <w:rFonts w:ascii="Verdana" w:hAnsi="Verdana"/>
        <w:sz w:val="18"/>
        <w:szCs w:val="18"/>
      </w:rPr>
      <w:t>Dirección: Carrera 7 # 26 – 20 - Bogotá, Colombia</w:t>
    </w:r>
  </w:p>
  <w:p xmlns:wp14="http://schemas.microsoft.com/office/word/2010/wordml" w:rsidRPr="00E41027" w:rsidR="006C58A1" w:rsidP="00D520D8" w:rsidRDefault="00000000" w14:paraId="40AE9658" wp14:textId="77777777">
    <w:pPr>
      <w:spacing w:after="0"/>
      <w:jc w:val="both"/>
      <w:rPr>
        <w:rFonts w:ascii="Verdana" w:hAnsi="Verdana"/>
        <w:sz w:val="18"/>
        <w:szCs w:val="18"/>
      </w:rPr>
    </w:pPr>
    <w:r w:rsidRPr="00E41027">
      <w:rPr>
        <w:rFonts w:ascii="Verdana" w:hAnsi="Verdana"/>
        <w:sz w:val="18"/>
        <w:szCs w:val="18"/>
      </w:rPr>
      <w:t>Mesa de servicio: (+57) 601 7456788</w:t>
    </w:r>
  </w:p>
  <w:p xmlns:wp14="http://schemas.microsoft.com/office/word/2010/wordml" w:rsidR="006C58A1" w:rsidP="0025796E" w:rsidRDefault="00000000" w14:paraId="5A77ADEC" wp14:textId="77777777">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hAnsi="Century Gothic" w:eastAsia="Geo" w:cs="Geo"/>
        <w:b/>
        <w:color w:val="000000"/>
        <w:sz w:val="16"/>
        <w:szCs w:val="16"/>
        <w:lang w:eastAsia="es-CO"/>
      </w:rPr>
      <w:t xml:space="preserve">Código: </w:t>
    </w:r>
    <w:r w:rsidRPr="004A305D">
      <w:rPr>
        <w:rFonts w:ascii="Century Gothic" w:hAnsi="Century Gothic" w:eastAsia="Geo" w:cs="Geo"/>
        <w:bCs/>
        <w:color w:val="000000"/>
        <w:sz w:val="16"/>
        <w:szCs w:val="16"/>
        <w:lang w:eastAsia="es-CO"/>
      </w:rPr>
      <w:t>CCE-</w:t>
    </w:r>
    <w:r>
      <w:rPr>
        <w:rFonts w:ascii="Century Gothic" w:hAnsi="Century Gothic" w:eastAsia="Geo" w:cs="Geo"/>
        <w:bCs/>
        <w:color w:val="000000"/>
        <w:sz w:val="16"/>
        <w:szCs w:val="16"/>
        <w:lang w:eastAsia="es-CO"/>
      </w:rPr>
      <w:t>REC</w:t>
    </w:r>
    <w:r w:rsidRPr="004A305D">
      <w:rPr>
        <w:rFonts w:ascii="Century Gothic" w:hAnsi="Century Gothic" w:eastAsia="Geo" w:cs="Geo"/>
        <w:bCs/>
        <w:color w:val="000000"/>
        <w:sz w:val="16"/>
        <w:szCs w:val="16"/>
        <w:lang w:eastAsia="es-CO"/>
      </w:rPr>
      <w:t>-FM-</w:t>
    </w:r>
    <w:r>
      <w:rPr>
        <w:rFonts w:ascii="Century Gothic" w:hAnsi="Century Gothic" w:eastAsia="Geo" w:cs="Geo"/>
        <w:bCs/>
        <w:color w:val="000000"/>
        <w:sz w:val="16"/>
        <w:szCs w:val="16"/>
        <w:lang w:eastAsia="es-CO"/>
      </w:rPr>
      <w:t xml:space="preserve">17 </w:t>
    </w:r>
    <w:r w:rsidRPr="004A305D">
      <w:rPr>
        <w:rFonts w:ascii="Century Gothic" w:hAnsi="Century Gothic" w:eastAsia="Geo" w:cs="Geo"/>
        <w:b/>
        <w:color w:val="000000"/>
        <w:sz w:val="16"/>
        <w:szCs w:val="16"/>
        <w:lang w:eastAsia="es-CO"/>
      </w:rPr>
      <w:t>Versión</w:t>
    </w:r>
    <w:r w:rsidRPr="004A305D">
      <w:rPr>
        <w:rFonts w:ascii="Century Gothic" w:hAnsi="Century Gothic" w:eastAsia="Arial Nova" w:cs="Arial Nova"/>
        <w:b/>
        <w:color w:val="000000"/>
        <w:sz w:val="16"/>
        <w:szCs w:val="16"/>
        <w:lang w:eastAsia="es-CO"/>
      </w:rPr>
      <w:t xml:space="preserve">: </w:t>
    </w:r>
    <w:r w:rsidRPr="004A305D">
      <w:rPr>
        <w:rFonts w:ascii="Century Gothic" w:hAnsi="Century Gothic" w:eastAsia="Geo" w:cs="Geo"/>
        <w:sz w:val="16"/>
        <w:szCs w:val="16"/>
        <w:lang w:eastAsia="es-CO"/>
      </w:rPr>
      <w:t>0</w:t>
    </w:r>
    <w:r>
      <w:rPr>
        <w:rFonts w:ascii="Century Gothic" w:hAnsi="Century Gothic" w:eastAsia="Geo" w:cs="Geo"/>
        <w:sz w:val="16"/>
        <w:szCs w:val="16"/>
        <w:lang w:eastAsia="es-CO"/>
      </w:rPr>
      <w:t>2</w:t>
    </w:r>
    <w:r w:rsidRPr="004A305D">
      <w:rPr>
        <w:rFonts w:ascii="Century Gothic" w:hAnsi="Century Gothic" w:eastAsia="Geo" w:cs="Geo"/>
        <w:sz w:val="16"/>
        <w:szCs w:val="16"/>
        <w:lang w:eastAsia="es-CO"/>
      </w:rPr>
      <w:t xml:space="preserve"> </w:t>
    </w:r>
    <w:r>
      <w:rPr>
        <w:rFonts w:ascii="Century Gothic" w:hAnsi="Century Gothic" w:eastAsia="Geo" w:cs="Geo"/>
        <w:sz w:val="16"/>
        <w:szCs w:val="16"/>
        <w:lang w:eastAsia="es-CO"/>
      </w:rPr>
      <w:t>Fecha: 31-08-2023</w:t>
    </w:r>
  </w:p>
  <w:p xmlns:wp14="http://schemas.microsoft.com/office/word/2010/wordml" w:rsidR="006C58A1" w:rsidRDefault="006C58A1" w14:paraId="30D7AA69" wp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490348" w:rsidP="005E25BE" w:rsidRDefault="00490348" w14:paraId="238601FE" wp14:textId="77777777">
      <w:pPr>
        <w:spacing w:after="0" w:line="240" w:lineRule="auto"/>
      </w:pPr>
      <w:r>
        <w:separator/>
      </w:r>
    </w:p>
  </w:footnote>
  <w:footnote w:type="continuationSeparator" w:id="0">
    <w:p xmlns:wp14="http://schemas.microsoft.com/office/word/2010/wordml" w:rsidR="00490348" w:rsidP="005E25BE" w:rsidRDefault="00490348" w14:paraId="0F3CABC7" wp14:textId="77777777">
      <w:pPr>
        <w:spacing w:after="0" w:line="240" w:lineRule="auto"/>
      </w:pPr>
      <w:r>
        <w:continuationSeparator/>
      </w:r>
    </w:p>
  </w:footnote>
  <w:footnote w:id="1">
    <w:p xmlns:wp14="http://schemas.microsoft.com/office/word/2010/wordml" w:rsidRPr="00F90CE6" w:rsidR="005E25BE" w:rsidP="005E25BE" w:rsidRDefault="005E25BE" w14:paraId="3B620FE1" wp14:textId="77777777">
      <w:pPr>
        <w:pStyle w:val="Textonotapie"/>
        <w:ind w:firstLine="708"/>
        <w:jc w:val="both"/>
        <w:rPr>
          <w:rFonts w:cstheme="minorHAnsi"/>
          <w:iCs/>
          <w:color w:val="1A1A1A"/>
          <w:sz w:val="16"/>
          <w:szCs w:val="16"/>
        </w:rPr>
      </w:pPr>
      <w:r w:rsidRPr="00F90CE6">
        <w:rPr>
          <w:rStyle w:val="Refdenotaalpie"/>
          <w:rFonts w:cstheme="minorHAnsi"/>
          <w:color w:val="1A1A1A"/>
          <w:sz w:val="16"/>
          <w:szCs w:val="16"/>
        </w:rPr>
        <w:footnoteRef/>
      </w:r>
      <w:r w:rsidRPr="00F90CE6">
        <w:rPr>
          <w:rFonts w:cstheme="minorHAnsi"/>
          <w:color w:val="1A1A1A"/>
          <w:sz w:val="16"/>
          <w:szCs w:val="16"/>
        </w:rPr>
        <w:t xml:space="preserve"> </w:t>
      </w:r>
      <w:r w:rsidRPr="00F90CE6">
        <w:rPr>
          <w:rFonts w:cstheme="minorHAnsi"/>
          <w:iCs/>
          <w:color w:val="1A1A1A"/>
          <w:sz w:val="16"/>
          <w:szCs w:val="16"/>
        </w:rPr>
        <w:t>Artículo 17 de la Ley 1150 de 2007.</w:t>
      </w:r>
    </w:p>
  </w:footnote>
  <w:footnote w:id="2">
    <w:p xmlns:wp14="http://schemas.microsoft.com/office/word/2010/wordml" w:rsidRPr="00F90CE6" w:rsidR="005E25BE" w:rsidP="005E25BE" w:rsidRDefault="005E25BE" w14:paraId="65AF5205" wp14:textId="77777777">
      <w:pPr>
        <w:pStyle w:val="Textonotapie"/>
        <w:ind w:firstLine="708"/>
        <w:jc w:val="both"/>
        <w:rPr>
          <w:rFonts w:cstheme="minorHAnsi"/>
          <w:iCs/>
          <w:color w:val="1A1A1A"/>
          <w:sz w:val="16"/>
          <w:szCs w:val="16"/>
        </w:rPr>
      </w:pPr>
      <w:r w:rsidRPr="00F90CE6">
        <w:rPr>
          <w:rStyle w:val="Refdenotaalpie"/>
          <w:rFonts w:cstheme="minorHAnsi"/>
          <w:color w:val="1A1A1A"/>
          <w:sz w:val="16"/>
          <w:szCs w:val="16"/>
        </w:rPr>
        <w:footnoteRef/>
      </w:r>
      <w:r w:rsidRPr="00F90CE6">
        <w:rPr>
          <w:rFonts w:cstheme="minorHAnsi"/>
          <w:color w:val="1A1A1A"/>
          <w:sz w:val="16"/>
          <w:szCs w:val="16"/>
        </w:rPr>
        <w:t xml:space="preserve"> </w:t>
      </w:r>
      <w:r w:rsidRPr="00F90CE6">
        <w:rPr>
          <w:rFonts w:cstheme="minorHAnsi"/>
          <w:iCs/>
          <w:color w:val="1A1A1A"/>
          <w:sz w:val="16"/>
          <w:szCs w:val="16"/>
        </w:rPr>
        <w:t>Artículo 21 de la Ley 1150 de 2007.</w:t>
      </w:r>
    </w:p>
  </w:footnote>
  <w:footnote w:id="3">
    <w:p xmlns:wp14="http://schemas.microsoft.com/office/word/2010/wordml" w:rsidRPr="00F90CE6" w:rsidR="005E25BE" w:rsidP="005E25BE" w:rsidRDefault="005E25BE" w14:paraId="2E8C179F" wp14:textId="77777777">
      <w:pPr>
        <w:pStyle w:val="Textonotapie"/>
        <w:ind w:firstLine="708"/>
        <w:jc w:val="both"/>
        <w:rPr>
          <w:rFonts w:cstheme="minorHAnsi"/>
          <w:iCs/>
          <w:color w:val="1A1A1A"/>
          <w:sz w:val="16"/>
          <w:szCs w:val="16"/>
        </w:rPr>
      </w:pPr>
      <w:r w:rsidRPr="00F90CE6">
        <w:rPr>
          <w:rStyle w:val="Refdenotaalpie"/>
          <w:rFonts w:cstheme="minorHAnsi"/>
          <w:color w:val="1A1A1A"/>
          <w:sz w:val="16"/>
          <w:szCs w:val="16"/>
        </w:rPr>
        <w:footnoteRef/>
      </w:r>
      <w:r w:rsidRPr="00F90CE6">
        <w:rPr>
          <w:rFonts w:cstheme="minorHAnsi"/>
          <w:color w:val="1A1A1A"/>
          <w:sz w:val="16"/>
          <w:szCs w:val="16"/>
        </w:rPr>
        <w:t xml:space="preserve"> </w:t>
      </w:r>
      <w:r w:rsidRPr="00F90CE6">
        <w:rPr>
          <w:rFonts w:cstheme="minorHAnsi"/>
          <w:iCs/>
          <w:color w:val="1A1A1A"/>
          <w:sz w:val="16"/>
          <w:szCs w:val="16"/>
        </w:rPr>
        <w:t>Artículos 83 a 86 de la Ley 1474 de 2011.</w:t>
      </w:r>
    </w:p>
  </w:footnote>
  <w:footnote w:id="4">
    <w:p xmlns:wp14="http://schemas.microsoft.com/office/word/2010/wordml" w:rsidRPr="00F90CE6" w:rsidR="005E25BE" w:rsidP="005E25BE" w:rsidRDefault="005E25BE" w14:paraId="0C5A07E4" wp14:textId="77777777">
      <w:pPr>
        <w:pStyle w:val="Textonotapie"/>
        <w:ind w:firstLine="708"/>
        <w:jc w:val="both"/>
        <w:rPr>
          <w:rFonts w:cstheme="minorHAnsi"/>
          <w:iCs/>
          <w:color w:val="000000"/>
          <w:sz w:val="16"/>
          <w:szCs w:val="16"/>
        </w:rPr>
      </w:pPr>
      <w:r w:rsidRPr="00F90CE6">
        <w:rPr>
          <w:rStyle w:val="Refdenotaalpie"/>
          <w:rFonts w:cstheme="minorHAnsi"/>
          <w:color w:val="000000"/>
          <w:sz w:val="16"/>
          <w:szCs w:val="16"/>
        </w:rPr>
        <w:footnoteRef/>
      </w:r>
      <w:r w:rsidRPr="00F90CE6">
        <w:rPr>
          <w:rFonts w:cstheme="minorHAnsi"/>
          <w:color w:val="000000"/>
          <w:sz w:val="16"/>
          <w:szCs w:val="16"/>
        </w:rPr>
        <w:t xml:space="preserve"> </w:t>
      </w:r>
      <w:r w:rsidRPr="00F90CE6">
        <w:rPr>
          <w:rFonts w:cstheme="minorHAnsi"/>
          <w:iCs/>
          <w:color w:val="000000"/>
          <w:sz w:val="16"/>
          <w:szCs w:val="16"/>
        </w:rPr>
        <w:t>A excepción de la interventoría del contrato de obra adjudicado por licitación pública que es obligatoria según el numeral 1° del artículo 32 de la Ley 80 de 1993.</w:t>
      </w:r>
    </w:p>
    <w:p xmlns:wp14="http://schemas.microsoft.com/office/word/2010/wordml" w:rsidRPr="00F90CE6" w:rsidR="005E25BE" w:rsidP="005E25BE" w:rsidRDefault="005E25BE" w14:paraId="5B08B5D1" wp14:textId="77777777">
      <w:pPr>
        <w:pStyle w:val="Textonotapie"/>
        <w:jc w:val="both"/>
        <w:rPr>
          <w:rFonts w:cstheme="minorHAnsi"/>
          <w:iCs/>
          <w:color w:val="000000"/>
          <w:sz w:val="16"/>
          <w:szCs w:val="16"/>
        </w:rPr>
      </w:pPr>
    </w:p>
  </w:footnote>
  <w:footnote w:id="5">
    <w:p xmlns:wp14="http://schemas.microsoft.com/office/word/2010/wordml" w:rsidRPr="00F90CE6" w:rsidR="005E25BE" w:rsidP="005E25BE" w:rsidRDefault="005E25BE" w14:paraId="1D150604" wp14:textId="77777777">
      <w:pPr>
        <w:pStyle w:val="Textonotapie"/>
        <w:ind w:firstLine="708"/>
        <w:jc w:val="both"/>
        <w:rPr>
          <w:rFonts w:cstheme="minorHAnsi"/>
          <w:sz w:val="16"/>
          <w:szCs w:val="16"/>
          <w:lang w:val="es-CO"/>
        </w:rPr>
      </w:pPr>
      <w:r w:rsidRPr="00F90CE6">
        <w:rPr>
          <w:rStyle w:val="Refdenotaalpie"/>
          <w:rFonts w:cstheme="minorHAnsi"/>
          <w:sz w:val="16"/>
          <w:szCs w:val="16"/>
        </w:rPr>
        <w:footnoteRef/>
      </w:r>
      <w:r w:rsidRPr="00F90CE6">
        <w:rPr>
          <w:rFonts w:cstheme="minorHAnsi"/>
          <w:sz w:val="16"/>
          <w:szCs w:val="16"/>
        </w:rPr>
        <w:t xml:space="preserve">  De acuerdo con la Circular No. 021 del 2016 de la Procuraduría General de la Nación, el seguimiento financiero se refiere a </w:t>
      </w:r>
      <w:r>
        <w:rPr>
          <w:rFonts w:cstheme="minorHAnsi"/>
          <w:sz w:val="16"/>
          <w:szCs w:val="16"/>
        </w:rPr>
        <w:t>“</w:t>
      </w:r>
      <w:r w:rsidRPr="00F90CE6">
        <w:rPr>
          <w:rFonts w:cstheme="minorHAnsi"/>
          <w:sz w:val="16"/>
          <w:szCs w:val="16"/>
        </w:rPr>
        <w:t>[…] un seguimiento a las actuaciones del contratista de orden presupuestal y financiero, manejo de anticipo, recursos invertidos que deban realizarse en el contrato suscrito</w:t>
      </w:r>
      <w:r>
        <w:rPr>
          <w:rFonts w:cstheme="minorHAnsi"/>
          <w:sz w:val="16"/>
          <w:szCs w:val="16"/>
        </w:rPr>
        <w:t>”</w:t>
      </w:r>
      <w:r w:rsidRPr="00F90CE6">
        <w:rPr>
          <w:rFonts w:cstheme="minorHAnsi"/>
          <w:sz w:val="16"/>
          <w:szCs w:val="16"/>
        </w:rPr>
        <w:t>.</w:t>
      </w:r>
    </w:p>
  </w:footnote>
  <w:footnote w:id="6">
    <w:p xmlns:wp14="http://schemas.microsoft.com/office/word/2010/wordml" w:rsidRPr="00C268BE" w:rsidR="005E25BE" w:rsidP="005E25BE" w:rsidRDefault="005E25BE" w14:paraId="1531CD52" wp14:textId="77777777">
      <w:pPr>
        <w:pStyle w:val="Textonotapie"/>
        <w:rPr>
          <w:lang w:val="es-CO"/>
        </w:rPr>
      </w:pPr>
      <w:r>
        <w:rPr>
          <w:rStyle w:val="Refdenotaalpie"/>
        </w:rPr>
        <w:footnoteRef/>
      </w:r>
      <w:r>
        <w:t xml:space="preserve"> </w:t>
      </w:r>
      <w:hyperlink w:history="1" r:id="rId1">
        <w:r w:rsidRPr="00C268BE">
          <w:rPr>
            <w:rStyle w:val="Hipervnculo"/>
            <w:sz w:val="16"/>
            <w:szCs w:val="16"/>
          </w:rPr>
          <w:t>https://www.colombiacompra.gov.co/sites/cce_public/files/cce_step/cce-sec-gi-13eegestioncontractual08-09-2021.pdf</w:t>
        </w:r>
      </w:hyperlink>
      <w:r>
        <w:t xml:space="preserve"> </w:t>
      </w:r>
    </w:p>
  </w:footnote>
  <w:footnote w:id="7">
    <w:p xmlns:wp14="http://schemas.microsoft.com/office/word/2010/wordml" w:rsidRPr="00F72773" w:rsidR="00F72773" w:rsidRDefault="00F72773" w14:paraId="770687D2" wp14:textId="77777777">
      <w:pPr>
        <w:pStyle w:val="Textonotapie"/>
        <w:rPr>
          <w:lang w:val="es-ES"/>
        </w:rPr>
      </w:pPr>
      <w:r>
        <w:rPr>
          <w:rStyle w:val="Refdenotaalpie"/>
        </w:rPr>
        <w:footnoteRef/>
      </w:r>
      <w:r>
        <w:t xml:space="preserve"> </w:t>
      </w:r>
      <w:r w:rsidRPr="00F72773">
        <w:t>CORTE CONSTITUCIONAL. Sentencia C-401 de 1998. M.P Vladimiro Naranjo Meza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006C58A1" w:rsidRDefault="00000000" w14:paraId="79591304" wp14:textId="77777777">
    <w:pPr>
      <w:pStyle w:val="Encabezado"/>
    </w:pPr>
    <w:r>
      <w:rPr>
        <w:rFonts w:ascii="Geomanist Bold" w:hAnsi="Geomanist Bold"/>
        <w:b/>
        <w:bCs/>
        <w:noProof/>
        <w:color w:val="002060"/>
        <w:sz w:val="24"/>
        <w:szCs w:val="24"/>
      </w:rPr>
      <w:drawing>
        <wp:anchor xmlns:wp14="http://schemas.microsoft.com/office/word/2010/wordprocessingDrawing" distT="0" distB="0" distL="114300" distR="114300" simplePos="0" relativeHeight="251660288" behindDoc="1" locked="0" layoutInCell="1" allowOverlap="1" wp14:anchorId="14175851" wp14:editId="5EA3E441">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xmlns:wp14="http://schemas.microsoft.com/office/word/2010/wordprocessingDrawing" distT="0" distB="0" distL="114300" distR="114300" simplePos="0" relativeHeight="251659264" behindDoc="0" locked="0" layoutInCell="1" allowOverlap="1" wp14:anchorId="507880BB" wp14:editId="39EF6E16">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xmlns:wp14="http://schemas.microsoft.com/office/word/2010/wordml" w:rsidR="006C58A1" w:rsidRDefault="006C58A1" w14:paraId="7196D064" wp14:textId="77777777">
    <w:pPr>
      <w:pStyle w:val="Encabezado"/>
    </w:pPr>
  </w:p>
  <w:p xmlns:wp14="http://schemas.microsoft.com/office/word/2010/wordml" w:rsidR="006C58A1" w:rsidP="004A305D" w:rsidRDefault="006C58A1" w14:paraId="34FF1C98" wp14:textId="77777777">
    <w:pPr>
      <w:spacing w:after="0"/>
      <w:rPr>
        <w:rFonts w:ascii="Verdana" w:hAnsi="Verdana"/>
        <w:b/>
        <w:bCs/>
      </w:rPr>
    </w:pPr>
  </w:p>
  <w:p xmlns:wp14="http://schemas.microsoft.com/office/word/2010/wordml" w:rsidRPr="004A305D" w:rsidR="006C58A1" w:rsidP="00B01B1A" w:rsidRDefault="006C58A1" w14:paraId="6D072C0D" wp14:textId="77777777">
    <w:pPr>
      <w:spacing w:after="0" w:line="120" w:lineRule="auto"/>
      <w:rPr>
        <w:rFonts w:ascii="Century Gothic" w:hAnsi="Century Gothic" w:eastAsia="Geo" w:cs="Geo"/>
        <w:sz w:val="16"/>
        <w:szCs w:val="16"/>
        <w:lang w:eastAsia="es-CO"/>
      </w:rPr>
    </w:pPr>
  </w:p>
  <w:p xmlns:wp14="http://schemas.microsoft.com/office/word/2010/wordml" w:rsidR="006C58A1" w:rsidP="00061B2A" w:rsidRDefault="006C58A1" w14:paraId="48A21919" wp14:textId="77777777">
    <w:pPr>
      <w:pStyle w:val="Encabezado"/>
      <w:spacing w:line="120" w:lineRule="auto"/>
    </w:pPr>
  </w:p>
  <w:p xmlns:wp14="http://schemas.microsoft.com/office/word/2010/wordml" w:rsidR="006C58A1" w:rsidRDefault="006C58A1" w14:paraId="6BD18F9B" wp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8E5EF0"/>
    <w:multiLevelType w:val="hybridMultilevel"/>
    <w:tmpl w:val="BAEA2E58"/>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2" w15:restartNumberingAfterBreak="0">
    <w:nsid w:val="39D726F5"/>
    <w:multiLevelType w:val="hybridMultilevel"/>
    <w:tmpl w:val="7BDC1A10"/>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3" w15:restartNumberingAfterBreak="0">
    <w:nsid w:val="3E5638AA"/>
    <w:multiLevelType w:val="multilevel"/>
    <w:tmpl w:val="29A029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67AF75B8"/>
    <w:multiLevelType w:val="hybridMultilevel"/>
    <w:tmpl w:val="D7D6A88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7DF329DD"/>
    <w:multiLevelType w:val="hybridMultilevel"/>
    <w:tmpl w:val="8EEC594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16cid:durableId="2052994928">
    <w:abstractNumId w:val="0"/>
  </w:num>
  <w:num w:numId="2" w16cid:durableId="1470629983">
    <w:abstractNumId w:val="1"/>
  </w:num>
  <w:num w:numId="3" w16cid:durableId="1798452014">
    <w:abstractNumId w:val="2"/>
  </w:num>
  <w:num w:numId="4" w16cid:durableId="1811940746">
    <w:abstractNumId w:val="3"/>
  </w:num>
  <w:num w:numId="5" w16cid:durableId="1687438009">
    <w:abstractNumId w:val="4"/>
  </w:num>
  <w:num w:numId="6" w16cid:durableId="342248052">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7"/>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5BE"/>
    <w:rsid w:val="002005BE"/>
    <w:rsid w:val="0020790C"/>
    <w:rsid w:val="002870A5"/>
    <w:rsid w:val="003302D5"/>
    <w:rsid w:val="00350825"/>
    <w:rsid w:val="0043496D"/>
    <w:rsid w:val="00490348"/>
    <w:rsid w:val="005E25BE"/>
    <w:rsid w:val="005E3437"/>
    <w:rsid w:val="006113E1"/>
    <w:rsid w:val="006C58A1"/>
    <w:rsid w:val="00806841"/>
    <w:rsid w:val="00AF3308"/>
    <w:rsid w:val="00B92F35"/>
    <w:rsid w:val="00C646E3"/>
    <w:rsid w:val="00D450E7"/>
    <w:rsid w:val="00D50F72"/>
    <w:rsid w:val="00F72773"/>
    <w:rsid w:val="23E6B2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8F905"/>
  <w15:chartTrackingRefBased/>
  <w15:docId w15:val="{722C5EE5-526F-4B43-83DC-B29D7F6EF7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25BE"/>
    <w:pPr>
      <w:spacing w:after="160" w:line="259" w:lineRule="auto"/>
    </w:pPr>
    <w:rPr>
      <w:kern w:val="0"/>
      <w:sz w:val="22"/>
      <w:szCs w:val="22"/>
      <w14:ligatures w14:val="none"/>
    </w:rPr>
  </w:style>
  <w:style w:type="paragraph" w:styleId="Ttulo1">
    <w:name w:val="heading 1"/>
    <w:basedOn w:val="Normal"/>
    <w:link w:val="Ttulo1Car"/>
    <w:uiPriority w:val="9"/>
    <w:qFormat/>
    <w:rsid w:val="00F72773"/>
    <w:pPr>
      <w:widowControl w:val="0"/>
      <w:autoSpaceDE w:val="0"/>
      <w:autoSpaceDN w:val="0"/>
      <w:spacing w:after="0" w:line="240" w:lineRule="auto"/>
      <w:ind w:left="523"/>
      <w:outlineLvl w:val="0"/>
    </w:pPr>
    <w:rPr>
      <w:rFonts w:ascii="Verdana" w:hAnsi="Verdana" w:eastAsia="Verdana" w:cs="Verdana"/>
      <w:b/>
      <w:bCs/>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5E25BE"/>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5E25BE"/>
    <w:rPr>
      <w:kern w:val="0"/>
      <w:sz w:val="22"/>
      <w:szCs w:val="22"/>
      <w14:ligatures w14:val="none"/>
    </w:rPr>
  </w:style>
  <w:style w:type="paragraph" w:styleId="Piedepgina">
    <w:name w:val="footer"/>
    <w:basedOn w:val="Normal"/>
    <w:link w:val="PiedepginaCar"/>
    <w:uiPriority w:val="99"/>
    <w:unhideWhenUsed/>
    <w:rsid w:val="005E25BE"/>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5E25BE"/>
    <w:rPr>
      <w:kern w:val="0"/>
      <w:sz w:val="22"/>
      <w:szCs w:val="22"/>
      <w14:ligatures w14:val="none"/>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5E25BE"/>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5E25BE"/>
    <w:pPr>
      <w:spacing w:after="0" w:line="240" w:lineRule="auto"/>
    </w:pPr>
    <w:rPr>
      <w:kern w:val="2"/>
      <w:sz w:val="20"/>
      <w:szCs w:val="20"/>
      <w:lang w:val="es-MX"/>
      <w14:ligatures w14:val="standardContextual"/>
    </w:rPr>
  </w:style>
  <w:style w:type="character" w:styleId="TextonotapieCar1" w:customStyle="1">
    <w:name w:val="Texto nota pie Car1"/>
    <w:basedOn w:val="Fuentedeprrafopredeter"/>
    <w:uiPriority w:val="99"/>
    <w:semiHidden/>
    <w:rsid w:val="005E25BE"/>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5E25BE"/>
    <w:rPr>
      <w:vertAlign w:val="superscript"/>
    </w:rPr>
  </w:style>
  <w:style w:type="character" w:styleId="normaltextrun" w:customStyle="1">
    <w:name w:val="normaltextrun"/>
    <w:basedOn w:val="Fuentedeprrafopredeter"/>
    <w:rsid w:val="005E25BE"/>
  </w:style>
  <w:style w:type="table" w:styleId="Tablaconcuadrcula">
    <w:name w:val="Table Grid"/>
    <w:basedOn w:val="Tablanormal"/>
    <w:uiPriority w:val="39"/>
    <w:qFormat/>
    <w:rsid w:val="005E25BE"/>
    <w:rPr>
      <w:kern w:val="0"/>
      <w:sz w:val="22"/>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E25BE"/>
    <w:pPr>
      <w:ind w:left="720"/>
      <w:contextualSpacing/>
    </w:pPr>
    <w:rPr>
      <w:rFonts w:ascii="Geomanist Light" w:hAnsi="Geomanist Light"/>
      <w:lang w:val="es-ES"/>
    </w:rPr>
  </w:style>
  <w:style w:type="character" w:styleId="Hipervnculo">
    <w:name w:val="Hyperlink"/>
    <w:basedOn w:val="Fuentedeprrafopredeter"/>
    <w:uiPriority w:val="99"/>
    <w:unhideWhenUsed/>
    <w:rsid w:val="005E25BE"/>
    <w:rPr>
      <w:color w:val="0000FF"/>
      <w:u w:val="single"/>
    </w:rPr>
  </w:style>
  <w:style w:type="paragraph" w:styleId="Appelnotedebasde" w:customStyle="1">
    <w:name w:val="Appel note de bas de..."/>
    <w:basedOn w:val="Normal"/>
    <w:link w:val="Refdenotaalpie"/>
    <w:uiPriority w:val="99"/>
    <w:rsid w:val="005E25BE"/>
    <w:pPr>
      <w:spacing w:line="240" w:lineRule="exact"/>
    </w:pPr>
    <w:rPr>
      <w:kern w:val="2"/>
      <w:sz w:val="24"/>
      <w:szCs w:val="24"/>
      <w:vertAlign w:val="superscript"/>
      <w14:ligatures w14:val="standardContextual"/>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E25BE"/>
    <w:rPr>
      <w:rFonts w:ascii="Geomanist Light" w:hAnsi="Geomanist Light"/>
      <w:kern w:val="0"/>
      <w:sz w:val="22"/>
      <w:szCs w:val="22"/>
      <w:lang w:val="es-ES"/>
      <w14:ligatures w14:val="none"/>
    </w:rPr>
  </w:style>
  <w:style w:type="table" w:styleId="Tablaconcuadrcula1" w:customStyle="1">
    <w:name w:val="Tabla con cuadrícula1"/>
    <w:basedOn w:val="Tablanormal"/>
    <w:next w:val="Tablaconcuadrcula"/>
    <w:uiPriority w:val="39"/>
    <w:qFormat/>
    <w:rsid w:val="005E25BE"/>
    <w:pPr>
      <w:jc w:val="both"/>
    </w:pPr>
    <w:rPr>
      <w:kern w:val="0"/>
      <w:sz w:val="22"/>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tulo1Car" w:customStyle="1">
    <w:name w:val="Título 1 Car"/>
    <w:basedOn w:val="Fuentedeprrafopredeter"/>
    <w:link w:val="Ttulo1"/>
    <w:uiPriority w:val="9"/>
    <w:rsid w:val="00F72773"/>
    <w:rPr>
      <w:rFonts w:ascii="Verdana" w:hAnsi="Verdana" w:eastAsia="Verdana" w:cs="Verdana"/>
      <w:b/>
      <w:bCs/>
      <w:kern w:val="0"/>
      <w:sz w:val="22"/>
      <w:szCs w:val="22"/>
      <w:lang w:val="es-ES"/>
      <w14:ligatures w14:val="none"/>
    </w:rPr>
  </w:style>
  <w:style w:type="paragraph" w:styleId="Textoindependiente">
    <w:name w:val="Body Text"/>
    <w:basedOn w:val="Normal"/>
    <w:link w:val="TextoindependienteCar"/>
    <w:uiPriority w:val="1"/>
    <w:qFormat/>
    <w:rsid w:val="00F72773"/>
    <w:pPr>
      <w:widowControl w:val="0"/>
      <w:autoSpaceDE w:val="0"/>
      <w:autoSpaceDN w:val="0"/>
      <w:spacing w:after="0" w:line="240" w:lineRule="auto"/>
    </w:pPr>
    <w:rPr>
      <w:rFonts w:ascii="Verdana" w:hAnsi="Verdana" w:eastAsia="Verdana" w:cs="Verdana"/>
      <w:lang w:val="es-ES"/>
    </w:rPr>
  </w:style>
  <w:style w:type="character" w:styleId="TextoindependienteCar" w:customStyle="1">
    <w:name w:val="Texto independiente Car"/>
    <w:basedOn w:val="Fuentedeprrafopredeter"/>
    <w:link w:val="Textoindependiente"/>
    <w:uiPriority w:val="1"/>
    <w:rsid w:val="00F72773"/>
    <w:rPr>
      <w:rFonts w:ascii="Verdana" w:hAnsi="Verdana" w:eastAsia="Verdana" w:cs="Verdana"/>
      <w:kern w:val="0"/>
      <w:sz w:val="22"/>
      <w:szCs w:val="22"/>
      <w:lang w:val="es-ES"/>
      <w14:ligatures w14:val="none"/>
    </w:rPr>
  </w:style>
  <w:style w:type="character" w:styleId="Mencinsinresolver">
    <w:name w:val="Unresolved Mention"/>
    <w:basedOn w:val="Fuentedeprrafopredeter"/>
    <w:uiPriority w:val="99"/>
    <w:semiHidden/>
    <w:unhideWhenUsed/>
    <w:rsid w:val="00F72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932698">
      <w:bodyDiv w:val="1"/>
      <w:marLeft w:val="0"/>
      <w:marRight w:val="0"/>
      <w:marTop w:val="0"/>
      <w:marBottom w:val="0"/>
      <w:divBdr>
        <w:top w:val="none" w:sz="0" w:space="0" w:color="auto"/>
        <w:left w:val="none" w:sz="0" w:space="0" w:color="auto"/>
        <w:bottom w:val="none" w:sz="0" w:space="0" w:color="auto"/>
        <w:right w:val="none" w:sz="0" w:space="0" w:color="auto"/>
      </w:divBdr>
      <w:divsChild>
        <w:div w:id="1064990541">
          <w:marLeft w:val="0"/>
          <w:marRight w:val="0"/>
          <w:marTop w:val="0"/>
          <w:marBottom w:val="160"/>
          <w:divBdr>
            <w:top w:val="none" w:sz="0" w:space="0" w:color="auto"/>
            <w:left w:val="none" w:sz="0" w:space="0" w:color="auto"/>
            <w:bottom w:val="none" w:sz="0" w:space="0" w:color="auto"/>
            <w:right w:val="none" w:sz="0" w:space="0" w:color="auto"/>
          </w:divBdr>
        </w:div>
        <w:div w:id="1664775188">
          <w:marLeft w:val="0"/>
          <w:marRight w:val="0"/>
          <w:marTop w:val="0"/>
          <w:marBottom w:val="160"/>
          <w:divBdr>
            <w:top w:val="none" w:sz="0" w:space="0" w:color="auto"/>
            <w:left w:val="none" w:sz="0" w:space="0" w:color="auto"/>
            <w:bottom w:val="none" w:sz="0" w:space="0" w:color="auto"/>
            <w:right w:val="none" w:sz="0" w:space="0" w:color="auto"/>
          </w:divBdr>
        </w:div>
        <w:div w:id="1588809182">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nam02.safelinks.protection.outlook.com/?url=https%3A%2F%2Fwww.colombiacompra.gov.co%2Fmanuales-guias-y-pliegos-tipo%2Fmanuales-y-guias%2Fguia-para-incentivar-la-participacion-de-las-mujeres&amp;data=05%7C02%7Cjhonattan.gualdron%40colombiacompra.gov.co%7C925ae1c2336243aecb2908dd21173dd2%7C7b09041e245149d08cb179d5e3d8c1be%7C0%7C0%7C638703105897160624%7CUnknown%7CTWFpbGZsb3d8eyJFbXB0eU1hcGkiOnRydWUsIlYiOiIwLjAuMDAwMCIsIlAiOiJXaW4zMiIsIkFOIjoiTWFpbCIsIldUIjoyfQ%3D%3D%7C0%7C%7C%7C&amp;sdata=ZecqBM1qmUxSQt9w%2B%2Fril%2FHqQ7VjMIGU52fysSu%2FZ9s%3D&amp;reserved=0" TargetMode="Externa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customXml" Target="../customXml/item3.xml" Id="rId21" /><Relationship Type="http://schemas.openxmlformats.org/officeDocument/2006/relationships/endnotes" Target="endnotes.xml" Id="rId7" /><Relationship Type="http://schemas.openxmlformats.org/officeDocument/2006/relationships/hyperlink" Target="https://nam02.safelinks.protection.outlook.com/?url=https%3A%2F%2Fwww.colombiacompra.gov.co%2Fmanuales-guias-y-pliegos-tipo%2Fmanuales-y-guias%2Fguia-para-el-manejo-de-ofertas-artificialmente-baja-0&amp;data=05%7C02%7Cjhonattan.gualdron%40colombiacompra.gov.co%7C925ae1c2336243aecb2908dd21173dd2%7C7b09041e245149d08cb179d5e3d8c1be%7C0%7C0%7C638703105897138941%7CUnknown%7CTWFpbGZsb3d8eyJFbXB0eU1hcGkiOnRydWUsIlYiOiIwLjAuMDAwMCIsIlAiOiJXaW4zMiIsIkFOIjoiTWFpbCIsIldUIjoyfQ%3D%3D%7C0%7C%7C%7C&amp;sdata=aw6qQ2KmYVfrOz26r8jmiHZY7eVWav8f3RifdC4Tw1U%3D&amp;reserved=0" TargetMode="External" Id="rId12" /><Relationship Type="http://schemas.openxmlformats.org/officeDocument/2006/relationships/footer" Target="footer1.xml" Id="rId17" /><Relationship Type="http://schemas.openxmlformats.org/officeDocument/2006/relationships/numbering" Target="numbering.xml" Id="rId2" /><Relationship Type="http://schemas.openxmlformats.org/officeDocument/2006/relationships/header" Target="header1.xml" Id="rId16" /><Relationship Type="http://schemas.openxmlformats.org/officeDocument/2006/relationships/customXml" Target="../customXml/item2.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relatoria.colombiacompra.gov.co/busqueda/conceptos" TargetMode="External" Id="rId11" /><Relationship Type="http://schemas.openxmlformats.org/officeDocument/2006/relationships/webSettings" Target="webSettings.xml" Id="rId5" /><Relationship Type="http://schemas.openxmlformats.org/officeDocument/2006/relationships/image" Target="media/image2.png" Id="rId15" /><Relationship Type="http://schemas.openxmlformats.org/officeDocument/2006/relationships/hyperlink" Target="https://www.colombiacompra.gov.co/sites/cce_public/files/cce_documents/cce_guia_supervision_interventoria.pdf"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mailto:forpo@forpo.gov.co" TargetMode="External" Id="rId9" /><Relationship Type="http://schemas.openxmlformats.org/officeDocument/2006/relationships/hyperlink" Target="https://nam02.safelinks.protection.outlook.com/?url=https%3A%2F%2Fwww.colombiacompra.gov.co%2Fsites%2Fcce_public%2Ffiles%2Ffiles_2020%2Fboletin_de_realtoria_viii.pdf&amp;data=05%7C02%7Cjhonattan.gualdron%40colombiacompra.gov.co%7C925ae1c2336243aecb2908dd21173dd2%7C7b09041e245149d08cb179d5e3d8c1be%7C0%7C0%7C638703105897177166%7CUnknown%7CTWFpbGZsb3d8eyJFbXB0eU1hcGkiOnRydWUsIlYiOiIwLjAuMDAwMCIsIlAiOiJXaW4zMiIsIkFOIjoiTWFpbCIsIldUIjoyfQ%3D%3D%7C0%7C%7C%7C&amp;sdata=c67AR8L2kbhpGqpVBUYn18NhDgnI7K4ECqCg9Y1iyAw%3D&amp;reserved=0" TargetMode="External" Id="rId14" /><Relationship Type="http://schemas.openxmlformats.org/officeDocument/2006/relationships/customXml" Target="../customXml/item4.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step/cce-sec-gi-13eegestioncontractual08-09-202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DD4338-BEA2-E446-B275-C17D2FBC11B1}">
  <ds:schemaRefs>
    <ds:schemaRef ds:uri="http://schemas.openxmlformats.org/officeDocument/2006/bibliography"/>
  </ds:schemaRefs>
</ds:datastoreItem>
</file>

<file path=customXml/itemProps2.xml><?xml version="1.0" encoding="utf-8"?>
<ds:datastoreItem xmlns:ds="http://schemas.openxmlformats.org/officeDocument/2006/customXml" ds:itemID="{FF6166DB-BDBC-47D0-B697-7AAC233F5167}"/>
</file>

<file path=customXml/itemProps3.xml><?xml version="1.0" encoding="utf-8"?>
<ds:datastoreItem xmlns:ds="http://schemas.openxmlformats.org/officeDocument/2006/customXml" ds:itemID="{E7AD3F65-BECD-4A45-AB27-B76D17D73AA1}"/>
</file>

<file path=customXml/itemProps4.xml><?xml version="1.0" encoding="utf-8"?>
<ds:datastoreItem xmlns:ds="http://schemas.openxmlformats.org/officeDocument/2006/customXml" ds:itemID="{19A92C97-F797-4E6C-8F44-14AB0BE942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Jhonattan Gualdron Salazar</dc:creator>
  <cp:keywords/>
  <dc:description/>
  <cp:lastModifiedBy>Kelmis Yimara Bruges Alvarado</cp:lastModifiedBy>
  <cp:revision>6</cp:revision>
  <dcterms:created xsi:type="dcterms:W3CDTF">2024-12-17T12:07:00Z</dcterms:created>
  <dcterms:modified xsi:type="dcterms:W3CDTF">2025-01-08T19:39:43Z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