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7A6D" w14:textId="14AF9608" w:rsidR="00DA14EC" w:rsidRPr="00DA14EC" w:rsidRDefault="00DA14EC" w:rsidP="0048720C">
      <w:pPr>
        <w:spacing w:after="0" w:line="240" w:lineRule="auto"/>
        <w:rPr>
          <w:rFonts w:ascii="Verdana" w:hAnsi="Verdana" w:cs="Arial"/>
          <w:b/>
          <w:bCs/>
          <w:color w:val="000000" w:themeColor="text1"/>
          <w:sz w:val="20"/>
          <w:szCs w:val="20"/>
          <w:lang w:val="es-ES_tradnl"/>
        </w:rPr>
      </w:pPr>
      <w:r w:rsidRPr="00DA14EC">
        <w:rPr>
          <w:rFonts w:ascii="Verdana" w:hAnsi="Verdana" w:cs="Arial"/>
          <w:b/>
          <w:bCs/>
          <w:color w:val="000000" w:themeColor="text1"/>
          <w:sz w:val="20"/>
          <w:szCs w:val="20"/>
          <w:lang w:val="es-ES_tradnl"/>
        </w:rPr>
        <w:t>FRACCIONAMIENTO DEL CONTRATO ― Prohibición</w:t>
      </w:r>
      <w:r w:rsidRPr="00DA14EC">
        <w:rPr>
          <w:rFonts w:ascii="Verdana" w:hAnsi="Verdana" w:cs="Arial"/>
          <w:b/>
          <w:bCs/>
          <w:color w:val="000000" w:themeColor="text1"/>
          <w:sz w:val="20"/>
          <w:szCs w:val="20"/>
          <w:lang w:val="es-ES_tradnl"/>
        </w:rPr>
        <w:t xml:space="preserve"> -</w:t>
      </w:r>
    </w:p>
    <w:p w14:paraId="37878E05" w14:textId="77777777" w:rsidR="00DA14EC" w:rsidRPr="00DA14EC" w:rsidRDefault="00DA14EC" w:rsidP="0048720C">
      <w:pPr>
        <w:spacing w:after="0" w:line="240" w:lineRule="auto"/>
        <w:rPr>
          <w:rFonts w:ascii="Verdana" w:hAnsi="Verdana" w:cs="Arial"/>
          <w:color w:val="000000" w:themeColor="text1"/>
          <w:sz w:val="20"/>
          <w:szCs w:val="20"/>
          <w:lang w:val="es-ES_tradnl"/>
        </w:rPr>
      </w:pPr>
    </w:p>
    <w:p w14:paraId="26F81629" w14:textId="2C9F7FA9" w:rsidR="00DA14EC" w:rsidRPr="00DA14EC" w:rsidRDefault="00DA14EC" w:rsidP="00DA14EC">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 </w:t>
      </w:r>
      <w:r w:rsidRPr="00DA14EC">
        <w:rPr>
          <w:rFonts w:ascii="Verdana" w:eastAsia="Century Gothic" w:hAnsi="Verdana" w:cs="Century Gothic"/>
          <w:sz w:val="20"/>
          <w:szCs w:val="20"/>
        </w:rPr>
        <w:t xml:space="preserve">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 Por ende fraccionar la unidad natural de un objeto contractual con el propósito de evadir una cuantía superior que implicaría un proceso de selección diferente, tiene como consecuencia la nulidad absoluta del contrato en los términos de los artículos 44 y 45 de la Ley 80 de 1993. </w:t>
      </w:r>
    </w:p>
    <w:p w14:paraId="1676F8EA" w14:textId="77777777" w:rsidR="00DA14EC" w:rsidRPr="00DA14EC" w:rsidRDefault="00DA14EC" w:rsidP="00DA14EC">
      <w:pPr>
        <w:pStyle w:val="Prrafodelista"/>
        <w:spacing w:line="240" w:lineRule="auto"/>
        <w:ind w:left="0"/>
        <w:jc w:val="both"/>
        <w:rPr>
          <w:rFonts w:ascii="Verdana" w:eastAsia="Century Gothic" w:hAnsi="Verdana" w:cs="Century Gothic"/>
          <w:sz w:val="20"/>
          <w:szCs w:val="20"/>
        </w:rPr>
      </w:pPr>
    </w:p>
    <w:p w14:paraId="6D37F090" w14:textId="65393025" w:rsidR="00DA14EC" w:rsidRPr="00DA14EC" w:rsidRDefault="00DA14EC" w:rsidP="00DA14EC">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Es importante agregar, que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w:t>
      </w:r>
      <w:proofErr w:type="spellStart"/>
      <w:r w:rsidRPr="00DA14EC">
        <w:rPr>
          <w:rFonts w:ascii="Verdana" w:eastAsia="Century Gothic" w:hAnsi="Verdana" w:cs="Century Gothic"/>
          <w:sz w:val="20"/>
          <w:szCs w:val="20"/>
        </w:rPr>
        <w:t>ii</w:t>
      </w:r>
      <w:proofErr w:type="spellEnd"/>
      <w:r w:rsidRPr="00DA14EC">
        <w:rPr>
          <w:rFonts w:ascii="Verdana" w:eastAsia="Century Gothic" w:hAnsi="Verdana" w:cs="Century Gothic"/>
          <w:sz w:val="20"/>
          <w:szCs w:val="20"/>
        </w:rPr>
        <w:t>)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w:t>
      </w:r>
      <w:r w:rsidRPr="00DA14EC">
        <w:rPr>
          <w:rFonts w:ascii="Verdana" w:eastAsia="Century Gothic" w:hAnsi="Verdana" w:cs="Century Gothic"/>
          <w:sz w:val="20"/>
          <w:szCs w:val="20"/>
        </w:rPr>
        <w:t xml:space="preserve"> […]”</w:t>
      </w:r>
    </w:p>
    <w:p w14:paraId="0F81DAB4" w14:textId="77777777" w:rsidR="00DA14EC" w:rsidRPr="00DA14EC" w:rsidRDefault="00DA14EC" w:rsidP="0048720C">
      <w:pPr>
        <w:spacing w:after="0" w:line="240" w:lineRule="auto"/>
        <w:rPr>
          <w:rFonts w:ascii="Verdana" w:hAnsi="Verdana" w:cs="Arial"/>
          <w:color w:val="000000" w:themeColor="text1"/>
          <w:lang w:val="es-ES"/>
        </w:rPr>
      </w:pPr>
    </w:p>
    <w:p w14:paraId="0D42199C" w14:textId="421E0E0B" w:rsidR="00DA14EC" w:rsidRPr="00DA14EC" w:rsidRDefault="00DA14EC" w:rsidP="0048720C">
      <w:pPr>
        <w:spacing w:after="0" w:line="240" w:lineRule="auto"/>
        <w:rPr>
          <w:rFonts w:ascii="Verdana" w:hAnsi="Verdana" w:cs="Arial"/>
          <w:b/>
          <w:bCs/>
          <w:color w:val="000000" w:themeColor="text1"/>
          <w:sz w:val="20"/>
          <w:szCs w:val="20"/>
          <w:lang w:val="es-ES_tradnl"/>
        </w:rPr>
      </w:pPr>
      <w:r w:rsidRPr="00DA14EC">
        <w:rPr>
          <w:rFonts w:ascii="Verdana" w:hAnsi="Verdana" w:cs="Arial"/>
          <w:b/>
          <w:bCs/>
          <w:color w:val="000000" w:themeColor="text1"/>
          <w:sz w:val="20"/>
          <w:szCs w:val="20"/>
          <w:lang w:val="es-ES_tradnl"/>
        </w:rPr>
        <w:t>ADICIÓN – Principio de planeación</w:t>
      </w:r>
      <w:r>
        <w:rPr>
          <w:rFonts w:ascii="Verdana" w:hAnsi="Verdana" w:cs="Arial"/>
          <w:b/>
          <w:bCs/>
          <w:color w:val="000000" w:themeColor="text1"/>
          <w:sz w:val="20"/>
          <w:szCs w:val="20"/>
          <w:lang w:val="es-ES_tradnl"/>
        </w:rPr>
        <w:t xml:space="preserve"> - </w:t>
      </w:r>
    </w:p>
    <w:p w14:paraId="2CF69A32" w14:textId="77777777" w:rsidR="00DA14EC" w:rsidRPr="00DA14EC" w:rsidRDefault="00DA14EC" w:rsidP="0048720C">
      <w:pPr>
        <w:spacing w:after="0" w:line="240" w:lineRule="auto"/>
        <w:rPr>
          <w:rFonts w:ascii="Verdana" w:hAnsi="Verdana" w:cs="Arial"/>
          <w:color w:val="000000" w:themeColor="text1"/>
          <w:sz w:val="20"/>
          <w:szCs w:val="20"/>
          <w:lang w:val="es-ES_tradnl"/>
        </w:rPr>
      </w:pPr>
    </w:p>
    <w:p w14:paraId="126D2701" w14:textId="78F96AB7" w:rsidR="00DA14EC" w:rsidRPr="00DA14EC" w:rsidRDefault="00DA14EC" w:rsidP="00DA14EC">
      <w:pPr>
        <w:spacing w:after="0" w:line="240" w:lineRule="auto"/>
        <w:jc w:val="both"/>
        <w:rPr>
          <w:rFonts w:ascii="Verdana" w:hAnsi="Verdana" w:cs="Arial"/>
          <w:color w:val="000000" w:themeColor="text1"/>
          <w:sz w:val="20"/>
          <w:szCs w:val="20"/>
          <w:lang w:val="es-ES_tradnl"/>
        </w:rPr>
      </w:pPr>
      <w:r w:rsidRPr="00DA14EC">
        <w:rPr>
          <w:rFonts w:ascii="Verdana" w:hAnsi="Verdana" w:cs="Arial"/>
          <w:color w:val="000000" w:themeColor="text1"/>
          <w:sz w:val="20"/>
          <w:szCs w:val="20"/>
          <w:lang w:val="es-ES_tradnl"/>
        </w:rPr>
        <w:t xml:space="preserve">[…] </w:t>
      </w:r>
      <w:r w:rsidRPr="00DA14EC">
        <w:rPr>
          <w:rFonts w:ascii="Verdana" w:eastAsia="Century Gothic" w:hAnsi="Verdana" w:cs="Century Gothic"/>
          <w:sz w:val="20"/>
          <w:szCs w:val="20"/>
        </w:rPr>
        <w:t>respecto al interrogante en torno de la adición de los contratos, s</w:t>
      </w:r>
      <w:r w:rsidRPr="00DA14EC">
        <w:rPr>
          <w:rFonts w:ascii="Verdana" w:eastAsia="Calibri" w:hAnsi="Verdana" w:cs="Arial"/>
          <w:sz w:val="20"/>
          <w:szCs w:val="20"/>
        </w:rPr>
        <w:t xml:space="preserve">in perjuicio de lo expuesto, </w:t>
      </w:r>
      <w:r w:rsidRPr="00DA14EC">
        <w:rPr>
          <w:rFonts w:ascii="Verdana" w:hAnsi="Verdana"/>
          <w:sz w:val="20"/>
          <w:szCs w:val="20"/>
        </w:rPr>
        <w:t xml:space="preserve">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para preservar los principios de origen legal como es el principio de planeación, en aras de evitar adiciones injustificadas que acarren incidencias disciplinarias dentro de la ejecución contractual de la Entidad.  </w:t>
      </w:r>
    </w:p>
    <w:p w14:paraId="0063BD10" w14:textId="77777777" w:rsidR="00DA14EC" w:rsidRDefault="00DA14EC" w:rsidP="0048720C">
      <w:pPr>
        <w:spacing w:after="0" w:line="240" w:lineRule="auto"/>
        <w:rPr>
          <w:rFonts w:ascii="Verdana" w:hAnsi="Verdana" w:cs="Arial"/>
          <w:color w:val="000000" w:themeColor="text1"/>
          <w:lang w:val="es-ES_tradnl"/>
        </w:rPr>
      </w:pPr>
    </w:p>
    <w:p w14:paraId="200B9A9A" w14:textId="77777777" w:rsidR="00DA14EC" w:rsidRDefault="00DA14EC" w:rsidP="0048720C">
      <w:pPr>
        <w:spacing w:after="0" w:line="240" w:lineRule="auto"/>
        <w:rPr>
          <w:rFonts w:ascii="Verdana" w:eastAsia="Geomanist Light" w:hAnsi="Verdana" w:cs="Arial"/>
          <w:color w:val="000000" w:themeColor="text1"/>
          <w:lang w:val="es-MX"/>
        </w:rPr>
      </w:pPr>
    </w:p>
    <w:p w14:paraId="342A4682" w14:textId="77777777" w:rsidR="00DA14EC" w:rsidRDefault="00DA14EC" w:rsidP="0048720C">
      <w:pPr>
        <w:spacing w:after="0" w:line="240" w:lineRule="auto"/>
        <w:rPr>
          <w:rFonts w:ascii="Verdana" w:eastAsia="Geomanist Light" w:hAnsi="Verdana" w:cs="Arial"/>
          <w:color w:val="000000" w:themeColor="text1"/>
          <w:lang w:val="es-MX"/>
        </w:rPr>
      </w:pPr>
    </w:p>
    <w:p w14:paraId="2E677C26" w14:textId="77777777" w:rsidR="00DA14EC" w:rsidRDefault="00DA14EC" w:rsidP="0048720C">
      <w:pPr>
        <w:spacing w:after="0" w:line="240" w:lineRule="auto"/>
        <w:rPr>
          <w:rFonts w:ascii="Verdana" w:eastAsia="Geomanist Light" w:hAnsi="Verdana" w:cs="Arial"/>
          <w:color w:val="000000" w:themeColor="text1"/>
          <w:lang w:val="es-MX"/>
        </w:rPr>
      </w:pPr>
    </w:p>
    <w:p w14:paraId="0A958F06" w14:textId="77777777" w:rsidR="00DA14EC" w:rsidRDefault="00DA14EC" w:rsidP="0048720C">
      <w:pPr>
        <w:spacing w:after="0" w:line="240" w:lineRule="auto"/>
        <w:rPr>
          <w:rFonts w:ascii="Verdana" w:eastAsia="Geomanist Light" w:hAnsi="Verdana" w:cs="Arial"/>
          <w:color w:val="000000" w:themeColor="text1"/>
          <w:lang w:val="es-MX"/>
        </w:rPr>
      </w:pPr>
    </w:p>
    <w:p w14:paraId="5EA1BCA4" w14:textId="77777777" w:rsidR="00DA14EC" w:rsidRDefault="00DA14EC" w:rsidP="0048720C">
      <w:pPr>
        <w:spacing w:after="0" w:line="240" w:lineRule="auto"/>
        <w:rPr>
          <w:rFonts w:ascii="Verdana" w:eastAsia="Geomanist Light" w:hAnsi="Verdana" w:cs="Arial"/>
          <w:color w:val="000000" w:themeColor="text1"/>
          <w:lang w:val="es-MX"/>
        </w:rPr>
      </w:pPr>
    </w:p>
    <w:p w14:paraId="021E87D8" w14:textId="77777777" w:rsidR="00DA14EC" w:rsidRDefault="00DA14EC" w:rsidP="0048720C">
      <w:pPr>
        <w:spacing w:after="0" w:line="240" w:lineRule="auto"/>
        <w:rPr>
          <w:rFonts w:ascii="Verdana" w:eastAsia="Geomanist Light" w:hAnsi="Verdana" w:cs="Arial"/>
          <w:color w:val="000000" w:themeColor="text1"/>
          <w:lang w:val="es-MX"/>
        </w:rPr>
      </w:pPr>
    </w:p>
    <w:p w14:paraId="11F285B9" w14:textId="77777777" w:rsidR="00DA14EC" w:rsidRDefault="00DA14EC" w:rsidP="0048720C">
      <w:pPr>
        <w:spacing w:after="0" w:line="240" w:lineRule="auto"/>
        <w:rPr>
          <w:rFonts w:ascii="Verdana" w:eastAsia="Geomanist Light" w:hAnsi="Verdana" w:cs="Arial"/>
          <w:color w:val="000000" w:themeColor="text1"/>
          <w:lang w:val="es-MX"/>
        </w:rPr>
      </w:pPr>
    </w:p>
    <w:p w14:paraId="575735CC" w14:textId="77777777" w:rsidR="00DA14EC" w:rsidRDefault="00DA14EC" w:rsidP="0048720C">
      <w:pPr>
        <w:spacing w:after="0" w:line="240" w:lineRule="auto"/>
        <w:rPr>
          <w:rFonts w:ascii="Verdana" w:eastAsia="Geomanist Light" w:hAnsi="Verdana" w:cs="Arial"/>
          <w:color w:val="000000" w:themeColor="text1"/>
          <w:lang w:val="es-MX"/>
        </w:rPr>
      </w:pPr>
    </w:p>
    <w:p w14:paraId="0EFFC28D" w14:textId="2000BCC9" w:rsidR="0048720C" w:rsidRPr="00CF64C0" w:rsidRDefault="0048720C" w:rsidP="0048720C">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DA14EC">
        <w:rPr>
          <w:rFonts w:ascii="Verdana" w:eastAsia="Geomanist Light" w:hAnsi="Verdana" w:cs="Arial"/>
          <w:color w:val="201F1E"/>
          <w:lang w:val="es-MX"/>
        </w:rPr>
        <w:t>17</w:t>
      </w:r>
      <w:r w:rsidRPr="00CF64C0">
        <w:rPr>
          <w:rFonts w:ascii="Verdana" w:eastAsia="Geomanist Light" w:hAnsi="Verdana" w:cs="Arial"/>
          <w:color w:val="201F1E"/>
          <w:lang w:val="es-MX"/>
        </w:rPr>
        <w:t xml:space="preserve"> de</w:t>
      </w:r>
      <w:r w:rsidR="00DA14EC">
        <w:rPr>
          <w:rFonts w:ascii="Verdana" w:eastAsia="Geomanist Light" w:hAnsi="Verdana" w:cs="Arial"/>
          <w:color w:val="201F1E"/>
          <w:lang w:val="es-MX"/>
        </w:rPr>
        <w:t xml:space="preserve"> febrero</w:t>
      </w:r>
      <w:r w:rsidRPr="00CF64C0">
        <w:rPr>
          <w:rFonts w:ascii="Verdana" w:eastAsia="Geomanist Light" w:hAnsi="Verdana" w:cs="Arial"/>
          <w:color w:val="201F1E"/>
          <w:lang w:val="es-MX"/>
        </w:rPr>
        <w:t xml:space="preserve"> de </w:t>
      </w:r>
      <w:r w:rsidR="00DA14EC">
        <w:rPr>
          <w:rFonts w:ascii="Verdana" w:eastAsia="Geomanist Light" w:hAnsi="Verdana" w:cs="Arial"/>
          <w:color w:val="201F1E"/>
          <w:lang w:val="es-MX"/>
        </w:rPr>
        <w:t>2025</w:t>
      </w:r>
    </w:p>
    <w:p w14:paraId="04D75D50" w14:textId="77777777" w:rsidR="0048720C" w:rsidRPr="00384E7E" w:rsidRDefault="0048720C" w:rsidP="0048720C">
      <w:pPr>
        <w:spacing w:after="0" w:line="240" w:lineRule="auto"/>
        <w:jc w:val="both"/>
        <w:rPr>
          <w:rFonts w:ascii="Verdana" w:eastAsia="Calibri" w:hAnsi="Verdana" w:cs="Arial"/>
          <w:color w:val="000000"/>
          <w:lang w:val="es-MX"/>
        </w:rPr>
      </w:pPr>
    </w:p>
    <w:p w14:paraId="5523817B" w14:textId="77777777" w:rsidR="0048720C" w:rsidRPr="005A69B4" w:rsidRDefault="0048720C" w:rsidP="0048720C">
      <w:pPr>
        <w:spacing w:after="0" w:line="240" w:lineRule="auto"/>
        <w:jc w:val="both"/>
        <w:rPr>
          <w:rFonts w:ascii="Verdana" w:eastAsia="Calibri" w:hAnsi="Verdana" w:cs="Arial"/>
          <w:lang w:val="es-MX" w:eastAsia="es-ES"/>
        </w:rPr>
      </w:pPr>
      <w:r w:rsidRPr="005A69B4">
        <w:rPr>
          <w:rFonts w:ascii="Verdana" w:eastAsia="Calibri" w:hAnsi="Verdana" w:cs="Arial"/>
          <w:lang w:val="es-MX" w:eastAsia="es-ES"/>
        </w:rPr>
        <w:t>Doctor</w:t>
      </w:r>
    </w:p>
    <w:p w14:paraId="4E2B2718" w14:textId="77777777" w:rsidR="0048720C" w:rsidRPr="00FD44E8" w:rsidRDefault="0048720C" w:rsidP="0048720C">
      <w:pPr>
        <w:spacing w:after="0" w:line="240" w:lineRule="auto"/>
        <w:rPr>
          <w:rFonts w:ascii="Verdana" w:eastAsia="Calibri" w:hAnsi="Verdana" w:cs="Arial"/>
          <w:b/>
          <w:bCs/>
          <w:lang w:eastAsia="es-ES"/>
        </w:rPr>
      </w:pPr>
      <w:r w:rsidRPr="00FD44E8">
        <w:rPr>
          <w:rFonts w:ascii="Verdana" w:eastAsia="Calibri" w:hAnsi="Verdana" w:cs="Arial"/>
          <w:b/>
          <w:bCs/>
          <w:lang w:eastAsia="es-ES"/>
        </w:rPr>
        <w:t>LEONARDO BELTRAN PINTO</w:t>
      </w:r>
    </w:p>
    <w:p w14:paraId="6887B4A2" w14:textId="53510ADC" w:rsidR="0048720C" w:rsidRPr="00655158" w:rsidRDefault="0048720C" w:rsidP="0048720C">
      <w:pPr>
        <w:spacing w:after="0" w:line="240" w:lineRule="auto"/>
        <w:rPr>
          <w:rFonts w:ascii="Verdana" w:eastAsia="Calibri" w:hAnsi="Verdana" w:cs="Arial"/>
          <w:lang w:eastAsia="es-ES"/>
        </w:rPr>
      </w:pPr>
      <w:hyperlink r:id="rId10" w:history="1">
        <w:r w:rsidRPr="00655158">
          <w:rPr>
            <w:rStyle w:val="Hipervnculo"/>
            <w:rFonts w:ascii="Verdana" w:hAnsi="Verdana"/>
          </w:rPr>
          <w:t>Gestor.lbeltran@gmail.com</w:t>
        </w:r>
      </w:hyperlink>
      <w:r w:rsidRPr="00655158">
        <w:rPr>
          <w:rFonts w:ascii="Verdana" w:hAnsi="Verdana"/>
        </w:rPr>
        <w:t xml:space="preserve"> </w:t>
      </w:r>
    </w:p>
    <w:p w14:paraId="3929A0CA" w14:textId="57CFA09A" w:rsidR="0048720C" w:rsidRDefault="0048720C" w:rsidP="0048720C">
      <w:pPr>
        <w:spacing w:after="0" w:line="240" w:lineRule="auto"/>
        <w:rPr>
          <w:rFonts w:ascii="Verdana" w:eastAsia="Calibri" w:hAnsi="Verdana" w:cs="Arial"/>
          <w:lang w:eastAsia="es-ES"/>
        </w:rPr>
      </w:pPr>
      <w:r w:rsidRPr="00655158">
        <w:rPr>
          <w:rFonts w:ascii="Verdana" w:eastAsia="Calibri" w:hAnsi="Verdana" w:cs="Arial"/>
          <w:lang w:eastAsia="es-ES"/>
        </w:rPr>
        <w:t xml:space="preserve">Sincelejo, Sucre </w:t>
      </w:r>
    </w:p>
    <w:p w14:paraId="20F89C5B" w14:textId="4A13FA5C" w:rsidR="00DA14EC" w:rsidRDefault="00DA14EC" w:rsidP="00DA14EC">
      <w:pPr>
        <w:spacing w:after="0" w:line="240" w:lineRule="auto"/>
        <w:ind w:left="4248"/>
        <w:rPr>
          <w:rFonts w:ascii="Verdana" w:eastAsia="Calibri" w:hAnsi="Verdana" w:cs="Arial"/>
          <w:b/>
          <w:bCs/>
          <w:color w:val="000000"/>
          <w:lang w:eastAsia="es-ES_tradnl"/>
        </w:rPr>
      </w:pPr>
      <w:r w:rsidRPr="00DA14EC">
        <w:rPr>
          <w:rFonts w:ascii="Verdana" w:eastAsia="Calibri" w:hAnsi="Verdana" w:cs="Arial"/>
          <w:b/>
          <w:bCs/>
          <w:color w:val="000000"/>
          <w:lang w:eastAsia="es-ES_tradnl"/>
        </w:rPr>
        <w:drawing>
          <wp:inline distT="0" distB="0" distL="0" distR="0" wp14:anchorId="7B7869CB" wp14:editId="3560F725">
            <wp:extent cx="2809875" cy="931363"/>
            <wp:effectExtent l="0" t="0" r="0" b="2540"/>
            <wp:docPr id="7960086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08677" name=""/>
                    <pic:cNvPicPr/>
                  </pic:nvPicPr>
                  <pic:blipFill>
                    <a:blip r:embed="rId11"/>
                    <a:stretch>
                      <a:fillRect/>
                    </a:stretch>
                  </pic:blipFill>
                  <pic:spPr>
                    <a:xfrm>
                      <a:off x="0" y="0"/>
                      <a:ext cx="2814158" cy="932783"/>
                    </a:xfrm>
                    <a:prstGeom prst="rect">
                      <a:avLst/>
                    </a:prstGeom>
                  </pic:spPr>
                </pic:pic>
              </a:graphicData>
            </a:graphic>
          </wp:inline>
        </w:drawing>
      </w:r>
    </w:p>
    <w:p w14:paraId="71EB56BA" w14:textId="77777777" w:rsidR="00DA14EC" w:rsidRPr="00655158" w:rsidRDefault="00DA14EC" w:rsidP="00DA14EC">
      <w:pPr>
        <w:spacing w:after="0" w:line="240" w:lineRule="auto"/>
        <w:ind w:left="4956"/>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7"/>
        <w:gridCol w:w="5382"/>
      </w:tblGrid>
      <w:tr w:rsidR="0048720C" w:rsidRPr="00E4307F" w14:paraId="62539718" w14:textId="77777777" w:rsidTr="006B6225">
        <w:trPr>
          <w:trHeight w:val="608"/>
        </w:trPr>
        <w:tc>
          <w:tcPr>
            <w:tcW w:w="3407" w:type="dxa"/>
          </w:tcPr>
          <w:p w14:paraId="0D0A3B7B" w14:textId="77777777" w:rsidR="0048720C" w:rsidRPr="005A69B4" w:rsidRDefault="0048720C" w:rsidP="006B6225">
            <w:pPr>
              <w:jc w:val="both"/>
              <w:rPr>
                <w:rFonts w:ascii="Verdana" w:eastAsia="Calibri" w:hAnsi="Verdana" w:cs="Arial"/>
                <w:b/>
                <w:bCs/>
                <w:color w:val="7030A0"/>
                <w:lang w:eastAsia="es-ES_tradnl"/>
              </w:rPr>
            </w:pPr>
          </w:p>
        </w:tc>
        <w:tc>
          <w:tcPr>
            <w:tcW w:w="5382" w:type="dxa"/>
            <w:hideMark/>
          </w:tcPr>
          <w:p w14:paraId="5C9885D8" w14:textId="77777777" w:rsidR="0048720C" w:rsidRPr="005A69B4" w:rsidRDefault="0048720C" w:rsidP="006B6225">
            <w:pPr>
              <w:rPr>
                <w:rFonts w:ascii="Verdana" w:eastAsia="Calibri" w:hAnsi="Verdana" w:cs="Arial"/>
                <w:b/>
                <w:bCs/>
                <w:lang w:val="es-ES" w:eastAsia="es-ES"/>
              </w:rPr>
            </w:pPr>
            <w:r w:rsidRPr="005A69B4">
              <w:rPr>
                <w:rFonts w:ascii="Verdana" w:eastAsia="Calibri" w:hAnsi="Verdana" w:cs="Arial"/>
                <w:b/>
                <w:bCs/>
                <w:lang w:val="es-ES" w:eastAsia="es-ES"/>
              </w:rPr>
              <w:t xml:space="preserve">Concepto </w:t>
            </w:r>
            <w:r w:rsidRPr="005A69B4">
              <w:rPr>
                <w:rFonts w:ascii="Verdana" w:hAnsi="Verdana" w:cs="Calibri"/>
                <w:b/>
                <w:bCs/>
              </w:rPr>
              <w:t>C-0</w:t>
            </w:r>
            <w:r>
              <w:rPr>
                <w:rFonts w:ascii="Verdana" w:hAnsi="Verdana" w:cs="Calibri"/>
                <w:b/>
                <w:bCs/>
              </w:rPr>
              <w:t>86</w:t>
            </w:r>
            <w:r>
              <w:rPr>
                <w:rFonts w:ascii="Verdana" w:hAnsi="Verdana" w:cs="Calibri"/>
              </w:rPr>
              <w:t xml:space="preserve"> </w:t>
            </w:r>
            <w:r w:rsidRPr="00E4307F">
              <w:rPr>
                <w:rFonts w:ascii="Verdana" w:eastAsia="Calibri" w:hAnsi="Verdana" w:cs="Arial"/>
                <w:b/>
                <w:bCs/>
                <w:lang w:val="es-ES" w:eastAsia="es-ES"/>
              </w:rPr>
              <w:t>de 202</w:t>
            </w:r>
            <w:r>
              <w:rPr>
                <w:rFonts w:ascii="Verdana" w:eastAsia="Calibri" w:hAnsi="Verdana" w:cs="Arial"/>
                <w:b/>
                <w:bCs/>
                <w:lang w:val="es-ES" w:eastAsia="es-ES"/>
              </w:rPr>
              <w:t>5</w:t>
            </w:r>
          </w:p>
        </w:tc>
      </w:tr>
      <w:tr w:rsidR="0048720C" w:rsidRPr="00E4307F" w14:paraId="440B4774" w14:textId="77777777" w:rsidTr="006B6225">
        <w:trPr>
          <w:trHeight w:val="884"/>
        </w:trPr>
        <w:tc>
          <w:tcPr>
            <w:tcW w:w="3407" w:type="dxa"/>
            <w:shd w:val="clear" w:color="auto" w:fill="auto"/>
            <w:hideMark/>
          </w:tcPr>
          <w:p w14:paraId="3BD85593" w14:textId="77777777" w:rsidR="0048720C" w:rsidRPr="00E4307F" w:rsidRDefault="0048720C" w:rsidP="006B6225">
            <w:pPr>
              <w:jc w:val="both"/>
              <w:rPr>
                <w:rFonts w:ascii="Verdana" w:eastAsia="Calibri" w:hAnsi="Verdana" w:cs="Arial"/>
                <w:lang w:val="es-ES_tradnl" w:eastAsia="es-ES_tradnl"/>
              </w:rPr>
            </w:pPr>
            <w:r w:rsidRPr="00E4307F">
              <w:rPr>
                <w:rFonts w:ascii="Verdana" w:eastAsia="Calibri" w:hAnsi="Verdana" w:cs="Arial"/>
                <w:b/>
                <w:lang w:val="es-ES_tradnl" w:eastAsia="es-ES_tradnl"/>
              </w:rPr>
              <w:t>Temas:</w:t>
            </w:r>
            <w:r w:rsidRPr="00E4307F">
              <w:rPr>
                <w:rFonts w:ascii="Verdana" w:eastAsia="Calibri" w:hAnsi="Verdana" w:cs="Arial"/>
                <w:lang w:val="es-ES_tradnl" w:eastAsia="es-ES_tradnl"/>
              </w:rPr>
              <w:t xml:space="preserve">                   </w:t>
            </w:r>
          </w:p>
        </w:tc>
        <w:tc>
          <w:tcPr>
            <w:tcW w:w="5382" w:type="dxa"/>
            <w:shd w:val="clear" w:color="auto" w:fill="auto"/>
          </w:tcPr>
          <w:p w14:paraId="7557CAC8" w14:textId="3C29B2D5" w:rsidR="0048720C" w:rsidRPr="00E4307F" w:rsidRDefault="0048720C" w:rsidP="006B6225">
            <w:pPr>
              <w:spacing w:line="276" w:lineRule="auto"/>
              <w:jc w:val="both"/>
              <w:rPr>
                <w:rFonts w:ascii="Verdana" w:eastAsia="Calibri" w:hAnsi="Verdana" w:cs="Arial"/>
                <w:lang w:eastAsia="es-ES"/>
              </w:rPr>
            </w:pPr>
            <w:bookmarkStart w:id="0" w:name="_Hlk189144037"/>
            <w:r>
              <w:rPr>
                <w:rFonts w:ascii="Verdana" w:hAnsi="Verdana" w:cs="Arial"/>
                <w:color w:val="000000" w:themeColor="text1"/>
                <w:lang w:val="es-ES_tradnl"/>
              </w:rPr>
              <w:t>FRACCIONAMIENTO DEL CONTRATO</w:t>
            </w:r>
            <w:r w:rsidRPr="00384E7E">
              <w:rPr>
                <w:rFonts w:ascii="Verdana" w:hAnsi="Verdana" w:cs="Arial"/>
                <w:color w:val="000000" w:themeColor="text1"/>
                <w:lang w:val="es-ES_tradnl"/>
              </w:rPr>
              <w:t xml:space="preserve"> ― </w:t>
            </w:r>
            <w:r w:rsidR="00C254AE">
              <w:rPr>
                <w:rFonts w:ascii="Verdana" w:hAnsi="Verdana" w:cs="Arial"/>
                <w:color w:val="000000" w:themeColor="text1"/>
                <w:lang w:val="es-ES_tradnl"/>
              </w:rPr>
              <w:t>P</w:t>
            </w:r>
            <w:r>
              <w:rPr>
                <w:rFonts w:ascii="Verdana" w:hAnsi="Verdana" w:cs="Arial"/>
                <w:color w:val="000000" w:themeColor="text1"/>
                <w:lang w:val="es-ES_tradnl"/>
              </w:rPr>
              <w:t>rohibición</w:t>
            </w:r>
            <w:r w:rsidRPr="00384E7E">
              <w:rPr>
                <w:rFonts w:ascii="Verdana" w:hAnsi="Verdana" w:cs="Arial"/>
                <w:color w:val="000000" w:themeColor="text1"/>
                <w:lang w:val="es-ES_tradnl"/>
              </w:rPr>
              <w:t xml:space="preserve"> </w:t>
            </w:r>
            <w:r w:rsidR="00C254AE">
              <w:rPr>
                <w:rFonts w:ascii="Verdana" w:hAnsi="Verdana" w:cs="Arial"/>
                <w:color w:val="000000" w:themeColor="text1"/>
                <w:lang w:val="es-ES_tradnl"/>
              </w:rPr>
              <w:t>/</w:t>
            </w:r>
            <w:r w:rsidRPr="00384E7E">
              <w:rPr>
                <w:rFonts w:ascii="Verdana" w:hAnsi="Verdana" w:cs="Arial"/>
                <w:color w:val="000000" w:themeColor="text1"/>
                <w:lang w:val="es-ES_tradnl"/>
              </w:rPr>
              <w:t xml:space="preserve"> </w:t>
            </w:r>
            <w:r>
              <w:rPr>
                <w:rFonts w:ascii="Verdana" w:hAnsi="Verdana" w:cs="Arial"/>
                <w:color w:val="000000" w:themeColor="text1"/>
                <w:lang w:val="es-ES_tradnl"/>
              </w:rPr>
              <w:t>ADICI</w:t>
            </w:r>
            <w:r w:rsidR="00C254AE">
              <w:rPr>
                <w:rFonts w:ascii="Verdana" w:hAnsi="Verdana" w:cs="Arial"/>
                <w:color w:val="000000" w:themeColor="text1"/>
                <w:lang w:val="es-ES_tradnl"/>
              </w:rPr>
              <w:t>Ó</w:t>
            </w:r>
            <w:r>
              <w:rPr>
                <w:rFonts w:ascii="Verdana" w:hAnsi="Verdana" w:cs="Arial"/>
                <w:color w:val="000000" w:themeColor="text1"/>
                <w:lang w:val="es-ES_tradnl"/>
              </w:rPr>
              <w:t xml:space="preserve">N </w:t>
            </w:r>
            <w:r w:rsidRPr="00384E7E">
              <w:rPr>
                <w:rFonts w:ascii="Verdana" w:hAnsi="Verdana" w:cs="Arial"/>
                <w:color w:val="000000" w:themeColor="text1"/>
                <w:lang w:val="es-ES_tradnl"/>
              </w:rPr>
              <w:t>–</w:t>
            </w:r>
            <w:r>
              <w:rPr>
                <w:rFonts w:ascii="Verdana" w:hAnsi="Verdana" w:cs="Arial"/>
                <w:color w:val="000000" w:themeColor="text1"/>
                <w:lang w:val="es-ES_tradnl"/>
              </w:rPr>
              <w:t xml:space="preserve"> </w:t>
            </w:r>
            <w:r w:rsidR="00C254AE">
              <w:rPr>
                <w:rFonts w:ascii="Verdana" w:hAnsi="Verdana" w:cs="Arial"/>
                <w:color w:val="000000" w:themeColor="text1"/>
                <w:lang w:val="es-ES_tradnl"/>
              </w:rPr>
              <w:t>P</w:t>
            </w:r>
            <w:r>
              <w:rPr>
                <w:rFonts w:ascii="Verdana" w:hAnsi="Verdana" w:cs="Arial"/>
                <w:color w:val="000000" w:themeColor="text1"/>
                <w:lang w:val="es-ES_tradnl"/>
              </w:rPr>
              <w:t xml:space="preserve">rincipio de </w:t>
            </w:r>
            <w:bookmarkEnd w:id="0"/>
            <w:r>
              <w:rPr>
                <w:rFonts w:ascii="Verdana" w:hAnsi="Verdana" w:cs="Arial"/>
                <w:color w:val="000000" w:themeColor="text1"/>
                <w:lang w:val="es-ES_tradnl"/>
              </w:rPr>
              <w:t>planeaci</w:t>
            </w:r>
            <w:r w:rsidR="00C254AE">
              <w:rPr>
                <w:rFonts w:ascii="Verdana" w:hAnsi="Verdana" w:cs="Arial"/>
                <w:color w:val="000000" w:themeColor="text1"/>
                <w:lang w:val="es-ES_tradnl"/>
              </w:rPr>
              <w:t>ó</w:t>
            </w:r>
            <w:r>
              <w:rPr>
                <w:rFonts w:ascii="Verdana" w:hAnsi="Verdana" w:cs="Arial"/>
                <w:color w:val="000000" w:themeColor="text1"/>
                <w:lang w:val="es-ES_tradnl"/>
              </w:rPr>
              <w:t>n</w:t>
            </w:r>
          </w:p>
        </w:tc>
      </w:tr>
      <w:tr w:rsidR="0048720C" w:rsidRPr="00E4307F" w14:paraId="6680BD87" w14:textId="77777777" w:rsidTr="006B6225">
        <w:tc>
          <w:tcPr>
            <w:tcW w:w="3407" w:type="dxa"/>
            <w:hideMark/>
          </w:tcPr>
          <w:p w14:paraId="7FC0FD16" w14:textId="77777777" w:rsidR="0048720C" w:rsidRPr="00E4307F" w:rsidRDefault="0048720C" w:rsidP="006B6225">
            <w:pPr>
              <w:jc w:val="both"/>
              <w:rPr>
                <w:rFonts w:ascii="Verdana" w:eastAsia="Calibri" w:hAnsi="Verdana" w:cs="Arial"/>
                <w:b/>
                <w:color w:val="7030A0"/>
                <w:lang w:val="es-ES_tradnl" w:eastAsia="es-ES_tradnl"/>
              </w:rPr>
            </w:pPr>
            <w:r w:rsidRPr="00E4307F">
              <w:rPr>
                <w:rFonts w:ascii="Verdana" w:eastAsia="Calibri" w:hAnsi="Verdana" w:cs="Arial"/>
                <w:b/>
                <w:lang w:val="es-ES_tradnl" w:eastAsia="es-ES_tradnl"/>
              </w:rPr>
              <w:t>Radicación:</w:t>
            </w:r>
            <w:r w:rsidRPr="00E4307F">
              <w:rPr>
                <w:rFonts w:ascii="Verdana" w:eastAsia="Calibri" w:hAnsi="Verdana" w:cs="Arial"/>
                <w:lang w:val="es-ES_tradnl" w:eastAsia="es-ES_tradnl"/>
              </w:rPr>
              <w:t xml:space="preserve">               </w:t>
            </w:r>
          </w:p>
        </w:tc>
        <w:tc>
          <w:tcPr>
            <w:tcW w:w="5382" w:type="dxa"/>
            <w:hideMark/>
          </w:tcPr>
          <w:p w14:paraId="29BA2DEE" w14:textId="77777777" w:rsidR="0048720C" w:rsidRPr="00E4307F" w:rsidRDefault="0048720C" w:rsidP="006B6225">
            <w:pPr>
              <w:jc w:val="both"/>
              <w:rPr>
                <w:rFonts w:ascii="Verdana" w:eastAsia="Calibri" w:hAnsi="Verdana" w:cs="Arial"/>
                <w:color w:val="7030A0"/>
                <w:lang w:val="es-ES_tradnl" w:eastAsia="es-ES_tradnl"/>
              </w:rPr>
            </w:pPr>
            <w:r w:rsidRPr="00E4307F">
              <w:rPr>
                <w:rFonts w:ascii="Verdana" w:eastAsia="Calibri" w:hAnsi="Verdana" w:cs="Arial"/>
                <w:lang w:val="es-ES_tradnl" w:eastAsia="es-ES_tradnl"/>
              </w:rPr>
              <w:t xml:space="preserve">Respuesta a consulta con radicado No. </w:t>
            </w:r>
            <w:r w:rsidRPr="00BA3607">
              <w:rPr>
                <w:rFonts w:ascii="Verdana" w:eastAsia="Calibri" w:hAnsi="Verdana" w:cs="Arial"/>
                <w:lang w:val="es-ES_tradnl" w:eastAsia="es-ES_tradnl"/>
              </w:rPr>
              <w:t>P20250125000658</w:t>
            </w:r>
          </w:p>
        </w:tc>
      </w:tr>
    </w:tbl>
    <w:p w14:paraId="73F3DB7A" w14:textId="77777777" w:rsidR="0048720C" w:rsidRPr="00E4307F" w:rsidRDefault="0048720C" w:rsidP="0048720C">
      <w:pPr>
        <w:spacing w:after="0" w:line="240" w:lineRule="auto"/>
        <w:jc w:val="both"/>
        <w:rPr>
          <w:rFonts w:ascii="Verdana" w:eastAsia="Calibri" w:hAnsi="Verdana" w:cs="Arial"/>
          <w:color w:val="000000"/>
          <w:lang w:val="es-ES_tradnl" w:eastAsia="es-ES_tradnl"/>
        </w:rPr>
      </w:pPr>
    </w:p>
    <w:p w14:paraId="6D37C5B0" w14:textId="77777777" w:rsidR="0048720C" w:rsidRPr="00E4307F" w:rsidRDefault="0048720C" w:rsidP="0048720C">
      <w:pPr>
        <w:spacing w:after="0" w:line="240" w:lineRule="auto"/>
        <w:jc w:val="both"/>
        <w:rPr>
          <w:rFonts w:ascii="Verdana" w:eastAsia="Calibri" w:hAnsi="Verdana" w:cs="Arial"/>
          <w:color w:val="000000"/>
          <w:lang w:val="es-ES_tradnl" w:eastAsia="es-ES_tradnl"/>
        </w:rPr>
      </w:pPr>
    </w:p>
    <w:p w14:paraId="0FA7E036" w14:textId="77777777" w:rsidR="0048720C" w:rsidRPr="00E4307F" w:rsidRDefault="0048720C" w:rsidP="0048720C">
      <w:pPr>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E4307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w:t>
      </w:r>
      <w:r w:rsidRPr="00E4307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Beltrán</w:t>
      </w:r>
      <w:r w:rsidRPr="00E4307F">
        <w:rPr>
          <w:rFonts w:ascii="Verdana" w:eastAsia="Calibri" w:hAnsi="Verdana" w:cs="Arial"/>
          <w:color w:val="000000" w:themeColor="text1"/>
          <w:lang w:val="es-ES" w:eastAsia="es-ES"/>
        </w:rPr>
        <w:t xml:space="preserve">:  </w:t>
      </w:r>
    </w:p>
    <w:p w14:paraId="3651210E" w14:textId="77777777" w:rsidR="0048720C" w:rsidRPr="00E4307F" w:rsidRDefault="0048720C" w:rsidP="0048720C">
      <w:pPr>
        <w:tabs>
          <w:tab w:val="left" w:pos="3768"/>
        </w:tabs>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ab/>
      </w:r>
    </w:p>
    <w:p w14:paraId="616DDAB8" w14:textId="00E2A2F5" w:rsidR="0048720C" w:rsidRDefault="0048720C" w:rsidP="0048720C">
      <w:pPr>
        <w:spacing w:after="120" w:line="276" w:lineRule="auto"/>
        <w:jc w:val="both"/>
        <w:rPr>
          <w:rFonts w:ascii="Verdana" w:eastAsia="Calibri" w:hAnsi="Verdana" w:cs="Arial"/>
          <w:lang w:val="es-ES" w:eastAsia="es-ES"/>
        </w:rPr>
      </w:pPr>
      <w:r w:rsidRPr="00E4307F">
        <w:rPr>
          <w:rFonts w:ascii="Verdana" w:eastAsia="Calibri" w:hAnsi="Verdana" w:cs="Arial"/>
          <w:color w:val="000000" w:themeColor="text1"/>
          <w:lang w:val="es-ES" w:eastAsia="es-ES"/>
        </w:rPr>
        <w:t>En ejercicio de la competencia otorgada por los artículos 3, numeral 5º, y 11, numeral 8º, del Decreto Ley 4170 de 2011,</w:t>
      </w:r>
      <w:r w:rsidRPr="00E4307F">
        <w:rPr>
          <w:rFonts w:ascii="Verdana" w:eastAsia="Arial MT" w:hAnsi="Verdana" w:cs="Arial MT"/>
          <w:lang w:val="es-ES" w:eastAsia="es-ES"/>
        </w:rPr>
        <w:t xml:space="preserve"> </w:t>
      </w:r>
      <w:r w:rsidRPr="00E4307F">
        <w:rPr>
          <w:rFonts w:ascii="Verdana" w:hAnsi="Verdana" w:cs="Arial"/>
        </w:rPr>
        <w:t xml:space="preserve">así como lo establecido en el artículo 4 de la Resolución 1707 de 2018 expedida por esta Entidad, </w:t>
      </w:r>
      <w:r w:rsidRPr="00E4307F">
        <w:rPr>
          <w:rFonts w:ascii="Verdana" w:eastAsia="Calibri" w:hAnsi="Verdana" w:cs="Arial"/>
          <w:color w:val="000000" w:themeColor="text1"/>
          <w:lang w:val="es-ES" w:eastAsia="es-ES"/>
        </w:rPr>
        <w:t xml:space="preserve">la Agencia Nacional </w:t>
      </w:r>
      <w:r w:rsidRPr="00E4307F">
        <w:rPr>
          <w:rFonts w:ascii="Verdana" w:eastAsia="Calibri" w:hAnsi="Verdana" w:cs="Arial"/>
          <w:lang w:val="es-ES" w:eastAsia="es-ES"/>
        </w:rPr>
        <w:t xml:space="preserve">de Contratación Pública – Colombia Compra Eficiente– responde </w:t>
      </w:r>
      <w:r>
        <w:rPr>
          <w:rFonts w:ascii="Verdana" w:eastAsia="Calibri" w:hAnsi="Verdana" w:cs="Arial"/>
          <w:lang w:val="es-ES" w:eastAsia="es-ES"/>
        </w:rPr>
        <w:t xml:space="preserve">a </w:t>
      </w:r>
      <w:r w:rsidRPr="00E4307F">
        <w:rPr>
          <w:rFonts w:ascii="Verdana" w:eastAsia="Calibri" w:hAnsi="Verdana" w:cs="Arial"/>
          <w:lang w:val="es-ES" w:eastAsia="es-ES"/>
        </w:rPr>
        <w:t xml:space="preserve">su solicitud de consulta de fecha </w:t>
      </w:r>
      <w:r>
        <w:rPr>
          <w:rFonts w:ascii="Verdana" w:eastAsia="Calibri" w:hAnsi="Verdana" w:cs="Arial"/>
          <w:lang w:val="es-ES" w:eastAsia="es-ES"/>
        </w:rPr>
        <w:t>2</w:t>
      </w:r>
      <w:r w:rsidR="00DB53D8">
        <w:rPr>
          <w:rFonts w:ascii="Verdana" w:eastAsia="Calibri" w:hAnsi="Verdana" w:cs="Arial"/>
          <w:lang w:val="es-ES" w:eastAsia="es-ES"/>
        </w:rPr>
        <w:t>5</w:t>
      </w:r>
      <w:r>
        <w:rPr>
          <w:rFonts w:ascii="Verdana" w:eastAsia="Calibri" w:hAnsi="Verdana" w:cs="Arial"/>
          <w:lang w:val="es-ES" w:eastAsia="es-ES"/>
        </w:rPr>
        <w:t xml:space="preserve"> de enero</w:t>
      </w:r>
      <w:r w:rsidRPr="00E4307F">
        <w:rPr>
          <w:rFonts w:ascii="Verdana" w:eastAsia="Calibri" w:hAnsi="Verdana" w:cs="Arial"/>
          <w:lang w:val="es-ES" w:eastAsia="es-ES"/>
        </w:rPr>
        <w:t xml:space="preserve"> de 202</w:t>
      </w:r>
      <w:r>
        <w:rPr>
          <w:rFonts w:ascii="Verdana" w:eastAsia="Calibri" w:hAnsi="Verdana" w:cs="Arial"/>
          <w:lang w:val="es-ES" w:eastAsia="es-ES"/>
        </w:rPr>
        <w:t>5</w:t>
      </w:r>
      <w:r w:rsidRPr="00E4307F">
        <w:rPr>
          <w:rFonts w:ascii="Verdana" w:eastAsia="Calibri" w:hAnsi="Verdana" w:cs="Arial"/>
          <w:lang w:val="es-ES" w:eastAsia="es-ES"/>
        </w:rPr>
        <w:t>, en la cual manifiesta lo siguiente:</w:t>
      </w:r>
    </w:p>
    <w:p w14:paraId="4E6CAD5E" w14:textId="77777777" w:rsidR="0048720C" w:rsidRPr="00686402" w:rsidRDefault="0048720C" w:rsidP="0048720C">
      <w:pPr>
        <w:widowControl w:val="0"/>
        <w:spacing w:after="0" w:line="240" w:lineRule="auto"/>
        <w:ind w:left="709" w:right="709"/>
        <w:jc w:val="both"/>
        <w:rPr>
          <w:rFonts w:ascii="Verdana" w:eastAsia="Calibri" w:hAnsi="Verdana" w:cs="Arial"/>
          <w:color w:val="000000" w:themeColor="text1"/>
          <w:sz w:val="21"/>
          <w:szCs w:val="21"/>
          <w:lang w:val="es-ES" w:eastAsia="es-ES"/>
        </w:rPr>
      </w:pPr>
      <w:bookmarkStart w:id="1" w:name="_Hlk189143981"/>
      <w:r w:rsidRPr="005A69B4">
        <w:rPr>
          <w:rFonts w:ascii="Verdana" w:eastAsia="Calibri" w:hAnsi="Verdana" w:cs="Arial"/>
          <w:color w:val="000000" w:themeColor="text1"/>
          <w:sz w:val="21"/>
          <w:szCs w:val="21"/>
          <w:lang w:val="es-ES" w:eastAsia="es-ES"/>
        </w:rPr>
        <w:t xml:space="preserve"> “</w:t>
      </w:r>
      <w:r w:rsidRPr="005A69B4">
        <w:rPr>
          <w:rFonts w:eastAsia="Calibri"/>
          <w:color w:val="000000" w:themeColor="text1"/>
          <w:sz w:val="21"/>
          <w:szCs w:val="21"/>
          <w:lang w:eastAsia="es-ES"/>
        </w:rPr>
        <w:t xml:space="preserve">[…] </w:t>
      </w:r>
      <w:bookmarkStart w:id="2" w:name="_Hlk95313578"/>
      <w:r w:rsidRPr="005A69B4">
        <w:rPr>
          <w:rFonts w:ascii="Verdana" w:eastAsia="Calibri" w:hAnsi="Verdana" w:cs="Arial"/>
          <w:color w:val="000000" w:themeColor="text1"/>
          <w:sz w:val="21"/>
          <w:szCs w:val="21"/>
          <w:lang w:val="es-ES" w:eastAsia="es-ES"/>
        </w:rPr>
        <w:t xml:space="preserve">Solicito el favor expedir concepto o explicación sobre lo siguiente. ¿en el marco </w:t>
      </w:r>
      <w:r w:rsidRPr="00686402">
        <w:rPr>
          <w:rFonts w:ascii="Verdana" w:eastAsia="Calibri" w:hAnsi="Verdana" w:cs="Arial"/>
          <w:color w:val="000000" w:themeColor="text1"/>
          <w:sz w:val="21"/>
          <w:szCs w:val="21"/>
          <w:lang w:val="es-ES" w:eastAsia="es-ES"/>
        </w:rPr>
        <w:t>jurídico colombiano es legal hacer múltiples (por ejemplo, mensualmente durante 4</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o 5 meses) procesos de mínimas cuantías con el mismo objeto, valor y tiempo de</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ejecución? El caso concreto es el siguiente:</w:t>
      </w:r>
    </w:p>
    <w:p w14:paraId="3A43D7E6" w14:textId="77777777" w:rsidR="0048720C" w:rsidRPr="005A69B4" w:rsidRDefault="0048720C" w:rsidP="0048720C">
      <w:pPr>
        <w:spacing w:after="0" w:line="240" w:lineRule="auto"/>
        <w:ind w:left="709" w:right="709"/>
        <w:jc w:val="both"/>
        <w:rPr>
          <w:rFonts w:ascii="Verdana" w:eastAsia="Calibri" w:hAnsi="Verdana" w:cs="Arial"/>
          <w:color w:val="000000" w:themeColor="text1"/>
          <w:sz w:val="21"/>
          <w:szCs w:val="21"/>
          <w:lang w:val="es-ES" w:eastAsia="es-ES"/>
        </w:rPr>
      </w:pPr>
      <w:r w:rsidRPr="00686402">
        <w:rPr>
          <w:rFonts w:ascii="Verdana" w:eastAsia="Calibri" w:hAnsi="Verdana" w:cs="Arial"/>
          <w:color w:val="000000" w:themeColor="text1"/>
          <w:sz w:val="21"/>
          <w:szCs w:val="21"/>
          <w:lang w:val="es-ES" w:eastAsia="es-ES"/>
        </w:rPr>
        <w:t>¿Puede un municipio de Colombia contratar en cada mes una mínima cuantía</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durante los meses que se requieran (posiblemente 5) para contratar un servicio</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recurrente (por ejemplo: servicios generales o vigilancia privada), mientras que se</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logran establecer los parámetros para una licitación pública? Esas mínimas</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cuantías tendrían objeto, valor y tiempo idénticos. ¿Pueden esas mínimas cuantías</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t>adicionarse por el 50% en cada mes que va pasando? ¿De ejecutarse así, se incurre</w:t>
      </w:r>
      <w:r w:rsidRPr="005A69B4">
        <w:rPr>
          <w:rFonts w:ascii="Verdana" w:eastAsia="Calibri" w:hAnsi="Verdana" w:cs="Arial"/>
          <w:color w:val="000000" w:themeColor="text1"/>
          <w:sz w:val="21"/>
          <w:szCs w:val="21"/>
          <w:lang w:val="es-ES" w:eastAsia="es-ES"/>
        </w:rPr>
        <w:t xml:space="preserve"> </w:t>
      </w:r>
      <w:r w:rsidRPr="00686402">
        <w:rPr>
          <w:rFonts w:ascii="Verdana" w:eastAsia="Calibri" w:hAnsi="Verdana" w:cs="Arial"/>
          <w:color w:val="000000" w:themeColor="text1"/>
          <w:sz w:val="21"/>
          <w:szCs w:val="21"/>
          <w:lang w:val="es-ES" w:eastAsia="es-ES"/>
        </w:rPr>
        <w:lastRenderedPageBreak/>
        <w:t>se puede incurrir en la violación de alguna norma, o los procedimientos de la</w:t>
      </w:r>
      <w:r w:rsidRPr="005A69B4">
        <w:rPr>
          <w:rFonts w:ascii="Verdana" w:eastAsia="Calibri" w:hAnsi="Verdana" w:cs="Arial"/>
          <w:color w:val="000000" w:themeColor="text1"/>
          <w:sz w:val="21"/>
          <w:szCs w:val="21"/>
          <w:lang w:val="es-ES" w:eastAsia="es-ES"/>
        </w:rPr>
        <w:t xml:space="preserve"> contratación pública en Colombia avalan esta posibilidad?”.</w:t>
      </w:r>
      <w:r>
        <w:rPr>
          <w:rFonts w:ascii="Verdana" w:eastAsia="Calibri" w:hAnsi="Verdana" w:cs="Arial"/>
          <w:color w:val="000000" w:themeColor="text1"/>
          <w:sz w:val="21"/>
          <w:szCs w:val="21"/>
          <w:lang w:val="es-ES" w:eastAsia="es-ES"/>
        </w:rPr>
        <w:t xml:space="preserve"> [SIC]</w:t>
      </w:r>
    </w:p>
    <w:bookmarkEnd w:id="1"/>
    <w:bookmarkEnd w:id="2"/>
    <w:p w14:paraId="57BE69D8" w14:textId="77777777" w:rsidR="0048720C" w:rsidRPr="002D21DB" w:rsidRDefault="0048720C" w:rsidP="0048720C">
      <w:pPr>
        <w:spacing w:after="0" w:line="240" w:lineRule="auto"/>
        <w:ind w:left="709" w:right="709"/>
        <w:jc w:val="both"/>
        <w:rPr>
          <w:rFonts w:ascii="Verdana" w:hAnsi="Verdana" w:cs="Arial"/>
          <w:i/>
          <w:sz w:val="20"/>
          <w:szCs w:val="20"/>
          <w:shd w:val="clear" w:color="auto" w:fill="FFFFFF"/>
          <w:lang w:val="es-ES"/>
        </w:rPr>
      </w:pPr>
    </w:p>
    <w:p w14:paraId="3EEF74C3" w14:textId="77777777" w:rsidR="0048720C" w:rsidRPr="00E4307F" w:rsidRDefault="0048720C" w:rsidP="0048720C">
      <w:pPr>
        <w:spacing w:after="120" w:line="276" w:lineRule="auto"/>
        <w:ind w:firstLine="426"/>
        <w:jc w:val="both"/>
        <w:rPr>
          <w:rFonts w:ascii="Verdana" w:eastAsia="Calibri" w:hAnsi="Verdana" w:cs="Arial"/>
          <w:lang w:val="es-ES_tradnl" w:eastAsia="es-ES_tradnl"/>
        </w:rPr>
      </w:pPr>
      <w:r w:rsidRPr="00E4307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4307F">
        <w:rPr>
          <w:rFonts w:ascii="Verdana" w:eastAsia="Calibri" w:hAnsi="Verdana" w:cs="Arial"/>
          <w:lang w:val="es-ES" w:eastAsia="es-ES"/>
        </w:rPr>
        <w:t xml:space="preserve">interpretación de normas generales, por definición, no puede extenderse a la resolución de controversias, ni a brindar asesorías sobre casos puntuales. </w:t>
      </w:r>
      <w:r w:rsidRPr="00E4307F">
        <w:rPr>
          <w:rFonts w:ascii="Verdana" w:eastAsia="Calibri" w:hAnsi="Verdana" w:cs="Arial"/>
          <w:lang w:val="es-ES_tradnl" w:eastAsia="es-ES_tradnl"/>
        </w:rPr>
        <w:tab/>
      </w:r>
    </w:p>
    <w:p w14:paraId="035F28E5" w14:textId="77777777" w:rsidR="0048720C" w:rsidRDefault="0048720C" w:rsidP="0048720C">
      <w:pPr>
        <w:spacing w:after="0" w:line="276" w:lineRule="auto"/>
        <w:ind w:firstLine="426"/>
        <w:jc w:val="both"/>
        <w:rPr>
          <w:rFonts w:ascii="Verdana" w:eastAsia="Calibri" w:hAnsi="Verdana" w:cs="Arial"/>
          <w:lang w:val="es-ES" w:eastAsia="es-ES"/>
        </w:rPr>
      </w:pPr>
      <w:r w:rsidRPr="00E4307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4B09AAD" w14:textId="77777777" w:rsidR="0048720C" w:rsidRPr="00E4307F" w:rsidRDefault="0048720C" w:rsidP="0048720C">
      <w:pPr>
        <w:spacing w:after="0" w:line="276" w:lineRule="auto"/>
        <w:ind w:firstLine="426"/>
        <w:jc w:val="both"/>
        <w:rPr>
          <w:rFonts w:ascii="Verdana" w:eastAsia="Calibri" w:hAnsi="Verdana" w:cs="Arial"/>
          <w:lang w:val="es-ES" w:eastAsia="es-ES"/>
        </w:rPr>
      </w:pPr>
    </w:p>
    <w:p w14:paraId="362AD59C" w14:textId="77777777" w:rsidR="0048720C" w:rsidRPr="00E4307F" w:rsidRDefault="0048720C" w:rsidP="004872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Problema planteado:</w:t>
      </w:r>
    </w:p>
    <w:p w14:paraId="245197C4" w14:textId="77777777" w:rsidR="0048720C" w:rsidRPr="00E4307F" w:rsidRDefault="0048720C" w:rsidP="0048720C">
      <w:pPr>
        <w:pStyle w:val="Prrafodelista"/>
        <w:tabs>
          <w:tab w:val="left" w:pos="142"/>
          <w:tab w:val="left" w:pos="284"/>
        </w:tabs>
        <w:spacing w:after="0" w:line="276" w:lineRule="auto"/>
        <w:ind w:left="0"/>
        <w:jc w:val="both"/>
        <w:rPr>
          <w:rFonts w:ascii="Verdana" w:eastAsia="Century Gothic" w:hAnsi="Verdana" w:cs="Century Gothic"/>
          <w:b/>
          <w:bCs/>
        </w:rPr>
      </w:pPr>
    </w:p>
    <w:p w14:paraId="693808BA" w14:textId="5DA0ACE8" w:rsidR="0048720C" w:rsidRPr="00E4307F" w:rsidRDefault="0048720C" w:rsidP="0048720C">
      <w:pPr>
        <w:spacing w:after="0" w:line="276" w:lineRule="auto"/>
        <w:jc w:val="both"/>
        <w:rPr>
          <w:rFonts w:ascii="Verdana" w:eastAsia="Century Gothic" w:hAnsi="Verdana" w:cs="Century Gothic"/>
        </w:rPr>
      </w:pPr>
      <w:r w:rsidRPr="00E4307F">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w:t>
      </w:r>
      <w:r w:rsidRPr="00E4307F">
        <w:rPr>
          <w:rFonts w:ascii="Verdana" w:eastAsia="Century Gothic" w:hAnsi="Verdana" w:cs="Century Gothic"/>
        </w:rPr>
        <w:t xml:space="preserve">siguiente </w:t>
      </w:r>
      <w:r w:rsidRPr="00CE71BD">
        <w:rPr>
          <w:rFonts w:ascii="Verdana" w:eastAsia="Century Gothic" w:hAnsi="Verdana" w:cs="Century Gothic"/>
        </w:rPr>
        <w:t>interrogante</w:t>
      </w:r>
      <w:r w:rsidRPr="00E4307F">
        <w:rPr>
          <w:rFonts w:ascii="Verdana" w:eastAsia="Century Gothic" w:hAnsi="Verdana" w:cs="Century Gothic"/>
        </w:rPr>
        <w:t>:</w:t>
      </w:r>
      <w:r w:rsidRPr="00CE71BD">
        <w:rPr>
          <w:rFonts w:ascii="Verdana" w:eastAsia="Century Gothic" w:hAnsi="Verdana" w:cs="Century Gothic"/>
        </w:rPr>
        <w:t xml:space="preserve"> </w:t>
      </w:r>
      <w:bookmarkStart w:id="3" w:name="_Hlk189144016"/>
      <w:r w:rsidRPr="00CB1302">
        <w:rPr>
          <w:rFonts w:ascii="Verdana" w:eastAsia="Century Gothic" w:hAnsi="Verdana" w:cs="Century Gothic"/>
        </w:rPr>
        <w:t>¿</w:t>
      </w:r>
      <w:r>
        <w:rPr>
          <w:rFonts w:ascii="Verdana" w:eastAsia="Century Gothic" w:hAnsi="Verdana" w:cs="Century Gothic"/>
        </w:rPr>
        <w:t>Se encuentra permitido el fraccionamiento contractual en el ordenamiento jurídico colombiano y qu</w:t>
      </w:r>
      <w:r w:rsidR="00DB53D8">
        <w:rPr>
          <w:rFonts w:ascii="Verdana" w:eastAsia="Century Gothic" w:hAnsi="Verdana" w:cs="Century Gothic"/>
        </w:rPr>
        <w:t>é</w:t>
      </w:r>
      <w:r>
        <w:rPr>
          <w:rFonts w:ascii="Verdana" w:eastAsia="Century Gothic" w:hAnsi="Verdana" w:cs="Century Gothic"/>
        </w:rPr>
        <w:t xml:space="preserve"> consecuencias conlleva estructurarlo</w:t>
      </w:r>
      <w:r w:rsidRPr="00CB1302">
        <w:rPr>
          <w:rFonts w:ascii="Verdana" w:eastAsia="Century Gothic" w:hAnsi="Verdana" w:cs="Century Gothic"/>
        </w:rPr>
        <w:t>?</w:t>
      </w:r>
      <w:bookmarkEnd w:id="3"/>
      <w:r>
        <w:rPr>
          <w:rFonts w:ascii="Verdana" w:eastAsia="Century Gothic" w:hAnsi="Verdana" w:cs="Century Gothic"/>
        </w:rPr>
        <w:t xml:space="preserve"> </w:t>
      </w:r>
    </w:p>
    <w:p w14:paraId="25B3AF33" w14:textId="77777777" w:rsidR="0048720C" w:rsidRPr="00E4307F" w:rsidRDefault="0048720C" w:rsidP="0048720C">
      <w:pPr>
        <w:spacing w:after="0" w:line="276" w:lineRule="auto"/>
        <w:jc w:val="both"/>
        <w:rPr>
          <w:rFonts w:ascii="Verdana" w:hAnsi="Verdana"/>
        </w:rPr>
      </w:pPr>
    </w:p>
    <w:p w14:paraId="7954F304" w14:textId="77777777" w:rsidR="0048720C" w:rsidRPr="00E4307F" w:rsidRDefault="0048720C" w:rsidP="004872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Respuesta:</w:t>
      </w:r>
    </w:p>
    <w:p w14:paraId="4AFBE932" w14:textId="77777777" w:rsidR="0048720C" w:rsidRPr="00E4307F" w:rsidRDefault="0048720C" w:rsidP="0048720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720C" w:rsidRPr="00E4307F" w14:paraId="48AB56EB" w14:textId="77777777" w:rsidTr="006B6225">
        <w:tc>
          <w:tcPr>
            <w:tcW w:w="8828" w:type="dxa"/>
            <w:tcBorders>
              <w:top w:val="dotted" w:sz="4" w:space="0" w:color="auto"/>
              <w:left w:val="dotted" w:sz="4" w:space="0" w:color="auto"/>
              <w:bottom w:val="dotted" w:sz="4" w:space="0" w:color="auto"/>
              <w:right w:val="dotted" w:sz="4" w:space="0" w:color="auto"/>
            </w:tcBorders>
            <w:hideMark/>
          </w:tcPr>
          <w:p w14:paraId="3D2E1009" w14:textId="6971AF40" w:rsidR="0048720C" w:rsidRPr="00FB4DC5" w:rsidRDefault="0048720C" w:rsidP="006B6225">
            <w:pPr>
              <w:pStyle w:val="Prrafodelista"/>
              <w:spacing w:line="276" w:lineRule="auto"/>
              <w:ind w:left="0"/>
              <w:jc w:val="both"/>
              <w:rPr>
                <w:rFonts w:ascii="Verdana" w:eastAsia="Century Gothic" w:hAnsi="Verdana" w:cs="Century Gothic"/>
              </w:rPr>
            </w:pPr>
            <w:r w:rsidRPr="00FB4DC5">
              <w:rPr>
                <w:rFonts w:ascii="Verdana" w:eastAsia="Century Gothic" w:hAnsi="Verdana" w:cs="Century Gothic"/>
              </w:rPr>
              <w:t>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w:t>
            </w:r>
            <w:r>
              <w:rPr>
                <w:rFonts w:ascii="Verdana" w:eastAsia="Century Gothic" w:hAnsi="Verdana" w:cs="Century Gothic"/>
              </w:rPr>
              <w:t xml:space="preserve"> </w:t>
            </w:r>
            <w:r w:rsidRPr="00FB4DC5">
              <w:rPr>
                <w:rFonts w:ascii="Verdana" w:eastAsia="Century Gothic" w:hAnsi="Verdana" w:cs="Century Gothic"/>
              </w:rPr>
              <w:t xml:space="preserve">Por ende fraccionar la </w:t>
            </w:r>
            <w:r w:rsidRPr="00FB4DC5">
              <w:rPr>
                <w:rFonts w:ascii="Verdana" w:eastAsia="Century Gothic" w:hAnsi="Verdana" w:cs="Century Gothic"/>
              </w:rPr>
              <w:lastRenderedPageBreak/>
              <w:t xml:space="preserve">unidad natural de un objeto contractual con el propósito de evadir una cuantía superior que implicaría un proceso de selección diferente, tiene como consecuencia la nulidad absoluta del contrato en los términos de los artículos 44 y 45 de la </w:t>
            </w:r>
            <w:r w:rsidR="005A5EFB">
              <w:rPr>
                <w:rFonts w:ascii="Verdana" w:eastAsia="Century Gothic" w:hAnsi="Verdana" w:cs="Century Gothic"/>
              </w:rPr>
              <w:t>L</w:t>
            </w:r>
            <w:r w:rsidRPr="00FB4DC5">
              <w:rPr>
                <w:rFonts w:ascii="Verdana" w:eastAsia="Century Gothic" w:hAnsi="Verdana" w:cs="Century Gothic"/>
              </w:rPr>
              <w:t xml:space="preserve">ey 80 de 1993. </w:t>
            </w:r>
          </w:p>
          <w:p w14:paraId="2B2A0030" w14:textId="77777777" w:rsidR="0048720C" w:rsidRPr="00FB4DC5" w:rsidRDefault="0048720C" w:rsidP="006B6225">
            <w:pPr>
              <w:pStyle w:val="Prrafodelista"/>
              <w:spacing w:line="276" w:lineRule="auto"/>
              <w:ind w:left="0"/>
              <w:jc w:val="both"/>
              <w:rPr>
                <w:rFonts w:ascii="Verdana" w:eastAsia="Century Gothic" w:hAnsi="Verdana" w:cs="Century Gothic"/>
              </w:rPr>
            </w:pPr>
          </w:p>
          <w:p w14:paraId="0555FFE4" w14:textId="77777777" w:rsidR="0048720C" w:rsidRPr="00FB4DC5" w:rsidRDefault="0048720C" w:rsidP="006B6225">
            <w:pPr>
              <w:pStyle w:val="Prrafodelista"/>
              <w:spacing w:line="276" w:lineRule="auto"/>
              <w:ind w:left="0"/>
              <w:jc w:val="both"/>
              <w:rPr>
                <w:rFonts w:ascii="Verdana" w:eastAsia="Century Gothic" w:hAnsi="Verdana" w:cs="Century Gothic"/>
              </w:rPr>
            </w:pPr>
            <w:r w:rsidRPr="00FB4DC5">
              <w:rPr>
                <w:rFonts w:ascii="Verdana" w:eastAsia="Century Gothic" w:hAnsi="Verdana" w:cs="Century Gothic"/>
              </w:rPr>
              <w:t xml:space="preserve">Es importante agregar, que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w:t>
            </w:r>
            <w:proofErr w:type="spellStart"/>
            <w:r w:rsidRPr="00FB4DC5">
              <w:rPr>
                <w:rFonts w:ascii="Verdana" w:eastAsia="Century Gothic" w:hAnsi="Verdana" w:cs="Century Gothic"/>
              </w:rPr>
              <w:t>ii</w:t>
            </w:r>
            <w:proofErr w:type="spellEnd"/>
            <w:r w:rsidRPr="00FB4DC5">
              <w:rPr>
                <w:rFonts w:ascii="Verdana" w:eastAsia="Century Gothic" w:hAnsi="Verdana" w:cs="Century Gothic"/>
              </w:rPr>
              <w:t>)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w:t>
            </w:r>
          </w:p>
          <w:p w14:paraId="4F46881F" w14:textId="77777777" w:rsidR="0048720C" w:rsidRPr="00FB4DC5" w:rsidRDefault="0048720C" w:rsidP="006B6225">
            <w:pPr>
              <w:pStyle w:val="Prrafodelista"/>
              <w:spacing w:line="276" w:lineRule="auto"/>
              <w:ind w:left="0"/>
              <w:jc w:val="both"/>
              <w:rPr>
                <w:rFonts w:ascii="Verdana" w:eastAsia="Century Gothic" w:hAnsi="Verdana" w:cs="Century Gothic"/>
              </w:rPr>
            </w:pPr>
          </w:p>
          <w:p w14:paraId="5FE0F33D" w14:textId="77777777" w:rsidR="0048720C" w:rsidRDefault="0048720C" w:rsidP="006B6225">
            <w:pPr>
              <w:pStyle w:val="Prrafodelista"/>
              <w:spacing w:line="276" w:lineRule="auto"/>
              <w:ind w:left="0"/>
              <w:jc w:val="both"/>
              <w:rPr>
                <w:rFonts w:ascii="Verdana" w:eastAsia="Century Gothic" w:hAnsi="Verdana" w:cs="Century Gothic"/>
              </w:rPr>
            </w:pPr>
            <w:r w:rsidRPr="00FB4DC5">
              <w:rPr>
                <w:rFonts w:ascii="Verdana" w:eastAsia="Century Gothic" w:hAnsi="Verdana" w:cs="Century Gothic"/>
              </w:rPr>
              <w:t xml:space="preserve">Es por ello por lo que, de manera concluyente y en respuesta a sus interrogantes, si un municipio u otra entidad estatal quisiera realizar varios procesos de contratación con objetos contractuales iguales dentro de una misma vigencia, </w:t>
            </w:r>
            <w:r>
              <w:rPr>
                <w:rFonts w:ascii="Verdana" w:eastAsia="Century Gothic" w:hAnsi="Verdana" w:cs="Century Gothic"/>
              </w:rPr>
              <w:t xml:space="preserve">evadiendo la modalidad de Licitación Pública por el tiempo que requiere su estructuración, </w:t>
            </w:r>
            <w:r w:rsidRPr="00FB4DC5">
              <w:rPr>
                <w:rFonts w:ascii="Verdana" w:eastAsia="Century Gothic" w:hAnsi="Verdana" w:cs="Century Gothic"/>
              </w:rPr>
              <w:t xml:space="preserve">esta práctica </w:t>
            </w:r>
            <w:r>
              <w:rPr>
                <w:rFonts w:ascii="Verdana" w:eastAsia="Century Gothic" w:hAnsi="Verdana" w:cs="Century Gothic"/>
              </w:rPr>
              <w:t>podría considerarse fraccionamiento del contrato</w:t>
            </w:r>
            <w:r w:rsidRPr="00FB4DC5">
              <w:rPr>
                <w:rFonts w:ascii="Verdana" w:eastAsia="Century Gothic" w:hAnsi="Verdana" w:cs="Century Gothic"/>
              </w:rPr>
              <w:t xml:space="preserve"> por las razones expuestas anteriormente. </w:t>
            </w:r>
          </w:p>
          <w:p w14:paraId="53E04D2A" w14:textId="77777777" w:rsidR="0048720C" w:rsidRDefault="0048720C" w:rsidP="006B6225">
            <w:pPr>
              <w:pStyle w:val="Prrafodelista"/>
              <w:spacing w:line="276" w:lineRule="auto"/>
              <w:ind w:left="0"/>
              <w:jc w:val="both"/>
              <w:rPr>
                <w:rFonts w:ascii="Verdana" w:eastAsia="Century Gothic" w:hAnsi="Verdana" w:cs="Century Gothic"/>
              </w:rPr>
            </w:pPr>
          </w:p>
          <w:p w14:paraId="5EFD3493" w14:textId="77777777" w:rsidR="0048720C" w:rsidRPr="00FB4DC5" w:rsidRDefault="0048720C" w:rsidP="006B6225">
            <w:pPr>
              <w:pStyle w:val="Prrafodelista"/>
              <w:spacing w:line="276" w:lineRule="auto"/>
              <w:ind w:left="0"/>
              <w:jc w:val="both"/>
              <w:rPr>
                <w:rFonts w:ascii="Verdana" w:eastAsia="Century Gothic" w:hAnsi="Verdana" w:cs="Century Gothic"/>
              </w:rPr>
            </w:pPr>
            <w:r>
              <w:rPr>
                <w:rFonts w:ascii="Verdana" w:eastAsia="Century Gothic" w:hAnsi="Verdana" w:cs="Century Gothic"/>
              </w:rPr>
              <w:t>La selección de la modalidad de contratación y la estructuración del proceso contractual corresponden a la etapa de planeación, donde de acuerdo con los estudios y documentos previos se determinan las características del procedimiento. Por ende en cumplimiento del principio de planeación de la contratación pública, las entidades deben seleccionar la modalidad de contratación que corresponda al objeto contractual, independientemente del tiempo de estructuración que esto requiera porque las entidades contratantes son responsables de adelantar su contratación en tiempo y respetando el principio de anualidad y la vigencia fiscal.</w:t>
            </w:r>
          </w:p>
          <w:p w14:paraId="32D6CFF5" w14:textId="77777777" w:rsidR="0048720C" w:rsidRPr="00FB4DC5" w:rsidRDefault="0048720C" w:rsidP="006B6225">
            <w:pPr>
              <w:pStyle w:val="Prrafodelista"/>
              <w:spacing w:line="276" w:lineRule="auto"/>
              <w:ind w:left="0"/>
              <w:jc w:val="both"/>
              <w:rPr>
                <w:rFonts w:ascii="Verdana" w:eastAsia="Century Gothic" w:hAnsi="Verdana" w:cs="Century Gothic"/>
              </w:rPr>
            </w:pPr>
          </w:p>
          <w:p w14:paraId="75F4BAB3" w14:textId="2E057E23" w:rsidR="0048720C" w:rsidRPr="00131D4F" w:rsidRDefault="0048720C" w:rsidP="006B6225">
            <w:pPr>
              <w:pStyle w:val="Prrafodelista"/>
              <w:shd w:val="clear" w:color="auto" w:fill="FFFFFF" w:themeFill="background1"/>
              <w:tabs>
                <w:tab w:val="left" w:pos="0"/>
              </w:tabs>
              <w:spacing w:before="120" w:after="120" w:line="276" w:lineRule="auto"/>
              <w:ind w:left="0"/>
              <w:jc w:val="both"/>
              <w:rPr>
                <w:rFonts w:ascii="Verdana" w:hAnsi="Verdana"/>
              </w:rPr>
            </w:pPr>
            <w:r w:rsidRPr="00FB4DC5">
              <w:rPr>
                <w:rFonts w:ascii="Verdana" w:eastAsia="Century Gothic" w:hAnsi="Verdana" w:cs="Century Gothic"/>
              </w:rPr>
              <w:t>Por último, respecto al interrogante en torno de la adición de los contratos, s</w:t>
            </w:r>
            <w:r w:rsidRPr="00FB4DC5">
              <w:rPr>
                <w:rFonts w:ascii="Verdana" w:eastAsia="Calibri" w:hAnsi="Verdana" w:cs="Arial"/>
              </w:rPr>
              <w:t xml:space="preserve">in perjuicio de lo expuesto, </w:t>
            </w:r>
            <w:r w:rsidRPr="00FB4DC5">
              <w:rPr>
                <w:rFonts w:ascii="Verdana" w:hAnsi="Verdana"/>
              </w:rPr>
              <w:t xml:space="preserve">fuera de los límites cuantitativos señalados en el parágrafo del artículo 40 de la Ley 80 de 1993 y de la cláusula excepcional de modificación de los contratos estatales, no existe un desarrollo legal o </w:t>
            </w:r>
            <w:r w:rsidRPr="00FB4DC5">
              <w:rPr>
                <w:rFonts w:ascii="Verdana" w:hAnsi="Verdana"/>
              </w:rPr>
              <w:lastRenderedPageBreak/>
              <w:t xml:space="preserve">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w:t>
            </w:r>
            <w:r w:rsidR="009B0586">
              <w:rPr>
                <w:rFonts w:ascii="Verdana" w:hAnsi="Verdana"/>
              </w:rPr>
              <w:t>para</w:t>
            </w:r>
            <w:r w:rsidRPr="00FB4DC5">
              <w:rPr>
                <w:rFonts w:ascii="Verdana" w:hAnsi="Verdana"/>
              </w:rPr>
              <w:t xml:space="preserve"> preservar los principios de origen legal como es el principio de planeación, en aras de evitar adiciones injustificadas que acarren incidencias disciplinarias dentro de la ejecución contractual de la Entidad.  </w:t>
            </w:r>
          </w:p>
        </w:tc>
      </w:tr>
    </w:tbl>
    <w:p w14:paraId="703252CE" w14:textId="77777777" w:rsidR="0048720C" w:rsidRPr="00E4307F" w:rsidRDefault="0048720C" w:rsidP="0048720C">
      <w:pPr>
        <w:tabs>
          <w:tab w:val="left" w:pos="142"/>
          <w:tab w:val="left" w:pos="284"/>
        </w:tabs>
        <w:spacing w:after="0" w:line="276" w:lineRule="auto"/>
        <w:jc w:val="both"/>
        <w:rPr>
          <w:rFonts w:ascii="Verdana" w:eastAsia="Century Gothic" w:hAnsi="Verdana" w:cs="Century Gothic"/>
          <w:b/>
          <w:bCs/>
          <w:lang w:val="es-ES"/>
        </w:rPr>
      </w:pPr>
    </w:p>
    <w:p w14:paraId="559F9615" w14:textId="77777777" w:rsidR="0048720C" w:rsidRPr="00E4307F" w:rsidRDefault="0048720C" w:rsidP="0048720C">
      <w:pPr>
        <w:pStyle w:val="Prrafodelista"/>
        <w:numPr>
          <w:ilvl w:val="0"/>
          <w:numId w:val="16"/>
        </w:numPr>
        <w:tabs>
          <w:tab w:val="left" w:pos="142"/>
          <w:tab w:val="left" w:pos="284"/>
        </w:tabs>
        <w:spacing w:after="0" w:line="360" w:lineRule="auto"/>
        <w:ind w:left="0" w:firstLine="0"/>
        <w:jc w:val="both"/>
        <w:rPr>
          <w:rFonts w:ascii="Verdana" w:eastAsia="Century Gothic" w:hAnsi="Verdana" w:cs="Century Gothic"/>
          <w:b/>
          <w:bCs/>
        </w:rPr>
      </w:pPr>
      <w:r w:rsidRPr="00E4307F">
        <w:rPr>
          <w:rFonts w:ascii="Verdana" w:eastAsia="Century Gothic" w:hAnsi="Verdana" w:cs="Century Gothic"/>
          <w:b/>
          <w:bCs/>
        </w:rPr>
        <w:t>Razones de la respuesta:</w:t>
      </w:r>
    </w:p>
    <w:p w14:paraId="664D772C" w14:textId="77777777" w:rsidR="0048720C" w:rsidRDefault="0048720C" w:rsidP="0048720C">
      <w:pPr>
        <w:spacing w:after="0" w:line="360" w:lineRule="auto"/>
        <w:jc w:val="both"/>
        <w:rPr>
          <w:rFonts w:ascii="Verdana" w:eastAsia="Calibri" w:hAnsi="Verdana" w:cs="Arial"/>
          <w:lang w:val="es-ES"/>
        </w:rPr>
      </w:pPr>
      <w:r w:rsidRPr="00E4307F">
        <w:rPr>
          <w:rFonts w:ascii="Verdana" w:eastAsia="Calibri" w:hAnsi="Verdana" w:cs="Arial"/>
          <w:lang w:val="es-ES"/>
        </w:rPr>
        <w:t xml:space="preserve">Lo anterior se sustenta en las siguientes consideraciones: </w:t>
      </w:r>
    </w:p>
    <w:p w14:paraId="44E1C121" w14:textId="77777777" w:rsidR="0048720C" w:rsidRDefault="0048720C" w:rsidP="0048720C">
      <w:pPr>
        <w:spacing w:after="0" w:line="360" w:lineRule="auto"/>
        <w:jc w:val="both"/>
        <w:rPr>
          <w:rFonts w:ascii="Verdana" w:eastAsia="Calibri" w:hAnsi="Verdana" w:cs="Arial"/>
          <w:lang w:val="es-ES"/>
        </w:rPr>
      </w:pPr>
    </w:p>
    <w:p w14:paraId="23BAE947" w14:textId="77777777" w:rsidR="0048720C" w:rsidRDefault="0048720C" w:rsidP="00C06435">
      <w:pPr>
        <w:spacing w:after="0" w:line="276" w:lineRule="auto"/>
        <w:jc w:val="both"/>
        <w:rPr>
          <w:rFonts w:ascii="Verdana" w:eastAsia="Century Gothic" w:hAnsi="Verdana" w:cs="Century Gothic"/>
        </w:rPr>
      </w:pPr>
      <w:bookmarkStart w:id="4" w:name="_Hlk189144219"/>
      <w:r w:rsidRPr="00E24B82">
        <w:rPr>
          <w:rFonts w:ascii="Verdana" w:eastAsia="Century Gothic" w:hAnsi="Verdana" w:cs="Century Gothic"/>
        </w:rPr>
        <w:t>Sobre el fraccionamiento del contrato procede citar lo expuesto por el Consejo de Estado</w:t>
      </w:r>
      <w:r w:rsidRPr="00C06435">
        <w:rPr>
          <w:vertAlign w:val="superscript"/>
        </w:rPr>
        <w:footnoteReference w:id="2"/>
      </w:r>
      <w:r w:rsidRPr="00E24B82">
        <w:rPr>
          <w:rFonts w:ascii="Verdana" w:eastAsia="Century Gothic" w:hAnsi="Verdana" w:cs="Century Gothic"/>
        </w:rPr>
        <w:t>, quien sobre el particular precisó:</w:t>
      </w:r>
    </w:p>
    <w:p w14:paraId="54941DE9" w14:textId="77777777" w:rsidR="0048720C" w:rsidRPr="00E24B82" w:rsidRDefault="0048720C" w:rsidP="0048720C">
      <w:pPr>
        <w:spacing w:after="0" w:line="276" w:lineRule="auto"/>
        <w:jc w:val="both"/>
        <w:rPr>
          <w:rFonts w:ascii="Verdana" w:eastAsia="Century Gothic" w:hAnsi="Verdana" w:cs="Century Gothic"/>
        </w:rPr>
      </w:pPr>
    </w:p>
    <w:p w14:paraId="514C5AAC" w14:textId="77777777" w:rsidR="0048720C" w:rsidRPr="00E24B82" w:rsidRDefault="0048720C" w:rsidP="0048720C">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w:t>
      </w:r>
      <w:r>
        <w:rPr>
          <w:rFonts w:ascii="Verdana" w:eastAsia="Century Gothic" w:hAnsi="Verdana" w:cs="Century Gothic"/>
          <w:sz w:val="21"/>
          <w:szCs w:val="21"/>
        </w:rPr>
        <w:t xml:space="preserve"> </w:t>
      </w:r>
      <w:r w:rsidRPr="00E24B82">
        <w:rPr>
          <w:rFonts w:ascii="Verdana" w:eastAsia="Century Gothic" w:hAnsi="Verdana" w:cs="Century Gothic"/>
          <w:sz w:val="21"/>
          <w:szCs w:val="21"/>
        </w:rPr>
        <w:t xml:space="preserve">previstos en la ley, y </w:t>
      </w:r>
      <w:r w:rsidRPr="00E24B82">
        <w:rPr>
          <w:rFonts w:ascii="Verdana" w:eastAsia="Century Gothic" w:hAnsi="Verdana" w:cs="Century Gothic"/>
          <w:sz w:val="21"/>
          <w:szCs w:val="21"/>
        </w:rPr>
        <w:lastRenderedPageBreak/>
        <w:t>al propio tiempo les prohíbe eludir los procedimientos de selección objetiva y los demás requisitos previstos en dicho estatuto”.</w:t>
      </w:r>
    </w:p>
    <w:p w14:paraId="793F48F4" w14:textId="77777777" w:rsidR="0048720C" w:rsidRPr="00E24B82" w:rsidRDefault="0048720C" w:rsidP="0048720C">
      <w:pPr>
        <w:spacing w:after="0" w:line="276" w:lineRule="auto"/>
        <w:jc w:val="both"/>
        <w:rPr>
          <w:rFonts w:ascii="Verdana" w:eastAsia="Century Gothic" w:hAnsi="Verdana" w:cs="Century Gothic"/>
        </w:rPr>
      </w:pPr>
    </w:p>
    <w:p w14:paraId="0BDEBBFE" w14:textId="77777777" w:rsidR="0048720C" w:rsidRDefault="0048720C" w:rsidP="0048720C">
      <w:pPr>
        <w:spacing w:after="0" w:line="276" w:lineRule="auto"/>
        <w:ind w:firstLine="708"/>
        <w:jc w:val="both"/>
        <w:rPr>
          <w:rFonts w:ascii="Verdana" w:eastAsia="Century Gothic" w:hAnsi="Verdana" w:cs="Century Gothic"/>
        </w:rPr>
      </w:pPr>
      <w:r w:rsidRPr="00E24B82">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w:t>
      </w:r>
      <w:proofErr w:type="spellStart"/>
      <w:r w:rsidRPr="00E24B82">
        <w:rPr>
          <w:rFonts w:ascii="Verdana" w:eastAsia="Century Gothic" w:hAnsi="Verdana" w:cs="Century Gothic"/>
        </w:rPr>
        <w:t>Melida</w:t>
      </w:r>
      <w:proofErr w:type="spellEnd"/>
      <w:r w:rsidRPr="00E24B82">
        <w:rPr>
          <w:rFonts w:ascii="Verdana" w:eastAsia="Century Gothic" w:hAnsi="Verdana" w:cs="Century Gothic"/>
        </w:rPr>
        <w:t xml:space="preserve"> Valle de </w:t>
      </w:r>
      <w:proofErr w:type="spellStart"/>
      <w:r w:rsidRPr="00E24B82">
        <w:rPr>
          <w:rFonts w:ascii="Verdana" w:eastAsia="Century Gothic" w:hAnsi="Verdana" w:cs="Century Gothic"/>
        </w:rPr>
        <w:t>De</w:t>
      </w:r>
      <w:proofErr w:type="spellEnd"/>
      <w:r w:rsidRPr="00E24B82">
        <w:rPr>
          <w:rFonts w:ascii="Verdana" w:eastAsia="Century Gothic" w:hAnsi="Verdana" w:cs="Century Gothic"/>
        </w:rPr>
        <w:t xml:space="preserve"> La Hoz, se señaló:</w:t>
      </w:r>
    </w:p>
    <w:p w14:paraId="7ADEC2C8" w14:textId="77777777" w:rsidR="0048720C" w:rsidRDefault="0048720C" w:rsidP="0048720C">
      <w:pPr>
        <w:spacing w:after="0" w:line="276" w:lineRule="auto"/>
        <w:ind w:firstLine="708"/>
        <w:jc w:val="both"/>
        <w:rPr>
          <w:rFonts w:ascii="Verdana" w:eastAsia="Century Gothic" w:hAnsi="Verdana" w:cs="Century Gothic"/>
        </w:rPr>
      </w:pPr>
    </w:p>
    <w:p w14:paraId="4EE365BF" w14:textId="77777777" w:rsidR="0048720C" w:rsidRPr="00E24B82" w:rsidRDefault="0048720C" w:rsidP="0048720C">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 xml:space="preserve">“La Corte Suprema de Justicia ha precisado que el fraccionamiento de contratos tiene lugar, “en los eventos en los cuales la administración para eludir el procedimiento de licitación </w:t>
      </w:r>
      <w:proofErr w:type="gramStart"/>
      <w:r w:rsidRPr="00E24B82">
        <w:rPr>
          <w:rFonts w:ascii="Verdana" w:eastAsia="Century Gothic" w:hAnsi="Verdana" w:cs="Century Gothic"/>
          <w:sz w:val="21"/>
          <w:szCs w:val="21"/>
        </w:rPr>
        <w:t>pública,</w:t>
      </w:r>
      <w:proofErr w:type="gramEnd"/>
      <w:r w:rsidRPr="00E24B82">
        <w:rPr>
          <w:rFonts w:ascii="Verdana" w:eastAsia="Century Gothic" w:hAnsi="Verdana" w:cs="Century Gothic"/>
          <w:sz w:val="21"/>
          <w:szCs w:val="21"/>
        </w:rPr>
        <w:t xml:space="preserve">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E24B82">
        <w:rPr>
          <w:rFonts w:ascii="Verdana" w:eastAsia="Century Gothic" w:hAnsi="Verdana" w:cs="Century Gothic"/>
          <w:sz w:val="21"/>
          <w:szCs w:val="21"/>
        </w:rPr>
        <w:t>ii</w:t>
      </w:r>
      <w:proofErr w:type="spellEnd"/>
      <w:r w:rsidRPr="00E24B82">
        <w:rPr>
          <w:rFonts w:ascii="Verdana" w:eastAsia="Century Gothic" w:hAnsi="Verdana" w:cs="Century Gothic"/>
          <w:sz w:val="21"/>
          <w:szCs w:val="21"/>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04C32A3B" w14:textId="77777777" w:rsidR="0048720C" w:rsidRPr="00E24B82" w:rsidRDefault="0048720C" w:rsidP="0048720C">
      <w:pPr>
        <w:spacing w:after="0" w:line="276" w:lineRule="auto"/>
        <w:ind w:firstLine="708"/>
        <w:jc w:val="both"/>
        <w:rPr>
          <w:rFonts w:ascii="Verdana" w:eastAsia="Century Gothic" w:hAnsi="Verdana" w:cs="Century Gothic"/>
        </w:rPr>
      </w:pPr>
    </w:p>
    <w:p w14:paraId="4E37C4BE" w14:textId="77777777" w:rsidR="0048720C" w:rsidRDefault="0048720C" w:rsidP="0048720C">
      <w:pPr>
        <w:spacing w:after="0" w:line="276" w:lineRule="auto"/>
        <w:ind w:firstLine="708"/>
        <w:jc w:val="both"/>
        <w:rPr>
          <w:rFonts w:ascii="Verdana" w:eastAsia="Century Gothic" w:hAnsi="Verdana" w:cs="Century Gothic"/>
        </w:rPr>
      </w:pPr>
      <w:r w:rsidRPr="0062139C">
        <w:rPr>
          <w:rFonts w:ascii="Verdana" w:eastAsia="Century Gothic" w:hAnsi="Verdana" w:cs="Century Gothic"/>
        </w:rPr>
        <w:t>Sobre lo anterior, conviene resaltar que en opinión de la Agencia Nacional de Contratación Pública – Colombia Compra Eficiente – el fraccionamiento del contrato es una figura jurídica que no puede materializarse cuando se escoge el colaborador de la Administración mediante contratación directa, pues ninguna de las causales asociadas a esta modalidad de selección</w:t>
      </w:r>
      <w:r>
        <w:rPr>
          <w:rStyle w:val="Refdenotaalpie"/>
          <w:rFonts w:ascii="Verdana" w:eastAsia="Century Gothic" w:hAnsi="Verdana" w:cs="Century Gothic"/>
        </w:rPr>
        <w:footnoteReference w:id="3"/>
      </w:r>
      <w:r w:rsidRPr="0062139C">
        <w:rPr>
          <w:rFonts w:ascii="Verdana" w:eastAsia="Century Gothic" w:hAnsi="Verdana" w:cs="Century Gothic"/>
        </w:rPr>
        <w:t xml:space="preserve"> dependen del valor, precio o presupuesto del proyecto.</w:t>
      </w:r>
    </w:p>
    <w:p w14:paraId="4C83866A" w14:textId="77777777" w:rsidR="0048720C" w:rsidRDefault="0048720C" w:rsidP="0048720C">
      <w:pPr>
        <w:spacing w:after="0" w:line="276" w:lineRule="auto"/>
        <w:ind w:firstLine="708"/>
        <w:jc w:val="both"/>
        <w:rPr>
          <w:rFonts w:ascii="Verdana" w:eastAsia="Century Gothic" w:hAnsi="Verdana" w:cs="Century Gothic"/>
        </w:rPr>
      </w:pPr>
    </w:p>
    <w:p w14:paraId="6CC85EBB" w14:textId="77777777" w:rsidR="0048720C" w:rsidRDefault="0048720C" w:rsidP="0048720C">
      <w:pPr>
        <w:spacing w:after="0" w:line="276" w:lineRule="auto"/>
        <w:ind w:firstLine="708"/>
        <w:jc w:val="both"/>
        <w:rPr>
          <w:rFonts w:ascii="Verdana" w:eastAsia="Century Gothic" w:hAnsi="Verdana" w:cs="Century Gothic"/>
        </w:rPr>
      </w:pPr>
      <w:r w:rsidRPr="0062139C">
        <w:rPr>
          <w:rFonts w:ascii="Verdana" w:eastAsia="Century Gothic" w:hAnsi="Verdana" w:cs="Century Gothic"/>
        </w:rPr>
        <w:t xml:space="preserve">Vale la pena destacar que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w:t>
      </w:r>
      <w:r w:rsidRPr="0062139C">
        <w:rPr>
          <w:rFonts w:ascii="Verdana" w:eastAsia="Century Gothic" w:hAnsi="Verdana" w:cs="Century Gothic"/>
        </w:rPr>
        <w:lastRenderedPageBreak/>
        <w:t>en otros términos, se fracciona un contrato cuando se quebranta y se divide la unidad natural de su objeto”</w:t>
      </w:r>
      <w:r>
        <w:rPr>
          <w:rStyle w:val="Refdenotaalpie"/>
          <w:rFonts w:ascii="Verdana" w:eastAsia="Century Gothic" w:hAnsi="Verdana" w:cs="Century Gothic"/>
        </w:rPr>
        <w:footnoteReference w:id="4"/>
      </w:r>
    </w:p>
    <w:p w14:paraId="5DE71E0C" w14:textId="77777777" w:rsidR="0048720C" w:rsidRDefault="0048720C" w:rsidP="0048720C">
      <w:pPr>
        <w:spacing w:after="0" w:line="276" w:lineRule="auto"/>
        <w:ind w:firstLine="708"/>
        <w:jc w:val="both"/>
        <w:rPr>
          <w:rFonts w:ascii="Verdana" w:eastAsia="Century Gothic" w:hAnsi="Verdana" w:cs="Century Gothic"/>
        </w:rPr>
      </w:pPr>
    </w:p>
    <w:p w14:paraId="0678A4C7" w14:textId="77777777" w:rsidR="0048720C" w:rsidRDefault="0048720C" w:rsidP="0048720C">
      <w:pPr>
        <w:spacing w:after="0" w:line="276" w:lineRule="auto"/>
        <w:ind w:firstLine="708"/>
        <w:jc w:val="both"/>
        <w:rPr>
          <w:rFonts w:ascii="Verdana" w:eastAsia="Century Gothic" w:hAnsi="Verdana" w:cs="Century Gothic"/>
        </w:rPr>
      </w:pPr>
      <w:r w:rsidRPr="0062139C">
        <w:rPr>
          <w:rFonts w:ascii="Verdana" w:eastAsia="Century Gothic" w:hAnsi="Verdana" w:cs="Century Gothic"/>
        </w:rPr>
        <w:t>Fraccionar la unidad natural de un objeto contractual con el propósito de evadir una cuantía superior que implicaría un proceso de selección diferente,</w:t>
      </w:r>
      <w:r>
        <w:rPr>
          <w:rFonts w:ascii="Verdana" w:eastAsia="Century Gothic" w:hAnsi="Verdana" w:cs="Century Gothic"/>
        </w:rPr>
        <w:t xml:space="preserve"> </w:t>
      </w:r>
      <w:r w:rsidRPr="0062139C">
        <w:rPr>
          <w:rFonts w:ascii="Verdana" w:eastAsia="Century Gothic" w:hAnsi="Verdana" w:cs="Century Gothic"/>
        </w:rPr>
        <w:t>tiene como consecuencia la nulidad absoluta del contrato en los términos de los artículos 44 y 45 de la Ley 80 de 1993, aplicable en lo correspondiente a este tipo de contrato</w:t>
      </w:r>
      <w:r>
        <w:rPr>
          <w:rStyle w:val="Refdenotaalpie"/>
          <w:rFonts w:ascii="Verdana" w:eastAsia="Century Gothic" w:hAnsi="Verdana" w:cs="Century Gothic"/>
        </w:rPr>
        <w:footnoteReference w:id="5"/>
      </w:r>
      <w:r>
        <w:rPr>
          <w:rFonts w:ascii="Verdana" w:eastAsia="Century Gothic" w:hAnsi="Verdana" w:cs="Century Gothic"/>
        </w:rPr>
        <w:t>.</w:t>
      </w:r>
    </w:p>
    <w:p w14:paraId="5D5627C7" w14:textId="77777777" w:rsidR="0048720C" w:rsidRDefault="0048720C" w:rsidP="0048720C">
      <w:pPr>
        <w:spacing w:after="0" w:line="276" w:lineRule="auto"/>
        <w:ind w:firstLine="708"/>
        <w:jc w:val="both"/>
        <w:rPr>
          <w:rFonts w:ascii="Verdana" w:eastAsia="Century Gothic" w:hAnsi="Verdana" w:cs="Century Gothic"/>
        </w:rPr>
      </w:pPr>
    </w:p>
    <w:p w14:paraId="4D40F40E" w14:textId="77777777" w:rsidR="0048720C" w:rsidRDefault="0048720C" w:rsidP="0048720C">
      <w:pPr>
        <w:spacing w:after="0" w:line="276" w:lineRule="auto"/>
        <w:ind w:firstLine="708"/>
        <w:jc w:val="both"/>
        <w:rPr>
          <w:rFonts w:ascii="Verdana" w:eastAsia="Century Gothic" w:hAnsi="Verdana" w:cs="Century Gothic"/>
        </w:rPr>
      </w:pPr>
      <w:r w:rsidRPr="0049433C">
        <w:rPr>
          <w:rFonts w:ascii="Verdana" w:eastAsia="Century Gothic" w:hAnsi="Verdana" w:cs="Century Gothic"/>
        </w:rPr>
        <w:t xml:space="preserve">Ahora bien, a la luz de la jurisprudencia solo habrá fraccionamiento del contrato cuando concurran los siguientes elementos: </w:t>
      </w:r>
      <w:r>
        <w:rPr>
          <w:rFonts w:ascii="Verdana" w:eastAsia="Century Gothic" w:hAnsi="Verdana" w:cs="Century Gothic"/>
        </w:rPr>
        <w:t>“</w:t>
      </w:r>
      <w:r w:rsidRPr="0049433C">
        <w:rPr>
          <w:rFonts w:ascii="Verdana" w:eastAsia="Century Gothic" w:hAnsi="Verdana" w:cs="Century Gothic"/>
        </w:rPr>
        <w:t xml:space="preserve">i) que exista una separación artificial de un mismo objeto contractual y </w:t>
      </w:r>
      <w:proofErr w:type="spellStart"/>
      <w:r w:rsidRPr="0049433C">
        <w:rPr>
          <w:rFonts w:ascii="Verdana" w:eastAsia="Century Gothic" w:hAnsi="Verdana" w:cs="Century Gothic"/>
        </w:rPr>
        <w:t>ii</w:t>
      </w:r>
      <w:proofErr w:type="spellEnd"/>
      <w:r w:rsidRPr="0049433C">
        <w:rPr>
          <w:rFonts w:ascii="Verdana" w:eastAsia="Century Gothic" w:hAnsi="Verdana" w:cs="Century Gothic"/>
        </w:rPr>
        <w:t>) que dicha separación tenga como objetivo evitar procedimientos de convocatoria pública y de selección objetiva</w:t>
      </w:r>
      <w:r>
        <w:rPr>
          <w:rFonts w:ascii="Verdana" w:eastAsia="Century Gothic" w:hAnsi="Verdana" w:cs="Century Gothic"/>
        </w:rPr>
        <w:t>”</w:t>
      </w:r>
      <w:r>
        <w:rPr>
          <w:rStyle w:val="Refdenotaalpie"/>
          <w:rFonts w:ascii="Verdana" w:eastAsia="Century Gothic" w:hAnsi="Verdana" w:cs="Century Gothic"/>
        </w:rPr>
        <w:footnoteReference w:id="6"/>
      </w:r>
      <w:r w:rsidRPr="0049433C">
        <w:rPr>
          <w:rFonts w:ascii="Verdana" w:eastAsia="Century Gothic" w:hAnsi="Verdana" w:cs="Century Gothic"/>
        </w:rPr>
        <w:t>. De manera que estos elementos deberán ser constatados por la autoridad judicial competente para declarar una eventual nulidad absoluta del contrato.</w:t>
      </w:r>
    </w:p>
    <w:p w14:paraId="4FDF931A" w14:textId="77777777" w:rsidR="0048720C" w:rsidRDefault="0048720C" w:rsidP="0048720C">
      <w:pPr>
        <w:spacing w:after="0" w:line="276" w:lineRule="auto"/>
        <w:ind w:firstLine="708"/>
        <w:jc w:val="both"/>
        <w:rPr>
          <w:rFonts w:ascii="Verdana" w:eastAsia="Century Gothic" w:hAnsi="Verdana" w:cs="Century Gothic"/>
        </w:rPr>
      </w:pPr>
    </w:p>
    <w:p w14:paraId="4F1B3A5D" w14:textId="77777777" w:rsidR="0048720C" w:rsidRDefault="0048720C" w:rsidP="0048720C">
      <w:pPr>
        <w:spacing w:after="0" w:line="276" w:lineRule="auto"/>
        <w:ind w:firstLine="708"/>
        <w:jc w:val="both"/>
        <w:rPr>
          <w:rFonts w:ascii="Verdana" w:eastAsia="Century Gothic" w:hAnsi="Verdana" w:cs="Century Gothic"/>
        </w:rPr>
      </w:pPr>
      <w:r w:rsidRPr="00A35C49">
        <w:rPr>
          <w:rFonts w:ascii="Verdana" w:eastAsia="Century Gothic" w:hAnsi="Verdana" w:cs="Century Gothic"/>
        </w:rPr>
        <w:t>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r>
        <w:rPr>
          <w:rStyle w:val="Refdenotaalpie"/>
          <w:rFonts w:ascii="Verdana" w:eastAsia="Century Gothic" w:hAnsi="Verdana" w:cs="Century Gothic"/>
        </w:rPr>
        <w:footnoteReference w:id="7"/>
      </w:r>
      <w:r>
        <w:rPr>
          <w:rFonts w:ascii="Verdana" w:eastAsia="Century Gothic" w:hAnsi="Verdana" w:cs="Century Gothic"/>
        </w:rPr>
        <w:t>.</w:t>
      </w:r>
    </w:p>
    <w:p w14:paraId="629AED88" w14:textId="77777777" w:rsidR="0048720C" w:rsidRDefault="0048720C" w:rsidP="0048720C">
      <w:pPr>
        <w:spacing w:after="0" w:line="276" w:lineRule="auto"/>
        <w:ind w:firstLine="708"/>
        <w:jc w:val="both"/>
        <w:rPr>
          <w:rFonts w:ascii="Verdana" w:eastAsia="Century Gothic" w:hAnsi="Verdana" w:cs="Century Gothic"/>
        </w:rPr>
      </w:pPr>
    </w:p>
    <w:p w14:paraId="6C975BE3" w14:textId="77777777" w:rsidR="0048720C" w:rsidRPr="00C36508" w:rsidRDefault="0048720C" w:rsidP="0048720C">
      <w:pPr>
        <w:spacing w:after="0" w:line="276" w:lineRule="auto"/>
        <w:ind w:firstLine="708"/>
        <w:jc w:val="both"/>
        <w:rPr>
          <w:rFonts w:ascii="Verdana" w:hAnsi="Verdana"/>
        </w:rPr>
      </w:pPr>
      <w:r w:rsidRPr="00C36508">
        <w:rPr>
          <w:rFonts w:ascii="Verdana" w:hAnsi="Verdana"/>
        </w:rPr>
        <w:t>A su vez, la doctrina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cercanía temporal”</w:t>
      </w:r>
      <w:r w:rsidRPr="00C36508">
        <w:rPr>
          <w:rFonts w:ascii="Verdana" w:hAnsi="Verdana"/>
        </w:rPr>
        <w:footnoteReference w:id="8"/>
      </w:r>
      <w:r w:rsidRPr="00C36508">
        <w:rPr>
          <w:rFonts w:ascii="Verdana" w:hAnsi="Verdana"/>
        </w:rPr>
        <w:t xml:space="preserve">. </w:t>
      </w:r>
    </w:p>
    <w:p w14:paraId="6E587DF4" w14:textId="77777777" w:rsidR="00A03DF6" w:rsidRPr="00C36508" w:rsidRDefault="00A03DF6" w:rsidP="0048720C">
      <w:pPr>
        <w:spacing w:after="0" w:line="276" w:lineRule="auto"/>
        <w:ind w:firstLine="708"/>
        <w:jc w:val="both"/>
        <w:rPr>
          <w:rFonts w:ascii="Verdana" w:hAnsi="Verdana"/>
        </w:rPr>
      </w:pPr>
    </w:p>
    <w:p w14:paraId="1E14B7E4" w14:textId="4E34EC82" w:rsidR="00C36508" w:rsidRPr="00C36508" w:rsidRDefault="00A03DF6" w:rsidP="00C36508">
      <w:pPr>
        <w:spacing w:after="0" w:line="276" w:lineRule="auto"/>
        <w:ind w:firstLine="708"/>
        <w:jc w:val="both"/>
        <w:rPr>
          <w:rFonts w:ascii="Verdana" w:hAnsi="Verdana"/>
        </w:rPr>
      </w:pPr>
      <w:r>
        <w:rPr>
          <w:rFonts w:ascii="Verdana" w:hAnsi="Verdana"/>
        </w:rPr>
        <w:t xml:space="preserve">Ahora bien, por último en torno a la adición de los contratos estales </w:t>
      </w:r>
      <w:r w:rsidR="00C36508">
        <w:rPr>
          <w:rFonts w:ascii="Verdana" w:hAnsi="Verdana"/>
        </w:rPr>
        <w:t>en relación con</w:t>
      </w:r>
      <w:r w:rsidR="00460E8A">
        <w:rPr>
          <w:rFonts w:ascii="Verdana" w:hAnsi="Verdana"/>
        </w:rPr>
        <w:t xml:space="preserve"> su consulta</w:t>
      </w:r>
      <w:r w:rsidR="004C603D">
        <w:rPr>
          <w:rFonts w:ascii="Verdana" w:hAnsi="Verdana"/>
        </w:rPr>
        <w:t xml:space="preserve"> se tiene que </w:t>
      </w:r>
      <w:r w:rsidR="00C36508" w:rsidRPr="00C36508">
        <w:rPr>
          <w:rFonts w:ascii="Verdana" w:hAnsi="Verdana"/>
        </w:rPr>
        <w:t xml:space="preserve">en la doctrina expuesta </w:t>
      </w:r>
      <w:proofErr w:type="gramStart"/>
      <w:r w:rsidR="00922713">
        <w:rPr>
          <w:rFonts w:ascii="Verdana" w:hAnsi="Verdana"/>
        </w:rPr>
        <w:t>varios</w:t>
      </w:r>
      <w:r w:rsidR="00C36508" w:rsidRPr="00C36508">
        <w:rPr>
          <w:rFonts w:ascii="Verdana" w:hAnsi="Verdana"/>
        </w:rPr>
        <w:t xml:space="preserve"> conceptos</w:t>
      </w:r>
      <w:r w:rsidR="00922713">
        <w:rPr>
          <w:rFonts w:ascii="Verdana" w:hAnsi="Verdana"/>
        </w:rPr>
        <w:t xml:space="preserve"> expedidos por</w:t>
      </w:r>
      <w:r w:rsidR="00C36508" w:rsidRPr="00C36508">
        <w:rPr>
          <w:rFonts w:ascii="Verdana" w:hAnsi="Verdana"/>
        </w:rPr>
        <w:t xml:space="preserve"> esta Agencia </w:t>
      </w:r>
      <w:r w:rsidR="00922713">
        <w:rPr>
          <w:rFonts w:ascii="Verdana" w:hAnsi="Verdana"/>
        </w:rPr>
        <w:t xml:space="preserve">se </w:t>
      </w:r>
      <w:r w:rsidR="00C36508" w:rsidRPr="00C36508">
        <w:rPr>
          <w:rFonts w:ascii="Verdana" w:hAnsi="Verdana"/>
        </w:rPr>
        <w:t>ha</w:t>
      </w:r>
      <w:proofErr w:type="gramEnd"/>
      <w:r w:rsidR="00C36508" w:rsidRPr="00C36508">
        <w:rPr>
          <w:rFonts w:ascii="Verdana" w:hAnsi="Verdana"/>
        </w:rPr>
        <w:t xml:space="preserve"> sostenido respecto del artículo 40 de la Ley 50 de 1993 lo siguiente: “Dicha norma además de consagrar una prohibición trae implícita una autorización, consistente en la posibilidad de adicionar los contratos estatales, siempre que no se supere el tope establecido. La regla establecida en el parágrafo del artículo 40 de la Ley 80 de 1993 aplica a todos los contratos estatales regidos por el EGCAP, independientemente de la modalidad de selección, de la tipología contractual del negocio jurídico que se considere necesario adicionar o del sistema de precios pactados”.</w:t>
      </w:r>
    </w:p>
    <w:p w14:paraId="1BDF593B" w14:textId="77777777" w:rsidR="00C36508" w:rsidRPr="00C36508" w:rsidRDefault="00C36508" w:rsidP="00C36508">
      <w:pPr>
        <w:spacing w:after="0" w:line="276" w:lineRule="auto"/>
        <w:ind w:firstLine="708"/>
        <w:jc w:val="both"/>
        <w:rPr>
          <w:rFonts w:ascii="Verdana" w:hAnsi="Verdana"/>
        </w:rPr>
      </w:pPr>
      <w:r w:rsidRPr="00C36508">
        <w:rPr>
          <w:rFonts w:ascii="Verdana" w:hAnsi="Verdana"/>
        </w:rPr>
        <w:t xml:space="preserve"> </w:t>
      </w:r>
    </w:p>
    <w:p w14:paraId="17016FD6" w14:textId="61F33954" w:rsidR="00C36508" w:rsidRPr="00C36508" w:rsidRDefault="00C36508" w:rsidP="00C36508">
      <w:pPr>
        <w:spacing w:after="0" w:line="276" w:lineRule="auto"/>
        <w:ind w:firstLine="708"/>
        <w:jc w:val="both"/>
        <w:rPr>
          <w:rFonts w:ascii="Verdana" w:hAnsi="Verdana"/>
        </w:rPr>
      </w:pPr>
      <w:r w:rsidRPr="00C36508">
        <w:rPr>
          <w:rFonts w:ascii="Verdana" w:hAnsi="Verdana"/>
        </w:rPr>
        <w:t xml:space="preserve">La postura expuesta previamente por la Subdirección de Gestión Contractual, en torno al tope de la adición de los contratos, no ha sido pacifica, por el contrario, ni la doctrina ni la jurisprudencia del Consejo de Estado han sido uniformes en la caracterización de las figuras. En razón a ello, resulta relevante, a efectos de atender la consulta planteada exponer las diferentes posturas en relación con el tope establecido para adicionar los contratos, especialmente, frente a aquellos en los que el precio se ha pactado bajo la modalidad de precios unitarios. Dicha exposición se realiza con el fin de explicar las razones por las cuales esta Agencia considera necesario hacer un cambio en su línea doctrinal sobre el tema analizado en los contratos cuya estructuración y pago se realiza por precios unitarios. </w:t>
      </w:r>
    </w:p>
    <w:p w14:paraId="1375824E" w14:textId="77777777" w:rsidR="00C36508" w:rsidRDefault="00C36508" w:rsidP="0048720C">
      <w:pPr>
        <w:spacing w:after="0" w:line="276" w:lineRule="auto"/>
        <w:ind w:firstLine="708"/>
        <w:jc w:val="both"/>
        <w:rPr>
          <w:rFonts w:ascii="Verdana" w:hAnsi="Verdana"/>
        </w:rPr>
      </w:pPr>
    </w:p>
    <w:p w14:paraId="6D0D75A9" w14:textId="0C9B5B3B" w:rsidR="00A03DF6" w:rsidRDefault="00251E9D" w:rsidP="0048720C">
      <w:pPr>
        <w:spacing w:after="0" w:line="276" w:lineRule="auto"/>
        <w:ind w:firstLine="708"/>
        <w:jc w:val="both"/>
        <w:rPr>
          <w:rFonts w:ascii="Verdana" w:eastAsia="Century Gothic" w:hAnsi="Verdana" w:cs="Century Gothic"/>
        </w:rPr>
      </w:pPr>
      <w:r>
        <w:rPr>
          <w:rFonts w:ascii="Verdana" w:hAnsi="Verdana"/>
        </w:rPr>
        <w:t xml:space="preserve">Es por ello por lo que, de manera conclusiva se logra estipular que </w:t>
      </w:r>
      <w:r w:rsidR="00A03DF6" w:rsidRPr="00FB4DC5">
        <w:rPr>
          <w:rFonts w:ascii="Verdana" w:hAnsi="Verdana"/>
        </w:rPr>
        <w:t xml:space="preserve">no existe un desarrollo legal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w:t>
      </w:r>
      <w:r w:rsidR="00A03DF6">
        <w:rPr>
          <w:rFonts w:ascii="Verdana" w:hAnsi="Verdana"/>
        </w:rPr>
        <w:t>para</w:t>
      </w:r>
      <w:r w:rsidR="00A03DF6" w:rsidRPr="00FB4DC5">
        <w:rPr>
          <w:rFonts w:ascii="Verdana" w:hAnsi="Verdana"/>
        </w:rPr>
        <w:t xml:space="preserve"> preservar los principios de origen legal como es el principio de planeación, en aras de evitar adiciones injustificadas que acarren incidencias disciplinarias dentro de la ejecución contractual de la Entidad</w:t>
      </w:r>
      <w:r w:rsidR="00C36508">
        <w:rPr>
          <w:rFonts w:ascii="Verdana" w:hAnsi="Verdana"/>
        </w:rPr>
        <w:t>.</w:t>
      </w:r>
    </w:p>
    <w:bookmarkEnd w:id="4"/>
    <w:p w14:paraId="05ACF95F" w14:textId="77777777" w:rsidR="0048720C" w:rsidRPr="0062139C" w:rsidRDefault="0048720C" w:rsidP="0048720C">
      <w:pPr>
        <w:spacing w:after="0" w:line="276" w:lineRule="auto"/>
        <w:jc w:val="both"/>
        <w:rPr>
          <w:rFonts w:ascii="Verdana" w:eastAsia="Century Gothic" w:hAnsi="Verdana" w:cs="Century Gothic"/>
        </w:rPr>
      </w:pPr>
    </w:p>
    <w:p w14:paraId="57E7662F" w14:textId="77777777" w:rsidR="0048720C" w:rsidRPr="00E4307F" w:rsidRDefault="0048720C" w:rsidP="004872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Referencias normativas, jurisprudenciales y otras fuentes:</w:t>
      </w:r>
    </w:p>
    <w:p w14:paraId="63480D83" w14:textId="77777777" w:rsidR="0048720C" w:rsidRPr="00E4307F" w:rsidRDefault="0048720C" w:rsidP="0048720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8720C" w:rsidRPr="00E4307F" w14:paraId="0836776D" w14:textId="77777777" w:rsidTr="006B6225">
        <w:trPr>
          <w:trHeight w:val="870"/>
        </w:trPr>
        <w:tc>
          <w:tcPr>
            <w:tcW w:w="8647" w:type="dxa"/>
            <w:tcBorders>
              <w:top w:val="dotted" w:sz="4" w:space="0" w:color="auto"/>
              <w:left w:val="dotted" w:sz="4" w:space="0" w:color="auto"/>
              <w:bottom w:val="dotted" w:sz="4" w:space="0" w:color="auto"/>
              <w:right w:val="dotted" w:sz="4" w:space="0" w:color="auto"/>
            </w:tcBorders>
          </w:tcPr>
          <w:p w14:paraId="5E3B3EC4" w14:textId="77777777" w:rsidR="0048720C" w:rsidRPr="00A35C49" w:rsidRDefault="0048720C" w:rsidP="0048720C">
            <w:pPr>
              <w:pStyle w:val="Prrafodelista"/>
              <w:numPr>
                <w:ilvl w:val="0"/>
                <w:numId w:val="17"/>
              </w:numPr>
              <w:spacing w:line="276" w:lineRule="auto"/>
              <w:jc w:val="both"/>
              <w:rPr>
                <w:rFonts w:ascii="Verdana" w:hAnsi="Verdana"/>
              </w:rPr>
            </w:pPr>
            <w:r w:rsidRPr="00A35C49">
              <w:rPr>
                <w:rFonts w:ascii="Verdana" w:hAnsi="Verdana"/>
                <w:spacing w:val="-1"/>
              </w:rPr>
              <w:lastRenderedPageBreak/>
              <w:t>Ley 80 de 1993,</w:t>
            </w:r>
            <w:r w:rsidRPr="00A35C49">
              <w:rPr>
                <w:rFonts w:ascii="Verdana" w:hAnsi="Verdana"/>
                <w:spacing w:val="-22"/>
              </w:rPr>
              <w:t xml:space="preserve"> </w:t>
            </w:r>
            <w:r w:rsidRPr="00A35C49">
              <w:rPr>
                <w:rFonts w:ascii="Verdana" w:hAnsi="Verdana"/>
                <w:spacing w:val="-1"/>
              </w:rPr>
              <w:t>artículos</w:t>
            </w:r>
            <w:r w:rsidRPr="00A35C49">
              <w:rPr>
                <w:rFonts w:ascii="Verdana" w:hAnsi="Verdana"/>
              </w:rPr>
              <w:t xml:space="preserve"> </w:t>
            </w:r>
            <w:r w:rsidRPr="00A35C49">
              <w:rPr>
                <w:rFonts w:ascii="Verdana" w:hAnsi="Verdana"/>
                <w:spacing w:val="-1"/>
              </w:rPr>
              <w:t>44 y 45.</w:t>
            </w:r>
          </w:p>
          <w:p w14:paraId="21E3DFCA" w14:textId="77777777" w:rsidR="0048720C" w:rsidRPr="00A35C49" w:rsidRDefault="0048720C" w:rsidP="0048720C">
            <w:pPr>
              <w:pStyle w:val="Textoindependiente"/>
              <w:widowControl w:val="0"/>
              <w:numPr>
                <w:ilvl w:val="0"/>
                <w:numId w:val="17"/>
              </w:numPr>
              <w:tabs>
                <w:tab w:val="left" w:pos="816"/>
                <w:tab w:val="left" w:pos="817"/>
              </w:tabs>
              <w:autoSpaceDE w:val="0"/>
              <w:autoSpaceDN w:val="0"/>
              <w:spacing w:before="120" w:after="0"/>
              <w:rPr>
                <w:rFonts w:ascii="Verdana" w:hAnsi="Verdana"/>
              </w:rPr>
            </w:pPr>
            <w:r w:rsidRPr="00A35C49">
              <w:rPr>
                <w:rFonts w:ascii="Verdana" w:hAnsi="Verdana"/>
              </w:rPr>
              <w:t>Ley</w:t>
            </w:r>
            <w:r w:rsidRPr="00A35C49">
              <w:rPr>
                <w:rFonts w:ascii="Verdana" w:hAnsi="Verdana"/>
                <w:spacing w:val="-5"/>
              </w:rPr>
              <w:t xml:space="preserve"> </w:t>
            </w:r>
            <w:r w:rsidRPr="00A35C49">
              <w:rPr>
                <w:rFonts w:ascii="Verdana" w:hAnsi="Verdana"/>
              </w:rPr>
              <w:t>1150</w:t>
            </w:r>
            <w:r w:rsidRPr="00A35C49">
              <w:rPr>
                <w:rFonts w:ascii="Verdana" w:hAnsi="Verdana"/>
                <w:spacing w:val="-4"/>
              </w:rPr>
              <w:t xml:space="preserve"> </w:t>
            </w:r>
            <w:r w:rsidRPr="00A35C49">
              <w:rPr>
                <w:rFonts w:ascii="Verdana" w:hAnsi="Verdana"/>
              </w:rPr>
              <w:t>de</w:t>
            </w:r>
            <w:r w:rsidRPr="00A35C49">
              <w:rPr>
                <w:rFonts w:ascii="Verdana" w:hAnsi="Verdana"/>
                <w:spacing w:val="-4"/>
              </w:rPr>
              <w:t xml:space="preserve"> </w:t>
            </w:r>
            <w:r w:rsidRPr="00A35C49">
              <w:rPr>
                <w:rFonts w:ascii="Verdana" w:hAnsi="Verdana"/>
              </w:rPr>
              <w:t>2007,</w:t>
            </w:r>
            <w:r w:rsidRPr="00A35C49">
              <w:rPr>
                <w:rFonts w:ascii="Verdana" w:hAnsi="Verdana"/>
                <w:spacing w:val="4"/>
              </w:rPr>
              <w:t xml:space="preserve"> </w:t>
            </w:r>
            <w:r w:rsidRPr="00A35C49">
              <w:rPr>
                <w:rFonts w:ascii="Verdana" w:hAnsi="Verdana"/>
              </w:rPr>
              <w:t>artículos</w:t>
            </w:r>
            <w:r w:rsidRPr="00A35C49">
              <w:rPr>
                <w:rFonts w:ascii="Verdana" w:hAnsi="Verdana"/>
                <w:spacing w:val="-1"/>
              </w:rPr>
              <w:t xml:space="preserve"> </w:t>
            </w:r>
            <w:r w:rsidRPr="00A35C49">
              <w:rPr>
                <w:rFonts w:ascii="Verdana" w:hAnsi="Verdana"/>
              </w:rPr>
              <w:t>5</w:t>
            </w:r>
            <w:r w:rsidRPr="00A35C49">
              <w:rPr>
                <w:rFonts w:ascii="Verdana" w:hAnsi="Verdana"/>
                <w:spacing w:val="-5"/>
              </w:rPr>
              <w:t xml:space="preserve"> </w:t>
            </w:r>
            <w:r w:rsidRPr="00A35C49">
              <w:rPr>
                <w:rFonts w:ascii="Verdana" w:hAnsi="Verdana"/>
              </w:rPr>
              <w:t>y</w:t>
            </w:r>
            <w:r w:rsidRPr="00A35C49">
              <w:rPr>
                <w:rFonts w:ascii="Verdana" w:hAnsi="Verdana"/>
                <w:spacing w:val="-4"/>
              </w:rPr>
              <w:t xml:space="preserve"> </w:t>
            </w:r>
            <w:r w:rsidRPr="00A35C49">
              <w:rPr>
                <w:rFonts w:ascii="Verdana" w:hAnsi="Verdana"/>
              </w:rPr>
              <w:t>13.</w:t>
            </w:r>
          </w:p>
          <w:p w14:paraId="14186DBC" w14:textId="0FC1389F" w:rsidR="0048720C" w:rsidRPr="00A35C49" w:rsidRDefault="0048720C" w:rsidP="002A3750">
            <w:pPr>
              <w:pStyle w:val="Textoindependiente"/>
              <w:widowControl w:val="0"/>
              <w:numPr>
                <w:ilvl w:val="0"/>
                <w:numId w:val="17"/>
              </w:numPr>
              <w:tabs>
                <w:tab w:val="left" w:pos="816"/>
                <w:tab w:val="left" w:pos="817"/>
              </w:tabs>
              <w:autoSpaceDE w:val="0"/>
              <w:autoSpaceDN w:val="0"/>
              <w:spacing w:before="118" w:after="0"/>
              <w:rPr>
                <w:rFonts w:ascii="Verdana" w:hAnsi="Verdana"/>
              </w:rPr>
            </w:pPr>
            <w:r w:rsidRPr="00A35C49">
              <w:rPr>
                <w:rFonts w:ascii="Verdana" w:hAnsi="Verdana"/>
              </w:rPr>
              <w:t>Ley</w:t>
            </w:r>
            <w:r w:rsidRPr="00A35C49">
              <w:rPr>
                <w:rFonts w:ascii="Verdana" w:hAnsi="Verdana"/>
                <w:spacing w:val="-5"/>
              </w:rPr>
              <w:t xml:space="preserve"> </w:t>
            </w:r>
            <w:r w:rsidRPr="00A35C49">
              <w:rPr>
                <w:rFonts w:ascii="Verdana" w:hAnsi="Verdana"/>
              </w:rPr>
              <w:t>1474</w:t>
            </w:r>
            <w:r w:rsidRPr="00A35C49">
              <w:rPr>
                <w:rFonts w:ascii="Verdana" w:hAnsi="Verdana"/>
                <w:spacing w:val="-4"/>
              </w:rPr>
              <w:t xml:space="preserve"> </w:t>
            </w:r>
            <w:r w:rsidRPr="00A35C49">
              <w:rPr>
                <w:rFonts w:ascii="Verdana" w:hAnsi="Verdana"/>
              </w:rPr>
              <w:t>de</w:t>
            </w:r>
            <w:r w:rsidRPr="00A35C49">
              <w:rPr>
                <w:rFonts w:ascii="Verdana" w:hAnsi="Verdana"/>
                <w:spacing w:val="-4"/>
              </w:rPr>
              <w:t xml:space="preserve"> </w:t>
            </w:r>
            <w:r w:rsidRPr="00A35C49">
              <w:rPr>
                <w:rFonts w:ascii="Verdana" w:hAnsi="Verdana"/>
              </w:rPr>
              <w:t>2011</w:t>
            </w:r>
            <w:r w:rsidR="002A3750">
              <w:rPr>
                <w:rFonts w:ascii="Verdana" w:hAnsi="Verdana"/>
              </w:rPr>
              <w:t>.</w:t>
            </w:r>
          </w:p>
        </w:tc>
      </w:tr>
    </w:tbl>
    <w:p w14:paraId="2C9057EE" w14:textId="77777777" w:rsidR="0048720C" w:rsidRPr="00E4307F" w:rsidRDefault="0048720C" w:rsidP="0048720C">
      <w:pPr>
        <w:widowControl w:val="0"/>
        <w:autoSpaceDE w:val="0"/>
        <w:autoSpaceDN w:val="0"/>
        <w:spacing w:after="0" w:line="276" w:lineRule="auto"/>
        <w:jc w:val="both"/>
        <w:rPr>
          <w:rFonts w:ascii="Verdana" w:hAnsi="Verdana" w:cs="Arial"/>
        </w:rPr>
      </w:pPr>
    </w:p>
    <w:p w14:paraId="388A1C4E" w14:textId="77777777" w:rsidR="0048720C" w:rsidRDefault="0048720C" w:rsidP="004872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Doctrina de la Agencia Nacional de Contratación Pública:</w:t>
      </w:r>
    </w:p>
    <w:p w14:paraId="256CA3D2" w14:textId="77777777" w:rsidR="0048720C" w:rsidRDefault="0048720C" w:rsidP="0048720C">
      <w:pPr>
        <w:pStyle w:val="Prrafodelista"/>
        <w:tabs>
          <w:tab w:val="left" w:pos="142"/>
          <w:tab w:val="left" w:pos="284"/>
        </w:tabs>
        <w:spacing w:after="0" w:line="276" w:lineRule="auto"/>
        <w:ind w:left="0"/>
        <w:jc w:val="both"/>
        <w:rPr>
          <w:rFonts w:ascii="Verdana" w:eastAsia="Century Gothic" w:hAnsi="Verdana" w:cs="Century Gothic"/>
          <w:b/>
          <w:bCs/>
        </w:rPr>
      </w:pPr>
    </w:p>
    <w:p w14:paraId="53D56DB4" w14:textId="4D724636" w:rsidR="0048720C" w:rsidRPr="00A35C49" w:rsidRDefault="0048720C" w:rsidP="0048720C">
      <w:pPr>
        <w:pStyle w:val="Prrafodelista"/>
        <w:tabs>
          <w:tab w:val="left" w:pos="142"/>
          <w:tab w:val="left" w:pos="284"/>
        </w:tabs>
        <w:spacing w:after="0" w:line="276" w:lineRule="auto"/>
        <w:ind w:left="0"/>
        <w:jc w:val="both"/>
        <w:rPr>
          <w:rFonts w:ascii="Verdana" w:hAnsi="Verdana"/>
        </w:rPr>
      </w:pPr>
      <w:r w:rsidRPr="00E16F2A">
        <w:rPr>
          <w:rFonts w:ascii="Verdana" w:eastAsia="Calibri" w:hAnsi="Verdana" w:cs="Arial"/>
          <w:color w:val="000000" w:themeColor="text1"/>
          <w:lang w:val="es-MX"/>
        </w:rPr>
        <w:t>La Agencia Nacional de Contratación Pública – Colombia Compra Eficiente se pronunció en relación</w:t>
      </w:r>
      <w:r>
        <w:rPr>
          <w:rFonts w:ascii="Verdana" w:eastAsia="Calibri" w:hAnsi="Verdana" w:cs="Arial"/>
          <w:color w:val="000000" w:themeColor="text1"/>
          <w:lang w:val="es-MX"/>
        </w:rPr>
        <w:t xml:space="preserve"> con </w:t>
      </w:r>
      <w:r w:rsidRPr="00A35C49">
        <w:rPr>
          <w:rFonts w:ascii="Verdana" w:hAnsi="Verdana"/>
        </w:rPr>
        <w:t>la noción de</w:t>
      </w:r>
      <w:r w:rsidRPr="00A35C49">
        <w:rPr>
          <w:rFonts w:ascii="Verdana" w:hAnsi="Verdana"/>
          <w:spacing w:val="1"/>
        </w:rPr>
        <w:t xml:space="preserve"> </w:t>
      </w:r>
      <w:r w:rsidRPr="00A35C49">
        <w:rPr>
          <w:rFonts w:ascii="Verdana" w:hAnsi="Verdana"/>
        </w:rPr>
        <w:t>fraccionamiento</w:t>
      </w:r>
      <w:r w:rsidRPr="00A35C49">
        <w:rPr>
          <w:rFonts w:ascii="Verdana" w:hAnsi="Verdana"/>
          <w:spacing w:val="77"/>
        </w:rPr>
        <w:t xml:space="preserve"> </w:t>
      </w:r>
      <w:r w:rsidRPr="00A35C49">
        <w:rPr>
          <w:rFonts w:ascii="Verdana" w:hAnsi="Verdana"/>
        </w:rPr>
        <w:t>en contratos estatales</w:t>
      </w:r>
      <w:r>
        <w:rPr>
          <w:rFonts w:ascii="Verdana" w:hAnsi="Verdana"/>
        </w:rPr>
        <w:t xml:space="preserve"> </w:t>
      </w:r>
      <w:r w:rsidRPr="00A35C49">
        <w:rPr>
          <w:rFonts w:ascii="Verdana" w:eastAsia="Calibri" w:hAnsi="Verdana" w:cs="Arial"/>
          <w:color w:val="000000" w:themeColor="text1"/>
          <w:lang w:val="es-MX"/>
        </w:rPr>
        <w:t>en los conceptos C-455 del 27 de noviembre de 2023, C-030 del 23 de marzo de 2023, C-971 del 28 de febrero de 2023, C-588 del 22 de septiembre de 2022</w:t>
      </w:r>
      <w:r>
        <w:rPr>
          <w:rFonts w:ascii="Verdana" w:hAnsi="Verdana"/>
        </w:rPr>
        <w:t xml:space="preserve">, </w:t>
      </w:r>
      <w:r w:rsidRPr="00E16F2A">
        <w:rPr>
          <w:rFonts w:ascii="Verdana" w:eastAsia="Calibri" w:hAnsi="Verdana" w:cs="Arial"/>
          <w:color w:val="000000" w:themeColor="text1"/>
          <w:lang w:val="es-MX"/>
        </w:rPr>
        <w:t>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r w:rsidRPr="00E16F2A">
          <w:rPr>
            <w:rFonts w:ascii="Verdana" w:hAnsi="Verdana"/>
            <w:color w:val="0000FF"/>
            <w:u w:val="single" w:color="0000FF"/>
          </w:rPr>
          <w:t>https://relatoria.colombiacompra.gov.co/</w:t>
        </w:r>
      </w:hyperlink>
    </w:p>
    <w:p w14:paraId="5DFA7CCC" w14:textId="77777777" w:rsidR="0048720C" w:rsidRPr="00E16F2A" w:rsidRDefault="0048720C" w:rsidP="0048720C">
      <w:pPr>
        <w:spacing w:after="0" w:line="240" w:lineRule="auto"/>
        <w:jc w:val="both"/>
        <w:rPr>
          <w:rFonts w:ascii="Verdana" w:eastAsia="Calibri" w:hAnsi="Verdana" w:cs="Arial"/>
          <w:color w:val="000000" w:themeColor="text1"/>
        </w:rPr>
      </w:pPr>
    </w:p>
    <w:p w14:paraId="09FF66ED" w14:textId="77777777" w:rsidR="005B1510" w:rsidRPr="005B1510" w:rsidRDefault="005B1510" w:rsidP="005B1510">
      <w:pPr>
        <w:spacing w:after="0" w:line="240" w:lineRule="auto"/>
        <w:jc w:val="both"/>
        <w:rPr>
          <w:rFonts w:ascii="Verdana" w:eastAsia="Calibri" w:hAnsi="Verdana" w:cs="Arial"/>
          <w:color w:val="000000" w:themeColor="text1"/>
        </w:rPr>
      </w:pPr>
      <w:r w:rsidRPr="005B1510">
        <w:rPr>
          <w:rFonts w:ascii="Verdana" w:eastAsia="Calibri" w:hAnsi="Verdana" w:cs="Arial"/>
          <w:color w:val="000000" w:themeColor="text1"/>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261C595B" w14:textId="77777777" w:rsidR="005B1510" w:rsidRPr="005B1510" w:rsidRDefault="005B1510" w:rsidP="005B1510">
      <w:pPr>
        <w:numPr>
          <w:ilvl w:val="0"/>
          <w:numId w:val="18"/>
        </w:numPr>
        <w:spacing w:after="0" w:line="240" w:lineRule="auto"/>
        <w:jc w:val="both"/>
        <w:rPr>
          <w:rFonts w:ascii="Verdana" w:eastAsia="Calibri" w:hAnsi="Verdana" w:cs="Arial"/>
          <w:color w:val="000000" w:themeColor="text1"/>
        </w:rPr>
      </w:pPr>
      <w:r w:rsidRPr="005B1510">
        <w:rPr>
          <w:rFonts w:ascii="Verdana" w:eastAsia="Calibri" w:hAnsi="Verdana" w:cs="Arial"/>
          <w:b/>
          <w:bCs/>
          <w:color w:val="000000" w:themeColor="text1"/>
        </w:rPr>
        <w:t>Documentos tipo para los procesos de selección de interventoría de obra pública de infraestructura de transporte – versión 3: </w:t>
      </w:r>
      <w:hyperlink r:id="rId13" w:tgtFrame="_blank" w:tooltip="Dirección URL original: https://www.colombiacompra.gov.co/content/03-documentos-tipo-para-los-procesos-de-seleccion-de-interventoria-de-obra-publica-de. Haga clic o pulse si confía en este vínculo." w:history="1">
        <w:r w:rsidRPr="005B1510">
          <w:rPr>
            <w:rStyle w:val="Hipervnculo"/>
            <w:rFonts w:ascii="Verdana" w:eastAsia="Calibri" w:hAnsi="Verdana" w:cs="Arial"/>
          </w:rPr>
          <w:t>03. Documentos tipo para los procesos de selección de interventoría de obra pública de infraestructura de transporte – versión 3 | Colombia Compra Eficiente | Agencia Nacional de Contratación Pública</w:t>
        </w:r>
      </w:hyperlink>
    </w:p>
    <w:p w14:paraId="289CC7EF" w14:textId="77777777" w:rsidR="005B1510" w:rsidRPr="005B1510" w:rsidRDefault="005B1510" w:rsidP="005B1510">
      <w:pPr>
        <w:numPr>
          <w:ilvl w:val="0"/>
          <w:numId w:val="18"/>
        </w:numPr>
        <w:spacing w:after="0" w:line="240" w:lineRule="auto"/>
        <w:jc w:val="both"/>
        <w:rPr>
          <w:rFonts w:ascii="Verdana" w:eastAsia="Calibri" w:hAnsi="Verdana" w:cs="Arial"/>
          <w:color w:val="000000" w:themeColor="text1"/>
        </w:rPr>
      </w:pPr>
      <w:r w:rsidRPr="005B1510">
        <w:rPr>
          <w:rFonts w:ascii="Verdana" w:eastAsia="Calibri" w:hAnsi="Verdana" w:cs="Arial"/>
          <w:b/>
          <w:bCs/>
          <w:color w:val="000000" w:themeColor="text1"/>
        </w:rPr>
        <w:t>Documentos tipo para los procesos de selección de consultoría de obra pública de infraestructura de transporte – versión 2:</w:t>
      </w:r>
      <w:r w:rsidRPr="005B1510">
        <w:rPr>
          <w:rFonts w:ascii="Verdana" w:eastAsia="Calibri" w:hAnsi="Verdana" w:cs="Arial"/>
          <w:color w:val="000000" w:themeColor="text1"/>
        </w:rPr>
        <w:t> </w:t>
      </w:r>
      <w:hyperlink r:id="rId14" w:tgtFrame="_blank" w:tooltip="Dirección URL original: https://www.colombiacompra.gov.co/content/02-documentos-tipo-para-los-procesos-de-seleccion-de-consultoria-de-obra-publica-de. Haga clic o pulse si confía en este vínculo." w:history="1">
        <w:r w:rsidRPr="005B1510">
          <w:rPr>
            <w:rStyle w:val="Hipervnculo"/>
            <w:rFonts w:ascii="Verdana" w:eastAsia="Calibri" w:hAnsi="Verdana" w:cs="Arial"/>
          </w:rPr>
          <w:t>02. Documentos tipo para los procesos de selección de consultoría de obra pública de infraestructura de transporte – versión 2. | Colombia Compra Eficiente | Agencia Nacional de Contratación Pública</w:t>
        </w:r>
      </w:hyperlink>
    </w:p>
    <w:p w14:paraId="38C68658" w14:textId="77777777" w:rsidR="005B1510" w:rsidRDefault="005B1510" w:rsidP="005B1510">
      <w:pPr>
        <w:spacing w:after="0" w:line="240" w:lineRule="auto"/>
        <w:jc w:val="both"/>
        <w:rPr>
          <w:rFonts w:ascii="Verdana" w:eastAsia="Calibri" w:hAnsi="Verdana" w:cs="Arial"/>
          <w:color w:val="000000" w:themeColor="text1"/>
        </w:rPr>
      </w:pPr>
    </w:p>
    <w:p w14:paraId="0F371380" w14:textId="5198837F" w:rsidR="00773C70" w:rsidRDefault="005B1510" w:rsidP="0048720C">
      <w:pPr>
        <w:spacing w:after="0" w:line="240" w:lineRule="auto"/>
        <w:jc w:val="both"/>
        <w:rPr>
          <w:rFonts w:ascii="Verdana" w:eastAsia="Calibri" w:hAnsi="Verdana" w:cs="Arial"/>
          <w:color w:val="000000" w:themeColor="text1"/>
        </w:rPr>
      </w:pPr>
      <w:r w:rsidRPr="005B1510">
        <w:rPr>
          <w:rFonts w:ascii="Verdana" w:eastAsia="Calibri" w:hAnsi="Verdana" w:cs="Arial"/>
          <w:color w:val="000000" w:themeColor="text1"/>
        </w:rPr>
        <w:t>También, te contamos que ya publicamos </w:t>
      </w:r>
      <w:r w:rsidRPr="005B1510">
        <w:rPr>
          <w:rFonts w:ascii="Verdana" w:eastAsia="Calibri" w:hAnsi="Verdana" w:cs="Arial"/>
          <w:b/>
          <w:bCs/>
          <w:color w:val="000000" w:themeColor="text1"/>
        </w:rPr>
        <w:t>la nueva Guía de Contratación Pública Sostenible y Socialmente Responsable</w:t>
      </w:r>
      <w:r w:rsidRPr="005B1510">
        <w:rPr>
          <w:rFonts w:ascii="Verdana" w:eastAsia="Calibri" w:hAnsi="Verdana" w:cs="Arial"/>
          <w:color w:val="000000" w:themeColor="text1"/>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B1510">
          <w:rPr>
            <w:rStyle w:val="Hipervnculo"/>
            <w:rFonts w:ascii="Verdana" w:eastAsia="Calibri" w:hAnsi="Verdana" w:cs="Arial"/>
          </w:rPr>
          <w:t>Guía de Contratación Pública Sostenible y Socialmente Responsable | Colombia Compra Eficiente | Agencia Nacional de Contratación Pública</w:t>
        </w:r>
      </w:hyperlink>
    </w:p>
    <w:p w14:paraId="16E24929" w14:textId="77777777" w:rsidR="005B1510" w:rsidRPr="00E16F2A" w:rsidRDefault="005B1510" w:rsidP="0048720C">
      <w:pPr>
        <w:spacing w:after="0" w:line="240" w:lineRule="auto"/>
        <w:jc w:val="both"/>
        <w:rPr>
          <w:rFonts w:ascii="Verdana" w:eastAsia="Calibri" w:hAnsi="Verdana" w:cs="Arial"/>
          <w:color w:val="000000" w:themeColor="text1"/>
        </w:rPr>
      </w:pPr>
    </w:p>
    <w:p w14:paraId="6D9283EF" w14:textId="77777777" w:rsidR="0048720C" w:rsidRPr="00E4307F" w:rsidRDefault="0048720C" w:rsidP="0048720C">
      <w:pPr>
        <w:spacing w:after="0" w:line="240" w:lineRule="auto"/>
        <w:jc w:val="both"/>
        <w:rPr>
          <w:rFonts w:ascii="Verdana" w:hAnsi="Verdana"/>
        </w:rPr>
      </w:pPr>
      <w:r w:rsidRPr="00E4307F">
        <w:rPr>
          <w:rFonts w:ascii="Verdana" w:hAnsi="Verdana"/>
        </w:rPr>
        <w:t xml:space="preserve">Por último, lo invitamos a seguirnos en las redes sociales en las cuales se difunde información institucional: </w:t>
      </w:r>
    </w:p>
    <w:p w14:paraId="28DC6242" w14:textId="77777777" w:rsidR="0048720C" w:rsidRPr="00CE71BD" w:rsidRDefault="0048720C" w:rsidP="0048720C">
      <w:pPr>
        <w:spacing w:after="0" w:line="240" w:lineRule="auto"/>
        <w:jc w:val="both"/>
        <w:rPr>
          <w:rFonts w:ascii="Verdana" w:hAnsi="Verdana"/>
        </w:rPr>
      </w:pPr>
    </w:p>
    <w:p w14:paraId="29B25053" w14:textId="77777777" w:rsidR="0048720C" w:rsidRPr="00E4307F" w:rsidRDefault="0048720C" w:rsidP="0048720C">
      <w:pPr>
        <w:spacing w:after="0" w:line="240" w:lineRule="auto"/>
        <w:jc w:val="both"/>
        <w:rPr>
          <w:rFonts w:ascii="Verdana" w:hAnsi="Verdana"/>
        </w:rPr>
      </w:pPr>
      <w:r w:rsidRPr="00E4307F">
        <w:rPr>
          <w:rFonts w:ascii="Verdana" w:hAnsi="Verdana"/>
        </w:rPr>
        <w:t xml:space="preserve">Twitter: </w:t>
      </w:r>
      <w:r w:rsidRPr="00CE71BD">
        <w:rPr>
          <w:rFonts w:ascii="Verdana" w:hAnsi="Verdana"/>
          <w:color w:val="4472C4" w:themeColor="accent1"/>
          <w:u w:val="single"/>
        </w:rPr>
        <w:t>@colombiacompra</w:t>
      </w:r>
      <w:r w:rsidRPr="00E4307F">
        <w:rPr>
          <w:rFonts w:ascii="Verdana" w:hAnsi="Verdana"/>
          <w:color w:val="4472C4" w:themeColor="accent1"/>
        </w:rPr>
        <w:t xml:space="preserve"> </w:t>
      </w:r>
    </w:p>
    <w:p w14:paraId="38C04B88" w14:textId="77777777" w:rsidR="0048720C" w:rsidRPr="00E4307F" w:rsidRDefault="0048720C" w:rsidP="0048720C">
      <w:pPr>
        <w:spacing w:after="0" w:line="240" w:lineRule="auto"/>
        <w:jc w:val="both"/>
        <w:rPr>
          <w:rFonts w:ascii="Verdana" w:hAnsi="Verdana"/>
        </w:rPr>
      </w:pPr>
      <w:r w:rsidRPr="00E4307F">
        <w:rPr>
          <w:rFonts w:ascii="Verdana" w:hAnsi="Verdana"/>
        </w:rPr>
        <w:t xml:space="preserve">Facebook: </w:t>
      </w:r>
      <w:proofErr w:type="spellStart"/>
      <w:r w:rsidRPr="00CE71BD">
        <w:rPr>
          <w:rFonts w:ascii="Verdana" w:hAnsi="Verdana"/>
          <w:color w:val="4472C4" w:themeColor="accent1"/>
          <w:u w:val="single"/>
        </w:rPr>
        <w:t>ColombiaCompraEficiente</w:t>
      </w:r>
      <w:proofErr w:type="spellEnd"/>
    </w:p>
    <w:p w14:paraId="441E6FE8" w14:textId="77777777" w:rsidR="0048720C" w:rsidRPr="00E4307F" w:rsidRDefault="0048720C" w:rsidP="0048720C">
      <w:pPr>
        <w:spacing w:after="0" w:line="240" w:lineRule="auto"/>
        <w:jc w:val="both"/>
        <w:rPr>
          <w:rFonts w:ascii="Verdana" w:hAnsi="Verdana"/>
        </w:rPr>
      </w:pPr>
      <w:r w:rsidRPr="00E4307F">
        <w:rPr>
          <w:rFonts w:ascii="Verdana" w:hAnsi="Verdana"/>
        </w:rPr>
        <w:t xml:space="preserve">LinkedIn: </w:t>
      </w:r>
      <w:r w:rsidRPr="00CE71BD">
        <w:rPr>
          <w:rFonts w:ascii="Verdana" w:hAnsi="Verdana"/>
          <w:color w:val="4472C4" w:themeColor="accent1"/>
          <w:u w:val="single"/>
        </w:rPr>
        <w:t>Agencia Nacional de Contratación Pública - Colombia Compra Eficiente</w:t>
      </w:r>
      <w:r w:rsidRPr="00E4307F">
        <w:rPr>
          <w:rFonts w:ascii="Verdana" w:hAnsi="Verdana"/>
          <w:color w:val="4472C4" w:themeColor="accent1"/>
        </w:rPr>
        <w:t xml:space="preserve"> </w:t>
      </w:r>
      <w:r w:rsidRPr="00E4307F">
        <w:rPr>
          <w:rFonts w:ascii="Verdana" w:hAnsi="Verdana"/>
        </w:rPr>
        <w:t xml:space="preserve">Instagram: </w:t>
      </w:r>
      <w:r w:rsidRPr="00CE71BD">
        <w:rPr>
          <w:rFonts w:ascii="Verdana" w:hAnsi="Verdana"/>
          <w:color w:val="4472C4" w:themeColor="accent1"/>
          <w:u w:val="single"/>
        </w:rPr>
        <w:t>@colombiacompraeficiente_cce</w:t>
      </w:r>
    </w:p>
    <w:p w14:paraId="5EB7E667" w14:textId="77777777" w:rsidR="0048720C" w:rsidRPr="0044528D" w:rsidRDefault="0048720C" w:rsidP="0048720C">
      <w:pPr>
        <w:widowControl w:val="0"/>
        <w:autoSpaceDE w:val="0"/>
        <w:autoSpaceDN w:val="0"/>
        <w:spacing w:after="0" w:line="276" w:lineRule="auto"/>
        <w:jc w:val="both"/>
        <w:rPr>
          <w:rFonts w:ascii="Verdana" w:hAnsi="Verdana"/>
        </w:rPr>
      </w:pPr>
    </w:p>
    <w:p w14:paraId="500EF66D" w14:textId="77777777" w:rsidR="0048720C" w:rsidRPr="00E4307F" w:rsidRDefault="0048720C" w:rsidP="0048720C">
      <w:pPr>
        <w:widowControl w:val="0"/>
        <w:autoSpaceDE w:val="0"/>
        <w:autoSpaceDN w:val="0"/>
        <w:spacing w:after="0" w:line="276" w:lineRule="auto"/>
        <w:jc w:val="both"/>
        <w:rPr>
          <w:rFonts w:ascii="Verdana" w:hAnsi="Verdana" w:cs="Arial"/>
          <w:lang w:val="es-ES_tradnl"/>
        </w:rPr>
      </w:pPr>
      <w:r w:rsidRPr="00E4307F">
        <w:rPr>
          <w:rFonts w:ascii="Verdana" w:hAnsi="Verdana" w:cs="Arial"/>
        </w:rPr>
        <w:t xml:space="preserve">Este concepto tiene el alcance previsto en el artículo 28 del Código de Procedimiento Administrativo y de lo Contencioso Administrativo </w:t>
      </w:r>
      <w:r w:rsidRPr="00E4307F">
        <w:rPr>
          <w:rFonts w:ascii="Verdana" w:hAnsi="Verdana" w:cs="Arial"/>
          <w:lang w:val="es-ES_tradnl"/>
        </w:rPr>
        <w:t>y las expresiones aquí utilizadas con mayúscula inicial deben ser entendidas con el significado que les otorga el artículo 2.2.1.1.1.3.1. del Decreto 1082 de 2015.</w:t>
      </w:r>
    </w:p>
    <w:p w14:paraId="69109AD9" w14:textId="77777777" w:rsidR="0048720C" w:rsidRPr="00E4307F" w:rsidRDefault="0048720C" w:rsidP="0048720C">
      <w:pPr>
        <w:widowControl w:val="0"/>
        <w:autoSpaceDE w:val="0"/>
        <w:autoSpaceDN w:val="0"/>
        <w:spacing w:after="0" w:line="276" w:lineRule="auto"/>
        <w:jc w:val="both"/>
        <w:rPr>
          <w:rFonts w:ascii="Verdana" w:hAnsi="Verdana" w:cs="Arial"/>
        </w:rPr>
      </w:pPr>
    </w:p>
    <w:p w14:paraId="3D115C36" w14:textId="77777777" w:rsidR="0048720C" w:rsidRDefault="0048720C" w:rsidP="0048720C">
      <w:pPr>
        <w:spacing w:after="0" w:line="240" w:lineRule="auto"/>
        <w:rPr>
          <w:rFonts w:ascii="Verdana" w:hAnsi="Verdana" w:cs="Arial"/>
          <w:lang w:eastAsia="es-CO"/>
        </w:rPr>
      </w:pPr>
      <w:r w:rsidRPr="00E4307F">
        <w:rPr>
          <w:rFonts w:ascii="Verdana" w:eastAsia="Times New Roman" w:hAnsi="Verdana" w:cs="Arial"/>
          <w:lang w:eastAsia="es-CO"/>
        </w:rPr>
        <w:t>Atentamente,</w:t>
      </w:r>
      <w:r w:rsidRPr="00E4307F">
        <w:rPr>
          <w:rFonts w:ascii="Verdana" w:hAnsi="Verdana" w:cs="Arial"/>
          <w:lang w:eastAsia="es-CO"/>
        </w:rPr>
        <w:t xml:space="preserve"> </w:t>
      </w:r>
    </w:p>
    <w:p w14:paraId="5E0B543D" w14:textId="77777777" w:rsidR="0048720C" w:rsidRPr="00E4307F" w:rsidRDefault="0048720C" w:rsidP="0048720C">
      <w:pPr>
        <w:spacing w:after="0" w:line="240" w:lineRule="auto"/>
        <w:rPr>
          <w:rFonts w:ascii="Verdana" w:hAnsi="Verdana" w:cs="Arial"/>
          <w:lang w:eastAsia="es-CO"/>
        </w:rPr>
      </w:pPr>
    </w:p>
    <w:p w14:paraId="73AB9314" w14:textId="77777777" w:rsidR="0048720C" w:rsidRPr="002E45F4" w:rsidRDefault="0048720C" w:rsidP="0048720C">
      <w:pPr>
        <w:spacing w:line="276" w:lineRule="auto"/>
        <w:jc w:val="center"/>
        <w:rPr>
          <w:rFonts w:ascii="Verdana" w:hAnsi="Verdana" w:cs="Arial"/>
          <w:lang w:val="es-MX" w:eastAsia="es-CO"/>
        </w:rPr>
      </w:pPr>
      <w:r w:rsidRPr="00107869">
        <w:rPr>
          <w:rFonts w:ascii="Verdana" w:hAnsi="Verdana" w:cs="Arial"/>
          <w:noProof/>
          <w:lang w:val="es-MX" w:eastAsia="es-CO"/>
        </w:rPr>
        <w:drawing>
          <wp:inline distT="0" distB="0" distL="0" distR="0" wp14:anchorId="2ED1C7E6" wp14:editId="40EE8BFC">
            <wp:extent cx="3771900" cy="1276350"/>
            <wp:effectExtent l="0" t="0" r="0" b="0"/>
            <wp:docPr id="5797681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76810" name="Imagen 2"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27635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720C" w:rsidRPr="00E4307F" w14:paraId="147414C3" w14:textId="77777777" w:rsidTr="006B6225">
        <w:trPr>
          <w:trHeight w:val="315"/>
        </w:trPr>
        <w:tc>
          <w:tcPr>
            <w:tcW w:w="893" w:type="dxa"/>
            <w:vAlign w:val="center"/>
            <w:hideMark/>
          </w:tcPr>
          <w:p w14:paraId="18366E30" w14:textId="77777777" w:rsidR="0048720C" w:rsidRPr="00E4307F" w:rsidRDefault="0048720C" w:rsidP="006B6225">
            <w:pPr>
              <w:spacing w:after="255"/>
              <w:contextualSpacing/>
              <w:rPr>
                <w:rFonts w:ascii="Verdana" w:hAnsi="Verdana" w:cs="Arial"/>
                <w:sz w:val="16"/>
                <w:szCs w:val="16"/>
                <w:lang w:val="es-ES" w:eastAsia="es-ES"/>
              </w:rPr>
            </w:pPr>
            <w:r w:rsidRPr="009731F5">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7B2DEE17" w14:textId="77777777" w:rsidR="0048720C" w:rsidRPr="009731F5" w:rsidRDefault="0048720C" w:rsidP="006B6225">
            <w:pPr>
              <w:contextualSpacing/>
              <w:rPr>
                <w:rFonts w:ascii="Verdana" w:hAnsi="Verdana" w:cs="Arial"/>
                <w:sz w:val="16"/>
                <w:szCs w:val="16"/>
                <w:lang w:eastAsia="es-CO"/>
              </w:rPr>
            </w:pPr>
            <w:r w:rsidRPr="009731F5">
              <w:rPr>
                <w:rFonts w:ascii="Verdana" w:hAnsi="Verdana" w:cs="Arial"/>
                <w:sz w:val="16"/>
                <w:szCs w:val="16"/>
                <w:lang w:eastAsia="es-CO"/>
              </w:rPr>
              <w:t>Richard Andrés Montenegro Siefken</w:t>
            </w:r>
          </w:p>
          <w:p w14:paraId="2C13F393" w14:textId="77777777" w:rsidR="0048720C" w:rsidRPr="00E4307F" w:rsidRDefault="0048720C" w:rsidP="006B6225">
            <w:pPr>
              <w:spacing w:after="255"/>
              <w:contextualSpacing/>
              <w:rPr>
                <w:rFonts w:ascii="Verdana" w:eastAsia="Arial" w:hAnsi="Verdana" w:cs="Arial"/>
                <w:sz w:val="16"/>
                <w:szCs w:val="16"/>
              </w:rPr>
            </w:pPr>
            <w:r w:rsidRPr="009731F5">
              <w:rPr>
                <w:rFonts w:ascii="Verdana" w:hAnsi="Verdana" w:cs="Arial"/>
                <w:sz w:val="16"/>
                <w:szCs w:val="16"/>
                <w:lang w:eastAsia="es-CO"/>
              </w:rPr>
              <w:t>Contratista de la Subdirección de Gestión Contractual</w:t>
            </w:r>
          </w:p>
        </w:tc>
      </w:tr>
      <w:tr w:rsidR="0048720C" w:rsidRPr="00E4307F" w14:paraId="4ABF5F60" w14:textId="77777777" w:rsidTr="006B6225">
        <w:trPr>
          <w:trHeight w:val="330"/>
        </w:trPr>
        <w:tc>
          <w:tcPr>
            <w:tcW w:w="893" w:type="dxa"/>
            <w:vAlign w:val="center"/>
            <w:hideMark/>
          </w:tcPr>
          <w:p w14:paraId="444D45D2" w14:textId="77777777" w:rsidR="0048720C" w:rsidRPr="00E4307F" w:rsidRDefault="0048720C" w:rsidP="006B6225">
            <w:pPr>
              <w:spacing w:after="255"/>
              <w:contextualSpacing/>
              <w:rPr>
                <w:rFonts w:ascii="Verdana" w:hAnsi="Verdana" w:cs="Arial"/>
                <w:sz w:val="16"/>
                <w:szCs w:val="16"/>
                <w:lang w:val="es-ES" w:eastAsia="es-ES"/>
              </w:rPr>
            </w:pPr>
            <w:r w:rsidRPr="009731F5">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7C5FFB" w14:textId="77777777" w:rsidR="0048720C" w:rsidRPr="009731F5" w:rsidRDefault="0048720C" w:rsidP="006B6225">
            <w:pPr>
              <w:jc w:val="both"/>
              <w:rPr>
                <w:rFonts w:ascii="Verdana" w:hAnsi="Verdana" w:cs="Arial"/>
                <w:sz w:val="16"/>
                <w:szCs w:val="16"/>
              </w:rPr>
            </w:pPr>
            <w:r w:rsidRPr="009731F5">
              <w:rPr>
                <w:rFonts w:ascii="Verdana" w:hAnsi="Verdana" w:cs="Arial"/>
                <w:sz w:val="16"/>
                <w:szCs w:val="16"/>
              </w:rPr>
              <w:t>Ximena Ríos López</w:t>
            </w:r>
          </w:p>
          <w:p w14:paraId="357B0018" w14:textId="77777777" w:rsidR="0048720C" w:rsidRPr="00E4307F" w:rsidRDefault="0048720C" w:rsidP="006B6225">
            <w:pPr>
              <w:pStyle w:val="paragraph"/>
              <w:spacing w:before="0" w:beforeAutospacing="0" w:after="0" w:afterAutospacing="0"/>
              <w:contextualSpacing/>
              <w:textAlignment w:val="baseline"/>
              <w:rPr>
                <w:rFonts w:ascii="Verdana" w:hAnsi="Verdana" w:cs="Segoe UI"/>
                <w:sz w:val="16"/>
                <w:szCs w:val="16"/>
              </w:rPr>
            </w:pPr>
            <w:r w:rsidRPr="009731F5">
              <w:rPr>
                <w:rFonts w:ascii="Verdana" w:hAnsi="Verdana" w:cs="Arial"/>
                <w:sz w:val="16"/>
                <w:szCs w:val="16"/>
                <w:lang w:val="es-ES" w:eastAsia="es-ES"/>
              </w:rPr>
              <w:t>Gestor T1 -11 de la Subdirección de Gestión Contractual</w:t>
            </w:r>
          </w:p>
        </w:tc>
      </w:tr>
      <w:tr w:rsidR="0048720C" w:rsidRPr="00E4307F" w14:paraId="0E40FFFC" w14:textId="77777777" w:rsidTr="006B6225">
        <w:trPr>
          <w:trHeight w:val="300"/>
        </w:trPr>
        <w:tc>
          <w:tcPr>
            <w:tcW w:w="893" w:type="dxa"/>
            <w:vAlign w:val="center"/>
            <w:hideMark/>
          </w:tcPr>
          <w:p w14:paraId="2ABACABB" w14:textId="77777777" w:rsidR="0048720C" w:rsidRPr="00E4307F" w:rsidRDefault="0048720C" w:rsidP="006B6225">
            <w:pPr>
              <w:spacing w:after="255"/>
              <w:contextualSpacing/>
              <w:rPr>
                <w:rFonts w:ascii="Verdana" w:hAnsi="Verdana" w:cs="Arial"/>
                <w:sz w:val="16"/>
                <w:szCs w:val="16"/>
                <w:lang w:val="es-ES" w:eastAsia="es-ES"/>
              </w:rPr>
            </w:pPr>
            <w:r w:rsidRPr="009731F5">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002E24" w14:textId="77777777" w:rsidR="0048720C" w:rsidRPr="009731F5" w:rsidRDefault="0048720C" w:rsidP="006B6225">
            <w:pPr>
              <w:contextualSpacing/>
              <w:rPr>
                <w:rFonts w:ascii="Verdana" w:hAnsi="Verdana" w:cs="Arial"/>
                <w:sz w:val="16"/>
                <w:szCs w:val="16"/>
                <w:lang w:eastAsia="es-CO"/>
              </w:rPr>
            </w:pPr>
            <w:r w:rsidRPr="009731F5">
              <w:rPr>
                <w:rFonts w:ascii="Verdana" w:hAnsi="Verdana" w:cs="Arial"/>
                <w:sz w:val="16"/>
                <w:szCs w:val="16"/>
                <w:lang w:eastAsia="es-CO"/>
              </w:rPr>
              <w:t xml:space="preserve">Carolina Quintero </w:t>
            </w:r>
            <w:proofErr w:type="spellStart"/>
            <w:r w:rsidRPr="009731F5">
              <w:rPr>
                <w:rFonts w:ascii="Verdana" w:hAnsi="Verdana" w:cs="Arial"/>
                <w:sz w:val="16"/>
                <w:szCs w:val="16"/>
                <w:lang w:eastAsia="es-CO"/>
              </w:rPr>
              <w:t>Gacharná</w:t>
            </w:r>
            <w:proofErr w:type="spellEnd"/>
          </w:p>
          <w:p w14:paraId="30F6FC7C" w14:textId="77777777" w:rsidR="0048720C" w:rsidRPr="00E4307F" w:rsidRDefault="0048720C" w:rsidP="006B6225">
            <w:pPr>
              <w:spacing w:after="255"/>
              <w:contextualSpacing/>
              <w:rPr>
                <w:rFonts w:ascii="Verdana" w:eastAsia="Calibri" w:hAnsi="Verdana" w:cs="Arial"/>
                <w:sz w:val="16"/>
                <w:szCs w:val="16"/>
                <w:lang w:val="pt-BR" w:eastAsia="es-ES"/>
              </w:rPr>
            </w:pPr>
            <w:r w:rsidRPr="009731F5">
              <w:rPr>
                <w:rFonts w:ascii="Verdana" w:hAnsi="Verdana" w:cs="Arial"/>
                <w:sz w:val="16"/>
                <w:szCs w:val="16"/>
                <w:lang w:eastAsia="es-CO"/>
              </w:rPr>
              <w:t>Subdirectora de Gestión Contractual ANCP – CCE</w:t>
            </w:r>
          </w:p>
        </w:tc>
      </w:tr>
    </w:tbl>
    <w:p w14:paraId="6EA91F57" w14:textId="77777777" w:rsidR="0048720C" w:rsidRPr="00E4307F" w:rsidRDefault="0048720C" w:rsidP="0048720C">
      <w:pPr>
        <w:spacing w:before="100" w:beforeAutospacing="1" w:after="0" w:afterAutospacing="1" w:line="240" w:lineRule="auto"/>
        <w:jc w:val="both"/>
        <w:textAlignment w:val="baseline"/>
        <w:rPr>
          <w:rFonts w:ascii="Verdana" w:eastAsia="Times New Roman" w:hAnsi="Verdana" w:cs="Arial"/>
          <w:lang w:eastAsia="es-MX"/>
        </w:rPr>
      </w:pPr>
    </w:p>
    <w:p w14:paraId="692440AB" w14:textId="77777777" w:rsidR="0048720C" w:rsidRPr="00732F03" w:rsidRDefault="0048720C" w:rsidP="0048720C"/>
    <w:p w14:paraId="3900974D" w14:textId="77777777" w:rsidR="003D5B0D" w:rsidRPr="00F5393F" w:rsidRDefault="003D5B0D" w:rsidP="00F5393F"/>
    <w:sectPr w:rsidR="003D5B0D" w:rsidRPr="00F5393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6AADB" w14:textId="77777777" w:rsidR="008B74EE" w:rsidRDefault="008B74EE" w:rsidP="004A1847">
      <w:pPr>
        <w:spacing w:after="0" w:line="240" w:lineRule="auto"/>
      </w:pPr>
      <w:r>
        <w:separator/>
      </w:r>
    </w:p>
  </w:endnote>
  <w:endnote w:type="continuationSeparator" w:id="0">
    <w:p w14:paraId="3F5A694F" w14:textId="77777777" w:rsidR="008B74EE" w:rsidRDefault="008B74EE" w:rsidP="004A1847">
      <w:pPr>
        <w:spacing w:after="0" w:line="240" w:lineRule="auto"/>
      </w:pPr>
      <w:r>
        <w:continuationSeparator/>
      </w:r>
    </w:p>
  </w:endnote>
  <w:endnote w:type="continuationNotice" w:id="1">
    <w:p w14:paraId="736CED46" w14:textId="77777777" w:rsidR="008B74EE" w:rsidRDefault="008B74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40D53" w14:textId="77777777" w:rsidR="008B74EE" w:rsidRDefault="008B74EE" w:rsidP="004A1847">
      <w:pPr>
        <w:spacing w:after="0" w:line="240" w:lineRule="auto"/>
      </w:pPr>
      <w:r>
        <w:separator/>
      </w:r>
    </w:p>
  </w:footnote>
  <w:footnote w:type="continuationSeparator" w:id="0">
    <w:p w14:paraId="0EE7174B" w14:textId="77777777" w:rsidR="008B74EE" w:rsidRDefault="008B74EE" w:rsidP="004A1847">
      <w:pPr>
        <w:spacing w:after="0" w:line="240" w:lineRule="auto"/>
      </w:pPr>
      <w:r>
        <w:continuationSeparator/>
      </w:r>
    </w:p>
  </w:footnote>
  <w:footnote w:type="continuationNotice" w:id="1">
    <w:p w14:paraId="799901DC" w14:textId="77777777" w:rsidR="008B74EE" w:rsidRDefault="008B74EE">
      <w:pPr>
        <w:spacing w:after="0" w:line="240" w:lineRule="auto"/>
      </w:pPr>
    </w:p>
  </w:footnote>
  <w:footnote w:id="2">
    <w:p w14:paraId="1A7D1CB0" w14:textId="77777777" w:rsidR="0048720C" w:rsidRPr="00C06435" w:rsidRDefault="0048720C" w:rsidP="00C06435">
      <w:pPr>
        <w:spacing w:after="0" w:line="240" w:lineRule="auto"/>
        <w:ind w:left="100" w:right="1010" w:firstLine="6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Sección</w:t>
      </w:r>
      <w:r w:rsidRPr="00C06435">
        <w:rPr>
          <w:rFonts w:ascii="Verdana" w:hAnsi="Verdana"/>
          <w:spacing w:val="-5"/>
          <w:sz w:val="16"/>
          <w:szCs w:val="16"/>
        </w:rPr>
        <w:t xml:space="preserve"> </w:t>
      </w:r>
      <w:r w:rsidRPr="00C06435">
        <w:rPr>
          <w:rFonts w:ascii="Verdana" w:hAnsi="Verdana"/>
          <w:sz w:val="16"/>
          <w:szCs w:val="16"/>
        </w:rPr>
        <w:t>Tercera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la</w:t>
      </w:r>
      <w:r w:rsidRPr="00C06435">
        <w:rPr>
          <w:rFonts w:ascii="Verdana" w:hAnsi="Verdana"/>
          <w:spacing w:val="-5"/>
          <w:sz w:val="16"/>
          <w:szCs w:val="16"/>
        </w:rPr>
        <w:t xml:space="preserve"> </w:t>
      </w:r>
      <w:r w:rsidRPr="00C06435">
        <w:rPr>
          <w:rFonts w:ascii="Verdana" w:hAnsi="Verdana"/>
          <w:sz w:val="16"/>
          <w:szCs w:val="16"/>
        </w:rPr>
        <w:t>Sala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lo</w:t>
      </w:r>
      <w:r w:rsidRPr="00C06435">
        <w:rPr>
          <w:rFonts w:ascii="Verdana" w:hAnsi="Verdana"/>
          <w:spacing w:val="-5"/>
          <w:sz w:val="16"/>
          <w:szCs w:val="16"/>
        </w:rPr>
        <w:t xml:space="preserve"> </w:t>
      </w:r>
      <w:r w:rsidRPr="00C06435">
        <w:rPr>
          <w:rFonts w:ascii="Verdana" w:hAnsi="Verdana"/>
          <w:sz w:val="16"/>
          <w:szCs w:val="16"/>
        </w:rPr>
        <w:t>Contencioso</w:t>
      </w:r>
      <w:r w:rsidRPr="00C06435">
        <w:rPr>
          <w:rFonts w:ascii="Verdana" w:hAnsi="Verdana"/>
          <w:spacing w:val="-4"/>
          <w:sz w:val="16"/>
          <w:szCs w:val="16"/>
        </w:rPr>
        <w:t xml:space="preserve"> </w:t>
      </w:r>
      <w:r w:rsidRPr="00C06435">
        <w:rPr>
          <w:rFonts w:ascii="Verdana" w:hAnsi="Verdana"/>
          <w:sz w:val="16"/>
          <w:szCs w:val="16"/>
        </w:rPr>
        <w:t>Administrativo</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29</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abril</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2015,</w:t>
      </w:r>
      <w:r w:rsidRPr="00C06435">
        <w:rPr>
          <w:rFonts w:ascii="Verdana" w:hAnsi="Verdana"/>
          <w:spacing w:val="-2"/>
          <w:sz w:val="16"/>
          <w:szCs w:val="16"/>
        </w:rPr>
        <w:t xml:space="preserve"> </w:t>
      </w:r>
      <w:r w:rsidRPr="00C06435">
        <w:rPr>
          <w:rFonts w:ascii="Verdana" w:hAnsi="Verdana"/>
          <w:sz w:val="16"/>
          <w:szCs w:val="16"/>
        </w:rPr>
        <w:t>expediente</w:t>
      </w:r>
      <w:r w:rsidRPr="00C06435">
        <w:rPr>
          <w:rFonts w:ascii="Verdana" w:hAnsi="Verdana"/>
          <w:spacing w:val="-2"/>
          <w:sz w:val="16"/>
          <w:szCs w:val="16"/>
        </w:rPr>
        <w:t xml:space="preserve"> </w:t>
      </w:r>
      <w:r w:rsidRPr="00C06435">
        <w:rPr>
          <w:rFonts w:ascii="Verdana" w:hAnsi="Verdana"/>
          <w:sz w:val="16"/>
          <w:szCs w:val="16"/>
        </w:rPr>
        <w:t>29201</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Olga</w:t>
      </w:r>
      <w:r w:rsidRPr="00C06435">
        <w:rPr>
          <w:rFonts w:ascii="Verdana" w:hAnsi="Verdana"/>
          <w:spacing w:val="-2"/>
          <w:sz w:val="16"/>
          <w:szCs w:val="16"/>
        </w:rPr>
        <w:t xml:space="preserve"> </w:t>
      </w:r>
      <w:proofErr w:type="spellStart"/>
      <w:r w:rsidRPr="00C06435">
        <w:rPr>
          <w:rFonts w:ascii="Verdana" w:hAnsi="Verdana"/>
          <w:sz w:val="16"/>
          <w:szCs w:val="16"/>
        </w:rPr>
        <w:t>Melida</w:t>
      </w:r>
      <w:proofErr w:type="spellEnd"/>
      <w:r w:rsidRPr="00C06435">
        <w:rPr>
          <w:rFonts w:ascii="Verdana" w:hAnsi="Verdana"/>
          <w:spacing w:val="-2"/>
          <w:sz w:val="16"/>
          <w:szCs w:val="16"/>
        </w:rPr>
        <w:t xml:space="preserve"> </w:t>
      </w:r>
      <w:r w:rsidRPr="00C06435">
        <w:rPr>
          <w:rFonts w:ascii="Verdana" w:hAnsi="Verdana"/>
          <w:sz w:val="16"/>
          <w:szCs w:val="16"/>
        </w:rPr>
        <w:t>Valle</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proofErr w:type="spellStart"/>
      <w:r w:rsidRPr="00C06435">
        <w:rPr>
          <w:rFonts w:ascii="Verdana" w:hAnsi="Verdana"/>
          <w:sz w:val="16"/>
          <w:szCs w:val="16"/>
        </w:rPr>
        <w:t>De</w:t>
      </w:r>
      <w:proofErr w:type="spellEnd"/>
      <w:r w:rsidRPr="00C06435">
        <w:rPr>
          <w:rFonts w:ascii="Verdana" w:hAnsi="Verdana"/>
          <w:spacing w:val="-2"/>
          <w:sz w:val="16"/>
          <w:szCs w:val="16"/>
        </w:rPr>
        <w:t xml:space="preserve"> </w:t>
      </w:r>
      <w:r w:rsidRPr="00C06435">
        <w:rPr>
          <w:rFonts w:ascii="Verdana" w:hAnsi="Verdana"/>
          <w:sz w:val="16"/>
          <w:szCs w:val="16"/>
        </w:rPr>
        <w:t>La</w:t>
      </w:r>
      <w:r w:rsidRPr="00C06435">
        <w:rPr>
          <w:rFonts w:ascii="Verdana" w:hAnsi="Verdana"/>
          <w:spacing w:val="-2"/>
          <w:sz w:val="16"/>
          <w:szCs w:val="16"/>
        </w:rPr>
        <w:t xml:space="preserve"> </w:t>
      </w:r>
      <w:r w:rsidRPr="00C06435">
        <w:rPr>
          <w:rFonts w:ascii="Verdana" w:hAnsi="Verdana"/>
          <w:sz w:val="16"/>
          <w:szCs w:val="16"/>
        </w:rPr>
        <w:t>Hoz</w:t>
      </w:r>
    </w:p>
    <w:p w14:paraId="4CC2531E" w14:textId="77777777" w:rsidR="0048720C" w:rsidRPr="00C06435" w:rsidRDefault="0048720C" w:rsidP="00C06435">
      <w:pPr>
        <w:pStyle w:val="Textonotapie"/>
        <w:jc w:val="both"/>
        <w:rPr>
          <w:rFonts w:ascii="Verdana" w:hAnsi="Verdana"/>
          <w:sz w:val="16"/>
          <w:szCs w:val="16"/>
          <w:lang w:val="es-CO"/>
        </w:rPr>
      </w:pPr>
    </w:p>
  </w:footnote>
  <w:footnote w:id="3">
    <w:p w14:paraId="55FB952A" w14:textId="77777777" w:rsidR="0048720C" w:rsidRPr="00C06435" w:rsidRDefault="0048720C" w:rsidP="00D01DBF">
      <w:pPr>
        <w:spacing w:after="0" w:line="240" w:lineRule="auto"/>
        <w:ind w:left="-142" w:firstLine="850"/>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Previstas</w:t>
      </w:r>
      <w:r w:rsidRPr="00C06435">
        <w:rPr>
          <w:rFonts w:ascii="Verdana" w:hAnsi="Verdana"/>
          <w:spacing w:val="-4"/>
          <w:sz w:val="16"/>
          <w:szCs w:val="16"/>
        </w:rPr>
        <w:t xml:space="preserve"> </w:t>
      </w:r>
      <w:r w:rsidRPr="00C06435">
        <w:rPr>
          <w:rFonts w:ascii="Verdana" w:hAnsi="Verdana"/>
          <w:sz w:val="16"/>
          <w:szCs w:val="16"/>
        </w:rPr>
        <w:t>en</w:t>
      </w:r>
      <w:r w:rsidRPr="00C06435">
        <w:rPr>
          <w:rFonts w:ascii="Verdana" w:hAnsi="Verdana"/>
          <w:spacing w:val="-4"/>
          <w:sz w:val="16"/>
          <w:szCs w:val="16"/>
        </w:rPr>
        <w:t xml:space="preserve"> </w:t>
      </w:r>
      <w:r w:rsidRPr="00C06435">
        <w:rPr>
          <w:rFonts w:ascii="Verdana" w:hAnsi="Verdana"/>
          <w:sz w:val="16"/>
          <w:szCs w:val="16"/>
        </w:rPr>
        <w:t>el</w:t>
      </w:r>
      <w:r w:rsidRPr="00C06435">
        <w:rPr>
          <w:rFonts w:ascii="Verdana" w:hAnsi="Verdana"/>
          <w:spacing w:val="-3"/>
          <w:sz w:val="16"/>
          <w:szCs w:val="16"/>
        </w:rPr>
        <w:t xml:space="preserve"> </w:t>
      </w:r>
      <w:r w:rsidRPr="00C06435">
        <w:rPr>
          <w:rFonts w:ascii="Verdana" w:hAnsi="Verdana"/>
          <w:sz w:val="16"/>
          <w:szCs w:val="16"/>
        </w:rPr>
        <w:t>artículo</w:t>
      </w:r>
      <w:r w:rsidRPr="00C06435">
        <w:rPr>
          <w:rFonts w:ascii="Verdana" w:hAnsi="Verdana"/>
          <w:spacing w:val="-4"/>
          <w:sz w:val="16"/>
          <w:szCs w:val="16"/>
        </w:rPr>
        <w:t xml:space="preserve"> </w:t>
      </w:r>
      <w:r w:rsidRPr="00C06435">
        <w:rPr>
          <w:rFonts w:ascii="Verdana" w:hAnsi="Verdana"/>
          <w:sz w:val="16"/>
          <w:szCs w:val="16"/>
        </w:rPr>
        <w:t>2</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la</w:t>
      </w:r>
      <w:r w:rsidRPr="00C06435">
        <w:rPr>
          <w:rFonts w:ascii="Verdana" w:hAnsi="Verdana"/>
          <w:spacing w:val="-3"/>
          <w:sz w:val="16"/>
          <w:szCs w:val="16"/>
        </w:rPr>
        <w:t xml:space="preserve"> </w:t>
      </w:r>
      <w:r w:rsidRPr="00C06435">
        <w:rPr>
          <w:rFonts w:ascii="Verdana" w:hAnsi="Verdana"/>
          <w:sz w:val="16"/>
          <w:szCs w:val="16"/>
        </w:rPr>
        <w:t>Ley</w:t>
      </w:r>
      <w:r w:rsidRPr="00C06435">
        <w:rPr>
          <w:rFonts w:ascii="Verdana" w:hAnsi="Verdana"/>
          <w:spacing w:val="-4"/>
          <w:sz w:val="16"/>
          <w:szCs w:val="16"/>
        </w:rPr>
        <w:t xml:space="preserve"> </w:t>
      </w:r>
      <w:r w:rsidRPr="00C06435">
        <w:rPr>
          <w:rFonts w:ascii="Verdana" w:hAnsi="Verdana"/>
          <w:sz w:val="16"/>
          <w:szCs w:val="16"/>
        </w:rPr>
        <w:t>1150</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2007.</w:t>
      </w:r>
    </w:p>
    <w:p w14:paraId="2F966259" w14:textId="77777777" w:rsidR="0048720C" w:rsidRPr="00C06435" w:rsidRDefault="0048720C" w:rsidP="00C06435">
      <w:pPr>
        <w:pStyle w:val="Textonotapie"/>
        <w:jc w:val="both"/>
        <w:rPr>
          <w:rFonts w:ascii="Verdana" w:hAnsi="Verdana"/>
          <w:sz w:val="16"/>
          <w:szCs w:val="16"/>
          <w:lang w:val="es-CO"/>
        </w:rPr>
      </w:pPr>
    </w:p>
  </w:footnote>
  <w:footnote w:id="4">
    <w:p w14:paraId="3747AE00" w14:textId="36293EB6" w:rsidR="0048720C" w:rsidRDefault="0048720C" w:rsidP="00D01DBF">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Sala</w:t>
      </w:r>
      <w:r w:rsidRPr="00C06435">
        <w:rPr>
          <w:rFonts w:ascii="Verdana" w:hAnsi="Verdana"/>
          <w:spacing w:val="4"/>
          <w:sz w:val="16"/>
          <w:szCs w:val="16"/>
        </w:rPr>
        <w:t xml:space="preserve"> </w:t>
      </w:r>
      <w:r w:rsidRPr="00C06435">
        <w:rPr>
          <w:rFonts w:ascii="Verdana" w:hAnsi="Verdana"/>
          <w:sz w:val="16"/>
          <w:szCs w:val="16"/>
        </w:rPr>
        <w:t>Plena</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lo</w:t>
      </w:r>
      <w:r w:rsidRPr="00C06435">
        <w:rPr>
          <w:rFonts w:ascii="Verdana" w:hAnsi="Verdana"/>
          <w:spacing w:val="2"/>
          <w:sz w:val="16"/>
          <w:szCs w:val="16"/>
        </w:rPr>
        <w:t xml:space="preserve"> </w:t>
      </w:r>
      <w:r w:rsidRPr="00C06435">
        <w:rPr>
          <w:rFonts w:ascii="Verdana" w:hAnsi="Verdana"/>
          <w:sz w:val="16"/>
          <w:szCs w:val="16"/>
        </w:rPr>
        <w:t>Contencioso</w:t>
      </w:r>
      <w:r w:rsidRPr="00C06435">
        <w:rPr>
          <w:rFonts w:ascii="Verdana" w:hAnsi="Verdana"/>
          <w:spacing w:val="5"/>
          <w:sz w:val="16"/>
          <w:szCs w:val="16"/>
        </w:rPr>
        <w:t xml:space="preserve"> </w:t>
      </w:r>
      <w:r w:rsidRPr="00C06435">
        <w:rPr>
          <w:rFonts w:ascii="Verdana" w:hAnsi="Verdana"/>
          <w:sz w:val="16"/>
          <w:szCs w:val="16"/>
        </w:rPr>
        <w:t>Administrativa</w:t>
      </w:r>
      <w:r w:rsidRPr="00C06435">
        <w:rPr>
          <w:rFonts w:ascii="Verdana" w:hAnsi="Verdana"/>
          <w:spacing w:val="6"/>
          <w:sz w:val="16"/>
          <w:szCs w:val="16"/>
        </w:rPr>
        <w:t xml:space="preserve"> </w:t>
      </w:r>
      <w:r w:rsidRPr="00C06435">
        <w:rPr>
          <w:rFonts w:ascii="Verdana" w:hAnsi="Verdana"/>
          <w:sz w:val="16"/>
          <w:szCs w:val="16"/>
        </w:rPr>
        <w:t>del</w:t>
      </w:r>
      <w:r w:rsidRPr="00C06435">
        <w:rPr>
          <w:rFonts w:ascii="Verdana" w:hAnsi="Verdana"/>
          <w:spacing w:val="2"/>
          <w:sz w:val="16"/>
          <w:szCs w:val="16"/>
        </w:rPr>
        <w:t xml:space="preserve"> </w:t>
      </w:r>
      <w:r w:rsidRPr="00C06435">
        <w:rPr>
          <w:rFonts w:ascii="Verdana" w:hAnsi="Verdana"/>
          <w:sz w:val="16"/>
          <w:szCs w:val="16"/>
        </w:rPr>
        <w:t>Consejo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Estado,</w:t>
      </w:r>
      <w:r w:rsidRPr="00C06435">
        <w:rPr>
          <w:rFonts w:ascii="Verdana" w:hAnsi="Verdana"/>
          <w:spacing w:val="4"/>
          <w:sz w:val="16"/>
          <w:szCs w:val="16"/>
        </w:rPr>
        <w:t xml:space="preserve"> </w:t>
      </w:r>
      <w:r w:rsidRPr="00C06435">
        <w:rPr>
          <w:rFonts w:ascii="Verdana" w:hAnsi="Verdana"/>
          <w:sz w:val="16"/>
          <w:szCs w:val="16"/>
        </w:rPr>
        <w:t>Sentencia</w:t>
      </w:r>
      <w:r w:rsidRPr="00C06435">
        <w:rPr>
          <w:rFonts w:ascii="Verdana" w:hAnsi="Verdana"/>
          <w:spacing w:val="4"/>
          <w:sz w:val="16"/>
          <w:szCs w:val="16"/>
        </w:rPr>
        <w:t xml:space="preserve"> </w:t>
      </w:r>
      <w:r w:rsidRPr="00C06435">
        <w:rPr>
          <w:rFonts w:ascii="Verdana" w:hAnsi="Verdana"/>
          <w:sz w:val="16"/>
          <w:szCs w:val="16"/>
        </w:rPr>
        <w:t>del</w:t>
      </w:r>
      <w:r w:rsidRPr="00C06435">
        <w:rPr>
          <w:rFonts w:ascii="Verdana" w:hAnsi="Verdana"/>
          <w:spacing w:val="3"/>
          <w:sz w:val="16"/>
          <w:szCs w:val="16"/>
        </w:rPr>
        <w:t xml:space="preserve"> </w:t>
      </w:r>
      <w:r w:rsidRPr="00C06435">
        <w:rPr>
          <w:rFonts w:ascii="Verdana" w:hAnsi="Verdana"/>
          <w:sz w:val="16"/>
          <w:szCs w:val="16"/>
        </w:rPr>
        <w:t>3</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octubre</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2000,</w:t>
      </w:r>
      <w:r w:rsidRPr="00C06435">
        <w:rPr>
          <w:rFonts w:ascii="Verdana" w:hAnsi="Verdana"/>
          <w:spacing w:val="-3"/>
          <w:sz w:val="16"/>
          <w:szCs w:val="16"/>
        </w:rPr>
        <w:t xml:space="preserve"> </w:t>
      </w:r>
      <w:r w:rsidRPr="00C06435">
        <w:rPr>
          <w:rFonts w:ascii="Verdana" w:hAnsi="Verdana"/>
          <w:sz w:val="16"/>
          <w:szCs w:val="16"/>
        </w:rPr>
        <w:t>expedientes</w:t>
      </w:r>
      <w:r w:rsidRPr="00C06435">
        <w:rPr>
          <w:rFonts w:ascii="Verdana" w:hAnsi="Verdana"/>
          <w:spacing w:val="-2"/>
          <w:sz w:val="16"/>
          <w:szCs w:val="16"/>
        </w:rPr>
        <w:t xml:space="preserve"> </w:t>
      </w:r>
      <w:r w:rsidRPr="00C06435">
        <w:rPr>
          <w:rFonts w:ascii="Verdana" w:hAnsi="Verdana"/>
          <w:sz w:val="16"/>
          <w:szCs w:val="16"/>
        </w:rPr>
        <w:t>AC-10529</w:t>
      </w:r>
      <w:r w:rsidRPr="00C06435">
        <w:rPr>
          <w:rFonts w:ascii="Verdana" w:hAnsi="Verdana"/>
          <w:spacing w:val="-2"/>
          <w:sz w:val="16"/>
          <w:szCs w:val="16"/>
        </w:rPr>
        <w:t xml:space="preserve"> </w:t>
      </w:r>
      <w:r w:rsidRPr="00C06435">
        <w:rPr>
          <w:rFonts w:ascii="Verdana" w:hAnsi="Verdana"/>
          <w:sz w:val="16"/>
          <w:szCs w:val="16"/>
        </w:rPr>
        <w:t>y</w:t>
      </w:r>
      <w:r w:rsidRPr="00C06435">
        <w:rPr>
          <w:rFonts w:ascii="Verdana" w:hAnsi="Verdana"/>
          <w:spacing w:val="-2"/>
          <w:sz w:val="16"/>
          <w:szCs w:val="16"/>
        </w:rPr>
        <w:t xml:space="preserve"> </w:t>
      </w:r>
      <w:r w:rsidRPr="00C06435">
        <w:rPr>
          <w:rFonts w:ascii="Verdana" w:hAnsi="Verdana"/>
          <w:sz w:val="16"/>
          <w:szCs w:val="16"/>
        </w:rPr>
        <w:t>AC-10968</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Darío</w:t>
      </w:r>
      <w:r w:rsidRPr="00C06435">
        <w:rPr>
          <w:rFonts w:ascii="Verdana" w:hAnsi="Verdana"/>
          <w:spacing w:val="-2"/>
          <w:sz w:val="16"/>
          <w:szCs w:val="16"/>
        </w:rPr>
        <w:t xml:space="preserve"> </w:t>
      </w:r>
      <w:r w:rsidRPr="00C06435">
        <w:rPr>
          <w:rFonts w:ascii="Verdana" w:hAnsi="Verdana"/>
          <w:sz w:val="16"/>
          <w:szCs w:val="16"/>
        </w:rPr>
        <w:t>Quiñónez</w:t>
      </w:r>
      <w:r w:rsidRPr="00C06435">
        <w:rPr>
          <w:rFonts w:ascii="Verdana" w:hAnsi="Verdana"/>
          <w:spacing w:val="-2"/>
          <w:sz w:val="16"/>
          <w:szCs w:val="16"/>
        </w:rPr>
        <w:t xml:space="preserve"> </w:t>
      </w:r>
      <w:r w:rsidRPr="00C06435">
        <w:rPr>
          <w:rFonts w:ascii="Verdana" w:hAnsi="Verdana"/>
          <w:sz w:val="16"/>
          <w:szCs w:val="16"/>
        </w:rPr>
        <w:t>Pinilla</w:t>
      </w:r>
      <w:r w:rsidR="00D01DBF">
        <w:rPr>
          <w:rFonts w:ascii="Verdana" w:hAnsi="Verdana"/>
          <w:sz w:val="16"/>
          <w:szCs w:val="16"/>
        </w:rPr>
        <w:t>.</w:t>
      </w:r>
    </w:p>
    <w:p w14:paraId="25CC101B" w14:textId="77777777" w:rsidR="0048720C" w:rsidRPr="00C06435" w:rsidRDefault="0048720C" w:rsidP="00D01DBF">
      <w:pPr>
        <w:pStyle w:val="Textonotapie"/>
        <w:ind w:firstLine="708"/>
        <w:jc w:val="both"/>
        <w:rPr>
          <w:rFonts w:ascii="Verdana" w:hAnsi="Verdana"/>
          <w:sz w:val="16"/>
          <w:szCs w:val="16"/>
          <w:lang w:val="es-CO"/>
        </w:rPr>
      </w:pPr>
    </w:p>
  </w:footnote>
  <w:footnote w:id="5">
    <w:p w14:paraId="53EAFC48" w14:textId="77777777" w:rsidR="0048720C" w:rsidRPr="00C06435" w:rsidRDefault="0048720C" w:rsidP="00D01DBF">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6">
    <w:p w14:paraId="78DD3E87" w14:textId="77777777" w:rsidR="0048720C" w:rsidRDefault="0048720C" w:rsidP="00DE3379">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4"/>
          <w:sz w:val="16"/>
          <w:szCs w:val="16"/>
        </w:rPr>
        <w:t xml:space="preserve"> </w:t>
      </w:r>
      <w:r w:rsidRPr="00C06435">
        <w:rPr>
          <w:rFonts w:ascii="Verdana" w:hAnsi="Verdana"/>
          <w:sz w:val="16"/>
          <w:szCs w:val="16"/>
        </w:rPr>
        <w:t>10</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febrero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2022.</w:t>
      </w:r>
      <w:r w:rsidRPr="00C06435">
        <w:rPr>
          <w:rFonts w:ascii="Verdana" w:hAnsi="Verdana"/>
          <w:spacing w:val="-4"/>
          <w:sz w:val="16"/>
          <w:szCs w:val="16"/>
        </w:rPr>
        <w:t xml:space="preserve"> </w:t>
      </w:r>
      <w:r w:rsidRPr="00C06435">
        <w:rPr>
          <w:rFonts w:ascii="Verdana" w:hAnsi="Verdana"/>
          <w:sz w:val="16"/>
          <w:szCs w:val="16"/>
        </w:rPr>
        <w:t>MP:</w:t>
      </w:r>
      <w:r w:rsidRPr="00C06435">
        <w:rPr>
          <w:rFonts w:ascii="Verdana" w:hAnsi="Verdana"/>
          <w:spacing w:val="-5"/>
          <w:sz w:val="16"/>
          <w:szCs w:val="16"/>
        </w:rPr>
        <w:t xml:space="preserve"> </w:t>
      </w:r>
      <w:r w:rsidRPr="00C06435">
        <w:rPr>
          <w:rFonts w:ascii="Verdana" w:hAnsi="Verdana"/>
          <w:sz w:val="16"/>
          <w:szCs w:val="16"/>
        </w:rPr>
        <w:t>César</w:t>
      </w:r>
      <w:r w:rsidRPr="00C06435">
        <w:rPr>
          <w:rFonts w:ascii="Verdana" w:hAnsi="Verdana"/>
          <w:spacing w:val="-5"/>
          <w:sz w:val="16"/>
          <w:szCs w:val="16"/>
        </w:rPr>
        <w:t xml:space="preserve"> </w:t>
      </w:r>
      <w:r w:rsidRPr="00C06435">
        <w:rPr>
          <w:rFonts w:ascii="Verdana" w:hAnsi="Verdana"/>
          <w:sz w:val="16"/>
          <w:szCs w:val="16"/>
        </w:rPr>
        <w:t>Palomino</w:t>
      </w:r>
      <w:r w:rsidRPr="00C06435">
        <w:rPr>
          <w:rFonts w:ascii="Verdana" w:hAnsi="Verdana"/>
          <w:spacing w:val="-4"/>
          <w:sz w:val="16"/>
          <w:szCs w:val="16"/>
        </w:rPr>
        <w:t xml:space="preserve"> </w:t>
      </w:r>
      <w:r w:rsidRPr="00C06435">
        <w:rPr>
          <w:rFonts w:ascii="Verdana" w:hAnsi="Verdana"/>
          <w:sz w:val="16"/>
          <w:szCs w:val="16"/>
        </w:rPr>
        <w:t>Cortés.</w:t>
      </w:r>
    </w:p>
    <w:p w14:paraId="4A2BA3A8" w14:textId="77777777" w:rsidR="0048720C" w:rsidRPr="00C06435" w:rsidRDefault="0048720C" w:rsidP="00DE3379">
      <w:pPr>
        <w:pStyle w:val="Textonotapie"/>
        <w:ind w:firstLine="708"/>
        <w:jc w:val="both"/>
        <w:rPr>
          <w:rFonts w:ascii="Verdana" w:hAnsi="Verdana"/>
          <w:sz w:val="16"/>
          <w:szCs w:val="16"/>
          <w:lang w:val="es-CO"/>
        </w:rPr>
      </w:pPr>
    </w:p>
  </w:footnote>
  <w:footnote w:id="7">
    <w:p w14:paraId="5AB4C238" w14:textId="77777777" w:rsidR="0048720C" w:rsidRPr="00C06435" w:rsidRDefault="0048720C" w:rsidP="00DE3379">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8">
    <w:p w14:paraId="2C5A12BF" w14:textId="77777777" w:rsidR="00DE3379" w:rsidRDefault="00DE3379" w:rsidP="00DE3379">
      <w:pPr>
        <w:pStyle w:val="Textonotapie"/>
        <w:ind w:left="40" w:firstLine="668"/>
        <w:jc w:val="both"/>
        <w:rPr>
          <w:rFonts w:ascii="Verdana" w:hAnsi="Verdana" w:cs="Arial"/>
          <w:sz w:val="16"/>
          <w:szCs w:val="16"/>
          <w:vertAlign w:val="superscript"/>
        </w:rPr>
      </w:pPr>
    </w:p>
    <w:p w14:paraId="638BBDE0" w14:textId="0732364E" w:rsidR="0048720C" w:rsidRPr="00C06435" w:rsidRDefault="0048720C" w:rsidP="00DE3379">
      <w:pPr>
        <w:pStyle w:val="Textonotapie"/>
        <w:ind w:left="40" w:firstLine="668"/>
        <w:jc w:val="both"/>
        <w:rPr>
          <w:rFonts w:ascii="Verdana" w:hAnsi="Verdana" w:cs="Arial"/>
          <w:sz w:val="16"/>
          <w:szCs w:val="16"/>
        </w:rPr>
      </w:pPr>
      <w:r w:rsidRPr="00C06435">
        <w:rPr>
          <w:rFonts w:ascii="Verdana" w:hAnsi="Verdana" w:cs="Arial"/>
          <w:sz w:val="16"/>
          <w:szCs w:val="16"/>
        </w:rPr>
        <w:footnoteRef/>
      </w:r>
      <w:r w:rsidRPr="00C06435">
        <w:rPr>
          <w:rFonts w:ascii="Verdana" w:hAnsi="Verdana" w:cs="Arial"/>
          <w:sz w:val="16"/>
          <w:szCs w:val="16"/>
          <w:vertAlign w:val="superscript"/>
        </w:rPr>
        <w:t xml:space="preserve"> </w:t>
      </w:r>
      <w:r w:rsidRPr="00C06435">
        <w:rPr>
          <w:rFonts w:ascii="Verdana" w:hAnsi="Verdana" w:cs="Arial"/>
          <w:sz w:val="16"/>
          <w:szCs w:val="16"/>
        </w:rPr>
        <w:t>Rodríguez Tamayo, Mauricio Fernando. Los contratos estatales, 3 edición, Bogotá, Tirant lo Blanch, 2022. Pág. 370.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3F373E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098331189" o:spid="_x0000_i1025" type="#_x0000_t75" style="width:11.25pt;height:11.25pt;visibility:visible;mso-wrap-style:square">
            <v:imagedata r:id="rId1" o:title=""/>
          </v:shape>
        </w:pict>
      </mc:Choice>
      <mc:Fallback>
        <w:drawing>
          <wp:inline distT="0" distB="0" distL="0" distR="0" wp14:anchorId="2A29E4F2" wp14:editId="2440DEF3">
            <wp:extent cx="142875" cy="142875"/>
            <wp:effectExtent l="0" t="0" r="0" b="0"/>
            <wp:docPr id="1098331189" name="Imagen 109833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5632A62"/>
    <w:multiLevelType w:val="hybridMultilevel"/>
    <w:tmpl w:val="5C768B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9B30D59"/>
    <w:multiLevelType w:val="multilevel"/>
    <w:tmpl w:val="70B41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55054466">
    <w:abstractNumId w:val="3"/>
  </w:num>
  <w:num w:numId="18" w16cid:durableId="16722473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E4177"/>
    <w:rsid w:val="001F7DC6"/>
    <w:rsid w:val="002421BB"/>
    <w:rsid w:val="00251E9D"/>
    <w:rsid w:val="0025796E"/>
    <w:rsid w:val="002707A2"/>
    <w:rsid w:val="002951A0"/>
    <w:rsid w:val="002962BC"/>
    <w:rsid w:val="002A093D"/>
    <w:rsid w:val="002A0DD0"/>
    <w:rsid w:val="002A3750"/>
    <w:rsid w:val="002A49AC"/>
    <w:rsid w:val="002A64FD"/>
    <w:rsid w:val="002C7A84"/>
    <w:rsid w:val="002E4FD9"/>
    <w:rsid w:val="00322A85"/>
    <w:rsid w:val="00324168"/>
    <w:rsid w:val="003448F4"/>
    <w:rsid w:val="003716D0"/>
    <w:rsid w:val="00374F5E"/>
    <w:rsid w:val="00377E3E"/>
    <w:rsid w:val="003A779E"/>
    <w:rsid w:val="003D0F4D"/>
    <w:rsid w:val="003D5B0D"/>
    <w:rsid w:val="003E0499"/>
    <w:rsid w:val="003F3941"/>
    <w:rsid w:val="00406575"/>
    <w:rsid w:val="00414C74"/>
    <w:rsid w:val="0042722E"/>
    <w:rsid w:val="004366D8"/>
    <w:rsid w:val="0044528D"/>
    <w:rsid w:val="00460E8A"/>
    <w:rsid w:val="0048720C"/>
    <w:rsid w:val="004A1847"/>
    <w:rsid w:val="004A305D"/>
    <w:rsid w:val="004C603D"/>
    <w:rsid w:val="004F21C4"/>
    <w:rsid w:val="004F685F"/>
    <w:rsid w:val="00514051"/>
    <w:rsid w:val="00547E51"/>
    <w:rsid w:val="005566E8"/>
    <w:rsid w:val="00574867"/>
    <w:rsid w:val="00591460"/>
    <w:rsid w:val="00591A7B"/>
    <w:rsid w:val="005A5EFB"/>
    <w:rsid w:val="005B1510"/>
    <w:rsid w:val="005B3816"/>
    <w:rsid w:val="005C3777"/>
    <w:rsid w:val="005C5CDC"/>
    <w:rsid w:val="005D476C"/>
    <w:rsid w:val="006219F8"/>
    <w:rsid w:val="00665D70"/>
    <w:rsid w:val="006900D9"/>
    <w:rsid w:val="00706C16"/>
    <w:rsid w:val="00741938"/>
    <w:rsid w:val="00745899"/>
    <w:rsid w:val="00756841"/>
    <w:rsid w:val="007649AB"/>
    <w:rsid w:val="00771D0C"/>
    <w:rsid w:val="00773C70"/>
    <w:rsid w:val="007833AC"/>
    <w:rsid w:val="007B268C"/>
    <w:rsid w:val="007B7171"/>
    <w:rsid w:val="007C0C0F"/>
    <w:rsid w:val="007C3DC2"/>
    <w:rsid w:val="007E5497"/>
    <w:rsid w:val="007F3588"/>
    <w:rsid w:val="00806F5F"/>
    <w:rsid w:val="00820278"/>
    <w:rsid w:val="00867F95"/>
    <w:rsid w:val="008843B6"/>
    <w:rsid w:val="00891928"/>
    <w:rsid w:val="008A446D"/>
    <w:rsid w:val="008B74EE"/>
    <w:rsid w:val="008D180B"/>
    <w:rsid w:val="008F0EA7"/>
    <w:rsid w:val="00922713"/>
    <w:rsid w:val="00923EEF"/>
    <w:rsid w:val="0093317D"/>
    <w:rsid w:val="009419F9"/>
    <w:rsid w:val="0095685E"/>
    <w:rsid w:val="00961B09"/>
    <w:rsid w:val="00965334"/>
    <w:rsid w:val="0097093E"/>
    <w:rsid w:val="00986AC5"/>
    <w:rsid w:val="009A0DFA"/>
    <w:rsid w:val="009B0586"/>
    <w:rsid w:val="009B2D26"/>
    <w:rsid w:val="009C71FA"/>
    <w:rsid w:val="009C72E7"/>
    <w:rsid w:val="009D3058"/>
    <w:rsid w:val="009F3A13"/>
    <w:rsid w:val="00A03DF6"/>
    <w:rsid w:val="00A122D3"/>
    <w:rsid w:val="00A17F13"/>
    <w:rsid w:val="00A20739"/>
    <w:rsid w:val="00A33C78"/>
    <w:rsid w:val="00A61A1D"/>
    <w:rsid w:val="00AB0ADB"/>
    <w:rsid w:val="00B01B1A"/>
    <w:rsid w:val="00B66319"/>
    <w:rsid w:val="00B72CD3"/>
    <w:rsid w:val="00B72FFF"/>
    <w:rsid w:val="00BC3D36"/>
    <w:rsid w:val="00BD7F72"/>
    <w:rsid w:val="00C04FB3"/>
    <w:rsid w:val="00C06435"/>
    <w:rsid w:val="00C254AE"/>
    <w:rsid w:val="00C330EB"/>
    <w:rsid w:val="00C36508"/>
    <w:rsid w:val="00C41061"/>
    <w:rsid w:val="00C754BE"/>
    <w:rsid w:val="00C76B1C"/>
    <w:rsid w:val="00C861BB"/>
    <w:rsid w:val="00CB6357"/>
    <w:rsid w:val="00CC1B26"/>
    <w:rsid w:val="00D01DBF"/>
    <w:rsid w:val="00D423A2"/>
    <w:rsid w:val="00D520D8"/>
    <w:rsid w:val="00D63AC2"/>
    <w:rsid w:val="00D72967"/>
    <w:rsid w:val="00D7383B"/>
    <w:rsid w:val="00DA14EC"/>
    <w:rsid w:val="00DA231B"/>
    <w:rsid w:val="00DB53D8"/>
    <w:rsid w:val="00DC39FC"/>
    <w:rsid w:val="00DE3379"/>
    <w:rsid w:val="00DF5254"/>
    <w:rsid w:val="00E16408"/>
    <w:rsid w:val="00E20894"/>
    <w:rsid w:val="00E245AB"/>
    <w:rsid w:val="00E2764C"/>
    <w:rsid w:val="00E27F2E"/>
    <w:rsid w:val="00E37521"/>
    <w:rsid w:val="00E50AFE"/>
    <w:rsid w:val="00E75C92"/>
    <w:rsid w:val="00E771DC"/>
    <w:rsid w:val="00E8772A"/>
    <w:rsid w:val="00E90F6B"/>
    <w:rsid w:val="00E92C27"/>
    <w:rsid w:val="00EA0E3D"/>
    <w:rsid w:val="00EB1E2E"/>
    <w:rsid w:val="00EC38A7"/>
    <w:rsid w:val="00ED7384"/>
    <w:rsid w:val="00EE1AA8"/>
    <w:rsid w:val="00F31EDC"/>
    <w:rsid w:val="00F462B3"/>
    <w:rsid w:val="00F5393F"/>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8720C"/>
    <w:rPr>
      <w:rFonts w:ascii="Geomanist Light" w:hAnsi="Geomanist Light"/>
      <w:lang w:val="es-ES"/>
    </w:rPr>
  </w:style>
  <w:style w:type="paragraph" w:customStyle="1" w:styleId="Appelnotedebasde">
    <w:name w:val="Appel note de bas de..."/>
    <w:basedOn w:val="Normal"/>
    <w:link w:val="Refdenotaalpie"/>
    <w:uiPriority w:val="99"/>
    <w:rsid w:val="0048720C"/>
    <w:pPr>
      <w:spacing w:line="240" w:lineRule="exact"/>
    </w:pPr>
    <w:rPr>
      <w:vertAlign w:val="superscript"/>
    </w:rPr>
  </w:style>
  <w:style w:type="paragraph" w:styleId="Textoindependiente">
    <w:name w:val="Body Text"/>
    <w:basedOn w:val="Normal"/>
    <w:link w:val="TextoindependienteCar"/>
    <w:uiPriority w:val="1"/>
    <w:unhideWhenUsed/>
    <w:qFormat/>
    <w:rsid w:val="0048720C"/>
    <w:pPr>
      <w:spacing w:after="120"/>
    </w:pPr>
  </w:style>
  <w:style w:type="character" w:customStyle="1" w:styleId="TextoindependienteCar">
    <w:name w:val="Texto independiente Car"/>
    <w:basedOn w:val="Fuentedeprrafopredeter"/>
    <w:link w:val="Textoindependiente"/>
    <w:uiPriority w:val="1"/>
    <w:rsid w:val="0048720C"/>
  </w:style>
  <w:style w:type="character" w:styleId="Refdecomentario">
    <w:name w:val="annotation reference"/>
    <w:basedOn w:val="Fuentedeprrafopredeter"/>
    <w:uiPriority w:val="99"/>
    <w:semiHidden/>
    <w:unhideWhenUsed/>
    <w:rsid w:val="00547E51"/>
    <w:rPr>
      <w:sz w:val="16"/>
      <w:szCs w:val="16"/>
    </w:rPr>
  </w:style>
  <w:style w:type="paragraph" w:styleId="Textocomentario">
    <w:name w:val="annotation text"/>
    <w:basedOn w:val="Normal"/>
    <w:link w:val="TextocomentarioCar"/>
    <w:uiPriority w:val="99"/>
    <w:unhideWhenUsed/>
    <w:rsid w:val="00547E51"/>
    <w:pPr>
      <w:spacing w:line="240" w:lineRule="auto"/>
    </w:pPr>
    <w:rPr>
      <w:sz w:val="20"/>
      <w:szCs w:val="20"/>
    </w:rPr>
  </w:style>
  <w:style w:type="character" w:customStyle="1" w:styleId="TextocomentarioCar">
    <w:name w:val="Texto comentario Car"/>
    <w:basedOn w:val="Fuentedeprrafopredeter"/>
    <w:link w:val="Textocomentario"/>
    <w:uiPriority w:val="99"/>
    <w:rsid w:val="00547E51"/>
    <w:rPr>
      <w:sz w:val="20"/>
      <w:szCs w:val="20"/>
    </w:rPr>
  </w:style>
  <w:style w:type="paragraph" w:styleId="Asuntodelcomentario">
    <w:name w:val="annotation subject"/>
    <w:basedOn w:val="Textocomentario"/>
    <w:next w:val="Textocomentario"/>
    <w:link w:val="AsuntodelcomentarioCar"/>
    <w:uiPriority w:val="99"/>
    <w:semiHidden/>
    <w:unhideWhenUsed/>
    <w:rsid w:val="00547E51"/>
    <w:rPr>
      <w:b/>
      <w:bCs/>
    </w:rPr>
  </w:style>
  <w:style w:type="character" w:customStyle="1" w:styleId="AsuntodelcomentarioCar">
    <w:name w:val="Asunto del comentario Car"/>
    <w:basedOn w:val="TextocomentarioCar"/>
    <w:link w:val="Asuntodelcomentario"/>
    <w:uiPriority w:val="99"/>
    <w:semiHidden/>
    <w:rsid w:val="00547E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54908">
      <w:bodyDiv w:val="1"/>
      <w:marLeft w:val="0"/>
      <w:marRight w:val="0"/>
      <w:marTop w:val="0"/>
      <w:marBottom w:val="0"/>
      <w:divBdr>
        <w:top w:val="none" w:sz="0" w:space="0" w:color="auto"/>
        <w:left w:val="none" w:sz="0" w:space="0" w:color="auto"/>
        <w:bottom w:val="none" w:sz="0" w:space="0" w:color="auto"/>
        <w:right w:val="none" w:sz="0" w:space="0" w:color="auto"/>
      </w:divBdr>
      <w:divsChild>
        <w:div w:id="841238648">
          <w:marLeft w:val="0"/>
          <w:marRight w:val="0"/>
          <w:marTop w:val="0"/>
          <w:marBottom w:val="160"/>
          <w:divBdr>
            <w:top w:val="none" w:sz="0" w:space="0" w:color="auto"/>
            <w:left w:val="none" w:sz="0" w:space="0" w:color="auto"/>
            <w:bottom w:val="none" w:sz="0" w:space="0" w:color="auto"/>
            <w:right w:val="none" w:sz="0" w:space="0" w:color="auto"/>
          </w:divBdr>
        </w:div>
        <w:div w:id="963147754">
          <w:marLeft w:val="0"/>
          <w:marRight w:val="0"/>
          <w:marTop w:val="0"/>
          <w:marBottom w:val="0"/>
          <w:divBdr>
            <w:top w:val="none" w:sz="0" w:space="0" w:color="auto"/>
            <w:left w:val="none" w:sz="0" w:space="0" w:color="auto"/>
            <w:bottom w:val="none" w:sz="0" w:space="0" w:color="auto"/>
            <w:right w:val="none" w:sz="0" w:space="0" w:color="auto"/>
          </w:divBdr>
        </w:div>
        <w:div w:id="1864132579">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86680017">
      <w:bodyDiv w:val="1"/>
      <w:marLeft w:val="0"/>
      <w:marRight w:val="0"/>
      <w:marTop w:val="0"/>
      <w:marBottom w:val="0"/>
      <w:divBdr>
        <w:top w:val="none" w:sz="0" w:space="0" w:color="auto"/>
        <w:left w:val="none" w:sz="0" w:space="0" w:color="auto"/>
        <w:bottom w:val="none" w:sz="0" w:space="0" w:color="auto"/>
        <w:right w:val="none" w:sz="0" w:space="0" w:color="auto"/>
      </w:divBdr>
      <w:divsChild>
        <w:div w:id="695085382">
          <w:marLeft w:val="0"/>
          <w:marRight w:val="0"/>
          <w:marTop w:val="0"/>
          <w:marBottom w:val="0"/>
          <w:divBdr>
            <w:top w:val="none" w:sz="0" w:space="0" w:color="auto"/>
            <w:left w:val="none" w:sz="0" w:space="0" w:color="auto"/>
            <w:bottom w:val="none" w:sz="0" w:space="0" w:color="auto"/>
            <w:right w:val="none" w:sz="0" w:space="0" w:color="auto"/>
          </w:divBdr>
        </w:div>
        <w:div w:id="905840558">
          <w:marLeft w:val="0"/>
          <w:marRight w:val="0"/>
          <w:marTop w:val="0"/>
          <w:marBottom w:val="0"/>
          <w:divBdr>
            <w:top w:val="none" w:sz="0" w:space="0" w:color="auto"/>
            <w:left w:val="none" w:sz="0" w:space="0" w:color="auto"/>
            <w:bottom w:val="none" w:sz="0" w:space="0" w:color="auto"/>
            <w:right w:val="none" w:sz="0" w:space="0" w:color="auto"/>
          </w:divBdr>
        </w:div>
        <w:div w:id="1111705437">
          <w:marLeft w:val="0"/>
          <w:marRight w:val="0"/>
          <w:marTop w:val="0"/>
          <w:marBottom w:val="16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10" Type="http://schemas.openxmlformats.org/officeDocument/2006/relationships/hyperlink" Target="mailto:Gestor.lbeltran@gmail.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4386522-4357-485D-B2A0-6B54E000EF4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3477</Words>
  <Characters>19129</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2025-02-19T21:49:00Z</dcterms:created>
  <dcterms:modified xsi:type="dcterms:W3CDTF">2025-02-19T21:49:00Z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