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0D89EA" w14:textId="77777777" w:rsidR="007855C5" w:rsidRPr="009A726D" w:rsidRDefault="007855C5" w:rsidP="007855C5">
      <w:pPr>
        <w:spacing w:after="0"/>
        <w:jc w:val="both"/>
        <w:rPr>
          <w:rFonts w:ascii="Verdana" w:eastAsia="Times New Roman" w:hAnsi="Verdana" w:cs="Times New Roman"/>
        </w:rPr>
      </w:pPr>
      <w:bookmarkStart w:id="0" w:name="_Hlk143780582"/>
      <w:r w:rsidRPr="009A726D">
        <w:rPr>
          <w:rFonts w:ascii="Verdana" w:eastAsia="Times New Roman" w:hAnsi="Verdana" w:cs="Arial"/>
          <w:b/>
          <w:kern w:val="2"/>
          <w:lang w:val="es-MX" w:eastAsia="es-ES_tradnl"/>
        </w:rPr>
        <w:t>LEY 2166 DE 2021 – Organismos de Acción Comunal – Artículo 95 – Convenios solidarios – Contratación directa – Contratos de obra – Menor cuantía</w:t>
      </w:r>
    </w:p>
    <w:p w14:paraId="4D70AB5A" w14:textId="77777777" w:rsidR="007855C5" w:rsidRPr="009A726D" w:rsidRDefault="007855C5" w:rsidP="007855C5">
      <w:pPr>
        <w:shd w:val="clear" w:color="auto" w:fill="FFFFFF"/>
        <w:spacing w:after="0" w:line="240" w:lineRule="auto"/>
        <w:contextualSpacing/>
        <w:jc w:val="both"/>
        <w:rPr>
          <w:rFonts w:ascii="Verdana" w:eastAsia="Times New Roman" w:hAnsi="Verdana" w:cs="Arial"/>
          <w:b/>
          <w:kern w:val="2"/>
          <w:lang w:val="es-MX" w:eastAsia="es-ES_tradnl"/>
        </w:rPr>
      </w:pPr>
    </w:p>
    <w:p w14:paraId="766A7143" w14:textId="77777777" w:rsidR="007855C5" w:rsidRPr="009A726D" w:rsidRDefault="007855C5" w:rsidP="007855C5">
      <w:pPr>
        <w:shd w:val="clear" w:color="auto" w:fill="FFFFFF"/>
        <w:spacing w:after="0" w:line="240" w:lineRule="auto"/>
        <w:contextualSpacing/>
        <w:jc w:val="both"/>
        <w:rPr>
          <w:rFonts w:ascii="Verdana" w:eastAsia="Times New Roman" w:hAnsi="Verdana" w:cs="Arial"/>
          <w:kern w:val="2"/>
          <w:sz w:val="20"/>
          <w:szCs w:val="20"/>
          <w:lang w:val="es-ES"/>
        </w:rPr>
      </w:pPr>
      <w:r w:rsidRPr="009A726D">
        <w:rPr>
          <w:rFonts w:ascii="Verdana" w:eastAsia="Times New Roman" w:hAnsi="Verdana" w:cs="Arial"/>
          <w:kern w:val="2"/>
          <w:sz w:val="20"/>
          <w:szCs w:val="20"/>
          <w:lang w:val="es-ES"/>
        </w:rPr>
        <w:t xml:space="preserve">Respecto al régimen del parágrafo cuarto del artículo 3 de la Ley 136 de 1994, es importante señalar que, con la expedición de la Ley 2166 de 2021 se deroga la Ley 743 de 2002, se desarrolla el artículo 38 de la Constitución Política de Colombia en lo referente a los Organismos de Acción Comunal y se establecen lineamientos para la formulación e implementación de la política pública de los Organismos de Acción Comunal y de sus afiliados. De acuerdo con el artículo 1 de dicho cuerpo normativo esta ley tiene por objeto “promover, facilitar, estructurar y fortalecer la organización democrática, moderna, participativa y representativa de la acción comunal en sus respectivos grados asociativos y, a la vez, pretende establecer un marco jurídico para sus relaciones con el Estado y con los particulares, así como para el cabal ejercicio de derechos y deberes”. </w:t>
      </w:r>
    </w:p>
    <w:p w14:paraId="6C8801D0" w14:textId="77777777" w:rsidR="007855C5" w:rsidRPr="009A726D" w:rsidRDefault="007855C5" w:rsidP="007855C5">
      <w:pPr>
        <w:shd w:val="clear" w:color="auto" w:fill="FFFFFF"/>
        <w:spacing w:after="0" w:line="240" w:lineRule="auto"/>
        <w:contextualSpacing/>
        <w:jc w:val="both"/>
        <w:rPr>
          <w:rFonts w:ascii="Verdana" w:eastAsia="Times New Roman" w:hAnsi="Verdana" w:cs="Arial"/>
          <w:kern w:val="2"/>
          <w:sz w:val="20"/>
          <w:szCs w:val="20"/>
          <w:lang w:val="es-ES"/>
        </w:rPr>
      </w:pPr>
    </w:p>
    <w:p w14:paraId="38BA66C0" w14:textId="77777777" w:rsidR="007855C5" w:rsidRPr="009A726D" w:rsidRDefault="007855C5" w:rsidP="007855C5">
      <w:pPr>
        <w:shd w:val="clear" w:color="auto" w:fill="FFFFFF"/>
        <w:spacing w:after="0" w:line="240" w:lineRule="auto"/>
        <w:contextualSpacing/>
        <w:jc w:val="both"/>
        <w:rPr>
          <w:rFonts w:ascii="Verdana" w:eastAsia="Times New Roman" w:hAnsi="Verdana" w:cs="Arial"/>
          <w:kern w:val="2"/>
          <w:sz w:val="20"/>
          <w:szCs w:val="20"/>
          <w:lang w:val="es-ES"/>
        </w:rPr>
      </w:pPr>
      <w:r w:rsidRPr="009A726D">
        <w:rPr>
          <w:rFonts w:ascii="Verdana" w:eastAsia="Times New Roman" w:hAnsi="Verdana" w:cs="Arial"/>
          <w:kern w:val="2"/>
          <w:sz w:val="20"/>
          <w:szCs w:val="20"/>
          <w:lang w:val="es-ES"/>
        </w:rPr>
        <w:t xml:space="preserve">En desarrollo de lo anterior, el artículo 95 de la Ley 2166 de 2021 –derogado parcialmente por el artículo 372 de la Ley 2294 de 2023 en lo que respecta a la expresión “territoriales”– contempla la celebración de directa de convenios solidarios entre Organismos de Acción Comunal y “los entes </w:t>
      </w:r>
      <w:r w:rsidRPr="009A726D">
        <w:rPr>
          <w:rFonts w:ascii="Verdana" w:eastAsia="Times New Roman" w:hAnsi="Verdana" w:cs="Arial"/>
          <w:strike/>
          <w:kern w:val="2"/>
          <w:sz w:val="20"/>
          <w:szCs w:val="20"/>
          <w:lang w:val="es-ES"/>
        </w:rPr>
        <w:t>territoriales</w:t>
      </w:r>
      <w:r w:rsidRPr="009A726D">
        <w:rPr>
          <w:rFonts w:ascii="Verdana" w:eastAsia="Times New Roman" w:hAnsi="Verdana" w:cs="Arial"/>
          <w:kern w:val="2"/>
          <w:sz w:val="20"/>
          <w:szCs w:val="20"/>
          <w:lang w:val="es-ES"/>
        </w:rPr>
        <w:t xml:space="preserve"> del orden Nacional, Departamental, Distrital y municipal” prescribiendo lo siguiente:</w:t>
      </w:r>
    </w:p>
    <w:p w14:paraId="620493A9" w14:textId="77777777" w:rsidR="007855C5" w:rsidRPr="009A726D" w:rsidRDefault="007855C5" w:rsidP="007855C5">
      <w:pPr>
        <w:shd w:val="clear" w:color="auto" w:fill="FFFFFF"/>
        <w:spacing w:after="0" w:line="240" w:lineRule="auto"/>
        <w:contextualSpacing/>
        <w:jc w:val="both"/>
        <w:rPr>
          <w:rFonts w:ascii="Verdana" w:eastAsia="Times New Roman" w:hAnsi="Verdana" w:cs="Arial"/>
          <w:kern w:val="2"/>
          <w:sz w:val="20"/>
          <w:szCs w:val="20"/>
          <w:lang w:val="es-ES"/>
        </w:rPr>
      </w:pPr>
      <w:r w:rsidRPr="009A726D">
        <w:rPr>
          <w:rFonts w:ascii="Verdana" w:eastAsia="Times New Roman" w:hAnsi="Verdana" w:cs="Arial"/>
          <w:kern w:val="2"/>
          <w:sz w:val="20"/>
          <w:szCs w:val="20"/>
          <w:lang w:val="es-ES"/>
        </w:rPr>
        <w:t>[…]</w:t>
      </w:r>
    </w:p>
    <w:p w14:paraId="64A1B846" w14:textId="77777777" w:rsidR="007855C5" w:rsidRPr="009A726D" w:rsidRDefault="007855C5" w:rsidP="007855C5">
      <w:pPr>
        <w:rPr>
          <w:rFonts w:eastAsia="Times New Roman" w:cs="Times New Roman"/>
        </w:rPr>
      </w:pPr>
    </w:p>
    <w:p w14:paraId="2B273544" w14:textId="77777777" w:rsidR="007855C5" w:rsidRPr="009A726D" w:rsidRDefault="007855C5" w:rsidP="007855C5">
      <w:pPr>
        <w:spacing w:after="0" w:line="276" w:lineRule="auto"/>
        <w:jc w:val="both"/>
        <w:rPr>
          <w:rFonts w:ascii="Verdana" w:eastAsia="Times New Roman" w:hAnsi="Verdana" w:cs="Times New Roman"/>
        </w:rPr>
      </w:pPr>
      <w:r w:rsidRPr="009A726D">
        <w:rPr>
          <w:rFonts w:ascii="Verdana" w:eastAsia="Times New Roman" w:hAnsi="Verdana" w:cs="Arial"/>
          <w:b/>
          <w:bCs/>
          <w:lang w:val="es-ES" w:eastAsia="es-ES"/>
        </w:rPr>
        <w:t>DOCUMENTOS TIPO DE CONVENIOS SOLIDARIOS – Generalidades – Contratación directa – Menor cuantía – Organismos de Acción Comunal</w:t>
      </w:r>
    </w:p>
    <w:p w14:paraId="1A333165" w14:textId="77777777" w:rsidR="007855C5" w:rsidRPr="009A726D" w:rsidRDefault="007855C5" w:rsidP="007855C5">
      <w:pPr>
        <w:spacing w:after="0" w:line="240" w:lineRule="auto"/>
        <w:rPr>
          <w:rFonts w:ascii="Verdana" w:eastAsia="Times New Roman" w:hAnsi="Verdana" w:cs="Arial"/>
          <w:b/>
          <w:bCs/>
          <w:lang w:val="es-ES" w:eastAsia="es-ES"/>
        </w:rPr>
      </w:pPr>
    </w:p>
    <w:p w14:paraId="38FAB24E" w14:textId="77777777" w:rsidR="007855C5" w:rsidRPr="009A726D" w:rsidRDefault="007855C5" w:rsidP="007855C5">
      <w:pPr>
        <w:spacing w:after="0" w:line="240" w:lineRule="auto"/>
        <w:jc w:val="both"/>
        <w:rPr>
          <w:rFonts w:ascii="Verdana" w:eastAsia="Times New Roman" w:hAnsi="Verdana" w:cs="Arial"/>
          <w:color w:val="000000" w:themeColor="text1"/>
          <w:lang w:val="es-MX"/>
        </w:rPr>
      </w:pPr>
      <w:r w:rsidRPr="009A726D">
        <w:rPr>
          <w:rFonts w:ascii="Verdana" w:eastAsia="Times New Roman" w:hAnsi="Verdana" w:cs="Arial"/>
          <w:sz w:val="20"/>
          <w:szCs w:val="20"/>
          <w:lang w:val="es-ES"/>
        </w:rPr>
        <w:t>Por otra parte, con fundamento en la competencia prevista en el artículo 1 de la Ley 2022 de 2020, el pasado 30 de junio de 2023 la Agencia Nacional de Contratación Pública – Colombia Compra Eficiente expidió la Resolución 358 de 2023 “Por la cual se adopta el documento tipo para la contratación directa de convenios solidarios para la ejecución de obras hasta la menor cuantía con organismos de acción comunal”. La Resolución señalada, consta de cuatro artículos, el primero dispone que esta adopta los documentos tipo para la contratación directa de convenios solidarios para la ejecución de obras hasta la menor cuantía con Organismos de Acción Comunal.</w:t>
      </w:r>
    </w:p>
    <w:p w14:paraId="0497202C" w14:textId="77777777" w:rsidR="007855C5" w:rsidRPr="009A726D" w:rsidRDefault="007855C5" w:rsidP="007855C5">
      <w:pPr>
        <w:spacing w:after="0" w:line="240" w:lineRule="auto"/>
        <w:jc w:val="both"/>
        <w:rPr>
          <w:rFonts w:ascii="Verdana" w:eastAsia="Times New Roman" w:hAnsi="Verdana" w:cs="Arial"/>
          <w:color w:val="000000" w:themeColor="text1"/>
          <w:lang w:val="es-MX"/>
        </w:rPr>
      </w:pPr>
    </w:p>
    <w:p w14:paraId="34B9F68D" w14:textId="77777777" w:rsidR="007855C5" w:rsidRPr="009A726D" w:rsidRDefault="007855C5" w:rsidP="007855C5">
      <w:pPr>
        <w:spacing w:after="0" w:line="240" w:lineRule="auto"/>
        <w:jc w:val="both"/>
        <w:rPr>
          <w:rFonts w:ascii="Verdana" w:eastAsia="Times New Roman" w:hAnsi="Verdana" w:cs="Arial"/>
          <w:color w:val="000000" w:themeColor="text1"/>
          <w:lang w:val="es-MX"/>
        </w:rPr>
      </w:pPr>
    </w:p>
    <w:p w14:paraId="5D344C66" w14:textId="77777777" w:rsidR="007855C5" w:rsidRPr="009A726D" w:rsidRDefault="007855C5" w:rsidP="007855C5">
      <w:pPr>
        <w:spacing w:after="0" w:line="240" w:lineRule="auto"/>
        <w:jc w:val="both"/>
        <w:rPr>
          <w:rFonts w:ascii="Verdana" w:eastAsia="Times New Roman" w:hAnsi="Verdana" w:cs="Arial"/>
          <w:color w:val="000000" w:themeColor="text1"/>
          <w:lang w:val="es-MX"/>
        </w:rPr>
      </w:pPr>
    </w:p>
    <w:p w14:paraId="3A63C257" w14:textId="77777777" w:rsidR="007855C5" w:rsidRPr="009A726D" w:rsidRDefault="007855C5" w:rsidP="007855C5">
      <w:pPr>
        <w:spacing w:after="0" w:line="240" w:lineRule="auto"/>
        <w:jc w:val="both"/>
        <w:rPr>
          <w:rFonts w:ascii="Verdana" w:eastAsia="Times New Roman" w:hAnsi="Verdana" w:cs="Arial"/>
          <w:color w:val="000000" w:themeColor="text1"/>
          <w:lang w:val="es-MX"/>
        </w:rPr>
      </w:pPr>
    </w:p>
    <w:p w14:paraId="202362EB" w14:textId="77777777" w:rsidR="007855C5" w:rsidRPr="009A726D" w:rsidRDefault="007855C5" w:rsidP="007855C5">
      <w:pPr>
        <w:spacing w:after="0" w:line="240" w:lineRule="auto"/>
        <w:jc w:val="both"/>
        <w:rPr>
          <w:rFonts w:ascii="Verdana" w:eastAsia="Times New Roman" w:hAnsi="Verdana" w:cs="Arial"/>
          <w:color w:val="000000" w:themeColor="text1"/>
          <w:lang w:val="es-MX"/>
        </w:rPr>
      </w:pPr>
    </w:p>
    <w:p w14:paraId="089686A6" w14:textId="77777777" w:rsidR="007855C5" w:rsidRPr="009A726D" w:rsidRDefault="007855C5" w:rsidP="007855C5">
      <w:pPr>
        <w:spacing w:after="0" w:line="240" w:lineRule="auto"/>
        <w:jc w:val="both"/>
        <w:rPr>
          <w:rFonts w:ascii="Verdana" w:eastAsia="Times New Roman" w:hAnsi="Verdana" w:cs="Arial"/>
          <w:color w:val="000000" w:themeColor="text1"/>
          <w:lang w:val="es-MX"/>
        </w:rPr>
      </w:pPr>
    </w:p>
    <w:p w14:paraId="11B84767" w14:textId="77777777" w:rsidR="007855C5" w:rsidRPr="009A726D" w:rsidRDefault="007855C5" w:rsidP="007855C5">
      <w:pPr>
        <w:spacing w:after="0" w:line="240" w:lineRule="auto"/>
        <w:jc w:val="both"/>
        <w:rPr>
          <w:rFonts w:ascii="Verdana" w:eastAsia="Times New Roman" w:hAnsi="Verdana" w:cs="Arial"/>
          <w:color w:val="000000" w:themeColor="text1"/>
          <w:lang w:val="es-MX"/>
        </w:rPr>
      </w:pPr>
    </w:p>
    <w:p w14:paraId="6597FDA0" w14:textId="77777777" w:rsidR="007855C5" w:rsidRPr="009A726D" w:rsidRDefault="007855C5" w:rsidP="007855C5">
      <w:pPr>
        <w:spacing w:after="0" w:line="240" w:lineRule="auto"/>
        <w:jc w:val="both"/>
        <w:rPr>
          <w:rFonts w:ascii="Verdana" w:eastAsia="Times New Roman" w:hAnsi="Verdana" w:cs="Arial"/>
          <w:color w:val="000000" w:themeColor="text1"/>
          <w:lang w:val="es-MX"/>
        </w:rPr>
      </w:pPr>
    </w:p>
    <w:p w14:paraId="12E9E0B5" w14:textId="77777777" w:rsidR="007855C5" w:rsidRPr="009A726D" w:rsidRDefault="007855C5" w:rsidP="007855C5">
      <w:pPr>
        <w:spacing w:after="0" w:line="240" w:lineRule="auto"/>
        <w:jc w:val="both"/>
        <w:rPr>
          <w:rFonts w:ascii="Verdana" w:eastAsia="Times New Roman" w:hAnsi="Verdana" w:cs="Arial"/>
          <w:color w:val="000000" w:themeColor="text1"/>
          <w:lang w:val="es-MX"/>
        </w:rPr>
      </w:pPr>
    </w:p>
    <w:p w14:paraId="315E43B7" w14:textId="77777777" w:rsidR="007855C5" w:rsidRPr="009A726D" w:rsidRDefault="007855C5" w:rsidP="007855C5">
      <w:pPr>
        <w:spacing w:after="0" w:line="240" w:lineRule="auto"/>
        <w:jc w:val="both"/>
        <w:rPr>
          <w:rFonts w:ascii="Verdana" w:eastAsia="Times New Roman" w:hAnsi="Verdana" w:cs="Arial"/>
          <w:color w:val="000000" w:themeColor="text1"/>
          <w:lang w:val="es-MX"/>
        </w:rPr>
      </w:pPr>
    </w:p>
    <w:p w14:paraId="085893A8" w14:textId="77777777" w:rsidR="007855C5" w:rsidRPr="009A726D" w:rsidRDefault="007855C5" w:rsidP="007855C5">
      <w:pPr>
        <w:spacing w:after="0" w:line="240" w:lineRule="auto"/>
        <w:jc w:val="both"/>
        <w:rPr>
          <w:rFonts w:ascii="Verdana" w:eastAsia="Times New Roman" w:hAnsi="Verdana" w:cs="Arial"/>
          <w:color w:val="000000" w:themeColor="text1"/>
          <w:lang w:val="es-MX"/>
        </w:rPr>
      </w:pPr>
      <w:r w:rsidRPr="009A726D">
        <w:rPr>
          <w:rFonts w:ascii="Verdana" w:eastAsia="Times New Roman" w:hAnsi="Verdana" w:cs="Arial"/>
          <w:color w:val="000000" w:themeColor="text1"/>
          <w:lang w:val="es-MX"/>
        </w:rPr>
        <w:lastRenderedPageBreak/>
        <w:t>Bogotá D.C., </w:t>
      </w:r>
      <w:r w:rsidRPr="009A726D">
        <w:rPr>
          <w:rFonts w:ascii="Verdana" w:eastAsia="Times New Roman" w:hAnsi="Verdana" w:cs="Arial"/>
          <w:color w:val="201F1E"/>
          <w:lang w:val="es-MX"/>
        </w:rPr>
        <w:t>[Día] de [Mes.NombreCapitalizado] de [Año]</w:t>
      </w:r>
    </w:p>
    <w:p w14:paraId="49255525" w14:textId="77777777" w:rsidR="007855C5" w:rsidRPr="009A726D" w:rsidRDefault="007855C5" w:rsidP="007855C5">
      <w:pPr>
        <w:spacing w:after="0" w:line="240" w:lineRule="auto"/>
        <w:jc w:val="both"/>
        <w:rPr>
          <w:rFonts w:ascii="Verdana" w:eastAsia="Times New Roman" w:hAnsi="Verdana" w:cs="Arial"/>
          <w:color w:val="000000"/>
          <w:lang w:val="es-ES"/>
        </w:rPr>
      </w:pPr>
    </w:p>
    <w:p w14:paraId="3840405D" w14:textId="77777777" w:rsidR="007855C5" w:rsidRPr="009A726D" w:rsidRDefault="007855C5" w:rsidP="007855C5">
      <w:pPr>
        <w:spacing w:after="0" w:line="240" w:lineRule="auto"/>
        <w:jc w:val="both"/>
        <w:rPr>
          <w:rFonts w:ascii="Verdana" w:eastAsia="Times New Roman" w:hAnsi="Verdana" w:cs="Arial"/>
          <w:lang w:val="es-ES" w:eastAsia="es-ES"/>
        </w:rPr>
      </w:pPr>
    </w:p>
    <w:p w14:paraId="13F1F40C" w14:textId="77777777" w:rsidR="007855C5" w:rsidRDefault="007855C5" w:rsidP="007855C5">
      <w:pPr>
        <w:spacing w:after="0" w:line="240" w:lineRule="auto"/>
        <w:jc w:val="both"/>
        <w:rPr>
          <w:rFonts w:ascii="Verdana" w:eastAsia="Times New Roman" w:hAnsi="Verdana" w:cs="Arial"/>
          <w:lang w:val="es-ES" w:eastAsia="es-ES"/>
        </w:rPr>
      </w:pPr>
      <w:r w:rsidRPr="009A726D">
        <w:rPr>
          <w:rFonts w:ascii="Verdana" w:eastAsia="Times New Roman" w:hAnsi="Verdana" w:cs="Arial"/>
          <w:lang w:val="es-ES" w:eastAsia="es-ES"/>
        </w:rPr>
        <w:t>Señor</w:t>
      </w:r>
      <w:r>
        <w:rPr>
          <w:rFonts w:ascii="Verdana" w:eastAsia="Times New Roman" w:hAnsi="Verdana" w:cs="Arial"/>
          <w:lang w:val="es-ES" w:eastAsia="es-ES"/>
        </w:rPr>
        <w:t>es</w:t>
      </w:r>
    </w:p>
    <w:p w14:paraId="442C360B" w14:textId="77777777" w:rsidR="007855C5" w:rsidRPr="00926419" w:rsidRDefault="007855C5" w:rsidP="007855C5">
      <w:pPr>
        <w:spacing w:after="0" w:line="240" w:lineRule="auto"/>
        <w:jc w:val="both"/>
        <w:rPr>
          <w:rFonts w:ascii="Verdana" w:eastAsia="Times New Roman" w:hAnsi="Verdana" w:cs="Arial"/>
          <w:b/>
          <w:bCs/>
          <w:lang w:val="es-ES" w:eastAsia="es-ES"/>
        </w:rPr>
      </w:pPr>
      <w:r w:rsidRPr="00926419">
        <w:rPr>
          <w:rFonts w:ascii="Verdana" w:eastAsia="Times New Roman" w:hAnsi="Verdana" w:cs="Arial"/>
          <w:b/>
          <w:bCs/>
          <w:lang w:val="es-ES" w:eastAsia="es-ES"/>
        </w:rPr>
        <w:t>Instituto de cultura, educación física y el deporte del departamento del Putumayo – Indercultura</w:t>
      </w:r>
    </w:p>
    <w:p w14:paraId="6F221AFC" w14:textId="77777777" w:rsidR="007855C5" w:rsidRDefault="007855C5" w:rsidP="007855C5">
      <w:pPr>
        <w:spacing w:after="0" w:line="240" w:lineRule="auto"/>
        <w:jc w:val="both"/>
        <w:rPr>
          <w:rFonts w:ascii="Verdana" w:eastAsia="Times New Roman" w:hAnsi="Verdana" w:cs="Arial"/>
          <w:lang w:val="es-ES" w:eastAsia="es-ES"/>
        </w:rPr>
      </w:pPr>
      <w:hyperlink r:id="rId10" w:history="1">
        <w:r w:rsidRPr="00E60BD5">
          <w:rPr>
            <w:rStyle w:val="Hipervnculo"/>
            <w:rFonts w:ascii="Verdana" w:eastAsia="Times New Roman" w:hAnsi="Verdana" w:cs="Arial"/>
            <w:lang w:val="es-ES" w:eastAsia="es-ES"/>
          </w:rPr>
          <w:t>contacto@indercultura-putuayo.gov.co</w:t>
        </w:r>
      </w:hyperlink>
      <w:r>
        <w:rPr>
          <w:rFonts w:ascii="Verdana" w:eastAsia="Times New Roman" w:hAnsi="Verdana" w:cs="Arial"/>
          <w:lang w:val="es-ES" w:eastAsia="es-ES"/>
        </w:rPr>
        <w:t xml:space="preserve"> </w:t>
      </w:r>
    </w:p>
    <w:p w14:paraId="0A723155" w14:textId="77777777" w:rsidR="007855C5" w:rsidRPr="009A726D" w:rsidRDefault="007855C5" w:rsidP="007855C5">
      <w:pPr>
        <w:spacing w:after="0" w:line="240" w:lineRule="auto"/>
        <w:jc w:val="both"/>
        <w:rPr>
          <w:rFonts w:ascii="Verdana" w:eastAsia="Times New Roman" w:hAnsi="Verdana" w:cs="Arial"/>
          <w:bCs/>
          <w:lang w:val="es-ES_tradnl" w:eastAsia="es-ES_tradnl"/>
        </w:rPr>
      </w:pPr>
      <w:r>
        <w:rPr>
          <w:rFonts w:ascii="Verdana" w:eastAsia="Times New Roman" w:hAnsi="Verdana" w:cs="Arial"/>
          <w:lang w:val="es-ES" w:eastAsia="es-ES"/>
        </w:rPr>
        <w:t>Mocoa, Putumayo</w:t>
      </w:r>
    </w:p>
    <w:p w14:paraId="59DB400D" w14:textId="77777777" w:rsidR="007855C5" w:rsidRPr="009A726D" w:rsidRDefault="007855C5" w:rsidP="007855C5">
      <w:pPr>
        <w:spacing w:after="0" w:line="240" w:lineRule="auto"/>
        <w:jc w:val="both"/>
        <w:rPr>
          <w:rFonts w:ascii="Verdana" w:eastAsia="Times New Roman" w:hAnsi="Verdana" w:cs="Arial"/>
          <w:bCs/>
          <w:lang w:val="es-ES_tradnl" w:eastAsia="es-ES_tradnl"/>
        </w:rPr>
      </w:pPr>
    </w:p>
    <w:p w14:paraId="4B351913" w14:textId="74136518" w:rsidR="007855C5" w:rsidRPr="009A726D" w:rsidRDefault="00274F8F" w:rsidP="00274F8F">
      <w:pPr>
        <w:spacing w:after="0" w:line="240" w:lineRule="auto"/>
        <w:jc w:val="right"/>
        <w:rPr>
          <w:rFonts w:ascii="Verdana" w:eastAsia="Times New Roman" w:hAnsi="Verdana" w:cs="Arial"/>
          <w:bCs/>
          <w:lang w:val="es-ES_tradnl" w:eastAsia="es-ES_tradnl"/>
        </w:rPr>
      </w:pPr>
      <w:r w:rsidRPr="00274F8F">
        <w:rPr>
          <w:rFonts w:ascii="Verdana" w:eastAsia="Times New Roman" w:hAnsi="Verdana" w:cs="Arial"/>
          <w:bCs/>
          <w:noProof/>
          <w:lang w:val="es-ES_tradnl" w:eastAsia="es-ES_tradnl"/>
        </w:rPr>
        <w:drawing>
          <wp:inline distT="0" distB="0" distL="0" distR="0" wp14:anchorId="271A4BDF" wp14:editId="1991C738">
            <wp:extent cx="3295650" cy="952500"/>
            <wp:effectExtent l="0" t="0" r="0" b="0"/>
            <wp:docPr id="182292521" name="Imagen 1"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92521" name="Imagen 1" descr="Interfaz de usuario gráfica, Texto&#10;&#10;El contenido generado por IA puede ser incorrecto."/>
                    <pic:cNvPicPr/>
                  </pic:nvPicPr>
                  <pic:blipFill>
                    <a:blip r:embed="rId11"/>
                    <a:stretch>
                      <a:fillRect/>
                    </a:stretch>
                  </pic:blipFill>
                  <pic:spPr>
                    <a:xfrm>
                      <a:off x="0" y="0"/>
                      <a:ext cx="3295650" cy="952500"/>
                    </a:xfrm>
                    <a:prstGeom prst="rect">
                      <a:avLst/>
                    </a:prstGeom>
                  </pic:spPr>
                </pic:pic>
              </a:graphicData>
            </a:graphic>
          </wp:inline>
        </w:drawing>
      </w:r>
    </w:p>
    <w:p w14:paraId="4F0FCC63" w14:textId="77777777" w:rsidR="007855C5" w:rsidRPr="009A726D" w:rsidRDefault="007855C5" w:rsidP="007855C5">
      <w:pPr>
        <w:spacing w:after="0" w:line="240" w:lineRule="auto"/>
        <w:rPr>
          <w:rFonts w:ascii="Verdana" w:eastAsia="Times New Roman" w:hAnsi="Verdana" w:cs="Arial"/>
          <w:bCs/>
          <w:lang w:val="es-ES_tradnl" w:eastAsia="es-ES_tradnl"/>
        </w:rPr>
      </w:pPr>
    </w:p>
    <w:p w14:paraId="2C20CDAE" w14:textId="77777777" w:rsidR="007855C5" w:rsidRPr="009A726D" w:rsidRDefault="007855C5" w:rsidP="007855C5">
      <w:pPr>
        <w:spacing w:after="0" w:line="240" w:lineRule="auto"/>
        <w:rPr>
          <w:rFonts w:ascii="Verdana" w:eastAsia="Times New Roman" w:hAnsi="Verdana" w:cs="Arial"/>
          <w:b/>
          <w:bCs/>
          <w:color w:val="000000"/>
          <w:lang w:val="es-ES_tradnl" w:eastAsia="es-ES_tradnl"/>
        </w:rPr>
      </w:pPr>
    </w:p>
    <w:tbl>
      <w:tblPr>
        <w:tblStyle w:val="Tablaconcuadrcula1"/>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855C5" w:rsidRPr="009A726D" w14:paraId="4747FBB2" w14:textId="77777777" w:rsidTr="00FD23C2">
        <w:trPr>
          <w:trHeight w:val="884"/>
        </w:trPr>
        <w:tc>
          <w:tcPr>
            <w:tcW w:w="2689" w:type="dxa"/>
          </w:tcPr>
          <w:p w14:paraId="017F4C47" w14:textId="77777777" w:rsidR="007855C5" w:rsidRPr="009A726D" w:rsidRDefault="007855C5" w:rsidP="00FD23C2">
            <w:pPr>
              <w:spacing w:after="160" w:line="259" w:lineRule="auto"/>
              <w:ind w:left="720"/>
              <w:contextualSpacing/>
              <w:jc w:val="both"/>
              <w:rPr>
                <w:rFonts w:ascii="Verdana" w:hAnsi="Verdana" w:cs="Arial"/>
                <w:b/>
                <w:bCs/>
                <w:color w:val="7030A0"/>
                <w:lang w:val="es-ES_tradnl" w:eastAsia="es-ES_tradnl"/>
              </w:rPr>
            </w:pPr>
          </w:p>
        </w:tc>
        <w:tc>
          <w:tcPr>
            <w:tcW w:w="6100" w:type="dxa"/>
          </w:tcPr>
          <w:p w14:paraId="0B9DFEE3" w14:textId="2ADB3F95" w:rsidR="007855C5" w:rsidRPr="009A726D" w:rsidRDefault="007855C5" w:rsidP="00FD23C2">
            <w:pPr>
              <w:spacing w:after="160" w:line="259" w:lineRule="auto"/>
              <w:ind w:left="720"/>
              <w:contextualSpacing/>
              <w:jc w:val="both"/>
              <w:rPr>
                <w:rFonts w:ascii="Verdana" w:hAnsi="Verdana" w:cs="Arial"/>
                <w:b/>
                <w:bCs/>
                <w:color w:val="7030A0"/>
                <w:lang w:val="es-ES" w:eastAsia="es-ES"/>
              </w:rPr>
            </w:pPr>
            <w:r w:rsidRPr="009A726D">
              <w:rPr>
                <w:rFonts w:ascii="Verdana" w:hAnsi="Verdana" w:cs="Arial"/>
                <w:b/>
                <w:bCs/>
                <w:lang w:val="es-ES" w:eastAsia="es-ES"/>
              </w:rPr>
              <w:t>Concepto C</w:t>
            </w:r>
            <w:r w:rsidR="00C61F2C" w:rsidRPr="009A726D">
              <w:rPr>
                <w:rFonts w:ascii="Verdana" w:hAnsi="Verdana" w:cs="Arial"/>
                <w:b/>
                <w:bCs/>
                <w:lang w:val="es-ES" w:eastAsia="es-ES"/>
              </w:rPr>
              <w:t>-210</w:t>
            </w:r>
            <w:r w:rsidR="00C61F2C">
              <w:rPr>
                <w:rFonts w:ascii="Verdana" w:hAnsi="Verdana" w:cs="Arial"/>
                <w:b/>
                <w:bCs/>
                <w:lang w:val="es-ES" w:eastAsia="es-ES"/>
              </w:rPr>
              <w:t xml:space="preserve"> </w:t>
            </w:r>
            <w:r w:rsidRPr="009A726D">
              <w:rPr>
                <w:rFonts w:ascii="Verdana" w:hAnsi="Verdana" w:cs="Arial"/>
                <w:b/>
                <w:bCs/>
                <w:lang w:val="es-ES" w:eastAsia="es-ES"/>
              </w:rPr>
              <w:t>de 2025</w:t>
            </w:r>
          </w:p>
        </w:tc>
      </w:tr>
      <w:tr w:rsidR="007855C5" w:rsidRPr="009A726D" w14:paraId="542C3C8F" w14:textId="77777777" w:rsidTr="00FD23C2">
        <w:trPr>
          <w:trHeight w:val="884"/>
        </w:trPr>
        <w:tc>
          <w:tcPr>
            <w:tcW w:w="2689" w:type="dxa"/>
          </w:tcPr>
          <w:p w14:paraId="2F8FA79B" w14:textId="77777777" w:rsidR="007855C5" w:rsidRPr="009A726D" w:rsidRDefault="007855C5" w:rsidP="00FD23C2">
            <w:pPr>
              <w:spacing w:after="160" w:line="259" w:lineRule="auto"/>
              <w:ind w:left="720"/>
              <w:contextualSpacing/>
              <w:jc w:val="both"/>
              <w:rPr>
                <w:rFonts w:ascii="Verdana" w:hAnsi="Verdana" w:cs="Arial"/>
                <w:lang w:val="es-ES_tradnl" w:eastAsia="es-ES_tradnl"/>
              </w:rPr>
            </w:pPr>
            <w:r w:rsidRPr="009A726D">
              <w:rPr>
                <w:rFonts w:ascii="Verdana" w:hAnsi="Verdana" w:cs="Arial"/>
                <w:b/>
                <w:lang w:val="es-ES_tradnl" w:eastAsia="es-ES_tradnl"/>
              </w:rPr>
              <w:t>Temas:</w:t>
            </w:r>
            <w:r w:rsidRPr="009A726D">
              <w:rPr>
                <w:rFonts w:ascii="Verdana" w:hAnsi="Verdana" w:cs="Arial"/>
                <w:lang w:val="es-ES_tradnl" w:eastAsia="es-ES_tradnl"/>
              </w:rPr>
              <w:t xml:space="preserve">                   </w:t>
            </w:r>
          </w:p>
        </w:tc>
        <w:tc>
          <w:tcPr>
            <w:tcW w:w="6100" w:type="dxa"/>
          </w:tcPr>
          <w:p w14:paraId="351DAF7D" w14:textId="77777777" w:rsidR="007855C5" w:rsidRDefault="007855C5" w:rsidP="00FD23C2">
            <w:pPr>
              <w:spacing w:after="160" w:line="276" w:lineRule="auto"/>
              <w:ind w:left="720"/>
              <w:contextualSpacing/>
              <w:jc w:val="both"/>
              <w:rPr>
                <w:rFonts w:ascii="Verdana" w:hAnsi="Verdana" w:cs="Arial"/>
                <w:bCs/>
                <w:lang w:val="es-ES" w:eastAsia="es-ES"/>
              </w:rPr>
            </w:pPr>
            <w:r w:rsidRPr="009A726D">
              <w:rPr>
                <w:rFonts w:ascii="Verdana" w:hAnsi="Verdana" w:cs="Arial"/>
                <w:bCs/>
                <w:lang w:val="es-MX" w:eastAsia="es-ES_tradnl"/>
              </w:rPr>
              <w:t xml:space="preserve">LEY 2166 DE 2021 – Organismos de Acción Comunal – Artículo 95 – Convenios solidarios – Contratación directa – Contratos de obra – Menor cuantía / </w:t>
            </w:r>
            <w:r w:rsidRPr="009A726D">
              <w:rPr>
                <w:rFonts w:ascii="Verdana" w:hAnsi="Verdana" w:cs="Arial"/>
                <w:bCs/>
                <w:lang w:val="es-ES" w:eastAsia="es-ES"/>
              </w:rPr>
              <w:t>DOCUMENTOS TIPO DE CONVENIOS SOLIDARIOS – Generalidades – Contratación directa – Menor cuantía – Organismos de Acción Comunal</w:t>
            </w:r>
          </w:p>
          <w:p w14:paraId="4EE22181" w14:textId="77777777" w:rsidR="007855C5" w:rsidRPr="009A726D" w:rsidRDefault="007855C5" w:rsidP="00FD23C2">
            <w:pPr>
              <w:spacing w:after="160" w:line="276" w:lineRule="auto"/>
              <w:ind w:left="720"/>
              <w:contextualSpacing/>
              <w:jc w:val="both"/>
              <w:rPr>
                <w:rFonts w:ascii="Verdana" w:hAnsi="Verdana" w:cs="Arial"/>
                <w:lang w:val="es-ES"/>
              </w:rPr>
            </w:pPr>
          </w:p>
        </w:tc>
      </w:tr>
      <w:tr w:rsidR="007855C5" w:rsidRPr="009A726D" w14:paraId="589D33BD" w14:textId="77777777" w:rsidTr="00FD23C2">
        <w:trPr>
          <w:trHeight w:val="89"/>
        </w:trPr>
        <w:tc>
          <w:tcPr>
            <w:tcW w:w="2689" w:type="dxa"/>
          </w:tcPr>
          <w:p w14:paraId="401C2CF7" w14:textId="77777777" w:rsidR="007855C5" w:rsidRPr="009A726D" w:rsidRDefault="007855C5" w:rsidP="00FD23C2">
            <w:pPr>
              <w:spacing w:after="160" w:line="259" w:lineRule="auto"/>
              <w:ind w:left="720"/>
              <w:contextualSpacing/>
              <w:jc w:val="both"/>
              <w:rPr>
                <w:rFonts w:ascii="Verdana" w:hAnsi="Verdana" w:cs="Arial"/>
                <w:b/>
                <w:lang w:val="es-ES_tradnl" w:eastAsia="es-ES_tradnl"/>
              </w:rPr>
            </w:pPr>
            <w:r w:rsidRPr="009A726D">
              <w:rPr>
                <w:rFonts w:ascii="Verdana" w:hAnsi="Verdana" w:cs="Arial"/>
                <w:b/>
                <w:lang w:val="es-ES_tradnl" w:eastAsia="es-ES_tradnl"/>
              </w:rPr>
              <w:t>Radicación:</w:t>
            </w:r>
            <w:r w:rsidRPr="009A726D">
              <w:rPr>
                <w:rFonts w:ascii="Verdana" w:hAnsi="Verdana" w:cs="Arial"/>
                <w:lang w:val="es-ES_tradnl" w:eastAsia="es-ES_tradnl"/>
              </w:rPr>
              <w:t xml:space="preserve">               </w:t>
            </w:r>
          </w:p>
        </w:tc>
        <w:tc>
          <w:tcPr>
            <w:tcW w:w="6100" w:type="dxa"/>
          </w:tcPr>
          <w:p w14:paraId="13F5D29B" w14:textId="77777777" w:rsidR="007855C5" w:rsidRPr="009A726D" w:rsidRDefault="007855C5" w:rsidP="00FD23C2">
            <w:pPr>
              <w:spacing w:after="160" w:line="276" w:lineRule="auto"/>
              <w:ind w:left="720"/>
              <w:contextualSpacing/>
              <w:jc w:val="both"/>
              <w:rPr>
                <w:rFonts w:ascii="Verdana" w:hAnsi="Verdana" w:cs="Calibri"/>
                <w:lang w:val="es-ES"/>
              </w:rPr>
            </w:pPr>
            <w:r w:rsidRPr="009A726D">
              <w:rPr>
                <w:rFonts w:ascii="Verdana" w:hAnsi="Verdana" w:cs="Arial"/>
                <w:lang w:val="es-ES_tradnl" w:eastAsia="es-ES_tradnl"/>
              </w:rPr>
              <w:t xml:space="preserve">Respuesta a consulta con radicado No. </w:t>
            </w:r>
            <w:r w:rsidRPr="009A726D">
              <w:rPr>
                <w:rFonts w:ascii="Verdana" w:hAnsi="Verdana" w:cs="Calibri"/>
                <w:lang w:val="es-ES"/>
              </w:rPr>
              <w:t>P2025</w:t>
            </w:r>
            <w:r>
              <w:rPr>
                <w:rFonts w:ascii="Verdana" w:hAnsi="Verdana" w:cs="Calibri"/>
                <w:lang w:val="es-ES"/>
              </w:rPr>
              <w:t>0219001652</w:t>
            </w:r>
          </w:p>
        </w:tc>
      </w:tr>
    </w:tbl>
    <w:p w14:paraId="21D6B2AD" w14:textId="77777777" w:rsidR="007855C5" w:rsidRPr="009A726D" w:rsidRDefault="007855C5" w:rsidP="007855C5">
      <w:pPr>
        <w:spacing w:after="0" w:line="240" w:lineRule="auto"/>
        <w:jc w:val="both"/>
        <w:rPr>
          <w:rFonts w:ascii="Verdana" w:eastAsia="Times New Roman" w:hAnsi="Verdana" w:cs="Arial"/>
          <w:color w:val="000000"/>
          <w:lang w:val="es-ES_tradnl" w:eastAsia="es-ES_tradnl"/>
        </w:rPr>
      </w:pPr>
    </w:p>
    <w:p w14:paraId="44916898" w14:textId="77777777" w:rsidR="007855C5" w:rsidRPr="009A726D" w:rsidRDefault="007855C5" w:rsidP="007855C5">
      <w:pPr>
        <w:spacing w:after="0" w:line="240" w:lineRule="auto"/>
        <w:jc w:val="both"/>
        <w:rPr>
          <w:rFonts w:ascii="Verdana" w:eastAsia="Times New Roman" w:hAnsi="Verdana" w:cs="Arial"/>
          <w:color w:val="000000"/>
          <w:lang w:val="es-ES_tradnl" w:eastAsia="es-ES_tradnl"/>
        </w:rPr>
      </w:pPr>
    </w:p>
    <w:p w14:paraId="19666F94" w14:textId="77777777" w:rsidR="007855C5" w:rsidRPr="009A726D" w:rsidRDefault="007855C5" w:rsidP="007855C5">
      <w:pPr>
        <w:spacing w:after="0" w:line="276" w:lineRule="auto"/>
        <w:jc w:val="both"/>
        <w:rPr>
          <w:rFonts w:ascii="Verdana" w:eastAsia="Times New Roman" w:hAnsi="Verdana" w:cs="Arial"/>
          <w:lang w:val="es-ES" w:eastAsia="es-ES"/>
        </w:rPr>
      </w:pPr>
      <w:r w:rsidRPr="009A726D">
        <w:rPr>
          <w:rFonts w:ascii="Verdana" w:eastAsia="Times New Roman" w:hAnsi="Verdana" w:cs="Arial"/>
          <w:lang w:val="es-ES" w:eastAsia="es-ES"/>
        </w:rPr>
        <w:t>Estimad</w:t>
      </w:r>
      <w:r>
        <w:rPr>
          <w:rFonts w:ascii="Verdana" w:eastAsia="Times New Roman" w:hAnsi="Verdana" w:cs="Arial"/>
          <w:lang w:val="es-ES" w:eastAsia="es-ES"/>
        </w:rPr>
        <w:t>os</w:t>
      </w:r>
      <w:r w:rsidRPr="009A726D">
        <w:rPr>
          <w:rFonts w:ascii="Verdana" w:eastAsia="Times New Roman" w:hAnsi="Verdana" w:cs="Arial"/>
          <w:lang w:val="es-ES" w:eastAsia="es-ES"/>
        </w:rPr>
        <w:t xml:space="preserve">: </w:t>
      </w:r>
    </w:p>
    <w:p w14:paraId="09D34AE0" w14:textId="77777777" w:rsidR="007855C5" w:rsidRPr="009A726D" w:rsidRDefault="007855C5" w:rsidP="007855C5">
      <w:pPr>
        <w:tabs>
          <w:tab w:val="left" w:pos="3768"/>
        </w:tabs>
        <w:spacing w:after="0" w:line="276" w:lineRule="auto"/>
        <w:jc w:val="both"/>
        <w:rPr>
          <w:rFonts w:ascii="Verdana" w:eastAsia="Times New Roman" w:hAnsi="Verdana" w:cs="Arial"/>
          <w:lang w:val="es-ES" w:eastAsia="es-ES"/>
        </w:rPr>
      </w:pPr>
      <w:r w:rsidRPr="009A726D">
        <w:rPr>
          <w:rFonts w:ascii="Verdana" w:eastAsia="Times New Roman" w:hAnsi="Verdana" w:cs="Arial"/>
          <w:lang w:val="es-ES" w:eastAsia="es-ES"/>
        </w:rPr>
        <w:tab/>
      </w:r>
    </w:p>
    <w:p w14:paraId="09EC1924" w14:textId="77777777" w:rsidR="007855C5" w:rsidRPr="009A726D" w:rsidRDefault="007855C5" w:rsidP="007855C5">
      <w:pPr>
        <w:spacing w:after="0" w:line="276" w:lineRule="auto"/>
        <w:jc w:val="both"/>
        <w:rPr>
          <w:rFonts w:ascii="Verdana" w:eastAsia="Times New Roman" w:hAnsi="Verdana" w:cs="Arial"/>
          <w:lang w:val="es-ES" w:eastAsia="es-ES"/>
        </w:rPr>
      </w:pPr>
      <w:r w:rsidRPr="009A726D">
        <w:rPr>
          <w:rFonts w:ascii="Verdana" w:eastAsia="Times New Roman" w:hAnsi="Verdana" w:cs="Arial"/>
          <w:lang w:val="es-ES" w:eastAsia="es-ES"/>
        </w:rPr>
        <w:t>En ejercicio de la competencia otorgada por los artículos 3, numeral 5º, y 11, numeral 8º, del Decreto Ley 4170 de 2011,</w:t>
      </w:r>
      <w:r w:rsidRPr="009A726D">
        <w:rPr>
          <w:rFonts w:ascii="Verdana" w:eastAsia="Times New Roman" w:hAnsi="Verdana" w:cs="Arial MT"/>
          <w:lang w:val="es-ES" w:eastAsia="es-ES"/>
        </w:rPr>
        <w:t xml:space="preserve"> </w:t>
      </w:r>
      <w:r w:rsidRPr="009A726D">
        <w:rPr>
          <w:rFonts w:ascii="Verdana" w:eastAsia="Times New Roman" w:hAnsi="Verdana" w:cs="Arial"/>
        </w:rPr>
        <w:t xml:space="preserve">así como lo establecido en el artículo 4 de la Resolución 1707 de 2018 expedida por esta Entidad, </w:t>
      </w:r>
      <w:r w:rsidRPr="009A726D">
        <w:rPr>
          <w:rFonts w:ascii="Verdana" w:eastAsia="Times New Roman" w:hAnsi="Verdana" w:cs="Arial"/>
          <w:lang w:val="es-ES" w:eastAsia="es-ES"/>
        </w:rPr>
        <w:t>la Agencia Nacional de Contratación Pública – Colombia Compra Eficiente– responde su solicitud</w:t>
      </w:r>
      <w:r>
        <w:rPr>
          <w:rFonts w:ascii="Verdana" w:eastAsia="Times New Roman" w:hAnsi="Verdana" w:cs="Arial"/>
          <w:lang w:val="es-ES" w:eastAsia="es-ES"/>
        </w:rPr>
        <w:t xml:space="preserve"> remitida por el Departamento Administrativo de la Función Pública bajo radicado </w:t>
      </w:r>
      <w:r>
        <w:rPr>
          <w:rFonts w:ascii="Verdana" w:eastAsia="Times New Roman" w:hAnsi="Verdana" w:cs="Arial"/>
          <w:lang w:val="es-ES" w:eastAsia="es-ES"/>
        </w:rPr>
        <w:lastRenderedPageBreak/>
        <w:t>N° 20252040110941 el día 19 de febrero de 2025</w:t>
      </w:r>
      <w:r w:rsidRPr="009A726D">
        <w:rPr>
          <w:rFonts w:ascii="Verdana" w:eastAsia="Times New Roman" w:hAnsi="Verdana" w:cs="Arial"/>
          <w:lang w:val="es-ES" w:eastAsia="es-ES"/>
        </w:rPr>
        <w:t xml:space="preserve">, en la cual manifiesta lo siguiente: </w:t>
      </w:r>
    </w:p>
    <w:p w14:paraId="418D4289" w14:textId="77777777" w:rsidR="007855C5" w:rsidRPr="009A726D" w:rsidRDefault="007855C5" w:rsidP="007855C5">
      <w:pPr>
        <w:spacing w:after="0" w:line="276" w:lineRule="auto"/>
        <w:jc w:val="both"/>
        <w:rPr>
          <w:rFonts w:ascii="Verdana" w:eastAsia="Times New Roman" w:hAnsi="Verdana" w:cs="Arial"/>
          <w:lang w:val="es-ES" w:eastAsia="es-ES"/>
        </w:rPr>
      </w:pPr>
    </w:p>
    <w:p w14:paraId="633E4E0B" w14:textId="77777777" w:rsidR="007855C5" w:rsidRDefault="007855C5" w:rsidP="007855C5">
      <w:pPr>
        <w:spacing w:after="0" w:line="276" w:lineRule="auto"/>
        <w:ind w:left="709" w:right="709"/>
        <w:jc w:val="both"/>
        <w:rPr>
          <w:rFonts w:ascii="Verdana" w:eastAsia="Times New Roman" w:hAnsi="Verdana" w:cs="Century Gothic"/>
          <w:sz w:val="20"/>
          <w:szCs w:val="20"/>
          <w:lang w:val="es-ES"/>
        </w:rPr>
      </w:pPr>
      <w:r w:rsidRPr="009A726D">
        <w:rPr>
          <w:rFonts w:ascii="Verdana" w:eastAsia="Times New Roman" w:hAnsi="Verdana" w:cs="Century Gothic"/>
          <w:i/>
          <w:iCs/>
          <w:sz w:val="20"/>
          <w:szCs w:val="20"/>
          <w:lang w:val="es-ES"/>
        </w:rPr>
        <w:t>“</w:t>
      </w:r>
      <w:r>
        <w:rPr>
          <w:rFonts w:ascii="Verdana" w:eastAsia="Times New Roman" w:hAnsi="Verdana" w:cs="Century Gothic"/>
          <w:sz w:val="20"/>
          <w:szCs w:val="20"/>
          <w:lang w:val="es-ES"/>
        </w:rPr>
        <w:t>Solicitamos amablemente un concepto para corroborar la factibilidad de suscribir convenios solidarios entre nuestro ente descentralizado instituto de cultura, deportes, la educación física y recreación del departamento del putumayo (INDERCULTURA) y juntas de Acción Comunal para la ejecución de obras de mejoramiento de algunos escenarios deportivos del departamento.</w:t>
      </w:r>
    </w:p>
    <w:p w14:paraId="6844F8C0" w14:textId="77777777" w:rsidR="007855C5" w:rsidRDefault="007855C5" w:rsidP="007855C5">
      <w:pPr>
        <w:spacing w:after="0" w:line="276" w:lineRule="auto"/>
        <w:ind w:left="709" w:right="709"/>
        <w:jc w:val="both"/>
        <w:rPr>
          <w:rFonts w:ascii="Verdana" w:eastAsia="Times New Roman" w:hAnsi="Verdana" w:cs="Century Gothic"/>
          <w:sz w:val="20"/>
          <w:szCs w:val="20"/>
          <w:lang w:val="es-ES"/>
        </w:rPr>
      </w:pPr>
      <w:r>
        <w:rPr>
          <w:rFonts w:ascii="Verdana" w:eastAsia="Times New Roman" w:hAnsi="Verdana" w:cs="Century Gothic"/>
          <w:sz w:val="20"/>
          <w:szCs w:val="20"/>
          <w:lang w:val="es-ES"/>
        </w:rPr>
        <w:t xml:space="preserve">Lo anterior teniendo en cuenta que la ley 2166 de 2021 en su artículo 95 modificado por el artículo 372 de la ley 2294 de 2023 faculta a los entes del Orden Nacional, Departamental, Distrital y Municipal para celebrar directamente convenios solidarios con los Organismos de Acción Comunal con el fin de ejecutar obras hasta por la menor cuantía; sin embargo, la Ley 1551 de 2012 (aún vigente) solo autoriza a los entes territoriales del orden departamental y municipal para celebrar directamente convenios solidarios con las juntas de acción comunal con el fin de ejecutar obras hasta por la mínima cuantía. </w:t>
      </w:r>
    </w:p>
    <w:p w14:paraId="3907C826" w14:textId="77777777" w:rsidR="007855C5" w:rsidRPr="009A726D" w:rsidRDefault="007855C5" w:rsidP="007855C5">
      <w:pPr>
        <w:spacing w:after="0" w:line="276" w:lineRule="auto"/>
        <w:ind w:left="709" w:right="709"/>
        <w:jc w:val="both"/>
        <w:rPr>
          <w:rFonts w:ascii="Verdana" w:eastAsia="Times New Roman" w:hAnsi="Verdana" w:cs="Times New Roman"/>
          <w:sz w:val="20"/>
          <w:szCs w:val="20"/>
        </w:rPr>
      </w:pPr>
      <w:r>
        <w:rPr>
          <w:rFonts w:ascii="Verdana" w:eastAsia="Times New Roman" w:hAnsi="Verdana" w:cs="Century Gothic"/>
          <w:sz w:val="20"/>
          <w:szCs w:val="20"/>
          <w:lang w:val="es-ES"/>
        </w:rPr>
        <w:t>Se solicita un concepto que nos permita aclarar si la expresión TERRITORIALES que nos impide la celebración de convenios solidarios entre el Instituto y las JAC, la debemos obviar de acuerdo con la Ley 2166 de 2021 ¿, o por el contrario la debemos aplicar ya que de ser esto último, no podríamos llevar a cabo la celebración de los mismos</w:t>
      </w:r>
      <w:r w:rsidRPr="009A726D">
        <w:rPr>
          <w:rFonts w:ascii="Verdana" w:eastAsia="Times New Roman" w:hAnsi="Verdana" w:cs="Times New Roman"/>
          <w:i/>
          <w:iCs/>
          <w:sz w:val="20"/>
          <w:szCs w:val="20"/>
        </w:rPr>
        <w:t>”</w:t>
      </w:r>
      <w:r w:rsidRPr="009A726D">
        <w:rPr>
          <w:rFonts w:ascii="Verdana" w:eastAsia="Times New Roman" w:hAnsi="Verdana" w:cs="Times New Roman"/>
          <w:sz w:val="20"/>
          <w:szCs w:val="20"/>
        </w:rPr>
        <w:t xml:space="preserve"> (SIC)</w:t>
      </w:r>
      <w:r w:rsidRPr="009A726D">
        <w:rPr>
          <w:rFonts w:ascii="Verdana" w:eastAsia="Times New Roman" w:hAnsi="Verdana" w:cs="Century Gothic"/>
          <w:sz w:val="20"/>
          <w:szCs w:val="20"/>
          <w:lang w:val="es-ES"/>
        </w:rPr>
        <w:t>.</w:t>
      </w:r>
    </w:p>
    <w:p w14:paraId="7A9630F1" w14:textId="77777777" w:rsidR="007855C5" w:rsidRDefault="007855C5" w:rsidP="007855C5">
      <w:pPr>
        <w:spacing w:after="0" w:line="240" w:lineRule="auto"/>
        <w:ind w:right="709"/>
        <w:jc w:val="both"/>
        <w:rPr>
          <w:rFonts w:ascii="Verdana" w:eastAsia="Times New Roman" w:hAnsi="Verdana" w:cs="Century Gothic"/>
          <w:i/>
          <w:iCs/>
          <w:sz w:val="20"/>
          <w:szCs w:val="20"/>
          <w:lang w:val="es-ES"/>
        </w:rPr>
      </w:pPr>
    </w:p>
    <w:p w14:paraId="6EE09744" w14:textId="77777777" w:rsidR="007855C5" w:rsidRPr="009A726D" w:rsidRDefault="007855C5" w:rsidP="007855C5">
      <w:pPr>
        <w:spacing w:after="0" w:line="240" w:lineRule="auto"/>
        <w:ind w:right="709"/>
        <w:jc w:val="both"/>
        <w:rPr>
          <w:rFonts w:ascii="Verdana" w:eastAsia="Times New Roman" w:hAnsi="Verdana" w:cs="Century Gothic"/>
          <w:i/>
          <w:iCs/>
          <w:sz w:val="20"/>
          <w:szCs w:val="20"/>
          <w:lang w:val="es-ES"/>
        </w:rPr>
      </w:pPr>
    </w:p>
    <w:p w14:paraId="39180683" w14:textId="77777777" w:rsidR="007855C5" w:rsidRPr="009A726D" w:rsidRDefault="007855C5" w:rsidP="007855C5">
      <w:pPr>
        <w:spacing w:after="120" w:line="276" w:lineRule="auto"/>
        <w:ind w:firstLine="709"/>
        <w:jc w:val="both"/>
        <w:rPr>
          <w:rFonts w:ascii="Verdana" w:eastAsia="Times New Roman" w:hAnsi="Verdana" w:cs="Arial"/>
          <w:color w:val="000000"/>
          <w:szCs w:val="24"/>
          <w:lang w:val="es-ES_tradnl" w:eastAsia="es-ES_tradnl"/>
        </w:rPr>
      </w:pPr>
      <w:r w:rsidRPr="009A726D">
        <w:rPr>
          <w:rFonts w:ascii="Verdana" w:eastAsia="Times New Roman" w:hAnsi="Verdana" w:cs="Arial"/>
          <w:color w:val="000000"/>
          <w:lang w:val="es-ES" w:eastAsia="es-ES"/>
        </w:rPr>
        <w:t xml:space="preserve">De manera preliminar, resulta necesario precisar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A726D">
        <w:rPr>
          <w:rFonts w:ascii="Verdana" w:eastAsia="Times New Roman" w:hAnsi="Verdana" w:cs="Arial"/>
          <w:color w:val="000000"/>
          <w:szCs w:val="24"/>
          <w:lang w:val="es-ES_tradnl" w:eastAsia="es-ES_tradnl"/>
        </w:rPr>
        <w:tab/>
      </w:r>
    </w:p>
    <w:p w14:paraId="69BE9E56" w14:textId="77777777" w:rsidR="007855C5" w:rsidRPr="009A726D" w:rsidRDefault="007855C5" w:rsidP="007855C5">
      <w:pPr>
        <w:spacing w:after="0" w:line="276" w:lineRule="auto"/>
        <w:ind w:firstLine="709"/>
        <w:jc w:val="both"/>
        <w:rPr>
          <w:rFonts w:ascii="Verdana" w:eastAsia="Times New Roman" w:hAnsi="Verdana" w:cs="Arial"/>
          <w:lang w:val="es-ES" w:eastAsia="es-ES"/>
        </w:rPr>
      </w:pPr>
      <w:r w:rsidRPr="009A726D">
        <w:rPr>
          <w:rFonts w:ascii="Verdana" w:eastAsia="Times New Roman" w:hAnsi="Verdana" w:cs="Arial"/>
          <w:lang w:val="es-ES" w:eastAsia="es-ES"/>
        </w:rPr>
        <w:t xml:space="preserve">Conforme lo expuesto, en aras de satisfacer el derecho fundamental de petición se resolverá su consulta dentro de los límites de la referida competencia </w:t>
      </w:r>
      <w:r w:rsidRPr="009A726D">
        <w:rPr>
          <w:rFonts w:ascii="Verdana" w:eastAsia="Times New Roman" w:hAnsi="Verdana" w:cs="Arial"/>
          <w:lang w:val="es-ES" w:eastAsia="es-ES"/>
        </w:rPr>
        <w:lastRenderedPageBreak/>
        <w:t xml:space="preserve">consultiva, esto es, haciendo abstracción de las circunstancias particulares y concretas mencionadas en su petición, pero haciendo unas consideraciones sobre las normas generales relacionadas con el problema jurídico de su consulta. </w:t>
      </w:r>
    </w:p>
    <w:p w14:paraId="50CD45C6" w14:textId="77777777" w:rsidR="007855C5" w:rsidRPr="009A726D" w:rsidRDefault="007855C5" w:rsidP="007855C5">
      <w:pPr>
        <w:spacing w:after="0" w:line="276" w:lineRule="auto"/>
        <w:jc w:val="both"/>
        <w:rPr>
          <w:rFonts w:ascii="Verdana" w:eastAsia="Times New Roman" w:hAnsi="Verdana" w:cs="Arial"/>
          <w:color w:val="000000"/>
          <w:lang w:val="es-ES" w:eastAsia="es-ES"/>
        </w:rPr>
      </w:pPr>
    </w:p>
    <w:p w14:paraId="6DFA926C" w14:textId="77777777" w:rsidR="007855C5" w:rsidRPr="009A726D" w:rsidRDefault="007855C5" w:rsidP="007855C5">
      <w:pPr>
        <w:numPr>
          <w:ilvl w:val="0"/>
          <w:numId w:val="16"/>
        </w:numPr>
        <w:tabs>
          <w:tab w:val="left" w:pos="142"/>
          <w:tab w:val="left" w:pos="284"/>
        </w:tabs>
        <w:spacing w:after="0" w:line="276" w:lineRule="auto"/>
        <w:ind w:left="0" w:firstLine="0"/>
        <w:contextualSpacing/>
        <w:jc w:val="both"/>
        <w:rPr>
          <w:rFonts w:ascii="Verdana" w:eastAsia="Times New Roman" w:hAnsi="Verdana" w:cs="Century Gothic"/>
          <w:b/>
          <w:bCs/>
          <w:lang w:val="es-ES"/>
        </w:rPr>
      </w:pPr>
      <w:r w:rsidRPr="009A726D">
        <w:rPr>
          <w:rFonts w:ascii="Verdana" w:eastAsia="Times New Roman" w:hAnsi="Verdana" w:cs="Century Gothic"/>
          <w:b/>
          <w:bCs/>
          <w:lang w:val="es-ES"/>
        </w:rPr>
        <w:t>Problema planteado:</w:t>
      </w:r>
    </w:p>
    <w:p w14:paraId="40D01CBD" w14:textId="77777777" w:rsidR="007855C5" w:rsidRPr="009A726D" w:rsidRDefault="007855C5" w:rsidP="007855C5">
      <w:pPr>
        <w:spacing w:after="0" w:line="240" w:lineRule="auto"/>
        <w:ind w:right="709"/>
        <w:jc w:val="both"/>
        <w:rPr>
          <w:rFonts w:ascii="Verdana" w:eastAsia="Times New Roman" w:hAnsi="Verdana" w:cs="Century Gothic"/>
          <w:lang w:val="es-ES"/>
        </w:rPr>
      </w:pPr>
    </w:p>
    <w:p w14:paraId="0AEB60E5" w14:textId="4A661E98" w:rsidR="007855C5" w:rsidRPr="009A726D" w:rsidRDefault="007855C5" w:rsidP="007855C5">
      <w:pPr>
        <w:spacing w:after="0" w:line="276" w:lineRule="auto"/>
        <w:jc w:val="both"/>
        <w:rPr>
          <w:rFonts w:ascii="Verdana" w:eastAsia="Times New Roman" w:hAnsi="Verdana" w:cs="Century Gothic"/>
          <w:i/>
          <w:iCs/>
          <w:sz w:val="20"/>
          <w:szCs w:val="20"/>
          <w:lang w:val="es-ES"/>
        </w:rPr>
      </w:pPr>
      <w:r w:rsidRPr="009A726D">
        <w:rPr>
          <w:rFonts w:ascii="Verdana" w:eastAsia="Times New Roman" w:hAnsi="Verdana" w:cs="Times New Roman"/>
        </w:rPr>
        <w:t>De acuerdo con el contenido de su solicitud, esta Agencia resolverá el siguiente problema jurídico:</w:t>
      </w:r>
      <w:r w:rsidRPr="009A726D">
        <w:rPr>
          <w:rFonts w:ascii="Verdana" w:eastAsia="Times New Roman" w:hAnsi="Verdana" w:cs="Century Gothic"/>
          <w:lang w:val="es-ES"/>
        </w:rPr>
        <w:t xml:space="preserve"> ¿L</w:t>
      </w:r>
      <w:r>
        <w:rPr>
          <w:rFonts w:ascii="Verdana" w:eastAsia="Times New Roman" w:hAnsi="Verdana" w:cs="Century Gothic"/>
          <w:lang w:val="es-ES"/>
        </w:rPr>
        <w:t xml:space="preserve">os organismos de </w:t>
      </w:r>
      <w:r w:rsidR="00A922CA">
        <w:rPr>
          <w:rFonts w:ascii="Verdana" w:eastAsia="Times New Roman" w:hAnsi="Verdana" w:cs="Century Gothic"/>
          <w:lang w:val="es-ES"/>
        </w:rPr>
        <w:t xml:space="preserve">acción </w:t>
      </w:r>
      <w:r w:rsidRPr="009A726D">
        <w:rPr>
          <w:rFonts w:ascii="Verdana" w:eastAsia="Times New Roman" w:hAnsi="Verdana" w:cs="Century Gothic"/>
          <w:lang w:val="es-ES"/>
        </w:rPr>
        <w:t>comunal pueden suscribir convenios solidarios con Entidades Estatales</w:t>
      </w:r>
      <w:r>
        <w:rPr>
          <w:rFonts w:ascii="Verdana" w:eastAsia="Times New Roman" w:hAnsi="Verdana" w:cs="Century Gothic"/>
          <w:lang w:val="es-ES"/>
        </w:rPr>
        <w:t xml:space="preserve"> o esta es una potestad única y exclusivamente de las Entidades Territoriales</w:t>
      </w:r>
      <w:r w:rsidRPr="009A726D">
        <w:rPr>
          <w:rFonts w:ascii="Verdana" w:eastAsia="Times New Roman" w:hAnsi="Verdana" w:cs="Century Gothic"/>
          <w:lang w:val="es-ES"/>
        </w:rPr>
        <w:t>?</w:t>
      </w:r>
    </w:p>
    <w:p w14:paraId="02F0E9B1" w14:textId="77777777" w:rsidR="007855C5" w:rsidRPr="009A726D" w:rsidRDefault="007855C5" w:rsidP="007855C5">
      <w:pPr>
        <w:spacing w:after="0" w:line="240" w:lineRule="auto"/>
        <w:ind w:right="709"/>
        <w:jc w:val="both"/>
        <w:rPr>
          <w:rFonts w:ascii="Verdana" w:eastAsia="Times New Roman" w:hAnsi="Verdana" w:cs="Century Gothic"/>
          <w:sz w:val="20"/>
          <w:szCs w:val="20"/>
          <w:lang w:val="es-ES"/>
        </w:rPr>
      </w:pPr>
    </w:p>
    <w:p w14:paraId="6F41DD20" w14:textId="77777777" w:rsidR="007855C5" w:rsidRPr="009A726D" w:rsidRDefault="007855C5" w:rsidP="007855C5">
      <w:pPr>
        <w:spacing w:after="0" w:line="240" w:lineRule="auto"/>
        <w:ind w:right="709"/>
        <w:jc w:val="both"/>
        <w:rPr>
          <w:rFonts w:ascii="Verdana" w:eastAsia="Times New Roman" w:hAnsi="Verdana" w:cs="Century Gothic"/>
          <w:sz w:val="20"/>
          <w:szCs w:val="20"/>
          <w:lang w:val="es-ES"/>
        </w:rPr>
      </w:pPr>
    </w:p>
    <w:p w14:paraId="4CCD0CD0" w14:textId="77777777" w:rsidR="007855C5" w:rsidRPr="009A726D" w:rsidRDefault="007855C5" w:rsidP="007855C5">
      <w:pPr>
        <w:numPr>
          <w:ilvl w:val="0"/>
          <w:numId w:val="16"/>
        </w:numPr>
        <w:tabs>
          <w:tab w:val="left" w:pos="142"/>
          <w:tab w:val="left" w:pos="284"/>
        </w:tabs>
        <w:spacing w:after="0" w:line="276" w:lineRule="auto"/>
        <w:ind w:left="0" w:firstLine="0"/>
        <w:jc w:val="both"/>
        <w:rPr>
          <w:rFonts w:ascii="Verdana" w:eastAsia="Times New Roman" w:hAnsi="Verdana" w:cs="Century Gothic"/>
          <w:b/>
          <w:bCs/>
          <w:lang w:val="es-ES"/>
        </w:rPr>
      </w:pPr>
      <w:r w:rsidRPr="009A726D">
        <w:rPr>
          <w:rFonts w:ascii="Verdana" w:eastAsia="Times New Roman" w:hAnsi="Verdana" w:cs="Century Gothic"/>
          <w:b/>
          <w:bCs/>
          <w:lang w:val="es-ES"/>
        </w:rPr>
        <w:t>Respuesta:</w:t>
      </w:r>
    </w:p>
    <w:p w14:paraId="71715F9A" w14:textId="77777777" w:rsidR="007855C5" w:rsidRPr="009A726D" w:rsidRDefault="007855C5" w:rsidP="007855C5">
      <w:pPr>
        <w:tabs>
          <w:tab w:val="left" w:pos="142"/>
          <w:tab w:val="left" w:pos="284"/>
        </w:tabs>
        <w:spacing w:after="0" w:line="276" w:lineRule="auto"/>
        <w:jc w:val="both"/>
        <w:rPr>
          <w:rFonts w:ascii="Verdana" w:eastAsia="Times New Roman"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855C5" w:rsidRPr="009A726D" w14:paraId="3EE4DFD4" w14:textId="77777777" w:rsidTr="00FD23C2">
        <w:tc>
          <w:tcPr>
            <w:tcW w:w="8828" w:type="dxa"/>
          </w:tcPr>
          <w:p w14:paraId="256D8132" w14:textId="12476B91" w:rsidR="007855C5" w:rsidRDefault="007855C5" w:rsidP="00FD23C2">
            <w:pPr>
              <w:spacing w:after="120" w:line="276" w:lineRule="auto"/>
              <w:contextualSpacing/>
              <w:jc w:val="both"/>
              <w:rPr>
                <w:rFonts w:ascii="Verdana" w:hAnsi="Verdana" w:cs="Arial"/>
                <w:color w:val="000000"/>
                <w:lang w:val="es-ES"/>
              </w:rPr>
            </w:pPr>
            <w:r w:rsidRPr="009A726D">
              <w:rPr>
                <w:rFonts w:ascii="Verdana" w:hAnsi="Verdana" w:cs="Arial"/>
                <w:color w:val="000000"/>
                <w:lang w:val="es-ES"/>
              </w:rPr>
              <w:t>Si, l</w:t>
            </w:r>
            <w:r>
              <w:rPr>
                <w:rFonts w:ascii="Verdana" w:hAnsi="Verdana" w:cs="Arial"/>
                <w:color w:val="000000"/>
                <w:lang w:val="es-ES"/>
              </w:rPr>
              <w:t xml:space="preserve">os organismos de acción comunal pueden suscribir convenios solidarios con Entidades Estatales para la ejecución de obra </w:t>
            </w:r>
            <w:r w:rsidRPr="009A726D">
              <w:rPr>
                <w:rFonts w:ascii="Verdana" w:hAnsi="Verdana" w:cs="Arial"/>
                <w:color w:val="000000"/>
                <w:lang w:val="es-ES"/>
              </w:rPr>
              <w:t>hasta la menor cuantía</w:t>
            </w:r>
            <w:r>
              <w:rPr>
                <w:rFonts w:ascii="Verdana" w:hAnsi="Verdana" w:cs="Arial"/>
                <w:color w:val="000000"/>
                <w:lang w:val="es-ES"/>
              </w:rPr>
              <w:t xml:space="preserve">. La expresión “TERRITORIALES” establecida en el artículo 95 de la Ley 2166 de 2021 fue derogada por el </w:t>
            </w:r>
            <w:r w:rsidR="00721C0E">
              <w:rPr>
                <w:rFonts w:ascii="Verdana" w:hAnsi="Verdana" w:cs="Arial"/>
                <w:color w:val="000000"/>
                <w:lang w:val="es-ES"/>
              </w:rPr>
              <w:t>artículo</w:t>
            </w:r>
            <w:r>
              <w:rPr>
                <w:rFonts w:ascii="Verdana" w:hAnsi="Verdana" w:cs="Arial"/>
                <w:color w:val="000000"/>
                <w:lang w:val="es-ES"/>
              </w:rPr>
              <w:t xml:space="preserve"> 372 de la Ley 2294 de 2023, así las cosas, se amplía el rango de acción de este régimen jurídico donde las partes pueden ser entidades del orden Nacional, Departamental, Distrital y Municipal.</w:t>
            </w:r>
          </w:p>
          <w:p w14:paraId="75022484" w14:textId="77777777" w:rsidR="007855C5" w:rsidRPr="005E7FC9" w:rsidRDefault="007855C5" w:rsidP="00FD23C2">
            <w:pPr>
              <w:spacing w:after="120" w:line="276" w:lineRule="auto"/>
              <w:contextualSpacing/>
              <w:jc w:val="both"/>
              <w:rPr>
                <w:rFonts w:ascii="Verdana" w:hAnsi="Verdana" w:cs="Arial"/>
                <w:color w:val="000000"/>
                <w:lang w:val="es-ES"/>
              </w:rPr>
            </w:pPr>
          </w:p>
          <w:p w14:paraId="6E3FD57C" w14:textId="77777777" w:rsidR="007855C5" w:rsidRPr="009A726D" w:rsidRDefault="007855C5" w:rsidP="00FD23C2">
            <w:pPr>
              <w:spacing w:after="120" w:line="276" w:lineRule="auto"/>
              <w:contextualSpacing/>
              <w:jc w:val="both"/>
              <w:rPr>
                <w:rFonts w:ascii="Verdana" w:hAnsi="Verdana" w:cs="Arial"/>
                <w:color w:val="000000"/>
                <w:lang w:val="es-ES"/>
              </w:rPr>
            </w:pPr>
            <w:r w:rsidRPr="009A726D">
              <w:rPr>
                <w:rFonts w:ascii="Verdana" w:hAnsi="Verdana"/>
                <w:iCs/>
                <w:lang w:val="es-ES"/>
              </w:rPr>
              <w:t>Por consiguiente, de acuerdo con lo prescrito en la Ley 2166 de 2021 y la Ley 136 de 1994 el legislador concedió la posibilidad a los organismos de Acción Comunal de celebrar en la modalidad de contratación directa, convenios solidarios para ejecutar únicamente proyectos de obras con Entidades Públicas del orden Nacional, Departamental, Distrital y Municipal. No obstante, es menester precisar que e</w:t>
            </w:r>
            <w:r w:rsidRPr="009A726D">
              <w:rPr>
                <w:rFonts w:ascii="Verdana" w:hAnsi="Verdana" w:cs="Arial"/>
                <w:color w:val="000000"/>
                <w:lang w:val="es-ES"/>
              </w:rPr>
              <w:t>l convenio solidario tiene un límite consistente en que no podrá exceder la menor cuantía de la Entidad</w:t>
            </w:r>
            <w:r w:rsidRPr="009A726D">
              <w:rPr>
                <w:rFonts w:ascii="Verdana" w:hAnsi="Verdana" w:cs="Arial"/>
                <w:color w:val="000000"/>
                <w:vertAlign w:val="superscript"/>
                <w:lang w:val="es-ES"/>
              </w:rPr>
              <w:footnoteReference w:id="1"/>
            </w:r>
            <w:r w:rsidRPr="009A726D">
              <w:rPr>
                <w:rFonts w:ascii="Verdana" w:hAnsi="Verdana" w:cs="Arial"/>
                <w:color w:val="000000"/>
                <w:lang w:val="es-ES"/>
              </w:rPr>
              <w:t>. Por tanto, los sujetos señalados en la Ley están sometidos al imperio del Estatuto General de la Contratación Pública y facultados para celebrar estos convenios hasta por la menor cuantía de la Entidad, para lo cual se atenderá lo previsto en el literal b) del artículo 2 de la Ley 1150 de 2007 para determinar el tope de la menor cuantía de la entidad estatal.</w:t>
            </w:r>
          </w:p>
          <w:p w14:paraId="21EDE7DD" w14:textId="77777777" w:rsidR="007855C5" w:rsidRPr="009A726D" w:rsidRDefault="007855C5" w:rsidP="00FD23C2">
            <w:pPr>
              <w:spacing w:after="120" w:line="276" w:lineRule="auto"/>
              <w:ind w:left="720"/>
              <w:contextualSpacing/>
              <w:jc w:val="both"/>
              <w:rPr>
                <w:rFonts w:ascii="Verdana" w:hAnsi="Verdana" w:cs="Arial"/>
                <w:color w:val="000000"/>
                <w:lang w:val="es-ES"/>
              </w:rPr>
            </w:pPr>
          </w:p>
        </w:tc>
      </w:tr>
    </w:tbl>
    <w:p w14:paraId="6D6B99FC" w14:textId="77777777" w:rsidR="007855C5" w:rsidRPr="009A726D" w:rsidRDefault="007855C5" w:rsidP="007855C5">
      <w:pPr>
        <w:tabs>
          <w:tab w:val="left" w:pos="142"/>
          <w:tab w:val="left" w:pos="284"/>
        </w:tabs>
        <w:spacing w:after="0" w:line="276" w:lineRule="auto"/>
        <w:jc w:val="both"/>
        <w:rPr>
          <w:rFonts w:ascii="Verdana" w:eastAsia="Times New Roman" w:hAnsi="Verdana" w:cs="Century Gothic"/>
          <w:b/>
          <w:bCs/>
          <w:lang w:val="es-ES"/>
        </w:rPr>
      </w:pPr>
    </w:p>
    <w:p w14:paraId="53FF4DCF" w14:textId="77777777" w:rsidR="007855C5" w:rsidRPr="009A726D" w:rsidRDefault="007855C5" w:rsidP="007855C5">
      <w:pPr>
        <w:numPr>
          <w:ilvl w:val="0"/>
          <w:numId w:val="16"/>
        </w:numPr>
        <w:tabs>
          <w:tab w:val="left" w:pos="142"/>
          <w:tab w:val="left" w:pos="284"/>
        </w:tabs>
        <w:spacing w:after="0" w:line="276" w:lineRule="auto"/>
        <w:ind w:left="0" w:firstLine="0"/>
        <w:jc w:val="both"/>
        <w:rPr>
          <w:rFonts w:ascii="Verdana" w:eastAsia="Times New Roman" w:hAnsi="Verdana" w:cs="Century Gothic"/>
          <w:b/>
          <w:bCs/>
          <w:lang w:val="es-ES"/>
        </w:rPr>
      </w:pPr>
      <w:r w:rsidRPr="009A726D">
        <w:rPr>
          <w:rFonts w:ascii="Verdana" w:eastAsia="Times New Roman" w:hAnsi="Verdana" w:cs="Century Gothic"/>
          <w:b/>
          <w:bCs/>
          <w:lang w:val="es-ES"/>
        </w:rPr>
        <w:t>Razones de la respuesta:</w:t>
      </w:r>
    </w:p>
    <w:p w14:paraId="0458E262" w14:textId="77777777" w:rsidR="007855C5" w:rsidRPr="009A726D" w:rsidRDefault="007855C5" w:rsidP="007855C5">
      <w:pPr>
        <w:spacing w:after="0" w:line="276" w:lineRule="auto"/>
        <w:jc w:val="both"/>
        <w:rPr>
          <w:rFonts w:ascii="Verdana" w:eastAsia="Times New Roman" w:hAnsi="Verdana" w:cs="Arial"/>
          <w:color w:val="7030A0"/>
          <w:lang w:val="es-ES"/>
        </w:rPr>
      </w:pPr>
    </w:p>
    <w:p w14:paraId="60F17775" w14:textId="77777777" w:rsidR="007855C5" w:rsidRPr="009A726D" w:rsidRDefault="007855C5" w:rsidP="007855C5">
      <w:pPr>
        <w:spacing w:after="0" w:line="276" w:lineRule="auto"/>
        <w:jc w:val="both"/>
        <w:rPr>
          <w:rFonts w:ascii="Verdana" w:eastAsia="Times New Roman" w:hAnsi="Verdana" w:cs="Arial"/>
          <w:lang w:val="es-ES"/>
        </w:rPr>
      </w:pPr>
      <w:r w:rsidRPr="009A726D">
        <w:rPr>
          <w:rFonts w:ascii="Verdana" w:eastAsia="Times New Roman" w:hAnsi="Verdana" w:cs="Arial"/>
          <w:lang w:val="es-ES"/>
        </w:rPr>
        <w:t>Lo anterior se sustenta en las siguientes consideraciones:</w:t>
      </w:r>
    </w:p>
    <w:p w14:paraId="2A80A3A3" w14:textId="77777777" w:rsidR="007855C5" w:rsidRPr="009A726D" w:rsidRDefault="007855C5" w:rsidP="007855C5">
      <w:pPr>
        <w:spacing w:after="0" w:line="276" w:lineRule="auto"/>
        <w:jc w:val="both"/>
        <w:rPr>
          <w:rFonts w:ascii="Verdana" w:eastAsia="Times New Roman" w:hAnsi="Verdana" w:cs="Arial"/>
          <w:lang w:val="es-ES"/>
        </w:rPr>
      </w:pPr>
    </w:p>
    <w:p w14:paraId="24127FC7" w14:textId="77777777" w:rsidR="007855C5" w:rsidRPr="009A726D" w:rsidRDefault="007855C5" w:rsidP="007855C5">
      <w:pPr>
        <w:spacing w:after="120" w:line="276" w:lineRule="auto"/>
        <w:jc w:val="both"/>
        <w:rPr>
          <w:rFonts w:ascii="Verdana" w:eastAsia="Times New Roman" w:hAnsi="Verdana" w:cs="Times New Roman"/>
        </w:rPr>
      </w:pPr>
      <w:r w:rsidRPr="009A726D">
        <w:rPr>
          <w:rFonts w:ascii="Verdana" w:eastAsia="Times New Roman" w:hAnsi="Verdana" w:cs="Times New Roman"/>
        </w:rPr>
        <w:t>Con la expedición de la Ley 2166 de 2021 se deroga la Ley 743 de 2002, se desarrolla el artículo 38 de la Constitución Política de Colombia en lo referente a los organismos de acción comunal y se establecen lineamientos para la formulación e implementación de la política pública de los organismos de acción comunal y de sus afiliados. De acuerdo con el artículo 1 de dicho cuerpo normativo esta ley tiene por objeto “promover, facilitar, estructurar y fortalecer la organización democrática, moderna, participativa y representativa de la acción comunal en sus respectivos grados asociativos y, a la vez, pretende establecer un marco jurídico para sus relaciones con el Estado y con los particulares, así como para el cabal ejercicio de derechos y deberes”.</w:t>
      </w:r>
    </w:p>
    <w:p w14:paraId="74BCCDC8" w14:textId="77777777" w:rsidR="007855C5" w:rsidRPr="009A726D" w:rsidRDefault="007855C5" w:rsidP="007855C5">
      <w:pPr>
        <w:spacing w:after="120" w:line="276" w:lineRule="auto"/>
        <w:ind w:firstLine="709"/>
        <w:jc w:val="both"/>
        <w:rPr>
          <w:rFonts w:ascii="Verdana" w:eastAsia="Times New Roman" w:hAnsi="Verdana" w:cs="Times New Roman"/>
        </w:rPr>
      </w:pPr>
      <w:r w:rsidRPr="009A726D">
        <w:rPr>
          <w:rFonts w:ascii="Verdana" w:eastAsia="Times New Roman" w:hAnsi="Verdana" w:cs="Arial"/>
          <w:bCs/>
          <w:color w:val="000000"/>
          <w:lang w:eastAsia="es-MX"/>
        </w:rPr>
        <w:t xml:space="preserve">En desarrollo de lo anterior, el artículo 95 de dicha ley contempla la celebración directa de convenios solidarios entre organismos de acción comunal y “los entes del orden Nacional, Departamental, Distrital y Municipal”, prescribiendo lo siguiente: </w:t>
      </w:r>
    </w:p>
    <w:p w14:paraId="0A2F5F5B" w14:textId="77777777" w:rsidR="007855C5" w:rsidRPr="009A726D" w:rsidRDefault="007855C5" w:rsidP="007855C5">
      <w:pPr>
        <w:shd w:val="clear" w:color="auto" w:fill="FFFFFF"/>
        <w:spacing w:after="0" w:line="276" w:lineRule="auto"/>
        <w:jc w:val="both"/>
        <w:rPr>
          <w:rFonts w:ascii="Verdana" w:eastAsia="Times New Roman" w:hAnsi="Verdana" w:cs="Arial"/>
          <w:bCs/>
          <w:color w:val="000000"/>
          <w:lang w:eastAsia="es-MX"/>
        </w:rPr>
      </w:pPr>
    </w:p>
    <w:p w14:paraId="5669D689" w14:textId="77777777" w:rsidR="007855C5" w:rsidRPr="009A726D" w:rsidRDefault="007855C5" w:rsidP="007855C5">
      <w:pPr>
        <w:shd w:val="clear" w:color="auto" w:fill="FFFFFF"/>
        <w:spacing w:after="120" w:line="240" w:lineRule="auto"/>
        <w:ind w:left="1416" w:right="709"/>
        <w:jc w:val="both"/>
        <w:rPr>
          <w:rFonts w:ascii="Verdana" w:eastAsia="Times New Roman" w:hAnsi="Verdana" w:cs="Arial"/>
          <w:color w:val="000000"/>
          <w:sz w:val="20"/>
          <w:szCs w:val="20"/>
        </w:rPr>
      </w:pPr>
      <w:r w:rsidRPr="009A726D">
        <w:rPr>
          <w:rFonts w:ascii="Verdana" w:eastAsia="Times New Roman" w:hAnsi="Verdana" w:cs="Arial"/>
          <w:color w:val="000000"/>
          <w:sz w:val="20"/>
          <w:szCs w:val="20"/>
        </w:rPr>
        <w:t>“Artículo 95. Convenios Solidarios. Se autoriza a los entes del orden Nacional, Departamental, Distrital y municipal para celebrar directamente convenios solidarios con los Organismos de Acción Comunal con el fin de ejecutar obras hasta por la menor cuantía. Para la ejecución de estas deberán contratar con los habitantes de la comunidad.</w:t>
      </w:r>
    </w:p>
    <w:p w14:paraId="3558339E" w14:textId="77777777" w:rsidR="007855C5" w:rsidRPr="009A726D" w:rsidRDefault="007855C5" w:rsidP="007855C5">
      <w:pPr>
        <w:shd w:val="clear" w:color="auto" w:fill="FFFFFF"/>
        <w:spacing w:after="120" w:line="240" w:lineRule="auto"/>
        <w:ind w:left="1416" w:right="709"/>
        <w:jc w:val="both"/>
        <w:rPr>
          <w:rFonts w:ascii="Verdana" w:eastAsia="Times New Roman" w:hAnsi="Verdana" w:cs="Arial"/>
          <w:color w:val="000000"/>
          <w:sz w:val="20"/>
          <w:szCs w:val="20"/>
        </w:rPr>
      </w:pPr>
      <w:r w:rsidRPr="009A726D">
        <w:rPr>
          <w:rFonts w:ascii="Verdana" w:eastAsia="Times New Roman" w:hAnsi="Verdana" w:cs="Arial"/>
          <w:color w:val="000000"/>
          <w:sz w:val="20"/>
          <w:szCs w:val="20"/>
        </w:rPr>
        <w:t xml:space="preserve">Parágrafo 1. Los entes territoriales podrán incluir en el monto total de los Convenios Solidarios los costos directos, los costos administrativos y el Subsidio al dignatario representante legal para transportes de que trata el literal c) del artículo 38 de la presente ley. </w:t>
      </w:r>
    </w:p>
    <w:p w14:paraId="13C0F2D1" w14:textId="77777777" w:rsidR="007855C5" w:rsidRPr="009A726D" w:rsidRDefault="007855C5" w:rsidP="007855C5">
      <w:pPr>
        <w:shd w:val="clear" w:color="auto" w:fill="FFFFFF"/>
        <w:spacing w:after="120" w:line="240" w:lineRule="auto"/>
        <w:ind w:left="1416" w:right="709"/>
        <w:jc w:val="both"/>
        <w:rPr>
          <w:rFonts w:ascii="Verdana" w:eastAsia="Times New Roman" w:hAnsi="Verdana" w:cs="Arial"/>
          <w:color w:val="000000"/>
          <w:sz w:val="20"/>
          <w:szCs w:val="20"/>
        </w:rPr>
      </w:pPr>
      <w:r w:rsidRPr="009A726D">
        <w:rPr>
          <w:rFonts w:ascii="Verdana" w:eastAsia="Times New Roman" w:hAnsi="Verdana" w:cs="Arial"/>
          <w:color w:val="000000"/>
          <w:sz w:val="20"/>
          <w:szCs w:val="20"/>
        </w:rPr>
        <w:t>Parágrafo 2. Adicional del monto del Convenio Solidario, los entes territoriales deberán contar o disponer de personal técnico y administrativo-contable, para supervisar y apoyar a los Organismos de Acción Comunal en la ejecución de las obras”</w:t>
      </w:r>
      <w:r w:rsidRPr="009A726D">
        <w:rPr>
          <w:rFonts w:ascii="Verdana" w:eastAsia="Times New Roman" w:hAnsi="Verdana" w:cs="Arial"/>
          <w:color w:val="000000"/>
          <w:sz w:val="20"/>
          <w:szCs w:val="20"/>
          <w:vertAlign w:val="superscript"/>
        </w:rPr>
        <w:footnoteReference w:id="2"/>
      </w:r>
      <w:r w:rsidRPr="009A726D">
        <w:rPr>
          <w:rFonts w:ascii="Verdana" w:eastAsia="Times New Roman" w:hAnsi="Verdana" w:cs="Arial"/>
          <w:color w:val="000000"/>
          <w:sz w:val="20"/>
          <w:szCs w:val="20"/>
        </w:rPr>
        <w:t>.</w:t>
      </w:r>
    </w:p>
    <w:p w14:paraId="6C2FFB2A" w14:textId="77777777" w:rsidR="007855C5" w:rsidRPr="009A726D" w:rsidRDefault="007855C5" w:rsidP="007855C5">
      <w:pPr>
        <w:shd w:val="clear" w:color="auto" w:fill="FFFFFF"/>
        <w:spacing w:after="120" w:line="240" w:lineRule="auto"/>
        <w:ind w:right="709"/>
        <w:jc w:val="both"/>
        <w:rPr>
          <w:rFonts w:ascii="Verdana" w:eastAsia="Times New Roman" w:hAnsi="Verdana" w:cs="Arial"/>
          <w:color w:val="000000"/>
          <w:sz w:val="20"/>
          <w:szCs w:val="20"/>
        </w:rPr>
      </w:pPr>
    </w:p>
    <w:p w14:paraId="07C35FCA" w14:textId="77777777" w:rsidR="007855C5" w:rsidRPr="009A726D" w:rsidRDefault="007855C5" w:rsidP="007855C5">
      <w:pPr>
        <w:shd w:val="clear" w:color="auto" w:fill="FFFFFF"/>
        <w:spacing w:after="120" w:line="276" w:lineRule="auto"/>
        <w:ind w:firstLine="709"/>
        <w:jc w:val="both"/>
        <w:rPr>
          <w:rFonts w:ascii="Verdana" w:eastAsia="Times New Roman" w:hAnsi="Verdana" w:cs="Arial"/>
          <w:bCs/>
          <w:color w:val="000000"/>
          <w:lang w:eastAsia="es-MX"/>
        </w:rPr>
      </w:pPr>
      <w:r w:rsidRPr="009A726D">
        <w:rPr>
          <w:rFonts w:ascii="Verdana" w:eastAsia="Times New Roman" w:hAnsi="Verdana" w:cs="Arial"/>
          <w:bCs/>
          <w:color w:val="000000"/>
          <w:lang w:eastAsia="es-MX"/>
        </w:rPr>
        <w:t xml:space="preserve">Según se evidencia, esta norma desarrolla las siguientes reglas: </w:t>
      </w:r>
    </w:p>
    <w:p w14:paraId="6D3E80A7" w14:textId="77777777" w:rsidR="007855C5" w:rsidRPr="009A726D" w:rsidRDefault="007855C5" w:rsidP="007855C5">
      <w:pPr>
        <w:shd w:val="clear" w:color="auto" w:fill="FFFFFF"/>
        <w:spacing w:after="120" w:line="276" w:lineRule="auto"/>
        <w:ind w:firstLine="709"/>
        <w:jc w:val="both"/>
        <w:rPr>
          <w:rFonts w:ascii="Verdana" w:eastAsia="Times New Roman" w:hAnsi="Verdana" w:cs="Arial"/>
          <w:color w:val="000000"/>
          <w:lang w:val="es-ES_tradnl"/>
        </w:rPr>
      </w:pPr>
      <w:r w:rsidRPr="009A726D">
        <w:rPr>
          <w:rFonts w:ascii="Verdana" w:eastAsia="Times New Roman" w:hAnsi="Verdana" w:cs="Arial"/>
          <w:bCs/>
          <w:color w:val="000000"/>
          <w:lang w:eastAsia="es-MX"/>
        </w:rPr>
        <w:lastRenderedPageBreak/>
        <w:t xml:space="preserve">i) Las </w:t>
      </w:r>
      <w:r w:rsidRPr="009A726D">
        <w:rPr>
          <w:rFonts w:ascii="Verdana" w:eastAsia="Times New Roman" w:hAnsi="Verdana" w:cs="Arial"/>
          <w:color w:val="000000"/>
          <w:lang w:val="es-ES_tradnl"/>
        </w:rPr>
        <w:t>“</w:t>
      </w:r>
      <w:r w:rsidRPr="009A726D">
        <w:rPr>
          <w:rFonts w:ascii="Verdana" w:eastAsia="Times New Roman" w:hAnsi="Verdana" w:cs="Arial"/>
          <w:bCs/>
          <w:color w:val="000000"/>
          <w:lang w:eastAsia="es-MX"/>
        </w:rPr>
        <w:t>entidades del</w:t>
      </w:r>
      <w:r w:rsidRPr="009A726D">
        <w:rPr>
          <w:rFonts w:ascii="Verdana" w:eastAsia="Times New Roman" w:hAnsi="Verdana" w:cs="Arial"/>
          <w:color w:val="000000"/>
          <w:lang w:val="es-ES_tradnl"/>
        </w:rPr>
        <w:t xml:space="preserve"> </w:t>
      </w:r>
      <w:r w:rsidRPr="009A726D">
        <w:rPr>
          <w:rFonts w:ascii="Verdana" w:eastAsia="Times New Roman" w:hAnsi="Verdana" w:cs="Arial"/>
          <w:color w:val="000000"/>
        </w:rPr>
        <w:t>orden Nacional, Departamental, Distrital y municipal</w:t>
      </w:r>
      <w:r w:rsidRPr="009A726D">
        <w:rPr>
          <w:rFonts w:ascii="Verdana" w:eastAsia="Times New Roman" w:hAnsi="Verdana" w:cs="Arial"/>
          <w:color w:val="000000"/>
          <w:lang w:val="es-ES_tradnl"/>
        </w:rPr>
        <w:t>” y los organismos de acción comunal podrán celebrar directamente convenios solidarios, es decir, la modalidad de contratación establecida para este caso es la contratación directa. Para el efecto, debe tenerse en cuenta la clasificación que realiza el artículo 7 de la Ley 2166 de 2021 de los organismos de acción comunal, de manera que la celebración de estos convenios puede realizarse con cualquiera de los organismos de acción comunal allí contemplados, pues la norma se refiere de forma general a los organismos de acción comunal</w:t>
      </w:r>
      <w:r w:rsidRPr="009A726D">
        <w:rPr>
          <w:rFonts w:ascii="Verdana" w:eastAsia="Times New Roman" w:hAnsi="Verdana" w:cs="Times New Roman"/>
          <w:kern w:val="2"/>
          <w:vertAlign w:val="superscript"/>
          <w:lang w:val="es-ES_tradnl"/>
        </w:rPr>
        <w:footnoteReference w:id="3"/>
      </w:r>
      <w:r w:rsidRPr="009A726D">
        <w:rPr>
          <w:rFonts w:ascii="Verdana" w:eastAsia="Times New Roman" w:hAnsi="Verdana" w:cs="Arial"/>
          <w:color w:val="000000"/>
          <w:lang w:val="es-ES_tradnl"/>
        </w:rPr>
        <w:t>.</w:t>
      </w:r>
    </w:p>
    <w:p w14:paraId="11DA7052" w14:textId="77777777" w:rsidR="007855C5" w:rsidRPr="009A726D" w:rsidRDefault="007855C5" w:rsidP="007855C5">
      <w:pPr>
        <w:shd w:val="clear" w:color="auto" w:fill="FFFFFF"/>
        <w:spacing w:after="120" w:line="276" w:lineRule="auto"/>
        <w:ind w:firstLine="709"/>
        <w:jc w:val="both"/>
        <w:rPr>
          <w:rFonts w:ascii="Verdana" w:eastAsia="Times New Roman" w:hAnsi="Verdana" w:cs="Arial"/>
          <w:color w:val="000000"/>
          <w:lang w:val="es-ES_tradnl"/>
        </w:rPr>
      </w:pPr>
      <w:r w:rsidRPr="009A726D">
        <w:rPr>
          <w:rFonts w:ascii="Verdana" w:eastAsia="Times New Roman" w:hAnsi="Verdana" w:cs="Arial"/>
          <w:color w:val="000000"/>
          <w:lang w:val="es-ES"/>
        </w:rPr>
        <w:t xml:space="preserve">ii) Estos convenios solidarios deben tener por objeto únicamente la ejecución de obras. Esto significa que no pueden desarrollarse otros objetos distintos a la obra con fundamento en este artículo. </w:t>
      </w:r>
    </w:p>
    <w:p w14:paraId="0413B1C4" w14:textId="77777777" w:rsidR="007855C5" w:rsidRPr="009A726D" w:rsidRDefault="007855C5" w:rsidP="007855C5">
      <w:pPr>
        <w:shd w:val="clear" w:color="auto" w:fill="FFFFFF"/>
        <w:spacing w:after="120" w:line="276" w:lineRule="auto"/>
        <w:ind w:firstLine="709"/>
        <w:jc w:val="both"/>
        <w:rPr>
          <w:rFonts w:ascii="Verdana" w:eastAsia="Times New Roman" w:hAnsi="Verdana" w:cs="Arial"/>
          <w:color w:val="000000"/>
          <w:lang w:val="es-ES_tradnl"/>
        </w:rPr>
      </w:pPr>
      <w:r w:rsidRPr="009A726D">
        <w:rPr>
          <w:rFonts w:ascii="Verdana" w:eastAsia="Times New Roman" w:hAnsi="Verdana" w:cs="Arial"/>
          <w:color w:val="000000"/>
          <w:lang w:val="es-ES"/>
        </w:rPr>
        <w:t xml:space="preserve">iii) El convenio solidario tiene un límite consistente en que no podrá exceder la menor cuantía de la entidad. Por tanto, los sujetos señalados en la norma están facultados para celebrar estos convenios hasta por la menor cuantía de la entidad, para lo cual se atenderá lo previsto en el literal b) del artículo 2 de la Ley 1150 de 2007 para determinar el tope de la menor cuantía de la entidad estatal. </w:t>
      </w:r>
    </w:p>
    <w:p w14:paraId="0297539F" w14:textId="77777777" w:rsidR="007855C5" w:rsidRPr="009A726D" w:rsidRDefault="007855C5" w:rsidP="007855C5">
      <w:pPr>
        <w:shd w:val="clear" w:color="auto" w:fill="FFFFFF"/>
        <w:spacing w:after="120" w:line="276" w:lineRule="auto"/>
        <w:ind w:firstLine="709"/>
        <w:jc w:val="both"/>
        <w:rPr>
          <w:rFonts w:ascii="Verdana" w:eastAsia="Times New Roman" w:hAnsi="Verdana" w:cs="Arial"/>
          <w:color w:val="000000"/>
          <w:lang w:val="es-ES_tradnl"/>
        </w:rPr>
      </w:pPr>
      <w:r w:rsidRPr="009A726D">
        <w:rPr>
          <w:rFonts w:ascii="Verdana" w:eastAsia="Times New Roman" w:hAnsi="Verdana" w:cs="Arial"/>
          <w:color w:val="000000"/>
          <w:lang w:val="es-ES"/>
        </w:rPr>
        <w:t>iv) Para la ejecución de las obras se establece el deber de contratar con los habitantes de la comunidad.</w:t>
      </w:r>
    </w:p>
    <w:p w14:paraId="026F9CB5" w14:textId="77777777" w:rsidR="007855C5" w:rsidRPr="009A726D" w:rsidRDefault="007855C5" w:rsidP="007855C5">
      <w:pPr>
        <w:shd w:val="clear" w:color="auto" w:fill="FFFFFF"/>
        <w:spacing w:after="120" w:line="276" w:lineRule="auto"/>
        <w:ind w:firstLine="709"/>
        <w:jc w:val="both"/>
        <w:rPr>
          <w:rFonts w:ascii="Verdana" w:eastAsia="Times New Roman" w:hAnsi="Verdana" w:cs="Arial"/>
          <w:color w:val="000000"/>
        </w:rPr>
      </w:pPr>
      <w:r w:rsidRPr="009A726D">
        <w:rPr>
          <w:rFonts w:ascii="Verdana" w:eastAsia="Times New Roman" w:hAnsi="Verdana" w:cs="Arial"/>
          <w:color w:val="000000"/>
          <w:lang w:val="es-ES_tradnl"/>
        </w:rPr>
        <w:lastRenderedPageBreak/>
        <w:t xml:space="preserve">v) En el valor total del convenio la entidad podrá incluir los costos directos, los costos administrativos y el subsidio </w:t>
      </w:r>
      <w:r w:rsidRPr="009A726D">
        <w:rPr>
          <w:rFonts w:ascii="Verdana" w:eastAsia="Times New Roman" w:hAnsi="Verdana" w:cs="Arial"/>
          <w:color w:val="000000"/>
        </w:rPr>
        <w:t>al dignatario representante legal para transportes de que trata el literal c) del artículo 38 de la Ley 2166 de 2021. Estos costos deberán incluirse en el ejercicio de planeación que realice la entidad y estar debidamente justificados.</w:t>
      </w:r>
    </w:p>
    <w:p w14:paraId="0EDB8A1A" w14:textId="77777777" w:rsidR="007855C5" w:rsidRPr="009A726D" w:rsidRDefault="007855C5" w:rsidP="007855C5">
      <w:pPr>
        <w:shd w:val="clear" w:color="auto" w:fill="FFFFFF"/>
        <w:spacing w:after="120" w:line="276" w:lineRule="auto"/>
        <w:ind w:firstLine="709"/>
        <w:jc w:val="both"/>
        <w:rPr>
          <w:rFonts w:ascii="Verdana" w:eastAsia="Times New Roman" w:hAnsi="Verdana" w:cs="Arial"/>
          <w:color w:val="000000"/>
        </w:rPr>
      </w:pPr>
      <w:r w:rsidRPr="009A726D">
        <w:rPr>
          <w:rFonts w:ascii="Verdana" w:eastAsia="Times New Roman" w:hAnsi="Verdana" w:cs="Arial"/>
          <w:color w:val="000000"/>
        </w:rPr>
        <w:t>vi) Las entidades deberán contar con personal técnico y administrativo-contable para apoyar y supervisar a los organismos de acción comunal durante la ejecución de las obras. De acuerdo con el parágrafo 2 del artículo 95 de la Ley 2166 de 2021, para garantizar este personal de apoyo las Entidades Estatales deben contar con unos recursos adicionales a los comprendidos dentro del valor del Convenio Solidario.</w:t>
      </w:r>
    </w:p>
    <w:p w14:paraId="174DB05B" w14:textId="77777777" w:rsidR="007855C5" w:rsidRPr="009A726D" w:rsidRDefault="007855C5" w:rsidP="007855C5">
      <w:pPr>
        <w:shd w:val="clear" w:color="auto" w:fill="FFFFFF"/>
        <w:spacing w:after="120" w:line="276" w:lineRule="auto"/>
        <w:ind w:firstLine="709"/>
        <w:jc w:val="both"/>
        <w:rPr>
          <w:rFonts w:ascii="Verdana" w:eastAsia="Times New Roman" w:hAnsi="Verdana" w:cs="Arial"/>
          <w:bCs/>
          <w:color w:val="000000"/>
          <w:lang w:eastAsia="es-MX"/>
        </w:rPr>
      </w:pPr>
      <w:r w:rsidRPr="009A726D">
        <w:rPr>
          <w:rFonts w:ascii="Verdana" w:eastAsia="Times New Roman" w:hAnsi="Verdana" w:cs="Arial"/>
          <w:bCs/>
          <w:color w:val="000000"/>
          <w:lang w:eastAsia="es-MX"/>
        </w:rPr>
        <w:t xml:space="preserve">Como se observa, el artículo 95 de la Ley 2166 de 2021 determina la celebración por contratación directa de convenios solidarios, este régimen de contratación ya se había contemplado inicialmente en el parágrafo 4 del artículo 3 de la Ley 136 de 1994. Sin embargo, el contenido del artículo 95 es más amplio en relación con los sujetos, la cuantía del contrato y la ejecución de dichos convenios. </w:t>
      </w:r>
    </w:p>
    <w:p w14:paraId="1A7345A8" w14:textId="77777777" w:rsidR="007855C5" w:rsidRPr="009A726D" w:rsidRDefault="007855C5" w:rsidP="007855C5">
      <w:pPr>
        <w:shd w:val="clear" w:color="auto" w:fill="FFFFFF"/>
        <w:spacing w:after="120" w:line="276" w:lineRule="auto"/>
        <w:ind w:firstLine="709"/>
        <w:jc w:val="both"/>
        <w:rPr>
          <w:rFonts w:ascii="Verdana" w:eastAsia="Times New Roman" w:hAnsi="Verdana" w:cs="Arial"/>
          <w:bCs/>
          <w:color w:val="000000"/>
          <w:lang w:eastAsia="es-MX"/>
        </w:rPr>
      </w:pPr>
      <w:r w:rsidRPr="009A726D">
        <w:rPr>
          <w:rFonts w:ascii="Verdana" w:eastAsia="Times New Roman" w:hAnsi="Verdana" w:cs="Arial"/>
          <w:bCs/>
          <w:color w:val="000000"/>
          <w:lang w:eastAsia="es-MX"/>
        </w:rPr>
        <w:t xml:space="preserve">En ese sentido, el artículo 95 incluye a los </w:t>
      </w:r>
      <w:r w:rsidRPr="009A726D">
        <w:rPr>
          <w:rFonts w:ascii="Verdana" w:eastAsia="Times New Roman" w:hAnsi="Verdana" w:cs="Arial"/>
          <w:color w:val="000000"/>
          <w:lang w:val="es-ES_tradnl"/>
        </w:rPr>
        <w:t>“</w:t>
      </w:r>
      <w:r w:rsidRPr="009A726D">
        <w:rPr>
          <w:rFonts w:ascii="Verdana" w:eastAsia="Times New Roman" w:hAnsi="Verdana" w:cs="Arial"/>
          <w:bCs/>
          <w:color w:val="000000"/>
          <w:lang w:eastAsia="es-MX"/>
        </w:rPr>
        <w:t>entes del</w:t>
      </w:r>
      <w:r w:rsidRPr="009A726D">
        <w:rPr>
          <w:rFonts w:ascii="Verdana" w:eastAsia="Times New Roman" w:hAnsi="Verdana" w:cs="Arial"/>
          <w:color w:val="000000"/>
          <w:lang w:val="es-ES_tradnl"/>
        </w:rPr>
        <w:t xml:space="preserve"> </w:t>
      </w:r>
      <w:r w:rsidRPr="009A726D">
        <w:rPr>
          <w:rFonts w:ascii="Verdana" w:eastAsia="Times New Roman" w:hAnsi="Verdana" w:cs="Arial"/>
          <w:color w:val="000000"/>
        </w:rPr>
        <w:t>orden Nacional, Departamental, Distrital y Municipal</w:t>
      </w:r>
      <w:r w:rsidRPr="009A726D">
        <w:rPr>
          <w:rFonts w:ascii="Verdana" w:eastAsia="Times New Roman" w:hAnsi="Verdana" w:cs="Arial"/>
          <w:color w:val="000000"/>
          <w:lang w:val="es-ES_tradnl"/>
        </w:rPr>
        <w:t xml:space="preserve">” y a los “organismos de Acción Comunal”, es decir, </w:t>
      </w:r>
      <w:r w:rsidRPr="009A726D">
        <w:rPr>
          <w:rFonts w:ascii="Verdana" w:eastAsia="Times New Roman" w:hAnsi="Verdana" w:cs="Arial"/>
          <w:bCs/>
          <w:color w:val="000000"/>
          <w:lang w:eastAsia="es-MX"/>
        </w:rPr>
        <w:t>conforme a esta Ley podrán celebrar convenios solidarios directamente, no solo los entes territoriales del orden departamental, municipal y distrital, sino también las entidades del orden nacional, y se podrán celebrar con todos los organismos de acción comunal y no únicamente con las juntas de acción comunal. Además, se amplía la cuantía de los convenios permitiendo que se contraten hasta por la menor cuantía y no solo por la mínima cuantía. En cuanto al objeto, las normas son claras en señalar que se trata de la ejecución de obras. Por lo demás, dichos aspectos se sintetizan en el desarrollo reglamentario del Decreto 142 de 2023, el cual adiciona el artículo 2.2.15.1.2 del Decreto 1082 de 2015 en los siguientes términos:</w:t>
      </w:r>
    </w:p>
    <w:p w14:paraId="534400F6" w14:textId="77777777" w:rsidR="007855C5" w:rsidRPr="009A726D" w:rsidRDefault="007855C5" w:rsidP="007855C5">
      <w:pPr>
        <w:shd w:val="clear" w:color="auto" w:fill="FFFFFF"/>
        <w:spacing w:after="0" w:line="276" w:lineRule="auto"/>
        <w:ind w:left="709" w:right="709"/>
        <w:jc w:val="both"/>
        <w:rPr>
          <w:rFonts w:ascii="Verdana" w:eastAsia="Times New Roman" w:hAnsi="Verdana" w:cs="Arial"/>
          <w:bCs/>
          <w:color w:val="000000"/>
          <w:lang w:eastAsia="es-MX"/>
        </w:rPr>
      </w:pPr>
    </w:p>
    <w:p w14:paraId="72E5B739" w14:textId="77777777" w:rsidR="007855C5" w:rsidRPr="009A726D" w:rsidRDefault="007855C5" w:rsidP="007855C5">
      <w:pPr>
        <w:shd w:val="clear" w:color="auto" w:fill="FFFFFF"/>
        <w:spacing w:after="0" w:line="240" w:lineRule="auto"/>
        <w:ind w:left="1416" w:right="709"/>
        <w:jc w:val="both"/>
        <w:rPr>
          <w:rFonts w:ascii="Verdana" w:eastAsia="Times New Roman" w:hAnsi="Verdana" w:cs="Arial"/>
          <w:bCs/>
          <w:color w:val="000000"/>
          <w:sz w:val="20"/>
          <w:szCs w:val="20"/>
          <w:lang w:eastAsia="es-MX"/>
        </w:rPr>
      </w:pPr>
      <w:r w:rsidRPr="009A726D">
        <w:rPr>
          <w:rFonts w:ascii="Verdana" w:eastAsia="Times New Roman" w:hAnsi="Verdana" w:cs="Arial"/>
          <w:bCs/>
          <w:color w:val="000000"/>
          <w:sz w:val="20"/>
          <w:szCs w:val="20"/>
          <w:lang w:eastAsia="es-MX"/>
        </w:rPr>
        <w:t>“Artículo 2.2.15.1.2. Convenios solidarios para la ejecución de obras. De conformidad con lo dispuesto en el artículo 95 de la Ley 2166 de 2021, solo podrán celebrar de manera directa convenios solidarios para la ejecución de obras los entes territoriales del orden nacional, departamental, distrital y municipal con los organismos de acción comunal. El valor de tales convenios no podrá exceder la menor cuantía de la entidad estatal involucrada.</w:t>
      </w:r>
    </w:p>
    <w:p w14:paraId="71B2F5DF" w14:textId="77777777" w:rsidR="007855C5" w:rsidRPr="009A726D" w:rsidRDefault="007855C5" w:rsidP="007855C5">
      <w:pPr>
        <w:shd w:val="clear" w:color="auto" w:fill="FFFFFF"/>
        <w:spacing w:after="0" w:line="240" w:lineRule="auto"/>
        <w:ind w:left="1416" w:right="709"/>
        <w:jc w:val="both"/>
        <w:rPr>
          <w:rFonts w:ascii="Verdana" w:eastAsia="Times New Roman" w:hAnsi="Verdana" w:cs="Arial"/>
          <w:bCs/>
          <w:color w:val="000000"/>
          <w:sz w:val="20"/>
          <w:szCs w:val="20"/>
          <w:lang w:eastAsia="es-MX"/>
        </w:rPr>
      </w:pPr>
    </w:p>
    <w:p w14:paraId="798F6910" w14:textId="77777777" w:rsidR="007855C5" w:rsidRPr="009A726D" w:rsidRDefault="007855C5" w:rsidP="007855C5">
      <w:pPr>
        <w:shd w:val="clear" w:color="auto" w:fill="FFFFFF"/>
        <w:spacing w:after="0" w:line="240" w:lineRule="auto"/>
        <w:ind w:left="1416" w:right="709"/>
        <w:jc w:val="both"/>
        <w:rPr>
          <w:rFonts w:ascii="Verdana" w:eastAsia="Times New Roman" w:hAnsi="Verdana" w:cs="Arial"/>
          <w:bCs/>
          <w:color w:val="000000"/>
          <w:sz w:val="20"/>
          <w:szCs w:val="20"/>
          <w:lang w:eastAsia="es-MX"/>
        </w:rPr>
      </w:pPr>
      <w:r w:rsidRPr="009A726D">
        <w:rPr>
          <w:rFonts w:ascii="Verdana" w:eastAsia="Times New Roman" w:hAnsi="Verdana" w:cs="Arial"/>
          <w:bCs/>
          <w:color w:val="000000"/>
          <w:sz w:val="20"/>
          <w:szCs w:val="20"/>
          <w:lang w:eastAsia="es-MX"/>
        </w:rPr>
        <w:t>Estos convenios solidarios solo podrán tener por objeto la ejecución de obras. Para la ejecución de estas obras los Organismos de Acción Comunal deberán procurar vincular a los habitantes de la comunidad”.</w:t>
      </w:r>
    </w:p>
    <w:p w14:paraId="0DBE912A" w14:textId="77777777" w:rsidR="007855C5" w:rsidRPr="009A726D" w:rsidRDefault="007855C5" w:rsidP="007855C5">
      <w:pPr>
        <w:shd w:val="clear" w:color="auto" w:fill="FFFFFF"/>
        <w:spacing w:after="0" w:line="276" w:lineRule="auto"/>
        <w:jc w:val="both"/>
        <w:rPr>
          <w:rFonts w:ascii="Verdana" w:eastAsia="Times New Roman" w:hAnsi="Verdana" w:cs="Arial"/>
          <w:bCs/>
          <w:color w:val="000000"/>
          <w:lang w:eastAsia="es-MX"/>
        </w:rPr>
      </w:pPr>
    </w:p>
    <w:p w14:paraId="62D39F98" w14:textId="77777777" w:rsidR="007855C5" w:rsidRPr="009A726D" w:rsidRDefault="007855C5" w:rsidP="007855C5">
      <w:pPr>
        <w:shd w:val="clear" w:color="auto" w:fill="FFFFFF"/>
        <w:spacing w:after="120" w:line="276" w:lineRule="auto"/>
        <w:ind w:firstLine="709"/>
        <w:jc w:val="both"/>
        <w:rPr>
          <w:rFonts w:ascii="Verdana" w:eastAsia="Times New Roman" w:hAnsi="Verdana" w:cs="Arial"/>
          <w:color w:val="000000"/>
          <w:lang w:val="es-ES_tradnl"/>
        </w:rPr>
      </w:pPr>
      <w:r w:rsidRPr="009A726D">
        <w:rPr>
          <w:rFonts w:ascii="Verdana" w:eastAsia="Times New Roman" w:hAnsi="Verdana" w:cs="Arial"/>
          <w:bCs/>
          <w:color w:val="000000"/>
          <w:lang w:eastAsia="es-MX"/>
        </w:rPr>
        <w:t xml:space="preserve">De acuerdo con lo señalado, el documento tipo adoptado por la Agencia Nacional de Contratación Pública </w:t>
      </w:r>
      <w:r w:rsidRPr="009A726D">
        <w:rPr>
          <w:rFonts w:ascii="Verdana" w:eastAsia="Times New Roman" w:hAnsi="Verdana" w:cs="Arial"/>
          <w:color w:val="000000"/>
          <w:lang w:val="es-ES" w:eastAsia="es-ES"/>
        </w:rPr>
        <w:t>– Colombia Compra Eficiente</w:t>
      </w:r>
      <w:r w:rsidRPr="009A726D">
        <w:rPr>
          <w:rFonts w:ascii="Verdana" w:eastAsia="Times New Roman" w:hAnsi="Verdana" w:cs="Arial"/>
          <w:spacing w:val="2"/>
          <w:lang w:eastAsia="es-CO"/>
        </w:rPr>
        <w:t xml:space="preserve"> </w:t>
      </w:r>
      <w:r w:rsidRPr="009A726D">
        <w:rPr>
          <w:rFonts w:ascii="Verdana" w:eastAsia="Times New Roman" w:hAnsi="Verdana" w:cs="Arial"/>
          <w:bCs/>
          <w:color w:val="000000"/>
          <w:lang w:eastAsia="es-MX"/>
        </w:rPr>
        <w:t>mediante la Resolución 358 del 30 de junio de 2023, tiene como fundamento el régimen de contratación directa de los convenios solidarios señalado en el artículo 95 de la Ley 2166 de 2021, por lo que únicamente puede realizarse conforme a lo dispuesto en dicha norma, de manera que podrán celebrarse hasta por l</w:t>
      </w:r>
      <w:r w:rsidRPr="009A726D">
        <w:rPr>
          <w:rFonts w:ascii="Verdana" w:eastAsia="Times New Roman" w:hAnsi="Verdana" w:cs="Arial"/>
          <w:color w:val="000000"/>
          <w:lang w:val="es-ES_tradnl"/>
        </w:rPr>
        <w:t>a menor cuantía de la entidad estatal sometida al Estatuto General de Contratación de la Administración Pública.</w:t>
      </w:r>
    </w:p>
    <w:p w14:paraId="6B9E71EB" w14:textId="77777777" w:rsidR="007855C5" w:rsidRPr="009A726D" w:rsidRDefault="007855C5" w:rsidP="007855C5">
      <w:pPr>
        <w:shd w:val="clear" w:color="auto" w:fill="FFFFFF"/>
        <w:spacing w:after="0" w:line="276" w:lineRule="auto"/>
        <w:ind w:firstLine="709"/>
        <w:jc w:val="both"/>
        <w:rPr>
          <w:rFonts w:ascii="Verdana" w:eastAsia="Times New Roman" w:hAnsi="Verdana" w:cs="Arial"/>
          <w:bCs/>
          <w:color w:val="000000"/>
          <w:lang w:eastAsia="es-MX"/>
        </w:rPr>
      </w:pPr>
      <w:r w:rsidRPr="009A726D">
        <w:rPr>
          <w:rFonts w:ascii="Verdana" w:eastAsia="Times New Roman" w:hAnsi="Verdana" w:cs="Arial"/>
          <w:bCs/>
          <w:color w:val="000000"/>
          <w:lang w:eastAsia="es-MX"/>
        </w:rPr>
        <w:t>Respecto a la determinación de la menor cuantía de la entidad, debe observarse lo previsto en el literal b) del numeral 2 del artículo 2 de la Ley 1150 de 2007, el cual prescribe lo siguiente:</w:t>
      </w:r>
    </w:p>
    <w:p w14:paraId="38852D32" w14:textId="77777777" w:rsidR="007855C5" w:rsidRPr="009A726D" w:rsidRDefault="007855C5" w:rsidP="007855C5">
      <w:pPr>
        <w:shd w:val="clear" w:color="auto" w:fill="FFFFFF"/>
        <w:spacing w:after="0" w:line="276" w:lineRule="auto"/>
        <w:ind w:firstLine="709"/>
        <w:jc w:val="both"/>
        <w:rPr>
          <w:rFonts w:ascii="Verdana" w:eastAsia="Times New Roman" w:hAnsi="Verdana" w:cs="Arial"/>
          <w:bCs/>
          <w:color w:val="000000"/>
          <w:lang w:eastAsia="es-MX"/>
        </w:rPr>
      </w:pPr>
    </w:p>
    <w:p w14:paraId="6823B57F" w14:textId="77777777" w:rsidR="007855C5" w:rsidRPr="009A726D" w:rsidRDefault="007855C5" w:rsidP="007855C5">
      <w:pPr>
        <w:shd w:val="clear" w:color="auto" w:fill="FFFFFF"/>
        <w:spacing w:after="0" w:line="240" w:lineRule="auto"/>
        <w:ind w:left="709" w:right="709"/>
        <w:jc w:val="both"/>
        <w:rPr>
          <w:rFonts w:ascii="Verdana" w:eastAsia="Times New Roman" w:hAnsi="Verdana" w:cs="Arial"/>
          <w:bCs/>
          <w:color w:val="000000"/>
          <w:sz w:val="20"/>
          <w:szCs w:val="20"/>
          <w:lang w:eastAsia="es-MX"/>
        </w:rPr>
      </w:pPr>
      <w:r w:rsidRPr="009A726D">
        <w:rPr>
          <w:rFonts w:ascii="Verdana" w:eastAsia="Times New Roman" w:hAnsi="Verdana" w:cs="Arial"/>
          <w:bCs/>
          <w:color w:val="000000"/>
          <w:sz w:val="20"/>
          <w:szCs w:val="20"/>
          <w:lang w:eastAsia="es-MX"/>
        </w:rPr>
        <w:t>“[…]</w:t>
      </w:r>
    </w:p>
    <w:p w14:paraId="3CF6BD47" w14:textId="77777777" w:rsidR="007855C5" w:rsidRPr="009A726D" w:rsidRDefault="007855C5" w:rsidP="007855C5">
      <w:pPr>
        <w:shd w:val="clear" w:color="auto" w:fill="FFFFFF"/>
        <w:spacing w:after="0" w:line="240" w:lineRule="auto"/>
        <w:ind w:left="709" w:right="709"/>
        <w:jc w:val="both"/>
        <w:rPr>
          <w:rFonts w:ascii="Verdana" w:eastAsia="Times New Roman" w:hAnsi="Verdana" w:cs="Arial"/>
          <w:bCs/>
          <w:color w:val="000000"/>
          <w:sz w:val="20"/>
          <w:szCs w:val="20"/>
          <w:lang w:eastAsia="es-MX"/>
        </w:rPr>
      </w:pPr>
      <w:r w:rsidRPr="009A726D">
        <w:rPr>
          <w:rFonts w:ascii="Verdana" w:eastAsia="Times New Roman" w:hAnsi="Verdana" w:cs="Arial"/>
          <w:bCs/>
          <w:color w:val="000000"/>
          <w:sz w:val="20"/>
          <w:szCs w:val="20"/>
          <w:lang w:eastAsia="es-MX"/>
        </w:rPr>
        <w:t xml:space="preserve">b) La contratación de menor cuantía. Se entenderá por menor cuantía los valores que a continuación se relacionan, determinados en función de los presupuestos anuales de las entidades públicas expresados en salarios mínimos legales mensuales. </w:t>
      </w:r>
    </w:p>
    <w:p w14:paraId="60C81519" w14:textId="77777777" w:rsidR="007855C5" w:rsidRPr="009A726D" w:rsidRDefault="007855C5" w:rsidP="007855C5">
      <w:pPr>
        <w:shd w:val="clear" w:color="auto" w:fill="FFFFFF"/>
        <w:spacing w:after="0" w:line="240" w:lineRule="auto"/>
        <w:ind w:left="709" w:right="709"/>
        <w:jc w:val="both"/>
        <w:rPr>
          <w:rFonts w:ascii="Verdana" w:eastAsia="Times New Roman" w:hAnsi="Verdana" w:cs="Arial"/>
          <w:bCs/>
          <w:color w:val="000000"/>
          <w:sz w:val="20"/>
          <w:szCs w:val="20"/>
          <w:lang w:eastAsia="es-MX"/>
        </w:rPr>
      </w:pPr>
    </w:p>
    <w:p w14:paraId="76DE44C8" w14:textId="77777777" w:rsidR="007855C5" w:rsidRPr="009A726D" w:rsidRDefault="007855C5" w:rsidP="007855C5">
      <w:pPr>
        <w:shd w:val="clear" w:color="auto" w:fill="FFFFFF"/>
        <w:spacing w:after="0" w:line="240" w:lineRule="auto"/>
        <w:ind w:left="709" w:right="709"/>
        <w:jc w:val="both"/>
        <w:rPr>
          <w:rFonts w:ascii="Verdana" w:eastAsia="Times New Roman" w:hAnsi="Verdana" w:cs="Arial"/>
          <w:bCs/>
          <w:color w:val="000000"/>
          <w:sz w:val="20"/>
          <w:szCs w:val="20"/>
          <w:lang w:eastAsia="es-MX"/>
        </w:rPr>
      </w:pPr>
      <w:r w:rsidRPr="009A726D">
        <w:rPr>
          <w:rFonts w:ascii="Verdana" w:eastAsia="Times New Roman" w:hAnsi="Verdana" w:cs="Arial"/>
          <w:bCs/>
          <w:color w:val="000000"/>
          <w:sz w:val="20"/>
          <w:szCs w:val="20"/>
          <w:lang w:eastAsia="es-MX"/>
        </w:rPr>
        <w:t xml:space="preserve">Para las entidades que tengan un presupuesto anual superior o igual a 1.200.000 salarios mínimos legales mensuales, la menor cuantía será hasta 1.000 salarios mínimos legales mensuales. </w:t>
      </w:r>
    </w:p>
    <w:p w14:paraId="4801B1A7" w14:textId="77777777" w:rsidR="007855C5" w:rsidRPr="009A726D" w:rsidRDefault="007855C5" w:rsidP="007855C5">
      <w:pPr>
        <w:shd w:val="clear" w:color="auto" w:fill="FFFFFF"/>
        <w:spacing w:after="0" w:line="240" w:lineRule="auto"/>
        <w:ind w:left="709" w:right="709"/>
        <w:jc w:val="both"/>
        <w:rPr>
          <w:rFonts w:ascii="Verdana" w:eastAsia="Times New Roman" w:hAnsi="Verdana" w:cs="Arial"/>
          <w:bCs/>
          <w:color w:val="000000"/>
          <w:sz w:val="20"/>
          <w:szCs w:val="20"/>
          <w:lang w:eastAsia="es-MX"/>
        </w:rPr>
      </w:pPr>
      <w:r w:rsidRPr="009A726D">
        <w:rPr>
          <w:rFonts w:ascii="Verdana" w:eastAsia="Times New Roman" w:hAnsi="Verdana" w:cs="Arial"/>
          <w:bCs/>
          <w:color w:val="000000"/>
          <w:sz w:val="20"/>
          <w:szCs w:val="20"/>
          <w:lang w:eastAsia="es-MX"/>
        </w:rPr>
        <w:t xml:space="preserve">  </w:t>
      </w:r>
    </w:p>
    <w:p w14:paraId="04093D65" w14:textId="77777777" w:rsidR="007855C5" w:rsidRPr="009A726D" w:rsidRDefault="007855C5" w:rsidP="007855C5">
      <w:pPr>
        <w:shd w:val="clear" w:color="auto" w:fill="FFFFFF"/>
        <w:spacing w:after="0" w:line="240" w:lineRule="auto"/>
        <w:ind w:left="709" w:right="709"/>
        <w:jc w:val="both"/>
        <w:rPr>
          <w:rFonts w:ascii="Verdana" w:eastAsia="Times New Roman" w:hAnsi="Verdana" w:cs="Arial"/>
          <w:bCs/>
          <w:color w:val="000000"/>
          <w:sz w:val="20"/>
          <w:szCs w:val="20"/>
          <w:lang w:eastAsia="es-MX"/>
        </w:rPr>
      </w:pPr>
      <w:r w:rsidRPr="009A726D">
        <w:rPr>
          <w:rFonts w:ascii="Verdana" w:eastAsia="Times New Roman" w:hAnsi="Verdana" w:cs="Arial"/>
          <w:bCs/>
          <w:color w:val="000000"/>
          <w:sz w:val="20"/>
          <w:szCs w:val="20"/>
          <w:lang w:eastAsia="es-MX"/>
        </w:rPr>
        <w:t xml:space="preserve">Las que tengan un presupuesto anual superior o igual a 850.000 salarios mínimos legales mensuales e inferiores a 1.200.000 salarios mínimos legales mensuales, la menor cuantía será hasta 850 salarios mínimos legales mensuales. </w:t>
      </w:r>
    </w:p>
    <w:p w14:paraId="71850A7B" w14:textId="77777777" w:rsidR="007855C5" w:rsidRPr="009A726D" w:rsidRDefault="007855C5" w:rsidP="007855C5">
      <w:pPr>
        <w:shd w:val="clear" w:color="auto" w:fill="FFFFFF"/>
        <w:spacing w:after="0" w:line="240" w:lineRule="auto"/>
        <w:ind w:left="709" w:right="709"/>
        <w:jc w:val="both"/>
        <w:rPr>
          <w:rFonts w:ascii="Verdana" w:eastAsia="Times New Roman" w:hAnsi="Verdana" w:cs="Arial"/>
          <w:bCs/>
          <w:color w:val="000000"/>
          <w:sz w:val="20"/>
          <w:szCs w:val="20"/>
          <w:lang w:eastAsia="es-MX"/>
        </w:rPr>
      </w:pPr>
      <w:r w:rsidRPr="009A726D">
        <w:rPr>
          <w:rFonts w:ascii="Verdana" w:eastAsia="Times New Roman" w:hAnsi="Verdana" w:cs="Arial"/>
          <w:bCs/>
          <w:color w:val="000000"/>
          <w:sz w:val="20"/>
          <w:szCs w:val="20"/>
          <w:lang w:eastAsia="es-MX"/>
        </w:rPr>
        <w:t xml:space="preserve">  </w:t>
      </w:r>
    </w:p>
    <w:p w14:paraId="17EFF2C4" w14:textId="77777777" w:rsidR="007855C5" w:rsidRPr="009A726D" w:rsidRDefault="007855C5" w:rsidP="007855C5">
      <w:pPr>
        <w:shd w:val="clear" w:color="auto" w:fill="FFFFFF"/>
        <w:spacing w:after="0" w:line="240" w:lineRule="auto"/>
        <w:ind w:left="709" w:right="709"/>
        <w:jc w:val="both"/>
        <w:rPr>
          <w:rFonts w:ascii="Verdana" w:eastAsia="Times New Roman" w:hAnsi="Verdana" w:cs="Arial"/>
          <w:bCs/>
          <w:color w:val="000000"/>
          <w:sz w:val="20"/>
          <w:szCs w:val="20"/>
          <w:lang w:eastAsia="es-MX"/>
        </w:rPr>
      </w:pPr>
      <w:r w:rsidRPr="009A726D">
        <w:rPr>
          <w:rFonts w:ascii="Verdana" w:eastAsia="Times New Roman" w:hAnsi="Verdana" w:cs="Arial"/>
          <w:bCs/>
          <w:color w:val="000000"/>
          <w:sz w:val="20"/>
          <w:szCs w:val="20"/>
          <w:lang w:eastAsia="es-MX"/>
        </w:rPr>
        <w:t xml:space="preserve">Las que tengan un presupuesto anual superior o igual a 400.000 salarios mínimos legales mensuales e inferior a 850.000 salarios mínimos legales mensuales, la menor cuantía será hasta 650 salarios mínimos legales mensuales. </w:t>
      </w:r>
    </w:p>
    <w:p w14:paraId="6B411A33" w14:textId="77777777" w:rsidR="007855C5" w:rsidRPr="009A726D" w:rsidRDefault="007855C5" w:rsidP="007855C5">
      <w:pPr>
        <w:shd w:val="clear" w:color="auto" w:fill="FFFFFF"/>
        <w:spacing w:after="0" w:line="240" w:lineRule="auto"/>
        <w:ind w:left="709" w:right="709"/>
        <w:jc w:val="both"/>
        <w:rPr>
          <w:rFonts w:ascii="Verdana" w:eastAsia="Times New Roman" w:hAnsi="Verdana" w:cs="Arial"/>
          <w:bCs/>
          <w:color w:val="000000"/>
          <w:sz w:val="20"/>
          <w:szCs w:val="20"/>
          <w:lang w:eastAsia="es-MX"/>
        </w:rPr>
      </w:pPr>
      <w:r w:rsidRPr="009A726D">
        <w:rPr>
          <w:rFonts w:ascii="Verdana" w:eastAsia="Times New Roman" w:hAnsi="Verdana" w:cs="Arial"/>
          <w:bCs/>
          <w:color w:val="000000"/>
          <w:sz w:val="20"/>
          <w:szCs w:val="20"/>
          <w:lang w:eastAsia="es-MX"/>
        </w:rPr>
        <w:t xml:space="preserve">  </w:t>
      </w:r>
    </w:p>
    <w:p w14:paraId="3B96FDEE" w14:textId="77777777" w:rsidR="007855C5" w:rsidRPr="009A726D" w:rsidRDefault="007855C5" w:rsidP="007855C5">
      <w:pPr>
        <w:shd w:val="clear" w:color="auto" w:fill="FFFFFF"/>
        <w:spacing w:after="0" w:line="240" w:lineRule="auto"/>
        <w:ind w:left="709" w:right="709"/>
        <w:jc w:val="both"/>
        <w:rPr>
          <w:rFonts w:ascii="Verdana" w:eastAsia="Times New Roman" w:hAnsi="Verdana" w:cs="Arial"/>
          <w:bCs/>
          <w:color w:val="000000"/>
          <w:sz w:val="20"/>
          <w:szCs w:val="20"/>
          <w:lang w:eastAsia="es-MX"/>
        </w:rPr>
      </w:pPr>
      <w:r w:rsidRPr="009A726D">
        <w:rPr>
          <w:rFonts w:ascii="Verdana" w:eastAsia="Times New Roman" w:hAnsi="Verdana" w:cs="Arial"/>
          <w:bCs/>
          <w:color w:val="000000"/>
          <w:sz w:val="20"/>
          <w:szCs w:val="20"/>
          <w:lang w:eastAsia="es-MX"/>
        </w:rPr>
        <w:t xml:space="preserve">Las que tengan un presupuesto anual superior o igual a 120.000 salarios mínimos legales mensuales e inferior a 400.000 salarios mínimos legales mensuales, la menor cuantía será hasta 450 salarios mínimos legales mensuales. </w:t>
      </w:r>
    </w:p>
    <w:p w14:paraId="2A98606A" w14:textId="77777777" w:rsidR="007855C5" w:rsidRPr="009A726D" w:rsidRDefault="007855C5" w:rsidP="007855C5">
      <w:pPr>
        <w:shd w:val="clear" w:color="auto" w:fill="FFFFFF"/>
        <w:spacing w:after="0" w:line="240" w:lineRule="auto"/>
        <w:ind w:left="709" w:right="709"/>
        <w:jc w:val="both"/>
        <w:rPr>
          <w:rFonts w:ascii="Verdana" w:eastAsia="Times New Roman" w:hAnsi="Verdana" w:cs="Arial"/>
          <w:bCs/>
          <w:color w:val="000000"/>
          <w:sz w:val="20"/>
          <w:szCs w:val="20"/>
          <w:lang w:eastAsia="es-MX"/>
        </w:rPr>
      </w:pPr>
      <w:r w:rsidRPr="009A726D">
        <w:rPr>
          <w:rFonts w:ascii="Verdana" w:eastAsia="Times New Roman" w:hAnsi="Verdana" w:cs="Arial"/>
          <w:bCs/>
          <w:color w:val="000000"/>
          <w:sz w:val="20"/>
          <w:szCs w:val="20"/>
          <w:lang w:eastAsia="es-MX"/>
        </w:rPr>
        <w:t xml:space="preserve">  </w:t>
      </w:r>
    </w:p>
    <w:p w14:paraId="32B78AE4" w14:textId="77777777" w:rsidR="007855C5" w:rsidRPr="009A726D" w:rsidRDefault="007855C5" w:rsidP="007855C5">
      <w:pPr>
        <w:shd w:val="clear" w:color="auto" w:fill="FFFFFF"/>
        <w:spacing w:after="0" w:line="240" w:lineRule="auto"/>
        <w:ind w:left="709" w:right="709"/>
        <w:jc w:val="both"/>
        <w:rPr>
          <w:rFonts w:ascii="Verdana" w:eastAsia="Times New Roman" w:hAnsi="Verdana" w:cs="Arial"/>
          <w:bCs/>
          <w:color w:val="000000"/>
          <w:sz w:val="20"/>
          <w:szCs w:val="20"/>
          <w:lang w:eastAsia="es-MX"/>
        </w:rPr>
      </w:pPr>
      <w:r w:rsidRPr="009A726D">
        <w:rPr>
          <w:rFonts w:ascii="Verdana" w:eastAsia="Times New Roman" w:hAnsi="Verdana" w:cs="Arial"/>
          <w:bCs/>
          <w:color w:val="000000"/>
          <w:sz w:val="20"/>
          <w:szCs w:val="20"/>
          <w:lang w:eastAsia="es-MX"/>
        </w:rPr>
        <w:lastRenderedPageBreak/>
        <w:t>Las que tengan un presupuesto anual inferior a 120.000 salarios mínimos legales mensuales, la menor cuantía será hasta 280 salarios mínimos legales mensuales; […]”</w:t>
      </w:r>
    </w:p>
    <w:p w14:paraId="46581223" w14:textId="77777777" w:rsidR="007855C5" w:rsidRPr="009A726D" w:rsidRDefault="007855C5" w:rsidP="007855C5">
      <w:pPr>
        <w:shd w:val="clear" w:color="auto" w:fill="FFFFFF"/>
        <w:spacing w:after="0" w:line="240" w:lineRule="auto"/>
        <w:ind w:left="709" w:right="709"/>
        <w:jc w:val="both"/>
        <w:rPr>
          <w:rFonts w:ascii="Verdana" w:eastAsia="Times New Roman" w:hAnsi="Verdana" w:cs="Arial"/>
          <w:bCs/>
          <w:color w:val="000000"/>
          <w:sz w:val="20"/>
          <w:szCs w:val="20"/>
          <w:lang w:eastAsia="es-MX"/>
        </w:rPr>
      </w:pPr>
    </w:p>
    <w:p w14:paraId="3BBCA33B" w14:textId="77777777" w:rsidR="007855C5" w:rsidRPr="009A726D" w:rsidRDefault="007855C5" w:rsidP="007855C5">
      <w:pPr>
        <w:shd w:val="clear" w:color="auto" w:fill="FFFFFF"/>
        <w:spacing w:after="120" w:line="276" w:lineRule="auto"/>
        <w:ind w:firstLine="709"/>
        <w:jc w:val="both"/>
        <w:rPr>
          <w:rFonts w:ascii="Verdana" w:eastAsia="Times New Roman" w:hAnsi="Verdana" w:cs="Arial"/>
          <w:color w:val="000000"/>
        </w:rPr>
      </w:pPr>
      <w:r w:rsidRPr="009A726D">
        <w:rPr>
          <w:rFonts w:ascii="Verdana" w:eastAsia="Times New Roman" w:hAnsi="Verdana" w:cs="Arial"/>
          <w:bCs/>
          <w:color w:val="000000"/>
          <w:lang w:eastAsia="es-MX"/>
        </w:rPr>
        <w:t>Como puede apreciarse, la norma transcrita señala que la determinación de la menor cuantía de la entidad depende de su presupuesto anual expresado en salarios mínimos legales mensuales vigentes. Una vez se realice esta operación, deberán observarse los rangos establecidos en el precitado artículo, para efectos de determinar la procedencia de celebrar un convenio solidario de obra con un Organismo de Acción Comunal.</w:t>
      </w:r>
    </w:p>
    <w:p w14:paraId="4ECED218" w14:textId="77777777" w:rsidR="007855C5" w:rsidRPr="009A726D" w:rsidRDefault="007855C5" w:rsidP="007855C5">
      <w:pPr>
        <w:shd w:val="clear" w:color="auto" w:fill="FFFFFF"/>
        <w:spacing w:after="120" w:line="276" w:lineRule="auto"/>
        <w:ind w:firstLine="709"/>
        <w:jc w:val="both"/>
        <w:rPr>
          <w:rFonts w:ascii="Verdana" w:eastAsia="Times New Roman" w:hAnsi="Verdana" w:cs="Arial"/>
          <w:bCs/>
          <w:lang w:eastAsia="es-MX"/>
        </w:rPr>
      </w:pPr>
      <w:r w:rsidRPr="009A726D">
        <w:rPr>
          <w:rFonts w:ascii="Verdana" w:eastAsia="Times New Roman" w:hAnsi="Verdana" w:cs="Arial"/>
          <w:bCs/>
          <w:lang w:eastAsia="es-MX"/>
        </w:rPr>
        <w:t>En relación con los sujetos, es importante señalar que,</w:t>
      </w:r>
      <w:r w:rsidRPr="009A726D">
        <w:rPr>
          <w:rFonts w:ascii="Verdana" w:eastAsia="Times New Roman" w:hAnsi="Verdana" w:cs="Arial"/>
          <w:lang w:val="es-ES_tradnl"/>
        </w:rPr>
        <w:t xml:space="preserve"> aunque la norma de forma imprecisa incluye como parte de los “entes territoriales” a las entidades del orden nacional</w:t>
      </w:r>
      <w:r w:rsidRPr="009A726D">
        <w:rPr>
          <w:rFonts w:ascii="Verdana" w:eastAsia="Times New Roman" w:hAnsi="Verdana" w:cs="Arial"/>
          <w:vertAlign w:val="superscript"/>
          <w:lang w:val="es-ES_tradnl"/>
        </w:rPr>
        <w:footnoteReference w:id="4"/>
      </w:r>
      <w:r w:rsidRPr="009A726D">
        <w:rPr>
          <w:rFonts w:ascii="Verdana" w:eastAsia="Times New Roman" w:hAnsi="Verdana" w:cs="Arial"/>
          <w:lang w:val="es-ES_tradnl"/>
        </w:rPr>
        <w:t xml:space="preserve">, a juicio de esta Agencia su intención no es otra que incluir a las entidades del orden nacional dentro de los sujetos que pueden celebrar estos convenios solidarios con los Organismos de Acción Comunal. Esta interpretación resulta coherente </w:t>
      </w:r>
      <w:r w:rsidRPr="009A726D">
        <w:rPr>
          <w:rFonts w:ascii="Verdana" w:eastAsia="Times New Roman" w:hAnsi="Verdana" w:cs="Arial"/>
          <w:bCs/>
          <w:lang w:eastAsia="es-MX"/>
        </w:rPr>
        <w:t xml:space="preserve">con lo señalado en el trámite legislativo en el Congreso de la República de la Ley 2166 de 2021, conforme al cual esta iniciativa legislativa pretende fortalecer las organizaciones comunales </w:t>
      </w:r>
      <w:r w:rsidRPr="009A726D">
        <w:rPr>
          <w:rFonts w:ascii="Verdana" w:eastAsia="Times New Roman" w:hAnsi="Verdana" w:cs="Arial"/>
          <w:lang w:val="es-ES_tradnl"/>
        </w:rPr>
        <w:t>“</w:t>
      </w:r>
      <w:r w:rsidRPr="009A726D">
        <w:rPr>
          <w:rFonts w:ascii="Verdana" w:eastAsia="Times New Roman" w:hAnsi="Verdana" w:cs="Arial"/>
          <w:bCs/>
          <w:lang w:eastAsia="es-MX"/>
        </w:rPr>
        <w:t xml:space="preserve">incentivando la formulación y ejecución de los Planes de Desarrollo Estratégicos Comunales y </w:t>
      </w:r>
      <w:r w:rsidRPr="009A726D">
        <w:rPr>
          <w:rFonts w:ascii="Verdana" w:eastAsia="Times New Roman" w:hAnsi="Verdana" w:cs="Arial"/>
          <w:bCs/>
          <w:i/>
          <w:iCs/>
          <w:lang w:eastAsia="es-MX"/>
        </w:rPr>
        <w:t>su capacidad de contratación social con el Estado</w:t>
      </w:r>
      <w:r w:rsidRPr="009A726D">
        <w:rPr>
          <w:rFonts w:ascii="Verdana" w:eastAsia="Times New Roman" w:hAnsi="Verdana" w:cs="Arial"/>
          <w:bCs/>
          <w:lang w:eastAsia="es-MX"/>
        </w:rPr>
        <w:t xml:space="preserve"> a través de herramientas que beneficien el desarrollo de los territorios y sus comunidades</w:t>
      </w:r>
      <w:r w:rsidRPr="009A726D">
        <w:rPr>
          <w:rFonts w:ascii="Verdana" w:eastAsia="Times New Roman" w:hAnsi="Verdana" w:cs="Arial"/>
          <w:lang w:val="es-ES_tradnl"/>
        </w:rPr>
        <w:t>”</w:t>
      </w:r>
      <w:r w:rsidRPr="009A726D">
        <w:rPr>
          <w:rFonts w:ascii="Verdana" w:eastAsia="Times New Roman" w:hAnsi="Verdana" w:cs="Arial"/>
          <w:vertAlign w:val="superscript"/>
          <w:lang w:val="es-ES_tradnl"/>
        </w:rPr>
        <w:footnoteReference w:id="5"/>
      </w:r>
      <w:r w:rsidRPr="009A726D">
        <w:rPr>
          <w:rFonts w:ascii="Verdana" w:eastAsia="Times New Roman" w:hAnsi="Verdana" w:cs="Arial"/>
          <w:lang w:val="es-ES_tradnl"/>
        </w:rPr>
        <w:t xml:space="preserve"> (Énfasis por fuera de texto)</w:t>
      </w:r>
      <w:r w:rsidRPr="009A726D">
        <w:rPr>
          <w:rFonts w:ascii="Verdana" w:eastAsia="Times New Roman" w:hAnsi="Verdana" w:cs="Arial"/>
          <w:bCs/>
          <w:lang w:eastAsia="es-MX"/>
        </w:rPr>
        <w:t xml:space="preserve">. </w:t>
      </w:r>
    </w:p>
    <w:p w14:paraId="6F5EBD61" w14:textId="77777777" w:rsidR="007855C5" w:rsidRPr="009A726D" w:rsidRDefault="007855C5" w:rsidP="007855C5">
      <w:pPr>
        <w:shd w:val="clear" w:color="auto" w:fill="FFFFFF"/>
        <w:spacing w:after="120" w:line="276" w:lineRule="auto"/>
        <w:ind w:firstLine="709"/>
        <w:jc w:val="both"/>
        <w:rPr>
          <w:rFonts w:ascii="Verdana" w:eastAsia="Times New Roman" w:hAnsi="Verdana" w:cs="Arial"/>
          <w:lang w:val="es-ES_tradnl"/>
        </w:rPr>
      </w:pPr>
      <w:r w:rsidRPr="009A726D">
        <w:rPr>
          <w:rFonts w:ascii="Verdana" w:eastAsia="Times New Roman" w:hAnsi="Verdana" w:cs="Arial"/>
          <w:bCs/>
          <w:lang w:eastAsia="es-MX"/>
        </w:rPr>
        <w:t xml:space="preserve">Asimismo, el artículo 1 de la Ley 2166 de 2021 señala como objetivo de esta </w:t>
      </w:r>
      <w:r w:rsidRPr="009A726D">
        <w:rPr>
          <w:rFonts w:ascii="Verdana" w:eastAsia="Times New Roman" w:hAnsi="Verdana" w:cs="Arial"/>
          <w:lang w:val="es-ES_tradnl"/>
        </w:rPr>
        <w:t>“</w:t>
      </w:r>
      <w:r w:rsidRPr="009A726D">
        <w:rPr>
          <w:rFonts w:ascii="Verdana" w:eastAsia="Times New Roman" w:hAnsi="Verdana" w:cs="Arial"/>
        </w:rPr>
        <w:t>establecer un marco jurídico para sus relaciones con el Estado y con los particulares, así como para el cabal ejercicio de derechos y deberes</w:t>
      </w:r>
      <w:r w:rsidRPr="009A726D">
        <w:rPr>
          <w:rFonts w:ascii="Verdana" w:eastAsia="Times New Roman" w:hAnsi="Verdana" w:cs="Arial"/>
          <w:lang w:val="es-ES_tradnl"/>
        </w:rPr>
        <w:t>”</w:t>
      </w:r>
      <w:r w:rsidRPr="009A726D">
        <w:rPr>
          <w:rFonts w:ascii="Verdana" w:eastAsia="Times New Roman" w:hAnsi="Verdana" w:cs="Arial"/>
          <w:bCs/>
          <w:lang w:eastAsia="es-MX"/>
        </w:rPr>
        <w:t xml:space="preserve">. De esta manera, el artículo 95 </w:t>
      </w:r>
      <w:r w:rsidRPr="009A726D">
        <w:rPr>
          <w:rFonts w:ascii="Verdana" w:eastAsia="Times New Roman" w:hAnsi="Verdana" w:cs="Arial"/>
          <w:bCs/>
          <w:i/>
          <w:iCs/>
          <w:lang w:eastAsia="es-MX"/>
        </w:rPr>
        <w:t xml:space="preserve">ibidem </w:t>
      </w:r>
      <w:r w:rsidRPr="009A726D">
        <w:rPr>
          <w:rFonts w:ascii="Verdana" w:eastAsia="Times New Roman" w:hAnsi="Verdana" w:cs="Arial"/>
          <w:bCs/>
          <w:lang w:eastAsia="es-MX"/>
        </w:rPr>
        <w:t>desarrolla estos objetivos y</w:t>
      </w:r>
      <w:r w:rsidRPr="009A726D">
        <w:rPr>
          <w:rFonts w:ascii="Verdana" w:eastAsia="Times New Roman" w:hAnsi="Verdana" w:cs="Arial"/>
          <w:bCs/>
          <w:i/>
          <w:iCs/>
          <w:lang w:eastAsia="es-MX"/>
        </w:rPr>
        <w:t xml:space="preserve"> </w:t>
      </w:r>
      <w:r w:rsidRPr="009A726D">
        <w:rPr>
          <w:rFonts w:ascii="Verdana" w:eastAsia="Times New Roman" w:hAnsi="Verdana" w:cs="Arial"/>
          <w:bCs/>
          <w:lang w:eastAsia="es-MX"/>
        </w:rPr>
        <w:t xml:space="preserve">permite la celebración de convenios solidarios con entidades territoriales del orden departamental, municipal y distrital, así como con las entidades del orden nacional.  </w:t>
      </w:r>
    </w:p>
    <w:p w14:paraId="20942A33" w14:textId="77777777" w:rsidR="007855C5" w:rsidRPr="009A726D" w:rsidRDefault="007855C5" w:rsidP="007855C5">
      <w:pPr>
        <w:shd w:val="clear" w:color="auto" w:fill="FFFFFF"/>
        <w:spacing w:after="120" w:line="276" w:lineRule="auto"/>
        <w:ind w:firstLine="709"/>
        <w:jc w:val="both"/>
        <w:rPr>
          <w:rFonts w:ascii="Verdana" w:eastAsia="Times New Roman" w:hAnsi="Verdana" w:cs="Arial"/>
          <w:bCs/>
          <w:color w:val="000000" w:themeColor="text1"/>
          <w:lang w:eastAsia="es-MX"/>
        </w:rPr>
      </w:pPr>
      <w:r w:rsidRPr="009A726D">
        <w:rPr>
          <w:rFonts w:ascii="Verdana" w:eastAsia="Times New Roman" w:hAnsi="Verdana" w:cs="Arial"/>
          <w:bCs/>
          <w:color w:val="000000" w:themeColor="text1"/>
          <w:lang w:eastAsia="es-MX"/>
        </w:rPr>
        <w:t xml:space="preserve">En este sentido, el régimen de contratación directa de los convenios solidarios señalado en el artículo 95 de la Ley 2166 de 2021 únicamente puede realizarse conforme a lo dispuesto en dicha norma, de manera que no podrá </w:t>
      </w:r>
      <w:r w:rsidRPr="009A726D">
        <w:rPr>
          <w:rFonts w:ascii="Verdana" w:eastAsia="Times New Roman" w:hAnsi="Verdana" w:cs="Arial"/>
          <w:bCs/>
          <w:color w:val="000000" w:themeColor="text1"/>
          <w:lang w:eastAsia="es-MX"/>
        </w:rPr>
        <w:lastRenderedPageBreak/>
        <w:t>extenderse a otros objetos distintos al de obra, siempre que se cumplan con los demás presupuestos indicados.</w:t>
      </w:r>
    </w:p>
    <w:p w14:paraId="6F23B905" w14:textId="77777777" w:rsidR="007855C5" w:rsidRPr="009A726D" w:rsidRDefault="007855C5" w:rsidP="007855C5">
      <w:pPr>
        <w:shd w:val="clear" w:color="auto" w:fill="FFFFFF"/>
        <w:spacing w:after="120" w:line="276" w:lineRule="auto"/>
        <w:ind w:firstLine="709"/>
        <w:jc w:val="both"/>
        <w:rPr>
          <w:rFonts w:ascii="Verdana" w:eastAsia="Times New Roman" w:hAnsi="Verdana" w:cs="Arial"/>
          <w:color w:val="000000" w:themeColor="text1"/>
          <w:lang w:eastAsia="es-MX"/>
        </w:rPr>
      </w:pPr>
      <w:r w:rsidRPr="009A726D">
        <w:rPr>
          <w:rFonts w:ascii="Verdana" w:eastAsia="Times New Roman" w:hAnsi="Verdana" w:cs="Arial"/>
          <w:bCs/>
          <w:color w:val="000000" w:themeColor="text1"/>
          <w:lang w:eastAsia="es-MX"/>
        </w:rPr>
        <w:t xml:space="preserve">Es preciso señalar que conforme con el artículo 63 de la </w:t>
      </w:r>
      <w:r w:rsidRPr="009A726D">
        <w:rPr>
          <w:rFonts w:ascii="Verdana" w:eastAsia="Times New Roman" w:hAnsi="Verdana" w:cs="Arial"/>
          <w:color w:val="000000" w:themeColor="text1"/>
          <w:lang w:eastAsia="es-MX"/>
        </w:rPr>
        <w:t xml:space="preserve">Ley 2166 de 2021, las organizaciones comunales cuentan con la posibilidad de vincularse al desarrollo y mejoramiento municipal mediante la participación en el ejercicio de las funciones, la prestación de servicios o la ejecución de obras públicas a cargo de la administración central o descentralizada. El tenor literal de este artículo es el siguiente: </w:t>
      </w:r>
    </w:p>
    <w:p w14:paraId="487DF47E" w14:textId="77777777" w:rsidR="007855C5" w:rsidRPr="009A726D" w:rsidRDefault="007855C5" w:rsidP="007855C5">
      <w:pPr>
        <w:shd w:val="clear" w:color="auto" w:fill="FFFFFF" w:themeFill="background1"/>
        <w:spacing w:after="0" w:line="276" w:lineRule="auto"/>
        <w:ind w:firstLine="709"/>
        <w:jc w:val="both"/>
        <w:rPr>
          <w:rFonts w:ascii="Verdana" w:eastAsia="Times New Roman" w:hAnsi="Verdana" w:cs="Arial"/>
          <w:color w:val="000000" w:themeColor="text1"/>
          <w:lang w:val="es-ES" w:eastAsia="es-MX"/>
        </w:rPr>
      </w:pPr>
    </w:p>
    <w:p w14:paraId="23197365" w14:textId="77777777" w:rsidR="007855C5" w:rsidRPr="009A726D" w:rsidRDefault="007855C5" w:rsidP="007855C5">
      <w:pPr>
        <w:shd w:val="clear" w:color="auto" w:fill="FFFFFF" w:themeFill="background1"/>
        <w:spacing w:after="120" w:line="240" w:lineRule="auto"/>
        <w:ind w:left="720" w:right="709"/>
        <w:contextualSpacing/>
        <w:jc w:val="both"/>
        <w:rPr>
          <w:rFonts w:ascii="Verdana" w:eastAsia="Times New Roman" w:hAnsi="Verdana" w:cs="Arial"/>
          <w:color w:val="000000" w:themeColor="text1"/>
          <w:sz w:val="20"/>
          <w:szCs w:val="20"/>
          <w:lang w:val="es-ES"/>
        </w:rPr>
      </w:pPr>
      <w:bookmarkStart w:id="2" w:name="63"/>
      <w:bookmarkEnd w:id="2"/>
      <w:r w:rsidRPr="009A726D">
        <w:rPr>
          <w:rFonts w:ascii="Verdana" w:eastAsia="Times New Roman" w:hAnsi="Verdana" w:cs="Arial"/>
          <w:color w:val="000000" w:themeColor="text1"/>
          <w:sz w:val="20"/>
          <w:szCs w:val="20"/>
          <w:lang w:val="es-ES"/>
        </w:rPr>
        <w:t>“Artículo 63. Conforme con el artículo </w:t>
      </w:r>
      <w:hyperlink r:id="rId12" w:anchor="141" w:history="1">
        <w:r w:rsidRPr="009A726D">
          <w:rPr>
            <w:rFonts w:ascii="Verdana" w:eastAsia="Times New Roman" w:hAnsi="Verdana" w:cs="Arial"/>
            <w:color w:val="000000" w:themeColor="text1"/>
            <w:sz w:val="20"/>
            <w:szCs w:val="20"/>
            <w:lang w:val="es-ES"/>
          </w:rPr>
          <w:t>141</w:t>
        </w:r>
      </w:hyperlink>
      <w:r w:rsidRPr="009A726D">
        <w:rPr>
          <w:rFonts w:ascii="Verdana" w:eastAsia="Times New Roman" w:hAnsi="Verdana" w:cs="Arial"/>
          <w:color w:val="000000" w:themeColor="text1"/>
          <w:sz w:val="20"/>
          <w:szCs w:val="20"/>
          <w:lang w:val="es-ES"/>
        </w:rPr>
        <w:t> de la Ley 136 de 1994, los organismos comunales podrán vincularse al desarrollo y mejoramiento municipal, mediante su participación en el ejercicio de sus funciones, la prestación de bienes y servicios o la ejecución de obras públicas a cargo de la administración central o descentralizada. Los contratos o convenios que celebren con los organismos comunales se realizarán de acuerdo con la ley y sus objetivos, se regularán por el régimen vigente de contratación para organizaciones solidarias.</w:t>
      </w:r>
    </w:p>
    <w:p w14:paraId="226CB991" w14:textId="77777777" w:rsidR="007855C5" w:rsidRPr="009A726D" w:rsidRDefault="007855C5" w:rsidP="007855C5">
      <w:pPr>
        <w:shd w:val="clear" w:color="auto" w:fill="FFFFFF" w:themeFill="background1"/>
        <w:spacing w:after="120" w:line="240" w:lineRule="auto"/>
        <w:ind w:left="720" w:right="709"/>
        <w:contextualSpacing/>
        <w:jc w:val="both"/>
        <w:rPr>
          <w:rFonts w:ascii="Verdana" w:eastAsia="Times New Roman" w:hAnsi="Verdana" w:cs="Arial"/>
          <w:color w:val="000000" w:themeColor="text1"/>
          <w:sz w:val="20"/>
          <w:szCs w:val="20"/>
          <w:lang w:val="es-ES"/>
        </w:rPr>
      </w:pPr>
    </w:p>
    <w:p w14:paraId="4017BB47" w14:textId="77777777" w:rsidR="007855C5" w:rsidRPr="009A726D" w:rsidRDefault="007855C5" w:rsidP="007855C5">
      <w:pPr>
        <w:shd w:val="clear" w:color="auto" w:fill="FFFFFF" w:themeFill="background1"/>
        <w:spacing w:after="120" w:line="240" w:lineRule="auto"/>
        <w:ind w:left="720" w:right="709"/>
        <w:contextualSpacing/>
        <w:jc w:val="both"/>
        <w:rPr>
          <w:rFonts w:ascii="Verdana" w:eastAsia="Times New Roman" w:hAnsi="Verdana" w:cs="Arial"/>
          <w:color w:val="000000" w:themeColor="text1"/>
          <w:sz w:val="20"/>
          <w:szCs w:val="20"/>
          <w:lang w:val="es-ES"/>
        </w:rPr>
      </w:pPr>
      <w:r w:rsidRPr="009A726D">
        <w:rPr>
          <w:rFonts w:ascii="Verdana" w:eastAsia="Times New Roman" w:hAnsi="Verdana" w:cs="Arial"/>
          <w:color w:val="000000" w:themeColor="text1"/>
          <w:sz w:val="20"/>
          <w:szCs w:val="20"/>
          <w:lang w:val="es-ES"/>
        </w:rPr>
        <w:t>PARÁGRAFO 1o. Los organismos de Acción Comunal podrán contratar con las entidades territoriales hasta por la menor cuantía de dicha entidad de conformidad con la ley.</w:t>
      </w:r>
    </w:p>
    <w:p w14:paraId="69787732" w14:textId="77777777" w:rsidR="007855C5" w:rsidRPr="009A726D" w:rsidRDefault="007855C5" w:rsidP="007855C5">
      <w:pPr>
        <w:shd w:val="clear" w:color="auto" w:fill="FFFFFF" w:themeFill="background1"/>
        <w:spacing w:after="120" w:line="240" w:lineRule="auto"/>
        <w:ind w:left="720" w:right="709"/>
        <w:contextualSpacing/>
        <w:jc w:val="both"/>
        <w:rPr>
          <w:rFonts w:ascii="Verdana" w:eastAsia="Times New Roman" w:hAnsi="Verdana" w:cs="Arial"/>
          <w:color w:val="000000" w:themeColor="text1"/>
          <w:sz w:val="20"/>
          <w:szCs w:val="20"/>
          <w:lang w:val="es-ES"/>
        </w:rPr>
      </w:pPr>
    </w:p>
    <w:p w14:paraId="4D81A24A" w14:textId="77777777" w:rsidR="007855C5" w:rsidRPr="009A726D" w:rsidRDefault="007855C5" w:rsidP="007855C5">
      <w:pPr>
        <w:shd w:val="clear" w:color="auto" w:fill="FFFFFF" w:themeFill="background1"/>
        <w:spacing w:after="120" w:line="240" w:lineRule="auto"/>
        <w:ind w:left="720" w:right="709"/>
        <w:contextualSpacing/>
        <w:jc w:val="both"/>
        <w:rPr>
          <w:rFonts w:ascii="Verdana" w:eastAsia="Times New Roman" w:hAnsi="Verdana" w:cs="Arial"/>
          <w:color w:val="000000" w:themeColor="text1"/>
          <w:sz w:val="20"/>
          <w:szCs w:val="20"/>
          <w:lang w:val="es-ES"/>
        </w:rPr>
      </w:pPr>
      <w:r w:rsidRPr="009A726D">
        <w:rPr>
          <w:rFonts w:ascii="Verdana" w:eastAsia="Times New Roman" w:hAnsi="Verdana" w:cs="Arial"/>
          <w:color w:val="000000" w:themeColor="text1"/>
          <w:sz w:val="20"/>
          <w:szCs w:val="20"/>
          <w:lang w:val="es-ES"/>
        </w:rPr>
        <w:t xml:space="preserve">PARÁGRAFO 2o. Los denominados convenios solidarios y contratos interadministrativos de mínima, que trata el presente artículo también podrán ser celebrados </w:t>
      </w:r>
      <w:bookmarkStart w:id="3" w:name="_Hlk98592569"/>
      <w:r w:rsidRPr="009A726D">
        <w:rPr>
          <w:rFonts w:ascii="Verdana" w:eastAsia="Times New Roman" w:hAnsi="Verdana" w:cs="Arial"/>
          <w:color w:val="000000" w:themeColor="text1"/>
          <w:sz w:val="20"/>
          <w:szCs w:val="20"/>
          <w:lang w:val="es-ES"/>
        </w:rPr>
        <w:t xml:space="preserve">entre las entidades del orden nacional, departamental, distrital, local y municipal y los organismos de acción comunal </w:t>
      </w:r>
      <w:bookmarkEnd w:id="3"/>
      <w:r w:rsidRPr="009A726D">
        <w:rPr>
          <w:rFonts w:ascii="Verdana" w:eastAsia="Times New Roman" w:hAnsi="Verdana" w:cs="Arial"/>
          <w:color w:val="000000" w:themeColor="text1"/>
          <w:sz w:val="20"/>
          <w:szCs w:val="20"/>
          <w:lang w:val="es-ES"/>
        </w:rPr>
        <w:t>para la ejecución de proyectos incluidos en el respectivo Plan Nacional de Desarrollo o para la ejecución de los proyectos derivados del Acuerdo Final de Paz, como lo son, los Programas de Desarrollo con Enfoque territorial o los Planes de Acción para la Transformación Regional (PATR) o la Hoja de Ruta Única de que trata el artículo </w:t>
      </w:r>
      <w:hyperlink r:id="rId13" w:anchor="281" w:history="1">
        <w:r w:rsidRPr="009A726D">
          <w:rPr>
            <w:rFonts w:ascii="Verdana" w:eastAsia="Times New Roman" w:hAnsi="Verdana" w:cs="Arial"/>
            <w:color w:val="000000" w:themeColor="text1"/>
            <w:sz w:val="20"/>
            <w:szCs w:val="20"/>
            <w:lang w:val="es-ES"/>
          </w:rPr>
          <w:t>281</w:t>
        </w:r>
      </w:hyperlink>
      <w:r w:rsidRPr="009A726D">
        <w:rPr>
          <w:rFonts w:ascii="Verdana" w:eastAsia="Times New Roman" w:hAnsi="Verdana" w:cs="Arial"/>
          <w:color w:val="000000" w:themeColor="text1"/>
          <w:sz w:val="20"/>
          <w:szCs w:val="20"/>
          <w:lang w:val="es-ES"/>
        </w:rPr>
        <w:t> de la Ley 1955 de 2019”.</w:t>
      </w:r>
    </w:p>
    <w:p w14:paraId="013BC4A8" w14:textId="77777777" w:rsidR="007855C5" w:rsidRPr="009A726D" w:rsidRDefault="007855C5" w:rsidP="007855C5">
      <w:pPr>
        <w:shd w:val="clear" w:color="auto" w:fill="FFFFFF" w:themeFill="background1"/>
        <w:spacing w:after="120" w:line="240" w:lineRule="auto"/>
        <w:ind w:left="720" w:right="709"/>
        <w:contextualSpacing/>
        <w:jc w:val="both"/>
        <w:rPr>
          <w:rFonts w:ascii="Verdana" w:eastAsia="Times New Roman" w:hAnsi="Verdana" w:cs="Arial"/>
          <w:color w:val="000000" w:themeColor="text1"/>
          <w:sz w:val="20"/>
          <w:szCs w:val="20"/>
          <w:lang w:val="es-ES"/>
        </w:rPr>
      </w:pPr>
    </w:p>
    <w:p w14:paraId="6CF4175A" w14:textId="77777777" w:rsidR="007855C5" w:rsidRPr="009A726D" w:rsidRDefault="007855C5" w:rsidP="007855C5">
      <w:pPr>
        <w:shd w:val="clear" w:color="auto" w:fill="FFFFFF"/>
        <w:spacing w:after="0" w:line="276" w:lineRule="auto"/>
        <w:ind w:firstLine="709"/>
        <w:jc w:val="both"/>
        <w:rPr>
          <w:rFonts w:ascii="Verdana" w:eastAsia="Times New Roman" w:hAnsi="Verdana" w:cs="Arial"/>
          <w:color w:val="000000"/>
          <w:lang w:eastAsia="es-MX"/>
        </w:rPr>
      </w:pPr>
      <w:r w:rsidRPr="009A726D">
        <w:rPr>
          <w:rFonts w:ascii="Verdana" w:eastAsia="Times New Roman" w:hAnsi="Verdana" w:cs="Arial"/>
          <w:color w:val="000000"/>
          <w:lang w:val="es-ES" w:eastAsia="es-MX"/>
        </w:rPr>
        <w:t xml:space="preserve">Es necesario tener en cuenta que </w:t>
      </w:r>
      <w:r w:rsidRPr="009A726D">
        <w:rPr>
          <w:rFonts w:ascii="Verdana" w:eastAsia="Times New Roman" w:hAnsi="Verdana" w:cs="Arial"/>
          <w:color w:val="000000"/>
          <w:lang w:eastAsia="es-MX"/>
        </w:rPr>
        <w:t xml:space="preserve">esta </w:t>
      </w:r>
      <w:r w:rsidRPr="009A726D">
        <w:rPr>
          <w:rFonts w:ascii="Verdana" w:eastAsia="Times New Roman" w:hAnsi="Verdana" w:cs="Arial"/>
          <w:color w:val="000000"/>
          <w:lang w:val="es-ES" w:eastAsia="es-MX"/>
        </w:rPr>
        <w:t xml:space="preserve">disposición contempla supuestos distintos al establecido en el artículo 95 de la Ley 2166 de 2021. En efecto, el parágrafo 2 del artículo 63 </w:t>
      </w:r>
      <w:r w:rsidRPr="009A726D">
        <w:rPr>
          <w:rFonts w:ascii="Verdana" w:eastAsia="Times New Roman" w:hAnsi="Verdana" w:cs="Arial"/>
          <w:i/>
          <w:iCs/>
          <w:color w:val="000000"/>
          <w:lang w:val="es-ES" w:eastAsia="es-MX"/>
        </w:rPr>
        <w:t xml:space="preserve">ibidem </w:t>
      </w:r>
      <w:r w:rsidRPr="009A726D">
        <w:rPr>
          <w:rFonts w:ascii="Verdana" w:eastAsia="Times New Roman" w:hAnsi="Verdana" w:cs="Arial"/>
          <w:color w:val="000000"/>
          <w:lang w:val="es-ES" w:eastAsia="es-MX"/>
        </w:rPr>
        <w:t xml:space="preserve">permite la celebración de convenios solidarios con </w:t>
      </w:r>
      <w:r w:rsidRPr="009A726D">
        <w:rPr>
          <w:rFonts w:ascii="Verdana" w:eastAsia="Times New Roman" w:hAnsi="Verdana" w:cs="Arial"/>
          <w:color w:val="000000"/>
          <w:lang w:eastAsia="es-MX"/>
        </w:rPr>
        <w:t>Organismos de Acción Comunal con la finalidad de que estos se vinculen al desarrollo y mejoramiento municipal mediante:</w:t>
      </w:r>
    </w:p>
    <w:p w14:paraId="6B30CBFC" w14:textId="77777777" w:rsidR="007855C5" w:rsidRPr="009A726D" w:rsidRDefault="007855C5" w:rsidP="007855C5">
      <w:pPr>
        <w:shd w:val="clear" w:color="auto" w:fill="FFFFFF"/>
        <w:spacing w:after="0" w:line="276" w:lineRule="auto"/>
        <w:ind w:firstLine="709"/>
        <w:jc w:val="both"/>
        <w:rPr>
          <w:rFonts w:ascii="Verdana" w:eastAsia="Times New Roman" w:hAnsi="Verdana" w:cs="Arial"/>
          <w:color w:val="000000"/>
          <w:lang w:eastAsia="es-MX"/>
        </w:rPr>
      </w:pPr>
      <w:r w:rsidRPr="009A726D">
        <w:rPr>
          <w:rFonts w:ascii="Verdana" w:eastAsia="Times New Roman" w:hAnsi="Verdana" w:cs="Arial"/>
          <w:color w:val="000000"/>
          <w:lang w:eastAsia="es-MX"/>
        </w:rPr>
        <w:t xml:space="preserve"> </w:t>
      </w:r>
    </w:p>
    <w:p w14:paraId="4A0E6454" w14:textId="77777777" w:rsidR="007855C5" w:rsidRPr="009A726D" w:rsidRDefault="007855C5" w:rsidP="007855C5">
      <w:pPr>
        <w:numPr>
          <w:ilvl w:val="0"/>
          <w:numId w:val="18"/>
        </w:numPr>
        <w:shd w:val="clear" w:color="auto" w:fill="FFFFFF"/>
        <w:spacing w:after="0" w:line="276" w:lineRule="auto"/>
        <w:contextualSpacing/>
        <w:jc w:val="both"/>
        <w:rPr>
          <w:rFonts w:ascii="Verdana" w:eastAsia="Times New Roman" w:hAnsi="Verdana" w:cs="Arial"/>
          <w:color w:val="000000"/>
          <w:lang w:val="es-ES" w:eastAsia="es-MX"/>
        </w:rPr>
      </w:pPr>
      <w:r w:rsidRPr="009A726D">
        <w:rPr>
          <w:rFonts w:ascii="Verdana" w:eastAsia="Times New Roman" w:hAnsi="Verdana" w:cs="Arial"/>
          <w:color w:val="000000"/>
          <w:lang w:val="es-ES" w:eastAsia="es-MX"/>
        </w:rPr>
        <w:t xml:space="preserve">Su participación en el ejercicio de sus funciones, </w:t>
      </w:r>
    </w:p>
    <w:p w14:paraId="252BC601" w14:textId="77777777" w:rsidR="007855C5" w:rsidRPr="009A726D" w:rsidRDefault="007855C5" w:rsidP="007855C5">
      <w:pPr>
        <w:numPr>
          <w:ilvl w:val="0"/>
          <w:numId w:val="18"/>
        </w:numPr>
        <w:shd w:val="clear" w:color="auto" w:fill="FFFFFF"/>
        <w:spacing w:after="0" w:line="276" w:lineRule="auto"/>
        <w:contextualSpacing/>
        <w:jc w:val="both"/>
        <w:rPr>
          <w:rFonts w:ascii="Verdana" w:eastAsia="Times New Roman" w:hAnsi="Verdana" w:cs="Arial"/>
          <w:color w:val="000000"/>
          <w:lang w:val="es-ES" w:eastAsia="es-MX"/>
        </w:rPr>
      </w:pPr>
      <w:r w:rsidRPr="009A726D">
        <w:rPr>
          <w:rFonts w:ascii="Verdana" w:eastAsia="Times New Roman" w:hAnsi="Verdana" w:cs="Arial"/>
          <w:color w:val="000000"/>
          <w:lang w:val="es-ES" w:eastAsia="es-MX"/>
        </w:rPr>
        <w:t xml:space="preserve">la prestación de bienes y servicios o </w:t>
      </w:r>
    </w:p>
    <w:p w14:paraId="1B57E5E3" w14:textId="77777777" w:rsidR="007855C5" w:rsidRPr="009A726D" w:rsidRDefault="007855C5" w:rsidP="007855C5">
      <w:pPr>
        <w:numPr>
          <w:ilvl w:val="0"/>
          <w:numId w:val="18"/>
        </w:numPr>
        <w:shd w:val="clear" w:color="auto" w:fill="FFFFFF"/>
        <w:spacing w:after="0" w:line="276" w:lineRule="auto"/>
        <w:contextualSpacing/>
        <w:jc w:val="both"/>
        <w:rPr>
          <w:rFonts w:ascii="Verdana" w:eastAsia="Times New Roman" w:hAnsi="Verdana" w:cs="Arial"/>
          <w:bCs/>
          <w:color w:val="000000"/>
          <w:lang w:val="es-ES" w:eastAsia="es-MX"/>
        </w:rPr>
      </w:pPr>
      <w:r w:rsidRPr="009A726D">
        <w:rPr>
          <w:rFonts w:ascii="Verdana" w:eastAsia="Times New Roman" w:hAnsi="Verdana" w:cs="Arial"/>
          <w:color w:val="000000"/>
          <w:lang w:val="es-ES" w:eastAsia="es-MX"/>
        </w:rPr>
        <w:lastRenderedPageBreak/>
        <w:t>la ejecución de obras públicas</w:t>
      </w:r>
      <w:r w:rsidRPr="009A726D">
        <w:rPr>
          <w:rFonts w:ascii="Verdana" w:eastAsia="Times New Roman" w:hAnsi="Verdana" w:cs="Arial"/>
          <w:color w:val="000000"/>
          <w:lang w:val="es-ES"/>
        </w:rPr>
        <w:t xml:space="preserve"> </w:t>
      </w:r>
      <w:r w:rsidRPr="009A726D">
        <w:rPr>
          <w:rFonts w:ascii="Verdana" w:eastAsia="Times New Roman" w:hAnsi="Verdana" w:cs="Arial"/>
          <w:color w:val="000000"/>
          <w:lang w:val="es-ES" w:eastAsia="es-MX"/>
        </w:rPr>
        <w:t xml:space="preserve">cargo de la administración central o descentralizada, todos estos objetos contractuales </w:t>
      </w:r>
      <w:r w:rsidRPr="009A726D">
        <w:rPr>
          <w:rFonts w:ascii="Verdana" w:eastAsia="Times New Roman" w:hAnsi="Verdana" w:cs="Arial"/>
          <w:color w:val="000000"/>
          <w:lang w:val="es-ES"/>
        </w:rPr>
        <w:t>hasta por la menor cuantía de la Entidad</w:t>
      </w:r>
      <w:r w:rsidRPr="009A726D">
        <w:rPr>
          <w:rFonts w:ascii="Verdana" w:eastAsia="Times New Roman" w:hAnsi="Verdana" w:cs="Arial"/>
          <w:color w:val="000000"/>
          <w:lang w:val="es-ES" w:eastAsia="es-MX"/>
        </w:rPr>
        <w:t xml:space="preserve">. </w:t>
      </w:r>
    </w:p>
    <w:p w14:paraId="161B00EC" w14:textId="77777777" w:rsidR="007855C5" w:rsidRPr="009A726D" w:rsidRDefault="007855C5" w:rsidP="007855C5">
      <w:pPr>
        <w:shd w:val="clear" w:color="auto" w:fill="FFFFFF"/>
        <w:spacing w:after="0" w:line="276" w:lineRule="auto"/>
        <w:jc w:val="both"/>
        <w:rPr>
          <w:rFonts w:ascii="Verdana" w:eastAsia="Times New Roman" w:hAnsi="Verdana" w:cs="Arial"/>
          <w:color w:val="000000"/>
          <w:lang w:val="es-ES" w:eastAsia="es-MX"/>
        </w:rPr>
      </w:pPr>
    </w:p>
    <w:p w14:paraId="24FF0DD7" w14:textId="77777777" w:rsidR="007855C5" w:rsidRPr="009A726D" w:rsidRDefault="007855C5" w:rsidP="007855C5">
      <w:pPr>
        <w:shd w:val="clear" w:color="auto" w:fill="FFFFFF"/>
        <w:spacing w:after="120" w:line="276" w:lineRule="auto"/>
        <w:ind w:firstLine="709"/>
        <w:jc w:val="both"/>
        <w:rPr>
          <w:rFonts w:ascii="Verdana" w:eastAsia="Times New Roman" w:hAnsi="Verdana" w:cs="Arial"/>
          <w:color w:val="000000"/>
          <w:lang w:eastAsia="es-MX"/>
        </w:rPr>
      </w:pPr>
      <w:r w:rsidRPr="009A726D">
        <w:rPr>
          <w:rFonts w:ascii="Verdana" w:eastAsia="Times New Roman" w:hAnsi="Verdana" w:cs="Arial"/>
          <w:color w:val="000000"/>
          <w:lang w:eastAsia="es-MX"/>
        </w:rPr>
        <w:t xml:space="preserve">Además, con fundamento en este artículo, las entidades del orden nacional, departamental, distrital, local y municipal y los Organismos de Acción Comunal podrán ejecutar los proyectos incluidos en el respectivo Plan Nacional de Desarrollo o para la ejecución de los proyectos derivados del Acuerdo Final de Paz, como lo son, los Programas de Desarrollo con Enfoque territorial o los Planes de Acción para la Transformación Regional (PATR) o la Hoja de Ruta Única de que trata el artículo </w:t>
      </w:r>
      <w:hyperlink r:id="rId14" w:anchor="281" w:history="1">
        <w:r w:rsidRPr="009A726D">
          <w:rPr>
            <w:rFonts w:ascii="Verdana" w:eastAsia="Times New Roman" w:hAnsi="Verdana" w:cs="Arial"/>
            <w:color w:val="000000"/>
            <w:u w:val="single"/>
            <w:lang w:eastAsia="es-MX"/>
          </w:rPr>
          <w:t>281</w:t>
        </w:r>
      </w:hyperlink>
      <w:r w:rsidRPr="009A726D">
        <w:rPr>
          <w:rFonts w:ascii="Verdana" w:eastAsia="Times New Roman" w:hAnsi="Verdana" w:cs="Arial"/>
          <w:color w:val="000000"/>
          <w:lang w:eastAsia="es-MX"/>
        </w:rPr>
        <w:t xml:space="preserve"> de la Ley 1955 de 2019. </w:t>
      </w:r>
    </w:p>
    <w:p w14:paraId="67C2BC1B" w14:textId="77777777" w:rsidR="007855C5" w:rsidRPr="009A726D" w:rsidRDefault="007855C5" w:rsidP="007855C5">
      <w:pPr>
        <w:shd w:val="clear" w:color="auto" w:fill="FFFFFF"/>
        <w:spacing w:after="120" w:line="276" w:lineRule="auto"/>
        <w:ind w:firstLine="709"/>
        <w:jc w:val="both"/>
        <w:rPr>
          <w:rFonts w:ascii="Verdana" w:eastAsia="Times New Roman" w:hAnsi="Verdana" w:cs="Arial"/>
          <w:bCs/>
          <w:color w:val="000000"/>
          <w:lang w:eastAsia="es-MX"/>
        </w:rPr>
      </w:pPr>
      <w:r w:rsidRPr="009A726D">
        <w:rPr>
          <w:rFonts w:ascii="Verdana" w:eastAsia="Times New Roman" w:hAnsi="Verdana" w:cs="Arial"/>
          <w:color w:val="000000"/>
          <w:lang w:eastAsia="es-MX"/>
        </w:rPr>
        <w:t xml:space="preserve">Como se observa, la norma señalada contempla diversos objetos para la celebración de convenios solidarios, mientras que en contraste el artículo 95 </w:t>
      </w:r>
      <w:r w:rsidRPr="009A726D">
        <w:rPr>
          <w:rFonts w:ascii="Verdana" w:eastAsia="Times New Roman" w:hAnsi="Verdana" w:cs="Arial"/>
          <w:color w:val="000000"/>
          <w:lang w:val="es-ES" w:eastAsia="es-MX"/>
        </w:rPr>
        <w:t xml:space="preserve">de la Ley 2166 de 2021 permite la ejecución de obras. De hecho, este aspecto también fue reglamentado por el Decreto 142 de 2023, el cual </w:t>
      </w:r>
      <w:r w:rsidRPr="009A726D">
        <w:rPr>
          <w:rFonts w:ascii="Verdana" w:eastAsia="Times New Roman" w:hAnsi="Verdana" w:cs="Arial"/>
          <w:bCs/>
          <w:color w:val="000000"/>
          <w:lang w:eastAsia="es-MX"/>
        </w:rPr>
        <w:t>adiciona el artículo 2.2.15.1.2 del Decreto 1082 de 2015 prescribiendo lo siguiente:</w:t>
      </w:r>
    </w:p>
    <w:p w14:paraId="34B75132" w14:textId="77777777" w:rsidR="007855C5" w:rsidRPr="009A726D" w:rsidRDefault="007855C5" w:rsidP="007855C5">
      <w:pPr>
        <w:shd w:val="clear" w:color="auto" w:fill="FFFFFF"/>
        <w:spacing w:after="0" w:line="276" w:lineRule="auto"/>
        <w:ind w:firstLine="709"/>
        <w:jc w:val="both"/>
        <w:rPr>
          <w:rFonts w:ascii="Verdana" w:eastAsia="Times New Roman" w:hAnsi="Verdana" w:cs="Arial"/>
          <w:bCs/>
          <w:color w:val="000000"/>
          <w:lang w:eastAsia="es-MX"/>
        </w:rPr>
      </w:pPr>
    </w:p>
    <w:p w14:paraId="77B2A887" w14:textId="77777777" w:rsidR="007855C5" w:rsidRPr="009A726D" w:rsidRDefault="007855C5" w:rsidP="007855C5">
      <w:pPr>
        <w:shd w:val="clear" w:color="auto" w:fill="FFFFFF"/>
        <w:spacing w:after="120" w:line="240" w:lineRule="auto"/>
        <w:ind w:left="709" w:right="709"/>
        <w:jc w:val="both"/>
        <w:rPr>
          <w:rFonts w:ascii="Verdana" w:eastAsia="Times New Roman" w:hAnsi="Verdana" w:cs="Arial"/>
          <w:bCs/>
          <w:color w:val="000000"/>
          <w:sz w:val="20"/>
          <w:szCs w:val="20"/>
          <w:lang w:val="es-MX" w:eastAsia="es-MX"/>
        </w:rPr>
      </w:pPr>
      <w:r w:rsidRPr="009A726D">
        <w:rPr>
          <w:rFonts w:ascii="Verdana" w:eastAsia="Times New Roman" w:hAnsi="Verdana" w:cs="Arial"/>
          <w:bCs/>
          <w:color w:val="000000"/>
          <w:sz w:val="20"/>
          <w:szCs w:val="20"/>
          <w:lang w:val="es-MX" w:eastAsia="es-MX"/>
        </w:rPr>
        <w:t>“Artículo 2.2.15.1.3. Convenios solidarios para el desarrollo de programas. En el marco de lo dispuesto en el numeral 16 del artículo 3° de la Ley 136 de 1994, modificado por el artículo 6° de la Ley 1551 de 2012, y el parágrafo 2° del artículo 63 de la Ley 2166 de 2021 entidades del orden nacional, departamental, distrital, local y municipal podrán celebrar convenios solidarios con los cabildos, las autoridades y organizaciones indígenas, los organismos de acción comunal y demás organizaciones civiles y asociaciones residentes en el territorio, para el desarrollo conjunto de programas. </w:t>
      </w:r>
    </w:p>
    <w:p w14:paraId="1BF83A2E" w14:textId="77777777" w:rsidR="007855C5" w:rsidRPr="009A726D" w:rsidRDefault="007855C5" w:rsidP="007855C5">
      <w:pPr>
        <w:shd w:val="clear" w:color="auto" w:fill="FFFFFF"/>
        <w:spacing w:after="0" w:line="240" w:lineRule="auto"/>
        <w:ind w:left="709" w:right="709"/>
        <w:jc w:val="both"/>
        <w:rPr>
          <w:rFonts w:ascii="Verdana" w:eastAsia="Times New Roman" w:hAnsi="Verdana" w:cs="Arial"/>
          <w:bCs/>
          <w:color w:val="000000"/>
          <w:sz w:val="20"/>
          <w:szCs w:val="20"/>
          <w:lang w:val="es-MX" w:eastAsia="es-MX"/>
        </w:rPr>
      </w:pPr>
      <w:r w:rsidRPr="009A726D">
        <w:rPr>
          <w:rFonts w:ascii="Verdana" w:eastAsia="Times New Roman" w:hAnsi="Verdana" w:cs="Arial"/>
          <w:bCs/>
          <w:color w:val="000000"/>
          <w:sz w:val="20"/>
          <w:szCs w:val="20"/>
          <w:lang w:val="es-MX" w:eastAsia="es-MX"/>
        </w:rPr>
        <w:t>El objeto de estos convenios solidarios debe estar dirigido al impulso de programas y actividades de interés público acordes con los planes de desarrollo territoriales o el plan nacional de desarrollo. En consideración a este alcance es necesario que previo al proceso de planeación, selección y contratación, se verifique que el objeto derive de una consagración expresa en el instrumento de planificación de la escala respectiva”. </w:t>
      </w:r>
    </w:p>
    <w:p w14:paraId="1CDCC95C" w14:textId="77777777" w:rsidR="007855C5" w:rsidRPr="009A726D" w:rsidRDefault="007855C5" w:rsidP="007855C5">
      <w:pPr>
        <w:shd w:val="clear" w:color="auto" w:fill="FFFFFF" w:themeFill="background1"/>
        <w:spacing w:after="0" w:line="276" w:lineRule="auto"/>
        <w:jc w:val="both"/>
        <w:rPr>
          <w:rFonts w:ascii="Verdana" w:eastAsia="Times New Roman" w:hAnsi="Verdana" w:cs="Arial"/>
          <w:color w:val="000000" w:themeColor="text1"/>
          <w:sz w:val="20"/>
          <w:szCs w:val="20"/>
          <w:lang w:val="es-MX"/>
        </w:rPr>
      </w:pPr>
    </w:p>
    <w:p w14:paraId="5D258F4F" w14:textId="77777777" w:rsidR="007855C5" w:rsidRPr="009A726D" w:rsidRDefault="007855C5" w:rsidP="007855C5">
      <w:pPr>
        <w:shd w:val="clear" w:color="auto" w:fill="FFFFFF" w:themeFill="background1"/>
        <w:spacing w:after="120" w:line="276" w:lineRule="auto"/>
        <w:ind w:firstLine="709"/>
        <w:jc w:val="both"/>
        <w:rPr>
          <w:rFonts w:ascii="Verdana" w:eastAsia="Times New Roman" w:hAnsi="Verdana" w:cs="Arial"/>
          <w:color w:val="000000" w:themeColor="text1"/>
          <w:lang w:eastAsia="es-MX"/>
        </w:rPr>
      </w:pPr>
      <w:r w:rsidRPr="009A726D">
        <w:rPr>
          <w:rFonts w:ascii="Verdana" w:eastAsia="Times New Roman" w:hAnsi="Verdana" w:cs="Arial"/>
          <w:color w:val="000000" w:themeColor="text1"/>
          <w:lang w:eastAsia="es-MX"/>
        </w:rPr>
        <w:t xml:space="preserve">Aunado a lo anterior, para la celebración de dichos convenios el inciso primero del citado artículo 63 remite al artículo 141 de la Ley 136 de 1994, en virtud del cual </w:t>
      </w:r>
      <w:r w:rsidRPr="009A726D">
        <w:rPr>
          <w:rFonts w:ascii="Verdana" w:eastAsia="Times New Roman" w:hAnsi="Verdana" w:cs="Arial"/>
          <w:color w:val="000000" w:themeColor="text1"/>
          <w:lang w:val="es-ES_tradnl"/>
        </w:rPr>
        <w:t>“</w:t>
      </w:r>
      <w:r w:rsidRPr="009A726D">
        <w:rPr>
          <w:rFonts w:ascii="Verdana" w:eastAsia="Times New Roman" w:hAnsi="Verdana" w:cs="Arial"/>
          <w:color w:val="000000" w:themeColor="text1"/>
          <w:lang w:eastAsia="es-MX"/>
        </w:rPr>
        <w:t xml:space="preserve">Los contratos o convenios que se celebren en desarrollo del artículo anterior, se sujetarán a lo dispuesto por los artículos </w:t>
      </w:r>
      <w:hyperlink r:id="rId15" w:anchor="375" w:history="1">
        <w:r w:rsidRPr="009A726D">
          <w:rPr>
            <w:rFonts w:ascii="Verdana" w:eastAsia="Times New Roman" w:hAnsi="Verdana" w:cs="Arial"/>
            <w:color w:val="000000" w:themeColor="text1"/>
            <w:u w:val="single"/>
            <w:lang w:eastAsia="es-MX"/>
          </w:rPr>
          <w:t>375</w:t>
        </w:r>
      </w:hyperlink>
      <w:r w:rsidRPr="009A726D">
        <w:rPr>
          <w:rFonts w:ascii="Verdana" w:eastAsia="Times New Roman" w:hAnsi="Verdana" w:cs="Arial"/>
          <w:color w:val="000000" w:themeColor="text1"/>
          <w:lang w:eastAsia="es-MX"/>
        </w:rPr>
        <w:t xml:space="preserve"> a </w:t>
      </w:r>
      <w:hyperlink r:id="rId16" w:anchor="378" w:history="1">
        <w:r w:rsidRPr="009A726D">
          <w:rPr>
            <w:rFonts w:ascii="Verdana" w:eastAsia="Times New Roman" w:hAnsi="Verdana" w:cs="Arial"/>
            <w:color w:val="000000" w:themeColor="text1"/>
            <w:u w:val="single"/>
            <w:lang w:eastAsia="es-MX"/>
          </w:rPr>
          <w:t>378</w:t>
        </w:r>
      </w:hyperlink>
      <w:r w:rsidRPr="009A726D">
        <w:rPr>
          <w:rFonts w:ascii="Verdana" w:eastAsia="Times New Roman" w:hAnsi="Verdana" w:cs="Arial"/>
          <w:color w:val="000000" w:themeColor="text1"/>
          <w:lang w:eastAsia="es-MX"/>
        </w:rPr>
        <w:t xml:space="preserve"> del Decreto 1333 de 1986 y la Ley </w:t>
      </w:r>
      <w:hyperlink r:id="rId17" w:anchor="inicio" w:history="1">
        <w:r w:rsidRPr="009A726D">
          <w:rPr>
            <w:rFonts w:ascii="Verdana" w:eastAsia="Times New Roman" w:hAnsi="Verdana" w:cs="Arial"/>
            <w:color w:val="000000" w:themeColor="text1"/>
            <w:u w:val="single"/>
            <w:lang w:eastAsia="es-MX"/>
          </w:rPr>
          <w:t>80</w:t>
        </w:r>
      </w:hyperlink>
      <w:r w:rsidRPr="009A726D">
        <w:rPr>
          <w:rFonts w:ascii="Verdana" w:eastAsia="Times New Roman" w:hAnsi="Verdana" w:cs="Arial"/>
          <w:color w:val="000000" w:themeColor="text1"/>
          <w:lang w:eastAsia="es-MX"/>
        </w:rPr>
        <w:t xml:space="preserve"> de 1993</w:t>
      </w:r>
      <w:r w:rsidRPr="009A726D">
        <w:rPr>
          <w:rFonts w:ascii="Verdana" w:eastAsia="Times New Roman" w:hAnsi="Verdana" w:cs="Arial"/>
          <w:color w:val="000000" w:themeColor="text1"/>
          <w:lang w:val="es-ES_tradnl"/>
        </w:rPr>
        <w:t>”</w:t>
      </w:r>
      <w:r w:rsidRPr="009A726D">
        <w:rPr>
          <w:rFonts w:ascii="Verdana" w:eastAsia="Times New Roman" w:hAnsi="Verdana" w:cs="Arial"/>
          <w:color w:val="000000" w:themeColor="text1"/>
          <w:lang w:eastAsia="es-MX"/>
        </w:rPr>
        <w:t xml:space="preserve">. </w:t>
      </w:r>
    </w:p>
    <w:p w14:paraId="04F7AF15" w14:textId="77777777" w:rsidR="007855C5" w:rsidRPr="009A726D" w:rsidRDefault="007855C5" w:rsidP="007855C5">
      <w:pPr>
        <w:shd w:val="clear" w:color="auto" w:fill="FFFFFF" w:themeFill="background1"/>
        <w:spacing w:after="120" w:line="276" w:lineRule="auto"/>
        <w:ind w:firstLine="709"/>
        <w:jc w:val="both"/>
        <w:rPr>
          <w:rFonts w:ascii="Verdana" w:eastAsia="Times New Roman" w:hAnsi="Verdana" w:cs="Arial"/>
          <w:color w:val="000000" w:themeColor="text1"/>
          <w:lang w:eastAsia="es-MX"/>
        </w:rPr>
      </w:pPr>
      <w:r w:rsidRPr="009A726D">
        <w:rPr>
          <w:rFonts w:ascii="Verdana" w:eastAsia="Times New Roman" w:hAnsi="Verdana" w:cs="Arial"/>
          <w:color w:val="000000" w:themeColor="text1"/>
          <w:lang w:eastAsia="es-MX"/>
        </w:rPr>
        <w:lastRenderedPageBreak/>
        <w:t>En este sentido, retomando las consideraciones de los conceptos de esta Agencia, en este caso resulta aplicable el tercer régimen expuesto. Esto implica que los convenios solidarios que se celebren con fundamento el artículo 63 de la Ley 2166 de 2021</w:t>
      </w:r>
      <w:r w:rsidRPr="009A726D">
        <w:rPr>
          <w:rFonts w:ascii="Verdana" w:eastAsia="Times New Roman" w:hAnsi="Verdana" w:cs="Arial"/>
          <w:color w:val="000000" w:themeColor="text1"/>
        </w:rPr>
        <w:t xml:space="preserve"> deben interpretarse armónicamente con </w:t>
      </w:r>
      <w:r w:rsidRPr="009A726D">
        <w:rPr>
          <w:rFonts w:ascii="Verdana" w:eastAsia="Times New Roman" w:hAnsi="Verdana" w:cs="Arial"/>
          <w:color w:val="000000" w:themeColor="text1"/>
          <w:lang w:eastAsia="es-MX"/>
        </w:rPr>
        <w:t xml:space="preserve">el artículo 141 de la Ley 136 de 1994 y </w:t>
      </w:r>
      <w:r w:rsidRPr="009A726D">
        <w:rPr>
          <w:rFonts w:ascii="Verdana" w:eastAsia="Times New Roman" w:hAnsi="Verdana" w:cs="Arial"/>
          <w:color w:val="000000" w:themeColor="text1"/>
        </w:rPr>
        <w:t>los parágrafos tercero y quinto del artículo tercero de la Ley 136 de 1994</w:t>
      </w:r>
      <w:r w:rsidRPr="009A726D">
        <w:rPr>
          <w:rFonts w:ascii="Verdana" w:eastAsia="Times New Roman" w:hAnsi="Verdana" w:cs="Arial"/>
          <w:color w:val="000000" w:themeColor="text1"/>
          <w:lang w:eastAsia="es-MX"/>
        </w:rPr>
        <w:t xml:space="preserve">, por lo que podrán aplicarse lo dispuesto en los artículos 375 a 378 del Decreto 1333 de 1986 y el </w:t>
      </w:r>
      <w:r w:rsidRPr="009A726D">
        <w:rPr>
          <w:rFonts w:ascii="Verdana" w:eastAsia="Times New Roman" w:hAnsi="Verdana" w:cs="Arial"/>
          <w:color w:val="000000" w:themeColor="text1"/>
        </w:rPr>
        <w:t>EGCAP, salvo no exista otra forma especial de contratación como puede ser la consagrada en el Decreto 092 de 2017 para la ejecución de programas</w:t>
      </w:r>
      <w:r w:rsidRPr="009A726D">
        <w:rPr>
          <w:rFonts w:ascii="Verdana" w:eastAsia="Times New Roman" w:hAnsi="Verdana" w:cs="Arial"/>
          <w:color w:val="000000" w:themeColor="text1"/>
          <w:lang w:eastAsia="es-MX"/>
        </w:rPr>
        <w:t xml:space="preserve">. No obstante, se considera que en el caso en que el objeto del convenio involucre únicamente la ejecución una obra por parte de la organización comunal, sin superar el monto de la menor cuantía, la entidad podrá aplicar el régimen previsto en el artículo 95 de la Ley 2166 de 2021 y cumplir con los presupuestos allí contemplados. </w:t>
      </w:r>
    </w:p>
    <w:p w14:paraId="2D0462E4" w14:textId="77777777" w:rsidR="007855C5" w:rsidRPr="009A726D" w:rsidRDefault="007855C5" w:rsidP="007855C5">
      <w:pPr>
        <w:shd w:val="clear" w:color="auto" w:fill="FFFFFF" w:themeFill="background1"/>
        <w:spacing w:after="120" w:line="276" w:lineRule="auto"/>
        <w:ind w:firstLine="709"/>
        <w:jc w:val="both"/>
        <w:rPr>
          <w:rFonts w:ascii="Verdana" w:eastAsia="Times New Roman" w:hAnsi="Verdana" w:cs="Arial"/>
          <w:bCs/>
          <w:color w:val="000000" w:themeColor="text1"/>
          <w:lang w:val="es-MX" w:eastAsia="es-MX"/>
        </w:rPr>
      </w:pPr>
      <w:r w:rsidRPr="009A726D">
        <w:rPr>
          <w:rFonts w:ascii="Verdana" w:eastAsia="Times New Roman" w:hAnsi="Verdana" w:cs="Arial"/>
          <w:lang w:eastAsia="es-MX"/>
        </w:rPr>
        <w:t>Adicionalmente, además de que cada organismo debe acreditar su existencia y representación legal en los términos del artículo 78 de la Ley 2166 de 2021</w:t>
      </w:r>
      <w:r w:rsidRPr="009A726D">
        <w:rPr>
          <w:rFonts w:ascii="Verdana" w:eastAsia="Times New Roman" w:hAnsi="Verdana" w:cs="Arial"/>
          <w:vertAlign w:val="superscript"/>
          <w:lang w:eastAsia="es-MX"/>
        </w:rPr>
        <w:footnoteReference w:id="6"/>
      </w:r>
      <w:r w:rsidRPr="009A726D">
        <w:rPr>
          <w:rFonts w:ascii="Verdana" w:eastAsia="Times New Roman" w:hAnsi="Verdana" w:cs="Arial"/>
          <w:lang w:eastAsia="es-MX"/>
        </w:rPr>
        <w:t xml:space="preserve">, </w:t>
      </w:r>
      <w:r w:rsidRPr="009A726D">
        <w:rPr>
          <w:rFonts w:ascii="Verdana" w:eastAsia="Times New Roman" w:hAnsi="Verdana" w:cs="Arial"/>
          <w:bCs/>
          <w:color w:val="000000" w:themeColor="text1"/>
          <w:lang w:val="es-MX" w:eastAsia="es-MX"/>
        </w:rPr>
        <w:t xml:space="preserve">teniendo en cuenta la naturaleza de las Juntas de Acción Comunal y la incidencia que en ellas tiene el principio de participación, es importante realzar que la territorialidad </w:t>
      </w:r>
      <w:r w:rsidRPr="009A726D">
        <w:rPr>
          <w:rFonts w:ascii="Verdana" w:eastAsia="Times New Roman" w:hAnsi="Verdana" w:cs="Arial"/>
          <w:color w:val="000000" w:themeColor="text1"/>
          <w:lang w:val="es-MX" w:eastAsia="es-MX"/>
        </w:rPr>
        <w:t>de</w:t>
      </w:r>
      <w:r w:rsidRPr="009A726D">
        <w:rPr>
          <w:rFonts w:ascii="Verdana" w:eastAsia="Times New Roman" w:hAnsi="Verdana" w:cs="Arial"/>
          <w:bCs/>
          <w:color w:val="000000" w:themeColor="text1"/>
          <w:lang w:val="es-MX" w:eastAsia="es-MX"/>
        </w:rPr>
        <w:t xml:space="preserve"> la cual hace parte es el único lugar en el cual puede desarrollar sus actividades, pues sólo así se garantizaría una verdadera participación de la comunidad en la formulación, ejecución y administración de planes, programas y proyectos en su territorio, por lo que resultaría contrario al principio de participación que las Juntas de Acción Comunal pudieran ejecutar contratos en sitios donde no tienen representación participativa. </w:t>
      </w:r>
    </w:p>
    <w:p w14:paraId="1C528964" w14:textId="77777777" w:rsidR="007855C5" w:rsidRPr="009A726D" w:rsidRDefault="007855C5" w:rsidP="007855C5">
      <w:pPr>
        <w:shd w:val="clear" w:color="auto" w:fill="FFFFFF" w:themeFill="background1"/>
        <w:spacing w:after="120" w:line="276" w:lineRule="auto"/>
        <w:ind w:firstLine="709"/>
        <w:jc w:val="both"/>
        <w:rPr>
          <w:rFonts w:ascii="Verdana" w:eastAsia="Times New Roman" w:hAnsi="Verdana" w:cs="Arial"/>
          <w:bCs/>
          <w:color w:val="000000" w:themeColor="text1"/>
          <w:lang w:val="es-MX" w:eastAsia="es-MX"/>
        </w:rPr>
      </w:pPr>
      <w:r w:rsidRPr="009A726D">
        <w:rPr>
          <w:rFonts w:ascii="Verdana" w:eastAsia="Times New Roman" w:hAnsi="Verdana" w:cs="Arial"/>
          <w:lang w:eastAsia="es-MX"/>
        </w:rPr>
        <w:t xml:space="preserve">De esta forma, el desarrollo normativo que trajo consigo la Ley 2166 de 2021 con el objetivo de promover, facilitar, estructurar y fortalecer la organización democrática, moderna, participativa y representativa de la acción </w:t>
      </w:r>
      <w:r w:rsidRPr="009A726D">
        <w:rPr>
          <w:rFonts w:ascii="Verdana" w:eastAsia="Times New Roman" w:hAnsi="Verdana" w:cs="Arial"/>
          <w:lang w:eastAsia="es-MX"/>
        </w:rPr>
        <w:lastRenderedPageBreak/>
        <w:t>comunal en sus respectivos grados asociativos, dispuso en su artículo 7 una nueva definición de Junta de Acción Comunal:</w:t>
      </w:r>
    </w:p>
    <w:p w14:paraId="256D7C86" w14:textId="77777777" w:rsidR="007855C5" w:rsidRPr="009A726D" w:rsidRDefault="007855C5" w:rsidP="007855C5">
      <w:pPr>
        <w:shd w:val="clear" w:color="auto" w:fill="FFFFFF" w:themeFill="background1"/>
        <w:spacing w:after="120" w:line="276" w:lineRule="auto"/>
        <w:ind w:firstLine="709"/>
        <w:jc w:val="both"/>
        <w:rPr>
          <w:rFonts w:ascii="Verdana" w:eastAsia="Times New Roman" w:hAnsi="Verdana" w:cs="Arial"/>
          <w:bCs/>
          <w:color w:val="000000" w:themeColor="text1"/>
          <w:lang w:val="es-MX" w:eastAsia="es-MX"/>
        </w:rPr>
      </w:pPr>
    </w:p>
    <w:p w14:paraId="744EE72F" w14:textId="77777777" w:rsidR="007855C5" w:rsidRPr="009A726D" w:rsidRDefault="007855C5" w:rsidP="007855C5">
      <w:pPr>
        <w:shd w:val="clear" w:color="auto" w:fill="FFFFFF" w:themeFill="background1"/>
        <w:spacing w:after="120" w:line="276" w:lineRule="auto"/>
        <w:ind w:left="709" w:right="709"/>
        <w:contextualSpacing/>
        <w:jc w:val="both"/>
        <w:rPr>
          <w:rFonts w:ascii="Verdana" w:eastAsia="Times New Roman" w:hAnsi="Verdana" w:cs="Arial"/>
          <w:sz w:val="20"/>
          <w:szCs w:val="20"/>
          <w:lang w:val="es-ES" w:eastAsia="es-MX"/>
        </w:rPr>
      </w:pPr>
      <w:r w:rsidRPr="009A726D">
        <w:rPr>
          <w:rFonts w:ascii="Verdana" w:eastAsia="Times New Roman" w:hAnsi="Verdana" w:cs="Arial"/>
          <w:sz w:val="20"/>
          <w:szCs w:val="20"/>
          <w:lang w:val="es-ES" w:eastAsia="es-MX"/>
        </w:rPr>
        <w:t xml:space="preserve">“ARTÍCULO 7. Organismos de la acción comunal. </w:t>
      </w:r>
    </w:p>
    <w:p w14:paraId="1207F35C" w14:textId="77777777" w:rsidR="007855C5" w:rsidRPr="009A726D" w:rsidRDefault="007855C5" w:rsidP="007855C5">
      <w:pPr>
        <w:shd w:val="clear" w:color="auto" w:fill="FFFFFF" w:themeFill="background1"/>
        <w:spacing w:after="120" w:line="276" w:lineRule="auto"/>
        <w:ind w:left="709" w:right="709"/>
        <w:contextualSpacing/>
        <w:jc w:val="both"/>
        <w:rPr>
          <w:rFonts w:ascii="Verdana" w:eastAsia="Times New Roman" w:hAnsi="Verdana" w:cs="Arial"/>
          <w:sz w:val="20"/>
          <w:szCs w:val="20"/>
          <w:lang w:val="es-ES" w:eastAsia="es-MX"/>
        </w:rPr>
      </w:pPr>
    </w:p>
    <w:p w14:paraId="560FB882" w14:textId="77777777" w:rsidR="007855C5" w:rsidRPr="009A726D" w:rsidRDefault="007855C5" w:rsidP="007855C5">
      <w:pPr>
        <w:shd w:val="clear" w:color="auto" w:fill="FFFFFF" w:themeFill="background1"/>
        <w:spacing w:after="120" w:line="276" w:lineRule="auto"/>
        <w:ind w:left="709" w:right="709"/>
        <w:contextualSpacing/>
        <w:jc w:val="both"/>
        <w:rPr>
          <w:rFonts w:ascii="Verdana" w:eastAsia="Times New Roman" w:hAnsi="Verdana" w:cs="Arial"/>
          <w:color w:val="000000" w:themeColor="text1"/>
          <w:sz w:val="20"/>
          <w:szCs w:val="20"/>
          <w:lang w:val="es-ES_tradnl"/>
        </w:rPr>
      </w:pPr>
      <w:r w:rsidRPr="009A726D">
        <w:rPr>
          <w:rFonts w:ascii="Verdana" w:eastAsia="Times New Roman" w:hAnsi="Verdana" w:cs="Arial"/>
          <w:sz w:val="20"/>
          <w:szCs w:val="20"/>
          <w:lang w:val="es-ES" w:eastAsia="es-MX"/>
        </w:rPr>
        <w:t>Son organismos de acción comunal de primer grado las juntas de acción comunal y las juntas de vivienda comunal. La junta de acción comunal es una organización cívica, social y comunitaria de gestión social, sin ánimo de lucro, de naturaleza solidaria, con personería jurídica y patrimonio propio, integrada voluntariamente por los residentes de un lugar que aúnan esfuerzos y recursos para procurar un desarrollo integral, sostenible y sustentable con fundamento en el ejercicio de la democracia participativa</w:t>
      </w:r>
      <w:r w:rsidRPr="009A726D">
        <w:rPr>
          <w:rFonts w:ascii="Verdana" w:eastAsia="Times New Roman" w:hAnsi="Verdana" w:cs="Arial"/>
          <w:color w:val="000000" w:themeColor="text1"/>
          <w:sz w:val="20"/>
          <w:szCs w:val="20"/>
          <w:lang w:val="es-ES_tradnl"/>
        </w:rPr>
        <w:t>”.</w:t>
      </w:r>
    </w:p>
    <w:p w14:paraId="342633E3" w14:textId="77777777" w:rsidR="007855C5" w:rsidRPr="009A726D" w:rsidRDefault="007855C5" w:rsidP="007855C5">
      <w:pPr>
        <w:shd w:val="clear" w:color="auto" w:fill="FFFFFF" w:themeFill="background1"/>
        <w:spacing w:after="120" w:line="276" w:lineRule="auto"/>
        <w:ind w:left="709" w:right="709"/>
        <w:contextualSpacing/>
        <w:jc w:val="both"/>
        <w:rPr>
          <w:rFonts w:ascii="Verdana" w:eastAsia="Times New Roman" w:hAnsi="Verdana" w:cs="Arial"/>
          <w:color w:val="000000" w:themeColor="text1"/>
          <w:sz w:val="20"/>
          <w:szCs w:val="20"/>
          <w:lang w:val="es-ES_tradnl"/>
        </w:rPr>
      </w:pPr>
    </w:p>
    <w:p w14:paraId="38A14B14" w14:textId="77777777" w:rsidR="007855C5" w:rsidRPr="009A726D" w:rsidRDefault="007855C5" w:rsidP="007855C5">
      <w:pPr>
        <w:shd w:val="clear" w:color="auto" w:fill="FFFFFF" w:themeFill="background1"/>
        <w:spacing w:after="120" w:line="276" w:lineRule="auto"/>
        <w:ind w:firstLine="709"/>
        <w:jc w:val="both"/>
        <w:rPr>
          <w:rFonts w:ascii="Verdana" w:eastAsia="Times New Roman" w:hAnsi="Verdana" w:cs="Arial"/>
          <w:bCs/>
          <w:color w:val="000000" w:themeColor="text1"/>
          <w:lang w:val="es-MX" w:eastAsia="es-MX"/>
        </w:rPr>
      </w:pPr>
      <w:r w:rsidRPr="009A726D">
        <w:rPr>
          <w:rFonts w:ascii="Verdana" w:eastAsia="Times New Roman" w:hAnsi="Verdana" w:cs="Arial"/>
          <w:bCs/>
          <w:color w:val="000000" w:themeColor="text1"/>
          <w:lang w:val="es-MX" w:eastAsia="es-MX"/>
        </w:rPr>
        <w:t xml:space="preserve">Asimismo, el artículo 9 </w:t>
      </w:r>
      <w:r w:rsidRPr="009A726D">
        <w:rPr>
          <w:rFonts w:ascii="Verdana" w:eastAsia="Times New Roman" w:hAnsi="Verdana" w:cs="Arial"/>
          <w:bCs/>
          <w:i/>
          <w:iCs/>
          <w:color w:val="000000" w:themeColor="text1"/>
          <w:lang w:val="es-MX" w:eastAsia="es-MX"/>
        </w:rPr>
        <w:t>ibidem</w:t>
      </w:r>
      <w:r w:rsidRPr="009A726D">
        <w:rPr>
          <w:rFonts w:ascii="Verdana" w:eastAsia="Times New Roman" w:hAnsi="Verdana" w:cs="Arial"/>
          <w:bCs/>
          <w:color w:val="000000" w:themeColor="text1"/>
          <w:lang w:val="es-MX" w:eastAsia="es-MX"/>
        </w:rPr>
        <w:t xml:space="preserve"> dispuso que </w:t>
      </w:r>
      <w:r w:rsidRPr="009A726D">
        <w:rPr>
          <w:rFonts w:ascii="Verdana" w:eastAsia="Times New Roman" w:hAnsi="Verdana" w:cs="Arial"/>
          <w:i/>
          <w:iCs/>
          <w:color w:val="000000" w:themeColor="text1"/>
        </w:rPr>
        <w:t>“</w:t>
      </w:r>
      <w:r w:rsidRPr="009A726D">
        <w:rPr>
          <w:rFonts w:ascii="Verdana" w:eastAsia="Times New Roman" w:hAnsi="Verdana" w:cs="Arial"/>
          <w:bCs/>
          <w:i/>
          <w:iCs/>
          <w:color w:val="000000" w:themeColor="text1"/>
          <w:lang w:val="es-MX" w:eastAsia="es-MX"/>
        </w:rPr>
        <w:t>cada organismo de acción comunal desarrollará sus actividades dentro de un territorio delimitado</w:t>
      </w:r>
      <w:r w:rsidRPr="009A726D">
        <w:rPr>
          <w:rFonts w:ascii="Verdana" w:eastAsia="Times New Roman" w:hAnsi="Verdana" w:cs="Arial"/>
          <w:i/>
          <w:iCs/>
          <w:color w:val="000000" w:themeColor="text1"/>
          <w:lang w:val="es-ES_tradnl"/>
        </w:rPr>
        <w:t>”,</w:t>
      </w:r>
      <w:r w:rsidRPr="009A726D">
        <w:rPr>
          <w:rFonts w:ascii="Verdana" w:eastAsia="Times New Roman" w:hAnsi="Verdana" w:cs="Arial"/>
          <w:color w:val="000000" w:themeColor="text1"/>
          <w:lang w:val="es-ES_tradnl"/>
        </w:rPr>
        <w:t xml:space="preserve"> indicando las orientaciones para dicha limitación. Es así como en las capitales</w:t>
      </w:r>
      <w:r w:rsidRPr="009A726D">
        <w:rPr>
          <w:rFonts w:ascii="Verdana" w:eastAsia="Times New Roman" w:hAnsi="Verdana" w:cs="Arial"/>
          <w:bCs/>
          <w:color w:val="000000" w:themeColor="text1"/>
          <w:lang w:val="es-MX" w:eastAsia="es-MX"/>
        </w:rPr>
        <w:t xml:space="preserve"> de departamentos y en las ciudades del territorio nacional, se podrá constituir una junta por cada barrio, conjunto residencial, sector o etapa del mismo, según la división establecida por la correspondiente autoridad municipal o distrital. Por su parte, en las demás cabeceras de municipio y en las de corregimientos o inspecciones de policía podrá reconocerse más de una junta si existen las divisiones urbanas a que se refiere el literal anterior, por lo que en las poblaciones donde no exista delimitación por barrios la junta podrá abarcar toda el área urbana.</w:t>
      </w:r>
    </w:p>
    <w:p w14:paraId="1ECA2046" w14:textId="77777777" w:rsidR="007855C5" w:rsidRPr="009A726D" w:rsidRDefault="007855C5" w:rsidP="007855C5">
      <w:pPr>
        <w:shd w:val="clear" w:color="auto" w:fill="FFFFFF" w:themeFill="background1"/>
        <w:spacing w:after="120" w:line="276" w:lineRule="auto"/>
        <w:ind w:firstLine="709"/>
        <w:jc w:val="both"/>
        <w:rPr>
          <w:rFonts w:ascii="Verdana" w:eastAsia="Times New Roman" w:hAnsi="Verdana" w:cs="Arial"/>
          <w:bCs/>
          <w:color w:val="000000" w:themeColor="text1"/>
          <w:lang w:val="es-MX" w:eastAsia="es-MX"/>
        </w:rPr>
      </w:pPr>
      <w:r w:rsidRPr="009A726D">
        <w:rPr>
          <w:rFonts w:ascii="Verdana" w:eastAsia="Times New Roman" w:hAnsi="Verdana" w:cs="Arial"/>
          <w:bCs/>
          <w:color w:val="000000" w:themeColor="text1"/>
          <w:lang w:val="es-MX" w:eastAsia="es-MX"/>
        </w:rPr>
        <w:t xml:space="preserve">Dicha norma indica que en cada caserío o vereda sólo podrá constituirse una junta de acción comunal, pero la autoridad competente podrá autorizar, mediante resolución motivada, la constitución de más de una junta si la respectiva extensión territorial lo aconsejare. </w:t>
      </w:r>
      <w:r w:rsidRPr="009A726D">
        <w:rPr>
          <w:rFonts w:ascii="Verdana" w:eastAsia="Times New Roman" w:hAnsi="Verdana" w:cs="Arial"/>
          <w:bCs/>
          <w:color w:val="000000" w:themeColor="text1"/>
          <w:lang w:eastAsia="es-MX"/>
        </w:rPr>
        <w:t xml:space="preserve">De otra parte, la Ley 2166 de 2021 trajo consigo también una regla para denominación social de estos Organismos de Acción Comunal, señalando en su artículo 8 que </w:t>
      </w:r>
      <w:r w:rsidRPr="009A726D">
        <w:rPr>
          <w:rFonts w:ascii="Verdana" w:eastAsia="Times New Roman" w:hAnsi="Verdana" w:cs="Arial"/>
          <w:bCs/>
          <w:color w:val="000000" w:themeColor="text1"/>
          <w:lang w:val="es-MX" w:eastAsia="es-MX"/>
        </w:rPr>
        <w:t>dichas organizaciones conformaran su nombre legal con el de su territorio seguido del nombre de la entidad territorial a la que pertenezca y en la cual desarrolle sus actividades.</w:t>
      </w:r>
    </w:p>
    <w:p w14:paraId="4B44E762" w14:textId="77777777" w:rsidR="007855C5" w:rsidRPr="009A726D" w:rsidRDefault="007855C5" w:rsidP="007855C5">
      <w:pPr>
        <w:shd w:val="clear" w:color="auto" w:fill="FFFFFF" w:themeFill="background1"/>
        <w:spacing w:after="120" w:line="276" w:lineRule="auto"/>
        <w:ind w:firstLine="709"/>
        <w:jc w:val="both"/>
        <w:rPr>
          <w:rFonts w:ascii="Verdana" w:eastAsia="Times New Roman" w:hAnsi="Verdana" w:cs="Arial"/>
          <w:bCs/>
          <w:color w:val="000000" w:themeColor="text1"/>
          <w:lang w:val="es-MX" w:eastAsia="es-MX"/>
        </w:rPr>
      </w:pPr>
      <w:r w:rsidRPr="009A726D">
        <w:rPr>
          <w:rFonts w:ascii="Verdana" w:eastAsia="Times New Roman" w:hAnsi="Verdana" w:cs="Arial"/>
          <w:lang w:eastAsia="es-MX"/>
        </w:rPr>
        <w:t xml:space="preserve">Téngase en cuenta que, con base en el principio de participación, el objeto social de las Juntas de Acción Comunal está definido y limitado a la territorialidad a la cual pertenece y tiene jurisdicción, por lo tanto no podrá ejecutar actividades por fuera de esta, pues sólo así se garantizaría que el desarrollo de la comunidad, </w:t>
      </w:r>
      <w:r w:rsidRPr="009A726D">
        <w:rPr>
          <w:rFonts w:ascii="Verdana" w:eastAsia="Times New Roman" w:hAnsi="Verdana" w:cs="Arial"/>
          <w:lang w:eastAsia="es-MX"/>
        </w:rPr>
        <w:lastRenderedPageBreak/>
        <w:t>se dé a través de un proceso territorial que integren los esfuerzos de su población, organismos y el Estado, para mejorar la calidad de vida de las comunidades, fortaleciendo así la construcción de las mismas, a partir de los planes de desarrollo comunales y comunitarios construidos y concertados por los afiliados a los organismos comunales, en articulación con las autoridades de cada uno de sus territorios.</w:t>
      </w:r>
    </w:p>
    <w:p w14:paraId="2D6D7F28" w14:textId="77777777" w:rsidR="007855C5" w:rsidRPr="009A726D" w:rsidRDefault="007855C5" w:rsidP="007855C5">
      <w:pPr>
        <w:shd w:val="clear" w:color="auto" w:fill="FFFFFF" w:themeFill="background1"/>
        <w:spacing w:after="120" w:line="276" w:lineRule="auto"/>
        <w:jc w:val="both"/>
        <w:rPr>
          <w:rFonts w:ascii="Verdana" w:eastAsia="Times New Roman" w:hAnsi="Verdana" w:cs="Arial"/>
          <w:sz w:val="20"/>
          <w:szCs w:val="20"/>
          <w:lang w:eastAsia="es-MX"/>
        </w:rPr>
      </w:pPr>
      <w:r w:rsidRPr="009A726D">
        <w:rPr>
          <w:rFonts w:ascii="Verdana" w:eastAsia="Times New Roman" w:hAnsi="Verdana" w:cs="Arial"/>
          <w:lang w:eastAsia="es-MX"/>
        </w:rPr>
        <w:t>En conclusión, conforme a lo señalado en la norma</w:t>
      </w:r>
      <w:r w:rsidRPr="009A726D">
        <w:rPr>
          <w:rFonts w:ascii="Verdana" w:eastAsia="Times New Roman" w:hAnsi="Verdana" w:cs="Times New Roman"/>
          <w:iCs/>
          <w:vertAlign w:val="superscript"/>
        </w:rPr>
        <w:footnoteReference w:id="7"/>
      </w:r>
      <w:r w:rsidRPr="009A726D">
        <w:rPr>
          <w:rFonts w:ascii="Verdana" w:eastAsia="Times New Roman" w:hAnsi="Verdana" w:cs="Arial"/>
          <w:lang w:eastAsia="es-MX"/>
        </w:rPr>
        <w:t xml:space="preserve"> </w:t>
      </w:r>
      <w:r w:rsidRPr="009A726D">
        <w:rPr>
          <w:rFonts w:ascii="Verdana" w:eastAsia="Times New Roman" w:hAnsi="Verdana" w:cs="Times New Roman"/>
          <w:iCs/>
        </w:rPr>
        <w:t>el legislador concedió la posibilidad a los organismos de Acción Comunal de celebrar en la modalidad de contratación directa, convenios solidarios para ejecutar únicamente proyectos de obras con Entidades Públicas del orden Nacional, Departamental, Distrital y Municipal. No obstante, es menester precisar que e</w:t>
      </w:r>
      <w:r w:rsidRPr="009A726D">
        <w:rPr>
          <w:rFonts w:ascii="Verdana" w:eastAsia="Times New Roman" w:hAnsi="Verdana" w:cs="Arial"/>
          <w:color w:val="000000"/>
          <w:lang w:val="es-ES"/>
        </w:rPr>
        <w:t>l convenio solidario tiene un límite consistente en que no podrá exceder la menor cuantía de la Entidad</w:t>
      </w:r>
      <w:r w:rsidRPr="009A726D">
        <w:rPr>
          <w:rFonts w:ascii="Verdana" w:eastAsia="Times New Roman" w:hAnsi="Verdana" w:cs="Arial"/>
          <w:color w:val="000000"/>
          <w:vertAlign w:val="superscript"/>
          <w:lang w:val="es-ES"/>
        </w:rPr>
        <w:footnoteReference w:id="8"/>
      </w:r>
      <w:r w:rsidRPr="009A726D">
        <w:rPr>
          <w:rFonts w:ascii="Verdana" w:eastAsia="Times New Roman" w:hAnsi="Verdana" w:cs="Arial"/>
          <w:color w:val="000000"/>
          <w:lang w:val="es-ES"/>
        </w:rPr>
        <w:t>. Por tanto, los sujetos señalados en la Ley están sometidos al imperio del Estatuto General de la Contratación Pública y facultados para celebrar estos convenios hasta por la menor cuantía de la Entidad, para lo cual se atenderá lo previsto en el literal b) del artículo 2 de la Ley 1150 de 2007 para determinar el tope de la menor cuantía de la entidad estatal.</w:t>
      </w:r>
    </w:p>
    <w:p w14:paraId="5CB3F23A" w14:textId="77777777" w:rsidR="007855C5" w:rsidRPr="009A726D" w:rsidRDefault="007855C5" w:rsidP="007855C5">
      <w:pPr>
        <w:tabs>
          <w:tab w:val="left" w:pos="0"/>
        </w:tabs>
        <w:spacing w:before="120" w:after="0" w:line="276" w:lineRule="auto"/>
        <w:jc w:val="both"/>
        <w:rPr>
          <w:rFonts w:ascii="Verdana" w:eastAsia="Times New Roman" w:hAnsi="Verdana" w:cs="Arial"/>
          <w:color w:val="000000" w:themeColor="text1"/>
        </w:rPr>
      </w:pPr>
    </w:p>
    <w:p w14:paraId="7E608CF5" w14:textId="77777777" w:rsidR="007855C5" w:rsidRPr="009A726D" w:rsidRDefault="007855C5" w:rsidP="007855C5">
      <w:pPr>
        <w:numPr>
          <w:ilvl w:val="0"/>
          <w:numId w:val="16"/>
        </w:numPr>
        <w:tabs>
          <w:tab w:val="left" w:pos="142"/>
          <w:tab w:val="left" w:pos="284"/>
        </w:tabs>
        <w:spacing w:after="0" w:line="276" w:lineRule="auto"/>
        <w:ind w:left="0" w:firstLine="0"/>
        <w:jc w:val="both"/>
        <w:rPr>
          <w:rFonts w:ascii="Verdana" w:eastAsia="Times New Roman" w:hAnsi="Verdana" w:cs="Century Gothic"/>
          <w:b/>
          <w:bCs/>
          <w:lang w:val="es-ES"/>
        </w:rPr>
      </w:pPr>
      <w:r w:rsidRPr="009A726D">
        <w:rPr>
          <w:rFonts w:ascii="Verdana" w:eastAsia="Times New Roman" w:hAnsi="Verdana" w:cs="Century Gothic"/>
          <w:b/>
          <w:bCs/>
          <w:lang w:val="es-ES"/>
        </w:rPr>
        <w:t>Referencias normativas, jurisprudenciales y otras fuentes:</w:t>
      </w:r>
    </w:p>
    <w:p w14:paraId="590C96CD" w14:textId="77777777" w:rsidR="007855C5" w:rsidRPr="009A726D" w:rsidRDefault="007855C5" w:rsidP="007855C5">
      <w:pPr>
        <w:widowControl w:val="0"/>
        <w:autoSpaceDE w:val="0"/>
        <w:autoSpaceDN w:val="0"/>
        <w:spacing w:after="0" w:line="276" w:lineRule="auto"/>
        <w:jc w:val="both"/>
        <w:rPr>
          <w:rFonts w:ascii="Verdana" w:eastAsia="Times New Roman" w:hAnsi="Verdana" w:cs="Arial"/>
        </w:rPr>
      </w:pPr>
    </w:p>
    <w:tbl>
      <w:tblPr>
        <w:tblStyle w:val="Tablaconcuadrcula1"/>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855C5" w:rsidRPr="009A726D" w14:paraId="26EE8BF3" w14:textId="77777777" w:rsidTr="00FD23C2">
        <w:trPr>
          <w:trHeight w:val="870"/>
        </w:trPr>
        <w:tc>
          <w:tcPr>
            <w:tcW w:w="8647" w:type="dxa"/>
          </w:tcPr>
          <w:p w14:paraId="530223CB" w14:textId="77777777" w:rsidR="007855C5" w:rsidRPr="009A726D" w:rsidRDefault="007855C5" w:rsidP="00FD23C2">
            <w:pPr>
              <w:widowControl w:val="0"/>
              <w:numPr>
                <w:ilvl w:val="0"/>
                <w:numId w:val="17"/>
              </w:numPr>
              <w:autoSpaceDE w:val="0"/>
              <w:autoSpaceDN w:val="0"/>
              <w:spacing w:after="120" w:line="276" w:lineRule="auto"/>
              <w:contextualSpacing/>
              <w:jc w:val="both"/>
              <w:rPr>
                <w:rFonts w:ascii="Verdana" w:hAnsi="Verdana" w:cs="Arial"/>
                <w:lang w:val="es-ES"/>
              </w:rPr>
            </w:pPr>
            <w:r w:rsidRPr="009A726D">
              <w:rPr>
                <w:rFonts w:ascii="Verdana" w:hAnsi="Verdana" w:cs="Arial"/>
                <w:lang w:val="es-ES"/>
              </w:rPr>
              <w:t xml:space="preserve">Ley 2022 de 2020, artículo 1. </w:t>
            </w:r>
          </w:p>
          <w:p w14:paraId="1423FD1D" w14:textId="77777777" w:rsidR="007855C5" w:rsidRPr="009A726D" w:rsidRDefault="007855C5" w:rsidP="00FD23C2">
            <w:pPr>
              <w:widowControl w:val="0"/>
              <w:numPr>
                <w:ilvl w:val="0"/>
                <w:numId w:val="17"/>
              </w:numPr>
              <w:autoSpaceDE w:val="0"/>
              <w:autoSpaceDN w:val="0"/>
              <w:spacing w:after="120" w:line="276" w:lineRule="auto"/>
              <w:contextualSpacing/>
              <w:jc w:val="both"/>
              <w:rPr>
                <w:rFonts w:ascii="Verdana" w:hAnsi="Verdana" w:cs="Arial"/>
                <w:lang w:val="es-ES"/>
              </w:rPr>
            </w:pPr>
            <w:r w:rsidRPr="009A726D">
              <w:rPr>
                <w:rFonts w:ascii="Verdana" w:hAnsi="Verdana" w:cs="Arial"/>
                <w:lang w:val="es-ES"/>
              </w:rPr>
              <w:t>Ley 2166 de 2021, artículos 7, 9, 15, 38 y 95.</w:t>
            </w:r>
          </w:p>
          <w:p w14:paraId="43B1F742" w14:textId="77777777" w:rsidR="007855C5" w:rsidRPr="009A726D" w:rsidRDefault="007855C5" w:rsidP="00FD23C2">
            <w:pPr>
              <w:widowControl w:val="0"/>
              <w:numPr>
                <w:ilvl w:val="0"/>
                <w:numId w:val="17"/>
              </w:numPr>
              <w:autoSpaceDE w:val="0"/>
              <w:autoSpaceDN w:val="0"/>
              <w:spacing w:after="120" w:line="276" w:lineRule="auto"/>
              <w:contextualSpacing/>
              <w:jc w:val="both"/>
              <w:rPr>
                <w:rFonts w:ascii="Verdana" w:hAnsi="Verdana" w:cs="Arial"/>
                <w:lang w:val="es-ES"/>
              </w:rPr>
            </w:pPr>
            <w:r w:rsidRPr="009A726D">
              <w:rPr>
                <w:rFonts w:ascii="Verdana" w:hAnsi="Verdana" w:cs="Arial"/>
                <w:lang w:val="es-ES"/>
              </w:rPr>
              <w:t>Decreto 1501 de 2023</w:t>
            </w:r>
            <w:r w:rsidRPr="009A726D">
              <w:rPr>
                <w:rFonts w:ascii="Verdana" w:hAnsi="Verdana" w:cs="Arial"/>
                <w:spacing w:val="2"/>
                <w:lang w:val="es-ES" w:eastAsia="es-CO"/>
              </w:rPr>
              <w:t>.</w:t>
            </w:r>
          </w:p>
          <w:p w14:paraId="1D6781E2" w14:textId="77777777" w:rsidR="007855C5" w:rsidRPr="009A726D" w:rsidRDefault="007855C5" w:rsidP="00FD23C2">
            <w:pPr>
              <w:widowControl w:val="0"/>
              <w:numPr>
                <w:ilvl w:val="0"/>
                <w:numId w:val="17"/>
              </w:numPr>
              <w:autoSpaceDE w:val="0"/>
              <w:autoSpaceDN w:val="0"/>
              <w:spacing w:after="120" w:line="276" w:lineRule="auto"/>
              <w:contextualSpacing/>
              <w:jc w:val="both"/>
              <w:rPr>
                <w:rFonts w:ascii="Verdana" w:hAnsi="Verdana" w:cs="Arial"/>
                <w:lang w:val="es-ES"/>
              </w:rPr>
            </w:pPr>
            <w:r w:rsidRPr="009A726D">
              <w:rPr>
                <w:rFonts w:ascii="Verdana" w:hAnsi="Verdana" w:cs="Arial"/>
                <w:spacing w:val="2"/>
                <w:lang w:val="es-ES" w:eastAsia="es-CO"/>
              </w:rPr>
              <w:t>Resolución 358 de 2023 “</w:t>
            </w:r>
            <w:hyperlink r:id="rId18" w:history="1">
              <w:r w:rsidRPr="009A726D">
                <w:rPr>
                  <w:rFonts w:ascii="Verdana" w:hAnsi="Verdana" w:cs="Arial"/>
                  <w:spacing w:val="2"/>
                  <w:lang w:val="es-ES" w:eastAsia="es-CO"/>
                </w:rPr>
                <w:t xml:space="preserve">Por la cual se adopta el documento tipo para la contratación directa de convenios solidarios para la ejecución de obras hasta la menor cuantía con organismos de Acción Comunal”. Disponible en: </w:t>
              </w:r>
            </w:hyperlink>
            <w:r w:rsidRPr="009A726D">
              <w:rPr>
                <w:rFonts w:ascii="Aptos" w:hAnsi="Aptos"/>
                <w:lang w:val="es-ES_tradnl"/>
              </w:rPr>
              <w:t xml:space="preserve"> </w:t>
            </w:r>
            <w:hyperlink r:id="rId19" w:history="1">
              <w:r w:rsidRPr="009A726D">
                <w:rPr>
                  <w:rFonts w:ascii="Verdana" w:hAnsi="Verdana" w:cs="Arial"/>
                  <w:color w:val="0000FF"/>
                  <w:spacing w:val="2"/>
                  <w:u w:val="single"/>
                  <w:lang w:val="es-ES" w:eastAsia="es-CO"/>
                </w:rPr>
                <w:t>https://www.colombiacompra.gov.co/content/documento-tipo-para-la-contratacion-directa-de-convenios-solidarios-para-la-ejecucion-de</w:t>
              </w:r>
            </w:hyperlink>
            <w:r w:rsidRPr="009A726D">
              <w:rPr>
                <w:rFonts w:ascii="Verdana" w:hAnsi="Verdana" w:cs="Arial"/>
                <w:spacing w:val="2"/>
                <w:lang w:val="es-ES" w:eastAsia="es-CO"/>
              </w:rPr>
              <w:t xml:space="preserve"> </w:t>
            </w:r>
          </w:p>
        </w:tc>
      </w:tr>
    </w:tbl>
    <w:p w14:paraId="287BC2BE" w14:textId="77777777" w:rsidR="007855C5" w:rsidRPr="009A726D" w:rsidRDefault="007855C5" w:rsidP="007855C5">
      <w:pPr>
        <w:widowControl w:val="0"/>
        <w:autoSpaceDE w:val="0"/>
        <w:autoSpaceDN w:val="0"/>
        <w:spacing w:after="0" w:line="276" w:lineRule="auto"/>
        <w:jc w:val="both"/>
        <w:rPr>
          <w:rFonts w:ascii="Verdana" w:eastAsia="Times New Roman" w:hAnsi="Verdana" w:cs="Arial"/>
        </w:rPr>
      </w:pPr>
    </w:p>
    <w:p w14:paraId="2EEAC838" w14:textId="77777777" w:rsidR="007855C5" w:rsidRPr="009A726D" w:rsidRDefault="007855C5" w:rsidP="007855C5">
      <w:pPr>
        <w:numPr>
          <w:ilvl w:val="0"/>
          <w:numId w:val="16"/>
        </w:numPr>
        <w:tabs>
          <w:tab w:val="left" w:pos="142"/>
          <w:tab w:val="left" w:pos="284"/>
        </w:tabs>
        <w:spacing w:after="0" w:line="276" w:lineRule="auto"/>
        <w:ind w:left="0" w:firstLine="0"/>
        <w:jc w:val="both"/>
        <w:rPr>
          <w:rFonts w:ascii="Verdana" w:eastAsia="Times New Roman" w:hAnsi="Verdana" w:cs="Century Gothic"/>
          <w:b/>
          <w:bCs/>
          <w:lang w:val="es-ES"/>
        </w:rPr>
      </w:pPr>
      <w:r w:rsidRPr="009A726D">
        <w:rPr>
          <w:rFonts w:ascii="Verdana" w:eastAsia="Times New Roman" w:hAnsi="Verdana" w:cs="Century Gothic"/>
          <w:b/>
          <w:bCs/>
          <w:lang w:val="es-ES"/>
        </w:rPr>
        <w:t>Doctrina de la Agencia Nacional de Contratación Pública:</w:t>
      </w:r>
    </w:p>
    <w:p w14:paraId="000FD3FB" w14:textId="77777777" w:rsidR="007855C5" w:rsidRPr="009A726D" w:rsidRDefault="007855C5" w:rsidP="007855C5">
      <w:pPr>
        <w:widowControl w:val="0"/>
        <w:autoSpaceDE w:val="0"/>
        <w:autoSpaceDN w:val="0"/>
        <w:spacing w:after="0" w:line="276" w:lineRule="auto"/>
        <w:jc w:val="both"/>
        <w:rPr>
          <w:rFonts w:ascii="Verdana" w:eastAsia="Times New Roman" w:hAnsi="Verdana" w:cs="Arial"/>
        </w:rPr>
      </w:pPr>
    </w:p>
    <w:p w14:paraId="7A43EA2B" w14:textId="77777777" w:rsidR="007855C5" w:rsidRPr="009A726D" w:rsidRDefault="007855C5" w:rsidP="007855C5">
      <w:pPr>
        <w:jc w:val="both"/>
        <w:rPr>
          <w:rFonts w:ascii="Verdana" w:eastAsia="Times New Roman" w:hAnsi="Verdana" w:cs="Arial"/>
          <w:shd w:val="clear" w:color="auto" w:fill="FFFFFF"/>
        </w:rPr>
      </w:pPr>
      <w:r w:rsidRPr="009A726D">
        <w:rPr>
          <w:rFonts w:ascii="Verdana" w:eastAsia="Times New Roman" w:hAnsi="Verdana" w:cs="Arial"/>
          <w:shd w:val="clear" w:color="auto" w:fill="FFFFFF"/>
          <w:lang w:val="es-ES"/>
        </w:rPr>
        <w:lastRenderedPageBreak/>
        <w:t>La Agencia Nacional de Contratación Pública − Colombia Compra Eficiente se pronunció en los Conceptos C-435 del 6 de julio de 2022, C-455 del 15 de julio de 2022, C-465 del 21 de julio de 2022, C-559 del 2 de septiembre de 2022, C-576 del 25 de septiembre de 2022, C-588 del 21 de septiembre de 2022, C-682 del 19 de octubre de 2022, C-717 del 31 de octubre de 2022, C-718 del 31 de octubre de 2022, C-729 del 28 de noviembre de 2022, C-730 del 3 de noviembre de 2022, C-740 del 31 de octubre de 2022, C-940 del 29 de diciembre de 2022, C-971 del 28 de febrero de 2023, C-972 del 8 de febrero de 2023, C-068 del 9 de marzo de 2023, C-040 del 24 de marzo de 2023, C-052 del 21 de abril de 2023,C-0117 del 21 de abril de 2023, C-094 del 4 de mayo de 2023, C-209 del 21 de junio de 2023, C-287 del 9 de octubre de 2023, C-469 del 5 de febrero de 2024, C-020 del 23 de febrero de 2024, C-057 del 26 de Abril de 2024 y C-051 del 3 de mayo de 2024, entre otros, analizó los convenios solidarios, su alcance y su régimen contractual.</w:t>
      </w:r>
      <w:r w:rsidRPr="009A726D">
        <w:rPr>
          <w:rFonts w:ascii="Verdana" w:eastAsia="Times New Roman" w:hAnsi="Verdana" w:cs="Times New Roman"/>
        </w:rPr>
        <w:t xml:space="preserve"> </w:t>
      </w:r>
      <w:r w:rsidRPr="009A726D">
        <w:rPr>
          <w:rFonts w:ascii="Verdana" w:eastAsia="Times New Roman"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20" w:tgtFrame="_blank" w:tooltip="Dirección URL original: https://relatoria.colombiacompra.gov.co/. Haga clic o pulse si confía en este vínculo." w:history="1">
        <w:r w:rsidRPr="009A726D">
          <w:rPr>
            <w:rFonts w:ascii="Verdana" w:eastAsia="Times New Roman" w:hAnsi="Verdana" w:cs="Arial"/>
            <w:color w:val="0000FF"/>
            <w:u w:val="single"/>
            <w:shd w:val="clear" w:color="auto" w:fill="FFFFFF"/>
          </w:rPr>
          <w:t>https://relatoria.colombiacompra.gov.co/</w:t>
        </w:r>
      </w:hyperlink>
      <w:r w:rsidRPr="009A726D">
        <w:rPr>
          <w:rFonts w:ascii="Verdana" w:eastAsia="Times New Roman" w:hAnsi="Verdana" w:cs="Arial"/>
          <w:shd w:val="clear" w:color="auto" w:fill="FFFFFF"/>
        </w:rPr>
        <w:t>.</w:t>
      </w:r>
    </w:p>
    <w:p w14:paraId="1A7B7759" w14:textId="77777777" w:rsidR="007855C5" w:rsidRPr="009A726D" w:rsidRDefault="007855C5" w:rsidP="007855C5">
      <w:pPr>
        <w:shd w:val="clear" w:color="auto" w:fill="FFFFFF"/>
        <w:spacing w:line="240" w:lineRule="auto"/>
        <w:jc w:val="both"/>
        <w:textAlignment w:val="baseline"/>
        <w:rPr>
          <w:rFonts w:ascii="Verdana" w:eastAsia="Times New Roman" w:hAnsi="Verdana" w:cs="Times New Roman"/>
          <w:color w:val="242424"/>
          <w:lang w:eastAsia="es-CO"/>
        </w:rPr>
      </w:pPr>
      <w:r w:rsidRPr="009A726D">
        <w:rPr>
          <w:rFonts w:ascii="Verdana" w:eastAsia="Times New Roman" w:hAnsi="Verdana" w:cs="Times New Roman"/>
          <w:color w:val="000000"/>
          <w:bdr w:val="none" w:sz="0" w:space="0" w:color="auto" w:frame="1"/>
          <w:lang w:eastAsia="es-CO"/>
        </w:rPr>
        <w:t>Te informamos que ya se encuentra disponible la </w:t>
      </w:r>
      <w:r w:rsidRPr="009A726D">
        <w:rPr>
          <w:rFonts w:ascii="Verdana" w:eastAsia="Times New Roman" w:hAnsi="Verdana" w:cs="Times New Roman"/>
          <w:b/>
          <w:bCs/>
          <w:color w:val="000000"/>
          <w:bdr w:val="none" w:sz="0" w:space="0" w:color="auto" w:frame="1"/>
          <w:lang w:eastAsia="es-CO"/>
        </w:rPr>
        <w:t>Cartilla para incentivar y fortalecer el acceso a las compras y contratación pública de los pueblos y comunidades étnicas en Colombia.</w:t>
      </w:r>
      <w:r w:rsidRPr="009A726D">
        <w:rPr>
          <w:rFonts w:ascii="Verdana" w:eastAsia="Times New Roman" w:hAnsi="Verdana" w:cs="Times New Roman"/>
          <w:color w:val="000000"/>
          <w:bdr w:val="none" w:sz="0" w:space="0" w:color="auto" w:frame="1"/>
          <w:lang w:eastAsia="es-CO"/>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21" w:tgtFrame="_blank" w:tooltip="Dirección URL original: https://www.colombiacompra.gov.co/manuales-guias-y-pliegos-tipo/manuales-y-guias/cartilla-para-incentivar-y-fortalecer-el-acceso-las. Haga clic o pulse si confía en este vínculo." w:history="1">
        <w:r w:rsidRPr="009A726D">
          <w:rPr>
            <w:rFonts w:ascii="Verdana" w:eastAsia="Times New Roman" w:hAnsi="Verdana" w:cs="Times New Roman"/>
            <w:color w:val="467886"/>
            <w:u w:val="single"/>
            <w:bdr w:val="none" w:sz="0" w:space="0" w:color="auto" w:frame="1"/>
            <w:lang w:eastAsia="es-CO"/>
          </w:rPr>
          <w:t>Cartilla para incentivar y fortalecer el acceso a las compras y contratación pública de los pueblos y comunidades étnicas en Colombia | Colombia Compra Eficiente | Agencia Nacional de Contratación Pública</w:t>
        </w:r>
      </w:hyperlink>
    </w:p>
    <w:p w14:paraId="0D9E5F09" w14:textId="77777777" w:rsidR="007855C5" w:rsidRPr="009A726D" w:rsidRDefault="007855C5" w:rsidP="007855C5">
      <w:pPr>
        <w:shd w:val="clear" w:color="auto" w:fill="FFFFFF"/>
        <w:spacing w:line="240" w:lineRule="auto"/>
        <w:jc w:val="both"/>
        <w:textAlignment w:val="baseline"/>
        <w:rPr>
          <w:rFonts w:ascii="Verdana" w:eastAsia="Times New Roman" w:hAnsi="Verdana" w:cs="Times New Roman"/>
          <w:color w:val="242424"/>
          <w:lang w:eastAsia="es-CO"/>
        </w:rPr>
      </w:pPr>
      <w:r w:rsidRPr="009A726D">
        <w:rPr>
          <w:rFonts w:ascii="Verdana" w:eastAsia="Times New Roman" w:hAnsi="Verdana" w:cs="Times New Roman"/>
          <w:color w:val="000000"/>
          <w:bdr w:val="none" w:sz="0" w:space="0" w:color="auto" w:frame="1"/>
          <w:lang w:eastAsia="es-CO"/>
        </w:rPr>
        <w:t>De otra parte, te informamos que, con el objetivo de garantizar un conocimiento adecuado de las </w:t>
      </w:r>
      <w:r w:rsidRPr="009A726D">
        <w:rPr>
          <w:rFonts w:ascii="Verdana" w:eastAsia="Times New Roman" w:hAnsi="Verdana" w:cs="Times New Roman"/>
          <w:b/>
          <w:bCs/>
          <w:color w:val="000000"/>
          <w:bdr w:val="none" w:sz="0" w:space="0" w:color="auto" w:frame="1"/>
          <w:lang w:eastAsia="es-CO"/>
        </w:rPr>
        <w:t>modificaciones y/o actualizaciones realizadas a los Documentos Tipo</w:t>
      </w:r>
      <w:r w:rsidRPr="009A726D">
        <w:rPr>
          <w:rFonts w:ascii="Verdana" w:eastAsia="Times New Roman" w:hAnsi="Verdana" w:cs="Times New Roman"/>
          <w:color w:val="000000"/>
          <w:bdr w:val="none" w:sz="0" w:space="0" w:color="auto" w:frame="1"/>
          <w:lang w:eastAsia="es-CO"/>
        </w:rPr>
        <w:t>, hemos programado una serie de </w:t>
      </w:r>
      <w:r w:rsidRPr="009A726D">
        <w:rPr>
          <w:rFonts w:ascii="Verdana" w:eastAsia="Times New Roman" w:hAnsi="Verdana" w:cs="Times New Roman"/>
          <w:b/>
          <w:bCs/>
          <w:color w:val="000000"/>
          <w:bdr w:val="none" w:sz="0" w:space="0" w:color="auto" w:frame="1"/>
          <w:lang w:eastAsia="es-CO"/>
        </w:rPr>
        <w:t>capacitaciones </w:t>
      </w:r>
      <w:r w:rsidRPr="009A726D">
        <w:rPr>
          <w:rFonts w:ascii="Verdana" w:eastAsia="Times New Roman" w:hAnsi="Verdana" w:cs="Times New Roman"/>
          <w:color w:val="000000"/>
          <w:bdr w:val="none" w:sz="0" w:space="0" w:color="auto" w:frame="1"/>
          <w:lang w:eastAsia="es-CO"/>
        </w:rPr>
        <w:t>dirigidas a todos los actores involucrados en los procesos de selección. Podrás conocer la programación y realizar tu inscripción a estas capacitaciones a través del siguiente enlace: </w:t>
      </w:r>
      <w:hyperlink r:id="rId22" w:tgtFrame="_blank" w:tooltip="Dirección URL original: https://www.colombiacompra.gov.co/ciudadanos/calendario. Haga clic o pulse si confía en este vínculo." w:history="1">
        <w:r w:rsidRPr="009A726D">
          <w:rPr>
            <w:rFonts w:ascii="Verdana" w:eastAsia="Times New Roman" w:hAnsi="Verdana" w:cs="Times New Roman"/>
            <w:color w:val="467886"/>
            <w:u w:val="single"/>
            <w:bdr w:val="none" w:sz="0" w:space="0" w:color="auto" w:frame="1"/>
            <w:lang w:eastAsia="es-CO"/>
          </w:rPr>
          <w:t>Calendario | Colombia Compra Eficiente | Agencia Nacional de Contratación Pública</w:t>
        </w:r>
      </w:hyperlink>
    </w:p>
    <w:p w14:paraId="658037D7" w14:textId="589460EF" w:rsidR="007855C5" w:rsidRPr="003434FB" w:rsidRDefault="007855C5" w:rsidP="003434FB">
      <w:pPr>
        <w:shd w:val="clear" w:color="auto" w:fill="FFFFFF"/>
        <w:spacing w:line="240" w:lineRule="auto"/>
        <w:jc w:val="both"/>
        <w:textAlignment w:val="baseline"/>
        <w:rPr>
          <w:rFonts w:ascii="Verdana" w:eastAsia="Times New Roman" w:hAnsi="Verdana" w:cs="Times New Roman"/>
          <w:color w:val="242424"/>
          <w:lang w:eastAsia="es-CO"/>
        </w:rPr>
      </w:pPr>
      <w:r w:rsidRPr="009A726D">
        <w:rPr>
          <w:rFonts w:ascii="Verdana" w:eastAsia="Times New Roman" w:hAnsi="Verdana" w:cs="Times New Roman"/>
          <w:color w:val="000000"/>
          <w:bdr w:val="none" w:sz="0" w:space="0" w:color="auto" w:frame="1"/>
          <w:lang w:eastAsia="es-CO"/>
        </w:rPr>
        <w:t>También, te contamos que ya publicamos </w:t>
      </w:r>
      <w:r w:rsidRPr="009A726D">
        <w:rPr>
          <w:rFonts w:ascii="Verdana" w:eastAsia="Times New Roman" w:hAnsi="Verdana" w:cs="Times New Roman"/>
          <w:b/>
          <w:bCs/>
          <w:color w:val="000000"/>
          <w:bdr w:val="none" w:sz="0" w:space="0" w:color="auto" w:frame="1"/>
          <w:lang w:eastAsia="es-CO"/>
        </w:rPr>
        <w:t>la nueva Guía de Contratación Pública Sostenible y Socialmente Responsable</w:t>
      </w:r>
      <w:r w:rsidRPr="009A726D">
        <w:rPr>
          <w:rFonts w:ascii="Verdana" w:eastAsia="Times New Roman" w:hAnsi="Verdana" w:cs="Times New Roman"/>
          <w:color w:val="000000"/>
          <w:bdr w:val="none" w:sz="0" w:space="0" w:color="auto" w:frame="1"/>
          <w:lang w:eastAsia="es-CO"/>
        </w:rPr>
        <w:t xml:space="preserve">. Esta guía es un instrumento clave para integrar buenas prácticas en la contratación estatal, promoviendo los </w:t>
      </w:r>
      <w:r w:rsidRPr="009A726D">
        <w:rPr>
          <w:rFonts w:ascii="Verdana" w:eastAsia="Times New Roman" w:hAnsi="Verdana" w:cs="Times New Roman"/>
          <w:color w:val="000000"/>
          <w:bdr w:val="none" w:sz="0" w:space="0" w:color="auto" w:frame="1"/>
          <w:lang w:eastAsia="es-CO"/>
        </w:rPr>
        <w:lastRenderedPageBreak/>
        <w:t>Objetivos de Desarrollo Sostenible (ODS) a través de criterios y obligaciones ambientales y sociales en todas las etapas del proceso. Puede consultar la guía en el siguiente enlace: </w:t>
      </w:r>
      <w:hyperlink r:id="rId23" w:tgtFrame="_blank" w:tooltip="Dirección URL original: https://www.colombiacompra.gov.co/manuales-guias-y-pliegos-tipo/manuales-y-guias/guia-de-contratacion-publica-sostenible-y-socialmente. Haga clic o pulse si confía en este vínculo." w:history="1">
        <w:r w:rsidRPr="009A726D">
          <w:rPr>
            <w:rFonts w:ascii="Verdana" w:eastAsia="Times New Roman" w:hAnsi="Verdana" w:cs="Times New Roman"/>
            <w:color w:val="467886"/>
            <w:u w:val="single"/>
            <w:bdr w:val="none" w:sz="0" w:space="0" w:color="auto" w:frame="1"/>
            <w:lang w:eastAsia="es-CO"/>
          </w:rPr>
          <w:t>Guía de Contratación Pública Sostenible y Socialmente Responsable | Colombia Compra Eficiente | Agencia Nacional de Contratación Pública</w:t>
        </w:r>
      </w:hyperlink>
    </w:p>
    <w:p w14:paraId="02EB25E6" w14:textId="77777777" w:rsidR="007855C5" w:rsidRPr="009A726D" w:rsidRDefault="007855C5" w:rsidP="007855C5">
      <w:pPr>
        <w:spacing w:after="0" w:line="240" w:lineRule="auto"/>
        <w:jc w:val="both"/>
        <w:rPr>
          <w:rFonts w:ascii="Verdana" w:eastAsia="Times New Roman" w:hAnsi="Verdana" w:cs="Times New Roman"/>
        </w:rPr>
      </w:pPr>
      <w:r w:rsidRPr="009A726D">
        <w:rPr>
          <w:rFonts w:ascii="Verdana" w:eastAsia="Times New Roman" w:hAnsi="Verdana" w:cs="Times New Roman"/>
        </w:rPr>
        <w:t>Por último, lo invitamos a seguirnos en las redes sociales en las cuales se difunde información institucional:</w:t>
      </w:r>
    </w:p>
    <w:p w14:paraId="1219A686" w14:textId="77777777" w:rsidR="007855C5" w:rsidRPr="009A726D" w:rsidRDefault="007855C5" w:rsidP="007855C5">
      <w:pPr>
        <w:spacing w:after="0" w:line="240" w:lineRule="auto"/>
        <w:jc w:val="both"/>
        <w:rPr>
          <w:rFonts w:ascii="Verdana" w:eastAsia="Times New Roman" w:hAnsi="Verdana" w:cs="Times New Roman"/>
        </w:rPr>
      </w:pPr>
    </w:p>
    <w:p w14:paraId="7D161E79" w14:textId="77777777" w:rsidR="007855C5" w:rsidRPr="009A726D" w:rsidRDefault="007855C5" w:rsidP="007855C5">
      <w:pPr>
        <w:spacing w:after="0" w:line="240" w:lineRule="auto"/>
        <w:jc w:val="both"/>
        <w:rPr>
          <w:rFonts w:ascii="Verdana" w:eastAsia="Times New Roman" w:hAnsi="Verdana" w:cs="Times New Roman"/>
        </w:rPr>
      </w:pPr>
      <w:r w:rsidRPr="009A726D">
        <w:rPr>
          <w:rFonts w:ascii="Verdana" w:eastAsia="Times New Roman" w:hAnsi="Verdana" w:cs="Times New Roman"/>
        </w:rPr>
        <w:t xml:space="preserve">Twitter: </w:t>
      </w:r>
      <w:r w:rsidRPr="009A726D">
        <w:rPr>
          <w:rFonts w:ascii="Verdana" w:eastAsia="Times New Roman" w:hAnsi="Verdana" w:cs="Times New Roman"/>
          <w:color w:val="4472C4" w:themeColor="accent1"/>
          <w:u w:val="single"/>
        </w:rPr>
        <w:t>@colombiacompra</w:t>
      </w:r>
      <w:r w:rsidRPr="009A726D">
        <w:rPr>
          <w:rFonts w:ascii="Verdana" w:eastAsia="Times New Roman" w:hAnsi="Verdana" w:cs="Times New Roman"/>
          <w:color w:val="4472C4" w:themeColor="accent1"/>
        </w:rPr>
        <w:t xml:space="preserve"> </w:t>
      </w:r>
    </w:p>
    <w:p w14:paraId="549BF6DA" w14:textId="77777777" w:rsidR="007855C5" w:rsidRPr="009A726D" w:rsidRDefault="007855C5" w:rsidP="007855C5">
      <w:pPr>
        <w:spacing w:after="0" w:line="240" w:lineRule="auto"/>
        <w:jc w:val="both"/>
        <w:rPr>
          <w:rFonts w:ascii="Verdana" w:eastAsia="Times New Roman" w:hAnsi="Verdana" w:cs="Times New Roman"/>
        </w:rPr>
      </w:pPr>
      <w:r w:rsidRPr="009A726D">
        <w:rPr>
          <w:rFonts w:ascii="Verdana" w:eastAsia="Times New Roman" w:hAnsi="Verdana" w:cs="Times New Roman"/>
        </w:rPr>
        <w:t xml:space="preserve">Facebook: </w:t>
      </w:r>
      <w:r w:rsidRPr="009A726D">
        <w:rPr>
          <w:rFonts w:ascii="Verdana" w:eastAsia="Times New Roman" w:hAnsi="Verdana" w:cs="Times New Roman"/>
          <w:color w:val="4472C4" w:themeColor="accent1"/>
          <w:u w:val="single"/>
        </w:rPr>
        <w:t>ColombiaCompraEficiente</w:t>
      </w:r>
    </w:p>
    <w:p w14:paraId="7E59DC70" w14:textId="77777777" w:rsidR="007855C5" w:rsidRPr="009A726D" w:rsidRDefault="007855C5" w:rsidP="007855C5">
      <w:pPr>
        <w:spacing w:after="0" w:line="240" w:lineRule="auto"/>
        <w:jc w:val="both"/>
        <w:rPr>
          <w:rFonts w:ascii="Verdana" w:eastAsia="Times New Roman" w:hAnsi="Verdana" w:cs="Times New Roman"/>
        </w:rPr>
      </w:pPr>
      <w:r w:rsidRPr="009A726D">
        <w:rPr>
          <w:rFonts w:ascii="Verdana" w:eastAsia="Times New Roman" w:hAnsi="Verdana" w:cs="Times New Roman"/>
        </w:rPr>
        <w:t xml:space="preserve">LinkedIn: </w:t>
      </w:r>
      <w:r w:rsidRPr="009A726D">
        <w:rPr>
          <w:rFonts w:ascii="Verdana" w:eastAsia="Times New Roman" w:hAnsi="Verdana" w:cs="Times New Roman"/>
          <w:color w:val="4472C4" w:themeColor="accent1"/>
          <w:u w:val="single"/>
        </w:rPr>
        <w:t>Agencia Nacional de Contratación Pública - Colombia Compra Eficiente</w:t>
      </w:r>
      <w:r w:rsidRPr="009A726D">
        <w:rPr>
          <w:rFonts w:ascii="Verdana" w:eastAsia="Times New Roman" w:hAnsi="Verdana" w:cs="Times New Roman"/>
          <w:color w:val="4472C4" w:themeColor="accent1"/>
        </w:rPr>
        <w:t xml:space="preserve"> </w:t>
      </w:r>
      <w:r w:rsidRPr="009A726D">
        <w:rPr>
          <w:rFonts w:ascii="Verdana" w:eastAsia="Times New Roman" w:hAnsi="Verdana" w:cs="Times New Roman"/>
        </w:rPr>
        <w:t xml:space="preserve">Instagram: </w:t>
      </w:r>
      <w:r w:rsidRPr="009A726D">
        <w:rPr>
          <w:rFonts w:ascii="Verdana" w:eastAsia="Times New Roman" w:hAnsi="Verdana" w:cs="Times New Roman"/>
          <w:color w:val="4472C4" w:themeColor="accent1"/>
          <w:u w:val="single"/>
        </w:rPr>
        <w:t>@colombiacompraeficiente_cce</w:t>
      </w:r>
    </w:p>
    <w:p w14:paraId="586AAD52" w14:textId="77777777" w:rsidR="007855C5" w:rsidRPr="009A726D" w:rsidRDefault="007855C5" w:rsidP="007855C5">
      <w:pPr>
        <w:widowControl w:val="0"/>
        <w:autoSpaceDE w:val="0"/>
        <w:autoSpaceDN w:val="0"/>
        <w:spacing w:after="0" w:line="276" w:lineRule="auto"/>
        <w:jc w:val="both"/>
        <w:rPr>
          <w:rFonts w:ascii="Verdana" w:eastAsia="Times New Roman" w:hAnsi="Verdana" w:cs="Arial"/>
        </w:rPr>
      </w:pPr>
    </w:p>
    <w:p w14:paraId="0F880DB7" w14:textId="77777777" w:rsidR="007855C5" w:rsidRPr="009A726D" w:rsidRDefault="007855C5" w:rsidP="007855C5">
      <w:pPr>
        <w:widowControl w:val="0"/>
        <w:autoSpaceDE w:val="0"/>
        <w:autoSpaceDN w:val="0"/>
        <w:spacing w:after="0" w:line="276" w:lineRule="auto"/>
        <w:jc w:val="both"/>
        <w:rPr>
          <w:rFonts w:ascii="Verdana" w:eastAsia="Times New Roman" w:hAnsi="Verdana" w:cs="Arial"/>
          <w:lang w:val="es-ES_tradnl"/>
        </w:rPr>
      </w:pPr>
      <w:r w:rsidRPr="009A726D">
        <w:rPr>
          <w:rFonts w:ascii="Verdana" w:eastAsia="Times New Roman" w:hAnsi="Verdana" w:cs="Arial"/>
        </w:rPr>
        <w:t xml:space="preserve">Este concepto tiene el alcance previsto en el artículo 28 del Código de Procedimiento Administrativo y de lo Contencioso Administrativo </w:t>
      </w:r>
      <w:r w:rsidRPr="009A726D">
        <w:rPr>
          <w:rFonts w:ascii="Verdana" w:eastAsia="Times New Roman" w:hAnsi="Verdana" w:cs="Arial"/>
          <w:lang w:val="es-ES_tradnl"/>
        </w:rPr>
        <w:t>y las expresiones aquí utilizadas con mayúscula inicial deben ser entendidas con el significado que les otorga el artículo 2.2.1.1.1.3.1. del Decreto 1082 de 2015.</w:t>
      </w:r>
    </w:p>
    <w:p w14:paraId="7182E0AC" w14:textId="77777777" w:rsidR="007855C5" w:rsidRPr="009A726D" w:rsidRDefault="007855C5" w:rsidP="007855C5">
      <w:pPr>
        <w:widowControl w:val="0"/>
        <w:autoSpaceDE w:val="0"/>
        <w:autoSpaceDN w:val="0"/>
        <w:spacing w:after="0" w:line="276" w:lineRule="auto"/>
        <w:jc w:val="both"/>
        <w:rPr>
          <w:rFonts w:ascii="Verdana" w:eastAsia="Times New Roman" w:hAnsi="Verdana" w:cs="Arial"/>
        </w:rPr>
      </w:pPr>
    </w:p>
    <w:p w14:paraId="44F2135B" w14:textId="77777777" w:rsidR="007855C5" w:rsidRPr="009A726D" w:rsidRDefault="007855C5" w:rsidP="007855C5">
      <w:pPr>
        <w:spacing w:after="0" w:line="240" w:lineRule="auto"/>
        <w:rPr>
          <w:rFonts w:ascii="Verdana" w:eastAsia="Times New Roman" w:hAnsi="Verdana" w:cs="Arial"/>
          <w:lang w:eastAsia="es-CO"/>
        </w:rPr>
      </w:pPr>
      <w:r w:rsidRPr="009A726D">
        <w:rPr>
          <w:rFonts w:ascii="Verdana" w:eastAsia="Times New Roman" w:hAnsi="Verdana" w:cs="Arial"/>
          <w:lang w:eastAsia="es-CO"/>
        </w:rPr>
        <w:t xml:space="preserve">Atentamente, </w:t>
      </w:r>
    </w:p>
    <w:p w14:paraId="15DD610E" w14:textId="77777777" w:rsidR="007855C5" w:rsidRPr="009A726D" w:rsidRDefault="007855C5" w:rsidP="007855C5">
      <w:pPr>
        <w:spacing w:line="276" w:lineRule="auto"/>
        <w:jc w:val="center"/>
        <w:rPr>
          <w:rFonts w:ascii="Verdana" w:eastAsia="Times New Roman" w:hAnsi="Verdana" w:cs="Arial"/>
          <w:color w:val="000000"/>
          <w:lang w:val="es-ES_tradnl" w:eastAsia="es-CO"/>
        </w:rPr>
      </w:pPr>
    </w:p>
    <w:p w14:paraId="68E10524" w14:textId="448362E3" w:rsidR="007855C5" w:rsidRPr="009A726D" w:rsidRDefault="00760A14" w:rsidP="007855C5">
      <w:pPr>
        <w:spacing w:line="276" w:lineRule="auto"/>
        <w:jc w:val="center"/>
        <w:rPr>
          <w:rFonts w:ascii="Verdana" w:eastAsia="Times New Roman" w:hAnsi="Verdana" w:cs="Arial"/>
          <w:color w:val="000000"/>
          <w:lang w:val="es-ES_tradnl" w:eastAsia="es-CO"/>
        </w:rPr>
      </w:pPr>
      <w:r w:rsidRPr="00760A14">
        <w:rPr>
          <w:rFonts w:ascii="Century Gothic" w:eastAsia="Aptos" w:hAnsi="Century Gothic" w:cs="Times New Roman"/>
          <w:noProof/>
          <w:kern w:val="2"/>
          <w14:ligatures w14:val="standardContextual"/>
        </w:rPr>
        <w:drawing>
          <wp:inline distT="0" distB="0" distL="0" distR="0" wp14:anchorId="7F758590" wp14:editId="5A91E31E">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4"/>
                    <a:stretch>
                      <a:fillRect/>
                    </a:stretch>
                  </pic:blipFill>
                  <pic:spPr>
                    <a:xfrm>
                      <a:off x="0" y="0"/>
                      <a:ext cx="3772426" cy="1400370"/>
                    </a:xfrm>
                    <a:prstGeom prst="rect">
                      <a:avLst/>
                    </a:prstGeom>
                  </pic:spPr>
                </pic:pic>
              </a:graphicData>
            </a:graphic>
          </wp:inline>
        </w:drawing>
      </w:r>
    </w:p>
    <w:p w14:paraId="1B8F129E" w14:textId="77777777" w:rsidR="007855C5" w:rsidRPr="009A726D" w:rsidRDefault="007855C5" w:rsidP="007855C5">
      <w:pPr>
        <w:spacing w:line="276" w:lineRule="auto"/>
        <w:rPr>
          <w:rFonts w:ascii="Verdana" w:eastAsia="Times New Roman" w:hAnsi="Verdana" w:cs="Arial"/>
          <w:color w:val="000000"/>
          <w:lang w:val="es-ES_tradnl" w:eastAsia="es-CO"/>
        </w:rPr>
      </w:pPr>
    </w:p>
    <w:tbl>
      <w:tblPr>
        <w:tblStyle w:val="Tablaconcuadrcula2"/>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855C5" w:rsidRPr="0058495D" w14:paraId="190623D7" w14:textId="77777777" w:rsidTr="00FD23C2">
        <w:trPr>
          <w:trHeight w:val="315"/>
        </w:trPr>
        <w:tc>
          <w:tcPr>
            <w:tcW w:w="893" w:type="dxa"/>
            <w:vAlign w:val="center"/>
            <w:hideMark/>
          </w:tcPr>
          <w:p w14:paraId="5AC9F763" w14:textId="77777777" w:rsidR="007855C5" w:rsidRPr="0058495D" w:rsidRDefault="007855C5" w:rsidP="00FD23C2">
            <w:pPr>
              <w:contextualSpacing/>
              <w:rPr>
                <w:rFonts w:ascii="Verdana" w:hAnsi="Verdana" w:cs="Arial"/>
                <w:sz w:val="16"/>
                <w:szCs w:val="16"/>
                <w:lang w:val="es-ES" w:eastAsia="es-ES"/>
              </w:rPr>
            </w:pPr>
            <w:r w:rsidRPr="0058495D">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1246F74" w14:textId="77777777" w:rsidR="007855C5" w:rsidRPr="0058495D" w:rsidRDefault="007855C5" w:rsidP="00FD23C2">
            <w:pPr>
              <w:contextualSpacing/>
            </w:pPr>
            <w:r w:rsidRPr="0058495D">
              <w:t>H</w:t>
            </w:r>
            <w:r w:rsidRPr="0058495D">
              <w:rPr>
                <w:rFonts w:ascii="Verdana" w:hAnsi="Verdana"/>
                <w:sz w:val="16"/>
                <w:szCs w:val="16"/>
              </w:rPr>
              <w:t>ector Luis Quiñones Quiñones</w:t>
            </w:r>
          </w:p>
          <w:p w14:paraId="3DD46A7D" w14:textId="77777777" w:rsidR="007855C5" w:rsidRPr="0058495D" w:rsidRDefault="007855C5" w:rsidP="00FD23C2">
            <w:pPr>
              <w:contextualSpacing/>
              <w:rPr>
                <w:rFonts w:ascii="Verdana" w:hAnsi="Verdana" w:cs="Arial"/>
                <w:sz w:val="16"/>
                <w:szCs w:val="16"/>
              </w:rPr>
            </w:pPr>
            <w:r w:rsidRPr="0058495D">
              <w:rPr>
                <w:rFonts w:ascii="Verdana" w:hAnsi="Verdana" w:cs="Arial"/>
                <w:sz w:val="16"/>
                <w:szCs w:val="16"/>
              </w:rPr>
              <w:t>Analista T2-02 de la Subdirección de Gestión Contractual</w:t>
            </w:r>
          </w:p>
        </w:tc>
      </w:tr>
      <w:tr w:rsidR="007855C5" w:rsidRPr="0058495D" w14:paraId="63355FF0" w14:textId="77777777" w:rsidTr="00FD23C2">
        <w:trPr>
          <w:trHeight w:val="330"/>
        </w:trPr>
        <w:tc>
          <w:tcPr>
            <w:tcW w:w="893" w:type="dxa"/>
            <w:vAlign w:val="center"/>
            <w:hideMark/>
          </w:tcPr>
          <w:p w14:paraId="1B99AE33" w14:textId="77777777" w:rsidR="007855C5" w:rsidRPr="0058495D" w:rsidRDefault="007855C5" w:rsidP="00FD23C2">
            <w:pPr>
              <w:contextualSpacing/>
              <w:rPr>
                <w:rFonts w:ascii="Verdana" w:hAnsi="Verdana" w:cs="Arial"/>
                <w:sz w:val="16"/>
                <w:szCs w:val="16"/>
                <w:lang w:val="es-ES" w:eastAsia="es-ES"/>
              </w:rPr>
            </w:pPr>
            <w:r w:rsidRPr="0058495D">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1BC8BC1" w14:textId="77777777" w:rsidR="007855C5" w:rsidRPr="0058495D" w:rsidRDefault="007855C5" w:rsidP="00FD23C2">
            <w:pPr>
              <w:contextualSpacing/>
              <w:textAlignment w:val="baseline"/>
              <w:rPr>
                <w:rFonts w:ascii="Verdana" w:hAnsi="Verdana" w:cs="Segoe UI"/>
                <w:sz w:val="16"/>
                <w:szCs w:val="16"/>
                <w:lang w:eastAsia="es-CO"/>
              </w:rPr>
            </w:pPr>
            <w:r>
              <w:rPr>
                <w:rFonts w:ascii="Verdana" w:hAnsi="Verdana" w:cs="Segoe UI"/>
                <w:sz w:val="16"/>
                <w:szCs w:val="16"/>
                <w:lang w:eastAsia="es-CO"/>
              </w:rPr>
              <w:t>Juan David Cardenas Cabeza</w:t>
            </w:r>
          </w:p>
          <w:p w14:paraId="694A51EA" w14:textId="77777777" w:rsidR="007855C5" w:rsidRPr="0058495D" w:rsidRDefault="007855C5" w:rsidP="00FD23C2">
            <w:pPr>
              <w:contextualSpacing/>
              <w:textAlignment w:val="baseline"/>
              <w:rPr>
                <w:rFonts w:ascii="Verdana" w:hAnsi="Verdana" w:cs="Segoe UI"/>
                <w:sz w:val="16"/>
                <w:szCs w:val="16"/>
                <w:lang w:eastAsia="es-CO"/>
              </w:rPr>
            </w:pPr>
            <w:r w:rsidRPr="0058495D">
              <w:rPr>
                <w:rFonts w:ascii="Verdana" w:hAnsi="Verdana" w:cs="Arial"/>
                <w:sz w:val="16"/>
                <w:szCs w:val="16"/>
                <w:lang w:val="es-ES" w:eastAsia="es-CO"/>
              </w:rPr>
              <w:t>Contratista de la Subdirección de Gestión Contractual</w:t>
            </w:r>
          </w:p>
        </w:tc>
      </w:tr>
      <w:tr w:rsidR="007855C5" w:rsidRPr="0058495D" w14:paraId="20B431B6" w14:textId="77777777" w:rsidTr="00FD23C2">
        <w:trPr>
          <w:trHeight w:val="300"/>
        </w:trPr>
        <w:tc>
          <w:tcPr>
            <w:tcW w:w="893" w:type="dxa"/>
            <w:vAlign w:val="center"/>
          </w:tcPr>
          <w:p w14:paraId="11AE638A" w14:textId="77777777" w:rsidR="007855C5" w:rsidRPr="0058495D" w:rsidRDefault="007855C5" w:rsidP="00FD23C2">
            <w:pPr>
              <w:contextualSpacing/>
              <w:rPr>
                <w:rFonts w:ascii="Verdana" w:hAnsi="Verdana" w:cs="Arial"/>
                <w:sz w:val="16"/>
                <w:szCs w:val="16"/>
                <w:lang w:val="es-ES" w:eastAsia="es-ES"/>
              </w:rPr>
            </w:pPr>
            <w:r w:rsidRPr="0058495D">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A2D6771" w14:textId="77777777" w:rsidR="007855C5" w:rsidRPr="0058495D" w:rsidRDefault="007855C5" w:rsidP="00FD23C2">
            <w:pPr>
              <w:contextualSpacing/>
              <w:rPr>
                <w:rFonts w:ascii="Verdana" w:hAnsi="Verdana" w:cs="Arial"/>
                <w:sz w:val="16"/>
                <w:szCs w:val="16"/>
                <w:lang w:val="pt-BR" w:eastAsia="es-ES"/>
              </w:rPr>
            </w:pPr>
            <w:r w:rsidRPr="0058495D">
              <w:rPr>
                <w:rFonts w:ascii="Verdana" w:hAnsi="Verdana" w:cs="Arial"/>
                <w:sz w:val="16"/>
                <w:szCs w:val="16"/>
                <w:lang w:val="pt-BR" w:eastAsia="es-ES"/>
              </w:rPr>
              <w:t>Carolina Quintero Gacharná</w:t>
            </w:r>
          </w:p>
          <w:p w14:paraId="6AE650BC" w14:textId="77777777" w:rsidR="007855C5" w:rsidRPr="0058495D" w:rsidRDefault="007855C5" w:rsidP="00FD23C2">
            <w:pPr>
              <w:contextualSpacing/>
              <w:rPr>
                <w:rFonts w:ascii="Verdana" w:hAnsi="Verdana" w:cs="Arial"/>
                <w:sz w:val="16"/>
                <w:szCs w:val="16"/>
                <w:lang w:val="pt-BR" w:eastAsia="es-ES"/>
              </w:rPr>
            </w:pPr>
            <w:r w:rsidRPr="0058495D">
              <w:rPr>
                <w:rFonts w:ascii="Verdana" w:hAnsi="Verdana" w:cs="Arial"/>
                <w:sz w:val="16"/>
                <w:szCs w:val="16"/>
                <w:lang w:eastAsia="es-ES"/>
              </w:rPr>
              <w:t>Subdirectora</w:t>
            </w:r>
            <w:r w:rsidRPr="0058495D">
              <w:rPr>
                <w:rFonts w:ascii="Verdana" w:hAnsi="Verdana" w:cs="Arial"/>
                <w:sz w:val="16"/>
                <w:szCs w:val="16"/>
                <w:lang w:val="pt-BR" w:eastAsia="es-ES"/>
              </w:rPr>
              <w:t xml:space="preserve"> de Gestión Contractual ANCP – CCE</w:t>
            </w:r>
          </w:p>
        </w:tc>
      </w:tr>
    </w:tbl>
    <w:p w14:paraId="3BE3DEDF" w14:textId="77777777" w:rsidR="007855C5" w:rsidRPr="009A726D" w:rsidRDefault="007855C5" w:rsidP="007855C5">
      <w:pPr>
        <w:rPr>
          <w:rFonts w:eastAsia="Times New Roman" w:cs="Times New Roman"/>
        </w:rPr>
      </w:pPr>
    </w:p>
    <w:p w14:paraId="2FE9DCFE" w14:textId="77777777" w:rsidR="007855C5" w:rsidRPr="0044528D" w:rsidRDefault="007855C5" w:rsidP="007855C5">
      <w:pPr>
        <w:spacing w:after="0"/>
        <w:jc w:val="both"/>
        <w:rPr>
          <w:rStyle w:val="Hipervnculo"/>
          <w:rFonts w:ascii="Verdana" w:hAnsi="Verdana"/>
        </w:rPr>
      </w:pPr>
    </w:p>
    <w:bookmarkEnd w:id="0"/>
    <w:p w14:paraId="3900974D" w14:textId="77777777" w:rsidR="003D5B0D" w:rsidRPr="0044528D" w:rsidRDefault="003D5B0D" w:rsidP="00C76B1C">
      <w:pPr>
        <w:spacing w:after="0" w:line="240" w:lineRule="auto"/>
        <w:textAlignment w:val="baseline"/>
        <w:rPr>
          <w:rFonts w:ascii="Verdana" w:eastAsia="Times New Roman" w:hAnsi="Verdana" w:cs="Segoe UI"/>
          <w:b/>
          <w:bCs/>
          <w:color w:val="46589C"/>
          <w:lang w:val="es-ES" w:eastAsia="es-CO"/>
        </w:rPr>
      </w:pPr>
    </w:p>
    <w:sectPr w:rsidR="003D5B0D" w:rsidRPr="0044528D" w:rsidSect="007C0C0F">
      <w:headerReference w:type="default" r:id="rId25"/>
      <w:footerReference w:type="default" r:id="rId2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28E3A8" w14:textId="77777777" w:rsidR="00B614D2" w:rsidRDefault="00B614D2" w:rsidP="004A1847">
      <w:pPr>
        <w:spacing w:after="0" w:line="240" w:lineRule="auto"/>
      </w:pPr>
      <w:r>
        <w:separator/>
      </w:r>
    </w:p>
  </w:endnote>
  <w:endnote w:type="continuationSeparator" w:id="0">
    <w:p w14:paraId="76E653E4" w14:textId="77777777" w:rsidR="00B614D2" w:rsidRDefault="00B614D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panose1 w:val="00000000000000000000"/>
    <w:charset w:val="00"/>
    <w:family w:val="swiss"/>
    <w:notTrueType/>
    <w:pitch w:val="variable"/>
    <w:sig w:usb0="00000003" w:usb1="00000000" w:usb2="00000000" w:usb3="00000000" w:csb0="00000001" w:csb1="00000000"/>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orbe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D1B948" w14:textId="77777777" w:rsidR="00B614D2" w:rsidRDefault="00B614D2" w:rsidP="004A1847">
      <w:pPr>
        <w:spacing w:after="0" w:line="240" w:lineRule="auto"/>
      </w:pPr>
      <w:r>
        <w:separator/>
      </w:r>
    </w:p>
  </w:footnote>
  <w:footnote w:type="continuationSeparator" w:id="0">
    <w:p w14:paraId="552BC9EF" w14:textId="77777777" w:rsidR="00B614D2" w:rsidRDefault="00B614D2" w:rsidP="004A1847">
      <w:pPr>
        <w:spacing w:after="0" w:line="240" w:lineRule="auto"/>
      </w:pPr>
      <w:r>
        <w:continuationSeparator/>
      </w:r>
    </w:p>
  </w:footnote>
  <w:footnote w:id="1">
    <w:p w14:paraId="49CF1D7C" w14:textId="77777777" w:rsidR="007855C5" w:rsidRDefault="007855C5" w:rsidP="007855C5">
      <w:pPr>
        <w:pStyle w:val="Textonotapie"/>
      </w:pPr>
      <w:r w:rsidRPr="00AC79F2">
        <w:rPr>
          <w:rFonts w:ascii="Verdana" w:hAnsi="Verdana"/>
          <w:sz w:val="16"/>
          <w:szCs w:val="16"/>
          <w:vertAlign w:val="superscript"/>
        </w:rPr>
        <w:footnoteRef/>
      </w:r>
      <w:r w:rsidRPr="00AC79F2">
        <w:rPr>
          <w:rFonts w:ascii="Verdana" w:hAnsi="Verdana"/>
          <w:sz w:val="16"/>
          <w:szCs w:val="16"/>
        </w:rPr>
        <w:t xml:space="preserve"> </w:t>
      </w:r>
      <w:r w:rsidRPr="00AC79F2">
        <w:rPr>
          <w:rFonts w:ascii="Verdana" w:hAnsi="Verdana"/>
          <w:sz w:val="16"/>
          <w:szCs w:val="16"/>
          <w:lang w:val="es-CO"/>
        </w:rPr>
        <w:t>ARTÍCULO </w:t>
      </w:r>
      <w:hyperlink r:id="rId1" w:anchor="2.2.15.1.2" w:tooltip="vinculo" w:history="1">
        <w:r w:rsidRPr="00AC79F2">
          <w:rPr>
            <w:rStyle w:val="Hipervnculo"/>
            <w:rFonts w:ascii="Verdana" w:hAnsi="Verdana"/>
            <w:sz w:val="16"/>
            <w:szCs w:val="16"/>
            <w:lang w:val="es-CO"/>
          </w:rPr>
          <w:t>2.2.15.1.2</w:t>
        </w:r>
      </w:hyperlink>
      <w:r w:rsidRPr="00AC79F2">
        <w:rPr>
          <w:rFonts w:ascii="Verdana" w:hAnsi="Verdana"/>
          <w:sz w:val="16"/>
          <w:szCs w:val="16"/>
          <w:lang w:val="es-CO"/>
        </w:rPr>
        <w:t>.  Decreto 142 de 2023</w:t>
      </w:r>
    </w:p>
  </w:footnote>
  <w:footnote w:id="2">
    <w:p w14:paraId="29AAFF15" w14:textId="77777777" w:rsidR="007855C5" w:rsidRDefault="007855C5" w:rsidP="007855C5">
      <w:pPr>
        <w:pStyle w:val="Textonotapie"/>
        <w:ind w:firstLine="709"/>
        <w:jc w:val="both"/>
      </w:pPr>
      <w:r w:rsidRPr="00AA26A5">
        <w:rPr>
          <w:rFonts w:ascii="Verdana" w:hAnsi="Verdana" w:cs="Arial"/>
          <w:sz w:val="16"/>
          <w:szCs w:val="16"/>
          <w:vertAlign w:val="superscript"/>
        </w:rPr>
        <w:footnoteRef/>
      </w:r>
      <w:r w:rsidRPr="00AA26A5">
        <w:rPr>
          <w:rFonts w:ascii="Verdana" w:hAnsi="Verdana" w:cs="Arial"/>
          <w:sz w:val="16"/>
          <w:szCs w:val="16"/>
        </w:rPr>
        <w:t xml:space="preserve"> Texto tomado de la ley sancionada y publicada en la página web de la Presidencia de la República, disponible en el siguiente enlace</w:t>
      </w:r>
      <w:r w:rsidRPr="00AA26A5">
        <w:rPr>
          <w:rFonts w:ascii="Verdana" w:hAnsi="Verdana" w:cs="Arial"/>
          <w:color w:val="000000"/>
          <w:sz w:val="16"/>
          <w:szCs w:val="16"/>
        </w:rPr>
        <w:t xml:space="preserve">: </w:t>
      </w:r>
      <w:hyperlink r:id="rId2" w:history="1">
        <w:r w:rsidRPr="00AA26A5">
          <w:rPr>
            <w:rStyle w:val="Hipervnculo"/>
            <w:rFonts w:ascii="Verdana" w:hAnsi="Verdana" w:cs="Arial"/>
            <w:color w:val="000000"/>
            <w:sz w:val="16"/>
            <w:szCs w:val="16"/>
          </w:rPr>
          <w:t>https://dapre.presidencia.gov.co/normativa/leyes</w:t>
        </w:r>
      </w:hyperlink>
      <w:r w:rsidRPr="00AA26A5">
        <w:rPr>
          <w:rFonts w:ascii="Verdana" w:hAnsi="Verdana" w:cs="Arial"/>
          <w:color w:val="000000"/>
          <w:sz w:val="16"/>
          <w:szCs w:val="16"/>
        </w:rPr>
        <w:t xml:space="preserve">. </w:t>
      </w:r>
    </w:p>
  </w:footnote>
  <w:footnote w:id="3">
    <w:p w14:paraId="200884B9" w14:textId="77777777" w:rsidR="007855C5" w:rsidRPr="00AA26A5" w:rsidRDefault="007855C5" w:rsidP="007855C5">
      <w:pPr>
        <w:pStyle w:val="Textonotapie"/>
        <w:ind w:firstLine="709"/>
        <w:jc w:val="both"/>
        <w:rPr>
          <w:rFonts w:ascii="Verdana" w:hAnsi="Verdana" w:cs="Arial"/>
          <w:sz w:val="16"/>
          <w:szCs w:val="16"/>
          <w:lang w:val="es-CO"/>
        </w:rPr>
      </w:pPr>
      <w:r w:rsidRPr="00AA26A5">
        <w:rPr>
          <w:rFonts w:ascii="Verdana" w:hAnsi="Verdana" w:cs="Arial"/>
          <w:sz w:val="16"/>
          <w:szCs w:val="16"/>
          <w:vertAlign w:val="superscript"/>
        </w:rPr>
        <w:footnoteRef/>
      </w:r>
      <w:r w:rsidRPr="00AA26A5">
        <w:rPr>
          <w:rFonts w:ascii="Verdana" w:hAnsi="Verdana" w:cs="Arial"/>
          <w:sz w:val="16"/>
          <w:szCs w:val="16"/>
        </w:rPr>
        <w:t xml:space="preserve"> </w:t>
      </w:r>
      <w:bookmarkStart w:id="1" w:name="7"/>
      <w:bookmarkEnd w:id="1"/>
      <w:r w:rsidRPr="00AA26A5">
        <w:rPr>
          <w:rFonts w:ascii="Verdana" w:hAnsi="Verdana" w:cs="Arial"/>
          <w:color w:val="000000"/>
          <w:sz w:val="16"/>
          <w:szCs w:val="16"/>
          <w:lang w:val="es-ES_tradnl"/>
        </w:rPr>
        <w:t>“</w:t>
      </w:r>
      <w:r w:rsidRPr="00AA26A5">
        <w:rPr>
          <w:rFonts w:ascii="Verdana" w:hAnsi="Verdana" w:cs="Arial"/>
          <w:sz w:val="16"/>
          <w:szCs w:val="16"/>
          <w:lang w:val="es-CO"/>
        </w:rPr>
        <w:t>Artículo 7. Organismos de la Acción Comunal.</w:t>
      </w:r>
    </w:p>
    <w:p w14:paraId="01D87A9D" w14:textId="77777777" w:rsidR="007855C5" w:rsidRPr="00AA26A5" w:rsidRDefault="007855C5" w:rsidP="007855C5">
      <w:pPr>
        <w:pStyle w:val="Textonotapie"/>
        <w:ind w:firstLine="709"/>
        <w:jc w:val="both"/>
        <w:rPr>
          <w:rFonts w:ascii="Verdana" w:hAnsi="Verdana" w:cs="Arial"/>
          <w:sz w:val="16"/>
          <w:szCs w:val="16"/>
          <w:lang w:val="es-CO"/>
        </w:rPr>
      </w:pPr>
      <w:r w:rsidRPr="00AA26A5">
        <w:rPr>
          <w:rFonts w:ascii="Verdana" w:hAnsi="Verdana" w:cs="Arial"/>
          <w:sz w:val="16"/>
          <w:szCs w:val="16"/>
          <w:lang w:val="es-CO"/>
        </w:rPr>
        <w:t>a) Son organismos de acción comunal de primer grado las juntas de acción comunal y las juntas de vivienda comunal. La junta de acción comunal es una organización cívica, social y comunitaria de gestión social, sin ánimo de lucro, de naturaleza solidaria, con personería jurídica y patrimonio propio, integrada voluntariamente por los residentes de un lugar que aúnan esfuerzos y recursos para procurar un desarrollo integral, sostenible y sustentable con fundamento en el ejercicio de la democracia participativa;</w:t>
      </w:r>
    </w:p>
    <w:p w14:paraId="68E47E7F" w14:textId="77777777" w:rsidR="007855C5" w:rsidRPr="00AA26A5" w:rsidRDefault="007855C5" w:rsidP="007855C5">
      <w:pPr>
        <w:pStyle w:val="Textonotapie"/>
        <w:ind w:firstLine="709"/>
        <w:jc w:val="both"/>
        <w:rPr>
          <w:rFonts w:ascii="Verdana" w:hAnsi="Verdana" w:cs="Arial"/>
          <w:sz w:val="16"/>
          <w:szCs w:val="16"/>
          <w:lang w:val="es-CO"/>
        </w:rPr>
      </w:pPr>
      <w:r w:rsidRPr="00AA26A5">
        <w:rPr>
          <w:rFonts w:ascii="Verdana" w:hAnsi="Verdana" w:cs="Arial"/>
          <w:sz w:val="16"/>
          <w:szCs w:val="16"/>
          <w:lang w:val="es-CO"/>
        </w:rPr>
        <w:t>b) La junta de vivienda comunal es una organización cívica sin ánimo de lucro, integrada por familias que se reúnen con el propósito de adelantar programas de mejoramiento o de autoconstrucción de vivienda. Una vez concluido el programa, la junta de vivienda comunal se podrá asimilar a la Junta de Acción Comunal definida en el presente artículo, siempre y cuando cumpla los requisitos dispuestos en la ley;</w:t>
      </w:r>
    </w:p>
    <w:p w14:paraId="20D5C773" w14:textId="77777777" w:rsidR="007855C5" w:rsidRPr="00AA26A5" w:rsidRDefault="007855C5" w:rsidP="007855C5">
      <w:pPr>
        <w:pStyle w:val="Textonotapie"/>
        <w:ind w:firstLine="709"/>
        <w:jc w:val="both"/>
        <w:rPr>
          <w:rFonts w:ascii="Verdana" w:hAnsi="Verdana" w:cs="Arial"/>
          <w:sz w:val="16"/>
          <w:szCs w:val="16"/>
          <w:lang w:val="es-CO"/>
        </w:rPr>
      </w:pPr>
      <w:r w:rsidRPr="00AA26A5">
        <w:rPr>
          <w:rFonts w:ascii="Verdana" w:hAnsi="Verdana" w:cs="Arial"/>
          <w:sz w:val="16"/>
          <w:szCs w:val="16"/>
          <w:lang w:val="es-CO"/>
        </w:rPr>
        <w:t>c) Es organismo de acción comunal de segundo grado la asociación de juntas de acción comunal. Tienen la misma naturaleza jurídica de las juntas de acción comunal y se constituye con los organismos de primer grado fundadores y los que posteriormente se afilien;</w:t>
      </w:r>
    </w:p>
    <w:p w14:paraId="4451542E" w14:textId="77777777" w:rsidR="007855C5" w:rsidRPr="00AA26A5" w:rsidRDefault="007855C5" w:rsidP="007855C5">
      <w:pPr>
        <w:pStyle w:val="Textonotapie"/>
        <w:ind w:firstLine="709"/>
        <w:jc w:val="both"/>
        <w:rPr>
          <w:rFonts w:ascii="Verdana" w:hAnsi="Verdana" w:cs="Arial"/>
          <w:sz w:val="16"/>
          <w:szCs w:val="16"/>
          <w:lang w:val="es-CO"/>
        </w:rPr>
      </w:pPr>
      <w:r w:rsidRPr="00AA26A5">
        <w:rPr>
          <w:rFonts w:ascii="Verdana" w:hAnsi="Verdana" w:cs="Arial"/>
          <w:sz w:val="16"/>
          <w:szCs w:val="16"/>
          <w:lang w:val="es-CO"/>
        </w:rPr>
        <w:t>d) Es organismo de acción comunal de tercer grado la federación de acción comunal tiene la misma naturaleza jurídica de las juntas de acción comunal y se constituye con los organismos de acción comunal de segundo grado fundadores y que posteriormente se afilien;</w:t>
      </w:r>
    </w:p>
    <w:p w14:paraId="7F173489" w14:textId="77777777" w:rsidR="007855C5" w:rsidRPr="00AA26A5" w:rsidRDefault="007855C5" w:rsidP="007855C5">
      <w:pPr>
        <w:pStyle w:val="Textonotapie"/>
        <w:ind w:firstLine="709"/>
        <w:jc w:val="both"/>
        <w:rPr>
          <w:rFonts w:ascii="Verdana" w:hAnsi="Verdana" w:cs="Arial"/>
          <w:sz w:val="16"/>
          <w:szCs w:val="16"/>
          <w:lang w:val="es-CO"/>
        </w:rPr>
      </w:pPr>
      <w:r w:rsidRPr="00AA26A5">
        <w:rPr>
          <w:rFonts w:ascii="Verdana" w:hAnsi="Verdana" w:cs="Arial"/>
          <w:sz w:val="16"/>
          <w:szCs w:val="16"/>
          <w:lang w:val="es-CO"/>
        </w:rPr>
        <w:t>e) Es organismo de acción comunal de cuarto grado, la confederación nacional de acción comunal, tiene la misma naturaleza jurídica de las juntas de acción comunal y se constituye con los organismos de acción comunal de tercer grado fundadores y que posteriormente se afilien.</w:t>
      </w:r>
    </w:p>
    <w:p w14:paraId="38476514" w14:textId="77777777" w:rsidR="007855C5" w:rsidRPr="00AA26A5" w:rsidRDefault="007855C5" w:rsidP="007855C5">
      <w:pPr>
        <w:pStyle w:val="Textonotapie"/>
        <w:ind w:firstLine="709"/>
        <w:jc w:val="both"/>
        <w:rPr>
          <w:rFonts w:ascii="Verdana" w:hAnsi="Verdana" w:cs="Arial"/>
          <w:sz w:val="16"/>
          <w:szCs w:val="16"/>
          <w:lang w:val="es-CO"/>
        </w:rPr>
      </w:pPr>
      <w:r w:rsidRPr="00AA26A5">
        <w:rPr>
          <w:rFonts w:ascii="Verdana" w:hAnsi="Verdana" w:cs="Arial"/>
          <w:sz w:val="16"/>
          <w:szCs w:val="16"/>
          <w:lang w:val="es-CO"/>
        </w:rPr>
        <w:t>PARÁGRAFO 1o. Cada organismo de acción comunal, se dará su propio reglamento conforme al marco brindado por esta ley enunciado en el artículo 1 y las normas que le sucedan.</w:t>
      </w:r>
    </w:p>
    <w:p w14:paraId="25FD8D1B" w14:textId="77777777" w:rsidR="007855C5" w:rsidRPr="00AA26A5" w:rsidRDefault="007855C5" w:rsidP="007855C5">
      <w:pPr>
        <w:pStyle w:val="Textonotapie"/>
        <w:ind w:firstLine="709"/>
        <w:jc w:val="both"/>
        <w:rPr>
          <w:rFonts w:ascii="Verdana" w:hAnsi="Verdana" w:cs="Arial"/>
          <w:sz w:val="16"/>
          <w:szCs w:val="16"/>
          <w:lang w:val="es-CO"/>
        </w:rPr>
      </w:pPr>
      <w:r w:rsidRPr="00AA26A5">
        <w:rPr>
          <w:rFonts w:ascii="Verdana" w:hAnsi="Verdana" w:cs="Arial"/>
          <w:sz w:val="16"/>
          <w:szCs w:val="16"/>
          <w:lang w:val="es-CO"/>
        </w:rPr>
        <w:t>PARÁGRAFO 2o. Dentro del año siguiente a la expedición de la presente Ley en concertación con la organización social de la Acción Comunal, el Gobierno nacional expedirá una reglamentación para las Juntas de Vivienda Comunal</w:t>
      </w:r>
      <w:r w:rsidRPr="00AA26A5">
        <w:rPr>
          <w:rFonts w:ascii="Verdana" w:hAnsi="Verdana" w:cs="Arial"/>
          <w:color w:val="000000"/>
          <w:sz w:val="16"/>
          <w:szCs w:val="16"/>
          <w:lang w:val="es-ES_tradnl"/>
        </w:rPr>
        <w:t>”.</w:t>
      </w:r>
    </w:p>
    <w:p w14:paraId="0B1AFA50" w14:textId="77777777" w:rsidR="007855C5" w:rsidRDefault="007855C5" w:rsidP="007855C5">
      <w:pPr>
        <w:pStyle w:val="Textonotapie"/>
        <w:ind w:firstLine="709"/>
        <w:jc w:val="both"/>
      </w:pPr>
    </w:p>
  </w:footnote>
  <w:footnote w:id="4">
    <w:p w14:paraId="250176B4" w14:textId="77777777" w:rsidR="007855C5" w:rsidRDefault="007855C5" w:rsidP="007855C5">
      <w:pPr>
        <w:pStyle w:val="Textonotapie"/>
        <w:ind w:firstLine="709"/>
        <w:jc w:val="both"/>
      </w:pPr>
      <w:r w:rsidRPr="00DE7CA2">
        <w:rPr>
          <w:rFonts w:ascii="Verdana" w:hAnsi="Verdana" w:cs="Arial"/>
          <w:sz w:val="16"/>
          <w:szCs w:val="16"/>
          <w:vertAlign w:val="superscript"/>
        </w:rPr>
        <w:footnoteRef/>
      </w:r>
      <w:r w:rsidRPr="00DE7CA2">
        <w:rPr>
          <w:rFonts w:ascii="Verdana" w:hAnsi="Verdana" w:cs="Arial"/>
          <w:sz w:val="16"/>
          <w:szCs w:val="16"/>
        </w:rPr>
        <w:t xml:space="preserve"> </w:t>
      </w:r>
      <w:r w:rsidRPr="00DE7CA2">
        <w:rPr>
          <w:rFonts w:ascii="Verdana" w:hAnsi="Verdana" w:cs="Arial"/>
          <w:sz w:val="16"/>
          <w:szCs w:val="16"/>
          <w:lang w:val="es-CO"/>
        </w:rPr>
        <w:t xml:space="preserve">El artículo 286 de la Constitución política de Colombia señala que </w:t>
      </w:r>
      <w:r w:rsidRPr="00DE7CA2">
        <w:rPr>
          <w:rFonts w:ascii="Verdana" w:hAnsi="Verdana" w:cs="Arial"/>
          <w:color w:val="000000" w:themeColor="text1"/>
          <w:sz w:val="16"/>
          <w:szCs w:val="16"/>
          <w:lang w:val="es-ES_tradnl"/>
        </w:rPr>
        <w:t>“</w:t>
      </w:r>
      <w:r w:rsidRPr="00DE7CA2">
        <w:rPr>
          <w:rFonts w:ascii="Verdana" w:hAnsi="Verdana" w:cs="Arial"/>
          <w:sz w:val="16"/>
          <w:szCs w:val="16"/>
          <w:lang w:val="es-CO"/>
        </w:rPr>
        <w:t>Son entidades territoriales los departamentos, los distritos, los municipios y los territorios indígenas”.</w:t>
      </w:r>
    </w:p>
  </w:footnote>
  <w:footnote w:id="5">
    <w:p w14:paraId="44338E3D" w14:textId="77777777" w:rsidR="007855C5" w:rsidRPr="00DE7CA2" w:rsidRDefault="007855C5" w:rsidP="007855C5">
      <w:pPr>
        <w:pStyle w:val="Textonotapie"/>
        <w:ind w:firstLine="709"/>
        <w:jc w:val="both"/>
        <w:rPr>
          <w:rFonts w:ascii="Verdana" w:hAnsi="Verdana" w:cs="Arial"/>
          <w:color w:val="4472C4" w:themeColor="accent1"/>
          <w:sz w:val="16"/>
          <w:szCs w:val="16"/>
          <w:lang w:val="es-CO"/>
        </w:rPr>
      </w:pPr>
      <w:r w:rsidRPr="00DE7CA2">
        <w:rPr>
          <w:rFonts w:ascii="Verdana" w:hAnsi="Verdana" w:cs="Arial"/>
          <w:sz w:val="16"/>
          <w:szCs w:val="16"/>
          <w:vertAlign w:val="superscript"/>
        </w:rPr>
        <w:footnoteRef/>
      </w:r>
      <w:r w:rsidRPr="00DE7CA2">
        <w:rPr>
          <w:rFonts w:ascii="Verdana" w:hAnsi="Verdana" w:cs="Arial"/>
          <w:sz w:val="16"/>
          <w:szCs w:val="16"/>
        </w:rPr>
        <w:t xml:space="preserve"> </w:t>
      </w:r>
      <w:r w:rsidRPr="00DE7CA2">
        <w:rPr>
          <w:rFonts w:ascii="Verdana" w:hAnsi="Verdana" w:cs="Arial"/>
          <w:sz w:val="16"/>
          <w:szCs w:val="16"/>
          <w:lang w:val="es-CO"/>
        </w:rPr>
        <w:t>Informe de ponencia para primer debate del proyecto de Ley</w:t>
      </w:r>
      <w:r w:rsidRPr="00DE7CA2">
        <w:rPr>
          <w:rFonts w:ascii="Verdana" w:hAnsi="Verdana" w:cs="Arial"/>
          <w:sz w:val="16"/>
          <w:szCs w:val="16"/>
          <w:lang w:val="es-CO" w:eastAsia="es-ES_tradnl"/>
        </w:rPr>
        <w:t xml:space="preserve"> </w:t>
      </w:r>
      <w:r w:rsidRPr="00DE7CA2">
        <w:rPr>
          <w:rFonts w:ascii="Verdana" w:hAnsi="Verdana" w:cs="Arial"/>
          <w:sz w:val="16"/>
          <w:szCs w:val="16"/>
          <w:lang w:val="es-CO"/>
        </w:rPr>
        <w:t xml:space="preserve">115 de 2020 Cámara, acumulado con los proyectos de ley 269 de 2020 Cámara, 341 de 2020 Cámara, y 474 de 2020 Cámara “por medio de la cual se deroga la Ley 743 de 2002 y se desarrolla el artículo 38 Constitución Política de Colombia en lo referente a los organismos de acción comunal”. </w:t>
      </w:r>
      <w:r w:rsidRPr="00DE7CA2">
        <w:rPr>
          <w:rFonts w:ascii="Verdana" w:hAnsi="Verdana" w:cs="Arial"/>
          <w:sz w:val="16"/>
          <w:szCs w:val="16"/>
        </w:rPr>
        <w:t xml:space="preserve">Gaceta del Congreso de la República No. </w:t>
      </w:r>
      <w:r w:rsidRPr="00DE7CA2">
        <w:rPr>
          <w:rFonts w:ascii="Verdana" w:hAnsi="Verdana" w:cs="Arial"/>
          <w:sz w:val="16"/>
          <w:szCs w:val="16"/>
          <w:lang w:val="es-CO"/>
        </w:rPr>
        <w:t xml:space="preserve">578 del 4 de junio de 2021. Disponible en: </w:t>
      </w:r>
      <w:hyperlink r:id="rId3" w:history="1">
        <w:r w:rsidRPr="00DE7CA2">
          <w:rPr>
            <w:rStyle w:val="Hipervnculo"/>
            <w:rFonts w:ascii="Verdana" w:hAnsi="Verdana" w:cs="Arial"/>
            <w:color w:val="4472C4" w:themeColor="accent1"/>
            <w:sz w:val="16"/>
            <w:szCs w:val="16"/>
            <w:lang w:val="es-CO"/>
          </w:rPr>
          <w:t>https://www.camara.gov.co/juntas-de-accion-comunal</w:t>
        </w:r>
      </w:hyperlink>
      <w:r w:rsidRPr="00DE7CA2">
        <w:rPr>
          <w:rFonts w:ascii="Verdana" w:hAnsi="Verdana" w:cs="Arial"/>
          <w:color w:val="4472C4" w:themeColor="accent1"/>
          <w:sz w:val="16"/>
          <w:szCs w:val="16"/>
          <w:lang w:val="es-CO"/>
        </w:rPr>
        <w:t xml:space="preserve">  </w:t>
      </w:r>
    </w:p>
    <w:p w14:paraId="08E49281" w14:textId="77777777" w:rsidR="007855C5" w:rsidRDefault="007855C5" w:rsidP="007855C5">
      <w:pPr>
        <w:pStyle w:val="Textonotapie"/>
        <w:ind w:firstLine="709"/>
        <w:jc w:val="both"/>
      </w:pPr>
    </w:p>
  </w:footnote>
  <w:footnote w:id="6">
    <w:p w14:paraId="43D51842" w14:textId="77777777" w:rsidR="007855C5" w:rsidRPr="002127C6" w:rsidRDefault="007855C5" w:rsidP="007855C5">
      <w:pPr>
        <w:pStyle w:val="Textonotapie"/>
        <w:ind w:firstLine="708"/>
        <w:jc w:val="both"/>
        <w:rPr>
          <w:rFonts w:ascii="Verdana" w:hAnsi="Verdana" w:cs="Arial"/>
          <w:sz w:val="16"/>
          <w:szCs w:val="16"/>
          <w:lang w:val="es-CO"/>
        </w:rPr>
      </w:pPr>
      <w:r w:rsidRPr="002127C6">
        <w:rPr>
          <w:rFonts w:ascii="Verdana" w:hAnsi="Verdana" w:cs="Arial"/>
          <w:sz w:val="16"/>
          <w:szCs w:val="16"/>
          <w:vertAlign w:val="superscript"/>
        </w:rPr>
        <w:footnoteRef/>
      </w:r>
      <w:r w:rsidRPr="002127C6">
        <w:rPr>
          <w:rFonts w:ascii="Verdana" w:hAnsi="Verdana" w:cs="Arial"/>
          <w:sz w:val="16"/>
          <w:szCs w:val="16"/>
        </w:rPr>
        <w:t xml:space="preserve"> El artículo citado dispone que “</w:t>
      </w:r>
      <w:r w:rsidRPr="002127C6">
        <w:rPr>
          <w:rFonts w:ascii="Verdana" w:hAnsi="Verdana" w:cs="Arial"/>
          <w:sz w:val="16"/>
          <w:szCs w:val="16"/>
          <w:lang w:val="es-CO"/>
        </w:rPr>
        <w:t>Los organismos de acción comunal a que se refiere esta ley, formarán una persona distinta de sus miembros individualmente considerados, a partir de su registro ante la entidad que ejerce su inspección, vigilancia y control.</w:t>
      </w:r>
    </w:p>
    <w:p w14:paraId="61107B0F" w14:textId="77777777" w:rsidR="007855C5" w:rsidRPr="002127C6" w:rsidRDefault="007855C5" w:rsidP="007855C5">
      <w:pPr>
        <w:pStyle w:val="Textonotapie"/>
        <w:ind w:firstLine="708"/>
        <w:jc w:val="both"/>
        <w:rPr>
          <w:rFonts w:ascii="Verdana" w:hAnsi="Verdana" w:cs="Arial"/>
          <w:sz w:val="16"/>
          <w:szCs w:val="16"/>
        </w:rPr>
      </w:pPr>
      <w:r w:rsidRPr="002127C6">
        <w:rPr>
          <w:rFonts w:ascii="Verdana" w:hAnsi="Verdana" w:cs="Arial"/>
          <w:sz w:val="16"/>
          <w:szCs w:val="16"/>
        </w:rPr>
        <w:t>Sus estatutos y sus reformas, los nombramientos y elección de dignatarios, los libros y la disolución y liquidación de las personas jurídicas de que trata esta ley, se inscribirán ante las entidades que ejercen su inspección, vigilancia y control.</w:t>
      </w:r>
    </w:p>
    <w:p w14:paraId="504DDB8B" w14:textId="77777777" w:rsidR="007855C5" w:rsidRPr="002127C6" w:rsidRDefault="007855C5" w:rsidP="007855C5">
      <w:pPr>
        <w:pStyle w:val="Textonotapie"/>
        <w:ind w:firstLine="708"/>
        <w:jc w:val="both"/>
        <w:rPr>
          <w:rFonts w:ascii="Verdana" w:hAnsi="Verdana" w:cs="Arial"/>
          <w:sz w:val="16"/>
          <w:szCs w:val="16"/>
        </w:rPr>
      </w:pPr>
      <w:r w:rsidRPr="002127C6">
        <w:rPr>
          <w:rFonts w:ascii="Verdana" w:hAnsi="Verdana" w:cs="Arial"/>
          <w:sz w:val="16"/>
          <w:szCs w:val="16"/>
        </w:rPr>
        <w:t>La existencia y representación legal de las personas jurídicas a que se refiere esta ley se aprobarán con la certificación expedida por la entidad competente para la realización del registro”.</w:t>
      </w:r>
    </w:p>
    <w:p w14:paraId="55EC4F51" w14:textId="77777777" w:rsidR="007855C5" w:rsidRPr="002127C6" w:rsidRDefault="007855C5" w:rsidP="007855C5">
      <w:pPr>
        <w:pStyle w:val="Textonotapie"/>
        <w:ind w:firstLine="708"/>
        <w:jc w:val="both"/>
        <w:rPr>
          <w:rFonts w:ascii="Verdana" w:hAnsi="Verdana" w:cs="Arial"/>
          <w:sz w:val="16"/>
          <w:szCs w:val="16"/>
          <w:lang w:val="es-CO"/>
        </w:rPr>
      </w:pPr>
      <w:r w:rsidRPr="002127C6">
        <w:rPr>
          <w:rFonts w:ascii="Verdana" w:hAnsi="Verdana" w:cs="Arial"/>
          <w:sz w:val="16"/>
          <w:szCs w:val="16"/>
        </w:rPr>
        <w:t>Dicha norma debe entenderse en concordancia con el artículo 74 de la Ley 2166 de 2021, pues también prescribe lo siguiente: “</w:t>
      </w:r>
      <w:r w:rsidRPr="002127C6">
        <w:rPr>
          <w:rFonts w:ascii="Verdana" w:hAnsi="Verdana" w:cs="Arial"/>
          <w:sz w:val="16"/>
          <w:szCs w:val="16"/>
          <w:lang w:val="es-CO"/>
        </w:rPr>
        <w:t>Existen dos niveles de autoridades que ejercen vigilancia, inspección y control sobre los organismos comunales, de acuerdo al grado al que pertenezcan:</w:t>
      </w:r>
    </w:p>
    <w:p w14:paraId="65ABBEE0" w14:textId="77777777" w:rsidR="007855C5" w:rsidRPr="002127C6" w:rsidRDefault="007855C5" w:rsidP="007855C5">
      <w:pPr>
        <w:pStyle w:val="Textonotapie"/>
        <w:ind w:firstLine="708"/>
        <w:jc w:val="both"/>
        <w:rPr>
          <w:rFonts w:ascii="Verdana" w:hAnsi="Verdana" w:cs="Arial"/>
          <w:sz w:val="16"/>
          <w:szCs w:val="16"/>
        </w:rPr>
      </w:pPr>
      <w:r w:rsidRPr="002127C6">
        <w:rPr>
          <w:rFonts w:ascii="Verdana" w:hAnsi="Verdana" w:cs="Arial"/>
          <w:sz w:val="16"/>
          <w:szCs w:val="16"/>
        </w:rPr>
        <w:t>a) Primer nivel: lo ejerce Ministerio del Interior, sobre los organismos comunales de tercer y cuarto grado.</w:t>
      </w:r>
    </w:p>
    <w:p w14:paraId="08C67929" w14:textId="77777777" w:rsidR="007855C5" w:rsidRDefault="007855C5" w:rsidP="007855C5">
      <w:pPr>
        <w:pStyle w:val="Textonotapie"/>
        <w:ind w:firstLine="708"/>
        <w:jc w:val="both"/>
      </w:pPr>
      <w:r w:rsidRPr="002127C6">
        <w:rPr>
          <w:rFonts w:ascii="Verdana" w:hAnsi="Verdana" w:cs="Arial"/>
          <w:sz w:val="16"/>
          <w:szCs w:val="16"/>
        </w:rPr>
        <w:t>b) Segundo nivel: lo ejercen los Departamentos, Distritos y Municipios, a través de las dependencias a las que se le asignen dichas funciones sobre los organismos comunales de primer y segundo grado”.</w:t>
      </w:r>
    </w:p>
  </w:footnote>
  <w:footnote w:id="7">
    <w:p w14:paraId="4122CEF2" w14:textId="77777777" w:rsidR="007855C5" w:rsidRDefault="007855C5" w:rsidP="007855C5">
      <w:pPr>
        <w:pStyle w:val="Textonotapie"/>
      </w:pPr>
      <w:r w:rsidRPr="00AA26A5">
        <w:rPr>
          <w:rFonts w:ascii="Verdana" w:hAnsi="Verdana"/>
          <w:sz w:val="16"/>
          <w:szCs w:val="16"/>
          <w:vertAlign w:val="superscript"/>
        </w:rPr>
        <w:footnoteRef/>
      </w:r>
      <w:r w:rsidRPr="00AA26A5">
        <w:rPr>
          <w:rFonts w:ascii="Verdana" w:hAnsi="Verdana"/>
          <w:sz w:val="16"/>
          <w:szCs w:val="16"/>
        </w:rPr>
        <w:t xml:space="preserve"> </w:t>
      </w:r>
      <w:r w:rsidRPr="00AA26A5">
        <w:rPr>
          <w:rFonts w:ascii="Verdana" w:hAnsi="Verdana"/>
          <w:iCs/>
          <w:sz w:val="16"/>
          <w:szCs w:val="16"/>
        </w:rPr>
        <w:t>Ley 2166 de 2021 y el Decreto 142 de 2023</w:t>
      </w:r>
    </w:p>
  </w:footnote>
  <w:footnote w:id="8">
    <w:p w14:paraId="6F69E477" w14:textId="77777777" w:rsidR="007855C5" w:rsidRDefault="007855C5" w:rsidP="007855C5">
      <w:pPr>
        <w:pStyle w:val="Textonotapie"/>
      </w:pPr>
      <w:r w:rsidRPr="00AA26A5">
        <w:rPr>
          <w:rFonts w:ascii="Verdana" w:hAnsi="Verdana"/>
          <w:sz w:val="16"/>
          <w:szCs w:val="16"/>
          <w:vertAlign w:val="superscript"/>
        </w:rPr>
        <w:footnoteRef/>
      </w:r>
      <w:r w:rsidRPr="00AA26A5">
        <w:rPr>
          <w:rFonts w:ascii="Verdana" w:hAnsi="Verdana"/>
          <w:sz w:val="16"/>
          <w:szCs w:val="16"/>
        </w:rPr>
        <w:t xml:space="preserve"> </w:t>
      </w:r>
      <w:r w:rsidRPr="00AA26A5">
        <w:rPr>
          <w:rFonts w:ascii="Verdana" w:hAnsi="Verdana"/>
          <w:sz w:val="16"/>
          <w:szCs w:val="16"/>
          <w:lang w:val="es-CO"/>
        </w:rPr>
        <w:t>ARTÍCULO </w:t>
      </w:r>
      <w:hyperlink r:id="rId4" w:anchor="2.2.15.1.2" w:tooltip="vinculo" w:history="1">
        <w:r w:rsidRPr="00AA26A5">
          <w:rPr>
            <w:rStyle w:val="Hipervnculo"/>
            <w:rFonts w:ascii="Verdana" w:hAnsi="Verdana"/>
            <w:sz w:val="16"/>
            <w:szCs w:val="16"/>
            <w:lang w:val="es-CO"/>
          </w:rPr>
          <w:t>2.2.15.1.2</w:t>
        </w:r>
      </w:hyperlink>
      <w:r w:rsidRPr="00AA26A5">
        <w:rPr>
          <w:rFonts w:ascii="Verdana" w:hAnsi="Verdana"/>
          <w:sz w:val="16"/>
          <w:szCs w:val="16"/>
          <w:lang w:val="es-CO"/>
        </w:rPr>
        <w:t>.  Decreto 142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2D34BCE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702080313" o:spid="_x0000_i1025" type="#_x0000_t75" style="width:11.4pt;height:11.4pt;visibility:visible;mso-wrap-style:square">
            <v:imagedata r:id="rId1" o:title=""/>
          </v:shape>
        </w:pict>
      </mc:Choice>
      <mc:Fallback>
        <w:drawing>
          <wp:inline distT="0" distB="0" distL="0" distR="0" wp14:anchorId="63EA964F" wp14:editId="3995313D">
            <wp:extent cx="144780" cy="144780"/>
            <wp:effectExtent l="0" t="0" r="0" b="0"/>
            <wp:docPr id="1702080313" name="Imagen 1702080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4780" cy="144780"/>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FFFFFFFF"/>
    <w:lvl w:ilvl="0">
      <w:start w:val="1"/>
      <w:numFmt w:val="decimal"/>
      <w:lvlText w:val="%1."/>
      <w:lvlJc w:val="left"/>
      <w:pPr>
        <w:ind w:left="6601" w:hanging="360"/>
      </w:pPr>
      <w:rPr>
        <w:rFonts w:cs="Times New Roman"/>
        <w:b/>
        <w:color w:val="000000" w:themeColor="text1"/>
      </w:rPr>
    </w:lvl>
    <w:lvl w:ilvl="1">
      <w:start w:val="2"/>
      <w:numFmt w:val="decimal"/>
      <w:isLgl/>
      <w:lvlText w:val="%1.%2"/>
      <w:lvlJc w:val="left"/>
      <w:pPr>
        <w:ind w:left="6241" w:hanging="360"/>
      </w:pPr>
      <w:rPr>
        <w:rFonts w:cs="Times New Roman"/>
      </w:rPr>
    </w:lvl>
    <w:lvl w:ilvl="2">
      <w:start w:val="1"/>
      <w:numFmt w:val="decimal"/>
      <w:isLgl/>
      <w:lvlText w:val="%1.%2.%3"/>
      <w:lvlJc w:val="left"/>
      <w:pPr>
        <w:ind w:left="6961" w:hanging="720"/>
      </w:pPr>
      <w:rPr>
        <w:rFonts w:cs="Times New Roman"/>
      </w:rPr>
    </w:lvl>
    <w:lvl w:ilvl="3">
      <w:start w:val="1"/>
      <w:numFmt w:val="decimal"/>
      <w:isLgl/>
      <w:lvlText w:val="%1.%2.%3.%4"/>
      <w:lvlJc w:val="left"/>
      <w:pPr>
        <w:ind w:left="6961" w:hanging="720"/>
      </w:pPr>
      <w:rPr>
        <w:rFonts w:cs="Times New Roman"/>
      </w:rPr>
    </w:lvl>
    <w:lvl w:ilvl="4">
      <w:start w:val="1"/>
      <w:numFmt w:val="decimal"/>
      <w:isLgl/>
      <w:lvlText w:val="%1.%2.%3.%4.%5"/>
      <w:lvlJc w:val="left"/>
      <w:pPr>
        <w:ind w:left="7321" w:hanging="1080"/>
      </w:pPr>
      <w:rPr>
        <w:rFonts w:cs="Times New Roman"/>
      </w:rPr>
    </w:lvl>
    <w:lvl w:ilvl="5">
      <w:start w:val="1"/>
      <w:numFmt w:val="decimal"/>
      <w:isLgl/>
      <w:lvlText w:val="%1.%2.%3.%4.%5.%6"/>
      <w:lvlJc w:val="left"/>
      <w:pPr>
        <w:ind w:left="7321" w:hanging="1080"/>
      </w:pPr>
      <w:rPr>
        <w:rFonts w:cs="Times New Roman"/>
      </w:rPr>
    </w:lvl>
    <w:lvl w:ilvl="6">
      <w:start w:val="1"/>
      <w:numFmt w:val="decimal"/>
      <w:isLgl/>
      <w:lvlText w:val="%1.%2.%3.%4.%5.%6.%7"/>
      <w:lvlJc w:val="left"/>
      <w:pPr>
        <w:ind w:left="7681" w:hanging="1440"/>
      </w:pPr>
      <w:rPr>
        <w:rFonts w:cs="Times New Roman"/>
      </w:rPr>
    </w:lvl>
    <w:lvl w:ilvl="7">
      <w:start w:val="1"/>
      <w:numFmt w:val="decimal"/>
      <w:isLgl/>
      <w:lvlText w:val="%1.%2.%3.%4.%5.%6.%7.%8"/>
      <w:lvlJc w:val="left"/>
      <w:pPr>
        <w:ind w:left="7681" w:hanging="1440"/>
      </w:pPr>
      <w:rPr>
        <w:rFonts w:cs="Times New Roman"/>
      </w:rPr>
    </w:lvl>
    <w:lvl w:ilvl="8">
      <w:start w:val="1"/>
      <w:numFmt w:val="decimal"/>
      <w:isLgl/>
      <w:lvlText w:val="%1.%2.%3.%4.%5.%6.%7.%8.%9"/>
      <w:lvlJc w:val="left"/>
      <w:pPr>
        <w:ind w:left="8041" w:hanging="1800"/>
      </w:pPr>
      <w:rPr>
        <w:rFonts w:cs="Times New Roman"/>
      </w:r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FFFFFFFF"/>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0DB4B61"/>
    <w:multiLevelType w:val="hybridMultilevel"/>
    <w:tmpl w:val="FFFFFFFF"/>
    <w:lvl w:ilvl="0" w:tplc="8418173A">
      <w:start w:val="1"/>
      <w:numFmt w:val="lowerRoman"/>
      <w:lvlText w:val="%1)"/>
      <w:lvlJc w:val="left"/>
      <w:pPr>
        <w:ind w:left="1429" w:hanging="720"/>
      </w:pPr>
      <w:rPr>
        <w:rFonts w:cs="Times New Roman" w:hint="default"/>
      </w:rPr>
    </w:lvl>
    <w:lvl w:ilvl="1" w:tplc="080A0019" w:tentative="1">
      <w:start w:val="1"/>
      <w:numFmt w:val="lowerLetter"/>
      <w:lvlText w:val="%2."/>
      <w:lvlJc w:val="left"/>
      <w:pPr>
        <w:ind w:left="1789" w:hanging="360"/>
      </w:pPr>
      <w:rPr>
        <w:rFonts w:cs="Times New Roman"/>
      </w:rPr>
    </w:lvl>
    <w:lvl w:ilvl="2" w:tplc="080A001B" w:tentative="1">
      <w:start w:val="1"/>
      <w:numFmt w:val="lowerRoman"/>
      <w:lvlText w:val="%3."/>
      <w:lvlJc w:val="right"/>
      <w:pPr>
        <w:ind w:left="2509" w:hanging="180"/>
      </w:pPr>
      <w:rPr>
        <w:rFonts w:cs="Times New Roman"/>
      </w:rPr>
    </w:lvl>
    <w:lvl w:ilvl="3" w:tplc="080A000F" w:tentative="1">
      <w:start w:val="1"/>
      <w:numFmt w:val="decimal"/>
      <w:lvlText w:val="%4."/>
      <w:lvlJc w:val="left"/>
      <w:pPr>
        <w:ind w:left="3229" w:hanging="360"/>
      </w:pPr>
      <w:rPr>
        <w:rFonts w:cs="Times New Roman"/>
      </w:rPr>
    </w:lvl>
    <w:lvl w:ilvl="4" w:tplc="080A0019" w:tentative="1">
      <w:start w:val="1"/>
      <w:numFmt w:val="lowerLetter"/>
      <w:lvlText w:val="%5."/>
      <w:lvlJc w:val="left"/>
      <w:pPr>
        <w:ind w:left="3949" w:hanging="360"/>
      </w:pPr>
      <w:rPr>
        <w:rFonts w:cs="Times New Roman"/>
      </w:rPr>
    </w:lvl>
    <w:lvl w:ilvl="5" w:tplc="080A001B" w:tentative="1">
      <w:start w:val="1"/>
      <w:numFmt w:val="lowerRoman"/>
      <w:lvlText w:val="%6."/>
      <w:lvlJc w:val="right"/>
      <w:pPr>
        <w:ind w:left="4669" w:hanging="180"/>
      </w:pPr>
      <w:rPr>
        <w:rFonts w:cs="Times New Roman"/>
      </w:rPr>
    </w:lvl>
    <w:lvl w:ilvl="6" w:tplc="080A000F" w:tentative="1">
      <w:start w:val="1"/>
      <w:numFmt w:val="decimal"/>
      <w:lvlText w:val="%7."/>
      <w:lvlJc w:val="left"/>
      <w:pPr>
        <w:ind w:left="5389" w:hanging="360"/>
      </w:pPr>
      <w:rPr>
        <w:rFonts w:cs="Times New Roman"/>
      </w:rPr>
    </w:lvl>
    <w:lvl w:ilvl="7" w:tplc="080A0019" w:tentative="1">
      <w:start w:val="1"/>
      <w:numFmt w:val="lowerLetter"/>
      <w:lvlText w:val="%8."/>
      <w:lvlJc w:val="left"/>
      <w:pPr>
        <w:ind w:left="6109" w:hanging="360"/>
      </w:pPr>
      <w:rPr>
        <w:rFonts w:cs="Times New Roman"/>
      </w:rPr>
    </w:lvl>
    <w:lvl w:ilvl="8" w:tplc="080A001B" w:tentative="1">
      <w:start w:val="1"/>
      <w:numFmt w:val="lowerRoman"/>
      <w:lvlText w:val="%9."/>
      <w:lvlJc w:val="right"/>
      <w:pPr>
        <w:ind w:left="6829" w:hanging="180"/>
      </w:pPr>
      <w:rPr>
        <w:rFonts w:cs="Times New Roman"/>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286350742">
    <w:abstractNumId w:val="0"/>
  </w:num>
  <w:num w:numId="17" w16cid:durableId="184103942">
    <w:abstractNumId w:val="9"/>
  </w:num>
  <w:num w:numId="18" w16cid:durableId="196171823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5CC1"/>
    <w:rsid w:val="00046945"/>
    <w:rsid w:val="00055443"/>
    <w:rsid w:val="00061B2A"/>
    <w:rsid w:val="00082362"/>
    <w:rsid w:val="000A683E"/>
    <w:rsid w:val="000B19B9"/>
    <w:rsid w:val="000D0334"/>
    <w:rsid w:val="000F6486"/>
    <w:rsid w:val="00125105"/>
    <w:rsid w:val="00127233"/>
    <w:rsid w:val="00134557"/>
    <w:rsid w:val="001511A0"/>
    <w:rsid w:val="001A10F7"/>
    <w:rsid w:val="001E4177"/>
    <w:rsid w:val="001F7DC6"/>
    <w:rsid w:val="002421BB"/>
    <w:rsid w:val="0025796E"/>
    <w:rsid w:val="002707A2"/>
    <w:rsid w:val="00274F8F"/>
    <w:rsid w:val="002951A0"/>
    <w:rsid w:val="002962BC"/>
    <w:rsid w:val="002A093D"/>
    <w:rsid w:val="002A0DD0"/>
    <w:rsid w:val="002A49AC"/>
    <w:rsid w:val="002A570C"/>
    <w:rsid w:val="002A64FD"/>
    <w:rsid w:val="002C7A84"/>
    <w:rsid w:val="002E4FD9"/>
    <w:rsid w:val="00322A4B"/>
    <w:rsid w:val="00322A85"/>
    <w:rsid w:val="00324168"/>
    <w:rsid w:val="003434FB"/>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566E8"/>
    <w:rsid w:val="00574867"/>
    <w:rsid w:val="00591460"/>
    <w:rsid w:val="005B3816"/>
    <w:rsid w:val="005C3777"/>
    <w:rsid w:val="005C5CDC"/>
    <w:rsid w:val="005D476C"/>
    <w:rsid w:val="006219F8"/>
    <w:rsid w:val="00665D70"/>
    <w:rsid w:val="006900D9"/>
    <w:rsid w:val="006A1122"/>
    <w:rsid w:val="00706C16"/>
    <w:rsid w:val="00721C0E"/>
    <w:rsid w:val="00756841"/>
    <w:rsid w:val="00760A14"/>
    <w:rsid w:val="007649AB"/>
    <w:rsid w:val="00771D0C"/>
    <w:rsid w:val="007833AC"/>
    <w:rsid w:val="007855C5"/>
    <w:rsid w:val="007B268C"/>
    <w:rsid w:val="007B7171"/>
    <w:rsid w:val="007C0C0F"/>
    <w:rsid w:val="007C3DC2"/>
    <w:rsid w:val="007E5497"/>
    <w:rsid w:val="00806F5F"/>
    <w:rsid w:val="00820278"/>
    <w:rsid w:val="00867F95"/>
    <w:rsid w:val="008843B6"/>
    <w:rsid w:val="00891928"/>
    <w:rsid w:val="008A446D"/>
    <w:rsid w:val="008D180B"/>
    <w:rsid w:val="008F0EA7"/>
    <w:rsid w:val="00923EEF"/>
    <w:rsid w:val="009419F9"/>
    <w:rsid w:val="0095685E"/>
    <w:rsid w:val="00961B09"/>
    <w:rsid w:val="00965334"/>
    <w:rsid w:val="0097093E"/>
    <w:rsid w:val="00986AC5"/>
    <w:rsid w:val="009A0DFA"/>
    <w:rsid w:val="009B2D26"/>
    <w:rsid w:val="009C71FA"/>
    <w:rsid w:val="009C72E7"/>
    <w:rsid w:val="009D3058"/>
    <w:rsid w:val="009F3A13"/>
    <w:rsid w:val="00A122D3"/>
    <w:rsid w:val="00A17F13"/>
    <w:rsid w:val="00A20739"/>
    <w:rsid w:val="00A3104F"/>
    <w:rsid w:val="00A33C78"/>
    <w:rsid w:val="00A77D9B"/>
    <w:rsid w:val="00A922CA"/>
    <w:rsid w:val="00AB0ADB"/>
    <w:rsid w:val="00B01B1A"/>
    <w:rsid w:val="00B614D2"/>
    <w:rsid w:val="00B66319"/>
    <w:rsid w:val="00B72CD3"/>
    <w:rsid w:val="00B72FFF"/>
    <w:rsid w:val="00BC3D36"/>
    <w:rsid w:val="00BD7F72"/>
    <w:rsid w:val="00BF0D74"/>
    <w:rsid w:val="00C04FB3"/>
    <w:rsid w:val="00C330EB"/>
    <w:rsid w:val="00C41061"/>
    <w:rsid w:val="00C61F2C"/>
    <w:rsid w:val="00C754BE"/>
    <w:rsid w:val="00C76B1C"/>
    <w:rsid w:val="00CB6357"/>
    <w:rsid w:val="00CC1B26"/>
    <w:rsid w:val="00CE23C6"/>
    <w:rsid w:val="00D16182"/>
    <w:rsid w:val="00D3178B"/>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D7384"/>
    <w:rsid w:val="00EE1AA8"/>
    <w:rsid w:val="00F31EDC"/>
    <w:rsid w:val="00F462B3"/>
    <w:rsid w:val="00F5664F"/>
    <w:rsid w:val="00F666C4"/>
    <w:rsid w:val="00F76AFC"/>
    <w:rsid w:val="00FA47C0"/>
    <w:rsid w:val="00FB5DD1"/>
    <w:rsid w:val="00FC2B5D"/>
    <w:rsid w:val="00FF1449"/>
    <w:rsid w:val="00FF5A06"/>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855C5"/>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qFormat/>
    <w:rsid w:val="007855C5"/>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ecretariasenado.gov.co/senado/basedoc/ley_1955_2019_pr005.html" TargetMode="External"/><Relationship Id="rId18" Type="http://schemas.openxmlformats.org/officeDocument/2006/relationships/hyperlink" Target="https://www.colombiacompra.gov.co/sites/cce_public/files/files_2020/02._resolucion_358_de_2023_dt_-_convenios_solidarios.pdf"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nam02.safelinks.protection.outlook.com/?url=https%3A%2F%2Fwww.colombiacompra.gov.co%2Fmanuales-guias-y-pliegos-tipo%2Fmanuales-y-guias%2Fcartilla-para-incentivar-y-fortalecer-el-acceso-las&amp;data=05%7C02%7Chector.quinones%40colombiacompra.gov.co%7Ceb0fd05604104aa4d3bc08dd4c4ad35e%7C7b09041e245149d08cb179d5e3d8c1be%7C0%7C0%7C638750606445983009%7CUnknown%7CTWFpbGZsb3d8eyJFbXB0eU1hcGkiOnRydWUsIlYiOiIwLjAuMDAwMCIsIlAiOiJXaW4zMiIsIkFOIjoiTWFpbCIsIldUIjoyfQ%3D%3D%7C0%7C%7C%7C&amp;sdata=j1DJ4yE%2Bewbp7qbo3VW%2BBvGNFTmv1n7fwWmLwbMUu2o%3D&amp;reserved=0" TargetMode="External"/><Relationship Id="rId7" Type="http://schemas.openxmlformats.org/officeDocument/2006/relationships/webSettings" Target="webSettings.xml"/><Relationship Id="rId12" Type="http://schemas.openxmlformats.org/officeDocument/2006/relationships/hyperlink" Target="http://www.secretariasenado.gov.co/senado/basedoc/ley_0136_1994_pr002.html" TargetMode="External"/><Relationship Id="rId17" Type="http://schemas.openxmlformats.org/officeDocument/2006/relationships/hyperlink" Target="http://www.secretariasenado.gov.co/senado/basedoc/ley_0080_1993.html"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secretariasenado.gov.co/senado/basedoc/decreto_1333_1986_pr008.html" TargetMode="External"/><Relationship Id="rId20"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24" Type="http://schemas.openxmlformats.org/officeDocument/2006/relationships/image" Target="media/image4.png"/><Relationship Id="rId5" Type="http://schemas.openxmlformats.org/officeDocument/2006/relationships/styles" Target="styles.xml"/><Relationship Id="rId15" Type="http://schemas.openxmlformats.org/officeDocument/2006/relationships/hyperlink" Target="http://www.secretariasenado.gov.co/senado/basedoc/decreto_1333_1986_pr008.html" TargetMode="External"/><Relationship Id="rId23" Type="http://schemas.openxmlformats.org/officeDocument/2006/relationships/hyperlink" Target="https://nam02.safelinks.protection.outlook.com/?url=https%3A%2F%2Fwww.colombiacompra.gov.co%2Fmanuales-guias-y-pliegos-tipo%2Fmanuales-y-guias%2Fguia-de-contratacion-publica-sostenible-y-socialmente&amp;data=05%7C02%7Chector.quinones%40colombiacompra.gov.co%7Ceb0fd05604104aa4d3bc08dd4c4ad35e%7C7b09041e245149d08cb179d5e3d8c1be%7C0%7C0%7C638750606446062546%7CUnknown%7CTWFpbGZsb3d8eyJFbXB0eU1hcGkiOnRydWUsIlYiOiIwLjAuMDAwMCIsIlAiOiJXaW4zMiIsIkFOIjoiTWFpbCIsIldUIjoyfQ%3D%3D%7C0%7C%7C%7C&amp;sdata=ClOgoDsf%2FPxgCYy3Z8sFhrNxlf5dxD%2BEED5p6OXB82M%3D&amp;reserved=0" TargetMode="External"/><Relationship Id="rId28" Type="http://schemas.openxmlformats.org/officeDocument/2006/relationships/theme" Target="theme/theme1.xml"/><Relationship Id="rId10" Type="http://schemas.openxmlformats.org/officeDocument/2006/relationships/hyperlink" Target="mailto:contacto@indercultura-putuayo.gov.co" TargetMode="External"/><Relationship Id="rId19" Type="http://schemas.openxmlformats.org/officeDocument/2006/relationships/hyperlink" Target="https://www.colombiacompra.gov.co/content/documento-tipo-para-la-contratacion-directa-de-convenios-solidarios-para-la-ejecucion-d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secretariasenado.gov.co/senado/basedoc/ley_1955_2019_pr005.html" TargetMode="External"/><Relationship Id="rId22" Type="http://schemas.openxmlformats.org/officeDocument/2006/relationships/hyperlink" Target="https://nam02.safelinks.protection.outlook.com/?url=https%3A%2F%2Fwww.colombiacompra.gov.co%2Fciudadanos%2Fcalendario&amp;data=05%7C02%7Chector.quinones%40colombiacompra.gov.co%7Ceb0fd05604104aa4d3bc08dd4c4ad35e%7C7b09041e245149d08cb179d5e3d8c1be%7C0%7C0%7C638750606446031238%7CUnknown%7CTWFpbGZsb3d8eyJFbXB0eU1hcGkiOnRydWUsIlYiOiIwLjAuMDAwMCIsIlAiOiJXaW4zMiIsIkFOIjoiTWFpbCIsIldUIjoyfQ%3D%3D%7C0%7C%7C%7C&amp;sdata=pXDmNHs2KJatiYzm2KJyk0kuYz9zvVaJALMGXvoJPXI%3D&amp;reserved=0"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camara.gov.co/juntas-de-accion-comunal" TargetMode="External"/><Relationship Id="rId2" Type="http://schemas.openxmlformats.org/officeDocument/2006/relationships/hyperlink" Target="https://dapre.presidencia.gov.co/normativa/leyes" TargetMode="External"/><Relationship Id="rId1" Type="http://schemas.openxmlformats.org/officeDocument/2006/relationships/hyperlink" Target="https://www.funcionpublica.gov.co/eva/gestornormativo/norma.php?i=77653" TargetMode="External"/><Relationship Id="rId4" Type="http://schemas.openxmlformats.org/officeDocument/2006/relationships/hyperlink" Target="https://www.funcionpublica.gov.co/eva/gestornormativo/norma.php?i=7765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E8BE3EC2-F39B-49BE-8718-305142B7C2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16</Pages>
  <Words>5598</Words>
  <Characters>30790</Characters>
  <Application>Microsoft Office Word</Application>
  <DocSecurity>0</DocSecurity>
  <Lines>256</Lines>
  <Paragraphs>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2025-03-05T14:34:00Z</dcterms:created>
  <dcterms:modified xsi:type="dcterms:W3CDTF">2025-03-21T12:53:00Z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