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C11F4C" w:rsidR="004A4F3C" w:rsidP="004A4F3C" w:rsidRDefault="004A4F3C" w14:paraId="71AEB89A" w14:textId="77777777">
      <w:pPr>
        <w:spacing w:before="120" w:line="276" w:lineRule="auto"/>
        <w:jc w:val="both"/>
        <w:textAlignment w:val="baseline"/>
        <w:rPr>
          <w:b/>
          <w:bCs/>
          <w:sz w:val="20"/>
          <w:szCs w:val="20"/>
        </w:rPr>
      </w:pPr>
      <w:r w:rsidRPr="00C11F4C">
        <w:rPr>
          <w:b/>
          <w:bCs/>
          <w:sz w:val="20"/>
          <w:szCs w:val="20"/>
        </w:rPr>
        <w:t xml:space="preserve">CESIÓN DEL CONTRATO ESTATAL – Noción  </w:t>
      </w:r>
    </w:p>
    <w:p w:rsidRPr="00C11F4C" w:rsidR="004A4F3C" w:rsidP="004A4F3C" w:rsidRDefault="004A4F3C" w14:paraId="56ECD61E" w14:textId="77777777">
      <w:pPr>
        <w:spacing w:before="120" w:line="276" w:lineRule="auto"/>
        <w:jc w:val="both"/>
        <w:textAlignment w:val="baseline"/>
        <w:rPr>
          <w:b/>
          <w:bCs/>
          <w:sz w:val="20"/>
          <w:szCs w:val="20"/>
        </w:rPr>
      </w:pPr>
    </w:p>
    <w:p w:rsidRPr="00C11F4C" w:rsidR="004A4F3C" w:rsidP="004A4F3C" w:rsidRDefault="004A4F3C" w14:paraId="56DF2592" w14:textId="77777777">
      <w:pPr>
        <w:spacing w:after="20" w:line="276" w:lineRule="auto"/>
        <w:jc w:val="both"/>
        <w:rPr>
          <w:rFonts w:eastAsia="Calibri" w:cs="Arial"/>
          <w:color w:val="000000" w:themeColor="text1"/>
          <w:sz w:val="20"/>
          <w:szCs w:val="20"/>
        </w:rPr>
      </w:pPr>
      <w:r w:rsidRPr="00C11F4C">
        <w:rPr>
          <w:rFonts w:eastAsia="Calibri" w:cs="Arial"/>
          <w:color w:val="000000" w:themeColor="text1"/>
          <w:sz w:val="20"/>
          <w:szCs w:val="20"/>
        </w:rPr>
        <w:t>La cesión de la posición contractual puede entenderse como un acto y como un efecto. Por un lado, “(…) es el contrato con el cual el cedente, parte de otro contrato ya en curso con otro sujeto (cedido), transfiere la relativa posición contractual (en sus componentes activos y pasivos) al cesionario, el cual le encuentra en la relación con el cedido (…)”. Por otro, “(…) es la transferencia de la posición contractual de un contratante a otro sujeto, que le encuentra en la relación con la contraparte (…)”. De esta manera, concurren tres (3) sujetos: i) el cedente, esto es, el contratista inicial; ii) el cesionario, es decir, quien asume total o parcialmente los derechos y obligaciones de este último; y iii) el cedido que, en el caso de los contratos estatales, sería la entidad suscribiente. Por tanto, la cesión de contrato es una figura jurídica por la que terceros ajenos a los contratantes iniciales participan en negocios que están ejecutando cuando no se hayan cumplido la totalidad de las obligaciones, permitiendo que sean éstos quienes realicen las prestaciones faltantes.</w:t>
      </w:r>
    </w:p>
    <w:p w:rsidRPr="00C11F4C" w:rsidR="004A4F3C" w:rsidP="004A4F3C" w:rsidRDefault="004A4F3C" w14:paraId="49B148BA" w14:textId="77777777">
      <w:pPr>
        <w:spacing w:after="20" w:line="276" w:lineRule="auto"/>
        <w:jc w:val="both"/>
        <w:rPr>
          <w:rFonts w:eastAsia="Calibri" w:cs="Arial"/>
          <w:color w:val="000000" w:themeColor="text1"/>
          <w:sz w:val="20"/>
          <w:szCs w:val="20"/>
        </w:rPr>
      </w:pPr>
    </w:p>
    <w:p w:rsidRPr="00C11F4C" w:rsidR="004A4F3C" w:rsidP="004A4F3C" w:rsidRDefault="004A4F3C" w14:paraId="313FD69F" w14:textId="77777777">
      <w:pPr>
        <w:spacing w:after="20" w:line="276" w:lineRule="auto"/>
        <w:jc w:val="both"/>
        <w:rPr>
          <w:rFonts w:eastAsia="Calibri" w:cs="Arial"/>
          <w:b/>
          <w:bCs/>
          <w:color w:val="000000" w:themeColor="text1"/>
          <w:sz w:val="20"/>
          <w:szCs w:val="20"/>
        </w:rPr>
      </w:pPr>
      <w:r w:rsidRPr="00C11F4C">
        <w:rPr>
          <w:rFonts w:eastAsia="Calibri" w:cs="Arial"/>
          <w:b/>
          <w:bCs/>
          <w:color w:val="000000" w:themeColor="text1"/>
          <w:sz w:val="20"/>
          <w:szCs w:val="20"/>
        </w:rPr>
        <w:t>CESIÓN DEL CONTRATO ESTATAL – Régimen jurídico aplicable – EGCAP – Código de comercio</w:t>
      </w:r>
    </w:p>
    <w:p w:rsidRPr="00C11F4C" w:rsidR="004A4F3C" w:rsidP="004A4F3C" w:rsidRDefault="004A4F3C" w14:paraId="79195D70" w14:textId="77777777">
      <w:pPr>
        <w:spacing w:after="20" w:line="276" w:lineRule="auto"/>
        <w:jc w:val="both"/>
        <w:rPr>
          <w:rFonts w:eastAsia="Calibri" w:cs="Arial"/>
          <w:color w:val="000000" w:themeColor="text1"/>
          <w:sz w:val="20"/>
          <w:szCs w:val="20"/>
        </w:rPr>
      </w:pPr>
    </w:p>
    <w:p w:rsidRPr="00C11F4C" w:rsidR="004A4F3C" w:rsidP="004A4F3C" w:rsidRDefault="004A4F3C" w14:paraId="5D227D0F" w14:textId="77777777">
      <w:pPr>
        <w:spacing w:after="20" w:line="276" w:lineRule="auto"/>
        <w:jc w:val="both"/>
        <w:rPr>
          <w:rFonts w:eastAsia="Calibri" w:cs="Arial"/>
          <w:color w:val="000000" w:themeColor="text1"/>
          <w:sz w:val="20"/>
          <w:szCs w:val="20"/>
        </w:rPr>
      </w:pPr>
      <w:r w:rsidRPr="00C11F4C">
        <w:rPr>
          <w:rFonts w:eastAsia="Calibri" w:cs="Arial"/>
          <w:color w:val="000000" w:themeColor="text1"/>
          <w:sz w:val="20"/>
          <w:szCs w:val="20"/>
        </w:rPr>
        <w:t>Tratándose de la cesión de contratos estatales, conforme a la regulación del EGCAP, confluyen una mixtura entre el derecho público y privado en su regulación. En efecto, i) los contratos estatales se regirán por las normas comerciales y civiles pertinentes, salvo en lo concerniente a las materias particularmente reguladas en dicha ley, de acuerdo con lo prescrito en el inciso primero del artículo 13 de la Ley 80 de 1993, por lo que deben observarse en primer término las disposiciones establecidas en el EGCAP; ii) corresponderán como actos jurídicos bilaterales generadores de obligaciones, entre otros, a los previstos en el derecho privado, en los términos del artículo 32 ibidem; y iii) contendrán las estipulaciones que, de acuerdo con las normas civiles, comerciales y las previstas en esta ley, correspondan a su esencia y naturaleza, conforme a lo dispuesto por el artículo 40 ibidem.</w:t>
      </w:r>
    </w:p>
    <w:p w:rsidRPr="00C11F4C" w:rsidR="004A4F3C" w:rsidP="004A4F3C" w:rsidRDefault="004A4F3C" w14:paraId="0F248D88" w14:textId="77777777">
      <w:pPr>
        <w:spacing w:after="20"/>
        <w:jc w:val="both"/>
        <w:rPr>
          <w:sz w:val="20"/>
          <w:szCs w:val="20"/>
        </w:rPr>
      </w:pPr>
    </w:p>
    <w:p w:rsidRPr="00C11F4C" w:rsidR="004A4F3C" w:rsidP="004A4F3C" w:rsidRDefault="004A4F3C" w14:paraId="08564F29" w14:textId="77777777">
      <w:pPr>
        <w:spacing w:after="20"/>
        <w:jc w:val="both"/>
        <w:rPr>
          <w:sz w:val="20"/>
          <w:szCs w:val="20"/>
        </w:rPr>
      </w:pPr>
    </w:p>
    <w:p w:rsidRPr="00C11F4C" w:rsidR="004A4F3C" w:rsidP="004A4F3C" w:rsidRDefault="004A4F3C" w14:paraId="72278692" w14:textId="77777777">
      <w:pPr>
        <w:spacing w:after="20"/>
        <w:jc w:val="both"/>
        <w:rPr>
          <w:rFonts w:eastAsia="Calibri" w:cs="Arial"/>
          <w:b/>
          <w:bCs/>
          <w:sz w:val="20"/>
          <w:szCs w:val="20"/>
          <w:lang w:eastAsia="es-ES"/>
        </w:rPr>
      </w:pPr>
      <w:r w:rsidRPr="00C11F4C">
        <w:rPr>
          <w:rFonts w:eastAsia="Calibri" w:cs="Arial"/>
          <w:b/>
          <w:bCs/>
          <w:sz w:val="20"/>
          <w:szCs w:val="20"/>
          <w:lang w:eastAsia="es-ES"/>
        </w:rPr>
        <w:t>CESIÓN DEL CONTRATO ESTATAL – Requisitos – Restricciones</w:t>
      </w:r>
    </w:p>
    <w:p w:rsidRPr="00C11F4C" w:rsidR="004A4F3C" w:rsidP="004A4F3C" w:rsidRDefault="004A4F3C" w14:paraId="71629575" w14:textId="77777777">
      <w:pPr>
        <w:spacing w:after="20"/>
        <w:jc w:val="both"/>
        <w:rPr>
          <w:rFonts w:eastAsia="Calibri" w:cs="Arial"/>
          <w:b/>
          <w:bCs/>
          <w:sz w:val="20"/>
          <w:szCs w:val="20"/>
          <w:lang w:eastAsia="es-ES"/>
        </w:rPr>
      </w:pPr>
    </w:p>
    <w:p w:rsidRPr="00C11F4C" w:rsidR="004A4F3C" w:rsidP="004A4F3C" w:rsidRDefault="004A4F3C" w14:paraId="6E0CA49C" w14:textId="77777777">
      <w:pPr>
        <w:jc w:val="both"/>
        <w:rPr>
          <w:rFonts w:eastAsia="Calibri" w:cs="Arial"/>
          <w:b/>
          <w:bCs/>
          <w:color w:val="000000" w:themeColor="text1"/>
          <w:sz w:val="20"/>
          <w:szCs w:val="20"/>
        </w:rPr>
      </w:pPr>
      <w:r w:rsidRPr="00C11F4C">
        <w:rPr>
          <w:rFonts w:eastAsia="Calibri" w:cs="Arial"/>
          <w:color w:val="000000" w:themeColor="text1"/>
          <w:sz w:val="20"/>
          <w:szCs w:val="20"/>
        </w:rPr>
        <w:t>Por lo demás, el Consejo de Estado ha precisado como requisitos de la cesión del contrato estatal los siguientes: i) debe recaer en un tercero; ii) el cesionario debe tener capacidad jurídica para continuar con la ejecución del objeto contractual y no estar incurso en causales de inhabilidad e incompatibilidad para contratar; y iii) el cesionario debe contar con capacidad técnica, económica y financiera suficientes para el cumplimiento de las obligaciones emanadas del contrato cedido.</w:t>
      </w:r>
    </w:p>
    <w:p w:rsidRPr="00C11F4C" w:rsidR="004A4F3C" w:rsidP="004A4F3C" w:rsidRDefault="004A4F3C" w14:paraId="7613DF4B" w14:textId="77777777">
      <w:pPr>
        <w:jc w:val="both"/>
        <w:rPr>
          <w:rFonts w:eastAsia="Calibri" w:cs="Arial"/>
          <w:b/>
          <w:bCs/>
          <w:color w:val="000000" w:themeColor="text1"/>
          <w:sz w:val="20"/>
          <w:szCs w:val="20"/>
        </w:rPr>
      </w:pPr>
      <w:r w:rsidRPr="00C11F4C">
        <w:rPr>
          <w:rFonts w:eastAsia="Calibri" w:cs="Arial"/>
          <w:b/>
          <w:bCs/>
          <w:color w:val="000000" w:themeColor="text1"/>
          <w:sz w:val="20"/>
          <w:szCs w:val="20"/>
        </w:rPr>
        <w:t xml:space="preserve">CAPACIDAD JURÍDICA – Generalidades </w:t>
      </w:r>
    </w:p>
    <w:p w:rsidRPr="00C11F4C" w:rsidR="004A4F3C" w:rsidP="004A4F3C" w:rsidRDefault="004A4F3C" w14:paraId="736A2C5D" w14:textId="77777777">
      <w:pPr>
        <w:jc w:val="both"/>
        <w:rPr>
          <w:rFonts w:eastAsia="Calibri" w:cs="Arial"/>
          <w:color w:val="000000" w:themeColor="text1"/>
          <w:sz w:val="20"/>
          <w:szCs w:val="20"/>
        </w:rPr>
      </w:pPr>
      <w:r w:rsidRPr="00C11F4C">
        <w:rPr>
          <w:rFonts w:eastAsia="Calibri" w:cs="Arial"/>
          <w:color w:val="000000" w:themeColor="text1"/>
          <w:sz w:val="20"/>
          <w:szCs w:val="20"/>
        </w:rPr>
        <w:t>La capacidad jurídica es la aptitud que tiene una persona para ser titular de derechos y obligaciones en el ámbito del derecho. Se divide en dos tipos:</w:t>
      </w:r>
    </w:p>
    <w:p w:rsidRPr="00C11F4C" w:rsidR="004A4F3C" w:rsidP="004A4F3C" w:rsidRDefault="004A4F3C" w14:paraId="4B34F02F" w14:textId="77777777">
      <w:pPr>
        <w:tabs>
          <w:tab w:val="num" w:pos="720"/>
        </w:tabs>
        <w:jc w:val="both"/>
        <w:rPr>
          <w:rFonts w:eastAsia="Calibri" w:cs="Arial"/>
          <w:color w:val="000000" w:themeColor="text1"/>
          <w:sz w:val="20"/>
          <w:szCs w:val="20"/>
        </w:rPr>
      </w:pPr>
      <w:r w:rsidRPr="00C11F4C">
        <w:rPr>
          <w:rFonts w:eastAsia="Calibri" w:cs="Arial"/>
          <w:b/>
          <w:bCs/>
          <w:color w:val="000000" w:themeColor="text1"/>
          <w:sz w:val="20"/>
          <w:szCs w:val="20"/>
        </w:rPr>
        <w:t>Capacidad de goce:</w:t>
      </w:r>
      <w:r w:rsidRPr="00C11F4C">
        <w:rPr>
          <w:rFonts w:eastAsia="Calibri" w:cs="Arial"/>
          <w:color w:val="000000" w:themeColor="text1"/>
          <w:sz w:val="20"/>
          <w:szCs w:val="20"/>
        </w:rPr>
        <w:t xml:space="preserve"> Es la habilidad de ser sujeto de derechos y obligaciones. Todos los seres humanos la tienen desde su nacimiento, aunque hay ciertas limitaciones para algunas personas, como los menores de edad o aquellos con incapacidades legales.</w:t>
      </w:r>
    </w:p>
    <w:p w:rsidRPr="00C11F4C" w:rsidR="004A4F3C" w:rsidP="004A4F3C" w:rsidRDefault="004A4F3C" w14:paraId="48EF136A" w14:textId="77777777">
      <w:pPr>
        <w:tabs>
          <w:tab w:val="num" w:pos="720"/>
        </w:tabs>
        <w:jc w:val="both"/>
        <w:rPr>
          <w:rFonts w:eastAsia="Calibri" w:cs="Arial"/>
          <w:color w:val="000000" w:themeColor="text1"/>
          <w:sz w:val="20"/>
          <w:szCs w:val="20"/>
        </w:rPr>
      </w:pPr>
      <w:r w:rsidRPr="00C11F4C">
        <w:rPr>
          <w:rFonts w:eastAsia="Calibri" w:cs="Arial"/>
          <w:b/>
          <w:bCs/>
          <w:color w:val="000000" w:themeColor="text1"/>
          <w:sz w:val="20"/>
          <w:szCs w:val="20"/>
        </w:rPr>
        <w:t>Capacidad de ejercicio:</w:t>
      </w:r>
      <w:r w:rsidRPr="00C11F4C">
        <w:rPr>
          <w:rFonts w:eastAsia="Calibri" w:cs="Arial"/>
          <w:color w:val="000000" w:themeColor="text1"/>
          <w:sz w:val="20"/>
          <w:szCs w:val="20"/>
        </w:rPr>
        <w:t xml:space="preserve"> Es la capacidad para ejercer esos derechos y cumplir con obligaciones. </w:t>
      </w:r>
      <w:r w:rsidRPr="00C11F4C">
        <w:rPr>
          <w:rFonts w:eastAsia="Calibri" w:cs="Arial"/>
          <w:color w:val="000000" w:themeColor="text1"/>
          <w:sz w:val="20"/>
          <w:szCs w:val="20"/>
        </w:rPr>
        <w:lastRenderedPageBreak/>
        <w:t>Esta capacidad puede variar según la edad, estado mental y otras circunstancias. Por ejemplo, los menores de edad generalmente no tienen plena capacidad de ejercicio y necesitan la representación de un adulto para realizar ciertos actos jurídicos.</w:t>
      </w:r>
    </w:p>
    <w:p w:rsidRPr="00C11F4C" w:rsidR="004A4F3C" w:rsidP="004A4F3C" w:rsidRDefault="004A4F3C" w14:paraId="16C8A945" w14:textId="77777777">
      <w:pPr>
        <w:spacing w:line="276" w:lineRule="auto"/>
        <w:jc w:val="both"/>
        <w:rPr>
          <w:rFonts w:ascii="Arial" w:hAnsi="Arial" w:cs="Arial"/>
          <w:noProof/>
          <w:sz w:val="20"/>
          <w:szCs w:val="20"/>
          <w:lang w:val="es-ES_tradnl"/>
        </w:rPr>
      </w:pPr>
    </w:p>
    <w:p w:rsidRPr="00C11F4C" w:rsidR="004A4F3C" w:rsidP="004A4F3C" w:rsidRDefault="004A4F3C" w14:paraId="2B1274CA" w14:textId="77777777">
      <w:pPr>
        <w:spacing w:line="276" w:lineRule="auto"/>
        <w:jc w:val="both"/>
        <w:rPr>
          <w:rFonts w:ascii="Arial" w:hAnsi="Arial" w:cs="Arial"/>
          <w:noProof/>
          <w:sz w:val="20"/>
          <w:szCs w:val="20"/>
          <w:lang w:val="es-ES_tradnl"/>
        </w:rPr>
      </w:pPr>
    </w:p>
    <w:p w:rsidRPr="00C11F4C" w:rsidR="004A4F3C" w:rsidP="004A4F3C" w:rsidRDefault="004A4F3C" w14:paraId="7E17301D" w14:textId="77777777">
      <w:pPr>
        <w:spacing w:line="276" w:lineRule="auto"/>
        <w:jc w:val="both"/>
        <w:rPr>
          <w:rFonts w:ascii="Arial" w:hAnsi="Arial" w:cs="Arial"/>
          <w:noProof/>
          <w:sz w:val="20"/>
          <w:szCs w:val="20"/>
          <w:lang w:val="es-ES_tradnl"/>
        </w:rPr>
      </w:pPr>
    </w:p>
    <w:p w:rsidRPr="00C11F4C" w:rsidR="004A4F3C" w:rsidP="004A4F3C" w:rsidRDefault="004A4F3C" w14:paraId="5A9DB45B" w14:textId="77777777">
      <w:pPr>
        <w:spacing w:line="276" w:lineRule="auto"/>
        <w:jc w:val="both"/>
        <w:rPr>
          <w:rFonts w:ascii="Arial" w:hAnsi="Arial" w:cs="Arial"/>
          <w:noProof/>
          <w:sz w:val="20"/>
          <w:szCs w:val="20"/>
          <w:lang w:val="es-ES_tradnl"/>
        </w:rPr>
      </w:pPr>
    </w:p>
    <w:p w:rsidR="004A4F3C" w:rsidP="004A4F3C" w:rsidRDefault="004A4F3C" w14:paraId="6F1CEF95" w14:textId="77777777">
      <w:pPr>
        <w:spacing w:line="276" w:lineRule="auto"/>
        <w:jc w:val="both"/>
        <w:rPr>
          <w:rFonts w:ascii="Arial" w:hAnsi="Arial" w:cs="Arial"/>
          <w:noProof/>
          <w:sz w:val="20"/>
          <w:szCs w:val="20"/>
          <w:lang w:val="es-ES_tradnl"/>
        </w:rPr>
      </w:pPr>
    </w:p>
    <w:p w:rsidR="004A4F3C" w:rsidP="004A4F3C" w:rsidRDefault="004A4F3C" w14:paraId="44200FE1" w14:textId="77777777">
      <w:pPr>
        <w:spacing w:line="276" w:lineRule="auto"/>
        <w:jc w:val="both"/>
        <w:rPr>
          <w:rFonts w:ascii="Arial" w:hAnsi="Arial" w:cs="Arial"/>
          <w:noProof/>
          <w:sz w:val="20"/>
          <w:szCs w:val="20"/>
          <w:lang w:val="es-ES_tradnl"/>
        </w:rPr>
      </w:pPr>
    </w:p>
    <w:p w:rsidRPr="00C11F4C" w:rsidR="004A4F3C" w:rsidP="004A4F3C" w:rsidRDefault="004A4F3C" w14:paraId="1D0E022F" w14:textId="77777777">
      <w:pPr>
        <w:spacing w:line="276" w:lineRule="auto"/>
        <w:jc w:val="both"/>
        <w:rPr>
          <w:rFonts w:ascii="Arial" w:hAnsi="Arial" w:cs="Arial"/>
          <w:noProof/>
          <w:sz w:val="20"/>
          <w:szCs w:val="20"/>
          <w:lang w:val="es-ES_tradnl"/>
        </w:rPr>
      </w:pPr>
    </w:p>
    <w:p w:rsidRPr="00C11F4C" w:rsidR="004A4F3C" w:rsidP="004A4F3C" w:rsidRDefault="004A4F3C" w14:paraId="3D767794" w14:textId="77777777">
      <w:pPr>
        <w:spacing w:line="276" w:lineRule="auto"/>
        <w:jc w:val="both"/>
        <w:rPr>
          <w:rFonts w:ascii="Arial" w:hAnsi="Arial" w:cs="Arial"/>
          <w:noProof/>
          <w:sz w:val="20"/>
          <w:szCs w:val="20"/>
          <w:lang w:val="es-ES_tradnl"/>
        </w:rPr>
      </w:pPr>
    </w:p>
    <w:p w:rsidRPr="00C11F4C" w:rsidR="004A4F3C" w:rsidP="004A4F3C" w:rsidRDefault="004A4F3C" w14:paraId="04D62C94" w14:textId="77777777">
      <w:pPr>
        <w:spacing w:line="276" w:lineRule="auto"/>
        <w:jc w:val="both"/>
        <w:rPr>
          <w:rFonts w:ascii="Arial" w:hAnsi="Arial" w:cs="Arial"/>
          <w:noProof/>
          <w:sz w:val="20"/>
          <w:szCs w:val="20"/>
          <w:lang w:val="es-ES_tradnl"/>
        </w:rPr>
      </w:pPr>
    </w:p>
    <w:p w:rsidR="004A4F3C" w:rsidRDefault="004A4F3C" w14:paraId="6E743255" w14:textId="77777777">
      <w:pPr>
        <w:pStyle w:val="Textoindependiente"/>
        <w:spacing w:before="90"/>
        <w:ind w:left="260"/>
      </w:pPr>
    </w:p>
    <w:p w:rsidR="004A4F3C" w:rsidRDefault="004A4F3C" w14:paraId="134F9CF7" w14:textId="77777777">
      <w:pPr>
        <w:pStyle w:val="Textoindependiente"/>
        <w:spacing w:before="90"/>
        <w:ind w:left="260"/>
      </w:pPr>
    </w:p>
    <w:p w:rsidR="004A4F3C" w:rsidRDefault="004A4F3C" w14:paraId="3323A119" w14:textId="77777777">
      <w:pPr>
        <w:pStyle w:val="Textoindependiente"/>
        <w:spacing w:before="90"/>
        <w:ind w:left="260"/>
      </w:pPr>
    </w:p>
    <w:p w:rsidR="004A4F3C" w:rsidRDefault="004A4F3C" w14:paraId="76FA7A4E" w14:textId="77777777">
      <w:pPr>
        <w:pStyle w:val="Textoindependiente"/>
        <w:spacing w:before="90"/>
        <w:ind w:left="260"/>
      </w:pPr>
    </w:p>
    <w:p w:rsidR="004A4F3C" w:rsidRDefault="004A4F3C" w14:paraId="78CA4754" w14:textId="77777777">
      <w:pPr>
        <w:pStyle w:val="Textoindependiente"/>
        <w:spacing w:before="90"/>
        <w:ind w:left="260"/>
      </w:pPr>
    </w:p>
    <w:p w:rsidR="004A4F3C" w:rsidRDefault="004A4F3C" w14:paraId="622C042D" w14:textId="77777777">
      <w:pPr>
        <w:pStyle w:val="Textoindependiente"/>
        <w:spacing w:before="90"/>
        <w:ind w:left="260"/>
      </w:pPr>
    </w:p>
    <w:p w:rsidR="004A4F3C" w:rsidRDefault="004A4F3C" w14:paraId="6A0BCD30" w14:textId="77777777">
      <w:pPr>
        <w:pStyle w:val="Textoindependiente"/>
        <w:spacing w:before="90"/>
        <w:ind w:left="260"/>
      </w:pPr>
    </w:p>
    <w:p w:rsidR="004A4F3C" w:rsidRDefault="004A4F3C" w14:paraId="599292F6" w14:textId="77777777">
      <w:pPr>
        <w:pStyle w:val="Textoindependiente"/>
        <w:spacing w:before="90"/>
        <w:ind w:left="260"/>
      </w:pPr>
    </w:p>
    <w:p w:rsidR="004A4F3C" w:rsidRDefault="004A4F3C" w14:paraId="56E1CC44" w14:textId="77777777">
      <w:pPr>
        <w:pStyle w:val="Textoindependiente"/>
        <w:spacing w:before="90"/>
        <w:ind w:left="260"/>
      </w:pPr>
    </w:p>
    <w:p w:rsidR="004A4F3C" w:rsidRDefault="004A4F3C" w14:paraId="00AD0876" w14:textId="77777777">
      <w:pPr>
        <w:pStyle w:val="Textoindependiente"/>
        <w:spacing w:before="90"/>
        <w:ind w:left="260"/>
      </w:pPr>
    </w:p>
    <w:p w:rsidR="004A4F3C" w:rsidRDefault="004A4F3C" w14:paraId="349B78DA" w14:textId="77777777">
      <w:pPr>
        <w:pStyle w:val="Textoindependiente"/>
        <w:spacing w:before="90"/>
        <w:ind w:left="260"/>
      </w:pPr>
    </w:p>
    <w:p w:rsidR="004A4F3C" w:rsidRDefault="004A4F3C" w14:paraId="59734A36" w14:textId="77777777">
      <w:pPr>
        <w:pStyle w:val="Textoindependiente"/>
        <w:spacing w:before="90"/>
        <w:ind w:left="260"/>
      </w:pPr>
    </w:p>
    <w:p w:rsidR="004A4F3C" w:rsidRDefault="004A4F3C" w14:paraId="20A93302" w14:textId="77777777">
      <w:pPr>
        <w:pStyle w:val="Textoindependiente"/>
        <w:spacing w:before="90"/>
        <w:ind w:left="260"/>
      </w:pPr>
    </w:p>
    <w:p w:rsidR="004A4F3C" w:rsidRDefault="004A4F3C" w14:paraId="7CF99D45" w14:textId="77777777">
      <w:pPr>
        <w:pStyle w:val="Textoindependiente"/>
        <w:spacing w:before="90"/>
        <w:ind w:left="260"/>
      </w:pPr>
    </w:p>
    <w:p w:rsidR="004A4F3C" w:rsidRDefault="004A4F3C" w14:paraId="7494F1EB" w14:textId="77777777">
      <w:pPr>
        <w:pStyle w:val="Textoindependiente"/>
        <w:spacing w:before="90"/>
        <w:ind w:left="260"/>
      </w:pPr>
    </w:p>
    <w:p w:rsidR="004A4F3C" w:rsidRDefault="004A4F3C" w14:paraId="6F78C6B3" w14:textId="77777777">
      <w:pPr>
        <w:pStyle w:val="Textoindependiente"/>
        <w:spacing w:before="90"/>
        <w:ind w:left="260"/>
      </w:pPr>
    </w:p>
    <w:p w:rsidR="004A4F3C" w:rsidRDefault="004A4F3C" w14:paraId="49150675" w14:textId="77777777">
      <w:pPr>
        <w:pStyle w:val="Textoindependiente"/>
        <w:spacing w:before="90"/>
        <w:ind w:left="260"/>
      </w:pPr>
    </w:p>
    <w:p w:rsidR="004A4F3C" w:rsidRDefault="004A4F3C" w14:paraId="5931EB0B" w14:textId="77777777">
      <w:pPr>
        <w:pStyle w:val="Textoindependiente"/>
        <w:spacing w:before="90"/>
        <w:ind w:left="260"/>
      </w:pPr>
    </w:p>
    <w:p w:rsidR="004A4F3C" w:rsidRDefault="004A4F3C" w14:paraId="50E9C7A9" w14:textId="77777777">
      <w:pPr>
        <w:pStyle w:val="Textoindependiente"/>
        <w:spacing w:before="90"/>
        <w:ind w:left="260"/>
      </w:pPr>
    </w:p>
    <w:p w:rsidR="004A4F3C" w:rsidRDefault="004A4F3C" w14:paraId="3AD56A93" w14:textId="77777777">
      <w:pPr>
        <w:pStyle w:val="Textoindependiente"/>
        <w:spacing w:before="90"/>
        <w:ind w:left="260"/>
      </w:pPr>
    </w:p>
    <w:p w:rsidR="004A4F3C" w:rsidRDefault="004A4F3C" w14:paraId="787BEFE7" w14:textId="77777777">
      <w:pPr>
        <w:pStyle w:val="Textoindependiente"/>
        <w:spacing w:before="90"/>
        <w:ind w:left="260"/>
      </w:pPr>
    </w:p>
    <w:p w:rsidR="004A4F3C" w:rsidRDefault="004A4F3C" w14:paraId="75A20EDE" w14:textId="77777777">
      <w:pPr>
        <w:pStyle w:val="Textoindependiente"/>
        <w:spacing w:before="90"/>
        <w:ind w:left="260"/>
      </w:pPr>
    </w:p>
    <w:p w:rsidR="004A4F3C" w:rsidRDefault="004A4F3C" w14:paraId="4CC3C237" w14:textId="77777777">
      <w:pPr>
        <w:pStyle w:val="Textoindependiente"/>
        <w:spacing w:before="90"/>
        <w:ind w:left="260"/>
      </w:pPr>
    </w:p>
    <w:p w:rsidR="004A4F3C" w:rsidRDefault="004A4F3C" w14:paraId="1B8C29B7" w14:textId="77777777">
      <w:pPr>
        <w:pStyle w:val="Textoindependiente"/>
        <w:spacing w:before="90"/>
        <w:ind w:left="260"/>
      </w:pPr>
    </w:p>
    <w:p w:rsidR="004A4F3C" w:rsidRDefault="004A4F3C" w14:paraId="22EEB74D" w14:textId="77777777">
      <w:pPr>
        <w:pStyle w:val="Textoindependiente"/>
        <w:spacing w:before="90"/>
        <w:ind w:left="260"/>
      </w:pPr>
    </w:p>
    <w:p w:rsidR="004A4F3C" w:rsidRDefault="004A4F3C" w14:paraId="44F226DB" w14:textId="77777777">
      <w:pPr>
        <w:pStyle w:val="Textoindependiente"/>
        <w:spacing w:before="90"/>
        <w:ind w:left="260"/>
      </w:pPr>
    </w:p>
    <w:p w:rsidR="00C90A97" w:rsidRDefault="00000000" w14:paraId="4985CE0E" w14:textId="47DDE38D">
      <w:pPr>
        <w:pStyle w:val="Textoindependiente"/>
        <w:spacing w:before="90"/>
        <w:ind w:left="260"/>
      </w:pPr>
      <w:r>
        <w:rPr>
          <w:noProof/>
        </w:rPr>
        <w:drawing>
          <wp:anchor distT="0" distB="0" distL="0" distR="0" simplePos="0" relativeHeight="15728640" behindDoc="0" locked="0" layoutInCell="1" allowOverlap="1" wp14:anchorId="7AB9F9EE" wp14:editId="4BB60669">
            <wp:simplePos x="0" y="0"/>
            <wp:positionH relativeFrom="page">
              <wp:posOffset>4291965</wp:posOffset>
            </wp:positionH>
            <wp:positionV relativeFrom="paragraph">
              <wp:posOffset>56884</wp:posOffset>
            </wp:positionV>
            <wp:extent cx="2400300" cy="615950"/>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7" cstate="print"/>
                    <a:stretch>
                      <a:fillRect/>
                    </a:stretch>
                  </pic:blipFill>
                  <pic:spPr>
                    <a:xfrm>
                      <a:off x="0" y="0"/>
                      <a:ext cx="2400300" cy="615950"/>
                    </a:xfrm>
                    <a:prstGeom prst="rect">
                      <a:avLst/>
                    </a:prstGeom>
                  </pic:spPr>
                </pic:pic>
              </a:graphicData>
            </a:graphic>
          </wp:anchor>
        </w:drawing>
      </w:r>
      <w:r>
        <w:t>Bogotá</w:t>
      </w:r>
      <w:r>
        <w:rPr>
          <w:spacing w:val="-6"/>
        </w:rPr>
        <w:t xml:space="preserve"> </w:t>
      </w:r>
      <w:r>
        <w:t>D.C.,</w:t>
      </w:r>
      <w:r>
        <w:rPr>
          <w:spacing w:val="-4"/>
        </w:rPr>
        <w:t xml:space="preserve"> </w:t>
      </w:r>
      <w:r>
        <w:t>29</w:t>
      </w:r>
      <w:r>
        <w:rPr>
          <w:spacing w:val="-2"/>
        </w:rPr>
        <w:t xml:space="preserve"> </w:t>
      </w:r>
      <w:r>
        <w:t>Abril</w:t>
      </w:r>
      <w:r>
        <w:rPr>
          <w:spacing w:val="-3"/>
        </w:rPr>
        <w:t xml:space="preserve"> </w:t>
      </w:r>
      <w:r>
        <w:rPr>
          <w:spacing w:val="-4"/>
        </w:rPr>
        <w:t>2025</w:t>
      </w:r>
    </w:p>
    <w:p w:rsidR="00C90A97" w:rsidRDefault="00C90A97" w14:paraId="2D3EBF7C" w14:textId="77777777">
      <w:pPr>
        <w:pStyle w:val="Textoindependiente"/>
        <w:spacing w:before="265"/>
      </w:pPr>
    </w:p>
    <w:p w:rsidR="00C90A97" w:rsidRDefault="00000000" w14:paraId="5B44CE10" w14:textId="77777777">
      <w:pPr>
        <w:pStyle w:val="Textoindependiente"/>
        <w:ind w:left="260"/>
      </w:pPr>
      <w:r>
        <w:rPr>
          <w:spacing w:val="-2"/>
        </w:rPr>
        <w:t>Señor</w:t>
      </w:r>
    </w:p>
    <w:p w:rsidR="00C90A97" w:rsidRDefault="00000000" w14:paraId="79A229BB" w14:textId="77777777">
      <w:pPr>
        <w:pStyle w:val="Ttulo1"/>
        <w:spacing w:before="3" w:line="266" w:lineRule="exact"/>
        <w:ind w:left="260" w:firstLine="0"/>
      </w:pPr>
      <w:r>
        <w:t>Carlos</w:t>
      </w:r>
      <w:r>
        <w:rPr>
          <w:spacing w:val="-12"/>
        </w:rPr>
        <w:t xml:space="preserve"> </w:t>
      </w:r>
      <w:r>
        <w:t>Ignacio</w:t>
      </w:r>
      <w:r>
        <w:rPr>
          <w:spacing w:val="-11"/>
        </w:rPr>
        <w:t xml:space="preserve"> </w:t>
      </w:r>
      <w:r>
        <w:t>Cadavid</w:t>
      </w:r>
      <w:r>
        <w:rPr>
          <w:spacing w:val="-11"/>
        </w:rPr>
        <w:t xml:space="preserve"> </w:t>
      </w:r>
      <w:r>
        <w:rPr>
          <w:spacing w:val="-4"/>
        </w:rPr>
        <w:t>Mejía</w:t>
      </w:r>
    </w:p>
    <w:p w:rsidR="00C90A97" w:rsidRDefault="00000000" w14:paraId="5D27D6AE" w14:textId="77777777">
      <w:pPr>
        <w:pStyle w:val="Textoindependiente"/>
        <w:spacing w:line="266" w:lineRule="exact"/>
        <w:ind w:left="260"/>
      </w:pPr>
      <w:r>
        <w:t>Representante</w:t>
      </w:r>
      <w:r>
        <w:rPr>
          <w:spacing w:val="-19"/>
        </w:rPr>
        <w:t xml:space="preserve"> </w:t>
      </w:r>
      <w:r>
        <w:rPr>
          <w:spacing w:val="-4"/>
        </w:rPr>
        <w:t>Legal</w:t>
      </w:r>
    </w:p>
    <w:p w:rsidR="00C90A97" w:rsidRDefault="00000000" w14:paraId="5C63B2D7" w14:textId="77777777">
      <w:pPr>
        <w:pStyle w:val="Ttulo1"/>
        <w:spacing w:before="3" w:line="266" w:lineRule="exact"/>
        <w:ind w:left="260" w:firstLine="0"/>
      </w:pPr>
      <w:r>
        <w:t>INGENIERÍA,</w:t>
      </w:r>
      <w:r>
        <w:rPr>
          <w:spacing w:val="-16"/>
        </w:rPr>
        <w:t xml:space="preserve"> </w:t>
      </w:r>
      <w:r>
        <w:t>TRANSPORTE</w:t>
      </w:r>
      <w:r>
        <w:rPr>
          <w:spacing w:val="-13"/>
        </w:rPr>
        <w:t xml:space="preserve"> </w:t>
      </w:r>
      <w:r>
        <w:t>Y</w:t>
      </w:r>
      <w:r>
        <w:rPr>
          <w:spacing w:val="-17"/>
        </w:rPr>
        <w:t xml:space="preserve"> </w:t>
      </w:r>
      <w:r>
        <w:t>MAQUINARIA</w:t>
      </w:r>
      <w:r>
        <w:rPr>
          <w:spacing w:val="-17"/>
        </w:rPr>
        <w:t xml:space="preserve"> </w:t>
      </w:r>
      <w:r>
        <w:t>S.A.S.</w:t>
      </w:r>
      <w:r>
        <w:rPr>
          <w:spacing w:val="-4"/>
        </w:rPr>
        <w:t xml:space="preserve"> </w:t>
      </w:r>
      <w:r>
        <w:t>-INTRAMAQ</w:t>
      </w:r>
      <w:r>
        <w:rPr>
          <w:spacing w:val="-17"/>
        </w:rPr>
        <w:t xml:space="preserve"> </w:t>
      </w:r>
      <w:r>
        <w:rPr>
          <w:spacing w:val="-2"/>
        </w:rPr>
        <w:t>S.A.S.</w:t>
      </w:r>
    </w:p>
    <w:p w:rsidR="00C90A97" w:rsidRDefault="00000000" w14:paraId="77D0D5F1" w14:textId="77777777">
      <w:pPr>
        <w:pStyle w:val="Textoindependiente"/>
        <w:spacing w:line="242" w:lineRule="auto"/>
        <w:ind w:left="260" w:right="5211"/>
      </w:pPr>
      <w:hyperlink r:id="rId8">
        <w:r>
          <w:rPr>
            <w:color w:val="0000FF"/>
            <w:spacing w:val="-2"/>
            <w:u w:val="single" w:color="0000FF"/>
          </w:rPr>
          <w:t>direccionjuridica@intramaq.co</w:t>
        </w:r>
      </w:hyperlink>
      <w:r>
        <w:rPr>
          <w:color w:val="0000FF"/>
          <w:spacing w:val="-2"/>
        </w:rPr>
        <w:t xml:space="preserve"> </w:t>
      </w:r>
      <w:r>
        <w:t>Medellín, Antioquia</w:t>
      </w:r>
    </w:p>
    <w:p w:rsidR="00C90A97" w:rsidRDefault="00C90A97" w14:paraId="21AC77B6" w14:textId="77777777">
      <w:pPr>
        <w:pStyle w:val="Textoindependiente"/>
        <w:rPr>
          <w:sz w:val="20"/>
        </w:rPr>
      </w:pPr>
    </w:p>
    <w:p w:rsidR="00C90A97" w:rsidRDefault="00C90A97" w14:paraId="70795004" w14:textId="77777777">
      <w:pPr>
        <w:pStyle w:val="Textoindependiente"/>
        <w:spacing w:before="43"/>
        <w:rPr>
          <w:sz w:val="20"/>
        </w:rPr>
      </w:pPr>
    </w:p>
    <w:tbl>
      <w:tblPr>
        <w:tblStyle w:val="TableNormal"/>
        <w:tblW w:w="0" w:type="auto"/>
        <w:tblInd w:w="217" w:type="dxa"/>
        <w:tblLayout w:type="fixed"/>
        <w:tblLook w:val="01E0" w:firstRow="1" w:lastRow="1" w:firstColumn="1" w:lastColumn="1" w:noHBand="0" w:noVBand="0"/>
      </w:tblPr>
      <w:tblGrid>
        <w:gridCol w:w="1964"/>
        <w:gridCol w:w="7355"/>
      </w:tblGrid>
      <w:tr w:rsidR="00C90A97" w14:paraId="6A04ACDB" w14:textId="77777777">
        <w:trPr>
          <w:trHeight w:val="401"/>
        </w:trPr>
        <w:tc>
          <w:tcPr>
            <w:tcW w:w="1964" w:type="dxa"/>
          </w:tcPr>
          <w:p w:rsidR="00C90A97" w:rsidRDefault="00C90A97" w14:paraId="78FF8D8E" w14:textId="77777777">
            <w:pPr>
              <w:pStyle w:val="TableParagraph"/>
              <w:ind w:left="0"/>
              <w:rPr>
                <w:rFonts w:ascii="Times New Roman"/>
                <w:sz w:val="20"/>
              </w:rPr>
            </w:pPr>
          </w:p>
        </w:tc>
        <w:tc>
          <w:tcPr>
            <w:tcW w:w="7355" w:type="dxa"/>
          </w:tcPr>
          <w:p w:rsidR="00C90A97" w:rsidRDefault="00000000" w14:paraId="7EE67432" w14:textId="77777777">
            <w:pPr>
              <w:pStyle w:val="TableParagraph"/>
              <w:ind w:left="497"/>
              <w:rPr>
                <w:b/>
              </w:rPr>
            </w:pPr>
            <w:r>
              <w:rPr>
                <w:b/>
              </w:rPr>
              <w:t>Concepto</w:t>
            </w:r>
            <w:r>
              <w:rPr>
                <w:b/>
                <w:spacing w:val="-7"/>
              </w:rPr>
              <w:t xml:space="preserve"> </w:t>
            </w:r>
            <w:r>
              <w:rPr>
                <w:b/>
              </w:rPr>
              <w:t>C-</w:t>
            </w:r>
            <w:r>
              <w:rPr>
                <w:b/>
                <w:spacing w:val="-5"/>
              </w:rPr>
              <w:t xml:space="preserve"> </w:t>
            </w:r>
            <w:r>
              <w:rPr>
                <w:b/>
              </w:rPr>
              <w:t>314</w:t>
            </w:r>
            <w:r>
              <w:rPr>
                <w:b/>
                <w:spacing w:val="-6"/>
              </w:rPr>
              <w:t xml:space="preserve"> </w:t>
            </w:r>
            <w:r>
              <w:rPr>
                <w:b/>
              </w:rPr>
              <w:t>de</w:t>
            </w:r>
            <w:r>
              <w:rPr>
                <w:b/>
                <w:spacing w:val="-1"/>
              </w:rPr>
              <w:t xml:space="preserve"> </w:t>
            </w:r>
            <w:r>
              <w:rPr>
                <w:b/>
                <w:spacing w:val="-4"/>
              </w:rPr>
              <w:t>2025</w:t>
            </w:r>
          </w:p>
        </w:tc>
      </w:tr>
      <w:tr w:rsidR="00C90A97" w14:paraId="7972C74D" w14:textId="77777777">
        <w:trPr>
          <w:trHeight w:val="1335"/>
        </w:trPr>
        <w:tc>
          <w:tcPr>
            <w:tcW w:w="1964" w:type="dxa"/>
          </w:tcPr>
          <w:p w:rsidR="00C90A97" w:rsidRDefault="00000000" w14:paraId="50682FCA" w14:textId="77777777">
            <w:pPr>
              <w:pStyle w:val="TableParagraph"/>
              <w:spacing w:before="134"/>
              <w:ind w:left="50"/>
              <w:rPr>
                <w:b/>
              </w:rPr>
            </w:pPr>
            <w:r>
              <w:rPr>
                <w:b/>
                <w:spacing w:val="-2"/>
              </w:rPr>
              <w:t>Temas:</w:t>
            </w:r>
          </w:p>
        </w:tc>
        <w:tc>
          <w:tcPr>
            <w:tcW w:w="7355" w:type="dxa"/>
          </w:tcPr>
          <w:p w:rsidR="00C90A97" w:rsidRDefault="00000000" w14:paraId="47FE373E" w14:textId="77777777">
            <w:pPr>
              <w:pStyle w:val="TableParagraph"/>
              <w:spacing w:before="134" w:line="266" w:lineRule="exact"/>
              <w:ind w:left="497"/>
              <w:jc w:val="both"/>
            </w:pPr>
            <w:r>
              <w:t>CESIÓN</w:t>
            </w:r>
            <w:r>
              <w:rPr>
                <w:spacing w:val="68"/>
              </w:rPr>
              <w:t xml:space="preserve"> </w:t>
            </w:r>
            <w:r>
              <w:t>DEL</w:t>
            </w:r>
            <w:r>
              <w:rPr>
                <w:spacing w:val="70"/>
              </w:rPr>
              <w:t xml:space="preserve"> </w:t>
            </w:r>
            <w:r>
              <w:t>CONTRATO</w:t>
            </w:r>
            <w:r>
              <w:rPr>
                <w:spacing w:val="68"/>
              </w:rPr>
              <w:t xml:space="preserve"> </w:t>
            </w:r>
            <w:r>
              <w:t>ESTATAL</w:t>
            </w:r>
            <w:r>
              <w:rPr>
                <w:spacing w:val="41"/>
                <w:w w:val="150"/>
              </w:rPr>
              <w:t xml:space="preserve"> </w:t>
            </w:r>
            <w:r>
              <w:t>–</w:t>
            </w:r>
            <w:r>
              <w:rPr>
                <w:spacing w:val="68"/>
              </w:rPr>
              <w:t xml:space="preserve"> </w:t>
            </w:r>
            <w:r>
              <w:t>Noción</w:t>
            </w:r>
            <w:r>
              <w:rPr>
                <w:spacing w:val="73"/>
              </w:rPr>
              <w:t xml:space="preserve"> </w:t>
            </w:r>
            <w:r>
              <w:t>CESIÓN</w:t>
            </w:r>
            <w:r>
              <w:rPr>
                <w:spacing w:val="68"/>
              </w:rPr>
              <w:t xml:space="preserve"> </w:t>
            </w:r>
            <w:r>
              <w:rPr>
                <w:spacing w:val="-5"/>
              </w:rPr>
              <w:t>DEL</w:t>
            </w:r>
          </w:p>
          <w:p w:rsidR="00C90A97" w:rsidRDefault="00000000" w14:paraId="7E9A1DB6" w14:textId="77777777">
            <w:pPr>
              <w:pStyle w:val="TableParagraph"/>
              <w:ind w:left="497" w:right="48"/>
              <w:jc w:val="both"/>
            </w:pPr>
            <w:r>
              <w:t>CONTRATO</w:t>
            </w:r>
            <w:r>
              <w:rPr>
                <w:spacing w:val="-4"/>
              </w:rPr>
              <w:t xml:space="preserve"> </w:t>
            </w:r>
            <w:r>
              <w:t>ESTATAL –</w:t>
            </w:r>
            <w:r>
              <w:rPr>
                <w:spacing w:val="-4"/>
              </w:rPr>
              <w:t xml:space="preserve"> </w:t>
            </w:r>
            <w:r>
              <w:t>Régimen jurídico aplicable – EGCAP – Código de comercio– CESIÓN DEL CONTRATO ESTATAL – Requisitos – Restricciones</w:t>
            </w:r>
          </w:p>
        </w:tc>
      </w:tr>
      <w:tr w:rsidR="00C90A97" w14:paraId="3F16B260" w14:textId="77777777">
        <w:trPr>
          <w:trHeight w:val="401"/>
        </w:trPr>
        <w:tc>
          <w:tcPr>
            <w:tcW w:w="1964" w:type="dxa"/>
          </w:tcPr>
          <w:p w:rsidR="00C90A97" w:rsidRDefault="00000000" w14:paraId="4354BC4D" w14:textId="77777777">
            <w:pPr>
              <w:pStyle w:val="TableParagraph"/>
              <w:spacing w:before="134" w:line="247" w:lineRule="exact"/>
              <w:ind w:left="50"/>
              <w:rPr>
                <w:b/>
              </w:rPr>
            </w:pPr>
            <w:r>
              <w:rPr>
                <w:b/>
                <w:spacing w:val="-2"/>
              </w:rPr>
              <w:t>Radicación:</w:t>
            </w:r>
          </w:p>
        </w:tc>
        <w:tc>
          <w:tcPr>
            <w:tcW w:w="7355" w:type="dxa"/>
          </w:tcPr>
          <w:p w:rsidR="00C90A97" w:rsidRDefault="00000000" w14:paraId="24C89C08" w14:textId="77777777">
            <w:pPr>
              <w:pStyle w:val="TableParagraph"/>
              <w:spacing w:before="134" w:line="247" w:lineRule="exact"/>
              <w:ind w:left="497"/>
            </w:pPr>
            <w:r>
              <w:t>Respuesta</w:t>
            </w:r>
            <w:r>
              <w:rPr>
                <w:spacing w:val="-8"/>
              </w:rPr>
              <w:t xml:space="preserve"> </w:t>
            </w:r>
            <w:r>
              <w:t>a</w:t>
            </w:r>
            <w:r>
              <w:rPr>
                <w:spacing w:val="-8"/>
              </w:rPr>
              <w:t xml:space="preserve"> </w:t>
            </w:r>
            <w:r>
              <w:t>consulta</w:t>
            </w:r>
            <w:r>
              <w:rPr>
                <w:spacing w:val="-8"/>
              </w:rPr>
              <w:t xml:space="preserve"> </w:t>
            </w:r>
            <w:r>
              <w:t>con</w:t>
            </w:r>
            <w:r>
              <w:rPr>
                <w:spacing w:val="-6"/>
              </w:rPr>
              <w:t xml:space="preserve"> </w:t>
            </w:r>
            <w:r>
              <w:t>radicado</w:t>
            </w:r>
            <w:r>
              <w:rPr>
                <w:spacing w:val="-4"/>
              </w:rPr>
              <w:t xml:space="preserve"> </w:t>
            </w:r>
            <w:r>
              <w:t>No.</w:t>
            </w:r>
            <w:r>
              <w:rPr>
                <w:spacing w:val="-10"/>
              </w:rPr>
              <w:t xml:space="preserve"> </w:t>
            </w:r>
            <w:r>
              <w:rPr>
                <w:spacing w:val="-2"/>
              </w:rPr>
              <w:t>P20250314002532.</w:t>
            </w:r>
          </w:p>
        </w:tc>
      </w:tr>
    </w:tbl>
    <w:p w:rsidR="00C90A97" w:rsidRDefault="00C90A97" w14:paraId="64C5F40D" w14:textId="77777777">
      <w:pPr>
        <w:pStyle w:val="Textoindependiente"/>
      </w:pPr>
    </w:p>
    <w:p w:rsidR="00C90A97" w:rsidRDefault="00C90A97" w14:paraId="19307523" w14:textId="77777777">
      <w:pPr>
        <w:pStyle w:val="Textoindependiente"/>
        <w:spacing w:before="84"/>
      </w:pPr>
    </w:p>
    <w:p w:rsidR="00C90A97" w:rsidRDefault="00000000" w14:paraId="730A6E18" w14:textId="77777777">
      <w:pPr>
        <w:pStyle w:val="Textoindependiente"/>
        <w:ind w:left="260"/>
        <w:jc w:val="both"/>
      </w:pPr>
      <w:r>
        <w:t>Estimado</w:t>
      </w:r>
      <w:r>
        <w:rPr>
          <w:spacing w:val="-4"/>
        </w:rPr>
        <w:t xml:space="preserve"> </w:t>
      </w:r>
      <w:r>
        <w:t>señor</w:t>
      </w:r>
      <w:r>
        <w:rPr>
          <w:spacing w:val="-3"/>
        </w:rPr>
        <w:t xml:space="preserve"> </w:t>
      </w:r>
      <w:r>
        <w:rPr>
          <w:spacing w:val="-2"/>
        </w:rPr>
        <w:t>Cadavid:</w:t>
      </w:r>
    </w:p>
    <w:p w:rsidR="00C90A97" w:rsidRDefault="00C90A97" w14:paraId="722E7944" w14:textId="77777777">
      <w:pPr>
        <w:pStyle w:val="Textoindependiente"/>
        <w:spacing w:before="80"/>
      </w:pPr>
    </w:p>
    <w:p w:rsidR="00C90A97" w:rsidRDefault="00000000" w14:paraId="7BEF0AEE" w14:textId="77777777">
      <w:pPr>
        <w:pStyle w:val="Textoindependiente"/>
        <w:spacing w:line="276" w:lineRule="auto"/>
        <w:ind w:left="260" w:right="616"/>
        <w:jc w:val="both"/>
      </w:pPr>
      <w:r>
        <w:t>En ejercicio de la competencia otorgada por los artículos 3, numeral 5º, y 11, numeral</w:t>
      </w:r>
      <w:r>
        <w:rPr>
          <w:spacing w:val="-13"/>
        </w:rPr>
        <w:t xml:space="preserve"> </w:t>
      </w:r>
      <w:r>
        <w:t>8º,</w:t>
      </w:r>
      <w:r>
        <w:rPr>
          <w:spacing w:val="-13"/>
        </w:rPr>
        <w:t xml:space="preserve"> </w:t>
      </w:r>
      <w:r>
        <w:t>del</w:t>
      </w:r>
      <w:r>
        <w:rPr>
          <w:spacing w:val="-18"/>
        </w:rPr>
        <w:t xml:space="preserve"> </w:t>
      </w:r>
      <w:r>
        <w:t>Decreto</w:t>
      </w:r>
      <w:r>
        <w:rPr>
          <w:spacing w:val="-17"/>
        </w:rPr>
        <w:t xml:space="preserve"> </w:t>
      </w:r>
      <w:r>
        <w:t>Ley</w:t>
      </w:r>
      <w:r>
        <w:rPr>
          <w:spacing w:val="-13"/>
        </w:rPr>
        <w:t xml:space="preserve"> </w:t>
      </w:r>
      <w:r>
        <w:t>4170</w:t>
      </w:r>
      <w:r>
        <w:rPr>
          <w:spacing w:val="-18"/>
        </w:rPr>
        <w:t xml:space="preserve"> </w:t>
      </w:r>
      <w:r>
        <w:t>de</w:t>
      </w:r>
      <w:r>
        <w:rPr>
          <w:spacing w:val="-14"/>
        </w:rPr>
        <w:t xml:space="preserve"> </w:t>
      </w:r>
      <w:r>
        <w:t>2011,</w:t>
      </w:r>
      <w:r>
        <w:rPr>
          <w:spacing w:val="-5"/>
        </w:rPr>
        <w:t xml:space="preserve"> </w:t>
      </w:r>
      <w:r>
        <w:t>así</w:t>
      </w:r>
      <w:r>
        <w:rPr>
          <w:spacing w:val="-13"/>
        </w:rPr>
        <w:t xml:space="preserve"> </w:t>
      </w:r>
      <w:r>
        <w:t>como</w:t>
      </w:r>
      <w:r>
        <w:rPr>
          <w:spacing w:val="-17"/>
        </w:rPr>
        <w:t xml:space="preserve"> </w:t>
      </w:r>
      <w:r>
        <w:t>lo</w:t>
      </w:r>
      <w:r>
        <w:rPr>
          <w:spacing w:val="-17"/>
        </w:rPr>
        <w:t xml:space="preserve"> </w:t>
      </w:r>
      <w:r>
        <w:t>establecido</w:t>
      </w:r>
      <w:r>
        <w:rPr>
          <w:spacing w:val="-12"/>
        </w:rPr>
        <w:t xml:space="preserve"> </w:t>
      </w:r>
      <w:r>
        <w:t>en</w:t>
      </w:r>
      <w:r>
        <w:rPr>
          <w:spacing w:val="-13"/>
        </w:rPr>
        <w:t xml:space="preserve"> </w:t>
      </w:r>
      <w:r>
        <w:t>el</w:t>
      </w:r>
      <w:r>
        <w:rPr>
          <w:spacing w:val="-13"/>
        </w:rPr>
        <w:t xml:space="preserve"> </w:t>
      </w:r>
      <w:r>
        <w:t>artículo 4</w:t>
      </w:r>
      <w:r>
        <w:rPr>
          <w:spacing w:val="-8"/>
        </w:rPr>
        <w:t xml:space="preserve"> </w:t>
      </w:r>
      <w:r>
        <w:t>de</w:t>
      </w:r>
      <w:r>
        <w:rPr>
          <w:spacing w:val="-9"/>
        </w:rPr>
        <w:t xml:space="preserve"> </w:t>
      </w:r>
      <w:r>
        <w:t>la</w:t>
      </w:r>
      <w:r>
        <w:rPr>
          <w:spacing w:val="-10"/>
        </w:rPr>
        <w:t xml:space="preserve"> </w:t>
      </w:r>
      <w:r>
        <w:t>Resolución</w:t>
      </w:r>
      <w:r>
        <w:rPr>
          <w:spacing w:val="-8"/>
        </w:rPr>
        <w:t xml:space="preserve"> </w:t>
      </w:r>
      <w:r>
        <w:t>1707</w:t>
      </w:r>
      <w:r>
        <w:rPr>
          <w:spacing w:val="-13"/>
        </w:rPr>
        <w:t xml:space="preserve"> </w:t>
      </w:r>
      <w:r>
        <w:t>de</w:t>
      </w:r>
      <w:r>
        <w:rPr>
          <w:spacing w:val="-9"/>
        </w:rPr>
        <w:t xml:space="preserve"> </w:t>
      </w:r>
      <w:r>
        <w:t>2018</w:t>
      </w:r>
      <w:r>
        <w:rPr>
          <w:spacing w:val="-8"/>
        </w:rPr>
        <w:t xml:space="preserve"> </w:t>
      </w:r>
      <w:r>
        <w:t>expedida</w:t>
      </w:r>
      <w:r>
        <w:rPr>
          <w:spacing w:val="-10"/>
        </w:rPr>
        <w:t xml:space="preserve"> </w:t>
      </w:r>
      <w:r>
        <w:t>por</w:t>
      </w:r>
      <w:r>
        <w:rPr>
          <w:spacing w:val="-7"/>
        </w:rPr>
        <w:t xml:space="preserve"> </w:t>
      </w:r>
      <w:r>
        <w:t>esta</w:t>
      </w:r>
      <w:r>
        <w:rPr>
          <w:spacing w:val="-10"/>
        </w:rPr>
        <w:t xml:space="preserve"> </w:t>
      </w:r>
      <w:r>
        <w:t>Entidad, la</w:t>
      </w:r>
      <w:r>
        <w:rPr>
          <w:spacing w:val="-10"/>
        </w:rPr>
        <w:t xml:space="preserve"> </w:t>
      </w:r>
      <w:r>
        <w:t>Agencia</w:t>
      </w:r>
      <w:r>
        <w:rPr>
          <w:spacing w:val="-10"/>
        </w:rPr>
        <w:t xml:space="preserve"> </w:t>
      </w:r>
      <w:r>
        <w:t xml:space="preserve">Nacional de Contratación Pública – Colombia Compra Eficiente– responde su solicitud radicada en esta entidad el 14 de marzo de 2025, en la cual manifiesta lo </w:t>
      </w:r>
      <w:r>
        <w:rPr>
          <w:spacing w:val="-2"/>
        </w:rPr>
        <w:t>siguiente:</w:t>
      </w:r>
    </w:p>
    <w:p w:rsidR="00C90A97" w:rsidRDefault="00C90A97" w14:paraId="1C833596" w14:textId="77777777">
      <w:pPr>
        <w:pStyle w:val="Textoindependiente"/>
        <w:spacing w:before="14"/>
      </w:pPr>
    </w:p>
    <w:p w:rsidR="00C90A97" w:rsidRDefault="00000000" w14:paraId="70AB8F56" w14:textId="77777777">
      <w:pPr>
        <w:ind w:left="971"/>
        <w:rPr>
          <w:i/>
          <w:sz w:val="20"/>
        </w:rPr>
      </w:pPr>
      <w:r>
        <w:rPr>
          <w:i/>
          <w:spacing w:val="-4"/>
          <w:sz w:val="20"/>
        </w:rPr>
        <w:t>“(…)</w:t>
      </w:r>
    </w:p>
    <w:p w:rsidR="00C90A97" w:rsidRDefault="00C90A97" w14:paraId="00A6B9E7" w14:textId="77777777">
      <w:pPr>
        <w:pStyle w:val="Textoindependiente"/>
        <w:spacing w:before="4"/>
        <w:rPr>
          <w:i/>
          <w:sz w:val="20"/>
        </w:rPr>
      </w:pPr>
    </w:p>
    <w:p w:rsidR="00C90A97" w:rsidRDefault="00000000" w14:paraId="17367683" w14:textId="77777777">
      <w:pPr>
        <w:pStyle w:val="Prrafodelista"/>
        <w:numPr>
          <w:ilvl w:val="0"/>
          <w:numId w:val="3"/>
        </w:numPr>
        <w:tabs>
          <w:tab w:val="left" w:pos="1329"/>
          <w:tab w:val="left" w:pos="1331"/>
        </w:tabs>
        <w:ind w:right="1328"/>
        <w:jc w:val="both"/>
        <w:rPr>
          <w:i/>
          <w:sz w:val="20"/>
        </w:rPr>
      </w:pPr>
      <w:r>
        <w:rPr>
          <w:i/>
          <w:sz w:val="20"/>
        </w:rPr>
        <w:t>Se</w:t>
      </w:r>
      <w:r>
        <w:rPr>
          <w:i/>
          <w:spacing w:val="-12"/>
          <w:sz w:val="20"/>
        </w:rPr>
        <w:t xml:space="preserve"> </w:t>
      </w:r>
      <w:r>
        <w:rPr>
          <w:i/>
          <w:sz w:val="20"/>
        </w:rPr>
        <w:t>me</w:t>
      </w:r>
      <w:r>
        <w:rPr>
          <w:i/>
          <w:spacing w:val="-11"/>
          <w:sz w:val="20"/>
        </w:rPr>
        <w:t xml:space="preserve"> </w:t>
      </w:r>
      <w:r>
        <w:rPr>
          <w:i/>
          <w:sz w:val="20"/>
        </w:rPr>
        <w:t>indique</w:t>
      </w:r>
      <w:r>
        <w:rPr>
          <w:i/>
          <w:spacing w:val="-12"/>
          <w:sz w:val="20"/>
        </w:rPr>
        <w:t xml:space="preserve"> </w:t>
      </w:r>
      <w:r>
        <w:rPr>
          <w:i/>
          <w:sz w:val="20"/>
        </w:rPr>
        <w:t>si</w:t>
      </w:r>
      <w:r>
        <w:rPr>
          <w:i/>
          <w:spacing w:val="-12"/>
          <w:sz w:val="20"/>
        </w:rPr>
        <w:t xml:space="preserve"> </w:t>
      </w:r>
      <w:r>
        <w:rPr>
          <w:i/>
          <w:sz w:val="20"/>
        </w:rPr>
        <w:t>es</w:t>
      </w:r>
      <w:r>
        <w:rPr>
          <w:i/>
          <w:spacing w:val="-7"/>
          <w:sz w:val="20"/>
        </w:rPr>
        <w:t xml:space="preserve"> </w:t>
      </w:r>
      <w:r>
        <w:rPr>
          <w:i/>
          <w:sz w:val="20"/>
        </w:rPr>
        <w:t>factible</w:t>
      </w:r>
      <w:r>
        <w:rPr>
          <w:i/>
          <w:spacing w:val="-12"/>
          <w:sz w:val="20"/>
        </w:rPr>
        <w:t xml:space="preserve"> </w:t>
      </w:r>
      <w:r>
        <w:rPr>
          <w:i/>
          <w:sz w:val="20"/>
        </w:rPr>
        <w:t>por</w:t>
      </w:r>
      <w:r>
        <w:rPr>
          <w:i/>
          <w:spacing w:val="-13"/>
          <w:sz w:val="20"/>
        </w:rPr>
        <w:t xml:space="preserve"> </w:t>
      </w:r>
      <w:r>
        <w:rPr>
          <w:i/>
          <w:sz w:val="20"/>
        </w:rPr>
        <w:t>las</w:t>
      </w:r>
      <w:r>
        <w:rPr>
          <w:i/>
          <w:spacing w:val="-12"/>
          <w:sz w:val="20"/>
        </w:rPr>
        <w:t xml:space="preserve"> </w:t>
      </w:r>
      <w:r>
        <w:rPr>
          <w:i/>
          <w:sz w:val="20"/>
        </w:rPr>
        <w:t>normas</w:t>
      </w:r>
      <w:r>
        <w:rPr>
          <w:i/>
          <w:spacing w:val="-12"/>
          <w:sz w:val="20"/>
        </w:rPr>
        <w:t xml:space="preserve"> </w:t>
      </w:r>
      <w:r>
        <w:rPr>
          <w:i/>
          <w:sz w:val="20"/>
        </w:rPr>
        <w:t>que</w:t>
      </w:r>
      <w:r>
        <w:rPr>
          <w:i/>
          <w:spacing w:val="-12"/>
          <w:sz w:val="20"/>
        </w:rPr>
        <w:t xml:space="preserve"> </w:t>
      </w:r>
      <w:r>
        <w:rPr>
          <w:i/>
          <w:sz w:val="20"/>
        </w:rPr>
        <w:t>regulan</w:t>
      </w:r>
      <w:r>
        <w:rPr>
          <w:i/>
          <w:spacing w:val="-14"/>
          <w:sz w:val="20"/>
        </w:rPr>
        <w:t xml:space="preserve"> </w:t>
      </w:r>
      <w:r>
        <w:rPr>
          <w:i/>
          <w:sz w:val="20"/>
        </w:rPr>
        <w:t>la</w:t>
      </w:r>
      <w:r>
        <w:rPr>
          <w:i/>
          <w:spacing w:val="-12"/>
          <w:sz w:val="20"/>
        </w:rPr>
        <w:t xml:space="preserve"> </w:t>
      </w:r>
      <w:r>
        <w:rPr>
          <w:i/>
          <w:sz w:val="20"/>
        </w:rPr>
        <w:t>contratación estatal,</w:t>
      </w:r>
      <w:r>
        <w:rPr>
          <w:i/>
          <w:spacing w:val="-5"/>
          <w:sz w:val="20"/>
        </w:rPr>
        <w:t xml:space="preserve"> </w:t>
      </w:r>
      <w:r>
        <w:rPr>
          <w:i/>
          <w:sz w:val="20"/>
        </w:rPr>
        <w:t>otorgar</w:t>
      </w:r>
      <w:r>
        <w:rPr>
          <w:i/>
          <w:spacing w:val="-8"/>
          <w:sz w:val="20"/>
        </w:rPr>
        <w:t xml:space="preserve"> </w:t>
      </w:r>
      <w:r>
        <w:rPr>
          <w:i/>
          <w:sz w:val="20"/>
        </w:rPr>
        <w:t>la</w:t>
      </w:r>
      <w:r>
        <w:rPr>
          <w:i/>
          <w:spacing w:val="-7"/>
          <w:sz w:val="20"/>
        </w:rPr>
        <w:t xml:space="preserve"> </w:t>
      </w:r>
      <w:r>
        <w:rPr>
          <w:i/>
          <w:sz w:val="20"/>
        </w:rPr>
        <w:t>cesión</w:t>
      </w:r>
      <w:r>
        <w:rPr>
          <w:i/>
          <w:spacing w:val="-9"/>
          <w:sz w:val="20"/>
        </w:rPr>
        <w:t xml:space="preserve"> </w:t>
      </w:r>
      <w:r>
        <w:rPr>
          <w:i/>
          <w:sz w:val="20"/>
        </w:rPr>
        <w:t>de</w:t>
      </w:r>
      <w:r>
        <w:rPr>
          <w:i/>
          <w:spacing w:val="-6"/>
          <w:sz w:val="20"/>
        </w:rPr>
        <w:t xml:space="preserve"> </w:t>
      </w:r>
      <w:r>
        <w:rPr>
          <w:i/>
          <w:sz w:val="20"/>
        </w:rPr>
        <w:t>un</w:t>
      </w:r>
      <w:r>
        <w:rPr>
          <w:i/>
          <w:spacing w:val="-9"/>
          <w:sz w:val="20"/>
        </w:rPr>
        <w:t xml:space="preserve"> </w:t>
      </w:r>
      <w:r>
        <w:rPr>
          <w:i/>
          <w:sz w:val="20"/>
        </w:rPr>
        <w:t>contrato</w:t>
      </w:r>
      <w:r>
        <w:rPr>
          <w:i/>
          <w:spacing w:val="-9"/>
          <w:sz w:val="20"/>
        </w:rPr>
        <w:t xml:space="preserve"> </w:t>
      </w:r>
      <w:r>
        <w:rPr>
          <w:i/>
          <w:sz w:val="20"/>
        </w:rPr>
        <w:t>a</w:t>
      </w:r>
      <w:r>
        <w:rPr>
          <w:i/>
          <w:spacing w:val="-2"/>
          <w:sz w:val="20"/>
        </w:rPr>
        <w:t xml:space="preserve"> </w:t>
      </w:r>
      <w:r>
        <w:rPr>
          <w:i/>
          <w:sz w:val="20"/>
        </w:rPr>
        <w:t>una</w:t>
      </w:r>
      <w:r>
        <w:rPr>
          <w:i/>
          <w:spacing w:val="-7"/>
          <w:sz w:val="20"/>
        </w:rPr>
        <w:t xml:space="preserve"> </w:t>
      </w:r>
      <w:r>
        <w:rPr>
          <w:i/>
          <w:sz w:val="20"/>
        </w:rPr>
        <w:t>empresa</w:t>
      </w:r>
      <w:r>
        <w:rPr>
          <w:i/>
          <w:spacing w:val="-7"/>
          <w:sz w:val="20"/>
        </w:rPr>
        <w:t xml:space="preserve"> </w:t>
      </w:r>
      <w:r>
        <w:rPr>
          <w:i/>
          <w:sz w:val="20"/>
        </w:rPr>
        <w:t>que</w:t>
      </w:r>
      <w:r>
        <w:rPr>
          <w:i/>
          <w:spacing w:val="-7"/>
          <w:sz w:val="20"/>
        </w:rPr>
        <w:t xml:space="preserve"> </w:t>
      </w:r>
      <w:r>
        <w:rPr>
          <w:i/>
          <w:sz w:val="20"/>
        </w:rPr>
        <w:t>cumple</w:t>
      </w:r>
      <w:r>
        <w:rPr>
          <w:i/>
          <w:spacing w:val="-6"/>
          <w:sz w:val="20"/>
        </w:rPr>
        <w:t xml:space="preserve"> </w:t>
      </w:r>
      <w:r>
        <w:rPr>
          <w:i/>
          <w:sz w:val="20"/>
        </w:rPr>
        <w:t>la totalidad de los requisitos del proponente inicial, pero que fue creada con</w:t>
      </w:r>
      <w:r>
        <w:rPr>
          <w:i/>
          <w:spacing w:val="-2"/>
          <w:sz w:val="20"/>
        </w:rPr>
        <w:t xml:space="preserve"> </w:t>
      </w:r>
      <w:r>
        <w:rPr>
          <w:i/>
          <w:sz w:val="20"/>
        </w:rPr>
        <w:t>posterioridad a</w:t>
      </w:r>
      <w:r>
        <w:rPr>
          <w:i/>
          <w:spacing w:val="-1"/>
          <w:sz w:val="20"/>
        </w:rPr>
        <w:t xml:space="preserve"> </w:t>
      </w:r>
      <w:r>
        <w:rPr>
          <w:i/>
          <w:sz w:val="20"/>
        </w:rPr>
        <w:t>la celebración</w:t>
      </w:r>
      <w:r>
        <w:rPr>
          <w:i/>
          <w:spacing w:val="-2"/>
          <w:sz w:val="20"/>
        </w:rPr>
        <w:t xml:space="preserve"> </w:t>
      </w:r>
      <w:r>
        <w:rPr>
          <w:i/>
          <w:sz w:val="20"/>
        </w:rPr>
        <w:t>del contrato, lo</w:t>
      </w:r>
      <w:r>
        <w:rPr>
          <w:i/>
          <w:spacing w:val="-6"/>
          <w:sz w:val="20"/>
        </w:rPr>
        <w:t xml:space="preserve"> </w:t>
      </w:r>
      <w:r>
        <w:rPr>
          <w:i/>
          <w:sz w:val="20"/>
        </w:rPr>
        <w:t>cual significa</w:t>
      </w:r>
      <w:r>
        <w:rPr>
          <w:i/>
          <w:spacing w:val="-1"/>
          <w:sz w:val="20"/>
        </w:rPr>
        <w:t xml:space="preserve"> </w:t>
      </w:r>
      <w:r>
        <w:rPr>
          <w:i/>
          <w:sz w:val="20"/>
        </w:rPr>
        <w:t xml:space="preserve">que la existencia de la empresa cesionaria es posterior al cierre de la </w:t>
      </w:r>
      <w:r>
        <w:rPr>
          <w:i/>
          <w:spacing w:val="-2"/>
          <w:sz w:val="20"/>
        </w:rPr>
        <w:t>licitación.</w:t>
      </w:r>
    </w:p>
    <w:p w:rsidR="00C90A97" w:rsidRDefault="00000000" w14:paraId="1F6D3DC9" w14:textId="77777777">
      <w:pPr>
        <w:pStyle w:val="Prrafodelista"/>
        <w:numPr>
          <w:ilvl w:val="0"/>
          <w:numId w:val="3"/>
        </w:numPr>
        <w:tabs>
          <w:tab w:val="left" w:pos="1251"/>
        </w:tabs>
        <w:spacing w:before="242"/>
        <w:ind w:left="1251" w:right="1342" w:hanging="280"/>
        <w:jc w:val="both"/>
        <w:rPr>
          <w:i/>
          <w:sz w:val="20"/>
        </w:rPr>
      </w:pPr>
      <w:r>
        <w:rPr>
          <w:i/>
          <w:sz w:val="20"/>
        </w:rPr>
        <w:t>Se me informe si legalmente existe un límite de tiempo de existencia de una empresa para que funja como cesionaria, me explico: ¿la empresa</w:t>
      </w:r>
      <w:r>
        <w:rPr>
          <w:i/>
          <w:spacing w:val="-8"/>
          <w:sz w:val="20"/>
        </w:rPr>
        <w:t xml:space="preserve"> </w:t>
      </w:r>
      <w:r>
        <w:rPr>
          <w:i/>
          <w:sz w:val="20"/>
        </w:rPr>
        <w:t>para</w:t>
      </w:r>
      <w:r>
        <w:rPr>
          <w:i/>
          <w:spacing w:val="-9"/>
          <w:sz w:val="20"/>
        </w:rPr>
        <w:t xml:space="preserve"> </w:t>
      </w:r>
      <w:r>
        <w:rPr>
          <w:i/>
          <w:sz w:val="20"/>
        </w:rPr>
        <w:t>ser</w:t>
      </w:r>
      <w:r>
        <w:rPr>
          <w:i/>
          <w:spacing w:val="-9"/>
          <w:sz w:val="20"/>
        </w:rPr>
        <w:t xml:space="preserve"> </w:t>
      </w:r>
      <w:r>
        <w:rPr>
          <w:i/>
          <w:sz w:val="20"/>
        </w:rPr>
        <w:t>cesionaria</w:t>
      </w:r>
      <w:r>
        <w:rPr>
          <w:i/>
          <w:spacing w:val="-4"/>
          <w:sz w:val="20"/>
        </w:rPr>
        <w:t xml:space="preserve"> </w:t>
      </w:r>
      <w:r>
        <w:rPr>
          <w:i/>
          <w:sz w:val="20"/>
        </w:rPr>
        <w:t>debería</w:t>
      </w:r>
      <w:r>
        <w:rPr>
          <w:i/>
          <w:spacing w:val="-9"/>
          <w:sz w:val="20"/>
        </w:rPr>
        <w:t xml:space="preserve"> </w:t>
      </w:r>
      <w:r>
        <w:rPr>
          <w:i/>
          <w:sz w:val="20"/>
        </w:rPr>
        <w:t>existir</w:t>
      </w:r>
      <w:r>
        <w:rPr>
          <w:i/>
          <w:spacing w:val="-8"/>
          <w:sz w:val="20"/>
        </w:rPr>
        <w:t xml:space="preserve"> </w:t>
      </w:r>
      <w:r>
        <w:rPr>
          <w:i/>
          <w:sz w:val="20"/>
        </w:rPr>
        <w:t>como</w:t>
      </w:r>
      <w:r>
        <w:rPr>
          <w:i/>
          <w:spacing w:val="-4"/>
          <w:sz w:val="20"/>
        </w:rPr>
        <w:t xml:space="preserve"> </w:t>
      </w:r>
      <w:r>
        <w:rPr>
          <w:i/>
          <w:sz w:val="20"/>
        </w:rPr>
        <w:t>mínimo</w:t>
      </w:r>
      <w:r>
        <w:rPr>
          <w:i/>
          <w:spacing w:val="-10"/>
          <w:sz w:val="20"/>
        </w:rPr>
        <w:t xml:space="preserve"> </w:t>
      </w:r>
      <w:r>
        <w:rPr>
          <w:i/>
          <w:sz w:val="20"/>
        </w:rPr>
        <w:t>un</w:t>
      </w:r>
      <w:r>
        <w:rPr>
          <w:i/>
          <w:spacing w:val="-10"/>
          <w:sz w:val="20"/>
        </w:rPr>
        <w:t xml:space="preserve"> </w:t>
      </w:r>
      <w:r>
        <w:rPr>
          <w:i/>
          <w:sz w:val="20"/>
        </w:rPr>
        <w:t>año</w:t>
      </w:r>
      <w:r>
        <w:rPr>
          <w:i/>
          <w:spacing w:val="-10"/>
          <w:sz w:val="20"/>
        </w:rPr>
        <w:t xml:space="preserve"> </w:t>
      </w:r>
      <w:r>
        <w:rPr>
          <w:i/>
          <w:sz w:val="20"/>
        </w:rPr>
        <w:t>antes del cierre de la licitación o celebración del contrato?</w:t>
      </w:r>
    </w:p>
    <w:p w:rsidR="00C90A97" w:rsidRDefault="00C90A97" w14:paraId="3CE7FDDB" w14:textId="77777777">
      <w:pPr>
        <w:pStyle w:val="Prrafodelista"/>
        <w:jc w:val="both"/>
        <w:rPr>
          <w:i/>
          <w:sz w:val="20"/>
        </w:rPr>
        <w:sectPr w:rsidR="00C90A97">
          <w:headerReference w:type="default" r:id="rId9"/>
          <w:footerReference w:type="default" r:id="rId10"/>
          <w:type w:val="continuous"/>
          <w:pgSz w:w="12240" w:h="15840" w:orient="portrait"/>
          <w:pgMar w:top="1660" w:right="1080" w:bottom="1880" w:left="1440" w:header="165" w:footer="1686" w:gutter="0"/>
          <w:pgNumType w:start="1"/>
          <w:cols w:space="720"/>
        </w:sectPr>
      </w:pPr>
    </w:p>
    <w:p w:rsidR="00C90A97" w:rsidRDefault="00C90A97" w14:paraId="2B0294BD" w14:textId="77777777">
      <w:pPr>
        <w:pStyle w:val="Textoindependiente"/>
        <w:spacing w:before="92"/>
        <w:rPr>
          <w:i/>
          <w:sz w:val="20"/>
        </w:rPr>
      </w:pPr>
    </w:p>
    <w:p w:rsidR="00C90A97" w:rsidRDefault="00000000" w14:paraId="1D10CE1C" w14:textId="77777777">
      <w:pPr>
        <w:ind w:left="971"/>
        <w:rPr>
          <w:i/>
          <w:sz w:val="20"/>
        </w:rPr>
      </w:pPr>
      <w:r>
        <w:rPr>
          <w:i/>
          <w:spacing w:val="-4"/>
          <w:sz w:val="20"/>
        </w:rPr>
        <w:t>(…)”</w:t>
      </w:r>
    </w:p>
    <w:p w:rsidR="00C90A97" w:rsidRDefault="00C90A97" w14:paraId="28BFCB89" w14:textId="77777777">
      <w:pPr>
        <w:pStyle w:val="Textoindependiente"/>
        <w:spacing w:before="64"/>
        <w:rPr>
          <w:i/>
          <w:sz w:val="20"/>
        </w:rPr>
      </w:pPr>
    </w:p>
    <w:p w:rsidR="00C90A97" w:rsidRDefault="00000000" w14:paraId="60F0058F" w14:textId="77777777">
      <w:pPr>
        <w:pStyle w:val="Textoindependiente"/>
        <w:spacing w:line="276" w:lineRule="auto"/>
        <w:ind w:left="260" w:right="620" w:firstLine="710"/>
        <w:jc w:val="both"/>
      </w:pPr>
      <w:r>
        <w:t>De</w:t>
      </w:r>
      <w:r>
        <w:rPr>
          <w:spacing w:val="-20"/>
        </w:rPr>
        <w:t xml:space="preserve"> </w:t>
      </w:r>
      <w:r>
        <w:t>manera</w:t>
      </w:r>
      <w:r>
        <w:rPr>
          <w:spacing w:val="-19"/>
        </w:rPr>
        <w:t xml:space="preserve"> </w:t>
      </w:r>
      <w:r>
        <w:t>preliminar,</w:t>
      </w:r>
      <w:r>
        <w:rPr>
          <w:spacing w:val="-19"/>
        </w:rPr>
        <w:t xml:space="preserve"> </w:t>
      </w:r>
      <w:r>
        <w:t>resulta</w:t>
      </w:r>
      <w:r>
        <w:rPr>
          <w:spacing w:val="-20"/>
        </w:rPr>
        <w:t xml:space="preserve"> </w:t>
      </w:r>
      <w:r>
        <w:t>necesario</w:t>
      </w:r>
      <w:r>
        <w:rPr>
          <w:spacing w:val="-19"/>
        </w:rPr>
        <w:t xml:space="preserve"> </w:t>
      </w:r>
      <w:r>
        <w:t>acotar</w:t>
      </w:r>
      <w:r>
        <w:rPr>
          <w:spacing w:val="-20"/>
        </w:rPr>
        <w:t xml:space="preserve"> </w:t>
      </w:r>
      <w:r>
        <w:t>que</w:t>
      </w:r>
      <w:r>
        <w:rPr>
          <w:spacing w:val="-19"/>
        </w:rPr>
        <w:t xml:space="preserve"> </w:t>
      </w:r>
      <w:r>
        <w:t>esta</w:t>
      </w:r>
      <w:r>
        <w:rPr>
          <w:spacing w:val="-19"/>
        </w:rPr>
        <w:t xml:space="preserve"> </w:t>
      </w:r>
      <w:r>
        <w:t>entidad</w:t>
      </w:r>
      <w:r>
        <w:rPr>
          <w:spacing w:val="-20"/>
        </w:rPr>
        <w:t xml:space="preserve"> </w:t>
      </w:r>
      <w:r>
        <w:t>solo</w:t>
      </w:r>
      <w:r>
        <w:rPr>
          <w:spacing w:val="-19"/>
        </w:rPr>
        <w:t xml:space="preserve"> </w:t>
      </w:r>
      <w:r>
        <w:t>tiene competencia</w:t>
      </w:r>
      <w:r>
        <w:rPr>
          <w:spacing w:val="-16"/>
        </w:rPr>
        <w:t xml:space="preserve"> </w:t>
      </w:r>
      <w:r>
        <w:t>para</w:t>
      </w:r>
      <w:r>
        <w:rPr>
          <w:spacing w:val="-16"/>
        </w:rPr>
        <w:t xml:space="preserve"> </w:t>
      </w:r>
      <w:r>
        <w:t>responder</w:t>
      </w:r>
      <w:r>
        <w:rPr>
          <w:spacing w:val="-13"/>
        </w:rPr>
        <w:t xml:space="preserve"> </w:t>
      </w:r>
      <w:r>
        <w:t>consultas</w:t>
      </w:r>
      <w:r>
        <w:rPr>
          <w:spacing w:val="-19"/>
        </w:rPr>
        <w:t xml:space="preserve"> </w:t>
      </w:r>
      <w:r>
        <w:t>sobre</w:t>
      </w:r>
      <w:r>
        <w:rPr>
          <w:spacing w:val="-20"/>
        </w:rPr>
        <w:t xml:space="preserve"> </w:t>
      </w:r>
      <w:r>
        <w:t>la</w:t>
      </w:r>
      <w:r>
        <w:rPr>
          <w:spacing w:val="-15"/>
        </w:rPr>
        <w:t xml:space="preserve"> </w:t>
      </w:r>
      <w:r>
        <w:t>aplicación</w:t>
      </w:r>
      <w:r>
        <w:rPr>
          <w:spacing w:val="-14"/>
        </w:rPr>
        <w:t xml:space="preserve"> </w:t>
      </w:r>
      <w:r>
        <w:t>de</w:t>
      </w:r>
      <w:r>
        <w:rPr>
          <w:spacing w:val="-15"/>
        </w:rPr>
        <w:t xml:space="preserve"> </w:t>
      </w:r>
      <w:r>
        <w:t>normas</w:t>
      </w:r>
      <w:r>
        <w:rPr>
          <w:spacing w:val="-14"/>
        </w:rPr>
        <w:t xml:space="preserve"> </w:t>
      </w:r>
      <w:r>
        <w:t>de</w:t>
      </w:r>
      <w:r>
        <w:rPr>
          <w:spacing w:val="-20"/>
        </w:rPr>
        <w:t xml:space="preserve"> </w:t>
      </w:r>
      <w:r>
        <w:t>carácter general en materia de compras y contratación pública. En ese</w:t>
      </w:r>
      <w:r>
        <w:rPr>
          <w:spacing w:val="-4"/>
        </w:rPr>
        <w:t xml:space="preserve"> </w:t>
      </w:r>
      <w:r>
        <w:t>sentido, resolver casos particulares desborda las atribuciones asignadas por el legislador extraordinario,</w:t>
      </w:r>
      <w:r>
        <w:rPr>
          <w:spacing w:val="-20"/>
        </w:rPr>
        <w:t xml:space="preserve"> </w:t>
      </w:r>
      <w:r>
        <w:t>que</w:t>
      </w:r>
      <w:r>
        <w:rPr>
          <w:spacing w:val="-19"/>
        </w:rPr>
        <w:t xml:space="preserve"> </w:t>
      </w:r>
      <w:r>
        <w:t>no</w:t>
      </w:r>
      <w:r>
        <w:rPr>
          <w:spacing w:val="-19"/>
        </w:rPr>
        <w:t xml:space="preserve"> </w:t>
      </w:r>
      <w:r>
        <w:t>concibió</w:t>
      </w:r>
      <w:r>
        <w:rPr>
          <w:spacing w:val="-20"/>
        </w:rPr>
        <w:t xml:space="preserve"> </w:t>
      </w:r>
      <w:r>
        <w:t>a</w:t>
      </w:r>
      <w:r>
        <w:rPr>
          <w:spacing w:val="-19"/>
        </w:rPr>
        <w:t xml:space="preserve"> </w:t>
      </w:r>
      <w:r>
        <w:t>Colombia</w:t>
      </w:r>
      <w:r>
        <w:rPr>
          <w:spacing w:val="-20"/>
        </w:rPr>
        <w:t xml:space="preserve"> </w:t>
      </w:r>
      <w:r>
        <w:t>Compra</w:t>
      </w:r>
      <w:r>
        <w:rPr>
          <w:spacing w:val="-19"/>
        </w:rPr>
        <w:t xml:space="preserve"> </w:t>
      </w:r>
      <w:r>
        <w:t>Eficiente</w:t>
      </w:r>
      <w:r>
        <w:rPr>
          <w:spacing w:val="-19"/>
        </w:rPr>
        <w:t xml:space="preserve"> </w:t>
      </w:r>
      <w:r>
        <w:t>como</w:t>
      </w:r>
      <w:r>
        <w:rPr>
          <w:spacing w:val="-20"/>
        </w:rPr>
        <w:t xml:space="preserve"> </w:t>
      </w:r>
      <w:r>
        <w:t>una</w:t>
      </w:r>
      <w:r>
        <w:rPr>
          <w:spacing w:val="-19"/>
        </w:rPr>
        <w:t xml:space="preserve"> </w:t>
      </w:r>
      <w:r>
        <w:t>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Estatales o de los demás participantes de la contratación pública. Esta competencia de interpretación de normas generales, por definición, no puede extenderse a la resolución de controversias, ni a brindar asesorías sobre casos puntuales.</w:t>
      </w:r>
    </w:p>
    <w:p w:rsidR="00C90A97" w:rsidRDefault="00000000" w14:paraId="73122107" w14:textId="77777777">
      <w:pPr>
        <w:pStyle w:val="Textoindependiente"/>
        <w:spacing w:before="121" w:line="276" w:lineRule="auto"/>
        <w:ind w:left="260" w:right="630" w:firstLine="710"/>
        <w:jc w:val="both"/>
      </w:pPr>
      <w:r>
        <w:t>Conforme lo expuesto, en aras de satisfacer el derecho fundamental de petición</w:t>
      </w:r>
      <w:r>
        <w:rPr>
          <w:spacing w:val="-14"/>
        </w:rPr>
        <w:t xml:space="preserve"> </w:t>
      </w:r>
      <w:r>
        <w:t>se</w:t>
      </w:r>
      <w:r>
        <w:rPr>
          <w:spacing w:val="-15"/>
        </w:rPr>
        <w:t xml:space="preserve"> </w:t>
      </w:r>
      <w:r>
        <w:t>resolverá</w:t>
      </w:r>
      <w:r>
        <w:rPr>
          <w:spacing w:val="-16"/>
        </w:rPr>
        <w:t xml:space="preserve"> </w:t>
      </w:r>
      <w:r>
        <w:t>su</w:t>
      </w:r>
      <w:r>
        <w:rPr>
          <w:spacing w:val="-14"/>
        </w:rPr>
        <w:t xml:space="preserve"> </w:t>
      </w:r>
      <w:r>
        <w:t>consulta</w:t>
      </w:r>
      <w:r>
        <w:rPr>
          <w:spacing w:val="-16"/>
        </w:rPr>
        <w:t xml:space="preserve"> </w:t>
      </w:r>
      <w:r>
        <w:t>dentro</w:t>
      </w:r>
      <w:r>
        <w:rPr>
          <w:spacing w:val="-13"/>
        </w:rPr>
        <w:t xml:space="preserve"> </w:t>
      </w:r>
      <w:r>
        <w:t>de</w:t>
      </w:r>
      <w:r>
        <w:rPr>
          <w:spacing w:val="-15"/>
        </w:rPr>
        <w:t xml:space="preserve"> </w:t>
      </w:r>
      <w:r>
        <w:t>los</w:t>
      </w:r>
      <w:r>
        <w:rPr>
          <w:spacing w:val="-19"/>
        </w:rPr>
        <w:t xml:space="preserve"> </w:t>
      </w:r>
      <w:r>
        <w:t>límites</w:t>
      </w:r>
      <w:r>
        <w:rPr>
          <w:spacing w:val="-14"/>
        </w:rPr>
        <w:t xml:space="preserve"> </w:t>
      </w:r>
      <w:r>
        <w:t>de</w:t>
      </w:r>
      <w:r>
        <w:rPr>
          <w:spacing w:val="-15"/>
        </w:rPr>
        <w:t xml:space="preserve"> </w:t>
      </w:r>
      <w:r>
        <w:t>la</w:t>
      </w:r>
      <w:r>
        <w:rPr>
          <w:spacing w:val="-16"/>
        </w:rPr>
        <w:t xml:space="preserve"> </w:t>
      </w:r>
      <w:r>
        <w:t>referida</w:t>
      </w:r>
      <w:r>
        <w:rPr>
          <w:spacing w:val="-16"/>
        </w:rPr>
        <w:t xml:space="preserve"> </w:t>
      </w:r>
      <w:r>
        <w:t xml:space="preserve">competencia consultiva, esto es, haciendo abstracción de las circunstancias particulares y concretas mencionadas en su petición, pero haciendo unas consideraciones sobre las normas generales relacionadas con los problemas jurídicos de su </w:t>
      </w:r>
      <w:r>
        <w:rPr>
          <w:spacing w:val="-2"/>
        </w:rPr>
        <w:t>consulta.</w:t>
      </w:r>
    </w:p>
    <w:p w:rsidR="00C90A97" w:rsidRDefault="00C90A97" w14:paraId="198A00D5" w14:textId="77777777">
      <w:pPr>
        <w:pStyle w:val="Textoindependiente"/>
        <w:spacing w:before="39"/>
      </w:pPr>
    </w:p>
    <w:p w:rsidR="00C90A97" w:rsidRDefault="00000000" w14:paraId="5E4EA572" w14:textId="77777777">
      <w:pPr>
        <w:pStyle w:val="Ttulo1"/>
        <w:numPr>
          <w:ilvl w:val="0"/>
          <w:numId w:val="2"/>
        </w:numPr>
        <w:tabs>
          <w:tab w:val="left" w:pos="544"/>
        </w:tabs>
        <w:ind w:left="544" w:hanging="284"/>
      </w:pPr>
      <w:r>
        <w:t>Problemas</w:t>
      </w:r>
      <w:r>
        <w:rPr>
          <w:spacing w:val="-16"/>
        </w:rPr>
        <w:t xml:space="preserve"> </w:t>
      </w:r>
      <w:r>
        <w:t>jurídicos</w:t>
      </w:r>
      <w:r>
        <w:rPr>
          <w:spacing w:val="-15"/>
        </w:rPr>
        <w:t xml:space="preserve"> </w:t>
      </w:r>
      <w:r>
        <w:rPr>
          <w:spacing w:val="-2"/>
        </w:rPr>
        <w:t>planteados:</w:t>
      </w:r>
    </w:p>
    <w:p w:rsidR="00C90A97" w:rsidRDefault="00C90A97" w14:paraId="0A2DFDDA" w14:textId="77777777">
      <w:pPr>
        <w:pStyle w:val="Textoindependiente"/>
        <w:spacing w:before="80"/>
        <w:rPr>
          <w:b/>
        </w:rPr>
      </w:pPr>
    </w:p>
    <w:p w:rsidR="00C90A97" w:rsidRDefault="00000000" w14:paraId="21705C34" w14:textId="77777777">
      <w:pPr>
        <w:pStyle w:val="Textoindependiente"/>
        <w:spacing w:line="276" w:lineRule="auto"/>
        <w:ind w:left="260" w:right="664"/>
        <w:jc w:val="both"/>
      </w:pPr>
      <w:r>
        <w:t>De acuerdo con el contenido de su solicitud, esta Agencia resolverá los siguientes problemas jurídicos: i) ¿Se puede ceder un contrato estatal a una empresa creada después de su firma, si cumple todos los requisitos del contratista</w:t>
      </w:r>
      <w:r>
        <w:rPr>
          <w:spacing w:val="-8"/>
        </w:rPr>
        <w:t xml:space="preserve"> </w:t>
      </w:r>
      <w:r>
        <w:t>original?;</w:t>
      </w:r>
      <w:r>
        <w:rPr>
          <w:spacing w:val="-6"/>
        </w:rPr>
        <w:t xml:space="preserve"> </w:t>
      </w:r>
      <w:r>
        <w:t>ii)</w:t>
      </w:r>
      <w:r>
        <w:rPr>
          <w:spacing w:val="-4"/>
        </w:rPr>
        <w:t xml:space="preserve"> </w:t>
      </w:r>
      <w:r>
        <w:t>¿La</w:t>
      </w:r>
      <w:r>
        <w:rPr>
          <w:spacing w:val="-8"/>
        </w:rPr>
        <w:t xml:space="preserve"> </w:t>
      </w:r>
      <w:r>
        <w:t>ley</w:t>
      </w:r>
      <w:r>
        <w:rPr>
          <w:spacing w:val="-6"/>
        </w:rPr>
        <w:t xml:space="preserve"> </w:t>
      </w:r>
      <w:r>
        <w:t>exige</w:t>
      </w:r>
      <w:r>
        <w:rPr>
          <w:spacing w:val="-7"/>
        </w:rPr>
        <w:t xml:space="preserve"> </w:t>
      </w:r>
      <w:r>
        <w:t>que</w:t>
      </w:r>
      <w:r>
        <w:rPr>
          <w:spacing w:val="-7"/>
        </w:rPr>
        <w:t xml:space="preserve"> </w:t>
      </w:r>
      <w:r>
        <w:t>una</w:t>
      </w:r>
      <w:r>
        <w:rPr>
          <w:spacing w:val="-4"/>
        </w:rPr>
        <w:t xml:space="preserve"> </w:t>
      </w:r>
      <w:r>
        <w:t>empresa</w:t>
      </w:r>
      <w:r>
        <w:rPr>
          <w:spacing w:val="-8"/>
        </w:rPr>
        <w:t xml:space="preserve"> </w:t>
      </w:r>
      <w:r>
        <w:t>tenga</w:t>
      </w:r>
      <w:r>
        <w:rPr>
          <w:spacing w:val="-8"/>
        </w:rPr>
        <w:t xml:space="preserve"> </w:t>
      </w:r>
      <w:r>
        <w:t>cierta</w:t>
      </w:r>
      <w:r>
        <w:rPr>
          <w:spacing w:val="-4"/>
        </w:rPr>
        <w:t xml:space="preserve"> </w:t>
      </w:r>
      <w:r>
        <w:t>antigüedad para poder ser cesionaria de un contrato estatal?</w:t>
      </w:r>
    </w:p>
    <w:p w:rsidR="00C90A97" w:rsidRDefault="00C90A97" w14:paraId="6E8DFFB8" w14:textId="77777777">
      <w:pPr>
        <w:pStyle w:val="Textoindependiente"/>
        <w:spacing w:before="41"/>
      </w:pPr>
    </w:p>
    <w:p w:rsidR="00C90A97" w:rsidRDefault="00000000" w14:paraId="589824F6" w14:textId="77777777">
      <w:pPr>
        <w:pStyle w:val="Ttulo1"/>
        <w:numPr>
          <w:ilvl w:val="0"/>
          <w:numId w:val="2"/>
        </w:numPr>
        <w:tabs>
          <w:tab w:val="left" w:pos="544"/>
        </w:tabs>
        <w:ind w:left="544" w:hanging="284"/>
      </w:pPr>
      <w:r>
        <w:rPr>
          <w:spacing w:val="-2"/>
        </w:rPr>
        <w:t>Respuesta:</w:t>
      </w:r>
    </w:p>
    <w:p w:rsidR="00C90A97" w:rsidRDefault="00000000" w14:paraId="5FCED997" w14:textId="77777777">
      <w:pPr>
        <w:pStyle w:val="Textoindependiente"/>
        <w:spacing w:before="81"/>
        <w:rPr>
          <w:b/>
          <w:sz w:val="20"/>
        </w:rPr>
      </w:pPr>
      <w:r>
        <w:rPr>
          <w:b/>
          <w:noProof/>
          <w:sz w:val="20"/>
        </w:rPr>
        <mc:AlternateContent>
          <mc:Choice Requires="wps">
            <w:drawing>
              <wp:anchor distT="0" distB="0" distL="0" distR="0" simplePos="0" relativeHeight="487588352" behindDoc="1" locked="0" layoutInCell="1" allowOverlap="1" wp14:anchorId="2120DA2A" wp14:editId="045E45F1">
                <wp:simplePos x="0" y="0"/>
                <wp:positionH relativeFrom="page">
                  <wp:posOffset>1082992</wp:posOffset>
                </wp:positionH>
                <wp:positionV relativeFrom="paragraph">
                  <wp:posOffset>224197</wp:posOffset>
                </wp:positionV>
                <wp:extent cx="5610225" cy="1255395"/>
                <wp:effectExtent l="0" t="0" r="0" b="0"/>
                <wp:wrapTopAndBottom/>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10225" cy="1255395"/>
                        </a:xfrm>
                        <a:prstGeom prst="rect">
                          <a:avLst/>
                        </a:prstGeom>
                        <a:ln w="6350">
                          <a:solidFill>
                            <a:srgbClr val="000000"/>
                          </a:solidFill>
                          <a:prstDash val="sysDot"/>
                        </a:ln>
                      </wps:spPr>
                      <wps:txbx>
                        <w:txbxContent>
                          <w:p w:rsidR="00C90A97" w:rsidRDefault="00000000" w14:paraId="228B97F3" w14:textId="77777777">
                            <w:pPr>
                              <w:pStyle w:val="Textoindependiente"/>
                              <w:spacing w:line="276" w:lineRule="auto"/>
                              <w:ind w:left="105" w:right="98"/>
                              <w:jc w:val="both"/>
                            </w:pPr>
                            <w:r>
                              <w:t>Respecto</w:t>
                            </w:r>
                            <w:r>
                              <w:rPr>
                                <w:spacing w:val="-6"/>
                              </w:rPr>
                              <w:t xml:space="preserve"> </w:t>
                            </w:r>
                            <w:r>
                              <w:t>al</w:t>
                            </w:r>
                            <w:r>
                              <w:rPr>
                                <w:spacing w:val="-7"/>
                              </w:rPr>
                              <w:t xml:space="preserve"> </w:t>
                            </w:r>
                            <w:r>
                              <w:t>objeto</w:t>
                            </w:r>
                            <w:r>
                              <w:rPr>
                                <w:spacing w:val="-6"/>
                              </w:rPr>
                              <w:t xml:space="preserve"> </w:t>
                            </w:r>
                            <w:r>
                              <w:t>de</w:t>
                            </w:r>
                            <w:r>
                              <w:rPr>
                                <w:spacing w:val="-8"/>
                              </w:rPr>
                              <w:t xml:space="preserve"> </w:t>
                            </w:r>
                            <w:r>
                              <w:t>su</w:t>
                            </w:r>
                            <w:r>
                              <w:rPr>
                                <w:spacing w:val="-6"/>
                              </w:rPr>
                              <w:t xml:space="preserve"> </w:t>
                            </w:r>
                            <w:r>
                              <w:t>consulta,</w:t>
                            </w:r>
                            <w:r>
                              <w:rPr>
                                <w:spacing w:val="-7"/>
                              </w:rPr>
                              <w:t xml:space="preserve"> </w:t>
                            </w:r>
                            <w:r>
                              <w:t>debe</w:t>
                            </w:r>
                            <w:r>
                              <w:rPr>
                                <w:spacing w:val="-8"/>
                              </w:rPr>
                              <w:t xml:space="preserve"> </w:t>
                            </w:r>
                            <w:r>
                              <w:t>señalarse</w:t>
                            </w:r>
                            <w:r>
                              <w:rPr>
                                <w:spacing w:val="-8"/>
                              </w:rPr>
                              <w:t xml:space="preserve"> </w:t>
                            </w:r>
                            <w:r>
                              <w:t>que,</w:t>
                            </w:r>
                            <w:r>
                              <w:rPr>
                                <w:spacing w:val="-7"/>
                              </w:rPr>
                              <w:t xml:space="preserve"> </w:t>
                            </w:r>
                            <w:r>
                              <w:t>en</w:t>
                            </w:r>
                            <w:r>
                              <w:rPr>
                                <w:spacing w:val="-7"/>
                              </w:rPr>
                              <w:t xml:space="preserve"> </w:t>
                            </w:r>
                            <w:r>
                              <w:t>el</w:t>
                            </w:r>
                            <w:r>
                              <w:rPr>
                                <w:spacing w:val="-7"/>
                              </w:rPr>
                              <w:t xml:space="preserve"> </w:t>
                            </w:r>
                            <w:r>
                              <w:t>Estatuto</w:t>
                            </w:r>
                            <w:r>
                              <w:rPr>
                                <w:spacing w:val="-6"/>
                              </w:rPr>
                              <w:t xml:space="preserve"> </w:t>
                            </w:r>
                            <w:r>
                              <w:t>General de</w:t>
                            </w:r>
                            <w:r>
                              <w:rPr>
                                <w:spacing w:val="-9"/>
                              </w:rPr>
                              <w:t xml:space="preserve"> </w:t>
                            </w:r>
                            <w:r>
                              <w:t>Contratación</w:t>
                            </w:r>
                            <w:r>
                              <w:rPr>
                                <w:spacing w:val="-8"/>
                              </w:rPr>
                              <w:t xml:space="preserve"> </w:t>
                            </w:r>
                            <w:r>
                              <w:t>de</w:t>
                            </w:r>
                            <w:r>
                              <w:rPr>
                                <w:spacing w:val="-9"/>
                              </w:rPr>
                              <w:t xml:space="preserve"> </w:t>
                            </w:r>
                            <w:r>
                              <w:t>la</w:t>
                            </w:r>
                            <w:r>
                              <w:rPr>
                                <w:spacing w:val="-10"/>
                              </w:rPr>
                              <w:t xml:space="preserve"> </w:t>
                            </w:r>
                            <w:r>
                              <w:t>Administración</w:t>
                            </w:r>
                            <w:r>
                              <w:rPr>
                                <w:spacing w:val="-8"/>
                              </w:rPr>
                              <w:t xml:space="preserve"> </w:t>
                            </w:r>
                            <w:r>
                              <w:t>Pública –</w:t>
                            </w:r>
                            <w:r>
                              <w:rPr>
                                <w:spacing w:val="-8"/>
                              </w:rPr>
                              <w:t xml:space="preserve"> </w:t>
                            </w:r>
                            <w:r>
                              <w:t>en</w:t>
                            </w:r>
                            <w:r>
                              <w:rPr>
                                <w:spacing w:val="-8"/>
                              </w:rPr>
                              <w:t xml:space="preserve"> </w:t>
                            </w:r>
                            <w:r>
                              <w:t>adelante</w:t>
                            </w:r>
                            <w:r>
                              <w:rPr>
                                <w:spacing w:val="-9"/>
                              </w:rPr>
                              <w:t xml:space="preserve"> </w:t>
                            </w:r>
                            <w:r>
                              <w:t>EGCAP –</w:t>
                            </w:r>
                            <w:r>
                              <w:rPr>
                                <w:spacing w:val="-8"/>
                              </w:rPr>
                              <w:t xml:space="preserve"> </w:t>
                            </w:r>
                            <w:r>
                              <w:t>no</w:t>
                            </w:r>
                            <w:r>
                              <w:rPr>
                                <w:spacing w:val="-6"/>
                              </w:rPr>
                              <w:t xml:space="preserve"> </w:t>
                            </w:r>
                            <w:r>
                              <w:t>existe una disposición legal que prohíba ceder un contrato estatal a una empresa constituida con posterioridad a la adjudicación, siempre que cuente con la autorización de la entidad contratante y cumpla con los requisitos exigidos al contratista original.</w:t>
                            </w:r>
                          </w:p>
                        </w:txbxContent>
                      </wps:txbx>
                      <wps:bodyPr wrap="square" lIns="0" tIns="0" rIns="0" bIns="0" rtlCol="0">
                        <a:noAutofit/>
                      </wps:bodyPr>
                    </wps:wsp>
                  </a:graphicData>
                </a:graphic>
              </wp:anchor>
            </w:drawing>
          </mc:Choice>
          <mc:Fallback>
            <w:pict>
              <v:shapetype id="_x0000_t202" coordsize="21600,21600" o:spt="202" path="m,l,21600r21600,l21600,xe" w14:anchorId="2120DA2A">
                <v:stroke joinstyle="miter"/>
                <v:path gradientshapeok="t" o:connecttype="rect"/>
              </v:shapetype>
              <v:shape id="Textbox 8" style="position:absolute;margin-left:85.25pt;margin-top:17.65pt;width:441.75pt;height:98.85pt;z-index:-15728128;visibility:visible;mso-wrap-style:square;mso-wrap-distance-left:0;mso-wrap-distance-top:0;mso-wrap-distance-right:0;mso-wrap-distance-bottom:0;mso-position-horizontal:absolute;mso-position-horizontal-relative:page;mso-position-vertical:absolute;mso-position-vertical-relative:text;v-text-anchor:top" o:spid="_x0000_s1026" fill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">
                <v:stroke dashstyle="1 1"/>
                <v:path arrowok="t"/>
                <v:textbox inset="0,0,0,0">
                  <w:txbxContent>
                    <w:p w:rsidR="00C90A97" w:rsidRDefault="00000000" w14:paraId="228B97F3" w14:textId="77777777">
                      <w:pPr>
                        <w:pStyle w:val="Textoindependiente"/>
                        <w:spacing w:line="276" w:lineRule="auto"/>
                        <w:ind w:left="105" w:right="98"/>
                        <w:jc w:val="both"/>
                      </w:pPr>
                      <w:r>
                        <w:t>Respecto</w:t>
                      </w:r>
                      <w:r>
                        <w:rPr>
                          <w:spacing w:val="-6"/>
                        </w:rPr>
                        <w:t xml:space="preserve"> </w:t>
                      </w:r>
                      <w:r>
                        <w:t>al</w:t>
                      </w:r>
                      <w:r>
                        <w:rPr>
                          <w:spacing w:val="-7"/>
                        </w:rPr>
                        <w:t xml:space="preserve"> </w:t>
                      </w:r>
                      <w:r>
                        <w:t>objeto</w:t>
                      </w:r>
                      <w:r>
                        <w:rPr>
                          <w:spacing w:val="-6"/>
                        </w:rPr>
                        <w:t xml:space="preserve"> </w:t>
                      </w:r>
                      <w:r>
                        <w:t>de</w:t>
                      </w:r>
                      <w:r>
                        <w:rPr>
                          <w:spacing w:val="-8"/>
                        </w:rPr>
                        <w:t xml:space="preserve"> </w:t>
                      </w:r>
                      <w:r>
                        <w:t>su</w:t>
                      </w:r>
                      <w:r>
                        <w:rPr>
                          <w:spacing w:val="-6"/>
                        </w:rPr>
                        <w:t xml:space="preserve"> </w:t>
                      </w:r>
                      <w:r>
                        <w:t>consulta,</w:t>
                      </w:r>
                      <w:r>
                        <w:rPr>
                          <w:spacing w:val="-7"/>
                        </w:rPr>
                        <w:t xml:space="preserve"> </w:t>
                      </w:r>
                      <w:r>
                        <w:t>debe</w:t>
                      </w:r>
                      <w:r>
                        <w:rPr>
                          <w:spacing w:val="-8"/>
                        </w:rPr>
                        <w:t xml:space="preserve"> </w:t>
                      </w:r>
                      <w:r>
                        <w:t>señalarse</w:t>
                      </w:r>
                      <w:r>
                        <w:rPr>
                          <w:spacing w:val="-8"/>
                        </w:rPr>
                        <w:t xml:space="preserve"> </w:t>
                      </w:r>
                      <w:r>
                        <w:t>que,</w:t>
                      </w:r>
                      <w:r>
                        <w:rPr>
                          <w:spacing w:val="-7"/>
                        </w:rPr>
                        <w:t xml:space="preserve"> </w:t>
                      </w:r>
                      <w:r>
                        <w:t>en</w:t>
                      </w:r>
                      <w:r>
                        <w:rPr>
                          <w:spacing w:val="-7"/>
                        </w:rPr>
                        <w:t xml:space="preserve"> </w:t>
                      </w:r>
                      <w:r>
                        <w:t>el</w:t>
                      </w:r>
                      <w:r>
                        <w:rPr>
                          <w:spacing w:val="-7"/>
                        </w:rPr>
                        <w:t xml:space="preserve"> </w:t>
                      </w:r>
                      <w:r>
                        <w:t>Estatuto</w:t>
                      </w:r>
                      <w:r>
                        <w:rPr>
                          <w:spacing w:val="-6"/>
                        </w:rPr>
                        <w:t xml:space="preserve"> </w:t>
                      </w:r>
                      <w:r>
                        <w:t>General de</w:t>
                      </w:r>
                      <w:r>
                        <w:rPr>
                          <w:spacing w:val="-9"/>
                        </w:rPr>
                        <w:t xml:space="preserve"> </w:t>
                      </w:r>
                      <w:r>
                        <w:t>Contratación</w:t>
                      </w:r>
                      <w:r>
                        <w:rPr>
                          <w:spacing w:val="-8"/>
                        </w:rPr>
                        <w:t xml:space="preserve"> </w:t>
                      </w:r>
                      <w:r>
                        <w:t>de</w:t>
                      </w:r>
                      <w:r>
                        <w:rPr>
                          <w:spacing w:val="-9"/>
                        </w:rPr>
                        <w:t xml:space="preserve"> </w:t>
                      </w:r>
                      <w:r>
                        <w:t>la</w:t>
                      </w:r>
                      <w:r>
                        <w:rPr>
                          <w:spacing w:val="-10"/>
                        </w:rPr>
                        <w:t xml:space="preserve"> </w:t>
                      </w:r>
                      <w:r>
                        <w:t>Administración</w:t>
                      </w:r>
                      <w:r>
                        <w:rPr>
                          <w:spacing w:val="-8"/>
                        </w:rPr>
                        <w:t xml:space="preserve"> </w:t>
                      </w:r>
                      <w:r>
                        <w:t>Pública –</w:t>
                      </w:r>
                      <w:r>
                        <w:rPr>
                          <w:spacing w:val="-8"/>
                        </w:rPr>
                        <w:t xml:space="preserve"> </w:t>
                      </w:r>
                      <w:r>
                        <w:t>en</w:t>
                      </w:r>
                      <w:r>
                        <w:rPr>
                          <w:spacing w:val="-8"/>
                        </w:rPr>
                        <w:t xml:space="preserve"> </w:t>
                      </w:r>
                      <w:r>
                        <w:t>adelante</w:t>
                      </w:r>
                      <w:r>
                        <w:rPr>
                          <w:spacing w:val="-9"/>
                        </w:rPr>
                        <w:t xml:space="preserve"> </w:t>
                      </w:r>
                      <w:r>
                        <w:t>EGCAP –</w:t>
                      </w:r>
                      <w:r>
                        <w:rPr>
                          <w:spacing w:val="-8"/>
                        </w:rPr>
                        <w:t xml:space="preserve"> </w:t>
                      </w:r>
                      <w:r>
                        <w:t>no</w:t>
                      </w:r>
                      <w:r>
                        <w:rPr>
                          <w:spacing w:val="-6"/>
                        </w:rPr>
                        <w:t xml:space="preserve"> </w:t>
                      </w:r>
                      <w:r>
                        <w:t>existe una disposición legal que prohíba ceder un contrato estatal a una empresa constituida con posterioridad a la adjudicación, siempre que cuente con la autorización de la entidad contratante y cumpla con los requisitos exigidos al contratista original.</w:t>
                      </w:r>
                    </w:p>
                  </w:txbxContent>
                </v:textbox>
                <w10:wrap type="topAndBottom" anchorx="page"/>
              </v:shape>
            </w:pict>
          </mc:Fallback>
        </mc:AlternateContent>
      </w:r>
    </w:p>
    <w:p w:rsidR="00C90A97" w:rsidRDefault="00C90A97" w14:paraId="1D7E6919" w14:textId="77777777">
      <w:pPr>
        <w:pStyle w:val="Textoindependiente"/>
        <w:rPr>
          <w:b/>
          <w:sz w:val="20"/>
        </w:rPr>
        <w:sectPr w:rsidR="00C90A97">
          <w:pgSz w:w="12240" w:h="15840" w:orient="portrait"/>
          <w:pgMar w:top="1660" w:right="1080" w:bottom="1880" w:left="1440" w:header="165" w:footer="1686" w:gutter="0"/>
          <w:cols w:space="720"/>
        </w:sectPr>
      </w:pPr>
    </w:p>
    <w:p w:rsidR="00C90A97" w:rsidRDefault="00000000" w14:paraId="1592A57F" w14:textId="77777777">
      <w:pPr>
        <w:pStyle w:val="Textoindependiente"/>
        <w:spacing w:before="100" w:line="276" w:lineRule="auto"/>
        <w:ind w:left="375" w:right="741" w:firstLine="710"/>
        <w:jc w:val="both"/>
      </w:pPr>
      <w:r>
        <w:rPr>
          <w:noProof/>
        </w:rPr>
        <mc:AlternateContent>
          <mc:Choice Requires="wps">
            <w:drawing>
              <wp:anchor distT="0" distB="0" distL="0" distR="0" simplePos="0" relativeHeight="487439872" behindDoc="1" locked="0" layoutInCell="1" allowOverlap="1" wp14:anchorId="2FADE95F" wp14:editId="3DDEAB8B">
                <wp:simplePos x="0" y="0"/>
                <wp:positionH relativeFrom="page">
                  <wp:posOffset>1079817</wp:posOffset>
                </wp:positionH>
                <wp:positionV relativeFrom="page">
                  <wp:posOffset>1121155</wp:posOffset>
                </wp:positionV>
                <wp:extent cx="5616575" cy="7346315"/>
                <wp:effectExtent l="0" t="0" r="0" b="0"/>
                <wp:wrapNone/>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6575" cy="7346315"/>
                        </a:xfrm>
                        <a:custGeom>
                          <a:avLst/>
                          <a:gdLst/>
                          <a:ahLst/>
                          <a:cxnLst/>
                          <a:rect l="l" t="t" r="r" b="b"/>
                          <a:pathLst>
                            <a:path w="5616575" h="7346315">
                              <a:moveTo>
                                <a:pt x="3175" y="0"/>
                              </a:moveTo>
                              <a:lnTo>
                                <a:pt x="3175" y="6350"/>
                              </a:lnTo>
                            </a:path>
                            <a:path w="5616575" h="7346315">
                              <a:moveTo>
                                <a:pt x="3175" y="0"/>
                              </a:moveTo>
                              <a:lnTo>
                                <a:pt x="3175" y="6350"/>
                              </a:lnTo>
                            </a:path>
                            <a:path w="5616575" h="7346315">
                              <a:moveTo>
                                <a:pt x="6350" y="3175"/>
                              </a:moveTo>
                              <a:lnTo>
                                <a:pt x="5609653" y="3175"/>
                              </a:lnTo>
                            </a:path>
                            <a:path w="5616575" h="7346315">
                              <a:moveTo>
                                <a:pt x="5612828" y="0"/>
                              </a:moveTo>
                              <a:lnTo>
                                <a:pt x="5612828" y="6350"/>
                              </a:lnTo>
                            </a:path>
                            <a:path w="5616575" h="7346315">
                              <a:moveTo>
                                <a:pt x="5612828" y="0"/>
                              </a:moveTo>
                              <a:lnTo>
                                <a:pt x="5612828" y="6350"/>
                              </a:lnTo>
                            </a:path>
                            <a:path w="5616575" h="7346315">
                              <a:moveTo>
                                <a:pt x="3175" y="6350"/>
                              </a:moveTo>
                              <a:lnTo>
                                <a:pt x="3175" y="7342759"/>
                              </a:lnTo>
                            </a:path>
                            <a:path w="5616575" h="7346315">
                              <a:moveTo>
                                <a:pt x="0" y="7345934"/>
                              </a:moveTo>
                              <a:lnTo>
                                <a:pt x="6350" y="7345934"/>
                              </a:lnTo>
                            </a:path>
                            <a:path w="5616575" h="7346315">
                              <a:moveTo>
                                <a:pt x="0" y="7345934"/>
                              </a:moveTo>
                              <a:lnTo>
                                <a:pt x="6350" y="7345934"/>
                              </a:lnTo>
                            </a:path>
                            <a:path w="5616575" h="7346315">
                              <a:moveTo>
                                <a:pt x="6350" y="7345934"/>
                              </a:moveTo>
                              <a:lnTo>
                                <a:pt x="5609653" y="7345934"/>
                              </a:lnTo>
                            </a:path>
                            <a:path w="5616575" h="7346315">
                              <a:moveTo>
                                <a:pt x="5612828" y="6350"/>
                              </a:moveTo>
                              <a:lnTo>
                                <a:pt x="5612828" y="7342759"/>
                              </a:lnTo>
                            </a:path>
                            <a:path w="5616575" h="7346315">
                              <a:moveTo>
                                <a:pt x="5609653" y="7345934"/>
                              </a:moveTo>
                              <a:lnTo>
                                <a:pt x="5616003" y="7345934"/>
                              </a:lnTo>
                            </a:path>
                            <a:path w="5616575" h="7346315">
                              <a:moveTo>
                                <a:pt x="5609653" y="7345934"/>
                              </a:moveTo>
                              <a:lnTo>
                                <a:pt x="5616003" y="7345934"/>
                              </a:lnTo>
                            </a:path>
                          </a:pathLst>
                        </a:custGeom>
                        <a:ln w="6350">
                          <a:solidFill>
                            <a:srgbClr val="000000"/>
                          </a:solidFill>
                          <a:prstDash val="sysDot"/>
                        </a:ln>
                      </wps:spPr>
                      <wps:bodyPr wrap="square" lIns="0" tIns="0" rIns="0" bIns="0" rtlCol="0">
                        <a:prstTxWarp prst="textNoShape">
                          <a:avLst/>
                        </a:prstTxWarp>
                        <a:noAutofit/>
                      </wps:bodyPr>
                    </wps:wsp>
                  </a:graphicData>
                </a:graphic>
              </wp:anchor>
            </w:drawing>
          </mc:Choice>
          <mc:Fallback>
            <w:pict>
              <v:shape id="Graphic 9" style="position:absolute;margin-left:85pt;margin-top:88.3pt;width:442.25pt;height:578.45pt;z-index:-15876608;visibility:visible;mso-wrap-style:square;mso-wrap-distance-left:0;mso-wrap-distance-top:0;mso-wrap-distance-right:0;mso-wrap-distance-bottom:0;mso-position-horizontal:absolute;mso-position-horizontal-relative:page;mso-position-vertical:absolute;mso-position-vertical-relative:page;v-text-anchor:top" coordsize="5616575,7346315" o:spid="_x0000_s1026" filled="f" strokeweight=".5pt" path="m3175,r,6350em3175,r,6350em6350,3175r5603303,em5612828,r,6350em5612828,r,6350em3175,6350r,7336409em,7345934r6350,em,7345934r6350,em6350,7345934r5603303,em5612828,6350r,7336409em5609653,7345934r6350,em5609653,7345934r635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" w14:anchorId="15A188EE">
                <v:stroke dashstyle="1 1"/>
                <v:path arrowok="t"/>
                <w10:wrap anchorx="page" anchory="page"/>
              </v:shape>
            </w:pict>
          </mc:Fallback>
        </mc:AlternateContent>
      </w:r>
      <w:r>
        <w:t>De igual manera, no existe un requisito legal general sobre la antigüedad mínima que debe tener una empresa para ser cesionaria de un contrato</w:t>
      </w:r>
      <w:r>
        <w:rPr>
          <w:spacing w:val="-1"/>
        </w:rPr>
        <w:t xml:space="preserve"> </w:t>
      </w:r>
      <w:r>
        <w:t>estatal,</w:t>
      </w:r>
      <w:r>
        <w:rPr>
          <w:spacing w:val="-2"/>
        </w:rPr>
        <w:t xml:space="preserve"> </w:t>
      </w:r>
      <w:r>
        <w:t>toda</w:t>
      </w:r>
      <w:r>
        <w:rPr>
          <w:spacing w:val="-5"/>
        </w:rPr>
        <w:t xml:space="preserve"> </w:t>
      </w:r>
      <w:r>
        <w:t>vez</w:t>
      </w:r>
      <w:r>
        <w:rPr>
          <w:spacing w:val="-3"/>
        </w:rPr>
        <w:t xml:space="preserve"> </w:t>
      </w:r>
      <w:r>
        <w:t>que</w:t>
      </w:r>
      <w:r>
        <w:rPr>
          <w:spacing w:val="-3"/>
        </w:rPr>
        <w:t xml:space="preserve"> </w:t>
      </w:r>
      <w:r>
        <w:t>lo relevante</w:t>
      </w:r>
      <w:r>
        <w:rPr>
          <w:spacing w:val="-3"/>
        </w:rPr>
        <w:t xml:space="preserve"> </w:t>
      </w:r>
      <w:r>
        <w:t>no</w:t>
      </w:r>
      <w:r>
        <w:rPr>
          <w:spacing w:val="-1"/>
        </w:rPr>
        <w:t xml:space="preserve"> </w:t>
      </w:r>
      <w:r>
        <w:t>es</w:t>
      </w:r>
      <w:r>
        <w:rPr>
          <w:spacing w:val="-2"/>
        </w:rPr>
        <w:t xml:space="preserve"> </w:t>
      </w:r>
      <w:r>
        <w:t>el</w:t>
      </w:r>
      <w:r>
        <w:rPr>
          <w:spacing w:val="-2"/>
        </w:rPr>
        <w:t xml:space="preserve"> </w:t>
      </w:r>
      <w:r>
        <w:t>tiempo</w:t>
      </w:r>
      <w:r>
        <w:rPr>
          <w:spacing w:val="-1"/>
        </w:rPr>
        <w:t xml:space="preserve"> </w:t>
      </w:r>
      <w:r>
        <w:t>de</w:t>
      </w:r>
      <w:r>
        <w:rPr>
          <w:spacing w:val="-3"/>
        </w:rPr>
        <w:t xml:space="preserve"> </w:t>
      </w:r>
      <w:r>
        <w:t>constitución</w:t>
      </w:r>
      <w:r>
        <w:rPr>
          <w:spacing w:val="-2"/>
        </w:rPr>
        <w:t xml:space="preserve"> </w:t>
      </w:r>
      <w:r>
        <w:t>de la empresa cesionaria, sino que demuestre cumplir con los requisitos de idoneidad y experiencia exigidos para la ejecución del contrato, tal como se evaluaron en el proceso de selección del contratista original</w:t>
      </w:r>
      <w:r>
        <w:rPr>
          <w:spacing w:val="-55"/>
        </w:rPr>
        <w:t xml:space="preserve"> </w:t>
      </w:r>
      <w:r>
        <w:t>.</w:t>
      </w:r>
    </w:p>
    <w:p w:rsidR="00C90A97" w:rsidRDefault="00000000" w14:paraId="35E3C291" w14:textId="77777777">
      <w:pPr>
        <w:pStyle w:val="Textoindependiente"/>
        <w:spacing w:before="121" w:line="276" w:lineRule="auto"/>
        <w:ind w:left="375" w:right="734" w:firstLine="710"/>
        <w:jc w:val="both"/>
      </w:pPr>
      <w:r>
        <w:t>Al respecto, el Consejo de Estado ha precisado como requisitos de la cesión del contrato estatal los siguientes: i) debe recaer en un tercero; ii) el cesionario debe tener capacidad jurídica para continuar con la ejecución del objeto contractual y no estar incurso en causales de inhabilidad e incompatibilidad</w:t>
      </w:r>
      <w:r>
        <w:rPr>
          <w:spacing w:val="-6"/>
        </w:rPr>
        <w:t xml:space="preserve"> </w:t>
      </w:r>
      <w:r>
        <w:t>para</w:t>
      </w:r>
      <w:r>
        <w:rPr>
          <w:spacing w:val="-7"/>
        </w:rPr>
        <w:t xml:space="preserve"> </w:t>
      </w:r>
      <w:r>
        <w:t>contratar;</w:t>
      </w:r>
      <w:r>
        <w:rPr>
          <w:spacing w:val="-5"/>
        </w:rPr>
        <w:t xml:space="preserve"> </w:t>
      </w:r>
      <w:r>
        <w:t>y</w:t>
      </w:r>
      <w:r>
        <w:rPr>
          <w:spacing w:val="-5"/>
        </w:rPr>
        <w:t xml:space="preserve"> </w:t>
      </w:r>
      <w:r>
        <w:t>iii)</w:t>
      </w:r>
      <w:r>
        <w:rPr>
          <w:spacing w:val="-5"/>
        </w:rPr>
        <w:t xml:space="preserve"> </w:t>
      </w:r>
      <w:r>
        <w:t>el</w:t>
      </w:r>
      <w:r>
        <w:rPr>
          <w:spacing w:val="-9"/>
        </w:rPr>
        <w:t xml:space="preserve"> </w:t>
      </w:r>
      <w:r>
        <w:t>cesionario</w:t>
      </w:r>
      <w:r>
        <w:rPr>
          <w:spacing w:val="-4"/>
        </w:rPr>
        <w:t xml:space="preserve"> </w:t>
      </w:r>
      <w:r>
        <w:t>debe</w:t>
      </w:r>
      <w:r>
        <w:rPr>
          <w:spacing w:val="-5"/>
        </w:rPr>
        <w:t xml:space="preserve"> </w:t>
      </w:r>
      <w:r>
        <w:t>contar</w:t>
      </w:r>
      <w:r>
        <w:rPr>
          <w:spacing w:val="-4"/>
        </w:rPr>
        <w:t xml:space="preserve"> </w:t>
      </w:r>
      <w:r>
        <w:t>con</w:t>
      </w:r>
      <w:r>
        <w:rPr>
          <w:spacing w:val="-5"/>
        </w:rPr>
        <w:t xml:space="preserve"> </w:t>
      </w:r>
      <w:r>
        <w:t>capacidad técnica, económica y financiera suficientes para el cumplimiento de las obligaciones emanadas del contrato cedido.</w:t>
      </w:r>
    </w:p>
    <w:p w:rsidR="00C90A97" w:rsidRDefault="00000000" w14:paraId="7DAC0ED0" w14:textId="77777777">
      <w:pPr>
        <w:pStyle w:val="Textoindependiente"/>
        <w:spacing w:before="118" w:line="276" w:lineRule="auto"/>
        <w:ind w:left="375" w:right="744" w:firstLine="710"/>
        <w:jc w:val="both"/>
      </w:pPr>
      <w:r>
        <w:t>Sin perjuicio de lo anterior, es necesario indicar que en cada</w:t>
      </w:r>
      <w:r>
        <w:rPr>
          <w:spacing w:val="-1"/>
        </w:rPr>
        <w:t xml:space="preserve"> </w:t>
      </w:r>
      <w:r>
        <w:t>caso será necesario</w:t>
      </w:r>
      <w:r>
        <w:rPr>
          <w:spacing w:val="-13"/>
        </w:rPr>
        <w:t xml:space="preserve"> </w:t>
      </w:r>
      <w:r>
        <w:t>tener</w:t>
      </w:r>
      <w:r>
        <w:rPr>
          <w:spacing w:val="-13"/>
        </w:rPr>
        <w:t xml:space="preserve"> </w:t>
      </w:r>
      <w:r>
        <w:t>en</w:t>
      </w:r>
      <w:r>
        <w:rPr>
          <w:spacing w:val="-14"/>
        </w:rPr>
        <w:t xml:space="preserve"> </w:t>
      </w:r>
      <w:r>
        <w:t>cuenta</w:t>
      </w:r>
      <w:r>
        <w:rPr>
          <w:spacing w:val="-16"/>
        </w:rPr>
        <w:t xml:space="preserve"> </w:t>
      </w:r>
      <w:r>
        <w:t>las</w:t>
      </w:r>
      <w:r>
        <w:rPr>
          <w:spacing w:val="-14"/>
        </w:rPr>
        <w:t xml:space="preserve"> </w:t>
      </w:r>
      <w:r>
        <w:t>estipulaciones</w:t>
      </w:r>
      <w:r>
        <w:rPr>
          <w:spacing w:val="-14"/>
        </w:rPr>
        <w:t xml:space="preserve"> </w:t>
      </w:r>
      <w:r>
        <w:t>contempladas</w:t>
      </w:r>
      <w:r>
        <w:rPr>
          <w:spacing w:val="-14"/>
        </w:rPr>
        <w:t xml:space="preserve"> </w:t>
      </w:r>
      <w:r>
        <w:t>en</w:t>
      </w:r>
      <w:r>
        <w:rPr>
          <w:spacing w:val="-14"/>
        </w:rPr>
        <w:t xml:space="preserve"> </w:t>
      </w:r>
      <w:r>
        <w:t>el</w:t>
      </w:r>
      <w:r>
        <w:rPr>
          <w:spacing w:val="-14"/>
        </w:rPr>
        <w:t xml:space="preserve"> </w:t>
      </w:r>
      <w:r>
        <w:t>contrato</w:t>
      </w:r>
      <w:r>
        <w:rPr>
          <w:spacing w:val="-13"/>
        </w:rPr>
        <w:t xml:space="preserve"> </w:t>
      </w:r>
      <w:r>
        <w:t>y</w:t>
      </w:r>
      <w:r>
        <w:rPr>
          <w:spacing w:val="-14"/>
        </w:rPr>
        <w:t xml:space="preserve"> </w:t>
      </w:r>
      <w:r>
        <w:t>los pliegos</w:t>
      </w:r>
      <w:r>
        <w:rPr>
          <w:spacing w:val="-4"/>
        </w:rPr>
        <w:t xml:space="preserve"> </w:t>
      </w:r>
      <w:r>
        <w:t>de</w:t>
      </w:r>
      <w:r>
        <w:rPr>
          <w:spacing w:val="-5"/>
        </w:rPr>
        <w:t xml:space="preserve"> </w:t>
      </w:r>
      <w:r>
        <w:t>condiciones</w:t>
      </w:r>
      <w:r>
        <w:rPr>
          <w:spacing w:val="-9"/>
        </w:rPr>
        <w:t xml:space="preserve"> </w:t>
      </w:r>
      <w:r>
        <w:t>o</w:t>
      </w:r>
      <w:r>
        <w:rPr>
          <w:spacing w:val="-4"/>
        </w:rPr>
        <w:t xml:space="preserve"> </w:t>
      </w:r>
      <w:r>
        <w:t>documentos</w:t>
      </w:r>
      <w:r>
        <w:rPr>
          <w:spacing w:val="-9"/>
        </w:rPr>
        <w:t xml:space="preserve"> </w:t>
      </w:r>
      <w:r>
        <w:t>equivalentes.</w:t>
      </w:r>
      <w:r>
        <w:rPr>
          <w:spacing w:val="-4"/>
        </w:rPr>
        <w:t xml:space="preserve"> </w:t>
      </w:r>
      <w:r>
        <w:t>Esto</w:t>
      </w:r>
      <w:r>
        <w:rPr>
          <w:spacing w:val="-8"/>
        </w:rPr>
        <w:t xml:space="preserve"> </w:t>
      </w:r>
      <w:r>
        <w:t>en</w:t>
      </w:r>
      <w:r>
        <w:rPr>
          <w:spacing w:val="-4"/>
        </w:rPr>
        <w:t xml:space="preserve"> </w:t>
      </w:r>
      <w:r>
        <w:t>la</w:t>
      </w:r>
      <w:r>
        <w:rPr>
          <w:spacing w:val="-11"/>
        </w:rPr>
        <w:t xml:space="preserve"> </w:t>
      </w:r>
      <w:r>
        <w:t>medida</w:t>
      </w:r>
      <w:r>
        <w:rPr>
          <w:spacing w:val="-7"/>
        </w:rPr>
        <w:t xml:space="preserve"> </w:t>
      </w:r>
      <w:r>
        <w:t>que,</w:t>
      </w:r>
      <w:r>
        <w:rPr>
          <w:spacing w:val="-5"/>
        </w:rPr>
        <w:t xml:space="preserve"> </w:t>
      </w:r>
      <w:r>
        <w:t>en el marco de la autonomía de la voluntad, las entidades estatales gozan de discrecionalidad para incluir los requerimientos que consideren necesarios para garantizar la idoneidad del contratista, siempre que resulten adecuados y proporcionales al objeto contractual.</w:t>
      </w:r>
    </w:p>
    <w:p w:rsidR="00C90A97" w:rsidRDefault="00000000" w14:paraId="4CC12F1B" w14:textId="77777777">
      <w:pPr>
        <w:pStyle w:val="Textoindependiente"/>
        <w:spacing w:before="123" w:line="276" w:lineRule="auto"/>
        <w:ind w:left="375" w:right="723" w:firstLine="710"/>
        <w:jc w:val="both"/>
      </w:pPr>
      <w:r>
        <w:t>Así las cosas, la entidad estatal debe verificar que la persona jurídica destinataria de la cesión cuente con plena capacidad jurídica para asumir las obligaciones derivadas del contrato y que no esté afectada por ninguna inhabilidad o limitación que impida su correcta ejecución. Además, es imperativo que se obtenga la autorización correspondiente de la entidad estatal</w:t>
      </w:r>
      <w:r>
        <w:rPr>
          <w:spacing w:val="-6"/>
        </w:rPr>
        <w:t xml:space="preserve"> </w:t>
      </w:r>
      <w:r>
        <w:t>para</w:t>
      </w:r>
      <w:r>
        <w:rPr>
          <w:spacing w:val="-10"/>
        </w:rPr>
        <w:t xml:space="preserve"> </w:t>
      </w:r>
      <w:r>
        <w:t>garantizar</w:t>
      </w:r>
      <w:r>
        <w:rPr>
          <w:spacing w:val="-7"/>
        </w:rPr>
        <w:t xml:space="preserve"> </w:t>
      </w:r>
      <w:r>
        <w:t>que</w:t>
      </w:r>
      <w:r>
        <w:rPr>
          <w:spacing w:val="-9"/>
        </w:rPr>
        <w:t xml:space="preserve"> </w:t>
      </w:r>
      <w:r>
        <w:t>la</w:t>
      </w:r>
      <w:r>
        <w:rPr>
          <w:spacing w:val="-10"/>
        </w:rPr>
        <w:t xml:space="preserve"> </w:t>
      </w:r>
      <w:r>
        <w:t>persona</w:t>
      </w:r>
      <w:r>
        <w:rPr>
          <w:spacing w:val="-10"/>
        </w:rPr>
        <w:t xml:space="preserve"> </w:t>
      </w:r>
      <w:r>
        <w:t>jurídica</w:t>
      </w:r>
      <w:r>
        <w:rPr>
          <w:spacing w:val="-10"/>
        </w:rPr>
        <w:t xml:space="preserve"> </w:t>
      </w:r>
      <w:r>
        <w:t>cumple</w:t>
      </w:r>
      <w:r>
        <w:rPr>
          <w:spacing w:val="-9"/>
        </w:rPr>
        <w:t xml:space="preserve"> </w:t>
      </w:r>
      <w:r>
        <w:t>con</w:t>
      </w:r>
      <w:r>
        <w:rPr>
          <w:spacing w:val="-8"/>
        </w:rPr>
        <w:t xml:space="preserve"> </w:t>
      </w:r>
      <w:r>
        <w:t>todos</w:t>
      </w:r>
      <w:r>
        <w:rPr>
          <w:spacing w:val="-12"/>
        </w:rPr>
        <w:t xml:space="preserve"> </w:t>
      </w:r>
      <w:r>
        <w:t>los</w:t>
      </w:r>
      <w:r>
        <w:rPr>
          <w:spacing w:val="-12"/>
        </w:rPr>
        <w:t xml:space="preserve"> </w:t>
      </w:r>
      <w:r>
        <w:t>requisitos legales</w:t>
      </w:r>
      <w:r>
        <w:rPr>
          <w:spacing w:val="-20"/>
        </w:rPr>
        <w:t xml:space="preserve"> </w:t>
      </w:r>
      <w:r>
        <w:t>y</w:t>
      </w:r>
      <w:r>
        <w:rPr>
          <w:spacing w:val="-19"/>
        </w:rPr>
        <w:t xml:space="preserve"> </w:t>
      </w:r>
      <w:r>
        <w:t>contractuales</w:t>
      </w:r>
      <w:r>
        <w:rPr>
          <w:spacing w:val="-19"/>
        </w:rPr>
        <w:t xml:space="preserve"> </w:t>
      </w:r>
      <w:r>
        <w:t>necesarios.</w:t>
      </w:r>
      <w:r>
        <w:rPr>
          <w:spacing w:val="-20"/>
        </w:rPr>
        <w:t xml:space="preserve"> </w:t>
      </w:r>
      <w:r>
        <w:t>De</w:t>
      </w:r>
      <w:r>
        <w:rPr>
          <w:spacing w:val="-19"/>
        </w:rPr>
        <w:t xml:space="preserve"> </w:t>
      </w:r>
      <w:r>
        <w:t>no</w:t>
      </w:r>
      <w:r>
        <w:rPr>
          <w:spacing w:val="-20"/>
        </w:rPr>
        <w:t xml:space="preserve"> </w:t>
      </w:r>
      <w:r>
        <w:t>cumplir</w:t>
      </w:r>
      <w:r>
        <w:rPr>
          <w:spacing w:val="-19"/>
        </w:rPr>
        <w:t xml:space="preserve"> </w:t>
      </w:r>
      <w:r>
        <w:t>con</w:t>
      </w:r>
      <w:r>
        <w:rPr>
          <w:spacing w:val="-19"/>
        </w:rPr>
        <w:t xml:space="preserve"> </w:t>
      </w:r>
      <w:r>
        <w:t>los</w:t>
      </w:r>
      <w:r>
        <w:rPr>
          <w:spacing w:val="-20"/>
        </w:rPr>
        <w:t xml:space="preserve"> </w:t>
      </w:r>
      <w:r>
        <w:t>requisitos,</w:t>
      </w:r>
      <w:r>
        <w:rPr>
          <w:spacing w:val="-19"/>
        </w:rPr>
        <w:t xml:space="preserve"> </w:t>
      </w:r>
      <w:r>
        <w:t>las</w:t>
      </w:r>
      <w:r>
        <w:rPr>
          <w:spacing w:val="-19"/>
        </w:rPr>
        <w:t xml:space="preserve"> </w:t>
      </w:r>
      <w:r>
        <w:t>partes, en virtud de la autonomía de la voluntad, deberán determinar si se realiza la cesión a</w:t>
      </w:r>
      <w:r>
        <w:rPr>
          <w:spacing w:val="-3"/>
        </w:rPr>
        <w:t xml:space="preserve"> </w:t>
      </w:r>
      <w:r>
        <w:t>quien cumpla</w:t>
      </w:r>
      <w:r>
        <w:rPr>
          <w:spacing w:val="-2"/>
        </w:rPr>
        <w:t xml:space="preserve"> </w:t>
      </w:r>
      <w:r>
        <w:t>con los requisitos o si</w:t>
      </w:r>
      <w:r>
        <w:rPr>
          <w:spacing w:val="-5"/>
        </w:rPr>
        <w:t xml:space="preserve"> </w:t>
      </w:r>
      <w:r>
        <w:t>se</w:t>
      </w:r>
      <w:r>
        <w:rPr>
          <w:spacing w:val="-1"/>
        </w:rPr>
        <w:t xml:space="preserve"> </w:t>
      </w:r>
      <w:r>
        <w:t>debe terminar el contrato,</w:t>
      </w:r>
      <w:r>
        <w:rPr>
          <w:spacing w:val="-1"/>
        </w:rPr>
        <w:t xml:space="preserve"> </w:t>
      </w:r>
      <w:r>
        <w:t>de acuerdo con las causales de terminación estipuladas en este.</w:t>
      </w:r>
    </w:p>
    <w:p w:rsidR="00C90A97" w:rsidRDefault="00000000" w14:paraId="2A390E3B" w14:textId="77777777">
      <w:pPr>
        <w:pStyle w:val="Textoindependiente"/>
        <w:spacing w:before="121" w:line="276" w:lineRule="auto"/>
        <w:ind w:left="375" w:right="736" w:firstLine="710"/>
        <w:jc w:val="both"/>
      </w:pPr>
      <w:r>
        <w:t>Finalmente debe advertirse, que el análisis para resolver problemas específicos en torno a la cesión de un contrato estatal debe ser realizado por quienes</w:t>
      </w:r>
      <w:r>
        <w:rPr>
          <w:spacing w:val="-14"/>
        </w:rPr>
        <w:t xml:space="preserve"> </w:t>
      </w:r>
      <w:r>
        <w:t>tengan</w:t>
      </w:r>
      <w:r>
        <w:rPr>
          <w:spacing w:val="-14"/>
        </w:rPr>
        <w:t xml:space="preserve"> </w:t>
      </w:r>
      <w:r>
        <w:t>interés</w:t>
      </w:r>
      <w:r>
        <w:rPr>
          <w:spacing w:val="-14"/>
        </w:rPr>
        <w:t xml:space="preserve"> </w:t>
      </w:r>
      <w:r>
        <w:t>en</w:t>
      </w:r>
      <w:r>
        <w:rPr>
          <w:spacing w:val="-18"/>
        </w:rPr>
        <w:t xml:space="preserve"> </w:t>
      </w:r>
      <w:r>
        <w:t>ello.</w:t>
      </w:r>
      <w:r>
        <w:rPr>
          <w:spacing w:val="-19"/>
        </w:rPr>
        <w:t xml:space="preserve"> </w:t>
      </w:r>
      <w:r>
        <w:t>De</w:t>
      </w:r>
      <w:r>
        <w:rPr>
          <w:spacing w:val="-20"/>
        </w:rPr>
        <w:t xml:space="preserve"> </w:t>
      </w:r>
      <w:r>
        <w:t>esta</w:t>
      </w:r>
      <w:r>
        <w:rPr>
          <w:spacing w:val="-15"/>
        </w:rPr>
        <w:t xml:space="preserve"> </w:t>
      </w:r>
      <w:r>
        <w:t>forma,</w:t>
      </w:r>
      <w:r>
        <w:rPr>
          <w:spacing w:val="-14"/>
        </w:rPr>
        <w:t xml:space="preserve"> </w:t>
      </w:r>
      <w:r>
        <w:t>las</w:t>
      </w:r>
      <w:r>
        <w:rPr>
          <w:spacing w:val="-19"/>
        </w:rPr>
        <w:t xml:space="preserve"> </w:t>
      </w:r>
      <w:r>
        <w:t>afirmaciones</w:t>
      </w:r>
      <w:r>
        <w:rPr>
          <w:spacing w:val="-19"/>
        </w:rPr>
        <w:t xml:space="preserve"> </w:t>
      </w:r>
      <w:r>
        <w:t>aquí</w:t>
      </w:r>
      <w:r>
        <w:rPr>
          <w:spacing w:val="-14"/>
        </w:rPr>
        <w:t xml:space="preserve"> </w:t>
      </w:r>
      <w:r>
        <w:t>realizadas no pueden ser interpretadas como juicios de valor sobre circunstancias concretas</w:t>
      </w:r>
      <w:r>
        <w:rPr>
          <w:spacing w:val="-18"/>
        </w:rPr>
        <w:t xml:space="preserve"> </w:t>
      </w:r>
      <w:r>
        <w:t>relacionadas</w:t>
      </w:r>
      <w:r>
        <w:rPr>
          <w:spacing w:val="-18"/>
        </w:rPr>
        <w:t xml:space="preserve"> </w:t>
      </w:r>
      <w:r>
        <w:t>con</w:t>
      </w:r>
      <w:r>
        <w:rPr>
          <w:spacing w:val="-18"/>
        </w:rPr>
        <w:t xml:space="preserve"> </w:t>
      </w:r>
      <w:r>
        <w:t>los</w:t>
      </w:r>
      <w:r>
        <w:rPr>
          <w:spacing w:val="-18"/>
        </w:rPr>
        <w:t xml:space="preserve"> </w:t>
      </w:r>
      <w:r>
        <w:t>hechos</w:t>
      </w:r>
      <w:r>
        <w:rPr>
          <w:spacing w:val="-18"/>
        </w:rPr>
        <w:t xml:space="preserve"> </w:t>
      </w:r>
      <w:r>
        <w:t>que</w:t>
      </w:r>
      <w:r>
        <w:rPr>
          <w:spacing w:val="-19"/>
        </w:rPr>
        <w:t xml:space="preserve"> </w:t>
      </w:r>
      <w:r>
        <w:t>motivan</w:t>
      </w:r>
      <w:r>
        <w:rPr>
          <w:spacing w:val="-18"/>
        </w:rPr>
        <w:t xml:space="preserve"> </w:t>
      </w:r>
      <w:r>
        <w:t>la</w:t>
      </w:r>
      <w:r>
        <w:rPr>
          <w:spacing w:val="-20"/>
        </w:rPr>
        <w:t xml:space="preserve"> </w:t>
      </w:r>
      <w:r>
        <w:t>consulta.</w:t>
      </w:r>
      <w:r>
        <w:rPr>
          <w:spacing w:val="-17"/>
        </w:rPr>
        <w:t xml:space="preserve"> </w:t>
      </w:r>
      <w:r>
        <w:t>Por</w:t>
      </w:r>
      <w:r>
        <w:rPr>
          <w:spacing w:val="-17"/>
        </w:rPr>
        <w:t xml:space="preserve"> </w:t>
      </w:r>
      <w:r>
        <w:t>lo</w:t>
      </w:r>
      <w:r>
        <w:rPr>
          <w:spacing w:val="-17"/>
        </w:rPr>
        <w:t xml:space="preserve"> </w:t>
      </w:r>
      <w:r>
        <w:t>anterior, previo</w:t>
      </w:r>
      <w:r>
        <w:rPr>
          <w:spacing w:val="72"/>
        </w:rPr>
        <w:t xml:space="preserve"> </w:t>
      </w:r>
      <w:r>
        <w:t>concepto</w:t>
      </w:r>
      <w:r>
        <w:rPr>
          <w:spacing w:val="72"/>
        </w:rPr>
        <w:t xml:space="preserve"> </w:t>
      </w:r>
      <w:r>
        <w:t>de</w:t>
      </w:r>
      <w:r>
        <w:rPr>
          <w:spacing w:val="70"/>
        </w:rPr>
        <w:t xml:space="preserve"> </w:t>
      </w:r>
      <w:r>
        <w:t>sus</w:t>
      </w:r>
      <w:r>
        <w:rPr>
          <w:spacing w:val="70"/>
        </w:rPr>
        <w:t xml:space="preserve"> </w:t>
      </w:r>
      <w:r>
        <w:t>asesores,</w:t>
      </w:r>
      <w:r>
        <w:rPr>
          <w:spacing w:val="67"/>
        </w:rPr>
        <w:t xml:space="preserve"> </w:t>
      </w:r>
      <w:r>
        <w:t>la</w:t>
      </w:r>
      <w:r>
        <w:rPr>
          <w:spacing w:val="69"/>
        </w:rPr>
        <w:t xml:space="preserve"> </w:t>
      </w:r>
      <w:r>
        <w:t>solución</w:t>
      </w:r>
      <w:r>
        <w:rPr>
          <w:spacing w:val="72"/>
        </w:rPr>
        <w:t xml:space="preserve"> </w:t>
      </w:r>
      <w:r>
        <w:t>de</w:t>
      </w:r>
      <w:r>
        <w:rPr>
          <w:spacing w:val="70"/>
        </w:rPr>
        <w:t xml:space="preserve"> </w:t>
      </w:r>
      <w:r>
        <w:t>situaciones</w:t>
      </w:r>
      <w:r>
        <w:rPr>
          <w:spacing w:val="70"/>
        </w:rPr>
        <w:t xml:space="preserve"> </w:t>
      </w:r>
      <w:r>
        <w:t>particulares</w:t>
      </w:r>
    </w:p>
    <w:p w:rsidR="00C90A97" w:rsidRDefault="00C90A97" w14:paraId="69E3A4BA" w14:textId="77777777">
      <w:pPr>
        <w:pStyle w:val="Textoindependiente"/>
        <w:spacing w:line="276" w:lineRule="auto"/>
        <w:jc w:val="both"/>
        <w:sectPr w:rsidR="00C90A97">
          <w:pgSz w:w="12240" w:h="15840" w:orient="portrait"/>
          <w:pgMar w:top="1660" w:right="1080" w:bottom="1880" w:left="1440" w:header="165" w:footer="1686" w:gutter="0"/>
          <w:cols w:space="720"/>
        </w:sectPr>
      </w:pPr>
    </w:p>
    <w:p w:rsidR="00C90A97" w:rsidRDefault="00C90A97" w14:paraId="5D3375B8" w14:textId="77777777">
      <w:pPr>
        <w:pStyle w:val="Textoindependiente"/>
        <w:spacing w:before="6"/>
        <w:rPr>
          <w:sz w:val="7"/>
        </w:rPr>
      </w:pPr>
    </w:p>
    <w:p w:rsidR="00C90A97" w:rsidRDefault="00000000" w14:paraId="1A38013E" w14:textId="77777777">
      <w:pPr>
        <w:pStyle w:val="Textoindependiente"/>
        <w:ind w:left="260"/>
        <w:rPr>
          <w:sz w:val="20"/>
        </w:rPr>
      </w:pPr>
      <w:r>
        <w:rPr>
          <w:noProof/>
          <w:sz w:val="20"/>
        </w:rPr>
        <mc:AlternateContent>
          <mc:Choice Requires="wps">
            <w:drawing>
              <wp:inline distT="0" distB="0" distL="0" distR="0" wp14:anchorId="2267B8A8" wp14:editId="0023D19D">
                <wp:extent cx="5610225" cy="2035810"/>
                <wp:effectExtent l="9525" t="0" r="0" b="12064"/>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10225" cy="2035810"/>
                        </a:xfrm>
                        <a:prstGeom prst="rect">
                          <a:avLst/>
                        </a:prstGeom>
                        <a:ln w="6350">
                          <a:solidFill>
                            <a:srgbClr val="000000"/>
                          </a:solidFill>
                          <a:prstDash val="sysDot"/>
                        </a:ln>
                      </wps:spPr>
                      <wps:txbx>
                        <w:txbxContent>
                          <w:p w:rsidR="00C90A97" w:rsidRDefault="00000000" w14:paraId="1E91A835" w14:textId="77777777">
                            <w:pPr>
                              <w:pStyle w:val="Textoindependiente"/>
                              <w:spacing w:line="273" w:lineRule="auto"/>
                              <w:ind w:left="105" w:right="121"/>
                              <w:jc w:val="both"/>
                            </w:pPr>
                            <w:r>
                              <w:t>corresponderá</w:t>
                            </w:r>
                            <w:r>
                              <w:rPr>
                                <w:spacing w:val="-11"/>
                              </w:rPr>
                              <w:t xml:space="preserve"> </w:t>
                            </w:r>
                            <w:r>
                              <w:t>a</w:t>
                            </w:r>
                            <w:r>
                              <w:rPr>
                                <w:spacing w:val="-11"/>
                              </w:rPr>
                              <w:t xml:space="preserve"> </w:t>
                            </w:r>
                            <w:r>
                              <w:t>los</w:t>
                            </w:r>
                            <w:r>
                              <w:rPr>
                                <w:spacing w:val="-14"/>
                              </w:rPr>
                              <w:t xml:space="preserve"> </w:t>
                            </w:r>
                            <w:r>
                              <w:t>interesados</w:t>
                            </w:r>
                            <w:r>
                              <w:rPr>
                                <w:spacing w:val="-9"/>
                              </w:rPr>
                              <w:t xml:space="preserve"> </w:t>
                            </w:r>
                            <w:r>
                              <w:t>de</w:t>
                            </w:r>
                            <w:r>
                              <w:rPr>
                                <w:spacing w:val="-10"/>
                              </w:rPr>
                              <w:t xml:space="preserve"> </w:t>
                            </w:r>
                            <w:r>
                              <w:t>adoptar</w:t>
                            </w:r>
                            <w:r>
                              <w:rPr>
                                <w:spacing w:val="-8"/>
                              </w:rPr>
                              <w:t xml:space="preserve"> </w:t>
                            </w:r>
                            <w:r>
                              <w:t>la</w:t>
                            </w:r>
                            <w:r>
                              <w:rPr>
                                <w:spacing w:val="-11"/>
                              </w:rPr>
                              <w:t xml:space="preserve"> </w:t>
                            </w:r>
                            <w:r>
                              <w:t>decisión</w:t>
                            </w:r>
                            <w:r>
                              <w:rPr>
                                <w:spacing w:val="-9"/>
                              </w:rPr>
                              <w:t xml:space="preserve"> </w:t>
                            </w:r>
                            <w:r>
                              <w:t>y,</w:t>
                            </w:r>
                            <w:r>
                              <w:rPr>
                                <w:spacing w:val="-10"/>
                              </w:rPr>
                              <w:t xml:space="preserve"> </w:t>
                            </w:r>
                            <w:r>
                              <w:t>en</w:t>
                            </w:r>
                            <w:r>
                              <w:rPr>
                                <w:spacing w:val="-13"/>
                              </w:rPr>
                              <w:t xml:space="preserve"> </w:t>
                            </w:r>
                            <w:r>
                              <w:t>caso</w:t>
                            </w:r>
                            <w:r>
                              <w:rPr>
                                <w:spacing w:val="-8"/>
                              </w:rPr>
                              <w:t xml:space="preserve"> </w:t>
                            </w:r>
                            <w:r>
                              <w:t>de</w:t>
                            </w:r>
                            <w:r>
                              <w:rPr>
                                <w:spacing w:val="-10"/>
                              </w:rPr>
                              <w:t xml:space="preserve"> </w:t>
                            </w:r>
                            <w:r>
                              <w:t>conflicto, a las autoridades judiciales, fiscales y disciplinarias.</w:t>
                            </w:r>
                          </w:p>
                          <w:p w:rsidR="00C90A97" w:rsidRDefault="00000000" w14:paraId="54EEC7ED" w14:textId="77777777">
                            <w:pPr>
                              <w:pStyle w:val="Textoindependiente"/>
                              <w:spacing w:before="124" w:line="276" w:lineRule="auto"/>
                              <w:ind w:left="105" w:right="104" w:firstLine="710"/>
                              <w:jc w:val="both"/>
                            </w:pPr>
                            <w:r>
                              <w:t>En ese sentido, al tratarse de un análisis que debe realizarse en un procedimiento</w:t>
                            </w:r>
                            <w:r>
                              <w:rPr>
                                <w:spacing w:val="-12"/>
                              </w:rPr>
                              <w:t xml:space="preserve"> </w:t>
                            </w:r>
                            <w:r>
                              <w:t>contractual</w:t>
                            </w:r>
                            <w:r>
                              <w:rPr>
                                <w:spacing w:val="-13"/>
                              </w:rPr>
                              <w:t xml:space="preserve"> </w:t>
                            </w:r>
                            <w:r>
                              <w:t>específico,</w:t>
                            </w:r>
                            <w:r>
                              <w:rPr>
                                <w:spacing w:val="-13"/>
                              </w:rPr>
                              <w:t xml:space="preserve"> </w:t>
                            </w:r>
                            <w:r>
                              <w:t>esta</w:t>
                            </w:r>
                            <w:r>
                              <w:rPr>
                                <w:spacing w:val="-14"/>
                              </w:rPr>
                              <w:t xml:space="preserve"> </w:t>
                            </w:r>
                            <w:r>
                              <w:t>Agencia</w:t>
                            </w:r>
                            <w:r>
                              <w:rPr>
                                <w:spacing w:val="-14"/>
                              </w:rPr>
                              <w:t xml:space="preserve"> </w:t>
                            </w:r>
                            <w:r>
                              <w:t>no</w:t>
                            </w:r>
                            <w:r>
                              <w:rPr>
                                <w:spacing w:val="-12"/>
                              </w:rPr>
                              <w:t xml:space="preserve"> </w:t>
                            </w:r>
                            <w:r>
                              <w:t>puede</w:t>
                            </w:r>
                            <w:r>
                              <w:rPr>
                                <w:spacing w:val="-13"/>
                              </w:rPr>
                              <w:t xml:space="preserve"> </w:t>
                            </w:r>
                            <w:r>
                              <w:t>definir</w:t>
                            </w:r>
                            <w:r>
                              <w:rPr>
                                <w:spacing w:val="-12"/>
                              </w:rPr>
                              <w:t xml:space="preserve"> </w:t>
                            </w:r>
                            <w:r>
                              <w:t>un</w:t>
                            </w:r>
                            <w:r>
                              <w:rPr>
                                <w:spacing w:val="-13"/>
                              </w:rPr>
                              <w:t xml:space="preserve"> </w:t>
                            </w:r>
                            <w:r>
                              <w:t>criterio universal</w:t>
                            </w:r>
                            <w:r>
                              <w:rPr>
                                <w:spacing w:val="-8"/>
                              </w:rPr>
                              <w:t xml:space="preserve"> </w:t>
                            </w:r>
                            <w:r>
                              <w:t>y</w:t>
                            </w:r>
                            <w:r>
                              <w:rPr>
                                <w:spacing w:val="-8"/>
                              </w:rPr>
                              <w:t xml:space="preserve"> </w:t>
                            </w:r>
                            <w:r>
                              <w:t>absoluto</w:t>
                            </w:r>
                            <w:r>
                              <w:rPr>
                                <w:spacing w:val="-7"/>
                              </w:rPr>
                              <w:t xml:space="preserve"> </w:t>
                            </w:r>
                            <w:r>
                              <w:t>por</w:t>
                            </w:r>
                            <w:r>
                              <w:rPr>
                                <w:spacing w:val="-7"/>
                              </w:rPr>
                              <w:t xml:space="preserve"> </w:t>
                            </w:r>
                            <w:r>
                              <w:t>vía</w:t>
                            </w:r>
                            <w:r>
                              <w:rPr>
                                <w:spacing w:val="-10"/>
                              </w:rPr>
                              <w:t xml:space="preserve"> </w:t>
                            </w:r>
                            <w:r>
                              <w:t>consultiva,</w:t>
                            </w:r>
                            <w:r>
                              <w:rPr>
                                <w:spacing w:val="-8"/>
                              </w:rPr>
                              <w:t xml:space="preserve"> </w:t>
                            </w:r>
                            <w:r>
                              <w:t>sino</w:t>
                            </w:r>
                            <w:r>
                              <w:rPr>
                                <w:spacing w:val="-7"/>
                              </w:rPr>
                              <w:t xml:space="preserve"> </w:t>
                            </w:r>
                            <w:r>
                              <w:t>que</w:t>
                            </w:r>
                            <w:r>
                              <w:rPr>
                                <w:spacing w:val="-9"/>
                              </w:rPr>
                              <w:t xml:space="preserve"> </w:t>
                            </w:r>
                            <w:r>
                              <w:t>brinda</w:t>
                            </w:r>
                            <w:r>
                              <w:rPr>
                                <w:spacing w:val="-10"/>
                              </w:rPr>
                              <w:t xml:space="preserve"> </w:t>
                            </w:r>
                            <w:r>
                              <w:t>elementos</w:t>
                            </w:r>
                            <w:r>
                              <w:rPr>
                                <w:spacing w:val="-8"/>
                              </w:rPr>
                              <w:t xml:space="preserve"> </w:t>
                            </w:r>
                            <w:r>
                              <w:t>de</w:t>
                            </w:r>
                            <w:r>
                              <w:rPr>
                                <w:spacing w:val="-9"/>
                              </w:rPr>
                              <w:t xml:space="preserve"> </w:t>
                            </w:r>
                            <w:r>
                              <w:t>carácter general</w:t>
                            </w:r>
                            <w:r>
                              <w:rPr>
                                <w:spacing w:val="-14"/>
                              </w:rPr>
                              <w:t xml:space="preserve"> </w:t>
                            </w:r>
                            <w:r>
                              <w:t>para</w:t>
                            </w:r>
                            <w:r>
                              <w:rPr>
                                <w:spacing w:val="-15"/>
                              </w:rPr>
                              <w:t xml:space="preserve"> </w:t>
                            </w:r>
                            <w:r>
                              <w:t>que</w:t>
                            </w:r>
                            <w:r>
                              <w:rPr>
                                <w:spacing w:val="-14"/>
                              </w:rPr>
                              <w:t xml:space="preserve"> </w:t>
                            </w:r>
                            <w:r>
                              <w:t>los</w:t>
                            </w:r>
                            <w:r>
                              <w:rPr>
                                <w:spacing w:val="-14"/>
                              </w:rPr>
                              <w:t xml:space="preserve"> </w:t>
                            </w:r>
                            <w:r>
                              <w:t>partícipes</w:t>
                            </w:r>
                            <w:r>
                              <w:rPr>
                                <w:spacing w:val="-14"/>
                              </w:rPr>
                              <w:t xml:space="preserve"> </w:t>
                            </w:r>
                            <w:r>
                              <w:t>del</w:t>
                            </w:r>
                            <w:r>
                              <w:rPr>
                                <w:spacing w:val="-14"/>
                              </w:rPr>
                              <w:t xml:space="preserve"> </w:t>
                            </w:r>
                            <w:r>
                              <w:t>Sistema</w:t>
                            </w:r>
                            <w:r>
                              <w:rPr>
                                <w:spacing w:val="-15"/>
                              </w:rPr>
                              <w:t xml:space="preserve"> </w:t>
                            </w:r>
                            <w:r>
                              <w:t>de</w:t>
                            </w:r>
                            <w:r>
                              <w:rPr>
                                <w:spacing w:val="-11"/>
                              </w:rPr>
                              <w:t xml:space="preserve"> </w:t>
                            </w:r>
                            <w:r>
                              <w:t>Compras</w:t>
                            </w:r>
                            <w:r>
                              <w:rPr>
                                <w:spacing w:val="-18"/>
                              </w:rPr>
                              <w:t xml:space="preserve"> </w:t>
                            </w:r>
                            <w:r>
                              <w:t>y</w:t>
                            </w:r>
                            <w:r>
                              <w:rPr>
                                <w:spacing w:val="-19"/>
                              </w:rPr>
                              <w:t xml:space="preserve"> </w:t>
                            </w:r>
                            <w:r>
                              <w:t>Contratación</w:t>
                            </w:r>
                            <w:r>
                              <w:rPr>
                                <w:spacing w:val="-14"/>
                              </w:rPr>
                              <w:t xml:space="preserve"> </w:t>
                            </w:r>
                            <w:r>
                              <w:t>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xbxContent>
                      </wps:txbx>
                      <wps:bodyPr wrap="square" lIns="0" tIns="0" rIns="0" bIns="0" rtlCol="0">
                        <a:noAutofit/>
                      </wps:bodyPr>
                    </wps:wsp>
                  </a:graphicData>
                </a:graphic>
              </wp:inline>
            </w:drawing>
          </mc:Choice>
          <mc:Fallback>
            <w:pict>
              <v:shape id="Textbox 10" style="width:441.75pt;height:160.3pt;visibility:visible;mso-wrap-style:square;mso-left-percent:-10001;mso-top-percent:-10001;mso-position-horizontal:absolute;mso-position-horizontal-relative:char;mso-position-vertical:absolute;mso-position-vertical-relative:line;mso-left-percent:-10001;mso-top-percent:-10001;v-text-anchor:top" o:spid="_x0000_s1027" fill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" w14:anchorId="2267B8A8">
                <v:stroke dashstyle="1 1"/>
                <v:path arrowok="t"/>
                <v:textbox inset="0,0,0,0">
                  <w:txbxContent>
                    <w:p w:rsidR="00C90A97" w:rsidRDefault="00000000" w14:paraId="1E91A835" w14:textId="77777777">
                      <w:pPr>
                        <w:pStyle w:val="Textoindependiente"/>
                        <w:spacing w:line="273" w:lineRule="auto"/>
                        <w:ind w:left="105" w:right="121"/>
                        <w:jc w:val="both"/>
                      </w:pPr>
                      <w:r>
                        <w:t>corresponderá</w:t>
                      </w:r>
                      <w:r>
                        <w:rPr>
                          <w:spacing w:val="-11"/>
                        </w:rPr>
                        <w:t xml:space="preserve"> </w:t>
                      </w:r>
                      <w:r>
                        <w:t>a</w:t>
                      </w:r>
                      <w:r>
                        <w:rPr>
                          <w:spacing w:val="-11"/>
                        </w:rPr>
                        <w:t xml:space="preserve"> </w:t>
                      </w:r>
                      <w:r>
                        <w:t>los</w:t>
                      </w:r>
                      <w:r>
                        <w:rPr>
                          <w:spacing w:val="-14"/>
                        </w:rPr>
                        <w:t xml:space="preserve"> </w:t>
                      </w:r>
                      <w:r>
                        <w:t>interesados</w:t>
                      </w:r>
                      <w:r>
                        <w:rPr>
                          <w:spacing w:val="-9"/>
                        </w:rPr>
                        <w:t xml:space="preserve"> </w:t>
                      </w:r>
                      <w:r>
                        <w:t>de</w:t>
                      </w:r>
                      <w:r>
                        <w:rPr>
                          <w:spacing w:val="-10"/>
                        </w:rPr>
                        <w:t xml:space="preserve"> </w:t>
                      </w:r>
                      <w:r>
                        <w:t>adoptar</w:t>
                      </w:r>
                      <w:r>
                        <w:rPr>
                          <w:spacing w:val="-8"/>
                        </w:rPr>
                        <w:t xml:space="preserve"> </w:t>
                      </w:r>
                      <w:r>
                        <w:t>la</w:t>
                      </w:r>
                      <w:r>
                        <w:rPr>
                          <w:spacing w:val="-11"/>
                        </w:rPr>
                        <w:t xml:space="preserve"> </w:t>
                      </w:r>
                      <w:r>
                        <w:t>decisión</w:t>
                      </w:r>
                      <w:r>
                        <w:rPr>
                          <w:spacing w:val="-9"/>
                        </w:rPr>
                        <w:t xml:space="preserve"> </w:t>
                      </w:r>
                      <w:r>
                        <w:t>y,</w:t>
                      </w:r>
                      <w:r>
                        <w:rPr>
                          <w:spacing w:val="-10"/>
                        </w:rPr>
                        <w:t xml:space="preserve"> </w:t>
                      </w:r>
                      <w:r>
                        <w:t>en</w:t>
                      </w:r>
                      <w:r>
                        <w:rPr>
                          <w:spacing w:val="-13"/>
                        </w:rPr>
                        <w:t xml:space="preserve"> </w:t>
                      </w:r>
                      <w:r>
                        <w:t>caso</w:t>
                      </w:r>
                      <w:r>
                        <w:rPr>
                          <w:spacing w:val="-8"/>
                        </w:rPr>
                        <w:t xml:space="preserve"> </w:t>
                      </w:r>
                      <w:r>
                        <w:t>de</w:t>
                      </w:r>
                      <w:r>
                        <w:rPr>
                          <w:spacing w:val="-10"/>
                        </w:rPr>
                        <w:t xml:space="preserve"> </w:t>
                      </w:r>
                      <w:r>
                        <w:t>conflicto, a las autoridades judiciales, fiscales y disciplinarias.</w:t>
                      </w:r>
                    </w:p>
                    <w:p w:rsidR="00C90A97" w:rsidRDefault="00000000" w14:paraId="54EEC7ED" w14:textId="77777777">
                      <w:pPr>
                        <w:pStyle w:val="Textoindependiente"/>
                        <w:spacing w:before="124" w:line="276" w:lineRule="auto"/>
                        <w:ind w:left="105" w:right="104" w:firstLine="710"/>
                        <w:jc w:val="both"/>
                      </w:pPr>
                      <w:r>
                        <w:t>En ese sentido, al tratarse de un análisis que debe realizarse en un procedimiento</w:t>
                      </w:r>
                      <w:r>
                        <w:rPr>
                          <w:spacing w:val="-12"/>
                        </w:rPr>
                        <w:t xml:space="preserve"> </w:t>
                      </w:r>
                      <w:r>
                        <w:t>contractual</w:t>
                      </w:r>
                      <w:r>
                        <w:rPr>
                          <w:spacing w:val="-13"/>
                        </w:rPr>
                        <w:t xml:space="preserve"> </w:t>
                      </w:r>
                      <w:r>
                        <w:t>específico,</w:t>
                      </w:r>
                      <w:r>
                        <w:rPr>
                          <w:spacing w:val="-13"/>
                        </w:rPr>
                        <w:t xml:space="preserve"> </w:t>
                      </w:r>
                      <w:r>
                        <w:t>esta</w:t>
                      </w:r>
                      <w:r>
                        <w:rPr>
                          <w:spacing w:val="-14"/>
                        </w:rPr>
                        <w:t xml:space="preserve"> </w:t>
                      </w:r>
                      <w:r>
                        <w:t>Agencia</w:t>
                      </w:r>
                      <w:r>
                        <w:rPr>
                          <w:spacing w:val="-14"/>
                        </w:rPr>
                        <w:t xml:space="preserve"> </w:t>
                      </w:r>
                      <w:r>
                        <w:t>no</w:t>
                      </w:r>
                      <w:r>
                        <w:rPr>
                          <w:spacing w:val="-12"/>
                        </w:rPr>
                        <w:t xml:space="preserve"> </w:t>
                      </w:r>
                      <w:r>
                        <w:t>puede</w:t>
                      </w:r>
                      <w:r>
                        <w:rPr>
                          <w:spacing w:val="-13"/>
                        </w:rPr>
                        <w:t xml:space="preserve"> </w:t>
                      </w:r>
                      <w:r>
                        <w:t>definir</w:t>
                      </w:r>
                      <w:r>
                        <w:rPr>
                          <w:spacing w:val="-12"/>
                        </w:rPr>
                        <w:t xml:space="preserve"> </w:t>
                      </w:r>
                      <w:r>
                        <w:t>un</w:t>
                      </w:r>
                      <w:r>
                        <w:rPr>
                          <w:spacing w:val="-13"/>
                        </w:rPr>
                        <w:t xml:space="preserve"> </w:t>
                      </w:r>
                      <w:r>
                        <w:t>criterio universal</w:t>
                      </w:r>
                      <w:r>
                        <w:rPr>
                          <w:spacing w:val="-8"/>
                        </w:rPr>
                        <w:t xml:space="preserve"> </w:t>
                      </w:r>
                      <w:r>
                        <w:t>y</w:t>
                      </w:r>
                      <w:r>
                        <w:rPr>
                          <w:spacing w:val="-8"/>
                        </w:rPr>
                        <w:t xml:space="preserve"> </w:t>
                      </w:r>
                      <w:r>
                        <w:t>absoluto</w:t>
                      </w:r>
                      <w:r>
                        <w:rPr>
                          <w:spacing w:val="-7"/>
                        </w:rPr>
                        <w:t xml:space="preserve"> </w:t>
                      </w:r>
                      <w:r>
                        <w:t>por</w:t>
                      </w:r>
                      <w:r>
                        <w:rPr>
                          <w:spacing w:val="-7"/>
                        </w:rPr>
                        <w:t xml:space="preserve"> </w:t>
                      </w:r>
                      <w:r>
                        <w:t>vía</w:t>
                      </w:r>
                      <w:r>
                        <w:rPr>
                          <w:spacing w:val="-10"/>
                        </w:rPr>
                        <w:t xml:space="preserve"> </w:t>
                      </w:r>
                      <w:r>
                        <w:t>consultiva,</w:t>
                      </w:r>
                      <w:r>
                        <w:rPr>
                          <w:spacing w:val="-8"/>
                        </w:rPr>
                        <w:t xml:space="preserve"> </w:t>
                      </w:r>
                      <w:r>
                        <w:t>sino</w:t>
                      </w:r>
                      <w:r>
                        <w:rPr>
                          <w:spacing w:val="-7"/>
                        </w:rPr>
                        <w:t xml:space="preserve"> </w:t>
                      </w:r>
                      <w:r>
                        <w:t>que</w:t>
                      </w:r>
                      <w:r>
                        <w:rPr>
                          <w:spacing w:val="-9"/>
                        </w:rPr>
                        <w:t xml:space="preserve"> </w:t>
                      </w:r>
                      <w:r>
                        <w:t>brinda</w:t>
                      </w:r>
                      <w:r>
                        <w:rPr>
                          <w:spacing w:val="-10"/>
                        </w:rPr>
                        <w:t xml:space="preserve"> </w:t>
                      </w:r>
                      <w:r>
                        <w:t>elementos</w:t>
                      </w:r>
                      <w:r>
                        <w:rPr>
                          <w:spacing w:val="-8"/>
                        </w:rPr>
                        <w:t xml:space="preserve"> </w:t>
                      </w:r>
                      <w:r>
                        <w:t>de</w:t>
                      </w:r>
                      <w:r>
                        <w:rPr>
                          <w:spacing w:val="-9"/>
                        </w:rPr>
                        <w:t xml:space="preserve"> </w:t>
                      </w:r>
                      <w:r>
                        <w:t>carácter general</w:t>
                      </w:r>
                      <w:r>
                        <w:rPr>
                          <w:spacing w:val="-14"/>
                        </w:rPr>
                        <w:t xml:space="preserve"> </w:t>
                      </w:r>
                      <w:r>
                        <w:t>para</w:t>
                      </w:r>
                      <w:r>
                        <w:rPr>
                          <w:spacing w:val="-15"/>
                        </w:rPr>
                        <w:t xml:space="preserve"> </w:t>
                      </w:r>
                      <w:r>
                        <w:t>que</w:t>
                      </w:r>
                      <w:r>
                        <w:rPr>
                          <w:spacing w:val="-14"/>
                        </w:rPr>
                        <w:t xml:space="preserve"> </w:t>
                      </w:r>
                      <w:r>
                        <w:t>los</w:t>
                      </w:r>
                      <w:r>
                        <w:rPr>
                          <w:spacing w:val="-14"/>
                        </w:rPr>
                        <w:t xml:space="preserve"> </w:t>
                      </w:r>
                      <w:r>
                        <w:t>partícipes</w:t>
                      </w:r>
                      <w:r>
                        <w:rPr>
                          <w:spacing w:val="-14"/>
                        </w:rPr>
                        <w:t xml:space="preserve"> </w:t>
                      </w:r>
                      <w:r>
                        <w:t>del</w:t>
                      </w:r>
                      <w:r>
                        <w:rPr>
                          <w:spacing w:val="-14"/>
                        </w:rPr>
                        <w:t xml:space="preserve"> </w:t>
                      </w:r>
                      <w:r>
                        <w:t>Sistema</w:t>
                      </w:r>
                      <w:r>
                        <w:rPr>
                          <w:spacing w:val="-15"/>
                        </w:rPr>
                        <w:t xml:space="preserve"> </w:t>
                      </w:r>
                      <w:r>
                        <w:t>de</w:t>
                      </w:r>
                      <w:r>
                        <w:rPr>
                          <w:spacing w:val="-11"/>
                        </w:rPr>
                        <w:t xml:space="preserve"> </w:t>
                      </w:r>
                      <w:r>
                        <w:t>Compras</w:t>
                      </w:r>
                      <w:r>
                        <w:rPr>
                          <w:spacing w:val="-18"/>
                        </w:rPr>
                        <w:t xml:space="preserve"> </w:t>
                      </w:r>
                      <w:r>
                        <w:t>y</w:t>
                      </w:r>
                      <w:r>
                        <w:rPr>
                          <w:spacing w:val="-19"/>
                        </w:rPr>
                        <w:t xml:space="preserve"> </w:t>
                      </w:r>
                      <w:r>
                        <w:t>Contratación</w:t>
                      </w:r>
                      <w:r>
                        <w:rPr>
                          <w:spacing w:val="-14"/>
                        </w:rPr>
                        <w:t xml:space="preserve"> </w:t>
                      </w:r>
                      <w:r>
                        <w:t>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xbxContent>
                </v:textbox>
                <w10:anchorlock/>
              </v:shape>
            </w:pict>
          </mc:Fallback>
        </mc:AlternateContent>
      </w:r>
    </w:p>
    <w:p w:rsidR="00C90A97" w:rsidRDefault="00C90A97" w14:paraId="7194627D" w14:textId="77777777">
      <w:pPr>
        <w:pStyle w:val="Textoindependiente"/>
        <w:spacing w:before="2"/>
      </w:pPr>
    </w:p>
    <w:p w:rsidR="00C90A97" w:rsidRDefault="00000000" w14:paraId="649353BD" w14:textId="77777777">
      <w:pPr>
        <w:pStyle w:val="Ttulo1"/>
        <w:numPr>
          <w:ilvl w:val="0"/>
          <w:numId w:val="2"/>
        </w:numPr>
        <w:tabs>
          <w:tab w:val="left" w:pos="544"/>
        </w:tabs>
        <w:spacing w:before="1"/>
        <w:ind w:left="544" w:hanging="284"/>
        <w:jc w:val="both"/>
      </w:pPr>
      <w:r>
        <w:t>Razones</w:t>
      </w:r>
      <w:r>
        <w:rPr>
          <w:spacing w:val="-8"/>
        </w:rPr>
        <w:t xml:space="preserve"> </w:t>
      </w:r>
      <w:r>
        <w:t>de</w:t>
      </w:r>
      <w:r>
        <w:rPr>
          <w:spacing w:val="-8"/>
        </w:rPr>
        <w:t xml:space="preserve"> </w:t>
      </w:r>
      <w:r>
        <w:t>la</w:t>
      </w:r>
      <w:r>
        <w:rPr>
          <w:spacing w:val="-10"/>
        </w:rPr>
        <w:t xml:space="preserve"> </w:t>
      </w:r>
      <w:r>
        <w:rPr>
          <w:spacing w:val="-2"/>
        </w:rPr>
        <w:t>respuesta:</w:t>
      </w:r>
    </w:p>
    <w:p w:rsidR="00C90A97" w:rsidRDefault="00C90A97" w14:paraId="03005D18" w14:textId="77777777">
      <w:pPr>
        <w:pStyle w:val="Textoindependiente"/>
        <w:spacing w:before="80"/>
        <w:rPr>
          <w:b/>
        </w:rPr>
      </w:pPr>
    </w:p>
    <w:p w:rsidR="00C90A97" w:rsidRDefault="00000000" w14:paraId="4000169E" w14:textId="77777777">
      <w:pPr>
        <w:pStyle w:val="Textoindependiente"/>
        <w:ind w:left="260"/>
        <w:jc w:val="both"/>
      </w:pPr>
      <w:r>
        <w:t>Lo</w:t>
      </w:r>
      <w:r>
        <w:rPr>
          <w:spacing w:val="-4"/>
        </w:rPr>
        <w:t xml:space="preserve"> </w:t>
      </w:r>
      <w:r>
        <w:t>anterior</w:t>
      </w:r>
      <w:r>
        <w:rPr>
          <w:spacing w:val="-8"/>
        </w:rPr>
        <w:t xml:space="preserve"> </w:t>
      </w:r>
      <w:r>
        <w:t>se</w:t>
      </w:r>
      <w:r>
        <w:rPr>
          <w:spacing w:val="-5"/>
        </w:rPr>
        <w:t xml:space="preserve"> </w:t>
      </w:r>
      <w:r>
        <w:t>sustenta</w:t>
      </w:r>
      <w:r>
        <w:rPr>
          <w:spacing w:val="-8"/>
        </w:rPr>
        <w:t xml:space="preserve"> </w:t>
      </w:r>
      <w:r>
        <w:t>en</w:t>
      </w:r>
      <w:r>
        <w:rPr>
          <w:spacing w:val="-4"/>
        </w:rPr>
        <w:t xml:space="preserve"> </w:t>
      </w:r>
      <w:r>
        <w:t>las</w:t>
      </w:r>
      <w:r>
        <w:rPr>
          <w:spacing w:val="-5"/>
        </w:rPr>
        <w:t xml:space="preserve"> </w:t>
      </w:r>
      <w:r>
        <w:t>siguientes</w:t>
      </w:r>
      <w:r>
        <w:rPr>
          <w:spacing w:val="-4"/>
        </w:rPr>
        <w:t xml:space="preserve"> </w:t>
      </w:r>
      <w:r>
        <w:rPr>
          <w:spacing w:val="-2"/>
        </w:rPr>
        <w:t>consideraciones:</w:t>
      </w:r>
    </w:p>
    <w:p w:rsidR="00C90A97" w:rsidRDefault="00C90A97" w14:paraId="5E708E61" w14:textId="77777777">
      <w:pPr>
        <w:pStyle w:val="Textoindependiente"/>
        <w:spacing w:before="80"/>
      </w:pPr>
    </w:p>
    <w:p w:rsidR="00C90A97" w:rsidRDefault="00000000" w14:paraId="1F130E0F" w14:textId="77777777">
      <w:pPr>
        <w:pStyle w:val="Textoindependiente"/>
        <w:spacing w:line="276" w:lineRule="auto"/>
        <w:ind w:left="260" w:right="617"/>
        <w:jc w:val="both"/>
      </w:pPr>
      <w:r>
        <w:t>La</w:t>
      </w:r>
      <w:r>
        <w:rPr>
          <w:spacing w:val="-20"/>
        </w:rPr>
        <w:t xml:space="preserve"> </w:t>
      </w:r>
      <w:r>
        <w:t>cesión</w:t>
      </w:r>
      <w:r>
        <w:rPr>
          <w:spacing w:val="-19"/>
        </w:rPr>
        <w:t xml:space="preserve"> </w:t>
      </w:r>
      <w:r>
        <w:t>de</w:t>
      </w:r>
      <w:r>
        <w:rPr>
          <w:spacing w:val="-19"/>
        </w:rPr>
        <w:t xml:space="preserve"> </w:t>
      </w:r>
      <w:r>
        <w:t>contrato</w:t>
      </w:r>
      <w:r>
        <w:rPr>
          <w:spacing w:val="-20"/>
        </w:rPr>
        <w:t xml:space="preserve"> </w:t>
      </w:r>
      <w:r>
        <w:t>es</w:t>
      </w:r>
      <w:r>
        <w:rPr>
          <w:spacing w:val="-19"/>
        </w:rPr>
        <w:t xml:space="preserve"> </w:t>
      </w:r>
      <w:r>
        <w:t>la</w:t>
      </w:r>
      <w:r>
        <w:rPr>
          <w:spacing w:val="-20"/>
        </w:rPr>
        <w:t xml:space="preserve"> </w:t>
      </w:r>
      <w:r>
        <w:t>figura</w:t>
      </w:r>
      <w:r>
        <w:rPr>
          <w:spacing w:val="-19"/>
        </w:rPr>
        <w:t xml:space="preserve"> </w:t>
      </w:r>
      <w:r>
        <w:t>jurídica</w:t>
      </w:r>
      <w:r>
        <w:rPr>
          <w:spacing w:val="-19"/>
        </w:rPr>
        <w:t xml:space="preserve"> </w:t>
      </w:r>
      <w:r>
        <w:t>que</w:t>
      </w:r>
      <w:r>
        <w:rPr>
          <w:spacing w:val="-20"/>
        </w:rPr>
        <w:t xml:space="preserve"> </w:t>
      </w:r>
      <w:r>
        <w:t>permite</w:t>
      </w:r>
      <w:r>
        <w:rPr>
          <w:spacing w:val="-19"/>
        </w:rPr>
        <w:t xml:space="preserve"> </w:t>
      </w:r>
      <w:r>
        <w:t>el</w:t>
      </w:r>
      <w:r>
        <w:rPr>
          <w:spacing w:val="-19"/>
        </w:rPr>
        <w:t xml:space="preserve"> </w:t>
      </w:r>
      <w:r>
        <w:t>traspaso</w:t>
      </w:r>
      <w:r>
        <w:rPr>
          <w:spacing w:val="-20"/>
        </w:rPr>
        <w:t xml:space="preserve"> </w:t>
      </w:r>
      <w:r>
        <w:t>de</w:t>
      </w:r>
      <w:r>
        <w:rPr>
          <w:spacing w:val="-19"/>
        </w:rPr>
        <w:t xml:space="preserve"> </w:t>
      </w:r>
      <w:r>
        <w:t>los</w:t>
      </w:r>
      <w:r>
        <w:rPr>
          <w:spacing w:val="-19"/>
        </w:rPr>
        <w:t xml:space="preserve"> </w:t>
      </w:r>
      <w:r>
        <w:t>derechos y</w:t>
      </w:r>
      <w:r>
        <w:rPr>
          <w:spacing w:val="-3"/>
        </w:rPr>
        <w:t xml:space="preserve"> </w:t>
      </w:r>
      <w:r>
        <w:t>obligaciones</w:t>
      </w:r>
      <w:r>
        <w:rPr>
          <w:spacing w:val="-2"/>
        </w:rPr>
        <w:t xml:space="preserve"> </w:t>
      </w:r>
      <w:r>
        <w:t>que</w:t>
      </w:r>
      <w:r>
        <w:rPr>
          <w:spacing w:val="-3"/>
        </w:rPr>
        <w:t xml:space="preserve"> </w:t>
      </w:r>
      <w:r>
        <w:t>emanan</w:t>
      </w:r>
      <w:r>
        <w:rPr>
          <w:spacing w:val="-2"/>
        </w:rPr>
        <w:t xml:space="preserve"> </w:t>
      </w:r>
      <w:r>
        <w:t>de</w:t>
      </w:r>
      <w:r>
        <w:rPr>
          <w:spacing w:val="-3"/>
        </w:rPr>
        <w:t xml:space="preserve"> </w:t>
      </w:r>
      <w:r>
        <w:t>un</w:t>
      </w:r>
      <w:r>
        <w:rPr>
          <w:spacing w:val="-2"/>
        </w:rPr>
        <w:t xml:space="preserve"> </w:t>
      </w:r>
      <w:r>
        <w:t>contrato.</w:t>
      </w:r>
      <w:r>
        <w:rPr>
          <w:spacing w:val="-3"/>
        </w:rPr>
        <w:t xml:space="preserve"> </w:t>
      </w:r>
      <w:r>
        <w:t>De</w:t>
      </w:r>
      <w:r>
        <w:rPr>
          <w:spacing w:val="-3"/>
        </w:rPr>
        <w:t xml:space="preserve"> </w:t>
      </w:r>
      <w:r>
        <w:t>esta</w:t>
      </w:r>
      <w:r>
        <w:rPr>
          <w:spacing w:val="-5"/>
        </w:rPr>
        <w:t xml:space="preserve"> </w:t>
      </w:r>
      <w:r>
        <w:t>manera,</w:t>
      </w:r>
      <w:r>
        <w:rPr>
          <w:spacing w:val="-3"/>
        </w:rPr>
        <w:t xml:space="preserve"> </w:t>
      </w:r>
      <w:r>
        <w:t>un</w:t>
      </w:r>
      <w:r>
        <w:rPr>
          <w:spacing w:val="-2"/>
        </w:rPr>
        <w:t xml:space="preserve"> </w:t>
      </w:r>
      <w:r>
        <w:t>tercero</w:t>
      </w:r>
      <w:r>
        <w:rPr>
          <w:spacing w:val="-1"/>
        </w:rPr>
        <w:t xml:space="preserve"> </w:t>
      </w:r>
      <w:r>
        <w:t>ajeno</w:t>
      </w:r>
      <w:r>
        <w:rPr>
          <w:spacing w:val="-1"/>
        </w:rPr>
        <w:t xml:space="preserve"> </w:t>
      </w:r>
      <w:r>
        <w:t>a la relación inicial ocupa el lugar del contratista y se obliga a continuar dando cumplimiento</w:t>
      </w:r>
      <w:r>
        <w:rPr>
          <w:spacing w:val="-1"/>
        </w:rPr>
        <w:t xml:space="preserve"> </w:t>
      </w:r>
      <w:r>
        <w:t>a</w:t>
      </w:r>
      <w:r>
        <w:rPr>
          <w:spacing w:val="-5"/>
        </w:rPr>
        <w:t xml:space="preserve"> </w:t>
      </w:r>
      <w:r>
        <w:t>la</w:t>
      </w:r>
      <w:r>
        <w:rPr>
          <w:spacing w:val="-4"/>
        </w:rPr>
        <w:t xml:space="preserve"> </w:t>
      </w:r>
      <w:r>
        <w:t>totalidad</w:t>
      </w:r>
      <w:r>
        <w:rPr>
          <w:spacing w:val="-4"/>
        </w:rPr>
        <w:t xml:space="preserve"> </w:t>
      </w:r>
      <w:r>
        <w:t>de</w:t>
      </w:r>
      <w:r>
        <w:rPr>
          <w:spacing w:val="-3"/>
        </w:rPr>
        <w:t xml:space="preserve"> </w:t>
      </w:r>
      <w:r>
        <w:t>las</w:t>
      </w:r>
      <w:r>
        <w:rPr>
          <w:spacing w:val="-2"/>
        </w:rPr>
        <w:t xml:space="preserve"> </w:t>
      </w:r>
      <w:r>
        <w:t>obligaciones</w:t>
      </w:r>
      <w:r>
        <w:rPr>
          <w:spacing w:val="-2"/>
        </w:rPr>
        <w:t xml:space="preserve"> </w:t>
      </w:r>
      <w:r>
        <w:t>derivadas</w:t>
      </w:r>
      <w:r>
        <w:rPr>
          <w:spacing w:val="-2"/>
        </w:rPr>
        <w:t xml:space="preserve"> </w:t>
      </w:r>
      <w:r>
        <w:t>del</w:t>
      </w:r>
      <w:r>
        <w:rPr>
          <w:spacing w:val="-2"/>
        </w:rPr>
        <w:t xml:space="preserve"> </w:t>
      </w:r>
      <w:r>
        <w:t>contrato.</w:t>
      </w:r>
      <w:r>
        <w:rPr>
          <w:spacing w:val="-3"/>
        </w:rPr>
        <w:t xml:space="preserve"> </w:t>
      </w:r>
      <w:r>
        <w:t>Es</w:t>
      </w:r>
      <w:r>
        <w:rPr>
          <w:spacing w:val="-2"/>
        </w:rPr>
        <w:t xml:space="preserve"> </w:t>
      </w:r>
      <w:r>
        <w:t>decir, un</w:t>
      </w:r>
      <w:r>
        <w:rPr>
          <w:spacing w:val="-7"/>
        </w:rPr>
        <w:t xml:space="preserve"> </w:t>
      </w:r>
      <w:r>
        <w:t>tercero,</w:t>
      </w:r>
      <w:r>
        <w:rPr>
          <w:spacing w:val="-12"/>
        </w:rPr>
        <w:t xml:space="preserve"> </w:t>
      </w:r>
      <w:r>
        <w:t>se</w:t>
      </w:r>
      <w:r>
        <w:rPr>
          <w:spacing w:val="-13"/>
        </w:rPr>
        <w:t xml:space="preserve"> </w:t>
      </w:r>
      <w:r>
        <w:t>subroga</w:t>
      </w:r>
      <w:r>
        <w:rPr>
          <w:spacing w:val="-9"/>
        </w:rPr>
        <w:t xml:space="preserve"> </w:t>
      </w:r>
      <w:r>
        <w:t>en</w:t>
      </w:r>
      <w:r>
        <w:rPr>
          <w:spacing w:val="-11"/>
        </w:rPr>
        <w:t xml:space="preserve"> </w:t>
      </w:r>
      <w:r>
        <w:t>los</w:t>
      </w:r>
      <w:r>
        <w:rPr>
          <w:spacing w:val="-7"/>
        </w:rPr>
        <w:t xml:space="preserve"> </w:t>
      </w:r>
      <w:r>
        <w:t>derechos</w:t>
      </w:r>
      <w:r>
        <w:rPr>
          <w:spacing w:val="-12"/>
        </w:rPr>
        <w:t xml:space="preserve"> </w:t>
      </w:r>
      <w:r>
        <w:t>y</w:t>
      </w:r>
      <w:r>
        <w:rPr>
          <w:spacing w:val="-18"/>
        </w:rPr>
        <w:t xml:space="preserve"> </w:t>
      </w:r>
      <w:r>
        <w:t>obligaciones</w:t>
      </w:r>
      <w:r>
        <w:rPr>
          <w:spacing w:val="-7"/>
        </w:rPr>
        <w:t xml:space="preserve"> </w:t>
      </w:r>
      <w:r>
        <w:t>del</w:t>
      </w:r>
      <w:r>
        <w:rPr>
          <w:spacing w:val="-7"/>
        </w:rPr>
        <w:t xml:space="preserve"> </w:t>
      </w:r>
      <w:r>
        <w:t>cedente,</w:t>
      </w:r>
      <w:r>
        <w:rPr>
          <w:spacing w:val="-7"/>
        </w:rPr>
        <w:t xml:space="preserve"> </w:t>
      </w:r>
      <w:r>
        <w:t>por</w:t>
      </w:r>
      <w:r>
        <w:rPr>
          <w:spacing w:val="-11"/>
        </w:rPr>
        <w:t xml:space="preserve"> </w:t>
      </w:r>
      <w:r>
        <w:t>medio</w:t>
      </w:r>
      <w:r>
        <w:rPr>
          <w:spacing w:val="-7"/>
        </w:rPr>
        <w:t xml:space="preserve"> </w:t>
      </w:r>
      <w:r>
        <w:t>de la modificación del contrato estatal originario.</w:t>
      </w:r>
    </w:p>
    <w:p w:rsidR="00C90A97" w:rsidRDefault="00000000" w14:paraId="390F21BA" w14:textId="77777777">
      <w:pPr>
        <w:pStyle w:val="Textoindependiente"/>
        <w:spacing w:before="121" w:line="276" w:lineRule="auto"/>
        <w:ind w:left="260" w:right="618" w:firstLine="710"/>
        <w:jc w:val="both"/>
      </w:pPr>
      <w:r>
        <w:t>La cesión de la posición contractual puede entenderse como un acto y como un efecto. Por un lado, “(...) es el contrato con el cual el cedente, parte de otro contrato ya en curso con otro sujeto (cedido), transfiere la relativa posición contractual (en sus componentes activos y pasivos) al cesionario, el cual</w:t>
      </w:r>
      <w:r>
        <w:rPr>
          <w:spacing w:val="-9"/>
        </w:rPr>
        <w:t xml:space="preserve"> </w:t>
      </w:r>
      <w:r>
        <w:t>le encuentra en la relación con el cedido (...)”</w:t>
      </w:r>
      <w:r>
        <w:rPr>
          <w:spacing w:val="-20"/>
        </w:rPr>
        <w:t xml:space="preserve"> </w:t>
      </w:r>
      <w:hyperlink w:history="1" w:anchor="_bookmark0">
        <w:r>
          <w:rPr>
            <w:vertAlign w:val="superscript"/>
          </w:rPr>
          <w:t>1</w:t>
        </w:r>
        <w:r>
          <w:rPr>
            <w:spacing w:val="-19"/>
          </w:rPr>
          <w:t xml:space="preserve"> </w:t>
        </w:r>
      </w:hyperlink>
      <w:r>
        <w:t>. Por otro, “(...) es la transferencia de la posición contractual de un contratante a otro sujeto, que le encuentra en la relación con la contraparte (...)”</w:t>
      </w:r>
      <w:hyperlink w:history="1" w:anchor="_bookmark1">
        <w:r>
          <w:rPr>
            <w:vertAlign w:val="superscript"/>
          </w:rPr>
          <w:t>2</w:t>
        </w:r>
      </w:hyperlink>
      <w:r>
        <w:t>.</w:t>
      </w:r>
    </w:p>
    <w:p w:rsidR="00C90A97" w:rsidRDefault="00000000" w14:paraId="148DB2F7" w14:textId="77777777">
      <w:pPr>
        <w:pStyle w:val="Textoindependiente"/>
        <w:spacing w:before="123"/>
        <w:ind w:left="971"/>
        <w:jc w:val="both"/>
      </w:pPr>
      <w:r>
        <w:t>De</w:t>
      </w:r>
      <w:r>
        <w:rPr>
          <w:spacing w:val="-15"/>
        </w:rPr>
        <w:t xml:space="preserve"> </w:t>
      </w:r>
      <w:r>
        <w:t>esta</w:t>
      </w:r>
      <w:r>
        <w:rPr>
          <w:spacing w:val="-14"/>
        </w:rPr>
        <w:t xml:space="preserve"> </w:t>
      </w:r>
      <w:r>
        <w:t>manera,</w:t>
      </w:r>
      <w:r>
        <w:rPr>
          <w:spacing w:val="-11"/>
        </w:rPr>
        <w:t xml:space="preserve"> </w:t>
      </w:r>
      <w:r>
        <w:t>en</w:t>
      </w:r>
      <w:r>
        <w:rPr>
          <w:spacing w:val="-12"/>
        </w:rPr>
        <w:t xml:space="preserve"> </w:t>
      </w:r>
      <w:r>
        <w:t>la</w:t>
      </w:r>
      <w:r>
        <w:rPr>
          <w:spacing w:val="-14"/>
        </w:rPr>
        <w:t xml:space="preserve"> </w:t>
      </w:r>
      <w:r>
        <w:t>cesión</w:t>
      </w:r>
      <w:r>
        <w:rPr>
          <w:spacing w:val="-11"/>
        </w:rPr>
        <w:t xml:space="preserve"> </w:t>
      </w:r>
      <w:r>
        <w:t>de</w:t>
      </w:r>
      <w:r>
        <w:rPr>
          <w:spacing w:val="-13"/>
        </w:rPr>
        <w:t xml:space="preserve"> </w:t>
      </w:r>
      <w:r>
        <w:t>los</w:t>
      </w:r>
      <w:r>
        <w:rPr>
          <w:spacing w:val="-12"/>
        </w:rPr>
        <w:t xml:space="preserve"> </w:t>
      </w:r>
      <w:r>
        <w:t>contratos,</w:t>
      </w:r>
      <w:r>
        <w:rPr>
          <w:spacing w:val="-11"/>
        </w:rPr>
        <w:t xml:space="preserve"> </w:t>
      </w:r>
      <w:r>
        <w:t>concurren</w:t>
      </w:r>
      <w:r>
        <w:rPr>
          <w:spacing w:val="-12"/>
        </w:rPr>
        <w:t xml:space="preserve"> </w:t>
      </w:r>
      <w:r>
        <w:t>tres</w:t>
      </w:r>
      <w:r>
        <w:rPr>
          <w:spacing w:val="-12"/>
        </w:rPr>
        <w:t xml:space="preserve"> </w:t>
      </w:r>
      <w:r>
        <w:t>(3)</w:t>
      </w:r>
      <w:r>
        <w:rPr>
          <w:spacing w:val="-11"/>
        </w:rPr>
        <w:t xml:space="preserve"> </w:t>
      </w:r>
      <w:r>
        <w:rPr>
          <w:spacing w:val="-2"/>
        </w:rPr>
        <w:t>sujetos:</w:t>
      </w:r>
    </w:p>
    <w:p w:rsidR="00C90A97" w:rsidRDefault="00000000" w14:paraId="1B1771C5" w14:textId="77777777">
      <w:pPr>
        <w:pStyle w:val="Prrafodelista"/>
        <w:numPr>
          <w:ilvl w:val="1"/>
          <w:numId w:val="2"/>
        </w:numPr>
        <w:tabs>
          <w:tab w:val="left" w:pos="482"/>
        </w:tabs>
        <w:spacing w:before="38" w:line="276" w:lineRule="auto"/>
        <w:ind w:right="614" w:firstLine="0"/>
        <w:jc w:val="both"/>
      </w:pPr>
      <w:r>
        <w:t>el</w:t>
      </w:r>
      <w:r>
        <w:rPr>
          <w:spacing w:val="-20"/>
        </w:rPr>
        <w:t xml:space="preserve"> </w:t>
      </w:r>
      <w:r>
        <w:rPr>
          <w:i/>
        </w:rPr>
        <w:t>cedente</w:t>
      </w:r>
      <w:r>
        <w:t>,</w:t>
      </w:r>
      <w:r>
        <w:rPr>
          <w:spacing w:val="-19"/>
        </w:rPr>
        <w:t xml:space="preserve"> </w:t>
      </w:r>
      <w:r>
        <w:t>esto</w:t>
      </w:r>
      <w:r>
        <w:rPr>
          <w:spacing w:val="-19"/>
        </w:rPr>
        <w:t xml:space="preserve"> </w:t>
      </w:r>
      <w:r>
        <w:t>es,</w:t>
      </w:r>
      <w:r>
        <w:rPr>
          <w:spacing w:val="-20"/>
        </w:rPr>
        <w:t xml:space="preserve"> </w:t>
      </w:r>
      <w:r>
        <w:t>el</w:t>
      </w:r>
      <w:r>
        <w:rPr>
          <w:spacing w:val="-19"/>
        </w:rPr>
        <w:t xml:space="preserve"> </w:t>
      </w:r>
      <w:r>
        <w:t>contratista</w:t>
      </w:r>
      <w:r>
        <w:rPr>
          <w:spacing w:val="-20"/>
        </w:rPr>
        <w:t xml:space="preserve"> </w:t>
      </w:r>
      <w:r>
        <w:t>inicial;</w:t>
      </w:r>
      <w:r>
        <w:rPr>
          <w:spacing w:val="-19"/>
        </w:rPr>
        <w:t xml:space="preserve"> </w:t>
      </w:r>
      <w:r>
        <w:t>ii)</w:t>
      </w:r>
      <w:r>
        <w:rPr>
          <w:spacing w:val="-19"/>
        </w:rPr>
        <w:t xml:space="preserve"> </w:t>
      </w:r>
      <w:r>
        <w:t>el</w:t>
      </w:r>
      <w:r>
        <w:rPr>
          <w:spacing w:val="-20"/>
        </w:rPr>
        <w:t xml:space="preserve"> </w:t>
      </w:r>
      <w:r>
        <w:rPr>
          <w:i/>
        </w:rPr>
        <w:t>cesionario</w:t>
      </w:r>
      <w:r>
        <w:t>,</w:t>
      </w:r>
      <w:r>
        <w:rPr>
          <w:spacing w:val="-19"/>
        </w:rPr>
        <w:t xml:space="preserve"> </w:t>
      </w:r>
      <w:r>
        <w:t>es</w:t>
      </w:r>
      <w:r>
        <w:rPr>
          <w:spacing w:val="-19"/>
        </w:rPr>
        <w:t xml:space="preserve"> </w:t>
      </w:r>
      <w:r>
        <w:t>decir,</w:t>
      </w:r>
      <w:r>
        <w:rPr>
          <w:spacing w:val="-20"/>
        </w:rPr>
        <w:t xml:space="preserve"> </w:t>
      </w:r>
      <w:r>
        <w:t>quien</w:t>
      </w:r>
      <w:r>
        <w:rPr>
          <w:spacing w:val="-19"/>
        </w:rPr>
        <w:t xml:space="preserve"> </w:t>
      </w:r>
      <w:r>
        <w:t xml:space="preserve">asume total o parcialmente los derechos y obligaciones de este último; y iii) el </w:t>
      </w:r>
      <w:r>
        <w:rPr>
          <w:i/>
        </w:rPr>
        <w:t xml:space="preserve">cedido </w:t>
      </w:r>
      <w:r>
        <w:t>que, en el caso de los contratos estatales, sería la entidad suscribiente. Por tanto, la cesión de contrato es una figura jurídica por la que terceros ajenos a los contratantes iniciales participan en negocios que están ejecutando cuando</w:t>
      </w:r>
    </w:p>
    <w:p w:rsidR="00C90A97" w:rsidRDefault="00000000" w14:paraId="6D744358" w14:textId="77777777">
      <w:pPr>
        <w:pStyle w:val="Textoindependiente"/>
        <w:spacing w:before="232"/>
        <w:rPr>
          <w:sz w:val="20"/>
        </w:rPr>
      </w:pPr>
      <w:r>
        <w:rPr>
          <w:noProof/>
          <w:sz w:val="20"/>
        </w:rPr>
        <mc:AlternateContent>
          <mc:Choice Requires="wps">
            <w:drawing>
              <wp:anchor distT="0" distB="0" distL="0" distR="0" simplePos="0" relativeHeight="487589888" behindDoc="1" locked="0" layoutInCell="1" allowOverlap="1" wp14:anchorId="792D1992" wp14:editId="523AF651">
                <wp:simplePos x="0" y="0"/>
                <wp:positionH relativeFrom="page">
                  <wp:posOffset>1079817</wp:posOffset>
                </wp:positionH>
                <wp:positionV relativeFrom="paragraph">
                  <wp:posOffset>317207</wp:posOffset>
                </wp:positionV>
                <wp:extent cx="1830070" cy="9525"/>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id="Graphic 11" style="position:absolute;margin-left:85pt;margin-top:25pt;width:144.1pt;height:.75pt;z-index:-15726592;visibility:visible;mso-wrap-style:square;mso-wrap-distance-left:0;mso-wrap-distance-top:0;mso-wrap-distance-right:0;mso-wrap-distance-bottom:0;mso-position-horizontal:absolute;mso-position-horizontal-relative:page;mso-position-vertical:absolute;mso-position-vertical-relative:text;v-text-anchor:top" coordsize="1830070,9525" o:spid="_x0000_s1026" fillcolor="black" stroked="f" path="m1829816,l,,,9524r1829816,l182981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" w14:anchorId="2621D769">
                <v:path arrowok="t"/>
                <w10:wrap type="topAndBottom" anchorx="page"/>
              </v:shape>
            </w:pict>
          </mc:Fallback>
        </mc:AlternateContent>
      </w:r>
    </w:p>
    <w:p w:rsidR="00C90A97" w:rsidRDefault="00000000" w14:paraId="20486A53" w14:textId="77777777">
      <w:pPr>
        <w:spacing w:before="99"/>
        <w:ind w:left="971"/>
        <w:rPr>
          <w:sz w:val="16"/>
        </w:rPr>
      </w:pPr>
      <w:bookmarkStart w:name="_bookmark0" w:id="0"/>
      <w:bookmarkEnd w:id="0"/>
      <w:r>
        <w:rPr>
          <w:position w:val="5"/>
          <w:sz w:val="10"/>
        </w:rPr>
        <w:t>1</w:t>
      </w:r>
      <w:r>
        <w:rPr>
          <w:spacing w:val="16"/>
          <w:position w:val="5"/>
          <w:sz w:val="10"/>
        </w:rPr>
        <w:t xml:space="preserve"> </w:t>
      </w:r>
      <w:r>
        <w:rPr>
          <w:sz w:val="16"/>
        </w:rPr>
        <w:t>ROPPO,</w:t>
      </w:r>
      <w:r>
        <w:rPr>
          <w:spacing w:val="-4"/>
          <w:sz w:val="16"/>
        </w:rPr>
        <w:t xml:space="preserve"> </w:t>
      </w:r>
      <w:r>
        <w:rPr>
          <w:sz w:val="16"/>
        </w:rPr>
        <w:t>Vincenzo. El</w:t>
      </w:r>
      <w:r>
        <w:rPr>
          <w:spacing w:val="-5"/>
          <w:sz w:val="16"/>
        </w:rPr>
        <w:t xml:space="preserve"> </w:t>
      </w:r>
      <w:r>
        <w:rPr>
          <w:sz w:val="16"/>
        </w:rPr>
        <w:t>contrato.</w:t>
      </w:r>
      <w:r>
        <w:rPr>
          <w:spacing w:val="-4"/>
          <w:sz w:val="16"/>
        </w:rPr>
        <w:t xml:space="preserve"> </w:t>
      </w:r>
      <w:r>
        <w:rPr>
          <w:sz w:val="16"/>
        </w:rPr>
        <w:t>Lima:</w:t>
      </w:r>
      <w:r>
        <w:rPr>
          <w:spacing w:val="-4"/>
          <w:sz w:val="16"/>
        </w:rPr>
        <w:t xml:space="preserve"> </w:t>
      </w:r>
      <w:r>
        <w:rPr>
          <w:sz w:val="16"/>
        </w:rPr>
        <w:t>Gaceta</w:t>
      </w:r>
      <w:r>
        <w:rPr>
          <w:spacing w:val="-7"/>
          <w:sz w:val="16"/>
        </w:rPr>
        <w:t xml:space="preserve"> </w:t>
      </w:r>
      <w:r>
        <w:rPr>
          <w:sz w:val="16"/>
        </w:rPr>
        <w:t>Jurídica,</w:t>
      </w:r>
      <w:r>
        <w:rPr>
          <w:spacing w:val="-4"/>
          <w:sz w:val="16"/>
        </w:rPr>
        <w:t xml:space="preserve"> </w:t>
      </w:r>
      <w:r>
        <w:rPr>
          <w:sz w:val="16"/>
        </w:rPr>
        <w:t>2009.</w:t>
      </w:r>
      <w:r>
        <w:rPr>
          <w:spacing w:val="-4"/>
          <w:sz w:val="16"/>
        </w:rPr>
        <w:t xml:space="preserve"> </w:t>
      </w:r>
      <w:r>
        <w:rPr>
          <w:sz w:val="16"/>
        </w:rPr>
        <w:t xml:space="preserve">p. </w:t>
      </w:r>
      <w:r>
        <w:rPr>
          <w:spacing w:val="-4"/>
          <w:sz w:val="16"/>
        </w:rPr>
        <w:t>547.</w:t>
      </w:r>
    </w:p>
    <w:p w:rsidR="00C90A97" w:rsidRDefault="00000000" w14:paraId="1523C699" w14:textId="77777777">
      <w:pPr>
        <w:spacing w:before="1"/>
        <w:ind w:left="971"/>
        <w:rPr>
          <w:sz w:val="16"/>
        </w:rPr>
      </w:pPr>
      <w:bookmarkStart w:name="_bookmark1" w:id="1"/>
      <w:bookmarkEnd w:id="1"/>
      <w:r>
        <w:rPr>
          <w:position w:val="5"/>
          <w:sz w:val="10"/>
        </w:rPr>
        <w:t>2</w:t>
      </w:r>
      <w:r>
        <w:rPr>
          <w:spacing w:val="21"/>
          <w:position w:val="5"/>
          <w:sz w:val="10"/>
        </w:rPr>
        <w:t xml:space="preserve"> </w:t>
      </w:r>
      <w:r>
        <w:rPr>
          <w:spacing w:val="-2"/>
          <w:sz w:val="16"/>
        </w:rPr>
        <w:t>Ibidem</w:t>
      </w:r>
    </w:p>
    <w:p w:rsidR="00C90A97" w:rsidRDefault="00C90A97" w14:paraId="1886AA42" w14:textId="77777777">
      <w:pPr>
        <w:rPr>
          <w:sz w:val="16"/>
        </w:rPr>
        <w:sectPr w:rsidR="00C90A97">
          <w:pgSz w:w="12240" w:h="15840" w:orient="portrait"/>
          <w:pgMar w:top="1660" w:right="1080" w:bottom="1880" w:left="1440" w:header="165" w:footer="1686" w:gutter="0"/>
          <w:cols w:space="720"/>
        </w:sectPr>
      </w:pPr>
    </w:p>
    <w:p w:rsidR="00C90A97" w:rsidRDefault="00000000" w14:paraId="013E752E" w14:textId="77777777">
      <w:pPr>
        <w:pStyle w:val="Textoindependiente"/>
        <w:spacing w:before="90" w:line="273" w:lineRule="auto"/>
        <w:ind w:left="260" w:right="643"/>
        <w:jc w:val="both"/>
      </w:pPr>
      <w:r>
        <w:t>no se hayan cumplido la totalidad de las obligaciones, permitiendo que sean éstos quienes realicen las prestaciones faltantes.</w:t>
      </w:r>
    </w:p>
    <w:p w:rsidR="00C90A97" w:rsidRDefault="00000000" w14:paraId="542218F6" w14:textId="77777777">
      <w:pPr>
        <w:pStyle w:val="Textoindependiente"/>
        <w:spacing w:before="125" w:line="276" w:lineRule="auto"/>
        <w:ind w:left="260" w:right="638" w:firstLine="710"/>
        <w:jc w:val="both"/>
      </w:pPr>
      <w:r>
        <w:t>Tratándose de la cesión de contratos estatales, conforme a la</w:t>
      </w:r>
      <w:r>
        <w:rPr>
          <w:spacing w:val="-1"/>
        </w:rPr>
        <w:t xml:space="preserve"> </w:t>
      </w:r>
      <w:r>
        <w:t>regulación del EGCAP, confluyen una mixtura entre el derecho público y privado en su regulación. En efecto</w:t>
      </w:r>
      <w:hyperlink w:history="1" w:anchor="_bookmark2">
        <w:r>
          <w:rPr>
            <w:vertAlign w:val="superscript"/>
          </w:rPr>
          <w:t>3</w:t>
        </w:r>
      </w:hyperlink>
      <w:r>
        <w:t>:</w:t>
      </w:r>
    </w:p>
    <w:p w:rsidR="00C90A97" w:rsidRDefault="00000000" w14:paraId="3B247880" w14:textId="77777777">
      <w:pPr>
        <w:pStyle w:val="Prrafodelista"/>
        <w:numPr>
          <w:ilvl w:val="2"/>
          <w:numId w:val="2"/>
        </w:numPr>
        <w:tabs>
          <w:tab w:val="left" w:pos="1701"/>
        </w:tabs>
        <w:spacing w:before="118" w:line="276" w:lineRule="auto"/>
        <w:ind w:right="612"/>
        <w:jc w:val="both"/>
      </w:pPr>
      <w:r>
        <w:t>Los contratos estatales se regirán por las normas comerciales y civiles pertinentes, salvo en lo concerniente a las materias particularmente</w:t>
      </w:r>
      <w:r>
        <w:rPr>
          <w:spacing w:val="-13"/>
        </w:rPr>
        <w:t xml:space="preserve"> </w:t>
      </w:r>
      <w:r>
        <w:t>reguladas</w:t>
      </w:r>
      <w:r>
        <w:rPr>
          <w:spacing w:val="-12"/>
        </w:rPr>
        <w:t xml:space="preserve"> </w:t>
      </w:r>
      <w:r>
        <w:t>en</w:t>
      </w:r>
      <w:r>
        <w:rPr>
          <w:spacing w:val="-12"/>
        </w:rPr>
        <w:t xml:space="preserve"> </w:t>
      </w:r>
      <w:r>
        <w:t>dicha</w:t>
      </w:r>
      <w:r>
        <w:rPr>
          <w:spacing w:val="-14"/>
        </w:rPr>
        <w:t xml:space="preserve"> </w:t>
      </w:r>
      <w:r>
        <w:t>ley,</w:t>
      </w:r>
      <w:r>
        <w:rPr>
          <w:spacing w:val="-12"/>
        </w:rPr>
        <w:t xml:space="preserve"> </w:t>
      </w:r>
      <w:r>
        <w:t>de</w:t>
      </w:r>
      <w:r>
        <w:rPr>
          <w:spacing w:val="-13"/>
        </w:rPr>
        <w:t xml:space="preserve"> </w:t>
      </w:r>
      <w:r>
        <w:t>acuerdo</w:t>
      </w:r>
      <w:r>
        <w:rPr>
          <w:spacing w:val="-11"/>
        </w:rPr>
        <w:t xml:space="preserve"> </w:t>
      </w:r>
      <w:r>
        <w:t>con</w:t>
      </w:r>
      <w:r>
        <w:rPr>
          <w:spacing w:val="-12"/>
        </w:rPr>
        <w:t xml:space="preserve"> </w:t>
      </w:r>
      <w:r>
        <w:t>lo</w:t>
      </w:r>
      <w:r>
        <w:rPr>
          <w:spacing w:val="-16"/>
        </w:rPr>
        <w:t xml:space="preserve"> </w:t>
      </w:r>
      <w:r>
        <w:t>prescrito en el inciso primero del artículo 13 de la Ley 80 de 1993</w:t>
      </w:r>
      <w:hyperlink w:history="1" w:anchor="_bookmark3">
        <w:r>
          <w:rPr>
            <w:vertAlign w:val="superscript"/>
          </w:rPr>
          <w:t>4</w:t>
        </w:r>
      </w:hyperlink>
      <w:r>
        <w:t>, por lo que deben observarse en primer término las disposiciones establecidas en el EGCAP;</w:t>
      </w:r>
    </w:p>
    <w:p w:rsidR="00C90A97" w:rsidRDefault="00000000" w14:paraId="012F915C" w14:textId="77777777">
      <w:pPr>
        <w:pStyle w:val="Prrafodelista"/>
        <w:numPr>
          <w:ilvl w:val="2"/>
          <w:numId w:val="2"/>
        </w:numPr>
        <w:tabs>
          <w:tab w:val="left" w:pos="1701"/>
        </w:tabs>
        <w:spacing w:before="121" w:line="276" w:lineRule="auto"/>
        <w:ind w:right="625"/>
        <w:jc w:val="both"/>
      </w:pPr>
      <w:r>
        <w:t>Corresponderán como actos jurídicos bilaterales generadores de obligaciones,</w:t>
      </w:r>
      <w:r>
        <w:rPr>
          <w:spacing w:val="-3"/>
        </w:rPr>
        <w:t xml:space="preserve"> </w:t>
      </w:r>
      <w:r>
        <w:t>entre</w:t>
      </w:r>
      <w:r>
        <w:rPr>
          <w:spacing w:val="-4"/>
        </w:rPr>
        <w:t xml:space="preserve"> </w:t>
      </w:r>
      <w:r>
        <w:t>otros,</w:t>
      </w:r>
      <w:r>
        <w:rPr>
          <w:spacing w:val="-3"/>
        </w:rPr>
        <w:t xml:space="preserve"> </w:t>
      </w:r>
      <w:r>
        <w:t>a</w:t>
      </w:r>
      <w:r>
        <w:rPr>
          <w:spacing w:val="-6"/>
        </w:rPr>
        <w:t xml:space="preserve"> </w:t>
      </w:r>
      <w:r>
        <w:t>los</w:t>
      </w:r>
      <w:r>
        <w:rPr>
          <w:spacing w:val="-3"/>
        </w:rPr>
        <w:t xml:space="preserve"> </w:t>
      </w:r>
      <w:r>
        <w:t>previstos</w:t>
      </w:r>
      <w:r>
        <w:rPr>
          <w:spacing w:val="-3"/>
        </w:rPr>
        <w:t xml:space="preserve"> </w:t>
      </w:r>
      <w:r>
        <w:t>en</w:t>
      </w:r>
      <w:r>
        <w:rPr>
          <w:spacing w:val="-8"/>
        </w:rPr>
        <w:t xml:space="preserve"> </w:t>
      </w:r>
      <w:r>
        <w:t>el</w:t>
      </w:r>
      <w:r>
        <w:rPr>
          <w:spacing w:val="-3"/>
        </w:rPr>
        <w:t xml:space="preserve"> </w:t>
      </w:r>
      <w:r>
        <w:t>derecho</w:t>
      </w:r>
      <w:r>
        <w:rPr>
          <w:spacing w:val="-2"/>
        </w:rPr>
        <w:t xml:space="preserve"> </w:t>
      </w:r>
      <w:r>
        <w:t>privado,</w:t>
      </w:r>
      <w:r>
        <w:rPr>
          <w:spacing w:val="-4"/>
        </w:rPr>
        <w:t xml:space="preserve"> </w:t>
      </w:r>
      <w:r>
        <w:t xml:space="preserve">en los términos del artículo 32 </w:t>
      </w:r>
      <w:r>
        <w:rPr>
          <w:i/>
        </w:rPr>
        <w:t>ibidem</w:t>
      </w:r>
      <w:r>
        <w:t>; y</w:t>
      </w:r>
    </w:p>
    <w:p w:rsidR="00C90A97" w:rsidRDefault="00000000" w14:paraId="18E81525" w14:textId="77777777">
      <w:pPr>
        <w:pStyle w:val="Prrafodelista"/>
        <w:numPr>
          <w:ilvl w:val="2"/>
          <w:numId w:val="2"/>
        </w:numPr>
        <w:tabs>
          <w:tab w:val="left" w:pos="1701"/>
        </w:tabs>
        <w:spacing w:before="123" w:line="276" w:lineRule="auto"/>
        <w:ind w:right="609"/>
        <w:jc w:val="both"/>
      </w:pPr>
      <w:r>
        <w:t xml:space="preserve">Contendrán las estipulaciones que, de acuerdo con las normas civiles, comerciales y las previstas en esta ley, correspondan a su esencia y naturaleza, conforme a lo dispuesto por el artículo 40 </w:t>
      </w:r>
      <w:r>
        <w:rPr>
          <w:i/>
          <w:spacing w:val="-2"/>
        </w:rPr>
        <w:t>ibidem</w:t>
      </w:r>
      <w:r>
        <w:rPr>
          <w:spacing w:val="-2"/>
        </w:rPr>
        <w:t>.</w:t>
      </w:r>
    </w:p>
    <w:p w:rsidR="00C90A97" w:rsidRDefault="00000000" w14:paraId="1A7FF20E" w14:textId="77777777">
      <w:pPr>
        <w:pStyle w:val="Textoindependiente"/>
        <w:spacing w:before="120" w:line="276" w:lineRule="auto"/>
        <w:ind w:left="260" w:right="623" w:firstLine="710"/>
        <w:jc w:val="both"/>
      </w:pPr>
      <w:r>
        <w:t>En este sentido, el EGCAP establece disposiciones específicas relativas a la</w:t>
      </w:r>
      <w:r>
        <w:rPr>
          <w:spacing w:val="-9"/>
        </w:rPr>
        <w:t xml:space="preserve"> </w:t>
      </w:r>
      <w:r>
        <w:t>figura</w:t>
      </w:r>
      <w:r>
        <w:rPr>
          <w:spacing w:val="-9"/>
        </w:rPr>
        <w:t xml:space="preserve"> </w:t>
      </w:r>
      <w:r>
        <w:t>de</w:t>
      </w:r>
      <w:r>
        <w:rPr>
          <w:spacing w:val="-8"/>
        </w:rPr>
        <w:t xml:space="preserve"> </w:t>
      </w:r>
      <w:r>
        <w:t>la</w:t>
      </w:r>
      <w:r>
        <w:rPr>
          <w:spacing w:val="-9"/>
        </w:rPr>
        <w:t xml:space="preserve"> </w:t>
      </w:r>
      <w:r>
        <w:t>cesión</w:t>
      </w:r>
      <w:r>
        <w:rPr>
          <w:spacing w:val="-7"/>
        </w:rPr>
        <w:t xml:space="preserve"> </w:t>
      </w:r>
      <w:r>
        <w:t>contractual.</w:t>
      </w:r>
      <w:r>
        <w:rPr>
          <w:spacing w:val="-7"/>
        </w:rPr>
        <w:t xml:space="preserve"> </w:t>
      </w:r>
      <w:r>
        <w:t>En</w:t>
      </w:r>
      <w:r>
        <w:rPr>
          <w:spacing w:val="-7"/>
        </w:rPr>
        <w:t xml:space="preserve"> </w:t>
      </w:r>
      <w:r>
        <w:t>principio,</w:t>
      </w:r>
      <w:r>
        <w:rPr>
          <w:spacing w:val="-3"/>
        </w:rPr>
        <w:t xml:space="preserve"> </w:t>
      </w:r>
      <w:r>
        <w:t>si</w:t>
      </w:r>
      <w:r>
        <w:rPr>
          <w:spacing w:val="-7"/>
        </w:rPr>
        <w:t xml:space="preserve"> </w:t>
      </w:r>
      <w:r>
        <w:t>bien</w:t>
      </w:r>
      <w:r>
        <w:rPr>
          <w:spacing w:val="-7"/>
        </w:rPr>
        <w:t xml:space="preserve"> </w:t>
      </w:r>
      <w:r>
        <w:t>rigen</w:t>
      </w:r>
      <w:r>
        <w:rPr>
          <w:spacing w:val="-7"/>
        </w:rPr>
        <w:t xml:space="preserve"> </w:t>
      </w:r>
      <w:r>
        <w:t>las</w:t>
      </w:r>
      <w:r>
        <w:rPr>
          <w:spacing w:val="-7"/>
        </w:rPr>
        <w:t xml:space="preserve"> </w:t>
      </w:r>
      <w:r>
        <w:t>normas</w:t>
      </w:r>
      <w:r>
        <w:rPr>
          <w:spacing w:val="-7"/>
        </w:rPr>
        <w:t xml:space="preserve"> </w:t>
      </w:r>
      <w:r>
        <w:t>relativas a</w:t>
      </w:r>
      <w:r>
        <w:rPr>
          <w:spacing w:val="-1"/>
        </w:rPr>
        <w:t xml:space="preserve"> </w:t>
      </w:r>
      <w:r>
        <w:t>la cesión del contrato contenidas en sus</w:t>
      </w:r>
      <w:r>
        <w:rPr>
          <w:spacing w:val="-3"/>
        </w:rPr>
        <w:t xml:space="preserve"> </w:t>
      </w:r>
      <w:r>
        <w:t>artículos 887</w:t>
      </w:r>
      <w:r>
        <w:rPr>
          <w:spacing w:val="-3"/>
        </w:rPr>
        <w:t xml:space="preserve"> </w:t>
      </w:r>
      <w:r>
        <w:t>y</w:t>
      </w:r>
      <w:r>
        <w:rPr>
          <w:spacing w:val="-4"/>
        </w:rPr>
        <w:t xml:space="preserve"> </w:t>
      </w:r>
      <w:r>
        <w:t>siguientes del Código de Comercio, su aplicación procede ante la ausencia de norma que de manera particular regule el asunto frente a la categoría especial del contrato estatal.</w:t>
      </w:r>
    </w:p>
    <w:p w:rsidR="00C90A97" w:rsidRDefault="00000000" w14:paraId="3975B840" w14:textId="77777777">
      <w:pPr>
        <w:pStyle w:val="Textoindependiente"/>
        <w:spacing w:before="118" w:line="276" w:lineRule="auto"/>
        <w:ind w:left="260" w:right="631" w:firstLine="710"/>
        <w:jc w:val="both"/>
      </w:pPr>
      <w:r>
        <w:t>Por</w:t>
      </w:r>
      <w:r>
        <w:rPr>
          <w:spacing w:val="-2"/>
        </w:rPr>
        <w:t xml:space="preserve"> </w:t>
      </w:r>
      <w:r>
        <w:t>ello,</w:t>
      </w:r>
      <w:r>
        <w:rPr>
          <w:spacing w:val="-4"/>
        </w:rPr>
        <w:t xml:space="preserve"> </w:t>
      </w:r>
      <w:r>
        <w:t>es</w:t>
      </w:r>
      <w:r>
        <w:rPr>
          <w:spacing w:val="-8"/>
        </w:rPr>
        <w:t xml:space="preserve"> </w:t>
      </w:r>
      <w:r>
        <w:t>pertinente</w:t>
      </w:r>
      <w:r>
        <w:rPr>
          <w:spacing w:val="-4"/>
        </w:rPr>
        <w:t xml:space="preserve"> </w:t>
      </w:r>
      <w:r>
        <w:t>indicar</w:t>
      </w:r>
      <w:r>
        <w:rPr>
          <w:spacing w:val="-2"/>
        </w:rPr>
        <w:t xml:space="preserve"> </w:t>
      </w:r>
      <w:r>
        <w:t>que</w:t>
      </w:r>
      <w:r>
        <w:rPr>
          <w:spacing w:val="-4"/>
        </w:rPr>
        <w:t xml:space="preserve"> </w:t>
      </w:r>
      <w:r>
        <w:t>el</w:t>
      </w:r>
      <w:r>
        <w:rPr>
          <w:spacing w:val="-3"/>
        </w:rPr>
        <w:t xml:space="preserve"> </w:t>
      </w:r>
      <w:r>
        <w:t>Decreto Ley</w:t>
      </w:r>
      <w:r>
        <w:rPr>
          <w:spacing w:val="-4"/>
        </w:rPr>
        <w:t xml:space="preserve"> </w:t>
      </w:r>
      <w:r>
        <w:t>410</w:t>
      </w:r>
      <w:r>
        <w:rPr>
          <w:spacing w:val="-3"/>
        </w:rPr>
        <w:t xml:space="preserve"> </w:t>
      </w:r>
      <w:r>
        <w:t>de</w:t>
      </w:r>
      <w:r>
        <w:rPr>
          <w:spacing w:val="-4"/>
        </w:rPr>
        <w:t xml:space="preserve"> </w:t>
      </w:r>
      <w:r>
        <w:t>1971</w:t>
      </w:r>
      <w:r>
        <w:rPr>
          <w:spacing w:val="-3"/>
        </w:rPr>
        <w:t xml:space="preserve"> </w:t>
      </w:r>
      <w:r>
        <w:t>contempla ciertas</w:t>
      </w:r>
      <w:r>
        <w:rPr>
          <w:spacing w:val="-13"/>
        </w:rPr>
        <w:t xml:space="preserve"> </w:t>
      </w:r>
      <w:r>
        <w:t>disposiciones</w:t>
      </w:r>
      <w:r>
        <w:rPr>
          <w:spacing w:val="-13"/>
        </w:rPr>
        <w:t xml:space="preserve"> </w:t>
      </w:r>
      <w:r>
        <w:t>que</w:t>
      </w:r>
      <w:r>
        <w:rPr>
          <w:spacing w:val="-14"/>
        </w:rPr>
        <w:t xml:space="preserve"> </w:t>
      </w:r>
      <w:r>
        <w:t>no</w:t>
      </w:r>
      <w:r>
        <w:rPr>
          <w:spacing w:val="-12"/>
        </w:rPr>
        <w:t xml:space="preserve"> </w:t>
      </w:r>
      <w:r>
        <w:t>se</w:t>
      </w:r>
      <w:r>
        <w:rPr>
          <w:spacing w:val="-14"/>
        </w:rPr>
        <w:t xml:space="preserve"> </w:t>
      </w:r>
      <w:r>
        <w:t>encuentran</w:t>
      </w:r>
      <w:r>
        <w:rPr>
          <w:spacing w:val="-13"/>
        </w:rPr>
        <w:t xml:space="preserve"> </w:t>
      </w:r>
      <w:r>
        <w:t>en</w:t>
      </w:r>
      <w:r>
        <w:rPr>
          <w:spacing w:val="-17"/>
        </w:rPr>
        <w:t xml:space="preserve"> </w:t>
      </w:r>
      <w:r>
        <w:t>la</w:t>
      </w:r>
      <w:r>
        <w:rPr>
          <w:spacing w:val="-14"/>
        </w:rPr>
        <w:t xml:space="preserve"> </w:t>
      </w:r>
      <w:r>
        <w:t>Ley</w:t>
      </w:r>
      <w:r>
        <w:rPr>
          <w:spacing w:val="-13"/>
        </w:rPr>
        <w:t xml:space="preserve"> </w:t>
      </w:r>
      <w:r>
        <w:t>80</w:t>
      </w:r>
      <w:r>
        <w:rPr>
          <w:spacing w:val="-13"/>
        </w:rPr>
        <w:t xml:space="preserve"> </w:t>
      </w:r>
      <w:r>
        <w:t>de</w:t>
      </w:r>
      <w:r>
        <w:rPr>
          <w:spacing w:val="-14"/>
        </w:rPr>
        <w:t xml:space="preserve"> </w:t>
      </w:r>
      <w:r>
        <w:t>1993,</w:t>
      </w:r>
      <w:r>
        <w:rPr>
          <w:spacing w:val="-17"/>
        </w:rPr>
        <w:t xml:space="preserve"> </w:t>
      </w:r>
      <w:r>
        <w:t>lo</w:t>
      </w:r>
      <w:r>
        <w:rPr>
          <w:spacing w:val="-16"/>
        </w:rPr>
        <w:t xml:space="preserve"> </w:t>
      </w:r>
      <w:r>
        <w:t>que</w:t>
      </w:r>
      <w:r>
        <w:rPr>
          <w:spacing w:val="-14"/>
        </w:rPr>
        <w:t xml:space="preserve"> </w:t>
      </w:r>
      <w:r>
        <w:t>conlleva su aplicación en materia de contratos estatales. Por ejemplo, el artículo 890 establece lo relativo a la responsabilidad del cedente frente al cesionario y en torno a la existencia, validez y garantías del contrato cedido</w:t>
      </w:r>
      <w:r>
        <w:rPr>
          <w:spacing w:val="-55"/>
        </w:rPr>
        <w:t xml:space="preserve"> </w:t>
      </w:r>
      <w:hyperlink w:history="1" w:anchor="_bookmark4">
        <w:r>
          <w:rPr>
            <w:vertAlign w:val="superscript"/>
          </w:rPr>
          <w:t>5</w:t>
        </w:r>
      </w:hyperlink>
      <w:r>
        <w:t>.</w:t>
      </w:r>
    </w:p>
    <w:p w:rsidR="00C90A97" w:rsidRDefault="00000000" w14:paraId="742A3112" w14:textId="77777777">
      <w:pPr>
        <w:pStyle w:val="Textoindependiente"/>
        <w:spacing w:before="123" w:line="276" w:lineRule="auto"/>
        <w:ind w:left="260" w:right="620" w:firstLine="710"/>
        <w:jc w:val="both"/>
      </w:pPr>
      <w:r>
        <w:t>Por otra parte, el artículo 891 obliga al cesionario a avisar al cedente de la mora o el incumplimiento dentro de los diez (10) días siguientes, siempre y cuando</w:t>
      </w:r>
      <w:r>
        <w:rPr>
          <w:spacing w:val="72"/>
        </w:rPr>
        <w:t xml:space="preserve"> </w:t>
      </w:r>
      <w:r>
        <w:t>este</w:t>
      </w:r>
      <w:r>
        <w:rPr>
          <w:spacing w:val="69"/>
        </w:rPr>
        <w:t xml:space="preserve"> </w:t>
      </w:r>
      <w:r>
        <w:t>se</w:t>
      </w:r>
      <w:r>
        <w:rPr>
          <w:spacing w:val="65"/>
        </w:rPr>
        <w:t xml:space="preserve"> </w:t>
      </w:r>
      <w:r>
        <w:t>haya</w:t>
      </w:r>
      <w:r>
        <w:rPr>
          <w:spacing w:val="68"/>
        </w:rPr>
        <w:t xml:space="preserve"> </w:t>
      </w:r>
      <w:r>
        <w:t>obligado</w:t>
      </w:r>
      <w:r>
        <w:rPr>
          <w:spacing w:val="72"/>
        </w:rPr>
        <w:t xml:space="preserve"> </w:t>
      </w:r>
      <w:r>
        <w:t>a</w:t>
      </w:r>
      <w:r>
        <w:rPr>
          <w:spacing w:val="68"/>
        </w:rPr>
        <w:t xml:space="preserve"> </w:t>
      </w:r>
      <w:r>
        <w:t>garantizar</w:t>
      </w:r>
      <w:r>
        <w:rPr>
          <w:spacing w:val="71"/>
        </w:rPr>
        <w:t xml:space="preserve"> </w:t>
      </w:r>
      <w:r>
        <w:t>el</w:t>
      </w:r>
      <w:r>
        <w:rPr>
          <w:spacing w:val="65"/>
        </w:rPr>
        <w:t xml:space="preserve"> </w:t>
      </w:r>
      <w:r>
        <w:t>cumplimiento</w:t>
      </w:r>
      <w:r>
        <w:rPr>
          <w:spacing w:val="72"/>
        </w:rPr>
        <w:t xml:space="preserve"> </w:t>
      </w:r>
      <w:r>
        <w:t>por</w:t>
      </w:r>
      <w:r>
        <w:rPr>
          <w:spacing w:val="71"/>
        </w:rPr>
        <w:t xml:space="preserve"> </w:t>
      </w:r>
      <w:r>
        <w:t>parte</w:t>
      </w:r>
      <w:r>
        <w:rPr>
          <w:spacing w:val="69"/>
        </w:rPr>
        <w:t xml:space="preserve"> </w:t>
      </w:r>
      <w:r>
        <w:t>del</w:t>
      </w:r>
    </w:p>
    <w:p w:rsidR="00C90A97" w:rsidRDefault="00000000" w14:paraId="11A98284" w14:textId="77777777">
      <w:pPr>
        <w:pStyle w:val="Textoindependiente"/>
        <w:spacing w:before="3"/>
        <w:rPr>
          <w:sz w:val="13"/>
        </w:rPr>
      </w:pPr>
      <w:r>
        <w:rPr>
          <w:noProof/>
          <w:sz w:val="13"/>
        </w:rPr>
        <mc:AlternateContent>
          <mc:Choice Requires="wps">
            <w:drawing>
              <wp:anchor distT="0" distB="0" distL="0" distR="0" simplePos="0" relativeHeight="487590400" behindDoc="1" locked="0" layoutInCell="1" allowOverlap="1" wp14:anchorId="3B086874" wp14:editId="4C9BFA9D">
                <wp:simplePos x="0" y="0"/>
                <wp:positionH relativeFrom="page">
                  <wp:posOffset>1079817</wp:posOffset>
                </wp:positionH>
                <wp:positionV relativeFrom="paragraph">
                  <wp:posOffset>117525</wp:posOffset>
                </wp:positionV>
                <wp:extent cx="1830070" cy="9525"/>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id="Graphic 12" style="position:absolute;margin-left:85pt;margin-top:9.25pt;width:144.1pt;height:.75pt;z-index:-15726080;visibility:visible;mso-wrap-style:square;mso-wrap-distance-left:0;mso-wrap-distance-top:0;mso-wrap-distance-right:0;mso-wrap-distance-bottom:0;mso-position-horizontal:absolute;mso-position-horizontal-relative:page;mso-position-vertical:absolute;mso-position-vertical-relative:text;v-text-anchor:top" coordsize="1830070,9525" o:spid="_x0000_s1026" fillcolor="black" stroked="f" path="m1829816,l,,,9524r1829816,l182981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" w14:anchorId="10ACF132">
                <v:path arrowok="t"/>
                <w10:wrap type="topAndBottom" anchorx="page"/>
              </v:shape>
            </w:pict>
          </mc:Fallback>
        </mc:AlternateContent>
      </w:r>
    </w:p>
    <w:p w:rsidR="00C90A97" w:rsidRDefault="00000000" w14:paraId="2F00C8E9" w14:textId="77777777">
      <w:pPr>
        <w:spacing w:before="94"/>
        <w:ind w:left="260" w:right="616" w:firstLine="710"/>
        <w:jc w:val="both"/>
        <w:rPr>
          <w:sz w:val="16"/>
        </w:rPr>
      </w:pPr>
      <w:bookmarkStart w:name="_bookmark2" w:id="2"/>
      <w:bookmarkEnd w:id="2"/>
      <w:r>
        <w:rPr>
          <w:position w:val="5"/>
          <w:sz w:val="10"/>
        </w:rPr>
        <w:t>3</w:t>
      </w:r>
      <w:r>
        <w:rPr>
          <w:spacing w:val="19"/>
          <w:position w:val="5"/>
          <w:sz w:val="10"/>
        </w:rPr>
        <w:t xml:space="preserve"> </w:t>
      </w:r>
      <w:r>
        <w:rPr>
          <w:sz w:val="16"/>
        </w:rPr>
        <w:t>Concepto C-100</w:t>
      </w:r>
      <w:r>
        <w:rPr>
          <w:spacing w:val="-1"/>
          <w:sz w:val="16"/>
        </w:rPr>
        <w:t xml:space="preserve"> </w:t>
      </w:r>
      <w:r>
        <w:rPr>
          <w:sz w:val="16"/>
        </w:rPr>
        <w:t>de 2024 Expedido por la Agencia Nacional de Compra Pública - Colombia Compra Eficiente, el cual puede ser consultado en https://relatoria.colombiacompra.gov.co/</w:t>
      </w:r>
    </w:p>
    <w:p w:rsidR="00C90A97" w:rsidRDefault="00000000" w14:paraId="4C286D02" w14:textId="77777777">
      <w:pPr>
        <w:spacing w:before="1"/>
        <w:ind w:left="971"/>
        <w:jc w:val="both"/>
        <w:rPr>
          <w:sz w:val="16"/>
        </w:rPr>
      </w:pPr>
      <w:bookmarkStart w:name="_bookmark3" w:id="3"/>
      <w:bookmarkEnd w:id="3"/>
      <w:r>
        <w:rPr>
          <w:position w:val="5"/>
          <w:sz w:val="10"/>
        </w:rPr>
        <w:t>4</w:t>
      </w:r>
      <w:r>
        <w:rPr>
          <w:spacing w:val="19"/>
          <w:position w:val="5"/>
          <w:sz w:val="10"/>
        </w:rPr>
        <w:t xml:space="preserve"> </w:t>
      </w:r>
      <w:r>
        <w:rPr>
          <w:sz w:val="16"/>
        </w:rPr>
        <w:t>Ley</w:t>
      </w:r>
      <w:r>
        <w:rPr>
          <w:spacing w:val="-4"/>
          <w:sz w:val="16"/>
        </w:rPr>
        <w:t xml:space="preserve"> </w:t>
      </w:r>
      <w:r>
        <w:rPr>
          <w:sz w:val="16"/>
        </w:rPr>
        <w:t>80</w:t>
      </w:r>
      <w:r>
        <w:rPr>
          <w:spacing w:val="-6"/>
          <w:sz w:val="16"/>
        </w:rPr>
        <w:t xml:space="preserve"> </w:t>
      </w:r>
      <w:r>
        <w:rPr>
          <w:sz w:val="16"/>
        </w:rPr>
        <w:t>de</w:t>
      </w:r>
      <w:r>
        <w:rPr>
          <w:spacing w:val="1"/>
          <w:sz w:val="16"/>
        </w:rPr>
        <w:t xml:space="preserve"> </w:t>
      </w:r>
      <w:r>
        <w:rPr>
          <w:sz w:val="16"/>
        </w:rPr>
        <w:t>1993,</w:t>
      </w:r>
      <w:r>
        <w:rPr>
          <w:spacing w:val="-1"/>
          <w:sz w:val="16"/>
        </w:rPr>
        <w:t xml:space="preserve"> </w:t>
      </w:r>
      <w:r>
        <w:rPr>
          <w:sz w:val="16"/>
        </w:rPr>
        <w:t>artículo</w:t>
      </w:r>
      <w:r>
        <w:rPr>
          <w:spacing w:val="-6"/>
          <w:sz w:val="16"/>
        </w:rPr>
        <w:t xml:space="preserve"> </w:t>
      </w:r>
      <w:r>
        <w:rPr>
          <w:spacing w:val="-5"/>
          <w:sz w:val="16"/>
        </w:rPr>
        <w:t>13.</w:t>
      </w:r>
    </w:p>
    <w:p w:rsidR="00C90A97" w:rsidRDefault="00000000" w14:paraId="45EAC1D0" w14:textId="77777777">
      <w:pPr>
        <w:ind w:left="260" w:right="636" w:firstLine="710"/>
        <w:jc w:val="both"/>
        <w:rPr>
          <w:sz w:val="16"/>
        </w:rPr>
      </w:pPr>
      <w:bookmarkStart w:name="_bookmark4" w:id="4"/>
      <w:bookmarkEnd w:id="4"/>
      <w:r>
        <w:rPr>
          <w:position w:val="5"/>
          <w:sz w:val="10"/>
        </w:rPr>
        <w:t>5</w:t>
      </w:r>
      <w:r>
        <w:rPr>
          <w:spacing w:val="19"/>
          <w:position w:val="5"/>
          <w:sz w:val="10"/>
        </w:rPr>
        <w:t xml:space="preserve"> </w:t>
      </w:r>
      <w:r>
        <w:rPr>
          <w:sz w:val="16"/>
        </w:rPr>
        <w:t>Código</w:t>
      </w:r>
      <w:r>
        <w:rPr>
          <w:spacing w:val="-6"/>
          <w:sz w:val="16"/>
        </w:rPr>
        <w:t xml:space="preserve"> </w:t>
      </w:r>
      <w:r>
        <w:rPr>
          <w:sz w:val="16"/>
        </w:rPr>
        <w:t>de</w:t>
      </w:r>
      <w:r>
        <w:rPr>
          <w:spacing w:val="-4"/>
          <w:sz w:val="16"/>
        </w:rPr>
        <w:t xml:space="preserve"> </w:t>
      </w:r>
      <w:r>
        <w:rPr>
          <w:sz w:val="16"/>
        </w:rPr>
        <w:t>Comercio:</w:t>
      </w:r>
      <w:r>
        <w:rPr>
          <w:spacing w:val="-7"/>
          <w:sz w:val="16"/>
        </w:rPr>
        <w:t xml:space="preserve"> </w:t>
      </w:r>
      <w:r>
        <w:rPr>
          <w:sz w:val="16"/>
        </w:rPr>
        <w:t>“Artículo</w:t>
      </w:r>
      <w:r>
        <w:rPr>
          <w:spacing w:val="-11"/>
          <w:sz w:val="16"/>
        </w:rPr>
        <w:t xml:space="preserve"> </w:t>
      </w:r>
      <w:r>
        <w:rPr>
          <w:sz w:val="16"/>
        </w:rPr>
        <w:t>890.</w:t>
      </w:r>
      <w:r>
        <w:rPr>
          <w:spacing w:val="-8"/>
          <w:sz w:val="16"/>
        </w:rPr>
        <w:t xml:space="preserve"> </w:t>
      </w:r>
      <w:r>
        <w:rPr>
          <w:sz w:val="16"/>
        </w:rPr>
        <w:t>El</w:t>
      </w:r>
      <w:r>
        <w:rPr>
          <w:spacing w:val="-3"/>
          <w:sz w:val="16"/>
        </w:rPr>
        <w:t xml:space="preserve"> </w:t>
      </w:r>
      <w:r>
        <w:rPr>
          <w:sz w:val="16"/>
        </w:rPr>
        <w:t>que</w:t>
      </w:r>
      <w:r>
        <w:rPr>
          <w:spacing w:val="-5"/>
          <w:sz w:val="16"/>
        </w:rPr>
        <w:t xml:space="preserve"> </w:t>
      </w:r>
      <w:r>
        <w:rPr>
          <w:sz w:val="16"/>
        </w:rPr>
        <w:t>cede</w:t>
      </w:r>
      <w:r>
        <w:rPr>
          <w:spacing w:val="-4"/>
          <w:sz w:val="16"/>
        </w:rPr>
        <w:t xml:space="preserve"> </w:t>
      </w:r>
      <w:r>
        <w:rPr>
          <w:sz w:val="16"/>
        </w:rPr>
        <w:t>un</w:t>
      </w:r>
      <w:r>
        <w:rPr>
          <w:spacing w:val="-6"/>
          <w:sz w:val="16"/>
        </w:rPr>
        <w:t xml:space="preserve"> </w:t>
      </w:r>
      <w:r>
        <w:rPr>
          <w:sz w:val="16"/>
        </w:rPr>
        <w:t>contrato</w:t>
      </w:r>
      <w:r>
        <w:rPr>
          <w:spacing w:val="-11"/>
          <w:sz w:val="16"/>
        </w:rPr>
        <w:t xml:space="preserve"> </w:t>
      </w:r>
      <w:r>
        <w:rPr>
          <w:sz w:val="16"/>
        </w:rPr>
        <w:t>se</w:t>
      </w:r>
      <w:r>
        <w:rPr>
          <w:spacing w:val="-5"/>
          <w:sz w:val="16"/>
        </w:rPr>
        <w:t xml:space="preserve"> </w:t>
      </w:r>
      <w:r>
        <w:rPr>
          <w:sz w:val="16"/>
        </w:rPr>
        <w:t>obliga</w:t>
      </w:r>
      <w:r>
        <w:rPr>
          <w:spacing w:val="-5"/>
          <w:sz w:val="16"/>
        </w:rPr>
        <w:t xml:space="preserve"> </w:t>
      </w:r>
      <w:r>
        <w:rPr>
          <w:sz w:val="16"/>
        </w:rPr>
        <w:t>a</w:t>
      </w:r>
      <w:r>
        <w:rPr>
          <w:spacing w:val="-5"/>
          <w:sz w:val="16"/>
        </w:rPr>
        <w:t xml:space="preserve"> </w:t>
      </w:r>
      <w:r>
        <w:rPr>
          <w:sz w:val="16"/>
        </w:rPr>
        <w:t>responder</w:t>
      </w:r>
      <w:r>
        <w:rPr>
          <w:spacing w:val="-8"/>
          <w:sz w:val="16"/>
        </w:rPr>
        <w:t xml:space="preserve"> </w:t>
      </w:r>
      <w:r>
        <w:rPr>
          <w:sz w:val="16"/>
        </w:rPr>
        <w:t>de</w:t>
      </w:r>
      <w:r>
        <w:rPr>
          <w:spacing w:val="-4"/>
          <w:sz w:val="16"/>
        </w:rPr>
        <w:t xml:space="preserve"> </w:t>
      </w:r>
      <w:r>
        <w:rPr>
          <w:sz w:val="16"/>
        </w:rPr>
        <w:t>la</w:t>
      </w:r>
      <w:r>
        <w:rPr>
          <w:spacing w:val="-10"/>
          <w:sz w:val="16"/>
        </w:rPr>
        <w:t xml:space="preserve"> </w:t>
      </w:r>
      <w:r>
        <w:rPr>
          <w:sz w:val="16"/>
        </w:rPr>
        <w:t>existencia</w:t>
      </w:r>
      <w:r>
        <w:rPr>
          <w:spacing w:val="-10"/>
          <w:sz w:val="16"/>
        </w:rPr>
        <w:t xml:space="preserve"> </w:t>
      </w:r>
      <w:r>
        <w:rPr>
          <w:sz w:val="16"/>
        </w:rPr>
        <w:t>y validez del mismo y de sus garantías, pero, salvo estipulación expresa en contrario, no responderá de su cumplimiento por parte del otro contratante y de los garantes”.</w:t>
      </w:r>
    </w:p>
    <w:p w:rsidR="00C90A97" w:rsidRDefault="00C90A97" w14:paraId="5A1A2B77" w14:textId="77777777">
      <w:pPr>
        <w:jc w:val="both"/>
        <w:rPr>
          <w:sz w:val="16"/>
        </w:rPr>
        <w:sectPr w:rsidR="00C90A97">
          <w:pgSz w:w="12240" w:h="15840" w:orient="portrait"/>
          <w:pgMar w:top="1660" w:right="1080" w:bottom="1880" w:left="1440" w:header="165" w:footer="1686" w:gutter="0"/>
          <w:cols w:space="720"/>
        </w:sectPr>
      </w:pPr>
    </w:p>
    <w:p w:rsidR="00C90A97" w:rsidRDefault="00000000" w14:paraId="39026B71" w14:textId="77777777">
      <w:pPr>
        <w:pStyle w:val="Textoindependiente"/>
        <w:spacing w:before="90" w:line="276" w:lineRule="auto"/>
        <w:ind w:left="260" w:right="628"/>
        <w:jc w:val="both"/>
      </w:pPr>
      <w:r>
        <w:t>contratante cedido</w:t>
      </w:r>
      <w:hyperlink w:history="1" w:anchor="_bookmark5">
        <w:r>
          <w:rPr>
            <w:vertAlign w:val="superscript"/>
          </w:rPr>
          <w:t>6</w:t>
        </w:r>
      </w:hyperlink>
      <w:r>
        <w:t>. Asimismo, los artículos 895 y 896 disponen que la cesión de un contrato implica la transferencia de las acciones, privilegios y beneficios legales inherentes a la naturaleza y condiciones del contrato, excluyendo a aquellas que sean extrañas al mismo o que se funden en el estado o calidad particular de las partes, pudiendo, el contratante cedido, oponer contra el cesionario todas las excepciones que se deriven del contrato</w:t>
      </w:r>
      <w:r>
        <w:rPr>
          <w:spacing w:val="-53"/>
        </w:rPr>
        <w:t xml:space="preserve"> </w:t>
      </w:r>
      <w:hyperlink w:history="1" w:anchor="_bookmark6">
        <w:r>
          <w:rPr>
            <w:vertAlign w:val="superscript"/>
          </w:rPr>
          <w:t>7</w:t>
        </w:r>
      </w:hyperlink>
      <w:r>
        <w:t>.</w:t>
      </w:r>
    </w:p>
    <w:p w:rsidR="00C90A97" w:rsidRDefault="00000000" w14:paraId="2CE0A784" w14:textId="77777777">
      <w:pPr>
        <w:pStyle w:val="Textoindependiente"/>
        <w:spacing w:before="121" w:line="276" w:lineRule="auto"/>
        <w:ind w:left="260" w:right="613" w:firstLine="710"/>
        <w:jc w:val="both"/>
      </w:pPr>
      <w:r>
        <w:t>Al margen de estas y otras disposiciones que de manera particular consagra</w:t>
      </w:r>
      <w:r>
        <w:rPr>
          <w:spacing w:val="-5"/>
        </w:rPr>
        <w:t xml:space="preserve"> </w:t>
      </w:r>
      <w:r>
        <w:t>el</w:t>
      </w:r>
      <w:r>
        <w:rPr>
          <w:spacing w:val="-2"/>
        </w:rPr>
        <w:t xml:space="preserve"> </w:t>
      </w:r>
      <w:r>
        <w:t>Código</w:t>
      </w:r>
      <w:r>
        <w:rPr>
          <w:spacing w:val="-1"/>
        </w:rPr>
        <w:t xml:space="preserve"> </w:t>
      </w:r>
      <w:r>
        <w:t>de</w:t>
      </w:r>
      <w:r>
        <w:rPr>
          <w:spacing w:val="-7"/>
        </w:rPr>
        <w:t xml:space="preserve"> </w:t>
      </w:r>
      <w:r>
        <w:t>Comercio</w:t>
      </w:r>
      <w:r>
        <w:rPr>
          <w:spacing w:val="-5"/>
        </w:rPr>
        <w:t xml:space="preserve"> </w:t>
      </w:r>
      <w:r>
        <w:t>sobre</w:t>
      </w:r>
      <w:r>
        <w:rPr>
          <w:spacing w:val="-8"/>
        </w:rPr>
        <w:t xml:space="preserve"> </w:t>
      </w:r>
      <w:r>
        <w:t>la</w:t>
      </w:r>
      <w:r>
        <w:rPr>
          <w:spacing w:val="-4"/>
        </w:rPr>
        <w:t xml:space="preserve"> </w:t>
      </w:r>
      <w:r>
        <w:t>cesión</w:t>
      </w:r>
      <w:r>
        <w:rPr>
          <w:spacing w:val="-2"/>
        </w:rPr>
        <w:t xml:space="preserve"> </w:t>
      </w:r>
      <w:r>
        <w:t>del</w:t>
      </w:r>
      <w:r>
        <w:rPr>
          <w:spacing w:val="-2"/>
        </w:rPr>
        <w:t xml:space="preserve"> </w:t>
      </w:r>
      <w:r>
        <w:t>contrato,</w:t>
      </w:r>
      <w:r>
        <w:rPr>
          <w:spacing w:val="-3"/>
        </w:rPr>
        <w:t xml:space="preserve"> </w:t>
      </w:r>
      <w:r>
        <w:t>esta</w:t>
      </w:r>
      <w:r>
        <w:rPr>
          <w:spacing w:val="-5"/>
        </w:rPr>
        <w:t xml:space="preserve"> </w:t>
      </w:r>
      <w:r>
        <w:t>figura</w:t>
      </w:r>
      <w:r>
        <w:rPr>
          <w:spacing w:val="-5"/>
        </w:rPr>
        <w:t xml:space="preserve"> </w:t>
      </w:r>
      <w:r>
        <w:t>cuenta con algunas normas especiales en la Ley 80 de 1993. Por ejemplo, el artículo 41, inciso</w:t>
      </w:r>
      <w:r>
        <w:rPr>
          <w:spacing w:val="-3"/>
        </w:rPr>
        <w:t xml:space="preserve"> </w:t>
      </w:r>
      <w:r>
        <w:t>tercero, del EGCAP prescribe</w:t>
      </w:r>
      <w:r>
        <w:rPr>
          <w:spacing w:val="-1"/>
        </w:rPr>
        <w:t xml:space="preserve"> </w:t>
      </w:r>
      <w:r>
        <w:t>que</w:t>
      </w:r>
      <w:r>
        <w:rPr>
          <w:spacing w:val="-1"/>
        </w:rPr>
        <w:t xml:space="preserve"> </w:t>
      </w:r>
      <w:r>
        <w:t xml:space="preserve">“Los contratos estatales son </w:t>
      </w:r>
      <w:r>
        <w:rPr>
          <w:i/>
        </w:rPr>
        <w:t xml:space="preserve">intuito personae </w:t>
      </w:r>
      <w:r>
        <w:t>y, en consecuencia, una vez celebrados no podrán cederse sin previa autorización escrita de la entidad contratante”. Esta norma contiene una prohibición general –</w:t>
      </w:r>
      <w:r>
        <w:rPr>
          <w:i/>
        </w:rPr>
        <w:t>faceta negativa</w:t>
      </w:r>
      <w:r>
        <w:t>– y una autorización excepcional –</w:t>
      </w:r>
      <w:r>
        <w:rPr>
          <w:i/>
        </w:rPr>
        <w:t xml:space="preserve">faceta </w:t>
      </w:r>
      <w:r>
        <w:rPr>
          <w:i/>
          <w:spacing w:val="-2"/>
        </w:rPr>
        <w:t>positiva</w:t>
      </w:r>
      <w:r>
        <w:rPr>
          <w:spacing w:val="-2"/>
        </w:rPr>
        <w:t>–.</w:t>
      </w:r>
    </w:p>
    <w:p w:rsidR="00C90A97" w:rsidRDefault="00000000" w14:paraId="41874826" w14:textId="77777777">
      <w:pPr>
        <w:pStyle w:val="Textoindependiente"/>
        <w:spacing w:before="120" w:line="276" w:lineRule="auto"/>
        <w:ind w:left="260" w:right="613" w:firstLine="710"/>
        <w:jc w:val="both"/>
      </w:pPr>
      <w:r>
        <w:t xml:space="preserve">En lo que respecta a la </w:t>
      </w:r>
      <w:r>
        <w:rPr>
          <w:i/>
        </w:rPr>
        <w:t>faceta negativa</w:t>
      </w:r>
      <w:r>
        <w:t>, el artículo 41 del EGCAP ordena que el contrato se ejecute con quien inicialmente se celebró el acuerdo de voluntades, pues es la persona que –de acuerdo con los criterios definidos por la entidad para la selección del contratista– resulta idónea para cumplir con las obligaciones. De esta manera, la prohibición contenida en la norma citada es uno</w:t>
      </w:r>
      <w:r>
        <w:rPr>
          <w:spacing w:val="-3"/>
        </w:rPr>
        <w:t xml:space="preserve"> </w:t>
      </w:r>
      <w:r>
        <w:t>de</w:t>
      </w:r>
      <w:r>
        <w:rPr>
          <w:spacing w:val="-10"/>
        </w:rPr>
        <w:t xml:space="preserve"> </w:t>
      </w:r>
      <w:r>
        <w:t>los</w:t>
      </w:r>
      <w:r>
        <w:rPr>
          <w:spacing w:val="-8"/>
        </w:rPr>
        <w:t xml:space="preserve"> </w:t>
      </w:r>
      <w:r>
        <w:t>elementos</w:t>
      </w:r>
      <w:r>
        <w:rPr>
          <w:spacing w:val="-4"/>
        </w:rPr>
        <w:t xml:space="preserve"> </w:t>
      </w:r>
      <w:r>
        <w:t>de</w:t>
      </w:r>
      <w:r>
        <w:rPr>
          <w:spacing w:val="-5"/>
        </w:rPr>
        <w:t xml:space="preserve"> </w:t>
      </w:r>
      <w:r>
        <w:t>la</w:t>
      </w:r>
      <w:r>
        <w:rPr>
          <w:spacing w:val="-10"/>
        </w:rPr>
        <w:t xml:space="preserve"> </w:t>
      </w:r>
      <w:r>
        <w:t>naturaleza</w:t>
      </w:r>
      <w:r>
        <w:rPr>
          <w:spacing w:val="-7"/>
        </w:rPr>
        <w:t xml:space="preserve"> </w:t>
      </w:r>
      <w:r>
        <w:t>del</w:t>
      </w:r>
      <w:r>
        <w:rPr>
          <w:spacing w:val="-4"/>
        </w:rPr>
        <w:t xml:space="preserve"> </w:t>
      </w:r>
      <w:r>
        <w:t>contrato</w:t>
      </w:r>
      <w:r>
        <w:rPr>
          <w:spacing w:val="-3"/>
        </w:rPr>
        <w:t xml:space="preserve"> </w:t>
      </w:r>
      <w:r>
        <w:t>estatal,</w:t>
      </w:r>
      <w:r>
        <w:rPr>
          <w:spacing w:val="-4"/>
        </w:rPr>
        <w:t xml:space="preserve"> </w:t>
      </w:r>
      <w:r>
        <w:t>pues –conforme</w:t>
      </w:r>
      <w:r>
        <w:rPr>
          <w:spacing w:val="-5"/>
        </w:rPr>
        <w:t xml:space="preserve"> </w:t>
      </w:r>
      <w:r>
        <w:t>a</w:t>
      </w:r>
      <w:r>
        <w:rPr>
          <w:spacing w:val="-11"/>
        </w:rPr>
        <w:t xml:space="preserve"> </w:t>
      </w:r>
      <w:r>
        <w:t>lo previsto</w:t>
      </w:r>
      <w:r>
        <w:rPr>
          <w:spacing w:val="-5"/>
        </w:rPr>
        <w:t xml:space="preserve"> </w:t>
      </w:r>
      <w:r>
        <w:t>en</w:t>
      </w:r>
      <w:r>
        <w:rPr>
          <w:spacing w:val="-6"/>
        </w:rPr>
        <w:t xml:space="preserve"> </w:t>
      </w:r>
      <w:r>
        <w:t>el</w:t>
      </w:r>
      <w:r>
        <w:rPr>
          <w:spacing w:val="-6"/>
        </w:rPr>
        <w:t xml:space="preserve"> </w:t>
      </w:r>
      <w:r>
        <w:t>artículo</w:t>
      </w:r>
      <w:r>
        <w:rPr>
          <w:spacing w:val="-5"/>
        </w:rPr>
        <w:t xml:space="preserve"> </w:t>
      </w:r>
      <w:r>
        <w:t>1501</w:t>
      </w:r>
      <w:r>
        <w:rPr>
          <w:spacing w:val="-6"/>
        </w:rPr>
        <w:t xml:space="preserve"> </w:t>
      </w:r>
      <w:r>
        <w:t>del</w:t>
      </w:r>
      <w:r>
        <w:rPr>
          <w:spacing w:val="-6"/>
        </w:rPr>
        <w:t xml:space="preserve"> </w:t>
      </w:r>
      <w:r>
        <w:t>Código</w:t>
      </w:r>
      <w:r>
        <w:rPr>
          <w:spacing w:val="-5"/>
        </w:rPr>
        <w:t xml:space="preserve"> </w:t>
      </w:r>
      <w:r>
        <w:t>Civil–</w:t>
      </w:r>
      <w:r>
        <w:rPr>
          <w:spacing w:val="-1"/>
        </w:rPr>
        <w:t xml:space="preserve"> </w:t>
      </w:r>
      <w:r>
        <w:t>es</w:t>
      </w:r>
      <w:r>
        <w:rPr>
          <w:spacing w:val="-6"/>
        </w:rPr>
        <w:t xml:space="preserve"> </w:t>
      </w:r>
      <w:r>
        <w:t>de</w:t>
      </w:r>
      <w:r>
        <w:rPr>
          <w:spacing w:val="-7"/>
        </w:rPr>
        <w:t xml:space="preserve"> </w:t>
      </w:r>
      <w:r>
        <w:t>aquellos</w:t>
      </w:r>
      <w:r>
        <w:rPr>
          <w:spacing w:val="-6"/>
        </w:rPr>
        <w:t xml:space="preserve"> </w:t>
      </w:r>
      <w:r>
        <w:t>“[…]</w:t>
      </w:r>
      <w:r>
        <w:rPr>
          <w:spacing w:val="-6"/>
        </w:rPr>
        <w:t xml:space="preserve"> </w:t>
      </w:r>
      <w:r>
        <w:t>que,</w:t>
      </w:r>
      <w:r>
        <w:rPr>
          <w:spacing w:val="-6"/>
        </w:rPr>
        <w:t xml:space="preserve"> </w:t>
      </w:r>
      <w:r>
        <w:t>no</w:t>
      </w:r>
      <w:r>
        <w:rPr>
          <w:spacing w:val="-5"/>
        </w:rPr>
        <w:t xml:space="preserve"> </w:t>
      </w:r>
      <w:r>
        <w:t>siendo esenciales en él, se entienden pertenecerle, sin necesidad de una cláusula especial […]”</w:t>
      </w:r>
      <w:hyperlink w:history="1" w:anchor="_bookmark7">
        <w:r>
          <w:rPr>
            <w:vertAlign w:val="superscript"/>
          </w:rPr>
          <w:t>8</w:t>
        </w:r>
      </w:hyperlink>
      <w:r>
        <w:t>.</w:t>
      </w:r>
    </w:p>
    <w:p w:rsidR="00C90A97" w:rsidRDefault="00C90A97" w14:paraId="7DE7A16F" w14:textId="77777777">
      <w:pPr>
        <w:pStyle w:val="Textoindependiente"/>
        <w:rPr>
          <w:sz w:val="20"/>
        </w:rPr>
      </w:pPr>
    </w:p>
    <w:p w:rsidR="00C90A97" w:rsidRDefault="00000000" w14:paraId="3A29120A" w14:textId="77777777">
      <w:pPr>
        <w:pStyle w:val="Textoindependiente"/>
        <w:spacing w:before="205"/>
        <w:rPr>
          <w:sz w:val="20"/>
        </w:rPr>
      </w:pPr>
      <w:r>
        <w:rPr>
          <w:noProof/>
          <w:sz w:val="20"/>
        </w:rPr>
        <mc:AlternateContent>
          <mc:Choice Requires="wps">
            <w:drawing>
              <wp:anchor distT="0" distB="0" distL="0" distR="0" simplePos="0" relativeHeight="487590912" behindDoc="1" locked="0" layoutInCell="1" allowOverlap="1" wp14:anchorId="16EA3606" wp14:editId="3227479E">
                <wp:simplePos x="0" y="0"/>
                <wp:positionH relativeFrom="page">
                  <wp:posOffset>1079817</wp:posOffset>
                </wp:positionH>
                <wp:positionV relativeFrom="paragraph">
                  <wp:posOffset>300036</wp:posOffset>
                </wp:positionV>
                <wp:extent cx="1830070" cy="9525"/>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5"/>
                              </a:lnTo>
                              <a:lnTo>
                                <a:pt x="1829816" y="9525"/>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id="Graphic 13" style="position:absolute;margin-left:85pt;margin-top:23.6pt;width:144.1pt;height:.75pt;z-index:-15725568;visibility:visible;mso-wrap-style:square;mso-wrap-distance-left:0;mso-wrap-distance-top:0;mso-wrap-distance-right:0;mso-wrap-distance-bottom:0;mso-position-horizontal:absolute;mso-position-horizontal-relative:page;mso-position-vertical:absolute;mso-position-vertical-relative:text;v-text-anchor:top" coordsize="1830070,9525" o:spid="_x0000_s1026" fillcolor="black" stroked="f" path="m1829816,l,,,9525r1829816,l182981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" w14:anchorId="0DE789C7">
                <v:path arrowok="t"/>
                <w10:wrap type="topAndBottom" anchorx="page"/>
              </v:shape>
            </w:pict>
          </mc:Fallback>
        </mc:AlternateContent>
      </w:r>
    </w:p>
    <w:p w:rsidR="00C90A97" w:rsidRDefault="00000000" w14:paraId="54A5E711" w14:textId="77777777">
      <w:pPr>
        <w:spacing w:before="99"/>
        <w:ind w:left="260" w:right="633" w:firstLine="710"/>
        <w:jc w:val="both"/>
        <w:rPr>
          <w:sz w:val="16"/>
        </w:rPr>
      </w:pPr>
      <w:bookmarkStart w:name="_bookmark5" w:id="5"/>
      <w:bookmarkEnd w:id="5"/>
      <w:r>
        <w:rPr>
          <w:position w:val="5"/>
          <w:sz w:val="10"/>
        </w:rPr>
        <w:t>6</w:t>
      </w:r>
      <w:r>
        <w:rPr>
          <w:spacing w:val="19"/>
          <w:position w:val="5"/>
          <w:sz w:val="10"/>
        </w:rPr>
        <w:t xml:space="preserve"> </w:t>
      </w:r>
      <w:r>
        <w:rPr>
          <w:sz w:val="16"/>
        </w:rPr>
        <w:t>Código de Comercio: “Artículo</w:t>
      </w:r>
      <w:r>
        <w:rPr>
          <w:spacing w:val="-1"/>
          <w:sz w:val="16"/>
        </w:rPr>
        <w:t xml:space="preserve"> </w:t>
      </w:r>
      <w:r>
        <w:rPr>
          <w:sz w:val="16"/>
        </w:rPr>
        <w:t>891: Cuando el cedente se obliga a responder del cumplimiento</w:t>
      </w:r>
      <w:r>
        <w:rPr>
          <w:spacing w:val="-1"/>
          <w:sz w:val="16"/>
        </w:rPr>
        <w:t xml:space="preserve"> </w:t>
      </w:r>
      <w:r>
        <w:rPr>
          <w:sz w:val="16"/>
        </w:rPr>
        <w:t>del contrato</w:t>
      </w:r>
      <w:r>
        <w:rPr>
          <w:spacing w:val="-6"/>
          <w:sz w:val="16"/>
        </w:rPr>
        <w:t xml:space="preserve"> </w:t>
      </w:r>
      <w:r>
        <w:rPr>
          <w:sz w:val="16"/>
        </w:rPr>
        <w:t>por</w:t>
      </w:r>
      <w:r>
        <w:rPr>
          <w:spacing w:val="-2"/>
          <w:sz w:val="16"/>
        </w:rPr>
        <w:t xml:space="preserve"> </w:t>
      </w:r>
      <w:r>
        <w:rPr>
          <w:sz w:val="16"/>
        </w:rPr>
        <w:t>parte</w:t>
      </w:r>
      <w:r>
        <w:rPr>
          <w:spacing w:val="-4"/>
          <w:sz w:val="16"/>
        </w:rPr>
        <w:t xml:space="preserve"> </w:t>
      </w:r>
      <w:r>
        <w:rPr>
          <w:sz w:val="16"/>
        </w:rPr>
        <w:t>del</w:t>
      </w:r>
      <w:r>
        <w:rPr>
          <w:spacing w:val="-8"/>
          <w:sz w:val="16"/>
        </w:rPr>
        <w:t xml:space="preserve"> </w:t>
      </w:r>
      <w:r>
        <w:rPr>
          <w:sz w:val="16"/>
        </w:rPr>
        <w:t>contratante</w:t>
      </w:r>
      <w:r>
        <w:rPr>
          <w:spacing w:val="-9"/>
          <w:sz w:val="16"/>
        </w:rPr>
        <w:t xml:space="preserve"> </w:t>
      </w:r>
      <w:r>
        <w:rPr>
          <w:sz w:val="16"/>
        </w:rPr>
        <w:t>cedido,</w:t>
      </w:r>
      <w:r>
        <w:rPr>
          <w:spacing w:val="-2"/>
          <w:sz w:val="16"/>
        </w:rPr>
        <w:t xml:space="preserve"> </w:t>
      </w:r>
      <w:r>
        <w:rPr>
          <w:sz w:val="16"/>
        </w:rPr>
        <w:t>el</w:t>
      </w:r>
      <w:r>
        <w:rPr>
          <w:spacing w:val="-8"/>
          <w:sz w:val="16"/>
        </w:rPr>
        <w:t xml:space="preserve"> </w:t>
      </w:r>
      <w:r>
        <w:rPr>
          <w:sz w:val="16"/>
        </w:rPr>
        <w:t>cesionario</w:t>
      </w:r>
      <w:r>
        <w:rPr>
          <w:spacing w:val="-6"/>
          <w:sz w:val="16"/>
        </w:rPr>
        <w:t xml:space="preserve"> </w:t>
      </w:r>
      <w:r>
        <w:rPr>
          <w:sz w:val="16"/>
        </w:rPr>
        <w:t>deberá</w:t>
      </w:r>
      <w:r>
        <w:rPr>
          <w:spacing w:val="-10"/>
          <w:sz w:val="16"/>
        </w:rPr>
        <w:t xml:space="preserve"> </w:t>
      </w:r>
      <w:r>
        <w:rPr>
          <w:sz w:val="16"/>
        </w:rPr>
        <w:t>darle</w:t>
      </w:r>
      <w:r>
        <w:rPr>
          <w:spacing w:val="-4"/>
          <w:sz w:val="16"/>
        </w:rPr>
        <w:t xml:space="preserve"> </w:t>
      </w:r>
      <w:r>
        <w:rPr>
          <w:sz w:val="16"/>
        </w:rPr>
        <w:t>aviso</w:t>
      </w:r>
      <w:r>
        <w:rPr>
          <w:spacing w:val="-6"/>
          <w:sz w:val="16"/>
        </w:rPr>
        <w:t xml:space="preserve"> </w:t>
      </w:r>
      <w:r>
        <w:rPr>
          <w:sz w:val="16"/>
        </w:rPr>
        <w:t>dentro</w:t>
      </w:r>
      <w:r>
        <w:rPr>
          <w:spacing w:val="-6"/>
          <w:sz w:val="16"/>
        </w:rPr>
        <w:t xml:space="preserve"> </w:t>
      </w:r>
      <w:r>
        <w:rPr>
          <w:sz w:val="16"/>
        </w:rPr>
        <w:t>de</w:t>
      </w:r>
      <w:r>
        <w:rPr>
          <w:spacing w:val="-4"/>
          <w:sz w:val="16"/>
        </w:rPr>
        <w:t xml:space="preserve"> </w:t>
      </w:r>
      <w:r>
        <w:rPr>
          <w:sz w:val="16"/>
        </w:rPr>
        <w:t>los</w:t>
      </w:r>
      <w:r>
        <w:rPr>
          <w:spacing w:val="-8"/>
          <w:sz w:val="16"/>
        </w:rPr>
        <w:t xml:space="preserve"> </w:t>
      </w:r>
      <w:r>
        <w:rPr>
          <w:sz w:val="16"/>
        </w:rPr>
        <w:t>diez</w:t>
      </w:r>
      <w:r>
        <w:rPr>
          <w:spacing w:val="-4"/>
          <w:sz w:val="16"/>
        </w:rPr>
        <w:t xml:space="preserve"> </w:t>
      </w:r>
      <w:r>
        <w:rPr>
          <w:sz w:val="16"/>
        </w:rPr>
        <w:t>días</w:t>
      </w:r>
      <w:r>
        <w:rPr>
          <w:spacing w:val="-7"/>
          <w:sz w:val="16"/>
        </w:rPr>
        <w:t xml:space="preserve"> </w:t>
      </w:r>
      <w:r>
        <w:rPr>
          <w:sz w:val="16"/>
        </w:rPr>
        <w:t>siguientes</w:t>
      </w:r>
      <w:r>
        <w:rPr>
          <w:spacing w:val="-3"/>
          <w:sz w:val="16"/>
        </w:rPr>
        <w:t xml:space="preserve"> </w:t>
      </w:r>
      <w:r>
        <w:rPr>
          <w:sz w:val="16"/>
        </w:rPr>
        <w:t>a la</w:t>
      </w:r>
      <w:r>
        <w:rPr>
          <w:spacing w:val="-10"/>
          <w:sz w:val="16"/>
        </w:rPr>
        <w:t xml:space="preserve"> </w:t>
      </w:r>
      <w:r>
        <w:rPr>
          <w:sz w:val="16"/>
        </w:rPr>
        <w:t>mora</w:t>
      </w:r>
      <w:r>
        <w:rPr>
          <w:spacing w:val="-10"/>
          <w:sz w:val="16"/>
        </w:rPr>
        <w:t xml:space="preserve"> </w:t>
      </w:r>
      <w:r>
        <w:rPr>
          <w:sz w:val="16"/>
        </w:rPr>
        <w:t>o</w:t>
      </w:r>
      <w:r>
        <w:rPr>
          <w:spacing w:val="-11"/>
          <w:sz w:val="16"/>
        </w:rPr>
        <w:t xml:space="preserve"> </w:t>
      </w:r>
      <w:r>
        <w:rPr>
          <w:sz w:val="16"/>
        </w:rPr>
        <w:t>al</w:t>
      </w:r>
      <w:r>
        <w:rPr>
          <w:spacing w:val="-8"/>
          <w:sz w:val="16"/>
        </w:rPr>
        <w:t xml:space="preserve"> </w:t>
      </w:r>
      <w:r>
        <w:rPr>
          <w:sz w:val="16"/>
        </w:rPr>
        <w:t>incumplimiento,</w:t>
      </w:r>
      <w:r>
        <w:rPr>
          <w:spacing w:val="-8"/>
          <w:sz w:val="16"/>
        </w:rPr>
        <w:t xml:space="preserve"> </w:t>
      </w:r>
      <w:r>
        <w:rPr>
          <w:sz w:val="16"/>
        </w:rPr>
        <w:t>so</w:t>
      </w:r>
      <w:r>
        <w:rPr>
          <w:spacing w:val="-11"/>
          <w:sz w:val="16"/>
        </w:rPr>
        <w:t xml:space="preserve"> </w:t>
      </w:r>
      <w:r>
        <w:rPr>
          <w:sz w:val="16"/>
        </w:rPr>
        <w:t>pena</w:t>
      </w:r>
      <w:r>
        <w:rPr>
          <w:spacing w:val="-10"/>
          <w:sz w:val="16"/>
        </w:rPr>
        <w:t xml:space="preserve"> </w:t>
      </w:r>
      <w:r>
        <w:rPr>
          <w:sz w:val="16"/>
        </w:rPr>
        <w:t>de</w:t>
      </w:r>
      <w:r>
        <w:rPr>
          <w:spacing w:val="-9"/>
          <w:sz w:val="16"/>
        </w:rPr>
        <w:t xml:space="preserve"> </w:t>
      </w:r>
      <w:r>
        <w:rPr>
          <w:sz w:val="16"/>
        </w:rPr>
        <w:t>ser</w:t>
      </w:r>
      <w:r>
        <w:rPr>
          <w:spacing w:val="-8"/>
          <w:sz w:val="16"/>
        </w:rPr>
        <w:t xml:space="preserve"> </w:t>
      </w:r>
      <w:r>
        <w:rPr>
          <w:sz w:val="16"/>
        </w:rPr>
        <w:t>exonerado</w:t>
      </w:r>
      <w:r>
        <w:rPr>
          <w:spacing w:val="-11"/>
          <w:sz w:val="16"/>
        </w:rPr>
        <w:t xml:space="preserve"> </w:t>
      </w:r>
      <w:r>
        <w:rPr>
          <w:sz w:val="16"/>
        </w:rPr>
        <w:t>el</w:t>
      </w:r>
      <w:r>
        <w:rPr>
          <w:spacing w:val="-8"/>
          <w:sz w:val="16"/>
        </w:rPr>
        <w:t xml:space="preserve"> </w:t>
      </w:r>
      <w:r>
        <w:rPr>
          <w:sz w:val="16"/>
        </w:rPr>
        <w:t>cedente</w:t>
      </w:r>
      <w:r>
        <w:rPr>
          <w:spacing w:val="-9"/>
          <w:sz w:val="16"/>
        </w:rPr>
        <w:t xml:space="preserve"> </w:t>
      </w:r>
      <w:r>
        <w:rPr>
          <w:sz w:val="16"/>
        </w:rPr>
        <w:t>de</w:t>
      </w:r>
      <w:r>
        <w:rPr>
          <w:spacing w:val="-9"/>
          <w:sz w:val="16"/>
        </w:rPr>
        <w:t xml:space="preserve"> </w:t>
      </w:r>
      <w:r>
        <w:rPr>
          <w:sz w:val="16"/>
        </w:rPr>
        <w:t>la</w:t>
      </w:r>
      <w:r>
        <w:rPr>
          <w:spacing w:val="-10"/>
          <w:sz w:val="16"/>
        </w:rPr>
        <w:t xml:space="preserve"> </w:t>
      </w:r>
      <w:r>
        <w:rPr>
          <w:sz w:val="16"/>
        </w:rPr>
        <w:t>obligación</w:t>
      </w:r>
      <w:r>
        <w:rPr>
          <w:spacing w:val="-10"/>
          <w:sz w:val="16"/>
        </w:rPr>
        <w:t xml:space="preserve"> </w:t>
      </w:r>
      <w:r>
        <w:rPr>
          <w:sz w:val="16"/>
        </w:rPr>
        <w:t>de</w:t>
      </w:r>
      <w:r>
        <w:rPr>
          <w:spacing w:val="-9"/>
          <w:sz w:val="16"/>
        </w:rPr>
        <w:t xml:space="preserve"> </w:t>
      </w:r>
      <w:r>
        <w:rPr>
          <w:sz w:val="16"/>
        </w:rPr>
        <w:t>la</w:t>
      </w:r>
      <w:r>
        <w:rPr>
          <w:spacing w:val="-10"/>
          <w:sz w:val="16"/>
        </w:rPr>
        <w:t xml:space="preserve"> </w:t>
      </w:r>
      <w:r>
        <w:rPr>
          <w:sz w:val="16"/>
        </w:rPr>
        <w:t>garantía</w:t>
      </w:r>
      <w:r>
        <w:rPr>
          <w:spacing w:val="-10"/>
          <w:sz w:val="16"/>
        </w:rPr>
        <w:t xml:space="preserve"> </w:t>
      </w:r>
      <w:r>
        <w:rPr>
          <w:sz w:val="16"/>
        </w:rPr>
        <w:t>contraída</w:t>
      </w:r>
      <w:r>
        <w:rPr>
          <w:spacing w:val="-10"/>
          <w:sz w:val="16"/>
        </w:rPr>
        <w:t xml:space="preserve"> </w:t>
      </w:r>
      <w:r>
        <w:rPr>
          <w:sz w:val="16"/>
        </w:rPr>
        <w:t>con el cesionario”.</w:t>
      </w:r>
    </w:p>
    <w:p w:rsidR="00C90A97" w:rsidRDefault="00000000" w14:paraId="7B9E646B" w14:textId="77777777">
      <w:pPr>
        <w:ind w:left="260" w:right="634" w:firstLine="710"/>
        <w:jc w:val="both"/>
        <w:rPr>
          <w:sz w:val="16"/>
        </w:rPr>
      </w:pPr>
      <w:bookmarkStart w:name="_bookmark6" w:id="6"/>
      <w:bookmarkEnd w:id="6"/>
      <w:r>
        <w:rPr>
          <w:position w:val="5"/>
          <w:sz w:val="10"/>
        </w:rPr>
        <w:t>7</w:t>
      </w:r>
      <w:r>
        <w:rPr>
          <w:spacing w:val="17"/>
          <w:position w:val="5"/>
          <w:sz w:val="10"/>
        </w:rPr>
        <w:t xml:space="preserve"> </w:t>
      </w:r>
      <w:r>
        <w:rPr>
          <w:sz w:val="16"/>
        </w:rPr>
        <w:t>Código</w:t>
      </w:r>
      <w:r>
        <w:rPr>
          <w:spacing w:val="-7"/>
          <w:sz w:val="16"/>
        </w:rPr>
        <w:t xml:space="preserve"> </w:t>
      </w:r>
      <w:r>
        <w:rPr>
          <w:sz w:val="16"/>
        </w:rPr>
        <w:t>de</w:t>
      </w:r>
      <w:r>
        <w:rPr>
          <w:spacing w:val="-6"/>
          <w:sz w:val="16"/>
        </w:rPr>
        <w:t xml:space="preserve"> </w:t>
      </w:r>
      <w:r>
        <w:rPr>
          <w:sz w:val="16"/>
        </w:rPr>
        <w:t>Comercio:</w:t>
      </w:r>
      <w:r>
        <w:rPr>
          <w:spacing w:val="-4"/>
          <w:sz w:val="16"/>
        </w:rPr>
        <w:t xml:space="preserve"> </w:t>
      </w:r>
      <w:r>
        <w:rPr>
          <w:sz w:val="16"/>
        </w:rPr>
        <w:t>“Artículo</w:t>
      </w:r>
      <w:r>
        <w:rPr>
          <w:spacing w:val="-7"/>
          <w:sz w:val="16"/>
        </w:rPr>
        <w:t xml:space="preserve"> </w:t>
      </w:r>
      <w:r>
        <w:rPr>
          <w:sz w:val="16"/>
        </w:rPr>
        <w:t>895.</w:t>
      </w:r>
      <w:r>
        <w:rPr>
          <w:spacing w:val="-4"/>
          <w:sz w:val="16"/>
        </w:rPr>
        <w:t xml:space="preserve"> </w:t>
      </w:r>
      <w:r>
        <w:rPr>
          <w:sz w:val="16"/>
        </w:rPr>
        <w:t>La</w:t>
      </w:r>
      <w:r>
        <w:rPr>
          <w:spacing w:val="-6"/>
          <w:sz w:val="16"/>
        </w:rPr>
        <w:t xml:space="preserve"> </w:t>
      </w:r>
      <w:r>
        <w:rPr>
          <w:sz w:val="16"/>
        </w:rPr>
        <w:t>cesión</w:t>
      </w:r>
      <w:r>
        <w:rPr>
          <w:spacing w:val="-7"/>
          <w:sz w:val="16"/>
        </w:rPr>
        <w:t xml:space="preserve"> </w:t>
      </w:r>
      <w:r>
        <w:rPr>
          <w:sz w:val="16"/>
        </w:rPr>
        <w:t>de</w:t>
      </w:r>
      <w:r>
        <w:rPr>
          <w:spacing w:val="-6"/>
          <w:sz w:val="16"/>
        </w:rPr>
        <w:t xml:space="preserve"> </w:t>
      </w:r>
      <w:r>
        <w:rPr>
          <w:sz w:val="16"/>
        </w:rPr>
        <w:t>un</w:t>
      </w:r>
      <w:r>
        <w:rPr>
          <w:spacing w:val="-6"/>
          <w:sz w:val="16"/>
        </w:rPr>
        <w:t xml:space="preserve"> </w:t>
      </w:r>
      <w:r>
        <w:rPr>
          <w:sz w:val="16"/>
        </w:rPr>
        <w:t>contrato</w:t>
      </w:r>
      <w:r>
        <w:rPr>
          <w:spacing w:val="-7"/>
          <w:sz w:val="16"/>
        </w:rPr>
        <w:t xml:space="preserve"> </w:t>
      </w:r>
      <w:r>
        <w:rPr>
          <w:sz w:val="16"/>
        </w:rPr>
        <w:t>implica</w:t>
      </w:r>
      <w:r>
        <w:rPr>
          <w:spacing w:val="-6"/>
          <w:sz w:val="16"/>
        </w:rPr>
        <w:t xml:space="preserve"> </w:t>
      </w:r>
      <w:r>
        <w:rPr>
          <w:sz w:val="16"/>
        </w:rPr>
        <w:t>la</w:t>
      </w:r>
      <w:r>
        <w:rPr>
          <w:spacing w:val="-7"/>
          <w:sz w:val="16"/>
        </w:rPr>
        <w:t xml:space="preserve"> </w:t>
      </w:r>
      <w:r>
        <w:rPr>
          <w:sz w:val="16"/>
        </w:rPr>
        <w:t>de</w:t>
      </w:r>
      <w:r>
        <w:rPr>
          <w:spacing w:val="-6"/>
          <w:sz w:val="16"/>
        </w:rPr>
        <w:t xml:space="preserve"> </w:t>
      </w:r>
      <w:r>
        <w:rPr>
          <w:sz w:val="16"/>
        </w:rPr>
        <w:t>las</w:t>
      </w:r>
      <w:r>
        <w:rPr>
          <w:spacing w:val="-5"/>
          <w:sz w:val="16"/>
        </w:rPr>
        <w:t xml:space="preserve"> </w:t>
      </w:r>
      <w:r>
        <w:rPr>
          <w:sz w:val="16"/>
        </w:rPr>
        <w:t>acciones,</w:t>
      </w:r>
      <w:r>
        <w:rPr>
          <w:spacing w:val="-8"/>
          <w:sz w:val="16"/>
        </w:rPr>
        <w:t xml:space="preserve"> </w:t>
      </w:r>
      <w:r>
        <w:rPr>
          <w:sz w:val="16"/>
        </w:rPr>
        <w:t>privilegios</w:t>
      </w:r>
      <w:r>
        <w:rPr>
          <w:spacing w:val="-5"/>
          <w:sz w:val="16"/>
        </w:rPr>
        <w:t xml:space="preserve"> </w:t>
      </w:r>
      <w:r>
        <w:rPr>
          <w:sz w:val="16"/>
        </w:rPr>
        <w:t>y beneficios legales inherentes a</w:t>
      </w:r>
      <w:r>
        <w:rPr>
          <w:spacing w:val="-1"/>
          <w:sz w:val="16"/>
        </w:rPr>
        <w:t xml:space="preserve"> </w:t>
      </w:r>
      <w:r>
        <w:rPr>
          <w:sz w:val="16"/>
        </w:rPr>
        <w:t>la</w:t>
      </w:r>
      <w:r>
        <w:rPr>
          <w:spacing w:val="-1"/>
          <w:sz w:val="16"/>
        </w:rPr>
        <w:t xml:space="preserve"> </w:t>
      </w:r>
      <w:r>
        <w:rPr>
          <w:sz w:val="16"/>
        </w:rPr>
        <w:t>naturaleza</w:t>
      </w:r>
      <w:r>
        <w:rPr>
          <w:spacing w:val="-1"/>
          <w:sz w:val="16"/>
        </w:rPr>
        <w:t xml:space="preserve"> </w:t>
      </w:r>
      <w:r>
        <w:rPr>
          <w:sz w:val="16"/>
        </w:rPr>
        <w:t>y condiciones del</w:t>
      </w:r>
      <w:r>
        <w:rPr>
          <w:spacing w:val="-3"/>
          <w:sz w:val="16"/>
        </w:rPr>
        <w:t xml:space="preserve"> </w:t>
      </w:r>
      <w:r>
        <w:rPr>
          <w:sz w:val="16"/>
        </w:rPr>
        <w:t>contrato; pero</w:t>
      </w:r>
      <w:r>
        <w:rPr>
          <w:spacing w:val="-2"/>
          <w:sz w:val="16"/>
        </w:rPr>
        <w:t xml:space="preserve"> </w:t>
      </w:r>
      <w:r>
        <w:rPr>
          <w:sz w:val="16"/>
        </w:rPr>
        <w:t>no</w:t>
      </w:r>
      <w:r>
        <w:rPr>
          <w:spacing w:val="-2"/>
          <w:sz w:val="16"/>
        </w:rPr>
        <w:t xml:space="preserve"> </w:t>
      </w:r>
      <w:r>
        <w:rPr>
          <w:sz w:val="16"/>
        </w:rPr>
        <w:t>transfiere los que se funden en causas ajenas al mismo, o en la calidad o estado de la persona de los contratantes”.</w:t>
      </w:r>
    </w:p>
    <w:p w:rsidR="00C90A97" w:rsidRDefault="00000000" w14:paraId="067F56A2" w14:textId="77777777">
      <w:pPr>
        <w:ind w:left="260" w:right="643" w:firstLine="710"/>
        <w:jc w:val="both"/>
        <w:rPr>
          <w:sz w:val="16"/>
        </w:rPr>
      </w:pPr>
      <w:r>
        <w:rPr>
          <w:sz w:val="16"/>
        </w:rPr>
        <w:t>“Artículo</w:t>
      </w:r>
      <w:r>
        <w:rPr>
          <w:spacing w:val="-7"/>
          <w:sz w:val="16"/>
        </w:rPr>
        <w:t xml:space="preserve"> </w:t>
      </w:r>
      <w:r>
        <w:rPr>
          <w:sz w:val="16"/>
        </w:rPr>
        <w:t>896. El</w:t>
      </w:r>
      <w:r>
        <w:rPr>
          <w:spacing w:val="-4"/>
          <w:sz w:val="16"/>
        </w:rPr>
        <w:t xml:space="preserve"> </w:t>
      </w:r>
      <w:r>
        <w:rPr>
          <w:sz w:val="16"/>
        </w:rPr>
        <w:t>contratante</w:t>
      </w:r>
      <w:r>
        <w:rPr>
          <w:spacing w:val="-5"/>
          <w:sz w:val="16"/>
        </w:rPr>
        <w:t xml:space="preserve"> </w:t>
      </w:r>
      <w:r>
        <w:rPr>
          <w:sz w:val="16"/>
        </w:rPr>
        <w:t>cedido</w:t>
      </w:r>
      <w:r>
        <w:rPr>
          <w:spacing w:val="-7"/>
          <w:sz w:val="16"/>
        </w:rPr>
        <w:t xml:space="preserve"> </w:t>
      </w:r>
      <w:r>
        <w:rPr>
          <w:sz w:val="16"/>
        </w:rPr>
        <w:t>podrá</w:t>
      </w:r>
      <w:r>
        <w:rPr>
          <w:spacing w:val="-1"/>
          <w:sz w:val="16"/>
        </w:rPr>
        <w:t xml:space="preserve"> </w:t>
      </w:r>
      <w:r>
        <w:rPr>
          <w:sz w:val="16"/>
        </w:rPr>
        <w:t>oponer</w:t>
      </w:r>
      <w:r>
        <w:rPr>
          <w:spacing w:val="-4"/>
          <w:sz w:val="16"/>
        </w:rPr>
        <w:t xml:space="preserve"> </w:t>
      </w:r>
      <w:r>
        <w:rPr>
          <w:sz w:val="16"/>
        </w:rPr>
        <w:t>al cesionario</w:t>
      </w:r>
      <w:r>
        <w:rPr>
          <w:spacing w:val="-7"/>
          <w:sz w:val="16"/>
        </w:rPr>
        <w:t xml:space="preserve"> </w:t>
      </w:r>
      <w:r>
        <w:rPr>
          <w:sz w:val="16"/>
        </w:rPr>
        <w:t>todas</w:t>
      </w:r>
      <w:r>
        <w:rPr>
          <w:spacing w:val="-4"/>
          <w:sz w:val="16"/>
        </w:rPr>
        <w:t xml:space="preserve"> </w:t>
      </w:r>
      <w:r>
        <w:rPr>
          <w:sz w:val="16"/>
        </w:rPr>
        <w:t>las</w:t>
      </w:r>
      <w:r>
        <w:rPr>
          <w:spacing w:val="-4"/>
          <w:sz w:val="16"/>
        </w:rPr>
        <w:t xml:space="preserve"> </w:t>
      </w:r>
      <w:r>
        <w:rPr>
          <w:sz w:val="16"/>
        </w:rPr>
        <w:t>excepciones</w:t>
      </w:r>
      <w:r>
        <w:rPr>
          <w:spacing w:val="-4"/>
          <w:sz w:val="16"/>
        </w:rPr>
        <w:t xml:space="preserve"> </w:t>
      </w:r>
      <w:r>
        <w:rPr>
          <w:sz w:val="16"/>
        </w:rPr>
        <w:t>que</w:t>
      </w:r>
      <w:r>
        <w:rPr>
          <w:spacing w:val="-5"/>
          <w:sz w:val="16"/>
        </w:rPr>
        <w:t xml:space="preserve"> </w:t>
      </w:r>
      <w:r>
        <w:rPr>
          <w:sz w:val="16"/>
        </w:rPr>
        <w:t>se deriven del</w:t>
      </w:r>
      <w:r>
        <w:rPr>
          <w:spacing w:val="-8"/>
          <w:sz w:val="16"/>
        </w:rPr>
        <w:t xml:space="preserve"> </w:t>
      </w:r>
      <w:r>
        <w:rPr>
          <w:sz w:val="16"/>
        </w:rPr>
        <w:t>contrato.</w:t>
      </w:r>
      <w:r>
        <w:rPr>
          <w:spacing w:val="-8"/>
          <w:sz w:val="16"/>
        </w:rPr>
        <w:t xml:space="preserve"> </w:t>
      </w:r>
      <w:r>
        <w:rPr>
          <w:sz w:val="16"/>
        </w:rPr>
        <w:t>Podrá</w:t>
      </w:r>
      <w:r>
        <w:rPr>
          <w:spacing w:val="-5"/>
          <w:sz w:val="16"/>
        </w:rPr>
        <w:t xml:space="preserve"> </w:t>
      </w:r>
      <w:r>
        <w:rPr>
          <w:sz w:val="16"/>
        </w:rPr>
        <w:t>también</w:t>
      </w:r>
      <w:r>
        <w:rPr>
          <w:spacing w:val="-6"/>
          <w:sz w:val="16"/>
        </w:rPr>
        <w:t xml:space="preserve"> </w:t>
      </w:r>
      <w:r>
        <w:rPr>
          <w:sz w:val="16"/>
        </w:rPr>
        <w:t>oponer</w:t>
      </w:r>
      <w:r>
        <w:rPr>
          <w:spacing w:val="-8"/>
          <w:sz w:val="16"/>
        </w:rPr>
        <w:t xml:space="preserve"> </w:t>
      </w:r>
      <w:r>
        <w:rPr>
          <w:sz w:val="16"/>
        </w:rPr>
        <w:t>aquellas</w:t>
      </w:r>
      <w:r>
        <w:rPr>
          <w:spacing w:val="-8"/>
          <w:sz w:val="16"/>
        </w:rPr>
        <w:t xml:space="preserve"> </w:t>
      </w:r>
      <w:r>
        <w:rPr>
          <w:sz w:val="16"/>
        </w:rPr>
        <w:t>que</w:t>
      </w:r>
      <w:r>
        <w:rPr>
          <w:spacing w:val="-5"/>
          <w:sz w:val="16"/>
        </w:rPr>
        <w:t xml:space="preserve"> </w:t>
      </w:r>
      <w:r>
        <w:rPr>
          <w:sz w:val="16"/>
        </w:rPr>
        <w:t>se</w:t>
      </w:r>
      <w:r>
        <w:rPr>
          <w:spacing w:val="-4"/>
          <w:sz w:val="16"/>
        </w:rPr>
        <w:t xml:space="preserve"> </w:t>
      </w:r>
      <w:r>
        <w:rPr>
          <w:sz w:val="16"/>
        </w:rPr>
        <w:t>funden</w:t>
      </w:r>
      <w:r>
        <w:rPr>
          <w:spacing w:val="-6"/>
          <w:sz w:val="16"/>
        </w:rPr>
        <w:t xml:space="preserve"> </w:t>
      </w:r>
      <w:r>
        <w:rPr>
          <w:sz w:val="16"/>
        </w:rPr>
        <w:t>sobre</w:t>
      </w:r>
      <w:r>
        <w:rPr>
          <w:spacing w:val="-9"/>
          <w:sz w:val="16"/>
        </w:rPr>
        <w:t xml:space="preserve"> </w:t>
      </w:r>
      <w:r>
        <w:rPr>
          <w:sz w:val="16"/>
        </w:rPr>
        <w:t>otras</w:t>
      </w:r>
      <w:r>
        <w:rPr>
          <w:spacing w:val="-8"/>
          <w:sz w:val="16"/>
        </w:rPr>
        <w:t xml:space="preserve"> </w:t>
      </w:r>
      <w:r>
        <w:rPr>
          <w:sz w:val="16"/>
        </w:rPr>
        <w:t>relaciones</w:t>
      </w:r>
      <w:r>
        <w:rPr>
          <w:spacing w:val="-8"/>
          <w:sz w:val="16"/>
        </w:rPr>
        <w:t xml:space="preserve"> </w:t>
      </w:r>
      <w:r>
        <w:rPr>
          <w:sz w:val="16"/>
        </w:rPr>
        <w:t>con</w:t>
      </w:r>
      <w:r>
        <w:rPr>
          <w:spacing w:val="-6"/>
          <w:sz w:val="16"/>
        </w:rPr>
        <w:t xml:space="preserve"> </w:t>
      </w:r>
      <w:r>
        <w:rPr>
          <w:sz w:val="16"/>
        </w:rPr>
        <w:t>el</w:t>
      </w:r>
      <w:r>
        <w:rPr>
          <w:spacing w:val="-3"/>
          <w:sz w:val="16"/>
        </w:rPr>
        <w:t xml:space="preserve"> </w:t>
      </w:r>
      <w:r>
        <w:rPr>
          <w:sz w:val="16"/>
        </w:rPr>
        <w:t>cedente,</w:t>
      </w:r>
      <w:r>
        <w:rPr>
          <w:spacing w:val="-8"/>
          <w:sz w:val="16"/>
        </w:rPr>
        <w:t xml:space="preserve"> </w:t>
      </w:r>
      <w:r>
        <w:rPr>
          <w:sz w:val="16"/>
        </w:rPr>
        <w:t>respecto</w:t>
      </w:r>
      <w:r>
        <w:rPr>
          <w:spacing w:val="-11"/>
          <w:sz w:val="16"/>
        </w:rPr>
        <w:t xml:space="preserve"> </w:t>
      </w:r>
      <w:r>
        <w:rPr>
          <w:sz w:val="16"/>
        </w:rPr>
        <w:t>de las cuales haya hecho expresa reserva al momento de notificársele o aceptar la cesión”.</w:t>
      </w:r>
    </w:p>
    <w:p w:rsidR="00C90A97" w:rsidRDefault="00000000" w14:paraId="5E2B3EC5" w14:textId="77777777">
      <w:pPr>
        <w:spacing w:before="3" w:line="237" w:lineRule="auto"/>
        <w:ind w:left="260" w:right="632"/>
        <w:jc w:val="both"/>
        <w:rPr>
          <w:sz w:val="16"/>
        </w:rPr>
      </w:pPr>
      <w:bookmarkStart w:name="_bookmark7" w:id="7"/>
      <w:bookmarkEnd w:id="7"/>
      <w:r>
        <w:rPr>
          <w:position w:val="5"/>
          <w:sz w:val="10"/>
        </w:rPr>
        <w:t xml:space="preserve">8 </w:t>
      </w:r>
      <w:r>
        <w:rPr>
          <w:sz w:val="16"/>
        </w:rPr>
        <w:t>No en vano, “Quien contrata con la administración debe reunir condiciones previas, acreditadas por muy distintos medios, relativas a su capacidad técnica, financiera e incluso moral. De esas personas se ha seleccionado aquella que resulta la más conveniente para el caso, y esa persona no puede ser reemplazada por otra, por la sola decisión de ese cocontratante.</w:t>
      </w:r>
    </w:p>
    <w:p w:rsidR="00C90A97" w:rsidRDefault="00000000" w14:paraId="3C13F511" w14:textId="77777777">
      <w:pPr>
        <w:spacing w:before="3"/>
        <w:ind w:left="260" w:right="636"/>
        <w:jc w:val="both"/>
        <w:rPr>
          <w:sz w:val="16"/>
        </w:rPr>
      </w:pPr>
      <w:r>
        <w:rPr>
          <w:sz w:val="16"/>
        </w:rPr>
        <w:t>De ahí que el principio del cumplimiento personal de sus obligaciones por el cocontratante particular es una exigencia</w:t>
      </w:r>
      <w:r>
        <w:rPr>
          <w:spacing w:val="-4"/>
          <w:sz w:val="16"/>
        </w:rPr>
        <w:t xml:space="preserve"> </w:t>
      </w:r>
      <w:r>
        <w:rPr>
          <w:sz w:val="16"/>
        </w:rPr>
        <w:t>del</w:t>
      </w:r>
      <w:r>
        <w:rPr>
          <w:spacing w:val="-2"/>
          <w:sz w:val="16"/>
        </w:rPr>
        <w:t xml:space="preserve"> </w:t>
      </w:r>
      <w:r>
        <w:rPr>
          <w:sz w:val="16"/>
        </w:rPr>
        <w:t>contrato</w:t>
      </w:r>
      <w:r>
        <w:rPr>
          <w:spacing w:val="-5"/>
          <w:sz w:val="16"/>
        </w:rPr>
        <w:t xml:space="preserve"> </w:t>
      </w:r>
      <w:r>
        <w:rPr>
          <w:sz w:val="16"/>
        </w:rPr>
        <w:t>administrativo</w:t>
      </w:r>
      <w:r>
        <w:rPr>
          <w:spacing w:val="-5"/>
          <w:sz w:val="16"/>
        </w:rPr>
        <w:t xml:space="preserve"> </w:t>
      </w:r>
      <w:r>
        <w:rPr>
          <w:sz w:val="16"/>
        </w:rPr>
        <w:t>que</w:t>
      </w:r>
      <w:r>
        <w:rPr>
          <w:spacing w:val="-3"/>
          <w:sz w:val="16"/>
        </w:rPr>
        <w:t xml:space="preserve"> </w:t>
      </w:r>
      <w:r>
        <w:rPr>
          <w:sz w:val="16"/>
        </w:rPr>
        <w:t>resulta</w:t>
      </w:r>
      <w:r>
        <w:rPr>
          <w:spacing w:val="-4"/>
          <w:sz w:val="16"/>
        </w:rPr>
        <w:t xml:space="preserve"> </w:t>
      </w:r>
      <w:r>
        <w:rPr>
          <w:sz w:val="16"/>
        </w:rPr>
        <w:t>de</w:t>
      </w:r>
      <w:r>
        <w:rPr>
          <w:spacing w:val="-3"/>
          <w:sz w:val="16"/>
        </w:rPr>
        <w:t xml:space="preserve"> </w:t>
      </w:r>
      <w:r>
        <w:rPr>
          <w:sz w:val="16"/>
        </w:rPr>
        <w:t>su naturaleza,</w:t>
      </w:r>
      <w:r>
        <w:rPr>
          <w:spacing w:val="-1"/>
          <w:sz w:val="16"/>
        </w:rPr>
        <w:t xml:space="preserve"> </w:t>
      </w:r>
      <w:r>
        <w:rPr>
          <w:sz w:val="16"/>
        </w:rPr>
        <w:t>por</w:t>
      </w:r>
      <w:r>
        <w:rPr>
          <w:spacing w:val="-1"/>
          <w:sz w:val="16"/>
        </w:rPr>
        <w:t xml:space="preserve"> </w:t>
      </w:r>
      <w:r>
        <w:rPr>
          <w:sz w:val="16"/>
        </w:rPr>
        <w:t>lo</w:t>
      </w:r>
      <w:r>
        <w:rPr>
          <w:spacing w:val="-5"/>
          <w:sz w:val="16"/>
        </w:rPr>
        <w:t xml:space="preserve"> </w:t>
      </w:r>
      <w:r>
        <w:rPr>
          <w:sz w:val="16"/>
        </w:rPr>
        <w:t>que</w:t>
      </w:r>
      <w:r>
        <w:rPr>
          <w:spacing w:val="-3"/>
          <w:sz w:val="16"/>
        </w:rPr>
        <w:t xml:space="preserve"> </w:t>
      </w:r>
      <w:r>
        <w:rPr>
          <w:sz w:val="16"/>
        </w:rPr>
        <w:t>su aplicación</w:t>
      </w:r>
      <w:r>
        <w:rPr>
          <w:spacing w:val="-4"/>
          <w:sz w:val="16"/>
        </w:rPr>
        <w:t xml:space="preserve"> </w:t>
      </w:r>
      <w:r>
        <w:rPr>
          <w:sz w:val="16"/>
        </w:rPr>
        <w:t>es</w:t>
      </w:r>
      <w:r>
        <w:rPr>
          <w:spacing w:val="-2"/>
          <w:sz w:val="16"/>
        </w:rPr>
        <w:t xml:space="preserve"> </w:t>
      </w:r>
      <w:r>
        <w:rPr>
          <w:sz w:val="16"/>
        </w:rPr>
        <w:t>ineludible,</w:t>
      </w:r>
      <w:r>
        <w:rPr>
          <w:spacing w:val="-2"/>
          <w:sz w:val="16"/>
        </w:rPr>
        <w:t xml:space="preserve"> </w:t>
      </w:r>
      <w:r>
        <w:rPr>
          <w:sz w:val="16"/>
        </w:rPr>
        <w:t>aun en los casos en que no existen cláusulas expresas que impongan esa prestación personal o que prohíban la cesión o trasferencia del contrato o la subcontratación” (ESCOLA, Jorge. Tratado integral de los contratos administrativos. Volumen I. Buenos Aires: Depalma, 2012. p. 424).</w:t>
      </w:r>
    </w:p>
    <w:p w:rsidR="00C90A97" w:rsidRDefault="00C90A97" w14:paraId="64AD5D6C" w14:textId="77777777">
      <w:pPr>
        <w:jc w:val="both"/>
        <w:rPr>
          <w:sz w:val="16"/>
        </w:rPr>
        <w:sectPr w:rsidR="00C90A97">
          <w:pgSz w:w="12240" w:h="15840" w:orient="portrait"/>
          <w:pgMar w:top="1660" w:right="1080" w:bottom="1880" w:left="1440" w:header="165" w:footer="1686" w:gutter="0"/>
          <w:cols w:space="720"/>
        </w:sectPr>
      </w:pPr>
    </w:p>
    <w:p w:rsidR="00C90A97" w:rsidRDefault="00000000" w14:paraId="69E5E6AD" w14:textId="77777777">
      <w:pPr>
        <w:pStyle w:val="Textoindependiente"/>
        <w:spacing w:before="90" w:line="276" w:lineRule="auto"/>
        <w:ind w:left="260" w:right="613" w:firstLine="710"/>
        <w:jc w:val="both"/>
      </w:pPr>
      <w:r>
        <w:t xml:space="preserve">En su </w:t>
      </w:r>
      <w:r>
        <w:rPr>
          <w:i/>
        </w:rPr>
        <w:t>faceta positiva</w:t>
      </w:r>
      <w:r>
        <w:t>, la Ley 80 de 1993 permite excepcionalmente la cesión del contrato estatal siempre que exista autorización previa escrita de la entidad</w:t>
      </w:r>
      <w:r>
        <w:rPr>
          <w:spacing w:val="-15"/>
        </w:rPr>
        <w:t xml:space="preserve"> </w:t>
      </w:r>
      <w:r>
        <w:t>contratante. Por ello, “[…] El cocontratante que ‘</w:t>
      </w:r>
      <w:r>
        <w:rPr>
          <w:spacing w:val="-20"/>
        </w:rPr>
        <w:t xml:space="preserve"> </w:t>
      </w:r>
      <w:r>
        <w:rPr>
          <w:i/>
        </w:rPr>
        <w:t>ceda</w:t>
      </w:r>
      <w:r>
        <w:t>’ el contrato sin estar autorizado para ello incurre en grave responsabilidad: su actitud implica ‘</w:t>
      </w:r>
      <w:r>
        <w:rPr>
          <w:i/>
        </w:rPr>
        <w:t>incumplimiento</w:t>
      </w:r>
      <w:r>
        <w:t>’</w:t>
      </w:r>
      <w:r>
        <w:rPr>
          <w:spacing w:val="-2"/>
        </w:rPr>
        <w:t xml:space="preserve"> </w:t>
      </w:r>
      <w:r>
        <w:t>del</w:t>
      </w:r>
      <w:r>
        <w:rPr>
          <w:spacing w:val="-2"/>
        </w:rPr>
        <w:t xml:space="preserve"> </w:t>
      </w:r>
      <w:r>
        <w:t>contrato;</w:t>
      </w:r>
      <w:r>
        <w:rPr>
          <w:spacing w:val="-2"/>
        </w:rPr>
        <w:t xml:space="preserve"> </w:t>
      </w:r>
      <w:r>
        <w:t>de</w:t>
      </w:r>
      <w:r>
        <w:rPr>
          <w:spacing w:val="-3"/>
        </w:rPr>
        <w:t xml:space="preserve"> </w:t>
      </w:r>
      <w:r>
        <w:t>ahí</w:t>
      </w:r>
      <w:r>
        <w:rPr>
          <w:spacing w:val="-2"/>
        </w:rPr>
        <w:t xml:space="preserve"> </w:t>
      </w:r>
      <w:r>
        <w:t>que</w:t>
      </w:r>
      <w:r>
        <w:rPr>
          <w:spacing w:val="-3"/>
        </w:rPr>
        <w:t xml:space="preserve"> </w:t>
      </w:r>
      <w:r>
        <w:t>esa</w:t>
      </w:r>
      <w:r>
        <w:rPr>
          <w:spacing w:val="-8"/>
        </w:rPr>
        <w:t xml:space="preserve"> </w:t>
      </w:r>
      <w:r>
        <w:t>cesión</w:t>
      </w:r>
      <w:r>
        <w:rPr>
          <w:spacing w:val="-2"/>
        </w:rPr>
        <w:t xml:space="preserve"> </w:t>
      </w:r>
      <w:r>
        <w:t>ilícita</w:t>
      </w:r>
      <w:r>
        <w:rPr>
          <w:spacing w:val="-4"/>
        </w:rPr>
        <w:t xml:space="preserve"> </w:t>
      </w:r>
      <w:r>
        <w:t>no</w:t>
      </w:r>
      <w:r>
        <w:rPr>
          <w:spacing w:val="-1"/>
        </w:rPr>
        <w:t xml:space="preserve"> </w:t>
      </w:r>
      <w:r>
        <w:t>resulte</w:t>
      </w:r>
      <w:r>
        <w:rPr>
          <w:spacing w:val="-3"/>
        </w:rPr>
        <w:t xml:space="preserve"> </w:t>
      </w:r>
      <w:r>
        <w:t>oponible</w:t>
      </w:r>
      <w:r>
        <w:rPr>
          <w:spacing w:val="-3"/>
        </w:rPr>
        <w:t xml:space="preserve"> </w:t>
      </w:r>
      <w:r>
        <w:t>a la Administración Pública […]”</w:t>
      </w:r>
      <w:hyperlink w:history="1" w:anchor="_bookmark8">
        <w:r>
          <w:rPr>
            <w:vertAlign w:val="superscript"/>
          </w:rPr>
          <w:t>9</w:t>
        </w:r>
      </w:hyperlink>
      <w:r>
        <w:t>. Este requisito introduce un elemento especial que no está previsto en el Código de Comercio, pues en el derecho privado – salvo las excepciones previstas en la ley– la cesión requiere el acuerdo de voluntades entre el cedente y el cesionario, sin que medie la aceptación del contratante cedido.</w:t>
      </w:r>
    </w:p>
    <w:p w:rsidR="00C90A97" w:rsidRDefault="00000000" w14:paraId="33CF7103" w14:textId="77777777">
      <w:pPr>
        <w:pStyle w:val="Textoindependiente"/>
        <w:spacing w:before="121" w:line="273" w:lineRule="auto"/>
        <w:ind w:left="260" w:right="623" w:firstLine="710"/>
        <w:jc w:val="both"/>
      </w:pPr>
      <w:r>
        <w:t>En relación con lo anterior, la doctrina define la cesión en los contratos estatales de la siguiente manera:</w:t>
      </w:r>
    </w:p>
    <w:p w:rsidR="00C90A97" w:rsidRDefault="00C90A97" w14:paraId="382F44BA" w14:textId="77777777">
      <w:pPr>
        <w:pStyle w:val="Textoindependiente"/>
        <w:spacing w:before="48"/>
      </w:pPr>
    </w:p>
    <w:p w:rsidR="00C90A97" w:rsidRDefault="00000000" w14:paraId="086C55BC" w14:textId="77777777">
      <w:pPr>
        <w:ind w:left="971" w:right="1321"/>
        <w:jc w:val="both"/>
        <w:rPr>
          <w:sz w:val="20"/>
        </w:rPr>
      </w:pPr>
      <w:r>
        <w:rPr>
          <w:sz w:val="20"/>
        </w:rPr>
        <w:t>“La cesión en la contratación estatal supone, previa autorización de la entidad</w:t>
      </w:r>
      <w:r>
        <w:rPr>
          <w:spacing w:val="-9"/>
          <w:sz w:val="20"/>
        </w:rPr>
        <w:t xml:space="preserve"> </w:t>
      </w:r>
      <w:r>
        <w:rPr>
          <w:sz w:val="20"/>
        </w:rPr>
        <w:t>contratante,</w:t>
      </w:r>
      <w:r>
        <w:rPr>
          <w:spacing w:val="-7"/>
          <w:sz w:val="20"/>
        </w:rPr>
        <w:t xml:space="preserve"> </w:t>
      </w:r>
      <w:r>
        <w:rPr>
          <w:sz w:val="20"/>
        </w:rPr>
        <w:t>la</w:t>
      </w:r>
      <w:r>
        <w:rPr>
          <w:spacing w:val="-9"/>
          <w:sz w:val="20"/>
        </w:rPr>
        <w:t xml:space="preserve"> </w:t>
      </w:r>
      <w:r>
        <w:rPr>
          <w:sz w:val="20"/>
        </w:rPr>
        <w:t xml:space="preserve">sustitución </w:t>
      </w:r>
      <w:r>
        <w:rPr>
          <w:i/>
          <w:sz w:val="20"/>
        </w:rPr>
        <w:t>in</w:t>
      </w:r>
      <w:r>
        <w:rPr>
          <w:i/>
          <w:spacing w:val="-11"/>
          <w:sz w:val="20"/>
        </w:rPr>
        <w:t xml:space="preserve"> </w:t>
      </w:r>
      <w:r>
        <w:rPr>
          <w:i/>
          <w:sz w:val="20"/>
        </w:rPr>
        <w:t>genere</w:t>
      </w:r>
      <w:r>
        <w:rPr>
          <w:sz w:val="20"/>
        </w:rPr>
        <w:t>,</w:t>
      </w:r>
      <w:r>
        <w:rPr>
          <w:spacing w:val="-7"/>
          <w:sz w:val="20"/>
        </w:rPr>
        <w:t xml:space="preserve"> </w:t>
      </w:r>
      <w:r>
        <w:rPr>
          <w:sz w:val="20"/>
        </w:rPr>
        <w:t>total</w:t>
      </w:r>
      <w:r>
        <w:rPr>
          <w:spacing w:val="-14"/>
          <w:sz w:val="20"/>
        </w:rPr>
        <w:t xml:space="preserve"> </w:t>
      </w:r>
      <w:r>
        <w:rPr>
          <w:sz w:val="20"/>
        </w:rPr>
        <w:t>o</w:t>
      </w:r>
      <w:r>
        <w:rPr>
          <w:spacing w:val="-11"/>
          <w:sz w:val="20"/>
        </w:rPr>
        <w:t xml:space="preserve"> </w:t>
      </w:r>
      <w:r>
        <w:rPr>
          <w:sz w:val="20"/>
        </w:rPr>
        <w:t>parcial,</w:t>
      </w:r>
      <w:r>
        <w:rPr>
          <w:spacing w:val="-7"/>
          <w:sz w:val="20"/>
        </w:rPr>
        <w:t xml:space="preserve"> </w:t>
      </w:r>
      <w:r>
        <w:rPr>
          <w:sz w:val="20"/>
        </w:rPr>
        <w:t>de</w:t>
      </w:r>
      <w:r>
        <w:rPr>
          <w:spacing w:val="-8"/>
          <w:sz w:val="20"/>
        </w:rPr>
        <w:t xml:space="preserve"> </w:t>
      </w:r>
      <w:r>
        <w:rPr>
          <w:sz w:val="20"/>
        </w:rPr>
        <w:t>una</w:t>
      </w:r>
      <w:r>
        <w:rPr>
          <w:spacing w:val="-9"/>
          <w:sz w:val="20"/>
        </w:rPr>
        <w:t xml:space="preserve"> </w:t>
      </w:r>
      <w:r>
        <w:rPr>
          <w:sz w:val="20"/>
        </w:rPr>
        <w:t>de</w:t>
      </w:r>
      <w:r>
        <w:rPr>
          <w:spacing w:val="-8"/>
          <w:sz w:val="20"/>
        </w:rPr>
        <w:t xml:space="preserve"> </w:t>
      </w:r>
      <w:r>
        <w:rPr>
          <w:sz w:val="20"/>
        </w:rPr>
        <w:t>las partes de la relación jurídica (contratante o contratista) por un tercero, que</w:t>
      </w:r>
      <w:r>
        <w:rPr>
          <w:spacing w:val="-8"/>
          <w:sz w:val="20"/>
        </w:rPr>
        <w:t xml:space="preserve"> </w:t>
      </w:r>
      <w:r>
        <w:rPr>
          <w:sz w:val="20"/>
        </w:rPr>
        <w:t>se</w:t>
      </w:r>
      <w:r>
        <w:rPr>
          <w:spacing w:val="-8"/>
          <w:sz w:val="20"/>
        </w:rPr>
        <w:t xml:space="preserve"> </w:t>
      </w:r>
      <w:r>
        <w:rPr>
          <w:sz w:val="20"/>
        </w:rPr>
        <w:t>subroga</w:t>
      </w:r>
      <w:r>
        <w:rPr>
          <w:spacing w:val="-8"/>
          <w:sz w:val="20"/>
        </w:rPr>
        <w:t xml:space="preserve"> </w:t>
      </w:r>
      <w:r>
        <w:rPr>
          <w:sz w:val="20"/>
        </w:rPr>
        <w:t>en</w:t>
      </w:r>
      <w:r>
        <w:rPr>
          <w:spacing w:val="-10"/>
          <w:sz w:val="20"/>
        </w:rPr>
        <w:t xml:space="preserve"> </w:t>
      </w:r>
      <w:r>
        <w:rPr>
          <w:sz w:val="20"/>
        </w:rPr>
        <w:t>los</w:t>
      </w:r>
      <w:r>
        <w:rPr>
          <w:spacing w:val="-8"/>
          <w:sz w:val="20"/>
        </w:rPr>
        <w:t xml:space="preserve"> </w:t>
      </w:r>
      <w:r>
        <w:rPr>
          <w:sz w:val="20"/>
        </w:rPr>
        <w:t>derechos</w:t>
      </w:r>
      <w:r>
        <w:rPr>
          <w:spacing w:val="-8"/>
          <w:sz w:val="20"/>
        </w:rPr>
        <w:t xml:space="preserve"> </w:t>
      </w:r>
      <w:r>
        <w:rPr>
          <w:sz w:val="20"/>
        </w:rPr>
        <w:t>y</w:t>
      </w:r>
      <w:r>
        <w:rPr>
          <w:spacing w:val="-7"/>
          <w:sz w:val="20"/>
        </w:rPr>
        <w:t xml:space="preserve"> </w:t>
      </w:r>
      <w:r>
        <w:rPr>
          <w:sz w:val="20"/>
        </w:rPr>
        <w:t>obligaciones</w:t>
      </w:r>
      <w:r>
        <w:rPr>
          <w:spacing w:val="-8"/>
          <w:sz w:val="20"/>
        </w:rPr>
        <w:t xml:space="preserve"> </w:t>
      </w:r>
      <w:r>
        <w:rPr>
          <w:sz w:val="20"/>
        </w:rPr>
        <w:t>de</w:t>
      </w:r>
      <w:r>
        <w:rPr>
          <w:spacing w:val="-12"/>
          <w:sz w:val="20"/>
        </w:rPr>
        <w:t xml:space="preserve"> </w:t>
      </w:r>
      <w:r>
        <w:rPr>
          <w:sz w:val="20"/>
        </w:rPr>
        <w:t>aquella,</w:t>
      </w:r>
      <w:r>
        <w:rPr>
          <w:spacing w:val="-7"/>
          <w:sz w:val="20"/>
        </w:rPr>
        <w:t xml:space="preserve"> </w:t>
      </w:r>
      <w:r>
        <w:rPr>
          <w:sz w:val="20"/>
        </w:rPr>
        <w:t>por</w:t>
      </w:r>
      <w:r>
        <w:rPr>
          <w:spacing w:val="-9"/>
          <w:sz w:val="20"/>
        </w:rPr>
        <w:t xml:space="preserve"> </w:t>
      </w:r>
      <w:r>
        <w:rPr>
          <w:sz w:val="20"/>
        </w:rPr>
        <w:t>medio</w:t>
      </w:r>
      <w:r>
        <w:rPr>
          <w:spacing w:val="-10"/>
          <w:sz w:val="20"/>
        </w:rPr>
        <w:t xml:space="preserve"> </w:t>
      </w:r>
      <w:r>
        <w:rPr>
          <w:sz w:val="20"/>
        </w:rPr>
        <w:t>de</w:t>
      </w:r>
      <w:r>
        <w:rPr>
          <w:spacing w:val="-7"/>
          <w:sz w:val="20"/>
        </w:rPr>
        <w:t xml:space="preserve"> </w:t>
      </w:r>
      <w:r>
        <w:rPr>
          <w:sz w:val="20"/>
        </w:rPr>
        <w:t xml:space="preserve">la modificación del contrato estatal originario. La cesión posibilita el reemplazo total o parcial de una parte en su posición contractual originaria, sin que sea precisa la transferencia individual de cuantos </w:t>
      </w:r>
      <w:r>
        <w:rPr>
          <w:spacing w:val="-2"/>
          <w:sz w:val="20"/>
        </w:rPr>
        <w:t>derechos</w:t>
      </w:r>
      <w:r>
        <w:rPr>
          <w:spacing w:val="-11"/>
          <w:sz w:val="20"/>
        </w:rPr>
        <w:t xml:space="preserve"> </w:t>
      </w:r>
      <w:r>
        <w:rPr>
          <w:spacing w:val="-2"/>
          <w:sz w:val="20"/>
        </w:rPr>
        <w:t>y</w:t>
      </w:r>
      <w:r>
        <w:rPr>
          <w:spacing w:val="-8"/>
          <w:sz w:val="20"/>
        </w:rPr>
        <w:t xml:space="preserve"> </w:t>
      </w:r>
      <w:r>
        <w:rPr>
          <w:spacing w:val="-2"/>
          <w:sz w:val="20"/>
        </w:rPr>
        <w:t>obligaciones</w:t>
      </w:r>
      <w:r>
        <w:rPr>
          <w:spacing w:val="-10"/>
          <w:sz w:val="20"/>
        </w:rPr>
        <w:t xml:space="preserve"> </w:t>
      </w:r>
      <w:r>
        <w:rPr>
          <w:spacing w:val="-2"/>
          <w:sz w:val="20"/>
        </w:rPr>
        <w:t>conforman</w:t>
      </w:r>
      <w:r>
        <w:rPr>
          <w:spacing w:val="-13"/>
          <w:sz w:val="20"/>
        </w:rPr>
        <w:t xml:space="preserve"> </w:t>
      </w:r>
      <w:r>
        <w:rPr>
          <w:spacing w:val="-2"/>
          <w:sz w:val="20"/>
        </w:rPr>
        <w:t>la</w:t>
      </w:r>
      <w:r>
        <w:rPr>
          <w:spacing w:val="-4"/>
          <w:sz w:val="20"/>
        </w:rPr>
        <w:t xml:space="preserve"> </w:t>
      </w:r>
      <w:r>
        <w:rPr>
          <w:spacing w:val="-2"/>
          <w:sz w:val="20"/>
        </w:rPr>
        <w:t>universalidad</w:t>
      </w:r>
      <w:r>
        <w:rPr>
          <w:spacing w:val="-10"/>
          <w:sz w:val="20"/>
        </w:rPr>
        <w:t xml:space="preserve"> </w:t>
      </w:r>
      <w:r>
        <w:rPr>
          <w:spacing w:val="-2"/>
          <w:sz w:val="20"/>
        </w:rPr>
        <w:t>jurídica</w:t>
      </w:r>
      <w:r>
        <w:rPr>
          <w:spacing w:val="-10"/>
          <w:sz w:val="20"/>
        </w:rPr>
        <w:t xml:space="preserve"> </w:t>
      </w:r>
      <w:r>
        <w:rPr>
          <w:spacing w:val="-2"/>
          <w:sz w:val="20"/>
        </w:rPr>
        <w:t>a</w:t>
      </w:r>
      <w:r>
        <w:rPr>
          <w:spacing w:val="-10"/>
          <w:sz w:val="20"/>
        </w:rPr>
        <w:t xml:space="preserve"> </w:t>
      </w:r>
      <w:r>
        <w:rPr>
          <w:spacing w:val="-2"/>
          <w:sz w:val="20"/>
        </w:rPr>
        <w:t>ceder</w:t>
      </w:r>
      <w:r>
        <w:rPr>
          <w:spacing w:val="-11"/>
          <w:sz w:val="20"/>
        </w:rPr>
        <w:t xml:space="preserve"> </w:t>
      </w:r>
      <w:r>
        <w:rPr>
          <w:spacing w:val="-2"/>
          <w:sz w:val="20"/>
        </w:rPr>
        <w:t>[…]”</w:t>
      </w:r>
      <w:r>
        <w:rPr>
          <w:spacing w:val="-51"/>
          <w:sz w:val="20"/>
        </w:rPr>
        <w:t xml:space="preserve"> </w:t>
      </w:r>
      <w:hyperlink w:history="1" w:anchor="_bookmark9">
        <w:r>
          <w:rPr>
            <w:spacing w:val="-5"/>
            <w:position w:val="6"/>
            <w:sz w:val="13"/>
          </w:rPr>
          <w:t>10</w:t>
        </w:r>
      </w:hyperlink>
      <w:r>
        <w:rPr>
          <w:spacing w:val="-5"/>
          <w:sz w:val="20"/>
        </w:rPr>
        <w:t>.</w:t>
      </w:r>
    </w:p>
    <w:p w:rsidR="00C90A97" w:rsidRDefault="00C90A97" w14:paraId="3F21CFAF" w14:textId="77777777">
      <w:pPr>
        <w:pStyle w:val="Textoindependiente"/>
        <w:spacing w:before="63"/>
        <w:rPr>
          <w:sz w:val="20"/>
        </w:rPr>
      </w:pPr>
    </w:p>
    <w:p w:rsidR="00C90A97" w:rsidRDefault="00000000" w14:paraId="0F2943DE" w14:textId="77777777">
      <w:pPr>
        <w:pStyle w:val="Textoindependiente"/>
        <w:spacing w:line="276" w:lineRule="auto"/>
        <w:ind w:left="260" w:right="613" w:firstLine="710"/>
        <w:jc w:val="both"/>
      </w:pPr>
      <w:r>
        <w:t>Autorizada previamente por la entidad cedida, esta forma de cesión requiere</w:t>
      </w:r>
      <w:r>
        <w:rPr>
          <w:spacing w:val="-14"/>
        </w:rPr>
        <w:t xml:space="preserve"> </w:t>
      </w:r>
      <w:r>
        <w:t>la</w:t>
      </w:r>
      <w:r>
        <w:rPr>
          <w:spacing w:val="-14"/>
        </w:rPr>
        <w:t xml:space="preserve"> </w:t>
      </w:r>
      <w:r>
        <w:t>suscripción</w:t>
      </w:r>
      <w:r>
        <w:rPr>
          <w:spacing w:val="-15"/>
        </w:rPr>
        <w:t xml:space="preserve"> </w:t>
      </w:r>
      <w:r>
        <w:t>de</w:t>
      </w:r>
      <w:r>
        <w:rPr>
          <w:spacing w:val="-17"/>
        </w:rPr>
        <w:t xml:space="preserve"> </w:t>
      </w:r>
      <w:r>
        <w:t>un</w:t>
      </w:r>
      <w:r>
        <w:rPr>
          <w:spacing w:val="-15"/>
        </w:rPr>
        <w:t xml:space="preserve"> </w:t>
      </w:r>
      <w:r>
        <w:t>contrato</w:t>
      </w:r>
      <w:r>
        <w:rPr>
          <w:spacing w:val="-15"/>
        </w:rPr>
        <w:t xml:space="preserve"> </w:t>
      </w:r>
      <w:r>
        <w:t>entre</w:t>
      </w:r>
      <w:r>
        <w:rPr>
          <w:spacing w:val="-13"/>
        </w:rPr>
        <w:t xml:space="preserve"> </w:t>
      </w:r>
      <w:r>
        <w:t>el</w:t>
      </w:r>
      <w:r>
        <w:rPr>
          <w:spacing w:val="-20"/>
        </w:rPr>
        <w:t xml:space="preserve"> </w:t>
      </w:r>
      <w:r>
        <w:t>cedente</w:t>
      </w:r>
      <w:r>
        <w:rPr>
          <w:spacing w:val="-12"/>
        </w:rPr>
        <w:t xml:space="preserve"> </w:t>
      </w:r>
      <w:r>
        <w:t>y</w:t>
      </w:r>
      <w:r>
        <w:rPr>
          <w:spacing w:val="-12"/>
        </w:rPr>
        <w:t xml:space="preserve"> </w:t>
      </w:r>
      <w:r>
        <w:t>el</w:t>
      </w:r>
      <w:r>
        <w:rPr>
          <w:spacing w:val="-12"/>
        </w:rPr>
        <w:t xml:space="preserve"> </w:t>
      </w:r>
      <w:r>
        <w:t>cesionario,</w:t>
      </w:r>
      <w:r>
        <w:rPr>
          <w:spacing w:val="-16"/>
        </w:rPr>
        <w:t xml:space="preserve"> </w:t>
      </w:r>
      <w:r>
        <w:t>por</w:t>
      </w:r>
      <w:r>
        <w:rPr>
          <w:spacing w:val="-15"/>
        </w:rPr>
        <w:t xml:space="preserve"> </w:t>
      </w:r>
      <w:r>
        <w:t>lo</w:t>
      </w:r>
      <w:r>
        <w:rPr>
          <w:spacing w:val="-15"/>
        </w:rPr>
        <w:t xml:space="preserve"> </w:t>
      </w:r>
      <w:r>
        <w:t xml:space="preserve">que es bilateral en la medida en que requiere un acuerdo voluntades. Con fundamento en el mismo, el cesionario reemplaza –en todo o en parte– al contratista cedente en la ejecución del contrato estatal, respondiendo por el cumplimiento de las obligaciones frente a la Administración. El inciso primero </w:t>
      </w:r>
      <w:r>
        <w:rPr>
          <w:spacing w:val="-2"/>
        </w:rPr>
        <w:t>del</w:t>
      </w:r>
      <w:r>
        <w:rPr>
          <w:spacing w:val="-18"/>
        </w:rPr>
        <w:t xml:space="preserve"> </w:t>
      </w:r>
      <w:r>
        <w:rPr>
          <w:spacing w:val="-2"/>
        </w:rPr>
        <w:t>artículo</w:t>
      </w:r>
      <w:r>
        <w:rPr>
          <w:spacing w:val="-17"/>
        </w:rPr>
        <w:t xml:space="preserve"> </w:t>
      </w:r>
      <w:r>
        <w:rPr>
          <w:spacing w:val="-2"/>
        </w:rPr>
        <w:t>888</w:t>
      </w:r>
      <w:r>
        <w:rPr>
          <w:spacing w:val="-17"/>
        </w:rPr>
        <w:t xml:space="preserve"> </w:t>
      </w:r>
      <w:r>
        <w:rPr>
          <w:spacing w:val="-2"/>
        </w:rPr>
        <w:t>del</w:t>
      </w:r>
      <w:r>
        <w:rPr>
          <w:spacing w:val="-18"/>
        </w:rPr>
        <w:t xml:space="preserve"> </w:t>
      </w:r>
      <w:r>
        <w:rPr>
          <w:spacing w:val="-2"/>
        </w:rPr>
        <w:t>Código</w:t>
      </w:r>
      <w:r>
        <w:rPr>
          <w:spacing w:val="-12"/>
        </w:rPr>
        <w:t xml:space="preserve"> </w:t>
      </w:r>
      <w:r>
        <w:rPr>
          <w:spacing w:val="-2"/>
        </w:rPr>
        <w:t>de</w:t>
      </w:r>
      <w:r>
        <w:rPr>
          <w:spacing w:val="-8"/>
        </w:rPr>
        <w:t xml:space="preserve"> </w:t>
      </w:r>
      <w:r>
        <w:rPr>
          <w:spacing w:val="-2"/>
        </w:rPr>
        <w:t>Comercio</w:t>
      </w:r>
      <w:r>
        <w:rPr>
          <w:spacing w:val="-11"/>
        </w:rPr>
        <w:t xml:space="preserve"> </w:t>
      </w:r>
      <w:r>
        <w:rPr>
          <w:spacing w:val="-2"/>
        </w:rPr>
        <w:t>señala</w:t>
      </w:r>
      <w:r>
        <w:rPr>
          <w:spacing w:val="-9"/>
        </w:rPr>
        <w:t xml:space="preserve"> </w:t>
      </w:r>
      <w:r>
        <w:rPr>
          <w:spacing w:val="-2"/>
        </w:rPr>
        <w:t>que</w:t>
      </w:r>
      <w:r>
        <w:rPr>
          <w:spacing w:val="-8"/>
        </w:rPr>
        <w:t xml:space="preserve"> </w:t>
      </w:r>
      <w:r>
        <w:rPr>
          <w:spacing w:val="-2"/>
        </w:rPr>
        <w:t>“La</w:t>
      </w:r>
      <w:r>
        <w:rPr>
          <w:spacing w:val="-16"/>
        </w:rPr>
        <w:t xml:space="preserve"> </w:t>
      </w:r>
      <w:r>
        <w:rPr>
          <w:spacing w:val="-2"/>
        </w:rPr>
        <w:t>sustituc</w:t>
      </w:r>
      <w:r>
        <w:rPr>
          <w:spacing w:val="-18"/>
        </w:rPr>
        <w:t xml:space="preserve"> </w:t>
      </w:r>
      <w:r>
        <w:rPr>
          <w:spacing w:val="-2"/>
        </w:rPr>
        <w:t>ión</w:t>
      </w:r>
      <w:r>
        <w:rPr>
          <w:spacing w:val="-12"/>
        </w:rPr>
        <w:t xml:space="preserve"> </w:t>
      </w:r>
      <w:r>
        <w:rPr>
          <w:spacing w:val="-2"/>
        </w:rPr>
        <w:t>podrá</w:t>
      </w:r>
      <w:r>
        <w:rPr>
          <w:spacing w:val="-9"/>
        </w:rPr>
        <w:t xml:space="preserve"> </w:t>
      </w:r>
      <w:r>
        <w:rPr>
          <w:spacing w:val="-2"/>
        </w:rPr>
        <w:t xml:space="preserve">hacerse </w:t>
      </w:r>
      <w:r>
        <w:t>por</w:t>
      </w:r>
      <w:r>
        <w:rPr>
          <w:spacing w:val="-6"/>
        </w:rPr>
        <w:t xml:space="preserve"> </w:t>
      </w:r>
      <w:r>
        <w:t>escrito</w:t>
      </w:r>
      <w:r>
        <w:rPr>
          <w:spacing w:val="-11"/>
        </w:rPr>
        <w:t xml:space="preserve"> </w:t>
      </w:r>
      <w:r>
        <w:t>o</w:t>
      </w:r>
      <w:r>
        <w:rPr>
          <w:spacing w:val="-11"/>
        </w:rPr>
        <w:t xml:space="preserve"> </w:t>
      </w:r>
      <w:r>
        <w:t>verbalmente,</w:t>
      </w:r>
      <w:r>
        <w:rPr>
          <w:spacing w:val="-7"/>
        </w:rPr>
        <w:t xml:space="preserve"> </w:t>
      </w:r>
      <w:r>
        <w:t>según</w:t>
      </w:r>
      <w:r>
        <w:rPr>
          <w:spacing w:val="-7"/>
        </w:rPr>
        <w:t xml:space="preserve"> </w:t>
      </w:r>
      <w:r>
        <w:t>que</w:t>
      </w:r>
      <w:r>
        <w:rPr>
          <w:spacing w:val="-13"/>
        </w:rPr>
        <w:t xml:space="preserve"> </w:t>
      </w:r>
      <w:r>
        <w:t>el</w:t>
      </w:r>
      <w:r>
        <w:rPr>
          <w:spacing w:val="-7"/>
        </w:rPr>
        <w:t xml:space="preserve"> </w:t>
      </w:r>
      <w:r>
        <w:t>contrato</w:t>
      </w:r>
      <w:r>
        <w:rPr>
          <w:spacing w:val="-6"/>
        </w:rPr>
        <w:t xml:space="preserve"> </w:t>
      </w:r>
      <w:r>
        <w:t>conste</w:t>
      </w:r>
      <w:r>
        <w:rPr>
          <w:spacing w:val="-13"/>
        </w:rPr>
        <w:t xml:space="preserve"> </w:t>
      </w:r>
      <w:r>
        <w:t>o</w:t>
      </w:r>
      <w:r>
        <w:rPr>
          <w:spacing w:val="-11"/>
        </w:rPr>
        <w:t xml:space="preserve"> </w:t>
      </w:r>
      <w:r>
        <w:t>no</w:t>
      </w:r>
      <w:r>
        <w:rPr>
          <w:spacing w:val="-11"/>
        </w:rPr>
        <w:t xml:space="preserve"> </w:t>
      </w:r>
      <w:r>
        <w:t>por</w:t>
      </w:r>
      <w:r>
        <w:rPr>
          <w:spacing w:val="-11"/>
        </w:rPr>
        <w:t xml:space="preserve"> </w:t>
      </w:r>
      <w:r>
        <w:t>escrito”.</w:t>
      </w:r>
      <w:r>
        <w:rPr>
          <w:spacing w:val="-12"/>
        </w:rPr>
        <w:t xml:space="preserve"> </w:t>
      </w:r>
      <w:r>
        <w:t>Como el</w:t>
      </w:r>
      <w:r>
        <w:rPr>
          <w:spacing w:val="-1"/>
        </w:rPr>
        <w:t xml:space="preserve"> </w:t>
      </w:r>
      <w:r>
        <w:t>contrato estatal</w:t>
      </w:r>
      <w:r>
        <w:rPr>
          <w:spacing w:val="-1"/>
        </w:rPr>
        <w:t xml:space="preserve"> </w:t>
      </w:r>
      <w:r>
        <w:t>es</w:t>
      </w:r>
      <w:r>
        <w:rPr>
          <w:spacing w:val="-1"/>
        </w:rPr>
        <w:t xml:space="preserve"> </w:t>
      </w:r>
      <w:r>
        <w:t>solemne</w:t>
      </w:r>
      <w:r>
        <w:rPr>
          <w:spacing w:val="-8"/>
        </w:rPr>
        <w:t xml:space="preserve"> </w:t>
      </w:r>
      <w:r>
        <w:t>en</w:t>
      </w:r>
      <w:r>
        <w:rPr>
          <w:spacing w:val="-6"/>
        </w:rPr>
        <w:t xml:space="preserve"> </w:t>
      </w:r>
      <w:r>
        <w:t>los</w:t>
      </w:r>
      <w:r>
        <w:rPr>
          <w:spacing w:val="-6"/>
        </w:rPr>
        <w:t xml:space="preserve"> </w:t>
      </w:r>
      <w:r>
        <w:t>términos</w:t>
      </w:r>
      <w:r>
        <w:rPr>
          <w:spacing w:val="-6"/>
        </w:rPr>
        <w:t xml:space="preserve"> </w:t>
      </w:r>
      <w:r>
        <w:t>de</w:t>
      </w:r>
      <w:r>
        <w:rPr>
          <w:spacing w:val="-2"/>
        </w:rPr>
        <w:t xml:space="preserve"> </w:t>
      </w:r>
      <w:r>
        <w:t>los</w:t>
      </w:r>
      <w:r>
        <w:rPr>
          <w:spacing w:val="-6"/>
        </w:rPr>
        <w:t xml:space="preserve"> </w:t>
      </w:r>
      <w:r>
        <w:t>artículos</w:t>
      </w:r>
      <w:r>
        <w:rPr>
          <w:spacing w:val="-6"/>
        </w:rPr>
        <w:t xml:space="preserve"> </w:t>
      </w:r>
      <w:r>
        <w:t>39</w:t>
      </w:r>
      <w:r>
        <w:rPr>
          <w:spacing w:val="-6"/>
        </w:rPr>
        <w:t xml:space="preserve"> </w:t>
      </w:r>
      <w:r>
        <w:t>y</w:t>
      </w:r>
      <w:r>
        <w:rPr>
          <w:spacing w:val="-6"/>
        </w:rPr>
        <w:t xml:space="preserve"> </w:t>
      </w:r>
      <w:r>
        <w:t>41</w:t>
      </w:r>
      <w:r>
        <w:rPr>
          <w:spacing w:val="-1"/>
        </w:rPr>
        <w:t xml:space="preserve"> </w:t>
      </w:r>
      <w:r>
        <w:t>de</w:t>
      </w:r>
      <w:r>
        <w:rPr>
          <w:spacing w:val="-8"/>
        </w:rPr>
        <w:t xml:space="preserve"> </w:t>
      </w:r>
      <w:r>
        <w:t>la</w:t>
      </w:r>
      <w:r>
        <w:rPr>
          <w:spacing w:val="-3"/>
        </w:rPr>
        <w:t xml:space="preserve"> </w:t>
      </w:r>
      <w:r>
        <w:t>Ley 80 de 1993, se impone la forma escrita para cederlo.</w:t>
      </w:r>
    </w:p>
    <w:p w:rsidR="00C90A97" w:rsidRDefault="00000000" w14:paraId="3D1D6694" w14:textId="77777777">
      <w:pPr>
        <w:pStyle w:val="Textoindependiente"/>
        <w:spacing w:before="121" w:line="276" w:lineRule="auto"/>
        <w:ind w:left="260" w:right="636" w:firstLine="710"/>
        <w:jc w:val="both"/>
      </w:pPr>
      <w:r>
        <w:t>Por lo demás, el Consejo de Estado ha precisado como requisitos de la cesión del contrato estatal los siguientes: i) debe recaer en un tercero; ii) el cesionario</w:t>
      </w:r>
      <w:r>
        <w:rPr>
          <w:spacing w:val="37"/>
        </w:rPr>
        <w:t xml:space="preserve"> </w:t>
      </w:r>
      <w:r>
        <w:t>debe</w:t>
      </w:r>
      <w:r>
        <w:rPr>
          <w:spacing w:val="36"/>
        </w:rPr>
        <w:t xml:space="preserve"> </w:t>
      </w:r>
      <w:r>
        <w:t>tener</w:t>
      </w:r>
      <w:r>
        <w:rPr>
          <w:spacing w:val="37"/>
        </w:rPr>
        <w:t xml:space="preserve"> </w:t>
      </w:r>
      <w:r>
        <w:t>capacidad</w:t>
      </w:r>
      <w:r>
        <w:rPr>
          <w:spacing w:val="35"/>
        </w:rPr>
        <w:t xml:space="preserve"> </w:t>
      </w:r>
      <w:r>
        <w:t>jurídica</w:t>
      </w:r>
      <w:r>
        <w:rPr>
          <w:spacing w:val="35"/>
        </w:rPr>
        <w:t xml:space="preserve"> </w:t>
      </w:r>
      <w:r>
        <w:t>para</w:t>
      </w:r>
      <w:r>
        <w:rPr>
          <w:spacing w:val="34"/>
        </w:rPr>
        <w:t xml:space="preserve"> </w:t>
      </w:r>
      <w:r>
        <w:t>continuar</w:t>
      </w:r>
      <w:r>
        <w:rPr>
          <w:spacing w:val="38"/>
        </w:rPr>
        <w:t xml:space="preserve"> </w:t>
      </w:r>
      <w:r>
        <w:t>con</w:t>
      </w:r>
      <w:r>
        <w:rPr>
          <w:spacing w:val="37"/>
        </w:rPr>
        <w:t xml:space="preserve"> </w:t>
      </w:r>
      <w:r>
        <w:t>la</w:t>
      </w:r>
      <w:r>
        <w:rPr>
          <w:spacing w:val="30"/>
        </w:rPr>
        <w:t xml:space="preserve"> </w:t>
      </w:r>
      <w:r>
        <w:t>ejecución</w:t>
      </w:r>
      <w:r>
        <w:rPr>
          <w:spacing w:val="33"/>
        </w:rPr>
        <w:t xml:space="preserve"> </w:t>
      </w:r>
      <w:r>
        <w:rPr>
          <w:spacing w:val="-5"/>
        </w:rPr>
        <w:t>del</w:t>
      </w:r>
    </w:p>
    <w:p w:rsidR="00C90A97" w:rsidRDefault="00000000" w14:paraId="2BF507D2" w14:textId="77777777">
      <w:pPr>
        <w:pStyle w:val="Textoindependiente"/>
        <w:spacing w:before="187"/>
        <w:rPr>
          <w:sz w:val="20"/>
        </w:rPr>
      </w:pPr>
      <w:r>
        <w:rPr>
          <w:noProof/>
          <w:sz w:val="20"/>
        </w:rPr>
        <mc:AlternateContent>
          <mc:Choice Requires="wps">
            <w:drawing>
              <wp:anchor distT="0" distB="0" distL="0" distR="0" simplePos="0" relativeHeight="487591424" behindDoc="1" locked="0" layoutInCell="1" allowOverlap="1" wp14:anchorId="27F33E29" wp14:editId="39A4627E">
                <wp:simplePos x="0" y="0"/>
                <wp:positionH relativeFrom="page">
                  <wp:posOffset>1079817</wp:posOffset>
                </wp:positionH>
                <wp:positionV relativeFrom="paragraph">
                  <wp:posOffset>288914</wp:posOffset>
                </wp:positionV>
                <wp:extent cx="1830070" cy="9525"/>
                <wp:effectExtent l="0" t="0" r="0" b="0"/>
                <wp:wrapTopAndBottom/>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id="Graphic 14" style="position:absolute;margin-left:85pt;margin-top:22.75pt;width:144.1pt;height:.75pt;z-index:-15725056;visibility:visible;mso-wrap-style:square;mso-wrap-distance-left:0;mso-wrap-distance-top:0;mso-wrap-distance-right:0;mso-wrap-distance-bottom:0;mso-position-horizontal:absolute;mso-position-horizontal-relative:page;mso-position-vertical:absolute;mso-position-vertical-relative:text;v-text-anchor:top" coordsize="1830070,9525" o:spid="_x0000_s1026" fillcolor="black" stroked="f" path="m1829816,l,,,9524r1829816,l182981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" w14:anchorId="75D57DE2">
                <v:path arrowok="t"/>
                <w10:wrap type="topAndBottom" anchorx="page"/>
              </v:shape>
            </w:pict>
          </mc:Fallback>
        </mc:AlternateContent>
      </w:r>
    </w:p>
    <w:p w:rsidR="00C90A97" w:rsidRDefault="00000000" w14:paraId="7239C4C6" w14:textId="77777777">
      <w:pPr>
        <w:spacing w:before="99"/>
        <w:ind w:left="260" w:right="504" w:firstLine="710"/>
        <w:rPr>
          <w:sz w:val="16"/>
        </w:rPr>
      </w:pPr>
      <w:bookmarkStart w:name="_bookmark8" w:id="8"/>
      <w:bookmarkEnd w:id="8"/>
      <w:r>
        <w:rPr>
          <w:position w:val="5"/>
          <w:sz w:val="10"/>
        </w:rPr>
        <w:t>9</w:t>
      </w:r>
      <w:r>
        <w:rPr>
          <w:spacing w:val="23"/>
          <w:position w:val="5"/>
          <w:sz w:val="10"/>
        </w:rPr>
        <w:t xml:space="preserve"> </w:t>
      </w:r>
      <w:r>
        <w:rPr>
          <w:sz w:val="16"/>
        </w:rPr>
        <w:t>MARIENHOFF,</w:t>
      </w:r>
      <w:r>
        <w:rPr>
          <w:spacing w:val="25"/>
          <w:sz w:val="16"/>
        </w:rPr>
        <w:t xml:space="preserve"> </w:t>
      </w:r>
      <w:r>
        <w:rPr>
          <w:sz w:val="16"/>
        </w:rPr>
        <w:t>Miguel</w:t>
      </w:r>
      <w:r>
        <w:rPr>
          <w:spacing w:val="24"/>
          <w:sz w:val="16"/>
        </w:rPr>
        <w:t xml:space="preserve"> </w:t>
      </w:r>
      <w:r>
        <w:rPr>
          <w:sz w:val="16"/>
        </w:rPr>
        <w:t>S.</w:t>
      </w:r>
      <w:r>
        <w:rPr>
          <w:spacing w:val="25"/>
          <w:sz w:val="16"/>
        </w:rPr>
        <w:t xml:space="preserve"> </w:t>
      </w:r>
      <w:r>
        <w:rPr>
          <w:sz w:val="16"/>
        </w:rPr>
        <w:t>Tratado de</w:t>
      </w:r>
      <w:r>
        <w:rPr>
          <w:spacing w:val="24"/>
          <w:sz w:val="16"/>
        </w:rPr>
        <w:t xml:space="preserve"> </w:t>
      </w:r>
      <w:r>
        <w:rPr>
          <w:sz w:val="16"/>
        </w:rPr>
        <w:t>derecho</w:t>
      </w:r>
      <w:r>
        <w:rPr>
          <w:spacing w:val="26"/>
          <w:sz w:val="16"/>
        </w:rPr>
        <w:t xml:space="preserve"> </w:t>
      </w:r>
      <w:r>
        <w:rPr>
          <w:sz w:val="16"/>
        </w:rPr>
        <w:t>administrativo. Tomo</w:t>
      </w:r>
      <w:r>
        <w:rPr>
          <w:spacing w:val="27"/>
          <w:sz w:val="16"/>
        </w:rPr>
        <w:t xml:space="preserve"> </w:t>
      </w:r>
      <w:r>
        <w:rPr>
          <w:sz w:val="16"/>
        </w:rPr>
        <w:t>IIIA.</w:t>
      </w:r>
      <w:r>
        <w:rPr>
          <w:spacing w:val="25"/>
          <w:sz w:val="16"/>
        </w:rPr>
        <w:t xml:space="preserve"> </w:t>
      </w:r>
      <w:r>
        <w:rPr>
          <w:sz w:val="16"/>
        </w:rPr>
        <w:t>Cuarta Edición.</w:t>
      </w:r>
      <w:r>
        <w:rPr>
          <w:spacing w:val="25"/>
          <w:sz w:val="16"/>
        </w:rPr>
        <w:t xml:space="preserve"> </w:t>
      </w:r>
      <w:r>
        <w:rPr>
          <w:sz w:val="16"/>
        </w:rPr>
        <w:t>Buenos Aires: Abeledo Perrot, 1998. p. 318. Énfasis dentro del texto.</w:t>
      </w:r>
    </w:p>
    <w:p w:rsidR="00C90A97" w:rsidRDefault="00000000" w14:paraId="2D3ED6B1" w14:textId="77777777">
      <w:pPr>
        <w:spacing w:before="1"/>
        <w:ind w:left="260" w:right="504" w:firstLine="710"/>
        <w:rPr>
          <w:sz w:val="16"/>
        </w:rPr>
      </w:pPr>
      <w:bookmarkStart w:name="_bookmark9" w:id="9"/>
      <w:bookmarkEnd w:id="9"/>
      <w:r>
        <w:rPr>
          <w:position w:val="5"/>
          <w:sz w:val="10"/>
        </w:rPr>
        <w:t>10</w:t>
      </w:r>
      <w:r>
        <w:rPr>
          <w:spacing w:val="16"/>
          <w:position w:val="5"/>
          <w:sz w:val="10"/>
        </w:rPr>
        <w:t xml:space="preserve"> </w:t>
      </w:r>
      <w:r>
        <w:rPr>
          <w:sz w:val="16"/>
        </w:rPr>
        <w:t>RAMÍREZ</w:t>
      </w:r>
      <w:r>
        <w:rPr>
          <w:spacing w:val="-7"/>
          <w:sz w:val="16"/>
        </w:rPr>
        <w:t xml:space="preserve"> </w:t>
      </w:r>
      <w:r>
        <w:rPr>
          <w:sz w:val="16"/>
        </w:rPr>
        <w:t>GRISALES,</w:t>
      </w:r>
      <w:r>
        <w:rPr>
          <w:spacing w:val="-5"/>
          <w:sz w:val="16"/>
        </w:rPr>
        <w:t xml:space="preserve"> </w:t>
      </w:r>
      <w:r>
        <w:rPr>
          <w:sz w:val="16"/>
        </w:rPr>
        <w:t>Richard.</w:t>
      </w:r>
      <w:r>
        <w:rPr>
          <w:spacing w:val="-5"/>
          <w:sz w:val="16"/>
        </w:rPr>
        <w:t xml:space="preserve"> </w:t>
      </w:r>
      <w:r>
        <w:rPr>
          <w:sz w:val="16"/>
        </w:rPr>
        <w:t>La</w:t>
      </w:r>
      <w:r>
        <w:rPr>
          <w:spacing w:val="-8"/>
          <w:sz w:val="16"/>
        </w:rPr>
        <w:t xml:space="preserve"> </w:t>
      </w:r>
      <w:r>
        <w:rPr>
          <w:sz w:val="16"/>
        </w:rPr>
        <w:t>cesión.</w:t>
      </w:r>
      <w:r>
        <w:rPr>
          <w:spacing w:val="-5"/>
          <w:sz w:val="16"/>
        </w:rPr>
        <w:t xml:space="preserve"> </w:t>
      </w:r>
      <w:r>
        <w:rPr>
          <w:sz w:val="16"/>
        </w:rPr>
        <w:t>Serie:</w:t>
      </w:r>
      <w:r>
        <w:rPr>
          <w:spacing w:val="-5"/>
          <w:sz w:val="16"/>
        </w:rPr>
        <w:t xml:space="preserve"> </w:t>
      </w:r>
      <w:r>
        <w:rPr>
          <w:sz w:val="16"/>
        </w:rPr>
        <w:t>Las</w:t>
      </w:r>
      <w:r>
        <w:rPr>
          <w:spacing w:val="-11"/>
          <w:sz w:val="16"/>
        </w:rPr>
        <w:t xml:space="preserve"> </w:t>
      </w:r>
      <w:r>
        <w:rPr>
          <w:sz w:val="16"/>
        </w:rPr>
        <w:t>cláusulas</w:t>
      </w:r>
      <w:r>
        <w:rPr>
          <w:spacing w:val="-6"/>
          <w:sz w:val="16"/>
        </w:rPr>
        <w:t xml:space="preserve"> </w:t>
      </w:r>
      <w:r>
        <w:rPr>
          <w:sz w:val="16"/>
        </w:rPr>
        <w:t>del</w:t>
      </w:r>
      <w:r>
        <w:rPr>
          <w:spacing w:val="-6"/>
          <w:sz w:val="16"/>
        </w:rPr>
        <w:t xml:space="preserve"> </w:t>
      </w:r>
      <w:r>
        <w:rPr>
          <w:sz w:val="16"/>
        </w:rPr>
        <w:t>contrato</w:t>
      </w:r>
      <w:r>
        <w:rPr>
          <w:spacing w:val="-9"/>
          <w:sz w:val="16"/>
        </w:rPr>
        <w:t xml:space="preserve"> </w:t>
      </w:r>
      <w:r>
        <w:rPr>
          <w:sz w:val="16"/>
        </w:rPr>
        <w:t>estatal.</w:t>
      </w:r>
      <w:r>
        <w:rPr>
          <w:spacing w:val="-5"/>
          <w:sz w:val="16"/>
        </w:rPr>
        <w:t xml:space="preserve"> </w:t>
      </w:r>
      <w:r>
        <w:rPr>
          <w:sz w:val="16"/>
        </w:rPr>
        <w:t>Medellín:</w:t>
      </w:r>
      <w:r>
        <w:rPr>
          <w:spacing w:val="-5"/>
          <w:sz w:val="16"/>
        </w:rPr>
        <w:t xml:space="preserve"> </w:t>
      </w:r>
      <w:r>
        <w:rPr>
          <w:sz w:val="16"/>
        </w:rPr>
        <w:t>Centro de Estudios de Derecho Administrativo –CEDA– y Librería Jurídica Sánchez R., 2014. pp. 71-72.</w:t>
      </w:r>
    </w:p>
    <w:p w:rsidR="00C90A97" w:rsidRDefault="00C90A97" w14:paraId="5EBF1A64" w14:textId="77777777">
      <w:pPr>
        <w:rPr>
          <w:sz w:val="16"/>
        </w:rPr>
        <w:sectPr w:rsidR="00C90A97">
          <w:pgSz w:w="12240" w:h="15840" w:orient="portrait"/>
          <w:pgMar w:top="1660" w:right="1080" w:bottom="1880" w:left="1440" w:header="165" w:footer="1686" w:gutter="0"/>
          <w:cols w:space="720"/>
        </w:sectPr>
      </w:pPr>
    </w:p>
    <w:p w:rsidR="00C90A97" w:rsidRDefault="00000000" w14:paraId="64646337" w14:textId="77777777">
      <w:pPr>
        <w:pStyle w:val="Textoindependiente"/>
        <w:spacing w:before="90" w:line="276" w:lineRule="auto"/>
        <w:ind w:left="260" w:right="637"/>
        <w:jc w:val="both"/>
      </w:pPr>
      <w:r>
        <w:t>objeto contractual y no estar incurso en causales de inhabilidad e incompatibilidad para contratar; y iii) el cesionario debe contar con capacidad técnica, económica y financiera suficientes para el cumplimiento de las obligaciones emanadas del contrato cedido.</w:t>
      </w:r>
    </w:p>
    <w:p w:rsidR="00C90A97" w:rsidRDefault="00000000" w14:paraId="7A3F1C9A" w14:textId="77777777">
      <w:pPr>
        <w:pStyle w:val="Textoindependiente"/>
        <w:spacing w:before="120" w:line="276" w:lineRule="auto"/>
        <w:ind w:left="260" w:right="612" w:firstLine="710"/>
        <w:jc w:val="both"/>
      </w:pPr>
      <w:r>
        <w:t>Al respecto, la Sección Tercera del Consejo de Estado ha explicado que, en la medida que el tercero cesionario asume la posición contractual del contratista cedente, las disposiciones, los pliegos de condiciones y el contrato mismo serán aplicables a quien asuma la nueva posición contractual. De esta manera, la capacidad jurídica, económica y técnica del contratista cedente se exigirá también al cesionario, ya que “[…] el proceso cesión del contrato y las exigencias que se le impongan al tercero, no pueden alterar ni burlar los procedimientos de selección del contratista, en otras palabras, la figura de la cesión de contrato no puede servir como instrumento para desviar las obligaciones</w:t>
      </w:r>
      <w:r>
        <w:rPr>
          <w:spacing w:val="-17"/>
        </w:rPr>
        <w:t xml:space="preserve"> </w:t>
      </w:r>
      <w:r>
        <w:t>que</w:t>
      </w:r>
      <w:r>
        <w:rPr>
          <w:spacing w:val="-18"/>
        </w:rPr>
        <w:t xml:space="preserve"> </w:t>
      </w:r>
      <w:r>
        <w:t>tiene</w:t>
      </w:r>
      <w:r>
        <w:rPr>
          <w:spacing w:val="-18"/>
        </w:rPr>
        <w:t xml:space="preserve"> </w:t>
      </w:r>
      <w:r>
        <w:t>la</w:t>
      </w:r>
      <w:r>
        <w:rPr>
          <w:spacing w:val="-19"/>
        </w:rPr>
        <w:t xml:space="preserve"> </w:t>
      </w:r>
      <w:r>
        <w:t>entidad</w:t>
      </w:r>
      <w:r>
        <w:rPr>
          <w:spacing w:val="-19"/>
        </w:rPr>
        <w:t xml:space="preserve"> </w:t>
      </w:r>
      <w:r>
        <w:t>contratante</w:t>
      </w:r>
      <w:r>
        <w:rPr>
          <w:spacing w:val="-18"/>
        </w:rPr>
        <w:t xml:space="preserve"> </w:t>
      </w:r>
      <w:r>
        <w:t>de</w:t>
      </w:r>
      <w:r>
        <w:rPr>
          <w:spacing w:val="-18"/>
        </w:rPr>
        <w:t xml:space="preserve"> </w:t>
      </w:r>
      <w:r>
        <w:t>cumplimiento</w:t>
      </w:r>
      <w:r>
        <w:rPr>
          <w:spacing w:val="-16"/>
        </w:rPr>
        <w:t xml:space="preserve"> </w:t>
      </w:r>
      <w:r>
        <w:t>de</w:t>
      </w:r>
      <w:r>
        <w:rPr>
          <w:spacing w:val="-18"/>
        </w:rPr>
        <w:t xml:space="preserve"> </w:t>
      </w:r>
      <w:r>
        <w:t>los</w:t>
      </w:r>
      <w:r>
        <w:rPr>
          <w:spacing w:val="-17"/>
        </w:rPr>
        <w:t xml:space="preserve"> </w:t>
      </w:r>
      <w:r>
        <w:t>parámetros de la selección objetiva”</w:t>
      </w:r>
      <w:hyperlink w:history="1" w:anchor="_bookmark10">
        <w:r>
          <w:rPr>
            <w:vertAlign w:val="superscript"/>
          </w:rPr>
          <w:t>11</w:t>
        </w:r>
      </w:hyperlink>
      <w:r>
        <w:t>.</w:t>
      </w:r>
    </w:p>
    <w:p w:rsidR="00C90A97" w:rsidRDefault="00000000" w14:paraId="6239482A" w14:textId="77777777">
      <w:pPr>
        <w:pStyle w:val="Textoindependiente"/>
        <w:spacing w:before="119" w:line="276" w:lineRule="auto"/>
        <w:ind w:left="260" w:right="612" w:firstLine="710"/>
        <w:jc w:val="both"/>
      </w:pPr>
      <w:r>
        <w:t>Es</w:t>
      </w:r>
      <w:r>
        <w:rPr>
          <w:spacing w:val="-14"/>
        </w:rPr>
        <w:t xml:space="preserve"> </w:t>
      </w:r>
      <w:r>
        <w:t>por</w:t>
      </w:r>
      <w:r>
        <w:rPr>
          <w:spacing w:val="-17"/>
        </w:rPr>
        <w:t xml:space="preserve"> </w:t>
      </w:r>
      <w:r>
        <w:t>eso</w:t>
      </w:r>
      <w:r>
        <w:rPr>
          <w:spacing w:val="-13"/>
        </w:rPr>
        <w:t xml:space="preserve"> </w:t>
      </w:r>
      <w:r>
        <w:t>que,</w:t>
      </w:r>
      <w:r>
        <w:rPr>
          <w:spacing w:val="-18"/>
        </w:rPr>
        <w:t xml:space="preserve"> </w:t>
      </w:r>
      <w:r>
        <w:t>en</w:t>
      </w:r>
      <w:r>
        <w:rPr>
          <w:spacing w:val="-14"/>
        </w:rPr>
        <w:t xml:space="preserve"> </w:t>
      </w:r>
      <w:r>
        <w:t>el</w:t>
      </w:r>
      <w:r>
        <w:rPr>
          <w:spacing w:val="-18"/>
        </w:rPr>
        <w:t xml:space="preserve"> </w:t>
      </w:r>
      <w:r>
        <w:t>contrato</w:t>
      </w:r>
      <w:r>
        <w:rPr>
          <w:spacing w:val="-13"/>
        </w:rPr>
        <w:t xml:space="preserve"> </w:t>
      </w:r>
      <w:r>
        <w:t>de</w:t>
      </w:r>
      <w:r>
        <w:rPr>
          <w:spacing w:val="-14"/>
        </w:rPr>
        <w:t xml:space="preserve"> </w:t>
      </w:r>
      <w:r>
        <w:t>cesión,</w:t>
      </w:r>
      <w:r>
        <w:rPr>
          <w:spacing w:val="-14"/>
        </w:rPr>
        <w:t xml:space="preserve"> </w:t>
      </w:r>
      <w:r>
        <w:t>el</w:t>
      </w:r>
      <w:r>
        <w:rPr>
          <w:spacing w:val="-18"/>
        </w:rPr>
        <w:t xml:space="preserve"> </w:t>
      </w:r>
      <w:r>
        <w:t>cesionario</w:t>
      </w:r>
      <w:r>
        <w:rPr>
          <w:spacing w:val="-13"/>
        </w:rPr>
        <w:t xml:space="preserve"> </w:t>
      </w:r>
      <w:r>
        <w:t>reemplaza –en</w:t>
      </w:r>
      <w:r>
        <w:rPr>
          <w:spacing w:val="-14"/>
        </w:rPr>
        <w:t xml:space="preserve"> </w:t>
      </w:r>
      <w:r>
        <w:t>todo o en parte– al contratista cedente en la ejecución del contrato estatal, respondiendo</w:t>
      </w:r>
      <w:r>
        <w:rPr>
          <w:spacing w:val="-12"/>
        </w:rPr>
        <w:t xml:space="preserve"> </w:t>
      </w:r>
      <w:r>
        <w:t>por</w:t>
      </w:r>
      <w:r>
        <w:rPr>
          <w:spacing w:val="-12"/>
        </w:rPr>
        <w:t xml:space="preserve"> </w:t>
      </w:r>
      <w:r>
        <w:t>el</w:t>
      </w:r>
      <w:r>
        <w:rPr>
          <w:spacing w:val="-13"/>
        </w:rPr>
        <w:t xml:space="preserve"> </w:t>
      </w:r>
      <w:r>
        <w:t>cumplimiento</w:t>
      </w:r>
      <w:r>
        <w:rPr>
          <w:spacing w:val="-12"/>
        </w:rPr>
        <w:t xml:space="preserve"> </w:t>
      </w:r>
      <w:r>
        <w:t>de</w:t>
      </w:r>
      <w:r>
        <w:rPr>
          <w:spacing w:val="-14"/>
        </w:rPr>
        <w:t xml:space="preserve"> </w:t>
      </w:r>
      <w:r>
        <w:t>las</w:t>
      </w:r>
      <w:r>
        <w:rPr>
          <w:spacing w:val="-17"/>
        </w:rPr>
        <w:t xml:space="preserve"> </w:t>
      </w:r>
      <w:r>
        <w:t>obligaciones</w:t>
      </w:r>
      <w:r>
        <w:rPr>
          <w:spacing w:val="-13"/>
        </w:rPr>
        <w:t xml:space="preserve"> </w:t>
      </w:r>
      <w:r>
        <w:t>frente</w:t>
      </w:r>
      <w:r>
        <w:rPr>
          <w:spacing w:val="-14"/>
        </w:rPr>
        <w:t xml:space="preserve"> </w:t>
      </w:r>
      <w:r>
        <w:t>a</w:t>
      </w:r>
      <w:r>
        <w:rPr>
          <w:spacing w:val="-15"/>
        </w:rPr>
        <w:t xml:space="preserve"> </w:t>
      </w:r>
      <w:r>
        <w:t>la</w:t>
      </w:r>
      <w:r>
        <w:rPr>
          <w:spacing w:val="-15"/>
        </w:rPr>
        <w:t xml:space="preserve"> </w:t>
      </w:r>
      <w:r>
        <w:t>Administración. En</w:t>
      </w:r>
      <w:r>
        <w:rPr>
          <w:spacing w:val="-6"/>
        </w:rPr>
        <w:t xml:space="preserve"> </w:t>
      </w:r>
      <w:r>
        <w:t>consecuencia,</w:t>
      </w:r>
      <w:r>
        <w:rPr>
          <w:spacing w:val="-6"/>
        </w:rPr>
        <w:t xml:space="preserve"> </w:t>
      </w:r>
      <w:r>
        <w:t>es</w:t>
      </w:r>
      <w:r>
        <w:rPr>
          <w:spacing w:val="-6"/>
        </w:rPr>
        <w:t xml:space="preserve"> </w:t>
      </w:r>
      <w:r>
        <w:t>deber</w:t>
      </w:r>
      <w:r>
        <w:rPr>
          <w:spacing w:val="-5"/>
        </w:rPr>
        <w:t xml:space="preserve"> </w:t>
      </w:r>
      <w:r>
        <w:t>tanto</w:t>
      </w:r>
      <w:r>
        <w:rPr>
          <w:spacing w:val="-1"/>
        </w:rPr>
        <w:t xml:space="preserve"> </w:t>
      </w:r>
      <w:r>
        <w:t>de</w:t>
      </w:r>
      <w:r>
        <w:rPr>
          <w:spacing w:val="-7"/>
        </w:rPr>
        <w:t xml:space="preserve"> </w:t>
      </w:r>
      <w:r>
        <w:t>las</w:t>
      </w:r>
      <w:r>
        <w:rPr>
          <w:spacing w:val="-6"/>
        </w:rPr>
        <w:t xml:space="preserve"> </w:t>
      </w:r>
      <w:r>
        <w:t>entidades</w:t>
      </w:r>
      <w:r>
        <w:rPr>
          <w:spacing w:val="-6"/>
        </w:rPr>
        <w:t xml:space="preserve"> </w:t>
      </w:r>
      <w:r>
        <w:t>estatales</w:t>
      </w:r>
      <w:r>
        <w:rPr>
          <w:spacing w:val="-6"/>
        </w:rPr>
        <w:t xml:space="preserve"> </w:t>
      </w:r>
      <w:r>
        <w:t>como</w:t>
      </w:r>
      <w:r>
        <w:rPr>
          <w:spacing w:val="-5"/>
        </w:rPr>
        <w:t xml:space="preserve"> </w:t>
      </w:r>
      <w:r>
        <w:t>del</w:t>
      </w:r>
      <w:r>
        <w:rPr>
          <w:spacing w:val="-6"/>
        </w:rPr>
        <w:t xml:space="preserve"> </w:t>
      </w:r>
      <w:r>
        <w:t>contratista cedente y cesionario garantizar que la aseguradora actualice la nueva información con el fin de mantener los amparos, coberturas y suficiencias requeridas en la etapa precontractual, por tanto, una vez actualizada requerirá́ aprobación de la entidad estatal.</w:t>
      </w:r>
    </w:p>
    <w:p w:rsidR="00C90A97" w:rsidRDefault="00000000" w14:paraId="4A9255CA" w14:textId="77777777">
      <w:pPr>
        <w:pStyle w:val="Textoindependiente"/>
        <w:spacing w:before="121" w:line="276" w:lineRule="auto"/>
        <w:ind w:left="260" w:right="631" w:firstLine="710"/>
        <w:jc w:val="both"/>
      </w:pPr>
      <w:r>
        <w:t>En conclusión, la entidad estatal en el trámite de autorización de una cesión está obligada a respetar los criterios normativos que resulten aplicables al</w:t>
      </w:r>
      <w:r>
        <w:rPr>
          <w:spacing w:val="-20"/>
        </w:rPr>
        <w:t xml:space="preserve"> </w:t>
      </w:r>
      <w:r>
        <w:t>proceso</w:t>
      </w:r>
      <w:r>
        <w:rPr>
          <w:spacing w:val="-19"/>
        </w:rPr>
        <w:t xml:space="preserve"> </w:t>
      </w:r>
      <w:r>
        <w:t>de</w:t>
      </w:r>
      <w:r>
        <w:rPr>
          <w:spacing w:val="-19"/>
        </w:rPr>
        <w:t xml:space="preserve"> </w:t>
      </w:r>
      <w:r>
        <w:t>contratación,</w:t>
      </w:r>
      <w:r>
        <w:rPr>
          <w:spacing w:val="-19"/>
        </w:rPr>
        <w:t xml:space="preserve"> </w:t>
      </w:r>
      <w:r>
        <w:t>entre</w:t>
      </w:r>
      <w:r>
        <w:rPr>
          <w:spacing w:val="-19"/>
        </w:rPr>
        <w:t xml:space="preserve"> </w:t>
      </w:r>
      <w:r>
        <w:t>otros,</w:t>
      </w:r>
      <w:r>
        <w:rPr>
          <w:spacing w:val="-19"/>
        </w:rPr>
        <w:t xml:space="preserve"> </w:t>
      </w:r>
      <w:r>
        <w:t>los</w:t>
      </w:r>
      <w:r>
        <w:rPr>
          <w:spacing w:val="-20"/>
        </w:rPr>
        <w:t xml:space="preserve"> </w:t>
      </w:r>
      <w:r>
        <w:t>principios</w:t>
      </w:r>
      <w:r>
        <w:rPr>
          <w:spacing w:val="-18"/>
        </w:rPr>
        <w:t xml:space="preserve"> </w:t>
      </w:r>
      <w:r>
        <w:t>de</w:t>
      </w:r>
      <w:r>
        <w:rPr>
          <w:spacing w:val="-19"/>
        </w:rPr>
        <w:t xml:space="preserve"> </w:t>
      </w:r>
      <w:r>
        <w:t>transparencia,</w:t>
      </w:r>
      <w:r>
        <w:rPr>
          <w:spacing w:val="-19"/>
        </w:rPr>
        <w:t xml:space="preserve"> </w:t>
      </w:r>
      <w:r>
        <w:t>selección objetiva e igualdad, a fin de evitar la afectación del erario público por aprobar una</w:t>
      </w:r>
      <w:r>
        <w:rPr>
          <w:spacing w:val="-20"/>
        </w:rPr>
        <w:t xml:space="preserve"> </w:t>
      </w:r>
      <w:r>
        <w:t>cesión</w:t>
      </w:r>
      <w:r>
        <w:rPr>
          <w:spacing w:val="-19"/>
        </w:rPr>
        <w:t xml:space="preserve"> </w:t>
      </w:r>
      <w:r>
        <w:t>sin</w:t>
      </w:r>
      <w:r>
        <w:rPr>
          <w:spacing w:val="-19"/>
        </w:rPr>
        <w:t xml:space="preserve"> </w:t>
      </w:r>
      <w:r>
        <w:t>el</w:t>
      </w:r>
      <w:r>
        <w:rPr>
          <w:spacing w:val="-20"/>
        </w:rPr>
        <w:t xml:space="preserve"> </w:t>
      </w:r>
      <w:r>
        <w:t>cumplimiento</w:t>
      </w:r>
      <w:r>
        <w:rPr>
          <w:spacing w:val="-19"/>
        </w:rPr>
        <w:t xml:space="preserve"> </w:t>
      </w:r>
      <w:r>
        <w:t>de</w:t>
      </w:r>
      <w:r>
        <w:rPr>
          <w:spacing w:val="-20"/>
        </w:rPr>
        <w:t xml:space="preserve"> </w:t>
      </w:r>
      <w:r>
        <w:t>los</w:t>
      </w:r>
      <w:r>
        <w:rPr>
          <w:spacing w:val="-19"/>
        </w:rPr>
        <w:t xml:space="preserve"> </w:t>
      </w:r>
      <w:r>
        <w:t>requisitos</w:t>
      </w:r>
      <w:r>
        <w:rPr>
          <w:spacing w:val="-19"/>
        </w:rPr>
        <w:t xml:space="preserve"> </w:t>
      </w:r>
      <w:r>
        <w:t>de</w:t>
      </w:r>
      <w:r>
        <w:rPr>
          <w:spacing w:val="-20"/>
        </w:rPr>
        <w:t xml:space="preserve"> </w:t>
      </w:r>
      <w:r>
        <w:t>idoneidad</w:t>
      </w:r>
      <w:r>
        <w:rPr>
          <w:spacing w:val="-19"/>
        </w:rPr>
        <w:t xml:space="preserve"> </w:t>
      </w:r>
      <w:r>
        <w:t>del</w:t>
      </w:r>
      <w:r>
        <w:rPr>
          <w:spacing w:val="-19"/>
        </w:rPr>
        <w:t xml:space="preserve"> </w:t>
      </w:r>
      <w:r>
        <w:t>cesionario,</w:t>
      </w:r>
      <w:r>
        <w:rPr>
          <w:spacing w:val="-20"/>
        </w:rPr>
        <w:t xml:space="preserve"> </w:t>
      </w:r>
      <w:r>
        <w:t>para lo cual deberá exigir lo estipulado en los documentos precontractuales y contractuales</w:t>
      </w:r>
      <w:r>
        <w:rPr>
          <w:spacing w:val="-19"/>
        </w:rPr>
        <w:t xml:space="preserve"> </w:t>
      </w:r>
      <w:r>
        <w:t>del</w:t>
      </w:r>
      <w:r>
        <w:rPr>
          <w:spacing w:val="-14"/>
        </w:rPr>
        <w:t xml:space="preserve"> </w:t>
      </w:r>
      <w:r>
        <w:t>proceso</w:t>
      </w:r>
      <w:r>
        <w:rPr>
          <w:spacing w:val="-18"/>
        </w:rPr>
        <w:t xml:space="preserve"> </w:t>
      </w:r>
      <w:r>
        <w:t>de</w:t>
      </w:r>
      <w:r>
        <w:rPr>
          <w:spacing w:val="-19"/>
        </w:rPr>
        <w:t xml:space="preserve"> </w:t>
      </w:r>
      <w:r>
        <w:t>contratación.</w:t>
      </w:r>
      <w:r>
        <w:rPr>
          <w:spacing w:val="-19"/>
        </w:rPr>
        <w:t xml:space="preserve"> </w:t>
      </w:r>
      <w:r>
        <w:t>En</w:t>
      </w:r>
      <w:r>
        <w:rPr>
          <w:spacing w:val="-19"/>
        </w:rPr>
        <w:t xml:space="preserve"> </w:t>
      </w:r>
      <w:r>
        <w:t>otros</w:t>
      </w:r>
      <w:r>
        <w:rPr>
          <w:spacing w:val="-19"/>
        </w:rPr>
        <w:t xml:space="preserve"> </w:t>
      </w:r>
      <w:r>
        <w:t>términos,</w:t>
      </w:r>
      <w:r>
        <w:rPr>
          <w:spacing w:val="-19"/>
        </w:rPr>
        <w:t xml:space="preserve"> </w:t>
      </w:r>
      <w:r>
        <w:t>so</w:t>
      </w:r>
      <w:r>
        <w:rPr>
          <w:spacing w:val="-18"/>
        </w:rPr>
        <w:t xml:space="preserve"> </w:t>
      </w:r>
      <w:r>
        <w:t>pretexto</w:t>
      </w:r>
      <w:r>
        <w:rPr>
          <w:spacing w:val="-18"/>
        </w:rPr>
        <w:t xml:space="preserve"> </w:t>
      </w:r>
      <w:r>
        <w:t>de</w:t>
      </w:r>
      <w:r>
        <w:rPr>
          <w:spacing w:val="-19"/>
        </w:rPr>
        <w:t xml:space="preserve"> </w:t>
      </w:r>
      <w:r>
        <w:t>una cesión contractual, no pueden vulnerarse las reglas y principios de la contratación estatal.</w:t>
      </w:r>
    </w:p>
    <w:p w:rsidR="00C90A97" w:rsidRDefault="00000000" w14:paraId="6AF1FAC0" w14:textId="77777777">
      <w:pPr>
        <w:pStyle w:val="Textoindependiente"/>
        <w:spacing w:before="124" w:line="273" w:lineRule="auto"/>
        <w:ind w:left="260" w:right="619" w:firstLine="710"/>
        <w:jc w:val="both"/>
      </w:pPr>
      <w:r>
        <w:t>Ahora</w:t>
      </w:r>
      <w:r>
        <w:rPr>
          <w:spacing w:val="-14"/>
        </w:rPr>
        <w:t xml:space="preserve"> </w:t>
      </w:r>
      <w:r>
        <w:t>bien,</w:t>
      </w:r>
      <w:r>
        <w:rPr>
          <w:spacing w:val="-10"/>
        </w:rPr>
        <w:t xml:space="preserve"> </w:t>
      </w:r>
      <w:r>
        <w:t>en</w:t>
      </w:r>
      <w:r>
        <w:rPr>
          <w:spacing w:val="-12"/>
        </w:rPr>
        <w:t xml:space="preserve"> </w:t>
      </w:r>
      <w:r>
        <w:t>atención</w:t>
      </w:r>
      <w:r>
        <w:rPr>
          <w:spacing w:val="-12"/>
        </w:rPr>
        <w:t xml:space="preserve"> </w:t>
      </w:r>
      <w:r>
        <w:t>a</w:t>
      </w:r>
      <w:r>
        <w:rPr>
          <w:spacing w:val="-14"/>
        </w:rPr>
        <w:t xml:space="preserve"> </w:t>
      </w:r>
      <w:r>
        <w:t>su</w:t>
      </w:r>
      <w:r>
        <w:rPr>
          <w:spacing w:val="-11"/>
        </w:rPr>
        <w:t xml:space="preserve"> </w:t>
      </w:r>
      <w:r>
        <w:t>consulta,</w:t>
      </w:r>
      <w:r>
        <w:rPr>
          <w:spacing w:val="-11"/>
        </w:rPr>
        <w:t xml:space="preserve"> </w:t>
      </w:r>
      <w:r>
        <w:t>es</w:t>
      </w:r>
      <w:r>
        <w:rPr>
          <w:spacing w:val="-11"/>
        </w:rPr>
        <w:t xml:space="preserve"> </w:t>
      </w:r>
      <w:r>
        <w:t>necesario</w:t>
      </w:r>
      <w:r>
        <w:rPr>
          <w:spacing w:val="-9"/>
        </w:rPr>
        <w:t xml:space="preserve"> </w:t>
      </w:r>
      <w:r>
        <w:t>precisar</w:t>
      </w:r>
      <w:r>
        <w:rPr>
          <w:spacing w:val="-11"/>
        </w:rPr>
        <w:t xml:space="preserve"> </w:t>
      </w:r>
      <w:r>
        <w:t>que</w:t>
      </w:r>
      <w:r>
        <w:rPr>
          <w:spacing w:val="-13"/>
        </w:rPr>
        <w:t xml:space="preserve"> </w:t>
      </w:r>
      <w:r>
        <w:t>no</w:t>
      </w:r>
      <w:r>
        <w:rPr>
          <w:spacing w:val="-11"/>
        </w:rPr>
        <w:t xml:space="preserve"> </w:t>
      </w:r>
      <w:r>
        <w:t>existe un</w:t>
      </w:r>
      <w:r>
        <w:rPr>
          <w:spacing w:val="8"/>
        </w:rPr>
        <w:t xml:space="preserve"> </w:t>
      </w:r>
      <w:r>
        <w:t>requisito</w:t>
      </w:r>
      <w:r>
        <w:rPr>
          <w:spacing w:val="9"/>
        </w:rPr>
        <w:t xml:space="preserve"> </w:t>
      </w:r>
      <w:r>
        <w:t>legal</w:t>
      </w:r>
      <w:r>
        <w:rPr>
          <w:spacing w:val="15"/>
        </w:rPr>
        <w:t xml:space="preserve"> </w:t>
      </w:r>
      <w:r>
        <w:t>o</w:t>
      </w:r>
      <w:r>
        <w:rPr>
          <w:spacing w:val="9"/>
        </w:rPr>
        <w:t xml:space="preserve"> </w:t>
      </w:r>
      <w:r>
        <w:t>reglamentario</w:t>
      </w:r>
      <w:r>
        <w:rPr>
          <w:spacing w:val="15"/>
        </w:rPr>
        <w:t xml:space="preserve"> </w:t>
      </w:r>
      <w:r>
        <w:t>sobre</w:t>
      </w:r>
      <w:r>
        <w:rPr>
          <w:spacing w:val="7"/>
        </w:rPr>
        <w:t xml:space="preserve"> </w:t>
      </w:r>
      <w:r>
        <w:t>la</w:t>
      </w:r>
      <w:r>
        <w:rPr>
          <w:spacing w:val="6"/>
        </w:rPr>
        <w:t xml:space="preserve"> </w:t>
      </w:r>
      <w:r>
        <w:t>antigüedad</w:t>
      </w:r>
      <w:r>
        <w:rPr>
          <w:spacing w:val="7"/>
        </w:rPr>
        <w:t xml:space="preserve"> </w:t>
      </w:r>
      <w:r>
        <w:t>mínima</w:t>
      </w:r>
      <w:r>
        <w:rPr>
          <w:spacing w:val="5"/>
        </w:rPr>
        <w:t xml:space="preserve"> </w:t>
      </w:r>
      <w:r>
        <w:t>que</w:t>
      </w:r>
      <w:r>
        <w:rPr>
          <w:spacing w:val="8"/>
        </w:rPr>
        <w:t xml:space="preserve"> </w:t>
      </w:r>
      <w:r>
        <w:t>debe</w:t>
      </w:r>
      <w:r>
        <w:rPr>
          <w:spacing w:val="7"/>
        </w:rPr>
        <w:t xml:space="preserve"> </w:t>
      </w:r>
      <w:r>
        <w:rPr>
          <w:spacing w:val="-2"/>
        </w:rPr>
        <w:t>tener</w:t>
      </w:r>
    </w:p>
    <w:p w:rsidR="00C90A97" w:rsidRDefault="00000000" w14:paraId="602D85D1" w14:textId="77777777">
      <w:pPr>
        <w:pStyle w:val="Textoindependiente"/>
        <w:spacing w:before="134"/>
        <w:rPr>
          <w:sz w:val="20"/>
        </w:rPr>
      </w:pPr>
      <w:r>
        <w:rPr>
          <w:noProof/>
          <w:sz w:val="20"/>
        </w:rPr>
        <mc:AlternateContent>
          <mc:Choice Requires="wps">
            <w:drawing>
              <wp:anchor distT="0" distB="0" distL="0" distR="0" simplePos="0" relativeHeight="487591936" behindDoc="1" locked="0" layoutInCell="1" allowOverlap="1" wp14:anchorId="72634D11" wp14:editId="66908873">
                <wp:simplePos x="0" y="0"/>
                <wp:positionH relativeFrom="page">
                  <wp:posOffset>1079817</wp:posOffset>
                </wp:positionH>
                <wp:positionV relativeFrom="paragraph">
                  <wp:posOffset>255043</wp:posOffset>
                </wp:positionV>
                <wp:extent cx="1830070" cy="9525"/>
                <wp:effectExtent l="0" t="0" r="0" b="0"/>
                <wp:wrapTopAndBottom/>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id="Graphic 15" style="position:absolute;margin-left:85pt;margin-top:20.1pt;width:144.1pt;height:.75pt;z-index:-15724544;visibility:visible;mso-wrap-style:square;mso-wrap-distance-left:0;mso-wrap-distance-top:0;mso-wrap-distance-right:0;mso-wrap-distance-bottom:0;mso-position-horizontal:absolute;mso-position-horizontal-relative:page;mso-position-vertical:absolute;mso-position-vertical-relative:text;v-text-anchor:top" coordsize="1830070,9525" o:spid="_x0000_s1026" fillcolor="black" stroked="f" path="m1829816,l,,,9524r1829816,l182981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" w14:anchorId="293A9E2B">
                <v:path arrowok="t"/>
                <w10:wrap type="topAndBottom" anchorx="page"/>
              </v:shape>
            </w:pict>
          </mc:Fallback>
        </mc:AlternateContent>
      </w:r>
    </w:p>
    <w:p w:rsidR="00C90A97" w:rsidRDefault="00000000" w14:paraId="4D739CAF" w14:textId="77777777">
      <w:pPr>
        <w:spacing w:before="99"/>
        <w:ind w:left="260" w:right="504" w:firstLine="710"/>
        <w:rPr>
          <w:sz w:val="16"/>
        </w:rPr>
      </w:pPr>
      <w:bookmarkStart w:name="_bookmark10" w:id="10"/>
      <w:bookmarkEnd w:id="10"/>
      <w:r>
        <w:rPr>
          <w:position w:val="5"/>
          <w:sz w:val="10"/>
        </w:rPr>
        <w:t>11</w:t>
      </w:r>
      <w:r>
        <w:rPr>
          <w:spacing w:val="18"/>
          <w:position w:val="5"/>
          <w:sz w:val="10"/>
        </w:rPr>
        <w:t xml:space="preserve"> </w:t>
      </w:r>
      <w:r>
        <w:rPr>
          <w:sz w:val="16"/>
        </w:rPr>
        <w:t>Consejo de Estado, Sección Tercera, Sentencia del 16</w:t>
      </w:r>
      <w:r>
        <w:rPr>
          <w:spacing w:val="-1"/>
          <w:sz w:val="16"/>
        </w:rPr>
        <w:t xml:space="preserve"> </w:t>
      </w:r>
      <w:r>
        <w:rPr>
          <w:sz w:val="16"/>
        </w:rPr>
        <w:t>de marzo</w:t>
      </w:r>
      <w:r>
        <w:rPr>
          <w:spacing w:val="-1"/>
          <w:sz w:val="16"/>
        </w:rPr>
        <w:t xml:space="preserve"> </w:t>
      </w:r>
      <w:r>
        <w:rPr>
          <w:sz w:val="16"/>
        </w:rPr>
        <w:t>de 2015, Rad. 1999</w:t>
      </w:r>
      <w:r>
        <w:rPr>
          <w:spacing w:val="-35"/>
          <w:sz w:val="16"/>
        </w:rPr>
        <w:t xml:space="preserve"> </w:t>
      </w:r>
      <w:r>
        <w:rPr>
          <w:sz w:val="16"/>
        </w:rPr>
        <w:t>-03028, M.P. Jaime Orlando Santofimio Gamboa.</w:t>
      </w:r>
    </w:p>
    <w:p w:rsidR="00C90A97" w:rsidRDefault="00C90A97" w14:paraId="674EC5C8" w14:textId="77777777">
      <w:pPr>
        <w:rPr>
          <w:sz w:val="16"/>
        </w:rPr>
        <w:sectPr w:rsidR="00C90A97">
          <w:pgSz w:w="12240" w:h="15840" w:orient="portrait"/>
          <w:pgMar w:top="1660" w:right="1080" w:bottom="1880" w:left="1440" w:header="165" w:footer="1686" w:gutter="0"/>
          <w:cols w:space="720"/>
        </w:sectPr>
      </w:pPr>
    </w:p>
    <w:p w:rsidR="00C90A97" w:rsidRDefault="00000000" w14:paraId="54066C30" w14:textId="77777777">
      <w:pPr>
        <w:pStyle w:val="Textoindependiente"/>
        <w:spacing w:before="90" w:line="276" w:lineRule="auto"/>
        <w:ind w:left="260" w:right="620"/>
        <w:jc w:val="both"/>
      </w:pPr>
      <w:r>
        <w:t>una</w:t>
      </w:r>
      <w:r>
        <w:rPr>
          <w:spacing w:val="-20"/>
        </w:rPr>
        <w:t xml:space="preserve"> </w:t>
      </w:r>
      <w:r>
        <w:t>empresa</w:t>
      </w:r>
      <w:r>
        <w:rPr>
          <w:spacing w:val="-19"/>
        </w:rPr>
        <w:t xml:space="preserve"> </w:t>
      </w:r>
      <w:r>
        <w:t>para</w:t>
      </w:r>
      <w:r>
        <w:rPr>
          <w:spacing w:val="-19"/>
        </w:rPr>
        <w:t xml:space="preserve"> </w:t>
      </w:r>
      <w:r>
        <w:t>ser</w:t>
      </w:r>
      <w:r>
        <w:rPr>
          <w:spacing w:val="-20"/>
        </w:rPr>
        <w:t xml:space="preserve"> </w:t>
      </w:r>
      <w:r>
        <w:t>cesionaria</w:t>
      </w:r>
      <w:r>
        <w:rPr>
          <w:spacing w:val="-19"/>
        </w:rPr>
        <w:t xml:space="preserve"> </w:t>
      </w:r>
      <w:r>
        <w:t>de</w:t>
      </w:r>
      <w:r>
        <w:rPr>
          <w:spacing w:val="-20"/>
        </w:rPr>
        <w:t xml:space="preserve"> </w:t>
      </w:r>
      <w:r>
        <w:t>un</w:t>
      </w:r>
      <w:r>
        <w:rPr>
          <w:spacing w:val="-19"/>
        </w:rPr>
        <w:t xml:space="preserve"> </w:t>
      </w:r>
      <w:r>
        <w:t>contrato</w:t>
      </w:r>
      <w:r>
        <w:rPr>
          <w:spacing w:val="-19"/>
        </w:rPr>
        <w:t xml:space="preserve"> </w:t>
      </w:r>
      <w:r>
        <w:t>estatal</w:t>
      </w:r>
      <w:r>
        <w:rPr>
          <w:spacing w:val="-5"/>
        </w:rPr>
        <w:t xml:space="preserve"> </w:t>
      </w:r>
      <w:r>
        <w:t>toda</w:t>
      </w:r>
      <w:r>
        <w:rPr>
          <w:spacing w:val="-19"/>
        </w:rPr>
        <w:t xml:space="preserve"> </w:t>
      </w:r>
      <w:r>
        <w:t>vez</w:t>
      </w:r>
      <w:r>
        <w:rPr>
          <w:spacing w:val="-19"/>
        </w:rPr>
        <w:t xml:space="preserve"> </w:t>
      </w:r>
      <w:r>
        <w:t>que</w:t>
      </w:r>
      <w:r>
        <w:rPr>
          <w:spacing w:val="-20"/>
        </w:rPr>
        <w:t xml:space="preserve"> </w:t>
      </w:r>
      <w:r>
        <w:t>lo</w:t>
      </w:r>
      <w:r>
        <w:rPr>
          <w:spacing w:val="-13"/>
        </w:rPr>
        <w:t xml:space="preserve"> </w:t>
      </w:r>
      <w:r>
        <w:t>relevante no es el tiempo de constitución de la empresa cesionaria, sino que demuestre cumplir con</w:t>
      </w:r>
      <w:r>
        <w:rPr>
          <w:spacing w:val="-3"/>
        </w:rPr>
        <w:t xml:space="preserve"> </w:t>
      </w:r>
      <w:r>
        <w:t>los</w:t>
      </w:r>
      <w:r>
        <w:rPr>
          <w:spacing w:val="-3"/>
        </w:rPr>
        <w:t xml:space="preserve"> </w:t>
      </w:r>
      <w:r>
        <w:t>requisitos</w:t>
      </w:r>
      <w:r>
        <w:rPr>
          <w:spacing w:val="-3"/>
        </w:rPr>
        <w:t xml:space="preserve"> </w:t>
      </w:r>
      <w:r>
        <w:t>de idoneidad y experiencia exigidos para</w:t>
      </w:r>
      <w:r>
        <w:rPr>
          <w:spacing w:val="-1"/>
        </w:rPr>
        <w:t xml:space="preserve"> </w:t>
      </w:r>
      <w:r>
        <w:t xml:space="preserve">la ejecución del contrato, tal como se evaluaron en el proceso de selección del contratista </w:t>
      </w:r>
      <w:r>
        <w:rPr>
          <w:spacing w:val="-2"/>
        </w:rPr>
        <w:t>original.</w:t>
      </w:r>
    </w:p>
    <w:p w:rsidR="00C90A97" w:rsidRDefault="00000000" w14:paraId="157141CF" w14:textId="77777777">
      <w:pPr>
        <w:pStyle w:val="Textoindependiente"/>
        <w:spacing w:before="118" w:line="276" w:lineRule="auto"/>
        <w:ind w:left="260" w:right="617" w:firstLine="710"/>
        <w:jc w:val="both"/>
      </w:pPr>
      <w:r>
        <w:t>Así las cosas, la entidad estatal debe verificar que la persona jurídica destinataria de la cesión cuente con plena capacidad jurídica para asumir las obligaciones derivadas del contrato y que no esté afectada por ninguna inhabilidad</w:t>
      </w:r>
      <w:r>
        <w:rPr>
          <w:spacing w:val="-20"/>
        </w:rPr>
        <w:t xml:space="preserve"> </w:t>
      </w:r>
      <w:r>
        <w:t>o</w:t>
      </w:r>
      <w:r>
        <w:rPr>
          <w:spacing w:val="-19"/>
        </w:rPr>
        <w:t xml:space="preserve"> </w:t>
      </w:r>
      <w:r>
        <w:t>limitación</w:t>
      </w:r>
      <w:r>
        <w:rPr>
          <w:spacing w:val="-19"/>
        </w:rPr>
        <w:t xml:space="preserve"> </w:t>
      </w:r>
      <w:r>
        <w:t>que</w:t>
      </w:r>
      <w:r>
        <w:rPr>
          <w:spacing w:val="-20"/>
        </w:rPr>
        <w:t xml:space="preserve"> </w:t>
      </w:r>
      <w:r>
        <w:t>impida</w:t>
      </w:r>
      <w:r>
        <w:rPr>
          <w:spacing w:val="-19"/>
        </w:rPr>
        <w:t xml:space="preserve"> </w:t>
      </w:r>
      <w:r>
        <w:t>su</w:t>
      </w:r>
      <w:r>
        <w:rPr>
          <w:spacing w:val="-18"/>
        </w:rPr>
        <w:t xml:space="preserve"> </w:t>
      </w:r>
      <w:r>
        <w:t>correcta</w:t>
      </w:r>
      <w:r>
        <w:rPr>
          <w:spacing w:val="-17"/>
        </w:rPr>
        <w:t xml:space="preserve"> </w:t>
      </w:r>
      <w:r>
        <w:t>ejecución.</w:t>
      </w:r>
      <w:r>
        <w:rPr>
          <w:spacing w:val="-1"/>
        </w:rPr>
        <w:t xml:space="preserve"> </w:t>
      </w:r>
      <w:r>
        <w:t>Además,</w:t>
      </w:r>
      <w:r>
        <w:rPr>
          <w:spacing w:val="-19"/>
        </w:rPr>
        <w:t xml:space="preserve"> </w:t>
      </w:r>
      <w:r>
        <w:t>es</w:t>
      </w:r>
      <w:r>
        <w:rPr>
          <w:spacing w:val="-19"/>
        </w:rPr>
        <w:t xml:space="preserve"> </w:t>
      </w:r>
      <w:r>
        <w:t>imperativo que se obtenga la autorización correspondiente de la entidad estatal para garantizar que la persona jurídica cumple con todos los requisitos legales y contractuales</w:t>
      </w:r>
      <w:r>
        <w:rPr>
          <w:spacing w:val="-2"/>
        </w:rPr>
        <w:t xml:space="preserve"> </w:t>
      </w:r>
      <w:r>
        <w:t>necesarios. De</w:t>
      </w:r>
      <w:r>
        <w:rPr>
          <w:spacing w:val="-3"/>
        </w:rPr>
        <w:t xml:space="preserve"> </w:t>
      </w:r>
      <w:r>
        <w:t>no</w:t>
      </w:r>
      <w:r>
        <w:rPr>
          <w:spacing w:val="-1"/>
        </w:rPr>
        <w:t xml:space="preserve"> </w:t>
      </w:r>
      <w:r>
        <w:t>cumplir</w:t>
      </w:r>
      <w:r>
        <w:rPr>
          <w:spacing w:val="-1"/>
        </w:rPr>
        <w:t xml:space="preserve"> </w:t>
      </w:r>
      <w:r>
        <w:t>con</w:t>
      </w:r>
      <w:r>
        <w:rPr>
          <w:spacing w:val="-2"/>
        </w:rPr>
        <w:t xml:space="preserve"> </w:t>
      </w:r>
      <w:r>
        <w:t>los</w:t>
      </w:r>
      <w:r>
        <w:rPr>
          <w:spacing w:val="-2"/>
        </w:rPr>
        <w:t xml:space="preserve"> </w:t>
      </w:r>
      <w:r>
        <w:t>requisitos,</w:t>
      </w:r>
      <w:r>
        <w:rPr>
          <w:spacing w:val="-3"/>
        </w:rPr>
        <w:t xml:space="preserve"> </w:t>
      </w:r>
      <w:r>
        <w:t>las</w:t>
      </w:r>
      <w:r>
        <w:rPr>
          <w:spacing w:val="-2"/>
        </w:rPr>
        <w:t xml:space="preserve"> </w:t>
      </w:r>
      <w:r>
        <w:t>partes,</w:t>
      </w:r>
      <w:r>
        <w:rPr>
          <w:spacing w:val="-2"/>
        </w:rPr>
        <w:t xml:space="preserve"> </w:t>
      </w:r>
      <w:r>
        <w:t>en</w:t>
      </w:r>
      <w:r>
        <w:rPr>
          <w:spacing w:val="-2"/>
        </w:rPr>
        <w:t xml:space="preserve"> </w:t>
      </w:r>
      <w:r>
        <w:t>virtud de la autonomía de la voluntad, deberán determinar si se realiza la cesión a quien cumpla con los requisitos o si se debe terminar el contrato, de acuerdo con las causales de terminación estipuladas en este.</w:t>
      </w:r>
    </w:p>
    <w:p w:rsidR="00C90A97" w:rsidRDefault="00000000" w14:paraId="34F669E8" w14:textId="77777777">
      <w:pPr>
        <w:pStyle w:val="Textoindependiente"/>
        <w:spacing w:before="121" w:line="276" w:lineRule="auto"/>
        <w:ind w:left="260" w:right="620" w:firstLine="710"/>
        <w:jc w:val="both"/>
      </w:pPr>
      <w:r>
        <w:t>Sin perjuicio de lo anterior, es necesario indicar que en cada caso será necesario tener en cuenta las estipulaciones contempladas en el contrato y los pliegos</w:t>
      </w:r>
      <w:r>
        <w:rPr>
          <w:spacing w:val="-8"/>
        </w:rPr>
        <w:t xml:space="preserve"> </w:t>
      </w:r>
      <w:r>
        <w:t>de</w:t>
      </w:r>
      <w:r>
        <w:rPr>
          <w:spacing w:val="-9"/>
        </w:rPr>
        <w:t xml:space="preserve"> </w:t>
      </w:r>
      <w:r>
        <w:t>condiciones</w:t>
      </w:r>
      <w:r>
        <w:rPr>
          <w:spacing w:val="-8"/>
        </w:rPr>
        <w:t xml:space="preserve"> </w:t>
      </w:r>
      <w:r>
        <w:t>o</w:t>
      </w:r>
      <w:r>
        <w:rPr>
          <w:spacing w:val="-7"/>
        </w:rPr>
        <w:t xml:space="preserve"> </w:t>
      </w:r>
      <w:r>
        <w:t>documentos</w:t>
      </w:r>
      <w:r>
        <w:rPr>
          <w:spacing w:val="-8"/>
        </w:rPr>
        <w:t xml:space="preserve"> </w:t>
      </w:r>
      <w:r>
        <w:t>equivalentes.</w:t>
      </w:r>
      <w:r>
        <w:rPr>
          <w:spacing w:val="-8"/>
        </w:rPr>
        <w:t xml:space="preserve"> </w:t>
      </w:r>
      <w:r>
        <w:t>Esto</w:t>
      </w:r>
      <w:r>
        <w:rPr>
          <w:spacing w:val="-7"/>
        </w:rPr>
        <w:t xml:space="preserve"> </w:t>
      </w:r>
      <w:r>
        <w:t>en</w:t>
      </w:r>
      <w:r>
        <w:rPr>
          <w:spacing w:val="-8"/>
        </w:rPr>
        <w:t xml:space="preserve"> </w:t>
      </w:r>
      <w:r>
        <w:t>la</w:t>
      </w:r>
      <w:r>
        <w:rPr>
          <w:spacing w:val="-14"/>
        </w:rPr>
        <w:t xml:space="preserve"> </w:t>
      </w:r>
      <w:r>
        <w:t>medida</w:t>
      </w:r>
      <w:r>
        <w:rPr>
          <w:spacing w:val="-10"/>
        </w:rPr>
        <w:t xml:space="preserve"> </w:t>
      </w:r>
      <w:r>
        <w:t>que,</w:t>
      </w:r>
      <w:r>
        <w:rPr>
          <w:spacing w:val="-8"/>
        </w:rPr>
        <w:t xml:space="preserve"> </w:t>
      </w:r>
      <w:r>
        <w:t>en</w:t>
      </w:r>
      <w:r>
        <w:rPr>
          <w:spacing w:val="-8"/>
        </w:rPr>
        <w:t xml:space="preserve"> </w:t>
      </w:r>
      <w:r>
        <w:t>el marco de la autonomía de la voluntad, las entidades estatales gozan de discrecionalidad para incluir los requerimientos que</w:t>
      </w:r>
      <w:r>
        <w:rPr>
          <w:spacing w:val="-2"/>
        </w:rPr>
        <w:t xml:space="preserve"> </w:t>
      </w:r>
      <w:r>
        <w:t>consideren necesarios para garantizar la idoneidad del contratista, siempre que resulten adecuados y proporcionales al objeto contractual.</w:t>
      </w:r>
    </w:p>
    <w:p w:rsidR="00C90A97" w:rsidRDefault="00000000" w14:paraId="6C49BC99" w14:textId="77777777">
      <w:pPr>
        <w:pStyle w:val="Textoindependiente"/>
        <w:spacing w:before="124" w:line="276" w:lineRule="auto"/>
        <w:ind w:left="260" w:right="616" w:firstLine="710"/>
        <w:jc w:val="both"/>
      </w:pPr>
      <w:r>
        <w:t>Finalmente debe advertirse, que el análisis para resolver problemas específicos en torno a la cesión de un contrato estatal debe ser realizado por quienes tengan interés en ello. De esta forma, las afirmaciones aquí realizadas no</w:t>
      </w:r>
      <w:r>
        <w:rPr>
          <w:spacing w:val="-20"/>
        </w:rPr>
        <w:t xml:space="preserve"> </w:t>
      </w:r>
      <w:r>
        <w:t>pueden</w:t>
      </w:r>
      <w:r>
        <w:rPr>
          <w:spacing w:val="-19"/>
        </w:rPr>
        <w:t xml:space="preserve"> </w:t>
      </w:r>
      <w:r>
        <w:t>ser</w:t>
      </w:r>
      <w:r>
        <w:rPr>
          <w:spacing w:val="-19"/>
        </w:rPr>
        <w:t xml:space="preserve"> </w:t>
      </w:r>
      <w:r>
        <w:t>interpretadas</w:t>
      </w:r>
      <w:r>
        <w:rPr>
          <w:spacing w:val="-20"/>
        </w:rPr>
        <w:t xml:space="preserve"> </w:t>
      </w:r>
      <w:r>
        <w:t>como</w:t>
      </w:r>
      <w:r>
        <w:rPr>
          <w:spacing w:val="-19"/>
        </w:rPr>
        <w:t xml:space="preserve"> </w:t>
      </w:r>
      <w:r>
        <w:t>juicios</w:t>
      </w:r>
      <w:r>
        <w:rPr>
          <w:spacing w:val="-20"/>
        </w:rPr>
        <w:t xml:space="preserve"> </w:t>
      </w:r>
      <w:r>
        <w:t>de</w:t>
      </w:r>
      <w:r>
        <w:rPr>
          <w:spacing w:val="-19"/>
        </w:rPr>
        <w:t xml:space="preserve"> </w:t>
      </w:r>
      <w:r>
        <w:t>valor</w:t>
      </w:r>
      <w:r>
        <w:rPr>
          <w:spacing w:val="-19"/>
        </w:rPr>
        <w:t xml:space="preserve"> </w:t>
      </w:r>
      <w:r>
        <w:t>sobre</w:t>
      </w:r>
      <w:r>
        <w:rPr>
          <w:spacing w:val="-20"/>
        </w:rPr>
        <w:t xml:space="preserve"> </w:t>
      </w:r>
      <w:r>
        <w:t>circunstancias</w:t>
      </w:r>
      <w:r>
        <w:rPr>
          <w:spacing w:val="-19"/>
        </w:rPr>
        <w:t xml:space="preserve"> </w:t>
      </w:r>
      <w:r>
        <w:t>concretas relacionadas con los hechos que motivan la consulta. Por lo anterior, previo concepto</w:t>
      </w:r>
      <w:r>
        <w:rPr>
          <w:spacing w:val="-2"/>
        </w:rPr>
        <w:t xml:space="preserve"> </w:t>
      </w:r>
      <w:r>
        <w:t>de</w:t>
      </w:r>
      <w:r>
        <w:rPr>
          <w:spacing w:val="-4"/>
        </w:rPr>
        <w:t xml:space="preserve"> </w:t>
      </w:r>
      <w:r>
        <w:t>sus</w:t>
      </w:r>
      <w:r>
        <w:rPr>
          <w:spacing w:val="-3"/>
        </w:rPr>
        <w:t xml:space="preserve"> </w:t>
      </w:r>
      <w:r>
        <w:t>asesores,</w:t>
      </w:r>
      <w:r>
        <w:rPr>
          <w:spacing w:val="-3"/>
        </w:rPr>
        <w:t xml:space="preserve"> </w:t>
      </w:r>
      <w:r>
        <w:t>la</w:t>
      </w:r>
      <w:r>
        <w:rPr>
          <w:spacing w:val="-5"/>
        </w:rPr>
        <w:t xml:space="preserve"> </w:t>
      </w:r>
      <w:r>
        <w:t>solución</w:t>
      </w:r>
      <w:r>
        <w:rPr>
          <w:spacing w:val="-3"/>
        </w:rPr>
        <w:t xml:space="preserve"> </w:t>
      </w:r>
      <w:r>
        <w:t>de</w:t>
      </w:r>
      <w:r>
        <w:rPr>
          <w:spacing w:val="-4"/>
        </w:rPr>
        <w:t xml:space="preserve"> </w:t>
      </w:r>
      <w:r>
        <w:t>situaciones</w:t>
      </w:r>
      <w:r>
        <w:rPr>
          <w:spacing w:val="-3"/>
        </w:rPr>
        <w:t xml:space="preserve"> </w:t>
      </w:r>
      <w:r>
        <w:t>particulares</w:t>
      </w:r>
      <w:r>
        <w:rPr>
          <w:spacing w:val="-3"/>
        </w:rPr>
        <w:t xml:space="preserve"> </w:t>
      </w:r>
      <w:r>
        <w:t>corresponderá a</w:t>
      </w:r>
      <w:r>
        <w:rPr>
          <w:spacing w:val="-14"/>
        </w:rPr>
        <w:t xml:space="preserve"> </w:t>
      </w:r>
      <w:r>
        <w:t>los</w:t>
      </w:r>
      <w:r>
        <w:rPr>
          <w:spacing w:val="-13"/>
        </w:rPr>
        <w:t xml:space="preserve"> </w:t>
      </w:r>
      <w:r>
        <w:t>interesados</w:t>
      </w:r>
      <w:r>
        <w:rPr>
          <w:spacing w:val="-13"/>
        </w:rPr>
        <w:t xml:space="preserve"> </w:t>
      </w:r>
      <w:r>
        <w:t>de</w:t>
      </w:r>
      <w:r>
        <w:rPr>
          <w:spacing w:val="-13"/>
        </w:rPr>
        <w:t xml:space="preserve"> </w:t>
      </w:r>
      <w:r>
        <w:t>adoptar</w:t>
      </w:r>
      <w:r>
        <w:rPr>
          <w:spacing w:val="-12"/>
        </w:rPr>
        <w:t xml:space="preserve"> </w:t>
      </w:r>
      <w:r>
        <w:t>la</w:t>
      </w:r>
      <w:r>
        <w:rPr>
          <w:spacing w:val="-14"/>
        </w:rPr>
        <w:t xml:space="preserve"> </w:t>
      </w:r>
      <w:r>
        <w:t>decisión</w:t>
      </w:r>
      <w:r>
        <w:rPr>
          <w:spacing w:val="-13"/>
        </w:rPr>
        <w:t xml:space="preserve"> </w:t>
      </w:r>
      <w:r>
        <w:t>y,</w:t>
      </w:r>
      <w:r>
        <w:rPr>
          <w:spacing w:val="-13"/>
        </w:rPr>
        <w:t xml:space="preserve"> </w:t>
      </w:r>
      <w:r>
        <w:t>en</w:t>
      </w:r>
      <w:r>
        <w:rPr>
          <w:spacing w:val="-17"/>
        </w:rPr>
        <w:t xml:space="preserve"> </w:t>
      </w:r>
      <w:r>
        <w:t>caso</w:t>
      </w:r>
      <w:r>
        <w:rPr>
          <w:spacing w:val="-12"/>
        </w:rPr>
        <w:t xml:space="preserve"> </w:t>
      </w:r>
      <w:r>
        <w:t>de</w:t>
      </w:r>
      <w:r>
        <w:rPr>
          <w:spacing w:val="-13"/>
        </w:rPr>
        <w:t xml:space="preserve"> </w:t>
      </w:r>
      <w:r>
        <w:t>conflicto,</w:t>
      </w:r>
      <w:r>
        <w:rPr>
          <w:spacing w:val="-13"/>
        </w:rPr>
        <w:t xml:space="preserve"> </w:t>
      </w:r>
      <w:r>
        <w:t>a</w:t>
      </w:r>
      <w:r>
        <w:rPr>
          <w:spacing w:val="-14"/>
        </w:rPr>
        <w:t xml:space="preserve"> </w:t>
      </w:r>
      <w:r>
        <w:t>las</w:t>
      </w:r>
      <w:r>
        <w:rPr>
          <w:spacing w:val="-13"/>
        </w:rPr>
        <w:t xml:space="preserve"> </w:t>
      </w:r>
      <w:r>
        <w:t>autoridades judiciales, fiscales y disciplinarias.</w:t>
      </w:r>
    </w:p>
    <w:p w:rsidR="00C90A97" w:rsidRDefault="00000000" w14:paraId="63D5392F" w14:textId="77777777">
      <w:pPr>
        <w:pStyle w:val="Textoindependiente"/>
        <w:spacing w:before="120" w:line="276" w:lineRule="auto"/>
        <w:ind w:left="260" w:right="629" w:firstLine="710"/>
        <w:jc w:val="both"/>
      </w:pPr>
      <w: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w:t>
      </w:r>
      <w:r>
        <w:rPr>
          <w:spacing w:val="71"/>
          <w:w w:val="150"/>
        </w:rPr>
        <w:t xml:space="preserve"> </w:t>
      </w:r>
      <w:r>
        <w:t>Así</w:t>
      </w:r>
      <w:r>
        <w:rPr>
          <w:spacing w:val="71"/>
          <w:w w:val="150"/>
        </w:rPr>
        <w:t xml:space="preserve"> </w:t>
      </w:r>
      <w:r>
        <w:t>cada</w:t>
      </w:r>
      <w:r>
        <w:rPr>
          <w:spacing w:val="69"/>
          <w:w w:val="150"/>
        </w:rPr>
        <w:t xml:space="preserve"> </w:t>
      </w:r>
      <w:r>
        <w:t>entidad</w:t>
      </w:r>
      <w:r>
        <w:rPr>
          <w:spacing w:val="69"/>
          <w:w w:val="150"/>
        </w:rPr>
        <w:t xml:space="preserve"> </w:t>
      </w:r>
      <w:r>
        <w:t>definirá</w:t>
      </w:r>
      <w:r>
        <w:rPr>
          <w:spacing w:val="69"/>
          <w:w w:val="150"/>
        </w:rPr>
        <w:t xml:space="preserve"> </w:t>
      </w:r>
      <w:r>
        <w:t>la</w:t>
      </w:r>
      <w:r>
        <w:rPr>
          <w:spacing w:val="80"/>
        </w:rPr>
        <w:t xml:space="preserve"> </w:t>
      </w:r>
      <w:r>
        <w:t>forma</w:t>
      </w:r>
      <w:r>
        <w:rPr>
          <w:spacing w:val="64"/>
          <w:w w:val="150"/>
        </w:rPr>
        <w:t xml:space="preserve"> </w:t>
      </w:r>
      <w:r>
        <w:t>de</w:t>
      </w:r>
      <w:r>
        <w:rPr>
          <w:spacing w:val="70"/>
          <w:w w:val="150"/>
        </w:rPr>
        <w:t xml:space="preserve"> </w:t>
      </w:r>
      <w:r>
        <w:t>adelantar</w:t>
      </w:r>
      <w:r>
        <w:rPr>
          <w:spacing w:val="72"/>
          <w:w w:val="150"/>
        </w:rPr>
        <w:t xml:space="preserve"> </w:t>
      </w:r>
      <w:r>
        <w:t>su</w:t>
      </w:r>
      <w:r>
        <w:rPr>
          <w:spacing w:val="72"/>
          <w:w w:val="150"/>
        </w:rPr>
        <w:t xml:space="preserve"> </w:t>
      </w:r>
      <w:r>
        <w:t>gestión</w:t>
      </w:r>
    </w:p>
    <w:p w:rsidR="00C90A97" w:rsidRDefault="00C90A97" w14:paraId="05FFA6CE" w14:textId="77777777">
      <w:pPr>
        <w:pStyle w:val="Textoindependiente"/>
        <w:spacing w:line="276" w:lineRule="auto"/>
        <w:jc w:val="both"/>
        <w:sectPr w:rsidR="00C90A97">
          <w:pgSz w:w="12240" w:h="15840" w:orient="portrait"/>
          <w:pgMar w:top="1660" w:right="1080" w:bottom="1880" w:left="1440" w:header="165" w:footer="1686" w:gutter="0"/>
          <w:cols w:space="720"/>
        </w:sectPr>
      </w:pPr>
    </w:p>
    <w:p w:rsidR="00C90A97" w:rsidRDefault="00000000" w14:paraId="3BAEE170" w14:textId="77777777">
      <w:pPr>
        <w:pStyle w:val="Textoindependiente"/>
        <w:spacing w:before="90" w:line="273" w:lineRule="auto"/>
        <w:ind w:left="260" w:right="504"/>
      </w:pPr>
      <w:r>
        <w:t>contractual,</w:t>
      </w:r>
      <w:r>
        <w:rPr>
          <w:spacing w:val="40"/>
        </w:rPr>
        <w:t xml:space="preserve"> </w:t>
      </w:r>
      <w:r>
        <w:t>sin</w:t>
      </w:r>
      <w:r>
        <w:rPr>
          <w:spacing w:val="40"/>
        </w:rPr>
        <w:t xml:space="preserve"> </w:t>
      </w:r>
      <w:r>
        <w:t>que</w:t>
      </w:r>
      <w:r>
        <w:rPr>
          <w:spacing w:val="40"/>
        </w:rPr>
        <w:t xml:space="preserve"> </w:t>
      </w:r>
      <w:r>
        <w:t>sea</w:t>
      </w:r>
      <w:r>
        <w:rPr>
          <w:spacing w:val="40"/>
        </w:rPr>
        <w:t xml:space="preserve"> </w:t>
      </w:r>
      <w:r>
        <w:t>atribución</w:t>
      </w:r>
      <w:r>
        <w:rPr>
          <w:spacing w:val="40"/>
        </w:rPr>
        <w:t xml:space="preserve"> </w:t>
      </w:r>
      <w:r>
        <w:t>de</w:t>
      </w:r>
      <w:r>
        <w:rPr>
          <w:spacing w:val="40"/>
        </w:rPr>
        <w:t xml:space="preserve"> </w:t>
      </w:r>
      <w:r>
        <w:t>la</w:t>
      </w:r>
      <w:r>
        <w:rPr>
          <w:spacing w:val="40"/>
        </w:rPr>
        <w:t xml:space="preserve"> </w:t>
      </w:r>
      <w:r>
        <w:t>Agencia</w:t>
      </w:r>
      <w:r>
        <w:rPr>
          <w:spacing w:val="40"/>
        </w:rPr>
        <w:t xml:space="preserve"> </w:t>
      </w:r>
      <w:r>
        <w:t>Nacional</w:t>
      </w:r>
      <w:r>
        <w:rPr>
          <w:spacing w:val="40"/>
        </w:rPr>
        <w:t xml:space="preserve"> </w:t>
      </w:r>
      <w:r>
        <w:t>de</w:t>
      </w:r>
      <w:r>
        <w:rPr>
          <w:spacing w:val="40"/>
        </w:rPr>
        <w:t xml:space="preserve"> </w:t>
      </w:r>
      <w:r>
        <w:t>Contratación Pública – Colombia Compra Eficiente, validar sus actuaciones.</w:t>
      </w:r>
    </w:p>
    <w:p w:rsidR="00C90A97" w:rsidRDefault="00C90A97" w14:paraId="3F0B4CCB" w14:textId="77777777">
      <w:pPr>
        <w:pStyle w:val="Textoindependiente"/>
        <w:spacing w:before="203"/>
      </w:pPr>
    </w:p>
    <w:p w:rsidR="00C90A97" w:rsidRDefault="00000000" w14:paraId="2F8DF00C" w14:textId="77777777">
      <w:pPr>
        <w:pStyle w:val="Ttulo1"/>
        <w:numPr>
          <w:ilvl w:val="0"/>
          <w:numId w:val="2"/>
        </w:numPr>
        <w:tabs>
          <w:tab w:val="left" w:pos="544"/>
        </w:tabs>
        <w:ind w:left="544" w:hanging="284"/>
      </w:pPr>
      <w:r>
        <w:t>Referencias</w:t>
      </w:r>
      <w:r>
        <w:rPr>
          <w:spacing w:val="-15"/>
        </w:rPr>
        <w:t xml:space="preserve"> </w:t>
      </w:r>
      <w:r>
        <w:t>normativas,</w:t>
      </w:r>
      <w:r>
        <w:rPr>
          <w:spacing w:val="-17"/>
        </w:rPr>
        <w:t xml:space="preserve"> </w:t>
      </w:r>
      <w:r>
        <w:t>jurisprudenciales</w:t>
      </w:r>
      <w:r>
        <w:rPr>
          <w:spacing w:val="-18"/>
        </w:rPr>
        <w:t xml:space="preserve"> </w:t>
      </w:r>
      <w:r>
        <w:t>y</w:t>
      </w:r>
      <w:r>
        <w:rPr>
          <w:spacing w:val="-16"/>
        </w:rPr>
        <w:t xml:space="preserve"> </w:t>
      </w:r>
      <w:r>
        <w:t>otras</w:t>
      </w:r>
      <w:r>
        <w:rPr>
          <w:spacing w:val="-17"/>
        </w:rPr>
        <w:t xml:space="preserve"> </w:t>
      </w:r>
      <w:r>
        <w:rPr>
          <w:spacing w:val="-2"/>
        </w:rPr>
        <w:t>fuentes:</w:t>
      </w:r>
    </w:p>
    <w:p w:rsidR="00C90A97" w:rsidRDefault="00C90A97" w14:paraId="733ED034" w14:textId="77777777">
      <w:pPr>
        <w:pStyle w:val="Textoindependiente"/>
        <w:spacing w:before="90"/>
        <w:rPr>
          <w:b/>
        </w:rPr>
      </w:pPr>
    </w:p>
    <w:p w:rsidR="00C90A97" w:rsidRDefault="00000000" w14:paraId="4BC63E8B" w14:textId="77777777">
      <w:pPr>
        <w:pStyle w:val="Prrafodelista"/>
        <w:numPr>
          <w:ilvl w:val="0"/>
          <w:numId w:val="1"/>
        </w:numPr>
        <w:tabs>
          <w:tab w:val="left" w:pos="1230"/>
        </w:tabs>
        <w:ind w:left="1230" w:hanging="359"/>
      </w:pPr>
      <w:r>
        <w:rPr>
          <w:noProof/>
        </w:rPr>
        <mc:AlternateContent>
          <mc:Choice Requires="wps">
            <w:drawing>
              <wp:anchor distT="0" distB="0" distL="0" distR="0" simplePos="0" relativeHeight="487443456" behindDoc="1" locked="0" layoutInCell="1" allowOverlap="1" wp14:anchorId="51CF869B" wp14:editId="216BD88E">
                <wp:simplePos x="0" y="0"/>
                <wp:positionH relativeFrom="page">
                  <wp:posOffset>1165860</wp:posOffset>
                </wp:positionH>
                <wp:positionV relativeFrom="paragraph">
                  <wp:posOffset>-5174</wp:posOffset>
                </wp:positionV>
                <wp:extent cx="5501640" cy="5523230"/>
                <wp:effectExtent l="0" t="0" r="0" b="0"/>
                <wp:wrapNone/>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01640" cy="5523230"/>
                        </a:xfrm>
                        <a:custGeom>
                          <a:avLst/>
                          <a:gdLst/>
                          <a:ahLst/>
                          <a:cxnLst/>
                          <a:rect l="l" t="t" r="r" b="b"/>
                          <a:pathLst>
                            <a:path w="5501640" h="5523230">
                              <a:moveTo>
                                <a:pt x="3175" y="0"/>
                              </a:moveTo>
                              <a:lnTo>
                                <a:pt x="3175" y="6350"/>
                              </a:lnTo>
                            </a:path>
                            <a:path w="5501640" h="5523230">
                              <a:moveTo>
                                <a:pt x="3175" y="0"/>
                              </a:moveTo>
                              <a:lnTo>
                                <a:pt x="3175" y="6350"/>
                              </a:lnTo>
                            </a:path>
                            <a:path w="5501640" h="5523230">
                              <a:moveTo>
                                <a:pt x="6350" y="3175"/>
                              </a:moveTo>
                              <a:lnTo>
                                <a:pt x="5495036" y="3175"/>
                              </a:lnTo>
                            </a:path>
                            <a:path w="5501640" h="5523230">
                              <a:moveTo>
                                <a:pt x="5498211" y="0"/>
                              </a:moveTo>
                              <a:lnTo>
                                <a:pt x="5498211" y="6350"/>
                              </a:lnTo>
                            </a:path>
                            <a:path w="5501640" h="5523230">
                              <a:moveTo>
                                <a:pt x="5498211" y="0"/>
                              </a:moveTo>
                              <a:lnTo>
                                <a:pt x="5498211" y="6350"/>
                              </a:lnTo>
                            </a:path>
                            <a:path w="5501640" h="5523230">
                              <a:moveTo>
                                <a:pt x="3175" y="6350"/>
                              </a:moveTo>
                              <a:lnTo>
                                <a:pt x="3175" y="5520055"/>
                              </a:lnTo>
                            </a:path>
                            <a:path w="5501640" h="5523230">
                              <a:moveTo>
                                <a:pt x="0" y="5523230"/>
                              </a:moveTo>
                              <a:lnTo>
                                <a:pt x="6350" y="5523230"/>
                              </a:lnTo>
                            </a:path>
                            <a:path w="5501640" h="5523230">
                              <a:moveTo>
                                <a:pt x="0" y="5523230"/>
                              </a:moveTo>
                              <a:lnTo>
                                <a:pt x="6350" y="5523230"/>
                              </a:lnTo>
                            </a:path>
                            <a:path w="5501640" h="5523230">
                              <a:moveTo>
                                <a:pt x="6350" y="5523230"/>
                              </a:moveTo>
                              <a:lnTo>
                                <a:pt x="5495036" y="5523230"/>
                              </a:lnTo>
                            </a:path>
                            <a:path w="5501640" h="5523230">
                              <a:moveTo>
                                <a:pt x="5498211" y="6350"/>
                              </a:moveTo>
                              <a:lnTo>
                                <a:pt x="5498211" y="5520055"/>
                              </a:lnTo>
                            </a:path>
                            <a:path w="5501640" h="5523230">
                              <a:moveTo>
                                <a:pt x="5495036" y="5523230"/>
                              </a:moveTo>
                              <a:lnTo>
                                <a:pt x="5501386" y="5523230"/>
                              </a:lnTo>
                            </a:path>
                            <a:path w="5501640" h="5523230">
                              <a:moveTo>
                                <a:pt x="5495036" y="5523230"/>
                              </a:moveTo>
                              <a:lnTo>
                                <a:pt x="5501386" y="5523230"/>
                              </a:lnTo>
                            </a:path>
                          </a:pathLst>
                        </a:custGeom>
                        <a:ln w="6350">
                          <a:solidFill>
                            <a:srgbClr val="000000"/>
                          </a:solidFill>
                          <a:prstDash val="sysDot"/>
                        </a:ln>
                      </wps:spPr>
                      <wps:bodyPr wrap="square" lIns="0" tIns="0" rIns="0" bIns="0" rtlCol="0">
                        <a:prstTxWarp prst="textNoShape">
                          <a:avLst/>
                        </a:prstTxWarp>
                        <a:noAutofit/>
                      </wps:bodyPr>
                    </wps:wsp>
                  </a:graphicData>
                </a:graphic>
              </wp:anchor>
            </w:drawing>
          </mc:Choice>
          <mc:Fallback>
            <w:pict>
              <v:shape id="Graphic 16" style="position:absolute;margin-left:91.8pt;margin-top:-.4pt;width:433.2pt;height:434.9pt;z-index:-15873024;visibility:visible;mso-wrap-style:square;mso-wrap-distance-left:0;mso-wrap-distance-top:0;mso-wrap-distance-right:0;mso-wrap-distance-bottom:0;mso-position-horizontal:absolute;mso-position-horizontal-relative:page;mso-position-vertical:absolute;mso-position-vertical-relative:text;v-text-anchor:top" coordsize="5501640,5523230" o:spid="_x0000_s1026" filled="f" strokeweight=".5pt" path="m3175,r,6350em3175,r,6350em6350,3175r5488686,em5498211,r,6350em5498211,r,6350em3175,6350r,5513705em,5523230r6350,em,5523230r6350,em6350,5523230r5488686,em5498211,6350r,5513705em5495036,5523230r6350,em5495036,5523230r635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" w14:anchorId="5A259889">
                <v:stroke dashstyle="1 1"/>
                <v:path arrowok="t"/>
                <w10:wrap anchorx="page"/>
              </v:shape>
            </w:pict>
          </mc:Fallback>
        </mc:AlternateContent>
      </w:r>
      <w:r>
        <w:t>Ley</w:t>
      </w:r>
      <w:r>
        <w:rPr>
          <w:spacing w:val="-2"/>
        </w:rPr>
        <w:t xml:space="preserve"> </w:t>
      </w:r>
      <w:r>
        <w:t>80</w:t>
      </w:r>
      <w:r>
        <w:rPr>
          <w:spacing w:val="-1"/>
        </w:rPr>
        <w:t xml:space="preserve"> </w:t>
      </w:r>
      <w:r>
        <w:t>de</w:t>
      </w:r>
      <w:r>
        <w:rPr>
          <w:spacing w:val="-2"/>
        </w:rPr>
        <w:t xml:space="preserve"> </w:t>
      </w:r>
      <w:r>
        <w:t>1993,</w:t>
      </w:r>
      <w:r>
        <w:rPr>
          <w:spacing w:val="-6"/>
        </w:rPr>
        <w:t xml:space="preserve"> </w:t>
      </w:r>
      <w:r>
        <w:t>artículos</w:t>
      </w:r>
      <w:r>
        <w:rPr>
          <w:spacing w:val="-1"/>
        </w:rPr>
        <w:t xml:space="preserve"> </w:t>
      </w:r>
      <w:r>
        <w:t>9,</w:t>
      </w:r>
      <w:r>
        <w:rPr>
          <w:spacing w:val="-5"/>
        </w:rPr>
        <w:t xml:space="preserve"> </w:t>
      </w:r>
      <w:r>
        <w:t>13,</w:t>
      </w:r>
      <w:r>
        <w:rPr>
          <w:spacing w:val="-6"/>
        </w:rPr>
        <w:t xml:space="preserve"> </w:t>
      </w:r>
      <w:r>
        <w:t>32,</w:t>
      </w:r>
      <w:r>
        <w:rPr>
          <w:spacing w:val="-1"/>
        </w:rPr>
        <w:t xml:space="preserve"> </w:t>
      </w:r>
      <w:r>
        <w:t>39,</w:t>
      </w:r>
      <w:r>
        <w:rPr>
          <w:spacing w:val="-5"/>
        </w:rPr>
        <w:t xml:space="preserve"> </w:t>
      </w:r>
      <w:r>
        <w:t>40</w:t>
      </w:r>
      <w:r>
        <w:rPr>
          <w:spacing w:val="-1"/>
        </w:rPr>
        <w:t xml:space="preserve"> </w:t>
      </w:r>
      <w:r>
        <w:t>y</w:t>
      </w:r>
      <w:r>
        <w:rPr>
          <w:spacing w:val="-11"/>
        </w:rPr>
        <w:t xml:space="preserve"> </w:t>
      </w:r>
      <w:r>
        <w:rPr>
          <w:spacing w:val="-5"/>
        </w:rPr>
        <w:t>41.</w:t>
      </w:r>
    </w:p>
    <w:p w:rsidR="00C90A97" w:rsidRDefault="00000000" w14:paraId="0F5A4AD1" w14:textId="77777777">
      <w:pPr>
        <w:pStyle w:val="Prrafodelista"/>
        <w:numPr>
          <w:ilvl w:val="0"/>
          <w:numId w:val="1"/>
        </w:numPr>
        <w:tabs>
          <w:tab w:val="left" w:pos="1230"/>
        </w:tabs>
        <w:spacing w:before="266"/>
        <w:ind w:left="1230" w:hanging="359"/>
      </w:pPr>
      <w:r>
        <w:t>Código</w:t>
      </w:r>
      <w:r>
        <w:rPr>
          <w:spacing w:val="-4"/>
        </w:rPr>
        <w:t xml:space="preserve"> </w:t>
      </w:r>
      <w:r>
        <w:t>de</w:t>
      </w:r>
      <w:r>
        <w:rPr>
          <w:spacing w:val="-6"/>
        </w:rPr>
        <w:t xml:space="preserve"> </w:t>
      </w:r>
      <w:r>
        <w:t>Comercio,</w:t>
      </w:r>
      <w:r>
        <w:rPr>
          <w:spacing w:val="-9"/>
        </w:rPr>
        <w:t xml:space="preserve"> </w:t>
      </w:r>
      <w:r>
        <w:t>artículos</w:t>
      </w:r>
      <w:r>
        <w:rPr>
          <w:spacing w:val="-5"/>
        </w:rPr>
        <w:t xml:space="preserve"> </w:t>
      </w:r>
      <w:r>
        <w:t>887</w:t>
      </w:r>
      <w:r>
        <w:rPr>
          <w:spacing w:val="-4"/>
        </w:rPr>
        <w:t xml:space="preserve"> </w:t>
      </w:r>
      <w:r>
        <w:t>y</w:t>
      </w:r>
      <w:r>
        <w:rPr>
          <w:spacing w:val="-10"/>
        </w:rPr>
        <w:t xml:space="preserve"> </w:t>
      </w:r>
      <w:r>
        <w:rPr>
          <w:spacing w:val="-2"/>
        </w:rPr>
        <w:t>siguientes.</w:t>
      </w:r>
    </w:p>
    <w:p w:rsidR="00C90A97" w:rsidRDefault="00000000" w14:paraId="15F4F21F" w14:textId="77777777">
      <w:pPr>
        <w:pStyle w:val="Prrafodelista"/>
        <w:numPr>
          <w:ilvl w:val="0"/>
          <w:numId w:val="1"/>
        </w:numPr>
        <w:tabs>
          <w:tab w:val="left" w:pos="1230"/>
        </w:tabs>
        <w:spacing w:before="266"/>
        <w:ind w:left="1230" w:hanging="359"/>
      </w:pPr>
      <w:r>
        <w:t>Código</w:t>
      </w:r>
      <w:r>
        <w:rPr>
          <w:spacing w:val="-5"/>
        </w:rPr>
        <w:t xml:space="preserve"> </w:t>
      </w:r>
      <w:r>
        <w:t>Civil,</w:t>
      </w:r>
      <w:r>
        <w:rPr>
          <w:spacing w:val="-5"/>
        </w:rPr>
        <w:t xml:space="preserve"> </w:t>
      </w:r>
      <w:r>
        <w:t>artículo</w:t>
      </w:r>
      <w:r>
        <w:rPr>
          <w:spacing w:val="-4"/>
        </w:rPr>
        <w:t xml:space="preserve"> </w:t>
      </w:r>
      <w:r>
        <w:t>1501,</w:t>
      </w:r>
      <w:r>
        <w:rPr>
          <w:spacing w:val="-6"/>
        </w:rPr>
        <w:t xml:space="preserve"> </w:t>
      </w:r>
      <w:r>
        <w:t>1959</w:t>
      </w:r>
      <w:r>
        <w:rPr>
          <w:spacing w:val="-10"/>
        </w:rPr>
        <w:t xml:space="preserve"> </w:t>
      </w:r>
      <w:r>
        <w:t>y</w:t>
      </w:r>
      <w:r>
        <w:rPr>
          <w:spacing w:val="-6"/>
        </w:rPr>
        <w:t xml:space="preserve"> </w:t>
      </w:r>
      <w:r>
        <w:rPr>
          <w:spacing w:val="-2"/>
        </w:rPr>
        <w:t>siguientes.</w:t>
      </w:r>
    </w:p>
    <w:p w:rsidR="00C90A97" w:rsidRDefault="00000000" w14:paraId="70F93998" w14:textId="77777777">
      <w:pPr>
        <w:pStyle w:val="Prrafodelista"/>
        <w:numPr>
          <w:ilvl w:val="0"/>
          <w:numId w:val="1"/>
        </w:numPr>
        <w:tabs>
          <w:tab w:val="left" w:pos="1231"/>
        </w:tabs>
        <w:spacing w:before="265"/>
        <w:ind w:right="1079"/>
      </w:pPr>
      <w:r>
        <w:t>Consejo</w:t>
      </w:r>
      <w:r>
        <w:rPr>
          <w:spacing w:val="-4"/>
        </w:rPr>
        <w:t xml:space="preserve"> </w:t>
      </w:r>
      <w:r>
        <w:t>de</w:t>
      </w:r>
      <w:r>
        <w:rPr>
          <w:spacing w:val="-6"/>
        </w:rPr>
        <w:t xml:space="preserve"> </w:t>
      </w:r>
      <w:r>
        <w:t>Estado,</w:t>
      </w:r>
      <w:r>
        <w:rPr>
          <w:spacing w:val="-6"/>
        </w:rPr>
        <w:t xml:space="preserve"> </w:t>
      </w:r>
      <w:r>
        <w:t>Sección</w:t>
      </w:r>
      <w:r>
        <w:rPr>
          <w:spacing w:val="-9"/>
        </w:rPr>
        <w:t xml:space="preserve"> </w:t>
      </w:r>
      <w:r>
        <w:t>Tercera,</w:t>
      </w:r>
      <w:r>
        <w:rPr>
          <w:spacing w:val="-6"/>
        </w:rPr>
        <w:t xml:space="preserve"> </w:t>
      </w:r>
      <w:r>
        <w:t>Sentencia</w:t>
      </w:r>
      <w:r>
        <w:rPr>
          <w:spacing w:val="-6"/>
        </w:rPr>
        <w:t xml:space="preserve"> </w:t>
      </w:r>
      <w:r>
        <w:t>del</w:t>
      </w:r>
      <w:r>
        <w:rPr>
          <w:spacing w:val="-5"/>
        </w:rPr>
        <w:t xml:space="preserve"> </w:t>
      </w:r>
      <w:r>
        <w:t>16</w:t>
      </w:r>
      <w:r>
        <w:rPr>
          <w:spacing w:val="-5"/>
        </w:rPr>
        <w:t xml:space="preserve"> </w:t>
      </w:r>
      <w:r>
        <w:t>de</w:t>
      </w:r>
      <w:r>
        <w:rPr>
          <w:spacing w:val="-6"/>
        </w:rPr>
        <w:t xml:space="preserve"> </w:t>
      </w:r>
      <w:r>
        <w:t>marzo</w:t>
      </w:r>
      <w:r>
        <w:rPr>
          <w:spacing w:val="-5"/>
        </w:rPr>
        <w:t xml:space="preserve"> </w:t>
      </w:r>
      <w:r>
        <w:t>de 2015, Rad. 1999-03028, M.P. Jaime Orlando Santofimio Gamboa.</w:t>
      </w:r>
    </w:p>
    <w:p w:rsidR="00C90A97" w:rsidRDefault="00C90A97" w14:paraId="24236E1D" w14:textId="77777777">
      <w:pPr>
        <w:pStyle w:val="Textoindependiente"/>
        <w:spacing w:before="6"/>
      </w:pPr>
    </w:p>
    <w:p w:rsidR="00C90A97" w:rsidRDefault="00000000" w14:paraId="7E44059B" w14:textId="77777777">
      <w:pPr>
        <w:pStyle w:val="Prrafodelista"/>
        <w:numPr>
          <w:ilvl w:val="0"/>
          <w:numId w:val="1"/>
        </w:numPr>
        <w:tabs>
          <w:tab w:val="left" w:pos="1231"/>
        </w:tabs>
        <w:spacing w:line="235" w:lineRule="auto"/>
        <w:ind w:right="1416"/>
      </w:pPr>
      <w:r>
        <w:t>MESSINEO,</w:t>
      </w:r>
      <w:r>
        <w:rPr>
          <w:spacing w:val="-13"/>
        </w:rPr>
        <w:t xml:space="preserve"> </w:t>
      </w:r>
      <w:r>
        <w:t>Francesco.</w:t>
      </w:r>
      <w:r>
        <w:rPr>
          <w:spacing w:val="-10"/>
        </w:rPr>
        <w:t xml:space="preserve"> </w:t>
      </w:r>
      <w:r>
        <w:t>Doctrina</w:t>
      </w:r>
      <w:r>
        <w:rPr>
          <w:spacing w:val="-11"/>
        </w:rPr>
        <w:t xml:space="preserve"> </w:t>
      </w:r>
      <w:r>
        <w:t>general</w:t>
      </w:r>
      <w:r>
        <w:rPr>
          <w:spacing w:val="-9"/>
        </w:rPr>
        <w:t xml:space="preserve"> </w:t>
      </w:r>
      <w:r>
        <w:t>del</w:t>
      </w:r>
      <w:r>
        <w:rPr>
          <w:spacing w:val="-9"/>
        </w:rPr>
        <w:t xml:space="preserve"> </w:t>
      </w:r>
      <w:r>
        <w:t>contrato. Santiago: Olejnik, 2018</w:t>
      </w:r>
    </w:p>
    <w:p w:rsidR="00C90A97" w:rsidRDefault="00C90A97" w14:paraId="1297F88F" w14:textId="77777777">
      <w:pPr>
        <w:pStyle w:val="Textoindependiente"/>
        <w:spacing w:before="2"/>
      </w:pPr>
    </w:p>
    <w:p w:rsidR="00C90A97" w:rsidRDefault="00000000" w14:paraId="6B273321" w14:textId="77777777">
      <w:pPr>
        <w:pStyle w:val="Prrafodelista"/>
        <w:numPr>
          <w:ilvl w:val="0"/>
          <w:numId w:val="1"/>
        </w:numPr>
        <w:tabs>
          <w:tab w:val="left" w:pos="1230"/>
        </w:tabs>
        <w:ind w:left="1230" w:hanging="359"/>
      </w:pPr>
      <w:r>
        <w:t>ROPPO,</w:t>
      </w:r>
      <w:r>
        <w:rPr>
          <w:spacing w:val="-11"/>
        </w:rPr>
        <w:t xml:space="preserve"> </w:t>
      </w:r>
      <w:r>
        <w:t>Vincenzo.</w:t>
      </w:r>
      <w:r>
        <w:rPr>
          <w:spacing w:val="-11"/>
        </w:rPr>
        <w:t xml:space="preserve"> </w:t>
      </w:r>
      <w:r>
        <w:t>El</w:t>
      </w:r>
      <w:r>
        <w:rPr>
          <w:spacing w:val="-7"/>
        </w:rPr>
        <w:t xml:space="preserve"> </w:t>
      </w:r>
      <w:r>
        <w:t>contrato.</w:t>
      </w:r>
      <w:r>
        <w:rPr>
          <w:spacing w:val="-10"/>
        </w:rPr>
        <w:t xml:space="preserve"> </w:t>
      </w:r>
      <w:r>
        <w:t>Lima:</w:t>
      </w:r>
      <w:r>
        <w:rPr>
          <w:spacing w:val="-7"/>
        </w:rPr>
        <w:t xml:space="preserve"> </w:t>
      </w:r>
      <w:r>
        <w:t>Gaceta</w:t>
      </w:r>
      <w:r>
        <w:rPr>
          <w:spacing w:val="-9"/>
        </w:rPr>
        <w:t xml:space="preserve"> </w:t>
      </w:r>
      <w:r>
        <w:t>Jurídica,</w:t>
      </w:r>
      <w:r>
        <w:rPr>
          <w:spacing w:val="-7"/>
        </w:rPr>
        <w:t xml:space="preserve"> </w:t>
      </w:r>
      <w:r>
        <w:rPr>
          <w:spacing w:val="-2"/>
        </w:rPr>
        <w:t>2009.</w:t>
      </w:r>
    </w:p>
    <w:p w:rsidR="00C90A97" w:rsidRDefault="00000000" w14:paraId="59E16722" w14:textId="77777777">
      <w:pPr>
        <w:pStyle w:val="Prrafodelista"/>
        <w:numPr>
          <w:ilvl w:val="0"/>
          <w:numId w:val="1"/>
        </w:numPr>
        <w:tabs>
          <w:tab w:val="left" w:pos="1231"/>
        </w:tabs>
        <w:spacing w:before="266"/>
        <w:ind w:right="1418"/>
      </w:pPr>
      <w:r>
        <w:t>HINESTROSA,</w:t>
      </w:r>
      <w:r>
        <w:rPr>
          <w:spacing w:val="-12"/>
        </w:rPr>
        <w:t xml:space="preserve"> </w:t>
      </w:r>
      <w:r>
        <w:t>Fernando.</w:t>
      </w:r>
      <w:r>
        <w:rPr>
          <w:spacing w:val="-9"/>
        </w:rPr>
        <w:t xml:space="preserve"> </w:t>
      </w:r>
      <w:r>
        <w:t>Tratado</w:t>
      </w:r>
      <w:r>
        <w:rPr>
          <w:spacing w:val="-7"/>
        </w:rPr>
        <w:t xml:space="preserve"> </w:t>
      </w:r>
      <w:r>
        <w:t>de</w:t>
      </w:r>
      <w:r>
        <w:rPr>
          <w:spacing w:val="-9"/>
        </w:rPr>
        <w:t xml:space="preserve"> </w:t>
      </w:r>
      <w:r>
        <w:t>las</w:t>
      </w:r>
      <w:r>
        <w:rPr>
          <w:spacing w:val="-8"/>
        </w:rPr>
        <w:t xml:space="preserve"> </w:t>
      </w:r>
      <w:r>
        <w:t>obligaciones:</w:t>
      </w:r>
      <w:r>
        <w:rPr>
          <w:spacing w:val="-8"/>
        </w:rPr>
        <w:t xml:space="preserve"> </w:t>
      </w:r>
      <w:r>
        <w:t>concepto, estructura y vicisitudes. Tercera Edición. Bogotá: Universidad Externado de Colombia, 2007. Libro en formato EPUB.</w:t>
      </w:r>
    </w:p>
    <w:p w:rsidR="00C90A97" w:rsidRDefault="00000000" w14:paraId="373E5DCA" w14:textId="77777777">
      <w:pPr>
        <w:pStyle w:val="Prrafodelista"/>
        <w:numPr>
          <w:ilvl w:val="0"/>
          <w:numId w:val="1"/>
        </w:numPr>
        <w:tabs>
          <w:tab w:val="left" w:pos="1231"/>
        </w:tabs>
        <w:spacing w:before="266"/>
        <w:ind w:right="941"/>
      </w:pPr>
      <w:r>
        <w:t>ARRUBLA PAUCAR, Jaime Alberto. Contratos mercantiles: teoría general</w:t>
      </w:r>
      <w:r>
        <w:rPr>
          <w:spacing w:val="-8"/>
        </w:rPr>
        <w:t xml:space="preserve"> </w:t>
      </w:r>
      <w:r>
        <w:t>del</w:t>
      </w:r>
      <w:r>
        <w:rPr>
          <w:spacing w:val="-8"/>
        </w:rPr>
        <w:t xml:space="preserve"> </w:t>
      </w:r>
      <w:r>
        <w:t>negocio</w:t>
      </w:r>
      <w:r>
        <w:rPr>
          <w:spacing w:val="-7"/>
        </w:rPr>
        <w:t xml:space="preserve"> </w:t>
      </w:r>
      <w:r>
        <w:t>mercantil.</w:t>
      </w:r>
      <w:r>
        <w:rPr>
          <w:spacing w:val="-8"/>
        </w:rPr>
        <w:t xml:space="preserve"> </w:t>
      </w:r>
      <w:r>
        <w:t>Decimocuarta</w:t>
      </w:r>
      <w:r>
        <w:rPr>
          <w:spacing w:val="-10"/>
        </w:rPr>
        <w:t xml:space="preserve"> </w:t>
      </w:r>
      <w:r>
        <w:t>Edición.</w:t>
      </w:r>
      <w:r>
        <w:rPr>
          <w:spacing w:val="-9"/>
        </w:rPr>
        <w:t xml:space="preserve"> </w:t>
      </w:r>
      <w:r>
        <w:t>Bogotá:</w:t>
      </w:r>
      <w:r>
        <w:rPr>
          <w:spacing w:val="-8"/>
        </w:rPr>
        <w:t xml:space="preserve"> </w:t>
      </w:r>
      <w:r>
        <w:t xml:space="preserve">Legis, </w:t>
      </w:r>
      <w:r>
        <w:rPr>
          <w:spacing w:val="-2"/>
        </w:rPr>
        <w:t>2021.</w:t>
      </w:r>
    </w:p>
    <w:p w:rsidR="00C90A97" w:rsidRDefault="00C90A97" w14:paraId="6EA0F16F" w14:textId="77777777">
      <w:pPr>
        <w:pStyle w:val="Textoindependiente"/>
        <w:spacing w:before="3"/>
      </w:pPr>
    </w:p>
    <w:p w:rsidR="00C90A97" w:rsidRDefault="00000000" w14:paraId="2F5B3479" w14:textId="77777777">
      <w:pPr>
        <w:pStyle w:val="Prrafodelista"/>
        <w:numPr>
          <w:ilvl w:val="0"/>
          <w:numId w:val="1"/>
        </w:numPr>
        <w:tabs>
          <w:tab w:val="left" w:pos="1231"/>
        </w:tabs>
        <w:spacing w:line="235" w:lineRule="auto"/>
        <w:ind w:right="1247"/>
      </w:pPr>
      <w:r>
        <w:t>ESCOLA,</w:t>
      </w:r>
      <w:r>
        <w:rPr>
          <w:spacing w:val="-14"/>
        </w:rPr>
        <w:t xml:space="preserve"> </w:t>
      </w:r>
      <w:r>
        <w:t>Jorge.</w:t>
      </w:r>
      <w:r>
        <w:rPr>
          <w:spacing w:val="-10"/>
        </w:rPr>
        <w:t xml:space="preserve"> </w:t>
      </w:r>
      <w:r>
        <w:t>Tratado</w:t>
      </w:r>
      <w:r>
        <w:rPr>
          <w:spacing w:val="-8"/>
        </w:rPr>
        <w:t xml:space="preserve"> </w:t>
      </w:r>
      <w:r>
        <w:t>integral</w:t>
      </w:r>
      <w:r>
        <w:rPr>
          <w:spacing w:val="-9"/>
        </w:rPr>
        <w:t xml:space="preserve"> </w:t>
      </w:r>
      <w:r>
        <w:t>de</w:t>
      </w:r>
      <w:r>
        <w:rPr>
          <w:spacing w:val="-10"/>
        </w:rPr>
        <w:t xml:space="preserve"> </w:t>
      </w:r>
      <w:r>
        <w:t>los</w:t>
      </w:r>
      <w:r>
        <w:rPr>
          <w:spacing w:val="-9"/>
        </w:rPr>
        <w:t xml:space="preserve"> </w:t>
      </w:r>
      <w:r>
        <w:t>contratos</w:t>
      </w:r>
      <w:r>
        <w:rPr>
          <w:spacing w:val="-9"/>
        </w:rPr>
        <w:t xml:space="preserve"> </w:t>
      </w:r>
      <w:r>
        <w:t>administrativos. Volumen I. Buenos Aires: Depalma, 2012.</w:t>
      </w:r>
    </w:p>
    <w:p w:rsidR="00C90A97" w:rsidRDefault="00C90A97" w14:paraId="58F8D741" w14:textId="77777777">
      <w:pPr>
        <w:pStyle w:val="Textoindependiente"/>
      </w:pPr>
    </w:p>
    <w:p w:rsidR="00C90A97" w:rsidRDefault="00C90A97" w14:paraId="5D66B586" w14:textId="77777777">
      <w:pPr>
        <w:pStyle w:val="Textoindependiente"/>
        <w:spacing w:before="9"/>
      </w:pPr>
    </w:p>
    <w:p w:rsidR="00C90A97" w:rsidRDefault="00000000" w14:paraId="484EB883" w14:textId="77777777">
      <w:pPr>
        <w:pStyle w:val="Prrafodelista"/>
        <w:numPr>
          <w:ilvl w:val="0"/>
          <w:numId w:val="1"/>
        </w:numPr>
        <w:tabs>
          <w:tab w:val="left" w:pos="1231"/>
        </w:tabs>
        <w:spacing w:before="1" w:line="235" w:lineRule="auto"/>
        <w:ind w:right="1185"/>
      </w:pPr>
      <w:r>
        <w:t>MARIENHOFF,</w:t>
      </w:r>
      <w:r>
        <w:rPr>
          <w:spacing w:val="-8"/>
        </w:rPr>
        <w:t xml:space="preserve"> </w:t>
      </w:r>
      <w:r>
        <w:t>Miguel</w:t>
      </w:r>
      <w:r>
        <w:rPr>
          <w:spacing w:val="-8"/>
        </w:rPr>
        <w:t xml:space="preserve"> </w:t>
      </w:r>
      <w:r>
        <w:t>S.</w:t>
      </w:r>
      <w:r>
        <w:rPr>
          <w:spacing w:val="-13"/>
        </w:rPr>
        <w:t xml:space="preserve"> </w:t>
      </w:r>
      <w:r>
        <w:t>Tratado</w:t>
      </w:r>
      <w:r>
        <w:rPr>
          <w:spacing w:val="-7"/>
        </w:rPr>
        <w:t xml:space="preserve"> </w:t>
      </w:r>
      <w:r>
        <w:t>de</w:t>
      </w:r>
      <w:r>
        <w:rPr>
          <w:spacing w:val="-8"/>
        </w:rPr>
        <w:t xml:space="preserve"> </w:t>
      </w:r>
      <w:r>
        <w:t>derecho</w:t>
      </w:r>
      <w:r>
        <w:rPr>
          <w:spacing w:val="-7"/>
        </w:rPr>
        <w:t xml:space="preserve"> </w:t>
      </w:r>
      <w:r>
        <w:t>administrativo.</w:t>
      </w:r>
      <w:r>
        <w:rPr>
          <w:spacing w:val="-8"/>
        </w:rPr>
        <w:t xml:space="preserve"> </w:t>
      </w:r>
      <w:r>
        <w:t>Tomo IIIA. Cuarta Edición. Buenos Aires: Abeledo Perrot, 1998.</w:t>
      </w:r>
    </w:p>
    <w:p w:rsidR="00C90A97" w:rsidRDefault="00C90A97" w14:paraId="0F094379" w14:textId="77777777">
      <w:pPr>
        <w:pStyle w:val="Textoindependiente"/>
        <w:spacing w:before="1"/>
      </w:pPr>
    </w:p>
    <w:p w:rsidR="00C90A97" w:rsidRDefault="00000000" w14:paraId="716E302D" w14:textId="77777777">
      <w:pPr>
        <w:pStyle w:val="Prrafodelista"/>
        <w:numPr>
          <w:ilvl w:val="0"/>
          <w:numId w:val="1"/>
        </w:numPr>
        <w:tabs>
          <w:tab w:val="left" w:pos="1231"/>
        </w:tabs>
        <w:spacing w:before="1"/>
        <w:ind w:right="794"/>
        <w:jc w:val="both"/>
      </w:pPr>
      <w:r>
        <w:t>RAMÍREZ GRISALES, Richard. La cesión. Serie: Las cláusulas del contrato estatal. Medellín: Centro de Estudios de Derecho Administrativo –CEDA– y Librería Jurídica Sánchez R., 2014.</w:t>
      </w:r>
    </w:p>
    <w:p w:rsidR="00C90A97" w:rsidRDefault="00C90A97" w14:paraId="2B3B2988" w14:textId="77777777">
      <w:pPr>
        <w:pStyle w:val="Textoindependiente"/>
        <w:spacing w:before="168"/>
      </w:pPr>
    </w:p>
    <w:p w:rsidR="00C90A97" w:rsidRDefault="00000000" w14:paraId="17B51190" w14:textId="77777777">
      <w:pPr>
        <w:pStyle w:val="Ttulo1"/>
        <w:numPr>
          <w:ilvl w:val="0"/>
          <w:numId w:val="2"/>
        </w:numPr>
        <w:tabs>
          <w:tab w:val="left" w:pos="569"/>
        </w:tabs>
        <w:spacing w:before="1"/>
        <w:ind w:left="569" w:hanging="309"/>
      </w:pPr>
      <w:r>
        <w:t>Doctrina</w:t>
      </w:r>
      <w:r>
        <w:rPr>
          <w:spacing w:val="-12"/>
        </w:rPr>
        <w:t xml:space="preserve"> </w:t>
      </w:r>
      <w:r>
        <w:t>de</w:t>
      </w:r>
      <w:r>
        <w:rPr>
          <w:spacing w:val="-11"/>
        </w:rPr>
        <w:t xml:space="preserve"> </w:t>
      </w:r>
      <w:r>
        <w:t>la</w:t>
      </w:r>
      <w:r>
        <w:rPr>
          <w:spacing w:val="-12"/>
        </w:rPr>
        <w:t xml:space="preserve"> </w:t>
      </w:r>
      <w:r>
        <w:t>Agencia</w:t>
      </w:r>
      <w:r>
        <w:rPr>
          <w:spacing w:val="-11"/>
        </w:rPr>
        <w:t xml:space="preserve"> </w:t>
      </w:r>
      <w:r>
        <w:t>Nacional</w:t>
      </w:r>
      <w:r>
        <w:rPr>
          <w:spacing w:val="-5"/>
        </w:rPr>
        <w:t xml:space="preserve"> </w:t>
      </w:r>
      <w:r>
        <w:t>de</w:t>
      </w:r>
      <w:r>
        <w:rPr>
          <w:spacing w:val="-11"/>
        </w:rPr>
        <w:t xml:space="preserve"> </w:t>
      </w:r>
      <w:r>
        <w:t>Contratación</w:t>
      </w:r>
      <w:r>
        <w:rPr>
          <w:spacing w:val="-11"/>
        </w:rPr>
        <w:t xml:space="preserve"> </w:t>
      </w:r>
      <w:r>
        <w:rPr>
          <w:spacing w:val="-2"/>
        </w:rPr>
        <w:t>Pública:</w:t>
      </w:r>
    </w:p>
    <w:p w:rsidR="00C90A97" w:rsidRDefault="00C90A97" w14:paraId="186F7BE9" w14:textId="77777777">
      <w:pPr>
        <w:pStyle w:val="Textoindependiente"/>
        <w:spacing w:before="80"/>
        <w:rPr>
          <w:b/>
        </w:rPr>
      </w:pPr>
    </w:p>
    <w:p w:rsidR="00C90A97" w:rsidRDefault="00000000" w14:paraId="07F14EC6" w14:textId="77777777">
      <w:pPr>
        <w:pStyle w:val="Textoindependiente"/>
        <w:ind w:left="260"/>
      </w:pPr>
      <w:r>
        <w:t>Sobre</w:t>
      </w:r>
      <w:r>
        <w:rPr>
          <w:spacing w:val="52"/>
        </w:rPr>
        <w:t xml:space="preserve"> </w:t>
      </w:r>
      <w:r>
        <w:t>la</w:t>
      </w:r>
      <w:r>
        <w:rPr>
          <w:spacing w:val="52"/>
        </w:rPr>
        <w:t xml:space="preserve"> </w:t>
      </w:r>
      <w:r>
        <w:t>cesión</w:t>
      </w:r>
      <w:r>
        <w:rPr>
          <w:spacing w:val="54"/>
        </w:rPr>
        <w:t xml:space="preserve"> </w:t>
      </w:r>
      <w:r>
        <w:t>del</w:t>
      </w:r>
      <w:r>
        <w:rPr>
          <w:spacing w:val="54"/>
        </w:rPr>
        <w:t xml:space="preserve"> </w:t>
      </w:r>
      <w:r>
        <w:t>contrato</w:t>
      </w:r>
      <w:r>
        <w:rPr>
          <w:spacing w:val="55"/>
        </w:rPr>
        <w:t xml:space="preserve"> </w:t>
      </w:r>
      <w:r>
        <w:t>estatal</w:t>
      </w:r>
      <w:r>
        <w:rPr>
          <w:spacing w:val="53"/>
        </w:rPr>
        <w:t xml:space="preserve"> </w:t>
      </w:r>
      <w:r>
        <w:t>se</w:t>
      </w:r>
      <w:r>
        <w:rPr>
          <w:spacing w:val="53"/>
        </w:rPr>
        <w:t xml:space="preserve"> </w:t>
      </w:r>
      <w:r>
        <w:t>pronunció</w:t>
      </w:r>
      <w:r>
        <w:rPr>
          <w:spacing w:val="55"/>
        </w:rPr>
        <w:t xml:space="preserve"> </w:t>
      </w:r>
      <w:r>
        <w:t>esta</w:t>
      </w:r>
      <w:r>
        <w:rPr>
          <w:spacing w:val="52"/>
        </w:rPr>
        <w:t xml:space="preserve"> </w:t>
      </w:r>
      <w:r>
        <w:t>Subdirección</w:t>
      </w:r>
      <w:r>
        <w:rPr>
          <w:spacing w:val="55"/>
        </w:rPr>
        <w:t xml:space="preserve"> </w:t>
      </w:r>
      <w:r>
        <w:t>en</w:t>
      </w:r>
      <w:r>
        <w:rPr>
          <w:spacing w:val="54"/>
        </w:rPr>
        <w:t xml:space="preserve"> </w:t>
      </w:r>
      <w:r>
        <w:rPr>
          <w:spacing w:val="-5"/>
        </w:rPr>
        <w:t>los</w:t>
      </w:r>
    </w:p>
    <w:p w:rsidR="00C90A97" w:rsidRDefault="00C90A97" w14:paraId="4F67AD16" w14:textId="77777777">
      <w:pPr>
        <w:pStyle w:val="Textoindependiente"/>
        <w:sectPr w:rsidR="00C90A97">
          <w:pgSz w:w="12240" w:h="15840" w:orient="portrait"/>
          <w:pgMar w:top="1660" w:right="1080" w:bottom="1880" w:left="1440" w:header="165" w:footer="1686" w:gutter="0"/>
          <w:cols w:space="720"/>
        </w:sectPr>
      </w:pPr>
    </w:p>
    <w:p w:rsidR="00C90A97" w:rsidRDefault="00000000" w14:paraId="576816CF" w14:textId="77777777">
      <w:pPr>
        <w:pStyle w:val="Textoindependiente"/>
        <w:spacing w:before="90" w:line="276" w:lineRule="auto"/>
        <w:ind w:left="260" w:right="613"/>
        <w:jc w:val="both"/>
      </w:pPr>
      <w:r>
        <w:t>conceptos 4201913000007643 y 4201913000007669 del 26 de diciembre de 2019, así como en los Conceptos C-551 del 24 de septiembre de 2020, C-572 del 27 de agosto de 2020, C-582 del 28 de agosto de 2020, C-385 del 20 de agosto de 2021, C-069 del 24 de abril de 2023 y C –157 de 2024, C-172 del 6 de</w:t>
      </w:r>
      <w:r>
        <w:rPr>
          <w:spacing w:val="-12"/>
        </w:rPr>
        <w:t xml:space="preserve"> </w:t>
      </w:r>
      <w:r>
        <w:t>junio</w:t>
      </w:r>
      <w:r>
        <w:rPr>
          <w:spacing w:val="-11"/>
        </w:rPr>
        <w:t xml:space="preserve"> </w:t>
      </w:r>
      <w:r>
        <w:t>de</w:t>
      </w:r>
      <w:r>
        <w:rPr>
          <w:spacing w:val="-12"/>
        </w:rPr>
        <w:t xml:space="preserve"> </w:t>
      </w:r>
      <w:r>
        <w:t>2023,</w:t>
      </w:r>
      <w:r>
        <w:rPr>
          <w:spacing w:val="-11"/>
        </w:rPr>
        <w:t xml:space="preserve"> </w:t>
      </w:r>
      <w:r>
        <w:t>C-032</w:t>
      </w:r>
      <w:r>
        <w:rPr>
          <w:spacing w:val="-11"/>
        </w:rPr>
        <w:t xml:space="preserve"> </w:t>
      </w:r>
      <w:r>
        <w:t>del</w:t>
      </w:r>
      <w:r>
        <w:rPr>
          <w:spacing w:val="-11"/>
        </w:rPr>
        <w:t xml:space="preserve"> </w:t>
      </w:r>
      <w:r>
        <w:t>16</w:t>
      </w:r>
      <w:r>
        <w:rPr>
          <w:spacing w:val="-16"/>
        </w:rPr>
        <w:t xml:space="preserve"> </w:t>
      </w:r>
      <w:r>
        <w:t>de</w:t>
      </w:r>
      <w:r>
        <w:rPr>
          <w:spacing w:val="-12"/>
        </w:rPr>
        <w:t xml:space="preserve"> </w:t>
      </w:r>
      <w:r>
        <w:t>abril</w:t>
      </w:r>
      <w:r>
        <w:rPr>
          <w:spacing w:val="-11"/>
        </w:rPr>
        <w:t xml:space="preserve"> </w:t>
      </w:r>
      <w:r>
        <w:t>de</w:t>
      </w:r>
      <w:r>
        <w:rPr>
          <w:spacing w:val="-12"/>
        </w:rPr>
        <w:t xml:space="preserve"> </w:t>
      </w:r>
      <w:r>
        <w:t>2024, C-100</w:t>
      </w:r>
      <w:r>
        <w:rPr>
          <w:spacing w:val="-11"/>
        </w:rPr>
        <w:t xml:space="preserve"> </w:t>
      </w:r>
      <w:r>
        <w:t>del</w:t>
      </w:r>
      <w:r>
        <w:rPr>
          <w:spacing w:val="-11"/>
        </w:rPr>
        <w:t xml:space="preserve"> </w:t>
      </w:r>
      <w:r>
        <w:t>12</w:t>
      </w:r>
      <w:r>
        <w:rPr>
          <w:spacing w:val="-11"/>
        </w:rPr>
        <w:t xml:space="preserve"> </w:t>
      </w:r>
      <w:r>
        <w:t>de</w:t>
      </w:r>
      <w:r>
        <w:rPr>
          <w:spacing w:val="-12"/>
        </w:rPr>
        <w:t xml:space="preserve"> </w:t>
      </w:r>
      <w:r>
        <w:t>junio</w:t>
      </w:r>
      <w:r>
        <w:rPr>
          <w:spacing w:val="-11"/>
        </w:rPr>
        <w:t xml:space="preserve"> </w:t>
      </w:r>
      <w:r>
        <w:t>de</w:t>
      </w:r>
      <w:r>
        <w:rPr>
          <w:spacing w:val="-12"/>
        </w:rPr>
        <w:t xml:space="preserve"> </w:t>
      </w:r>
      <w:r>
        <w:t>2024, C-325 del 06 de agosto de 2024, C-366 del 29 de agosto de 2024 y C-473 del 29</w:t>
      </w:r>
      <w:r>
        <w:rPr>
          <w:spacing w:val="-2"/>
        </w:rPr>
        <w:t xml:space="preserve"> </w:t>
      </w:r>
      <w:r>
        <w:t>de</w:t>
      </w:r>
      <w:r>
        <w:rPr>
          <w:spacing w:val="-3"/>
        </w:rPr>
        <w:t xml:space="preserve"> </w:t>
      </w:r>
      <w:r>
        <w:t>septiembre</w:t>
      </w:r>
      <w:r>
        <w:rPr>
          <w:spacing w:val="-3"/>
        </w:rPr>
        <w:t xml:space="preserve"> </w:t>
      </w:r>
      <w:r>
        <w:t>de</w:t>
      </w:r>
      <w:r>
        <w:rPr>
          <w:spacing w:val="-3"/>
        </w:rPr>
        <w:t xml:space="preserve"> </w:t>
      </w:r>
      <w:r>
        <w:t>2024, C-214</w:t>
      </w:r>
      <w:r>
        <w:rPr>
          <w:spacing w:val="-2"/>
        </w:rPr>
        <w:t xml:space="preserve"> </w:t>
      </w:r>
      <w:r>
        <w:t>del</w:t>
      </w:r>
      <w:r>
        <w:rPr>
          <w:spacing w:val="-2"/>
        </w:rPr>
        <w:t xml:space="preserve"> </w:t>
      </w:r>
      <w:r>
        <w:t>26 de marzo</w:t>
      </w:r>
      <w:r>
        <w:rPr>
          <w:spacing w:val="-2"/>
        </w:rPr>
        <w:t xml:space="preserve"> </w:t>
      </w:r>
      <w:r>
        <w:t>de</w:t>
      </w:r>
      <w:r>
        <w:rPr>
          <w:spacing w:val="-3"/>
        </w:rPr>
        <w:t xml:space="preserve"> </w:t>
      </w:r>
      <w:r>
        <w:t>2025, entre</w:t>
      </w:r>
      <w:r>
        <w:rPr>
          <w:spacing w:val="-3"/>
        </w:rPr>
        <w:t xml:space="preserve"> </w:t>
      </w:r>
      <w:r>
        <w:t>otros.,</w:t>
      </w:r>
      <w:r>
        <w:rPr>
          <w:spacing w:val="-2"/>
        </w:rPr>
        <w:t xml:space="preserve"> </w:t>
      </w:r>
      <w:r>
        <w:t>estos se</w:t>
      </w:r>
      <w:r>
        <w:rPr>
          <w:spacing w:val="-20"/>
        </w:rPr>
        <w:t xml:space="preserve"> </w:t>
      </w:r>
      <w:r>
        <w:t>encuentran</w:t>
      </w:r>
      <w:r>
        <w:rPr>
          <w:spacing w:val="-19"/>
        </w:rPr>
        <w:t xml:space="preserve"> </w:t>
      </w:r>
      <w:r>
        <w:t>disponibles</w:t>
      </w:r>
      <w:r>
        <w:rPr>
          <w:spacing w:val="-19"/>
        </w:rPr>
        <w:t xml:space="preserve"> </w:t>
      </w:r>
      <w:r>
        <w:t>para</w:t>
      </w:r>
      <w:r>
        <w:rPr>
          <w:spacing w:val="-20"/>
        </w:rPr>
        <w:t xml:space="preserve"> </w:t>
      </w:r>
      <w:r>
        <w:t>consulta</w:t>
      </w:r>
      <w:r>
        <w:rPr>
          <w:spacing w:val="-19"/>
        </w:rPr>
        <w:t xml:space="preserve"> </w:t>
      </w:r>
      <w:r>
        <w:t>en</w:t>
      </w:r>
      <w:r>
        <w:rPr>
          <w:spacing w:val="-20"/>
        </w:rPr>
        <w:t xml:space="preserve"> </w:t>
      </w:r>
      <w:r>
        <w:t>el</w:t>
      </w:r>
      <w:r>
        <w:rPr>
          <w:spacing w:val="-19"/>
        </w:rPr>
        <w:t xml:space="preserve"> </w:t>
      </w:r>
      <w:r>
        <w:t>Sistema</w:t>
      </w:r>
      <w:r>
        <w:rPr>
          <w:spacing w:val="-19"/>
        </w:rPr>
        <w:t xml:space="preserve"> </w:t>
      </w:r>
      <w:r>
        <w:t>de</w:t>
      </w:r>
      <w:r>
        <w:rPr>
          <w:spacing w:val="-20"/>
        </w:rPr>
        <w:t xml:space="preserve"> </w:t>
      </w:r>
      <w:r>
        <w:t>Relatoría</w:t>
      </w:r>
      <w:r>
        <w:rPr>
          <w:spacing w:val="-19"/>
        </w:rPr>
        <w:t xml:space="preserve"> </w:t>
      </w:r>
      <w:r>
        <w:t>de</w:t>
      </w:r>
      <w:r>
        <w:rPr>
          <w:spacing w:val="-19"/>
        </w:rPr>
        <w:t xml:space="preserve"> </w:t>
      </w:r>
      <w:r>
        <w:t>la</w:t>
      </w:r>
      <w:r>
        <w:rPr>
          <w:spacing w:val="-20"/>
        </w:rPr>
        <w:t xml:space="preserve"> </w:t>
      </w:r>
      <w:r>
        <w:t>Agencia, en el cual también podrás encontrar jurisprudencia del Consejo de Estado, laudos arbitrales y la normativa de la contratación concordada con la doctrina de</w:t>
      </w:r>
      <w:r>
        <w:rPr>
          <w:spacing w:val="-9"/>
        </w:rPr>
        <w:t xml:space="preserve"> </w:t>
      </w:r>
      <w:r>
        <w:t>la</w:t>
      </w:r>
      <w:r>
        <w:rPr>
          <w:spacing w:val="-10"/>
        </w:rPr>
        <w:t xml:space="preserve"> </w:t>
      </w:r>
      <w:r>
        <w:t>Subdirección</w:t>
      </w:r>
      <w:r>
        <w:rPr>
          <w:spacing w:val="-9"/>
        </w:rPr>
        <w:t xml:space="preserve"> </w:t>
      </w:r>
      <w:r>
        <w:t>de</w:t>
      </w:r>
      <w:r>
        <w:rPr>
          <w:spacing w:val="-4"/>
        </w:rPr>
        <w:t xml:space="preserve"> </w:t>
      </w:r>
      <w:r>
        <w:t>Gestión</w:t>
      </w:r>
      <w:r>
        <w:rPr>
          <w:spacing w:val="-9"/>
        </w:rPr>
        <w:t xml:space="preserve"> </w:t>
      </w:r>
      <w:r>
        <w:t>Contractual,</w:t>
      </w:r>
      <w:r>
        <w:rPr>
          <w:spacing w:val="-9"/>
        </w:rPr>
        <w:t xml:space="preserve"> </w:t>
      </w:r>
      <w:r>
        <w:t>accede</w:t>
      </w:r>
      <w:r>
        <w:rPr>
          <w:spacing w:val="-9"/>
        </w:rPr>
        <w:t xml:space="preserve"> </w:t>
      </w:r>
      <w:r>
        <w:t>a</w:t>
      </w:r>
      <w:r>
        <w:rPr>
          <w:spacing w:val="-10"/>
        </w:rPr>
        <w:t xml:space="preserve"> </w:t>
      </w:r>
      <w:r>
        <w:t>través</w:t>
      </w:r>
      <w:r>
        <w:rPr>
          <w:spacing w:val="-9"/>
        </w:rPr>
        <w:t xml:space="preserve"> </w:t>
      </w:r>
      <w:r>
        <w:t>del</w:t>
      </w:r>
      <w:r>
        <w:rPr>
          <w:spacing w:val="-9"/>
        </w:rPr>
        <w:t xml:space="preserve"> </w:t>
      </w:r>
      <w:r>
        <w:t>siguiente</w:t>
      </w:r>
      <w:r>
        <w:rPr>
          <w:spacing w:val="-9"/>
        </w:rPr>
        <w:t xml:space="preserve"> </w:t>
      </w:r>
      <w:r>
        <w:t xml:space="preserve">enlace: </w:t>
      </w:r>
      <w:hyperlink r:id="rId11">
        <w:r>
          <w:rPr>
            <w:color w:val="0000FF"/>
            <w:spacing w:val="-2"/>
            <w:u w:val="single" w:color="0000FF"/>
          </w:rPr>
          <w:t>https://relatoria.colombiacompra.gov.co/busqueda/conceptos</w:t>
        </w:r>
      </w:hyperlink>
      <w:r>
        <w:rPr>
          <w:spacing w:val="-2"/>
        </w:rPr>
        <w:t>.</w:t>
      </w:r>
    </w:p>
    <w:p w:rsidR="00C90A97" w:rsidRDefault="00C90A97" w14:paraId="4F3FD9AA" w14:textId="77777777">
      <w:pPr>
        <w:pStyle w:val="Textoindependiente"/>
        <w:spacing w:before="39"/>
      </w:pPr>
    </w:p>
    <w:p w:rsidR="00C90A97" w:rsidRDefault="00000000" w14:paraId="5F8E401F" w14:textId="77777777">
      <w:pPr>
        <w:pStyle w:val="Textoindependiente"/>
        <w:spacing w:line="276" w:lineRule="auto"/>
        <w:ind w:left="260" w:right="615"/>
        <w:jc w:val="both"/>
      </w:pPr>
      <w: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rsidR="00C90A97" w:rsidRDefault="00C90A97" w14:paraId="6F3EDEA5" w14:textId="77777777">
      <w:pPr>
        <w:pStyle w:val="Textoindependiente"/>
        <w:spacing w:before="43"/>
      </w:pPr>
    </w:p>
    <w:p w:rsidR="00C90A97" w:rsidRDefault="00000000" w14:paraId="59F043AB" w14:textId="77777777">
      <w:pPr>
        <w:pStyle w:val="Textoindependiente"/>
        <w:ind w:left="260"/>
      </w:pPr>
      <w:r>
        <w:rPr>
          <w:spacing w:val="-2"/>
        </w:rPr>
        <w:t>Atentamente,</w:t>
      </w:r>
    </w:p>
    <w:p w:rsidR="00C90A97" w:rsidP="64A06A62" w:rsidRDefault="00000000" w14:paraId="7160EE54" w14:textId="51EEA5D6">
      <w:pPr>
        <w:pStyle w:val="Textoindependiente"/>
        <w:spacing w:before="1"/>
        <w:rPr>
          <w:sz w:val="20"/>
          <w:szCs w:val="20"/>
        </w:rPr>
      </w:pPr>
    </w:p>
    <w:p w:rsidR="64A06A62" w:rsidP="1DF38667" w:rsidRDefault="64A06A62" w14:paraId="2CEB0113" w14:textId="2E0BB094">
      <w:pPr>
        <w:spacing w:before="1"/>
      </w:pPr>
      <w:r w:rsidR="350F8E49">
        <w:drawing>
          <wp:inline wp14:editId="1266B35F" wp14:anchorId="2D61BBCF">
            <wp:extent cx="4029075" cy="1729586"/>
            <wp:effectExtent l="0" t="0" r="0" b="0"/>
            <wp:docPr id="1773263434"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773263434" name=""/>
                    <pic:cNvPicPr/>
                  </pic:nvPicPr>
                  <pic:blipFill>
                    <a:blip xmlns:r="http://schemas.openxmlformats.org/officeDocument/2006/relationships" r:embed="rId1882406833">
                      <a:extLst>
                        <a:ext uri="{28A0092B-C50C-407E-A947-70E740481C1C}">
                          <a14:useLocalDpi xmlns:a14="http://schemas.microsoft.com/office/drawing/2010/main"/>
                        </a:ext>
                      </a:extLst>
                    </a:blip>
                    <a:stretch>
                      <a:fillRect/>
                    </a:stretch>
                  </pic:blipFill>
                  <pic:spPr>
                    <a:xfrm rot="0">
                      <a:off x="0" y="0"/>
                      <a:ext cx="4029075" cy="1729586"/>
                    </a:xfrm>
                    <a:prstGeom prst="rect">
                      <a:avLst/>
                    </a:prstGeom>
                  </pic:spPr>
                </pic:pic>
              </a:graphicData>
            </a:graphic>
          </wp:inline>
        </w:drawing>
      </w:r>
    </w:p>
    <w:p w:rsidR="64A06A62" w:rsidP="64A06A62" w:rsidRDefault="64A06A62" w14:paraId="03FE3F23" w14:textId="543030FB">
      <w:pPr>
        <w:pStyle w:val="Textoindependiente"/>
        <w:spacing w:before="1"/>
        <w:rPr>
          <w:sz w:val="20"/>
          <w:szCs w:val="20"/>
        </w:rPr>
      </w:pPr>
    </w:p>
    <w:p w:rsidR="64A06A62" w:rsidP="64A06A62" w:rsidRDefault="64A06A62" w14:paraId="30CB91A9" w14:textId="3DE96627">
      <w:pPr>
        <w:pStyle w:val="Textoindependiente"/>
        <w:spacing w:before="1"/>
        <w:rPr>
          <w:sz w:val="20"/>
          <w:szCs w:val="20"/>
        </w:rPr>
      </w:pPr>
    </w:p>
    <w:p w:rsidR="64A06A62" w:rsidP="64A06A62" w:rsidRDefault="64A06A62" w14:paraId="6C1C6CF2" w14:textId="41FA785A">
      <w:pPr>
        <w:pStyle w:val="Textoindependiente"/>
        <w:spacing w:before="1"/>
        <w:rPr>
          <w:sz w:val="20"/>
          <w:szCs w:val="20"/>
        </w:rPr>
      </w:pPr>
    </w:p>
    <w:p w:rsidR="64A06A62" w:rsidP="64A06A62" w:rsidRDefault="64A06A62" w14:paraId="335BBEEF" w14:textId="69F4EDBE">
      <w:pPr>
        <w:pStyle w:val="Textoindependiente"/>
        <w:spacing w:before="1"/>
        <w:rPr>
          <w:sz w:val="20"/>
          <w:szCs w:val="20"/>
        </w:rPr>
      </w:pPr>
    </w:p>
    <w:p w:rsidR="64A06A62" w:rsidP="64A06A62" w:rsidRDefault="64A06A62" w14:paraId="7BC7D977" w14:textId="43B5A887">
      <w:pPr>
        <w:pStyle w:val="Textoindependiente"/>
        <w:spacing w:before="1"/>
        <w:rPr>
          <w:sz w:val="20"/>
          <w:szCs w:val="20"/>
        </w:rPr>
      </w:pPr>
    </w:p>
    <w:p w:rsidR="00C90A97" w:rsidRDefault="00C90A97" w14:paraId="2EA40C58" w14:textId="77777777">
      <w:pPr>
        <w:pStyle w:val="Textoindependiente"/>
        <w:spacing w:before="69"/>
        <w:rPr>
          <w:sz w:val="20"/>
        </w:rPr>
      </w:pPr>
    </w:p>
    <w:tbl>
      <w:tblPr>
        <w:tblStyle w:val="TableNormal"/>
        <w:tblW w:w="0" w:type="auto"/>
        <w:tblInd w:w="328" w:type="dxa"/>
        <w:tblLayout w:type="fixed"/>
        <w:tblLook w:val="01E0" w:firstRow="1" w:lastRow="1" w:firstColumn="1" w:lastColumn="1" w:noHBand="0" w:noVBand="0"/>
      </w:tblPr>
      <w:tblGrid>
        <w:gridCol w:w="835"/>
        <w:gridCol w:w="5628"/>
      </w:tblGrid>
      <w:tr w:rsidR="00C90A97" w14:paraId="4DD5248D" w14:textId="77777777">
        <w:trPr>
          <w:trHeight w:val="420"/>
        </w:trPr>
        <w:tc>
          <w:tcPr>
            <w:tcW w:w="835" w:type="dxa"/>
          </w:tcPr>
          <w:p w:rsidR="00C90A97" w:rsidRDefault="00000000" w14:paraId="667A614F" w14:textId="77777777">
            <w:pPr>
              <w:pStyle w:val="TableParagraph"/>
              <w:spacing w:before="115"/>
              <w:ind w:left="30" w:right="91"/>
              <w:jc w:val="center"/>
              <w:rPr>
                <w:sz w:val="16"/>
              </w:rPr>
            </w:pPr>
            <w:r>
              <w:rPr>
                <w:spacing w:val="-2"/>
                <w:sz w:val="16"/>
              </w:rPr>
              <w:t>Elaboró:</w:t>
            </w:r>
          </w:p>
        </w:tc>
        <w:tc>
          <w:tcPr>
            <w:tcW w:w="5628" w:type="dxa"/>
            <w:tcBorders>
              <w:bottom w:val="dotted" w:color="919191" w:sz="4" w:space="0"/>
            </w:tcBorders>
          </w:tcPr>
          <w:p w:rsidR="00C90A97" w:rsidRDefault="00000000" w14:paraId="7FF40FA1" w14:textId="77777777">
            <w:pPr>
              <w:pStyle w:val="TableParagraph"/>
              <w:rPr>
                <w:sz w:val="16"/>
              </w:rPr>
            </w:pPr>
            <w:r>
              <w:rPr>
                <w:sz w:val="16"/>
              </w:rPr>
              <w:t>Nicolas</w:t>
            </w:r>
            <w:r>
              <w:rPr>
                <w:spacing w:val="-7"/>
                <w:sz w:val="16"/>
              </w:rPr>
              <w:t xml:space="preserve"> </w:t>
            </w:r>
            <w:r>
              <w:rPr>
                <w:sz w:val="16"/>
              </w:rPr>
              <w:t>Andrés</w:t>
            </w:r>
            <w:r>
              <w:rPr>
                <w:spacing w:val="-7"/>
                <w:sz w:val="16"/>
              </w:rPr>
              <w:t xml:space="preserve"> </w:t>
            </w:r>
            <w:r>
              <w:rPr>
                <w:sz w:val="16"/>
              </w:rPr>
              <w:t>Guzmán</w:t>
            </w:r>
            <w:r>
              <w:rPr>
                <w:spacing w:val="-8"/>
                <w:sz w:val="16"/>
              </w:rPr>
              <w:t xml:space="preserve"> </w:t>
            </w:r>
            <w:r>
              <w:rPr>
                <w:spacing w:val="-2"/>
                <w:sz w:val="16"/>
              </w:rPr>
              <w:t>Padilla</w:t>
            </w:r>
          </w:p>
          <w:p w:rsidR="00C90A97" w:rsidRDefault="00000000" w14:paraId="51087DF6" w14:textId="77777777">
            <w:pPr>
              <w:pStyle w:val="TableParagraph"/>
              <w:spacing w:before="30" w:line="176" w:lineRule="exact"/>
              <w:rPr>
                <w:sz w:val="16"/>
              </w:rPr>
            </w:pPr>
            <w:r>
              <w:rPr>
                <w:sz w:val="16"/>
              </w:rPr>
              <w:t>Contratista</w:t>
            </w:r>
            <w:r>
              <w:rPr>
                <w:spacing w:val="-7"/>
                <w:sz w:val="16"/>
              </w:rPr>
              <w:t xml:space="preserve"> </w:t>
            </w:r>
            <w:r>
              <w:rPr>
                <w:sz w:val="16"/>
              </w:rPr>
              <w:t>de</w:t>
            </w:r>
            <w:r>
              <w:rPr>
                <w:spacing w:val="-6"/>
                <w:sz w:val="16"/>
              </w:rPr>
              <w:t xml:space="preserve"> </w:t>
            </w:r>
            <w:r>
              <w:rPr>
                <w:sz w:val="16"/>
              </w:rPr>
              <w:t>la</w:t>
            </w:r>
            <w:r>
              <w:rPr>
                <w:spacing w:val="-6"/>
                <w:sz w:val="16"/>
              </w:rPr>
              <w:t xml:space="preserve"> </w:t>
            </w:r>
            <w:r>
              <w:rPr>
                <w:sz w:val="16"/>
              </w:rPr>
              <w:t>Subdirección</w:t>
            </w:r>
            <w:r>
              <w:rPr>
                <w:spacing w:val="-7"/>
                <w:sz w:val="16"/>
              </w:rPr>
              <w:t xml:space="preserve"> </w:t>
            </w:r>
            <w:r>
              <w:rPr>
                <w:sz w:val="16"/>
              </w:rPr>
              <w:t>de</w:t>
            </w:r>
            <w:r>
              <w:rPr>
                <w:spacing w:val="-6"/>
                <w:sz w:val="16"/>
              </w:rPr>
              <w:t xml:space="preserve"> </w:t>
            </w:r>
            <w:r>
              <w:rPr>
                <w:sz w:val="16"/>
              </w:rPr>
              <w:t>Gestión</w:t>
            </w:r>
            <w:r>
              <w:rPr>
                <w:spacing w:val="-6"/>
                <w:sz w:val="16"/>
              </w:rPr>
              <w:t xml:space="preserve"> </w:t>
            </w:r>
            <w:r>
              <w:rPr>
                <w:spacing w:val="-2"/>
                <w:sz w:val="16"/>
              </w:rPr>
              <w:t>Contractual</w:t>
            </w:r>
          </w:p>
        </w:tc>
      </w:tr>
      <w:tr w:rsidR="00C90A97" w14:paraId="04D9B85F" w14:textId="77777777">
        <w:trPr>
          <w:trHeight w:val="389"/>
        </w:trPr>
        <w:tc>
          <w:tcPr>
            <w:tcW w:w="835" w:type="dxa"/>
          </w:tcPr>
          <w:p w:rsidR="00C90A97" w:rsidRDefault="00000000" w14:paraId="04E81B6E" w14:textId="77777777">
            <w:pPr>
              <w:pStyle w:val="TableParagraph"/>
              <w:spacing w:before="94"/>
              <w:ind w:left="0" w:right="136"/>
              <w:jc w:val="center"/>
              <w:rPr>
                <w:sz w:val="16"/>
              </w:rPr>
            </w:pPr>
            <w:r>
              <w:rPr>
                <w:spacing w:val="-2"/>
                <w:sz w:val="16"/>
              </w:rPr>
              <w:t>Revisó:</w:t>
            </w:r>
          </w:p>
        </w:tc>
        <w:tc>
          <w:tcPr>
            <w:tcW w:w="5628" w:type="dxa"/>
            <w:tcBorders>
              <w:top w:val="dotted" w:color="919191" w:sz="4" w:space="0"/>
              <w:bottom w:val="dotted" w:color="919191" w:sz="4" w:space="0"/>
            </w:tcBorders>
          </w:tcPr>
          <w:p w:rsidR="00C90A97" w:rsidRDefault="00000000" w14:paraId="5770F525" w14:textId="77777777">
            <w:pPr>
              <w:pStyle w:val="TableParagraph"/>
              <w:spacing w:line="194" w:lineRule="exact"/>
              <w:rPr>
                <w:sz w:val="16"/>
              </w:rPr>
            </w:pPr>
            <w:r>
              <w:rPr>
                <w:sz w:val="16"/>
              </w:rPr>
              <w:t>Diana</w:t>
            </w:r>
            <w:r>
              <w:rPr>
                <w:spacing w:val="-6"/>
                <w:sz w:val="16"/>
              </w:rPr>
              <w:t xml:space="preserve"> </w:t>
            </w:r>
            <w:r>
              <w:rPr>
                <w:sz w:val="16"/>
              </w:rPr>
              <w:t>Lucia</w:t>
            </w:r>
            <w:r>
              <w:rPr>
                <w:spacing w:val="-5"/>
                <w:sz w:val="16"/>
              </w:rPr>
              <w:t xml:space="preserve"> </w:t>
            </w:r>
            <w:r>
              <w:rPr>
                <w:sz w:val="16"/>
              </w:rPr>
              <w:t>Saavedra</w:t>
            </w:r>
            <w:r>
              <w:rPr>
                <w:spacing w:val="-6"/>
                <w:sz w:val="16"/>
              </w:rPr>
              <w:t xml:space="preserve"> </w:t>
            </w:r>
            <w:r>
              <w:rPr>
                <w:spacing w:val="-2"/>
                <w:sz w:val="16"/>
              </w:rPr>
              <w:t>Castañeda</w:t>
            </w:r>
          </w:p>
          <w:p w:rsidR="00C90A97" w:rsidRDefault="00000000" w14:paraId="23797066" w14:textId="77777777">
            <w:pPr>
              <w:pStyle w:val="TableParagraph"/>
              <w:spacing w:line="176" w:lineRule="exact"/>
              <w:rPr>
                <w:sz w:val="16"/>
              </w:rPr>
            </w:pPr>
            <w:r>
              <w:rPr>
                <w:sz w:val="16"/>
              </w:rPr>
              <w:t>Contratista</w:t>
            </w:r>
            <w:r>
              <w:rPr>
                <w:spacing w:val="-7"/>
                <w:sz w:val="16"/>
              </w:rPr>
              <w:t xml:space="preserve"> </w:t>
            </w:r>
            <w:r>
              <w:rPr>
                <w:sz w:val="16"/>
              </w:rPr>
              <w:t>Subdirección</w:t>
            </w:r>
            <w:r>
              <w:rPr>
                <w:spacing w:val="-8"/>
                <w:sz w:val="16"/>
              </w:rPr>
              <w:t xml:space="preserve"> </w:t>
            </w:r>
            <w:r>
              <w:rPr>
                <w:sz w:val="16"/>
              </w:rPr>
              <w:t>de</w:t>
            </w:r>
            <w:r>
              <w:rPr>
                <w:spacing w:val="-8"/>
                <w:sz w:val="16"/>
              </w:rPr>
              <w:t xml:space="preserve"> </w:t>
            </w:r>
            <w:r>
              <w:rPr>
                <w:sz w:val="16"/>
              </w:rPr>
              <w:t>Gestión</w:t>
            </w:r>
            <w:r>
              <w:rPr>
                <w:spacing w:val="-9"/>
                <w:sz w:val="16"/>
              </w:rPr>
              <w:t xml:space="preserve"> </w:t>
            </w:r>
            <w:r>
              <w:rPr>
                <w:spacing w:val="-2"/>
                <w:sz w:val="16"/>
              </w:rPr>
              <w:t>Contractual</w:t>
            </w:r>
          </w:p>
        </w:tc>
      </w:tr>
      <w:tr w:rsidR="00C90A97" w14:paraId="56B9CE08" w14:textId="77777777">
        <w:trPr>
          <w:trHeight w:val="388"/>
        </w:trPr>
        <w:tc>
          <w:tcPr>
            <w:tcW w:w="835" w:type="dxa"/>
          </w:tcPr>
          <w:p w:rsidR="00C90A97" w:rsidRDefault="00000000" w14:paraId="2F82DAA5" w14:textId="77777777">
            <w:pPr>
              <w:pStyle w:val="TableParagraph"/>
              <w:spacing w:before="94"/>
              <w:ind w:left="0" w:right="91"/>
              <w:jc w:val="center"/>
              <w:rPr>
                <w:sz w:val="16"/>
              </w:rPr>
            </w:pPr>
            <w:r>
              <w:rPr>
                <w:spacing w:val="-2"/>
                <w:sz w:val="16"/>
              </w:rPr>
              <w:t>Aprobó:</w:t>
            </w:r>
          </w:p>
        </w:tc>
        <w:tc>
          <w:tcPr>
            <w:tcW w:w="5628" w:type="dxa"/>
            <w:tcBorders>
              <w:top w:val="dotted" w:color="919191" w:sz="4" w:space="0"/>
            </w:tcBorders>
          </w:tcPr>
          <w:p w:rsidR="00C90A97" w:rsidRDefault="00000000" w14:paraId="4A0AC661" w14:textId="77777777">
            <w:pPr>
              <w:pStyle w:val="TableParagraph"/>
              <w:spacing w:line="194" w:lineRule="exact"/>
              <w:rPr>
                <w:sz w:val="16"/>
              </w:rPr>
            </w:pPr>
            <w:r>
              <w:rPr>
                <w:sz w:val="16"/>
              </w:rPr>
              <w:t>Carolina</w:t>
            </w:r>
            <w:r>
              <w:rPr>
                <w:spacing w:val="-11"/>
                <w:sz w:val="16"/>
              </w:rPr>
              <w:t xml:space="preserve"> </w:t>
            </w:r>
            <w:r>
              <w:rPr>
                <w:sz w:val="16"/>
              </w:rPr>
              <w:t>Quintero</w:t>
            </w:r>
            <w:r>
              <w:rPr>
                <w:spacing w:val="-11"/>
                <w:sz w:val="16"/>
              </w:rPr>
              <w:t xml:space="preserve"> </w:t>
            </w:r>
            <w:r>
              <w:rPr>
                <w:spacing w:val="-2"/>
                <w:sz w:val="16"/>
              </w:rPr>
              <w:t>Ganchará</w:t>
            </w:r>
          </w:p>
          <w:p w:rsidR="00C90A97" w:rsidRDefault="00000000" w14:paraId="1A695A4C" w14:textId="77777777">
            <w:pPr>
              <w:pStyle w:val="TableParagraph"/>
              <w:tabs>
                <w:tab w:val="left" w:pos="5627"/>
              </w:tabs>
              <w:spacing w:line="174" w:lineRule="exact"/>
              <w:ind w:left="-15"/>
              <w:rPr>
                <w:sz w:val="16"/>
              </w:rPr>
            </w:pPr>
            <w:r>
              <w:rPr>
                <w:spacing w:val="70"/>
                <w:sz w:val="16"/>
                <w:u w:val="dotted" w:color="919191"/>
              </w:rPr>
              <w:t xml:space="preserve"> </w:t>
            </w:r>
            <w:r>
              <w:rPr>
                <w:sz w:val="16"/>
                <w:u w:val="dotted" w:color="919191"/>
              </w:rPr>
              <w:t>Subdirectora</w:t>
            </w:r>
            <w:r>
              <w:rPr>
                <w:spacing w:val="-3"/>
                <w:sz w:val="16"/>
                <w:u w:val="dotted" w:color="919191"/>
              </w:rPr>
              <w:t xml:space="preserve"> </w:t>
            </w:r>
            <w:r>
              <w:rPr>
                <w:sz w:val="16"/>
                <w:u w:val="dotted" w:color="919191"/>
              </w:rPr>
              <w:t>de</w:t>
            </w:r>
            <w:r>
              <w:rPr>
                <w:spacing w:val="-6"/>
                <w:sz w:val="16"/>
                <w:u w:val="dotted" w:color="919191"/>
              </w:rPr>
              <w:t xml:space="preserve"> </w:t>
            </w:r>
            <w:r>
              <w:rPr>
                <w:sz w:val="16"/>
                <w:u w:val="dotted" w:color="919191"/>
              </w:rPr>
              <w:t>Gestión</w:t>
            </w:r>
            <w:r>
              <w:rPr>
                <w:spacing w:val="-6"/>
                <w:sz w:val="16"/>
                <w:u w:val="dotted" w:color="919191"/>
              </w:rPr>
              <w:t xml:space="preserve"> </w:t>
            </w:r>
            <w:r>
              <w:rPr>
                <w:sz w:val="16"/>
                <w:u w:val="dotted" w:color="919191"/>
              </w:rPr>
              <w:t>Contratual</w:t>
            </w:r>
            <w:r>
              <w:rPr>
                <w:spacing w:val="-5"/>
                <w:sz w:val="16"/>
                <w:u w:val="dotted" w:color="919191"/>
              </w:rPr>
              <w:t xml:space="preserve"> </w:t>
            </w:r>
            <w:r>
              <w:rPr>
                <w:sz w:val="16"/>
                <w:u w:val="dotted" w:color="919191"/>
              </w:rPr>
              <w:t>ANCP –</w:t>
            </w:r>
            <w:r>
              <w:rPr>
                <w:spacing w:val="-2"/>
                <w:sz w:val="16"/>
                <w:u w:val="dotted" w:color="919191"/>
              </w:rPr>
              <w:t xml:space="preserve"> </w:t>
            </w:r>
            <w:r>
              <w:rPr>
                <w:spacing w:val="-5"/>
                <w:sz w:val="16"/>
                <w:u w:val="dotted" w:color="919191"/>
              </w:rPr>
              <w:t>CCE</w:t>
            </w:r>
            <w:r>
              <w:rPr>
                <w:sz w:val="16"/>
                <w:u w:val="dotted" w:color="919191"/>
              </w:rPr>
              <w:tab/>
            </w:r>
          </w:p>
        </w:tc>
      </w:tr>
    </w:tbl>
    <w:p w:rsidR="00B258F1" w:rsidRDefault="00B258F1" w14:paraId="3121DA21" w14:textId="77777777"/>
    <w:sectPr w:rsidR="00B258F1">
      <w:pgSz w:w="12240" w:h="15840" w:orient="portrait"/>
      <w:pgMar w:top="1660" w:right="1080" w:bottom="1880" w:left="1440" w:header="165" w:footer="168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258F1" w:rsidRDefault="00B258F1" w14:paraId="53CC9E94" w14:textId="77777777">
      <w:r>
        <w:separator/>
      </w:r>
    </w:p>
  </w:endnote>
  <w:endnote w:type="continuationSeparator" w:id="0">
    <w:p w:rsidR="00B258F1" w:rsidRDefault="00B258F1" w14:paraId="68A89FCE"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Trebuchet MS">
    <w:altName w:val="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p w:rsidR="00C90A97" w:rsidRDefault="00000000" w14:paraId="52DACDD1" w14:textId="77777777">
    <w:pPr>
      <w:pStyle w:val="Textoindependiente"/>
      <w:spacing w:line="14" w:lineRule="auto"/>
      <w:rPr>
        <w:sz w:val="20"/>
      </w:rPr>
    </w:pPr>
    <w:r>
      <w:rPr>
        <w:noProof/>
        <w:sz w:val="20"/>
      </w:rPr>
      <mc:AlternateContent>
        <mc:Choice Requires="wps">
          <w:drawing>
            <wp:anchor distT="0" distB="0" distL="0" distR="0" simplePos="0" relativeHeight="487439360" behindDoc="1" locked="0" layoutInCell="1" allowOverlap="1" wp14:anchorId="3294B3F0" wp14:editId="0DC7CAC5">
              <wp:simplePos x="0" y="0"/>
              <wp:positionH relativeFrom="page">
                <wp:posOffset>1060767</wp:posOffset>
              </wp:positionH>
              <wp:positionV relativeFrom="page">
                <wp:posOffset>8810307</wp:posOffset>
              </wp:positionV>
              <wp:extent cx="5654040" cy="635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54040" cy="6350"/>
                      </a:xfrm>
                      <a:custGeom>
                        <a:avLst/>
                        <a:gdLst/>
                        <a:ahLst/>
                        <a:cxnLst/>
                        <a:rect l="l" t="t" r="r" b="b"/>
                        <a:pathLst>
                          <a:path w="5654040" h="6350">
                            <a:moveTo>
                              <a:pt x="5654040" y="0"/>
                            </a:moveTo>
                            <a:lnTo>
                              <a:pt x="0" y="0"/>
                            </a:lnTo>
                            <a:lnTo>
                              <a:pt x="0" y="6349"/>
                            </a:lnTo>
                            <a:lnTo>
                              <a:pt x="5654040" y="6349"/>
                            </a:lnTo>
                            <a:lnTo>
                              <a:pt x="56540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id="Graphic 2" style="position:absolute;margin-left:83.5pt;margin-top:693.7pt;width:445.2pt;height:.5pt;z-index:-15877120;visibility:visible;mso-wrap-style:square;mso-wrap-distance-left:0;mso-wrap-distance-top:0;mso-wrap-distance-right:0;mso-wrap-distance-bottom:0;mso-position-horizontal:absolute;mso-position-horizontal-relative:page;mso-position-vertical:absolute;mso-position-vertical-relative:page;v-text-anchor:top" coordsize="5654040,6350" o:spid="_x0000_s1026" fillcolor="black" stroked="f" path="m5654040,l,,,6349r5654040,l5654040,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" w14:anchorId="024F4A0D">
              <v:path arrowok="t"/>
              <w10:wrap anchorx="page" anchory="page"/>
            </v:shape>
          </w:pict>
        </mc:Fallback>
      </mc:AlternateContent>
    </w:r>
    <w:r>
      <w:rPr>
        <w:noProof/>
        <w:sz w:val="20"/>
      </w:rPr>
      <mc:AlternateContent>
        <mc:Choice Requires="wps">
          <w:drawing>
            <wp:anchor distT="0" distB="0" distL="0" distR="0" simplePos="0" relativeHeight="487439872" behindDoc="1" locked="0" layoutInCell="1" allowOverlap="1" wp14:anchorId="44BA8D1B" wp14:editId="43C41EB9">
              <wp:simplePos x="0" y="0"/>
              <wp:positionH relativeFrom="page">
                <wp:posOffset>1067117</wp:posOffset>
              </wp:positionH>
              <wp:positionV relativeFrom="page">
                <wp:posOffset>8815975</wp:posOffset>
              </wp:positionV>
              <wp:extent cx="2990215" cy="64706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90215" cy="647065"/>
                      </a:xfrm>
                      <a:prstGeom prst="rect">
                        <a:avLst/>
                      </a:prstGeom>
                    </wps:spPr>
                    <wps:txbx>
                      <w:txbxContent>
                        <w:p w:rsidR="00C90A97" w:rsidRDefault="00000000" w14:paraId="451F6CDB" w14:textId="77777777">
                          <w:pPr>
                            <w:spacing w:before="20" w:line="256" w:lineRule="auto"/>
                            <w:ind w:left="20"/>
                            <w:rPr>
                              <w:b/>
                              <w:sz w:val="20"/>
                            </w:rPr>
                          </w:pPr>
                          <w:r>
                            <w:rPr>
                              <w:b/>
                              <w:sz w:val="20"/>
                            </w:rPr>
                            <w:t>Agencia</w:t>
                          </w:r>
                          <w:r>
                            <w:rPr>
                              <w:b/>
                              <w:spacing w:val="-9"/>
                              <w:sz w:val="20"/>
                            </w:rPr>
                            <w:t xml:space="preserve"> </w:t>
                          </w:r>
                          <w:r>
                            <w:rPr>
                              <w:b/>
                              <w:sz w:val="20"/>
                            </w:rPr>
                            <w:t>Nacional</w:t>
                          </w:r>
                          <w:r>
                            <w:rPr>
                              <w:b/>
                              <w:spacing w:val="-14"/>
                              <w:sz w:val="20"/>
                            </w:rPr>
                            <w:t xml:space="preserve"> </w:t>
                          </w:r>
                          <w:r>
                            <w:rPr>
                              <w:b/>
                              <w:sz w:val="20"/>
                            </w:rPr>
                            <w:t>de</w:t>
                          </w:r>
                          <w:r>
                            <w:rPr>
                              <w:b/>
                              <w:spacing w:val="-9"/>
                              <w:sz w:val="20"/>
                            </w:rPr>
                            <w:t xml:space="preserve"> </w:t>
                          </w:r>
                          <w:r>
                            <w:rPr>
                              <w:b/>
                              <w:sz w:val="20"/>
                            </w:rPr>
                            <w:t>Contratación</w:t>
                          </w:r>
                          <w:r>
                            <w:rPr>
                              <w:b/>
                              <w:spacing w:val="-3"/>
                              <w:sz w:val="20"/>
                            </w:rPr>
                            <w:t xml:space="preserve"> </w:t>
                          </w:r>
                          <w:r>
                            <w:rPr>
                              <w:b/>
                              <w:sz w:val="20"/>
                            </w:rPr>
                            <w:t>Pública Colombia Compra Eficiente</w:t>
                          </w:r>
                        </w:p>
                        <w:p w:rsidR="00C90A97" w:rsidRDefault="00000000" w14:paraId="619FF34F" w14:textId="77777777">
                          <w:pPr>
                            <w:spacing w:before="5" w:line="256" w:lineRule="auto"/>
                            <w:ind w:left="20"/>
                            <w:rPr>
                              <w:sz w:val="18"/>
                            </w:rPr>
                          </w:pPr>
                          <w:r>
                            <w:rPr>
                              <w:sz w:val="18"/>
                            </w:rPr>
                            <w:t>Dirección:</w:t>
                          </w:r>
                          <w:r>
                            <w:rPr>
                              <w:spacing w:val="-7"/>
                              <w:sz w:val="18"/>
                            </w:rPr>
                            <w:t xml:space="preserve"> </w:t>
                          </w:r>
                          <w:r>
                            <w:rPr>
                              <w:sz w:val="18"/>
                            </w:rPr>
                            <w:t>Carrera</w:t>
                          </w:r>
                          <w:r>
                            <w:rPr>
                              <w:spacing w:val="-4"/>
                              <w:sz w:val="18"/>
                            </w:rPr>
                            <w:t xml:space="preserve"> </w:t>
                          </w:r>
                          <w:r>
                            <w:rPr>
                              <w:sz w:val="18"/>
                            </w:rPr>
                            <w:t>7</w:t>
                          </w:r>
                          <w:r>
                            <w:rPr>
                              <w:spacing w:val="-5"/>
                              <w:sz w:val="18"/>
                            </w:rPr>
                            <w:t xml:space="preserve"> </w:t>
                          </w:r>
                          <w:r>
                            <w:rPr>
                              <w:sz w:val="18"/>
                            </w:rPr>
                            <w:t>#</w:t>
                          </w:r>
                          <w:r>
                            <w:rPr>
                              <w:spacing w:val="-3"/>
                              <w:sz w:val="18"/>
                            </w:rPr>
                            <w:t xml:space="preserve"> </w:t>
                          </w:r>
                          <w:r>
                            <w:rPr>
                              <w:sz w:val="18"/>
                            </w:rPr>
                            <w:t>26 –</w:t>
                          </w:r>
                          <w:r>
                            <w:rPr>
                              <w:spacing w:val="-4"/>
                              <w:sz w:val="18"/>
                            </w:rPr>
                            <w:t xml:space="preserve"> </w:t>
                          </w:r>
                          <w:r>
                            <w:rPr>
                              <w:sz w:val="18"/>
                            </w:rPr>
                            <w:t>20</w:t>
                          </w:r>
                          <w:r>
                            <w:rPr>
                              <w:spacing w:val="-4"/>
                              <w:sz w:val="18"/>
                            </w:rPr>
                            <w:t xml:space="preserve"> </w:t>
                          </w:r>
                          <w:r>
                            <w:rPr>
                              <w:sz w:val="18"/>
                            </w:rPr>
                            <w:t>-</w:t>
                          </w:r>
                          <w:r>
                            <w:rPr>
                              <w:spacing w:val="-6"/>
                              <w:sz w:val="18"/>
                            </w:rPr>
                            <w:t xml:space="preserve"> </w:t>
                          </w:r>
                          <w:r>
                            <w:rPr>
                              <w:sz w:val="18"/>
                            </w:rPr>
                            <w:t>Bogotá,</w:t>
                          </w:r>
                          <w:r>
                            <w:rPr>
                              <w:spacing w:val="-11"/>
                              <w:sz w:val="18"/>
                            </w:rPr>
                            <w:t xml:space="preserve"> </w:t>
                          </w:r>
                          <w:r>
                            <w:rPr>
                              <w:sz w:val="18"/>
                            </w:rPr>
                            <w:t>Colombia Mesa de servicio: (+57) 601 7456788</w:t>
                          </w:r>
                        </w:p>
                      </w:txbxContent>
                    </wps:txbx>
                    <wps:bodyPr wrap="square" lIns="0" tIns="0" rIns="0" bIns="0" rtlCol="0">
                      <a:noAutofit/>
                    </wps:bodyPr>
                  </wps:wsp>
                </a:graphicData>
              </a:graphic>
            </wp:anchor>
          </w:drawing>
        </mc:Choice>
        <mc:Fallback>
          <w:pict>
            <v:shapetype id="_x0000_t202" coordsize="21600,21600" o:spt="202" path="m,l,21600r21600,l21600,xe" w14:anchorId="44BA8D1B">
              <v:stroke joinstyle="miter"/>
              <v:path gradientshapeok="t" o:connecttype="rect"/>
            </v:shapetype>
            <v:shape id="Textbox 3" style="position:absolute;margin-left:84pt;margin-top:694.15pt;width:235.45pt;height:50.95pt;z-index:-15876608;visibility:visible;mso-wrap-style:square;mso-wrap-distance-left:0;mso-wrap-distance-top:0;mso-wrap-distance-right:0;mso-wrap-distance-bottom:0;mso-position-horizontal:absolute;mso-position-horizontal-relative:page;mso-position-vertical:absolute;mso-position-vertical-relative:page;v-text-anchor:top"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">
              <v:textbox inset="0,0,0,0">
                <w:txbxContent>
                  <w:p w:rsidR="00C90A97" w:rsidRDefault="00000000" w14:paraId="451F6CDB" w14:textId="77777777">
                    <w:pPr>
                      <w:spacing w:before="20" w:line="256" w:lineRule="auto"/>
                      <w:ind w:left="20"/>
                      <w:rPr>
                        <w:b/>
                        <w:sz w:val="20"/>
                      </w:rPr>
                    </w:pPr>
                    <w:r>
                      <w:rPr>
                        <w:b/>
                        <w:sz w:val="20"/>
                      </w:rPr>
                      <w:t>Agencia</w:t>
                    </w:r>
                    <w:r>
                      <w:rPr>
                        <w:b/>
                        <w:spacing w:val="-9"/>
                        <w:sz w:val="20"/>
                      </w:rPr>
                      <w:t xml:space="preserve"> </w:t>
                    </w:r>
                    <w:r>
                      <w:rPr>
                        <w:b/>
                        <w:sz w:val="20"/>
                      </w:rPr>
                      <w:t>Nacional</w:t>
                    </w:r>
                    <w:r>
                      <w:rPr>
                        <w:b/>
                        <w:spacing w:val="-14"/>
                        <w:sz w:val="20"/>
                      </w:rPr>
                      <w:t xml:space="preserve"> </w:t>
                    </w:r>
                    <w:r>
                      <w:rPr>
                        <w:b/>
                        <w:sz w:val="20"/>
                      </w:rPr>
                      <w:t>de</w:t>
                    </w:r>
                    <w:r>
                      <w:rPr>
                        <w:b/>
                        <w:spacing w:val="-9"/>
                        <w:sz w:val="20"/>
                      </w:rPr>
                      <w:t xml:space="preserve"> </w:t>
                    </w:r>
                    <w:r>
                      <w:rPr>
                        <w:b/>
                        <w:sz w:val="20"/>
                      </w:rPr>
                      <w:t>Contratación</w:t>
                    </w:r>
                    <w:r>
                      <w:rPr>
                        <w:b/>
                        <w:spacing w:val="-3"/>
                        <w:sz w:val="20"/>
                      </w:rPr>
                      <w:t xml:space="preserve"> </w:t>
                    </w:r>
                    <w:r>
                      <w:rPr>
                        <w:b/>
                        <w:sz w:val="20"/>
                      </w:rPr>
                      <w:t>Pública Colombia Compra Eficiente</w:t>
                    </w:r>
                  </w:p>
                  <w:p w:rsidR="00C90A97" w:rsidRDefault="00000000" w14:paraId="619FF34F" w14:textId="77777777">
                    <w:pPr>
                      <w:spacing w:before="5" w:line="256" w:lineRule="auto"/>
                      <w:ind w:left="20"/>
                      <w:rPr>
                        <w:sz w:val="18"/>
                      </w:rPr>
                    </w:pPr>
                    <w:r>
                      <w:rPr>
                        <w:sz w:val="18"/>
                      </w:rPr>
                      <w:t>Dirección:</w:t>
                    </w:r>
                    <w:r>
                      <w:rPr>
                        <w:spacing w:val="-7"/>
                        <w:sz w:val="18"/>
                      </w:rPr>
                      <w:t xml:space="preserve"> </w:t>
                    </w:r>
                    <w:r>
                      <w:rPr>
                        <w:sz w:val="18"/>
                      </w:rPr>
                      <w:t>Carrera</w:t>
                    </w:r>
                    <w:r>
                      <w:rPr>
                        <w:spacing w:val="-4"/>
                        <w:sz w:val="18"/>
                      </w:rPr>
                      <w:t xml:space="preserve"> </w:t>
                    </w:r>
                    <w:r>
                      <w:rPr>
                        <w:sz w:val="18"/>
                      </w:rPr>
                      <w:t>7</w:t>
                    </w:r>
                    <w:r>
                      <w:rPr>
                        <w:spacing w:val="-5"/>
                        <w:sz w:val="18"/>
                      </w:rPr>
                      <w:t xml:space="preserve"> </w:t>
                    </w:r>
                    <w:r>
                      <w:rPr>
                        <w:sz w:val="18"/>
                      </w:rPr>
                      <w:t>#</w:t>
                    </w:r>
                    <w:r>
                      <w:rPr>
                        <w:spacing w:val="-3"/>
                        <w:sz w:val="18"/>
                      </w:rPr>
                      <w:t xml:space="preserve"> </w:t>
                    </w:r>
                    <w:r>
                      <w:rPr>
                        <w:sz w:val="18"/>
                      </w:rPr>
                      <w:t>26 –</w:t>
                    </w:r>
                    <w:r>
                      <w:rPr>
                        <w:spacing w:val="-4"/>
                        <w:sz w:val="18"/>
                      </w:rPr>
                      <w:t xml:space="preserve"> </w:t>
                    </w:r>
                    <w:r>
                      <w:rPr>
                        <w:sz w:val="18"/>
                      </w:rPr>
                      <w:t>20</w:t>
                    </w:r>
                    <w:r>
                      <w:rPr>
                        <w:spacing w:val="-4"/>
                        <w:sz w:val="18"/>
                      </w:rPr>
                      <w:t xml:space="preserve"> </w:t>
                    </w:r>
                    <w:r>
                      <w:rPr>
                        <w:sz w:val="18"/>
                      </w:rPr>
                      <w:t>-</w:t>
                    </w:r>
                    <w:r>
                      <w:rPr>
                        <w:spacing w:val="-6"/>
                        <w:sz w:val="18"/>
                      </w:rPr>
                      <w:t xml:space="preserve"> </w:t>
                    </w:r>
                    <w:r>
                      <w:rPr>
                        <w:sz w:val="18"/>
                      </w:rPr>
                      <w:t>Bogotá,</w:t>
                    </w:r>
                    <w:r>
                      <w:rPr>
                        <w:spacing w:val="-11"/>
                        <w:sz w:val="18"/>
                      </w:rPr>
                      <w:t xml:space="preserve"> </w:t>
                    </w:r>
                    <w:r>
                      <w:rPr>
                        <w:sz w:val="18"/>
                      </w:rPr>
                      <w:t>Colombia Mesa de servicio: (+57) 601 7456788</w:t>
                    </w:r>
                  </w:p>
                </w:txbxContent>
              </v:textbox>
              <w10:wrap anchorx="page" anchory="page"/>
            </v:shape>
          </w:pict>
        </mc:Fallback>
      </mc:AlternateContent>
    </w:r>
    <w:r>
      <w:rPr>
        <w:noProof/>
        <w:sz w:val="20"/>
      </w:rPr>
      <mc:AlternateContent>
        <mc:Choice Requires="wps">
          <w:drawing>
            <wp:anchor distT="0" distB="0" distL="0" distR="0" simplePos="0" relativeHeight="487440384" behindDoc="1" locked="0" layoutInCell="1" allowOverlap="1" wp14:anchorId="55DB77D9" wp14:editId="5F919519">
              <wp:simplePos x="0" y="0"/>
              <wp:positionH relativeFrom="page">
                <wp:posOffset>6031865</wp:posOffset>
              </wp:positionH>
              <wp:positionV relativeFrom="page">
                <wp:posOffset>8841511</wp:posOffset>
              </wp:positionV>
              <wp:extent cx="450850" cy="14922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0850" cy="149225"/>
                      </a:xfrm>
                      <a:prstGeom prst="rect">
                        <a:avLst/>
                      </a:prstGeom>
                    </wps:spPr>
                    <wps:txbx>
                      <w:txbxContent>
                        <w:p w:rsidR="00C90A97" w:rsidRDefault="00000000" w14:paraId="2B0D4E94" w14:textId="77777777">
                          <w:pPr>
                            <w:spacing w:before="20"/>
                            <w:ind w:left="20"/>
                            <w:rPr>
                              <w:b/>
                              <w:sz w:val="16"/>
                            </w:rPr>
                          </w:pPr>
                          <w:r>
                            <w:rPr>
                              <w:b/>
                              <w:sz w:val="16"/>
                            </w:rPr>
                            <w:t>pág.</w:t>
                          </w:r>
                          <w:r>
                            <w:rPr>
                              <w:b/>
                              <w:spacing w:val="-9"/>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wps:txbx>
                    <wps:bodyPr wrap="square" lIns="0" tIns="0" rIns="0" bIns="0" rtlCol="0">
                      <a:noAutofit/>
                    </wps:bodyPr>
                  </wps:wsp>
                </a:graphicData>
              </a:graphic>
            </wp:anchor>
          </w:drawing>
        </mc:Choice>
        <mc:Fallback>
          <w:pict>
            <v:shape id="Textbox 4" style="position:absolute;margin-left:474.95pt;margin-top:696.2pt;width:35.5pt;height:11.75pt;z-index:-15876096;visibility:visible;mso-wrap-style:square;mso-wrap-distance-left:0;mso-wrap-distance-top:0;mso-wrap-distance-right:0;mso-wrap-distance-bottom:0;mso-position-horizontal:absolute;mso-position-horizontal-relative:page;mso-position-vertical:absolute;mso-position-vertical-relative:page;v-text-anchor:top" o:spid="_x0000_s1029"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" w14:anchorId="55DB77D9">
              <v:textbox inset="0,0,0,0">
                <w:txbxContent>
                  <w:p w:rsidR="00C90A97" w:rsidRDefault="00000000" w14:paraId="2B0D4E94" w14:textId="77777777">
                    <w:pPr>
                      <w:spacing w:before="20"/>
                      <w:ind w:left="20"/>
                      <w:rPr>
                        <w:b/>
                        <w:sz w:val="16"/>
                      </w:rPr>
                    </w:pPr>
                    <w:r>
                      <w:rPr>
                        <w:b/>
                        <w:sz w:val="16"/>
                      </w:rPr>
                      <w:t>pág.</w:t>
                    </w:r>
                    <w:r>
                      <w:rPr>
                        <w:b/>
                        <w:spacing w:val="-9"/>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487440896" behindDoc="1" locked="0" layoutInCell="1" allowOverlap="1" wp14:anchorId="6F11D50B" wp14:editId="1A26F598">
              <wp:simplePos x="0" y="0"/>
              <wp:positionH relativeFrom="page">
                <wp:posOffset>1067117</wp:posOffset>
              </wp:positionH>
              <wp:positionV relativeFrom="page">
                <wp:posOffset>9448186</wp:posOffset>
              </wp:positionV>
              <wp:extent cx="2527935" cy="16446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7935" cy="164465"/>
                      </a:xfrm>
                      <a:prstGeom prst="rect">
                        <a:avLst/>
                      </a:prstGeom>
                    </wps:spPr>
                    <wps:txbx>
                      <w:txbxContent>
                        <w:p w:rsidR="00C90A97" w:rsidRDefault="00000000" w14:paraId="77A006A3" w14:textId="77777777">
                          <w:pPr>
                            <w:spacing w:before="20"/>
                            <w:ind w:left="20"/>
                            <w:rPr>
                              <w:sz w:val="18"/>
                            </w:rPr>
                          </w:pPr>
                          <w:r>
                            <w:rPr>
                              <w:sz w:val="18"/>
                            </w:rPr>
                            <w:t>Atención</w:t>
                          </w:r>
                          <w:r>
                            <w:rPr>
                              <w:spacing w:val="-5"/>
                              <w:sz w:val="18"/>
                            </w:rPr>
                            <w:t xml:space="preserve"> </w:t>
                          </w:r>
                          <w:r>
                            <w:rPr>
                              <w:sz w:val="18"/>
                            </w:rPr>
                            <w:t>al</w:t>
                          </w:r>
                          <w:r>
                            <w:rPr>
                              <w:spacing w:val="-4"/>
                              <w:sz w:val="18"/>
                            </w:rPr>
                            <w:t xml:space="preserve"> </w:t>
                          </w:r>
                          <w:r>
                            <w:rPr>
                              <w:sz w:val="18"/>
                            </w:rPr>
                            <w:t>ciudadano: (+57)</w:t>
                          </w:r>
                          <w:r>
                            <w:rPr>
                              <w:spacing w:val="-7"/>
                              <w:sz w:val="18"/>
                            </w:rPr>
                            <w:t xml:space="preserve"> </w:t>
                          </w:r>
                          <w:r>
                            <w:rPr>
                              <w:sz w:val="18"/>
                            </w:rPr>
                            <w:t>601</w:t>
                          </w:r>
                          <w:r>
                            <w:rPr>
                              <w:spacing w:val="-5"/>
                              <w:sz w:val="18"/>
                            </w:rPr>
                            <w:t xml:space="preserve"> </w:t>
                          </w:r>
                          <w:r>
                            <w:rPr>
                              <w:spacing w:val="-2"/>
                              <w:sz w:val="18"/>
                            </w:rPr>
                            <w:t>7956600</w:t>
                          </w:r>
                        </w:p>
                      </w:txbxContent>
                    </wps:txbx>
                    <wps:bodyPr wrap="square" lIns="0" tIns="0" rIns="0" bIns="0" rtlCol="0">
                      <a:noAutofit/>
                    </wps:bodyPr>
                  </wps:wsp>
                </a:graphicData>
              </a:graphic>
            </wp:anchor>
          </w:drawing>
        </mc:Choice>
        <mc:Fallback>
          <w:pict>
            <v:shape id="Textbox 5" style="position:absolute;margin-left:84pt;margin-top:743.95pt;width:199.05pt;height:12.95pt;z-index:-15875584;visibility:visible;mso-wrap-style:square;mso-wrap-distance-left:0;mso-wrap-distance-top:0;mso-wrap-distance-right:0;mso-wrap-distance-bottom:0;mso-position-horizontal:absolute;mso-position-horizontal-relative:page;mso-position-vertical:absolute;mso-position-vertical-relative:page;v-text-anchor:top" o:spid="_x0000_s1030"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" w14:anchorId="6F11D50B">
              <v:textbox inset="0,0,0,0">
                <w:txbxContent>
                  <w:p w:rsidR="00C90A97" w:rsidRDefault="00000000" w14:paraId="77A006A3" w14:textId="77777777">
                    <w:pPr>
                      <w:spacing w:before="20"/>
                      <w:ind w:left="20"/>
                      <w:rPr>
                        <w:sz w:val="18"/>
                      </w:rPr>
                    </w:pPr>
                    <w:r>
                      <w:rPr>
                        <w:sz w:val="18"/>
                      </w:rPr>
                      <w:t>Atención</w:t>
                    </w:r>
                    <w:r>
                      <w:rPr>
                        <w:spacing w:val="-5"/>
                        <w:sz w:val="18"/>
                      </w:rPr>
                      <w:t xml:space="preserve"> </w:t>
                    </w:r>
                    <w:r>
                      <w:rPr>
                        <w:sz w:val="18"/>
                      </w:rPr>
                      <w:t>al</w:t>
                    </w:r>
                    <w:r>
                      <w:rPr>
                        <w:spacing w:val="-4"/>
                        <w:sz w:val="18"/>
                      </w:rPr>
                      <w:t xml:space="preserve"> </w:t>
                    </w:r>
                    <w:r>
                      <w:rPr>
                        <w:sz w:val="18"/>
                      </w:rPr>
                      <w:t>ciudadano: (+57)</w:t>
                    </w:r>
                    <w:r>
                      <w:rPr>
                        <w:spacing w:val="-7"/>
                        <w:sz w:val="18"/>
                      </w:rPr>
                      <w:t xml:space="preserve"> </w:t>
                    </w:r>
                    <w:r>
                      <w:rPr>
                        <w:sz w:val="18"/>
                      </w:rPr>
                      <w:t>601</w:t>
                    </w:r>
                    <w:r>
                      <w:rPr>
                        <w:spacing w:val="-5"/>
                        <w:sz w:val="18"/>
                      </w:rPr>
                      <w:t xml:space="preserve"> </w:t>
                    </w:r>
                    <w:r>
                      <w:rPr>
                        <w:spacing w:val="-2"/>
                        <w:sz w:val="18"/>
                      </w:rPr>
                      <w:t>7956600</w:t>
                    </w:r>
                  </w:p>
                </w:txbxContent>
              </v:textbox>
              <w10:wrap anchorx="page" anchory="page"/>
            </v:shape>
          </w:pict>
        </mc:Fallback>
      </mc:AlternateContent>
    </w:r>
    <w:r>
      <w:rPr>
        <w:noProof/>
        <w:sz w:val="20"/>
      </w:rPr>
      <mc:AlternateContent>
        <mc:Choice Requires="wps">
          <w:drawing>
            <wp:anchor distT="0" distB="0" distL="0" distR="0" simplePos="0" relativeHeight="487441408" behindDoc="1" locked="0" layoutInCell="1" allowOverlap="1" wp14:anchorId="63A87F97" wp14:editId="5233A69C">
              <wp:simplePos x="0" y="0"/>
              <wp:positionH relativeFrom="page">
                <wp:posOffset>3976751</wp:posOffset>
              </wp:positionH>
              <wp:positionV relativeFrom="page">
                <wp:posOffset>9462293</wp:posOffset>
              </wp:positionV>
              <wp:extent cx="2698115" cy="148590"/>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98115" cy="148590"/>
                      </a:xfrm>
                      <a:prstGeom prst="rect">
                        <a:avLst/>
                      </a:prstGeom>
                    </wps:spPr>
                    <wps:txbx>
                      <w:txbxContent>
                        <w:p w:rsidR="00C90A97" w:rsidRDefault="00000000" w14:paraId="1254D9D8" w14:textId="77777777">
                          <w:pPr>
                            <w:spacing w:before="18"/>
                            <w:ind w:left="20"/>
                            <w:rPr>
                              <w:rFonts w:ascii="Trebuchet MS" w:hAnsi="Trebuchet MS"/>
                              <w:sz w:val="16"/>
                            </w:rPr>
                          </w:pPr>
                          <w:r>
                            <w:rPr>
                              <w:rFonts w:ascii="Tahoma" w:hAnsi="Tahoma"/>
                              <w:b/>
                              <w:sz w:val="16"/>
                            </w:rPr>
                            <w:t>Código:</w:t>
                          </w:r>
                          <w:r>
                            <w:rPr>
                              <w:rFonts w:ascii="Tahoma" w:hAnsi="Tahoma"/>
                              <w:b/>
                              <w:spacing w:val="24"/>
                              <w:sz w:val="16"/>
                            </w:rPr>
                            <w:t xml:space="preserve"> </w:t>
                          </w:r>
                          <w:r>
                            <w:rPr>
                              <w:rFonts w:ascii="Trebuchet MS" w:hAnsi="Trebuchet MS"/>
                              <w:sz w:val="16"/>
                            </w:rPr>
                            <w:t>CCE-REC-FM-17</w:t>
                          </w:r>
                          <w:r>
                            <w:rPr>
                              <w:rFonts w:ascii="Trebuchet MS" w:hAnsi="Trebuchet MS"/>
                              <w:spacing w:val="21"/>
                              <w:sz w:val="16"/>
                            </w:rPr>
                            <w:t xml:space="preserve"> </w:t>
                          </w:r>
                          <w:r>
                            <w:rPr>
                              <w:rFonts w:ascii="Tahoma" w:hAnsi="Tahoma"/>
                              <w:b/>
                              <w:sz w:val="16"/>
                            </w:rPr>
                            <w:t>Versión:</w:t>
                          </w:r>
                          <w:r>
                            <w:rPr>
                              <w:rFonts w:ascii="Tahoma" w:hAnsi="Tahoma"/>
                              <w:b/>
                              <w:spacing w:val="21"/>
                              <w:sz w:val="16"/>
                            </w:rPr>
                            <w:t xml:space="preserve"> </w:t>
                          </w:r>
                          <w:r>
                            <w:rPr>
                              <w:rFonts w:ascii="Trebuchet MS" w:hAnsi="Trebuchet MS"/>
                              <w:sz w:val="16"/>
                            </w:rPr>
                            <w:t>02</w:t>
                          </w:r>
                          <w:r>
                            <w:rPr>
                              <w:rFonts w:ascii="Trebuchet MS" w:hAnsi="Trebuchet MS"/>
                              <w:spacing w:val="22"/>
                              <w:sz w:val="16"/>
                            </w:rPr>
                            <w:t xml:space="preserve"> </w:t>
                          </w:r>
                          <w:r>
                            <w:rPr>
                              <w:rFonts w:ascii="Trebuchet MS" w:hAnsi="Trebuchet MS"/>
                              <w:sz w:val="16"/>
                            </w:rPr>
                            <w:t>Fecha:</w:t>
                          </w:r>
                          <w:r>
                            <w:rPr>
                              <w:rFonts w:ascii="Trebuchet MS" w:hAnsi="Trebuchet MS"/>
                              <w:spacing w:val="19"/>
                              <w:sz w:val="16"/>
                            </w:rPr>
                            <w:t xml:space="preserve"> </w:t>
                          </w:r>
                          <w:r>
                            <w:rPr>
                              <w:rFonts w:ascii="Trebuchet MS" w:hAnsi="Trebuchet MS"/>
                              <w:sz w:val="16"/>
                            </w:rPr>
                            <w:t>31-08-</w:t>
                          </w:r>
                          <w:r>
                            <w:rPr>
                              <w:rFonts w:ascii="Trebuchet MS" w:hAnsi="Trebuchet MS"/>
                              <w:spacing w:val="-4"/>
                              <w:sz w:val="16"/>
                            </w:rPr>
                            <w:t>2023</w:t>
                          </w:r>
                        </w:p>
                      </w:txbxContent>
                    </wps:txbx>
                    <wps:bodyPr wrap="square" lIns="0" tIns="0" rIns="0" bIns="0" rtlCol="0">
                      <a:noAutofit/>
                    </wps:bodyPr>
                  </wps:wsp>
                </a:graphicData>
              </a:graphic>
            </wp:anchor>
          </w:drawing>
        </mc:Choice>
        <mc:Fallback>
          <w:pict>
            <v:shape id="Textbox 6" style="position:absolute;margin-left:313.15pt;margin-top:745.05pt;width:212.45pt;height:11.7pt;z-index:-15875072;visibility:visible;mso-wrap-style:square;mso-wrap-distance-left:0;mso-wrap-distance-top:0;mso-wrap-distance-right:0;mso-wrap-distance-bottom:0;mso-position-horizontal:absolute;mso-position-horizontal-relative:page;mso-position-vertical:absolute;mso-position-vertical-relative:page;v-text-anchor:top" o:spid="_x0000_s1031"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" w14:anchorId="63A87F97">
              <v:textbox inset="0,0,0,0">
                <w:txbxContent>
                  <w:p w:rsidR="00C90A97" w:rsidRDefault="00000000" w14:paraId="1254D9D8" w14:textId="77777777">
                    <w:pPr>
                      <w:spacing w:before="18"/>
                      <w:ind w:left="20"/>
                      <w:rPr>
                        <w:rFonts w:ascii="Trebuchet MS" w:hAnsi="Trebuchet MS"/>
                        <w:sz w:val="16"/>
                      </w:rPr>
                    </w:pPr>
                    <w:r>
                      <w:rPr>
                        <w:rFonts w:ascii="Tahoma" w:hAnsi="Tahoma"/>
                        <w:b/>
                        <w:sz w:val="16"/>
                      </w:rPr>
                      <w:t>Código:</w:t>
                    </w:r>
                    <w:r>
                      <w:rPr>
                        <w:rFonts w:ascii="Tahoma" w:hAnsi="Tahoma"/>
                        <w:b/>
                        <w:spacing w:val="24"/>
                        <w:sz w:val="16"/>
                      </w:rPr>
                      <w:t xml:space="preserve"> </w:t>
                    </w:r>
                    <w:r>
                      <w:rPr>
                        <w:rFonts w:ascii="Trebuchet MS" w:hAnsi="Trebuchet MS"/>
                        <w:sz w:val="16"/>
                      </w:rPr>
                      <w:t>CCE-REC-FM-17</w:t>
                    </w:r>
                    <w:r>
                      <w:rPr>
                        <w:rFonts w:ascii="Trebuchet MS" w:hAnsi="Trebuchet MS"/>
                        <w:spacing w:val="21"/>
                        <w:sz w:val="16"/>
                      </w:rPr>
                      <w:t xml:space="preserve"> </w:t>
                    </w:r>
                    <w:r>
                      <w:rPr>
                        <w:rFonts w:ascii="Tahoma" w:hAnsi="Tahoma"/>
                        <w:b/>
                        <w:sz w:val="16"/>
                      </w:rPr>
                      <w:t>Versión:</w:t>
                    </w:r>
                    <w:r>
                      <w:rPr>
                        <w:rFonts w:ascii="Tahoma" w:hAnsi="Tahoma"/>
                        <w:b/>
                        <w:spacing w:val="21"/>
                        <w:sz w:val="16"/>
                      </w:rPr>
                      <w:t xml:space="preserve"> </w:t>
                    </w:r>
                    <w:r>
                      <w:rPr>
                        <w:rFonts w:ascii="Trebuchet MS" w:hAnsi="Trebuchet MS"/>
                        <w:sz w:val="16"/>
                      </w:rPr>
                      <w:t>02</w:t>
                    </w:r>
                    <w:r>
                      <w:rPr>
                        <w:rFonts w:ascii="Trebuchet MS" w:hAnsi="Trebuchet MS"/>
                        <w:spacing w:val="22"/>
                        <w:sz w:val="16"/>
                      </w:rPr>
                      <w:t xml:space="preserve"> </w:t>
                    </w:r>
                    <w:r>
                      <w:rPr>
                        <w:rFonts w:ascii="Trebuchet MS" w:hAnsi="Trebuchet MS"/>
                        <w:sz w:val="16"/>
                      </w:rPr>
                      <w:t>Fecha:</w:t>
                    </w:r>
                    <w:r>
                      <w:rPr>
                        <w:rFonts w:ascii="Trebuchet MS" w:hAnsi="Trebuchet MS"/>
                        <w:spacing w:val="19"/>
                        <w:sz w:val="16"/>
                      </w:rPr>
                      <w:t xml:space="preserve"> </w:t>
                    </w:r>
                    <w:r>
                      <w:rPr>
                        <w:rFonts w:ascii="Trebuchet MS" w:hAnsi="Trebuchet MS"/>
                        <w:sz w:val="16"/>
                      </w:rPr>
                      <w:t>31-08-</w:t>
                    </w:r>
                    <w:r>
                      <w:rPr>
                        <w:rFonts w:ascii="Trebuchet MS" w:hAnsi="Trebuchet MS"/>
                        <w:spacing w:val="-4"/>
                        <w:sz w:val="16"/>
                      </w:rPr>
                      <w:t>2023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258F1" w:rsidRDefault="00B258F1" w14:paraId="71270FCE" w14:textId="77777777">
      <w:r>
        <w:separator/>
      </w:r>
    </w:p>
  </w:footnote>
  <w:footnote w:type="continuationSeparator" w:id="0">
    <w:p w:rsidR="00B258F1" w:rsidRDefault="00B258F1" w14:paraId="5B63208D"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C90A97" w:rsidRDefault="00000000" w14:paraId="034C706C" w14:textId="77777777">
    <w:pPr>
      <w:pStyle w:val="Textoindependiente"/>
      <w:spacing w:line="14" w:lineRule="auto"/>
      <w:rPr>
        <w:sz w:val="20"/>
      </w:rPr>
    </w:pPr>
    <w:r>
      <w:rPr>
        <w:noProof/>
        <w:sz w:val="20"/>
      </w:rPr>
      <w:drawing>
        <wp:anchor distT="0" distB="0" distL="0" distR="0" simplePos="0" relativeHeight="487438848" behindDoc="1" locked="0" layoutInCell="1" allowOverlap="1" wp14:anchorId="49E70E67" wp14:editId="40204F73">
          <wp:simplePos x="0" y="0"/>
          <wp:positionH relativeFrom="page">
            <wp:posOffset>2924175</wp:posOffset>
          </wp:positionH>
          <wp:positionV relativeFrom="page">
            <wp:posOffset>104775</wp:posOffset>
          </wp:positionV>
          <wp:extent cx="1924050" cy="85597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924050" cy="85597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D172C9"/>
    <w:multiLevelType w:val="hybridMultilevel"/>
    <w:tmpl w:val="06A072AC"/>
    <w:lvl w:ilvl="0" w:tplc="8E68B174">
      <w:numFmt w:val="bullet"/>
      <w:lvlText w:val=""/>
      <w:lvlJc w:val="left"/>
      <w:pPr>
        <w:ind w:left="1231" w:hanging="360"/>
      </w:pPr>
      <w:rPr>
        <w:rFonts w:hint="default" w:ascii="Symbol" w:hAnsi="Symbol" w:eastAsia="Symbol" w:cs="Symbol"/>
        <w:b w:val="0"/>
        <w:bCs w:val="0"/>
        <w:i w:val="0"/>
        <w:iCs w:val="0"/>
        <w:spacing w:val="0"/>
        <w:w w:val="100"/>
        <w:sz w:val="22"/>
        <w:szCs w:val="22"/>
        <w:lang w:val="es-ES" w:eastAsia="en-US" w:bidi="ar-SA"/>
      </w:rPr>
    </w:lvl>
    <w:lvl w:ilvl="1" w:tplc="4FD873DE">
      <w:numFmt w:val="bullet"/>
      <w:lvlText w:val="•"/>
      <w:lvlJc w:val="left"/>
      <w:pPr>
        <w:ind w:left="2088" w:hanging="360"/>
      </w:pPr>
      <w:rPr>
        <w:rFonts w:hint="default"/>
        <w:lang w:val="es-ES" w:eastAsia="en-US" w:bidi="ar-SA"/>
      </w:rPr>
    </w:lvl>
    <w:lvl w:ilvl="2" w:tplc="9AC06800">
      <w:numFmt w:val="bullet"/>
      <w:lvlText w:val="•"/>
      <w:lvlJc w:val="left"/>
      <w:pPr>
        <w:ind w:left="2936" w:hanging="360"/>
      </w:pPr>
      <w:rPr>
        <w:rFonts w:hint="default"/>
        <w:lang w:val="es-ES" w:eastAsia="en-US" w:bidi="ar-SA"/>
      </w:rPr>
    </w:lvl>
    <w:lvl w:ilvl="3" w:tplc="3D80AA5C">
      <w:numFmt w:val="bullet"/>
      <w:lvlText w:val="•"/>
      <w:lvlJc w:val="left"/>
      <w:pPr>
        <w:ind w:left="3784" w:hanging="360"/>
      </w:pPr>
      <w:rPr>
        <w:rFonts w:hint="default"/>
        <w:lang w:val="es-ES" w:eastAsia="en-US" w:bidi="ar-SA"/>
      </w:rPr>
    </w:lvl>
    <w:lvl w:ilvl="4" w:tplc="FC1EC99E">
      <w:numFmt w:val="bullet"/>
      <w:lvlText w:val="•"/>
      <w:lvlJc w:val="left"/>
      <w:pPr>
        <w:ind w:left="4632" w:hanging="360"/>
      </w:pPr>
      <w:rPr>
        <w:rFonts w:hint="default"/>
        <w:lang w:val="es-ES" w:eastAsia="en-US" w:bidi="ar-SA"/>
      </w:rPr>
    </w:lvl>
    <w:lvl w:ilvl="5" w:tplc="614C2690">
      <w:numFmt w:val="bullet"/>
      <w:lvlText w:val="•"/>
      <w:lvlJc w:val="left"/>
      <w:pPr>
        <w:ind w:left="5480" w:hanging="360"/>
      </w:pPr>
      <w:rPr>
        <w:rFonts w:hint="default"/>
        <w:lang w:val="es-ES" w:eastAsia="en-US" w:bidi="ar-SA"/>
      </w:rPr>
    </w:lvl>
    <w:lvl w:ilvl="6" w:tplc="E35AA8AC">
      <w:numFmt w:val="bullet"/>
      <w:lvlText w:val="•"/>
      <w:lvlJc w:val="left"/>
      <w:pPr>
        <w:ind w:left="6328" w:hanging="360"/>
      </w:pPr>
      <w:rPr>
        <w:rFonts w:hint="default"/>
        <w:lang w:val="es-ES" w:eastAsia="en-US" w:bidi="ar-SA"/>
      </w:rPr>
    </w:lvl>
    <w:lvl w:ilvl="7" w:tplc="655E5538">
      <w:numFmt w:val="bullet"/>
      <w:lvlText w:val="•"/>
      <w:lvlJc w:val="left"/>
      <w:pPr>
        <w:ind w:left="7176" w:hanging="360"/>
      </w:pPr>
      <w:rPr>
        <w:rFonts w:hint="default"/>
        <w:lang w:val="es-ES" w:eastAsia="en-US" w:bidi="ar-SA"/>
      </w:rPr>
    </w:lvl>
    <w:lvl w:ilvl="8" w:tplc="C876CA30">
      <w:numFmt w:val="bullet"/>
      <w:lvlText w:val="•"/>
      <w:lvlJc w:val="left"/>
      <w:pPr>
        <w:ind w:left="8024" w:hanging="360"/>
      </w:pPr>
      <w:rPr>
        <w:rFonts w:hint="default"/>
        <w:lang w:val="es-ES" w:eastAsia="en-US" w:bidi="ar-SA"/>
      </w:rPr>
    </w:lvl>
  </w:abstractNum>
  <w:abstractNum w:abstractNumId="1" w15:restartNumberingAfterBreak="0">
    <w:nsid w:val="4C80167A"/>
    <w:multiLevelType w:val="hybridMultilevel"/>
    <w:tmpl w:val="0D642274"/>
    <w:lvl w:ilvl="0" w:tplc="17D2194E">
      <w:start w:val="1"/>
      <w:numFmt w:val="decimal"/>
      <w:lvlText w:val="%1."/>
      <w:lvlJc w:val="left"/>
      <w:pPr>
        <w:ind w:left="546" w:hanging="286"/>
        <w:jc w:val="left"/>
      </w:pPr>
      <w:rPr>
        <w:rFonts w:hint="default" w:ascii="Verdana" w:hAnsi="Verdana" w:eastAsia="Verdana" w:cs="Verdana"/>
        <w:b/>
        <w:bCs/>
        <w:i w:val="0"/>
        <w:iCs w:val="0"/>
        <w:spacing w:val="-2"/>
        <w:w w:val="99"/>
        <w:sz w:val="22"/>
        <w:szCs w:val="22"/>
        <w:lang w:val="es-ES" w:eastAsia="en-US" w:bidi="ar-SA"/>
      </w:rPr>
    </w:lvl>
    <w:lvl w:ilvl="1" w:tplc="45A64B26">
      <w:start w:val="1"/>
      <w:numFmt w:val="lowerRoman"/>
      <w:lvlText w:val="%2)"/>
      <w:lvlJc w:val="left"/>
      <w:pPr>
        <w:ind w:left="260" w:hanging="225"/>
        <w:jc w:val="left"/>
      </w:pPr>
      <w:rPr>
        <w:rFonts w:hint="default" w:ascii="Verdana" w:hAnsi="Verdana" w:eastAsia="Verdana" w:cs="Verdana"/>
        <w:b w:val="0"/>
        <w:bCs w:val="0"/>
        <w:i w:val="0"/>
        <w:iCs w:val="0"/>
        <w:spacing w:val="-1"/>
        <w:w w:val="99"/>
        <w:sz w:val="22"/>
        <w:szCs w:val="22"/>
        <w:lang w:val="es-ES" w:eastAsia="en-US" w:bidi="ar-SA"/>
      </w:rPr>
    </w:lvl>
    <w:lvl w:ilvl="2" w:tplc="79B246C2">
      <w:start w:val="1"/>
      <w:numFmt w:val="lowerRoman"/>
      <w:lvlText w:val="%3)"/>
      <w:lvlJc w:val="left"/>
      <w:pPr>
        <w:ind w:left="1701" w:hanging="721"/>
        <w:jc w:val="left"/>
      </w:pPr>
      <w:rPr>
        <w:rFonts w:hint="default" w:ascii="Verdana" w:hAnsi="Verdana" w:eastAsia="Verdana" w:cs="Verdana"/>
        <w:b w:val="0"/>
        <w:bCs w:val="0"/>
        <w:i w:val="0"/>
        <w:iCs w:val="0"/>
        <w:spacing w:val="0"/>
        <w:w w:val="99"/>
        <w:sz w:val="22"/>
        <w:szCs w:val="22"/>
        <w:lang w:val="es-ES" w:eastAsia="en-US" w:bidi="ar-SA"/>
      </w:rPr>
    </w:lvl>
    <w:lvl w:ilvl="3" w:tplc="02CEF9B6">
      <w:numFmt w:val="bullet"/>
      <w:lvlText w:val="•"/>
      <w:lvlJc w:val="left"/>
      <w:pPr>
        <w:ind w:left="2702" w:hanging="721"/>
      </w:pPr>
      <w:rPr>
        <w:rFonts w:hint="default"/>
        <w:lang w:val="es-ES" w:eastAsia="en-US" w:bidi="ar-SA"/>
      </w:rPr>
    </w:lvl>
    <w:lvl w:ilvl="4" w:tplc="46B4C31C">
      <w:numFmt w:val="bullet"/>
      <w:lvlText w:val="•"/>
      <w:lvlJc w:val="left"/>
      <w:pPr>
        <w:ind w:left="3705" w:hanging="721"/>
      </w:pPr>
      <w:rPr>
        <w:rFonts w:hint="default"/>
        <w:lang w:val="es-ES" w:eastAsia="en-US" w:bidi="ar-SA"/>
      </w:rPr>
    </w:lvl>
    <w:lvl w:ilvl="5" w:tplc="C35054F8">
      <w:numFmt w:val="bullet"/>
      <w:lvlText w:val="•"/>
      <w:lvlJc w:val="left"/>
      <w:pPr>
        <w:ind w:left="4707" w:hanging="721"/>
      </w:pPr>
      <w:rPr>
        <w:rFonts w:hint="default"/>
        <w:lang w:val="es-ES" w:eastAsia="en-US" w:bidi="ar-SA"/>
      </w:rPr>
    </w:lvl>
    <w:lvl w:ilvl="6" w:tplc="0B306CB6">
      <w:numFmt w:val="bullet"/>
      <w:lvlText w:val="•"/>
      <w:lvlJc w:val="left"/>
      <w:pPr>
        <w:ind w:left="5710" w:hanging="721"/>
      </w:pPr>
      <w:rPr>
        <w:rFonts w:hint="default"/>
        <w:lang w:val="es-ES" w:eastAsia="en-US" w:bidi="ar-SA"/>
      </w:rPr>
    </w:lvl>
    <w:lvl w:ilvl="7" w:tplc="241C87BC">
      <w:numFmt w:val="bullet"/>
      <w:lvlText w:val="•"/>
      <w:lvlJc w:val="left"/>
      <w:pPr>
        <w:ind w:left="6712" w:hanging="721"/>
      </w:pPr>
      <w:rPr>
        <w:rFonts w:hint="default"/>
        <w:lang w:val="es-ES" w:eastAsia="en-US" w:bidi="ar-SA"/>
      </w:rPr>
    </w:lvl>
    <w:lvl w:ilvl="8" w:tplc="DF4AB114">
      <w:numFmt w:val="bullet"/>
      <w:lvlText w:val="•"/>
      <w:lvlJc w:val="left"/>
      <w:pPr>
        <w:ind w:left="7715" w:hanging="721"/>
      </w:pPr>
      <w:rPr>
        <w:rFonts w:hint="default"/>
        <w:lang w:val="es-ES" w:eastAsia="en-US" w:bidi="ar-SA"/>
      </w:rPr>
    </w:lvl>
  </w:abstractNum>
  <w:abstractNum w:abstractNumId="2" w15:restartNumberingAfterBreak="0">
    <w:nsid w:val="590E36E7"/>
    <w:multiLevelType w:val="hybridMultilevel"/>
    <w:tmpl w:val="0D8E62DA"/>
    <w:lvl w:ilvl="0" w:tplc="D47C29AC">
      <w:start w:val="1"/>
      <w:numFmt w:val="decimal"/>
      <w:lvlText w:val="%1."/>
      <w:lvlJc w:val="left"/>
      <w:pPr>
        <w:ind w:left="1331" w:hanging="360"/>
        <w:jc w:val="left"/>
      </w:pPr>
      <w:rPr>
        <w:rFonts w:hint="default" w:ascii="Verdana" w:hAnsi="Verdana" w:eastAsia="Verdana" w:cs="Verdana"/>
        <w:b w:val="0"/>
        <w:bCs w:val="0"/>
        <w:i/>
        <w:iCs/>
        <w:spacing w:val="-3"/>
        <w:w w:val="100"/>
        <w:sz w:val="20"/>
        <w:szCs w:val="20"/>
        <w:lang w:val="es-ES" w:eastAsia="en-US" w:bidi="ar-SA"/>
      </w:rPr>
    </w:lvl>
    <w:lvl w:ilvl="1" w:tplc="FD80ADA8">
      <w:numFmt w:val="bullet"/>
      <w:lvlText w:val="•"/>
      <w:lvlJc w:val="left"/>
      <w:pPr>
        <w:ind w:left="2178" w:hanging="360"/>
      </w:pPr>
      <w:rPr>
        <w:rFonts w:hint="default"/>
        <w:lang w:val="es-ES" w:eastAsia="en-US" w:bidi="ar-SA"/>
      </w:rPr>
    </w:lvl>
    <w:lvl w:ilvl="2" w:tplc="869A40FC">
      <w:numFmt w:val="bullet"/>
      <w:lvlText w:val="•"/>
      <w:lvlJc w:val="left"/>
      <w:pPr>
        <w:ind w:left="3016" w:hanging="360"/>
      </w:pPr>
      <w:rPr>
        <w:rFonts w:hint="default"/>
        <w:lang w:val="es-ES" w:eastAsia="en-US" w:bidi="ar-SA"/>
      </w:rPr>
    </w:lvl>
    <w:lvl w:ilvl="3" w:tplc="75D861A0">
      <w:numFmt w:val="bullet"/>
      <w:lvlText w:val="•"/>
      <w:lvlJc w:val="left"/>
      <w:pPr>
        <w:ind w:left="3854" w:hanging="360"/>
      </w:pPr>
      <w:rPr>
        <w:rFonts w:hint="default"/>
        <w:lang w:val="es-ES" w:eastAsia="en-US" w:bidi="ar-SA"/>
      </w:rPr>
    </w:lvl>
    <w:lvl w:ilvl="4" w:tplc="AF0CDDC8">
      <w:numFmt w:val="bullet"/>
      <w:lvlText w:val="•"/>
      <w:lvlJc w:val="left"/>
      <w:pPr>
        <w:ind w:left="4692" w:hanging="360"/>
      </w:pPr>
      <w:rPr>
        <w:rFonts w:hint="default"/>
        <w:lang w:val="es-ES" w:eastAsia="en-US" w:bidi="ar-SA"/>
      </w:rPr>
    </w:lvl>
    <w:lvl w:ilvl="5" w:tplc="C294522C">
      <w:numFmt w:val="bullet"/>
      <w:lvlText w:val="•"/>
      <w:lvlJc w:val="left"/>
      <w:pPr>
        <w:ind w:left="5530" w:hanging="360"/>
      </w:pPr>
      <w:rPr>
        <w:rFonts w:hint="default"/>
        <w:lang w:val="es-ES" w:eastAsia="en-US" w:bidi="ar-SA"/>
      </w:rPr>
    </w:lvl>
    <w:lvl w:ilvl="6" w:tplc="B5FAAB26">
      <w:numFmt w:val="bullet"/>
      <w:lvlText w:val="•"/>
      <w:lvlJc w:val="left"/>
      <w:pPr>
        <w:ind w:left="6368" w:hanging="360"/>
      </w:pPr>
      <w:rPr>
        <w:rFonts w:hint="default"/>
        <w:lang w:val="es-ES" w:eastAsia="en-US" w:bidi="ar-SA"/>
      </w:rPr>
    </w:lvl>
    <w:lvl w:ilvl="7" w:tplc="4FF853F0">
      <w:numFmt w:val="bullet"/>
      <w:lvlText w:val="•"/>
      <w:lvlJc w:val="left"/>
      <w:pPr>
        <w:ind w:left="7206" w:hanging="360"/>
      </w:pPr>
      <w:rPr>
        <w:rFonts w:hint="default"/>
        <w:lang w:val="es-ES" w:eastAsia="en-US" w:bidi="ar-SA"/>
      </w:rPr>
    </w:lvl>
    <w:lvl w:ilvl="8" w:tplc="8F9A9984">
      <w:numFmt w:val="bullet"/>
      <w:lvlText w:val="•"/>
      <w:lvlJc w:val="left"/>
      <w:pPr>
        <w:ind w:left="8044" w:hanging="360"/>
      </w:pPr>
      <w:rPr>
        <w:rFonts w:hint="default"/>
        <w:lang w:val="es-ES" w:eastAsia="en-US" w:bidi="ar-SA"/>
      </w:rPr>
    </w:lvl>
  </w:abstractNum>
  <w:num w:numId="1" w16cid:durableId="2118329522">
    <w:abstractNumId w:val="0"/>
  </w:num>
  <w:num w:numId="2" w16cid:durableId="1358696391">
    <w:abstractNumId w:val="1"/>
  </w:num>
  <w:num w:numId="3" w16cid:durableId="1612364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hyphenationZone w:val="425"/>
  <w:drawingGridHorizontalSpacing w:val="110"/>
  <w:displayHorizontalDrawingGridEvery w:val="2"/>
  <w:characterSpacingControl w:val="doNotCompress"/>
  <w:savePreviewPicture/>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A97"/>
    <w:rsid w:val="00000000"/>
    <w:rsid w:val="004A4F3C"/>
    <w:rsid w:val="008923A1"/>
    <w:rsid w:val="00B258F1"/>
    <w:rsid w:val="00C90A97"/>
    <w:rsid w:val="00D00823"/>
    <w:rsid w:val="1DF38667"/>
    <w:rsid w:val="350F8E49"/>
    <w:rsid w:val="64A06A6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42504"/>
  <w15:docId w15:val="{B2D58AD6-5771-476F-A35A-963A28EA6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rFonts w:ascii="Verdana" w:hAnsi="Verdana" w:eastAsia="Verdana" w:cs="Verdana"/>
      <w:lang w:val="es-ES"/>
    </w:rPr>
  </w:style>
  <w:style w:type="paragraph" w:styleId="Ttulo1">
    <w:name w:val="heading 1"/>
    <w:basedOn w:val="Normal"/>
    <w:uiPriority w:val="9"/>
    <w:qFormat/>
    <w:pPr>
      <w:ind w:left="544" w:hanging="284"/>
      <w:outlineLvl w:val="0"/>
    </w:pPr>
    <w:rPr>
      <w:b/>
      <w:bCs/>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table" w:styleId="TableNormal" w:customStyle="1">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ind w:left="1231" w:hanging="360"/>
    </w:pPr>
  </w:style>
  <w:style w:type="paragraph" w:styleId="TableParagraph" w:customStyle="1">
    <w:name w:val="Table Paragraph"/>
    <w:basedOn w:val="Normal"/>
    <w:uiPriority w:val="1"/>
    <w:qFormat/>
    <w:pPr>
      <w:ind w:left="105"/>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hyperlink" Target="mailto:direccionjuridica@intramaq.com" TargetMode="External" Id="rId8" /><Relationship Type="http://schemas.openxmlformats.org/officeDocument/2006/relationships/fontTable" Target="fontTable.xml" Id="rId13" /><Relationship Type="http://schemas.openxmlformats.org/officeDocument/2006/relationships/settings" Target="settings.xml" Id="rId3" /><Relationship Type="http://schemas.openxmlformats.org/officeDocument/2006/relationships/image" Target="media/image1.jpeg" Id="rId7" /><Relationship Type="http://schemas.openxmlformats.org/officeDocument/2006/relationships/customXml" Target="../customXml/item3.xml" Id="rId17" /><Relationship Type="http://schemas.openxmlformats.org/officeDocument/2006/relationships/styles" Target="styles.xml" Id="rId2" /><Relationship Type="http://schemas.openxmlformats.org/officeDocument/2006/relationships/customXml" Target="../customXml/item2.xml" Id="rId16"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hyperlink" Target="https://relatoria.colombiacompra.gov.co/busqueda/conceptos" TargetMode="External" Id="rId11" /><Relationship Type="http://schemas.openxmlformats.org/officeDocument/2006/relationships/footnotes" Target="footnotes.xml" Id="rId5" /><Relationship Type="http://schemas.openxmlformats.org/officeDocument/2006/relationships/customXml" Target="../customXml/item1.xml" Id="rId15" /><Relationship Type="http://schemas.openxmlformats.org/officeDocument/2006/relationships/footer" Target="footer1.xml" Id="rId10" /><Relationship Type="http://schemas.openxmlformats.org/officeDocument/2006/relationships/webSettings" Target="webSettings.xml" Id="rId4" /><Relationship Type="http://schemas.openxmlformats.org/officeDocument/2006/relationships/header" Target="header1.xml" Id="rId9" /><Relationship Type="http://schemas.openxmlformats.org/officeDocument/2006/relationships/theme" Target="theme/theme1.xml" Id="rId14" /><Relationship Type="http://schemas.openxmlformats.org/officeDocument/2006/relationships/image" Target="/media/image2.jpg" Id="rId1882406833" /></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8A488C8-5EE9-4312-943D-B789D2CB6CAF}"/>
</file>

<file path=customXml/itemProps2.xml><?xml version="1.0" encoding="utf-8"?>
<ds:datastoreItem xmlns:ds="http://schemas.openxmlformats.org/officeDocument/2006/customXml" ds:itemID="{FD68C3E6-5BB6-4E49-B5FE-5B72C9C222BB}"/>
</file>

<file path=customXml/itemProps3.xml><?xml version="1.0" encoding="utf-8"?>
<ds:datastoreItem xmlns:ds="http://schemas.openxmlformats.org/officeDocument/2006/customXml" ds:itemID="{CDBFED13-C465-4530-B11F-56B7379ECC62}"/>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Nicolas Andres Guzman Padilla</cp:lastModifiedBy>
  <cp:revision>5</cp:revision>
  <dcterms:created xsi:type="dcterms:W3CDTF">2025-09-09T22:56:00Z</dcterms:created>
  <dcterms:modified xsi:type="dcterms:W3CDTF">2025-09-09T23:04:47Z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2025-04-29T00:00:00Z</vt:filetime>
  </property>
  <property fmtid="{D5CDD505-2E9C-101B-9397-08002B2CF9AE}" pid="3" name="Creator">
    <vt:lpwstr>Microsoft Word</vt:lpwstr>
  </property>
  <property fmtid="{D5CDD505-2E9C-101B-9397-08002B2CF9AE}" pid="4" name="LastSaved">
    <vt:filetime>2025-09-09T00:00:00Z</vt:filetime>
  </property>
  <property fmtid="{D5CDD505-2E9C-101B-9397-08002B2CF9AE}" pid="5" name="Producer">
    <vt:lpwstr>Spire.Pdf</vt:lpwstr>
  </property>
  <property fmtid="{D5CDD505-2E9C-101B-9397-08002B2CF9AE}" pid="6" name="ContentTypeId">
    <vt:lpwstr>0x010100F2E0F32964D9B84EA054B84E5D4157A0</vt:lpwstr>
  </property>
  <property fmtid="{D5CDD505-2E9C-101B-9397-08002B2CF9AE}" pid="7" name="MediaServiceImageTags">
    <vt:lpwstr/>
  </property>
</Properties>
</file>