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FA88A" w14:textId="3179F40C" w:rsidR="00D87FCA" w:rsidRPr="00D87FCA" w:rsidRDefault="00D87FCA" w:rsidP="00D87FCA">
      <w:pPr>
        <w:pStyle w:val="Textoindependiente"/>
        <w:spacing w:before="163"/>
        <w:jc w:val="both"/>
        <w:rPr>
          <w:rFonts w:ascii="Verdana" w:hAnsi="Verdana"/>
          <w:b/>
          <w:bCs/>
          <w:sz w:val="22"/>
          <w:szCs w:val="22"/>
        </w:rPr>
      </w:pPr>
      <w:r w:rsidRPr="00D87FCA">
        <w:rPr>
          <w:rFonts w:ascii="Verdana" w:hAnsi="Verdana"/>
          <w:b/>
          <w:bCs/>
          <w:sz w:val="22"/>
          <w:szCs w:val="22"/>
        </w:rPr>
        <w:t>INFORME DE EVALUACIÓN DE LAS OFERTAS – MENOR PRECIO - El procedimiento de evaluación secuencial</w:t>
      </w:r>
    </w:p>
    <w:p w14:paraId="7304CE0B" w14:textId="056AC051" w:rsidR="00D87FCA" w:rsidRDefault="00D87FCA" w:rsidP="00D87FCA">
      <w:pPr>
        <w:spacing w:after="120"/>
        <w:jc w:val="both"/>
        <w:rPr>
          <w:rFonts w:ascii="Verdana" w:hAnsi="Verdana"/>
          <w:sz w:val="22"/>
          <w:szCs w:val="22"/>
        </w:rPr>
      </w:pPr>
      <w:r>
        <w:rPr>
          <w:rFonts w:ascii="Verdana" w:hAnsi="Verdana"/>
          <w:sz w:val="22"/>
          <w:szCs w:val="22"/>
        </w:rPr>
        <w:t xml:space="preserve">El </w:t>
      </w:r>
      <w:r w:rsidRPr="00BC0693">
        <w:rPr>
          <w:rFonts w:ascii="Verdana" w:hAnsi="Verdana"/>
          <w:sz w:val="22"/>
          <w:szCs w:val="22"/>
        </w:rPr>
        <w:t>numeral 5 del artículo 2.2.1.2.1.5.2 del Decreto 1082 de 2015</w:t>
      </w:r>
      <w:r w:rsidRPr="007C5C70">
        <w:rPr>
          <w:rFonts w:ascii="Verdana" w:hAnsi="Verdana"/>
          <w:sz w:val="22"/>
          <w:szCs w:val="22"/>
        </w:rPr>
        <w:t xml:space="preserve">, </w:t>
      </w:r>
      <w:r w:rsidRPr="00BC0693">
        <w:rPr>
          <w:rFonts w:ascii="Verdana" w:hAnsi="Verdana"/>
          <w:sz w:val="22"/>
          <w:szCs w:val="22"/>
        </w:rPr>
        <w:t xml:space="preserve">es claro al indicar que la Entidad Estatal debe publicar </w:t>
      </w:r>
      <w:r w:rsidRPr="00BC0693">
        <w:rPr>
          <w:rFonts w:ascii="Verdana" w:hAnsi="Verdana"/>
          <w:i/>
          <w:iCs/>
          <w:sz w:val="22"/>
          <w:szCs w:val="22"/>
        </w:rPr>
        <w:t>"el informe de evaluación de las ofertas"</w:t>
      </w:r>
      <w:r w:rsidRPr="00BC0693">
        <w:rPr>
          <w:rFonts w:ascii="Verdana" w:hAnsi="Verdana"/>
          <w:sz w:val="22"/>
          <w:szCs w:val="22"/>
        </w:rPr>
        <w:t xml:space="preserve"> (en plural). Esto implica que se debe generar un único documento que dé cuenta del proceso evaluativo realizado hasta ese momento</w:t>
      </w:r>
      <w:r w:rsidRPr="007C5C70">
        <w:rPr>
          <w:rFonts w:ascii="Verdana" w:hAnsi="Verdana"/>
          <w:sz w:val="22"/>
          <w:szCs w:val="22"/>
        </w:rPr>
        <w:t xml:space="preserve">. </w:t>
      </w:r>
      <w:r w:rsidRPr="00BC0693">
        <w:rPr>
          <w:rFonts w:ascii="Verdana" w:hAnsi="Verdana"/>
          <w:sz w:val="22"/>
          <w:szCs w:val="22"/>
        </w:rPr>
        <w:t>Dicho informe debe, como mínimo, identificar a todos los proponentes que presentaron oferta y el precio ofrecido por cada uno, preferiblemente ordenados del menor al mayor precio.</w:t>
      </w:r>
      <w:r w:rsidRPr="007C5C70">
        <w:rPr>
          <w:rFonts w:ascii="Verdana" w:hAnsi="Verdana"/>
          <w:sz w:val="22"/>
          <w:szCs w:val="22"/>
        </w:rPr>
        <w:t xml:space="preserve"> Posteriormente, el informe debe </w:t>
      </w:r>
      <w:r w:rsidRPr="007C5C70">
        <w:rPr>
          <w:rStyle w:val="Fuerte"/>
          <w:rFonts w:ascii="Verdana" w:hAnsi="Verdana"/>
          <w:b w:val="0"/>
          <w:bCs w:val="0"/>
          <w:sz w:val="22"/>
          <w:szCs w:val="22"/>
        </w:rPr>
        <w:t>detallar la verificación</w:t>
      </w:r>
      <w:r w:rsidRPr="007C5C70">
        <w:rPr>
          <w:rFonts w:ascii="Verdana" w:hAnsi="Verdana"/>
          <w:sz w:val="22"/>
          <w:szCs w:val="22"/>
        </w:rPr>
        <w:t xml:space="preserve"> realizada sobre la oferta de </w:t>
      </w:r>
      <w:r w:rsidRPr="007C5C70">
        <w:rPr>
          <w:rStyle w:val="Fuerte"/>
          <w:rFonts w:ascii="Verdana" w:hAnsi="Verdana"/>
          <w:b w:val="0"/>
          <w:bCs w:val="0"/>
          <w:sz w:val="22"/>
          <w:szCs w:val="22"/>
        </w:rPr>
        <w:t>menor precio</w:t>
      </w:r>
      <w:r w:rsidRPr="007C5C70">
        <w:rPr>
          <w:rFonts w:ascii="Verdana" w:hAnsi="Verdana"/>
          <w:sz w:val="22"/>
          <w:szCs w:val="22"/>
        </w:rPr>
        <w:t xml:space="preserve">, indicando si cumple o no los requisitos habilitantes y las condiciones técnicas mínimas del bien, obra o servicio requerido. Si la oferta de menor precio cumple, el informe debe reflejar esta conclusión. Para las demás ofertas (con precios superiores), bastará con indicar que, en virtud del procedimiento secuencial, no fue necesario proceder a su verificación detallada. </w:t>
      </w:r>
    </w:p>
    <w:p w14:paraId="7DE9F9FA" w14:textId="6B608CC9" w:rsidR="00D87FCA" w:rsidRDefault="00D87FCA" w:rsidP="00D87FCA">
      <w:pPr>
        <w:spacing w:after="120"/>
        <w:jc w:val="both"/>
        <w:rPr>
          <w:rFonts w:ascii="Verdana" w:hAnsi="Verdana"/>
          <w:sz w:val="22"/>
          <w:szCs w:val="22"/>
        </w:rPr>
      </w:pPr>
    </w:p>
    <w:p w14:paraId="7A7AE449" w14:textId="14BFF0F5" w:rsidR="00D87FCA" w:rsidRDefault="00D87FCA" w:rsidP="00D87FCA">
      <w:pPr>
        <w:spacing w:after="120"/>
        <w:jc w:val="both"/>
        <w:rPr>
          <w:rFonts w:ascii="Verdana" w:hAnsi="Verdana"/>
          <w:sz w:val="22"/>
          <w:szCs w:val="22"/>
        </w:rPr>
      </w:pPr>
      <w:r w:rsidRPr="007C5C70">
        <w:rPr>
          <w:rFonts w:ascii="Verdana" w:hAnsi="Verdana"/>
          <w:sz w:val="22"/>
          <w:szCs w:val="22"/>
        </w:rPr>
        <w:t xml:space="preserve">Si la oferta de menor precio </w:t>
      </w:r>
      <w:r w:rsidRPr="007C5C70">
        <w:rPr>
          <w:rStyle w:val="Fuerte"/>
          <w:rFonts w:ascii="Verdana" w:hAnsi="Verdana"/>
          <w:b w:val="0"/>
          <w:bCs w:val="0"/>
          <w:sz w:val="22"/>
          <w:szCs w:val="22"/>
        </w:rPr>
        <w:t>no cumple</w:t>
      </w:r>
      <w:r w:rsidRPr="007C5C70">
        <w:rPr>
          <w:rFonts w:ascii="Verdana" w:hAnsi="Verdana"/>
          <w:sz w:val="22"/>
          <w:szCs w:val="22"/>
        </w:rPr>
        <w:t xml:space="preserve">, el informe debe indicar las razones del incumplimiento y proceder a detallar la verificación de la </w:t>
      </w:r>
      <w:r w:rsidRPr="007C5C70">
        <w:rPr>
          <w:rStyle w:val="Fuerte"/>
          <w:rFonts w:ascii="Verdana" w:hAnsi="Verdana"/>
          <w:b w:val="0"/>
          <w:bCs w:val="0"/>
          <w:sz w:val="22"/>
          <w:szCs w:val="22"/>
        </w:rPr>
        <w:t>segunda oferta</w:t>
      </w:r>
      <w:r w:rsidRPr="007C5C70">
        <w:rPr>
          <w:rFonts w:ascii="Verdana" w:hAnsi="Verdana"/>
          <w:sz w:val="22"/>
          <w:szCs w:val="22"/>
        </w:rPr>
        <w:t xml:space="preserve"> de menor precio, y así sucesivamente, hasta identificar la oferta de menor precio que sí cumple con todos los requisitos. Por lo tanto, es viable y normativamente correcto emitir un </w:t>
      </w:r>
      <w:r w:rsidRPr="007C5C70">
        <w:rPr>
          <w:rStyle w:val="Fuerte"/>
          <w:rFonts w:ascii="Verdana" w:hAnsi="Verdana"/>
          <w:b w:val="0"/>
          <w:bCs w:val="0"/>
          <w:sz w:val="22"/>
          <w:szCs w:val="22"/>
        </w:rPr>
        <w:t>solo informe</w:t>
      </w:r>
      <w:r w:rsidRPr="007C5C70">
        <w:rPr>
          <w:rFonts w:ascii="Verdana" w:hAnsi="Verdana"/>
          <w:sz w:val="22"/>
          <w:szCs w:val="22"/>
        </w:rPr>
        <w:t xml:space="preserve"> que contenga la evaluación secuencial conforme a la regla citada, independientemente del número de oferentes. Así las cosas, </w:t>
      </w:r>
      <w:r w:rsidRPr="00BC0693">
        <w:rPr>
          <w:rFonts w:ascii="Verdana" w:hAnsi="Verdana"/>
          <w:sz w:val="22"/>
          <w:szCs w:val="22"/>
        </w:rPr>
        <w:t>El procedimiento de evaluación secuencial en Mínima Cuantía</w:t>
      </w:r>
      <w:r w:rsidRPr="007C5C70">
        <w:rPr>
          <w:rFonts w:ascii="Verdana" w:hAnsi="Verdana"/>
          <w:sz w:val="22"/>
          <w:szCs w:val="22"/>
        </w:rPr>
        <w:t xml:space="preserve">, empezando por el menor precio y subsiguientes, (solo si el anterior no cumple). </w:t>
      </w:r>
      <w:r w:rsidRPr="00BC0693">
        <w:rPr>
          <w:rFonts w:ascii="Verdana" w:hAnsi="Verdana"/>
          <w:sz w:val="22"/>
          <w:szCs w:val="22"/>
        </w:rPr>
        <w:t>establecido en el numeral 5 del artículo 2.2.1.2.1.5.2 del Decreto 1082 de 2015, es una manifestación directa y se encuentra en plena concordancia con el principio de economía</w:t>
      </w:r>
      <w:r w:rsidRPr="007C5C70">
        <w:rPr>
          <w:rFonts w:ascii="Verdana" w:hAnsi="Verdana"/>
          <w:sz w:val="22"/>
          <w:szCs w:val="22"/>
        </w:rPr>
        <w:t xml:space="preserve"> del EGCAP</w:t>
      </w:r>
      <w:r w:rsidRPr="00BC0693">
        <w:rPr>
          <w:rFonts w:ascii="Verdana" w:hAnsi="Verdana"/>
          <w:sz w:val="22"/>
          <w:szCs w:val="22"/>
        </w:rPr>
        <w:t>, buscando la eficiencia, celeridad y austeridad en la gestión contractual.</w:t>
      </w:r>
    </w:p>
    <w:p w14:paraId="7551B099" w14:textId="77777777" w:rsidR="00D87FCA" w:rsidRDefault="00D87FCA" w:rsidP="00D87FCA">
      <w:pPr>
        <w:pStyle w:val="Textoindependiente"/>
        <w:spacing w:before="163"/>
        <w:rPr>
          <w:rFonts w:ascii="Verdana" w:hAnsi="Verdana"/>
          <w:sz w:val="22"/>
          <w:szCs w:val="22"/>
        </w:rPr>
      </w:pPr>
    </w:p>
    <w:p w14:paraId="09C98A90" w14:textId="77777777" w:rsidR="00D87FCA" w:rsidRDefault="00D87FCA" w:rsidP="00D87FCA">
      <w:pPr>
        <w:pStyle w:val="Textoindependiente"/>
        <w:spacing w:before="163"/>
        <w:rPr>
          <w:rFonts w:ascii="Verdana" w:hAnsi="Verdana"/>
          <w:sz w:val="22"/>
          <w:szCs w:val="22"/>
        </w:rPr>
      </w:pPr>
    </w:p>
    <w:p w14:paraId="22F8D753" w14:textId="77777777" w:rsidR="00D87FCA" w:rsidRDefault="00D87FCA" w:rsidP="00D87FCA">
      <w:pPr>
        <w:pStyle w:val="Textoindependiente"/>
        <w:spacing w:before="163"/>
        <w:rPr>
          <w:rFonts w:ascii="Verdana" w:hAnsi="Verdana"/>
          <w:sz w:val="22"/>
          <w:szCs w:val="22"/>
        </w:rPr>
      </w:pPr>
    </w:p>
    <w:p w14:paraId="4540C4E4" w14:textId="77777777" w:rsidR="00D87FCA" w:rsidRDefault="00D87FCA" w:rsidP="00D87FCA">
      <w:pPr>
        <w:pStyle w:val="Textoindependiente"/>
        <w:spacing w:before="163"/>
        <w:rPr>
          <w:rFonts w:ascii="Verdana" w:hAnsi="Verdana"/>
          <w:sz w:val="22"/>
          <w:szCs w:val="22"/>
        </w:rPr>
      </w:pPr>
    </w:p>
    <w:p w14:paraId="6246EAF5" w14:textId="77777777" w:rsidR="00D87FCA" w:rsidRDefault="00D87FCA" w:rsidP="00D87FCA">
      <w:pPr>
        <w:pStyle w:val="Textoindependiente"/>
        <w:spacing w:before="163"/>
        <w:rPr>
          <w:rFonts w:ascii="Verdana" w:hAnsi="Verdana"/>
          <w:sz w:val="22"/>
          <w:szCs w:val="22"/>
        </w:rPr>
      </w:pPr>
    </w:p>
    <w:p w14:paraId="71BC1D1D" w14:textId="77777777" w:rsidR="00D87FCA" w:rsidRDefault="00D87FCA" w:rsidP="00D87FCA">
      <w:pPr>
        <w:pStyle w:val="Textoindependiente"/>
        <w:spacing w:before="163"/>
        <w:rPr>
          <w:rFonts w:ascii="Verdana" w:hAnsi="Verdana"/>
          <w:sz w:val="22"/>
          <w:szCs w:val="22"/>
        </w:rPr>
      </w:pPr>
    </w:p>
    <w:p w14:paraId="6256C25B" w14:textId="2AC9BD22" w:rsidR="00D87FCA" w:rsidRPr="00D87FCA" w:rsidRDefault="00D87FCA" w:rsidP="00D87FCA">
      <w:pPr>
        <w:pStyle w:val="Textoindependiente"/>
        <w:spacing w:before="163"/>
        <w:rPr>
          <w:rFonts w:ascii="Verdana" w:hAnsi="Verdana"/>
          <w:sz w:val="22"/>
          <w:szCs w:val="22"/>
        </w:rPr>
      </w:pPr>
      <w:r w:rsidRPr="00D87FCA">
        <w:rPr>
          <w:rFonts w:ascii="Verdana" w:hAnsi="Verdana"/>
          <w:noProof/>
          <w:sz w:val="22"/>
          <w:szCs w:val="22"/>
        </w:rPr>
        <w:lastRenderedPageBreak/>
        <w:drawing>
          <wp:anchor distT="0" distB="0" distL="0" distR="0" simplePos="0" relativeHeight="251658240" behindDoc="0" locked="0" layoutInCell="1" allowOverlap="1" wp14:anchorId="68852E10" wp14:editId="58450922">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D87FCA">
        <w:rPr>
          <w:rFonts w:ascii="Verdana" w:hAnsi="Verdana"/>
          <w:sz w:val="22"/>
          <w:szCs w:val="22"/>
        </w:rPr>
        <w:t>Bogotá</w:t>
      </w:r>
      <w:r w:rsidRPr="00D87FCA">
        <w:rPr>
          <w:rFonts w:ascii="Verdana" w:hAnsi="Verdana"/>
          <w:spacing w:val="-5"/>
          <w:sz w:val="22"/>
          <w:szCs w:val="22"/>
        </w:rPr>
        <w:t xml:space="preserve"> </w:t>
      </w:r>
      <w:r w:rsidRPr="00D87FCA">
        <w:rPr>
          <w:rFonts w:ascii="Verdana" w:hAnsi="Verdana"/>
          <w:sz w:val="22"/>
          <w:szCs w:val="22"/>
        </w:rPr>
        <w:t>D.C.,</w:t>
      </w:r>
      <w:r w:rsidRPr="00D87FCA">
        <w:rPr>
          <w:rFonts w:ascii="Verdana" w:hAnsi="Verdana"/>
          <w:spacing w:val="2"/>
          <w:sz w:val="22"/>
          <w:szCs w:val="22"/>
        </w:rPr>
        <w:t xml:space="preserve"> </w:t>
      </w:r>
      <w:r w:rsidRPr="00D87FCA">
        <w:rPr>
          <w:rFonts w:ascii="Verdana" w:hAnsi="Verdana"/>
          <w:sz w:val="22"/>
          <w:szCs w:val="22"/>
        </w:rPr>
        <w:t>13 Mayo</w:t>
      </w:r>
      <w:r w:rsidRPr="00D87FCA">
        <w:rPr>
          <w:rFonts w:ascii="Verdana" w:hAnsi="Verdana"/>
          <w:spacing w:val="-5"/>
          <w:sz w:val="22"/>
          <w:szCs w:val="22"/>
        </w:rPr>
        <w:t xml:space="preserve"> </w:t>
      </w:r>
      <w:r w:rsidRPr="00D87FCA">
        <w:rPr>
          <w:rFonts w:ascii="Verdana" w:hAnsi="Verdana"/>
          <w:spacing w:val="-4"/>
          <w:sz w:val="22"/>
          <w:szCs w:val="22"/>
        </w:rPr>
        <w:t>2025</w:t>
      </w:r>
    </w:p>
    <w:p w14:paraId="15B232B5" w14:textId="2AD7E6D8" w:rsidR="00871B59" w:rsidRPr="00D87FCA" w:rsidRDefault="00871B59" w:rsidP="00871B59">
      <w:pPr>
        <w:jc w:val="both"/>
        <w:rPr>
          <w:rFonts w:ascii="Verdana" w:eastAsia="Calibri" w:hAnsi="Verdana" w:cs="Arial"/>
          <w:color w:val="000000"/>
          <w:sz w:val="22"/>
          <w:szCs w:val="22"/>
        </w:rPr>
      </w:pPr>
    </w:p>
    <w:p w14:paraId="705017FA" w14:textId="783EED97" w:rsidR="00871B59" w:rsidRPr="00D87FCA" w:rsidRDefault="00871B59" w:rsidP="00871B59">
      <w:pPr>
        <w:jc w:val="both"/>
        <w:rPr>
          <w:rFonts w:ascii="Verdana" w:eastAsia="Calibri" w:hAnsi="Verdana" w:cs="Arial"/>
          <w:sz w:val="22"/>
          <w:szCs w:val="22"/>
          <w:lang w:val="es-ES" w:eastAsia="es-ES"/>
        </w:rPr>
      </w:pPr>
      <w:r w:rsidRPr="00D87FCA">
        <w:rPr>
          <w:rFonts w:ascii="Verdana" w:eastAsia="Calibri" w:hAnsi="Verdana" w:cs="Arial"/>
          <w:sz w:val="22"/>
          <w:szCs w:val="22"/>
          <w:lang w:val="es-ES" w:eastAsia="es-ES"/>
        </w:rPr>
        <w:t>Señor</w:t>
      </w:r>
    </w:p>
    <w:p w14:paraId="4BB4C3F0" w14:textId="1FCDC39E" w:rsidR="00871B59" w:rsidRPr="00D87FCA" w:rsidRDefault="00871B59" w:rsidP="00871B59">
      <w:pPr>
        <w:rPr>
          <w:rFonts w:ascii="Verdana" w:eastAsia="Calibri" w:hAnsi="Verdana" w:cs="Arial"/>
          <w:b/>
          <w:sz w:val="22"/>
          <w:szCs w:val="22"/>
          <w:lang w:val="es-ES_tradnl" w:eastAsia="es-ES_tradnl"/>
        </w:rPr>
      </w:pPr>
      <w:r w:rsidRPr="00D87FCA">
        <w:rPr>
          <w:rFonts w:ascii="Verdana" w:eastAsia="Calibri" w:hAnsi="Verdana" w:cs="Arial"/>
          <w:b/>
          <w:sz w:val="22"/>
          <w:szCs w:val="22"/>
          <w:lang w:val="es-ES_tradnl" w:eastAsia="es-ES_tradnl"/>
        </w:rPr>
        <w:t>J</w:t>
      </w:r>
      <w:r w:rsidR="00362F17" w:rsidRPr="00D87FCA">
        <w:rPr>
          <w:rFonts w:ascii="Verdana" w:eastAsia="Calibri" w:hAnsi="Verdana" w:cs="Arial"/>
          <w:b/>
          <w:sz w:val="22"/>
          <w:szCs w:val="22"/>
          <w:lang w:val="es-ES_tradnl" w:eastAsia="es-ES_tradnl"/>
        </w:rPr>
        <w:t xml:space="preserve">osé Manuel Ramírez Rincón </w:t>
      </w:r>
    </w:p>
    <w:p w14:paraId="70CD9A3D" w14:textId="39756C97" w:rsidR="00871B59" w:rsidRPr="00D87FCA" w:rsidRDefault="00362F17" w:rsidP="00871B59">
      <w:pPr>
        <w:rPr>
          <w:rFonts w:ascii="Verdana" w:eastAsia="Calibri" w:hAnsi="Verdana" w:cs="Arial"/>
          <w:sz w:val="22"/>
          <w:szCs w:val="22"/>
          <w:u w:val="single"/>
          <w:lang w:val="es-ES" w:eastAsia="es-ES"/>
        </w:rPr>
      </w:pPr>
      <w:hyperlink r:id="rId12" w:history="1">
        <w:r w:rsidRPr="00D87FCA">
          <w:rPr>
            <w:rStyle w:val="Hipervnculo"/>
            <w:rFonts w:ascii="Verdana" w:eastAsia="Calibri" w:hAnsi="Verdana" w:cs="Arial"/>
            <w:sz w:val="22"/>
            <w:szCs w:val="22"/>
            <w:lang w:val="es-ES" w:eastAsia="es-ES"/>
          </w:rPr>
          <w:t>Joserami144@gmail.com</w:t>
        </w:r>
      </w:hyperlink>
      <w:r w:rsidRPr="00D87FCA">
        <w:rPr>
          <w:rFonts w:ascii="Verdana" w:eastAsia="Calibri" w:hAnsi="Verdana" w:cs="Arial"/>
          <w:sz w:val="22"/>
          <w:szCs w:val="22"/>
          <w:u w:val="single"/>
          <w:lang w:val="es-ES" w:eastAsia="es-ES"/>
        </w:rPr>
        <w:t xml:space="preserve"> </w:t>
      </w:r>
    </w:p>
    <w:p w14:paraId="1AA2FE03" w14:textId="078424D1" w:rsidR="00871B59" w:rsidRPr="00D87FCA" w:rsidRDefault="00871B59" w:rsidP="00871B59">
      <w:pPr>
        <w:rPr>
          <w:rFonts w:ascii="Verdana" w:eastAsia="Calibri" w:hAnsi="Verdana" w:cs="Arial"/>
          <w:b/>
          <w:bCs/>
          <w:sz w:val="22"/>
          <w:szCs w:val="22"/>
          <w:lang w:val="es-ES" w:eastAsia="es-ES"/>
        </w:rPr>
      </w:pPr>
      <w:r w:rsidRPr="00D87FCA">
        <w:rPr>
          <w:rFonts w:ascii="Verdana" w:eastAsia="Calibri" w:hAnsi="Verdana" w:cs="Arial"/>
          <w:sz w:val="22"/>
          <w:szCs w:val="22"/>
          <w:lang w:val="es-ES" w:eastAsia="es-ES"/>
        </w:rPr>
        <w:t>C</w:t>
      </w:r>
      <w:r w:rsidR="00362F17" w:rsidRPr="00D87FCA">
        <w:rPr>
          <w:rFonts w:ascii="Verdana" w:eastAsia="Calibri" w:hAnsi="Verdana" w:cs="Arial"/>
          <w:sz w:val="22"/>
          <w:szCs w:val="22"/>
          <w:lang w:val="es-ES" w:eastAsia="es-ES"/>
        </w:rPr>
        <w:t xml:space="preserve">ravo Norte, Arauca. </w:t>
      </w:r>
    </w:p>
    <w:p w14:paraId="79F7897C" w14:textId="77777777" w:rsidR="00871B59" w:rsidRPr="00D87FCA" w:rsidRDefault="00871B59" w:rsidP="00871B59">
      <w:pPr>
        <w:rPr>
          <w:rFonts w:ascii="Verdana" w:eastAsia="Calibri" w:hAnsi="Verdana" w:cs="Arial"/>
          <w:b/>
          <w:bCs/>
          <w:color w:val="000000"/>
          <w:sz w:val="22"/>
          <w:szCs w:val="22"/>
          <w:lang w:val="es-ES_tradnl" w:eastAsia="es-ES_tradnl"/>
        </w:rPr>
      </w:pPr>
    </w:p>
    <w:p w14:paraId="2862566E" w14:textId="77777777" w:rsidR="00871B59" w:rsidRPr="00D87FCA" w:rsidRDefault="00871B59" w:rsidP="00871B59">
      <w:pPr>
        <w:rPr>
          <w:rFonts w:ascii="Verdana" w:eastAsia="Calibri" w:hAnsi="Verdana" w:cs="Arial"/>
          <w:b/>
          <w:bCs/>
          <w:color w:val="000000"/>
          <w:sz w:val="22"/>
          <w:szCs w:val="22"/>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043AFE" w14:paraId="31270483" w14:textId="77777777">
        <w:trPr>
          <w:trHeight w:val="884"/>
        </w:trPr>
        <w:tc>
          <w:tcPr>
            <w:tcW w:w="2689" w:type="dxa"/>
          </w:tcPr>
          <w:p w14:paraId="5F9A8184" w14:textId="77777777" w:rsidR="00871B59" w:rsidRPr="00043AFE" w:rsidRDefault="00871B59">
            <w:pPr>
              <w:jc w:val="both"/>
              <w:rPr>
                <w:rFonts w:ascii="Verdana" w:eastAsia="Calibri" w:hAnsi="Verdana" w:cs="Arial"/>
                <w:b/>
                <w:bCs/>
                <w:color w:val="7030A0"/>
                <w:lang w:val="es-ES_tradnl" w:eastAsia="es-ES_tradnl"/>
              </w:rPr>
            </w:pPr>
          </w:p>
        </w:tc>
        <w:tc>
          <w:tcPr>
            <w:tcW w:w="6100" w:type="dxa"/>
          </w:tcPr>
          <w:p w14:paraId="456790B3" w14:textId="5B9D047C" w:rsidR="00871B59" w:rsidRPr="00043AFE" w:rsidRDefault="00871B59">
            <w:pPr>
              <w:jc w:val="both"/>
              <w:rPr>
                <w:rFonts w:ascii="Verdana" w:eastAsia="Calibri" w:hAnsi="Verdana" w:cs="Arial"/>
                <w:b/>
                <w:bCs/>
                <w:color w:val="7030A0"/>
                <w:lang w:val="es-ES" w:eastAsia="es-ES"/>
              </w:rPr>
            </w:pPr>
            <w:r w:rsidRPr="00043AFE">
              <w:rPr>
                <w:rFonts w:ascii="Verdana" w:eastAsia="Calibri" w:hAnsi="Verdana" w:cs="Arial"/>
                <w:b/>
                <w:bCs/>
                <w:lang w:val="es-ES" w:eastAsia="es-ES"/>
              </w:rPr>
              <w:t>Concepto C</w:t>
            </w:r>
            <w:r w:rsidR="00362F17" w:rsidRPr="00043AFE">
              <w:rPr>
                <w:rFonts w:ascii="Verdana" w:eastAsia="Calibri" w:hAnsi="Verdana" w:cs="Arial"/>
                <w:b/>
                <w:bCs/>
                <w:lang w:val="es-ES" w:eastAsia="es-ES"/>
              </w:rPr>
              <w:t>- 416</w:t>
            </w:r>
            <w:r w:rsidRPr="00043AFE">
              <w:rPr>
                <w:rFonts w:ascii="Verdana" w:eastAsia="Calibri" w:hAnsi="Verdana" w:cs="Arial"/>
                <w:b/>
                <w:bCs/>
                <w:color w:val="7030A0"/>
                <w:lang w:val="es-ES" w:eastAsia="es-ES"/>
              </w:rPr>
              <w:t xml:space="preserve"> </w:t>
            </w:r>
            <w:r w:rsidRPr="00043AFE">
              <w:rPr>
                <w:rFonts w:ascii="Verdana" w:eastAsia="Calibri" w:hAnsi="Verdana" w:cs="Arial"/>
                <w:b/>
                <w:bCs/>
                <w:lang w:val="es-ES" w:eastAsia="es-ES"/>
              </w:rPr>
              <w:t>de</w:t>
            </w:r>
            <w:r w:rsidR="00362F17" w:rsidRPr="00043AFE">
              <w:rPr>
                <w:rFonts w:ascii="Verdana" w:eastAsia="Calibri" w:hAnsi="Verdana" w:cs="Arial"/>
                <w:b/>
                <w:bCs/>
                <w:lang w:val="es-ES" w:eastAsia="es-ES"/>
              </w:rPr>
              <w:t xml:space="preserve"> 2025</w:t>
            </w:r>
          </w:p>
        </w:tc>
      </w:tr>
      <w:tr w:rsidR="00043AFE" w:rsidRPr="00043AFE" w14:paraId="6FBBE193" w14:textId="77777777">
        <w:trPr>
          <w:trHeight w:val="884"/>
        </w:trPr>
        <w:tc>
          <w:tcPr>
            <w:tcW w:w="2689" w:type="dxa"/>
          </w:tcPr>
          <w:p w14:paraId="40E4D521" w14:textId="77777777" w:rsidR="00043AFE" w:rsidRPr="00043AFE" w:rsidRDefault="00043AFE" w:rsidP="00043AFE">
            <w:pPr>
              <w:jc w:val="both"/>
              <w:rPr>
                <w:rFonts w:ascii="Verdana" w:eastAsia="Calibri" w:hAnsi="Verdana" w:cs="Arial"/>
                <w:color w:val="000000" w:themeColor="text1"/>
                <w:lang w:val="es-ES_tradnl" w:eastAsia="es-ES_tradnl"/>
              </w:rPr>
            </w:pPr>
            <w:r w:rsidRPr="00043AFE">
              <w:rPr>
                <w:rFonts w:ascii="Verdana" w:eastAsia="Calibri" w:hAnsi="Verdana" w:cs="Arial"/>
                <w:b/>
                <w:color w:val="000000" w:themeColor="text1"/>
                <w:lang w:val="es-ES_tradnl" w:eastAsia="es-ES_tradnl"/>
              </w:rPr>
              <w:t>Temas:</w:t>
            </w:r>
            <w:r w:rsidRPr="00043AFE">
              <w:rPr>
                <w:rFonts w:ascii="Verdana" w:eastAsia="Calibri" w:hAnsi="Verdana" w:cs="Arial"/>
                <w:color w:val="000000" w:themeColor="text1"/>
                <w:lang w:val="es-ES_tradnl" w:eastAsia="es-ES_tradnl"/>
              </w:rPr>
              <w:t xml:space="preserve">                   </w:t>
            </w:r>
          </w:p>
        </w:tc>
        <w:tc>
          <w:tcPr>
            <w:tcW w:w="6100" w:type="dxa"/>
          </w:tcPr>
          <w:p w14:paraId="5194A19D" w14:textId="60F884C4" w:rsidR="00043AFE" w:rsidRPr="00043AFE" w:rsidRDefault="00043AFE" w:rsidP="00043AFE">
            <w:pPr>
              <w:jc w:val="both"/>
              <w:rPr>
                <w:rFonts w:ascii="Verdana" w:hAnsi="Verdana" w:cs="Arial"/>
                <w:bCs/>
              </w:rPr>
            </w:pPr>
            <w:r w:rsidRPr="00043AFE">
              <w:rPr>
                <w:rFonts w:ascii="Verdana" w:hAnsi="Verdana" w:cs="Arial"/>
                <w:bCs/>
                <w:lang w:val="es-MX"/>
              </w:rPr>
              <w:t>PRECIO ‒ Incluye los impuestos / EVALUACIÓN DEL PRECIO ‒ Selección objetiva / EVALUACION DEL PRECIO – Principio de igualdad / EVALUACIÓN DEL PRECIO – Costo real ‒ Incluye IVA</w:t>
            </w:r>
            <w:r w:rsidRPr="00043AFE">
              <w:rPr>
                <w:rFonts w:ascii="Verdana" w:hAnsi="Verdana" w:cs="Arial"/>
                <w:bCs/>
                <w:color w:val="000000" w:themeColor="text1"/>
                <w:lang w:val="es-MX"/>
              </w:rPr>
              <w:t xml:space="preserve"> / </w:t>
            </w:r>
            <w:r w:rsidRPr="00043AFE">
              <w:rPr>
                <w:rFonts w:ascii="Verdana" w:hAnsi="Verdana" w:cs="Arial"/>
                <w:bCs/>
              </w:rPr>
              <w:t>MINIMA CUANTÍA – Factor de escogencia – Menor precio</w:t>
            </w:r>
          </w:p>
          <w:p w14:paraId="64DF909E" w14:textId="77777777" w:rsidR="00043AFE" w:rsidRPr="00043AFE" w:rsidRDefault="00043AFE" w:rsidP="00043AFE">
            <w:pPr>
              <w:spacing w:line="276" w:lineRule="auto"/>
              <w:jc w:val="both"/>
              <w:rPr>
                <w:rFonts w:ascii="Verdana" w:eastAsia="Calibri" w:hAnsi="Verdana" w:cs="Arial"/>
                <w:color w:val="000000" w:themeColor="text1"/>
                <w:lang w:val="es-ES" w:eastAsia="es-ES"/>
              </w:rPr>
            </w:pPr>
          </w:p>
        </w:tc>
      </w:tr>
      <w:tr w:rsidR="00043AFE" w:rsidRPr="00593A5F" w14:paraId="4F6A53C6" w14:textId="77777777" w:rsidTr="00043AFE">
        <w:trPr>
          <w:trHeight w:val="77"/>
        </w:trPr>
        <w:tc>
          <w:tcPr>
            <w:tcW w:w="2689" w:type="dxa"/>
          </w:tcPr>
          <w:p w14:paraId="15C9BEFD" w14:textId="77777777" w:rsidR="00043AFE" w:rsidRPr="00362F17" w:rsidRDefault="00043AFE" w:rsidP="00043AFE">
            <w:pPr>
              <w:jc w:val="both"/>
              <w:rPr>
                <w:rFonts w:ascii="Verdana" w:eastAsia="Calibri" w:hAnsi="Verdana" w:cs="Arial"/>
                <w:b/>
                <w:color w:val="000000" w:themeColor="text1"/>
                <w:lang w:val="es-ES_tradnl" w:eastAsia="es-ES_tradnl"/>
              </w:rPr>
            </w:pPr>
            <w:r w:rsidRPr="00362F17">
              <w:rPr>
                <w:rFonts w:ascii="Verdana" w:eastAsia="Calibri" w:hAnsi="Verdana" w:cs="Arial"/>
                <w:b/>
                <w:color w:val="000000" w:themeColor="text1"/>
                <w:lang w:val="es-ES_tradnl" w:eastAsia="es-ES_tradnl"/>
              </w:rPr>
              <w:t>Radicación:</w:t>
            </w:r>
            <w:r w:rsidRPr="00362F17">
              <w:rPr>
                <w:rFonts w:ascii="Verdana" w:eastAsia="Calibri" w:hAnsi="Verdana" w:cs="Arial"/>
                <w:color w:val="000000" w:themeColor="text1"/>
                <w:lang w:val="es-ES_tradnl" w:eastAsia="es-ES_tradnl"/>
              </w:rPr>
              <w:t xml:space="preserve">               </w:t>
            </w:r>
          </w:p>
        </w:tc>
        <w:tc>
          <w:tcPr>
            <w:tcW w:w="6100" w:type="dxa"/>
          </w:tcPr>
          <w:p w14:paraId="77B0A9AD" w14:textId="388EE966" w:rsidR="00043AFE" w:rsidRPr="00362F17" w:rsidRDefault="00043AFE" w:rsidP="00043AFE">
            <w:pPr>
              <w:jc w:val="both"/>
              <w:rPr>
                <w:rFonts w:ascii="Verdana" w:eastAsia="Calibri" w:hAnsi="Verdana" w:cs="Arial"/>
                <w:color w:val="000000" w:themeColor="text1"/>
                <w:lang w:val="es-ES_tradnl" w:eastAsia="es-ES_tradnl"/>
              </w:rPr>
            </w:pPr>
            <w:r w:rsidRPr="00362F17">
              <w:rPr>
                <w:rFonts w:ascii="Verdana" w:eastAsia="Calibri" w:hAnsi="Verdana" w:cs="Arial"/>
                <w:color w:val="000000" w:themeColor="text1"/>
                <w:lang w:val="es-ES_tradnl" w:eastAsia="es-ES_tradnl"/>
              </w:rPr>
              <w:t>Respuesta a consulta con radicado No. P20250404003238</w:t>
            </w:r>
          </w:p>
        </w:tc>
      </w:tr>
    </w:tbl>
    <w:p w14:paraId="3D1CAB6C" w14:textId="77777777" w:rsidR="00871B59" w:rsidRPr="00593A5F" w:rsidRDefault="00871B59" w:rsidP="00871B59">
      <w:pPr>
        <w:jc w:val="both"/>
        <w:rPr>
          <w:rFonts w:ascii="Verdana" w:eastAsia="Calibri" w:hAnsi="Verdana" w:cs="Arial"/>
          <w:color w:val="000000"/>
          <w:lang w:val="es-ES_tradnl" w:eastAsia="es-ES_tradnl"/>
        </w:rPr>
      </w:pPr>
    </w:p>
    <w:p w14:paraId="0FE91592" w14:textId="77777777" w:rsidR="00871B59" w:rsidRPr="00593A5F" w:rsidRDefault="00871B59" w:rsidP="00871B59">
      <w:pPr>
        <w:jc w:val="both"/>
        <w:rPr>
          <w:rFonts w:ascii="Verdana" w:eastAsia="Calibri" w:hAnsi="Verdana" w:cs="Arial"/>
          <w:color w:val="000000"/>
          <w:lang w:val="es-ES_tradnl" w:eastAsia="es-ES_tradnl"/>
        </w:rPr>
      </w:pPr>
    </w:p>
    <w:p w14:paraId="7BED3284" w14:textId="64AC3E84" w:rsidR="00871B59" w:rsidRDefault="00871B59" w:rsidP="00871B59">
      <w:pPr>
        <w:spacing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Estimado seño</w:t>
      </w:r>
      <w:r w:rsidR="00362F17">
        <w:rPr>
          <w:rFonts w:ascii="Verdana" w:eastAsia="Calibri" w:hAnsi="Verdana" w:cs="Arial"/>
          <w:color w:val="000000" w:themeColor="text1"/>
          <w:lang w:val="es-ES" w:eastAsia="es-ES"/>
        </w:rPr>
        <w:t>r Ramírez</w:t>
      </w:r>
      <w:r w:rsidRPr="00593A5F">
        <w:rPr>
          <w:rFonts w:ascii="Verdana" w:eastAsia="Calibri" w:hAnsi="Verdana" w:cs="Arial"/>
          <w:color w:val="000000" w:themeColor="text1"/>
          <w:lang w:val="es-ES" w:eastAsia="es-ES"/>
        </w:rPr>
        <w:t xml:space="preserve">: </w:t>
      </w:r>
    </w:p>
    <w:p w14:paraId="55B7DFCC" w14:textId="77777777" w:rsidR="00871B59" w:rsidRDefault="00871B59" w:rsidP="00871B59">
      <w:pPr>
        <w:tabs>
          <w:tab w:val="left" w:pos="3768"/>
        </w:tabs>
        <w:spacing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A1179E4" w14:textId="48AB1EA8" w:rsidR="00871B59" w:rsidRPr="00593A5F" w:rsidRDefault="00871B59" w:rsidP="00871B59">
      <w:pPr>
        <w:spacing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362F17">
        <w:rPr>
          <w:rFonts w:ascii="Verdana" w:eastAsia="Calibri" w:hAnsi="Verdana" w:cs="Arial"/>
          <w:color w:val="000000" w:themeColor="text1"/>
          <w:lang w:val="es-ES" w:eastAsia="es-ES"/>
        </w:rPr>
        <w:t xml:space="preserve">fecha </w:t>
      </w:r>
      <w:r w:rsidR="00362F17" w:rsidRPr="00362F17">
        <w:rPr>
          <w:rFonts w:ascii="Verdana" w:eastAsia="Calibri" w:hAnsi="Verdana" w:cs="Arial"/>
          <w:color w:val="000000" w:themeColor="text1"/>
          <w:lang w:val="es-ES" w:eastAsia="es-ES"/>
        </w:rPr>
        <w:t>04</w:t>
      </w:r>
      <w:r w:rsidRPr="00362F17">
        <w:rPr>
          <w:rFonts w:ascii="Verdana" w:eastAsia="Calibri" w:hAnsi="Verdana" w:cs="Arial"/>
          <w:color w:val="000000" w:themeColor="text1"/>
          <w:lang w:val="es-ES" w:eastAsia="es-ES"/>
        </w:rPr>
        <w:t xml:space="preserve"> de</w:t>
      </w:r>
      <w:r w:rsidR="00362F17" w:rsidRPr="00362F17">
        <w:rPr>
          <w:rFonts w:ascii="Verdana" w:eastAsia="Calibri" w:hAnsi="Verdana" w:cs="Arial"/>
          <w:color w:val="000000" w:themeColor="text1"/>
          <w:lang w:val="es-ES" w:eastAsia="es-ES"/>
        </w:rPr>
        <w:t xml:space="preserve"> abril</w:t>
      </w:r>
      <w:r w:rsidRPr="00362F17">
        <w:rPr>
          <w:rFonts w:ascii="Verdana" w:eastAsia="Calibri" w:hAnsi="Verdana" w:cs="Arial"/>
          <w:color w:val="000000" w:themeColor="text1"/>
          <w:lang w:val="es-ES" w:eastAsia="es-ES"/>
        </w:rPr>
        <w:t xml:space="preserve"> de 20</w:t>
      </w:r>
      <w:r w:rsidR="00362F17" w:rsidRPr="00362F17">
        <w:rPr>
          <w:rFonts w:ascii="Verdana" w:eastAsia="Calibri" w:hAnsi="Verdana" w:cs="Arial"/>
          <w:color w:val="000000" w:themeColor="text1"/>
          <w:lang w:val="es-ES" w:eastAsia="es-ES"/>
        </w:rPr>
        <w:t>25</w:t>
      </w:r>
      <w:r w:rsidRPr="00362F17">
        <w:rPr>
          <w:rFonts w:ascii="Verdana" w:eastAsia="Calibri" w:hAnsi="Verdana" w:cs="Arial"/>
          <w:color w:val="000000" w:themeColor="text1"/>
          <w:lang w:val="es-ES" w:eastAsia="es-ES"/>
        </w:rPr>
        <w:t>, en la cual manifiesta lo siguiente</w:t>
      </w:r>
      <w:r w:rsidRPr="005233F3">
        <w:rPr>
          <w:rFonts w:ascii="Verdana" w:eastAsia="Calibri" w:hAnsi="Verdana" w:cs="Arial"/>
          <w:color w:val="7030A0"/>
          <w:lang w:val="es-ES" w:eastAsia="es-ES"/>
        </w:rPr>
        <w:t xml:space="preserve">: </w:t>
      </w:r>
    </w:p>
    <w:p w14:paraId="5B7DDF11" w14:textId="77777777" w:rsidR="00871B59" w:rsidRPr="00043AFE" w:rsidRDefault="00871B59" w:rsidP="00871B59">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06E374B5" w14:textId="048AC090" w:rsidR="00871B59" w:rsidRPr="00043AFE" w:rsidRDefault="00871B59" w:rsidP="00871B59">
      <w:pPr>
        <w:ind w:left="709" w:right="709"/>
        <w:jc w:val="both"/>
        <w:rPr>
          <w:rFonts w:ascii="Verdana" w:eastAsia="Century Gothic" w:hAnsi="Verdana" w:cs="Century Gothic"/>
          <w:color w:val="000000" w:themeColor="text1"/>
          <w:sz w:val="20"/>
          <w:szCs w:val="20"/>
          <w:lang w:val="es-ES"/>
        </w:rPr>
      </w:pPr>
      <w:bookmarkStart w:id="0" w:name="_Hlk95313578"/>
      <w:r w:rsidRPr="00043AFE">
        <w:rPr>
          <w:rFonts w:ascii="Verdana" w:eastAsia="Century Gothic" w:hAnsi="Verdana" w:cs="Century Gothic"/>
          <w:color w:val="000000" w:themeColor="text1"/>
          <w:sz w:val="20"/>
          <w:szCs w:val="20"/>
          <w:lang w:val="es-ES"/>
        </w:rPr>
        <w:t>“</w:t>
      </w:r>
      <w:bookmarkEnd w:id="0"/>
      <w:proofErr w:type="gramStart"/>
      <w:r w:rsidR="00043AFE" w:rsidRPr="00043AFE">
        <w:rPr>
          <w:rStyle w:val="normaltextrun"/>
          <w:rFonts w:ascii="Verdana" w:hAnsi="Verdana" w:cs="Arial"/>
          <w:color w:val="000000" w:themeColor="text1"/>
          <w:sz w:val="20"/>
          <w:szCs w:val="20"/>
          <w:shd w:val="clear" w:color="auto" w:fill="FFFFFF"/>
          <w:lang w:val="es-ES"/>
        </w:rPr>
        <w:t>¿Cuál es la interpretación realizada del artículo 2.</w:t>
      </w:r>
      <w:proofErr w:type="gramEnd"/>
      <w:r w:rsidR="00043AFE" w:rsidRPr="00043AFE">
        <w:rPr>
          <w:rStyle w:val="normaltextrun"/>
          <w:rFonts w:ascii="Verdana" w:hAnsi="Verdana" w:cs="Arial"/>
          <w:color w:val="000000" w:themeColor="text1"/>
          <w:sz w:val="20"/>
          <w:szCs w:val="20"/>
          <w:shd w:val="clear" w:color="auto" w:fill="FFFFFF"/>
          <w:lang w:val="es-ES"/>
        </w:rPr>
        <w:t xml:space="preserve">2.1.2.1.5.2. numeral 5 del decreto 1082 de 2015 en relación con la evaluación de las ofertas en concordancia con el artículo 25 de la ley 80 PRINCIPIO DE ECONOMIA, en los casos donde se presenten múltiples oferentes a los procesos de selección de Mínima cuantía, por ejemplo 10?; ¿Puede la entidad emitir un </w:t>
      </w:r>
      <w:r w:rsidR="00043AFE" w:rsidRPr="00043AFE">
        <w:rPr>
          <w:rStyle w:val="normaltextrun"/>
          <w:rFonts w:ascii="Verdana" w:hAnsi="Verdana" w:cs="Arial"/>
          <w:color w:val="000000" w:themeColor="text1"/>
          <w:sz w:val="20"/>
          <w:szCs w:val="20"/>
          <w:shd w:val="clear" w:color="auto" w:fill="FFFFFF"/>
          <w:lang w:val="es-ES"/>
        </w:rPr>
        <w:lastRenderedPageBreak/>
        <w:t>solo informe de evaluación en donde evalúe a todos los oferentes en un solo informe y una vez trascurrido el traslado de evaluación evaluar de forma definitiva los requisitos para dar aceptación de la oferta con precio más bajo que cumpla los requisitos habilitantes?</w:t>
      </w:r>
      <w:r w:rsidR="00043AFE">
        <w:rPr>
          <w:rStyle w:val="normaltextrun"/>
          <w:rFonts w:ascii="Verdana" w:hAnsi="Verdana" w:cs="Arial"/>
          <w:color w:val="000000" w:themeColor="text1"/>
          <w:sz w:val="20"/>
          <w:szCs w:val="20"/>
          <w:shd w:val="clear" w:color="auto" w:fill="FFFFFF"/>
          <w:lang w:val="es-ES"/>
        </w:rPr>
        <w:t>”.</w:t>
      </w:r>
    </w:p>
    <w:p w14:paraId="5F00FBF3"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3CE7BF5" w14:textId="77777777" w:rsidR="00871B59" w:rsidRDefault="00871B59" w:rsidP="00871B59">
      <w:pPr>
        <w:spacing w:after="120" w:line="276" w:lineRule="auto"/>
        <w:ind w:firstLine="709"/>
        <w:jc w:val="both"/>
        <w:rPr>
          <w:rFonts w:ascii="Verdana" w:eastAsia="Calibri" w:hAnsi="Verdana" w:cs="Arial"/>
          <w:color w:val="000000"/>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lang w:val="es-ES_tradnl" w:eastAsia="es-ES_tradnl"/>
        </w:rPr>
        <w:tab/>
      </w:r>
    </w:p>
    <w:p w14:paraId="6376484F" w14:textId="0BBD4D3F" w:rsidR="00871B59" w:rsidRDefault="00871B59" w:rsidP="00871B59">
      <w:pPr>
        <w:spacing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8D4FB9">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4BC0E487" w14:textId="77777777" w:rsidR="00871B59" w:rsidRPr="00593A5F" w:rsidRDefault="00871B59" w:rsidP="00871B59">
      <w:pPr>
        <w:spacing w:line="276" w:lineRule="auto"/>
        <w:ind w:firstLine="709"/>
        <w:jc w:val="both"/>
        <w:rPr>
          <w:rFonts w:ascii="Verdana" w:eastAsia="Calibri" w:hAnsi="Verdana" w:cs="Arial"/>
          <w:color w:val="000000"/>
          <w:lang w:val="es-ES" w:eastAsia="es-ES"/>
        </w:rPr>
      </w:pPr>
    </w:p>
    <w:p w14:paraId="420BE31D" w14:textId="77777777" w:rsidR="00871B59" w:rsidRPr="00593A5F" w:rsidRDefault="00871B59" w:rsidP="00871B59">
      <w:pPr>
        <w:pStyle w:val="Prrafodelista"/>
        <w:numPr>
          <w:ilvl w:val="0"/>
          <w:numId w:val="4"/>
        </w:numPr>
        <w:tabs>
          <w:tab w:val="left" w:pos="142"/>
          <w:tab w:val="left" w:pos="284"/>
        </w:tabs>
        <w:spacing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5D14A1BB" w14:textId="77777777" w:rsidR="00871B59" w:rsidRPr="00B31834" w:rsidRDefault="00871B59" w:rsidP="00871B59">
      <w:pPr>
        <w:tabs>
          <w:tab w:val="left" w:pos="426"/>
        </w:tabs>
        <w:spacing w:line="276" w:lineRule="auto"/>
        <w:jc w:val="both"/>
        <w:rPr>
          <w:rFonts w:ascii="Verdana" w:eastAsia="Century Gothic" w:hAnsi="Verdana" w:cs="Century Gothic"/>
          <w:lang w:val="es-ES"/>
        </w:rPr>
      </w:pPr>
    </w:p>
    <w:p w14:paraId="7B8D66BC" w14:textId="7D8E52C2" w:rsidR="00871B59" w:rsidRPr="008D4FB9" w:rsidRDefault="00871B59" w:rsidP="1F9252E4">
      <w:pPr>
        <w:spacing w:line="276" w:lineRule="auto"/>
        <w:jc w:val="both"/>
        <w:rPr>
          <w:rFonts w:ascii="Verdana" w:hAnsi="Verdana"/>
        </w:rPr>
      </w:pPr>
      <w:r w:rsidRPr="00B31834">
        <w:rPr>
          <w:rFonts w:ascii="Verdana" w:eastAsia="Century Gothic" w:hAnsi="Verdana" w:cs="Century Gothic"/>
        </w:rPr>
        <w:t>De acuerdo con el contenido de su solicitud, esta Agencia resolverá el  siguiente problema jurídico</w:t>
      </w:r>
      <w:r w:rsidR="003C0F09">
        <w:rPr>
          <w:rFonts w:ascii="Verdana" w:eastAsia="Century Gothic" w:hAnsi="Verdana" w:cs="Century Gothic"/>
        </w:rPr>
        <w:t>: ¿</w:t>
      </w:r>
      <w:r w:rsidR="003C0F09" w:rsidRPr="008D4FB9">
        <w:rPr>
          <w:rFonts w:ascii="Verdana" w:eastAsia="Century Gothic" w:hAnsi="Verdana" w:cs="Century Gothic"/>
          <w:i/>
          <w:iCs/>
        </w:rPr>
        <w:t xml:space="preserve">En los casos en </w:t>
      </w:r>
      <w:r w:rsidR="00F96171" w:rsidRPr="008D4FB9">
        <w:rPr>
          <w:rFonts w:ascii="Verdana" w:eastAsia="Century Gothic" w:hAnsi="Verdana" w:cs="Century Gothic"/>
          <w:i/>
          <w:iCs/>
        </w:rPr>
        <w:t xml:space="preserve">que </w:t>
      </w:r>
      <w:r w:rsidR="003C0F09" w:rsidRPr="008D4FB9">
        <w:rPr>
          <w:rFonts w:ascii="Verdana" w:eastAsia="Century Gothic" w:hAnsi="Verdana" w:cs="Century Gothic"/>
          <w:i/>
          <w:iCs/>
        </w:rPr>
        <w:t>se presenten múltiples oferentes</w:t>
      </w:r>
      <w:r w:rsidR="008D4FB9" w:rsidRPr="008D4FB9">
        <w:rPr>
          <w:rFonts w:ascii="Verdana" w:hAnsi="Verdana"/>
          <w:i/>
          <w:iCs/>
        </w:rPr>
        <w:t xml:space="preserve">, </w:t>
      </w:r>
      <w:r w:rsidR="003C0F09" w:rsidRPr="008D4FB9">
        <w:rPr>
          <w:rFonts w:ascii="Verdana" w:hAnsi="Verdana"/>
          <w:i/>
          <w:iCs/>
        </w:rPr>
        <w:t xml:space="preserve">bajo la </w:t>
      </w:r>
      <w:r w:rsidR="00B31834" w:rsidRPr="008D4FB9">
        <w:rPr>
          <w:rFonts w:ascii="Verdana" w:hAnsi="Verdana"/>
          <w:i/>
          <w:iCs/>
        </w:rPr>
        <w:t>modalidad de selección de Mínima Cuantía,</w:t>
      </w:r>
      <w:r w:rsidR="003C0F09" w:rsidRPr="008D4FB9">
        <w:rPr>
          <w:rFonts w:ascii="Verdana" w:hAnsi="Verdana"/>
          <w:i/>
          <w:iCs/>
        </w:rPr>
        <w:t xml:space="preserve"> del </w:t>
      </w:r>
      <w:r w:rsidR="008D4FB9" w:rsidRPr="008D4FB9">
        <w:rPr>
          <w:rFonts w:ascii="Verdana" w:hAnsi="Verdana"/>
          <w:i/>
          <w:iCs/>
        </w:rPr>
        <w:t>numeral</w:t>
      </w:r>
      <w:r w:rsidR="003C0F09" w:rsidRPr="008D4FB9">
        <w:rPr>
          <w:rFonts w:ascii="Verdana" w:hAnsi="Verdana"/>
          <w:i/>
          <w:iCs/>
        </w:rPr>
        <w:t xml:space="preserve"> </w:t>
      </w:r>
      <w:r w:rsidR="003C0F09" w:rsidRPr="008D4FB9">
        <w:rPr>
          <w:rFonts w:ascii="Verdana" w:hAnsi="Verdana"/>
          <w:i/>
          <w:iCs/>
        </w:rPr>
        <w:lastRenderedPageBreak/>
        <w:t xml:space="preserve">5 del artículo 2.2.1.2.1.5.2. del </w:t>
      </w:r>
      <w:r w:rsidR="008D4FB9" w:rsidRPr="008D4FB9">
        <w:rPr>
          <w:rFonts w:ascii="Verdana" w:hAnsi="Verdana"/>
          <w:i/>
          <w:iCs/>
        </w:rPr>
        <w:t>D</w:t>
      </w:r>
      <w:r w:rsidR="003C0F09" w:rsidRPr="008D4FB9">
        <w:rPr>
          <w:rFonts w:ascii="Verdana" w:hAnsi="Verdana"/>
          <w:i/>
          <w:iCs/>
        </w:rPr>
        <w:t>ecreto 1082 de 2015,</w:t>
      </w:r>
      <w:r w:rsidR="008D4FB9" w:rsidRPr="008D4FB9">
        <w:rPr>
          <w:rFonts w:ascii="Verdana" w:hAnsi="Verdana"/>
          <w:i/>
          <w:iCs/>
        </w:rPr>
        <w:t xml:space="preserve"> como se debe realizar el </w:t>
      </w:r>
      <w:r w:rsidR="003C0F09" w:rsidRPr="008D4FB9">
        <w:rPr>
          <w:rFonts w:ascii="Verdana" w:hAnsi="Verdana"/>
          <w:i/>
          <w:iCs/>
        </w:rPr>
        <w:t>informe de evaluación</w:t>
      </w:r>
      <w:r w:rsidRPr="008D4FB9">
        <w:rPr>
          <w:rFonts w:ascii="Verdana" w:eastAsia="Century Gothic" w:hAnsi="Verdana" w:cs="Century Gothic"/>
          <w:i/>
          <w:iCs/>
          <w:color w:val="7030A0"/>
        </w:rPr>
        <w:t>?</w:t>
      </w:r>
      <w:r w:rsidRPr="00B31834">
        <w:rPr>
          <w:rFonts w:ascii="Verdana" w:eastAsia="Century Gothic" w:hAnsi="Verdana" w:cs="Century Gothic"/>
          <w:color w:val="7030A0"/>
        </w:rPr>
        <w:t xml:space="preserve"> </w:t>
      </w:r>
    </w:p>
    <w:p w14:paraId="7AAB3866" w14:textId="77777777" w:rsidR="00871B59" w:rsidRPr="00593A5F" w:rsidRDefault="00871B59" w:rsidP="00871B59">
      <w:pPr>
        <w:spacing w:line="276" w:lineRule="auto"/>
        <w:jc w:val="both"/>
        <w:rPr>
          <w:rFonts w:ascii="Verdana" w:eastAsia="Calibri" w:hAnsi="Verdana" w:cs="Arial"/>
          <w:color w:val="7030A0"/>
          <w:lang w:val="es-ES"/>
        </w:rPr>
      </w:pPr>
    </w:p>
    <w:p w14:paraId="159F95DF" w14:textId="77777777" w:rsidR="00871B59" w:rsidRPr="00593A5F" w:rsidRDefault="00871B59" w:rsidP="00871B59">
      <w:pPr>
        <w:pStyle w:val="Prrafodelista"/>
        <w:numPr>
          <w:ilvl w:val="0"/>
          <w:numId w:val="4"/>
        </w:numPr>
        <w:tabs>
          <w:tab w:val="left" w:pos="142"/>
          <w:tab w:val="left" w:pos="284"/>
        </w:tabs>
        <w:spacing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26454662" w14:textId="77777777" w:rsidR="00871B59" w:rsidRPr="00593A5F" w:rsidRDefault="00871B59" w:rsidP="00871B59">
      <w:pPr>
        <w:tabs>
          <w:tab w:val="left" w:pos="142"/>
          <w:tab w:val="left" w:pos="284"/>
        </w:tabs>
        <w:spacing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72A3BCF5" w14:textId="77777777">
        <w:tc>
          <w:tcPr>
            <w:tcW w:w="8828" w:type="dxa"/>
          </w:tcPr>
          <w:p w14:paraId="62F05466" w14:textId="67A8DA34" w:rsidR="007C5C70" w:rsidRPr="007C5C70" w:rsidRDefault="007C5C70" w:rsidP="007C5C70">
            <w:pPr>
              <w:spacing w:after="120" w:line="276" w:lineRule="auto"/>
              <w:ind w:firstLine="708"/>
              <w:jc w:val="both"/>
              <w:rPr>
                <w:rFonts w:ascii="Verdana" w:hAnsi="Verdana"/>
                <w:sz w:val="22"/>
                <w:szCs w:val="22"/>
              </w:rPr>
            </w:pPr>
            <w:r>
              <w:rPr>
                <w:rFonts w:ascii="Verdana" w:hAnsi="Verdana"/>
                <w:sz w:val="22"/>
                <w:szCs w:val="22"/>
              </w:rPr>
              <w:t xml:space="preserve">El </w:t>
            </w:r>
            <w:r w:rsidRPr="00BC0693">
              <w:rPr>
                <w:rFonts w:ascii="Verdana" w:hAnsi="Verdana"/>
                <w:sz w:val="22"/>
                <w:szCs w:val="22"/>
              </w:rPr>
              <w:t>numeral 5 del artículo 2.2.1.2.1.5.2 del Decreto 1082 de 2015</w:t>
            </w:r>
            <w:r w:rsidRPr="007C5C70">
              <w:rPr>
                <w:rFonts w:ascii="Verdana" w:hAnsi="Verdana"/>
                <w:sz w:val="22"/>
                <w:szCs w:val="22"/>
              </w:rPr>
              <w:t xml:space="preserve">, </w:t>
            </w:r>
            <w:r w:rsidRPr="00BC0693">
              <w:rPr>
                <w:rFonts w:ascii="Verdana" w:hAnsi="Verdana"/>
                <w:sz w:val="22"/>
                <w:szCs w:val="22"/>
              </w:rPr>
              <w:t xml:space="preserve">es claro al indicar que la Entidad Estatal debe publicar </w:t>
            </w:r>
            <w:r w:rsidRPr="00BC0693">
              <w:rPr>
                <w:rFonts w:ascii="Verdana" w:hAnsi="Verdana"/>
                <w:i/>
                <w:iCs/>
                <w:sz w:val="22"/>
                <w:szCs w:val="22"/>
              </w:rPr>
              <w:t>"el informe de evaluación de las ofertas"</w:t>
            </w:r>
            <w:r w:rsidRPr="00BC0693">
              <w:rPr>
                <w:rFonts w:ascii="Verdana" w:hAnsi="Verdana"/>
                <w:sz w:val="22"/>
                <w:szCs w:val="22"/>
              </w:rPr>
              <w:t xml:space="preserve"> (en plural). Esto implica que se debe generar un único documento que dé cuenta del proceso evaluativo realizado hasta ese momento</w:t>
            </w:r>
            <w:r w:rsidRPr="007C5C70">
              <w:rPr>
                <w:rFonts w:ascii="Verdana" w:hAnsi="Verdana"/>
                <w:sz w:val="22"/>
                <w:szCs w:val="22"/>
              </w:rPr>
              <w:t xml:space="preserve">. </w:t>
            </w:r>
            <w:r w:rsidRPr="00BC0693">
              <w:rPr>
                <w:rFonts w:ascii="Verdana" w:hAnsi="Verdana"/>
                <w:sz w:val="22"/>
                <w:szCs w:val="22"/>
              </w:rPr>
              <w:t>Dicho informe debe, como mínimo, identificar a todos los proponentes que presentaron oferta y el precio ofrecido por cada uno, preferiblemente ordenados del menor al mayor precio.</w:t>
            </w:r>
          </w:p>
          <w:p w14:paraId="38E2C0E5" w14:textId="77777777" w:rsidR="007C5C70"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t xml:space="preserve">Posteriormente, el informe debe </w:t>
            </w:r>
            <w:r w:rsidRPr="007C5C70">
              <w:rPr>
                <w:rStyle w:val="Fuerte"/>
                <w:rFonts w:ascii="Verdana" w:hAnsi="Verdana"/>
                <w:b w:val="0"/>
                <w:bCs w:val="0"/>
                <w:sz w:val="22"/>
                <w:szCs w:val="22"/>
              </w:rPr>
              <w:t>detallar la verificación</w:t>
            </w:r>
            <w:r w:rsidRPr="007C5C70">
              <w:rPr>
                <w:rFonts w:ascii="Verdana" w:hAnsi="Verdana"/>
                <w:sz w:val="22"/>
                <w:szCs w:val="22"/>
              </w:rPr>
              <w:t xml:space="preserve"> realizada sobre la oferta de </w:t>
            </w:r>
            <w:r w:rsidRPr="007C5C70">
              <w:rPr>
                <w:rStyle w:val="Fuerte"/>
                <w:rFonts w:ascii="Verdana" w:hAnsi="Verdana"/>
                <w:b w:val="0"/>
                <w:bCs w:val="0"/>
                <w:sz w:val="22"/>
                <w:szCs w:val="22"/>
              </w:rPr>
              <w:t>menor precio</w:t>
            </w:r>
            <w:r w:rsidRPr="007C5C70">
              <w:rPr>
                <w:rFonts w:ascii="Verdana" w:hAnsi="Verdana"/>
                <w:sz w:val="22"/>
                <w:szCs w:val="22"/>
              </w:rPr>
              <w:t xml:space="preserve">, indicando si cumple o no los requisitos habilitantes y las condiciones técnicas mínimas del bien, obra o servicio requerido. Si la oferta de menor precio cumple, el informe debe reflejar esta conclusión. Para las demás ofertas (con precios superiores), bastará con indicar que, en virtud del procedimiento secuencial, no fue necesario proceder a su verificación detallada.  </w:t>
            </w:r>
          </w:p>
          <w:p w14:paraId="6E0EE3FC" w14:textId="77777777" w:rsidR="007C5C70" w:rsidRPr="007C5C70"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t xml:space="preserve">Si la oferta de menor precio </w:t>
            </w:r>
            <w:r w:rsidRPr="007C5C70">
              <w:rPr>
                <w:rStyle w:val="Fuerte"/>
                <w:rFonts w:ascii="Verdana" w:hAnsi="Verdana"/>
                <w:b w:val="0"/>
                <w:bCs w:val="0"/>
                <w:sz w:val="22"/>
                <w:szCs w:val="22"/>
              </w:rPr>
              <w:t>no cumple</w:t>
            </w:r>
            <w:r w:rsidRPr="007C5C70">
              <w:rPr>
                <w:rFonts w:ascii="Verdana" w:hAnsi="Verdana"/>
                <w:sz w:val="22"/>
                <w:szCs w:val="22"/>
              </w:rPr>
              <w:t xml:space="preserve">, el informe debe indicar las razones del incumplimiento y proceder a detallar la verificación de la </w:t>
            </w:r>
            <w:r w:rsidRPr="007C5C70">
              <w:rPr>
                <w:rStyle w:val="Fuerte"/>
                <w:rFonts w:ascii="Verdana" w:hAnsi="Verdana"/>
                <w:b w:val="0"/>
                <w:bCs w:val="0"/>
                <w:sz w:val="22"/>
                <w:szCs w:val="22"/>
              </w:rPr>
              <w:t>segunda oferta</w:t>
            </w:r>
            <w:r w:rsidRPr="007C5C70">
              <w:rPr>
                <w:rFonts w:ascii="Verdana" w:hAnsi="Verdana"/>
                <w:sz w:val="22"/>
                <w:szCs w:val="22"/>
              </w:rPr>
              <w:t xml:space="preserve"> de menor precio, y así sucesivamente, hasta identificar la oferta de menor precio que sí cumple con todos los requisitos. Por lo tanto, es viable y normativamente correcto emitir un </w:t>
            </w:r>
            <w:r w:rsidRPr="007C5C70">
              <w:rPr>
                <w:rStyle w:val="Fuerte"/>
                <w:rFonts w:ascii="Verdana" w:hAnsi="Verdana"/>
                <w:b w:val="0"/>
                <w:bCs w:val="0"/>
                <w:sz w:val="22"/>
                <w:szCs w:val="22"/>
              </w:rPr>
              <w:t>solo informe</w:t>
            </w:r>
            <w:r w:rsidRPr="007C5C70">
              <w:rPr>
                <w:rFonts w:ascii="Verdana" w:hAnsi="Verdana"/>
                <w:sz w:val="22"/>
                <w:szCs w:val="22"/>
              </w:rPr>
              <w:t xml:space="preserve"> que contenga la evaluación secuencial conforme a la regla citada, independientemente del número de oferentes. </w:t>
            </w:r>
          </w:p>
          <w:p w14:paraId="4AA9E42F" w14:textId="53C7ED82" w:rsidR="00871B59" w:rsidRPr="007C5C70"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t xml:space="preserve">Así las cosas, </w:t>
            </w:r>
            <w:r w:rsidRPr="00BC0693">
              <w:rPr>
                <w:rFonts w:ascii="Verdana" w:hAnsi="Verdana"/>
                <w:sz w:val="22"/>
                <w:szCs w:val="22"/>
              </w:rPr>
              <w:t>El procedimiento de evaluación secuencial en Mínima Cuantía</w:t>
            </w:r>
            <w:r w:rsidRPr="007C5C70">
              <w:rPr>
                <w:rFonts w:ascii="Verdana" w:hAnsi="Verdana"/>
                <w:sz w:val="22"/>
                <w:szCs w:val="22"/>
              </w:rPr>
              <w:t xml:space="preserve">, empezando por el menor precio y subsiguientes, (solo si el anterior no cumple). </w:t>
            </w:r>
            <w:r w:rsidRPr="00BC0693">
              <w:rPr>
                <w:rFonts w:ascii="Verdana" w:hAnsi="Verdana"/>
                <w:sz w:val="22"/>
                <w:szCs w:val="22"/>
              </w:rPr>
              <w:t>establecido en el numeral 5 del artículo 2.2.1.2.1.5.2 del Decreto 1082 de 2015, es una manifestación directa y se encuentra en plena concordancia con el principio de economía</w:t>
            </w:r>
            <w:r w:rsidRPr="007C5C70">
              <w:rPr>
                <w:rFonts w:ascii="Verdana" w:hAnsi="Verdana"/>
                <w:sz w:val="22"/>
                <w:szCs w:val="22"/>
              </w:rPr>
              <w:t xml:space="preserve"> del EGCAP</w:t>
            </w:r>
            <w:r w:rsidRPr="00BC0693">
              <w:rPr>
                <w:rFonts w:ascii="Verdana" w:hAnsi="Verdana"/>
                <w:sz w:val="22"/>
                <w:szCs w:val="22"/>
              </w:rPr>
              <w:t>, buscando la eficiencia, celeridad y austeridad en la gestión contractual.</w:t>
            </w:r>
          </w:p>
        </w:tc>
      </w:tr>
    </w:tbl>
    <w:p w14:paraId="0E94F3B3" w14:textId="77777777" w:rsidR="00871B59" w:rsidRPr="00593A5F" w:rsidRDefault="00871B59" w:rsidP="00871B59">
      <w:pPr>
        <w:tabs>
          <w:tab w:val="left" w:pos="142"/>
          <w:tab w:val="left" w:pos="284"/>
        </w:tabs>
        <w:spacing w:line="276" w:lineRule="auto"/>
        <w:jc w:val="both"/>
        <w:rPr>
          <w:rFonts w:ascii="Verdana" w:eastAsia="Century Gothic" w:hAnsi="Verdana" w:cs="Century Gothic"/>
          <w:b/>
          <w:bCs/>
          <w:lang w:val="es-ES"/>
        </w:rPr>
      </w:pPr>
    </w:p>
    <w:p w14:paraId="0355D4B3" w14:textId="77777777" w:rsidR="00871B59" w:rsidRPr="00593A5F" w:rsidRDefault="00871B59" w:rsidP="00871B59">
      <w:pPr>
        <w:pStyle w:val="Prrafodelista"/>
        <w:numPr>
          <w:ilvl w:val="0"/>
          <w:numId w:val="4"/>
        </w:numPr>
        <w:tabs>
          <w:tab w:val="left" w:pos="142"/>
          <w:tab w:val="left" w:pos="284"/>
        </w:tabs>
        <w:spacing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0ECD9320" w14:textId="77777777" w:rsidR="00871B59" w:rsidRPr="00593A5F" w:rsidRDefault="00871B59" w:rsidP="00871B59">
      <w:pPr>
        <w:spacing w:line="276" w:lineRule="auto"/>
        <w:jc w:val="both"/>
        <w:rPr>
          <w:rFonts w:ascii="Verdana" w:eastAsia="Calibri" w:hAnsi="Verdana" w:cs="Arial"/>
          <w:color w:val="7030A0"/>
          <w:lang w:val="es-ES"/>
        </w:rPr>
      </w:pPr>
    </w:p>
    <w:p w14:paraId="7F91D9A9" w14:textId="77777777" w:rsidR="00871B59" w:rsidRPr="007C5C70" w:rsidRDefault="00871B59" w:rsidP="007C5C70">
      <w:pPr>
        <w:spacing w:line="276" w:lineRule="auto"/>
        <w:jc w:val="both"/>
        <w:rPr>
          <w:rFonts w:ascii="Verdana" w:eastAsia="Calibri" w:hAnsi="Verdana" w:cs="Arial"/>
          <w:sz w:val="22"/>
          <w:szCs w:val="22"/>
          <w:lang w:val="es-ES"/>
        </w:rPr>
      </w:pPr>
      <w:r w:rsidRPr="007C5C70">
        <w:rPr>
          <w:rFonts w:ascii="Verdana" w:eastAsia="Calibri" w:hAnsi="Verdana" w:cs="Arial"/>
          <w:sz w:val="22"/>
          <w:szCs w:val="22"/>
          <w:lang w:val="es-ES"/>
        </w:rPr>
        <w:t xml:space="preserve">Lo anterior se sustenta en las siguientes consideraciones: </w:t>
      </w:r>
    </w:p>
    <w:p w14:paraId="19581A97" w14:textId="77777777" w:rsidR="00983695" w:rsidRPr="007C5C70" w:rsidRDefault="00983695" w:rsidP="007C5C70">
      <w:pPr>
        <w:spacing w:line="276" w:lineRule="auto"/>
        <w:jc w:val="both"/>
        <w:rPr>
          <w:rFonts w:ascii="Verdana" w:eastAsia="Calibri" w:hAnsi="Verdana" w:cs="Arial"/>
          <w:color w:val="7030A0"/>
          <w:sz w:val="22"/>
          <w:szCs w:val="22"/>
          <w:lang w:val="es-ES"/>
        </w:rPr>
      </w:pPr>
    </w:p>
    <w:p w14:paraId="68EB2F1A" w14:textId="77777777" w:rsidR="00BC0693" w:rsidRPr="007C5C70" w:rsidRDefault="00BC0693" w:rsidP="007C5C70">
      <w:pPr>
        <w:spacing w:after="120" w:line="276" w:lineRule="auto"/>
        <w:jc w:val="both"/>
        <w:rPr>
          <w:rFonts w:ascii="Verdana" w:eastAsia="Calibri" w:hAnsi="Verdana" w:cs="Arial"/>
          <w:sz w:val="22"/>
          <w:szCs w:val="22"/>
          <w:lang w:val="es-ES_tradnl"/>
        </w:rPr>
      </w:pPr>
      <w:bookmarkStart w:id="1" w:name="_Hlk100131579"/>
      <w:r w:rsidRPr="007C5C70">
        <w:rPr>
          <w:rFonts w:ascii="Verdana" w:eastAsia="Calibri" w:hAnsi="Verdana" w:cs="Arial"/>
          <w:sz w:val="22"/>
          <w:szCs w:val="22"/>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Pr="007C5C70">
        <w:rPr>
          <w:rFonts w:ascii="Verdana" w:eastAsia="Calibri" w:hAnsi="Verdana" w:cs="Arial"/>
          <w:sz w:val="22"/>
          <w:szCs w:val="22"/>
          <w:vertAlign w:val="superscript"/>
          <w:lang w:val="es-ES_tradnl"/>
        </w:rPr>
        <w:footnoteReference w:id="2"/>
      </w:r>
      <w:r w:rsidRPr="007C5C70">
        <w:rPr>
          <w:rFonts w:ascii="Verdana" w:eastAsia="Calibri" w:hAnsi="Verdana" w:cs="Arial"/>
          <w:sz w:val="22"/>
          <w:szCs w:val="22"/>
          <w:lang w:val="es-ES_tradnl"/>
        </w:rPr>
        <w:t>.</w:t>
      </w:r>
    </w:p>
    <w:bookmarkEnd w:id="1"/>
    <w:p w14:paraId="217AE611" w14:textId="77777777" w:rsidR="00BC0693" w:rsidRPr="007C5C70" w:rsidRDefault="00BC0693" w:rsidP="007C5C70">
      <w:pPr>
        <w:tabs>
          <w:tab w:val="left" w:pos="709"/>
        </w:tabs>
        <w:spacing w:after="120" w:line="276" w:lineRule="auto"/>
        <w:ind w:firstLine="709"/>
        <w:jc w:val="both"/>
        <w:rPr>
          <w:rFonts w:ascii="Verdana" w:eastAsia="Calibri" w:hAnsi="Verdana" w:cs="Arial"/>
          <w:sz w:val="22"/>
          <w:szCs w:val="22"/>
          <w:lang w:val="es-ES_tradnl"/>
        </w:rPr>
      </w:pPr>
      <w:r w:rsidRPr="007C5C70">
        <w:rPr>
          <w:rFonts w:ascii="Verdana" w:eastAsia="Calibri" w:hAnsi="Verdana" w:cs="Arial"/>
          <w:sz w:val="22"/>
          <w:szCs w:val="22"/>
          <w:lang w:val="es-ES_tradnl"/>
        </w:rPr>
        <w:t>Dicho de otro modo, la mínima cuantía es un procedimiento de selección “especial”</w:t>
      </w:r>
      <w:r w:rsidRPr="007C5C70">
        <w:rPr>
          <w:rFonts w:ascii="Verdana" w:eastAsia="Calibri" w:hAnsi="Verdana" w:cs="Arial"/>
          <w:sz w:val="22"/>
          <w:szCs w:val="22"/>
          <w:vertAlign w:val="superscript"/>
          <w:lang w:val="es-ES_tradnl"/>
        </w:rPr>
        <w:footnoteReference w:id="3"/>
      </w:r>
      <w:r w:rsidRPr="007C5C70">
        <w:rPr>
          <w:rFonts w:ascii="Verdana" w:eastAsia="Calibri" w:hAnsi="Verdana" w:cs="Arial"/>
          <w:sz w:val="22"/>
          <w:szCs w:val="22"/>
          <w:lang w:val="es-ES_tradnl"/>
        </w:rPr>
        <w:t>,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7C5C70">
        <w:rPr>
          <w:rFonts w:ascii="Verdana" w:eastAsia="Calibri" w:hAnsi="Verdana" w:cs="Arial"/>
          <w:sz w:val="22"/>
          <w:szCs w:val="22"/>
          <w:vertAlign w:val="superscript"/>
          <w:lang w:val="es-ES_tradnl"/>
        </w:rPr>
        <w:footnoteReference w:id="4"/>
      </w:r>
      <w:r w:rsidRPr="007C5C70">
        <w:rPr>
          <w:rFonts w:ascii="Verdana" w:eastAsia="Calibri" w:hAnsi="Verdana" w:cs="Arial"/>
          <w:sz w:val="22"/>
          <w:szCs w:val="22"/>
          <w:lang w:val="es-ES_tradnl"/>
        </w:rPr>
        <w:t>, y lo segundo, porque sus requisitos, etapas y términos son especiales.</w:t>
      </w:r>
    </w:p>
    <w:p w14:paraId="02D8EA0E" w14:textId="77777777" w:rsidR="00BC0693" w:rsidRPr="007C5C70" w:rsidRDefault="00BC0693" w:rsidP="007C5C70">
      <w:pPr>
        <w:tabs>
          <w:tab w:val="left" w:pos="709"/>
        </w:tabs>
        <w:spacing w:after="120" w:line="276" w:lineRule="auto"/>
        <w:ind w:firstLine="709"/>
        <w:jc w:val="both"/>
        <w:rPr>
          <w:rFonts w:ascii="Verdana" w:eastAsia="Calibri" w:hAnsi="Verdana" w:cs="Arial"/>
          <w:color w:val="000000"/>
          <w:sz w:val="22"/>
          <w:szCs w:val="22"/>
          <w:lang w:val="es-ES"/>
        </w:rPr>
      </w:pPr>
      <w:r w:rsidRPr="007C5C70">
        <w:rPr>
          <w:rFonts w:ascii="Verdana" w:eastAsia="Calibri" w:hAnsi="Verdana" w:cs="Arial"/>
          <w:color w:val="000000"/>
          <w:sz w:val="22"/>
          <w:szCs w:val="22"/>
          <w:lang w:val="es-ES"/>
        </w:rPr>
        <w:t xml:space="preserve">Por su parte, el 31 de diciembre de 2020 fue expedida la Ley 2069 de 2020 –conocida como Ley de Emprendimiento–, cuyo artículo 30 modificó el </w:t>
      </w:r>
      <w:r w:rsidRPr="007C5C70">
        <w:rPr>
          <w:rFonts w:ascii="Verdana" w:eastAsia="Calibri" w:hAnsi="Verdana" w:cs="Arial"/>
          <w:color w:val="000000"/>
          <w:sz w:val="22"/>
          <w:szCs w:val="22"/>
          <w:lang w:val="es-ES"/>
        </w:rPr>
        <w:lastRenderedPageBreak/>
        <w:t xml:space="preserve">numeral 5 del artículo 2 de la Ley 1150 de 2007, el cual regula la mínima cuantía. Esta norma dispuso aspectos del procedimiento como: i) el término mínimo para publicar la invitación, </w:t>
      </w:r>
      <w:proofErr w:type="spellStart"/>
      <w:r w:rsidRPr="007C5C70">
        <w:rPr>
          <w:rFonts w:ascii="Verdana" w:eastAsia="Calibri" w:hAnsi="Verdana" w:cs="Arial"/>
          <w:color w:val="000000"/>
          <w:sz w:val="22"/>
          <w:szCs w:val="22"/>
          <w:lang w:val="es-ES"/>
        </w:rPr>
        <w:t>ii</w:t>
      </w:r>
      <w:proofErr w:type="spellEnd"/>
      <w:r w:rsidRPr="007C5C70">
        <w:rPr>
          <w:rFonts w:ascii="Verdana" w:eastAsia="Calibri" w:hAnsi="Verdana" w:cs="Arial"/>
          <w:color w:val="000000"/>
          <w:sz w:val="22"/>
          <w:szCs w:val="22"/>
          <w:lang w:val="es-ES"/>
        </w:rPr>
        <w:t xml:space="preserve">) el plazo mínimo de recepción de las ofertas, </w:t>
      </w:r>
      <w:proofErr w:type="spellStart"/>
      <w:r w:rsidRPr="007C5C70">
        <w:rPr>
          <w:rFonts w:ascii="Verdana" w:eastAsia="Calibri" w:hAnsi="Verdana" w:cs="Arial"/>
          <w:color w:val="000000"/>
          <w:sz w:val="22"/>
          <w:szCs w:val="22"/>
          <w:lang w:val="es-ES"/>
        </w:rPr>
        <w:t>iii</w:t>
      </w:r>
      <w:proofErr w:type="spellEnd"/>
      <w:r w:rsidRPr="007C5C70">
        <w:rPr>
          <w:rFonts w:ascii="Verdana" w:eastAsia="Calibri" w:hAnsi="Verdana" w:cs="Arial"/>
          <w:color w:val="000000"/>
          <w:sz w:val="22"/>
          <w:szCs w:val="22"/>
          <w:lang w:val="es-ES"/>
        </w:rPr>
        <w:t xml:space="preserve">) el factor de evaluación que define la selección del proponente y </w:t>
      </w:r>
      <w:proofErr w:type="spellStart"/>
      <w:r w:rsidRPr="007C5C70">
        <w:rPr>
          <w:rFonts w:ascii="Verdana" w:eastAsia="Calibri" w:hAnsi="Verdana" w:cs="Arial"/>
          <w:color w:val="000000"/>
          <w:sz w:val="22"/>
          <w:szCs w:val="22"/>
          <w:lang w:val="es-ES"/>
        </w:rPr>
        <w:t>iv</w:t>
      </w:r>
      <w:proofErr w:type="spellEnd"/>
      <w:r w:rsidRPr="007C5C70">
        <w:rPr>
          <w:rFonts w:ascii="Verdana" w:eastAsia="Calibri" w:hAnsi="Verdana" w:cs="Arial"/>
          <w:color w:val="000000"/>
          <w:sz w:val="22"/>
          <w:szCs w:val="22"/>
          <w:lang w:val="es-ES"/>
        </w:rPr>
        <w:t>) el perfeccionamiento del contrato.</w:t>
      </w:r>
    </w:p>
    <w:p w14:paraId="5697C053" w14:textId="77777777" w:rsidR="00BC0693" w:rsidRPr="007C5C70" w:rsidRDefault="00BC0693" w:rsidP="007C5C70">
      <w:pPr>
        <w:tabs>
          <w:tab w:val="left" w:pos="709"/>
        </w:tabs>
        <w:spacing w:after="120" w:line="276" w:lineRule="auto"/>
        <w:ind w:firstLine="709"/>
        <w:jc w:val="both"/>
        <w:rPr>
          <w:rFonts w:ascii="Verdana" w:eastAsia="Calibri" w:hAnsi="Verdana" w:cs="Arial"/>
          <w:color w:val="000000"/>
          <w:sz w:val="22"/>
          <w:szCs w:val="22"/>
          <w:lang w:val="es-ES"/>
        </w:rPr>
      </w:pPr>
      <w:r w:rsidRPr="007C5C70">
        <w:rPr>
          <w:rFonts w:ascii="Verdana" w:eastAsia="Calibri" w:hAnsi="Verdana" w:cs="Arial"/>
          <w:color w:val="000000"/>
          <w:sz w:val="22"/>
          <w:szCs w:val="22"/>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16BA1490" w14:textId="77777777" w:rsidR="00BC0693" w:rsidRPr="007C5C70" w:rsidRDefault="00BC0693" w:rsidP="007C5C70">
      <w:pPr>
        <w:tabs>
          <w:tab w:val="left" w:pos="709"/>
        </w:tabs>
        <w:spacing w:after="120" w:line="276" w:lineRule="auto"/>
        <w:jc w:val="both"/>
        <w:rPr>
          <w:rFonts w:ascii="Verdana" w:eastAsia="Calibri" w:hAnsi="Verdana" w:cs="Arial"/>
          <w:color w:val="000000"/>
          <w:sz w:val="22"/>
          <w:szCs w:val="22"/>
          <w:lang w:val="es-ES"/>
        </w:rPr>
      </w:pPr>
      <w:r w:rsidRPr="007C5C70">
        <w:rPr>
          <w:rFonts w:ascii="Verdana" w:eastAsia="Calibri" w:hAnsi="Verdana" w:cs="Arial"/>
          <w:bCs/>
          <w:color w:val="000000"/>
          <w:sz w:val="22"/>
          <w:szCs w:val="22"/>
          <w:lang w:val="es-ES_tradnl"/>
        </w:rPr>
        <w:tab/>
      </w:r>
      <w:r w:rsidRPr="007C5C70">
        <w:rPr>
          <w:rFonts w:ascii="Verdana" w:eastAsia="Calibri" w:hAnsi="Verdana" w:cs="Arial"/>
          <w:color w:val="000000"/>
          <w:sz w:val="22"/>
          <w:szCs w:val="22"/>
          <w:lang w:val="es-ES"/>
        </w:rPr>
        <w:t>Teniendo en cuenta lo anterior, la nueva Subsección 5 a que se hizo referencia contiene los siguientes artículos: i) 2.2.1.2.1.5.1. que se ocupa de desarrollar el contenido de los estudios previos para la contratación de mínima cuantía</w:t>
      </w:r>
      <w:r w:rsidRPr="007C5C70">
        <w:rPr>
          <w:rFonts w:ascii="Verdana" w:eastAsia="Calibri" w:hAnsi="Verdana" w:cs="Arial"/>
          <w:color w:val="000000"/>
          <w:sz w:val="22"/>
          <w:szCs w:val="22"/>
          <w:vertAlign w:val="superscript"/>
          <w:lang w:val="es-ES"/>
        </w:rPr>
        <w:footnoteReference w:id="5"/>
      </w:r>
      <w:r w:rsidRPr="007C5C70">
        <w:rPr>
          <w:rFonts w:ascii="Verdana" w:eastAsia="Calibri" w:hAnsi="Verdana" w:cs="Arial"/>
          <w:color w:val="000000"/>
          <w:sz w:val="22"/>
          <w:szCs w:val="22"/>
          <w:lang w:val="es-ES"/>
        </w:rPr>
        <w:t xml:space="preserve">. </w:t>
      </w:r>
      <w:proofErr w:type="spellStart"/>
      <w:r w:rsidRPr="007C5C70">
        <w:rPr>
          <w:rFonts w:ascii="Verdana" w:eastAsia="Calibri" w:hAnsi="Verdana" w:cs="Arial"/>
          <w:color w:val="000000"/>
          <w:sz w:val="22"/>
          <w:szCs w:val="22"/>
          <w:lang w:val="es-ES"/>
        </w:rPr>
        <w:t>ii</w:t>
      </w:r>
      <w:proofErr w:type="spellEnd"/>
      <w:r w:rsidRPr="007C5C70">
        <w:rPr>
          <w:rFonts w:ascii="Verdana" w:eastAsia="Calibri" w:hAnsi="Verdana" w:cs="Arial"/>
          <w:color w:val="000000"/>
          <w:sz w:val="22"/>
          <w:szCs w:val="22"/>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w:t>
      </w:r>
      <w:proofErr w:type="spellStart"/>
      <w:r w:rsidRPr="007C5C70">
        <w:rPr>
          <w:rFonts w:ascii="Verdana" w:eastAsia="Calibri" w:hAnsi="Verdana" w:cs="Arial"/>
          <w:color w:val="000000"/>
          <w:sz w:val="22"/>
          <w:szCs w:val="22"/>
          <w:lang w:val="es-ES"/>
        </w:rPr>
        <w:t>mipymes</w:t>
      </w:r>
      <w:proofErr w:type="spellEnd"/>
      <w:r w:rsidRPr="007C5C70">
        <w:rPr>
          <w:rFonts w:ascii="Verdana" w:eastAsia="Calibri" w:hAnsi="Verdana" w:cs="Arial"/>
          <w:color w:val="000000"/>
          <w:sz w:val="22"/>
          <w:szCs w:val="22"/>
          <w:lang w:val="es-ES"/>
        </w:rPr>
        <w:t>, de acuerdo con el mandato del parágrafo 1 del artículo 30 de la Ley 2069 de 2020</w:t>
      </w:r>
      <w:r w:rsidRPr="007C5C70">
        <w:rPr>
          <w:rFonts w:ascii="Verdana" w:eastAsia="Calibri" w:hAnsi="Verdana" w:cs="Arial"/>
          <w:color w:val="000000"/>
          <w:sz w:val="22"/>
          <w:szCs w:val="22"/>
          <w:vertAlign w:val="superscript"/>
          <w:lang w:val="es-ES"/>
        </w:rPr>
        <w:footnoteReference w:id="6"/>
      </w:r>
      <w:r w:rsidRPr="007C5C70">
        <w:rPr>
          <w:rFonts w:ascii="Verdana" w:eastAsia="Calibri" w:hAnsi="Verdana" w:cs="Arial"/>
          <w:color w:val="000000"/>
          <w:sz w:val="22"/>
          <w:szCs w:val="22"/>
          <w:lang w:val="es-ES"/>
        </w:rPr>
        <w:t xml:space="preserve">. </w:t>
      </w:r>
      <w:proofErr w:type="spellStart"/>
      <w:r w:rsidRPr="007C5C70">
        <w:rPr>
          <w:rFonts w:ascii="Verdana" w:eastAsia="Calibri" w:hAnsi="Verdana" w:cs="Arial"/>
          <w:color w:val="000000"/>
          <w:sz w:val="22"/>
          <w:szCs w:val="22"/>
          <w:lang w:val="es-ES"/>
        </w:rPr>
        <w:t>iii</w:t>
      </w:r>
      <w:proofErr w:type="spellEnd"/>
      <w:r w:rsidRPr="007C5C70">
        <w:rPr>
          <w:rFonts w:ascii="Verdana" w:eastAsia="Calibri" w:hAnsi="Verdana" w:cs="Arial"/>
          <w:color w:val="000000"/>
          <w:sz w:val="22"/>
          <w:szCs w:val="22"/>
          <w:lang w:val="es-ES"/>
        </w:rPr>
        <w:t xml:space="preserve">) 2.2.1.2.1.5.3. que regula un procedimiento especial para las adquisiciones en grandes almacenes cuando se trate de mínima cuantía. </w:t>
      </w:r>
      <w:proofErr w:type="spellStart"/>
      <w:r w:rsidRPr="007C5C70">
        <w:rPr>
          <w:rFonts w:ascii="Verdana" w:eastAsia="Calibri" w:hAnsi="Verdana" w:cs="Arial"/>
          <w:color w:val="000000"/>
          <w:sz w:val="22"/>
          <w:szCs w:val="22"/>
          <w:lang w:val="es-ES"/>
        </w:rPr>
        <w:t>iv</w:t>
      </w:r>
      <w:proofErr w:type="spellEnd"/>
      <w:r w:rsidRPr="007C5C70">
        <w:rPr>
          <w:rFonts w:ascii="Verdana" w:eastAsia="Calibri" w:hAnsi="Verdana" w:cs="Arial"/>
          <w:color w:val="000000"/>
          <w:sz w:val="22"/>
          <w:szCs w:val="22"/>
          <w:lang w:val="es-ES"/>
        </w:rPr>
        <w:t xml:space="preserve">) 2.2.1.2.1.5.4. el cual </w:t>
      </w:r>
      <w:r w:rsidRPr="007C5C70">
        <w:rPr>
          <w:rFonts w:ascii="Verdana" w:eastAsia="Calibri" w:hAnsi="Verdana" w:cs="Arial"/>
          <w:color w:val="000000"/>
          <w:sz w:val="22"/>
          <w:szCs w:val="22"/>
          <w:lang w:val="es-ES"/>
        </w:rPr>
        <w:lastRenderedPageBreak/>
        <w:t xml:space="preserve">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w:t>
      </w:r>
      <w:proofErr w:type="spellStart"/>
      <w:r w:rsidRPr="007C5C70">
        <w:rPr>
          <w:rFonts w:ascii="Verdana" w:eastAsia="Calibri" w:hAnsi="Verdana" w:cs="Arial"/>
          <w:color w:val="000000"/>
          <w:sz w:val="22"/>
          <w:szCs w:val="22"/>
          <w:lang w:val="es-ES"/>
        </w:rPr>
        <w:t>Mipyme</w:t>
      </w:r>
      <w:proofErr w:type="spellEnd"/>
      <w:r w:rsidRPr="007C5C70">
        <w:rPr>
          <w:rFonts w:ascii="Verdana" w:eastAsia="Calibri" w:hAnsi="Verdana" w:cs="Arial"/>
          <w:color w:val="000000"/>
          <w:sz w:val="22"/>
          <w:szCs w:val="22"/>
          <w:lang w:val="es-ES"/>
        </w:rPr>
        <w:t xml:space="preserve"> y con grandes almacenes. Y v) 2.2.1.2.1.5.5. el cual establece que la entidad estatal es libre de exigir o no garantías en el proceso de selección de mínima cuantía y en la adquisición de “grandes almacenes”.</w:t>
      </w:r>
    </w:p>
    <w:p w14:paraId="7BB38BB6" w14:textId="77777777" w:rsidR="00BC0693" w:rsidRPr="007C5C70" w:rsidRDefault="00BC0693" w:rsidP="007C5C70">
      <w:pPr>
        <w:tabs>
          <w:tab w:val="left" w:pos="709"/>
        </w:tabs>
        <w:spacing w:after="120" w:line="276" w:lineRule="auto"/>
        <w:jc w:val="both"/>
        <w:rPr>
          <w:rFonts w:ascii="Verdana" w:eastAsia="Calibri" w:hAnsi="Verdana" w:cs="Arial"/>
          <w:bCs/>
          <w:color w:val="000000"/>
          <w:sz w:val="22"/>
          <w:szCs w:val="22"/>
          <w:lang w:val="es-ES_tradnl"/>
        </w:rPr>
      </w:pPr>
      <w:r w:rsidRPr="007C5C70">
        <w:rPr>
          <w:rFonts w:ascii="Verdana" w:eastAsia="Calibri" w:hAnsi="Verdana" w:cs="Arial"/>
          <w:bCs/>
          <w:color w:val="000000"/>
          <w:sz w:val="22"/>
          <w:szCs w:val="22"/>
          <w:lang w:val="es-ES_tradnl"/>
        </w:rPr>
        <w:tab/>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14:paraId="3203B62F" w14:textId="77777777" w:rsidR="00BC0693" w:rsidRPr="007C5C70" w:rsidRDefault="00BC0693" w:rsidP="007C5C70">
      <w:pPr>
        <w:tabs>
          <w:tab w:val="left" w:pos="709"/>
        </w:tabs>
        <w:spacing w:after="120" w:line="276" w:lineRule="auto"/>
        <w:jc w:val="both"/>
        <w:rPr>
          <w:rFonts w:ascii="Verdana" w:eastAsia="Calibri" w:hAnsi="Verdana" w:cs="Arial"/>
          <w:color w:val="000000"/>
          <w:sz w:val="22"/>
          <w:szCs w:val="22"/>
          <w:lang w:val="es-ES_tradnl"/>
        </w:rPr>
      </w:pPr>
      <w:r w:rsidRPr="007C5C70">
        <w:rPr>
          <w:rFonts w:ascii="Verdana" w:eastAsia="Calibri" w:hAnsi="Verdana" w:cs="Arial"/>
          <w:color w:val="000000"/>
          <w:sz w:val="22"/>
          <w:szCs w:val="22"/>
          <w:lang w:val="es-ES_tradnl"/>
        </w:rPr>
        <w:tab/>
        <w:t>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sintetizar los requisitos en el procedimiento de esta modalidad de selección de la siguiente forma:</w:t>
      </w:r>
    </w:p>
    <w:p w14:paraId="537106A9"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_tradnl"/>
        </w:rPr>
      </w:pPr>
      <w:r w:rsidRPr="007C5C70">
        <w:rPr>
          <w:rFonts w:ascii="Verdana" w:eastAsia="Calibri" w:hAnsi="Verdana" w:cs="Arial"/>
          <w:color w:val="000000"/>
          <w:sz w:val="22"/>
          <w:szCs w:val="22"/>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14:paraId="32195637"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
        </w:rPr>
      </w:pPr>
      <w:proofErr w:type="spellStart"/>
      <w:r w:rsidRPr="007C5C70">
        <w:rPr>
          <w:rFonts w:ascii="Verdana" w:eastAsia="Calibri" w:hAnsi="Verdana" w:cs="Arial"/>
          <w:color w:val="000000"/>
          <w:sz w:val="22"/>
          <w:szCs w:val="22"/>
          <w:lang w:val="es-ES"/>
        </w:rPr>
        <w:t>ii</w:t>
      </w:r>
      <w:proofErr w:type="spellEnd"/>
      <w:r w:rsidRPr="007C5C70">
        <w:rPr>
          <w:rFonts w:ascii="Verdana" w:eastAsia="Calibri" w:hAnsi="Verdana" w:cs="Arial"/>
          <w:color w:val="000000"/>
          <w:sz w:val="22"/>
          <w:szCs w:val="22"/>
          <w:lang w:val="es-ES"/>
        </w:rPr>
        <w:t xml:space="preserve">)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w:t>
      </w:r>
      <w:r w:rsidRPr="007C5C70">
        <w:rPr>
          <w:rFonts w:ascii="Verdana" w:eastAsia="Calibri" w:hAnsi="Verdana" w:cs="Arial"/>
          <w:color w:val="000000"/>
          <w:sz w:val="22"/>
          <w:szCs w:val="22"/>
          <w:lang w:val="es-ES"/>
        </w:rPr>
        <w:lastRenderedPageBreak/>
        <w:t>Entidad Estatal) y los demás aspectos que considere necesarios para la satisfacción de la necesidad”</w:t>
      </w:r>
      <w:r w:rsidRPr="007C5C70">
        <w:rPr>
          <w:rFonts w:ascii="Verdana" w:eastAsia="Calibri" w:hAnsi="Verdana" w:cs="Arial"/>
          <w:color w:val="000000"/>
          <w:sz w:val="22"/>
          <w:szCs w:val="22"/>
          <w:vertAlign w:val="superscript"/>
          <w:lang w:val="es-ES"/>
        </w:rPr>
        <w:footnoteReference w:id="7"/>
      </w:r>
      <w:r w:rsidRPr="007C5C70">
        <w:rPr>
          <w:rFonts w:ascii="Verdana" w:eastAsia="Calibri" w:hAnsi="Verdana" w:cs="Arial"/>
          <w:color w:val="000000"/>
          <w:sz w:val="22"/>
          <w:szCs w:val="22"/>
          <w:lang w:val="es-ES"/>
        </w:rPr>
        <w:t>.</w:t>
      </w:r>
    </w:p>
    <w:p w14:paraId="110D4723"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
        </w:rPr>
      </w:pPr>
      <w:proofErr w:type="spellStart"/>
      <w:r w:rsidRPr="007C5C70">
        <w:rPr>
          <w:rFonts w:ascii="Verdana" w:eastAsia="Calibri" w:hAnsi="Verdana" w:cs="Arial"/>
          <w:color w:val="000000"/>
          <w:sz w:val="22"/>
          <w:szCs w:val="22"/>
          <w:lang w:val="es-ES"/>
        </w:rPr>
        <w:t>iii</w:t>
      </w:r>
      <w:proofErr w:type="spellEnd"/>
      <w:r w:rsidRPr="007C5C70">
        <w:rPr>
          <w:rFonts w:ascii="Verdana" w:eastAsia="Calibri" w:hAnsi="Verdana" w:cs="Arial"/>
          <w:color w:val="000000"/>
          <w:sz w:val="22"/>
          <w:szCs w:val="22"/>
          <w:lang w:val="es-ES"/>
        </w:rPr>
        <w:t>) La invitación se debe hacer por un término no inferior a un (1) día hábil.</w:t>
      </w:r>
    </w:p>
    <w:p w14:paraId="456EC44F"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
        </w:rPr>
      </w:pPr>
      <w:proofErr w:type="spellStart"/>
      <w:r w:rsidRPr="007C5C70">
        <w:rPr>
          <w:rFonts w:ascii="Verdana" w:eastAsia="Calibri" w:hAnsi="Verdana" w:cs="Arial"/>
          <w:color w:val="000000"/>
          <w:sz w:val="22"/>
          <w:szCs w:val="22"/>
          <w:lang w:val="es-ES"/>
        </w:rPr>
        <w:t>iv</w:t>
      </w:r>
      <w:proofErr w:type="spellEnd"/>
      <w:r w:rsidRPr="007C5C70">
        <w:rPr>
          <w:rFonts w:ascii="Verdana" w:eastAsia="Calibri" w:hAnsi="Verdana" w:cs="Arial"/>
          <w:color w:val="000000"/>
          <w:sz w:val="22"/>
          <w:szCs w:val="22"/>
          <w:lang w:val="es-ES"/>
        </w:rPr>
        <w:t>) Las observaciones que presenten los interesados a la invitación deben responderse a más tardar antes del vencimiento del término para presentar las ofertas.</w:t>
      </w:r>
    </w:p>
    <w:p w14:paraId="456DE630"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_tradnl"/>
        </w:rPr>
      </w:pPr>
      <w:r w:rsidRPr="2D487932">
        <w:rPr>
          <w:rFonts w:ascii="Verdana" w:eastAsia="Calibri" w:hAnsi="Verdana" w:cs="Arial"/>
          <w:color w:val="000000"/>
          <w:sz w:val="22"/>
          <w:szCs w:val="22"/>
          <w:lang w:val="es-ES"/>
        </w:rPr>
        <w:t>v) 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2D487932">
        <w:rPr>
          <w:rFonts w:ascii="Verdana" w:eastAsia="Calibri" w:hAnsi="Verdana" w:cs="Arial"/>
          <w:color w:val="000000"/>
          <w:sz w:val="22"/>
          <w:szCs w:val="22"/>
          <w:vertAlign w:val="superscript"/>
          <w:lang w:val="es-ES"/>
        </w:rPr>
        <w:footnoteReference w:id="8"/>
      </w:r>
      <w:r w:rsidRPr="2D487932">
        <w:rPr>
          <w:rFonts w:ascii="Verdana" w:eastAsia="Calibri" w:hAnsi="Verdana" w:cs="Arial"/>
          <w:color w:val="000000"/>
          <w:sz w:val="22"/>
          <w:szCs w:val="22"/>
          <w:lang w:val="es-ES"/>
        </w:rPr>
        <w:t>.</w:t>
      </w:r>
    </w:p>
    <w:p w14:paraId="242490F6"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_tradnl"/>
        </w:rPr>
      </w:pPr>
      <w:r w:rsidRPr="007C5C70">
        <w:rPr>
          <w:rFonts w:ascii="Verdana" w:eastAsia="Calibri" w:hAnsi="Verdana" w:cs="Arial"/>
          <w:color w:val="000000"/>
          <w:sz w:val="22"/>
          <w:szCs w:val="22"/>
          <w:lang w:val="es-ES_tradnl"/>
        </w:rPr>
        <w:t>vi) El informe de evaluación se debe publicar por lo menos un (1) día hábil.</w:t>
      </w:r>
    </w:p>
    <w:p w14:paraId="29D9F8D2"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
        </w:rPr>
      </w:pPr>
      <w:proofErr w:type="spellStart"/>
      <w:r w:rsidRPr="007C5C70">
        <w:rPr>
          <w:rFonts w:ascii="Verdana" w:eastAsia="Calibri" w:hAnsi="Verdana" w:cs="Arial"/>
          <w:color w:val="000000"/>
          <w:sz w:val="22"/>
          <w:szCs w:val="22"/>
          <w:lang w:val="es-ES"/>
        </w:rPr>
        <w:t>vii</w:t>
      </w:r>
      <w:proofErr w:type="spellEnd"/>
      <w:r w:rsidRPr="007C5C70">
        <w:rPr>
          <w:rFonts w:ascii="Verdana" w:eastAsia="Calibri" w:hAnsi="Verdana" w:cs="Arial"/>
          <w:color w:val="000000"/>
          <w:sz w:val="22"/>
          <w:szCs w:val="22"/>
          <w:lang w:val="es-ES"/>
        </w:rPr>
        <w:t xml:space="preserve">) </w:t>
      </w:r>
      <w:bookmarkStart w:id="2" w:name="_Hlk134700391"/>
      <w:r w:rsidRPr="007C5C70">
        <w:rPr>
          <w:rFonts w:ascii="Verdana" w:eastAsia="Calibri" w:hAnsi="Verdana" w:cs="Arial"/>
          <w:color w:val="000000"/>
          <w:sz w:val="22"/>
          <w:szCs w:val="22"/>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2"/>
    <w:p w14:paraId="2A2B66C2" w14:textId="77777777" w:rsidR="00BC0693" w:rsidRPr="007C5C70" w:rsidRDefault="00BC0693" w:rsidP="007C5C70">
      <w:pPr>
        <w:spacing w:after="120" w:line="276" w:lineRule="auto"/>
        <w:ind w:firstLine="709"/>
        <w:jc w:val="both"/>
        <w:rPr>
          <w:rFonts w:ascii="Verdana" w:eastAsia="Calibri" w:hAnsi="Verdana" w:cs="Arial"/>
          <w:color w:val="000000"/>
          <w:sz w:val="22"/>
          <w:szCs w:val="22"/>
          <w:lang w:val="es-ES"/>
        </w:rPr>
      </w:pPr>
      <w:proofErr w:type="spellStart"/>
      <w:r w:rsidRPr="007C5C70">
        <w:rPr>
          <w:rFonts w:ascii="Verdana" w:eastAsia="Calibri" w:hAnsi="Verdana" w:cs="Arial"/>
          <w:color w:val="000000"/>
          <w:sz w:val="22"/>
          <w:szCs w:val="22"/>
          <w:lang w:val="es-ES"/>
        </w:rPr>
        <w:t>viii</w:t>
      </w:r>
      <w:proofErr w:type="spellEnd"/>
      <w:r w:rsidRPr="007C5C70">
        <w:rPr>
          <w:rFonts w:ascii="Verdana" w:eastAsia="Calibri" w:hAnsi="Verdana" w:cs="Arial"/>
          <w:color w:val="000000"/>
          <w:sz w:val="22"/>
          <w:szCs w:val="22"/>
          <w:lang w:val="es-ES"/>
        </w:rPr>
        <w:t>) De existir empate debe preferirse la oferta que se presentó primero en el tiempo.</w:t>
      </w:r>
    </w:p>
    <w:p w14:paraId="5E11EB7A" w14:textId="77777777" w:rsidR="00BC0693" w:rsidRPr="007C5C70" w:rsidRDefault="00BC0693" w:rsidP="007C5C70">
      <w:pPr>
        <w:tabs>
          <w:tab w:val="left" w:pos="709"/>
        </w:tabs>
        <w:spacing w:after="120" w:line="276" w:lineRule="auto"/>
        <w:jc w:val="both"/>
        <w:rPr>
          <w:rFonts w:ascii="Verdana" w:eastAsia="Calibri" w:hAnsi="Verdana" w:cs="Arial"/>
          <w:bCs/>
          <w:color w:val="000000"/>
          <w:sz w:val="22"/>
          <w:szCs w:val="22"/>
          <w:lang w:val="es-ES_tradnl"/>
        </w:rPr>
      </w:pPr>
      <w:r w:rsidRPr="007C5C70">
        <w:rPr>
          <w:rFonts w:ascii="Verdana" w:eastAsia="Calibri" w:hAnsi="Verdana" w:cs="Arial"/>
          <w:bCs/>
          <w:color w:val="000000"/>
          <w:sz w:val="22"/>
          <w:szCs w:val="22"/>
          <w:lang w:val="es-ES_tradnl"/>
        </w:rPr>
        <w:tab/>
        <w:t xml:space="preserve">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w:t>
      </w:r>
      <w:r w:rsidRPr="007C5C70">
        <w:rPr>
          <w:rFonts w:ascii="Verdana" w:eastAsia="Calibri" w:hAnsi="Verdana" w:cs="Arial"/>
          <w:bCs/>
          <w:color w:val="000000"/>
          <w:sz w:val="22"/>
          <w:szCs w:val="22"/>
        </w:rPr>
        <w:t xml:space="preserve">Esta particularidad en relación con el procedimiento de mínima cuantía se deriva de lo establecido en </w:t>
      </w:r>
      <w:r w:rsidRPr="007C5C70">
        <w:rPr>
          <w:rFonts w:ascii="Verdana" w:eastAsia="Calibri" w:hAnsi="Verdana" w:cs="Arial"/>
          <w:bCs/>
          <w:color w:val="000000"/>
          <w:sz w:val="22"/>
          <w:szCs w:val="22"/>
        </w:rPr>
        <w:lastRenderedPageBreak/>
        <w:t>el literal d) del numeral 5 del artículo 2 de la Ley 1150 de 2007 que de manera expresa dispone que "la comunicación de aceptación junto con la oferta c</w:t>
      </w:r>
      <w:r w:rsidRPr="007C5C70">
        <w:rPr>
          <w:rFonts w:ascii="Verdana" w:eastAsia="Calibri" w:hAnsi="Verdana" w:cs="Arial"/>
          <w:bCs/>
          <w:i/>
          <w:iCs/>
          <w:color w:val="000000"/>
          <w:sz w:val="22"/>
          <w:szCs w:val="22"/>
        </w:rPr>
        <w:t>onstituye para todos los efectos el contrato celebrado</w:t>
      </w:r>
      <w:r w:rsidRPr="007C5C70">
        <w:rPr>
          <w:rFonts w:ascii="Verdana" w:eastAsia="Calibri" w:hAnsi="Verdana" w:cs="Arial"/>
          <w:bCs/>
          <w:color w:val="000000"/>
          <w:sz w:val="22"/>
          <w:szCs w:val="22"/>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7083A0B4" w14:textId="77777777" w:rsidR="00BC0693" w:rsidRPr="007C5C70" w:rsidRDefault="00BC0693" w:rsidP="007C5C70">
      <w:pPr>
        <w:tabs>
          <w:tab w:val="left" w:pos="709"/>
        </w:tabs>
        <w:spacing w:after="120" w:line="276" w:lineRule="auto"/>
        <w:ind w:firstLine="709"/>
        <w:jc w:val="both"/>
        <w:rPr>
          <w:rFonts w:ascii="Verdana" w:eastAsia="Calibri" w:hAnsi="Verdana" w:cs="Arial"/>
          <w:bCs/>
          <w:color w:val="000000"/>
          <w:sz w:val="22"/>
          <w:szCs w:val="22"/>
          <w:lang w:val="es-ES_tradnl"/>
        </w:rPr>
      </w:pPr>
      <w:r w:rsidRPr="007C5C70">
        <w:rPr>
          <w:rFonts w:ascii="Verdana" w:eastAsia="Calibri" w:hAnsi="Verdana" w:cs="Arial"/>
          <w:bCs/>
          <w:color w:val="000000"/>
          <w:sz w:val="22"/>
          <w:szCs w:val="22"/>
          <w:lang w:val="es-ES"/>
        </w:rPr>
        <w:t xml:space="preserve">En este sentido, el legislador estableció que en los procesos de mínima cuantía no habría un </w:t>
      </w:r>
      <w:r w:rsidRPr="007C5C70">
        <w:rPr>
          <w:rFonts w:ascii="Verdana" w:eastAsia="Calibri" w:hAnsi="Verdana" w:cs="Arial"/>
          <w:bCs/>
          <w:i/>
          <w:color w:val="000000"/>
          <w:sz w:val="22"/>
          <w:szCs w:val="22"/>
          <w:lang w:val="es-ES"/>
        </w:rPr>
        <w:t>“acto de adjudicación”</w:t>
      </w:r>
      <w:r w:rsidRPr="007C5C70">
        <w:rPr>
          <w:rFonts w:ascii="Verdana" w:eastAsia="Calibri" w:hAnsi="Verdana" w:cs="Arial"/>
          <w:bCs/>
          <w:color w:val="000000"/>
          <w:sz w:val="22"/>
          <w:szCs w:val="22"/>
          <w:lang w:val="es-ES"/>
        </w:rPr>
        <w:t xml:space="preserve">, sino que en aras de la celeridad y economía que se busca con esta modalidad, la selección de la mejor oferta se realiza mediante una </w:t>
      </w:r>
      <w:r w:rsidRPr="007C5C70">
        <w:rPr>
          <w:rFonts w:ascii="Verdana" w:eastAsia="Calibri" w:hAnsi="Verdana" w:cs="Arial"/>
          <w:bCs/>
          <w:i/>
          <w:color w:val="000000"/>
          <w:sz w:val="22"/>
          <w:szCs w:val="22"/>
          <w:lang w:val="es-ES"/>
        </w:rPr>
        <w:t>“comunicación de aceptación de la oferta”</w:t>
      </w:r>
      <w:r w:rsidRPr="007C5C70">
        <w:rPr>
          <w:rFonts w:ascii="Verdana" w:eastAsia="Calibri" w:hAnsi="Verdana" w:cs="Arial"/>
          <w:bCs/>
          <w:color w:val="000000"/>
          <w:sz w:val="22"/>
          <w:szCs w:val="22"/>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04B8FD20" w14:textId="77777777" w:rsidR="00BC0693" w:rsidRPr="007C5C70" w:rsidRDefault="00BC0693" w:rsidP="007C5C70">
      <w:pPr>
        <w:spacing w:after="120" w:line="276" w:lineRule="auto"/>
        <w:ind w:firstLine="709"/>
        <w:jc w:val="both"/>
        <w:rPr>
          <w:rFonts w:ascii="Verdana" w:eastAsia="Calibri" w:hAnsi="Verdana" w:cs="Arial"/>
          <w:color w:val="000000"/>
          <w:sz w:val="22"/>
          <w:szCs w:val="22"/>
        </w:rPr>
      </w:pPr>
      <w:r w:rsidRPr="007C5C70">
        <w:rPr>
          <w:rFonts w:ascii="Verdana" w:eastAsia="Calibri" w:hAnsi="Verdana" w:cs="Arial"/>
          <w:bCs/>
          <w:color w:val="000000"/>
          <w:sz w:val="22"/>
          <w:szCs w:val="22"/>
          <w:lang w:val="es-ES_tradnl"/>
        </w:rPr>
        <w:t>Sobre este aspecto, el Manual de la Modalidad de Selección de Mínima Cuantía expedido por la Agencia Nacional de Contratación Pública – Colombia Compra Eficiente</w:t>
      </w:r>
      <w:r w:rsidRPr="007C5C70">
        <w:rPr>
          <w:rFonts w:ascii="Verdana" w:eastAsia="Calibri" w:hAnsi="Verdana" w:cs="Arial"/>
          <w:bCs/>
          <w:color w:val="000000"/>
          <w:sz w:val="22"/>
          <w:szCs w:val="22"/>
          <w:vertAlign w:val="superscript"/>
          <w:lang w:val="es-ES_tradnl"/>
        </w:rPr>
        <w:footnoteReference w:id="9"/>
      </w:r>
      <w:r w:rsidRPr="007C5C70">
        <w:rPr>
          <w:rFonts w:ascii="Verdana" w:eastAsia="Calibri" w:hAnsi="Verdana" w:cs="Arial"/>
          <w:bCs/>
          <w:color w:val="000000"/>
          <w:sz w:val="22"/>
          <w:szCs w:val="22"/>
          <w:lang w:val="es-ES_tradnl"/>
        </w:rPr>
        <w:t xml:space="preserve">, señaló que </w:t>
      </w:r>
      <w:r w:rsidRPr="007C5C70">
        <w:rPr>
          <w:rFonts w:ascii="Verdana" w:eastAsia="Calibri" w:hAnsi="Verdana" w:cs="Arial"/>
          <w:color w:val="000000"/>
          <w:sz w:val="22"/>
          <w:szCs w:val="22"/>
          <w:lang w:val="es-MX"/>
        </w:rPr>
        <w:t xml:space="preserve">“la Entidad Estatal debe aceptar la oferta del oferente que haya cumplido con los requisitos establecidos en la invitación y que haya ofrecido el precio más bajo, </w:t>
      </w:r>
      <w:r w:rsidRPr="007C5C70">
        <w:rPr>
          <w:rFonts w:ascii="Verdana" w:eastAsia="Calibri" w:hAnsi="Verdana" w:cs="Arial"/>
          <w:i/>
          <w:iCs/>
          <w:color w:val="000000"/>
          <w:sz w:val="22"/>
          <w:szCs w:val="22"/>
          <w:lang w:val="es-MX"/>
        </w:rPr>
        <w:t>mediante documento electrónico o físico</w:t>
      </w:r>
      <w:r w:rsidRPr="007C5C70">
        <w:rPr>
          <w:rFonts w:ascii="Verdana" w:eastAsia="Calibri" w:hAnsi="Verdana" w:cs="Arial"/>
          <w:color w:val="000000"/>
          <w:sz w:val="22"/>
          <w:szCs w:val="22"/>
          <w:lang w:val="es-MX"/>
        </w:rPr>
        <w:t>. En el documento de aceptación, la Entidad Estatal debe indicar el supervisor del contrato.</w:t>
      </w:r>
      <w:r w:rsidRPr="007C5C70">
        <w:rPr>
          <w:rFonts w:ascii="Verdana" w:eastAsia="Calibri" w:hAnsi="Verdana" w:cs="Arial"/>
          <w:color w:val="000000"/>
          <w:sz w:val="22"/>
          <w:szCs w:val="22"/>
          <w:vertAlign w:val="superscript"/>
          <w:lang w:val="es-MX"/>
        </w:rPr>
        <w:footnoteReference w:id="10"/>
      </w:r>
      <w:r w:rsidRPr="007C5C70">
        <w:rPr>
          <w:rFonts w:ascii="Verdana" w:eastAsia="Calibri" w:hAnsi="Verdana" w:cs="Arial"/>
          <w:color w:val="000000"/>
          <w:sz w:val="22"/>
          <w:szCs w:val="22"/>
        </w:rPr>
        <w:t xml:space="preserve">” (Énfasis por fuera de texto). De esta manera, desde el momento en que se efectúa dicha comunicación, ya sea mediante documento electrónico o físico, se entiende que el contrato ha quedado perfeccionado y tiene plena existencia, sin que sea necesario cumplir con ningún otro requisito adicional. </w:t>
      </w:r>
    </w:p>
    <w:p w14:paraId="22234129" w14:textId="23197F19" w:rsidR="003C0F09" w:rsidRPr="007C5C70" w:rsidRDefault="00F96171" w:rsidP="007C5C70">
      <w:pPr>
        <w:spacing w:after="120" w:line="276" w:lineRule="auto"/>
        <w:ind w:firstLine="708"/>
        <w:jc w:val="both"/>
        <w:rPr>
          <w:rFonts w:ascii="Verdana" w:hAnsi="Verdana"/>
          <w:sz w:val="22"/>
          <w:szCs w:val="22"/>
        </w:rPr>
      </w:pPr>
      <w:r w:rsidRPr="007C5C70">
        <w:rPr>
          <w:rFonts w:ascii="Verdana" w:hAnsi="Verdana"/>
          <w:sz w:val="22"/>
          <w:szCs w:val="22"/>
          <w:lang w:val="es-ES"/>
        </w:rPr>
        <w:t xml:space="preserve">En este sentido, </w:t>
      </w:r>
      <w:r w:rsidRPr="007C5C70">
        <w:rPr>
          <w:rFonts w:ascii="Verdana" w:hAnsi="Verdana"/>
          <w:sz w:val="22"/>
          <w:szCs w:val="22"/>
        </w:rPr>
        <w:t>l</w:t>
      </w:r>
      <w:r w:rsidR="003C0F09" w:rsidRPr="007C5C70">
        <w:rPr>
          <w:rFonts w:ascii="Verdana" w:hAnsi="Verdana"/>
          <w:sz w:val="22"/>
          <w:szCs w:val="22"/>
        </w:rPr>
        <w:t xml:space="preserve">a mínima cuantía es una modalidad de selección en virtud de la cual la entidad estatal realiza una convocatoria pública para recibir ofertas de bienes, obras o servicios cuyo valor no excede el diez por ciento (10%) de su menor cuantía. El elemento central de esta modalidad de selección se encuentra exclusivamente en la cuantía, de manera que independientemente del objeto del </w:t>
      </w:r>
      <w:r w:rsidR="003C0F09" w:rsidRPr="007C5C70">
        <w:rPr>
          <w:rFonts w:ascii="Verdana" w:hAnsi="Verdana"/>
          <w:sz w:val="22"/>
          <w:szCs w:val="22"/>
        </w:rPr>
        <w:lastRenderedPageBreak/>
        <w:t>contrato y siempre que su valor no excede el diez por ciento de la menor cuantía de la entidad, se deberá acudir a la modalidad de selección de mínima cuantía. Las reglas aplicables a esta modalidad de selección son las consagradas en el numeral 5 del artículo 2 de la Ley 1150 de 2007, modificado por el artículo 94 de la Ley 1474 de 2011, el artículo 30 de la Ley 2069 de 2020, el artículo 2 del Decreto 1860 de 2021, y el artículo 5 del Decreto 142 de 2023.</w:t>
      </w:r>
    </w:p>
    <w:p w14:paraId="28C3F0BD" w14:textId="77777777" w:rsidR="007C5C70" w:rsidRPr="007C5C70" w:rsidRDefault="00F96171" w:rsidP="007C5C70">
      <w:pPr>
        <w:spacing w:after="120" w:line="276" w:lineRule="auto"/>
        <w:ind w:firstLine="708"/>
        <w:jc w:val="both"/>
        <w:rPr>
          <w:rFonts w:ascii="Verdana" w:hAnsi="Verdana"/>
          <w:sz w:val="22"/>
          <w:szCs w:val="22"/>
        </w:rPr>
      </w:pPr>
      <w:r w:rsidRPr="007C5C70">
        <w:rPr>
          <w:rFonts w:ascii="Verdana" w:hAnsi="Verdana"/>
          <w:sz w:val="22"/>
          <w:szCs w:val="22"/>
        </w:rPr>
        <w:t>Por su parte, el articulo 25 del Estatuto General de la Contratación de la Administrativo Pública, Consagra el principio de economía, indicando que los procedimientos y etapas deben ser los estrictamente necesarios para asegurar la selección objetiva, evitando requisitos que limiten la concurrencia o encarezcan el proceso, y adelantando los trámites con austeridad de tiempo, medios y gastos.</w:t>
      </w:r>
    </w:p>
    <w:p w14:paraId="3197A1F4" w14:textId="77777777" w:rsidR="007C5C70" w:rsidRPr="007C5C70"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t>Ahora con el propósito de responder en concreto la pregunta elevada a esta Agencia de Contratación, se tiene que e</w:t>
      </w:r>
      <w:r w:rsidR="00BC0693" w:rsidRPr="00BC0693">
        <w:rPr>
          <w:rFonts w:ascii="Verdana" w:hAnsi="Verdana"/>
          <w:sz w:val="22"/>
          <w:szCs w:val="22"/>
        </w:rPr>
        <w:t>l numeral 5 del artículo 2.2.1.2.1.5.2 del Decreto 1082 de 2015</w:t>
      </w:r>
      <w:r w:rsidRPr="007C5C70">
        <w:rPr>
          <w:rFonts w:ascii="Verdana" w:hAnsi="Verdana"/>
          <w:sz w:val="22"/>
          <w:szCs w:val="22"/>
        </w:rPr>
        <w:t xml:space="preserve">, </w:t>
      </w:r>
      <w:r w:rsidR="00BC0693" w:rsidRPr="00BC0693">
        <w:rPr>
          <w:rFonts w:ascii="Verdana" w:hAnsi="Verdana"/>
          <w:sz w:val="22"/>
          <w:szCs w:val="22"/>
        </w:rPr>
        <w:t xml:space="preserve">es claro al indicar que la Entidad Estatal debe publicar </w:t>
      </w:r>
      <w:r w:rsidR="00BC0693" w:rsidRPr="00BC0693">
        <w:rPr>
          <w:rFonts w:ascii="Verdana" w:hAnsi="Verdana"/>
          <w:i/>
          <w:iCs/>
          <w:sz w:val="22"/>
          <w:szCs w:val="22"/>
        </w:rPr>
        <w:t>"el informe de evaluación de las ofertas"</w:t>
      </w:r>
      <w:r w:rsidR="00BC0693" w:rsidRPr="00BC0693">
        <w:rPr>
          <w:rFonts w:ascii="Verdana" w:hAnsi="Verdana"/>
          <w:sz w:val="22"/>
          <w:szCs w:val="22"/>
        </w:rPr>
        <w:t xml:space="preserve"> (en plural). Esto implica que se debe generar un único documento que dé cuenta del proceso evaluativo realizado hasta ese momento</w:t>
      </w:r>
      <w:r w:rsidR="00BC0693" w:rsidRPr="007C5C70">
        <w:rPr>
          <w:rFonts w:ascii="Verdana" w:hAnsi="Verdana"/>
          <w:sz w:val="22"/>
          <w:szCs w:val="22"/>
        </w:rPr>
        <w:t xml:space="preserve">. </w:t>
      </w:r>
      <w:r w:rsidR="00BC0693" w:rsidRPr="00BC0693">
        <w:rPr>
          <w:rFonts w:ascii="Verdana" w:hAnsi="Verdana"/>
          <w:sz w:val="22"/>
          <w:szCs w:val="22"/>
        </w:rPr>
        <w:t>Dicho informe debe, como mínimo, identificar a todos los proponentes que presentaron oferta y el precio ofrecido por cada uno, preferiblemente ordenados del menor al mayor precio.</w:t>
      </w:r>
    </w:p>
    <w:p w14:paraId="0A4489EA" w14:textId="77777777" w:rsidR="007C5C70"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t xml:space="preserve">Posteriormente, el informe debe </w:t>
      </w:r>
      <w:r w:rsidRPr="007C5C70">
        <w:rPr>
          <w:rStyle w:val="Fuerte"/>
          <w:rFonts w:ascii="Verdana" w:hAnsi="Verdana"/>
          <w:b w:val="0"/>
          <w:bCs w:val="0"/>
          <w:sz w:val="22"/>
          <w:szCs w:val="22"/>
        </w:rPr>
        <w:t>detallar la verificación</w:t>
      </w:r>
      <w:r w:rsidRPr="007C5C70">
        <w:rPr>
          <w:rFonts w:ascii="Verdana" w:hAnsi="Verdana"/>
          <w:sz w:val="22"/>
          <w:szCs w:val="22"/>
        </w:rPr>
        <w:t xml:space="preserve"> realizada sobre la oferta de </w:t>
      </w:r>
      <w:r w:rsidRPr="007C5C70">
        <w:rPr>
          <w:rStyle w:val="Fuerte"/>
          <w:rFonts w:ascii="Verdana" w:hAnsi="Verdana"/>
          <w:b w:val="0"/>
          <w:bCs w:val="0"/>
          <w:sz w:val="22"/>
          <w:szCs w:val="22"/>
        </w:rPr>
        <w:t>menor precio</w:t>
      </w:r>
      <w:r w:rsidRPr="007C5C70">
        <w:rPr>
          <w:rFonts w:ascii="Verdana" w:hAnsi="Verdana"/>
          <w:sz w:val="22"/>
          <w:szCs w:val="22"/>
        </w:rPr>
        <w:t xml:space="preserve">, indicando si cumple o no los requisitos habilitantes y las condiciones técnicas mínimas del bien, obra o servicio requerido. Si la oferta de menor precio cumple, el informe debe reflejar esta conclusión. Para las demás ofertas (con precios superiores), bastará con indicar que, en virtud del procedimiento secuencial, no fue necesario proceder a su verificación detallada.  </w:t>
      </w:r>
    </w:p>
    <w:p w14:paraId="0D38B750" w14:textId="026B8092" w:rsidR="007C5C70" w:rsidRPr="007C5C70"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t xml:space="preserve">Si la oferta de menor precio </w:t>
      </w:r>
      <w:r w:rsidRPr="007C5C70">
        <w:rPr>
          <w:rStyle w:val="Fuerte"/>
          <w:rFonts w:ascii="Verdana" w:hAnsi="Verdana"/>
          <w:b w:val="0"/>
          <w:bCs w:val="0"/>
          <w:sz w:val="22"/>
          <w:szCs w:val="22"/>
        </w:rPr>
        <w:t>no cumple</w:t>
      </w:r>
      <w:r w:rsidRPr="007C5C70">
        <w:rPr>
          <w:rFonts w:ascii="Verdana" w:hAnsi="Verdana"/>
          <w:sz w:val="22"/>
          <w:szCs w:val="22"/>
        </w:rPr>
        <w:t xml:space="preserve">, el informe debe indicar las razones del incumplimiento y proceder a detallar la verificación de la </w:t>
      </w:r>
      <w:r w:rsidRPr="007C5C70">
        <w:rPr>
          <w:rStyle w:val="Fuerte"/>
          <w:rFonts w:ascii="Verdana" w:hAnsi="Verdana"/>
          <w:b w:val="0"/>
          <w:bCs w:val="0"/>
          <w:sz w:val="22"/>
          <w:szCs w:val="22"/>
        </w:rPr>
        <w:t>segunda oferta</w:t>
      </w:r>
      <w:r w:rsidRPr="007C5C70">
        <w:rPr>
          <w:rFonts w:ascii="Verdana" w:hAnsi="Verdana"/>
          <w:sz w:val="22"/>
          <w:szCs w:val="22"/>
        </w:rPr>
        <w:t xml:space="preserve"> de menor precio, y así sucesivamente, hasta identificar la oferta de menor precio que sí cumple con todos los requisitos. Por lo tanto, es viable y normativamente correcto emitir un </w:t>
      </w:r>
      <w:r w:rsidRPr="007C5C70">
        <w:rPr>
          <w:rStyle w:val="Fuerte"/>
          <w:rFonts w:ascii="Verdana" w:hAnsi="Verdana"/>
          <w:b w:val="0"/>
          <w:bCs w:val="0"/>
          <w:sz w:val="22"/>
          <w:szCs w:val="22"/>
        </w:rPr>
        <w:t>solo informe</w:t>
      </w:r>
      <w:r w:rsidRPr="007C5C70">
        <w:rPr>
          <w:rFonts w:ascii="Verdana" w:hAnsi="Verdana"/>
          <w:sz w:val="22"/>
          <w:szCs w:val="22"/>
        </w:rPr>
        <w:t xml:space="preserve"> que contenga la evaluación secuencial conforme a la regla citada, independientemente del número de oferentes. </w:t>
      </w:r>
    </w:p>
    <w:p w14:paraId="37879481" w14:textId="71301B1B" w:rsidR="00BC0693" w:rsidRPr="00F96171" w:rsidRDefault="007C5C70" w:rsidP="007C5C70">
      <w:pPr>
        <w:spacing w:after="120" w:line="276" w:lineRule="auto"/>
        <w:ind w:firstLine="708"/>
        <w:jc w:val="both"/>
        <w:rPr>
          <w:rFonts w:ascii="Verdana" w:hAnsi="Verdana"/>
          <w:sz w:val="22"/>
          <w:szCs w:val="22"/>
        </w:rPr>
      </w:pPr>
      <w:r w:rsidRPr="007C5C70">
        <w:rPr>
          <w:rFonts w:ascii="Verdana" w:hAnsi="Verdana"/>
          <w:sz w:val="22"/>
          <w:szCs w:val="22"/>
        </w:rPr>
        <w:lastRenderedPageBreak/>
        <w:t>Así</w:t>
      </w:r>
      <w:r w:rsidR="00BC0693" w:rsidRPr="007C5C70">
        <w:rPr>
          <w:rFonts w:ascii="Verdana" w:hAnsi="Verdana"/>
          <w:sz w:val="22"/>
          <w:szCs w:val="22"/>
        </w:rPr>
        <w:t xml:space="preserve"> las cosas, </w:t>
      </w:r>
      <w:r w:rsidR="00BC0693" w:rsidRPr="00BC0693">
        <w:rPr>
          <w:rFonts w:ascii="Verdana" w:hAnsi="Verdana"/>
          <w:sz w:val="22"/>
          <w:szCs w:val="22"/>
        </w:rPr>
        <w:t>El procedimiento de evaluación secuencial en Mínima Cuantía</w:t>
      </w:r>
      <w:r w:rsidR="00BC0693" w:rsidRPr="007C5C70">
        <w:rPr>
          <w:rFonts w:ascii="Verdana" w:hAnsi="Verdana"/>
          <w:sz w:val="22"/>
          <w:szCs w:val="22"/>
        </w:rPr>
        <w:t xml:space="preserve">, empezando por el menor precio </w:t>
      </w:r>
      <w:r w:rsidRPr="007C5C70">
        <w:rPr>
          <w:rFonts w:ascii="Verdana" w:hAnsi="Verdana"/>
          <w:sz w:val="22"/>
          <w:szCs w:val="22"/>
        </w:rPr>
        <w:t xml:space="preserve">y subsiguientes, (solo si el anterior no cumple). </w:t>
      </w:r>
      <w:r w:rsidR="00BC0693" w:rsidRPr="00BC0693">
        <w:rPr>
          <w:rFonts w:ascii="Verdana" w:hAnsi="Verdana"/>
          <w:sz w:val="22"/>
          <w:szCs w:val="22"/>
        </w:rPr>
        <w:t>establecido en el numeral 5 del artículo 2.2.1.2.1.5.2 del Decreto 1082 de 2015, es una manifestación directa y se encuentra en plena concordancia con el principio de economía</w:t>
      </w:r>
      <w:r w:rsidRPr="007C5C70">
        <w:rPr>
          <w:rFonts w:ascii="Verdana" w:hAnsi="Verdana"/>
          <w:sz w:val="22"/>
          <w:szCs w:val="22"/>
        </w:rPr>
        <w:t xml:space="preserve"> del EGCAP</w:t>
      </w:r>
      <w:r w:rsidR="00BC0693" w:rsidRPr="00BC0693">
        <w:rPr>
          <w:rFonts w:ascii="Verdana" w:hAnsi="Verdana"/>
          <w:sz w:val="22"/>
          <w:szCs w:val="22"/>
        </w:rPr>
        <w:t>, buscando la eficiencia, celeridad y austeridad en la gestión contractual.</w:t>
      </w:r>
    </w:p>
    <w:p w14:paraId="19128875" w14:textId="77777777" w:rsidR="00871B59" w:rsidRPr="00593A5F" w:rsidRDefault="00871B59" w:rsidP="00871B59">
      <w:pPr>
        <w:widowControl w:val="0"/>
        <w:autoSpaceDE w:val="0"/>
        <w:autoSpaceDN w:val="0"/>
        <w:spacing w:line="276" w:lineRule="auto"/>
        <w:jc w:val="both"/>
        <w:rPr>
          <w:rFonts w:ascii="Verdana" w:hAnsi="Verdana" w:cs="Arial"/>
        </w:rPr>
      </w:pPr>
    </w:p>
    <w:p w14:paraId="7709A27A" w14:textId="77777777" w:rsidR="00871B59" w:rsidRPr="00593A5F" w:rsidRDefault="00871B59" w:rsidP="00871B59">
      <w:pPr>
        <w:pStyle w:val="Prrafodelista"/>
        <w:numPr>
          <w:ilvl w:val="0"/>
          <w:numId w:val="4"/>
        </w:numPr>
        <w:tabs>
          <w:tab w:val="left" w:pos="142"/>
          <w:tab w:val="left" w:pos="284"/>
        </w:tabs>
        <w:spacing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47AB2871" w14:textId="77777777" w:rsidR="00871B59" w:rsidRPr="00593A5F" w:rsidRDefault="00871B59" w:rsidP="00871B59">
      <w:pPr>
        <w:widowControl w:val="0"/>
        <w:autoSpaceDE w:val="0"/>
        <w:autoSpaceDN w:val="0"/>
        <w:spacing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250D74BA" w14:textId="77777777">
        <w:trPr>
          <w:trHeight w:val="870"/>
        </w:trPr>
        <w:tc>
          <w:tcPr>
            <w:tcW w:w="8647" w:type="dxa"/>
          </w:tcPr>
          <w:p w14:paraId="360595CC" w14:textId="77777777" w:rsidR="000C5E04" w:rsidRPr="00EE0353" w:rsidRDefault="000C5E04" w:rsidP="000C5E04">
            <w:pPr>
              <w:pStyle w:val="Prrafodelista"/>
              <w:numPr>
                <w:ilvl w:val="0"/>
                <w:numId w:val="8"/>
              </w:numPr>
              <w:spacing w:after="120"/>
              <w:rPr>
                <w:rFonts w:ascii="Verdana" w:hAnsi="Verdana" w:cs="Arial"/>
              </w:rPr>
            </w:pPr>
            <w:r w:rsidRPr="00EE0353">
              <w:rPr>
                <w:rFonts w:ascii="Verdana" w:hAnsi="Verdana" w:cs="Arial"/>
              </w:rPr>
              <w:t>Ley 1150 de 2007: artículo 2, numeral 5, literal d.</w:t>
            </w:r>
          </w:p>
          <w:p w14:paraId="0F507786" w14:textId="77777777" w:rsidR="000C5E04" w:rsidRPr="00EE0353" w:rsidRDefault="000C5E04" w:rsidP="000C5E04">
            <w:pPr>
              <w:pStyle w:val="Prrafodelista"/>
              <w:numPr>
                <w:ilvl w:val="0"/>
                <w:numId w:val="8"/>
              </w:numPr>
              <w:spacing w:after="120"/>
              <w:rPr>
                <w:rFonts w:ascii="Verdana" w:hAnsi="Verdana" w:cs="Arial"/>
              </w:rPr>
            </w:pPr>
            <w:r w:rsidRPr="00EE0353">
              <w:rPr>
                <w:rFonts w:ascii="Verdana" w:hAnsi="Verdana" w:cs="Arial"/>
              </w:rPr>
              <w:t>Ley 2069 de 2020: artículo 30</w:t>
            </w:r>
          </w:p>
          <w:p w14:paraId="1D714252" w14:textId="77777777" w:rsidR="008D4FB9" w:rsidRDefault="000C5E04" w:rsidP="008D4FB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EE0353">
              <w:rPr>
                <w:rFonts w:ascii="Verdana" w:hAnsi="Verdana" w:cs="Arial"/>
              </w:rPr>
              <w:t xml:space="preserve">Decreto 1082 del 2015: artículos </w:t>
            </w:r>
            <w:r w:rsidRPr="000C5E04">
              <w:rPr>
                <w:rFonts w:ascii="Verdana" w:hAnsi="Verdana" w:cs="Arial"/>
              </w:rPr>
              <w:t>2.2.1.2.1.5.2</w:t>
            </w:r>
            <w:r>
              <w:rPr>
                <w:rFonts w:ascii="Verdana" w:hAnsi="Verdana" w:cs="Arial"/>
              </w:rPr>
              <w:t xml:space="preserve">, </w:t>
            </w:r>
            <w:r w:rsidRPr="00EE0353">
              <w:rPr>
                <w:rFonts w:ascii="Verdana" w:hAnsi="Verdana" w:cs="Arial"/>
              </w:rPr>
              <w:t xml:space="preserve">2.2.1.2.1.5.1. al 2.2.1.2.1.5.4 y 2.2.1.2.3.1.6 </w:t>
            </w:r>
          </w:p>
          <w:p w14:paraId="6D77B952" w14:textId="3A81B7B4" w:rsidR="000C5E04" w:rsidRPr="008D4FB9" w:rsidRDefault="000C5E04" w:rsidP="008D4FB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8D4FB9">
              <w:rPr>
                <w:rFonts w:ascii="Verdana" w:hAnsi="Verdana" w:cs="Arial"/>
              </w:rPr>
              <w:t xml:space="preserve">Manual de la modalidad de selección de mínima cuantía  </w:t>
            </w:r>
            <w:hyperlink r:id="rId13" w:history="1">
              <w:r w:rsidRPr="008D4FB9">
                <w:rPr>
                  <w:rStyle w:val="Hipervnculo"/>
                  <w:rFonts w:ascii="Verdana" w:hAnsi="Verdana" w:cs="Arial"/>
                </w:rPr>
                <w:t>https://www.colombiacompra.gov.co/wp-content/uploads/2024/08/manual_de_la_modalidad_de_seleccion_de_minima_cuantia.pdf</w:t>
              </w:r>
            </w:hyperlink>
            <w:r w:rsidRPr="008D4FB9">
              <w:rPr>
                <w:rFonts w:ascii="Verdana" w:hAnsi="Verdana" w:cs="Arial"/>
              </w:rPr>
              <w:t xml:space="preserve"> </w:t>
            </w:r>
          </w:p>
        </w:tc>
      </w:tr>
    </w:tbl>
    <w:p w14:paraId="1043D9AB" w14:textId="77777777" w:rsidR="00871B59" w:rsidRPr="00593A5F" w:rsidRDefault="00871B59" w:rsidP="00871B59">
      <w:pPr>
        <w:widowControl w:val="0"/>
        <w:autoSpaceDE w:val="0"/>
        <w:autoSpaceDN w:val="0"/>
        <w:spacing w:line="276" w:lineRule="auto"/>
        <w:jc w:val="both"/>
        <w:rPr>
          <w:rFonts w:ascii="Verdana" w:hAnsi="Verdana" w:cs="Arial"/>
        </w:rPr>
      </w:pPr>
    </w:p>
    <w:p w14:paraId="16021D49" w14:textId="77777777" w:rsidR="00871B59" w:rsidRPr="00593A5F" w:rsidRDefault="00871B59" w:rsidP="00871B59">
      <w:pPr>
        <w:pStyle w:val="Prrafodelista"/>
        <w:numPr>
          <w:ilvl w:val="0"/>
          <w:numId w:val="4"/>
        </w:numPr>
        <w:tabs>
          <w:tab w:val="left" w:pos="142"/>
          <w:tab w:val="left" w:pos="284"/>
        </w:tabs>
        <w:spacing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6A2A3AC8" w14:textId="77777777" w:rsidR="00871B59" w:rsidRPr="00593A5F" w:rsidRDefault="00871B59" w:rsidP="00871B59">
      <w:pPr>
        <w:widowControl w:val="0"/>
        <w:autoSpaceDE w:val="0"/>
        <w:autoSpaceDN w:val="0"/>
        <w:spacing w:line="276" w:lineRule="auto"/>
        <w:jc w:val="both"/>
        <w:rPr>
          <w:rFonts w:ascii="Verdana" w:hAnsi="Verdana" w:cs="Arial"/>
        </w:rPr>
      </w:pPr>
    </w:p>
    <w:p w14:paraId="4C5E3069" w14:textId="6D99FC10" w:rsidR="008D4FB9" w:rsidRPr="008D4FB9" w:rsidRDefault="000C5E04" w:rsidP="000C5E04">
      <w:pPr>
        <w:widowControl w:val="0"/>
        <w:autoSpaceDE w:val="0"/>
        <w:autoSpaceDN w:val="0"/>
        <w:spacing w:line="276" w:lineRule="auto"/>
        <w:jc w:val="both"/>
        <w:rPr>
          <w:rFonts w:ascii="Verdana" w:hAnsi="Verdana" w:cs="Arial"/>
          <w:color w:val="000000" w:themeColor="text1"/>
          <w:sz w:val="22"/>
          <w:szCs w:val="22"/>
          <w:shd w:val="clear" w:color="auto" w:fill="FFFFFF"/>
        </w:rPr>
      </w:pPr>
      <w:r w:rsidRPr="008D4FB9">
        <w:rPr>
          <w:rFonts w:ascii="Verdana" w:eastAsia="Calibri" w:hAnsi="Verdana" w:cs="Arial"/>
          <w:color w:val="000000" w:themeColor="text1"/>
          <w:sz w:val="22"/>
          <w:szCs w:val="22"/>
          <w:lang w:eastAsia="es-ES_tradnl"/>
        </w:rPr>
        <w:t xml:space="preserve">La Agencia Nacional de Contratación Pública – Colombia Compra Eficiente </w:t>
      </w:r>
      <w:r w:rsidRPr="008D4FB9">
        <w:rPr>
          <w:rFonts w:ascii="Verdana" w:eastAsia="Arial" w:hAnsi="Verdana" w:cs="Arial"/>
          <w:sz w:val="22"/>
          <w:szCs w:val="22"/>
          <w:lang w:val="es-MX" w:eastAsia="es-ES_tradnl"/>
        </w:rPr>
        <w:t>ha analizado</w:t>
      </w:r>
      <w:r w:rsidRPr="008D4FB9">
        <w:rPr>
          <w:rFonts w:ascii="Verdana" w:eastAsia="Calibri" w:hAnsi="Verdana" w:cs="Arial"/>
          <w:bCs/>
          <w:color w:val="000000" w:themeColor="text1"/>
          <w:sz w:val="22"/>
          <w:szCs w:val="22"/>
          <w:lang w:val="es-ES_tradnl"/>
        </w:rPr>
        <w:t xml:space="preserve"> </w:t>
      </w:r>
      <w:r w:rsidRPr="008D4FB9">
        <w:rPr>
          <w:rFonts w:ascii="Verdana" w:eastAsia="Arial" w:hAnsi="Verdana" w:cs="Arial"/>
          <w:bCs/>
          <w:sz w:val="22"/>
          <w:szCs w:val="22"/>
          <w:lang w:val="es-ES_tradnl" w:eastAsia="es-ES_tradnl"/>
        </w:rPr>
        <w:t>particularidades de la modalidad de selección de mínima cuantía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w:t>
      </w:r>
      <w:r w:rsidR="008D4FB9" w:rsidRPr="008D4FB9">
        <w:rPr>
          <w:rFonts w:ascii="Verdana" w:eastAsia="Arial" w:hAnsi="Verdana" w:cs="Arial"/>
          <w:bCs/>
          <w:sz w:val="22"/>
          <w:szCs w:val="22"/>
          <w:lang w:val="es-ES_tradnl" w:eastAsia="es-ES_tradnl"/>
        </w:rPr>
        <w:t>,</w:t>
      </w:r>
      <w:r w:rsidRPr="008D4FB9">
        <w:rPr>
          <w:rFonts w:ascii="Verdana" w:eastAsia="Arial" w:hAnsi="Verdana" w:cs="Arial"/>
          <w:bCs/>
          <w:sz w:val="22"/>
          <w:szCs w:val="22"/>
          <w:lang w:val="es-ES_tradnl" w:eastAsia="es-ES_tradnl"/>
        </w:rPr>
        <w:t xml:space="preserve"> C-123 del 12 de mayo de 2023</w:t>
      </w:r>
      <w:r w:rsidR="008D4FB9" w:rsidRPr="008D4FB9">
        <w:rPr>
          <w:rFonts w:ascii="Verdana" w:hAnsi="Verdana" w:cs="Arial"/>
          <w:sz w:val="22"/>
          <w:szCs w:val="22"/>
          <w:shd w:val="clear" w:color="auto" w:fill="FFFFFF"/>
          <w:lang w:val="es-ES"/>
        </w:rPr>
        <w:t xml:space="preserve"> y C-246 del 1 de abril de 2025. </w:t>
      </w:r>
      <w:r w:rsidRPr="008D4FB9">
        <w:rPr>
          <w:rFonts w:ascii="Verdana" w:hAnsi="Verdana" w:cs="Arial"/>
          <w:sz w:val="22"/>
          <w:szCs w:val="22"/>
          <w:shd w:val="clear" w:color="auto" w:fill="FFFFFF"/>
          <w:lang w:val="es-ES"/>
        </w:rPr>
        <w:t>Es</w:t>
      </w:r>
      <w:r w:rsidRPr="008D4FB9">
        <w:rPr>
          <w:rFonts w:ascii="Verdana" w:hAnsi="Verdana"/>
          <w:sz w:val="22"/>
          <w:szCs w:val="22"/>
        </w:rPr>
        <w:t>tos y otros conceptos se encuentran disponibles para consulta en el Sistema de relatoría de la Agencia, al cual se puede acceder a través del siguiente enlace:</w:t>
      </w:r>
      <w:r w:rsidRPr="008D4FB9">
        <w:rPr>
          <w:rFonts w:ascii="Verdana" w:hAnsi="Verdana" w:cs="Arial"/>
          <w:sz w:val="22"/>
          <w:szCs w:val="22"/>
          <w:shd w:val="clear" w:color="auto" w:fill="FFFFFF"/>
          <w:lang w:val="es-ES"/>
        </w:rPr>
        <w:t xml:space="preserve"> </w:t>
      </w:r>
      <w:hyperlink r:id="rId14" w:history="1">
        <w:r w:rsidRPr="008D4FB9">
          <w:rPr>
            <w:rFonts w:ascii="Verdana" w:hAnsi="Verdana" w:cs="Arial"/>
            <w:color w:val="0563C1" w:themeColor="hyperlink"/>
            <w:sz w:val="22"/>
            <w:szCs w:val="22"/>
            <w:u w:val="single"/>
            <w:shd w:val="clear" w:color="auto" w:fill="FFFFFF"/>
            <w:lang w:val="es-ES"/>
          </w:rPr>
          <w:t>https://relatoria.colombiacompra.gov.co/busqueda/conceptos</w:t>
        </w:r>
      </w:hyperlink>
      <w:r w:rsidRPr="008D4FB9">
        <w:rPr>
          <w:rFonts w:ascii="Verdana" w:hAnsi="Verdana" w:cs="Arial"/>
          <w:sz w:val="22"/>
          <w:szCs w:val="22"/>
          <w:shd w:val="clear" w:color="auto" w:fill="FFFFFF"/>
          <w:lang w:val="es-ES"/>
        </w:rPr>
        <w:t>.</w:t>
      </w:r>
      <w:r w:rsidRPr="008D4FB9">
        <w:rPr>
          <w:rFonts w:ascii="Verdana" w:hAnsi="Verdana" w:cs="Arial"/>
          <w:color w:val="FF0000"/>
          <w:sz w:val="22"/>
          <w:szCs w:val="22"/>
          <w:shd w:val="clear" w:color="auto" w:fill="FFFFFF"/>
          <w:lang w:val="es-ES"/>
        </w:rPr>
        <w:t xml:space="preserve"> </w:t>
      </w:r>
      <w:r w:rsidRPr="008D4FB9">
        <w:rPr>
          <w:rFonts w:ascii="Verdana" w:hAnsi="Verdana" w:cs="Arial"/>
          <w:color w:val="000000" w:themeColor="text1"/>
          <w:sz w:val="22"/>
          <w:szCs w:val="22"/>
          <w:shd w:val="clear" w:color="auto" w:fill="FFFFFF"/>
        </w:rPr>
        <w:t> </w:t>
      </w:r>
    </w:p>
    <w:p w14:paraId="06D900A7" w14:textId="77777777" w:rsidR="008D4FB9" w:rsidRPr="008D4FB9" w:rsidRDefault="008D4FB9" w:rsidP="000C5E04">
      <w:pPr>
        <w:widowControl w:val="0"/>
        <w:autoSpaceDE w:val="0"/>
        <w:autoSpaceDN w:val="0"/>
        <w:spacing w:line="276" w:lineRule="auto"/>
        <w:jc w:val="both"/>
        <w:rPr>
          <w:rFonts w:ascii="Verdana" w:hAnsi="Verdana" w:cs="Arial"/>
          <w:color w:val="000000" w:themeColor="text1"/>
          <w:sz w:val="22"/>
          <w:szCs w:val="22"/>
          <w:shd w:val="clear" w:color="auto" w:fill="FFFFFF"/>
        </w:rPr>
      </w:pPr>
    </w:p>
    <w:p w14:paraId="1DFB9C27" w14:textId="77777777" w:rsidR="008D4FB9" w:rsidRPr="008D4FB9" w:rsidRDefault="008D4FB9" w:rsidP="008D4FB9">
      <w:pPr>
        <w:jc w:val="both"/>
        <w:rPr>
          <w:rFonts w:ascii="Verdana" w:hAnsi="Verdana" w:cs="Arial"/>
          <w:color w:val="000000" w:themeColor="text1"/>
          <w:sz w:val="22"/>
          <w:szCs w:val="22"/>
          <w:shd w:val="clear" w:color="auto" w:fill="FFFFFF"/>
        </w:rPr>
      </w:pPr>
      <w:r w:rsidRPr="008D4FB9">
        <w:rPr>
          <w:rFonts w:ascii="Verdana" w:hAnsi="Verdana" w:cs="Arial"/>
          <w:color w:val="000000" w:themeColor="text1"/>
          <w:sz w:val="22"/>
          <w:szCs w:val="22"/>
          <w:shd w:val="clear" w:color="auto" w:fill="FFFFFF"/>
        </w:rPr>
        <w:lastRenderedPageBreak/>
        <w:t>Nos complace informarle que ya están disponibles las nuevas versiones de los Documentos Tipo para Infraestructura de Transporte, recuerda que es de obligatoria observancia por TODAS las entidades sometidas al EGCAP y entidades de régimen especial, con las excepciones de ley:</w:t>
      </w:r>
    </w:p>
    <w:p w14:paraId="58A24CD9" w14:textId="77777777" w:rsidR="008D4FB9" w:rsidRPr="008D4FB9" w:rsidRDefault="008D4FB9" w:rsidP="008D4FB9">
      <w:pPr>
        <w:jc w:val="both"/>
        <w:rPr>
          <w:rFonts w:ascii="Verdana" w:hAnsi="Verdana" w:cs="Arial"/>
          <w:color w:val="000000" w:themeColor="text1"/>
          <w:sz w:val="22"/>
          <w:szCs w:val="22"/>
          <w:shd w:val="clear" w:color="auto" w:fill="FFFFFF"/>
        </w:rPr>
      </w:pPr>
    </w:p>
    <w:p w14:paraId="656B0203" w14:textId="77777777" w:rsidR="008D4FB9" w:rsidRPr="008D4FB9" w:rsidRDefault="008D4FB9" w:rsidP="008D4FB9">
      <w:pPr>
        <w:numPr>
          <w:ilvl w:val="0"/>
          <w:numId w:val="13"/>
        </w:numPr>
        <w:jc w:val="both"/>
        <w:rPr>
          <w:rFonts w:ascii="Verdana" w:hAnsi="Verdana" w:cs="Arial"/>
          <w:color w:val="000000" w:themeColor="text1"/>
          <w:sz w:val="22"/>
          <w:szCs w:val="22"/>
          <w:shd w:val="clear" w:color="auto" w:fill="FFFFFF"/>
        </w:rPr>
      </w:pPr>
      <w:r w:rsidRPr="008D4FB9">
        <w:rPr>
          <w:rFonts w:ascii="Verdana" w:hAnsi="Verdana" w:cs="Arial"/>
          <w:b/>
          <w:bCs/>
          <w:color w:val="000000" w:themeColor="text1"/>
          <w:sz w:val="22"/>
          <w:szCs w:val="22"/>
          <w:shd w:val="clear" w:color="auto" w:fill="FFFFFF"/>
        </w:rPr>
        <w:t>Documentos tipo para los procesos de selección de interventoría de obra pública de infraestructura de transporte – versión 3: </w:t>
      </w:r>
      <w:hyperlink r:id="rId15" w:tgtFrame="_blank" w:tooltip="Dirección URL original: https://www.colombiacompra.gov.co/content/03-documentos-tipo-para-los-procesos-de-seleccion-de-interventoria-de-obra-publica-de. Haga clic o pulse si confía en este vínculo." w:history="1">
        <w:r w:rsidRPr="008D4FB9">
          <w:rPr>
            <w:rStyle w:val="Hipervnculo"/>
            <w:rFonts w:ascii="Verdana" w:hAnsi="Verdana" w:cs="Arial"/>
            <w:color w:val="4472C4" w:themeColor="accent1"/>
            <w:sz w:val="22"/>
            <w:szCs w:val="22"/>
            <w:shd w:val="clear" w:color="auto" w:fill="FFFFFF"/>
          </w:rPr>
          <w:t>03. Documentos tipo para los procesos de selección de interventoría de obra pública de infraestructura de transporte – versión 3 | Colombia Compra Eficiente | Agencia Nacional de Contratación Pública</w:t>
        </w:r>
      </w:hyperlink>
    </w:p>
    <w:p w14:paraId="55391D7B" w14:textId="77777777" w:rsidR="008D4FB9" w:rsidRPr="008D4FB9" w:rsidRDefault="008D4FB9" w:rsidP="008D4FB9">
      <w:pPr>
        <w:jc w:val="both"/>
        <w:rPr>
          <w:rFonts w:ascii="Verdana" w:hAnsi="Verdana" w:cs="Arial"/>
          <w:color w:val="000000" w:themeColor="text1"/>
          <w:sz w:val="22"/>
          <w:szCs w:val="22"/>
          <w:shd w:val="clear" w:color="auto" w:fill="FFFFFF"/>
        </w:rPr>
      </w:pPr>
    </w:p>
    <w:p w14:paraId="0B2CE336" w14:textId="77777777" w:rsidR="008D4FB9" w:rsidRPr="008D4FB9" w:rsidRDefault="008D4FB9" w:rsidP="008D4FB9">
      <w:pPr>
        <w:numPr>
          <w:ilvl w:val="0"/>
          <w:numId w:val="13"/>
        </w:numPr>
        <w:jc w:val="both"/>
        <w:rPr>
          <w:rFonts w:ascii="Verdana" w:hAnsi="Verdana" w:cs="Arial"/>
          <w:color w:val="000000" w:themeColor="text1"/>
          <w:sz w:val="22"/>
          <w:szCs w:val="22"/>
          <w:shd w:val="clear" w:color="auto" w:fill="FFFFFF"/>
        </w:rPr>
      </w:pPr>
      <w:r w:rsidRPr="008D4FB9">
        <w:rPr>
          <w:rFonts w:ascii="Verdana" w:hAnsi="Verdana" w:cs="Arial"/>
          <w:b/>
          <w:bCs/>
          <w:color w:val="000000" w:themeColor="text1"/>
          <w:sz w:val="22"/>
          <w:szCs w:val="22"/>
          <w:shd w:val="clear" w:color="auto" w:fill="FFFFFF"/>
        </w:rPr>
        <w:t>Documentos tipo para los procesos de selección de consultoría de obra pública de infraestructura de transporte – versión 2:</w:t>
      </w:r>
      <w:r w:rsidRPr="008D4FB9">
        <w:rPr>
          <w:rFonts w:ascii="Verdana" w:hAnsi="Verdana" w:cs="Arial"/>
          <w:color w:val="000000" w:themeColor="text1"/>
          <w:sz w:val="22"/>
          <w:szCs w:val="22"/>
          <w:shd w:val="clear" w:color="auto" w:fill="FFFFFF"/>
        </w:rPr>
        <w:t> </w:t>
      </w:r>
      <w:hyperlink r:id="rId16" w:tgtFrame="_blank" w:tooltip="Dirección URL original: https://www.colombiacompra.gov.co/content/02-documentos-tipo-para-los-procesos-de-seleccion-de-consultoria-de-obra-publica-de. Haga clic o pulse si confía en este vínculo." w:history="1">
        <w:r w:rsidRPr="008D4FB9">
          <w:rPr>
            <w:rStyle w:val="Hipervnculo"/>
            <w:rFonts w:ascii="Verdana" w:hAnsi="Verdana" w:cs="Arial"/>
            <w:color w:val="4472C4" w:themeColor="accent1"/>
            <w:sz w:val="22"/>
            <w:szCs w:val="22"/>
            <w:shd w:val="clear" w:color="auto" w:fill="FFFFFF"/>
          </w:rPr>
          <w:t>02. Documentos tipo para los procesos de selección de consultoría de obra pública de infraestructura de transporte – versión 2. | Colombia Compra Eficiente | Agencia Nacional de Contratación Pública</w:t>
        </w:r>
      </w:hyperlink>
    </w:p>
    <w:p w14:paraId="541534D4" w14:textId="77777777" w:rsidR="008D4FB9" w:rsidRPr="008D4FB9" w:rsidRDefault="008D4FB9" w:rsidP="008D4FB9">
      <w:pPr>
        <w:jc w:val="both"/>
        <w:rPr>
          <w:rFonts w:ascii="Verdana" w:hAnsi="Verdana" w:cs="Arial"/>
          <w:color w:val="000000" w:themeColor="text1"/>
          <w:sz w:val="22"/>
          <w:szCs w:val="22"/>
          <w:shd w:val="clear" w:color="auto" w:fill="FFFFFF"/>
        </w:rPr>
      </w:pPr>
    </w:p>
    <w:p w14:paraId="4C989B48" w14:textId="77777777" w:rsidR="008D4FB9" w:rsidRPr="008D4FB9" w:rsidRDefault="008D4FB9" w:rsidP="008D4FB9">
      <w:pPr>
        <w:jc w:val="both"/>
        <w:rPr>
          <w:rFonts w:ascii="Verdana" w:hAnsi="Verdana"/>
          <w:sz w:val="22"/>
          <w:szCs w:val="22"/>
        </w:rPr>
      </w:pPr>
      <w:r w:rsidRPr="008D4FB9">
        <w:rPr>
          <w:rFonts w:ascii="Verdana" w:hAnsi="Verdana" w:cs="Arial"/>
          <w:color w:val="000000" w:themeColor="text1"/>
          <w:sz w:val="22"/>
          <w:szCs w:val="22"/>
          <w:shd w:val="clear" w:color="auto" w:fill="FFFFFF"/>
        </w:rPr>
        <w:t>También, le contamos que ya publicamos </w:t>
      </w:r>
      <w:r w:rsidRPr="008D4FB9">
        <w:rPr>
          <w:rFonts w:ascii="Verdana" w:hAnsi="Verdana" w:cs="Arial"/>
          <w:b/>
          <w:bCs/>
          <w:color w:val="000000" w:themeColor="text1"/>
          <w:sz w:val="22"/>
          <w:szCs w:val="22"/>
          <w:shd w:val="clear" w:color="auto" w:fill="FFFFFF"/>
        </w:rPr>
        <w:t>la nueva Guía de Contratación Pública Sostenible y Socialmente Responsable</w:t>
      </w:r>
      <w:r w:rsidRPr="008D4FB9">
        <w:rPr>
          <w:rFonts w:ascii="Verdana" w:hAnsi="Verdana" w:cs="Arial"/>
          <w:color w:val="000000" w:themeColor="text1"/>
          <w:sz w:val="22"/>
          <w:szCs w:val="22"/>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8D4FB9">
          <w:rPr>
            <w:rStyle w:val="Hipervnculo"/>
            <w:rFonts w:ascii="Verdana" w:hAnsi="Verdana" w:cs="Arial"/>
            <w:color w:val="4472C4" w:themeColor="accent1"/>
            <w:sz w:val="22"/>
            <w:szCs w:val="22"/>
            <w:shd w:val="clear" w:color="auto" w:fill="FFFFFF"/>
          </w:rPr>
          <w:t>Guía de Contratación Pública Sostenible y Socialmente Responsable | Colombia Compra Eficiente | Agencia Nacional de Contratación Pública</w:t>
        </w:r>
      </w:hyperlink>
    </w:p>
    <w:p w14:paraId="1589F313" w14:textId="77777777" w:rsidR="008D4FB9" w:rsidRPr="008D4FB9" w:rsidRDefault="008D4FB9" w:rsidP="008D4FB9">
      <w:pPr>
        <w:jc w:val="both"/>
        <w:rPr>
          <w:rFonts w:ascii="Verdana" w:hAnsi="Verdana" w:cs="Arial"/>
          <w:color w:val="4472C4" w:themeColor="accent1"/>
          <w:sz w:val="22"/>
          <w:szCs w:val="22"/>
          <w:shd w:val="clear" w:color="auto" w:fill="FFFFFF"/>
          <w:lang w:val="es-ES"/>
        </w:rPr>
      </w:pPr>
    </w:p>
    <w:p w14:paraId="683ED22D" w14:textId="77777777" w:rsidR="008D4FB9" w:rsidRPr="008D4FB9" w:rsidRDefault="008D4FB9" w:rsidP="008D4FB9">
      <w:pPr>
        <w:jc w:val="both"/>
        <w:rPr>
          <w:rFonts w:ascii="Verdana" w:hAnsi="Verdana"/>
          <w:sz w:val="22"/>
          <w:szCs w:val="22"/>
        </w:rPr>
      </w:pPr>
      <w:r w:rsidRPr="008D4FB9">
        <w:rPr>
          <w:rFonts w:ascii="Verdana" w:hAnsi="Verdana"/>
          <w:color w:val="000000"/>
          <w:sz w:val="22"/>
          <w:szCs w:val="22"/>
          <w:shd w:val="clear" w:color="auto" w:fill="FFFFFF"/>
        </w:rPr>
        <w:t>Finalmente, 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8D4FB9">
        <w:rPr>
          <w:rFonts w:ascii="Verdana" w:hAnsi="Verdana"/>
          <w:b/>
          <w:bCs/>
          <w:color w:val="000000"/>
          <w:sz w:val="22"/>
          <w:szCs w:val="22"/>
          <w:shd w:val="clear" w:color="auto" w:fill="FFFFFF"/>
        </w:rPr>
        <w:t> </w:t>
      </w:r>
      <w:hyperlink r:id="rId18" w:tgtFrame="_blank" w:tooltip="Dirección URL original: https://www.colombiacompra.gov.co/normativa-y-relatoria/documentos-tipo. Haga clic o pulse si confía en este vínculo." w:history="1">
        <w:r w:rsidRPr="008D4FB9">
          <w:rPr>
            <w:rStyle w:val="Hipervnculo"/>
            <w:rFonts w:ascii="Verdana" w:hAnsi="Verdana"/>
            <w:b/>
            <w:bCs/>
            <w:sz w:val="22"/>
            <w:szCs w:val="22"/>
            <w:bdr w:val="none" w:sz="0" w:space="0" w:color="auto" w:frame="1"/>
            <w:shd w:val="clear" w:color="auto" w:fill="FFFFFF"/>
          </w:rPr>
          <w:t>Documentos Tipo – ANCP Colombia Compra Eficiente</w:t>
        </w:r>
      </w:hyperlink>
      <w:r w:rsidRPr="008D4FB9">
        <w:rPr>
          <w:rFonts w:ascii="Verdana" w:hAnsi="Verdana"/>
          <w:color w:val="000000"/>
          <w:sz w:val="22"/>
          <w:szCs w:val="22"/>
          <w:shd w:val="clear" w:color="auto" w:fill="FFFFFF"/>
        </w:rPr>
        <w:t>.</w:t>
      </w:r>
    </w:p>
    <w:p w14:paraId="4D1203FB" w14:textId="77777777" w:rsidR="008D4FB9" w:rsidRPr="008D4FB9" w:rsidRDefault="008D4FB9" w:rsidP="008D4FB9">
      <w:pPr>
        <w:jc w:val="both"/>
        <w:rPr>
          <w:rFonts w:ascii="Verdana" w:hAnsi="Verdana"/>
          <w:sz w:val="22"/>
          <w:szCs w:val="22"/>
        </w:rPr>
      </w:pPr>
    </w:p>
    <w:p w14:paraId="472F82C9" w14:textId="77777777" w:rsidR="008D4FB9" w:rsidRPr="008D4FB9" w:rsidRDefault="008D4FB9" w:rsidP="008D4FB9">
      <w:pPr>
        <w:jc w:val="both"/>
        <w:rPr>
          <w:rFonts w:ascii="Verdana" w:hAnsi="Verdana"/>
          <w:sz w:val="22"/>
          <w:szCs w:val="22"/>
        </w:rPr>
      </w:pPr>
      <w:r w:rsidRPr="008D4FB9">
        <w:rPr>
          <w:rFonts w:ascii="Verdana" w:hAnsi="Verdana"/>
          <w:sz w:val="22"/>
          <w:szCs w:val="22"/>
        </w:rPr>
        <w:t xml:space="preserve">Por último, lo invitamos a seguirnos en las redes sociales en las cuales se difunde información institucional: </w:t>
      </w:r>
    </w:p>
    <w:p w14:paraId="04B92141" w14:textId="77777777" w:rsidR="008D4FB9" w:rsidRPr="008D4FB9" w:rsidRDefault="008D4FB9" w:rsidP="008D4FB9">
      <w:pPr>
        <w:jc w:val="both"/>
        <w:rPr>
          <w:rFonts w:ascii="Verdana" w:hAnsi="Verdana"/>
          <w:sz w:val="22"/>
          <w:szCs w:val="22"/>
        </w:rPr>
      </w:pPr>
    </w:p>
    <w:p w14:paraId="4D3D71FC" w14:textId="77777777" w:rsidR="008D4FB9" w:rsidRPr="008D4FB9" w:rsidRDefault="008D4FB9" w:rsidP="008D4FB9">
      <w:pPr>
        <w:jc w:val="both"/>
        <w:rPr>
          <w:rFonts w:ascii="Verdana" w:hAnsi="Verdana"/>
          <w:sz w:val="22"/>
          <w:szCs w:val="22"/>
        </w:rPr>
      </w:pPr>
      <w:r w:rsidRPr="008D4FB9">
        <w:rPr>
          <w:rFonts w:ascii="Verdana" w:hAnsi="Verdana"/>
          <w:sz w:val="22"/>
          <w:szCs w:val="22"/>
        </w:rPr>
        <w:t xml:space="preserve">Twitter: </w:t>
      </w:r>
      <w:r w:rsidRPr="008D4FB9">
        <w:rPr>
          <w:rStyle w:val="Hipervnculo"/>
          <w:rFonts w:ascii="Verdana" w:hAnsi="Verdana"/>
          <w:color w:val="4472C4" w:themeColor="accent1"/>
          <w:sz w:val="22"/>
          <w:szCs w:val="22"/>
        </w:rPr>
        <w:t>@colombiacompra</w:t>
      </w:r>
      <w:r w:rsidRPr="008D4FB9">
        <w:rPr>
          <w:rFonts w:ascii="Verdana" w:hAnsi="Verdana"/>
          <w:color w:val="4472C4" w:themeColor="accent1"/>
          <w:sz w:val="22"/>
          <w:szCs w:val="22"/>
        </w:rPr>
        <w:t xml:space="preserve"> </w:t>
      </w:r>
    </w:p>
    <w:p w14:paraId="494AB34D" w14:textId="77777777" w:rsidR="008D4FB9" w:rsidRPr="008D4FB9" w:rsidRDefault="008D4FB9" w:rsidP="008D4FB9">
      <w:pPr>
        <w:jc w:val="both"/>
        <w:rPr>
          <w:rFonts w:ascii="Verdana" w:hAnsi="Verdana"/>
          <w:sz w:val="22"/>
          <w:szCs w:val="22"/>
        </w:rPr>
      </w:pPr>
      <w:r w:rsidRPr="008D4FB9">
        <w:rPr>
          <w:rFonts w:ascii="Verdana" w:hAnsi="Verdana"/>
          <w:sz w:val="22"/>
          <w:szCs w:val="22"/>
        </w:rPr>
        <w:t xml:space="preserve">Facebook: </w:t>
      </w:r>
      <w:proofErr w:type="spellStart"/>
      <w:r w:rsidRPr="008D4FB9">
        <w:rPr>
          <w:rStyle w:val="Hipervnculo"/>
          <w:rFonts w:ascii="Verdana" w:hAnsi="Verdana"/>
          <w:color w:val="4472C4" w:themeColor="accent1"/>
          <w:sz w:val="22"/>
          <w:szCs w:val="22"/>
        </w:rPr>
        <w:t>ColombiaCompraEficiente</w:t>
      </w:r>
      <w:proofErr w:type="spellEnd"/>
    </w:p>
    <w:p w14:paraId="51CD7A3F" w14:textId="77777777" w:rsidR="008D4FB9" w:rsidRPr="008D4FB9" w:rsidRDefault="008D4FB9" w:rsidP="008D4FB9">
      <w:pPr>
        <w:jc w:val="both"/>
        <w:rPr>
          <w:rFonts w:ascii="Verdana" w:hAnsi="Verdana"/>
          <w:sz w:val="22"/>
          <w:szCs w:val="22"/>
        </w:rPr>
      </w:pPr>
      <w:r w:rsidRPr="008D4FB9">
        <w:rPr>
          <w:rFonts w:ascii="Verdana" w:hAnsi="Verdana"/>
          <w:sz w:val="22"/>
          <w:szCs w:val="22"/>
        </w:rPr>
        <w:lastRenderedPageBreak/>
        <w:t xml:space="preserve">LinkedIn: </w:t>
      </w:r>
      <w:r w:rsidRPr="008D4FB9">
        <w:rPr>
          <w:rStyle w:val="Hipervnculo"/>
          <w:rFonts w:ascii="Verdana" w:hAnsi="Verdana"/>
          <w:color w:val="4472C4" w:themeColor="accent1"/>
          <w:sz w:val="22"/>
          <w:szCs w:val="22"/>
        </w:rPr>
        <w:t>Agencia Nacional de Contratación Pública - Colombia Compra Eficiente</w:t>
      </w:r>
      <w:r w:rsidRPr="008D4FB9">
        <w:rPr>
          <w:rFonts w:ascii="Verdana" w:hAnsi="Verdana"/>
          <w:color w:val="4472C4" w:themeColor="accent1"/>
          <w:sz w:val="22"/>
          <w:szCs w:val="22"/>
        </w:rPr>
        <w:t xml:space="preserve"> </w:t>
      </w:r>
      <w:r w:rsidRPr="008D4FB9">
        <w:rPr>
          <w:rFonts w:ascii="Verdana" w:hAnsi="Verdana"/>
          <w:sz w:val="22"/>
          <w:szCs w:val="22"/>
        </w:rPr>
        <w:t xml:space="preserve">Instagram: </w:t>
      </w:r>
      <w:r w:rsidRPr="008D4FB9">
        <w:rPr>
          <w:rStyle w:val="Hipervnculo"/>
          <w:rFonts w:ascii="Verdana" w:hAnsi="Verdana"/>
          <w:color w:val="4472C4" w:themeColor="accent1"/>
          <w:sz w:val="22"/>
          <w:szCs w:val="22"/>
        </w:rPr>
        <w:t>@colombiacompraeficiente_cce</w:t>
      </w:r>
    </w:p>
    <w:p w14:paraId="52D7A498" w14:textId="77777777" w:rsidR="008D4FB9" w:rsidRPr="008D4FB9" w:rsidRDefault="008D4FB9" w:rsidP="008D4FB9">
      <w:pPr>
        <w:widowControl w:val="0"/>
        <w:autoSpaceDE w:val="0"/>
        <w:autoSpaceDN w:val="0"/>
        <w:spacing w:line="276" w:lineRule="auto"/>
        <w:jc w:val="both"/>
        <w:rPr>
          <w:rFonts w:ascii="Verdana" w:hAnsi="Verdana" w:cs="Arial"/>
          <w:sz w:val="22"/>
          <w:szCs w:val="22"/>
        </w:rPr>
      </w:pPr>
    </w:p>
    <w:p w14:paraId="35D22FAA" w14:textId="77777777" w:rsidR="008D4FB9" w:rsidRPr="008D4FB9" w:rsidRDefault="008D4FB9" w:rsidP="008D4FB9">
      <w:pPr>
        <w:widowControl w:val="0"/>
        <w:autoSpaceDE w:val="0"/>
        <w:autoSpaceDN w:val="0"/>
        <w:spacing w:line="276" w:lineRule="auto"/>
        <w:jc w:val="both"/>
        <w:rPr>
          <w:rFonts w:ascii="Verdana" w:hAnsi="Verdana" w:cs="Arial"/>
          <w:sz w:val="22"/>
          <w:szCs w:val="22"/>
          <w:lang w:val="es-ES_tradnl"/>
        </w:rPr>
      </w:pPr>
      <w:r w:rsidRPr="008D4FB9">
        <w:rPr>
          <w:rFonts w:ascii="Verdana" w:hAnsi="Verdana" w:cs="Arial"/>
          <w:sz w:val="22"/>
          <w:szCs w:val="22"/>
        </w:rPr>
        <w:t xml:space="preserve">Este concepto tiene el alcance previsto en el artículo 28 del Código de Procedimiento Administrativo y de lo Contencioso Administrativo </w:t>
      </w:r>
      <w:r w:rsidRPr="008D4FB9">
        <w:rPr>
          <w:rFonts w:ascii="Verdana" w:hAnsi="Verdana" w:cs="Arial"/>
          <w:sz w:val="22"/>
          <w:szCs w:val="22"/>
          <w:lang w:val="es-ES_tradnl"/>
        </w:rPr>
        <w:t>y las expresiones aquí utilizadas con mayúscula inicial deben ser entendidas con el significado que les otorga el artículo 2.2.1.1.1.3.1. del Decreto 1082 de 2015.</w:t>
      </w:r>
    </w:p>
    <w:p w14:paraId="5B7B5B6E" w14:textId="77777777" w:rsidR="008D4FB9" w:rsidRPr="008D4FB9" w:rsidRDefault="008D4FB9" w:rsidP="008D4FB9">
      <w:pPr>
        <w:widowControl w:val="0"/>
        <w:autoSpaceDE w:val="0"/>
        <w:autoSpaceDN w:val="0"/>
        <w:spacing w:line="276" w:lineRule="auto"/>
        <w:jc w:val="both"/>
        <w:rPr>
          <w:rFonts w:ascii="Verdana" w:hAnsi="Verdana" w:cs="Arial"/>
          <w:sz w:val="22"/>
          <w:szCs w:val="22"/>
        </w:rPr>
      </w:pPr>
    </w:p>
    <w:p w14:paraId="266F8086" w14:textId="77777777" w:rsidR="008D4FB9" w:rsidRPr="008D4FB9" w:rsidRDefault="008D4FB9" w:rsidP="008D4FB9">
      <w:pPr>
        <w:rPr>
          <w:rFonts w:ascii="Verdana" w:hAnsi="Verdana" w:cs="Arial"/>
          <w:sz w:val="22"/>
          <w:szCs w:val="22"/>
          <w:lang w:eastAsia="es-CO"/>
        </w:rPr>
      </w:pPr>
      <w:r w:rsidRPr="008D4FB9">
        <w:rPr>
          <w:rFonts w:ascii="Verdana" w:hAnsi="Verdana" w:cs="Arial"/>
          <w:sz w:val="22"/>
          <w:szCs w:val="22"/>
          <w:lang w:eastAsia="es-CO"/>
        </w:rPr>
        <w:t xml:space="preserve">Atentamente, </w:t>
      </w:r>
    </w:p>
    <w:p w14:paraId="1EA26E4C" w14:textId="06B77171" w:rsidR="008D4FB9" w:rsidRPr="006926C4" w:rsidRDefault="00230299" w:rsidP="008D4FB9">
      <w:pPr>
        <w:spacing w:line="276" w:lineRule="auto"/>
        <w:jc w:val="center"/>
        <w:rPr>
          <w:rFonts w:ascii="Verdana" w:hAnsi="Verdana" w:cs="Arial"/>
          <w:color w:val="000000"/>
          <w:sz w:val="22"/>
          <w:szCs w:val="22"/>
          <w:lang w:val="es-ES_tradnl" w:eastAsia="es-CO"/>
        </w:rPr>
      </w:pPr>
      <w:r>
        <w:rPr>
          <w:rFonts w:cs="Arial"/>
          <w:noProof/>
          <w:color w:val="000000"/>
          <w:lang w:val="es-ES_tradnl"/>
        </w:rPr>
        <w:drawing>
          <wp:inline distT="0" distB="0" distL="0" distR="0" wp14:anchorId="4687A03E" wp14:editId="5C1B3A19">
            <wp:extent cx="3768725" cy="1399540"/>
            <wp:effectExtent l="0" t="0" r="3175" b="0"/>
            <wp:docPr id="2005225357" name="Imagen 2005225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D4FB9" w:rsidRPr="00EA1223" w14:paraId="3E10D012" w14:textId="77777777">
        <w:trPr>
          <w:trHeight w:val="315"/>
        </w:trPr>
        <w:tc>
          <w:tcPr>
            <w:tcW w:w="893" w:type="dxa"/>
            <w:vAlign w:val="center"/>
            <w:hideMark/>
          </w:tcPr>
          <w:p w14:paraId="19121965" w14:textId="77777777" w:rsidR="008D4FB9" w:rsidRPr="00EA1223" w:rsidRDefault="008D4FB9">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664E612" w14:textId="77777777" w:rsidR="008D4FB9" w:rsidRPr="00EA1223" w:rsidRDefault="008D4FB9">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47DB2B16" w14:textId="77777777" w:rsidR="008D4FB9" w:rsidRPr="00EA1223" w:rsidRDefault="008D4FB9">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D4FB9" w:rsidRPr="00EA1223" w14:paraId="6A94E4F0" w14:textId="77777777">
        <w:trPr>
          <w:trHeight w:val="330"/>
        </w:trPr>
        <w:tc>
          <w:tcPr>
            <w:tcW w:w="893" w:type="dxa"/>
            <w:vAlign w:val="center"/>
            <w:hideMark/>
          </w:tcPr>
          <w:p w14:paraId="260B1DA7" w14:textId="77777777" w:rsidR="008D4FB9" w:rsidRPr="00EA1223" w:rsidRDefault="008D4FB9">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37D64B7" w14:textId="77777777" w:rsidR="008D4FB9" w:rsidRPr="00EA1223" w:rsidRDefault="008D4FB9">
            <w:pPr>
              <w:pStyle w:val="paragraph"/>
              <w:spacing w:before="0" w:beforeAutospacing="0" w:after="0" w:afterAutospacing="0"/>
              <w:contextualSpacing/>
              <w:textAlignment w:val="baseline"/>
              <w:rPr>
                <w:rStyle w:val="normaltextrun"/>
                <w:rFonts w:ascii="Verdana" w:hAnsi="Verdana" w:cs="Arial"/>
                <w:sz w:val="16"/>
                <w:szCs w:val="16"/>
                <w:lang w:val="es-ES"/>
              </w:rPr>
            </w:pPr>
            <w:r w:rsidRPr="00EA1223">
              <w:rPr>
                <w:rStyle w:val="normaltextrun"/>
                <w:rFonts w:ascii="Verdana" w:hAnsi="Verdana" w:cs="Arial"/>
                <w:sz w:val="16"/>
                <w:szCs w:val="16"/>
                <w:lang w:val="es-ES"/>
              </w:rPr>
              <w:t>Diana Lucia Saavedra C</w:t>
            </w:r>
            <w:proofErr w:type="spellStart"/>
            <w:r w:rsidRPr="00EA1223">
              <w:rPr>
                <w:rStyle w:val="normaltextrun"/>
                <w:rFonts w:ascii="Verdana" w:hAnsi="Verdana" w:cs="Arial"/>
                <w:sz w:val="16"/>
                <w:szCs w:val="16"/>
              </w:rPr>
              <w:t>astañeda</w:t>
            </w:r>
            <w:proofErr w:type="spellEnd"/>
          </w:p>
          <w:p w14:paraId="4C8D7A2D" w14:textId="77777777" w:rsidR="008D4FB9" w:rsidRPr="00EA1223" w:rsidRDefault="008D4FB9">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D4FB9" w:rsidRPr="00EA1223" w14:paraId="1C28CC01" w14:textId="77777777">
        <w:trPr>
          <w:trHeight w:val="300"/>
        </w:trPr>
        <w:tc>
          <w:tcPr>
            <w:tcW w:w="893" w:type="dxa"/>
            <w:vAlign w:val="center"/>
          </w:tcPr>
          <w:p w14:paraId="6D1FCE29" w14:textId="77777777" w:rsidR="008D4FB9" w:rsidRPr="00EA1223" w:rsidRDefault="008D4FB9">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34E836" w14:textId="77777777" w:rsidR="008D4FB9" w:rsidRPr="00EA1223" w:rsidRDefault="008D4FB9">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20BD606C" w14:textId="77777777" w:rsidR="008D4FB9" w:rsidRPr="00EA1223" w:rsidRDefault="008D4FB9">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28E6168B" w14:textId="77777777" w:rsidR="008D4FB9" w:rsidRDefault="008D4FB9" w:rsidP="000C5E04">
      <w:pPr>
        <w:widowControl w:val="0"/>
        <w:autoSpaceDE w:val="0"/>
        <w:autoSpaceDN w:val="0"/>
        <w:spacing w:line="276" w:lineRule="auto"/>
        <w:jc w:val="both"/>
        <w:rPr>
          <w:rFonts w:ascii="Verdana" w:hAnsi="Verdana" w:cs="Arial"/>
          <w:color w:val="000000" w:themeColor="text1"/>
          <w:shd w:val="clear" w:color="auto" w:fill="FFFFFF"/>
        </w:rPr>
      </w:pPr>
    </w:p>
    <w:p w14:paraId="3E688060" w14:textId="29B2D33A" w:rsidR="000C5E04" w:rsidRPr="000E46C3" w:rsidRDefault="000C5E04" w:rsidP="000C5E04">
      <w:pPr>
        <w:widowControl w:val="0"/>
        <w:autoSpaceDE w:val="0"/>
        <w:autoSpaceDN w:val="0"/>
        <w:spacing w:line="276" w:lineRule="auto"/>
        <w:jc w:val="both"/>
        <w:rPr>
          <w:rFonts w:ascii="Verdana" w:eastAsia="Arial" w:hAnsi="Verdana" w:cs="Arial"/>
          <w:lang w:val="es-MX" w:eastAsia="es-ES_tradnl"/>
        </w:rPr>
      </w:pPr>
      <w:r w:rsidRPr="000E46C3">
        <w:rPr>
          <w:rFonts w:ascii="Verdana" w:hAnsi="Verdana" w:cs="Arial"/>
          <w:color w:val="000000" w:themeColor="text1"/>
          <w:shd w:val="clear" w:color="auto" w:fill="FFFFFF"/>
        </w:rPr>
        <w:t> </w:t>
      </w:r>
    </w:p>
    <w:sectPr w:rsidR="000C5E04" w:rsidRPr="000E46C3"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D08EE" w14:textId="77777777" w:rsidR="00932F18" w:rsidRDefault="00932F18" w:rsidP="00B30448">
      <w:r>
        <w:separator/>
      </w:r>
    </w:p>
  </w:endnote>
  <w:endnote w:type="continuationSeparator" w:id="0">
    <w:p w14:paraId="00E6190D" w14:textId="77777777" w:rsidR="00932F18" w:rsidRDefault="00932F18" w:rsidP="00B30448">
      <w:r>
        <w:continuationSeparator/>
      </w:r>
    </w:p>
  </w:endnote>
  <w:endnote w:type="continuationNotice" w:id="1">
    <w:p w14:paraId="5500399B" w14:textId="77777777" w:rsidR="00932F18" w:rsidRDefault="00932F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E43A8" w14:textId="77777777" w:rsidR="000849D5" w:rsidRDefault="000849D5" w:rsidP="000849D5">
    <w:pPr>
      <w:rPr>
        <w:rFonts w:ascii="Verdana" w:hAnsi="Verdana"/>
        <w:b/>
        <w:bCs/>
        <w:sz w:val="20"/>
        <w:szCs w:val="20"/>
      </w:rPr>
    </w:pPr>
  </w:p>
  <w:p w14:paraId="0E265C73" w14:textId="77777777" w:rsidR="000849D5" w:rsidRPr="00174B77" w:rsidRDefault="000849D5" w:rsidP="000849D5">
    <w:pPr>
      <w:pBdr>
        <w:top w:val="single" w:sz="4" w:space="1" w:color="auto"/>
      </w:pBdr>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0B56823" w14:textId="77777777" w:rsidR="000849D5" w:rsidRDefault="000849D5" w:rsidP="000849D5">
    <w:pPr>
      <w:jc w:val="both"/>
      <w:rPr>
        <w:rFonts w:ascii="Verdana" w:hAnsi="Verdana"/>
        <w:sz w:val="18"/>
        <w:szCs w:val="18"/>
      </w:rPr>
    </w:pPr>
    <w:r w:rsidRPr="00E41027">
      <w:rPr>
        <w:rFonts w:ascii="Verdana" w:hAnsi="Verdana"/>
        <w:sz w:val="18"/>
        <w:szCs w:val="18"/>
      </w:rPr>
      <w:t>Dirección: Carrera 7 # 26 – 20 - Bogotá, Colombia</w:t>
    </w:r>
  </w:p>
  <w:p w14:paraId="7A69080A" w14:textId="77777777" w:rsidR="000849D5" w:rsidRPr="00E41027" w:rsidRDefault="000849D5" w:rsidP="000849D5">
    <w:pPr>
      <w:jc w:val="both"/>
      <w:rPr>
        <w:rFonts w:ascii="Verdana" w:hAnsi="Verdana"/>
        <w:sz w:val="18"/>
        <w:szCs w:val="18"/>
      </w:rPr>
    </w:pPr>
    <w:r w:rsidRPr="00E41027">
      <w:rPr>
        <w:rFonts w:ascii="Verdana" w:hAnsi="Verdana"/>
        <w:sz w:val="18"/>
        <w:szCs w:val="18"/>
      </w:rPr>
      <w:t>Mesa de servicio: (+57) 601 7456788</w:t>
    </w:r>
  </w:p>
  <w:p w14:paraId="2A66551B"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2DBAED2" w14:textId="77777777" w:rsidR="000849D5" w:rsidRPr="007D04B2" w:rsidRDefault="000849D5" w:rsidP="000849D5">
    <w:pPr>
      <w:pStyle w:val="Piedepgina"/>
    </w:pPr>
  </w:p>
  <w:p w14:paraId="30CE891A"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DD57B" w14:textId="77777777" w:rsidR="00932F18" w:rsidRDefault="00932F18" w:rsidP="00B30448">
      <w:r>
        <w:separator/>
      </w:r>
    </w:p>
  </w:footnote>
  <w:footnote w:type="continuationSeparator" w:id="0">
    <w:p w14:paraId="163932BB" w14:textId="77777777" w:rsidR="00932F18" w:rsidRDefault="00932F18" w:rsidP="00B30448">
      <w:r>
        <w:continuationSeparator/>
      </w:r>
    </w:p>
  </w:footnote>
  <w:footnote w:type="continuationNotice" w:id="1">
    <w:p w14:paraId="004F77E3" w14:textId="77777777" w:rsidR="00932F18" w:rsidRDefault="00932F18"/>
  </w:footnote>
  <w:footnote w:id="2">
    <w:p w14:paraId="47D35F1C" w14:textId="77777777" w:rsidR="00BC0693" w:rsidRPr="00494FDB" w:rsidRDefault="00BC0693" w:rsidP="00BC0693">
      <w:pPr>
        <w:pStyle w:val="Textonotapie"/>
        <w:ind w:firstLine="709"/>
        <w:jc w:val="both"/>
        <w:rPr>
          <w:rFonts w:ascii="Verdana" w:hAnsi="Verdana"/>
          <w:sz w:val="12"/>
          <w:szCs w:val="12"/>
          <w:lang w:val="es-ES_tradnl"/>
        </w:rPr>
      </w:pPr>
      <w:r w:rsidRPr="00494FDB">
        <w:rPr>
          <w:rStyle w:val="Refdenotaalpie"/>
          <w:rFonts w:ascii="Verdana" w:hAnsi="Verdana"/>
          <w:sz w:val="12"/>
          <w:szCs w:val="12"/>
        </w:rPr>
        <w:footnoteRef/>
      </w:r>
      <w:r w:rsidRPr="00494FDB">
        <w:rPr>
          <w:rFonts w:ascii="Verdana" w:hAnsi="Verdana"/>
          <w:sz w:val="12"/>
          <w:szCs w:val="12"/>
        </w:rPr>
        <w:t xml:space="preserve"> </w:t>
      </w:r>
      <w:r w:rsidRPr="00494FDB">
        <w:rPr>
          <w:rFonts w:ascii="Verdana" w:hAnsi="Verdana"/>
          <w:sz w:val="12"/>
          <w:szCs w:val="12"/>
          <w:lang w:val="es-ES_tradnl"/>
        </w:rPr>
        <w:t>Esto lo ratifica el artículo 2.2.1.2.1.5.2. del Decreto 1082 de 2015.</w:t>
      </w:r>
    </w:p>
    <w:p w14:paraId="12F48EA4" w14:textId="77777777" w:rsidR="00BC0693" w:rsidRPr="00494FDB" w:rsidRDefault="00BC0693" w:rsidP="00BC0693">
      <w:pPr>
        <w:pStyle w:val="Textonotapie"/>
        <w:ind w:firstLine="709"/>
        <w:jc w:val="both"/>
        <w:rPr>
          <w:rFonts w:ascii="Verdana" w:hAnsi="Verdana"/>
          <w:sz w:val="12"/>
          <w:szCs w:val="12"/>
          <w:lang w:val="es-CO"/>
        </w:rPr>
      </w:pPr>
    </w:p>
  </w:footnote>
  <w:footnote w:id="3">
    <w:p w14:paraId="4B10D868" w14:textId="77777777" w:rsidR="00BC0693" w:rsidRPr="00494FDB" w:rsidRDefault="00BC0693" w:rsidP="00BC0693">
      <w:pPr>
        <w:pStyle w:val="Textonotapie"/>
        <w:ind w:firstLine="709"/>
        <w:jc w:val="both"/>
        <w:rPr>
          <w:rFonts w:ascii="Verdana" w:hAnsi="Verdana" w:cs="Arial"/>
          <w:color w:val="000000"/>
          <w:sz w:val="12"/>
          <w:szCs w:val="12"/>
          <w:lang w:val="es-ES_tradnl"/>
        </w:rPr>
      </w:pPr>
      <w:r w:rsidRPr="00494FDB">
        <w:rPr>
          <w:rStyle w:val="Refdenotaalpie"/>
          <w:rFonts w:ascii="Verdana" w:hAnsi="Verdana" w:cs="Arial"/>
          <w:color w:val="000000"/>
          <w:sz w:val="12"/>
          <w:szCs w:val="12"/>
          <w:lang w:val="es-ES_tradnl"/>
        </w:rPr>
        <w:footnoteRef/>
      </w:r>
      <w:r w:rsidRPr="00494FDB">
        <w:rPr>
          <w:rFonts w:ascii="Verdana" w:hAnsi="Verdana" w:cs="Arial"/>
          <w:color w:val="000000"/>
          <w:sz w:val="12"/>
          <w:szCs w:val="12"/>
          <w:lang w:val="es-ES_tradnl"/>
        </w:rPr>
        <w:t xml:space="preserve"> DÁVILA VINUEZA, Luis Guillermo. Régimen jurídico de la contratación estatal. 3ª ed. Bogotá: Legis, 2016. p. 463.</w:t>
      </w:r>
    </w:p>
    <w:p w14:paraId="604AFBC6" w14:textId="77777777" w:rsidR="00BC0693" w:rsidRPr="00EE0353" w:rsidRDefault="00BC0693" w:rsidP="00BC0693">
      <w:pPr>
        <w:pStyle w:val="Textonotapie"/>
        <w:ind w:firstLine="709"/>
        <w:jc w:val="both"/>
        <w:rPr>
          <w:rFonts w:ascii="Verdana" w:hAnsi="Verdana" w:cs="Arial"/>
          <w:color w:val="000000"/>
          <w:sz w:val="16"/>
          <w:szCs w:val="16"/>
          <w:lang w:val="es-ES_tradnl"/>
        </w:rPr>
      </w:pPr>
    </w:p>
  </w:footnote>
  <w:footnote w:id="4">
    <w:p w14:paraId="37A9CDA5" w14:textId="77777777" w:rsidR="00BC0693" w:rsidRPr="00494FDB" w:rsidRDefault="00BC0693" w:rsidP="00BC0693">
      <w:pPr>
        <w:pStyle w:val="Textonotapie"/>
        <w:ind w:firstLine="709"/>
        <w:jc w:val="both"/>
        <w:rPr>
          <w:rFonts w:ascii="Verdana" w:hAnsi="Verdana" w:cs="Arial"/>
          <w:color w:val="000000"/>
          <w:sz w:val="12"/>
          <w:szCs w:val="12"/>
          <w:lang w:val="es-ES_tradnl"/>
        </w:rPr>
      </w:pPr>
      <w:r w:rsidRPr="00494FDB">
        <w:rPr>
          <w:rStyle w:val="Refdenotaalpie"/>
          <w:rFonts w:ascii="Verdana" w:hAnsi="Verdana" w:cs="Arial"/>
          <w:color w:val="000000"/>
          <w:sz w:val="12"/>
          <w:szCs w:val="12"/>
          <w:lang w:val="es-ES_tradnl"/>
        </w:rPr>
        <w:footnoteRef/>
      </w:r>
      <w:r w:rsidRPr="00494FDB">
        <w:rPr>
          <w:rFonts w:ascii="Verdana" w:hAnsi="Verdana" w:cs="Arial"/>
          <w:color w:val="000000"/>
          <w:sz w:val="12"/>
          <w:szCs w:val="12"/>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0843104E" w14:textId="77777777" w:rsidR="00BC0693" w:rsidRPr="00494FDB" w:rsidRDefault="00BC0693" w:rsidP="00BC0693">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“Para las entidades que tengan un presupuesto anual superior o igual a 1.200.000 salarios mínimos legales mensuales, la menor cuantía será hasta 1.000 salarios mínimos legales mensuales.</w:t>
      </w:r>
    </w:p>
    <w:p w14:paraId="0FD54041" w14:textId="77777777" w:rsidR="00BC0693" w:rsidRPr="00494FDB" w:rsidRDefault="00BC0693" w:rsidP="00BC0693">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850.000 salarios mínimos legales mensuales e inferiores a 1.200.000 salarios mínimos legales mensuales, la menor cuantía será hasta 850 salarios mínimos legales mensuales.</w:t>
      </w:r>
    </w:p>
    <w:p w14:paraId="030EAEC5" w14:textId="77777777" w:rsidR="00BC0693" w:rsidRPr="00494FDB" w:rsidRDefault="00BC0693" w:rsidP="00BC0693">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400.000 salarios mínimos legales mensuales e inferior a 850.000 salarios mínimos legales mensuales, la menor cuantía será hasta 650 salarios mínimos legales mensuales.</w:t>
      </w:r>
    </w:p>
    <w:p w14:paraId="65537509" w14:textId="77777777" w:rsidR="00BC0693" w:rsidRPr="00494FDB" w:rsidRDefault="00BC0693" w:rsidP="00BC0693">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120.000 salarios mínimos legales mensuales e inferior a 400.000 salarios mínimos legales mensuales, la menor cuantía será hasta 450 salarios mínimos legales mensuales.</w:t>
      </w:r>
    </w:p>
    <w:p w14:paraId="4DBDC053" w14:textId="77777777" w:rsidR="00BC0693" w:rsidRPr="00EE0353" w:rsidRDefault="00BC0693" w:rsidP="00BC0693">
      <w:pPr>
        <w:pStyle w:val="Textonotapie"/>
        <w:ind w:firstLine="709"/>
        <w:jc w:val="both"/>
        <w:rPr>
          <w:rFonts w:ascii="Verdana" w:hAnsi="Verdana" w:cs="Arial"/>
          <w:color w:val="000000"/>
          <w:sz w:val="16"/>
          <w:szCs w:val="16"/>
          <w:lang w:val="es-ES_tradnl"/>
        </w:rPr>
      </w:pPr>
      <w:r w:rsidRPr="00494FDB">
        <w:rPr>
          <w:rFonts w:ascii="Verdana" w:hAnsi="Verdana" w:cs="Arial"/>
          <w:color w:val="000000"/>
          <w:sz w:val="12"/>
          <w:szCs w:val="12"/>
          <w:lang w:val="es-ES_tradnl"/>
        </w:rPr>
        <w:t>“Las que tengan un presupuesto anual inferior a 120.000 salarios mínimos legales mensuales, la menor cuantía será hasta 280 salarios mínimos legales mensuales”.</w:t>
      </w:r>
    </w:p>
  </w:footnote>
  <w:footnote w:id="5">
    <w:p w14:paraId="038809C5" w14:textId="77777777" w:rsidR="00BC0693" w:rsidRPr="004F2B62" w:rsidRDefault="00BC0693" w:rsidP="00BC0693">
      <w:pPr>
        <w:pStyle w:val="Textonotapie"/>
        <w:ind w:firstLine="709"/>
        <w:jc w:val="both"/>
        <w:rPr>
          <w:rFonts w:ascii="Verdana" w:hAnsi="Verdana"/>
          <w:sz w:val="12"/>
          <w:szCs w:val="12"/>
        </w:rPr>
      </w:pPr>
      <w:r w:rsidRPr="004F2B62">
        <w:rPr>
          <w:rStyle w:val="Refdenotaalpie"/>
          <w:rFonts w:ascii="Verdana" w:hAnsi="Verdana"/>
          <w:sz w:val="12"/>
          <w:szCs w:val="12"/>
        </w:rPr>
        <w:footnoteRef/>
      </w:r>
      <w:r w:rsidRPr="004F2B62">
        <w:rPr>
          <w:rFonts w:ascii="Verdana" w:hAnsi="Verdana"/>
          <w:sz w:val="12"/>
          <w:szCs w:val="12"/>
        </w:rPr>
        <w:t xml:space="preserve"> </w:t>
      </w:r>
      <w:r w:rsidRPr="004F2B62">
        <w:rPr>
          <w:rFonts w:ascii="Verdana" w:hAnsi="Verdana"/>
          <w:sz w:val="12"/>
          <w:szCs w:val="12"/>
          <w:lang w:val="es-CO"/>
        </w:rPr>
        <w:t xml:space="preserve">Este artículo fue modificado por el artículo 5 del Decreto 142 de 2023 en los siguientes términos: </w:t>
      </w:r>
      <w:r w:rsidRPr="004F2B62">
        <w:rPr>
          <w:rFonts w:ascii="Verdana" w:hAnsi="Verdana"/>
          <w:b/>
          <w:bCs/>
          <w:i/>
          <w:iCs/>
          <w:sz w:val="12"/>
          <w:szCs w:val="12"/>
        </w:rPr>
        <w:t>"Artículo 2.2.1.2.1.5.1. Estudios previos para la contratación de mínima cuantía.</w:t>
      </w:r>
      <w:r w:rsidRPr="004F2B62">
        <w:rPr>
          <w:rFonts w:ascii="Verdana" w:hAnsi="Verdana"/>
          <w:i/>
          <w:iCs/>
          <w:sz w:val="12"/>
          <w:szCs w:val="12"/>
        </w:rPr>
        <w:t> La Entidad Estatal debe elaborar unos estudios previos que deben contener, como mínimo, lo siguiente: </w:t>
      </w:r>
    </w:p>
    <w:p w14:paraId="14EB8756" w14:textId="77777777" w:rsidR="00BC0693" w:rsidRPr="004F2B62" w:rsidRDefault="00BC0693" w:rsidP="00BC0693">
      <w:pPr>
        <w:pStyle w:val="Textonotapie"/>
        <w:tabs>
          <w:tab w:val="left" w:pos="142"/>
        </w:tabs>
        <w:ind w:firstLine="709"/>
        <w:jc w:val="both"/>
        <w:rPr>
          <w:rFonts w:ascii="Verdana" w:hAnsi="Verdana"/>
          <w:i/>
          <w:iCs/>
          <w:sz w:val="12"/>
          <w:szCs w:val="12"/>
        </w:rPr>
      </w:pPr>
      <w:r w:rsidRPr="004F2B62">
        <w:rPr>
          <w:rFonts w:ascii="Verdana" w:hAnsi="Verdana"/>
          <w:i/>
          <w:iCs/>
          <w:sz w:val="12"/>
          <w:szCs w:val="12"/>
        </w:rPr>
        <w:t xml:space="preserve">1. La descripción de la necesidad que pretende satisfacer con la contratación.  </w:t>
      </w:r>
    </w:p>
    <w:p w14:paraId="2AB3ADA2" w14:textId="77777777" w:rsidR="00BC0693" w:rsidRPr="004F2B62" w:rsidRDefault="00BC0693" w:rsidP="00BC0693">
      <w:pPr>
        <w:pStyle w:val="Textonotapie"/>
        <w:tabs>
          <w:tab w:val="left" w:pos="142"/>
        </w:tabs>
        <w:ind w:firstLine="709"/>
        <w:jc w:val="both"/>
        <w:rPr>
          <w:rFonts w:ascii="Verdana" w:hAnsi="Verdana"/>
          <w:sz w:val="12"/>
          <w:szCs w:val="12"/>
        </w:rPr>
      </w:pPr>
      <w:r w:rsidRPr="004F2B62">
        <w:rPr>
          <w:rFonts w:ascii="Verdana" w:hAnsi="Verdana"/>
          <w:i/>
          <w:iCs/>
          <w:sz w:val="12"/>
          <w:szCs w:val="12"/>
        </w:rPr>
        <w:t>2. La descripción del objeto a contratar identificado con el cuarto nivel del Clasificador de Bienes y Servicios, de ser posible, o de lo contrario con el tercer nivel. </w:t>
      </w:r>
    </w:p>
    <w:p w14:paraId="4A18ECF4" w14:textId="77777777" w:rsidR="00BC0693" w:rsidRPr="004F2B62" w:rsidRDefault="00BC0693" w:rsidP="00BC0693">
      <w:pPr>
        <w:pStyle w:val="Textonotapie"/>
        <w:tabs>
          <w:tab w:val="left" w:pos="142"/>
        </w:tabs>
        <w:ind w:firstLine="709"/>
        <w:jc w:val="both"/>
        <w:rPr>
          <w:rFonts w:ascii="Verdana" w:hAnsi="Verdana"/>
          <w:sz w:val="12"/>
          <w:szCs w:val="12"/>
        </w:rPr>
      </w:pPr>
      <w:r w:rsidRPr="004F2B62">
        <w:rPr>
          <w:rFonts w:ascii="Verdana" w:hAnsi="Verdana"/>
          <w:i/>
          <w:iCs/>
          <w:sz w:val="12"/>
          <w:szCs w:val="12"/>
        </w:rPr>
        <w:t>3. Las condiciones técnicas exigidas.</w:t>
      </w:r>
    </w:p>
    <w:p w14:paraId="394722F5" w14:textId="77777777" w:rsidR="00BC0693" w:rsidRPr="004F2B62" w:rsidRDefault="00BC0693" w:rsidP="00BC0693">
      <w:pPr>
        <w:pStyle w:val="Textonotapie"/>
        <w:tabs>
          <w:tab w:val="left" w:pos="142"/>
        </w:tabs>
        <w:ind w:firstLine="709"/>
        <w:jc w:val="both"/>
        <w:rPr>
          <w:rFonts w:ascii="Verdana" w:hAnsi="Verdana"/>
          <w:sz w:val="12"/>
          <w:szCs w:val="12"/>
        </w:rPr>
      </w:pPr>
      <w:r w:rsidRPr="004F2B62">
        <w:rPr>
          <w:rFonts w:ascii="Verdana" w:hAnsi="Verdana"/>
          <w:i/>
          <w:iCs/>
          <w:sz w:val="12"/>
          <w:szCs w:val="12"/>
        </w:rPr>
        <w:t>4. El valor estimado del contrato y su justificación.</w:t>
      </w:r>
    </w:p>
    <w:p w14:paraId="7914F46E" w14:textId="77777777" w:rsidR="00BC0693" w:rsidRPr="004F2B62" w:rsidRDefault="00BC0693" w:rsidP="00BC0693">
      <w:pPr>
        <w:pStyle w:val="Textonotapie"/>
        <w:tabs>
          <w:tab w:val="left" w:pos="142"/>
        </w:tabs>
        <w:ind w:firstLine="709"/>
        <w:jc w:val="both"/>
        <w:rPr>
          <w:rFonts w:ascii="Verdana" w:hAnsi="Verdana"/>
          <w:sz w:val="12"/>
          <w:szCs w:val="12"/>
        </w:rPr>
      </w:pPr>
      <w:r w:rsidRPr="004F2B62">
        <w:rPr>
          <w:rFonts w:ascii="Verdana" w:hAnsi="Verdana"/>
          <w:i/>
          <w:iCs/>
          <w:sz w:val="12"/>
          <w:szCs w:val="12"/>
        </w:rPr>
        <w:t>5. El plazo de ejecución del contrato. </w:t>
      </w:r>
    </w:p>
    <w:p w14:paraId="33F22197" w14:textId="77777777" w:rsidR="00BC0693" w:rsidRPr="004F2B62" w:rsidRDefault="00BC0693" w:rsidP="00BC0693">
      <w:pPr>
        <w:pStyle w:val="Textonotapie"/>
        <w:tabs>
          <w:tab w:val="left" w:pos="142"/>
        </w:tabs>
        <w:ind w:firstLine="709"/>
        <w:jc w:val="both"/>
        <w:rPr>
          <w:rFonts w:ascii="Verdana" w:hAnsi="Verdana"/>
          <w:sz w:val="12"/>
          <w:szCs w:val="12"/>
        </w:rPr>
      </w:pPr>
      <w:r w:rsidRPr="004F2B62">
        <w:rPr>
          <w:rFonts w:ascii="Verdana" w:hAnsi="Verdana"/>
          <w:i/>
          <w:iCs/>
          <w:sz w:val="12"/>
          <w:szCs w:val="12"/>
        </w:rPr>
        <w:t>6. El certificado de disponibilidad presupuesta! que respalda la contratación.</w:t>
      </w:r>
    </w:p>
    <w:p w14:paraId="6AFF5A78" w14:textId="77777777" w:rsidR="00BC0693" w:rsidRPr="004F2B62" w:rsidRDefault="00BC0693" w:rsidP="00BC0693">
      <w:pPr>
        <w:pStyle w:val="Textonotapie"/>
        <w:ind w:firstLine="709"/>
        <w:jc w:val="both"/>
        <w:rPr>
          <w:rFonts w:ascii="Verdana" w:hAnsi="Verdana"/>
          <w:sz w:val="12"/>
          <w:szCs w:val="12"/>
        </w:rPr>
      </w:pPr>
      <w:r w:rsidRPr="004F2B62">
        <w:rPr>
          <w:rFonts w:ascii="Verdana" w:hAnsi="Verdana"/>
          <w:i/>
          <w:iCs/>
          <w:sz w:val="12"/>
          <w:szCs w:val="12"/>
        </w:rPr>
        <w:t>Parágrafo. Dentro de las condiciones técnicas exigidas se podrán incluir aspectos ambientales y sociales en los términos establecidos en el parágrafo del artículo 2.2.1.1.2.2.2. del presente Decreto." </w:t>
      </w:r>
    </w:p>
    <w:p w14:paraId="613EABC5" w14:textId="77777777" w:rsidR="00BC0693" w:rsidRPr="004F2B62" w:rsidRDefault="00BC0693" w:rsidP="00BC0693">
      <w:pPr>
        <w:pStyle w:val="Textonotapie"/>
        <w:jc w:val="both"/>
        <w:rPr>
          <w:rFonts w:ascii="Verdana" w:hAnsi="Verdana"/>
          <w:sz w:val="12"/>
          <w:szCs w:val="12"/>
          <w:lang w:val="es-CO"/>
        </w:rPr>
      </w:pPr>
    </w:p>
  </w:footnote>
  <w:footnote w:id="6">
    <w:p w14:paraId="3C50A046" w14:textId="77777777" w:rsidR="00BC0693" w:rsidRPr="00085DA5" w:rsidRDefault="00BC0693" w:rsidP="00BC0693">
      <w:pPr>
        <w:pStyle w:val="Textonotapie"/>
        <w:ind w:firstLine="708"/>
        <w:jc w:val="both"/>
        <w:rPr>
          <w:rFonts w:ascii="Verdana" w:hAnsi="Verdana" w:cs="Arial"/>
          <w:sz w:val="16"/>
          <w:szCs w:val="16"/>
        </w:rPr>
      </w:pPr>
      <w:r w:rsidRPr="004F2B62">
        <w:rPr>
          <w:rStyle w:val="Refdenotaalpie"/>
          <w:rFonts w:ascii="Verdana" w:hAnsi="Verdana" w:cs="Arial"/>
          <w:sz w:val="12"/>
          <w:szCs w:val="12"/>
        </w:rPr>
        <w:footnoteRef/>
      </w:r>
      <w:r w:rsidRPr="004F2B62">
        <w:rPr>
          <w:rFonts w:ascii="Verdana" w:hAnsi="Verdana" w:cs="Arial"/>
          <w:sz w:val="12"/>
          <w:szCs w:val="12"/>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7">
    <w:p w14:paraId="7C2172FF" w14:textId="77777777" w:rsidR="00BC0693" w:rsidRPr="004F2B62" w:rsidRDefault="00BC0693" w:rsidP="00BC0693">
      <w:pPr>
        <w:pStyle w:val="Textonotapie"/>
        <w:ind w:firstLine="709"/>
        <w:jc w:val="both"/>
        <w:rPr>
          <w:rFonts w:ascii="Verdana" w:hAnsi="Verdana" w:cs="Arial"/>
          <w:color w:val="000000"/>
          <w:sz w:val="12"/>
          <w:szCs w:val="12"/>
          <w:lang w:val="es-ES_tradnl"/>
        </w:rPr>
      </w:pPr>
      <w:r w:rsidRPr="004F2B62">
        <w:rPr>
          <w:rStyle w:val="Refdenotaalpie"/>
          <w:rFonts w:ascii="Verdana" w:hAnsi="Verdana" w:cs="Arial"/>
          <w:color w:val="000000"/>
          <w:sz w:val="12"/>
          <w:szCs w:val="12"/>
          <w:lang w:val="es-ES_tradnl"/>
        </w:rPr>
        <w:footnoteRef/>
      </w:r>
      <w:r w:rsidRPr="004F2B62">
        <w:rPr>
          <w:rFonts w:ascii="Verdana" w:hAnsi="Verdana" w:cs="Arial"/>
          <w:color w:val="000000"/>
          <w:sz w:val="12"/>
          <w:szCs w:val="12"/>
          <w:lang w:val="es-ES_tradnl"/>
        </w:rPr>
        <w:t xml:space="preserve"> Agencia Nacional de Contratación Pública – Colombia Compra Eficiente. Manual de la Modalidad de Selección de Mínima Cuantía En:</w:t>
      </w:r>
      <w:r w:rsidRPr="004F2B62">
        <w:rPr>
          <w:rFonts w:ascii="Verdana" w:hAnsi="Verdana"/>
          <w:sz w:val="12"/>
          <w:szCs w:val="12"/>
        </w:rPr>
        <w:t xml:space="preserve"> </w:t>
      </w:r>
      <w:hyperlink r:id="rId1" w:history="1">
        <w:r w:rsidRPr="004F2B62">
          <w:rPr>
            <w:rStyle w:val="Hipervnculo"/>
            <w:rFonts w:ascii="Verdana" w:hAnsi="Verdana" w:cs="Arial"/>
            <w:sz w:val="12"/>
            <w:szCs w:val="12"/>
            <w:lang w:val="es-ES_tradnl"/>
          </w:rPr>
          <w:t>https://www.colombiacompra.gov.co/manuales-guias-y-pliegos-tipo/manuales-y-guias</w:t>
        </w:r>
      </w:hyperlink>
      <w:r w:rsidRPr="004F2B62">
        <w:rPr>
          <w:rFonts w:ascii="Verdana" w:hAnsi="Verdana" w:cs="Arial"/>
          <w:color w:val="000000"/>
          <w:sz w:val="12"/>
          <w:szCs w:val="12"/>
          <w:lang w:val="es-ES_tradnl"/>
        </w:rPr>
        <w:t xml:space="preserve"> </w:t>
      </w:r>
    </w:p>
    <w:p w14:paraId="2A458B1D" w14:textId="77777777" w:rsidR="00BC0693" w:rsidRPr="004F2B62" w:rsidRDefault="00BC0693" w:rsidP="00BC0693">
      <w:pPr>
        <w:pStyle w:val="Textonotapie"/>
        <w:jc w:val="both"/>
        <w:rPr>
          <w:rFonts w:ascii="Verdana" w:hAnsi="Verdana" w:cs="Arial"/>
          <w:color w:val="000000"/>
          <w:sz w:val="12"/>
          <w:szCs w:val="12"/>
          <w:lang w:val="es-ES_tradnl"/>
        </w:rPr>
      </w:pPr>
    </w:p>
    <w:p w14:paraId="48F68F5B" w14:textId="77777777" w:rsidR="00BC0693" w:rsidRPr="004F2B62" w:rsidRDefault="00BC0693" w:rsidP="00BC0693">
      <w:pPr>
        <w:pStyle w:val="Textonotapie"/>
        <w:ind w:firstLine="709"/>
        <w:jc w:val="both"/>
        <w:rPr>
          <w:rFonts w:ascii="Verdana" w:hAnsi="Verdana" w:cs="Arial"/>
          <w:color w:val="000000"/>
          <w:sz w:val="12"/>
          <w:szCs w:val="12"/>
          <w:lang w:val="es-ES_tradnl"/>
        </w:rPr>
      </w:pPr>
    </w:p>
  </w:footnote>
  <w:footnote w:id="8">
    <w:p w14:paraId="35E67C43" w14:textId="77777777" w:rsidR="00BC0693" w:rsidRPr="004F2B62" w:rsidRDefault="00BC0693" w:rsidP="00BC0693">
      <w:pPr>
        <w:pStyle w:val="Textonotapie"/>
        <w:ind w:firstLine="709"/>
        <w:jc w:val="both"/>
        <w:rPr>
          <w:rFonts w:ascii="Verdana" w:hAnsi="Verdana" w:cs="Arial"/>
          <w:color w:val="000000"/>
          <w:sz w:val="12"/>
          <w:szCs w:val="12"/>
          <w:lang w:val="es-ES"/>
        </w:rPr>
      </w:pPr>
      <w:r w:rsidRPr="2D487932">
        <w:rPr>
          <w:rStyle w:val="Refdenotaalpie"/>
          <w:rFonts w:ascii="Verdana" w:hAnsi="Verdana" w:cs="Arial"/>
          <w:color w:val="000000"/>
          <w:sz w:val="12"/>
          <w:szCs w:val="12"/>
          <w:lang w:val="es-ES"/>
        </w:rPr>
        <w:footnoteRef/>
      </w:r>
      <w:r w:rsidRPr="2D487932">
        <w:rPr>
          <w:rFonts w:ascii="Verdana" w:hAnsi="Verdana" w:cs="Arial"/>
          <w:color w:val="000000"/>
          <w:sz w:val="12"/>
          <w:szCs w:val="12"/>
          <w:lang w:val="es-ES"/>
        </w:rPr>
        <w:t xml:space="preserve"> Como lo indica la doctrina, en la mínima cuantía “El precio es el factor de selección del proponente. Es decir, la </w:t>
      </w:r>
      <w:r w:rsidRPr="2D487932">
        <w:rPr>
          <w:rFonts w:ascii="Verdana" w:hAnsi="Verdana" w:cs="Arial"/>
          <w:i/>
          <w:color w:val="000000"/>
          <w:sz w:val="12"/>
          <w:szCs w:val="12"/>
          <w:lang w:val="es-ES"/>
        </w:rPr>
        <w:t>entidad estatal</w:t>
      </w:r>
      <w:r w:rsidRPr="2D487932">
        <w:rPr>
          <w:rFonts w:ascii="Verdana" w:hAnsi="Verdana" w:cs="Arial"/>
          <w:color w:val="000000"/>
          <w:sz w:val="12"/>
          <w:szCs w:val="12"/>
          <w:lang w:val="es-ES"/>
        </w:rPr>
        <w:t xml:space="preserve"> debe adjudicar el </w:t>
      </w:r>
      <w:r w:rsidRPr="2D487932">
        <w:rPr>
          <w:rFonts w:ascii="Verdana" w:hAnsi="Verdana" w:cs="Arial"/>
          <w:i/>
          <w:color w:val="000000"/>
          <w:sz w:val="12"/>
          <w:szCs w:val="12"/>
          <w:lang w:val="es-ES"/>
        </w:rPr>
        <w:t>proceso de contratación</w:t>
      </w:r>
      <w:r w:rsidRPr="2D487932">
        <w:rPr>
          <w:rFonts w:ascii="Verdana" w:hAnsi="Verdana" w:cs="Arial"/>
          <w:color w:val="000000"/>
          <w:sz w:val="12"/>
          <w:szCs w:val="12"/>
          <w:lang w:val="es-ES"/>
        </w:rPr>
        <w:t xml:space="preserve"> al oferente que cumpla con todas las condiciones exigidas por la </w:t>
      </w:r>
      <w:r w:rsidRPr="2D487932">
        <w:rPr>
          <w:rFonts w:ascii="Verdana" w:hAnsi="Verdana" w:cs="Arial"/>
          <w:i/>
          <w:color w:val="000000"/>
          <w:sz w:val="12"/>
          <w:szCs w:val="12"/>
          <w:lang w:val="es-ES"/>
        </w:rPr>
        <w:t>entidad estatal</w:t>
      </w:r>
      <w:r w:rsidRPr="2D487932">
        <w:rPr>
          <w:rFonts w:ascii="Verdana" w:hAnsi="Verdana" w:cs="Arial"/>
          <w:color w:val="000000"/>
          <w:sz w:val="12"/>
          <w:szCs w:val="12"/>
          <w:lang w:val="es-ES"/>
        </w:rPr>
        <w:t xml:space="preserve"> en los </w:t>
      </w:r>
      <w:r w:rsidRPr="2D487932">
        <w:rPr>
          <w:rFonts w:ascii="Verdana" w:hAnsi="Verdana" w:cs="Arial"/>
          <w:i/>
          <w:color w:val="000000"/>
          <w:sz w:val="12"/>
          <w:szCs w:val="12"/>
          <w:lang w:val="es-ES"/>
        </w:rPr>
        <w:t>documentos del proceso</w:t>
      </w:r>
      <w:r w:rsidRPr="2D487932">
        <w:rPr>
          <w:rFonts w:ascii="Verdana" w:hAnsi="Verdana" w:cs="Arial"/>
          <w:color w:val="000000"/>
          <w:sz w:val="12"/>
          <w:szCs w:val="12"/>
          <w:lang w:val="es-ES"/>
        </w:rPr>
        <w:t xml:space="preserve"> (estudios previos e invitación a participar), y que ofrezca el menor valor. No hay lugar a puntajes para evaluar las ofertas sobre las características del objeto a contratar, su calidad o condiciones” (DÁVILA, Op.cit., p. 515).</w:t>
      </w:r>
    </w:p>
    <w:p w14:paraId="6639E6E3" w14:textId="77777777" w:rsidR="00BC0693" w:rsidRPr="00085DA5" w:rsidRDefault="00BC0693" w:rsidP="00BC0693">
      <w:pPr>
        <w:pStyle w:val="Textonotapie"/>
        <w:ind w:firstLine="709"/>
        <w:jc w:val="both"/>
        <w:rPr>
          <w:rFonts w:ascii="Verdana" w:hAnsi="Verdana" w:cs="Arial"/>
          <w:color w:val="000000"/>
          <w:sz w:val="16"/>
          <w:szCs w:val="16"/>
          <w:lang w:val="es-ES_tradnl"/>
        </w:rPr>
      </w:pPr>
    </w:p>
  </w:footnote>
  <w:footnote w:id="9">
    <w:p w14:paraId="565B766B" w14:textId="77777777" w:rsidR="00BC0693" w:rsidRPr="004F2B62" w:rsidRDefault="00BC0693" w:rsidP="00BC0693">
      <w:pPr>
        <w:pStyle w:val="Textonotapie"/>
        <w:ind w:firstLine="708"/>
        <w:jc w:val="both"/>
        <w:rPr>
          <w:rFonts w:ascii="Verdana" w:hAnsi="Verdana" w:cs="Arial"/>
          <w:color w:val="000000"/>
          <w:sz w:val="12"/>
          <w:szCs w:val="12"/>
          <w:lang w:val="es-CO"/>
        </w:rPr>
      </w:pPr>
      <w:r w:rsidRPr="004F2B62">
        <w:rPr>
          <w:rStyle w:val="Refdenotaalpie"/>
          <w:rFonts w:ascii="Verdana" w:hAnsi="Verdana" w:cs="Arial"/>
          <w:color w:val="000000"/>
          <w:sz w:val="12"/>
          <w:szCs w:val="12"/>
        </w:rPr>
        <w:footnoteRef/>
      </w:r>
      <w:r w:rsidRPr="004F2B62">
        <w:rPr>
          <w:rFonts w:ascii="Verdana" w:hAnsi="Verdana" w:cs="Arial"/>
          <w:color w:val="000000"/>
          <w:sz w:val="12"/>
          <w:szCs w:val="12"/>
        </w:rPr>
        <w:t xml:space="preserve"> </w:t>
      </w:r>
      <w:r w:rsidRPr="004F2B62">
        <w:rPr>
          <w:rFonts w:ascii="Verdana" w:hAnsi="Verdana" w:cs="Arial"/>
          <w:color w:val="000000"/>
          <w:sz w:val="12"/>
          <w:szCs w:val="12"/>
          <w:lang w:val="es-CO"/>
        </w:rPr>
        <w:t xml:space="preserve">Manual de la Modalidad de Selección de Mínima Cuantía de Colombia Compra Eficiente, numeral 5.  </w:t>
      </w:r>
    </w:p>
    <w:p w14:paraId="0DDACC8D" w14:textId="77777777" w:rsidR="00BC0693" w:rsidRPr="004F2B62" w:rsidRDefault="00BC0693" w:rsidP="00BC0693">
      <w:pPr>
        <w:pStyle w:val="Textonotapie"/>
        <w:ind w:firstLine="708"/>
        <w:jc w:val="both"/>
        <w:rPr>
          <w:rFonts w:ascii="Verdana" w:hAnsi="Verdana" w:cs="Arial"/>
          <w:color w:val="000000"/>
          <w:sz w:val="12"/>
          <w:szCs w:val="12"/>
          <w:lang w:val="es-CO"/>
        </w:rPr>
      </w:pPr>
    </w:p>
  </w:footnote>
  <w:footnote w:id="10">
    <w:p w14:paraId="1DE6035C" w14:textId="77777777" w:rsidR="00BC0693" w:rsidRPr="00085DA5" w:rsidRDefault="00BC0693" w:rsidP="00BC0693">
      <w:pPr>
        <w:pStyle w:val="Textonotapie"/>
        <w:ind w:firstLine="708"/>
        <w:jc w:val="both"/>
        <w:rPr>
          <w:rFonts w:ascii="Verdana" w:hAnsi="Verdana" w:cs="Arial"/>
          <w:color w:val="000000"/>
          <w:sz w:val="16"/>
          <w:szCs w:val="16"/>
          <w:lang w:val="es-CO"/>
        </w:rPr>
      </w:pPr>
      <w:r w:rsidRPr="004F2B62">
        <w:rPr>
          <w:rStyle w:val="Refdenotaalpie"/>
          <w:rFonts w:ascii="Verdana" w:hAnsi="Verdana" w:cs="Arial"/>
          <w:color w:val="000000"/>
          <w:sz w:val="12"/>
          <w:szCs w:val="12"/>
        </w:rPr>
        <w:footnoteRef/>
      </w:r>
      <w:r w:rsidRPr="004F2B62">
        <w:rPr>
          <w:rFonts w:ascii="Verdana" w:hAnsi="Verdana" w:cs="Arial"/>
          <w:i/>
          <w:color w:val="000000"/>
          <w:sz w:val="12"/>
          <w:szCs w:val="12"/>
        </w:rPr>
        <w:t xml:space="preserve"> Ibídem.</w:t>
      </w:r>
      <w:r w:rsidRPr="00085DA5">
        <w:rPr>
          <w:rFonts w:ascii="Verdana" w:hAnsi="Verdana" w:cs="Arial"/>
          <w:color w:val="000000"/>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9C18" w14:textId="77777777" w:rsidR="00515FB5" w:rsidRDefault="00515FB5" w:rsidP="00515FB5">
    <w:pPr>
      <w:pStyle w:val="Encabezado"/>
    </w:pPr>
    <w:r>
      <w:rPr>
        <w:rFonts w:ascii="Geomanist Bold" w:hAnsi="Geomanist Bold"/>
        <w:b/>
        <w:bCs/>
        <w:noProof/>
        <w:color w:val="002060"/>
      </w:rPr>
      <w:drawing>
        <wp:anchor distT="0" distB="0" distL="114300" distR="114300" simplePos="0" relativeHeight="251658241" behindDoc="1" locked="0" layoutInCell="1" allowOverlap="1" wp14:anchorId="0EA2BEE2" wp14:editId="1481A884">
          <wp:simplePos x="0" y="0"/>
          <wp:positionH relativeFrom="margin">
            <wp:align>center</wp:align>
          </wp:positionH>
          <wp:positionV relativeFrom="paragraph">
            <wp:posOffset>-325755</wp:posOffset>
          </wp:positionV>
          <wp:extent cx="1924050" cy="856004"/>
          <wp:effectExtent l="0" t="0" r="0" b="1270"/>
          <wp:wrapNone/>
          <wp:docPr id="140569633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rPr>
      <w:drawing>
        <wp:anchor distT="0" distB="0" distL="114300" distR="114300" simplePos="0" relativeHeight="251658240" behindDoc="0" locked="0" layoutInCell="1" allowOverlap="1" wp14:anchorId="4D2A7D36" wp14:editId="72124F5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96881350" name="Imagen 1496881350"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B0E260D" w14:textId="77777777" w:rsidR="00515FB5" w:rsidRDefault="00515FB5" w:rsidP="00515FB5">
    <w:pPr>
      <w:pStyle w:val="Encabezado"/>
    </w:pPr>
  </w:p>
  <w:p w14:paraId="28D698B1" w14:textId="77777777" w:rsidR="00515FB5" w:rsidRDefault="00515FB5" w:rsidP="00515FB5">
    <w:pPr>
      <w:pStyle w:val="Encabezado"/>
    </w:pPr>
  </w:p>
  <w:p w14:paraId="4BAC7B38" w14:textId="77777777" w:rsidR="00515FB5" w:rsidRDefault="00515FB5" w:rsidP="00515FB5">
    <w:pPr>
      <w:pStyle w:val="Encabezado"/>
    </w:pPr>
  </w:p>
  <w:p w14:paraId="32FFE0AC" w14:textId="77777777" w:rsidR="00515FB5" w:rsidRPr="00AB7B56" w:rsidRDefault="00515FB5" w:rsidP="00515FB5">
    <w:pPr>
      <w:pStyle w:val="Encabezado"/>
    </w:pPr>
  </w:p>
  <w:p w14:paraId="1D5AEB59"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5C764C1"/>
    <w:multiLevelType w:val="multilevel"/>
    <w:tmpl w:val="35042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EB049C8"/>
    <w:multiLevelType w:val="multilevel"/>
    <w:tmpl w:val="85A6B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8997528"/>
    <w:multiLevelType w:val="multilevel"/>
    <w:tmpl w:val="8534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0CB6FF4"/>
    <w:multiLevelType w:val="multilevel"/>
    <w:tmpl w:val="5896CCFE"/>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46CA6EB2"/>
    <w:multiLevelType w:val="multilevel"/>
    <w:tmpl w:val="CFE4E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7"/>
  </w:num>
  <w:num w:numId="2" w16cid:durableId="4285022">
    <w:abstractNumId w:val="3"/>
  </w:num>
  <w:num w:numId="3" w16cid:durableId="881983949">
    <w:abstractNumId w:val="4"/>
  </w:num>
  <w:num w:numId="4" w16cid:durableId="341274352">
    <w:abstractNumId w:val="0"/>
  </w:num>
  <w:num w:numId="5" w16cid:durableId="1887524674">
    <w:abstractNumId w:val="12"/>
  </w:num>
  <w:num w:numId="6" w16cid:durableId="1082990391">
    <w:abstractNumId w:val="1"/>
  </w:num>
  <w:num w:numId="7" w16cid:durableId="1492209491">
    <w:abstractNumId w:val="6"/>
  </w:num>
  <w:num w:numId="8" w16cid:durableId="679089576">
    <w:abstractNumId w:val="9"/>
  </w:num>
  <w:num w:numId="9" w16cid:durableId="426385780">
    <w:abstractNumId w:val="5"/>
  </w:num>
  <w:num w:numId="10" w16cid:durableId="997221787">
    <w:abstractNumId w:val="8"/>
  </w:num>
  <w:num w:numId="11" w16cid:durableId="1565096357">
    <w:abstractNumId w:val="10"/>
  </w:num>
  <w:num w:numId="12" w16cid:durableId="695547313">
    <w:abstractNumId w:val="2"/>
  </w:num>
  <w:num w:numId="13" w16cid:durableId="32324137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F17"/>
    <w:rsid w:val="000016F3"/>
    <w:rsid w:val="000037AE"/>
    <w:rsid w:val="00005BB0"/>
    <w:rsid w:val="0001025F"/>
    <w:rsid w:val="0001222D"/>
    <w:rsid w:val="000135EB"/>
    <w:rsid w:val="00015D2B"/>
    <w:rsid w:val="00031584"/>
    <w:rsid w:val="00032A0E"/>
    <w:rsid w:val="00037347"/>
    <w:rsid w:val="00043AFE"/>
    <w:rsid w:val="000442CC"/>
    <w:rsid w:val="000556D4"/>
    <w:rsid w:val="000716AB"/>
    <w:rsid w:val="00082E4C"/>
    <w:rsid w:val="000849D5"/>
    <w:rsid w:val="0008528F"/>
    <w:rsid w:val="000A6E0C"/>
    <w:rsid w:val="000A7A56"/>
    <w:rsid w:val="000B1FF7"/>
    <w:rsid w:val="000B2513"/>
    <w:rsid w:val="000B4024"/>
    <w:rsid w:val="000C3C51"/>
    <w:rsid w:val="000C5E04"/>
    <w:rsid w:val="000C7262"/>
    <w:rsid w:val="000D2A7F"/>
    <w:rsid w:val="000D4FCE"/>
    <w:rsid w:val="0011037E"/>
    <w:rsid w:val="00116379"/>
    <w:rsid w:val="001363C7"/>
    <w:rsid w:val="00140E86"/>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05A3"/>
    <w:rsid w:val="00204109"/>
    <w:rsid w:val="00211E6E"/>
    <w:rsid w:val="00212A46"/>
    <w:rsid w:val="0021401D"/>
    <w:rsid w:val="002146B8"/>
    <w:rsid w:val="00215516"/>
    <w:rsid w:val="00230299"/>
    <w:rsid w:val="002527C2"/>
    <w:rsid w:val="00270443"/>
    <w:rsid w:val="00270EE2"/>
    <w:rsid w:val="00272972"/>
    <w:rsid w:val="00286491"/>
    <w:rsid w:val="002A0F8D"/>
    <w:rsid w:val="002A245D"/>
    <w:rsid w:val="002B6E44"/>
    <w:rsid w:val="002B74B1"/>
    <w:rsid w:val="002C0442"/>
    <w:rsid w:val="002E1DB5"/>
    <w:rsid w:val="002F6CCB"/>
    <w:rsid w:val="0030461E"/>
    <w:rsid w:val="003107A1"/>
    <w:rsid w:val="0032756A"/>
    <w:rsid w:val="00334EF8"/>
    <w:rsid w:val="00336408"/>
    <w:rsid w:val="00340DFB"/>
    <w:rsid w:val="0034404F"/>
    <w:rsid w:val="0034669C"/>
    <w:rsid w:val="00356980"/>
    <w:rsid w:val="003614BF"/>
    <w:rsid w:val="00362F17"/>
    <w:rsid w:val="00367462"/>
    <w:rsid w:val="00371ECA"/>
    <w:rsid w:val="00372748"/>
    <w:rsid w:val="0037332A"/>
    <w:rsid w:val="0038151A"/>
    <w:rsid w:val="0039082A"/>
    <w:rsid w:val="00390C21"/>
    <w:rsid w:val="003A37BD"/>
    <w:rsid w:val="003B6D94"/>
    <w:rsid w:val="003C0F09"/>
    <w:rsid w:val="003C4C96"/>
    <w:rsid w:val="003C55E0"/>
    <w:rsid w:val="003F519B"/>
    <w:rsid w:val="0040544F"/>
    <w:rsid w:val="00406A19"/>
    <w:rsid w:val="0041222D"/>
    <w:rsid w:val="0041483E"/>
    <w:rsid w:val="00415369"/>
    <w:rsid w:val="00430492"/>
    <w:rsid w:val="00432B88"/>
    <w:rsid w:val="00433C4D"/>
    <w:rsid w:val="00450BE7"/>
    <w:rsid w:val="004533A2"/>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55F1"/>
    <w:rsid w:val="005F63D0"/>
    <w:rsid w:val="005F7973"/>
    <w:rsid w:val="0061690E"/>
    <w:rsid w:val="00627361"/>
    <w:rsid w:val="0063017E"/>
    <w:rsid w:val="00631B28"/>
    <w:rsid w:val="00645B90"/>
    <w:rsid w:val="00650991"/>
    <w:rsid w:val="006511D7"/>
    <w:rsid w:val="00663D75"/>
    <w:rsid w:val="006640D8"/>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169B6"/>
    <w:rsid w:val="00735062"/>
    <w:rsid w:val="00746BA5"/>
    <w:rsid w:val="00751D23"/>
    <w:rsid w:val="00770577"/>
    <w:rsid w:val="00777666"/>
    <w:rsid w:val="0078159B"/>
    <w:rsid w:val="00782E10"/>
    <w:rsid w:val="0078706B"/>
    <w:rsid w:val="00790836"/>
    <w:rsid w:val="00797131"/>
    <w:rsid w:val="007A3C1D"/>
    <w:rsid w:val="007B285D"/>
    <w:rsid w:val="007C5C70"/>
    <w:rsid w:val="007C6BC6"/>
    <w:rsid w:val="00801DCA"/>
    <w:rsid w:val="00807D79"/>
    <w:rsid w:val="00813634"/>
    <w:rsid w:val="00822821"/>
    <w:rsid w:val="00831C29"/>
    <w:rsid w:val="008431EF"/>
    <w:rsid w:val="008468E0"/>
    <w:rsid w:val="008526E9"/>
    <w:rsid w:val="00862F77"/>
    <w:rsid w:val="00863B82"/>
    <w:rsid w:val="00871B59"/>
    <w:rsid w:val="00877D03"/>
    <w:rsid w:val="00877E96"/>
    <w:rsid w:val="008806CA"/>
    <w:rsid w:val="008815E5"/>
    <w:rsid w:val="00884DAB"/>
    <w:rsid w:val="00887B37"/>
    <w:rsid w:val="008909B9"/>
    <w:rsid w:val="00891DFC"/>
    <w:rsid w:val="008B12B4"/>
    <w:rsid w:val="008B7914"/>
    <w:rsid w:val="008C5D2A"/>
    <w:rsid w:val="008C7AF4"/>
    <w:rsid w:val="008D4FB9"/>
    <w:rsid w:val="008D529F"/>
    <w:rsid w:val="008F5CC8"/>
    <w:rsid w:val="009061B8"/>
    <w:rsid w:val="0091008B"/>
    <w:rsid w:val="00911EA2"/>
    <w:rsid w:val="00916C7D"/>
    <w:rsid w:val="0092575D"/>
    <w:rsid w:val="00932F18"/>
    <w:rsid w:val="009341DA"/>
    <w:rsid w:val="009430F9"/>
    <w:rsid w:val="009442E8"/>
    <w:rsid w:val="00945EE2"/>
    <w:rsid w:val="00946BD0"/>
    <w:rsid w:val="0095426C"/>
    <w:rsid w:val="00970087"/>
    <w:rsid w:val="00971074"/>
    <w:rsid w:val="00983695"/>
    <w:rsid w:val="00995D86"/>
    <w:rsid w:val="009A5453"/>
    <w:rsid w:val="009A5A64"/>
    <w:rsid w:val="009B4D94"/>
    <w:rsid w:val="009C2871"/>
    <w:rsid w:val="009D3C33"/>
    <w:rsid w:val="009D7F3A"/>
    <w:rsid w:val="009E295D"/>
    <w:rsid w:val="009E4885"/>
    <w:rsid w:val="00A07DB6"/>
    <w:rsid w:val="00A10A73"/>
    <w:rsid w:val="00A170B3"/>
    <w:rsid w:val="00A223D5"/>
    <w:rsid w:val="00A37D1C"/>
    <w:rsid w:val="00A50D0A"/>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1834"/>
    <w:rsid w:val="00B34786"/>
    <w:rsid w:val="00B400EC"/>
    <w:rsid w:val="00B40162"/>
    <w:rsid w:val="00B41ACE"/>
    <w:rsid w:val="00B50156"/>
    <w:rsid w:val="00B518AD"/>
    <w:rsid w:val="00B60A96"/>
    <w:rsid w:val="00B678EC"/>
    <w:rsid w:val="00B76C94"/>
    <w:rsid w:val="00B772D0"/>
    <w:rsid w:val="00B836EA"/>
    <w:rsid w:val="00B84C05"/>
    <w:rsid w:val="00B91B81"/>
    <w:rsid w:val="00B923E9"/>
    <w:rsid w:val="00B97135"/>
    <w:rsid w:val="00BA6ACF"/>
    <w:rsid w:val="00BB3072"/>
    <w:rsid w:val="00BC0693"/>
    <w:rsid w:val="00BC7632"/>
    <w:rsid w:val="00BD48A9"/>
    <w:rsid w:val="00BD630F"/>
    <w:rsid w:val="00BD7EC6"/>
    <w:rsid w:val="00BE73FA"/>
    <w:rsid w:val="00BF1378"/>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67E72"/>
    <w:rsid w:val="00D7177D"/>
    <w:rsid w:val="00D81311"/>
    <w:rsid w:val="00D87FCA"/>
    <w:rsid w:val="00DB201E"/>
    <w:rsid w:val="00DC0E68"/>
    <w:rsid w:val="00DC73A7"/>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C7F2E"/>
    <w:rsid w:val="00EE17F2"/>
    <w:rsid w:val="00EE3138"/>
    <w:rsid w:val="00EF2AC7"/>
    <w:rsid w:val="00EF400A"/>
    <w:rsid w:val="00EF65DD"/>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1076"/>
    <w:rsid w:val="00F64D5A"/>
    <w:rsid w:val="00F709CD"/>
    <w:rsid w:val="00F906F4"/>
    <w:rsid w:val="00F96171"/>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D48793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2DEC9"/>
  <w15:docId w15:val="{A925424D-65F1-4B21-9AA8-21925360D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693"/>
    <w:pPr>
      <w:spacing w:after="0" w:line="240" w:lineRule="auto"/>
    </w:pPr>
    <w:rPr>
      <w:rFonts w:ascii="Times New Roman" w:eastAsia="Times New Roman" w:hAnsi="Times New Roman" w:cs="Times New Roman"/>
      <w:sz w:val="24"/>
      <w:szCs w:val="24"/>
      <w:lang w:eastAsia="es-MX"/>
    </w:rPr>
  </w:style>
  <w:style w:type="paragraph" w:styleId="Ttulo1">
    <w:name w:val="heading 1"/>
    <w:basedOn w:val="Normal"/>
    <w:link w:val="Ttulo1Car"/>
    <w:uiPriority w:val="1"/>
    <w:qFormat/>
    <w:rsid w:val="00B34786"/>
    <w:pPr>
      <w:widowControl w:val="0"/>
      <w:autoSpaceDE w:val="0"/>
      <w:autoSpaceDN w:val="0"/>
      <w:spacing w:before="1"/>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ind w:left="-540"/>
      <w:jc w:val="both"/>
    </w:pPr>
    <w:rPr>
      <w:rFonts w:ascii="Arial"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paragraph" w:customStyle="1" w:styleId="TableParagraph">
    <w:name w:val="Table Paragraph"/>
    <w:basedOn w:val="Normal"/>
    <w:uiPriority w:val="1"/>
    <w:qFormat/>
    <w:rsid w:val="00B34786"/>
    <w:pPr>
      <w:widowControl w:val="0"/>
      <w:autoSpaceDE w:val="0"/>
      <w:autoSpaceDN w:val="0"/>
      <w:spacing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pPr>
    <w:rPr>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2">
    <w:name w:val="citation-2"/>
    <w:basedOn w:val="Fuentedeprrafopredeter"/>
    <w:rsid w:val="00BC0693"/>
  </w:style>
  <w:style w:type="table" w:customStyle="1" w:styleId="TableNormal1">
    <w:name w:val="Table Normal1"/>
    <w:uiPriority w:val="2"/>
    <w:semiHidden/>
    <w:unhideWhenUsed/>
    <w:qFormat/>
    <w:rsid w:val="006640D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08050692">
      <w:bodyDiv w:val="1"/>
      <w:marLeft w:val="0"/>
      <w:marRight w:val="0"/>
      <w:marTop w:val="0"/>
      <w:marBottom w:val="0"/>
      <w:divBdr>
        <w:top w:val="none" w:sz="0" w:space="0" w:color="auto"/>
        <w:left w:val="none" w:sz="0" w:space="0" w:color="auto"/>
        <w:bottom w:val="none" w:sz="0" w:space="0" w:color="auto"/>
        <w:right w:val="none" w:sz="0" w:space="0" w:color="auto"/>
      </w:divBdr>
    </w:div>
    <w:div w:id="486628283">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055927245">
      <w:bodyDiv w:val="1"/>
      <w:marLeft w:val="0"/>
      <w:marRight w:val="0"/>
      <w:marTop w:val="0"/>
      <w:marBottom w:val="0"/>
      <w:divBdr>
        <w:top w:val="none" w:sz="0" w:space="0" w:color="auto"/>
        <w:left w:val="none" w:sz="0" w:space="0" w:color="auto"/>
        <w:bottom w:val="none" w:sz="0" w:space="0" w:color="auto"/>
        <w:right w:val="none" w:sz="0" w:space="0" w:color="auto"/>
      </w:divBdr>
    </w:div>
    <w:div w:id="1105423777">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manual_de_la_modalidad_de_seleccion_de_minima_cuantia.pdf" TargetMode="External"/><Relationship Id="rId18" Type="http://schemas.openxmlformats.org/officeDocument/2006/relationships/hyperlink" Target="https://nam02.safelinks.protection.outlook.com/?url=https%3A%2F%2Fwww.colombiacompra.gov.co%2Fnormativa-y-relatoria%2Fdocumentos-tipo&amp;data=05%7C02%7Candrea.garzon%40colombiacompra.gov.co%7C603e1a9f513d4811571608dd8e333a73%7C7b09041e245149d08cb179d5e3d8c1be%7C0%7C0%7C638823072861410018%7CUnknown%7CTWFpbGZsb3d8eyJFbXB0eU1hcGkiOnRydWUsIlYiOiIwLjAuMDAwMCIsIlAiOiJXaW4zMiIsIkFOIjoiTWFpbCIsIldUIjoyfQ%3D%3D%7C0%7C%7C%7C&amp;sdata=rE3RnYCOk9XI%2BCppSVYnvOec3LR5CH2TZXZwiaRe9%2B4%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oserami144@gmail.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ndreagarzon\Desktop\CONCEPTOS%20CCE\MAYO%20\PLANTILLA%20PRICIPAL%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PLANTILLA PRICIPAL </Template>
  <TotalTime>2</TotalTime>
  <Pages>13</Pages>
  <Words>4140</Words>
  <Characters>22236</Characters>
  <Application>Microsoft Office Word</Application>
  <DocSecurity>0</DocSecurity>
  <Lines>444</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26271</CharactersWithSpaces>
  <SharedDoc>false</SharedDoc>
  <HLinks>
    <vt:vector size="48" baseType="variant">
      <vt:variant>
        <vt:i4>3342444</vt:i4>
      </vt:variant>
      <vt:variant>
        <vt:i4>18</vt:i4>
      </vt:variant>
      <vt:variant>
        <vt:i4>0</vt:i4>
      </vt:variant>
      <vt:variant>
        <vt:i4>5</vt:i4>
      </vt:variant>
      <vt:variant>
        <vt:lpwstr>https://nam02.safelinks.protection.outlook.com/?url=https%3A%2F%2Fwww.colombiacompra.gov.co%2Fnormativa-y-relatoria%2Fdocumentos-tipo&amp;data=05%7C02%7Candrea.garzon%40colombiacompra.gov.co%7C603e1a9f513d4811571608dd8e333a73%7C7b09041e245149d08cb179d5e3d8c1be%7C0%7C0%7C638823072861410018%7CUnknown%7CTWFpbGZsb3d8eyJFbXB0eU1hcGkiOnRydWUsIlYiOiIwLjAuMDAwMCIsIlAiOiJXaW4zMiIsIkFOIjoiTWFpbCIsIldUIjoyfQ%3D%3D%7C0%7C%7C%7C&amp;sdata=rE3RnYCOk9XI%2BCppSVYnvOec3LR5CH2TZXZwiaRe9%2B4%3D&amp;reserved=0</vt:lpwstr>
      </vt:variant>
      <vt:variant>
        <vt:lpwstr/>
      </vt:variant>
      <vt:variant>
        <vt:i4>2162805</vt:i4>
      </vt:variant>
      <vt:variant>
        <vt:i4>15</vt:i4>
      </vt:variant>
      <vt:variant>
        <vt:i4>0</vt:i4>
      </vt:variant>
      <vt:variant>
        <vt:i4>5</vt:i4>
      </vt:variant>
      <vt:variant>
        <vt:lpwstr>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vt:lpwstr>
      </vt:variant>
      <vt:variant>
        <vt:lpwstr/>
      </vt:variant>
      <vt:variant>
        <vt:i4>2752616</vt:i4>
      </vt:variant>
      <vt:variant>
        <vt:i4>12</vt:i4>
      </vt:variant>
      <vt:variant>
        <vt:i4>0</vt:i4>
      </vt:variant>
      <vt:variant>
        <vt:i4>5</vt:i4>
      </vt:variant>
      <vt:variant>
        <vt:lpwstr>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vt:lpwstr>
      </vt:variant>
      <vt:variant>
        <vt:lpwstr/>
      </vt:variant>
      <vt:variant>
        <vt:i4>3866682</vt:i4>
      </vt:variant>
      <vt:variant>
        <vt:i4>9</vt:i4>
      </vt:variant>
      <vt:variant>
        <vt:i4>0</vt:i4>
      </vt:variant>
      <vt:variant>
        <vt:i4>5</vt:i4>
      </vt:variant>
      <vt:variant>
        <vt:lpwstr>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7274555</vt:i4>
      </vt:variant>
      <vt:variant>
        <vt:i4>3</vt:i4>
      </vt:variant>
      <vt:variant>
        <vt:i4>0</vt:i4>
      </vt:variant>
      <vt:variant>
        <vt:i4>5</vt:i4>
      </vt:variant>
      <vt:variant>
        <vt:lpwstr>https://www.colombiacompra.gov.co/wp-content/uploads/2024/08/manual_de_la_modalidad_de_seleccion_de_minima_cuantia.pdf</vt:lpwstr>
      </vt:variant>
      <vt:variant>
        <vt:lpwstr/>
      </vt:variant>
      <vt:variant>
        <vt:i4>327801</vt:i4>
      </vt:variant>
      <vt:variant>
        <vt:i4>0</vt:i4>
      </vt:variant>
      <vt:variant>
        <vt:i4>0</vt:i4>
      </vt:variant>
      <vt:variant>
        <vt:i4>5</vt:i4>
      </vt:variant>
      <vt:variant>
        <vt:lpwstr>mailto:Joserami144@gmail.com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Andreina Cerpa Muñoz</cp:lastModifiedBy>
  <cp:revision>3</cp:revision>
  <dcterms:created xsi:type="dcterms:W3CDTF">2026-04-15T22:20:00Z</dcterms:created>
  <dcterms:modified xsi:type="dcterms:W3CDTF">2026-04-16T18:26:00Z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