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CFC15" w14:textId="77777777" w:rsidR="00676996" w:rsidRPr="00676996" w:rsidRDefault="00676996" w:rsidP="00676996">
      <w:pPr>
        <w:spacing w:after="0" w:line="276" w:lineRule="auto"/>
        <w:jc w:val="both"/>
        <w:rPr>
          <w:rFonts w:ascii="Verdana" w:eastAsia="Calibri" w:hAnsi="Verdana" w:cs="Arial"/>
          <w:b/>
          <w:lang w:val="es-MX"/>
        </w:rPr>
      </w:pPr>
      <w:bookmarkStart w:id="0" w:name="_Hlk143780582"/>
      <w:r w:rsidRPr="00676996">
        <w:rPr>
          <w:rFonts w:ascii="Verdana" w:eastAsia="Calibri" w:hAnsi="Verdana" w:cs="Arial"/>
          <w:b/>
          <w:lang w:val="es-MX"/>
        </w:rPr>
        <w:t>DOCUMENTOS TIPO – Inalterabilidad – Fundamentos</w:t>
      </w:r>
    </w:p>
    <w:p w14:paraId="4B1FAACA" w14:textId="77777777" w:rsidR="00676996" w:rsidRPr="00676996" w:rsidRDefault="00676996" w:rsidP="00676996">
      <w:pPr>
        <w:spacing w:after="0" w:line="276" w:lineRule="auto"/>
        <w:jc w:val="both"/>
        <w:rPr>
          <w:rFonts w:ascii="Verdana" w:eastAsia="Calibri" w:hAnsi="Verdana" w:cs="Arial"/>
          <w:color w:val="000000"/>
          <w:lang w:val="es-ES_tradnl"/>
        </w:rPr>
      </w:pPr>
    </w:p>
    <w:p w14:paraId="18E7D649" w14:textId="77777777" w:rsidR="00676996" w:rsidRPr="00676996" w:rsidRDefault="00676996" w:rsidP="2CFC6435">
      <w:pPr>
        <w:spacing w:after="0" w:line="276" w:lineRule="auto"/>
        <w:jc w:val="both"/>
        <w:rPr>
          <w:rFonts w:ascii="Verdana" w:eastAsia="Calibri" w:hAnsi="Verdana" w:cs="Arial"/>
          <w:color w:val="000000"/>
          <w:sz w:val="20"/>
          <w:szCs w:val="20"/>
          <w:lang w:val="es-ES"/>
        </w:rPr>
      </w:pPr>
      <w:r w:rsidRPr="2CFC6435">
        <w:rPr>
          <w:rFonts w:ascii="Verdana" w:eastAsia="Calibri" w:hAnsi="Verdana" w:cs="Arial"/>
          <w:color w:val="000000" w:themeColor="text1"/>
          <w:sz w:val="20"/>
          <w:szCs w:val="20"/>
          <w:lang w:val="es-ES"/>
        </w:rPr>
        <w:t xml:space="preserve">(…) 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2CFC6435">
        <w:rPr>
          <w:rFonts w:ascii="Verdana" w:eastAsia="Calibri" w:hAnsi="Verdana" w:cs="Arial"/>
          <w:i/>
          <w:iCs/>
          <w:color w:val="000000" w:themeColor="text1"/>
          <w:sz w:val="20"/>
          <w:szCs w:val="20"/>
          <w:lang w:val="es-ES"/>
        </w:rPr>
        <w:t>Documentos del Proceso</w:t>
      </w:r>
      <w:r w:rsidRPr="2CFC6435">
        <w:rPr>
          <w:rFonts w:ascii="Verdana" w:eastAsia="Calibri" w:hAnsi="Verdana" w:cs="Arial"/>
          <w:color w:val="000000" w:themeColor="text1"/>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1146C43" w14:textId="77777777" w:rsidR="00676996" w:rsidRPr="00676996" w:rsidRDefault="00676996" w:rsidP="00676996">
      <w:pPr>
        <w:spacing w:after="0" w:line="276" w:lineRule="auto"/>
        <w:jc w:val="both"/>
        <w:rPr>
          <w:rFonts w:ascii="Verdana" w:eastAsia="Calibri" w:hAnsi="Verdana" w:cs="Arial"/>
          <w:color w:val="000000"/>
          <w:sz w:val="20"/>
          <w:szCs w:val="20"/>
          <w:lang w:val="es-ES_tradnl"/>
        </w:rPr>
      </w:pPr>
    </w:p>
    <w:p w14:paraId="578A1397" w14:textId="77777777" w:rsidR="00676996" w:rsidRPr="00676996" w:rsidRDefault="00676996" w:rsidP="00676996">
      <w:pPr>
        <w:spacing w:after="0" w:line="276" w:lineRule="auto"/>
        <w:jc w:val="both"/>
        <w:rPr>
          <w:rFonts w:ascii="Verdana" w:eastAsia="Calibri" w:hAnsi="Verdana" w:cs="Arial"/>
          <w:sz w:val="20"/>
          <w:szCs w:val="20"/>
          <w:lang w:val="es-ES_tradnl"/>
        </w:rPr>
      </w:pPr>
      <w:r w:rsidRPr="00676996">
        <w:rPr>
          <w:rFonts w:ascii="Verdana" w:eastAsia="Calibri" w:hAnsi="Verdana" w:cs="Arial"/>
          <w:sz w:val="20"/>
          <w:szCs w:val="20"/>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671E6C1C" w14:textId="77777777" w:rsidR="00676996" w:rsidRPr="00676996" w:rsidRDefault="00676996" w:rsidP="00676996">
      <w:pPr>
        <w:spacing w:after="0"/>
        <w:jc w:val="both"/>
        <w:rPr>
          <w:rFonts w:ascii="Arial" w:eastAsia="Calibri" w:hAnsi="Arial" w:cs="Arial"/>
          <w:b/>
          <w:lang w:val="es-MX"/>
        </w:rPr>
      </w:pPr>
    </w:p>
    <w:p w14:paraId="1526495D" w14:textId="77777777" w:rsidR="00676996" w:rsidRPr="00676996" w:rsidRDefault="00676996" w:rsidP="00676996">
      <w:pPr>
        <w:spacing w:after="0"/>
        <w:jc w:val="both"/>
        <w:rPr>
          <w:rFonts w:ascii="Verdana" w:eastAsia="Aptos" w:hAnsi="Verdana" w:cs="Arial"/>
          <w:b/>
          <w:lang w:val="es-MX"/>
        </w:rPr>
      </w:pPr>
      <w:r w:rsidRPr="00676996">
        <w:rPr>
          <w:rFonts w:ascii="Verdana" w:eastAsia="Calibri" w:hAnsi="Verdana" w:cs="Arial"/>
          <w:b/>
          <w:lang w:val="es-MX"/>
        </w:rPr>
        <w:t xml:space="preserve">DOCUMENTOS TIPO – Inalterabilidad – Información en corchetes y resaltado gris </w:t>
      </w:r>
    </w:p>
    <w:p w14:paraId="78D92A6E" w14:textId="77777777" w:rsidR="00676996" w:rsidRPr="00676996" w:rsidRDefault="00676996" w:rsidP="00676996">
      <w:pPr>
        <w:spacing w:after="0"/>
        <w:jc w:val="both"/>
        <w:rPr>
          <w:rFonts w:ascii="Arial" w:eastAsia="Aptos" w:hAnsi="Arial" w:cs="Arial"/>
          <w:sz w:val="20"/>
          <w:szCs w:val="20"/>
          <w:lang w:val="es-MX"/>
        </w:rPr>
      </w:pPr>
    </w:p>
    <w:p w14:paraId="3E3DC043" w14:textId="77777777" w:rsidR="00676996" w:rsidRPr="00676996" w:rsidRDefault="00676996" w:rsidP="00676996">
      <w:pPr>
        <w:spacing w:after="0" w:line="276" w:lineRule="auto"/>
        <w:jc w:val="both"/>
        <w:rPr>
          <w:rFonts w:ascii="Verdana" w:eastAsia="Calibri" w:hAnsi="Verdana" w:cs="Arial"/>
          <w:color w:val="000000"/>
          <w:sz w:val="20"/>
          <w:szCs w:val="20"/>
          <w:lang w:val="es-ES"/>
        </w:rPr>
      </w:pPr>
      <w:r w:rsidRPr="00676996">
        <w:rPr>
          <w:rFonts w:ascii="Verdana" w:eastAsia="Calibri" w:hAnsi="Verdana" w:cs="Arial"/>
          <w:sz w:val="20"/>
          <w:szCs w:val="20"/>
          <w:lang w:val="es-MX"/>
        </w:rPr>
        <w:t xml:space="preserve">(…) la parte introductoria de los documentos base de los documentos tipo disponen que los aspectos incluidos en corchetes y resaltados en gris </w:t>
      </w:r>
      <w:r w:rsidRPr="00676996">
        <w:rPr>
          <w:rFonts w:ascii="Verdana" w:eastAsia="Aptos" w:hAnsi="Verdana" w:cs="Arial"/>
          <w:sz w:val="20"/>
          <w:szCs w:val="20"/>
        </w:rPr>
        <w:t>–[</w:t>
      </w:r>
      <w:r w:rsidRPr="00676996">
        <w:rPr>
          <w:rFonts w:ascii="Verdana" w:eastAsia="Aptos" w:hAnsi="Verdana" w:cs="Arial"/>
          <w:sz w:val="20"/>
          <w:szCs w:val="20"/>
          <w:highlight w:val="lightGray"/>
        </w:rPr>
        <w:t>texto de ejemplo</w:t>
      </w:r>
      <w:r w:rsidRPr="00676996">
        <w:rPr>
          <w:rFonts w:ascii="Verdana" w:eastAsia="Aptos" w:hAnsi="Verdana" w:cs="Arial"/>
          <w:sz w:val="20"/>
          <w:szCs w:val="20"/>
        </w:rPr>
        <w:t xml:space="preserve">]– </w:t>
      </w:r>
      <w:r w:rsidRPr="00676996">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2059F62" w14:textId="77777777" w:rsidR="00676996" w:rsidRPr="00676996" w:rsidRDefault="00676996" w:rsidP="00676996">
      <w:pPr>
        <w:spacing w:after="0" w:line="276" w:lineRule="auto"/>
        <w:jc w:val="both"/>
        <w:rPr>
          <w:rFonts w:ascii="Verdana" w:eastAsia="Calibri" w:hAnsi="Verdana" w:cs="Arial"/>
          <w:bCs/>
          <w:sz w:val="20"/>
          <w:szCs w:val="20"/>
          <w:lang w:val="es-MX"/>
        </w:rPr>
      </w:pPr>
    </w:p>
    <w:p w14:paraId="0CC052AA" w14:textId="77777777" w:rsidR="00676996" w:rsidRPr="00676996" w:rsidRDefault="00676996" w:rsidP="00676996">
      <w:pPr>
        <w:spacing w:after="0" w:line="276" w:lineRule="auto"/>
        <w:jc w:val="both"/>
        <w:rPr>
          <w:rFonts w:ascii="Verdana" w:eastAsia="Calibri" w:hAnsi="Verdana" w:cs="Arial"/>
          <w:bCs/>
          <w:sz w:val="20"/>
          <w:szCs w:val="20"/>
          <w:lang w:val="es-MX"/>
        </w:rPr>
      </w:pPr>
      <w:r w:rsidRPr="00676996">
        <w:rPr>
          <w:rFonts w:ascii="Verdana" w:eastAsia="Calibri" w:hAnsi="Verdana" w:cs="Arial"/>
          <w:bCs/>
          <w:sz w:val="20"/>
          <w:szCs w:val="20"/>
          <w:lang w:val="es-MX"/>
        </w:rPr>
        <w:lastRenderedPageBreak/>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92FF1FD" w14:textId="77777777" w:rsidR="00676996" w:rsidRPr="00676996" w:rsidRDefault="00676996" w:rsidP="00676996">
      <w:pPr>
        <w:spacing w:after="0" w:line="276" w:lineRule="auto"/>
        <w:jc w:val="both"/>
        <w:rPr>
          <w:rFonts w:ascii="Verdana" w:eastAsia="Calibri" w:hAnsi="Verdana" w:cs="Arial"/>
          <w:bCs/>
          <w:sz w:val="20"/>
          <w:szCs w:val="20"/>
          <w:lang w:val="es-MX"/>
        </w:rPr>
      </w:pPr>
    </w:p>
    <w:p w14:paraId="4F635385" w14:textId="77777777" w:rsidR="00676996" w:rsidRPr="00676996" w:rsidRDefault="00676996" w:rsidP="00676996">
      <w:pPr>
        <w:spacing w:after="0" w:line="276" w:lineRule="auto"/>
        <w:jc w:val="both"/>
        <w:rPr>
          <w:rFonts w:ascii="Verdana" w:eastAsia="Calibri" w:hAnsi="Verdana" w:cs="Arial"/>
          <w:bCs/>
          <w:sz w:val="20"/>
          <w:szCs w:val="20"/>
          <w:lang w:val="es-MX"/>
        </w:rPr>
      </w:pPr>
      <w:r w:rsidRPr="00676996">
        <w:rPr>
          <w:rFonts w:ascii="Verdana" w:eastAsia="Calibri" w:hAnsi="Verdana" w:cs="Arial"/>
          <w:bCs/>
          <w:sz w:val="20"/>
          <w:szCs w:val="20"/>
          <w:lang w:val="es-MX"/>
        </w:rPr>
        <w:t xml:space="preserve">Esta regla de inalterabilidad </w:t>
      </w:r>
      <w:r w:rsidRPr="00676996">
        <w:rPr>
          <w:rFonts w:ascii="Verdana" w:eastAsia="Calibri" w:hAnsi="Verdana" w:cs="Arial"/>
          <w:bCs/>
          <w:i/>
          <w:iCs/>
          <w:sz w:val="20"/>
          <w:szCs w:val="20"/>
          <w:lang w:val="es-MX"/>
        </w:rPr>
        <w:t>también aplica a los formatos, anexos y matrices</w:t>
      </w:r>
      <w:r w:rsidRPr="00676996">
        <w:rPr>
          <w:rFonts w:ascii="Verdana" w:eastAsia="Calibri" w:hAnsi="Verdana" w:cs="Arial"/>
          <w:bCs/>
          <w:sz w:val="20"/>
          <w:szCs w:val="20"/>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308802A3" w14:textId="77777777" w:rsidR="00676996" w:rsidRPr="00676996" w:rsidRDefault="00676996" w:rsidP="00676996">
      <w:pPr>
        <w:tabs>
          <w:tab w:val="left" w:pos="-142"/>
        </w:tabs>
        <w:autoSpaceDE w:val="0"/>
        <w:autoSpaceDN w:val="0"/>
        <w:adjustRightInd w:val="0"/>
        <w:spacing w:after="0"/>
        <w:jc w:val="both"/>
        <w:rPr>
          <w:rFonts w:ascii="Arial" w:eastAsia="Arial" w:hAnsi="Arial" w:cs="Arial"/>
          <w:sz w:val="20"/>
          <w:szCs w:val="20"/>
          <w:lang w:eastAsia="es-ES"/>
        </w:rPr>
      </w:pPr>
    </w:p>
    <w:p w14:paraId="6CDA0193" w14:textId="77777777" w:rsidR="00676996" w:rsidRPr="00F40E3C" w:rsidRDefault="00676996" w:rsidP="00676996">
      <w:pPr>
        <w:tabs>
          <w:tab w:val="left" w:pos="-142"/>
        </w:tabs>
        <w:autoSpaceDE w:val="0"/>
        <w:autoSpaceDN w:val="0"/>
        <w:adjustRightInd w:val="0"/>
        <w:spacing w:after="0"/>
        <w:jc w:val="both"/>
        <w:rPr>
          <w:rFonts w:ascii="Verdana" w:eastAsia="Calibri" w:hAnsi="Verdana" w:cs="Arial"/>
          <w:b/>
          <w:bCs/>
          <w:lang w:val="es-ES_tradnl" w:eastAsia="es-ES"/>
        </w:rPr>
      </w:pPr>
      <w:r w:rsidRPr="00F40E3C">
        <w:rPr>
          <w:rFonts w:ascii="Verdana" w:eastAsia="Calibri" w:hAnsi="Verdana" w:cs="Arial"/>
          <w:b/>
          <w:bCs/>
          <w:lang w:val="es-ES_tradnl" w:eastAsia="es-ES"/>
        </w:rPr>
        <w:t xml:space="preserve">DOCUMENTOS TIPO </w:t>
      </w:r>
      <w:bookmarkStart w:id="1" w:name="_Hlk39666823"/>
      <w:r w:rsidRPr="00F40E3C">
        <w:rPr>
          <w:rFonts w:ascii="Verdana" w:eastAsia="Calibri" w:hAnsi="Verdana" w:cs="Arial"/>
          <w:b/>
          <w:lang w:val="x-none" w:eastAsia="es-ES"/>
        </w:rPr>
        <w:t>–</w:t>
      </w:r>
      <w:bookmarkEnd w:id="1"/>
      <w:r w:rsidRPr="00F40E3C">
        <w:rPr>
          <w:rFonts w:ascii="Verdana" w:eastAsia="Calibri" w:hAnsi="Verdana" w:cs="Arial"/>
          <w:b/>
          <w:bCs/>
          <w:lang w:val="es-ES_tradnl" w:eastAsia="es-ES"/>
        </w:rPr>
        <w:t xml:space="preserve"> Inalterabilidad </w:t>
      </w:r>
      <w:r w:rsidRPr="00F40E3C">
        <w:rPr>
          <w:rFonts w:ascii="Verdana" w:eastAsia="Calibri" w:hAnsi="Verdana" w:cs="Arial"/>
          <w:b/>
          <w:lang w:val="x-none" w:eastAsia="es-ES"/>
        </w:rPr>
        <w:t>–</w:t>
      </w:r>
      <w:r w:rsidRPr="00F40E3C">
        <w:rPr>
          <w:rFonts w:ascii="Verdana" w:eastAsia="Calibri" w:hAnsi="Verdana" w:cs="Arial"/>
          <w:b/>
          <w:bCs/>
          <w:lang w:val="es-ES_tradnl" w:eastAsia="es-ES"/>
        </w:rPr>
        <w:t xml:space="preserve"> Prevalencia del derecho sustancial</w:t>
      </w:r>
    </w:p>
    <w:p w14:paraId="027B66DB" w14:textId="77777777" w:rsidR="00676996" w:rsidRPr="00676996" w:rsidRDefault="00676996" w:rsidP="00676996">
      <w:pPr>
        <w:spacing w:after="0"/>
        <w:jc w:val="both"/>
        <w:rPr>
          <w:rFonts w:ascii="Arial" w:eastAsia="Calibri" w:hAnsi="Arial" w:cs="Arial"/>
          <w:b/>
          <w:bCs/>
          <w:sz w:val="20"/>
          <w:szCs w:val="20"/>
          <w:lang w:val="es-ES_tradnl"/>
        </w:rPr>
      </w:pPr>
    </w:p>
    <w:p w14:paraId="4A28319B" w14:textId="65726DF9" w:rsidR="00676996" w:rsidRDefault="00676996" w:rsidP="00F40E3C">
      <w:pPr>
        <w:spacing w:after="0"/>
        <w:jc w:val="both"/>
        <w:rPr>
          <w:rFonts w:ascii="Verdana" w:eastAsia="Calibri" w:hAnsi="Verdana" w:cs="Arial"/>
          <w:sz w:val="20"/>
          <w:szCs w:val="20"/>
          <w:lang w:val="es-MX"/>
        </w:rPr>
      </w:pPr>
      <w:r w:rsidRPr="00676996">
        <w:rPr>
          <w:rFonts w:ascii="Verdana" w:eastAsia="Calibri" w:hAnsi="Verdana" w:cs="Arial"/>
          <w:sz w:val="20"/>
          <w:szCs w:val="20"/>
          <w:lang w:val="es-MX"/>
        </w:rPr>
        <w:t>La regla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w:t>
      </w:r>
    </w:p>
    <w:p w14:paraId="62DE0C48" w14:textId="77777777" w:rsidR="00F40E3C" w:rsidRPr="00F40E3C" w:rsidRDefault="00F40E3C" w:rsidP="00F40E3C">
      <w:pPr>
        <w:spacing w:after="0"/>
        <w:jc w:val="both"/>
        <w:rPr>
          <w:rFonts w:ascii="Verdana" w:eastAsia="Calibri" w:hAnsi="Verdana" w:cs="Arial"/>
          <w:sz w:val="20"/>
          <w:szCs w:val="20"/>
          <w:lang w:val="es-MX"/>
        </w:rPr>
      </w:pPr>
    </w:p>
    <w:p w14:paraId="0303D3D0" w14:textId="77777777" w:rsidR="00676996" w:rsidRPr="00F40E3C" w:rsidRDefault="00676996" w:rsidP="00676996">
      <w:pPr>
        <w:spacing w:after="0" w:line="240" w:lineRule="auto"/>
        <w:ind w:right="109"/>
        <w:jc w:val="both"/>
        <w:rPr>
          <w:rFonts w:ascii="Verdana" w:eastAsia="Geomanist Light" w:hAnsi="Verdana" w:cs="Arial"/>
          <w:b/>
          <w:bCs/>
          <w:color w:val="000000"/>
        </w:rPr>
      </w:pPr>
      <w:r w:rsidRPr="00F40E3C">
        <w:rPr>
          <w:rFonts w:ascii="Verdana" w:eastAsia="Geomanist Light" w:hAnsi="Verdana" w:cs="Arial"/>
          <w:b/>
          <w:bCs/>
          <w:color w:val="000000"/>
        </w:rPr>
        <w:t xml:space="preserve">ACLARACIÓN – Noción – Normativa – Diferencia con Subsanación </w:t>
      </w:r>
    </w:p>
    <w:p w14:paraId="44E1977F"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p>
    <w:p w14:paraId="1D7DC12D"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r w:rsidRPr="00676996">
        <w:rPr>
          <w:rFonts w:ascii="Verdana" w:eastAsia="Geomanist Light" w:hAnsi="Verdana" w:cs="Arial"/>
          <w:color w:val="000000"/>
          <w:sz w:val="20"/>
          <w:szCs w:val="20"/>
        </w:rPr>
        <w:t xml:space="preserve">En consecuencia, con el fin de que la entidad estatal pueda evaluar adecuadamente las ofertas recibidas, contando con los elementos de juicio suficientes para la comprensión integral de los documentos que las conforman, resulta procedente acudir a la facultad prevista en el numeral 7 del artículo 30 de la Ley 80 de 1993. Esta disposición establece que el pliego de condiciones deberá incluir, entre otros aspectos, el “plazo razonable dentro del cual la entidad deberá elaborar los estudios técnicos, económicos y jurídicos necesarios para la evaluación de las propuestas y para solicitar a los proponentes las aclaraciones y explicaciones que se estimen indispensables” [Énfasis fuera de texto]. </w:t>
      </w:r>
    </w:p>
    <w:p w14:paraId="7C68A440"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p>
    <w:p w14:paraId="55722156"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r w:rsidRPr="00676996">
        <w:rPr>
          <w:rFonts w:ascii="Verdana" w:eastAsia="Geomanist Light" w:hAnsi="Verdana" w:cs="Arial"/>
          <w:color w:val="000000"/>
          <w:sz w:val="20"/>
          <w:szCs w:val="20"/>
        </w:rPr>
        <w:t xml:space="preserve">No obstante, la facultad de solicitar aclaraciones, atribuida a la entidad responsable del proceso de selección en los términos del artículo 30 de la Ley 80 de 1993, debe entenderse en el sentido de que el oferente requerido para aclarar su propuesta no puede introducir modificaciones que impliquen una mejora o alteración sustancial de la misma. Cualquier aclaración deberá ceñirse estrictamente a despejar dudas o ambigüedades, sin que ello suponga una variación del contenido económico, técnico o jurídico de la oferta inicialmente presentada. </w:t>
      </w:r>
    </w:p>
    <w:p w14:paraId="1675C446"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p>
    <w:p w14:paraId="3EF777B6" w14:textId="77777777" w:rsidR="00676996" w:rsidRPr="00676996" w:rsidRDefault="00676996" w:rsidP="00676996">
      <w:pPr>
        <w:spacing w:after="0" w:line="240" w:lineRule="auto"/>
        <w:ind w:right="109"/>
        <w:jc w:val="both"/>
        <w:rPr>
          <w:rFonts w:ascii="Verdana" w:eastAsia="Geomanist Light" w:hAnsi="Verdana" w:cs="Arial"/>
          <w:color w:val="000000"/>
          <w:sz w:val="20"/>
          <w:szCs w:val="20"/>
        </w:rPr>
      </w:pPr>
      <w:r w:rsidRPr="00676996">
        <w:rPr>
          <w:rFonts w:ascii="Verdana" w:eastAsia="Geomanist Light" w:hAnsi="Verdana" w:cs="Arial"/>
          <w:color w:val="000000"/>
          <w:sz w:val="20"/>
          <w:szCs w:val="20"/>
        </w:rPr>
        <w:t>En efecto, la solicitud de aclaraciones faculta a las entidades estatales para requerir a las proponentes explicaciones sobre aspectos de su oferta que resulten confusos al momento de la evaluación —como, por ejemplo, la presentación duplicada de una misma propuesta a través de diferentes correos electrónicos—. Esta figura se distingue de la subsanación, en tanto no se refiere a la ausencia o incumplimiento de requisitos habilitantes o condiciones del pliego, sino a la existencia de inconsistencias o aparentes irregularidades cuya aclaración es necesaria para comprender integralmente la oferta y permitir su adecuada valoración.</w:t>
      </w:r>
    </w:p>
    <w:p w14:paraId="36B8697E" w14:textId="77777777" w:rsidR="00676996" w:rsidRPr="00676996" w:rsidRDefault="00676996" w:rsidP="00676996">
      <w:pPr>
        <w:jc w:val="both"/>
        <w:rPr>
          <w:rFonts w:ascii="Arial" w:eastAsia="Calibri" w:hAnsi="Arial" w:cs="Arial"/>
          <w:b/>
          <w:bCs/>
        </w:rPr>
      </w:pPr>
    </w:p>
    <w:p w14:paraId="5BB3E196" w14:textId="77777777" w:rsidR="00676996" w:rsidRPr="00676996" w:rsidRDefault="00676996" w:rsidP="00676996">
      <w:pPr>
        <w:jc w:val="both"/>
        <w:rPr>
          <w:rFonts w:ascii="Arial" w:eastAsia="Calibri" w:hAnsi="Arial" w:cs="Arial"/>
          <w:b/>
          <w:bCs/>
          <w:lang w:val="es-ES_tradnl"/>
        </w:rPr>
      </w:pPr>
    </w:p>
    <w:p w14:paraId="1EE21707" w14:textId="77777777" w:rsidR="00676996" w:rsidRPr="00676996" w:rsidRDefault="00676996" w:rsidP="00676996">
      <w:pPr>
        <w:jc w:val="both"/>
        <w:rPr>
          <w:rFonts w:ascii="Arial" w:eastAsia="Calibri" w:hAnsi="Arial" w:cs="Arial"/>
          <w:color w:val="000000"/>
          <w:lang w:val="es-ES_tradnl"/>
        </w:rPr>
      </w:pPr>
    </w:p>
    <w:p w14:paraId="629A31B8" w14:textId="77777777" w:rsidR="00676996" w:rsidRPr="00676996" w:rsidRDefault="00676996" w:rsidP="00676996">
      <w:pPr>
        <w:jc w:val="both"/>
        <w:rPr>
          <w:rFonts w:ascii="Arial" w:eastAsia="Calibri" w:hAnsi="Arial" w:cs="Arial"/>
          <w:color w:val="000000"/>
          <w:lang w:val="es-ES_tradnl"/>
        </w:rPr>
      </w:pPr>
    </w:p>
    <w:p w14:paraId="5072594D" w14:textId="77777777" w:rsidR="00676996" w:rsidRPr="00676996" w:rsidRDefault="00676996" w:rsidP="00676996">
      <w:pPr>
        <w:jc w:val="both"/>
        <w:rPr>
          <w:rFonts w:ascii="Arial" w:eastAsia="Calibri" w:hAnsi="Arial" w:cs="Arial"/>
          <w:color w:val="000000"/>
          <w:lang w:val="es-ES_tradnl"/>
        </w:rPr>
      </w:pPr>
    </w:p>
    <w:p w14:paraId="4DD8C9AC" w14:textId="77777777" w:rsidR="00676996" w:rsidRPr="00676996" w:rsidRDefault="00676996" w:rsidP="00676996">
      <w:pPr>
        <w:jc w:val="both"/>
        <w:rPr>
          <w:rFonts w:ascii="Arial" w:eastAsia="Calibri" w:hAnsi="Arial" w:cs="Arial"/>
          <w:color w:val="000000"/>
          <w:lang w:val="es-ES_tradnl"/>
        </w:rPr>
      </w:pPr>
    </w:p>
    <w:p w14:paraId="10BD9824" w14:textId="77777777" w:rsidR="00676996" w:rsidRPr="00676996" w:rsidRDefault="00676996" w:rsidP="00676996">
      <w:pPr>
        <w:jc w:val="both"/>
        <w:rPr>
          <w:rFonts w:ascii="Arial" w:eastAsia="Calibri" w:hAnsi="Arial" w:cs="Arial"/>
          <w:color w:val="000000"/>
          <w:lang w:val="es-ES_tradnl"/>
        </w:rPr>
      </w:pPr>
    </w:p>
    <w:p w14:paraId="54824996" w14:textId="77777777" w:rsidR="00676996" w:rsidRPr="00676996" w:rsidRDefault="00676996" w:rsidP="00676996">
      <w:pPr>
        <w:jc w:val="both"/>
        <w:rPr>
          <w:rFonts w:ascii="Arial" w:eastAsia="Calibri" w:hAnsi="Arial" w:cs="Arial"/>
          <w:color w:val="000000"/>
          <w:lang w:val="es-ES_tradnl"/>
        </w:rPr>
      </w:pPr>
    </w:p>
    <w:p w14:paraId="254DD549" w14:textId="77777777" w:rsidR="00676996" w:rsidRPr="00676996" w:rsidRDefault="00676996" w:rsidP="00676996">
      <w:pPr>
        <w:jc w:val="both"/>
        <w:rPr>
          <w:rFonts w:ascii="Arial" w:eastAsia="Calibri" w:hAnsi="Arial" w:cs="Arial"/>
          <w:color w:val="000000"/>
          <w:lang w:val="es-ES_tradnl"/>
        </w:rPr>
      </w:pPr>
    </w:p>
    <w:p w14:paraId="35FC2A89" w14:textId="77777777" w:rsidR="00676996" w:rsidRPr="00676996" w:rsidRDefault="00676996" w:rsidP="00676996">
      <w:pPr>
        <w:jc w:val="both"/>
        <w:rPr>
          <w:rFonts w:ascii="Arial" w:eastAsia="Calibri" w:hAnsi="Arial" w:cs="Arial"/>
          <w:color w:val="000000"/>
          <w:lang w:val="es-ES_tradnl"/>
        </w:rPr>
      </w:pPr>
    </w:p>
    <w:p w14:paraId="25F89B85" w14:textId="77777777" w:rsidR="00676996" w:rsidRPr="00676996" w:rsidRDefault="00676996" w:rsidP="00676996">
      <w:pPr>
        <w:jc w:val="both"/>
        <w:rPr>
          <w:rFonts w:ascii="Arial" w:eastAsia="Calibri" w:hAnsi="Arial" w:cs="Arial"/>
          <w:color w:val="000000"/>
          <w:lang w:val="es-ES_tradnl"/>
        </w:rPr>
      </w:pPr>
    </w:p>
    <w:p w14:paraId="4D72F74F" w14:textId="77777777" w:rsidR="00676996" w:rsidRPr="00676996" w:rsidRDefault="00676996" w:rsidP="00676996">
      <w:pPr>
        <w:jc w:val="both"/>
        <w:rPr>
          <w:rFonts w:ascii="Arial" w:eastAsia="Calibri" w:hAnsi="Arial" w:cs="Arial"/>
          <w:color w:val="000000"/>
          <w:lang w:val="es-ES_tradnl"/>
        </w:rPr>
      </w:pPr>
    </w:p>
    <w:p w14:paraId="4E86822B" w14:textId="77777777" w:rsidR="00676996" w:rsidRPr="00676996" w:rsidRDefault="00676996" w:rsidP="00676996">
      <w:pPr>
        <w:jc w:val="both"/>
        <w:rPr>
          <w:rFonts w:ascii="Arial" w:eastAsia="Calibri" w:hAnsi="Arial" w:cs="Arial"/>
          <w:color w:val="000000"/>
          <w:lang w:val="es-ES_tradnl"/>
        </w:rPr>
      </w:pPr>
    </w:p>
    <w:p w14:paraId="193C77C0" w14:textId="77777777" w:rsidR="00676996" w:rsidRPr="00676996" w:rsidRDefault="00676996" w:rsidP="00676996">
      <w:pPr>
        <w:jc w:val="both"/>
        <w:rPr>
          <w:rFonts w:ascii="Arial" w:eastAsia="Calibri" w:hAnsi="Arial" w:cs="Arial"/>
          <w:color w:val="000000"/>
          <w:lang w:val="es-ES_tradnl"/>
        </w:rPr>
      </w:pPr>
    </w:p>
    <w:p w14:paraId="3FCAC935" w14:textId="77777777" w:rsidR="00676996" w:rsidRPr="00676996" w:rsidRDefault="00676996" w:rsidP="00676996">
      <w:pPr>
        <w:jc w:val="both"/>
        <w:rPr>
          <w:rFonts w:ascii="Arial" w:eastAsia="Calibri" w:hAnsi="Arial" w:cs="Arial"/>
          <w:color w:val="000000"/>
          <w:lang w:val="es-ES_tradnl"/>
        </w:rPr>
      </w:pPr>
    </w:p>
    <w:p w14:paraId="6195C287" w14:textId="77777777" w:rsidR="00676996" w:rsidRPr="00676996" w:rsidRDefault="00676996" w:rsidP="00676996">
      <w:pPr>
        <w:jc w:val="both"/>
        <w:rPr>
          <w:rFonts w:ascii="Arial" w:eastAsia="Calibri" w:hAnsi="Arial" w:cs="Arial"/>
          <w:color w:val="000000"/>
          <w:lang w:val="es-ES_tradnl"/>
        </w:rPr>
      </w:pPr>
    </w:p>
    <w:p w14:paraId="4954B1CC" w14:textId="77777777" w:rsidR="00676996" w:rsidRPr="00676996" w:rsidRDefault="00676996" w:rsidP="00676996">
      <w:pPr>
        <w:jc w:val="both"/>
        <w:rPr>
          <w:rFonts w:ascii="Arial" w:eastAsia="Calibri" w:hAnsi="Arial" w:cs="Arial"/>
          <w:color w:val="000000"/>
          <w:lang w:val="es-ES_tradnl"/>
        </w:rPr>
      </w:pPr>
    </w:p>
    <w:p w14:paraId="5135C982" w14:textId="77777777" w:rsidR="00676996" w:rsidRPr="00676996" w:rsidRDefault="00676996" w:rsidP="00676996">
      <w:pPr>
        <w:jc w:val="both"/>
        <w:rPr>
          <w:rFonts w:ascii="Arial" w:eastAsia="Calibri" w:hAnsi="Arial" w:cs="Arial"/>
          <w:color w:val="000000"/>
          <w:lang w:val="es-ES_tradnl"/>
        </w:rPr>
      </w:pPr>
    </w:p>
    <w:p w14:paraId="1780575F" w14:textId="77777777" w:rsidR="00676996" w:rsidRPr="00676996" w:rsidRDefault="00676996" w:rsidP="00676996">
      <w:pPr>
        <w:jc w:val="both"/>
        <w:rPr>
          <w:rFonts w:ascii="Arial" w:eastAsia="Calibri" w:hAnsi="Arial" w:cs="Arial"/>
          <w:color w:val="000000"/>
          <w:lang w:val="es-ES_tradnl"/>
        </w:rPr>
      </w:pPr>
    </w:p>
    <w:p w14:paraId="2353FEA2" w14:textId="77777777" w:rsidR="00676996" w:rsidRPr="00676996" w:rsidRDefault="00676996" w:rsidP="00676996">
      <w:pPr>
        <w:jc w:val="both"/>
        <w:rPr>
          <w:rFonts w:ascii="Arial" w:eastAsia="Calibri" w:hAnsi="Arial" w:cs="Arial"/>
          <w:color w:val="000000"/>
          <w:lang w:val="es-ES_tradnl"/>
        </w:rPr>
      </w:pPr>
    </w:p>
    <w:p w14:paraId="5AACEDBF" w14:textId="77777777" w:rsidR="00F40E3C" w:rsidRDefault="00F40E3C" w:rsidP="00676996">
      <w:pPr>
        <w:spacing w:after="0" w:line="240" w:lineRule="auto"/>
        <w:rPr>
          <w:rFonts w:ascii="Verdana" w:eastAsia="Geomanist Light" w:hAnsi="Verdana" w:cs="Arial"/>
          <w:lang w:val="es-MX"/>
        </w:rPr>
      </w:pPr>
    </w:p>
    <w:p w14:paraId="529358F4" w14:textId="77777777" w:rsidR="00F40E3C" w:rsidRDefault="00F40E3C" w:rsidP="00676996">
      <w:pPr>
        <w:spacing w:after="0" w:line="240" w:lineRule="auto"/>
        <w:rPr>
          <w:rFonts w:ascii="Verdana" w:eastAsia="Geomanist Light" w:hAnsi="Verdana" w:cs="Arial"/>
          <w:lang w:val="es-MX"/>
        </w:rPr>
      </w:pPr>
    </w:p>
    <w:p w14:paraId="685C644A" w14:textId="37299DB1" w:rsidR="00676996" w:rsidRPr="00676996" w:rsidRDefault="00676996" w:rsidP="00676996">
      <w:pPr>
        <w:spacing w:after="0" w:line="240" w:lineRule="auto"/>
        <w:rPr>
          <w:rFonts w:ascii="Verdana" w:eastAsia="Geomanist Light" w:hAnsi="Verdana" w:cs="Arial"/>
          <w:lang w:val="es-MX"/>
        </w:rPr>
      </w:pPr>
      <w:r w:rsidRPr="00676996">
        <w:rPr>
          <w:rFonts w:ascii="Verdana" w:eastAsia="Geomanist Light" w:hAnsi="Verdana" w:cs="Arial"/>
          <w:lang w:val="es-MX"/>
        </w:rPr>
        <w:lastRenderedPageBreak/>
        <w:t>Bogotá D.C., [Día] de [</w:t>
      </w:r>
      <w:proofErr w:type="spellStart"/>
      <w:r w:rsidRPr="00676996">
        <w:rPr>
          <w:rFonts w:ascii="Verdana" w:eastAsia="Geomanist Light" w:hAnsi="Verdana" w:cs="Arial"/>
          <w:lang w:val="es-MX"/>
        </w:rPr>
        <w:t>Mes.NombreCapitalizado</w:t>
      </w:r>
      <w:proofErr w:type="spellEnd"/>
      <w:r w:rsidRPr="00676996">
        <w:rPr>
          <w:rFonts w:ascii="Verdana" w:eastAsia="Geomanist Light" w:hAnsi="Verdana" w:cs="Arial"/>
          <w:lang w:val="es-MX"/>
        </w:rPr>
        <w:t>] de [Año]</w:t>
      </w:r>
    </w:p>
    <w:p w14:paraId="3B806A1D" w14:textId="77777777" w:rsidR="00676996" w:rsidRPr="00676996" w:rsidRDefault="00676996" w:rsidP="00676996">
      <w:pPr>
        <w:spacing w:after="0" w:line="240" w:lineRule="auto"/>
        <w:rPr>
          <w:rFonts w:ascii="Verdana" w:eastAsia="Geomanist Light" w:hAnsi="Verdana" w:cs="Arial"/>
          <w:lang w:val="es-MX"/>
        </w:rPr>
      </w:pPr>
    </w:p>
    <w:p w14:paraId="48739E58" w14:textId="77777777" w:rsidR="00676996" w:rsidRPr="00676996" w:rsidRDefault="00676996" w:rsidP="00676996">
      <w:pPr>
        <w:spacing w:after="0" w:line="240" w:lineRule="auto"/>
        <w:rPr>
          <w:rFonts w:ascii="Verdana" w:eastAsia="Calibri" w:hAnsi="Verdana" w:cs="Arial"/>
          <w:lang w:val="es-MX" w:eastAsia="es-ES"/>
        </w:rPr>
      </w:pPr>
    </w:p>
    <w:p w14:paraId="168E7E92" w14:textId="77777777" w:rsidR="00676996" w:rsidRPr="00676996" w:rsidRDefault="00676996" w:rsidP="00676996">
      <w:pPr>
        <w:spacing w:after="0" w:line="240" w:lineRule="auto"/>
        <w:rPr>
          <w:rFonts w:ascii="Verdana" w:eastAsia="Calibri" w:hAnsi="Verdana" w:cs="Arial"/>
          <w:lang w:val="es-MX" w:eastAsia="es-ES"/>
        </w:rPr>
      </w:pPr>
    </w:p>
    <w:p w14:paraId="739A7064" w14:textId="734C7368" w:rsidR="00676996" w:rsidRPr="00676996" w:rsidRDefault="00F40E3C" w:rsidP="00676996">
      <w:pPr>
        <w:spacing w:after="0" w:line="240" w:lineRule="auto"/>
        <w:rPr>
          <w:rFonts w:ascii="Verdana" w:eastAsia="Calibri" w:hAnsi="Verdana" w:cs="Arial"/>
          <w:lang w:val="es-ES" w:eastAsia="es-ES"/>
        </w:rPr>
      </w:pPr>
      <w:r w:rsidRPr="00652C55">
        <w:rPr>
          <w:rFonts w:ascii="Verdana" w:eastAsia="Calibri" w:hAnsi="Verdana" w:cs="Arial"/>
          <w:noProof/>
          <w:lang w:eastAsia="es-ES"/>
        </w:rPr>
        <w:drawing>
          <wp:anchor distT="0" distB="0" distL="114300" distR="114300" simplePos="0" relativeHeight="251657216" behindDoc="0" locked="0" layoutInCell="1" allowOverlap="1" wp14:anchorId="0B443B14" wp14:editId="4F049DF3">
            <wp:simplePos x="0" y="0"/>
            <wp:positionH relativeFrom="margin">
              <wp:align>right</wp:align>
            </wp:positionH>
            <wp:positionV relativeFrom="paragraph">
              <wp:posOffset>10795</wp:posOffset>
            </wp:positionV>
            <wp:extent cx="3077845" cy="897890"/>
            <wp:effectExtent l="0" t="0" r="8255" b="0"/>
            <wp:wrapSquare wrapText="bothSides"/>
            <wp:docPr id="16648686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86864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77845" cy="897890"/>
                    </a:xfrm>
                    <a:prstGeom prst="rect">
                      <a:avLst/>
                    </a:prstGeom>
                  </pic:spPr>
                </pic:pic>
              </a:graphicData>
            </a:graphic>
            <wp14:sizeRelH relativeFrom="margin">
              <wp14:pctWidth>0</wp14:pctWidth>
            </wp14:sizeRelH>
            <wp14:sizeRelV relativeFrom="margin">
              <wp14:pctHeight>0</wp14:pctHeight>
            </wp14:sizeRelV>
          </wp:anchor>
        </w:drawing>
      </w:r>
      <w:r w:rsidR="00676996" w:rsidRPr="00676996">
        <w:rPr>
          <w:rFonts w:ascii="Verdana" w:eastAsia="Calibri" w:hAnsi="Verdana" w:cs="Arial"/>
          <w:lang w:val="es-ES" w:eastAsia="es-ES"/>
        </w:rPr>
        <w:t>Señor</w:t>
      </w:r>
    </w:p>
    <w:p w14:paraId="06D6A5DE" w14:textId="0380B170" w:rsidR="00676996" w:rsidRPr="00676996" w:rsidRDefault="00F40E3C" w:rsidP="00676996">
      <w:pPr>
        <w:spacing w:after="0" w:line="240" w:lineRule="auto"/>
        <w:rPr>
          <w:rFonts w:ascii="Verdana" w:eastAsia="Calibri" w:hAnsi="Verdana" w:cs="Arial"/>
          <w:b/>
          <w:bCs/>
          <w:lang w:val="es-ES" w:eastAsia="es-ES"/>
        </w:rPr>
      </w:pPr>
      <w:r w:rsidRPr="00676996">
        <w:rPr>
          <w:rFonts w:ascii="Verdana" w:eastAsia="Calibri" w:hAnsi="Verdana" w:cs="Arial"/>
          <w:b/>
          <w:bCs/>
          <w:lang w:val="es-ES" w:eastAsia="es-ES"/>
        </w:rPr>
        <w:t>Héctor</w:t>
      </w:r>
      <w:r w:rsidR="00676996" w:rsidRPr="00676996">
        <w:rPr>
          <w:rFonts w:ascii="Verdana" w:eastAsia="Calibri" w:hAnsi="Verdana" w:cs="Arial"/>
          <w:b/>
          <w:bCs/>
          <w:lang w:val="es-ES" w:eastAsia="es-ES"/>
        </w:rPr>
        <w:t xml:space="preserve"> Guerrero Quintero</w:t>
      </w:r>
    </w:p>
    <w:p w14:paraId="73A5DABC" w14:textId="0DFF7A26" w:rsidR="00676996" w:rsidRPr="00676996" w:rsidRDefault="00676996" w:rsidP="00676996">
      <w:pPr>
        <w:spacing w:after="0" w:line="240" w:lineRule="auto"/>
        <w:rPr>
          <w:rFonts w:ascii="Verdana" w:eastAsia="Calibri" w:hAnsi="Verdana" w:cs="Arial"/>
          <w:lang w:val="es-ES" w:eastAsia="es-ES"/>
        </w:rPr>
      </w:pPr>
      <w:hyperlink r:id="rId11" w:history="1">
        <w:r w:rsidRPr="00676996">
          <w:rPr>
            <w:rFonts w:ascii="Verdana" w:eastAsia="Calibri" w:hAnsi="Verdana" w:cs="Arial"/>
            <w:color w:val="0000FF"/>
            <w:u w:val="single"/>
            <w:lang w:val="es-ES" w:eastAsia="es-ES"/>
          </w:rPr>
          <w:t>ingenierohectorgp@gmail.com</w:t>
        </w:r>
      </w:hyperlink>
      <w:r w:rsidRPr="00676996">
        <w:rPr>
          <w:rFonts w:ascii="Verdana" w:eastAsia="Calibri" w:hAnsi="Verdana" w:cs="Arial"/>
          <w:lang w:val="es-ES" w:eastAsia="es-ES"/>
        </w:rPr>
        <w:t xml:space="preserve"> </w:t>
      </w:r>
    </w:p>
    <w:p w14:paraId="3CC55B21" w14:textId="3FDF32D9" w:rsidR="00676996" w:rsidRPr="00676996" w:rsidRDefault="00676996" w:rsidP="00676996">
      <w:pPr>
        <w:spacing w:after="0" w:line="240" w:lineRule="auto"/>
        <w:rPr>
          <w:rFonts w:ascii="Verdana" w:eastAsia="Calibri" w:hAnsi="Verdana" w:cs="Arial"/>
          <w:lang w:eastAsia="es-ES"/>
        </w:rPr>
      </w:pPr>
      <w:r w:rsidRPr="00676996">
        <w:rPr>
          <w:rFonts w:ascii="Verdana" w:eastAsia="Calibri" w:hAnsi="Verdana" w:cs="Arial"/>
          <w:lang w:val="es-ES" w:eastAsia="es-ES"/>
        </w:rPr>
        <w:t>Popayán, Cauca</w:t>
      </w:r>
    </w:p>
    <w:p w14:paraId="7A45CC23" w14:textId="77777777" w:rsidR="00676996" w:rsidRDefault="00676996" w:rsidP="00676996">
      <w:pPr>
        <w:spacing w:after="0" w:line="240" w:lineRule="auto"/>
        <w:rPr>
          <w:rFonts w:ascii="Verdana" w:eastAsia="Calibri" w:hAnsi="Verdana" w:cs="Arial"/>
          <w:lang w:eastAsia="es-ES"/>
        </w:rPr>
      </w:pPr>
    </w:p>
    <w:p w14:paraId="586EC173" w14:textId="5628B8F5" w:rsidR="00652C55" w:rsidRPr="00676996" w:rsidRDefault="00652C55" w:rsidP="00652C55">
      <w:pPr>
        <w:spacing w:after="0" w:line="240" w:lineRule="auto"/>
        <w:jc w:val="right"/>
        <w:rPr>
          <w:rFonts w:ascii="Verdana" w:eastAsia="Calibri" w:hAnsi="Verdana" w:cs="Arial"/>
          <w:lang w:eastAsia="es-ES"/>
        </w:rPr>
      </w:pPr>
    </w:p>
    <w:p w14:paraId="62B56209" w14:textId="77777777" w:rsidR="00676996" w:rsidRPr="00676996" w:rsidRDefault="00676996" w:rsidP="00676996">
      <w:pPr>
        <w:spacing w:after="0" w:line="240" w:lineRule="auto"/>
        <w:jc w:val="right"/>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676996" w:rsidRPr="00676996" w14:paraId="7C4F313B" w14:textId="77777777">
        <w:trPr>
          <w:trHeight w:val="999"/>
        </w:trPr>
        <w:tc>
          <w:tcPr>
            <w:tcW w:w="3402" w:type="dxa"/>
          </w:tcPr>
          <w:p w14:paraId="637ECEE8" w14:textId="77777777" w:rsidR="00676996" w:rsidRPr="00676996" w:rsidRDefault="00676996" w:rsidP="00676996">
            <w:pPr>
              <w:jc w:val="both"/>
              <w:rPr>
                <w:rFonts w:ascii="Verdana" w:eastAsia="Aptos" w:hAnsi="Verdana" w:cs="Arial"/>
                <w:b/>
                <w:bCs/>
                <w:lang w:val="es-ES_tradnl" w:eastAsia="es-ES_tradnl"/>
              </w:rPr>
            </w:pPr>
          </w:p>
        </w:tc>
        <w:tc>
          <w:tcPr>
            <w:tcW w:w="5831" w:type="dxa"/>
            <w:hideMark/>
          </w:tcPr>
          <w:p w14:paraId="12D479BE" w14:textId="36986C23" w:rsidR="00676996" w:rsidRPr="00676996" w:rsidRDefault="00676996" w:rsidP="00676996">
            <w:pPr>
              <w:jc w:val="both"/>
              <w:rPr>
                <w:rFonts w:ascii="Verdana" w:eastAsia="Aptos" w:hAnsi="Verdana" w:cs="Arial"/>
                <w:b/>
                <w:bCs/>
                <w:lang w:val="es-ES" w:eastAsia="es-ES"/>
              </w:rPr>
            </w:pPr>
            <w:r w:rsidRPr="00676996">
              <w:rPr>
                <w:rFonts w:ascii="Verdana" w:eastAsia="Aptos" w:hAnsi="Verdana" w:cs="Arial"/>
                <w:b/>
                <w:bCs/>
                <w:lang w:val="es-ES" w:eastAsia="es-ES"/>
              </w:rPr>
              <w:t xml:space="preserve">Concepto C- </w:t>
            </w:r>
            <w:r w:rsidR="00FC41EB">
              <w:rPr>
                <w:rFonts w:ascii="Verdana" w:eastAsia="Aptos" w:hAnsi="Verdana" w:cs="Arial"/>
                <w:b/>
                <w:bCs/>
                <w:lang w:val="es-ES" w:eastAsia="es-ES"/>
              </w:rPr>
              <w:t xml:space="preserve">1066 </w:t>
            </w:r>
            <w:r w:rsidRPr="00676996">
              <w:rPr>
                <w:rFonts w:ascii="Verdana" w:eastAsia="Aptos" w:hAnsi="Verdana" w:cs="Arial"/>
                <w:b/>
                <w:bCs/>
                <w:lang w:val="es-ES" w:eastAsia="es-ES"/>
              </w:rPr>
              <w:t>de 2025</w:t>
            </w:r>
          </w:p>
        </w:tc>
      </w:tr>
      <w:tr w:rsidR="00676996" w:rsidRPr="00676996" w14:paraId="5359D3B0" w14:textId="77777777">
        <w:trPr>
          <w:trHeight w:val="999"/>
        </w:trPr>
        <w:tc>
          <w:tcPr>
            <w:tcW w:w="3402" w:type="dxa"/>
            <w:hideMark/>
          </w:tcPr>
          <w:p w14:paraId="0520A204" w14:textId="77777777" w:rsidR="00676996" w:rsidRPr="00676996" w:rsidRDefault="00676996" w:rsidP="00676996">
            <w:pPr>
              <w:jc w:val="both"/>
              <w:rPr>
                <w:rFonts w:ascii="Verdana" w:eastAsia="Aptos" w:hAnsi="Verdana" w:cs="Arial"/>
                <w:lang w:val="es-ES_tradnl" w:eastAsia="es-ES_tradnl"/>
              </w:rPr>
            </w:pPr>
            <w:r w:rsidRPr="00676996">
              <w:rPr>
                <w:rFonts w:ascii="Verdana" w:eastAsia="Aptos" w:hAnsi="Verdana" w:cs="Arial"/>
                <w:b/>
                <w:lang w:val="es-ES_tradnl" w:eastAsia="es-ES_tradnl"/>
              </w:rPr>
              <w:t>Temas:</w:t>
            </w:r>
            <w:r w:rsidRPr="00676996">
              <w:rPr>
                <w:rFonts w:ascii="Verdana" w:eastAsia="Aptos" w:hAnsi="Verdana" w:cs="Arial"/>
                <w:lang w:val="es-ES_tradnl" w:eastAsia="es-ES_tradnl"/>
              </w:rPr>
              <w:t xml:space="preserve">                   </w:t>
            </w:r>
          </w:p>
        </w:tc>
        <w:tc>
          <w:tcPr>
            <w:tcW w:w="5831" w:type="dxa"/>
          </w:tcPr>
          <w:p w14:paraId="4FF4376A" w14:textId="77777777" w:rsidR="00676996" w:rsidRPr="00FE49FF" w:rsidRDefault="00676996" w:rsidP="00676996">
            <w:pPr>
              <w:ind w:right="109"/>
              <w:jc w:val="both"/>
              <w:rPr>
                <w:rFonts w:ascii="Verdana" w:eastAsia="Geomanist Light" w:hAnsi="Verdana" w:cs="Arial"/>
                <w:b/>
                <w:bCs/>
              </w:rPr>
            </w:pPr>
            <w:r w:rsidRPr="00FE49FF">
              <w:rPr>
                <w:rFonts w:ascii="Verdana" w:eastAsia="Calibri" w:hAnsi="Verdana" w:cs="Arial"/>
                <w:bCs/>
                <w:lang w:val="es-MX"/>
              </w:rPr>
              <w:t xml:space="preserve">DOCUMENTOS TIPO – Inalterabilidad – Fundamentos / DOCUMENTOS TIPO – Inalterabilidad – Información en corchetes y resaltado gris / </w:t>
            </w:r>
            <w:r w:rsidRPr="00FE49FF">
              <w:rPr>
                <w:rFonts w:ascii="Verdana" w:eastAsia="Calibri" w:hAnsi="Verdana" w:cs="Arial"/>
                <w:bCs/>
                <w:lang w:val="es-ES_tradnl" w:eastAsia="es-ES"/>
              </w:rPr>
              <w:t xml:space="preserve">DOCUMENTOS TIPO </w:t>
            </w:r>
            <w:r w:rsidRPr="00FE49FF">
              <w:rPr>
                <w:rFonts w:ascii="Verdana" w:eastAsia="Calibri" w:hAnsi="Verdana" w:cs="Arial"/>
                <w:bCs/>
                <w:lang w:val="x-none" w:eastAsia="es-ES"/>
              </w:rPr>
              <w:t>–</w:t>
            </w:r>
            <w:r w:rsidRPr="00FE49FF">
              <w:rPr>
                <w:rFonts w:ascii="Verdana" w:eastAsia="Calibri" w:hAnsi="Verdana" w:cs="Arial"/>
                <w:bCs/>
                <w:lang w:val="es-ES_tradnl" w:eastAsia="es-ES"/>
              </w:rPr>
              <w:t xml:space="preserve"> Inalterabilidad </w:t>
            </w:r>
            <w:r w:rsidRPr="00FE49FF">
              <w:rPr>
                <w:rFonts w:ascii="Verdana" w:eastAsia="Calibri" w:hAnsi="Verdana" w:cs="Arial"/>
                <w:bCs/>
                <w:lang w:val="x-none" w:eastAsia="es-ES"/>
              </w:rPr>
              <w:t>–</w:t>
            </w:r>
            <w:r w:rsidRPr="00FE49FF">
              <w:rPr>
                <w:rFonts w:ascii="Verdana" w:eastAsia="Calibri" w:hAnsi="Verdana" w:cs="Arial"/>
                <w:bCs/>
                <w:lang w:val="es-ES_tradnl" w:eastAsia="es-ES"/>
              </w:rPr>
              <w:t xml:space="preserve"> Prevalencia del derecho sustancial / </w:t>
            </w:r>
            <w:r w:rsidRPr="00FE49FF">
              <w:rPr>
                <w:rFonts w:ascii="Verdana" w:eastAsia="Geomanist Light" w:hAnsi="Verdana" w:cs="Arial"/>
              </w:rPr>
              <w:t>ACLARACIÓN – Noción – Normativa – Diferencia con Subsanación</w:t>
            </w:r>
            <w:r w:rsidRPr="00FE49FF">
              <w:rPr>
                <w:rFonts w:ascii="Verdana" w:eastAsia="Geomanist Light" w:hAnsi="Verdana" w:cs="Arial"/>
                <w:b/>
                <w:bCs/>
              </w:rPr>
              <w:t xml:space="preserve"> </w:t>
            </w:r>
          </w:p>
          <w:p w14:paraId="66FEADAE" w14:textId="77777777" w:rsidR="00676996" w:rsidRPr="00676996" w:rsidRDefault="00676996" w:rsidP="00676996">
            <w:pPr>
              <w:tabs>
                <w:tab w:val="left" w:pos="-142"/>
              </w:tabs>
              <w:autoSpaceDE w:val="0"/>
              <w:autoSpaceDN w:val="0"/>
              <w:adjustRightInd w:val="0"/>
              <w:jc w:val="both"/>
              <w:rPr>
                <w:rFonts w:ascii="Verdana" w:eastAsia="Times New Roman" w:hAnsi="Verdana" w:cs="Arial"/>
                <w:bCs/>
                <w:highlight w:val="yellow"/>
              </w:rPr>
            </w:pPr>
          </w:p>
        </w:tc>
      </w:tr>
      <w:tr w:rsidR="00676996" w:rsidRPr="00676996" w14:paraId="57792BC1" w14:textId="77777777">
        <w:trPr>
          <w:trHeight w:val="597"/>
        </w:trPr>
        <w:tc>
          <w:tcPr>
            <w:tcW w:w="3402" w:type="dxa"/>
            <w:hideMark/>
          </w:tcPr>
          <w:p w14:paraId="381ADADC" w14:textId="77777777" w:rsidR="00676996" w:rsidRPr="00676996" w:rsidRDefault="00676996" w:rsidP="00676996">
            <w:pPr>
              <w:jc w:val="both"/>
              <w:rPr>
                <w:rFonts w:ascii="Verdana" w:eastAsia="Aptos" w:hAnsi="Verdana" w:cs="Arial"/>
                <w:b/>
                <w:lang w:val="es-ES_tradnl" w:eastAsia="es-ES_tradnl"/>
              </w:rPr>
            </w:pPr>
            <w:r w:rsidRPr="00676996">
              <w:rPr>
                <w:rFonts w:ascii="Verdana" w:eastAsia="Aptos" w:hAnsi="Verdana" w:cs="Arial"/>
                <w:b/>
                <w:lang w:val="es-ES_tradnl" w:eastAsia="es-ES_tradnl"/>
              </w:rPr>
              <w:t>Radicación:</w:t>
            </w:r>
            <w:r w:rsidRPr="00676996">
              <w:rPr>
                <w:rFonts w:ascii="Verdana" w:eastAsia="Aptos" w:hAnsi="Verdana" w:cs="Arial"/>
                <w:lang w:val="es-ES_tradnl" w:eastAsia="es-ES_tradnl"/>
              </w:rPr>
              <w:t xml:space="preserve">               </w:t>
            </w:r>
          </w:p>
        </w:tc>
        <w:tc>
          <w:tcPr>
            <w:tcW w:w="5831" w:type="dxa"/>
          </w:tcPr>
          <w:p w14:paraId="794AEE2E" w14:textId="77777777" w:rsidR="00676996" w:rsidRPr="00676996" w:rsidRDefault="00676996" w:rsidP="00676996">
            <w:pPr>
              <w:jc w:val="both"/>
              <w:rPr>
                <w:rFonts w:ascii="Verdana" w:eastAsia="Aptos" w:hAnsi="Verdana" w:cs="Arial"/>
                <w:lang w:val="es-ES_tradnl" w:eastAsia="es-ES_tradnl"/>
              </w:rPr>
            </w:pPr>
            <w:r w:rsidRPr="00676996">
              <w:rPr>
                <w:rFonts w:ascii="Verdana" w:eastAsia="Aptos" w:hAnsi="Verdana" w:cs="Arial"/>
                <w:lang w:val="es-ES_tradnl" w:eastAsia="es-ES_tradnl"/>
              </w:rPr>
              <w:t>Respuesta a consulta con radicado No. 1_2025_08_01_007990</w:t>
            </w:r>
          </w:p>
          <w:p w14:paraId="4AA046C2" w14:textId="77777777" w:rsidR="00676996" w:rsidRPr="00676996" w:rsidRDefault="00676996" w:rsidP="00676996">
            <w:pPr>
              <w:jc w:val="both"/>
              <w:rPr>
                <w:rFonts w:ascii="Verdana" w:eastAsia="Aptos" w:hAnsi="Verdana" w:cs="Arial"/>
                <w:lang w:val="es-ES_tradnl" w:eastAsia="es-ES_tradnl"/>
              </w:rPr>
            </w:pPr>
          </w:p>
          <w:p w14:paraId="01C7579F" w14:textId="77777777" w:rsidR="00676996" w:rsidRPr="00676996" w:rsidRDefault="00676996" w:rsidP="00676996">
            <w:pPr>
              <w:jc w:val="both"/>
              <w:rPr>
                <w:rFonts w:ascii="Verdana" w:eastAsia="Aptos" w:hAnsi="Verdana" w:cs="Arial"/>
                <w:lang w:val="es-ES_tradnl" w:eastAsia="es-ES_tradnl"/>
              </w:rPr>
            </w:pPr>
          </w:p>
        </w:tc>
      </w:tr>
    </w:tbl>
    <w:p w14:paraId="5E905F69" w14:textId="77777777" w:rsidR="00676996" w:rsidRPr="00676996" w:rsidRDefault="00676996" w:rsidP="00676996">
      <w:pPr>
        <w:spacing w:after="0" w:line="240" w:lineRule="auto"/>
        <w:jc w:val="both"/>
        <w:rPr>
          <w:rFonts w:ascii="Verdana" w:eastAsia="Calibri" w:hAnsi="Verdana" w:cs="Arial"/>
          <w:lang w:val="es-ES_tradnl" w:eastAsia="es-ES_tradnl"/>
        </w:rPr>
      </w:pPr>
    </w:p>
    <w:p w14:paraId="63A916E2" w14:textId="77777777" w:rsidR="00676996" w:rsidRPr="00676996" w:rsidRDefault="00676996" w:rsidP="00676996">
      <w:pPr>
        <w:spacing w:after="0" w:line="276" w:lineRule="auto"/>
        <w:jc w:val="both"/>
        <w:rPr>
          <w:rFonts w:ascii="Verdana" w:eastAsia="Calibri" w:hAnsi="Verdana" w:cs="Arial"/>
          <w:lang w:val="es-ES" w:eastAsia="es-ES"/>
        </w:rPr>
      </w:pPr>
      <w:r w:rsidRPr="00676996">
        <w:rPr>
          <w:rFonts w:ascii="Verdana" w:eastAsia="Calibri" w:hAnsi="Verdana" w:cs="Arial"/>
          <w:lang w:val="es-ES" w:eastAsia="es-ES"/>
        </w:rPr>
        <w:t xml:space="preserve">Estimado señor Guerrero:  </w:t>
      </w:r>
    </w:p>
    <w:p w14:paraId="68DFD0D6" w14:textId="77777777" w:rsidR="00676996" w:rsidRPr="00676996" w:rsidRDefault="00676996" w:rsidP="00676996">
      <w:pPr>
        <w:tabs>
          <w:tab w:val="left" w:pos="3768"/>
        </w:tabs>
        <w:spacing w:after="0" w:line="276" w:lineRule="auto"/>
        <w:jc w:val="both"/>
        <w:rPr>
          <w:rFonts w:ascii="Verdana" w:eastAsia="Calibri" w:hAnsi="Verdana" w:cs="Arial"/>
          <w:lang w:val="es-ES" w:eastAsia="es-ES"/>
        </w:rPr>
      </w:pPr>
      <w:r w:rsidRPr="00676996">
        <w:rPr>
          <w:rFonts w:ascii="Verdana" w:eastAsia="Calibri" w:hAnsi="Verdana" w:cs="Arial"/>
          <w:lang w:val="es-ES" w:eastAsia="es-ES"/>
        </w:rPr>
        <w:tab/>
      </w:r>
    </w:p>
    <w:p w14:paraId="6D5BA1CB" w14:textId="77777777" w:rsidR="00676996" w:rsidRPr="00676996" w:rsidRDefault="00676996" w:rsidP="00676996">
      <w:pPr>
        <w:spacing w:after="0" w:line="276" w:lineRule="auto"/>
        <w:jc w:val="both"/>
        <w:rPr>
          <w:rFonts w:ascii="Verdana" w:eastAsia="Calibri" w:hAnsi="Verdana" w:cs="Arial"/>
          <w:lang w:val="es-ES" w:eastAsia="es-ES"/>
        </w:rPr>
      </w:pPr>
      <w:r w:rsidRPr="00676996">
        <w:rPr>
          <w:rFonts w:ascii="Verdana" w:eastAsia="Calibri" w:hAnsi="Verdana" w:cs="Arial"/>
          <w:lang w:val="es-ES" w:eastAsia="es-ES"/>
        </w:rPr>
        <w:t>En ejercicio de la competencia otorgada por los artículos 3, numeral 5º, y 11, numeral 8º, del Decreto Ley 4170 de 2011,</w:t>
      </w:r>
      <w:r w:rsidRPr="00676996">
        <w:rPr>
          <w:rFonts w:ascii="Verdana" w:eastAsia="Arial MT" w:hAnsi="Verdana" w:cs="Arial MT"/>
          <w:lang w:val="es-ES" w:eastAsia="es-ES"/>
        </w:rPr>
        <w:t xml:space="preserve"> </w:t>
      </w:r>
      <w:r w:rsidRPr="00676996">
        <w:rPr>
          <w:rFonts w:ascii="Verdana" w:eastAsia="Calibri" w:hAnsi="Verdana" w:cs="Arial"/>
        </w:rPr>
        <w:t xml:space="preserve">así como lo establecido en el artículo 4 de la Resolución 1707 de 2018 expedida por esta Entidad, </w:t>
      </w:r>
      <w:r w:rsidRPr="00676996">
        <w:rPr>
          <w:rFonts w:ascii="Verdana" w:eastAsia="Calibri" w:hAnsi="Verdana" w:cs="Arial"/>
          <w:lang w:val="es-ES" w:eastAsia="es-ES"/>
        </w:rPr>
        <w:t xml:space="preserve">la Agencia Nacional de Contratación Pública – Colombia Compra Eficiente– responde su solicitud de consulta de fecha de 01 de agosto de 2025, en la cual manifiesta lo siguiente: </w:t>
      </w:r>
      <w:bookmarkStart w:id="2" w:name="_Hlk95313578"/>
    </w:p>
    <w:p w14:paraId="6F5AD2D8" w14:textId="77777777" w:rsidR="00676996" w:rsidRPr="00676996" w:rsidRDefault="00676996" w:rsidP="00676996">
      <w:pPr>
        <w:spacing w:after="0" w:line="276" w:lineRule="auto"/>
        <w:jc w:val="both"/>
        <w:rPr>
          <w:rFonts w:ascii="Verdana" w:eastAsia="Calibri" w:hAnsi="Verdana" w:cs="Arial"/>
          <w:sz w:val="21"/>
          <w:szCs w:val="21"/>
          <w:lang w:val="es-ES" w:eastAsia="es-ES"/>
        </w:rPr>
      </w:pPr>
    </w:p>
    <w:bookmarkEnd w:id="2"/>
    <w:p w14:paraId="0A578A1B" w14:textId="77777777" w:rsidR="00676996" w:rsidRPr="00676996" w:rsidRDefault="00676996" w:rsidP="00676996">
      <w:pPr>
        <w:autoSpaceDE w:val="0"/>
        <w:autoSpaceDN w:val="0"/>
        <w:adjustRightInd w:val="0"/>
        <w:spacing w:after="0" w:line="240" w:lineRule="auto"/>
        <w:ind w:left="709" w:right="709"/>
        <w:jc w:val="both"/>
        <w:rPr>
          <w:rFonts w:ascii="Verdana" w:eastAsia="Calibri" w:hAnsi="Verdana" w:cs="Arial"/>
          <w:sz w:val="21"/>
          <w:szCs w:val="21"/>
          <w:lang w:eastAsia="es-ES"/>
        </w:rPr>
      </w:pPr>
      <w:r w:rsidRPr="00676996">
        <w:rPr>
          <w:rFonts w:ascii="Verdana" w:eastAsia="Calibri" w:hAnsi="Verdana" w:cs="Arial"/>
          <w:sz w:val="21"/>
          <w:szCs w:val="21"/>
          <w:lang w:val="es-ES" w:eastAsia="es-ES"/>
        </w:rPr>
        <w:t>“</w:t>
      </w:r>
      <w:r w:rsidRPr="00676996">
        <w:rPr>
          <w:rFonts w:ascii="Verdana" w:eastAsia="Calibri" w:hAnsi="Verdana" w:cs="Arial"/>
          <w:sz w:val="20"/>
          <w:szCs w:val="20"/>
          <w:lang w:val="es-ES" w:eastAsia="es-ES"/>
        </w:rPr>
        <w:t xml:space="preserve">La Gobernación del Cauca, lleva a cabo el proceso de interventoría No. CMA-006- 2025, y estoy participando bajo la modalidad de consorcio (Consorcio NISA 2025). El comité evaluador no me asigna puntaje por industria nacional debido a que: "en el formato 7A no consigno en letras el porcentaje de empleados colombiano que se compromete a contratar". En dicho formato manifestamos que destinaremos un porcentaje de </w:t>
      </w:r>
      <w:r w:rsidRPr="00676996">
        <w:rPr>
          <w:rFonts w:ascii="Verdana" w:eastAsia="Calibri" w:hAnsi="Verdana" w:cs="Arial"/>
          <w:sz w:val="20"/>
          <w:szCs w:val="20"/>
          <w:lang w:val="es-ES" w:eastAsia="es-ES"/>
        </w:rPr>
        <w:lastRenderedPageBreak/>
        <w:t>empleados o contratistas por prestación de servicios colombianos, de al menos el 100% del total del personal requerido, pero la entidad quería que este porcentaje fuera también en letras es decir que dijera: "cien por ciento", porque según ellos así lo establece el formato tipo. Por lo anterior solicito se me aclare si es cierto que no colocar este porcentaje en letras afecta la asignación de puntaje</w:t>
      </w:r>
      <w:r w:rsidRPr="00676996">
        <w:rPr>
          <w:rFonts w:ascii="Verdana" w:eastAsia="Calibri" w:hAnsi="Verdana" w:cs="Arial"/>
          <w:sz w:val="21"/>
          <w:szCs w:val="21"/>
          <w:lang w:val="es-SV" w:eastAsia="es-ES"/>
        </w:rPr>
        <w:t>.”</w:t>
      </w:r>
    </w:p>
    <w:p w14:paraId="5B59D4FF" w14:textId="77777777" w:rsidR="00676996" w:rsidRPr="00676996" w:rsidRDefault="00676996" w:rsidP="00676996">
      <w:pPr>
        <w:autoSpaceDE w:val="0"/>
        <w:autoSpaceDN w:val="0"/>
        <w:adjustRightInd w:val="0"/>
        <w:spacing w:after="0" w:line="240" w:lineRule="auto"/>
        <w:ind w:left="709" w:right="709"/>
        <w:jc w:val="both"/>
        <w:rPr>
          <w:rFonts w:ascii="Verdana" w:eastAsia="Calibri" w:hAnsi="Verdana" w:cs="Arial"/>
          <w:sz w:val="21"/>
          <w:szCs w:val="21"/>
          <w:lang w:eastAsia="es-ES"/>
        </w:rPr>
      </w:pPr>
    </w:p>
    <w:p w14:paraId="204D1467" w14:textId="77777777" w:rsidR="00676996" w:rsidRPr="00676996" w:rsidRDefault="00676996" w:rsidP="00676996">
      <w:pPr>
        <w:spacing w:after="0" w:line="240" w:lineRule="auto"/>
        <w:ind w:left="709" w:right="709"/>
        <w:jc w:val="both"/>
        <w:rPr>
          <w:rFonts w:ascii="ArialMT" w:eastAsia="Times New Roman" w:hAnsi="ArialMT" w:cs="Times New Roman"/>
          <w:sz w:val="21"/>
          <w:szCs w:val="21"/>
          <w:lang w:eastAsia="es-CO"/>
        </w:rPr>
      </w:pPr>
    </w:p>
    <w:p w14:paraId="48147E1F" w14:textId="77777777" w:rsidR="00676996" w:rsidRPr="00676996" w:rsidRDefault="00676996" w:rsidP="00676996">
      <w:pPr>
        <w:spacing w:after="120" w:line="276" w:lineRule="auto"/>
        <w:ind w:firstLine="709"/>
        <w:jc w:val="both"/>
        <w:rPr>
          <w:rFonts w:ascii="Verdana" w:eastAsia="Calibri" w:hAnsi="Verdana" w:cs="Arial"/>
          <w:szCs w:val="24"/>
          <w:lang w:val="es-ES_tradnl" w:eastAsia="es-ES_tradnl"/>
        </w:rPr>
      </w:pPr>
      <w:r w:rsidRPr="00676996">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6996">
        <w:rPr>
          <w:rFonts w:ascii="Verdana" w:eastAsia="Calibri" w:hAnsi="Verdana" w:cs="Arial"/>
          <w:szCs w:val="24"/>
          <w:lang w:val="es-ES_tradnl" w:eastAsia="es-ES_tradnl"/>
        </w:rPr>
        <w:tab/>
      </w:r>
    </w:p>
    <w:p w14:paraId="553748C5" w14:textId="77777777" w:rsidR="00676996" w:rsidRPr="00676996" w:rsidRDefault="00676996" w:rsidP="00676996">
      <w:pPr>
        <w:spacing w:after="0" w:line="276" w:lineRule="auto"/>
        <w:ind w:firstLine="708"/>
        <w:jc w:val="both"/>
        <w:rPr>
          <w:rFonts w:ascii="Verdana" w:eastAsia="Calibri" w:hAnsi="Verdana" w:cs="Times New Roman"/>
          <w:lang w:val="es-ES"/>
        </w:rPr>
      </w:pPr>
      <w:r w:rsidRPr="0067699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44EFA1C8" w14:textId="77777777" w:rsidR="00676996" w:rsidRPr="00676996" w:rsidRDefault="00676996" w:rsidP="00676996">
      <w:pPr>
        <w:spacing w:after="0" w:line="276" w:lineRule="auto"/>
        <w:ind w:firstLine="709"/>
        <w:jc w:val="both"/>
        <w:rPr>
          <w:rFonts w:ascii="Verdana" w:eastAsia="Calibri" w:hAnsi="Verdana" w:cs="Arial"/>
          <w:lang w:val="es-ES" w:eastAsia="es-ES"/>
        </w:rPr>
      </w:pPr>
    </w:p>
    <w:p w14:paraId="381E44EE" w14:textId="77777777" w:rsidR="00676996" w:rsidRPr="00676996" w:rsidRDefault="00676996" w:rsidP="0067699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676996">
        <w:rPr>
          <w:rFonts w:ascii="Verdana" w:eastAsia="Century Gothic" w:hAnsi="Verdana" w:cs="Century Gothic"/>
          <w:b/>
          <w:bCs/>
          <w:lang w:val="es-ES"/>
        </w:rPr>
        <w:t>Problema planteado:</w:t>
      </w:r>
    </w:p>
    <w:p w14:paraId="7C473F0A" w14:textId="77777777" w:rsidR="00676996" w:rsidRPr="00676996" w:rsidRDefault="00676996" w:rsidP="00676996">
      <w:pPr>
        <w:tabs>
          <w:tab w:val="left" w:pos="426"/>
        </w:tabs>
        <w:spacing w:after="0" w:line="276" w:lineRule="auto"/>
        <w:jc w:val="both"/>
        <w:rPr>
          <w:rFonts w:ascii="Verdana" w:eastAsia="Century Gothic" w:hAnsi="Verdana" w:cs="Century Gothic"/>
          <w:lang w:val="es-ES"/>
        </w:rPr>
      </w:pPr>
    </w:p>
    <w:p w14:paraId="544A6801" w14:textId="77777777" w:rsidR="00676996" w:rsidRPr="00676996" w:rsidRDefault="00676996" w:rsidP="00676996">
      <w:pPr>
        <w:spacing w:after="0" w:line="276" w:lineRule="auto"/>
        <w:jc w:val="both"/>
        <w:rPr>
          <w:rFonts w:ascii="Verdana" w:eastAsia="Century Gothic" w:hAnsi="Verdana" w:cs="Century Gothic"/>
        </w:rPr>
      </w:pPr>
      <w:r w:rsidRPr="00676996">
        <w:rPr>
          <w:rFonts w:ascii="Verdana" w:eastAsia="Century Gothic" w:hAnsi="Verdana" w:cs="Century Gothic"/>
        </w:rPr>
        <w:t>De acuerdo con el contenido de su solicitud, esta Agencia resolverá el siguiente problema jurídico: En virtud de la regla de inalterabilidad que recae sobre los documentos tipo,</w:t>
      </w:r>
      <w:r w:rsidRPr="00676996">
        <w:rPr>
          <w:rFonts w:ascii="Verdana" w:eastAsia="Century Gothic" w:hAnsi="Verdana" w:cs="Century Gothic"/>
          <w:i/>
          <w:iCs/>
        </w:rPr>
        <w:t xml:space="preserve"> </w:t>
      </w:r>
      <w:r w:rsidRPr="00676996">
        <w:rPr>
          <w:rFonts w:ascii="Verdana" w:eastAsia="Century Gothic" w:hAnsi="Verdana" w:cs="Century Gothic"/>
        </w:rPr>
        <w:t xml:space="preserve">¿Las Entidades Estatales deben exigir que el porcentaje de personal incluido en el formato establecido para la asignación de puntaje por industria nacional deba ir en cifras y en palabras? </w:t>
      </w:r>
    </w:p>
    <w:p w14:paraId="4584D47E" w14:textId="77777777" w:rsidR="00676996" w:rsidRPr="00676996" w:rsidRDefault="00676996" w:rsidP="00676996">
      <w:pPr>
        <w:spacing w:after="0" w:line="276" w:lineRule="auto"/>
        <w:jc w:val="both"/>
        <w:rPr>
          <w:rFonts w:ascii="Verdana" w:eastAsia="Century Gothic" w:hAnsi="Verdana" w:cs="Century Gothic"/>
        </w:rPr>
      </w:pPr>
    </w:p>
    <w:p w14:paraId="13D8AF5B" w14:textId="77777777" w:rsidR="00676996" w:rsidRPr="00676996" w:rsidRDefault="00676996" w:rsidP="0067699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676996">
        <w:rPr>
          <w:rFonts w:ascii="Verdana" w:eastAsia="Century Gothic" w:hAnsi="Verdana" w:cs="Century Gothic"/>
          <w:b/>
          <w:bCs/>
          <w:lang w:val="es-ES"/>
        </w:rPr>
        <w:t>Respuestas:</w:t>
      </w:r>
    </w:p>
    <w:p w14:paraId="7ACBF7C4" w14:textId="77777777" w:rsidR="00676996" w:rsidRPr="00676996" w:rsidRDefault="00676996" w:rsidP="00676996">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76996" w:rsidRPr="00676996" w14:paraId="10E56656" w14:textId="77777777" w:rsidTr="2CFC6435">
        <w:trPr>
          <w:trHeight w:val="1187"/>
        </w:trPr>
        <w:tc>
          <w:tcPr>
            <w:tcW w:w="8828" w:type="dxa"/>
            <w:tcBorders>
              <w:top w:val="dotted" w:sz="4" w:space="0" w:color="auto"/>
              <w:left w:val="dotted" w:sz="4" w:space="0" w:color="auto"/>
              <w:bottom w:val="dotted" w:sz="4" w:space="0" w:color="auto"/>
              <w:right w:val="dotted" w:sz="4" w:space="0" w:color="auto"/>
            </w:tcBorders>
          </w:tcPr>
          <w:p w14:paraId="7DED25DE" w14:textId="77777777" w:rsidR="00676996" w:rsidRPr="00676996" w:rsidRDefault="00676996" w:rsidP="00676996">
            <w:pPr>
              <w:spacing w:before="120" w:after="120" w:line="276" w:lineRule="auto"/>
              <w:jc w:val="both"/>
              <w:rPr>
                <w:rFonts w:ascii="Verdana" w:eastAsia="Calibri" w:hAnsi="Verdana" w:cs="Arial"/>
                <w:color w:val="000000"/>
                <w:lang w:val="es-ES_tradnl"/>
              </w:rPr>
            </w:pPr>
            <w:r w:rsidRPr="00676996">
              <w:rPr>
                <w:rFonts w:ascii="Verdana" w:eastAsia="Calibri" w:hAnsi="Verdana" w:cs="Arial"/>
                <w:color w:val="000000"/>
                <w:lang w:val="es-ES_tradnl"/>
              </w:rPr>
              <w:lastRenderedPageBreak/>
              <w:t xml:space="preserve">En relación con el problema jurídico planteado en la solicitud, debe indicarse que 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676996">
              <w:rPr>
                <w:rFonts w:ascii="Verdana" w:eastAsia="Calibri" w:hAnsi="Verdana" w:cs="Arial"/>
                <w:i/>
                <w:iCs/>
                <w:color w:val="000000"/>
                <w:lang w:val="es-ES_tradnl"/>
              </w:rPr>
              <w:t>Documentos del Proceso</w:t>
            </w:r>
            <w:r w:rsidRPr="00676996">
              <w:rPr>
                <w:rFonts w:ascii="Verdana" w:eastAsia="Calibri" w:hAnsi="Verdana" w:cs="Arial"/>
                <w:color w:val="000000"/>
                <w:lang w:val="es-ES_tradnl"/>
              </w:rPr>
              <w:t xml:space="preserve"> las condiciones habilitantes, los factores técnicos y económicos de escogencia y los sistemas de ponderación distintos a los señalados en los documentos tipo. </w:t>
            </w:r>
          </w:p>
          <w:p w14:paraId="0DD2A5AB" w14:textId="77777777" w:rsidR="00676996" w:rsidRPr="00676996" w:rsidRDefault="00676996" w:rsidP="2CFC6435">
            <w:pPr>
              <w:spacing w:after="120" w:line="276" w:lineRule="auto"/>
              <w:ind w:firstLine="709"/>
              <w:jc w:val="both"/>
              <w:rPr>
                <w:rFonts w:ascii="Verdana" w:eastAsia="Aptos" w:hAnsi="Verdana" w:cs="Times New Roman"/>
                <w:lang w:val="es-ES"/>
              </w:rPr>
            </w:pPr>
            <w:r w:rsidRPr="2CFC6435">
              <w:rPr>
                <w:rFonts w:ascii="Verdana" w:eastAsia="Aptos" w:hAnsi="Verdana" w:cs="Times New Roman"/>
                <w:lang w:val="es-ES"/>
              </w:rPr>
              <w:t xml:space="preserve"> La parte introductoria de los documentos base de los documentos tipo disponen que los aspectos incluidos en corchetes y resaltados en gris </w:t>
            </w:r>
            <w:r w:rsidRPr="2CFC6435">
              <w:rPr>
                <w:rFonts w:ascii="Verdana" w:eastAsia="Aptos" w:hAnsi="Verdana" w:cs="Times New Roman"/>
                <w:highlight w:val="lightGray"/>
                <w:lang w:val="es-ES"/>
              </w:rPr>
              <w:t>–[texto de ejemplo]–</w:t>
            </w:r>
            <w:r w:rsidRPr="2CFC6435">
              <w:rPr>
                <w:rFonts w:ascii="Verdana" w:eastAsia="Aptos" w:hAnsi="Verdana" w:cs="Times New Roman"/>
                <w:lang w:val="es-ES"/>
              </w:rPr>
              <w:t xml:space="preserve">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52A59E0" w14:textId="77777777" w:rsidR="00676996" w:rsidRPr="00676996" w:rsidRDefault="00676996" w:rsidP="00676996">
            <w:pPr>
              <w:spacing w:before="120" w:after="120" w:line="276" w:lineRule="auto"/>
              <w:ind w:firstLine="709"/>
              <w:jc w:val="both"/>
              <w:rPr>
                <w:rFonts w:ascii="Verdana" w:eastAsia="Calibri" w:hAnsi="Verdana" w:cs="Arial"/>
                <w:bCs/>
                <w:lang w:val="es-MX"/>
              </w:rPr>
            </w:pPr>
            <w:r w:rsidRPr="00676996">
              <w:rPr>
                <w:rFonts w:ascii="Verdana" w:eastAsia="Calibri" w:hAnsi="Verdana" w:cs="Arial"/>
                <w:bCs/>
                <w:lang w:val="es-MX"/>
              </w:rPr>
              <w:t xml:space="preserve">Esta regla de inalterabilidad </w:t>
            </w:r>
            <w:r w:rsidRPr="00676996">
              <w:rPr>
                <w:rFonts w:ascii="Verdana" w:eastAsia="Calibri" w:hAnsi="Verdana" w:cs="Arial"/>
                <w:bCs/>
                <w:i/>
                <w:iCs/>
                <w:lang w:val="es-MX"/>
              </w:rPr>
              <w:t>también aplica a los formatos, formularios, anexos y matrices</w:t>
            </w:r>
            <w:r w:rsidRPr="00676996">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como se presente en el caso concreto objeto de análisis. </w:t>
            </w:r>
          </w:p>
          <w:p w14:paraId="24C6CE87" w14:textId="77777777" w:rsidR="00676996" w:rsidRPr="00676996" w:rsidRDefault="00676996" w:rsidP="00676996">
            <w:pPr>
              <w:spacing w:before="120" w:after="120" w:line="276" w:lineRule="auto"/>
              <w:ind w:firstLine="709"/>
              <w:jc w:val="both"/>
              <w:rPr>
                <w:rFonts w:ascii="Verdana" w:eastAsia="Calibri" w:hAnsi="Verdana" w:cs="Arial"/>
                <w:lang w:val="es-MX"/>
              </w:rPr>
            </w:pPr>
            <w:r w:rsidRPr="00676996">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9EDD6F3" w14:textId="77777777" w:rsidR="00676996" w:rsidRPr="00676996" w:rsidRDefault="00676996" w:rsidP="00676996">
            <w:pPr>
              <w:spacing w:before="120" w:after="120" w:line="276" w:lineRule="auto"/>
              <w:ind w:firstLine="709"/>
              <w:jc w:val="both"/>
              <w:rPr>
                <w:rFonts w:ascii="Verdana" w:eastAsia="Calibri" w:hAnsi="Verdana" w:cs="Arial"/>
                <w:lang w:val="es-MX"/>
              </w:rPr>
            </w:pPr>
            <w:r w:rsidRPr="00676996">
              <w:rPr>
                <w:rFonts w:ascii="Verdana" w:eastAsia="Calibri" w:hAnsi="Verdana" w:cs="Arial"/>
                <w:lang w:val="es-MX"/>
              </w:rPr>
              <w:t xml:space="preserve">El carácter inalterable de los documentos tipo no puede, por tanto, hacerse extensivo a los aspectos meramente formales de tales documentos, </w:t>
            </w:r>
            <w:r w:rsidRPr="00676996">
              <w:rPr>
                <w:rFonts w:ascii="Verdana" w:eastAsia="Calibri" w:hAnsi="Verdana" w:cs="Arial"/>
                <w:lang w:val="es-MX"/>
              </w:rPr>
              <w:lastRenderedPageBreak/>
              <w:t>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45C142D" w14:textId="77777777" w:rsidR="00676996" w:rsidRPr="00676996" w:rsidRDefault="00676996" w:rsidP="00676996">
            <w:pPr>
              <w:spacing w:after="120" w:line="276" w:lineRule="auto"/>
              <w:ind w:firstLine="709"/>
              <w:jc w:val="both"/>
              <w:rPr>
                <w:rFonts w:ascii="Verdana" w:eastAsia="Century Gothic" w:hAnsi="Verdana" w:cs="Century Gothic"/>
                <w:lang w:eastAsia="es-CO"/>
              </w:rPr>
            </w:pPr>
            <w:r w:rsidRPr="00676996">
              <w:rPr>
                <w:rFonts w:ascii="Verdana" w:eastAsia="Century Gothic" w:hAnsi="Verdana" w:cs="Century Gothic"/>
                <w:lang w:eastAsia="es-CO"/>
              </w:rPr>
              <w:t>conforme a la interpretación de las normas generales del sistema de compras públicas, y en aplicación del principio de selección objetiva, las entidades estatales deben abstenerse de rechazar propuestas por el incumplimiento de requisitos meramente formales, cuando ello implique sacrificar una oferta potencialmente favorable. En este sentido, es inherente al principio de selección objetiva la obligación de permitir la aclaración de aspectos de la oferta que generen confusión, siempre que dicha aclaración se realice en los términos y condiciones previstos en la ley, y antes de adoptar una decisión de rechazo.</w:t>
            </w:r>
          </w:p>
          <w:p w14:paraId="4B7ECB67" w14:textId="77777777" w:rsidR="00676996" w:rsidRPr="00676996" w:rsidRDefault="00676996" w:rsidP="00676996">
            <w:pPr>
              <w:spacing w:after="120" w:line="276" w:lineRule="auto"/>
              <w:ind w:firstLine="709"/>
              <w:jc w:val="both"/>
              <w:rPr>
                <w:rFonts w:ascii="Verdana" w:eastAsia="Arial" w:hAnsi="Verdana" w:cs="Arial"/>
                <w:color w:val="000000"/>
                <w:lang w:eastAsia="es-CO"/>
              </w:rPr>
            </w:pPr>
            <w:r w:rsidRPr="00676996">
              <w:rPr>
                <w:rFonts w:ascii="Verdana" w:eastAsia="Arial" w:hAnsi="Verdana" w:cs="Arial"/>
                <w:color w:val="000000"/>
                <w:lang w:eastAsia="es-CO"/>
              </w:rPr>
              <w:t>En consecuencia, con el fin de que la entidad estatal pueda evaluar adecuadamente las ofertas recibidas, contando con los elementos de juicio suficientes para la comprensión integral de los documentos que las conforman, resulta procedente acudir a la facultad prevista en el numeral 7 del artículo 30 de la Ley 80 de 1993. Esta disposición establece que el pliego de condiciones deberá incluir, entre otros aspectos, el “</w:t>
            </w:r>
            <w:r w:rsidRPr="00676996">
              <w:rPr>
                <w:rFonts w:ascii="Verdana" w:eastAsia="Arial" w:hAnsi="Verdana" w:cs="Arial"/>
                <w:i/>
                <w:iCs/>
                <w:color w:val="000000"/>
                <w:lang w:eastAsia="es-CO"/>
              </w:rPr>
              <w:t>plazo razonable dentro del cual la entidad deberá</w:t>
            </w:r>
            <w:r w:rsidRPr="00676996">
              <w:rPr>
                <w:rFonts w:ascii="Verdana" w:eastAsia="Arial" w:hAnsi="Verdana" w:cs="Arial"/>
                <w:color w:val="000000"/>
                <w:lang w:eastAsia="es-CO"/>
              </w:rPr>
              <w:t xml:space="preserve"> elaborar los estudios técnicos, económicos y jurídicos necesarios para la evaluación de las propuestas y para</w:t>
            </w:r>
            <w:r w:rsidRPr="00676996">
              <w:rPr>
                <w:rFonts w:ascii="Verdana" w:eastAsia="Arial" w:hAnsi="Verdana" w:cs="Arial"/>
                <w:i/>
                <w:iCs/>
                <w:color w:val="000000"/>
                <w:lang w:eastAsia="es-CO"/>
              </w:rPr>
              <w:t xml:space="preserve"> solicitar a los proponentes las aclaraciones y explicaciones que se estimen indispensables</w:t>
            </w:r>
            <w:r w:rsidRPr="00676996">
              <w:rPr>
                <w:rFonts w:ascii="Verdana" w:eastAsia="Arial" w:hAnsi="Verdana" w:cs="Arial"/>
                <w:color w:val="000000"/>
                <w:lang w:eastAsia="es-CO"/>
              </w:rPr>
              <w:t>” [Énfasis fuera de texto].</w:t>
            </w:r>
          </w:p>
          <w:p w14:paraId="7F32370D" w14:textId="328F11A3" w:rsidR="00676996" w:rsidRPr="00676996" w:rsidRDefault="00676996" w:rsidP="00CF7B82">
            <w:pPr>
              <w:spacing w:after="120" w:line="276" w:lineRule="auto"/>
              <w:ind w:firstLine="709"/>
              <w:jc w:val="both"/>
              <w:rPr>
                <w:rFonts w:ascii="Verdana" w:eastAsia="Arial" w:hAnsi="Verdana" w:cs="Arial"/>
                <w:color w:val="000000"/>
                <w:lang w:eastAsia="es-CO"/>
              </w:rPr>
            </w:pPr>
            <w:r w:rsidRPr="00676996">
              <w:rPr>
                <w:rFonts w:ascii="Verdana" w:eastAsia="Arial" w:hAnsi="Verdana" w:cs="Arial"/>
                <w:color w:val="000000"/>
                <w:lang w:eastAsia="es-CO"/>
              </w:rPr>
              <w:t xml:space="preserve">No obstante, la facultad de solicitar aclaraciones, atribuida a la entidad responsable del proceso de selección en los términos del numeral </w:t>
            </w:r>
            <w:r w:rsidR="006D0251" w:rsidRPr="00676996">
              <w:rPr>
                <w:rFonts w:ascii="Verdana" w:eastAsia="Arial" w:hAnsi="Verdana" w:cs="Arial"/>
                <w:color w:val="000000"/>
                <w:lang w:eastAsia="es-CO"/>
              </w:rPr>
              <w:t xml:space="preserve">7, </w:t>
            </w:r>
            <w:r w:rsidR="006D0251">
              <w:rPr>
                <w:rFonts w:ascii="Verdana" w:eastAsia="Arial" w:hAnsi="Verdana" w:cs="Arial"/>
                <w:color w:val="000000"/>
                <w:lang w:eastAsia="es-CO"/>
              </w:rPr>
              <w:t>artículo</w:t>
            </w:r>
            <w:r w:rsidRPr="00676996">
              <w:rPr>
                <w:rFonts w:ascii="Verdana" w:eastAsia="Arial" w:hAnsi="Verdana" w:cs="Arial"/>
                <w:color w:val="000000"/>
                <w:lang w:eastAsia="es-CO"/>
              </w:rPr>
              <w:t xml:space="preserve"> 30 de la Ley 80 de 1993, debe entenderse en el sentido de que el oferente requerido para aclarar su propuesta no puede introducir modificaciones que impliquen una mejora o alteración sustancial de la misma. Cualquier aclaración deberá ceñirse estrictamente a despejar dudas o ambigüedades, sin que ello suponga una variación del contenido económico, técnico o jurídico de la oferta inicialmente presentada.</w:t>
            </w:r>
          </w:p>
          <w:p w14:paraId="1EC0EF3C" w14:textId="1D33E4FA" w:rsidR="00676996" w:rsidRPr="00CF7B82" w:rsidRDefault="00676996" w:rsidP="00CF7B82">
            <w:pPr>
              <w:spacing w:after="120" w:line="276" w:lineRule="auto"/>
              <w:ind w:firstLine="709"/>
              <w:jc w:val="both"/>
              <w:rPr>
                <w:rFonts w:ascii="Verdana" w:eastAsia="Arial" w:hAnsi="Verdana" w:cs="Arial"/>
                <w:color w:val="000000"/>
                <w:lang w:eastAsia="es-CO"/>
              </w:rPr>
            </w:pPr>
            <w:r w:rsidRPr="00676996">
              <w:rPr>
                <w:rFonts w:ascii="Verdana" w:eastAsia="Arial" w:hAnsi="Verdana" w:cs="Arial"/>
                <w:color w:val="000000"/>
                <w:lang w:eastAsia="es-CO"/>
              </w:rPr>
              <w:lastRenderedPageBreak/>
              <w:t xml:space="preserve">En efecto, la solicitud de aclaraciones faculta a las entidades estatales para requerir a las proponentes explicaciones sobre aspectos de su oferta que resulten confusos al momento de la evaluación; Para el caso objeto de análisis   la solicitud de aclaración permitiría que el oferente describa con palabras la cifra que en principio estableció en el documento. </w:t>
            </w:r>
          </w:p>
          <w:p w14:paraId="6AA68266" w14:textId="77777777" w:rsidR="00676996" w:rsidRPr="00676996" w:rsidRDefault="00676996" w:rsidP="00676996">
            <w:pPr>
              <w:spacing w:after="120" w:line="276" w:lineRule="auto"/>
              <w:ind w:firstLine="709"/>
              <w:jc w:val="both"/>
              <w:rPr>
                <w:rFonts w:ascii="Verdana" w:eastAsia="Calibri" w:hAnsi="Verdana" w:cs="Arial"/>
                <w:bCs/>
                <w:color w:val="000000"/>
                <w:lang w:val="es-ES_tradnl"/>
              </w:rPr>
            </w:pPr>
            <w:r w:rsidRPr="00676996">
              <w:rPr>
                <w:rFonts w:ascii="Verdana" w:eastAsia="Calibri" w:hAnsi="Verdana" w:cs="Arial"/>
                <w:bCs/>
                <w:color w:val="000000"/>
                <w:lang w:val="es-ES_tradn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676996">
              <w:rPr>
                <w:rFonts w:ascii="Verdana" w:eastAsia="Aptos" w:hAnsi="Verdana" w:cs="Arial"/>
                <w:bCs/>
                <w:lang w:val="es-ES_tradnl" w:eastAsia="es-CO"/>
              </w:rPr>
              <w:t>para lo cual las consideraciones expuestas en el presente concepto constituyen un instrumento orientador.</w:t>
            </w:r>
          </w:p>
        </w:tc>
      </w:tr>
    </w:tbl>
    <w:p w14:paraId="4B93BE91" w14:textId="77777777" w:rsidR="00676996" w:rsidRPr="00676996" w:rsidRDefault="00676996" w:rsidP="00676996">
      <w:pPr>
        <w:tabs>
          <w:tab w:val="left" w:pos="142"/>
          <w:tab w:val="left" w:pos="284"/>
        </w:tabs>
        <w:spacing w:after="0" w:line="276" w:lineRule="auto"/>
        <w:jc w:val="both"/>
        <w:rPr>
          <w:rFonts w:ascii="Verdana" w:eastAsia="Century Gothic" w:hAnsi="Verdana" w:cs="Century Gothic"/>
          <w:b/>
          <w:bCs/>
          <w:lang w:val="es-ES"/>
        </w:rPr>
      </w:pPr>
    </w:p>
    <w:p w14:paraId="7E02ABE5" w14:textId="77777777" w:rsidR="00676996" w:rsidRPr="00676996" w:rsidRDefault="00676996" w:rsidP="0067699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676996">
        <w:rPr>
          <w:rFonts w:ascii="Verdana" w:eastAsia="Century Gothic" w:hAnsi="Verdana" w:cs="Century Gothic"/>
          <w:b/>
          <w:bCs/>
          <w:lang w:val="es-ES"/>
        </w:rPr>
        <w:t>Razones de la respuesta:</w:t>
      </w:r>
    </w:p>
    <w:p w14:paraId="47896D9F" w14:textId="77777777" w:rsidR="00676996" w:rsidRPr="00676996" w:rsidRDefault="00676996" w:rsidP="00676996">
      <w:pPr>
        <w:spacing w:after="0" w:line="276" w:lineRule="auto"/>
        <w:jc w:val="both"/>
        <w:rPr>
          <w:rFonts w:ascii="Verdana" w:eastAsia="Calibri" w:hAnsi="Verdana" w:cs="Arial"/>
          <w:lang w:val="es-ES"/>
        </w:rPr>
      </w:pPr>
    </w:p>
    <w:p w14:paraId="7E3F494B" w14:textId="77777777" w:rsidR="00676996" w:rsidRPr="00676996" w:rsidRDefault="00676996" w:rsidP="00676996">
      <w:pPr>
        <w:spacing w:after="0" w:line="276" w:lineRule="auto"/>
        <w:jc w:val="both"/>
        <w:rPr>
          <w:rFonts w:ascii="Verdana" w:eastAsia="Calibri" w:hAnsi="Verdana" w:cs="Arial"/>
          <w:lang w:val="es-ES"/>
        </w:rPr>
      </w:pPr>
      <w:r w:rsidRPr="00676996">
        <w:rPr>
          <w:rFonts w:ascii="Verdana" w:eastAsia="Calibri" w:hAnsi="Verdana" w:cs="Arial"/>
          <w:lang w:val="es-ES"/>
        </w:rPr>
        <w:t xml:space="preserve">Lo anterior se sustenta en las siguientes consideraciones: </w:t>
      </w:r>
    </w:p>
    <w:p w14:paraId="5CEBCEF6" w14:textId="77777777" w:rsidR="00676996" w:rsidRPr="00676996" w:rsidRDefault="00676996" w:rsidP="00676996">
      <w:pPr>
        <w:spacing w:after="0"/>
        <w:rPr>
          <w:rFonts w:ascii="Verdana" w:eastAsia="Aptos" w:hAnsi="Verdana" w:cs="Times New Roman"/>
        </w:rPr>
      </w:pPr>
    </w:p>
    <w:p w14:paraId="5D6F9200" w14:textId="77777777" w:rsidR="00676996" w:rsidRPr="00676996" w:rsidRDefault="00676996" w:rsidP="00676996">
      <w:pPr>
        <w:snapToGrid w:val="0"/>
        <w:spacing w:after="120" w:line="276" w:lineRule="auto"/>
        <w:jc w:val="both"/>
        <w:rPr>
          <w:rFonts w:ascii="Verdana" w:eastAsia="Calibri" w:hAnsi="Verdana" w:cs="Arial"/>
          <w:lang w:val="es-ES_tradnl"/>
        </w:rPr>
      </w:pPr>
      <w:r w:rsidRPr="00676996">
        <w:rPr>
          <w:rFonts w:ascii="Verdana" w:eastAsia="Calibri" w:hAnsi="Verdana" w:cs="Arial"/>
          <w:lang w:val="es-ES_tradnl"/>
        </w:rPr>
        <w:t xml:space="preserve">Los documentos tipo expedidos por la Agencia Nacional de Contratación Pública </w:t>
      </w:r>
      <w:r w:rsidRPr="00676996">
        <w:rPr>
          <w:rFonts w:ascii="Verdana" w:eastAsia="Symbol" w:hAnsi="Verdana" w:cs="Symbol"/>
          <w:lang w:val="es-ES_tradnl"/>
        </w:rPr>
        <w:t>-</w:t>
      </w:r>
      <w:r w:rsidRPr="00676996">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1C40F3A7" w14:textId="77777777" w:rsidR="00676996" w:rsidRPr="00676996" w:rsidRDefault="00676996" w:rsidP="00676996">
      <w:pPr>
        <w:spacing w:after="120" w:line="276" w:lineRule="auto"/>
        <w:ind w:firstLine="708"/>
        <w:jc w:val="both"/>
        <w:rPr>
          <w:rFonts w:ascii="Verdana" w:eastAsia="Calibri" w:hAnsi="Verdana" w:cs="Arial"/>
          <w:bCs/>
        </w:rPr>
      </w:pPr>
      <w:r w:rsidRPr="00676996">
        <w:rPr>
          <w:rFonts w:ascii="Verdana" w:eastAsia="Aptos" w:hAnsi="Verdana" w:cs="Times New Roman"/>
          <w:lang w:val="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676996">
        <w:rPr>
          <w:rFonts w:ascii="Verdana" w:eastAsia="Aptos" w:hAnsi="Verdana" w:cs="Times New Roman"/>
          <w:vertAlign w:val="superscript"/>
          <w:lang w:val="es-ES_tradnl"/>
        </w:rPr>
        <w:footnoteReference w:id="1"/>
      </w:r>
    </w:p>
    <w:p w14:paraId="02D0057E" w14:textId="77777777" w:rsidR="00676996" w:rsidRPr="00676996" w:rsidRDefault="00676996" w:rsidP="2CFC6435">
      <w:pPr>
        <w:spacing w:before="120" w:after="120" w:line="276" w:lineRule="auto"/>
        <w:ind w:firstLine="708"/>
        <w:jc w:val="both"/>
        <w:rPr>
          <w:rFonts w:ascii="Verdana" w:eastAsia="Calibri" w:hAnsi="Verdana" w:cs="Arial"/>
          <w:color w:val="000000"/>
          <w:lang w:val="es-ES"/>
        </w:rPr>
      </w:pPr>
      <w:r w:rsidRPr="2CFC6435">
        <w:rPr>
          <w:rFonts w:ascii="Verdana" w:eastAsia="Calibri" w:hAnsi="Verdana" w:cs="Arial"/>
          <w:color w:val="000000"/>
          <w:lang w:val="es-ES"/>
        </w:rPr>
        <w:t>En relación con el problema jurídico planteado en la solicitud, debe indicarse que todas las resoluciones</w:t>
      </w:r>
      <w:r w:rsidRPr="2CFC6435">
        <w:rPr>
          <w:rFonts w:ascii="Verdana" w:eastAsia="Calibri" w:hAnsi="Verdana" w:cs="Arial"/>
          <w:color w:val="000000"/>
          <w:vertAlign w:val="superscript"/>
          <w:lang w:val="es-ES"/>
        </w:rPr>
        <w:footnoteReference w:id="2"/>
      </w:r>
      <w:r w:rsidRPr="2CFC6435">
        <w:rPr>
          <w:rFonts w:ascii="Verdana" w:eastAsia="Calibri" w:hAnsi="Verdana" w:cs="Arial"/>
          <w:color w:val="000000"/>
          <w:lang w:val="es-ES"/>
        </w:rPr>
        <w:t xml:space="preserve"> expedidas por la Agencia Nacional de </w:t>
      </w:r>
      <w:r w:rsidRPr="2CFC6435">
        <w:rPr>
          <w:rFonts w:ascii="Verdana" w:eastAsia="Calibri" w:hAnsi="Verdana" w:cs="Arial"/>
          <w:color w:val="000000"/>
          <w:lang w:val="es-ES"/>
        </w:rPr>
        <w:lastRenderedPageBreak/>
        <w:t xml:space="preserve">Contratación Pública – Colombia Compra Eficiente, mediante las cuales se adoptaron los documentos tipo, consagran la regla de la inalterabilidad. Esta prohibición consiste en que las entidades estatales no pueden incluir o modificar en los </w:t>
      </w:r>
      <w:r w:rsidRPr="2CFC6435">
        <w:rPr>
          <w:rFonts w:ascii="Verdana" w:eastAsia="Calibri" w:hAnsi="Verdana" w:cs="Arial"/>
          <w:i/>
          <w:iCs/>
          <w:color w:val="000000"/>
          <w:lang w:val="es-ES"/>
        </w:rPr>
        <w:t>Documentos del Proceso</w:t>
      </w:r>
      <w:r w:rsidRPr="2CFC6435">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16F729E" w14:textId="77777777" w:rsidR="00676996" w:rsidRPr="00676996" w:rsidRDefault="00676996" w:rsidP="00676996">
      <w:pPr>
        <w:spacing w:before="120" w:after="120" w:line="276" w:lineRule="auto"/>
        <w:ind w:firstLine="709"/>
        <w:jc w:val="both"/>
        <w:rPr>
          <w:rFonts w:ascii="Verdana" w:eastAsia="Calibri" w:hAnsi="Verdana" w:cs="Arial"/>
          <w:lang w:val="es-ES_tradnl"/>
        </w:rPr>
      </w:pPr>
      <w:r w:rsidRPr="00676996">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B8CC196" w14:textId="77777777" w:rsidR="00676996" w:rsidRPr="00676996" w:rsidRDefault="00676996" w:rsidP="00676996">
      <w:pPr>
        <w:spacing w:before="120" w:after="120" w:line="276" w:lineRule="auto"/>
        <w:ind w:firstLine="709"/>
        <w:jc w:val="both"/>
        <w:rPr>
          <w:rFonts w:ascii="Verdana" w:eastAsia="Calibri" w:hAnsi="Verdana" w:cs="Arial"/>
          <w:lang w:val="es-ES_tradnl"/>
        </w:rPr>
      </w:pPr>
      <w:r w:rsidRPr="00676996">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676996">
        <w:rPr>
          <w:rFonts w:ascii="Verdana" w:eastAsia="Calibri" w:hAnsi="Verdana" w:cs="Arial"/>
          <w:vertAlign w:val="superscript"/>
          <w:lang w:val="es-ES_tradnl"/>
        </w:rPr>
        <w:footnoteReference w:id="3"/>
      </w:r>
      <w:r w:rsidRPr="00676996">
        <w:rPr>
          <w:rFonts w:ascii="Verdana" w:eastAsia="Calibri" w:hAnsi="Verdana" w:cs="Arial"/>
          <w:lang w:val="es-ES_tradnl"/>
        </w:rPr>
        <w:t xml:space="preserve">. Cada entidad pública sujeta a los documentos tipo </w:t>
      </w:r>
      <w:r w:rsidRPr="00676996">
        <w:rPr>
          <w:rFonts w:ascii="Verdana" w:eastAsia="Calibri" w:hAnsi="Verdana" w:cs="Arial"/>
          <w:lang w:val="es-ES_tradnl"/>
        </w:rPr>
        <w:lastRenderedPageBreak/>
        <w:t xml:space="preserve">deberá hacer una aplicación o constatación irrestricta de las reglas y condiciones dispuestas en estos, salvo que las mismas posibilitan la discrecionalidad en determinados aspectos. </w:t>
      </w:r>
    </w:p>
    <w:p w14:paraId="51EB6C14" w14:textId="77777777" w:rsidR="00676996" w:rsidRPr="00676996" w:rsidRDefault="00676996" w:rsidP="2CFC6435">
      <w:pPr>
        <w:spacing w:before="120" w:after="120" w:line="276" w:lineRule="auto"/>
        <w:ind w:firstLine="709"/>
        <w:jc w:val="both"/>
        <w:rPr>
          <w:rFonts w:ascii="Verdana" w:eastAsia="Calibri" w:hAnsi="Verdana" w:cs="Arial"/>
          <w:lang w:val="es-ES"/>
        </w:rPr>
      </w:pPr>
      <w:r w:rsidRPr="2CFC6435">
        <w:rPr>
          <w:rFonts w:ascii="Verdana" w:eastAsia="Calibri" w:hAnsi="Verdana" w:cs="Arial"/>
          <w:lang w:val="es-ES"/>
        </w:rPr>
        <w:t xml:space="preserve">Además, las entidades estatales deben garantizar el </w:t>
      </w:r>
      <w:r w:rsidRPr="2CFC6435">
        <w:rPr>
          <w:rFonts w:ascii="Verdana" w:eastAsia="Calibri" w:hAnsi="Verdana" w:cs="Arial"/>
          <w:i/>
          <w:iCs/>
          <w:lang w:val="es-ES"/>
        </w:rPr>
        <w:t>principio de economía</w:t>
      </w:r>
      <w:r w:rsidRPr="2CFC6435">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2CFC6435">
        <w:rPr>
          <w:rFonts w:ascii="Verdana" w:eastAsia="Calibri" w:hAnsi="Verdana" w:cs="Arial"/>
          <w:vertAlign w:val="superscript"/>
          <w:lang w:val="es-ES"/>
        </w:rPr>
        <w:footnoteReference w:id="4"/>
      </w:r>
      <w:r w:rsidRPr="2CFC6435">
        <w:rPr>
          <w:rFonts w:ascii="Verdana" w:eastAsia="Calibri" w:hAnsi="Verdana" w:cs="Arial"/>
          <w:lang w:val="es-ES"/>
        </w:rPr>
        <w:t xml:space="preserve"> sino además en la normativa </w:t>
      </w:r>
      <w:proofErr w:type="spellStart"/>
      <w:r w:rsidRPr="2CFC6435">
        <w:rPr>
          <w:rFonts w:ascii="Verdana" w:eastAsia="Calibri" w:hAnsi="Verdana" w:cs="Arial"/>
          <w:lang w:val="es-ES"/>
        </w:rPr>
        <w:t>anti-trámites</w:t>
      </w:r>
      <w:proofErr w:type="spellEnd"/>
      <w:r w:rsidRPr="2CFC6435">
        <w:rPr>
          <w:rFonts w:ascii="Verdana" w:eastAsia="Calibri" w:hAnsi="Verdana" w:cs="Arial"/>
          <w:vertAlign w:val="superscript"/>
          <w:lang w:val="es-ES"/>
        </w:rPr>
        <w:footnoteReference w:id="5"/>
      </w:r>
      <w:r w:rsidRPr="2CFC6435">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4F9E2B18" w14:textId="77777777" w:rsidR="00676996" w:rsidRPr="00676996" w:rsidRDefault="00676996" w:rsidP="00676996">
      <w:pPr>
        <w:spacing w:after="120" w:line="276" w:lineRule="auto"/>
        <w:ind w:firstLine="708"/>
        <w:jc w:val="both"/>
        <w:rPr>
          <w:rFonts w:ascii="Verdana" w:eastAsia="Calibri" w:hAnsi="Verdana" w:cs="Arial"/>
          <w:color w:val="000000"/>
          <w:lang w:val="es-ES"/>
        </w:rPr>
      </w:pPr>
      <w:r w:rsidRPr="00676996">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676996">
        <w:rPr>
          <w:rFonts w:ascii="Verdana" w:eastAsia="Calibri" w:hAnsi="Verdana" w:cs="Arial"/>
          <w:color w:val="000000"/>
          <w:vertAlign w:val="superscript"/>
          <w:lang w:val="es-ES"/>
        </w:rPr>
        <w:footnoteReference w:id="6"/>
      </w:r>
      <w:r w:rsidRPr="00676996">
        <w:rPr>
          <w:rFonts w:ascii="Verdana" w:eastAsia="Calibri" w:hAnsi="Verdana" w:cs="Arial"/>
          <w:color w:val="000000"/>
          <w:lang w:val="es-ES"/>
        </w:rPr>
        <w:t xml:space="preserve">. Si las autoridades pudiesen agregar, eliminar o modificar todos y cada uno de los aspectos contenidos en los </w:t>
      </w:r>
      <w:r w:rsidRPr="00676996">
        <w:rPr>
          <w:rFonts w:ascii="Verdana" w:eastAsia="Calibri" w:hAnsi="Verdana" w:cs="Arial"/>
          <w:color w:val="000000"/>
          <w:lang w:val="es-ES"/>
        </w:rPr>
        <w:lastRenderedPageBreak/>
        <w:t xml:space="preserve">pliegos tipo, estos documentos, llanamente, no podrían ser llamados pliegos tipo. </w:t>
      </w:r>
    </w:p>
    <w:p w14:paraId="01E82891" w14:textId="77777777" w:rsidR="00676996" w:rsidRPr="00676996" w:rsidRDefault="00676996" w:rsidP="00676996">
      <w:pPr>
        <w:spacing w:after="120" w:line="276" w:lineRule="auto"/>
        <w:jc w:val="both"/>
        <w:rPr>
          <w:rFonts w:ascii="Verdana" w:eastAsia="Calibri" w:hAnsi="Verdana" w:cs="Arial"/>
          <w:color w:val="000000"/>
          <w:lang w:val="es-ES"/>
        </w:rPr>
      </w:pPr>
      <w:r w:rsidRPr="00676996">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268E4EB" w14:textId="77777777" w:rsidR="00676996" w:rsidRPr="00676996" w:rsidRDefault="00676996" w:rsidP="00676996">
      <w:pPr>
        <w:spacing w:line="276" w:lineRule="auto"/>
        <w:jc w:val="both"/>
        <w:rPr>
          <w:rFonts w:ascii="Verdana" w:eastAsia="Calibri" w:hAnsi="Verdana" w:cs="Arial"/>
          <w:color w:val="000000"/>
          <w:lang w:val="es-ES"/>
        </w:rPr>
      </w:pPr>
      <w:r w:rsidRPr="00676996">
        <w:rPr>
          <w:rFonts w:ascii="Verdana" w:eastAsia="Calibri" w:hAnsi="Verdana" w:cs="Arial"/>
          <w:color w:val="000000"/>
          <w:lang w:val="es-ES"/>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D22E596" w14:textId="77777777" w:rsidR="00676996" w:rsidRPr="00676996" w:rsidRDefault="00676996" w:rsidP="00676996">
      <w:pPr>
        <w:spacing w:line="276" w:lineRule="auto"/>
        <w:ind w:firstLine="708"/>
        <w:jc w:val="both"/>
        <w:rPr>
          <w:rFonts w:ascii="Verdana" w:eastAsia="Calibri" w:hAnsi="Verdana" w:cs="Arial"/>
          <w:lang w:val="es-MX"/>
        </w:rPr>
      </w:pPr>
      <w:r w:rsidRPr="00676996">
        <w:rPr>
          <w:rFonts w:ascii="Verdana" w:eastAsia="Calibri" w:hAnsi="Verdana" w:cs="Arial"/>
          <w:lang w:val="es-MX"/>
        </w:rPr>
        <w:t xml:space="preserve">No obstante, la parte introductoria de los documentos base de los documentos tipo disponen que los aspectos incluidos en corchetes y resaltados en gris </w:t>
      </w:r>
      <w:r w:rsidRPr="00676996">
        <w:rPr>
          <w:rFonts w:ascii="Verdana" w:eastAsia="Aptos" w:hAnsi="Verdana" w:cs="Arial"/>
        </w:rPr>
        <w:t>–[</w:t>
      </w:r>
      <w:r w:rsidRPr="00676996">
        <w:rPr>
          <w:rFonts w:ascii="Verdana" w:eastAsia="Aptos" w:hAnsi="Verdana" w:cs="Arial"/>
          <w:highlight w:val="lightGray"/>
        </w:rPr>
        <w:t>texto de ejemplo</w:t>
      </w:r>
      <w:r w:rsidRPr="00676996">
        <w:rPr>
          <w:rFonts w:ascii="Verdana" w:eastAsia="Aptos" w:hAnsi="Verdana" w:cs="Arial"/>
        </w:rPr>
        <w:t xml:space="preserve">]– </w:t>
      </w:r>
      <w:r w:rsidRPr="00676996">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ECE90A5" w14:textId="77777777" w:rsidR="00676996" w:rsidRPr="00676996" w:rsidRDefault="00676996" w:rsidP="00676996">
      <w:pPr>
        <w:ind w:firstLine="708"/>
        <w:jc w:val="both"/>
        <w:rPr>
          <w:rFonts w:ascii="Aptos" w:eastAsia="Aptos" w:hAnsi="Aptos" w:cs="Times New Roman"/>
          <w:kern w:val="2"/>
          <w:sz w:val="24"/>
          <w:szCs w:val="24"/>
          <w:lang w:val="es-MX"/>
          <w14:ligatures w14:val="standardContextual"/>
        </w:rPr>
      </w:pPr>
      <w:r w:rsidRPr="00676996">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676996">
        <w:rPr>
          <w:rFonts w:ascii="Verdana" w:eastAsia="Calibri" w:hAnsi="Verdana" w:cs="Arial"/>
          <w:i/>
          <w:iCs/>
          <w:lang w:val="es-MX"/>
        </w:rPr>
        <w:t>“</w:t>
      </w:r>
      <w:r w:rsidRPr="00676996">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676996">
        <w:rPr>
          <w:rFonts w:ascii="Aptos" w:eastAsia="Aptos" w:hAnsi="Aptos" w:cs="Times New Roman"/>
          <w:kern w:val="2"/>
          <w:sz w:val="24"/>
          <w:szCs w:val="24"/>
          <w:lang w:val="es-MX"/>
          <w14:ligatures w14:val="standardContextual"/>
        </w:rPr>
        <w:t xml:space="preserve"> </w:t>
      </w:r>
    </w:p>
    <w:p w14:paraId="658FEC05" w14:textId="77777777" w:rsidR="00676996" w:rsidRPr="00676996" w:rsidRDefault="00676996" w:rsidP="00676996">
      <w:pPr>
        <w:spacing w:before="120" w:after="120" w:line="276" w:lineRule="auto"/>
        <w:ind w:firstLine="709"/>
        <w:jc w:val="both"/>
        <w:rPr>
          <w:rFonts w:ascii="Verdana" w:eastAsia="Calibri" w:hAnsi="Verdana" w:cs="Arial"/>
          <w:bCs/>
          <w:lang w:val="es-MX"/>
        </w:rPr>
      </w:pPr>
      <w:r w:rsidRPr="00676996">
        <w:rPr>
          <w:rFonts w:ascii="Verdana" w:eastAsia="Calibri" w:hAnsi="Verdana" w:cs="Arial"/>
          <w:bCs/>
          <w:lang w:val="es-MX"/>
        </w:rPr>
        <w:lastRenderedPageBreak/>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D5E731A" w14:textId="77777777" w:rsidR="00676996" w:rsidRPr="00676996" w:rsidRDefault="00676996" w:rsidP="00676996">
      <w:pPr>
        <w:spacing w:before="120" w:after="120" w:line="276" w:lineRule="auto"/>
        <w:ind w:firstLine="709"/>
        <w:jc w:val="both"/>
        <w:rPr>
          <w:rFonts w:ascii="Verdana" w:eastAsia="Calibri" w:hAnsi="Verdana" w:cs="Arial"/>
          <w:bCs/>
          <w:lang w:val="es-MX"/>
        </w:rPr>
      </w:pPr>
      <w:r w:rsidRPr="00676996">
        <w:rPr>
          <w:rFonts w:ascii="Verdana" w:eastAsia="Calibri" w:hAnsi="Verdana" w:cs="Arial"/>
          <w:bCs/>
          <w:lang w:val="es-MX"/>
        </w:rPr>
        <w:t xml:space="preserve">Esta regla de inalterabilidad </w:t>
      </w:r>
      <w:r w:rsidRPr="00676996">
        <w:rPr>
          <w:rFonts w:ascii="Verdana" w:eastAsia="Calibri" w:hAnsi="Verdana" w:cs="Arial"/>
          <w:bCs/>
          <w:i/>
          <w:iCs/>
          <w:lang w:val="es-MX"/>
        </w:rPr>
        <w:t>también aplica a los formatos, formularios, anexos y matrices</w:t>
      </w:r>
      <w:r w:rsidRPr="00676996">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B728CE2" w14:textId="77777777" w:rsidR="00676996" w:rsidRPr="00676996" w:rsidRDefault="00676996" w:rsidP="00676996">
      <w:pPr>
        <w:spacing w:before="120" w:after="120" w:line="276" w:lineRule="auto"/>
        <w:ind w:firstLine="709"/>
        <w:jc w:val="both"/>
        <w:rPr>
          <w:rFonts w:ascii="Verdana" w:eastAsia="Calibri" w:hAnsi="Verdana" w:cs="Arial"/>
          <w:lang w:val="es-MX"/>
        </w:rPr>
      </w:pPr>
      <w:r w:rsidRPr="00676996">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49364D0" w14:textId="77777777" w:rsidR="00676996" w:rsidRPr="00676996" w:rsidRDefault="00676996" w:rsidP="00676996">
      <w:pPr>
        <w:spacing w:before="120" w:line="276" w:lineRule="auto"/>
        <w:ind w:firstLine="709"/>
        <w:jc w:val="both"/>
        <w:rPr>
          <w:rFonts w:ascii="Verdana" w:eastAsia="Aptos" w:hAnsi="Verdana" w:cs="Arial"/>
        </w:rPr>
      </w:pPr>
      <w:r w:rsidRPr="00676996">
        <w:rPr>
          <w:rFonts w:ascii="Verdana" w:eastAsia="Aptos" w:hAnsi="Verdana" w:cs="Arial"/>
        </w:rPr>
        <w:t xml:space="preserve">En relación con el principio constitucional </w:t>
      </w:r>
      <w:r w:rsidRPr="00676996">
        <w:rPr>
          <w:rFonts w:ascii="Verdana" w:eastAsia="Aptos" w:hAnsi="Verdana" w:cs="Arial"/>
          <w:i/>
          <w:iCs/>
        </w:rPr>
        <w:t>sub examine</w:t>
      </w:r>
      <w:r w:rsidRPr="00676996">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676996">
        <w:rPr>
          <w:rFonts w:ascii="Verdana" w:eastAsia="Aptos" w:hAnsi="Verdana" w:cs="Arial"/>
          <w:vertAlign w:val="superscript"/>
        </w:rPr>
        <w:footnoteReference w:id="7"/>
      </w:r>
      <w:r w:rsidRPr="00676996">
        <w:rPr>
          <w:rFonts w:ascii="Verdana" w:eastAsia="Aptos" w:hAnsi="Verdana" w:cs="Arial"/>
        </w:rPr>
        <w:t xml:space="preserve">. </w:t>
      </w:r>
    </w:p>
    <w:p w14:paraId="658F4791" w14:textId="77777777" w:rsidR="00676996" w:rsidRPr="00676996" w:rsidRDefault="00676996" w:rsidP="00676996">
      <w:pPr>
        <w:spacing w:before="120" w:after="120" w:line="276" w:lineRule="auto"/>
        <w:ind w:firstLine="709"/>
        <w:jc w:val="both"/>
        <w:rPr>
          <w:rFonts w:ascii="Verdana" w:eastAsia="Calibri" w:hAnsi="Verdana" w:cs="Arial"/>
          <w:lang w:val="es-MX"/>
        </w:rPr>
      </w:pPr>
      <w:r w:rsidRPr="00676996">
        <w:rPr>
          <w:rFonts w:ascii="Verdana" w:eastAsia="Calibri" w:hAnsi="Verdana" w:cs="Arial"/>
          <w:lang w:val="es-MX"/>
        </w:rPr>
        <w:t xml:space="preserve">El carácter inalterable de los documentos tipo no puede, por tanto, hacerse extensivo a los aspectos meramente formales de tales documentos, esto </w:t>
      </w:r>
      <w:r w:rsidRPr="00676996">
        <w:rPr>
          <w:rFonts w:ascii="Verdana" w:eastAsia="Calibri" w:hAnsi="Verdana" w:cs="Arial"/>
          <w:lang w:val="es-MX"/>
        </w:rPr>
        <w:lastRenderedPageBreak/>
        <w:t>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44B974DF" w14:textId="77777777" w:rsidR="00676996" w:rsidRPr="00676996" w:rsidRDefault="00676996" w:rsidP="00676996">
      <w:pPr>
        <w:spacing w:before="120" w:after="120" w:line="276" w:lineRule="auto"/>
        <w:ind w:firstLine="709"/>
        <w:jc w:val="both"/>
        <w:rPr>
          <w:rFonts w:ascii="Verdana" w:eastAsia="Calibri" w:hAnsi="Verdana" w:cs="Arial"/>
          <w:bCs/>
          <w:color w:val="000000"/>
          <w:kern w:val="2"/>
          <w:lang w:val="es-ES_tradnl"/>
          <w14:ligatures w14:val="standardContextual"/>
        </w:rPr>
      </w:pPr>
      <w:r w:rsidRPr="00676996">
        <w:rPr>
          <w:rFonts w:ascii="Verdana" w:eastAsia="Calibri" w:hAnsi="Verdana" w:cs="Arial"/>
          <w:kern w:val="2"/>
          <w14:ligatures w14:val="standardContextual"/>
        </w:rPr>
        <w:t xml:space="preserve">Bajo este entendimiento </w:t>
      </w:r>
      <w:proofErr w:type="spellStart"/>
      <w:r w:rsidRPr="00676996">
        <w:rPr>
          <w:rFonts w:ascii="Verdana" w:eastAsia="Calibri" w:hAnsi="Verdana" w:cs="Arial"/>
          <w:kern w:val="2"/>
          <w14:ligatures w14:val="standardContextual"/>
        </w:rPr>
        <w:t>principialístico</w:t>
      </w:r>
      <w:proofErr w:type="spellEnd"/>
      <w:r w:rsidRPr="00676996">
        <w:rPr>
          <w:rFonts w:ascii="Verdana" w:eastAsia="Calibri" w:hAnsi="Verdana" w:cs="Arial"/>
          <w:kern w:val="2"/>
          <w14:ligatures w14:val="standardContextual"/>
        </w:rPr>
        <w:t xml:space="preserve">, la inclusión o supresión de </w:t>
      </w:r>
      <w:r w:rsidRPr="00676996">
        <w:rPr>
          <w:rFonts w:ascii="Verdana" w:eastAsia="Calibri" w:hAnsi="Verdana" w:cs="Arial"/>
          <w:lang w:val="es-MX"/>
        </w:rPr>
        <w:t>expresiones</w:t>
      </w:r>
      <w:r w:rsidRPr="00676996">
        <w:rPr>
          <w:rFonts w:ascii="Verdana" w:eastAsia="Calibri" w:hAnsi="Verdana" w:cs="Arial"/>
          <w:kern w:val="2"/>
          <w14:ligatures w14:val="standardContextual"/>
        </w:rPr>
        <w:t xml:space="preserve"> en los formatos y anexos de los documentos tipo no generan </w:t>
      </w:r>
      <w:r w:rsidRPr="00676996">
        <w:rPr>
          <w:rFonts w:ascii="Verdana" w:eastAsia="Calibri" w:hAnsi="Verdana" w:cs="Arial"/>
          <w:i/>
          <w:kern w:val="2"/>
          <w14:ligatures w14:val="standardContextual"/>
        </w:rPr>
        <w:t>per se</w:t>
      </w:r>
      <w:r w:rsidRPr="00676996">
        <w:rPr>
          <w:rFonts w:ascii="Verdana" w:eastAsia="Calibri" w:hAnsi="Verdana" w:cs="Arial"/>
          <w:kern w:val="2"/>
          <w14:ligatures w14:val="standardContextu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 pregunta motivo de consulta, aquellas modificaciones formales en los diferentes formatos y anexos de los documentos no son un argumento suficiente para un rechazo de la oferta, pues lo que debe garantizarse es el principio de selección objetiva y la libre concurrencia de los proponentes</w:t>
      </w:r>
      <w:r w:rsidRPr="00676996">
        <w:rPr>
          <w:rFonts w:ascii="Verdana" w:eastAsia="Calibri" w:hAnsi="Verdana" w:cs="Arial"/>
          <w:kern w:val="2"/>
          <w:vertAlign w:val="superscript"/>
          <w14:ligatures w14:val="standardContextual"/>
        </w:rPr>
        <w:footnoteReference w:id="8"/>
      </w:r>
      <w:r w:rsidRPr="00676996">
        <w:rPr>
          <w:rFonts w:ascii="Verdana" w:eastAsia="Calibri" w:hAnsi="Verdana" w:cs="Arial"/>
          <w:kern w:val="2"/>
          <w14:ligatures w14:val="standardContextual"/>
        </w:rPr>
        <w:t>.</w:t>
      </w:r>
      <w:r w:rsidRPr="00676996">
        <w:rPr>
          <w:rFonts w:ascii="Verdana" w:eastAsia="Calibri" w:hAnsi="Verdana" w:cs="Arial"/>
          <w:bCs/>
          <w:color w:val="000000"/>
          <w:kern w:val="2"/>
          <w:lang w:val="es-ES_tradnl"/>
          <w14:ligatures w14:val="standardContextual"/>
        </w:rPr>
        <w:t xml:space="preserve"> </w:t>
      </w:r>
    </w:p>
    <w:p w14:paraId="19C557C5" w14:textId="77777777" w:rsidR="00676996" w:rsidRPr="00676996" w:rsidRDefault="00676996" w:rsidP="2CFC6435">
      <w:pPr>
        <w:tabs>
          <w:tab w:val="left" w:pos="709"/>
        </w:tabs>
        <w:spacing w:after="120" w:line="276" w:lineRule="auto"/>
        <w:jc w:val="both"/>
        <w:rPr>
          <w:rFonts w:ascii="Verdana" w:eastAsia="Calibri" w:hAnsi="Verdana" w:cs="Arial"/>
          <w:color w:val="000000"/>
          <w:kern w:val="2"/>
          <w:lang w:val="es-ES"/>
          <w14:ligatures w14:val="standardContextual"/>
        </w:rPr>
      </w:pPr>
      <w:r w:rsidRPr="00676996">
        <w:rPr>
          <w:rFonts w:ascii="Verdana" w:eastAsia="Calibri" w:hAnsi="Verdana" w:cs="Arial"/>
          <w:bCs/>
          <w:color w:val="000000"/>
          <w:kern w:val="2"/>
          <w:lang w:val="es-ES_tradnl"/>
          <w14:ligatures w14:val="standardContextual"/>
        </w:rPr>
        <w:tab/>
      </w:r>
      <w:r w:rsidRPr="2CFC6435">
        <w:rPr>
          <w:rFonts w:ascii="Verdana" w:eastAsia="Calibri" w:hAnsi="Verdana" w:cs="Arial"/>
          <w:color w:val="000000"/>
          <w:kern w:val="2"/>
          <w:lang w:val="es-ES"/>
          <w14:ligatures w14:val="standardContextual"/>
        </w:rPr>
        <w:t xml:space="preserve">En relación con su solicitud, debe indicarse que, los formatos son documentos que debe diligenciar el proponente de acuerdo con las instrucciones que en ellos se señala, y que hacen parte de su oferta. Concretamente, teniendo en cuenta que en el objeto bajo consulta hace mención </w:t>
      </w:r>
      <w:proofErr w:type="gramStart"/>
      <w:r w:rsidRPr="2CFC6435">
        <w:rPr>
          <w:rFonts w:ascii="Verdana" w:eastAsia="Calibri" w:hAnsi="Verdana" w:cs="Arial"/>
          <w:color w:val="000000"/>
          <w:kern w:val="2"/>
          <w:lang w:val="es-ES"/>
          <w14:ligatures w14:val="standardContextual"/>
        </w:rPr>
        <w:t>a</w:t>
      </w:r>
      <w:proofErr w:type="gramEnd"/>
      <w:r w:rsidRPr="2CFC6435">
        <w:rPr>
          <w:rFonts w:ascii="Verdana" w:eastAsia="Calibri" w:hAnsi="Verdana" w:cs="Arial"/>
          <w:color w:val="000000"/>
          <w:kern w:val="2"/>
          <w:lang w:val="es-ES"/>
          <w14:ligatures w14:val="standardContextual"/>
        </w:rPr>
        <w:t xml:space="preserve"> que el numero o cantidad de las personas que se van a vincular para obtener el puntaje de industria nacional debe diligenciarse la cifra en palabras, sobre el particular es importante resaltar que la Entidad Estatal tiene la competencia de solicitar si se quiere la aclaración de dicha información bajo las reglas expuestas en este concepto. </w:t>
      </w:r>
    </w:p>
    <w:p w14:paraId="42C4E25B" w14:textId="77777777" w:rsidR="00676996" w:rsidRPr="00676996" w:rsidRDefault="00676996" w:rsidP="00676996">
      <w:pPr>
        <w:tabs>
          <w:tab w:val="left" w:pos="709"/>
        </w:tabs>
        <w:spacing w:after="120" w:line="276" w:lineRule="auto"/>
        <w:jc w:val="both"/>
        <w:rPr>
          <w:rFonts w:ascii="Verdana" w:eastAsia="Calibri" w:hAnsi="Verdana" w:cs="Arial"/>
          <w:bCs/>
          <w:color w:val="000000"/>
          <w:kern w:val="2"/>
          <w:lang w:val="es-ES_tradnl"/>
          <w14:ligatures w14:val="standardContextual"/>
        </w:rPr>
      </w:pPr>
      <w:r w:rsidRPr="00676996">
        <w:rPr>
          <w:rFonts w:ascii="Verdana" w:eastAsia="Calibri" w:hAnsi="Verdana" w:cs="Arial"/>
          <w:bCs/>
          <w:color w:val="000000"/>
          <w:kern w:val="2"/>
          <w:lang w:val="es-ES_tradnl"/>
          <w14:ligatures w14:val="standardContextual"/>
        </w:rPr>
        <w:t xml:space="preserve"> </w:t>
      </w:r>
    </w:p>
    <w:p w14:paraId="162C82F8" w14:textId="77777777" w:rsidR="00676996" w:rsidRPr="00676996" w:rsidRDefault="00676996" w:rsidP="00676996">
      <w:pPr>
        <w:spacing w:after="120" w:line="276" w:lineRule="auto"/>
        <w:jc w:val="both"/>
        <w:rPr>
          <w:rFonts w:ascii="Verdana" w:eastAsia="Calibri" w:hAnsi="Verdana" w:cs="Arial"/>
          <w:bCs/>
          <w:color w:val="000000"/>
          <w:kern w:val="2"/>
          <w14:ligatures w14:val="standardContextual"/>
        </w:rPr>
      </w:pPr>
      <w:r w:rsidRPr="00676996">
        <w:rPr>
          <w:rFonts w:ascii="Verdana" w:eastAsia="Calibri" w:hAnsi="Verdana" w:cs="Arial"/>
          <w:bCs/>
          <w:color w:val="000000"/>
          <w:kern w:val="2"/>
          <w:lang w:val="es-ES_tradnl"/>
          <w14:ligatures w14:val="standardContextual"/>
        </w:rPr>
        <w:tab/>
      </w:r>
      <w:r w:rsidRPr="00676996">
        <w:rPr>
          <w:rFonts w:ascii="Verdana" w:eastAsia="Calibri" w:hAnsi="Verdana" w:cs="Arial"/>
          <w:bCs/>
          <w:color w:val="000000"/>
          <w:kern w:val="2"/>
          <w14:ligatures w14:val="standardContextual"/>
        </w:rPr>
        <w:t xml:space="preserve">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del puntaje adicional por industria nacional trascienda una simple verificación del uso adecuado de estos formatos. En tales casos, si se cumplen los supuestos </w:t>
      </w:r>
      <w:r w:rsidRPr="00676996">
        <w:rPr>
          <w:rFonts w:ascii="Verdana" w:eastAsia="Calibri" w:hAnsi="Verdana" w:cs="Arial"/>
          <w:bCs/>
          <w:color w:val="000000"/>
          <w:kern w:val="2"/>
          <w14:ligatures w14:val="standardContextual"/>
        </w:rPr>
        <w:lastRenderedPageBreak/>
        <w:t>para acceder a los puntajes, la entidad correspondiente, en virtud del mencionado principio, deberá verificar si el diligenciamiento del formato cumple efectivamente con lo allí establecido y con lo exigido por el pliego de condiciones y la normativa para acceder al beneficio.</w:t>
      </w:r>
    </w:p>
    <w:p w14:paraId="44A929A1" w14:textId="77777777" w:rsidR="00676996" w:rsidRPr="00676996" w:rsidRDefault="00676996" w:rsidP="00676996">
      <w:pPr>
        <w:spacing w:line="276" w:lineRule="auto"/>
        <w:ind w:firstLine="708"/>
        <w:jc w:val="both"/>
        <w:rPr>
          <w:rFonts w:ascii="Verdana" w:eastAsia="Aptos" w:hAnsi="Verdana" w:cs="Arial"/>
          <w:color w:val="000000"/>
          <w:kern w:val="2"/>
          <w:szCs w:val="24"/>
          <w14:ligatures w14:val="standardContextual"/>
        </w:rPr>
      </w:pPr>
      <w:r w:rsidRPr="00676996">
        <w:rPr>
          <w:rFonts w:ascii="Verdana" w:eastAsia="Calibri" w:hAnsi="Verdana" w:cs="Arial"/>
          <w:bCs/>
          <w:color w:val="000000"/>
          <w:kern w:val="2"/>
          <w14:ligatures w14:val="standardContextual"/>
        </w:rPr>
        <w:t xml:space="preserve">En ese orden de ideas, la supresión u omisión en el diligenciamiento de una expresión o parte del </w:t>
      </w:r>
      <w:r w:rsidRPr="00676996">
        <w:rPr>
          <w:rFonts w:ascii="Verdana" w:eastAsia="Calibri" w:hAnsi="Verdana" w:cs="Arial"/>
          <w:bCs/>
          <w:color w:val="000000"/>
          <w:kern w:val="2"/>
          <w:lang w:val="es-ES_tradnl"/>
          <w14:ligatures w14:val="standardContextual"/>
        </w:rPr>
        <w:t>formato de puntaje por industria nacional,</w:t>
      </w:r>
      <w:r w:rsidRPr="00676996">
        <w:rPr>
          <w:rFonts w:ascii="Verdana" w:eastAsia="Calibri" w:hAnsi="Verdana" w:cs="Arial"/>
          <w:bCs/>
          <w:color w:val="000000"/>
          <w:kern w:val="2"/>
          <w14:ligatures w14:val="standardContextual"/>
        </w:rPr>
        <w:t xml:space="preserve"> no impide que la entidad que adelanta el proceso de contratación —si determina que se cumplen los supuestos establecidos en el reglamento y que procede materialmente el otorgamiento del puntaje— efectúe dicho reconocimiento, pues </w:t>
      </w:r>
      <w:r w:rsidRPr="00676996">
        <w:rPr>
          <w:rFonts w:ascii="Verdana" w:eastAsia="Aptos" w:hAnsi="Verdana" w:cs="Arial"/>
          <w:color w:val="000000"/>
          <w:kern w:val="2"/>
          <w:szCs w:val="24"/>
          <w14:ligatures w14:val="standardContextual"/>
        </w:rPr>
        <w:t>en aplicación del principio constitucional de prevalencia del derecho sustancial, el carácter inalterable de los documentos tipo no puede hacerse extensivo a los aspectos materiales de tales documentos. Todo porque estos aspectos en nada afectan la aplicación y alcance del formato, es decir, porque no afectan su contenido esencial.</w:t>
      </w:r>
    </w:p>
    <w:p w14:paraId="28AECE8C" w14:textId="77777777" w:rsidR="00676996" w:rsidRPr="00676996" w:rsidRDefault="00676996" w:rsidP="00676996">
      <w:pPr>
        <w:spacing w:after="120" w:line="276" w:lineRule="auto"/>
        <w:ind w:firstLine="708"/>
        <w:jc w:val="both"/>
        <w:rPr>
          <w:rFonts w:ascii="Verdana" w:eastAsia="Calibri" w:hAnsi="Verdana" w:cs="Arial"/>
          <w:bCs/>
          <w:color w:val="000000"/>
          <w:kern w:val="2"/>
          <w14:ligatures w14:val="standardContextual"/>
        </w:rPr>
      </w:pPr>
      <w:r w:rsidRPr="00676996">
        <w:rPr>
          <w:rFonts w:ascii="Verdana" w:eastAsia="Calibri" w:hAnsi="Verdana" w:cs="Arial"/>
          <w:bCs/>
          <w:color w:val="000000"/>
          <w:kern w:val="2"/>
          <w14:ligatures w14:val="standardContextual"/>
        </w:rPr>
        <w:t>En consecuencia, si los requisitos se encuentran debidamente acreditados, la supresión u omisión en el diligenciamiento de una expresión o de una parte de los formatos indicados, no puede considerarse una razón suficiente para negar el puntaje, en tanto que el principio de prevalencia del derecho sustancial sobre las formas impone privilegiar el cumplimiento de los presupuestos sustantivos por encima de las formalidades. Así, aunque lo recomendable es utilizar los formatos en los términos en que han sido dispuesto, nada impide que, una vez verificado el cumplimiento efectivo de los requisitos para el puntaje, este sea otorgado, sin que razones meramente formales lo obstaculicen.</w:t>
      </w:r>
    </w:p>
    <w:p w14:paraId="55368828" w14:textId="77777777" w:rsidR="00676996" w:rsidRPr="00676996" w:rsidRDefault="00676996" w:rsidP="00676996">
      <w:pPr>
        <w:spacing w:after="0" w:line="240" w:lineRule="auto"/>
        <w:ind w:right="109"/>
        <w:jc w:val="both"/>
        <w:rPr>
          <w:rFonts w:ascii="Verdana" w:eastAsia="Calibri" w:hAnsi="Verdana" w:cs="Arial"/>
          <w:bCs/>
          <w:color w:val="000000"/>
          <w:kern w:val="2"/>
          <w14:ligatures w14:val="standardContextual"/>
        </w:rPr>
      </w:pPr>
      <w:r w:rsidRPr="00676996">
        <w:rPr>
          <w:rFonts w:ascii="Verdana" w:eastAsia="Calibri" w:hAnsi="Verdana" w:cs="Arial"/>
          <w:bCs/>
          <w:color w:val="000000"/>
          <w:kern w:val="2"/>
          <w14:ligatures w14:val="standardContextual"/>
        </w:rPr>
        <w:t xml:space="preserve">En consecuencia, con el fin de que la entidad estatal pueda evaluar adecuadamente las ofertas recibidas, contando con los elementos de juicio suficientes para la comprensión integral de los documentos que las conforman, resulta procedente acudir a la facultad prevista en el numeral 7 del artículo 30 de la Ley 80 de 1993. Esta disposición establece que el pliego de condiciones deberá incluir, entre otros aspectos, el “plazo razonable dentro del cual la entidad deberá elaborar los estudios técnicos, económicos y jurídicos necesarios para la evaluación de las propuestas y para solicitar a los proponentes las aclaraciones y explicaciones que se estimen indispensables” [Énfasis fuera de texto]. </w:t>
      </w:r>
    </w:p>
    <w:p w14:paraId="28124252" w14:textId="77777777" w:rsidR="00676996" w:rsidRPr="00676996" w:rsidRDefault="00676996" w:rsidP="00676996">
      <w:pPr>
        <w:spacing w:after="0" w:line="240" w:lineRule="auto"/>
        <w:ind w:right="109"/>
        <w:jc w:val="both"/>
        <w:rPr>
          <w:rFonts w:ascii="Verdana" w:eastAsia="Calibri" w:hAnsi="Verdana" w:cs="Arial"/>
          <w:bCs/>
          <w:color w:val="000000"/>
          <w:kern w:val="2"/>
          <w14:ligatures w14:val="standardContextual"/>
        </w:rPr>
      </w:pPr>
    </w:p>
    <w:p w14:paraId="5F870AD2" w14:textId="77777777" w:rsidR="00676996" w:rsidRPr="00676996" w:rsidRDefault="00676996" w:rsidP="00676996">
      <w:pPr>
        <w:spacing w:after="0" w:line="240" w:lineRule="auto"/>
        <w:ind w:right="109"/>
        <w:jc w:val="both"/>
        <w:rPr>
          <w:rFonts w:ascii="Verdana" w:eastAsia="Calibri" w:hAnsi="Verdana" w:cs="Arial"/>
          <w:bCs/>
          <w:color w:val="000000"/>
          <w:kern w:val="2"/>
          <w14:ligatures w14:val="standardContextual"/>
        </w:rPr>
      </w:pPr>
      <w:r w:rsidRPr="00676996">
        <w:rPr>
          <w:rFonts w:ascii="Verdana" w:eastAsia="Calibri" w:hAnsi="Verdana" w:cs="Arial"/>
          <w:bCs/>
          <w:color w:val="000000"/>
          <w:kern w:val="2"/>
          <w14:ligatures w14:val="standardContextual"/>
        </w:rPr>
        <w:t xml:space="preserve">No obstante, la facultad de solicitar aclaraciones, atribuida a la entidad responsable del proceso de selección en los términos del artículo 30 de la Ley 80 de 1993, debe entenderse en el sentido de que el oferente requerido para aclarar su propuesta no puede introducir modificaciones que impliquen una </w:t>
      </w:r>
      <w:r w:rsidRPr="00676996">
        <w:rPr>
          <w:rFonts w:ascii="Verdana" w:eastAsia="Calibri" w:hAnsi="Verdana" w:cs="Arial"/>
          <w:bCs/>
          <w:color w:val="000000"/>
          <w:kern w:val="2"/>
          <w14:ligatures w14:val="standardContextual"/>
        </w:rPr>
        <w:lastRenderedPageBreak/>
        <w:t xml:space="preserve">mejora o alteración sustancial de la misma. Cualquier aclaración deberá ceñirse estrictamente a despejar dudas o ambigüedades, sin que ello suponga una variación del contenido económico, técnico o jurídico de la oferta inicialmente presentada. </w:t>
      </w:r>
    </w:p>
    <w:p w14:paraId="5AB6FB9F" w14:textId="77777777" w:rsidR="00676996" w:rsidRPr="00676996" w:rsidRDefault="00676996" w:rsidP="00676996">
      <w:pPr>
        <w:spacing w:after="0" w:line="240" w:lineRule="auto"/>
        <w:ind w:right="109"/>
        <w:jc w:val="both"/>
        <w:rPr>
          <w:rFonts w:ascii="Verdana" w:eastAsia="Calibri" w:hAnsi="Verdana" w:cs="Arial"/>
          <w:bCs/>
          <w:color w:val="000000"/>
          <w:kern w:val="2"/>
          <w14:ligatures w14:val="standardContextual"/>
        </w:rPr>
      </w:pPr>
    </w:p>
    <w:p w14:paraId="38DFDABA" w14:textId="77777777" w:rsidR="00676996" w:rsidRPr="00676996" w:rsidRDefault="00676996" w:rsidP="00676996">
      <w:pPr>
        <w:spacing w:after="0" w:line="240" w:lineRule="auto"/>
        <w:ind w:right="109"/>
        <w:jc w:val="both"/>
        <w:rPr>
          <w:rFonts w:ascii="Verdana" w:eastAsia="Calibri" w:hAnsi="Verdana" w:cs="Arial"/>
          <w:bCs/>
          <w:color w:val="000000"/>
          <w:kern w:val="2"/>
          <w14:ligatures w14:val="standardContextual"/>
        </w:rPr>
      </w:pPr>
      <w:r w:rsidRPr="00676996">
        <w:rPr>
          <w:rFonts w:ascii="Verdana" w:eastAsia="Calibri" w:hAnsi="Verdana" w:cs="Arial"/>
          <w:bCs/>
          <w:color w:val="000000"/>
          <w:kern w:val="2"/>
          <w14:ligatures w14:val="standardContextual"/>
        </w:rPr>
        <w:t>En efecto, la solicitud de aclaraciones faculta a las entidades estatales para requerir a las proponentes explicaciones sobre aspectos de su oferta que resulten confusos al momento de la evaluación —como, por ejemplo, la presentación duplicada de una misma propuesta a través de diferentes correos electrónicos—. Esta figura se distingue de la subsanación, en tanto no se refiere a la ausencia o incumplimiento de requisitos habilitantes o condiciones del pliego, sino a la existencia de inconsistencias o aparentes irregularidades cuya aclaración es necesaria para comprender integralmente la oferta y permitir su adecuada valoración.</w:t>
      </w:r>
    </w:p>
    <w:p w14:paraId="7ED6F4D9" w14:textId="77777777" w:rsidR="00676996" w:rsidRPr="00676996" w:rsidRDefault="00676996" w:rsidP="00676996">
      <w:pPr>
        <w:spacing w:after="120" w:line="276" w:lineRule="auto"/>
        <w:ind w:firstLine="708"/>
        <w:jc w:val="both"/>
        <w:rPr>
          <w:rFonts w:ascii="Verdana" w:eastAsia="Calibri" w:hAnsi="Verdana" w:cs="Arial"/>
          <w:bCs/>
          <w:color w:val="000000"/>
          <w:kern w:val="2"/>
          <w14:ligatures w14:val="standardContextual"/>
        </w:rPr>
      </w:pPr>
    </w:p>
    <w:p w14:paraId="177C1C86" w14:textId="77777777" w:rsidR="00676996" w:rsidRPr="00676996" w:rsidRDefault="00676996" w:rsidP="00676996">
      <w:pPr>
        <w:spacing w:after="120" w:line="240" w:lineRule="auto"/>
        <w:jc w:val="both"/>
        <w:rPr>
          <w:rFonts w:ascii="Verdana" w:eastAsia="Calibri" w:hAnsi="Verdana" w:cs="Arial"/>
          <w:bCs/>
          <w:color w:val="000000"/>
          <w:kern w:val="2"/>
          <w:lang w:val="es-ES_tradnl"/>
          <w14:ligatures w14:val="standardContextual"/>
        </w:rPr>
      </w:pPr>
      <w:r w:rsidRPr="00676996">
        <w:rPr>
          <w:rFonts w:ascii="Arial" w:eastAsia="Aptos" w:hAnsi="Arial" w:cs="Arial"/>
          <w:bCs/>
          <w:kern w:val="2"/>
          <w:szCs w:val="24"/>
          <w14:ligatures w14:val="standardContextual"/>
        </w:rPr>
        <w:t xml:space="preserve"> </w:t>
      </w:r>
      <w:r w:rsidRPr="00676996">
        <w:rPr>
          <w:rFonts w:ascii="Arial" w:eastAsia="Aptos" w:hAnsi="Arial" w:cs="Arial"/>
          <w:bCs/>
          <w:kern w:val="2"/>
          <w:szCs w:val="24"/>
          <w14:ligatures w14:val="standardContextual"/>
        </w:rPr>
        <w:tab/>
      </w:r>
      <w:r w:rsidRPr="00676996">
        <w:rPr>
          <w:rFonts w:ascii="Verdana" w:eastAsia="Calibri" w:hAnsi="Verdana" w:cs="Arial"/>
          <w:bCs/>
          <w:color w:val="000000"/>
          <w:kern w:val="2"/>
          <w:lang w:val="es-ES_tradnl"/>
          <w14:ligatures w14:val="standardContextua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676996">
        <w:rPr>
          <w:rFonts w:ascii="Verdana" w:eastAsia="Aptos" w:hAnsi="Verdana" w:cs="Arial"/>
          <w:bCs/>
          <w:kern w:val="2"/>
          <w:szCs w:val="24"/>
          <w:lang w:val="es-ES_tradnl" w:eastAsia="es-CO"/>
          <w14:ligatures w14:val="standardContextual"/>
        </w:rPr>
        <w:t>para lo cual las consideraciones expuestas en el presente concepto constituyen un instrumento orientador</w:t>
      </w:r>
      <w:r w:rsidRPr="00676996">
        <w:rPr>
          <w:rFonts w:ascii="Verdana" w:eastAsia="Calibri" w:hAnsi="Verdana" w:cs="Arial"/>
          <w:bCs/>
          <w:color w:val="000000"/>
          <w:kern w:val="2"/>
          <w:lang w:val="es-ES_tradnl"/>
          <w14:ligatures w14:val="standardContextual"/>
        </w:rPr>
        <w:t>.</w:t>
      </w:r>
    </w:p>
    <w:p w14:paraId="0F5F058B" w14:textId="77777777" w:rsidR="00676996" w:rsidRPr="00676996" w:rsidRDefault="00676996" w:rsidP="2CFC6435">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2CFC6435">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B645633" w14:textId="77777777" w:rsidR="00676996" w:rsidRPr="00676996" w:rsidRDefault="00676996" w:rsidP="2CFC6435">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2CFC6435">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4BBEE9" w14:textId="77777777" w:rsidR="00676996" w:rsidRPr="00676996" w:rsidRDefault="00676996" w:rsidP="00676996">
      <w:pPr>
        <w:spacing w:after="0" w:line="276" w:lineRule="auto"/>
        <w:jc w:val="both"/>
        <w:rPr>
          <w:rFonts w:ascii="Verdana" w:eastAsia="Calibri" w:hAnsi="Verdana" w:cs="Arial"/>
          <w:kern w:val="2"/>
          <w:lang w:val="es-MX"/>
          <w14:ligatures w14:val="standardContextual"/>
        </w:rPr>
      </w:pPr>
    </w:p>
    <w:p w14:paraId="6BE7EF6C" w14:textId="77777777" w:rsidR="00676996" w:rsidRPr="00676996" w:rsidRDefault="00676996" w:rsidP="00676996">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676996">
        <w:rPr>
          <w:rFonts w:ascii="Verdana" w:eastAsia="Century Gothic" w:hAnsi="Verdana" w:cs="Century Gothic"/>
          <w:b/>
          <w:bCs/>
          <w:lang w:val="es-ES_tradnl"/>
        </w:rPr>
        <w:t>Referencias normativas, jurisprudenciales y otras fuentes:</w:t>
      </w:r>
    </w:p>
    <w:p w14:paraId="3BD8E8F6" w14:textId="77777777" w:rsidR="00676996" w:rsidRPr="00676996" w:rsidRDefault="00676996" w:rsidP="00676996">
      <w:pPr>
        <w:spacing w:after="0"/>
        <w:ind w:left="-15840"/>
        <w:jc w:val="both"/>
        <w:rPr>
          <w:rFonts w:ascii="Verdana" w:eastAsia="Calibri" w:hAnsi="Verdana" w:cs="Arial"/>
          <w:b/>
          <w:bCs/>
        </w:rPr>
      </w:pPr>
      <w:r w:rsidRPr="0067699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76996" w:rsidRPr="00676996" w14:paraId="19FD71E0"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0B6E0069" w14:textId="77777777" w:rsidR="00676996" w:rsidRPr="00676996" w:rsidRDefault="00676996" w:rsidP="00676996">
            <w:pPr>
              <w:ind w:left="720"/>
              <w:contextualSpacing/>
              <w:jc w:val="both"/>
              <w:rPr>
                <w:rFonts w:ascii="Verdana" w:eastAsia="Calibri" w:hAnsi="Verdana" w:cs="Arial"/>
                <w:bCs/>
              </w:rPr>
            </w:pPr>
          </w:p>
          <w:p w14:paraId="161263DC" w14:textId="77777777" w:rsidR="00676996" w:rsidRPr="00676996" w:rsidRDefault="00676996" w:rsidP="00676996">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676996">
              <w:rPr>
                <w:rFonts w:ascii="Verdana" w:eastAsia="Calibri" w:hAnsi="Verdana" w:cs="Arial"/>
                <w:lang w:val="es-ES_tradnl"/>
              </w:rPr>
              <w:t xml:space="preserve">Ley 2022 de 2020, artículo 1. </w:t>
            </w:r>
          </w:p>
          <w:p w14:paraId="5A8DACBD" w14:textId="77777777" w:rsidR="00676996" w:rsidRPr="00676996" w:rsidRDefault="00676996" w:rsidP="00676996">
            <w:pPr>
              <w:widowControl w:val="0"/>
              <w:numPr>
                <w:ilvl w:val="0"/>
                <w:numId w:val="17"/>
              </w:numPr>
              <w:autoSpaceDE w:val="0"/>
              <w:autoSpaceDN w:val="0"/>
              <w:spacing w:line="276" w:lineRule="auto"/>
              <w:jc w:val="both"/>
              <w:rPr>
                <w:rFonts w:ascii="Verdana" w:eastAsia="Calibri" w:hAnsi="Verdana" w:cs="Arial"/>
              </w:rPr>
            </w:pPr>
            <w:r w:rsidRPr="00676996">
              <w:rPr>
                <w:rFonts w:ascii="Verdana" w:eastAsia="Calibri" w:hAnsi="Verdana" w:cs="Arial"/>
              </w:rPr>
              <w:t>Ley 1150 de 2007, artículo 2.</w:t>
            </w:r>
          </w:p>
          <w:p w14:paraId="0828A2E2" w14:textId="77777777" w:rsidR="00676996" w:rsidRPr="00676996" w:rsidRDefault="00676996" w:rsidP="00676996">
            <w:pPr>
              <w:widowControl w:val="0"/>
              <w:numPr>
                <w:ilvl w:val="0"/>
                <w:numId w:val="17"/>
              </w:numPr>
              <w:autoSpaceDE w:val="0"/>
              <w:autoSpaceDN w:val="0"/>
              <w:spacing w:line="276" w:lineRule="auto"/>
              <w:contextualSpacing/>
              <w:jc w:val="both"/>
              <w:rPr>
                <w:rFonts w:ascii="Verdana" w:eastAsia="Aptos" w:hAnsi="Verdana" w:cs="Arial"/>
              </w:rPr>
            </w:pPr>
            <w:r w:rsidRPr="00676996">
              <w:rPr>
                <w:rFonts w:ascii="Verdana" w:eastAsia="Calibri" w:hAnsi="Verdana" w:cs="Arial"/>
                <w:lang w:val="es-ES_tradnl"/>
              </w:rPr>
              <w:t xml:space="preserve">Documentos Tipo. Disponibles en: </w:t>
            </w:r>
            <w:hyperlink r:id="rId12" w:history="1">
              <w:r w:rsidRPr="00676996">
                <w:rPr>
                  <w:rFonts w:ascii="Verdana" w:eastAsia="Calibri" w:hAnsi="Verdana" w:cs="Arial"/>
                  <w:color w:val="0000FF"/>
                  <w:u w:val="single"/>
                  <w:lang w:val="es-ES_tradnl"/>
                </w:rPr>
                <w:t>https://www.colombiacompra.gov.co/documentos-tipo/documentos-tipo</w:t>
              </w:r>
            </w:hyperlink>
            <w:r w:rsidRPr="00676996">
              <w:rPr>
                <w:rFonts w:ascii="Verdana" w:eastAsia="Calibri" w:hAnsi="Verdana" w:cs="Arial"/>
                <w:lang w:val="es-ES_tradnl"/>
              </w:rPr>
              <w:t>.</w:t>
            </w:r>
          </w:p>
        </w:tc>
      </w:tr>
    </w:tbl>
    <w:p w14:paraId="2B065393" w14:textId="77777777" w:rsidR="00676996" w:rsidRPr="00676996" w:rsidRDefault="00676996" w:rsidP="00676996">
      <w:pPr>
        <w:tabs>
          <w:tab w:val="left" w:pos="142"/>
          <w:tab w:val="left" w:pos="284"/>
        </w:tabs>
        <w:spacing w:after="0" w:line="276" w:lineRule="auto"/>
        <w:jc w:val="both"/>
        <w:rPr>
          <w:rFonts w:ascii="Verdana" w:eastAsia="Calibri" w:hAnsi="Verdana" w:cs="Arial"/>
        </w:rPr>
      </w:pPr>
    </w:p>
    <w:p w14:paraId="2CC106E5" w14:textId="77777777" w:rsidR="00676996" w:rsidRPr="00676996" w:rsidRDefault="00676996" w:rsidP="00676996">
      <w:pPr>
        <w:tabs>
          <w:tab w:val="left" w:pos="142"/>
          <w:tab w:val="left" w:pos="284"/>
        </w:tabs>
        <w:spacing w:after="0" w:line="276" w:lineRule="auto"/>
        <w:jc w:val="both"/>
        <w:rPr>
          <w:rFonts w:ascii="Verdana" w:eastAsia="Century Gothic" w:hAnsi="Verdana" w:cs="Century Gothic"/>
          <w:b/>
          <w:bCs/>
          <w:lang w:val="es-ES"/>
        </w:rPr>
      </w:pPr>
      <w:r w:rsidRPr="00676996">
        <w:rPr>
          <w:rFonts w:ascii="Verdana" w:eastAsia="Calibri" w:hAnsi="Verdana" w:cs="Arial"/>
          <w:b/>
          <w:bCs/>
        </w:rPr>
        <w:t>5</w:t>
      </w:r>
      <w:r w:rsidRPr="00676996">
        <w:rPr>
          <w:rFonts w:ascii="Verdana" w:eastAsia="Calibri" w:hAnsi="Verdana" w:cs="Arial"/>
        </w:rPr>
        <w:t>.</w:t>
      </w:r>
      <w:r w:rsidRPr="00676996">
        <w:rPr>
          <w:rFonts w:ascii="Verdana" w:eastAsia="Century Gothic" w:hAnsi="Verdana" w:cs="Century Gothic"/>
          <w:b/>
          <w:bCs/>
          <w:lang w:val="es-ES"/>
        </w:rPr>
        <w:t>Doctrina de la Agencia Nacional de Contratación Pública:</w:t>
      </w:r>
    </w:p>
    <w:p w14:paraId="04324687" w14:textId="77777777" w:rsidR="00676996" w:rsidRPr="00676996" w:rsidRDefault="00676996" w:rsidP="00676996">
      <w:pPr>
        <w:widowControl w:val="0"/>
        <w:autoSpaceDE w:val="0"/>
        <w:autoSpaceDN w:val="0"/>
        <w:spacing w:after="0" w:line="276" w:lineRule="auto"/>
        <w:jc w:val="both"/>
        <w:rPr>
          <w:rFonts w:ascii="Verdana" w:eastAsia="Calibri" w:hAnsi="Verdana" w:cs="Arial"/>
        </w:rPr>
      </w:pPr>
    </w:p>
    <w:p w14:paraId="17C85986" w14:textId="77777777" w:rsidR="00676996" w:rsidRPr="00676996" w:rsidRDefault="00676996" w:rsidP="00676996">
      <w:pPr>
        <w:widowControl w:val="0"/>
        <w:autoSpaceDE w:val="0"/>
        <w:autoSpaceDN w:val="0"/>
        <w:spacing w:after="0" w:line="276" w:lineRule="auto"/>
        <w:jc w:val="both"/>
        <w:rPr>
          <w:rFonts w:ascii="Verdana" w:eastAsia="Times New Roman" w:hAnsi="Verdana" w:cs="Arial"/>
          <w:shd w:val="clear" w:color="auto" w:fill="FFFFFF"/>
          <w:lang w:val="es-ES"/>
        </w:rPr>
      </w:pPr>
      <w:r w:rsidRPr="00676996">
        <w:rPr>
          <w:rFonts w:ascii="Verdana" w:eastAsia="Calibri" w:hAnsi="Verdana" w:cs="Arial"/>
          <w:shd w:val="clear" w:color="auto" w:fill="FFFFFF"/>
        </w:rPr>
        <w:t>L</w:t>
      </w:r>
      <w:r w:rsidRPr="00676996">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676996">
        <w:rPr>
          <w:rFonts w:ascii="Verdana" w:eastAsia="Times New Roman" w:hAnsi="Verdana" w:cs="Arial"/>
          <w:shd w:val="clear" w:color="auto" w:fill="FFFFFF"/>
          <w:lang w:val="es-ES"/>
        </w:rPr>
        <w:t xml:space="preserve">, </w:t>
      </w:r>
      <w:r w:rsidRPr="00676996">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y C-582 del 25 de junio de 2025. </w:t>
      </w:r>
    </w:p>
    <w:p w14:paraId="7C1F3128" w14:textId="77777777" w:rsidR="00676996" w:rsidRPr="00676996" w:rsidRDefault="00676996" w:rsidP="00676996">
      <w:pPr>
        <w:widowControl w:val="0"/>
        <w:autoSpaceDE w:val="0"/>
        <w:autoSpaceDN w:val="0"/>
        <w:spacing w:after="0" w:line="276" w:lineRule="auto"/>
        <w:jc w:val="both"/>
        <w:rPr>
          <w:rFonts w:ascii="Verdana" w:eastAsia="Times New Roman" w:hAnsi="Verdana" w:cs="Arial"/>
          <w:shd w:val="clear" w:color="auto" w:fill="FFFFFF"/>
          <w:lang w:val="es-ES"/>
        </w:rPr>
      </w:pPr>
    </w:p>
    <w:bookmarkEnd w:id="0"/>
    <w:p w14:paraId="53ADD6AC" w14:textId="77777777" w:rsidR="00676996" w:rsidRPr="00676996" w:rsidRDefault="00676996" w:rsidP="00676996">
      <w:pPr>
        <w:widowControl w:val="0"/>
        <w:autoSpaceDE w:val="0"/>
        <w:autoSpaceDN w:val="0"/>
        <w:spacing w:after="0" w:line="276" w:lineRule="auto"/>
        <w:jc w:val="both"/>
        <w:rPr>
          <w:rFonts w:ascii="Verdana" w:eastAsia="Calibri" w:hAnsi="Verdana" w:cs="Times New Roman"/>
        </w:rPr>
      </w:pPr>
      <w:r w:rsidRPr="00676996">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676996">
          <w:rPr>
            <w:rFonts w:ascii="Verdana" w:eastAsia="Calibri" w:hAnsi="Verdana" w:cs="Arial"/>
            <w:color w:val="000000"/>
            <w:u w:val="single"/>
            <w:shd w:val="clear" w:color="auto" w:fill="FFFFFF"/>
          </w:rPr>
          <w:t>https://relatoria.colombiacompra.gov.co/</w:t>
        </w:r>
      </w:hyperlink>
      <w:r w:rsidRPr="00676996">
        <w:rPr>
          <w:rFonts w:ascii="Verdana" w:eastAsia="Calibri" w:hAnsi="Verdana" w:cs="Arial"/>
          <w:color w:val="000000"/>
          <w:shd w:val="clear" w:color="auto" w:fill="FFFFFF"/>
        </w:rPr>
        <w:t> .</w:t>
      </w:r>
    </w:p>
    <w:p w14:paraId="4F116A29" w14:textId="77777777" w:rsidR="00676996" w:rsidRPr="00676996" w:rsidRDefault="00676996" w:rsidP="00676996">
      <w:pPr>
        <w:spacing w:after="0" w:line="240" w:lineRule="auto"/>
        <w:jc w:val="both"/>
        <w:rPr>
          <w:rFonts w:ascii="Verdana" w:eastAsia="Calibri" w:hAnsi="Verdana" w:cs="Arial"/>
          <w:color w:val="000000"/>
          <w:shd w:val="clear" w:color="auto" w:fill="FFFFFF"/>
        </w:rPr>
      </w:pPr>
    </w:p>
    <w:p w14:paraId="6A229363" w14:textId="77777777" w:rsidR="00676996" w:rsidRPr="00676996" w:rsidRDefault="00676996" w:rsidP="00676996">
      <w:pPr>
        <w:spacing w:after="0" w:line="240" w:lineRule="auto"/>
        <w:jc w:val="both"/>
        <w:rPr>
          <w:rFonts w:ascii="Verdana" w:eastAsia="Calibri" w:hAnsi="Verdana" w:cs="Arial"/>
          <w:color w:val="000000"/>
          <w:shd w:val="clear" w:color="auto" w:fill="FFFFFF"/>
        </w:rPr>
      </w:pPr>
      <w:r w:rsidRPr="00676996">
        <w:rPr>
          <w:rFonts w:ascii="Verdana" w:eastAsia="Calibri" w:hAnsi="Verdana" w:cs="Arial"/>
          <w:color w:val="000000"/>
          <w:shd w:val="clear" w:color="auto" w:fill="FFFFFF"/>
        </w:rPr>
        <w:t>La Agencia Nacional de Contratación Pública – Colombia Compra Eficiente le informa que ya se encuentra disponible la </w:t>
      </w:r>
      <w:r w:rsidRPr="00676996">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676996">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676996">
        <w:rPr>
          <w:rFonts w:ascii="Verdana" w:eastAsia="Calibri" w:hAnsi="Verdana" w:cs="Arial"/>
          <w:color w:val="000000"/>
          <w:shd w:val="clear" w:color="auto" w:fill="FFFFFF"/>
        </w:rPr>
        <w:lastRenderedPageBreak/>
        <w:t xml:space="preserve">por la situación de vulneración masiva y recurrente de los derechos fundamentales de los niños y de las niñas del Pueblo </w:t>
      </w:r>
      <w:proofErr w:type="spellStart"/>
      <w:r w:rsidRPr="00676996">
        <w:rPr>
          <w:rFonts w:ascii="Verdana" w:eastAsia="Calibri" w:hAnsi="Verdana" w:cs="Arial"/>
          <w:color w:val="000000"/>
          <w:shd w:val="clear" w:color="auto" w:fill="FFFFFF"/>
        </w:rPr>
        <w:t>Wayúu</w:t>
      </w:r>
      <w:proofErr w:type="spellEnd"/>
      <w:r w:rsidRPr="00676996">
        <w:rPr>
          <w:rFonts w:ascii="Verdana" w:eastAsia="Calibri" w:hAnsi="Verdana" w:cs="Arial"/>
          <w:color w:val="000000"/>
          <w:shd w:val="clear" w:color="auto" w:fill="FFFFFF"/>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676996">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676996">
        <w:rPr>
          <w:rFonts w:ascii="Verdana" w:eastAsia="Calibri" w:hAnsi="Verdana" w:cs="Arial"/>
          <w:color w:val="000000"/>
          <w:u w:val="single"/>
          <w:shd w:val="clear" w:color="auto" w:fill="FFFFFF"/>
        </w:rPr>
        <w:t>"</w:t>
      </w:r>
    </w:p>
    <w:p w14:paraId="4B7D3DC4" w14:textId="77777777" w:rsidR="00676996" w:rsidRPr="00676996" w:rsidRDefault="00676996" w:rsidP="00676996">
      <w:pPr>
        <w:spacing w:after="0"/>
        <w:jc w:val="both"/>
        <w:rPr>
          <w:rFonts w:ascii="Verdana" w:eastAsia="Aptos" w:hAnsi="Verdana" w:cs="Times New Roman"/>
          <w:color w:val="212121"/>
        </w:rPr>
      </w:pPr>
    </w:p>
    <w:p w14:paraId="1EB76B43" w14:textId="77777777" w:rsidR="00676996" w:rsidRPr="00676996" w:rsidRDefault="00676996" w:rsidP="00676996">
      <w:pPr>
        <w:spacing w:after="0" w:line="240" w:lineRule="auto"/>
        <w:jc w:val="both"/>
        <w:rPr>
          <w:rFonts w:ascii="Verdana" w:eastAsia="Calibri" w:hAnsi="Verdana" w:cs="Times New Roman"/>
        </w:rPr>
      </w:pPr>
      <w:r w:rsidRPr="00676996">
        <w:rPr>
          <w:rFonts w:ascii="Verdana" w:eastAsia="Aptos" w:hAnsi="Verdana" w:cs="Times New Roman"/>
        </w:rPr>
        <w:t xml:space="preserve">Por último, lo invitamos a seguirnos en las redes sociales en las cuales se difunde información institucional: </w:t>
      </w:r>
    </w:p>
    <w:p w14:paraId="7D9AA1C2" w14:textId="77777777" w:rsidR="00676996" w:rsidRPr="00676996" w:rsidRDefault="00676996" w:rsidP="00676996">
      <w:pPr>
        <w:spacing w:after="0" w:line="240" w:lineRule="auto"/>
        <w:jc w:val="both"/>
        <w:rPr>
          <w:rFonts w:ascii="Verdana" w:eastAsia="Aptos" w:hAnsi="Verdana" w:cs="Times New Roman"/>
        </w:rPr>
      </w:pPr>
    </w:p>
    <w:p w14:paraId="303C8710" w14:textId="77777777" w:rsidR="00676996" w:rsidRPr="00676996" w:rsidRDefault="00676996" w:rsidP="00676996">
      <w:pPr>
        <w:spacing w:after="0" w:line="240" w:lineRule="auto"/>
        <w:jc w:val="both"/>
        <w:rPr>
          <w:rFonts w:ascii="Verdana" w:eastAsia="Aptos" w:hAnsi="Verdana" w:cs="Times New Roman"/>
        </w:rPr>
      </w:pPr>
      <w:r w:rsidRPr="00676996">
        <w:rPr>
          <w:rFonts w:ascii="Verdana" w:eastAsia="Aptos" w:hAnsi="Verdana" w:cs="Times New Roman"/>
        </w:rPr>
        <w:t xml:space="preserve">Twitter: </w:t>
      </w:r>
      <w:r w:rsidRPr="00676996">
        <w:rPr>
          <w:rFonts w:ascii="Verdana" w:eastAsia="Calibri" w:hAnsi="Verdana" w:cs="Times New Roman"/>
          <w:color w:val="156082"/>
          <w:u w:val="single"/>
        </w:rPr>
        <w:t>@colombiacompra</w:t>
      </w:r>
      <w:r w:rsidRPr="00676996">
        <w:rPr>
          <w:rFonts w:ascii="Verdana" w:eastAsia="Calibri" w:hAnsi="Verdana" w:cs="Times New Roman"/>
          <w:color w:val="156082"/>
        </w:rPr>
        <w:t xml:space="preserve"> </w:t>
      </w:r>
    </w:p>
    <w:p w14:paraId="1D1646C2" w14:textId="77777777" w:rsidR="00676996" w:rsidRPr="00676996" w:rsidRDefault="00676996" w:rsidP="00676996">
      <w:pPr>
        <w:spacing w:after="0" w:line="240" w:lineRule="auto"/>
        <w:jc w:val="both"/>
        <w:rPr>
          <w:rFonts w:ascii="Verdana" w:eastAsia="Aptos" w:hAnsi="Verdana" w:cs="Times New Roman"/>
        </w:rPr>
      </w:pPr>
      <w:r w:rsidRPr="00676996">
        <w:rPr>
          <w:rFonts w:ascii="Verdana" w:eastAsia="Aptos" w:hAnsi="Verdana" w:cs="Times New Roman"/>
        </w:rPr>
        <w:t xml:space="preserve">Facebook: </w:t>
      </w:r>
      <w:proofErr w:type="spellStart"/>
      <w:r w:rsidRPr="00676996">
        <w:rPr>
          <w:rFonts w:ascii="Verdana" w:eastAsia="Calibri" w:hAnsi="Verdana" w:cs="Times New Roman"/>
          <w:color w:val="156082"/>
          <w:u w:val="single"/>
        </w:rPr>
        <w:t>ColombiaCompraEficiente</w:t>
      </w:r>
      <w:proofErr w:type="spellEnd"/>
    </w:p>
    <w:p w14:paraId="7AA54110" w14:textId="77777777" w:rsidR="00676996" w:rsidRPr="00676996" w:rsidRDefault="00676996" w:rsidP="00676996">
      <w:pPr>
        <w:spacing w:after="0" w:line="240" w:lineRule="auto"/>
        <w:jc w:val="both"/>
        <w:rPr>
          <w:rFonts w:ascii="Verdana" w:eastAsia="Aptos" w:hAnsi="Verdana" w:cs="Times New Roman"/>
        </w:rPr>
      </w:pPr>
      <w:r w:rsidRPr="00676996">
        <w:rPr>
          <w:rFonts w:ascii="Verdana" w:eastAsia="Aptos" w:hAnsi="Verdana" w:cs="Times New Roman"/>
        </w:rPr>
        <w:t xml:space="preserve">LinkedIn: </w:t>
      </w:r>
      <w:r w:rsidRPr="00676996">
        <w:rPr>
          <w:rFonts w:ascii="Verdana" w:eastAsia="Calibri" w:hAnsi="Verdana" w:cs="Times New Roman"/>
          <w:color w:val="156082"/>
          <w:u w:val="single"/>
        </w:rPr>
        <w:t>Agencia Nacional de Contratación Pública - Colombia Compra Eficiente</w:t>
      </w:r>
      <w:r w:rsidRPr="00676996">
        <w:rPr>
          <w:rFonts w:ascii="Verdana" w:eastAsia="Calibri" w:hAnsi="Verdana" w:cs="Times New Roman"/>
          <w:color w:val="156082"/>
        </w:rPr>
        <w:t xml:space="preserve"> </w:t>
      </w:r>
      <w:r w:rsidRPr="00676996">
        <w:rPr>
          <w:rFonts w:ascii="Verdana" w:eastAsia="Aptos" w:hAnsi="Verdana" w:cs="Times New Roman"/>
        </w:rPr>
        <w:t xml:space="preserve">Instagram: </w:t>
      </w:r>
      <w:r w:rsidRPr="00676996">
        <w:rPr>
          <w:rFonts w:ascii="Verdana" w:eastAsia="Calibri" w:hAnsi="Verdana" w:cs="Times New Roman"/>
          <w:color w:val="156082"/>
          <w:u w:val="single"/>
        </w:rPr>
        <w:t>@colombiacompraeficiente_cce</w:t>
      </w:r>
    </w:p>
    <w:p w14:paraId="30BDF2AF" w14:textId="77777777" w:rsidR="00676996" w:rsidRPr="00676996" w:rsidRDefault="00676996" w:rsidP="00676996">
      <w:pPr>
        <w:spacing w:after="0" w:line="276" w:lineRule="auto"/>
        <w:jc w:val="both"/>
        <w:rPr>
          <w:rFonts w:ascii="Verdana" w:eastAsia="Aptos" w:hAnsi="Verdana" w:cs="Times New Roman"/>
        </w:rPr>
      </w:pPr>
    </w:p>
    <w:p w14:paraId="0213DE66" w14:textId="77777777" w:rsidR="00676996" w:rsidRPr="00676996" w:rsidRDefault="00676996" w:rsidP="00676996">
      <w:pPr>
        <w:spacing w:after="0" w:line="276" w:lineRule="auto"/>
        <w:jc w:val="both"/>
        <w:rPr>
          <w:rFonts w:ascii="Verdana" w:eastAsia="Calibri" w:hAnsi="Verdana" w:cs="Times New Roman"/>
          <w:bCs/>
          <w:lang w:val="es-ES_tradnl"/>
        </w:rPr>
      </w:pPr>
      <w:r w:rsidRPr="0067699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F4792B8" w14:textId="77777777" w:rsidR="00676996" w:rsidRPr="00676996" w:rsidRDefault="00676996" w:rsidP="00676996">
      <w:pPr>
        <w:spacing w:after="0" w:line="276" w:lineRule="auto"/>
        <w:jc w:val="both"/>
        <w:rPr>
          <w:rFonts w:ascii="Verdana" w:eastAsia="Calibri" w:hAnsi="Verdana" w:cs="Times New Roman"/>
        </w:rPr>
      </w:pPr>
    </w:p>
    <w:p w14:paraId="07D4885F" w14:textId="77777777" w:rsidR="00676996" w:rsidRPr="00676996" w:rsidRDefault="00676996" w:rsidP="00676996">
      <w:pPr>
        <w:spacing w:after="0" w:line="276" w:lineRule="auto"/>
        <w:jc w:val="both"/>
        <w:rPr>
          <w:rFonts w:ascii="Verdana" w:eastAsia="Calibri" w:hAnsi="Verdana" w:cs="Times New Roman"/>
        </w:rPr>
      </w:pPr>
      <w:r w:rsidRPr="00676996">
        <w:rPr>
          <w:rFonts w:ascii="Verdana" w:eastAsia="Calibri" w:hAnsi="Verdana" w:cs="Times New Roman"/>
        </w:rPr>
        <w:t>Atentamente,</w:t>
      </w:r>
    </w:p>
    <w:p w14:paraId="7F8061B9" w14:textId="77777777" w:rsidR="00676996" w:rsidRPr="00676996" w:rsidRDefault="00676996" w:rsidP="00676996">
      <w:pPr>
        <w:spacing w:after="0" w:line="276" w:lineRule="auto"/>
        <w:jc w:val="both"/>
        <w:rPr>
          <w:rFonts w:ascii="Aptos" w:eastAsia="Aptos" w:hAnsi="Aptos" w:cs="Times New Roman"/>
        </w:rPr>
      </w:pPr>
    </w:p>
    <w:p w14:paraId="7B3205C4" w14:textId="673798D9" w:rsidR="00676996" w:rsidRPr="00676996" w:rsidRDefault="00551463" w:rsidP="00676996">
      <w:pPr>
        <w:spacing w:after="0" w:line="276" w:lineRule="auto"/>
        <w:jc w:val="center"/>
        <w:rPr>
          <w:rFonts w:ascii="Verdana" w:eastAsia="Calibri" w:hAnsi="Verdana" w:cs="Times New Roman"/>
        </w:rPr>
      </w:pPr>
      <w:r w:rsidRPr="00551463">
        <w:rPr>
          <w:rFonts w:ascii="Century Gothic" w:eastAsia="Aptos" w:hAnsi="Century Gothic" w:cs="Arial"/>
          <w:noProof/>
          <w:kern w:val="2"/>
          <w14:ligatures w14:val="standardContextual"/>
        </w:rPr>
        <w:drawing>
          <wp:inline distT="0" distB="0" distL="0" distR="0" wp14:anchorId="5AEFBA09" wp14:editId="39C0D91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4914314E" w14:textId="77777777" w:rsidR="00676996" w:rsidRPr="00676996" w:rsidRDefault="00676996" w:rsidP="00676996">
      <w:pPr>
        <w:spacing w:after="0" w:line="276" w:lineRule="auto"/>
        <w:jc w:val="center"/>
        <w:rPr>
          <w:rFonts w:ascii="Verdana" w:eastAsia="Calibri" w:hAnsi="Verdana" w:cs="Times New Roman"/>
        </w:rPr>
      </w:pPr>
    </w:p>
    <w:p w14:paraId="26B455FA" w14:textId="77777777" w:rsidR="00676996" w:rsidRPr="00676996" w:rsidRDefault="00676996" w:rsidP="00676996">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76996" w:rsidRPr="00676996" w14:paraId="12B7FF68" w14:textId="77777777">
        <w:trPr>
          <w:trHeight w:val="315"/>
        </w:trPr>
        <w:tc>
          <w:tcPr>
            <w:tcW w:w="893" w:type="dxa"/>
            <w:vAlign w:val="center"/>
            <w:hideMark/>
          </w:tcPr>
          <w:p w14:paraId="6F532D16" w14:textId="77777777" w:rsidR="00676996" w:rsidRPr="00676996" w:rsidRDefault="00676996" w:rsidP="00676996">
            <w:pPr>
              <w:contextualSpacing/>
              <w:rPr>
                <w:rFonts w:ascii="Verdana" w:eastAsia="Aptos" w:hAnsi="Verdana" w:cs="Arial"/>
                <w:sz w:val="16"/>
                <w:szCs w:val="16"/>
                <w:lang w:val="es-ES" w:eastAsia="es-ES"/>
              </w:rPr>
            </w:pPr>
            <w:r w:rsidRPr="00676996">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64F599F4" w14:textId="77777777" w:rsidR="00676996" w:rsidRPr="00676996" w:rsidRDefault="00676996" w:rsidP="00676996">
            <w:pPr>
              <w:contextualSpacing/>
              <w:textAlignment w:val="baseline"/>
              <w:rPr>
                <w:rFonts w:ascii="Verdana" w:eastAsia="Times New Roman" w:hAnsi="Verdana" w:cs="Aptos"/>
                <w:sz w:val="16"/>
                <w:szCs w:val="16"/>
                <w:lang w:eastAsia="es-CO"/>
              </w:rPr>
            </w:pPr>
            <w:proofErr w:type="spellStart"/>
            <w:r w:rsidRPr="00676996">
              <w:rPr>
                <w:rFonts w:ascii="Verdana" w:eastAsia="Times New Roman" w:hAnsi="Verdana" w:cs="Aptos"/>
                <w:sz w:val="16"/>
                <w:szCs w:val="16"/>
                <w:lang w:eastAsia="es-CO"/>
              </w:rPr>
              <w:t>Hector</w:t>
            </w:r>
            <w:proofErr w:type="spellEnd"/>
            <w:r w:rsidRPr="00676996">
              <w:rPr>
                <w:rFonts w:ascii="Verdana" w:eastAsia="Times New Roman" w:hAnsi="Verdana" w:cs="Aptos"/>
                <w:sz w:val="16"/>
                <w:szCs w:val="16"/>
                <w:lang w:eastAsia="es-CO"/>
              </w:rPr>
              <w:t xml:space="preserve"> Luis Quiñones </w:t>
            </w:r>
            <w:proofErr w:type="spellStart"/>
            <w:r w:rsidRPr="00676996">
              <w:rPr>
                <w:rFonts w:ascii="Verdana" w:eastAsia="Times New Roman" w:hAnsi="Verdana" w:cs="Aptos"/>
                <w:sz w:val="16"/>
                <w:szCs w:val="16"/>
                <w:lang w:eastAsia="es-CO"/>
              </w:rPr>
              <w:t>Quiñones</w:t>
            </w:r>
            <w:proofErr w:type="spellEnd"/>
          </w:p>
          <w:p w14:paraId="3D20144F" w14:textId="77777777" w:rsidR="00676996" w:rsidRPr="00676996" w:rsidRDefault="00676996" w:rsidP="00676996">
            <w:pPr>
              <w:contextualSpacing/>
              <w:rPr>
                <w:rFonts w:ascii="Verdana" w:eastAsia="Arial" w:hAnsi="Verdana" w:cs="Arial"/>
                <w:sz w:val="16"/>
                <w:szCs w:val="16"/>
              </w:rPr>
            </w:pPr>
            <w:r w:rsidRPr="00676996">
              <w:rPr>
                <w:rFonts w:ascii="Verdana" w:eastAsia="Aptos" w:hAnsi="Verdana" w:cs="Times New Roman"/>
                <w:sz w:val="16"/>
                <w:szCs w:val="16"/>
              </w:rPr>
              <w:t>Analista T2 – 02 de la Subdirección de Gestión Contractual</w:t>
            </w:r>
          </w:p>
        </w:tc>
      </w:tr>
      <w:tr w:rsidR="00676996" w:rsidRPr="00676996" w14:paraId="734075F0" w14:textId="77777777">
        <w:trPr>
          <w:trHeight w:val="330"/>
        </w:trPr>
        <w:tc>
          <w:tcPr>
            <w:tcW w:w="893" w:type="dxa"/>
            <w:vAlign w:val="center"/>
            <w:hideMark/>
          </w:tcPr>
          <w:p w14:paraId="37CDF10E" w14:textId="77777777" w:rsidR="00676996" w:rsidRPr="00676996" w:rsidRDefault="00676996" w:rsidP="00676996">
            <w:pPr>
              <w:contextualSpacing/>
              <w:rPr>
                <w:rFonts w:ascii="Verdana" w:eastAsia="Aptos" w:hAnsi="Verdana" w:cs="Arial"/>
                <w:sz w:val="16"/>
                <w:szCs w:val="16"/>
                <w:lang w:val="es-ES" w:eastAsia="es-ES"/>
              </w:rPr>
            </w:pPr>
            <w:r w:rsidRPr="00676996">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72A5695E" w14:textId="77777777" w:rsidR="00676996" w:rsidRPr="00676996" w:rsidRDefault="00676996" w:rsidP="00676996">
            <w:pPr>
              <w:contextualSpacing/>
              <w:textAlignment w:val="baseline"/>
              <w:rPr>
                <w:rFonts w:ascii="Verdana" w:eastAsia="Times New Roman" w:hAnsi="Verdana" w:cs="Aptos"/>
                <w:sz w:val="16"/>
                <w:szCs w:val="16"/>
                <w:lang w:eastAsia="es-CO"/>
              </w:rPr>
            </w:pPr>
            <w:r w:rsidRPr="00676996">
              <w:rPr>
                <w:rFonts w:ascii="Verdana" w:eastAsia="Times New Roman" w:hAnsi="Verdana" w:cs="Aptos"/>
                <w:sz w:val="16"/>
                <w:szCs w:val="16"/>
                <w:lang w:eastAsia="es-CO"/>
              </w:rPr>
              <w:t xml:space="preserve">Adriana </w:t>
            </w:r>
            <w:proofErr w:type="spellStart"/>
            <w:r w:rsidRPr="00676996">
              <w:rPr>
                <w:rFonts w:ascii="Verdana" w:eastAsia="Times New Roman" w:hAnsi="Verdana" w:cs="Aptos"/>
                <w:sz w:val="16"/>
                <w:szCs w:val="16"/>
                <w:lang w:eastAsia="es-CO"/>
              </w:rPr>
              <w:t>Katerine</w:t>
            </w:r>
            <w:proofErr w:type="spellEnd"/>
            <w:r w:rsidRPr="00676996">
              <w:rPr>
                <w:rFonts w:ascii="Verdana" w:eastAsia="Times New Roman" w:hAnsi="Verdana" w:cs="Aptos"/>
                <w:sz w:val="16"/>
                <w:szCs w:val="16"/>
                <w:lang w:eastAsia="es-CO"/>
              </w:rPr>
              <w:t xml:space="preserve"> López </w:t>
            </w:r>
            <w:proofErr w:type="spellStart"/>
            <w:r w:rsidRPr="00676996">
              <w:rPr>
                <w:rFonts w:ascii="Verdana" w:eastAsia="Times New Roman" w:hAnsi="Verdana" w:cs="Aptos"/>
                <w:sz w:val="16"/>
                <w:szCs w:val="16"/>
                <w:lang w:eastAsia="es-CO"/>
              </w:rPr>
              <w:t>Rodriguez</w:t>
            </w:r>
            <w:proofErr w:type="spellEnd"/>
          </w:p>
          <w:p w14:paraId="4EC83FB2" w14:textId="77777777" w:rsidR="00676996" w:rsidRPr="00676996" w:rsidRDefault="00676996" w:rsidP="00676996">
            <w:pPr>
              <w:contextualSpacing/>
              <w:textAlignment w:val="baseline"/>
              <w:rPr>
                <w:rFonts w:ascii="Verdana" w:eastAsia="Times New Roman" w:hAnsi="Verdana" w:cs="Aptos"/>
                <w:sz w:val="16"/>
                <w:szCs w:val="16"/>
                <w:lang w:eastAsia="es-CO"/>
              </w:rPr>
            </w:pPr>
            <w:r w:rsidRPr="00676996">
              <w:rPr>
                <w:rFonts w:ascii="Verdana" w:eastAsia="Arial" w:hAnsi="Verdana" w:cs="Arial"/>
                <w:sz w:val="16"/>
                <w:szCs w:val="16"/>
                <w:lang w:eastAsia="es-CO"/>
              </w:rPr>
              <w:t>Contratista Subdirección de Gestión Contractual</w:t>
            </w:r>
          </w:p>
        </w:tc>
      </w:tr>
      <w:tr w:rsidR="00676996" w:rsidRPr="00676996" w14:paraId="7748FF44" w14:textId="77777777">
        <w:trPr>
          <w:trHeight w:val="300"/>
        </w:trPr>
        <w:tc>
          <w:tcPr>
            <w:tcW w:w="893" w:type="dxa"/>
            <w:vAlign w:val="center"/>
          </w:tcPr>
          <w:p w14:paraId="0AF97612" w14:textId="77777777" w:rsidR="00676996" w:rsidRPr="00676996" w:rsidRDefault="00676996" w:rsidP="00676996">
            <w:pPr>
              <w:contextualSpacing/>
              <w:rPr>
                <w:rFonts w:ascii="Verdana" w:eastAsia="Aptos" w:hAnsi="Verdana" w:cs="Arial"/>
                <w:sz w:val="16"/>
                <w:szCs w:val="16"/>
                <w:lang w:val="es-ES" w:eastAsia="es-ES"/>
              </w:rPr>
            </w:pPr>
            <w:r w:rsidRPr="00676996">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1F334A03" w14:textId="77777777" w:rsidR="00676996" w:rsidRPr="00676996" w:rsidRDefault="00676996" w:rsidP="00676996">
            <w:pPr>
              <w:rPr>
                <w:rFonts w:ascii="Verdana" w:eastAsia="Calibri" w:hAnsi="Verdana" w:cs="Arial"/>
                <w:sz w:val="16"/>
                <w:szCs w:val="16"/>
                <w:lang w:val="es-ES" w:eastAsia="es-ES"/>
              </w:rPr>
            </w:pPr>
            <w:r w:rsidRPr="00676996">
              <w:rPr>
                <w:rFonts w:ascii="Verdana" w:eastAsia="Calibri" w:hAnsi="Verdana" w:cs="Arial"/>
                <w:sz w:val="16"/>
                <w:szCs w:val="16"/>
                <w:lang w:val="es-ES" w:eastAsia="es-ES"/>
              </w:rPr>
              <w:t xml:space="preserve">Carolina Quintero </w:t>
            </w:r>
            <w:proofErr w:type="spellStart"/>
            <w:r w:rsidRPr="00676996">
              <w:rPr>
                <w:rFonts w:ascii="Verdana" w:eastAsia="Calibri" w:hAnsi="Verdana" w:cs="Arial"/>
                <w:sz w:val="16"/>
                <w:szCs w:val="16"/>
                <w:lang w:val="es-ES" w:eastAsia="es-ES"/>
              </w:rPr>
              <w:t>Gacharná</w:t>
            </w:r>
            <w:proofErr w:type="spellEnd"/>
          </w:p>
          <w:p w14:paraId="0DAB14C8" w14:textId="77777777" w:rsidR="00676996" w:rsidRPr="00676996" w:rsidRDefault="00676996" w:rsidP="00676996">
            <w:pPr>
              <w:contextualSpacing/>
              <w:textAlignment w:val="baseline"/>
              <w:rPr>
                <w:rFonts w:ascii="Verdana" w:eastAsia="Calibri" w:hAnsi="Verdana" w:cs="Arial"/>
                <w:sz w:val="16"/>
                <w:szCs w:val="16"/>
                <w:lang w:val="pt-BR" w:eastAsia="es-ES"/>
              </w:rPr>
            </w:pPr>
            <w:r w:rsidRPr="00676996">
              <w:rPr>
                <w:rFonts w:ascii="Verdana" w:eastAsia="Times New Roman" w:hAnsi="Verdana" w:cs="Aptos"/>
                <w:sz w:val="16"/>
                <w:szCs w:val="16"/>
                <w:lang w:eastAsia="es-CO"/>
              </w:rPr>
              <w:t>Subdirectora de Gestión Contractual ANCP – CCE</w:t>
            </w:r>
          </w:p>
        </w:tc>
      </w:tr>
    </w:tbl>
    <w:p w14:paraId="4675BFE6" w14:textId="77777777" w:rsidR="00676996" w:rsidRPr="00676996" w:rsidRDefault="00676996" w:rsidP="00676996">
      <w:pPr>
        <w:rPr>
          <w:rFonts w:ascii="Aptos" w:eastAsia="Aptos" w:hAnsi="Aptos" w:cs="Times New Roman"/>
          <w:kern w:val="2"/>
          <w:sz w:val="24"/>
          <w:szCs w:val="24"/>
          <w14:ligatures w14:val="standardContextual"/>
        </w:rPr>
      </w:pPr>
    </w:p>
    <w:p w14:paraId="2E4FBF7C" w14:textId="77777777" w:rsidR="00676996" w:rsidRPr="00676996" w:rsidRDefault="00676996" w:rsidP="00676996">
      <w:pPr>
        <w:spacing w:line="278" w:lineRule="auto"/>
        <w:rPr>
          <w:rFonts w:ascii="Aptos" w:eastAsia="Aptos" w:hAnsi="Aptos" w:cs="Times New Roman"/>
          <w:kern w:val="2"/>
          <w:sz w:val="24"/>
          <w:szCs w:val="24"/>
          <w14:ligatures w14:val="standardContextual"/>
        </w:rPr>
      </w:pPr>
    </w:p>
    <w:p w14:paraId="3900974D" w14:textId="77777777" w:rsidR="003D5B0D" w:rsidRPr="0041572D" w:rsidRDefault="003D5B0D" w:rsidP="0041572D"/>
    <w:sectPr w:rsidR="003D5B0D" w:rsidRPr="0041572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D4C50" w14:textId="77777777" w:rsidR="00832594" w:rsidRDefault="00832594" w:rsidP="004A1847">
      <w:pPr>
        <w:spacing w:after="0" w:line="240" w:lineRule="auto"/>
      </w:pPr>
      <w:r>
        <w:separator/>
      </w:r>
    </w:p>
  </w:endnote>
  <w:endnote w:type="continuationSeparator" w:id="0">
    <w:p w14:paraId="0E2B8EEF" w14:textId="77777777" w:rsidR="00832594" w:rsidRDefault="008325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sz w:val="16"/>
        <w:szCs w:val="16"/>
        <w:lang w:val="es-ES"/>
      </w:rPr>
      <w:t xml:space="preserve">pág. </w:t>
    </w:r>
    <w:r w:rsidRPr="002E1330">
      <w:rPr>
        <w:rFonts w:ascii="Verdana" w:eastAsiaTheme="minorEastAsia" w:hAnsi="Verdana"/>
        <w:b/>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sz w:val="16"/>
        <w:szCs w:val="16"/>
      </w:rPr>
      <w:fldChar w:fldCharType="separate"/>
    </w:r>
    <w:r>
      <w:rPr>
        <w:rFonts w:ascii="Verdana" w:eastAsiaTheme="minorEastAsia" w:hAnsi="Verdana"/>
        <w:b/>
        <w:sz w:val="16"/>
        <w:szCs w:val="16"/>
      </w:rPr>
      <w:t>1</w:t>
    </w:r>
    <w:r w:rsidRPr="002E1330">
      <w:rPr>
        <w:rFonts w:ascii="Verdana" w:eastAsiaTheme="majorEastAsia" w:hAnsi="Verdana" w:cstheme="majorBidi"/>
        <w:b/>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85938" w14:textId="77777777" w:rsidR="00832594" w:rsidRDefault="00832594" w:rsidP="004A1847">
      <w:pPr>
        <w:spacing w:after="0" w:line="240" w:lineRule="auto"/>
      </w:pPr>
      <w:r>
        <w:separator/>
      </w:r>
    </w:p>
  </w:footnote>
  <w:footnote w:type="continuationSeparator" w:id="0">
    <w:p w14:paraId="384A3552" w14:textId="77777777" w:rsidR="00832594" w:rsidRDefault="00832594" w:rsidP="004A1847">
      <w:pPr>
        <w:spacing w:after="0" w:line="240" w:lineRule="auto"/>
      </w:pPr>
      <w:r>
        <w:continuationSeparator/>
      </w:r>
    </w:p>
  </w:footnote>
  <w:footnote w:id="1">
    <w:p w14:paraId="56080795" w14:textId="77777777" w:rsidR="00676996" w:rsidRPr="00664B99" w:rsidRDefault="00676996" w:rsidP="00676996">
      <w:pPr>
        <w:pStyle w:val="Textonotapie"/>
        <w:ind w:firstLine="708"/>
        <w:rPr>
          <w:rFonts w:ascii="Verdana" w:hAnsi="Verdana"/>
          <w:sz w:val="18"/>
          <w:szCs w:val="18"/>
        </w:rPr>
      </w:pPr>
      <w:r w:rsidRPr="00664B99">
        <w:rPr>
          <w:rStyle w:val="Refdenotaalpie"/>
          <w:rFonts w:ascii="Verdana" w:hAnsi="Verdana"/>
          <w:sz w:val="18"/>
          <w:szCs w:val="18"/>
        </w:rPr>
        <w:footnoteRef/>
      </w:r>
      <w:r w:rsidRPr="00664B99">
        <w:rPr>
          <w:rFonts w:ascii="Verdana" w:hAnsi="Verdana"/>
          <w:sz w:val="18"/>
          <w:szCs w:val="18"/>
        </w:rPr>
        <w:t xml:space="preserve"> Estos Documentos Tipo pueden ser consultados en la página web de Colombia Compra Eficiente, a través del siguiente enlace: </w:t>
      </w:r>
      <w:hyperlink r:id="rId1" w:history="1">
        <w:r w:rsidRPr="00664B99">
          <w:rPr>
            <w:rStyle w:val="Hipervnculo"/>
            <w:rFonts w:ascii="Verdana" w:hAnsi="Verdana"/>
            <w:sz w:val="18"/>
            <w:szCs w:val="18"/>
          </w:rPr>
          <w:t>https://www.colombiacompra.gov.co/documentos-tipo/documentos-tipo</w:t>
        </w:r>
      </w:hyperlink>
      <w:r w:rsidRPr="00664B99">
        <w:rPr>
          <w:rFonts w:ascii="Verdana" w:hAnsi="Verdana"/>
          <w:sz w:val="18"/>
          <w:szCs w:val="18"/>
        </w:rPr>
        <w:t xml:space="preserve"> </w:t>
      </w:r>
    </w:p>
  </w:footnote>
  <w:footnote w:id="2">
    <w:p w14:paraId="0D17BAC5" w14:textId="77777777" w:rsidR="00676996" w:rsidRPr="00664B99" w:rsidRDefault="00676996" w:rsidP="00676996">
      <w:pPr>
        <w:pStyle w:val="Textonotapie"/>
        <w:ind w:firstLine="709"/>
        <w:jc w:val="both"/>
        <w:rPr>
          <w:rFonts w:ascii="Verdana" w:hAnsi="Verdana" w:cs="Arial"/>
          <w:color w:val="000000"/>
          <w:sz w:val="18"/>
          <w:szCs w:val="18"/>
        </w:rPr>
      </w:pPr>
    </w:p>
    <w:p w14:paraId="6264D0A9" w14:textId="77777777" w:rsidR="00676996" w:rsidRPr="00664B99" w:rsidRDefault="00676996" w:rsidP="00676996">
      <w:pPr>
        <w:pStyle w:val="Textonotapie"/>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 xml:space="preserve">En cuanto a las resoluciones vigentes, dicha regla se observa en el artículo 3 de las Resoluciones </w:t>
      </w:r>
      <w:bookmarkStart w:id="3" w:name="_Hlk82363077"/>
      <w:r w:rsidRPr="00664B9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3"/>
      <w:r w:rsidRPr="00664B99">
        <w:rPr>
          <w:rFonts w:ascii="Verdana" w:hAnsi="Verdana" w:cs="Arial"/>
          <w:color w:val="000000"/>
          <w:sz w:val="18"/>
          <w:szCs w:val="18"/>
          <w:lang w:val="es-ES"/>
        </w:rPr>
        <w:t xml:space="preserve">. </w:t>
      </w:r>
    </w:p>
    <w:p w14:paraId="50A5CCF8" w14:textId="77777777" w:rsidR="00676996" w:rsidRPr="00664B99" w:rsidRDefault="00676996" w:rsidP="00676996">
      <w:pPr>
        <w:pStyle w:val="Textonotapie"/>
        <w:ind w:firstLine="709"/>
        <w:jc w:val="both"/>
        <w:rPr>
          <w:rFonts w:ascii="Verdana" w:hAnsi="Verdana" w:cs="Arial"/>
          <w:color w:val="000000"/>
          <w:sz w:val="18"/>
          <w:szCs w:val="18"/>
          <w:lang w:val="es-ES"/>
        </w:rPr>
      </w:pPr>
    </w:p>
  </w:footnote>
  <w:footnote w:id="3">
    <w:p w14:paraId="03B51D50" w14:textId="77777777" w:rsidR="00676996" w:rsidRPr="00664B99" w:rsidRDefault="00676996" w:rsidP="00676996">
      <w:pPr>
        <w:pStyle w:val="Textonotapie"/>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56324A05" w14:textId="77777777" w:rsidR="00676996" w:rsidRPr="00664B99" w:rsidRDefault="00676996" w:rsidP="00676996">
      <w:pPr>
        <w:pStyle w:val="Textonotapie"/>
        <w:ind w:firstLine="708"/>
        <w:jc w:val="both"/>
        <w:rPr>
          <w:rFonts w:ascii="Verdana" w:hAnsi="Verdana" w:cs="Arial"/>
          <w:color w:val="000000"/>
          <w:sz w:val="18"/>
          <w:szCs w:val="18"/>
        </w:rPr>
      </w:pPr>
    </w:p>
  </w:footnote>
  <w:footnote w:id="4">
    <w:p w14:paraId="624E985A" w14:textId="77777777" w:rsidR="00676996" w:rsidRPr="00664B99" w:rsidRDefault="00676996" w:rsidP="00676996">
      <w:pPr>
        <w:pStyle w:val="Textonotapie"/>
        <w:ind w:firstLine="709"/>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C379C2B" w14:textId="77777777" w:rsidR="00676996" w:rsidRPr="00664B99" w:rsidRDefault="00676996" w:rsidP="00676996">
      <w:pPr>
        <w:pStyle w:val="Textonotapie"/>
        <w:ind w:firstLine="709"/>
        <w:jc w:val="both"/>
        <w:rPr>
          <w:rFonts w:ascii="Verdana" w:hAnsi="Verdana" w:cs="Arial"/>
          <w:color w:val="000000"/>
          <w:sz w:val="18"/>
          <w:szCs w:val="18"/>
        </w:rPr>
      </w:pPr>
    </w:p>
  </w:footnote>
  <w:footnote w:id="5">
    <w:p w14:paraId="7C6F17E7" w14:textId="77777777" w:rsidR="00676996" w:rsidRPr="00664B99" w:rsidRDefault="00676996" w:rsidP="00676996">
      <w:pPr>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6">
    <w:p w14:paraId="4CF4E38A" w14:textId="77777777" w:rsidR="00676996" w:rsidRPr="00664B99" w:rsidRDefault="00676996" w:rsidP="00676996">
      <w:pPr>
        <w:pStyle w:val="Textonotapie"/>
        <w:ind w:firstLine="708"/>
        <w:jc w:val="both"/>
        <w:rPr>
          <w:rFonts w:ascii="Verdana" w:hAnsi="Verdana" w:cs="Arial"/>
          <w:sz w:val="18"/>
          <w:szCs w:val="18"/>
          <w:lang w:val="es-ES"/>
        </w:rPr>
      </w:pPr>
      <w:r w:rsidRPr="00664B99">
        <w:rPr>
          <w:rStyle w:val="Refdenotaalpie"/>
          <w:rFonts w:ascii="Verdana" w:hAnsi="Verdana" w:cs="Arial"/>
          <w:sz w:val="18"/>
          <w:szCs w:val="18"/>
        </w:rPr>
        <w:footnoteRef/>
      </w:r>
      <w:r w:rsidRPr="00664B99">
        <w:rPr>
          <w:rFonts w:ascii="Verdana" w:hAnsi="Verdana" w:cs="Arial"/>
          <w:sz w:val="18"/>
          <w:szCs w:val="18"/>
        </w:rPr>
        <w:t xml:space="preserve"> Diccionario de la Real Academia Española, versión online disponible en: </w:t>
      </w:r>
      <w:hyperlink r:id="rId2" w:history="1">
        <w:r w:rsidRPr="00664B99">
          <w:rPr>
            <w:rStyle w:val="Hipervnculo"/>
            <w:rFonts w:ascii="Verdana" w:hAnsi="Verdana" w:cs="Arial"/>
            <w:sz w:val="18"/>
            <w:szCs w:val="18"/>
          </w:rPr>
          <w:t>https://dle.rae.es/est%C3%A1ndar</w:t>
        </w:r>
      </w:hyperlink>
      <w:r w:rsidRPr="00664B99">
        <w:rPr>
          <w:rFonts w:ascii="Verdana" w:hAnsi="Verdana" w:cs="Arial"/>
          <w:sz w:val="18"/>
          <w:szCs w:val="18"/>
        </w:rPr>
        <w:t xml:space="preserve">, consultado el 2 de junio de 2020. </w:t>
      </w:r>
    </w:p>
  </w:footnote>
  <w:footnote w:id="7">
    <w:p w14:paraId="69CA1141" w14:textId="77777777" w:rsidR="00676996" w:rsidRPr="00664B99" w:rsidRDefault="00676996" w:rsidP="00676996">
      <w:pPr>
        <w:ind w:firstLine="708"/>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0804C894" w14:textId="77777777" w:rsidR="00676996" w:rsidRPr="00664B99" w:rsidRDefault="00676996" w:rsidP="00676996">
      <w:pPr>
        <w:ind w:firstLine="708"/>
        <w:jc w:val="both"/>
        <w:rPr>
          <w:rFonts w:ascii="Verdana" w:hAnsi="Verdana" w:cs="Arial"/>
          <w:color w:val="000000"/>
          <w:sz w:val="18"/>
          <w:szCs w:val="18"/>
        </w:rPr>
      </w:pPr>
    </w:p>
  </w:footnote>
  <w:footnote w:id="8">
    <w:p w14:paraId="3A8F80B3" w14:textId="77777777" w:rsidR="00676996" w:rsidRPr="00664B99" w:rsidRDefault="00676996" w:rsidP="00676996">
      <w:pPr>
        <w:pStyle w:val="Textonotapie"/>
        <w:ind w:firstLine="708"/>
        <w:rPr>
          <w:rFonts w:ascii="Verdana" w:hAnsi="Verdana"/>
          <w:sz w:val="18"/>
          <w:szCs w:val="18"/>
        </w:rPr>
      </w:pPr>
      <w:r w:rsidRPr="00664B99">
        <w:rPr>
          <w:rStyle w:val="Refdenotaalpie"/>
          <w:rFonts w:ascii="Verdana" w:hAnsi="Verdana"/>
          <w:sz w:val="18"/>
          <w:szCs w:val="18"/>
        </w:rPr>
        <w:footnoteRef/>
      </w:r>
      <w:r w:rsidRPr="00664B99">
        <w:rPr>
          <w:rFonts w:ascii="Verdana" w:hAnsi="Verdana"/>
          <w:sz w:val="18"/>
          <w:szCs w:val="18"/>
        </w:rPr>
        <w:t xml:space="preserve"> Sobre este aspecto, pueden revisarse los conceptos C-321 del 17 de junio de 225, C-342 del 25 de mayo de 2022, C-444 del 30 de junio de 2022, C-558 del 5 de septiembre de 2022 y C-836 del 5 de diciembre de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2125142">
    <w:abstractNumId w:val="6"/>
  </w:num>
  <w:num w:numId="2" w16cid:durableId="1315912802">
    <w:abstractNumId w:val="2"/>
  </w:num>
  <w:num w:numId="3" w16cid:durableId="1767774386">
    <w:abstractNumId w:val="4"/>
  </w:num>
  <w:num w:numId="4" w16cid:durableId="6914987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7498171">
    <w:abstractNumId w:val="2"/>
  </w:num>
  <w:num w:numId="6" w16cid:durableId="232350295">
    <w:abstractNumId w:val="13"/>
  </w:num>
  <w:num w:numId="7" w16cid:durableId="671571972">
    <w:abstractNumId w:val="5"/>
  </w:num>
  <w:num w:numId="8" w16cid:durableId="1808930044">
    <w:abstractNumId w:val="12"/>
  </w:num>
  <w:num w:numId="9" w16cid:durableId="1527252944">
    <w:abstractNumId w:val="7"/>
  </w:num>
  <w:num w:numId="10" w16cid:durableId="469369384">
    <w:abstractNumId w:val="11"/>
  </w:num>
  <w:num w:numId="11" w16cid:durableId="51270165">
    <w:abstractNumId w:val="8"/>
  </w:num>
  <w:num w:numId="12" w16cid:durableId="116410041">
    <w:abstractNumId w:val="1"/>
  </w:num>
  <w:num w:numId="13" w16cid:durableId="2105027939">
    <w:abstractNumId w:val="3"/>
  </w:num>
  <w:num w:numId="14" w16cid:durableId="1570966218">
    <w:abstractNumId w:val="14"/>
  </w:num>
  <w:num w:numId="15" w16cid:durableId="213783455">
    <w:abstractNumId w:val="10"/>
  </w:num>
  <w:num w:numId="16" w16cid:durableId="140398426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2159674">
    <w:abstractNumId w:val="9"/>
  </w:num>
  <w:num w:numId="18" w16cid:durableId="608662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1D70"/>
    <w:rsid w:val="000F6486"/>
    <w:rsid w:val="00125105"/>
    <w:rsid w:val="00127233"/>
    <w:rsid w:val="001511A0"/>
    <w:rsid w:val="001A4779"/>
    <w:rsid w:val="001E4177"/>
    <w:rsid w:val="001F7DC6"/>
    <w:rsid w:val="00217CA4"/>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0599"/>
    <w:rsid w:val="003A779E"/>
    <w:rsid w:val="003D0F4D"/>
    <w:rsid w:val="003D5B0D"/>
    <w:rsid w:val="003E0499"/>
    <w:rsid w:val="003E2BC3"/>
    <w:rsid w:val="003F3941"/>
    <w:rsid w:val="00406575"/>
    <w:rsid w:val="00414C74"/>
    <w:rsid w:val="0041572D"/>
    <w:rsid w:val="0042722E"/>
    <w:rsid w:val="0044528D"/>
    <w:rsid w:val="004A1847"/>
    <w:rsid w:val="004A305D"/>
    <w:rsid w:val="004F21C4"/>
    <w:rsid w:val="004F685F"/>
    <w:rsid w:val="00551463"/>
    <w:rsid w:val="00552152"/>
    <w:rsid w:val="005566E8"/>
    <w:rsid w:val="00574867"/>
    <w:rsid w:val="00591460"/>
    <w:rsid w:val="00594762"/>
    <w:rsid w:val="005B3816"/>
    <w:rsid w:val="005C3777"/>
    <w:rsid w:val="005C5CDC"/>
    <w:rsid w:val="005D476C"/>
    <w:rsid w:val="006219F8"/>
    <w:rsid w:val="00652C55"/>
    <w:rsid w:val="00665D70"/>
    <w:rsid w:val="00676996"/>
    <w:rsid w:val="006900D9"/>
    <w:rsid w:val="006D0251"/>
    <w:rsid w:val="00706C16"/>
    <w:rsid w:val="00756841"/>
    <w:rsid w:val="007649AB"/>
    <w:rsid w:val="00771D0C"/>
    <w:rsid w:val="007833AC"/>
    <w:rsid w:val="007B268C"/>
    <w:rsid w:val="007B7171"/>
    <w:rsid w:val="007C0C0F"/>
    <w:rsid w:val="007C3DC2"/>
    <w:rsid w:val="007E5497"/>
    <w:rsid w:val="00806F5F"/>
    <w:rsid w:val="00820278"/>
    <w:rsid w:val="00832594"/>
    <w:rsid w:val="0083717C"/>
    <w:rsid w:val="00867F95"/>
    <w:rsid w:val="008843B6"/>
    <w:rsid w:val="00891928"/>
    <w:rsid w:val="008A446D"/>
    <w:rsid w:val="008D180B"/>
    <w:rsid w:val="008F0EA7"/>
    <w:rsid w:val="00923EEF"/>
    <w:rsid w:val="009419F9"/>
    <w:rsid w:val="0094555E"/>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B01B1A"/>
    <w:rsid w:val="00B66319"/>
    <w:rsid w:val="00B72CD3"/>
    <w:rsid w:val="00B72FFF"/>
    <w:rsid w:val="00BC3D36"/>
    <w:rsid w:val="00BD7F72"/>
    <w:rsid w:val="00C04FB3"/>
    <w:rsid w:val="00C330EB"/>
    <w:rsid w:val="00C41061"/>
    <w:rsid w:val="00C754BE"/>
    <w:rsid w:val="00C76B1C"/>
    <w:rsid w:val="00CB6357"/>
    <w:rsid w:val="00CC1B26"/>
    <w:rsid w:val="00CF7B82"/>
    <w:rsid w:val="00D1674C"/>
    <w:rsid w:val="00D423A2"/>
    <w:rsid w:val="00D520D8"/>
    <w:rsid w:val="00D63AC2"/>
    <w:rsid w:val="00D7383B"/>
    <w:rsid w:val="00DA231B"/>
    <w:rsid w:val="00DC39FC"/>
    <w:rsid w:val="00DF5254"/>
    <w:rsid w:val="00E06E12"/>
    <w:rsid w:val="00E16408"/>
    <w:rsid w:val="00E20894"/>
    <w:rsid w:val="00E245AB"/>
    <w:rsid w:val="00E2764C"/>
    <w:rsid w:val="00E27F2E"/>
    <w:rsid w:val="00E50AFE"/>
    <w:rsid w:val="00E75C92"/>
    <w:rsid w:val="00E771DC"/>
    <w:rsid w:val="00E8772A"/>
    <w:rsid w:val="00E90F6B"/>
    <w:rsid w:val="00E92C27"/>
    <w:rsid w:val="00EA0E3D"/>
    <w:rsid w:val="00EC060B"/>
    <w:rsid w:val="00EC38A7"/>
    <w:rsid w:val="00ED7384"/>
    <w:rsid w:val="00EE1AA8"/>
    <w:rsid w:val="00F31EDC"/>
    <w:rsid w:val="00F40E3C"/>
    <w:rsid w:val="00F462B3"/>
    <w:rsid w:val="00F5664F"/>
    <w:rsid w:val="00F666C4"/>
    <w:rsid w:val="00F76AFC"/>
    <w:rsid w:val="00F83C0E"/>
    <w:rsid w:val="00FA47C0"/>
    <w:rsid w:val="00FB5DD1"/>
    <w:rsid w:val="00FB6393"/>
    <w:rsid w:val="00FC2B5D"/>
    <w:rsid w:val="00FC41EB"/>
    <w:rsid w:val="00FE49FF"/>
    <w:rsid w:val="00FF1449"/>
    <w:rsid w:val="165E9519"/>
    <w:rsid w:val="2CFC6435"/>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21C7D8C8-4998-49E4-B2A0-46F45307F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676996"/>
    <w:pPr>
      <w:spacing w:line="240" w:lineRule="exact"/>
    </w:pPr>
    <w:rPr>
      <w:vertAlign w:val="superscript"/>
    </w:rPr>
  </w:style>
  <w:style w:type="table" w:customStyle="1" w:styleId="Tablaconcuadrcula1">
    <w:name w:val="Tabla con cuadrícula1"/>
    <w:basedOn w:val="Tablanormal"/>
    <w:next w:val="Tablaconcuadrcula"/>
    <w:uiPriority w:val="39"/>
    <w:qFormat/>
    <w:rsid w:val="00676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nierohectorgp@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9d85dbaf-23eb-4e57-a637-93dcacc8b1a1"/>
    <ds:schemaRef ds:uri="http://schemas.openxmlformats.org/package/2006/metadata/core-properties"/>
    <ds:schemaRef ds:uri="http://purl.org/dc/dcmitype/"/>
    <ds:schemaRef ds:uri="a6cb9e4b-f1d1-4245-83ec-6cad768d538a"/>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7F2B5FD-7580-4F90-8AB4-F940452245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5723</Words>
  <Characters>31480</Characters>
  <Application>Microsoft Office Word</Application>
  <DocSecurity>0</DocSecurity>
  <Lines>262</Lines>
  <Paragraphs>74</Paragraphs>
  <ScaleCrop>false</ScaleCrop>
  <Company/>
  <LinksUpToDate>false</LinksUpToDate>
  <CharactersWithSpaces>37129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2023-01-11T00:18:00Z</cp:lastPrinted>
  <dcterms:created xsi:type="dcterms:W3CDTF">2025-09-23T17:21:00Z</dcterms:created>
  <dcterms:modified xsi:type="dcterms:W3CDTF">2025-09-23T17:21:00Z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