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F114B" w14:textId="77777777" w:rsidR="00607992" w:rsidRPr="000C7609" w:rsidRDefault="00607992" w:rsidP="00607992">
      <w:pPr>
        <w:spacing w:after="0" w:line="240" w:lineRule="auto"/>
        <w:jc w:val="both"/>
        <w:rPr>
          <w:rFonts w:ascii="Verdana" w:hAnsi="Verdana"/>
          <w:b/>
          <w:bCs/>
          <w:kern w:val="2"/>
          <w14:ligatures w14:val="standardContextual"/>
        </w:rPr>
      </w:pPr>
      <w:bookmarkStart w:id="0" w:name="_Hlk181166130"/>
      <w:r w:rsidRPr="000C7609">
        <w:rPr>
          <w:rFonts w:ascii="Verdana" w:hAnsi="Verdana"/>
          <w:b/>
          <w:bCs/>
          <w:kern w:val="2"/>
          <w14:ligatures w14:val="standardContextual"/>
        </w:rPr>
        <w:t>VIGILANCIA DE LOS CONTRATOS ESTATALES – Marco jurídico – Obligación de la entidad – Objetivo</w:t>
      </w:r>
    </w:p>
    <w:p w14:paraId="75575311" w14:textId="77777777" w:rsidR="00607992" w:rsidRPr="000C7609" w:rsidRDefault="00607992" w:rsidP="00607992">
      <w:pPr>
        <w:spacing w:after="0" w:line="240" w:lineRule="auto"/>
        <w:jc w:val="both"/>
        <w:rPr>
          <w:rFonts w:ascii="Verdana" w:hAnsi="Verdana"/>
          <w:b/>
          <w:bCs/>
          <w:kern w:val="2"/>
          <w14:ligatures w14:val="standardContextual"/>
        </w:rPr>
      </w:pPr>
    </w:p>
    <w:p w14:paraId="321AB7E0" w14:textId="77777777" w:rsidR="00607992" w:rsidRPr="000C7609" w:rsidRDefault="00607992" w:rsidP="00607992">
      <w:pPr>
        <w:spacing w:after="0" w:line="240" w:lineRule="auto"/>
        <w:jc w:val="both"/>
        <w:rPr>
          <w:rFonts w:ascii="Verdana" w:hAnsi="Verdana"/>
          <w:kern w:val="2"/>
          <w:sz w:val="20"/>
          <w:szCs w:val="20"/>
          <w14:ligatures w14:val="standardContextual"/>
        </w:rPr>
      </w:pPr>
      <w:r w:rsidRPr="000C7609">
        <w:rPr>
          <w:rFonts w:ascii="Verdana" w:hAnsi="Verdana"/>
          <w:kern w:val="2"/>
          <w:sz w:val="20"/>
          <w:szCs w:val="20"/>
          <w14:ligatures w14:val="standardContextual"/>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60CDA3A" w14:textId="77777777" w:rsidR="00607992" w:rsidRPr="000C7609" w:rsidRDefault="00607992" w:rsidP="00607992">
      <w:pPr>
        <w:spacing w:after="0" w:line="240" w:lineRule="auto"/>
        <w:jc w:val="both"/>
        <w:rPr>
          <w:rFonts w:ascii="Verdana" w:hAnsi="Verdana"/>
          <w:kern w:val="2"/>
          <w:sz w:val="20"/>
          <w:szCs w:val="20"/>
          <w14:ligatures w14:val="standardContextual"/>
        </w:rPr>
      </w:pPr>
    </w:p>
    <w:p w14:paraId="761CB257" w14:textId="77777777" w:rsidR="00607992" w:rsidRPr="000C7609" w:rsidRDefault="00607992" w:rsidP="00607992">
      <w:pPr>
        <w:spacing w:after="0" w:line="240" w:lineRule="auto"/>
        <w:jc w:val="both"/>
        <w:rPr>
          <w:rFonts w:ascii="Verdana" w:hAnsi="Verdana"/>
          <w:kern w:val="2"/>
          <w:sz w:val="20"/>
          <w:szCs w:val="20"/>
          <w14:ligatures w14:val="standardContextual"/>
        </w:rPr>
      </w:pPr>
      <w:r w:rsidRPr="000C7609">
        <w:rPr>
          <w:rFonts w:ascii="Verdana" w:hAnsi="Verdana"/>
          <w:kern w:val="2"/>
          <w:sz w:val="20"/>
          <w:szCs w:val="20"/>
          <w14:ligatures w14:val="standardContextual"/>
        </w:rPr>
        <w:t>[…], las Leyes 1150 de 2007 y 1474 de 2011, complementan el régimen jurídico de la obligación de vigilar la correcta ejecución de los contratos estatales. […]se establecen los límites de la responsabilidad del representante legal ante la delegación de sus funciones en materia contractual y se regula la supervisión y la interventoría de los contratos estatales.</w:t>
      </w:r>
    </w:p>
    <w:p w14:paraId="45F2BA8D" w14:textId="77777777" w:rsidR="00607992" w:rsidRPr="0026422F" w:rsidRDefault="00607992" w:rsidP="00607992">
      <w:pPr>
        <w:spacing w:after="0" w:line="240" w:lineRule="auto"/>
        <w:jc w:val="both"/>
        <w:rPr>
          <w:rFonts w:ascii="Verdana" w:hAnsi="Verdana"/>
          <w:kern w:val="2"/>
          <w14:ligatures w14:val="standardContextual"/>
        </w:rPr>
      </w:pPr>
    </w:p>
    <w:p w14:paraId="0BEB924F" w14:textId="77777777" w:rsidR="00607992" w:rsidRPr="0026422F" w:rsidRDefault="00607992" w:rsidP="00607992">
      <w:pPr>
        <w:spacing w:after="0" w:line="240" w:lineRule="auto"/>
        <w:jc w:val="both"/>
        <w:rPr>
          <w:rFonts w:ascii="Verdana" w:hAnsi="Verdana"/>
          <w:b/>
          <w:bCs/>
          <w:kern w:val="2"/>
          <w14:ligatures w14:val="standardContextual"/>
        </w:rPr>
      </w:pPr>
      <w:r w:rsidRPr="0026422F">
        <w:rPr>
          <w:rFonts w:ascii="Verdana" w:hAnsi="Verdana"/>
          <w:b/>
          <w:bCs/>
          <w:kern w:val="2"/>
          <w14:ligatures w14:val="standardContextual"/>
        </w:rPr>
        <w:t xml:space="preserve">SUPERVISIÓN E INTERVENTORÍA – Marco jurídico – Finalidad </w:t>
      </w:r>
    </w:p>
    <w:p w14:paraId="6758A76E" w14:textId="77777777" w:rsidR="00607992" w:rsidRPr="0026422F" w:rsidRDefault="00607992" w:rsidP="00607992">
      <w:pPr>
        <w:spacing w:after="0" w:line="278" w:lineRule="auto"/>
        <w:jc w:val="both"/>
        <w:rPr>
          <w:rFonts w:ascii="Verdana" w:hAnsi="Verdana"/>
          <w:b/>
          <w:bCs/>
          <w:kern w:val="2"/>
          <w:sz w:val="20"/>
          <w:szCs w:val="20"/>
          <w14:ligatures w14:val="standardContextual"/>
        </w:rPr>
      </w:pPr>
    </w:p>
    <w:p w14:paraId="4F1C12C8" w14:textId="77777777" w:rsidR="00607992" w:rsidRPr="0026422F" w:rsidRDefault="00607992" w:rsidP="00607992">
      <w:pPr>
        <w:spacing w:after="0" w:line="240" w:lineRule="auto"/>
        <w:jc w:val="both"/>
        <w:rPr>
          <w:rFonts w:ascii="Verdana" w:hAnsi="Verdana"/>
          <w:kern w:val="2"/>
          <w:sz w:val="20"/>
          <w:szCs w:val="20"/>
          <w14:ligatures w14:val="standardContextual"/>
        </w:rPr>
      </w:pPr>
      <w:r w:rsidRPr="0026422F">
        <w:rPr>
          <w:rFonts w:ascii="Verdana" w:hAnsi="Verdana"/>
          <w:kern w:val="2"/>
          <w:sz w:val="20"/>
          <w:szCs w:val="20"/>
          <w14:ligatures w14:val="standardContextual"/>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p>
    <w:p w14:paraId="03096B1C" w14:textId="77777777" w:rsidR="00607992" w:rsidRPr="0026422F" w:rsidRDefault="00607992" w:rsidP="00607992">
      <w:pPr>
        <w:spacing w:after="0" w:line="240" w:lineRule="auto"/>
        <w:jc w:val="both"/>
        <w:rPr>
          <w:rFonts w:ascii="Verdana" w:hAnsi="Verdana"/>
          <w:b/>
          <w:bCs/>
          <w:kern w:val="2"/>
          <w14:ligatures w14:val="standardContextual"/>
        </w:rPr>
      </w:pPr>
    </w:p>
    <w:p w14:paraId="1B5ECC98" w14:textId="77777777" w:rsidR="00607992" w:rsidRPr="0026422F" w:rsidRDefault="00607992" w:rsidP="00607992">
      <w:pPr>
        <w:spacing w:after="0" w:line="240" w:lineRule="auto"/>
        <w:jc w:val="both"/>
        <w:rPr>
          <w:rFonts w:ascii="Verdana" w:hAnsi="Verdana"/>
          <w:b/>
          <w:bCs/>
          <w:kern w:val="2"/>
          <w14:ligatures w14:val="standardContextual"/>
        </w:rPr>
      </w:pPr>
      <w:r w:rsidRPr="0026422F">
        <w:rPr>
          <w:rFonts w:ascii="Verdana" w:hAnsi="Verdana"/>
          <w:b/>
          <w:bCs/>
          <w:kern w:val="2"/>
          <w14:ligatures w14:val="standardContextual"/>
        </w:rPr>
        <w:t>SUPERVISIÓN DEL CONTRATO – Características</w:t>
      </w:r>
      <w:r>
        <w:rPr>
          <w:rFonts w:ascii="Verdana" w:hAnsi="Verdana"/>
          <w:b/>
          <w:bCs/>
          <w:kern w:val="2"/>
          <w14:ligatures w14:val="standardContextual"/>
        </w:rPr>
        <w:t xml:space="preserve"> </w:t>
      </w:r>
      <w:r w:rsidRPr="008A0DBC">
        <w:rPr>
          <w:rFonts w:ascii="Verdana" w:eastAsia="Calibri" w:hAnsi="Verdana" w:cs="Arial"/>
          <w:b/>
          <w:bCs/>
          <w:color w:val="000000" w:themeColor="text1"/>
          <w:lang w:val="es-ES" w:eastAsia="es-ES"/>
        </w:rPr>
        <w:t>– Alcance</w:t>
      </w:r>
    </w:p>
    <w:p w14:paraId="1EDB9846" w14:textId="77777777" w:rsidR="00607992" w:rsidRPr="0026422F" w:rsidRDefault="00607992" w:rsidP="00607992">
      <w:pPr>
        <w:spacing w:after="0" w:line="278" w:lineRule="auto"/>
        <w:jc w:val="both"/>
        <w:rPr>
          <w:rFonts w:ascii="Verdana" w:hAnsi="Verdana"/>
          <w:b/>
          <w:bCs/>
          <w:kern w:val="2"/>
          <w:sz w:val="20"/>
          <w:szCs w:val="20"/>
          <w14:ligatures w14:val="standardContextual"/>
        </w:rPr>
      </w:pPr>
    </w:p>
    <w:p w14:paraId="696D709F" w14:textId="77777777" w:rsidR="00607992" w:rsidRPr="008A0DBC" w:rsidRDefault="00607992" w:rsidP="00607992">
      <w:pPr>
        <w:spacing w:after="0" w:line="240" w:lineRule="auto"/>
        <w:jc w:val="both"/>
        <w:rPr>
          <w:rFonts w:ascii="Verdana" w:hAnsi="Verdana"/>
          <w:kern w:val="2"/>
          <w:sz w:val="20"/>
          <w:szCs w:val="20"/>
          <w14:ligatures w14:val="standardContextual"/>
        </w:rPr>
      </w:pPr>
      <w:r w:rsidRPr="008A0DBC">
        <w:rPr>
          <w:rFonts w:ascii="Verdana" w:hAnsi="Verdana"/>
          <w:kern w:val="2"/>
          <w:sz w:val="20"/>
          <w:szCs w:val="20"/>
          <w14:ligatures w14:val="standardContextual"/>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8A0DBC">
        <w:rPr>
          <w:rFonts w:ascii="Verdana" w:hAnsi="Verdana"/>
          <w:kern w:val="2"/>
          <w:sz w:val="20"/>
          <w:szCs w:val="20"/>
          <w14:ligatures w14:val="standardContextual"/>
        </w:rPr>
        <w:t>ii</w:t>
      </w:r>
      <w:proofErr w:type="spellEnd"/>
      <w:r w:rsidRPr="008A0DBC">
        <w:rPr>
          <w:rFonts w:ascii="Verdana" w:hAnsi="Verdana"/>
          <w:kern w:val="2"/>
          <w:sz w:val="20"/>
          <w:szCs w:val="20"/>
          <w14:ligatures w14:val="standardContextual"/>
        </w:rPr>
        <w:t xml:space="preserve">) no requiere conocimientos tan especializados como la interventoría; </w:t>
      </w:r>
      <w:proofErr w:type="spellStart"/>
      <w:r w:rsidRPr="008A0DBC">
        <w:rPr>
          <w:rFonts w:ascii="Verdana" w:hAnsi="Verdana"/>
          <w:kern w:val="2"/>
          <w:sz w:val="20"/>
          <w:szCs w:val="20"/>
          <w14:ligatures w14:val="standardContextual"/>
        </w:rPr>
        <w:t>iii</w:t>
      </w:r>
      <w:proofErr w:type="spellEnd"/>
      <w:r w:rsidRPr="008A0DBC">
        <w:rPr>
          <w:rFonts w:ascii="Verdana" w:hAnsi="Verdana"/>
          <w:kern w:val="2"/>
          <w:sz w:val="20"/>
          <w:szCs w:val="20"/>
          <w14:ligatures w14:val="standardContextual"/>
        </w:rPr>
        <w:t xml:space="preserve">) se ejerce por la Entidad Estatal por conducto de la designación de servidores públicos idóneos para cumplir la función; </w:t>
      </w:r>
      <w:proofErr w:type="spellStart"/>
      <w:r w:rsidRPr="008A0DBC">
        <w:rPr>
          <w:rFonts w:ascii="Verdana" w:hAnsi="Verdana"/>
          <w:kern w:val="2"/>
          <w:sz w:val="20"/>
          <w:szCs w:val="20"/>
          <w14:ligatures w14:val="standardContextual"/>
        </w:rPr>
        <w:t>iv</w:t>
      </w:r>
      <w:proofErr w:type="spellEnd"/>
      <w:r w:rsidRPr="008A0DBC">
        <w:rPr>
          <w:rFonts w:ascii="Verdana" w:hAnsi="Verdana"/>
          <w:kern w:val="2"/>
          <w:sz w:val="20"/>
          <w:szCs w:val="20"/>
          <w14:ligatures w14:val="standardContextual"/>
        </w:rPr>
        <w:t>) puede recibir apoyo de personal contratado para tal fin mediante contratos de prestación de servicios; y v) le es inseparable el seguimiento técnico, administrativo, financiero, contable y jurídico del contrato vigilado.</w:t>
      </w:r>
    </w:p>
    <w:p w14:paraId="268670A2" w14:textId="77777777" w:rsidR="00607992" w:rsidRPr="008A0DBC" w:rsidRDefault="00607992" w:rsidP="00607992">
      <w:pPr>
        <w:spacing w:after="0" w:line="240" w:lineRule="auto"/>
        <w:jc w:val="both"/>
        <w:rPr>
          <w:rFonts w:ascii="Verdana" w:eastAsia="Calibri" w:hAnsi="Verdana" w:cs="Arial"/>
          <w:sz w:val="20"/>
          <w:szCs w:val="20"/>
          <w:lang w:val="es-ES"/>
        </w:rPr>
      </w:pPr>
    </w:p>
    <w:p w14:paraId="0E9BCDC6" w14:textId="77777777" w:rsidR="00607992" w:rsidRPr="008A0DBC" w:rsidRDefault="00607992" w:rsidP="00607992">
      <w:pPr>
        <w:spacing w:after="0" w:line="240" w:lineRule="auto"/>
        <w:jc w:val="both"/>
        <w:rPr>
          <w:rFonts w:ascii="Verdana" w:eastAsia="Calibri" w:hAnsi="Verdana" w:cs="Arial"/>
          <w:sz w:val="20"/>
          <w:szCs w:val="20"/>
          <w:lang w:val="es-ES"/>
        </w:rPr>
      </w:pPr>
      <w:r w:rsidRPr="008A0DBC">
        <w:rPr>
          <w:rFonts w:ascii="Verdana" w:eastAsia="Times New Roman" w:hAnsi="Verdana" w:cs="Arial"/>
          <w:sz w:val="20"/>
          <w:szCs w:val="20"/>
          <w:shd w:val="clear" w:color="auto" w:fill="FFFFFF"/>
          <w:lang w:val="es-ES"/>
        </w:rPr>
        <w:t xml:space="preserve">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w:t>
      </w:r>
      <w:r w:rsidRPr="008A0DBC">
        <w:rPr>
          <w:rFonts w:ascii="Verdana" w:eastAsia="Times New Roman" w:hAnsi="Verdana" w:cs="Arial"/>
          <w:sz w:val="20"/>
          <w:szCs w:val="20"/>
          <w:shd w:val="clear" w:color="auto" w:fill="FFFFFF"/>
          <w:lang w:val="es-ES"/>
        </w:rPr>
        <w:lastRenderedPageBreak/>
        <w:t>estatales también implican el deber de supervisores e interventores de concurrir a la suscripción de documentos como actas parciales de avance, actas parciales de recibo y actas de recibo final.</w:t>
      </w:r>
    </w:p>
    <w:p w14:paraId="0A31CD05" w14:textId="77777777" w:rsidR="00607992" w:rsidRDefault="00607992" w:rsidP="00607992">
      <w:pPr>
        <w:tabs>
          <w:tab w:val="left" w:pos="362"/>
        </w:tabs>
        <w:spacing w:after="0"/>
        <w:jc w:val="both"/>
        <w:rPr>
          <w:rFonts w:ascii="Verdana" w:eastAsia="Geomanist Light" w:hAnsi="Verdana" w:cs="Arial"/>
          <w:color w:val="000000" w:themeColor="text1"/>
        </w:rPr>
      </w:pPr>
    </w:p>
    <w:p w14:paraId="36ABFCF4" w14:textId="3AC9EB08" w:rsidR="00607992" w:rsidRPr="00607992" w:rsidRDefault="00607992" w:rsidP="00607992">
      <w:pPr>
        <w:spacing w:after="0" w:line="240" w:lineRule="auto"/>
        <w:jc w:val="both"/>
        <w:rPr>
          <w:rFonts w:ascii="Verdana" w:eastAsia="Aptos" w:hAnsi="Verdana" w:cs="Times New Roman"/>
          <w:b/>
          <w:bCs/>
          <w:sz w:val="20"/>
          <w:szCs w:val="20"/>
        </w:rPr>
      </w:pPr>
      <w:r w:rsidRPr="00607992">
        <w:rPr>
          <w:rFonts w:ascii="Verdana" w:eastAsia="Calibri" w:hAnsi="Verdana" w:cs="Arial"/>
          <w:b/>
          <w:bCs/>
          <w:lang w:val="es-ES" w:eastAsia="es-ES"/>
        </w:rPr>
        <w:t>SEGURIDAD SOCIAL INTEGRAL – Verificación – Persona natural – Persona jurídica</w:t>
      </w:r>
      <w:r>
        <w:rPr>
          <w:rFonts w:ascii="Verdana" w:eastAsia="Calibri" w:hAnsi="Verdana" w:cs="Arial"/>
          <w:b/>
          <w:bCs/>
          <w:lang w:val="es-ES" w:eastAsia="es-ES"/>
        </w:rPr>
        <w:t xml:space="preserve"> </w:t>
      </w:r>
      <w:r w:rsidRPr="00607992">
        <w:rPr>
          <w:rFonts w:ascii="Verdana" w:eastAsia="Calibri" w:hAnsi="Verdana" w:cs="Arial"/>
          <w:b/>
          <w:bCs/>
          <w:lang w:val="es-ES" w:eastAsia="es-ES"/>
        </w:rPr>
        <w:t>SEGURIDAD SOCIAL INTEGRAL – Régimen jurídico – Afiliación y aporte – Obligación legal – Ejecución del contrato</w:t>
      </w:r>
    </w:p>
    <w:p w14:paraId="27855F27" w14:textId="7F13EF22" w:rsidR="00607992" w:rsidRPr="00607992" w:rsidRDefault="00607992" w:rsidP="00607992">
      <w:pPr>
        <w:spacing w:after="0" w:line="240" w:lineRule="auto"/>
        <w:jc w:val="both"/>
        <w:rPr>
          <w:rFonts w:ascii="Verdana" w:eastAsia="Aptos" w:hAnsi="Verdana" w:cs="Times New Roman"/>
          <w:b/>
          <w:bCs/>
          <w:sz w:val="20"/>
          <w:szCs w:val="20"/>
        </w:rPr>
      </w:pPr>
    </w:p>
    <w:p w14:paraId="42A016D0" w14:textId="77777777" w:rsidR="00607992" w:rsidRDefault="00607992" w:rsidP="00607992">
      <w:pPr>
        <w:spacing w:after="0" w:line="240" w:lineRule="auto"/>
        <w:jc w:val="both"/>
        <w:rPr>
          <w:rFonts w:ascii="Verdana" w:eastAsia="Aptos" w:hAnsi="Verdana" w:cs="Times New Roman"/>
          <w:sz w:val="20"/>
          <w:szCs w:val="20"/>
        </w:rPr>
      </w:pPr>
    </w:p>
    <w:p w14:paraId="6856AFEF" w14:textId="0E7FA26A" w:rsidR="00607992" w:rsidRPr="00607992" w:rsidRDefault="00607992" w:rsidP="00607992">
      <w:pPr>
        <w:spacing w:line="276" w:lineRule="auto"/>
        <w:jc w:val="both"/>
        <w:rPr>
          <w:rFonts w:ascii="Verdana" w:hAnsi="Verdana" w:cs="Arial"/>
          <w:sz w:val="20"/>
          <w:szCs w:val="20"/>
          <w:lang w:val="es-ES"/>
        </w:rPr>
      </w:pPr>
      <w:r w:rsidRPr="00607992">
        <w:rPr>
          <w:rFonts w:ascii="Verdana" w:hAnsi="Verdana" w:cs="Arial"/>
          <w:sz w:val="20"/>
          <w:szCs w:val="20"/>
          <w:lang w:val="es-ES"/>
        </w:rPr>
        <w:t>En</w:t>
      </w:r>
      <w:r w:rsidRPr="00607992">
        <w:rPr>
          <w:rFonts w:ascii="Verdana" w:hAnsi="Verdana" w:cs="Arial"/>
          <w:sz w:val="20"/>
          <w:szCs w:val="20"/>
          <w:lang w:val="es-ES"/>
        </w:rPr>
        <w:t xml:space="preserve"> virtud del artículo 50 de la Ley 789 de 2002,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Para esto, la entidad contratante determinará la documentación que le permita comprobar la realización de los aportes, como las planillas de pago, entre otros.</w:t>
      </w:r>
    </w:p>
    <w:p w14:paraId="346EB09B" w14:textId="5354F69C" w:rsidR="00607992" w:rsidRPr="00607992" w:rsidRDefault="00607992" w:rsidP="00607992">
      <w:pPr>
        <w:spacing w:line="276" w:lineRule="auto"/>
        <w:jc w:val="both"/>
        <w:rPr>
          <w:rFonts w:ascii="Verdana" w:eastAsia="Calibri" w:hAnsi="Verdana" w:cs="Arial"/>
          <w:sz w:val="20"/>
          <w:szCs w:val="20"/>
          <w:lang w:eastAsia="es-ES_tradnl"/>
        </w:rPr>
      </w:pPr>
      <w:proofErr w:type="spellStart"/>
      <w:r w:rsidRPr="00607992">
        <w:rPr>
          <w:rFonts w:ascii="Verdana" w:eastAsia="Calibri" w:hAnsi="Verdana" w:cs="Arial"/>
          <w:bCs/>
          <w:sz w:val="20"/>
          <w:szCs w:val="20"/>
          <w:lang w:eastAsia="es-ES_tradnl"/>
        </w:rPr>
        <w:t>ii</w:t>
      </w:r>
      <w:proofErr w:type="spellEnd"/>
      <w:r w:rsidRPr="00607992">
        <w:rPr>
          <w:rFonts w:ascii="Verdana" w:eastAsia="Calibri" w:hAnsi="Verdana" w:cs="Arial"/>
          <w:bCs/>
          <w:sz w:val="20"/>
          <w:szCs w:val="20"/>
          <w:lang w:eastAsia="es-ES_tradnl"/>
        </w:rPr>
        <w:t xml:space="preserve">) </w:t>
      </w:r>
      <w:r w:rsidRPr="00607992">
        <w:rPr>
          <w:rFonts w:ascii="Verdana" w:eastAsia="Times New Roman" w:hAnsi="Verdana" w:cs="Arial"/>
          <w:bCs/>
          <w:sz w:val="20"/>
          <w:szCs w:val="20"/>
          <w:lang w:val="es-ES"/>
        </w:rPr>
        <w:t xml:space="preserve">Es pertinente indicar que,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607992">
        <w:rPr>
          <w:rFonts w:ascii="Verdana" w:eastAsia="Times New Roman" w:hAnsi="Verdana" w:cs="Arial"/>
          <w:bCs/>
          <w:sz w:val="20"/>
          <w:szCs w:val="20"/>
          <w:lang w:val="es-ES"/>
        </w:rPr>
        <w:t>ii</w:t>
      </w:r>
      <w:proofErr w:type="spellEnd"/>
      <w:r w:rsidRPr="00607992">
        <w:rPr>
          <w:rFonts w:ascii="Verdana" w:eastAsia="Times New Roman" w:hAnsi="Verdana" w:cs="Arial"/>
          <w:bCs/>
          <w:sz w:val="20"/>
          <w:szCs w:val="20"/>
          <w:lang w:val="es-ES"/>
        </w:rPr>
        <w:t xml:space="preserve">) no requiere conocimientos tan especializados como la interventoría; </w:t>
      </w:r>
      <w:proofErr w:type="spellStart"/>
      <w:r w:rsidRPr="00607992">
        <w:rPr>
          <w:rFonts w:ascii="Verdana" w:eastAsia="Times New Roman" w:hAnsi="Verdana" w:cs="Arial"/>
          <w:bCs/>
          <w:sz w:val="20"/>
          <w:szCs w:val="20"/>
          <w:lang w:val="es-ES"/>
        </w:rPr>
        <w:t>iii</w:t>
      </w:r>
      <w:proofErr w:type="spellEnd"/>
      <w:r w:rsidRPr="00607992">
        <w:rPr>
          <w:rFonts w:ascii="Verdana" w:eastAsia="Times New Roman" w:hAnsi="Verdana" w:cs="Arial"/>
          <w:bCs/>
          <w:sz w:val="20"/>
          <w:szCs w:val="20"/>
          <w:lang w:val="es-ES"/>
        </w:rPr>
        <w:t xml:space="preserve">) se ejerce por la Entidad Estatal por conducto de la designación de servidores públicos idóneos para cumplir la función; </w:t>
      </w:r>
      <w:proofErr w:type="spellStart"/>
      <w:r w:rsidRPr="00607992">
        <w:rPr>
          <w:rFonts w:ascii="Verdana" w:eastAsia="Times New Roman" w:hAnsi="Verdana" w:cs="Arial"/>
          <w:bCs/>
          <w:sz w:val="20"/>
          <w:szCs w:val="20"/>
          <w:lang w:val="es-ES"/>
        </w:rPr>
        <w:t>iv</w:t>
      </w:r>
      <w:proofErr w:type="spellEnd"/>
      <w:r w:rsidRPr="00607992">
        <w:rPr>
          <w:rFonts w:ascii="Verdana" w:eastAsia="Times New Roman" w:hAnsi="Verdana" w:cs="Arial"/>
          <w:bCs/>
          <w:sz w:val="20"/>
          <w:szCs w:val="20"/>
          <w:lang w:val="es-ES"/>
        </w:rPr>
        <w:t>) puede recibir apoyo de personal contratado para tal fin mediante contratos de prestación de servicios; y v) le es inseparable el seguimiento técnico, administrativo, financiero, contable y jurídico del contrato vigilado.</w:t>
      </w:r>
    </w:p>
    <w:p w14:paraId="643B92EC" w14:textId="77777777" w:rsidR="00607992" w:rsidRPr="00607992" w:rsidRDefault="00607992" w:rsidP="00607992">
      <w:pPr>
        <w:spacing w:after="0" w:line="240" w:lineRule="auto"/>
        <w:jc w:val="both"/>
        <w:rPr>
          <w:rFonts w:ascii="Verdana" w:eastAsia="Aptos" w:hAnsi="Verdana" w:cs="Times New Roman"/>
          <w:b/>
          <w:bCs/>
          <w:sz w:val="20"/>
          <w:szCs w:val="20"/>
        </w:rPr>
      </w:pPr>
    </w:p>
    <w:p w14:paraId="5C8059A0" w14:textId="77777777" w:rsidR="00607992" w:rsidRDefault="00607992" w:rsidP="00607992">
      <w:pPr>
        <w:spacing w:after="0" w:line="240" w:lineRule="auto"/>
        <w:jc w:val="both"/>
        <w:rPr>
          <w:rFonts w:ascii="Verdana" w:eastAsia="Aptos" w:hAnsi="Verdana" w:cs="Times New Roman"/>
          <w:sz w:val="20"/>
          <w:szCs w:val="20"/>
        </w:rPr>
      </w:pPr>
    </w:p>
    <w:p w14:paraId="42FB2C90" w14:textId="77777777" w:rsidR="00607992" w:rsidRDefault="00607992" w:rsidP="00607992">
      <w:pPr>
        <w:spacing w:after="0" w:line="240" w:lineRule="auto"/>
        <w:jc w:val="both"/>
        <w:rPr>
          <w:rFonts w:ascii="Verdana" w:eastAsia="Aptos" w:hAnsi="Verdana" w:cs="Times New Roman"/>
          <w:sz w:val="20"/>
          <w:szCs w:val="20"/>
        </w:rPr>
      </w:pPr>
    </w:p>
    <w:p w14:paraId="38E95732" w14:textId="77777777" w:rsidR="00607992" w:rsidRDefault="00607992" w:rsidP="00607992">
      <w:pPr>
        <w:spacing w:after="0" w:line="240" w:lineRule="auto"/>
        <w:jc w:val="both"/>
        <w:rPr>
          <w:rFonts w:ascii="Verdana" w:eastAsia="Aptos" w:hAnsi="Verdana" w:cs="Times New Roman"/>
          <w:sz w:val="20"/>
          <w:szCs w:val="20"/>
        </w:rPr>
      </w:pPr>
    </w:p>
    <w:p w14:paraId="6AC2EC8F" w14:textId="77777777" w:rsidR="00607992" w:rsidRDefault="00607992" w:rsidP="00607992">
      <w:pPr>
        <w:spacing w:after="0" w:line="240" w:lineRule="auto"/>
        <w:jc w:val="both"/>
        <w:rPr>
          <w:rFonts w:ascii="Verdana" w:eastAsia="Aptos" w:hAnsi="Verdana" w:cs="Times New Roman"/>
          <w:sz w:val="20"/>
          <w:szCs w:val="20"/>
        </w:rPr>
      </w:pPr>
    </w:p>
    <w:p w14:paraId="4841655B" w14:textId="77777777" w:rsidR="00607992" w:rsidRDefault="00607992" w:rsidP="00B349F3">
      <w:pPr>
        <w:spacing w:after="0" w:line="240" w:lineRule="auto"/>
        <w:rPr>
          <w:rFonts w:ascii="Verdana" w:hAnsi="Verdana"/>
        </w:rPr>
      </w:pPr>
    </w:p>
    <w:p w14:paraId="6B4F1FF2" w14:textId="77777777" w:rsidR="00607992" w:rsidRDefault="00607992" w:rsidP="00B349F3">
      <w:pPr>
        <w:spacing w:after="0" w:line="240" w:lineRule="auto"/>
        <w:rPr>
          <w:rFonts w:ascii="Verdana" w:hAnsi="Verdana"/>
        </w:rPr>
      </w:pPr>
    </w:p>
    <w:p w14:paraId="15E694AF" w14:textId="77777777" w:rsidR="00607992" w:rsidRDefault="00607992" w:rsidP="00B349F3">
      <w:pPr>
        <w:spacing w:after="0" w:line="240" w:lineRule="auto"/>
        <w:rPr>
          <w:rFonts w:ascii="Verdana" w:hAnsi="Verdana"/>
        </w:rPr>
      </w:pPr>
    </w:p>
    <w:p w14:paraId="192AABD6" w14:textId="77777777" w:rsidR="00607992" w:rsidRDefault="00607992" w:rsidP="00B349F3">
      <w:pPr>
        <w:spacing w:after="0" w:line="240" w:lineRule="auto"/>
        <w:rPr>
          <w:rFonts w:ascii="Verdana" w:hAnsi="Verdana"/>
        </w:rPr>
      </w:pPr>
    </w:p>
    <w:p w14:paraId="79755192" w14:textId="77777777" w:rsidR="00607992" w:rsidRDefault="00607992" w:rsidP="00B349F3">
      <w:pPr>
        <w:spacing w:after="0" w:line="240" w:lineRule="auto"/>
        <w:rPr>
          <w:rFonts w:ascii="Verdana" w:hAnsi="Verdana"/>
        </w:rPr>
      </w:pPr>
    </w:p>
    <w:p w14:paraId="0B42A72C" w14:textId="77777777" w:rsidR="00607992" w:rsidRDefault="00607992" w:rsidP="00B349F3">
      <w:pPr>
        <w:spacing w:after="0" w:line="240" w:lineRule="auto"/>
        <w:rPr>
          <w:rFonts w:ascii="Verdana" w:hAnsi="Verdana"/>
        </w:rPr>
      </w:pPr>
    </w:p>
    <w:p w14:paraId="71DA95F2" w14:textId="77777777" w:rsidR="00607992" w:rsidRDefault="00607992" w:rsidP="00B349F3">
      <w:pPr>
        <w:spacing w:after="0" w:line="240" w:lineRule="auto"/>
        <w:rPr>
          <w:rFonts w:ascii="Verdana" w:hAnsi="Verdana"/>
        </w:rPr>
      </w:pPr>
    </w:p>
    <w:p w14:paraId="386A8734" w14:textId="77777777" w:rsidR="00607992" w:rsidRDefault="00607992" w:rsidP="00B349F3">
      <w:pPr>
        <w:spacing w:after="0" w:line="240" w:lineRule="auto"/>
        <w:rPr>
          <w:rFonts w:ascii="Verdana" w:hAnsi="Verdana"/>
        </w:rPr>
      </w:pPr>
    </w:p>
    <w:p w14:paraId="2DBC7A2F" w14:textId="77777777" w:rsidR="00607992" w:rsidRDefault="00607992" w:rsidP="00B349F3">
      <w:pPr>
        <w:spacing w:after="0" w:line="240" w:lineRule="auto"/>
        <w:rPr>
          <w:rFonts w:ascii="Verdana" w:hAnsi="Verdana"/>
        </w:rPr>
      </w:pPr>
    </w:p>
    <w:p w14:paraId="768C8C00" w14:textId="77777777" w:rsidR="00607992" w:rsidRDefault="00607992" w:rsidP="00B349F3">
      <w:pPr>
        <w:spacing w:after="0" w:line="240" w:lineRule="auto"/>
        <w:rPr>
          <w:rFonts w:ascii="Verdana" w:hAnsi="Verdana"/>
        </w:rPr>
      </w:pPr>
    </w:p>
    <w:p w14:paraId="285E2A65" w14:textId="77777777" w:rsidR="00607992" w:rsidRDefault="00607992" w:rsidP="00B349F3">
      <w:pPr>
        <w:spacing w:after="0" w:line="240" w:lineRule="auto"/>
        <w:rPr>
          <w:rFonts w:ascii="Verdana" w:hAnsi="Verdana"/>
        </w:rPr>
      </w:pPr>
    </w:p>
    <w:p w14:paraId="3CBAA83B" w14:textId="5FF345B0" w:rsidR="00B349F3" w:rsidRDefault="000A3B19" w:rsidP="00B349F3">
      <w:pPr>
        <w:spacing w:after="0" w:line="240" w:lineRule="auto"/>
        <w:rPr>
          <w:rFonts w:ascii="Verdana" w:hAnsi="Verdana"/>
        </w:rPr>
      </w:pPr>
      <w:r>
        <w:rPr>
          <w:rFonts w:ascii="Verdana" w:hAnsi="Verdana"/>
        </w:rPr>
        <w:t>B</w:t>
      </w:r>
      <w:r w:rsidR="00B349F3" w:rsidRPr="0044528D">
        <w:rPr>
          <w:rFonts w:ascii="Verdana" w:hAnsi="Verdana"/>
        </w:rPr>
        <w:t xml:space="preserve">ogotá D.C., </w:t>
      </w:r>
      <w:r w:rsidR="00982725">
        <w:rPr>
          <w:rFonts w:ascii="Verdana" w:hAnsi="Verdana"/>
        </w:rPr>
        <w:t>12</w:t>
      </w:r>
      <w:r w:rsidR="00B349F3">
        <w:rPr>
          <w:rFonts w:ascii="Verdana" w:hAnsi="Verdana"/>
        </w:rPr>
        <w:t xml:space="preserve"> de </w:t>
      </w:r>
      <w:r w:rsidR="00982725">
        <w:rPr>
          <w:rFonts w:ascii="Verdana" w:hAnsi="Verdana"/>
        </w:rPr>
        <w:t>septiembre</w:t>
      </w:r>
      <w:r w:rsidR="00B349F3">
        <w:rPr>
          <w:rFonts w:ascii="Verdana" w:hAnsi="Verdana"/>
        </w:rPr>
        <w:t xml:space="preserve"> de </w:t>
      </w:r>
      <w:r w:rsidR="00982725">
        <w:rPr>
          <w:rFonts w:ascii="Verdana" w:hAnsi="Verdana"/>
        </w:rPr>
        <w:t>2025</w:t>
      </w:r>
      <w:r w:rsidR="00B349F3">
        <w:rPr>
          <w:rFonts w:ascii="Verdana" w:hAnsi="Verdana"/>
        </w:rPr>
        <w:t xml:space="preserve"> .</w:t>
      </w:r>
    </w:p>
    <w:bookmarkEnd w:id="0"/>
    <w:p w14:paraId="001C355D" w14:textId="77777777" w:rsidR="00B349F3" w:rsidRDefault="00B349F3" w:rsidP="000A3B19">
      <w:pPr>
        <w:spacing w:after="0" w:line="240" w:lineRule="auto"/>
        <w:rPr>
          <w:rFonts w:ascii="Verdana" w:hAnsi="Verdana"/>
        </w:rPr>
      </w:pPr>
    </w:p>
    <w:p w14:paraId="5537DA5F" w14:textId="262E4EC8" w:rsidR="00B349F3" w:rsidRDefault="00982725" w:rsidP="00982725">
      <w:pPr>
        <w:spacing w:after="0" w:line="240" w:lineRule="auto"/>
        <w:jc w:val="right"/>
        <w:rPr>
          <w:rFonts w:ascii="Verdana" w:hAnsi="Verdana"/>
        </w:rPr>
      </w:pPr>
      <w:r>
        <w:rPr>
          <w:rFonts w:ascii="Verdana" w:hAnsi="Verdana"/>
          <w:noProof/>
        </w:rPr>
        <w:drawing>
          <wp:inline distT="0" distB="0" distL="0" distR="0" wp14:anchorId="599120ED" wp14:editId="0AB25D0D">
            <wp:extent cx="2257425" cy="695325"/>
            <wp:effectExtent l="0" t="0" r="9525" b="9525"/>
            <wp:docPr id="74776550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765502" name="Imagen 1" descr="Texto&#10;&#10;El contenido generado por IA puede ser incorrec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57425" cy="695325"/>
                    </a:xfrm>
                    <a:prstGeom prst="rect">
                      <a:avLst/>
                    </a:prstGeom>
                    <a:noFill/>
                    <a:ln>
                      <a:noFill/>
                    </a:ln>
                  </pic:spPr>
                </pic:pic>
              </a:graphicData>
            </a:graphic>
          </wp:inline>
        </w:drawing>
      </w:r>
    </w:p>
    <w:p w14:paraId="5AC14115" w14:textId="77777777" w:rsidR="00B349F3" w:rsidRPr="00631045" w:rsidRDefault="00B349F3" w:rsidP="00B349F3">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2EAB14C" w14:textId="0FB2E83B" w:rsidR="00B349F3" w:rsidRDefault="00C72277" w:rsidP="00B349F3">
      <w:pPr>
        <w:spacing w:after="0" w:line="240" w:lineRule="auto"/>
        <w:rPr>
          <w:rFonts w:ascii="Verdana" w:eastAsia="Calibri" w:hAnsi="Verdana" w:cs="Arial"/>
          <w:b/>
          <w:bCs/>
          <w:lang w:eastAsia="es-ES"/>
        </w:rPr>
      </w:pPr>
      <w:r w:rsidRPr="006268DD">
        <w:rPr>
          <w:rFonts w:ascii="Verdana" w:eastAsia="Calibri" w:hAnsi="Verdana" w:cs="Arial"/>
          <w:b/>
          <w:bCs/>
          <w:lang w:eastAsia="es-ES"/>
        </w:rPr>
        <w:t>José Eugenio Molina Hoyos</w:t>
      </w:r>
    </w:p>
    <w:p w14:paraId="66B45D40" w14:textId="7C9269BD" w:rsidR="003D3A08" w:rsidRPr="000A3B19" w:rsidRDefault="003D3A08" w:rsidP="00B349F3">
      <w:pPr>
        <w:spacing w:after="0" w:line="240" w:lineRule="auto"/>
        <w:rPr>
          <w:rFonts w:ascii="Verdana" w:eastAsia="Calibri" w:hAnsi="Verdana" w:cs="Arial"/>
          <w:lang w:eastAsia="es-ES"/>
        </w:rPr>
      </w:pPr>
      <w:r w:rsidRPr="000A3B19">
        <w:rPr>
          <w:rFonts w:ascii="Verdana" w:eastAsia="Calibri" w:hAnsi="Verdana" w:cs="Arial"/>
          <w:lang w:eastAsia="es-ES"/>
        </w:rPr>
        <w:t>Representante Legal</w:t>
      </w:r>
    </w:p>
    <w:p w14:paraId="3260A169" w14:textId="727E2E9D" w:rsidR="003D3A08" w:rsidRDefault="003D3A08" w:rsidP="00B349F3">
      <w:pPr>
        <w:spacing w:after="0" w:line="240" w:lineRule="auto"/>
        <w:rPr>
          <w:rFonts w:ascii="Verdana" w:eastAsia="Calibri" w:hAnsi="Verdana" w:cs="Arial"/>
          <w:b/>
          <w:bCs/>
          <w:lang w:eastAsia="es-ES"/>
        </w:rPr>
      </w:pPr>
      <w:r>
        <w:rPr>
          <w:rFonts w:ascii="Verdana" w:eastAsia="Calibri" w:hAnsi="Verdana" w:cs="Arial"/>
          <w:b/>
          <w:bCs/>
          <w:lang w:eastAsia="es-ES"/>
        </w:rPr>
        <w:t>Corporación Colombia Vive</w:t>
      </w:r>
    </w:p>
    <w:p w14:paraId="40A09550" w14:textId="3D179AE7" w:rsidR="00B349F3" w:rsidRPr="006268DD" w:rsidRDefault="00B349F3" w:rsidP="00B349F3">
      <w:pPr>
        <w:spacing w:after="0" w:line="240" w:lineRule="auto"/>
        <w:rPr>
          <w:rFonts w:ascii="Verdana" w:hAnsi="Verdana"/>
        </w:rPr>
      </w:pPr>
      <w:hyperlink r:id="rId11" w:history="1">
        <w:r w:rsidRPr="006268DD">
          <w:rPr>
            <w:rStyle w:val="Hipervnculo"/>
            <w:rFonts w:ascii="Verdana" w:hAnsi="Verdana"/>
          </w:rPr>
          <w:t>admon@corpocolombiavive.org</w:t>
        </w:r>
      </w:hyperlink>
      <w:r w:rsidRPr="006268DD">
        <w:rPr>
          <w:rFonts w:ascii="Verdana" w:hAnsi="Verdana"/>
        </w:rPr>
        <w:t xml:space="preserve"> </w:t>
      </w:r>
      <w:r w:rsidR="00982725">
        <w:rPr>
          <w:rFonts w:ascii="Verdana" w:hAnsi="Verdana"/>
        </w:rPr>
        <w:t xml:space="preserve">       </w:t>
      </w:r>
    </w:p>
    <w:p w14:paraId="6B8CFCB2" w14:textId="721E3BF8" w:rsidR="00B349F3" w:rsidRDefault="00B349F3" w:rsidP="00B349F3">
      <w:pPr>
        <w:spacing w:after="0" w:line="240" w:lineRule="auto"/>
        <w:rPr>
          <w:rFonts w:ascii="Verdana" w:hAnsi="Verdana"/>
        </w:rPr>
      </w:pPr>
      <w:r>
        <w:rPr>
          <w:rFonts w:ascii="Verdana" w:hAnsi="Verdana"/>
        </w:rPr>
        <w:t>Envigado</w:t>
      </w:r>
      <w:r w:rsidR="00945556">
        <w:rPr>
          <w:rFonts w:ascii="Verdana" w:hAnsi="Verdana"/>
        </w:rPr>
        <w:t xml:space="preserve">, </w:t>
      </w:r>
      <w:r>
        <w:rPr>
          <w:rFonts w:ascii="Verdana" w:hAnsi="Verdana"/>
        </w:rPr>
        <w:t>Antioquia</w:t>
      </w:r>
    </w:p>
    <w:p w14:paraId="1AC72251" w14:textId="77777777" w:rsidR="00B349F3" w:rsidRPr="00FE3DEC" w:rsidRDefault="00B349F3" w:rsidP="00B349F3">
      <w:pPr>
        <w:spacing w:after="0" w:line="240" w:lineRule="auto"/>
        <w:rPr>
          <w:rFonts w:ascii="Verdana" w:eastAsia="Calibri" w:hAnsi="Verdana" w:cs="Arial"/>
          <w:color w:val="000000"/>
          <w:lang w:val="es-ES_tradnl" w:eastAsia="es-ES_tradnl"/>
        </w:rPr>
      </w:pPr>
    </w:p>
    <w:p w14:paraId="23D78412" w14:textId="77777777" w:rsidR="00737DF8" w:rsidRPr="00FE3DEC" w:rsidRDefault="00737DF8" w:rsidP="00B349F3">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B349F3" w:rsidRPr="00593A5F" w14:paraId="3B167447" w14:textId="77777777" w:rsidTr="00D72126">
        <w:trPr>
          <w:trHeight w:val="273"/>
        </w:trPr>
        <w:tc>
          <w:tcPr>
            <w:tcW w:w="2295" w:type="dxa"/>
          </w:tcPr>
          <w:p w14:paraId="647C3565" w14:textId="77777777" w:rsidR="00B349F3" w:rsidRPr="00E5644F" w:rsidRDefault="00B349F3" w:rsidP="00D72126">
            <w:pPr>
              <w:jc w:val="both"/>
              <w:rPr>
                <w:rFonts w:ascii="Verdana" w:eastAsia="Calibri" w:hAnsi="Verdana" w:cs="Arial"/>
                <w:b/>
                <w:bCs/>
                <w:color w:val="7030A0"/>
                <w:lang w:val="es-ES_tradnl" w:eastAsia="es-ES_tradnl"/>
              </w:rPr>
            </w:pPr>
          </w:p>
        </w:tc>
        <w:tc>
          <w:tcPr>
            <w:tcW w:w="6481" w:type="dxa"/>
            <w:gridSpan w:val="2"/>
          </w:tcPr>
          <w:p w14:paraId="0C1957D5" w14:textId="77777777" w:rsidR="00B349F3" w:rsidRDefault="00B349F3" w:rsidP="00D7212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1075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434B4EAF" w14:textId="77777777" w:rsidR="00B349F3" w:rsidRPr="00E5644F" w:rsidRDefault="00B349F3" w:rsidP="00D72126">
            <w:pPr>
              <w:jc w:val="both"/>
              <w:rPr>
                <w:rFonts w:ascii="Verdana" w:eastAsia="Calibri" w:hAnsi="Verdana" w:cs="Arial"/>
                <w:b/>
                <w:bCs/>
                <w:color w:val="7030A0"/>
                <w:lang w:val="es-ES" w:eastAsia="es-ES"/>
              </w:rPr>
            </w:pPr>
          </w:p>
        </w:tc>
      </w:tr>
      <w:tr w:rsidR="00B349F3" w:rsidRPr="00280D79" w14:paraId="756400D0" w14:textId="77777777" w:rsidTr="00D72126">
        <w:trPr>
          <w:trHeight w:val="1583"/>
        </w:trPr>
        <w:tc>
          <w:tcPr>
            <w:tcW w:w="2295" w:type="dxa"/>
          </w:tcPr>
          <w:p w14:paraId="6777A66D" w14:textId="77777777" w:rsidR="00B349F3" w:rsidRPr="00593A5F" w:rsidRDefault="00B349F3" w:rsidP="00D7212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4388D3E" w14:textId="178EE32A" w:rsidR="00B349F3" w:rsidRPr="00283CFD" w:rsidRDefault="00B349F3" w:rsidP="00D72126">
            <w:pPr>
              <w:spacing w:line="276" w:lineRule="auto"/>
              <w:jc w:val="both"/>
              <w:rPr>
                <w:rFonts w:ascii="Verdana" w:eastAsia="Calibri" w:hAnsi="Verdana" w:cs="Arial"/>
                <w:color w:val="000000" w:themeColor="text1"/>
                <w:lang w:val="es-ES" w:eastAsia="es-ES"/>
              </w:rPr>
            </w:pPr>
            <w:r w:rsidRPr="00283CFD">
              <w:rPr>
                <w:rFonts w:ascii="Verdana" w:eastAsia="Calibri" w:hAnsi="Verdana" w:cs="Arial"/>
                <w:lang w:val="es-ES" w:eastAsia="es-ES"/>
              </w:rPr>
              <w:t>VIGILANCIA DE LOS CONTRATOS ESTATALES – Marco jurídico – Obligación de la entidad – Objetivo / SUPERVISIÓN E INTERVENTORÍA – Marco jurídico – Finalidad / SUPERVISIÓN DEL CONTRATO – Características</w:t>
            </w:r>
            <w:r w:rsidRPr="00283CFD">
              <w:rPr>
                <w:rFonts w:ascii="Verdana" w:eastAsia="Calibri" w:hAnsi="Verdana" w:cs="Arial"/>
                <w:color w:val="000000" w:themeColor="text1"/>
                <w:lang w:val="es-ES" w:eastAsia="es-ES"/>
              </w:rPr>
              <w:t xml:space="preserve"> – Alcance </w:t>
            </w:r>
            <w:r w:rsidR="00CB025F">
              <w:rPr>
                <w:rFonts w:ascii="Verdana" w:eastAsia="Calibri" w:hAnsi="Verdana" w:cs="Arial"/>
                <w:color w:val="000000" w:themeColor="text1"/>
                <w:lang w:val="es-ES" w:eastAsia="es-ES"/>
              </w:rPr>
              <w:t xml:space="preserve">/ </w:t>
            </w:r>
            <w:r w:rsidR="00CB025F" w:rsidRPr="00940024">
              <w:rPr>
                <w:rFonts w:ascii="Verdana" w:eastAsia="Calibri" w:hAnsi="Verdana" w:cs="Arial"/>
                <w:lang w:val="es-ES" w:eastAsia="es-ES"/>
              </w:rPr>
              <w:t>SEGURIDAD SOCIAL INTEGRAL – Verificación</w:t>
            </w:r>
            <w:r w:rsidR="00CB025F">
              <w:rPr>
                <w:rFonts w:ascii="Verdana" w:eastAsia="Calibri" w:hAnsi="Verdana" w:cs="Arial"/>
                <w:lang w:val="es-ES" w:eastAsia="es-ES"/>
              </w:rPr>
              <w:t xml:space="preserve"> </w:t>
            </w:r>
            <w:r w:rsidR="00CB025F" w:rsidRPr="000E3658">
              <w:rPr>
                <w:rFonts w:ascii="Verdana" w:eastAsia="Calibri" w:hAnsi="Verdana" w:cs="Arial"/>
                <w:lang w:val="es-ES" w:eastAsia="es-ES"/>
              </w:rPr>
              <w:t>– Persona natural – Persona jurídica</w:t>
            </w:r>
            <w:r w:rsidR="00CB025F">
              <w:rPr>
                <w:rFonts w:ascii="Verdana" w:eastAsia="Calibri" w:hAnsi="Verdana" w:cs="Arial"/>
                <w:lang w:val="es-ES" w:eastAsia="es-ES"/>
              </w:rPr>
              <w:t xml:space="preserve"> </w:t>
            </w:r>
            <w:r w:rsidR="00CB025F" w:rsidRPr="00940024">
              <w:rPr>
                <w:rFonts w:ascii="Verdana" w:eastAsia="Calibri" w:hAnsi="Verdana" w:cs="Arial"/>
                <w:lang w:val="es-ES" w:eastAsia="es-ES"/>
              </w:rPr>
              <w:t>/ SEGURIDAD SOCIAL INTEGRAL – Régimen jurídico – Afiliación y aporte – Obligación legal – Ejecución del contrato</w:t>
            </w:r>
          </w:p>
          <w:p w14:paraId="388F8813" w14:textId="77777777" w:rsidR="00B349F3" w:rsidRPr="00280D79" w:rsidRDefault="00B349F3" w:rsidP="00D72126">
            <w:pPr>
              <w:jc w:val="both"/>
              <w:rPr>
                <w:rFonts w:ascii="Verdana" w:eastAsia="Calibri" w:hAnsi="Verdana" w:cs="Arial"/>
                <w:b/>
                <w:highlight w:val="yellow"/>
                <w:lang w:val="es-ES" w:eastAsia="es-ES"/>
              </w:rPr>
            </w:pPr>
          </w:p>
        </w:tc>
      </w:tr>
      <w:tr w:rsidR="00B349F3" w:rsidRPr="00593A5F" w14:paraId="537BCB27" w14:textId="77777777" w:rsidTr="00D72126">
        <w:trPr>
          <w:trHeight w:val="545"/>
        </w:trPr>
        <w:tc>
          <w:tcPr>
            <w:tcW w:w="2295" w:type="dxa"/>
          </w:tcPr>
          <w:p w14:paraId="18802972" w14:textId="77777777" w:rsidR="00B349F3" w:rsidRPr="006730E9" w:rsidRDefault="00B349F3" w:rsidP="00D7212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07C2B3E3" w14:textId="77777777" w:rsidR="00B349F3" w:rsidRPr="006730E9" w:rsidRDefault="00B349F3" w:rsidP="00D7212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6268DD">
              <w:rPr>
                <w:rFonts w:ascii="Verdana" w:eastAsia="Calibri" w:hAnsi="Verdana" w:cs="Arial"/>
                <w:lang w:val="es-ES_tradnl" w:eastAsia="es-ES_tradnl"/>
              </w:rPr>
              <w:t>1_2025_08_04_008082</w:t>
            </w:r>
          </w:p>
        </w:tc>
      </w:tr>
      <w:tr w:rsidR="00B349F3" w:rsidRPr="00DB23D2" w14:paraId="1F99D147" w14:textId="77777777" w:rsidTr="00D72126">
        <w:trPr>
          <w:gridAfter w:val="1"/>
          <w:wAfter w:w="319" w:type="dxa"/>
          <w:trHeight w:val="242"/>
        </w:trPr>
        <w:tc>
          <w:tcPr>
            <w:tcW w:w="8457" w:type="dxa"/>
            <w:gridSpan w:val="2"/>
          </w:tcPr>
          <w:p w14:paraId="2AAAABF7" w14:textId="77777777" w:rsidR="00B349F3" w:rsidRDefault="00B349F3" w:rsidP="00D72126">
            <w:pPr>
              <w:spacing w:line="276" w:lineRule="auto"/>
              <w:jc w:val="both"/>
              <w:rPr>
                <w:rFonts w:ascii="Verdana" w:eastAsia="Calibri" w:hAnsi="Verdana" w:cs="Arial"/>
                <w:lang w:val="es-ES_tradnl" w:eastAsia="es-ES"/>
              </w:rPr>
            </w:pPr>
          </w:p>
          <w:p w14:paraId="4F2D8024" w14:textId="77777777" w:rsidR="00B349F3" w:rsidRPr="00DB23D2" w:rsidRDefault="00B349F3" w:rsidP="00D72126">
            <w:pPr>
              <w:spacing w:line="276" w:lineRule="auto"/>
              <w:jc w:val="both"/>
              <w:rPr>
                <w:rFonts w:ascii="Verdana" w:eastAsia="Calibri" w:hAnsi="Verdana" w:cs="Arial"/>
                <w:lang w:val="es-ES_tradnl" w:eastAsia="es-ES"/>
              </w:rPr>
            </w:pPr>
          </w:p>
        </w:tc>
      </w:tr>
    </w:tbl>
    <w:p w14:paraId="6AFE4F5B" w14:textId="77777777" w:rsidR="00B349F3" w:rsidRPr="006730E9" w:rsidRDefault="00B349F3" w:rsidP="00B349F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Molina;</w:t>
      </w:r>
    </w:p>
    <w:p w14:paraId="39374999" w14:textId="77777777" w:rsidR="00B349F3" w:rsidRDefault="00B349F3" w:rsidP="00B349F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90F5005" w14:textId="77777777" w:rsidR="00B349F3" w:rsidRPr="006730E9" w:rsidRDefault="00B349F3" w:rsidP="00B349F3">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04 </w:t>
      </w:r>
      <w:r w:rsidRPr="00E5644F">
        <w:rPr>
          <w:rFonts w:ascii="Verdana" w:eastAsia="Calibri" w:hAnsi="Verdana" w:cs="Arial"/>
          <w:lang w:val="es-ES" w:eastAsia="es-ES"/>
        </w:rPr>
        <w:t xml:space="preserve">de </w:t>
      </w:r>
      <w:r>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B7D96B2" w14:textId="77777777" w:rsidR="00B349F3" w:rsidRPr="00326382" w:rsidRDefault="00B349F3" w:rsidP="00B349F3">
      <w:pPr>
        <w:spacing w:after="0" w:line="276" w:lineRule="auto"/>
        <w:ind w:left="709" w:right="474"/>
        <w:jc w:val="both"/>
        <w:rPr>
          <w:rFonts w:ascii="Verdana" w:hAnsi="Verdana" w:cs="Arial"/>
          <w:sz w:val="20"/>
          <w:szCs w:val="20"/>
          <w:shd w:val="clear" w:color="auto" w:fill="FFFFFF"/>
        </w:rPr>
      </w:pPr>
      <w:bookmarkStart w:id="1" w:name="_Hlk95313578"/>
    </w:p>
    <w:bookmarkEnd w:id="1"/>
    <w:p w14:paraId="1C0B246D"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r w:rsidRPr="000A3B19">
        <w:rPr>
          <w:rFonts w:ascii="Verdana" w:eastAsia="Century Gothic" w:hAnsi="Verdana" w:cs="Century Gothic"/>
          <w:sz w:val="20"/>
          <w:szCs w:val="20"/>
        </w:rPr>
        <w:t xml:space="preserve">“(…) </w:t>
      </w:r>
    </w:p>
    <w:p w14:paraId="72812384"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p>
    <w:p w14:paraId="5F3C6873"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r w:rsidRPr="000A3B19">
        <w:rPr>
          <w:rFonts w:ascii="Verdana" w:eastAsia="Century Gothic" w:hAnsi="Verdana" w:cs="Century Gothic"/>
          <w:sz w:val="20"/>
          <w:szCs w:val="20"/>
        </w:rPr>
        <w:t xml:space="preserve">¿Está facultada una entidad pública, en el ejercicio de la supervisión de un contrato de prestación de servicios celebrado con una ESAL, para exigir directamente los soportes de pago de seguridad social del personal profesional vinculado por dicha entidad sin ánimo de lucro mediante contratos civiles de prestación de servicios, cuando no existe relación contractual directa entre la entidad pública y dichos profesionales? Aún más cuando esta exigencia no quedó en ninguna parte de los documentos generados en el proceso de selección ni el contrato. </w:t>
      </w:r>
    </w:p>
    <w:p w14:paraId="2B7FFA64"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p>
    <w:p w14:paraId="67B59668"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r w:rsidRPr="000A3B19">
        <w:rPr>
          <w:rFonts w:ascii="Verdana" w:eastAsia="Century Gothic" w:hAnsi="Verdana" w:cs="Century Gothic"/>
          <w:sz w:val="20"/>
          <w:szCs w:val="20"/>
        </w:rPr>
        <w:t>En caso afirmativo, ¿en qué condiciones o límites podría hacerse tal exigencia, sin incurrir en extralimitación de funciones ni vulnerar el principio de autonomía del contratista?</w:t>
      </w:r>
    </w:p>
    <w:p w14:paraId="3C5809F2"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r w:rsidRPr="000A3B19">
        <w:rPr>
          <w:rFonts w:ascii="Verdana" w:eastAsia="Century Gothic" w:hAnsi="Verdana" w:cs="Century Gothic"/>
          <w:sz w:val="20"/>
          <w:szCs w:val="20"/>
        </w:rPr>
        <w:t xml:space="preserve"> </w:t>
      </w:r>
    </w:p>
    <w:p w14:paraId="18824D8D"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b/>
          <w:sz w:val="20"/>
          <w:szCs w:val="20"/>
        </w:rPr>
      </w:pPr>
      <w:r w:rsidRPr="000A3B19">
        <w:rPr>
          <w:rFonts w:ascii="Verdana" w:eastAsia="Century Gothic" w:hAnsi="Verdana" w:cs="Century Gothic"/>
          <w:sz w:val="20"/>
          <w:szCs w:val="20"/>
        </w:rPr>
        <w:t xml:space="preserve">En caso negativo, ¿cuál sería la forma legalmente adecuada de ejercer seguimiento al cumplimiento de obligaciones legales por parte </w:t>
      </w:r>
      <w:r w:rsidRPr="000A3B19">
        <w:rPr>
          <w:rFonts w:ascii="Verdana" w:eastAsia="Century Gothic" w:hAnsi="Verdana" w:cs="Century Gothic"/>
          <w:b/>
          <w:sz w:val="20"/>
          <w:szCs w:val="20"/>
        </w:rPr>
        <w:t>del contratista sin incurrir en indebida intromisión sobre terceros no vinculados?</w:t>
      </w:r>
    </w:p>
    <w:p w14:paraId="59E5DC62"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p>
    <w:p w14:paraId="62448459" w14:textId="77777777" w:rsidR="00B349F3" w:rsidRPr="000A3B19" w:rsidRDefault="00B349F3" w:rsidP="00B349F3">
      <w:pPr>
        <w:tabs>
          <w:tab w:val="left" w:pos="142"/>
          <w:tab w:val="left" w:pos="567"/>
        </w:tabs>
        <w:spacing w:after="0" w:line="240" w:lineRule="auto"/>
        <w:ind w:left="709" w:right="709"/>
        <w:jc w:val="both"/>
        <w:rPr>
          <w:rFonts w:ascii="Verdana" w:eastAsia="Century Gothic" w:hAnsi="Verdana" w:cs="Century Gothic"/>
          <w:sz w:val="20"/>
          <w:szCs w:val="20"/>
        </w:rPr>
      </w:pPr>
      <w:r w:rsidRPr="000A3B19">
        <w:rPr>
          <w:rFonts w:ascii="Verdana" w:eastAsia="Century Gothic" w:hAnsi="Verdana" w:cs="Century Gothic"/>
          <w:sz w:val="20"/>
          <w:szCs w:val="20"/>
        </w:rPr>
        <w:t xml:space="preserve"> (…)”. </w:t>
      </w:r>
    </w:p>
    <w:p w14:paraId="799647FC" w14:textId="77777777" w:rsidR="00B349F3" w:rsidRDefault="00B349F3" w:rsidP="00B349F3">
      <w:pPr>
        <w:spacing w:after="0" w:line="276" w:lineRule="auto"/>
        <w:ind w:firstLine="709"/>
        <w:jc w:val="both"/>
        <w:rPr>
          <w:rFonts w:ascii="Verdana" w:eastAsia="Calibri" w:hAnsi="Verdana" w:cs="Arial"/>
          <w:lang w:val="es-ES" w:eastAsia="es-ES"/>
        </w:rPr>
      </w:pPr>
    </w:p>
    <w:p w14:paraId="15547FD7" w14:textId="77777777" w:rsidR="00B349F3" w:rsidRPr="00AA3B9F" w:rsidRDefault="00B349F3" w:rsidP="00B349F3">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65B92728" w14:textId="77777777" w:rsidR="00B349F3" w:rsidRPr="00AA3B9F" w:rsidRDefault="00B349F3" w:rsidP="00B349F3">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B201163" w14:textId="77777777" w:rsidR="00B349F3" w:rsidRDefault="00B349F3" w:rsidP="00B349F3">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847ACFF" w14:textId="77777777" w:rsidR="00B349F3" w:rsidRDefault="00B349F3" w:rsidP="00B349F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0C4AF05" w14:textId="77777777" w:rsidR="00B349F3" w:rsidRDefault="00B349F3" w:rsidP="00B349F3">
      <w:pPr>
        <w:pStyle w:val="Prrafodelista"/>
        <w:tabs>
          <w:tab w:val="left" w:pos="142"/>
          <w:tab w:val="left" w:pos="284"/>
        </w:tabs>
        <w:spacing w:after="0" w:line="276" w:lineRule="auto"/>
        <w:ind w:left="0"/>
        <w:jc w:val="both"/>
        <w:rPr>
          <w:rFonts w:ascii="Verdana" w:eastAsia="Century Gothic" w:hAnsi="Verdana" w:cs="Century Gothic"/>
          <w:b/>
          <w:bCs/>
        </w:rPr>
      </w:pPr>
    </w:p>
    <w:p w14:paraId="347B1A60" w14:textId="02C9EA5F" w:rsidR="00B349F3" w:rsidRDefault="00B349F3" w:rsidP="00B349F3">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2" w:name="_Hlk196737317"/>
      <w:r>
        <w:rPr>
          <w:rFonts w:ascii="Verdana" w:eastAsia="Calibri" w:hAnsi="Verdana" w:cs="Arial"/>
          <w:lang w:eastAsia="es-ES"/>
        </w:rPr>
        <w:t xml:space="preserve"> </w:t>
      </w:r>
      <w:r w:rsidR="00951A86">
        <w:rPr>
          <w:rFonts w:ascii="Verdana" w:eastAsia="Calibri" w:hAnsi="Verdana" w:cs="Arial"/>
          <w:lang w:eastAsia="es-ES"/>
        </w:rPr>
        <w:t xml:space="preserve">i) </w:t>
      </w:r>
      <w:r w:rsidR="00951A86">
        <w:rPr>
          <w:rFonts w:ascii="Verdana" w:eastAsia="Century Gothic" w:hAnsi="Verdana" w:cs="Century Gothic"/>
        </w:rPr>
        <w:t>¿Qué debe exigir la entidad contratante al contratista de</w:t>
      </w:r>
      <w:r w:rsidR="000D1C8A">
        <w:rPr>
          <w:rFonts w:ascii="Verdana" w:eastAsia="Century Gothic" w:hAnsi="Verdana" w:cs="Century Gothic"/>
        </w:rPr>
        <w:t xml:space="preserve"> </w:t>
      </w:r>
      <w:r w:rsidR="00951A86">
        <w:rPr>
          <w:rFonts w:ascii="Verdana" w:eastAsia="Century Gothic" w:hAnsi="Verdana" w:cs="Century Gothic"/>
        </w:rPr>
        <w:t>prestación de servicios</w:t>
      </w:r>
      <w:r w:rsidR="008E0FA4">
        <w:rPr>
          <w:rFonts w:ascii="Verdana" w:eastAsia="Century Gothic" w:hAnsi="Verdana" w:cs="Century Gothic"/>
        </w:rPr>
        <w:t>, cuya naturaleza juridica es una ESAL,</w:t>
      </w:r>
      <w:r w:rsidR="00951A86">
        <w:rPr>
          <w:rFonts w:ascii="Verdana" w:eastAsia="Century Gothic" w:hAnsi="Verdana" w:cs="Century Gothic"/>
        </w:rPr>
        <w:t xml:space="preserve"> para verificar sus aportes a seguridad social?, </w:t>
      </w:r>
      <w:proofErr w:type="spellStart"/>
      <w:r w:rsidR="00951A86">
        <w:rPr>
          <w:rFonts w:ascii="Verdana" w:eastAsia="Century Gothic" w:hAnsi="Verdana" w:cs="Century Gothic"/>
        </w:rPr>
        <w:t>ii</w:t>
      </w:r>
      <w:proofErr w:type="spellEnd"/>
      <w:r w:rsidR="00951A86">
        <w:rPr>
          <w:rFonts w:ascii="Verdana" w:eastAsia="Century Gothic" w:hAnsi="Verdana" w:cs="Century Gothic"/>
        </w:rPr>
        <w:t xml:space="preserve">) </w:t>
      </w:r>
      <w:r w:rsidRPr="00B23BA1">
        <w:rPr>
          <w:rFonts w:ascii="Verdana" w:eastAsia="Century Gothic" w:hAnsi="Verdana" w:cs="Century Gothic"/>
        </w:rPr>
        <w:t>¿</w:t>
      </w:r>
      <w:r w:rsidRPr="002F1334">
        <w:rPr>
          <w:rFonts w:ascii="Verdana" w:eastAsia="Century Gothic" w:hAnsi="Verdana" w:cs="Century Gothic"/>
        </w:rPr>
        <w:t>El alcance de las funciones de supervisión contractual permite a la entidad pública exigir directamente a los profesionales contratados por una ESAL los soportes de pago de seguridad social, o dicha exigencia debe hacerse únicamente al contratista (la ESAL)</w:t>
      </w:r>
      <w:r w:rsidRPr="00B23BA1">
        <w:rPr>
          <w:rFonts w:ascii="Verdana" w:eastAsia="Century Gothic" w:hAnsi="Verdana" w:cs="Century Gothic"/>
        </w:rPr>
        <w:t>?</w:t>
      </w:r>
    </w:p>
    <w:p w14:paraId="71AF9A42" w14:textId="77777777" w:rsidR="00B349F3" w:rsidRDefault="00B349F3" w:rsidP="00B349F3">
      <w:pPr>
        <w:spacing w:after="0" w:line="276" w:lineRule="auto"/>
        <w:jc w:val="both"/>
        <w:rPr>
          <w:rFonts w:ascii="Verdana" w:eastAsia="Century Gothic" w:hAnsi="Verdana" w:cs="Century Gothic"/>
        </w:rPr>
      </w:pPr>
    </w:p>
    <w:bookmarkEnd w:id="2"/>
    <w:p w14:paraId="78BDB775" w14:textId="77777777" w:rsidR="00B349F3" w:rsidRDefault="00B349F3" w:rsidP="00B34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133E97C" w14:textId="77777777" w:rsidR="00B349F3" w:rsidRPr="00593A5F" w:rsidRDefault="00B349F3" w:rsidP="00B349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349F3" w:rsidRPr="00593A5F" w14:paraId="537FAB52" w14:textId="77777777" w:rsidTr="00D72126">
        <w:tc>
          <w:tcPr>
            <w:tcW w:w="8828" w:type="dxa"/>
          </w:tcPr>
          <w:p w14:paraId="658258E9" w14:textId="30C120F8" w:rsidR="00B549FC" w:rsidRDefault="00945556" w:rsidP="000A3B19">
            <w:pPr>
              <w:widowControl w:val="0"/>
              <w:autoSpaceDE w:val="0"/>
              <w:autoSpaceDN w:val="0"/>
              <w:spacing w:after="120" w:line="276" w:lineRule="auto"/>
              <w:jc w:val="both"/>
              <w:rPr>
                <w:rFonts w:ascii="Verdana" w:hAnsi="Verdana" w:cs="Arial"/>
                <w:lang w:val="es-ES"/>
              </w:rPr>
            </w:pPr>
            <w:r>
              <w:rPr>
                <w:rFonts w:ascii="Verdana" w:eastAsia="Arial" w:hAnsi="Verdana" w:cs="Arial"/>
              </w:rPr>
              <w:t xml:space="preserve">i) </w:t>
            </w:r>
            <w:r w:rsidR="00B549FC">
              <w:rPr>
                <w:rFonts w:ascii="Verdana" w:eastAsia="Arial" w:hAnsi="Verdana" w:cs="Arial"/>
              </w:rPr>
              <w:t xml:space="preserve">De acuerdo con el artículo 50 de la Ley 789 de 2002 </w:t>
            </w:r>
            <w:r w:rsidR="00B549FC" w:rsidRPr="0085437D">
              <w:rPr>
                <w:rFonts w:ascii="Verdana" w:hAnsi="Verdana" w:cs="Arial"/>
                <w:lang w:val="es-ES"/>
              </w:rPr>
              <w:t xml:space="preserve">la verificación de los aportes al Sistema de Seguridad Social Integral cambia, dependiendo si se trata de una persona natural o de una jurídica: i) si es una </w:t>
            </w:r>
            <w:r w:rsidR="00B549FC">
              <w:rPr>
                <w:rFonts w:ascii="Verdana" w:hAnsi="Verdana" w:cs="Arial"/>
                <w:i/>
                <w:iCs/>
                <w:lang w:val="es-ES"/>
              </w:rPr>
              <w:t xml:space="preserve">persona </w:t>
            </w:r>
            <w:r w:rsidR="00B549FC" w:rsidRPr="0085437D">
              <w:rPr>
                <w:rFonts w:ascii="Verdana" w:hAnsi="Verdana" w:cs="Arial"/>
                <w:i/>
                <w:lang w:val="es-ES"/>
              </w:rPr>
              <w:t>natural</w:t>
            </w:r>
            <w:r w:rsidR="00B549FC" w:rsidRPr="0085437D">
              <w:rPr>
                <w:rFonts w:ascii="Verdana" w:hAnsi="Verdana" w:cs="Arial"/>
                <w:lang w:val="es-ES"/>
              </w:rPr>
              <w:t xml:space="preserve">, la Entidad Estatal verificará el pago al Sistema de Seguridad Social Integral cuando se realicen los pagos del contrato, es decir, durante su ejecución y </w:t>
            </w:r>
            <w:proofErr w:type="spellStart"/>
            <w:r w:rsidR="00B549FC" w:rsidRPr="0085437D">
              <w:rPr>
                <w:rFonts w:ascii="Verdana" w:hAnsi="Verdana" w:cs="Arial"/>
                <w:lang w:val="es-ES"/>
              </w:rPr>
              <w:t>ii</w:t>
            </w:r>
            <w:proofErr w:type="spellEnd"/>
            <w:r w:rsidR="00B549FC" w:rsidRPr="0085437D">
              <w:rPr>
                <w:rFonts w:ascii="Verdana" w:hAnsi="Verdana" w:cs="Arial"/>
                <w:lang w:val="es-ES"/>
              </w:rPr>
              <w:t xml:space="preserve">) si se refiere a una </w:t>
            </w:r>
            <w:r w:rsidR="00B549FC" w:rsidRPr="0085437D">
              <w:rPr>
                <w:rFonts w:ascii="Verdana" w:hAnsi="Verdana" w:cs="Arial"/>
                <w:i/>
                <w:lang w:val="es-ES"/>
              </w:rPr>
              <w:t>persona jurídica</w:t>
            </w:r>
            <w:r w:rsidR="00B549FC" w:rsidRPr="0085437D">
              <w:rPr>
                <w:rFonts w:ascii="Verdana" w:hAnsi="Verdana" w:cs="Arial"/>
                <w:lang w:val="es-ES"/>
              </w:rPr>
              <w:t>, el comprobante de pago de los aportes al Sistema de Seguridad Social Integral de sus empleados se debe aportar con la presentación de la oferta y constituye un criterio de admisión de esta</w:t>
            </w:r>
            <w:r>
              <w:rPr>
                <w:rFonts w:ascii="Verdana" w:hAnsi="Verdana" w:cs="Arial"/>
                <w:lang w:val="es-ES"/>
              </w:rPr>
              <w:t>. Lo anterior, s</w:t>
            </w:r>
            <w:r w:rsidR="00B549FC" w:rsidRPr="0085437D">
              <w:rPr>
                <w:rFonts w:ascii="Verdana" w:hAnsi="Verdana" w:cs="Arial"/>
                <w:lang w:val="es-ES"/>
              </w:rPr>
              <w:t>in perjuicio de que durante la ejecución del contrato también se acredite el pago al Sistema de Seguridad Social Integral para pagar las cuentas o facturas.</w:t>
            </w:r>
          </w:p>
          <w:p w14:paraId="5499D31C" w14:textId="379C56CE" w:rsidR="00B549FC" w:rsidRDefault="00B549FC" w:rsidP="00B549FC">
            <w:pPr>
              <w:widowControl w:val="0"/>
              <w:autoSpaceDE w:val="0"/>
              <w:autoSpaceDN w:val="0"/>
              <w:spacing w:after="120" w:line="276" w:lineRule="auto"/>
              <w:ind w:firstLine="709"/>
              <w:jc w:val="both"/>
              <w:rPr>
                <w:rFonts w:ascii="Verdana" w:hAnsi="Verdana" w:cs="Arial"/>
                <w:lang w:val="es-ES"/>
              </w:rPr>
            </w:pPr>
            <w:r>
              <w:rPr>
                <w:rFonts w:ascii="Verdana" w:hAnsi="Verdana" w:cs="Arial"/>
                <w:lang w:val="es-ES"/>
              </w:rPr>
              <w:t>En ese sentido, cuando el contratista representa a las personas que ejecutan el contrato, en caso de que la vinculación de esas personas sea en calidad de empleados, aplicará lo señalado para personas jurídicas que deben adjuntar el comprobante de pago de la seguridad social de sus empleados</w:t>
            </w:r>
            <w:r w:rsidR="00CE06C8">
              <w:rPr>
                <w:rFonts w:ascii="Verdana" w:hAnsi="Verdana" w:cs="Arial"/>
                <w:lang w:val="es-ES"/>
              </w:rPr>
              <w:t>. S</w:t>
            </w:r>
            <w:r>
              <w:rPr>
                <w:rFonts w:ascii="Verdana" w:hAnsi="Verdana" w:cs="Arial"/>
                <w:lang w:val="es-ES"/>
              </w:rPr>
              <w:t xml:space="preserve">in </w:t>
            </w:r>
            <w:r w:rsidR="00CE06C8">
              <w:rPr>
                <w:rFonts w:ascii="Verdana" w:hAnsi="Verdana" w:cs="Arial"/>
                <w:lang w:val="es-ES"/>
              </w:rPr>
              <w:t>embargo,</w:t>
            </w:r>
            <w:r>
              <w:rPr>
                <w:rFonts w:ascii="Verdana" w:hAnsi="Verdana" w:cs="Arial"/>
                <w:lang w:val="es-ES"/>
              </w:rPr>
              <w:t xml:space="preserve"> si son subcontratistas o equipo de trabajo del contratista, el pliego de condiciones</w:t>
            </w:r>
            <w:r w:rsidR="00CE06C8">
              <w:rPr>
                <w:rFonts w:ascii="Verdana" w:hAnsi="Verdana" w:cs="Arial"/>
                <w:lang w:val="es-ES"/>
              </w:rPr>
              <w:t xml:space="preserve"> o documentos equivalentes</w:t>
            </w:r>
            <w:r>
              <w:rPr>
                <w:rFonts w:ascii="Verdana" w:hAnsi="Verdana" w:cs="Arial"/>
                <w:lang w:val="es-ES"/>
              </w:rPr>
              <w:t xml:space="preserve"> debe</w:t>
            </w:r>
            <w:r w:rsidR="00CE06C8">
              <w:rPr>
                <w:rFonts w:ascii="Verdana" w:hAnsi="Verdana" w:cs="Arial"/>
                <w:lang w:val="es-ES"/>
              </w:rPr>
              <w:t>n</w:t>
            </w:r>
            <w:r>
              <w:rPr>
                <w:rFonts w:ascii="Verdana" w:hAnsi="Verdana" w:cs="Arial"/>
                <w:lang w:val="es-ES"/>
              </w:rPr>
              <w:t xml:space="preserve"> indicar la forma en que el contratista acreditará el pago de la </w:t>
            </w:r>
            <w:r w:rsidR="00CE06C8">
              <w:rPr>
                <w:rFonts w:ascii="Verdana" w:hAnsi="Verdana" w:cs="Arial"/>
                <w:lang w:val="es-ES"/>
              </w:rPr>
              <w:t xml:space="preserve">Seguridad Social </w:t>
            </w:r>
            <w:r>
              <w:rPr>
                <w:rFonts w:ascii="Verdana" w:hAnsi="Verdana" w:cs="Arial"/>
                <w:lang w:val="es-ES"/>
              </w:rPr>
              <w:t>de estas personas, sin que sea posible que se evada esta obligación, a pesar de que la norma no hace alusión expresa a esos casos.</w:t>
            </w:r>
          </w:p>
          <w:p w14:paraId="2C44CBAA" w14:textId="0E5F7A23" w:rsidR="00B549FC" w:rsidRDefault="00B549FC" w:rsidP="00B549FC">
            <w:pPr>
              <w:spacing w:after="120" w:line="276" w:lineRule="auto"/>
              <w:ind w:firstLine="709"/>
              <w:jc w:val="both"/>
              <w:rPr>
                <w:rFonts w:ascii="Verdana" w:hAnsi="Verdana" w:cs="Arial"/>
                <w:lang w:val="es-ES_tradnl"/>
              </w:rPr>
            </w:pPr>
            <w:r>
              <w:rPr>
                <w:rFonts w:ascii="Verdana" w:eastAsia="Arial" w:hAnsi="Verdana" w:cs="Arial"/>
              </w:rPr>
              <w:t xml:space="preserve">Asimismo, </w:t>
            </w:r>
            <w:r w:rsidR="0075064C">
              <w:rPr>
                <w:rFonts w:ascii="Verdana" w:eastAsia="Arial" w:hAnsi="Verdana" w:cs="Arial"/>
              </w:rPr>
              <w:t xml:space="preserve">respecto del primer problema jurídico </w:t>
            </w:r>
            <w:r>
              <w:rPr>
                <w:rFonts w:ascii="Verdana" w:eastAsia="Arial" w:hAnsi="Verdana" w:cs="Arial"/>
              </w:rPr>
              <w:t xml:space="preserve">se debe tener en cuenta que lo anterior no tiene cambios tratándose de ESAL, ya que estas también son personas jurídicas independientemente de su naturaleza sin ánimo de lucro, y les son aplicables las reglas sobre seguridad social para las personas jurídicas, ya mencionadas. Sobre el valor del aporte y la periodicidad, se debe cotizar durante todo el periodo de ejecución contractual, y el </w:t>
            </w:r>
            <w:r w:rsidRPr="005C260D">
              <w:rPr>
                <w:rFonts w:ascii="Verdana" w:hAnsi="Verdana" w:cs="Arial"/>
                <w:lang w:val="es-ES_tradnl"/>
              </w:rPr>
              <w:t>artículo 18 de la Ley 1122 de 2007</w:t>
            </w:r>
            <w:r>
              <w:rPr>
                <w:rFonts w:ascii="Verdana" w:hAnsi="Verdana" w:cs="Arial"/>
                <w:lang w:val="es-ES_tradnl"/>
              </w:rPr>
              <w:t xml:space="preserve"> </w:t>
            </w:r>
            <w:r w:rsidRPr="005C260D">
              <w:rPr>
                <w:rFonts w:ascii="Verdana" w:hAnsi="Verdana" w:cs="Arial"/>
                <w:lang w:val="es-ES_tradnl"/>
              </w:rPr>
              <w:t xml:space="preserve">establece que la cotización de los independientes contratistas de prestación de servicios se efectuará: “(…) </w:t>
            </w:r>
            <w:r w:rsidRPr="005C260D">
              <w:rPr>
                <w:rFonts w:ascii="Verdana" w:hAnsi="Verdana" w:cs="Arial"/>
                <w:i/>
                <w:iCs/>
                <w:lang w:val="es-ES_tradnl"/>
              </w:rPr>
              <w:t>sobre una base de la cotización máxima de un 40% del valor mensualizado del contrato</w:t>
            </w:r>
            <w:r w:rsidRPr="005C260D">
              <w:rPr>
                <w:rFonts w:ascii="Verdana" w:eastAsia="Calibri" w:hAnsi="Verdana" w:cs="Arial"/>
                <w:bCs/>
                <w:lang w:val="es-ES_tradnl"/>
              </w:rPr>
              <w:t>”</w:t>
            </w:r>
            <w:r w:rsidRPr="005C260D">
              <w:rPr>
                <w:rFonts w:ascii="Verdana" w:hAnsi="Verdana" w:cs="Arial"/>
                <w:lang w:val="es-ES_tradnl"/>
              </w:rPr>
              <w:t xml:space="preserve">. De igual forma, frente al pago por mes vencido continúa aplicándose el primer inciso del artículo 3.2.7.6 del Decreto 780 de 2016, norma que dispuso que </w:t>
            </w:r>
            <w:r w:rsidRPr="005C260D">
              <w:rPr>
                <w:rFonts w:ascii="Verdana" w:eastAsia="Arial" w:hAnsi="Verdana" w:cs="Arial"/>
                <w:lang w:val="es-ES" w:eastAsia="es-ES" w:bidi="es-ES"/>
              </w:rPr>
              <w:t>“</w:t>
            </w:r>
            <w:r w:rsidRPr="005C260D">
              <w:rPr>
                <w:rFonts w:ascii="Verdana" w:hAnsi="Verdana" w:cs="Arial"/>
                <w:lang w:val="es-ES_tradnl"/>
              </w:rPr>
              <w:t>el pago por mes vencido de las cotizaciones se debía efectuar a partir del 1 de octubre de 2018</w:t>
            </w:r>
            <w:r w:rsidRPr="005C260D">
              <w:rPr>
                <w:rFonts w:ascii="Verdana" w:eastAsia="Calibri" w:hAnsi="Verdana" w:cs="Arial"/>
                <w:bCs/>
                <w:lang w:val="es-ES_tradnl"/>
              </w:rPr>
              <w:t>”</w:t>
            </w:r>
            <w:r w:rsidRPr="005C260D">
              <w:rPr>
                <w:rFonts w:ascii="Verdana" w:hAnsi="Verdana" w:cs="Arial"/>
                <w:lang w:val="es-ES_tradnl"/>
              </w:rPr>
              <w:t>.</w:t>
            </w:r>
          </w:p>
          <w:p w14:paraId="66460136" w14:textId="77777777" w:rsidR="00B549FC" w:rsidRDefault="00B549FC" w:rsidP="000A3B19">
            <w:pPr>
              <w:spacing w:line="276" w:lineRule="auto"/>
              <w:ind w:firstLine="709"/>
              <w:jc w:val="both"/>
              <w:rPr>
                <w:rFonts w:ascii="Verdana" w:hAnsi="Verdana" w:cs="Arial"/>
                <w:lang w:val="es-ES"/>
              </w:rPr>
            </w:pPr>
            <w:r w:rsidRPr="7B7BFACA">
              <w:rPr>
                <w:rFonts w:ascii="Verdana" w:hAnsi="Verdana" w:cs="Arial"/>
                <w:lang w:val="es-ES"/>
              </w:rPr>
              <w:t>Para finalizar, en virtud del artículo 50 de la Ley 789 de 2002, la entidad verificará, tanto para las personas naturales como para las jurídicas, la realización de los aportes al Sistema de Seguridad Social Integral, al momento de la liquidación del contrato, y dejarán constancia del cumplimiento de las obligaciones del contratista frente a los aportes mencionados durante toda su vigencia, estableciendo una correcta relación entre el monto cancelado y las sumas que debieron cotizar. Para esto, la entidad contratante determinará la documentación que le permita comprobar la realización de los aportes, como las planillas de pago, entre otros.</w:t>
            </w:r>
          </w:p>
          <w:p w14:paraId="242A8697" w14:textId="77777777" w:rsidR="00543E4A" w:rsidRDefault="00B349F3" w:rsidP="000A3B19">
            <w:pPr>
              <w:spacing w:line="276" w:lineRule="auto"/>
              <w:jc w:val="both"/>
              <w:rPr>
                <w:rFonts w:ascii="Verdana" w:eastAsia="Calibri" w:hAnsi="Verdana" w:cs="Arial"/>
                <w:bCs/>
                <w:lang w:eastAsia="es-ES_tradnl"/>
              </w:rPr>
            </w:pPr>
            <w:r>
              <w:rPr>
                <w:rFonts w:ascii="Verdana" w:eastAsia="Calibri" w:hAnsi="Verdana" w:cs="Arial"/>
                <w:bCs/>
                <w:lang w:eastAsia="es-ES_tradnl"/>
              </w:rPr>
              <w:t xml:space="preserve">     </w:t>
            </w:r>
          </w:p>
          <w:p w14:paraId="5F90F5C3" w14:textId="275CD285" w:rsidR="00B349F3" w:rsidRPr="000A3B19" w:rsidRDefault="00543E4A" w:rsidP="00D72126">
            <w:pPr>
              <w:spacing w:after="120" w:line="276" w:lineRule="auto"/>
              <w:jc w:val="both"/>
              <w:rPr>
                <w:rFonts w:ascii="Verdana" w:eastAsia="Calibri" w:hAnsi="Verdana" w:cs="Arial"/>
                <w:lang w:eastAsia="es-ES_tradnl"/>
              </w:rPr>
            </w:pPr>
            <w:proofErr w:type="spellStart"/>
            <w:r>
              <w:rPr>
                <w:rFonts w:ascii="Verdana" w:eastAsia="Calibri" w:hAnsi="Verdana" w:cs="Arial"/>
                <w:bCs/>
                <w:lang w:eastAsia="es-ES_tradnl"/>
              </w:rPr>
              <w:t>ii</w:t>
            </w:r>
            <w:proofErr w:type="spellEnd"/>
            <w:r>
              <w:rPr>
                <w:rFonts w:ascii="Verdana" w:eastAsia="Calibri" w:hAnsi="Verdana" w:cs="Arial"/>
                <w:bCs/>
                <w:lang w:eastAsia="es-ES_tradnl"/>
              </w:rPr>
              <w:t>)</w:t>
            </w:r>
            <w:r w:rsidR="00B349F3">
              <w:rPr>
                <w:rFonts w:ascii="Verdana" w:eastAsia="Calibri" w:hAnsi="Verdana" w:cs="Arial"/>
                <w:bCs/>
                <w:lang w:eastAsia="es-ES_tradnl"/>
              </w:rPr>
              <w:t xml:space="preserve"> </w:t>
            </w:r>
            <w:r>
              <w:rPr>
                <w:rFonts w:ascii="Verdana" w:eastAsia="Times New Roman" w:hAnsi="Verdana" w:cs="Arial"/>
                <w:bCs/>
                <w:lang w:val="es-ES"/>
              </w:rPr>
              <w:t>E</w:t>
            </w:r>
            <w:r w:rsidR="00B349F3">
              <w:rPr>
                <w:rFonts w:ascii="Verdana" w:eastAsia="Times New Roman" w:hAnsi="Verdana" w:cs="Arial"/>
                <w:bCs/>
                <w:lang w:val="es-ES"/>
              </w:rPr>
              <w:t>s pertinente indicar que</w:t>
            </w:r>
            <w:r>
              <w:rPr>
                <w:rFonts w:ascii="Verdana" w:eastAsia="Times New Roman" w:hAnsi="Verdana" w:cs="Arial"/>
                <w:bCs/>
                <w:lang w:val="es-ES"/>
              </w:rPr>
              <w:t>,</w:t>
            </w:r>
            <w:r w:rsidR="00B349F3">
              <w:rPr>
                <w:rFonts w:ascii="Verdana" w:eastAsia="Times New Roman" w:hAnsi="Verdana" w:cs="Arial"/>
                <w:bCs/>
                <w:lang w:val="es-ES"/>
              </w:rPr>
              <w:t xml:space="preserve"> de </w:t>
            </w:r>
            <w:r w:rsidR="00B349F3" w:rsidRPr="00283CFD">
              <w:rPr>
                <w:rFonts w:ascii="Verdana" w:eastAsia="Times New Roman" w:hAnsi="Verdana" w:cs="Arial"/>
                <w:bCs/>
                <w:lang w:val="es-ES"/>
              </w:rPr>
              <w:t xml:space="preserve">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00B349F3" w:rsidRPr="00283CFD">
              <w:rPr>
                <w:rFonts w:ascii="Verdana" w:eastAsia="Times New Roman" w:hAnsi="Verdana" w:cs="Arial"/>
                <w:bCs/>
                <w:lang w:val="es-ES"/>
              </w:rPr>
              <w:t>ii</w:t>
            </w:r>
            <w:proofErr w:type="spellEnd"/>
            <w:r w:rsidR="00B349F3" w:rsidRPr="00283CFD">
              <w:rPr>
                <w:rFonts w:ascii="Verdana" w:eastAsia="Times New Roman" w:hAnsi="Verdana" w:cs="Arial"/>
                <w:bCs/>
                <w:lang w:val="es-ES"/>
              </w:rPr>
              <w:t xml:space="preserve">) no requiere conocimientos tan especializados como la interventoría; </w:t>
            </w:r>
            <w:proofErr w:type="spellStart"/>
            <w:r w:rsidR="00B349F3" w:rsidRPr="00283CFD">
              <w:rPr>
                <w:rFonts w:ascii="Verdana" w:eastAsia="Times New Roman" w:hAnsi="Verdana" w:cs="Arial"/>
                <w:bCs/>
                <w:lang w:val="es-ES"/>
              </w:rPr>
              <w:t>iii</w:t>
            </w:r>
            <w:proofErr w:type="spellEnd"/>
            <w:r w:rsidR="00B349F3" w:rsidRPr="00283CF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00B349F3" w:rsidRPr="00283CFD">
              <w:rPr>
                <w:rFonts w:ascii="Verdana" w:eastAsia="Times New Roman" w:hAnsi="Verdana" w:cs="Arial"/>
                <w:bCs/>
                <w:lang w:val="es-ES"/>
              </w:rPr>
              <w:t>iv</w:t>
            </w:r>
            <w:proofErr w:type="spellEnd"/>
            <w:r w:rsidR="00B349F3" w:rsidRPr="00283CFD">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57313120" w14:textId="77777777" w:rsidR="00B349F3" w:rsidRPr="00283CFD" w:rsidRDefault="00B349F3" w:rsidP="00D72126">
            <w:pPr>
              <w:spacing w:after="120" w:line="276" w:lineRule="auto"/>
              <w:ind w:firstLine="709"/>
              <w:jc w:val="both"/>
              <w:rPr>
                <w:rFonts w:ascii="Verdana" w:eastAsia="Times New Roman" w:hAnsi="Verdana" w:cs="Arial"/>
                <w:shd w:val="clear" w:color="auto" w:fill="FFFFFF"/>
                <w:lang w:val="es-ES"/>
              </w:rPr>
            </w:pPr>
            <w:r w:rsidRPr="00283CFD">
              <w:rPr>
                <w:rFonts w:ascii="Verdana" w:eastAsia="Times New Roman" w:hAnsi="Verdana" w:cs="Arial"/>
                <w:shd w:val="clear" w:color="auto" w:fill="FFFFFF"/>
                <w:lang w:val="es-ES"/>
              </w:rPr>
              <w:t>De esta forma, el ejercicio de la vigilancia de la ejecución del contrato estatal conlleva la tarea de velar por el cumplimiento de los plazos, calidades, cantidades y adecuada ejecución de los recursos del contrato. Debido a esto, es a los supervisores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de concurrir a la suscripción de documentos como actas parciales de avance, actas parciales de recibo y actas de recibo final.</w:t>
            </w:r>
            <w:r w:rsidRPr="00283CFD">
              <w:rPr>
                <w:rFonts w:ascii="Verdana" w:eastAsia="Calibri" w:hAnsi="Verdana" w:cs="Arial"/>
              </w:rPr>
              <w:t xml:space="preserve"> </w:t>
            </w:r>
          </w:p>
          <w:p w14:paraId="15367910" w14:textId="20933A94" w:rsidR="00B349F3" w:rsidRDefault="00B349F3" w:rsidP="00D72126">
            <w:pPr>
              <w:spacing w:after="120" w:line="276" w:lineRule="auto"/>
              <w:jc w:val="both"/>
              <w:rPr>
                <w:rFonts w:ascii="Verdana" w:eastAsia="Times New Roman" w:hAnsi="Verdana" w:cs="Arial"/>
                <w:shd w:val="clear" w:color="auto" w:fill="FFFFFF"/>
              </w:rPr>
            </w:pPr>
            <w:r>
              <w:rPr>
                <w:rFonts w:ascii="Verdana" w:eastAsia="Times New Roman" w:hAnsi="Verdana" w:cs="Arial"/>
                <w:shd w:val="clear" w:color="auto" w:fill="FFFFFF"/>
                <w:lang w:val="es-ES"/>
              </w:rPr>
              <w:t xml:space="preserve">          </w:t>
            </w:r>
            <w:r w:rsidRPr="00283CFD">
              <w:rPr>
                <w:rFonts w:ascii="Verdana" w:eastAsia="Times New Roman" w:hAnsi="Verdana" w:cs="Arial"/>
                <w:shd w:val="clear" w:color="auto" w:fill="FFFFFF"/>
                <w:lang w:val="es-ES"/>
              </w:rPr>
              <w:t xml:space="preserve">En este sentido, de acuerdo con </w:t>
            </w:r>
            <w:r>
              <w:rPr>
                <w:rFonts w:ascii="Verdana" w:eastAsia="Times New Roman" w:hAnsi="Verdana" w:cs="Arial"/>
                <w:shd w:val="clear" w:color="auto" w:fill="FFFFFF"/>
                <w:lang w:val="es-ES"/>
              </w:rPr>
              <w:t xml:space="preserve">el </w:t>
            </w:r>
            <w:r w:rsidR="0075064C">
              <w:rPr>
                <w:rFonts w:ascii="Verdana" w:eastAsia="Times New Roman" w:hAnsi="Verdana" w:cs="Arial"/>
                <w:shd w:val="clear" w:color="auto" w:fill="FFFFFF"/>
                <w:lang w:val="es-ES"/>
              </w:rPr>
              <w:t xml:space="preserve">segundo </w:t>
            </w:r>
            <w:r>
              <w:rPr>
                <w:rFonts w:ascii="Verdana" w:eastAsia="Times New Roman" w:hAnsi="Verdana" w:cs="Arial"/>
                <w:shd w:val="clear" w:color="auto" w:fill="FFFFFF"/>
                <w:lang w:val="es-ES"/>
              </w:rPr>
              <w:t>problema jurídico planteado</w:t>
            </w:r>
            <w:r w:rsidRPr="00283CFD">
              <w:rPr>
                <w:rFonts w:ascii="Verdana" w:eastAsia="Times New Roman" w:hAnsi="Verdana" w:cs="Arial"/>
                <w:shd w:val="clear" w:color="auto" w:fill="FFFFFF"/>
                <w:lang w:val="es-ES"/>
              </w:rPr>
              <w:t xml:space="preserve">, es pertinente indicar </w:t>
            </w:r>
            <w:r w:rsidRPr="00D0361D">
              <w:rPr>
                <w:rFonts w:ascii="Verdana" w:eastAsia="Times New Roman" w:hAnsi="Verdana" w:cs="Arial"/>
                <w:shd w:val="clear" w:color="auto" w:fill="FFFFFF"/>
              </w:rPr>
              <w:t xml:space="preserve">que el supervisor </w:t>
            </w:r>
            <w:r w:rsidR="00971C9C">
              <w:rPr>
                <w:rFonts w:ascii="Verdana" w:eastAsia="Times New Roman" w:hAnsi="Verdana" w:cs="Arial"/>
                <w:shd w:val="clear" w:color="auto" w:fill="FFFFFF"/>
              </w:rPr>
              <w:t xml:space="preserve">debe </w:t>
            </w:r>
            <w:r w:rsidRPr="00D0361D">
              <w:rPr>
                <w:rFonts w:ascii="Verdana" w:eastAsia="Times New Roman" w:hAnsi="Verdana" w:cs="Arial"/>
                <w:shd w:val="clear" w:color="auto" w:fill="FFFFFF"/>
              </w:rPr>
              <w:t>revis</w:t>
            </w:r>
            <w:r w:rsidR="00971C9C">
              <w:rPr>
                <w:rFonts w:ascii="Verdana" w:eastAsia="Times New Roman" w:hAnsi="Verdana" w:cs="Arial"/>
                <w:shd w:val="clear" w:color="auto" w:fill="FFFFFF"/>
              </w:rPr>
              <w:t>ar</w:t>
            </w:r>
            <w:r w:rsidRPr="00D0361D">
              <w:rPr>
                <w:rFonts w:ascii="Verdana" w:eastAsia="Times New Roman" w:hAnsi="Verdana" w:cs="Arial"/>
                <w:shd w:val="clear" w:color="auto" w:fill="FFFFFF"/>
              </w:rPr>
              <w:t xml:space="preserve"> </w:t>
            </w:r>
            <w:r w:rsidR="00971C9C">
              <w:rPr>
                <w:rFonts w:ascii="Verdana" w:eastAsia="Times New Roman" w:hAnsi="Verdana" w:cs="Arial"/>
                <w:shd w:val="clear" w:color="auto" w:fill="FFFFFF"/>
              </w:rPr>
              <w:t xml:space="preserve">que se cumpla con la </w:t>
            </w:r>
            <w:r w:rsidRPr="00D0361D">
              <w:rPr>
                <w:rFonts w:ascii="Verdana" w:eastAsia="Times New Roman" w:hAnsi="Verdana" w:cs="Arial"/>
                <w:shd w:val="clear" w:color="auto" w:fill="FFFFFF"/>
              </w:rPr>
              <w:t>exigen</w:t>
            </w:r>
            <w:r w:rsidR="00971C9C">
              <w:rPr>
                <w:rFonts w:ascii="Verdana" w:eastAsia="Times New Roman" w:hAnsi="Verdana" w:cs="Arial"/>
                <w:shd w:val="clear" w:color="auto" w:fill="FFFFFF"/>
              </w:rPr>
              <w:t xml:space="preserve">cia </w:t>
            </w:r>
            <w:r w:rsidR="00812801">
              <w:rPr>
                <w:rFonts w:ascii="Verdana" w:eastAsia="Times New Roman" w:hAnsi="Verdana" w:cs="Arial"/>
                <w:shd w:val="clear" w:color="auto" w:fill="FFFFFF"/>
              </w:rPr>
              <w:t xml:space="preserve"> de entregar</w:t>
            </w:r>
            <w:r w:rsidRPr="00D0361D">
              <w:rPr>
                <w:rFonts w:ascii="Verdana" w:eastAsia="Times New Roman" w:hAnsi="Verdana" w:cs="Arial"/>
                <w:shd w:val="clear" w:color="auto" w:fill="FFFFFF"/>
              </w:rPr>
              <w:t xml:space="preserve"> los soportes de pago de seguridad social (salud, pensión, riesgos laborales) de los profesionales o trabajadores que están prestando el servicio. </w:t>
            </w:r>
          </w:p>
          <w:p w14:paraId="5213ADAF" w14:textId="77777777" w:rsidR="00B349F3" w:rsidRPr="00C71956" w:rsidRDefault="00B349F3" w:rsidP="00D72126">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7FB01C4" w14:textId="77777777" w:rsidR="00B349F3" w:rsidRPr="00E529C2" w:rsidRDefault="00B349F3" w:rsidP="00D7212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C9DBB66" w14:textId="77777777" w:rsidR="00B349F3" w:rsidRDefault="00B349F3" w:rsidP="00B349F3">
      <w:pPr>
        <w:tabs>
          <w:tab w:val="left" w:pos="142"/>
          <w:tab w:val="left" w:pos="284"/>
        </w:tabs>
        <w:spacing w:after="0" w:line="276" w:lineRule="auto"/>
        <w:jc w:val="both"/>
        <w:rPr>
          <w:rFonts w:ascii="Verdana" w:eastAsia="Century Gothic" w:hAnsi="Verdana" w:cs="Century Gothic"/>
          <w:b/>
          <w:bCs/>
          <w:lang w:val="es-ES"/>
        </w:rPr>
      </w:pPr>
    </w:p>
    <w:p w14:paraId="4A2B2779" w14:textId="77777777" w:rsidR="00B349F3" w:rsidRPr="00593A5F" w:rsidRDefault="00B349F3" w:rsidP="00B349F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4962AB0" w14:textId="77777777" w:rsidR="00B349F3" w:rsidRDefault="00B349F3" w:rsidP="00B349F3">
      <w:pPr>
        <w:spacing w:after="0" w:line="276" w:lineRule="auto"/>
        <w:ind w:firstLine="708"/>
        <w:jc w:val="both"/>
        <w:rPr>
          <w:rFonts w:ascii="Verdana" w:eastAsia="Calibri" w:hAnsi="Verdana" w:cs="Arial"/>
          <w:color w:val="000000" w:themeColor="text1"/>
        </w:rPr>
      </w:pPr>
    </w:p>
    <w:p w14:paraId="11D9861B" w14:textId="286A21EA" w:rsidR="00812801" w:rsidRPr="001F41BC" w:rsidRDefault="00812801" w:rsidP="00812801">
      <w:pPr>
        <w:widowControl w:val="0"/>
        <w:autoSpaceDE w:val="0"/>
        <w:autoSpaceDN w:val="0"/>
        <w:spacing w:after="120" w:line="276" w:lineRule="auto"/>
        <w:jc w:val="both"/>
        <w:rPr>
          <w:rFonts w:ascii="Verdana" w:eastAsia="Arial" w:hAnsi="Verdana" w:cs="Arial"/>
          <w:lang w:val="es-ES"/>
        </w:rPr>
      </w:pPr>
      <w:bookmarkStart w:id="3" w:name="_Hlk108519028"/>
      <w:r>
        <w:rPr>
          <w:rFonts w:ascii="Verdana" w:eastAsia="Arial" w:hAnsi="Verdana" w:cs="Arial"/>
          <w:lang w:val="es-ES"/>
        </w:rPr>
        <w:t xml:space="preserve">i) </w:t>
      </w:r>
      <w:r w:rsidRPr="001F41BC">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60FA8509" w14:textId="77777777" w:rsidR="00812801" w:rsidRPr="001F41BC" w:rsidRDefault="00812801" w:rsidP="00812801">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 xml:space="preserve">contraprestación, y </w:t>
      </w:r>
      <w:proofErr w:type="spellStart"/>
      <w:r w:rsidRPr="001F41BC">
        <w:rPr>
          <w:rFonts w:ascii="Verdana" w:eastAsia="Arial" w:hAnsi="Verdana" w:cs="Arial"/>
          <w:lang w:val="es-ES"/>
        </w:rPr>
        <w:t>ii</w:t>
      </w:r>
      <w:proofErr w:type="spellEnd"/>
      <w:r w:rsidRPr="001F41BC">
        <w:rPr>
          <w:rFonts w:ascii="Verdana" w:eastAsia="Arial" w:hAnsi="Verdana" w:cs="Arial"/>
          <w:lang w:val="es-ES"/>
        </w:rPr>
        <w:t>)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proofErr w:type="spellStart"/>
      <w:r w:rsidRPr="001F41BC">
        <w:rPr>
          <w:rFonts w:ascii="Verdana" w:eastAsia="Arial" w:hAnsi="Verdana" w:cs="Arial"/>
          <w:lang w:val="es-ES"/>
        </w:rPr>
        <w:t>ii</w:t>
      </w:r>
      <w:proofErr w:type="spellEnd"/>
      <w:r w:rsidRPr="001F41BC">
        <w:rPr>
          <w:rFonts w:ascii="Verdana" w:eastAsia="Arial" w:hAnsi="Verdana" w:cs="Arial"/>
          <w:lang w:val="es-ES"/>
        </w:rPr>
        <w:t>)</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05CE9233" w14:textId="77777777" w:rsidR="00812801" w:rsidRPr="001F41BC" w:rsidRDefault="00812801" w:rsidP="0081280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1"/>
      </w:r>
      <w:r w:rsidRPr="001F41BC">
        <w:rPr>
          <w:rFonts w:ascii="Verdana" w:eastAsia="Arial" w:hAnsi="Verdana" w:cs="Arial"/>
          <w:lang w:val="es-ES"/>
        </w:rPr>
        <w:t>.</w:t>
      </w:r>
    </w:p>
    <w:p w14:paraId="60CB5F87" w14:textId="7BE07554" w:rsidR="00812801" w:rsidRPr="001F41BC" w:rsidRDefault="00812801" w:rsidP="0081280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 xml:space="preserve">Además, aclara que las personas jurídicas que quieran celebrar contratos con las entidades estatales deben acreditar el pago al </w:t>
      </w:r>
      <w:r w:rsidR="00690C40" w:rsidRPr="001F41BC">
        <w:rPr>
          <w:rFonts w:ascii="Verdana" w:eastAsia="Arial" w:hAnsi="Verdana" w:cs="Arial"/>
          <w:lang w:val="es-ES"/>
        </w:rPr>
        <w:t xml:space="preserve">Sistema </w:t>
      </w:r>
      <w:r w:rsidRPr="001F41BC">
        <w:rPr>
          <w:rFonts w:ascii="Verdana" w:eastAsia="Arial" w:hAnsi="Verdana" w:cs="Arial"/>
          <w:lang w:val="es-ES"/>
        </w:rPr>
        <w:t xml:space="preserve">de </w:t>
      </w:r>
      <w:r w:rsidR="00690C40" w:rsidRPr="001F41BC">
        <w:rPr>
          <w:rFonts w:ascii="Verdana" w:eastAsia="Arial" w:hAnsi="Verdana" w:cs="Arial"/>
          <w:lang w:val="es-ES"/>
        </w:rPr>
        <w:t>Seguridad Socia</w:t>
      </w:r>
      <w:r w:rsidRPr="001F41BC">
        <w:rPr>
          <w:rFonts w:ascii="Verdana" w:eastAsia="Arial" w:hAnsi="Verdana" w:cs="Arial"/>
          <w:lang w:val="es-ES"/>
        </w:rPr>
        <w:t>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751CB64D" w14:textId="5EF89AF6" w:rsidR="00812801" w:rsidRPr="001F41BC" w:rsidRDefault="00812801" w:rsidP="00812801">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 xml:space="preserve">por parte de los empleadores de las cotizaciones al </w:t>
      </w:r>
      <w:r w:rsidR="00877435" w:rsidRPr="001F41BC">
        <w:rPr>
          <w:rFonts w:ascii="Verdana" w:eastAsia="Arial" w:hAnsi="Verdana" w:cs="Arial"/>
          <w:lang w:val="es-ES"/>
        </w:rPr>
        <w:t xml:space="preserve">Sistema </w:t>
      </w:r>
      <w:r w:rsidRPr="001F41BC">
        <w:rPr>
          <w:rFonts w:ascii="Verdana" w:eastAsia="Arial" w:hAnsi="Verdana" w:cs="Arial"/>
          <w:lang w:val="es-ES"/>
        </w:rPr>
        <w:t xml:space="preserve">de </w:t>
      </w:r>
      <w:r w:rsidR="00877435" w:rsidRPr="001F41BC">
        <w:rPr>
          <w:rFonts w:ascii="Verdana" w:eastAsia="Arial" w:hAnsi="Verdana" w:cs="Arial"/>
          <w:lang w:val="es-ES"/>
        </w:rPr>
        <w:t xml:space="preserve">Seguridad Social </w:t>
      </w:r>
      <w:r w:rsidRPr="001F41BC">
        <w:rPr>
          <w:rFonts w:ascii="Verdana" w:eastAsia="Arial" w:hAnsi="Verdana" w:cs="Arial"/>
          <w:lang w:val="es-ES"/>
        </w:rPr>
        <w:t>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2"/>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698A9644" w14:textId="77777777" w:rsidR="00812801" w:rsidRPr="001F41BC" w:rsidRDefault="00812801" w:rsidP="00812801">
      <w:pPr>
        <w:widowControl w:val="0"/>
        <w:autoSpaceDE w:val="0"/>
        <w:autoSpaceDN w:val="0"/>
        <w:spacing w:before="1" w:after="0" w:line="276" w:lineRule="auto"/>
        <w:rPr>
          <w:rFonts w:ascii="Verdana" w:eastAsia="Arial" w:hAnsi="Verdana" w:cs="Arial"/>
          <w:lang w:val="es-ES"/>
        </w:rPr>
      </w:pPr>
    </w:p>
    <w:p w14:paraId="04B396EF" w14:textId="77777777" w:rsidR="00812801" w:rsidRDefault="00812801" w:rsidP="00877435">
      <w:pPr>
        <w:widowControl w:val="0"/>
        <w:autoSpaceDE w:val="0"/>
        <w:autoSpaceDN w:val="0"/>
        <w:spacing w:after="0" w:line="240" w:lineRule="auto"/>
        <w:ind w:left="709" w:right="709"/>
        <w:jc w:val="both"/>
        <w:rPr>
          <w:rFonts w:ascii="Verdana" w:eastAsia="Arial" w:hAnsi="Verdana" w:cs="Arial"/>
          <w:sz w:val="20"/>
          <w:szCs w:val="20"/>
          <w:lang w:val="es-ES"/>
        </w:rPr>
      </w:pPr>
      <w:r w:rsidRPr="00DC01A3">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B99A57D" w14:textId="77777777" w:rsidR="00877435" w:rsidRPr="00DC01A3" w:rsidRDefault="00877435" w:rsidP="000A3B19">
      <w:pPr>
        <w:widowControl w:val="0"/>
        <w:autoSpaceDE w:val="0"/>
        <w:autoSpaceDN w:val="0"/>
        <w:spacing w:after="0" w:line="240" w:lineRule="auto"/>
        <w:ind w:left="709" w:right="709"/>
        <w:jc w:val="both"/>
        <w:rPr>
          <w:rFonts w:ascii="Verdana" w:eastAsia="Arial" w:hAnsi="Verdana" w:cs="Arial"/>
          <w:sz w:val="20"/>
          <w:szCs w:val="20"/>
          <w:lang w:val="es-ES"/>
        </w:rPr>
      </w:pPr>
    </w:p>
    <w:p w14:paraId="78B1F556" w14:textId="77777777" w:rsidR="00812801" w:rsidRDefault="00812801" w:rsidP="00877435">
      <w:pPr>
        <w:widowControl w:val="0"/>
        <w:autoSpaceDE w:val="0"/>
        <w:autoSpaceDN w:val="0"/>
        <w:spacing w:after="0" w:line="240" w:lineRule="auto"/>
        <w:ind w:left="709" w:right="709"/>
        <w:jc w:val="both"/>
        <w:rPr>
          <w:rFonts w:ascii="Verdana" w:eastAsia="Arial" w:hAnsi="Verdana" w:cs="Arial"/>
          <w:sz w:val="20"/>
          <w:szCs w:val="20"/>
          <w:lang w:val="es-ES"/>
        </w:rPr>
      </w:pPr>
      <w:r w:rsidRPr="00DC01A3">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77FC241C" w14:textId="77777777" w:rsidR="00877435" w:rsidRPr="00DC01A3" w:rsidRDefault="00877435" w:rsidP="000A3B19">
      <w:pPr>
        <w:widowControl w:val="0"/>
        <w:autoSpaceDE w:val="0"/>
        <w:autoSpaceDN w:val="0"/>
        <w:spacing w:after="0" w:line="240" w:lineRule="auto"/>
        <w:ind w:left="709" w:right="709"/>
        <w:jc w:val="both"/>
        <w:rPr>
          <w:rFonts w:ascii="Verdana" w:eastAsia="Arial" w:hAnsi="Verdana" w:cs="Arial"/>
          <w:sz w:val="20"/>
          <w:szCs w:val="20"/>
          <w:lang w:val="es-ES"/>
        </w:rPr>
      </w:pPr>
    </w:p>
    <w:p w14:paraId="5E1DCC04" w14:textId="77777777" w:rsidR="00812801" w:rsidRPr="00DC01A3" w:rsidRDefault="00812801" w:rsidP="000A3B19">
      <w:pPr>
        <w:widowControl w:val="0"/>
        <w:autoSpaceDE w:val="0"/>
        <w:autoSpaceDN w:val="0"/>
        <w:spacing w:after="0" w:line="240" w:lineRule="auto"/>
        <w:ind w:left="709" w:right="709"/>
        <w:jc w:val="both"/>
        <w:rPr>
          <w:rFonts w:ascii="Verdana" w:eastAsia="Arial" w:hAnsi="Verdana" w:cs="Arial"/>
          <w:sz w:val="20"/>
          <w:szCs w:val="20"/>
          <w:lang w:val="es-ES"/>
        </w:rPr>
      </w:pPr>
      <w:r w:rsidRPr="00DC01A3">
        <w:rPr>
          <w:rFonts w:ascii="Verdana" w:eastAsia="Arial" w:hAnsi="Verdana" w:cs="Arial"/>
          <w:sz w:val="20"/>
          <w:szCs w:val="20"/>
          <w:lang w:val="es-ES"/>
        </w:rPr>
        <w:t>El servidor público que sin justa causa no verifique el pago de los aportes a que</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se</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refiere</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el</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presente</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artículo,</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incurrirá</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en</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causal</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de</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mala</w:t>
      </w:r>
      <w:r w:rsidRPr="00DC01A3">
        <w:rPr>
          <w:rFonts w:ascii="Verdana" w:eastAsia="Arial" w:hAnsi="Verdana" w:cs="Arial"/>
          <w:spacing w:val="-7"/>
          <w:sz w:val="20"/>
          <w:szCs w:val="20"/>
          <w:lang w:val="es-ES"/>
        </w:rPr>
        <w:t xml:space="preserve"> </w:t>
      </w:r>
      <w:r w:rsidRPr="00DC01A3">
        <w:rPr>
          <w:rFonts w:ascii="Verdana" w:eastAsia="Arial" w:hAnsi="Verdana" w:cs="Arial"/>
          <w:sz w:val="20"/>
          <w:szCs w:val="20"/>
          <w:lang w:val="es-ES"/>
        </w:rPr>
        <w:t>conducta,</w:t>
      </w:r>
      <w:r w:rsidRPr="00DC01A3">
        <w:rPr>
          <w:rFonts w:ascii="Verdana" w:eastAsia="Arial" w:hAnsi="Verdana" w:cs="Arial"/>
          <w:spacing w:val="-8"/>
          <w:sz w:val="20"/>
          <w:szCs w:val="20"/>
          <w:lang w:val="es-ES"/>
        </w:rPr>
        <w:t xml:space="preserve"> </w:t>
      </w:r>
      <w:r w:rsidRPr="00DC01A3">
        <w:rPr>
          <w:rFonts w:ascii="Verdana" w:eastAsia="Arial" w:hAnsi="Verdana" w:cs="Arial"/>
          <w:sz w:val="20"/>
          <w:szCs w:val="20"/>
          <w:lang w:val="es-ES"/>
        </w:rPr>
        <w:t>que será sancionada con arreglo al régimen disciplinario</w:t>
      </w:r>
      <w:r w:rsidRPr="00DC01A3">
        <w:rPr>
          <w:rFonts w:ascii="Verdana" w:eastAsia="Arial" w:hAnsi="Verdana" w:cs="Arial"/>
          <w:spacing w:val="-12"/>
          <w:sz w:val="20"/>
          <w:szCs w:val="20"/>
          <w:lang w:val="es-ES"/>
        </w:rPr>
        <w:t xml:space="preserve"> </w:t>
      </w:r>
      <w:r w:rsidRPr="00DC01A3">
        <w:rPr>
          <w:rFonts w:ascii="Verdana" w:eastAsia="Arial" w:hAnsi="Verdana" w:cs="Arial"/>
          <w:sz w:val="20"/>
          <w:szCs w:val="20"/>
          <w:lang w:val="es-ES"/>
        </w:rPr>
        <w:t>vigente”.</w:t>
      </w:r>
    </w:p>
    <w:p w14:paraId="3828A552" w14:textId="77777777" w:rsidR="00812801" w:rsidRPr="001F41BC" w:rsidRDefault="00812801" w:rsidP="00812801">
      <w:pPr>
        <w:widowControl w:val="0"/>
        <w:autoSpaceDE w:val="0"/>
        <w:autoSpaceDN w:val="0"/>
        <w:spacing w:after="0" w:line="276" w:lineRule="auto"/>
        <w:ind w:left="709" w:right="709"/>
        <w:jc w:val="both"/>
        <w:rPr>
          <w:rFonts w:ascii="Verdana" w:eastAsia="Arial" w:hAnsi="Verdana" w:cs="Arial"/>
          <w:lang w:val="es-ES"/>
        </w:rPr>
      </w:pPr>
    </w:p>
    <w:p w14:paraId="0A5B1BE6" w14:textId="77777777" w:rsidR="00812801" w:rsidRDefault="00812801" w:rsidP="000A3B19">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075FBBAF" w14:textId="5CAE9E46" w:rsidR="00812801" w:rsidRPr="001F41BC" w:rsidRDefault="00812801" w:rsidP="000A3B19">
      <w:pPr>
        <w:widowControl w:val="0"/>
        <w:autoSpaceDE w:val="0"/>
        <w:autoSpaceDN w:val="0"/>
        <w:spacing w:after="120" w:line="276" w:lineRule="auto"/>
        <w:ind w:firstLine="708"/>
        <w:jc w:val="both"/>
        <w:rPr>
          <w:rFonts w:ascii="Verdana" w:eastAsia="Arial" w:hAnsi="Verdana" w:cs="Arial"/>
          <w:lang w:val="es-ES"/>
        </w:rPr>
      </w:pP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7EAFCE69" w14:textId="77777777" w:rsidR="00812801" w:rsidRDefault="00812801" w:rsidP="00812801">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3"/>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398E87EF" w14:textId="58CAC14E" w:rsidR="00812801" w:rsidRDefault="00812801" w:rsidP="00812801">
      <w:pPr>
        <w:spacing w:after="120" w:line="276" w:lineRule="auto"/>
        <w:ind w:firstLine="709"/>
        <w:jc w:val="both"/>
        <w:rPr>
          <w:rFonts w:ascii="Verdana" w:hAnsi="Verdana" w:cs="Arial"/>
          <w:lang w:val="es-ES"/>
        </w:rPr>
      </w:pPr>
      <w:r w:rsidRPr="0085437D">
        <w:rPr>
          <w:rFonts w:ascii="Verdana" w:hAnsi="Verdana" w:cs="Arial"/>
          <w:lang w:val="es-ES"/>
        </w:rPr>
        <w:t xml:space="preserve">En este sentido, la verificación de los aportes al Sistema de Seguridad Social Integral cambia, dependiendo si se trata de una persona natural o de una jurídica: i) si es una </w:t>
      </w:r>
      <w:r>
        <w:rPr>
          <w:rFonts w:ascii="Verdana" w:hAnsi="Verdana" w:cs="Arial"/>
          <w:i/>
          <w:iCs/>
          <w:lang w:val="es-ES"/>
        </w:rPr>
        <w:t xml:space="preserve">persona </w:t>
      </w:r>
      <w:r w:rsidRPr="0085437D">
        <w:rPr>
          <w:rFonts w:ascii="Verdana" w:hAnsi="Verdana" w:cs="Arial"/>
          <w:i/>
          <w:lang w:val="es-ES"/>
        </w:rPr>
        <w:t>natural</w:t>
      </w:r>
      <w:r w:rsidRPr="0085437D">
        <w:rPr>
          <w:rFonts w:ascii="Verdana" w:hAnsi="Verdana" w:cs="Arial"/>
          <w:lang w:val="es-ES"/>
        </w:rPr>
        <w:t xml:space="preserve">, la </w:t>
      </w:r>
      <w:r w:rsidR="00131E48" w:rsidRPr="0085437D">
        <w:rPr>
          <w:rFonts w:ascii="Verdana" w:hAnsi="Verdana" w:cs="Arial"/>
          <w:lang w:val="es-ES"/>
        </w:rPr>
        <w:t xml:space="preserve">entidad estatal </w:t>
      </w:r>
      <w:r w:rsidRPr="0085437D">
        <w:rPr>
          <w:rFonts w:ascii="Verdana" w:hAnsi="Verdana" w:cs="Arial"/>
          <w:lang w:val="es-ES"/>
        </w:rPr>
        <w:t xml:space="preserve">verificará el pago al Sistema de Seguridad Social Integral cuando se realicen los pagos del contrato, es decir, durante su ejecución y </w:t>
      </w:r>
      <w:proofErr w:type="spellStart"/>
      <w:r w:rsidRPr="0085437D">
        <w:rPr>
          <w:rFonts w:ascii="Verdana" w:hAnsi="Verdana" w:cs="Arial"/>
          <w:lang w:val="es-ES"/>
        </w:rPr>
        <w:t>ii</w:t>
      </w:r>
      <w:proofErr w:type="spellEnd"/>
      <w:r w:rsidRPr="0085437D">
        <w:rPr>
          <w:rFonts w:ascii="Verdana" w:hAnsi="Verdana" w:cs="Arial"/>
          <w:lang w:val="es-ES"/>
        </w:rPr>
        <w:t xml:space="preserve">) si se refiere a una </w:t>
      </w:r>
      <w:r w:rsidRPr="0085437D">
        <w:rPr>
          <w:rFonts w:ascii="Verdana" w:hAnsi="Verdana" w:cs="Arial"/>
          <w:i/>
          <w:lang w:val="es-ES"/>
        </w:rPr>
        <w:t>persona jurídica</w:t>
      </w:r>
      <w:r w:rsidRPr="0085437D">
        <w:rPr>
          <w:rFonts w:ascii="Verdana" w:hAnsi="Verdana" w:cs="Arial"/>
          <w:lang w:val="es-ES"/>
        </w:rPr>
        <w:t xml:space="preserve">,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2C01A3FB" w14:textId="586C4E4E" w:rsidR="00812801" w:rsidRPr="001F41BC" w:rsidRDefault="00812801" w:rsidP="008128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xml:space="preserve">, se hace necesario que la entidad pública verifique que se encuentra a paz y salvo del pago de </w:t>
      </w:r>
      <w:r w:rsidR="00432F7E" w:rsidRPr="001F41BC">
        <w:rPr>
          <w:rFonts w:ascii="Verdana" w:eastAsia="Arial" w:hAnsi="Verdana" w:cs="Arial"/>
          <w:lang w:val="es-ES"/>
        </w:rPr>
        <w:t>Seguridad Social</w:t>
      </w:r>
      <w:r w:rsidRPr="001F41BC">
        <w:rPr>
          <w:rFonts w:ascii="Verdana" w:eastAsia="Arial" w:hAnsi="Verdana" w:cs="Arial"/>
          <w:lang w:val="es-ES"/>
        </w:rPr>
        <w:t>.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55FCAAF3" w14:textId="2CB2EC65" w:rsidR="00812801" w:rsidRPr="001F41BC" w:rsidRDefault="00812801" w:rsidP="008128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w:t>
      </w:r>
      <w:r w:rsidR="00432F7E" w:rsidRPr="001F41BC">
        <w:rPr>
          <w:rFonts w:ascii="Verdana" w:eastAsia="Arial" w:hAnsi="Verdana" w:cs="Arial"/>
          <w:lang w:val="es-ES"/>
        </w:rPr>
        <w:t xml:space="preserve">Seguridad Social </w:t>
      </w:r>
      <w:r w:rsidRPr="001F41BC">
        <w:rPr>
          <w:rFonts w:ascii="Verdana" w:eastAsia="Arial" w:hAnsi="Verdana" w:cs="Arial"/>
          <w:lang w:val="es-ES"/>
        </w:rPr>
        <w:t xml:space="preserve">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59371327" w14:textId="77777777" w:rsidR="00812801" w:rsidRPr="001F41BC" w:rsidRDefault="00812801" w:rsidP="00812801">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0E6A812" w14:textId="77777777" w:rsidR="00812801" w:rsidRPr="001F41BC" w:rsidRDefault="00812801" w:rsidP="008128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1BCA7968" w14:textId="77777777" w:rsidR="00812801" w:rsidRDefault="00812801" w:rsidP="00812801">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p>
    <w:p w14:paraId="7D0E1D20" w14:textId="77777777" w:rsidR="00746919" w:rsidRDefault="00746919" w:rsidP="00746919">
      <w:pPr>
        <w:widowControl w:val="0"/>
        <w:autoSpaceDE w:val="0"/>
        <w:autoSpaceDN w:val="0"/>
        <w:spacing w:after="120" w:line="276" w:lineRule="auto"/>
        <w:ind w:firstLine="709"/>
        <w:jc w:val="both"/>
        <w:rPr>
          <w:rFonts w:ascii="Verdana" w:hAnsi="Verdana" w:cs="Arial"/>
          <w:lang w:val="es-ES"/>
        </w:rPr>
      </w:pPr>
      <w:r>
        <w:rPr>
          <w:rFonts w:ascii="Verdana" w:hAnsi="Verdana" w:cs="Arial"/>
          <w:lang w:val="es-ES"/>
        </w:rPr>
        <w:t>En ese sentido, cuando el contratista representa a las personas que ejecutan el contrato, en caso de que la vinculación de esas personas sea en calidad de empleados, aplicará lo señalado para personas jurídicas que deben adjuntar el comprobante de pago de la seguridad social de sus empleados; sin embargo si son subcontratistas o equipo de trabajo del contratista, el pliego de condiciones debe indicar la forma en que el contratista acreditará el pago de la seguridad social de estas personas, sin que sea posible que se evada esta obligación, a pesar de que la norma no hace alusión expresa a esos casos.</w:t>
      </w:r>
    </w:p>
    <w:p w14:paraId="2180616B" w14:textId="77777777" w:rsidR="00746919" w:rsidRDefault="00746919" w:rsidP="000A3B19">
      <w:pPr>
        <w:spacing w:after="0" w:line="276" w:lineRule="auto"/>
        <w:ind w:firstLine="709"/>
        <w:jc w:val="both"/>
        <w:rPr>
          <w:rFonts w:ascii="Verdana" w:hAnsi="Verdana" w:cs="Arial"/>
          <w:lang w:val="es-ES_tradnl"/>
        </w:rPr>
      </w:pPr>
      <w:r>
        <w:rPr>
          <w:rFonts w:ascii="Verdana" w:eastAsia="Arial" w:hAnsi="Verdana" w:cs="Arial"/>
        </w:rPr>
        <w:t xml:space="preserve">Asimismo, se debe tener en cuenta que lo anterior no tiene cambios tratándose de ESAL, ya que estas también son personas jurídicas independientemente de su naturaleza sin ánimo de lucro, y les son aplicables las reglas sobre seguridad social para las personas jurídicas, ya mencionadas. Sobre el valor del aporte y la periodicidad, se debe cotizar durante todo el periodo de ejecución contractual, y el </w:t>
      </w:r>
      <w:r w:rsidRPr="005C260D">
        <w:rPr>
          <w:rFonts w:ascii="Verdana" w:hAnsi="Verdana" w:cs="Arial"/>
          <w:lang w:val="es-ES_tradnl"/>
        </w:rPr>
        <w:t>artículo 18 de la Ley 1122 de 2007</w:t>
      </w:r>
      <w:r>
        <w:rPr>
          <w:rFonts w:ascii="Verdana" w:hAnsi="Verdana" w:cs="Arial"/>
          <w:lang w:val="es-ES_tradnl"/>
        </w:rPr>
        <w:t xml:space="preserve"> </w:t>
      </w:r>
      <w:r w:rsidRPr="005C260D">
        <w:rPr>
          <w:rFonts w:ascii="Verdana" w:hAnsi="Verdana" w:cs="Arial"/>
          <w:lang w:val="es-ES_tradnl"/>
        </w:rPr>
        <w:t xml:space="preserve">establece que la cotización de los independientes contratistas de prestación de servicios se efectuará: “(…) </w:t>
      </w:r>
      <w:r w:rsidRPr="005C260D">
        <w:rPr>
          <w:rFonts w:ascii="Verdana" w:hAnsi="Verdana" w:cs="Arial"/>
          <w:i/>
          <w:iCs/>
          <w:lang w:val="es-ES_tradnl"/>
        </w:rPr>
        <w:t>sobre una base de la cotización máxima de un 40% del valor mensualizado del contrato</w:t>
      </w:r>
      <w:r w:rsidRPr="005C260D">
        <w:rPr>
          <w:rFonts w:ascii="Verdana" w:eastAsia="Calibri" w:hAnsi="Verdana" w:cs="Arial"/>
          <w:bCs/>
          <w:lang w:val="es-ES_tradnl"/>
        </w:rPr>
        <w:t>”</w:t>
      </w:r>
      <w:r w:rsidRPr="005C260D">
        <w:rPr>
          <w:rFonts w:ascii="Verdana" w:hAnsi="Verdana" w:cs="Arial"/>
          <w:lang w:val="es-ES_tradnl"/>
        </w:rPr>
        <w:t xml:space="preserve">. De igual forma, frente al pago por mes vencido continúa aplicándose el primer inciso del artículo 3.2.7.6 del Decreto 780 de 2016, norma que dispuso que </w:t>
      </w:r>
      <w:r w:rsidRPr="005C260D">
        <w:rPr>
          <w:rFonts w:ascii="Verdana" w:eastAsia="Arial" w:hAnsi="Verdana" w:cs="Arial"/>
          <w:lang w:val="es-ES" w:eastAsia="es-ES" w:bidi="es-ES"/>
        </w:rPr>
        <w:t>“</w:t>
      </w:r>
      <w:r w:rsidRPr="005C260D">
        <w:rPr>
          <w:rFonts w:ascii="Verdana" w:hAnsi="Verdana" w:cs="Arial"/>
          <w:lang w:val="es-ES_tradnl"/>
        </w:rPr>
        <w:t>el pago por mes vencido de las cotizaciones se debía efectuar a partir del 1 de octubre de 2018</w:t>
      </w:r>
      <w:r w:rsidRPr="005C260D">
        <w:rPr>
          <w:rFonts w:ascii="Verdana" w:eastAsia="Calibri" w:hAnsi="Verdana" w:cs="Arial"/>
          <w:bCs/>
          <w:lang w:val="es-ES_tradnl"/>
        </w:rPr>
        <w:t>”</w:t>
      </w:r>
      <w:r w:rsidRPr="005C260D">
        <w:rPr>
          <w:rFonts w:ascii="Verdana" w:hAnsi="Verdana" w:cs="Arial"/>
          <w:lang w:val="es-ES_tradnl"/>
        </w:rPr>
        <w:t>.</w:t>
      </w:r>
    </w:p>
    <w:p w14:paraId="20DF3623" w14:textId="77777777" w:rsidR="00812801" w:rsidRDefault="00812801" w:rsidP="000A3B19">
      <w:pPr>
        <w:spacing w:after="0" w:line="276" w:lineRule="auto"/>
        <w:jc w:val="both"/>
        <w:rPr>
          <w:rFonts w:ascii="Verdana" w:eastAsia="Times New Roman" w:hAnsi="Verdana" w:cs="Arial"/>
          <w:shd w:val="clear" w:color="auto" w:fill="FFFFFF"/>
          <w:lang w:val="es-ES"/>
        </w:rPr>
      </w:pPr>
    </w:p>
    <w:p w14:paraId="3FF0AB0E" w14:textId="40829232" w:rsidR="00B349F3" w:rsidRPr="00283CFD" w:rsidRDefault="00746919" w:rsidP="00B349F3">
      <w:pPr>
        <w:spacing w:after="120" w:line="276" w:lineRule="auto"/>
        <w:jc w:val="both"/>
        <w:rPr>
          <w:rFonts w:ascii="Verdana" w:eastAsia="Times New Roman" w:hAnsi="Verdana" w:cs="Arial"/>
          <w:lang w:val="es-ES_tradnl" w:eastAsia="es-MX"/>
        </w:rPr>
      </w:pPr>
      <w:proofErr w:type="spellStart"/>
      <w:r>
        <w:rPr>
          <w:rFonts w:ascii="Verdana" w:eastAsia="Times New Roman" w:hAnsi="Verdana" w:cs="Arial"/>
          <w:shd w:val="clear" w:color="auto" w:fill="FFFFFF"/>
          <w:lang w:val="es-ES"/>
        </w:rPr>
        <w:t>ii</w:t>
      </w:r>
      <w:proofErr w:type="spellEnd"/>
      <w:r>
        <w:rPr>
          <w:rFonts w:ascii="Verdana" w:eastAsia="Times New Roman" w:hAnsi="Verdana" w:cs="Arial"/>
          <w:shd w:val="clear" w:color="auto" w:fill="FFFFFF"/>
          <w:lang w:val="es-ES"/>
        </w:rPr>
        <w:t xml:space="preserve">) </w:t>
      </w:r>
      <w:r w:rsidR="00B349F3" w:rsidRPr="00283CFD">
        <w:rPr>
          <w:rFonts w:ascii="Verdana" w:eastAsia="Times New Roman" w:hAnsi="Verdana" w:cs="Arial"/>
          <w:shd w:val="clear" w:color="auto" w:fill="FFFFFF"/>
          <w:lang w:val="es-ES"/>
        </w:rPr>
        <w:t xml:space="preserve">La Ley 80 de 1993 establece en sus artículos 4, 5, 12, 14 y 26, entre otros aspectos, la obligación de las </w:t>
      </w:r>
      <w:r w:rsidR="00127833" w:rsidRPr="00283CFD">
        <w:rPr>
          <w:rFonts w:ascii="Verdana" w:eastAsia="Times New Roman" w:hAnsi="Verdana" w:cs="Arial"/>
          <w:shd w:val="clear" w:color="auto" w:fill="FFFFFF"/>
          <w:lang w:val="es-ES"/>
        </w:rPr>
        <w:t>entidades estatales</w:t>
      </w:r>
      <w:r w:rsidR="00B349F3" w:rsidRPr="00283CFD">
        <w:rPr>
          <w:rFonts w:ascii="Verdana" w:eastAsia="Times New Roman" w:hAnsi="Verdana" w:cs="Arial"/>
          <w:shd w:val="clear" w:color="auto" w:fill="FFFFFF"/>
          <w:lang w:val="es-ES"/>
        </w:rPr>
        <w:t xml:space="preserve">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w:t>
      </w:r>
      <w:r w:rsidR="00F60E50" w:rsidRPr="00283CFD">
        <w:rPr>
          <w:rFonts w:ascii="Verdana" w:eastAsia="Times New Roman" w:hAnsi="Verdana" w:cs="Arial"/>
          <w:shd w:val="clear" w:color="auto" w:fill="FFFFFF"/>
          <w:lang w:val="es-ES"/>
        </w:rPr>
        <w:t>entidades estatales</w:t>
      </w:r>
      <w:r w:rsidR="00B349F3" w:rsidRPr="00283CFD">
        <w:rPr>
          <w:rFonts w:ascii="Verdana" w:eastAsia="Times New Roman" w:hAnsi="Verdana" w:cs="Arial"/>
          <w:shd w:val="clear" w:color="auto" w:fill="FFFFFF"/>
          <w:lang w:val="es-ES"/>
        </w:rPr>
        <w:t xml:space="preserve"> deben ejercer el control de la ejecución del contrato y, de ser el caso, tomar medidas para exigir su adecuado cumplimiento.</w:t>
      </w:r>
    </w:p>
    <w:p w14:paraId="0EDF2183" w14:textId="77777777" w:rsidR="00B349F3" w:rsidRPr="00283CFD" w:rsidRDefault="00B349F3" w:rsidP="00B349F3">
      <w:pPr>
        <w:spacing w:after="120" w:line="276" w:lineRule="auto"/>
        <w:ind w:firstLine="709"/>
        <w:jc w:val="both"/>
        <w:textAlignment w:val="baseline"/>
        <w:rPr>
          <w:rFonts w:ascii="Verdana" w:eastAsia="Times New Roman" w:hAnsi="Verdana" w:cs="Arial"/>
          <w:lang w:val="es-ES_tradnl" w:eastAsia="es-MX"/>
        </w:rPr>
      </w:pPr>
      <w:r w:rsidRPr="00283CFD">
        <w:rPr>
          <w:rFonts w:ascii="Verdana" w:eastAsia="Times New Roman" w:hAnsi="Verdana" w:cs="Arial"/>
          <w:lang w:val="es-ES_tradnl"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283CFD">
        <w:rPr>
          <w:rFonts w:ascii="Verdana" w:eastAsia="Times New Roman" w:hAnsi="Verdana" w:cs="Arial"/>
          <w:vertAlign w:val="superscript"/>
          <w:lang w:val="es-ES_tradnl" w:eastAsia="es-MX"/>
        </w:rPr>
        <w:footnoteReference w:id="4"/>
      </w:r>
      <w:r w:rsidRPr="00283CFD">
        <w:rPr>
          <w:rFonts w:ascii="Verdana" w:eastAsia="Times New Roman" w:hAnsi="Verdana" w:cs="Arial"/>
          <w:lang w:val="es-ES_tradnl" w:eastAsia="es-MX"/>
        </w:rPr>
        <w:t>. También se establecen los límites de la responsabilidad del representante legal ante la delegación de sus funciones en materia contractual</w:t>
      </w:r>
      <w:r w:rsidRPr="00283CFD">
        <w:rPr>
          <w:rFonts w:ascii="Verdana" w:eastAsia="Times New Roman" w:hAnsi="Verdana" w:cs="Arial"/>
          <w:vertAlign w:val="superscript"/>
          <w:lang w:val="es-ES_tradnl" w:eastAsia="es-MX"/>
        </w:rPr>
        <w:footnoteReference w:id="5"/>
      </w:r>
      <w:r w:rsidRPr="00283CFD">
        <w:rPr>
          <w:rFonts w:ascii="Verdana" w:eastAsia="Times New Roman" w:hAnsi="Verdana" w:cs="Arial"/>
          <w:lang w:val="es-ES_tradnl" w:eastAsia="es-MX"/>
        </w:rPr>
        <w:t xml:space="preserve"> y se regula la supervisión y la interventoría de los contratos estatales</w:t>
      </w:r>
      <w:r w:rsidRPr="00283CFD">
        <w:rPr>
          <w:rFonts w:ascii="Verdana" w:eastAsia="Times New Roman" w:hAnsi="Verdana" w:cs="Arial"/>
          <w:vertAlign w:val="superscript"/>
          <w:lang w:val="es-ES_tradnl" w:eastAsia="es-MX"/>
        </w:rPr>
        <w:footnoteReference w:id="6"/>
      </w:r>
      <w:r w:rsidRPr="00283CFD">
        <w:rPr>
          <w:rFonts w:ascii="Verdana" w:eastAsia="Times New Roman" w:hAnsi="Verdana" w:cs="Arial"/>
          <w:lang w:val="es-ES_tradnl" w:eastAsia="es-MX"/>
        </w:rPr>
        <w:t>.</w:t>
      </w:r>
    </w:p>
    <w:p w14:paraId="211567DF" w14:textId="77777777" w:rsidR="00B349F3" w:rsidRPr="00283CFD" w:rsidRDefault="00B349F3" w:rsidP="00B349F3">
      <w:pPr>
        <w:spacing w:before="120" w:after="120" w:line="276" w:lineRule="auto"/>
        <w:ind w:firstLine="708"/>
        <w:contextualSpacing/>
        <w:jc w:val="both"/>
        <w:textAlignment w:val="baseline"/>
        <w:rPr>
          <w:rFonts w:ascii="Verdana" w:eastAsia="Times New Roman" w:hAnsi="Verdana" w:cs="Arial"/>
          <w:lang w:val="es-ES_tradnl" w:eastAsia="es-MX"/>
        </w:rPr>
      </w:pPr>
      <w:r w:rsidRPr="00283CFD">
        <w:rPr>
          <w:rFonts w:ascii="Verdana" w:eastAsia="Times New Roman" w:hAnsi="Verdana" w:cs="Arial"/>
          <w:lang w:val="es-ES_tradnl" w:eastAsia="es-MX"/>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4D3EA237" w14:textId="77777777" w:rsidR="00B349F3" w:rsidRPr="00283CFD" w:rsidRDefault="00B349F3" w:rsidP="00B349F3">
      <w:pPr>
        <w:spacing w:after="0"/>
        <w:ind w:left="709"/>
        <w:contextualSpacing/>
        <w:jc w:val="both"/>
        <w:rPr>
          <w:rFonts w:ascii="Verdana" w:eastAsia="Times New Roman" w:hAnsi="Verdana" w:cs="Arial"/>
          <w:lang w:val="es-ES_tradnl" w:eastAsia="es-MX"/>
        </w:rPr>
      </w:pPr>
    </w:p>
    <w:p w14:paraId="76E1E767" w14:textId="77777777" w:rsidR="00B349F3" w:rsidRPr="00283CFD" w:rsidRDefault="00B349F3" w:rsidP="00B349F3">
      <w:pPr>
        <w:spacing w:after="0" w:line="240" w:lineRule="auto"/>
        <w:ind w:left="709" w:right="709"/>
        <w:jc w:val="both"/>
        <w:rPr>
          <w:rFonts w:ascii="Verdana" w:eastAsia="Times New Roman" w:hAnsi="Verdana" w:cs="Arial"/>
          <w:sz w:val="20"/>
          <w:szCs w:val="20"/>
          <w:lang w:val="es-ES_tradnl" w:eastAsia="es-MX"/>
        </w:rPr>
      </w:pPr>
      <w:bookmarkStart w:id="4" w:name="_Hlk178671999"/>
      <w:r w:rsidRPr="00283CFD">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4"/>
      <w:r w:rsidRPr="00283CFD">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283CFD">
        <w:rPr>
          <w:rFonts w:ascii="Verdana" w:eastAsia="Times New Roman" w:hAnsi="Verdana" w:cs="Arial"/>
          <w:sz w:val="20"/>
          <w:szCs w:val="20"/>
          <w:vertAlign w:val="superscript"/>
          <w:lang w:val="es-ES_tradnl" w:eastAsia="es-MX"/>
        </w:rPr>
        <w:footnoteReference w:id="7"/>
      </w:r>
      <w:r w:rsidRPr="00283CFD">
        <w:rPr>
          <w:rFonts w:ascii="Verdana" w:eastAsia="Times New Roman" w:hAnsi="Verdana" w:cs="Arial"/>
          <w:sz w:val="20"/>
          <w:szCs w:val="20"/>
          <w:lang w:val="es-ES_tradnl" w:eastAsia="es-MX"/>
        </w:rPr>
        <w:t>.</w:t>
      </w:r>
    </w:p>
    <w:p w14:paraId="537748F0" w14:textId="77777777" w:rsidR="00B349F3" w:rsidRPr="00283CFD" w:rsidRDefault="00B349F3" w:rsidP="000A3B19">
      <w:pPr>
        <w:spacing w:after="0" w:line="276" w:lineRule="auto"/>
        <w:ind w:left="709" w:right="709"/>
        <w:jc w:val="both"/>
        <w:rPr>
          <w:rFonts w:ascii="Verdana" w:eastAsia="Times New Roman" w:hAnsi="Verdana" w:cs="Arial"/>
          <w:sz w:val="20"/>
          <w:szCs w:val="20"/>
          <w:lang w:val="es-ES_tradnl" w:eastAsia="es-MX"/>
        </w:rPr>
      </w:pPr>
    </w:p>
    <w:p w14:paraId="2235F608" w14:textId="77777777" w:rsidR="00B349F3" w:rsidRPr="00283CFD" w:rsidRDefault="00B349F3" w:rsidP="000A3B19">
      <w:pPr>
        <w:spacing w:after="0" w:line="276" w:lineRule="auto"/>
        <w:ind w:firstLine="708"/>
        <w:jc w:val="both"/>
        <w:textAlignment w:val="baseline"/>
        <w:rPr>
          <w:rFonts w:ascii="Verdana" w:eastAsia="Times New Roman" w:hAnsi="Verdana" w:cs="Arial"/>
          <w:lang w:val="es-ES" w:eastAsia="es-MX"/>
        </w:rPr>
      </w:pPr>
      <w:r w:rsidRPr="00283CF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0B2C5864" w14:textId="77777777" w:rsidR="00B349F3" w:rsidRPr="00283CFD" w:rsidRDefault="00B349F3" w:rsidP="000A3B19">
      <w:pPr>
        <w:spacing w:after="0" w:line="276" w:lineRule="auto"/>
        <w:ind w:left="720"/>
        <w:jc w:val="both"/>
        <w:textAlignment w:val="baseline"/>
        <w:rPr>
          <w:rFonts w:ascii="Verdana" w:eastAsia="Times New Roman" w:hAnsi="Verdana" w:cs="Arial"/>
          <w:lang w:val="es-ES_tradnl" w:eastAsia="es-MX"/>
        </w:rPr>
      </w:pPr>
    </w:p>
    <w:p w14:paraId="3F47B2BE" w14:textId="77777777" w:rsidR="00B349F3" w:rsidRPr="00283CFD" w:rsidRDefault="00B349F3" w:rsidP="00B349F3">
      <w:pPr>
        <w:spacing w:after="0" w:line="240" w:lineRule="auto"/>
        <w:ind w:left="709" w:right="709"/>
        <w:jc w:val="both"/>
        <w:textAlignment w:val="baseline"/>
        <w:rPr>
          <w:rFonts w:ascii="Verdana" w:eastAsia="Times New Roman" w:hAnsi="Verdana" w:cs="Arial"/>
          <w:sz w:val="20"/>
          <w:szCs w:val="20"/>
          <w:lang w:val="es-ES" w:eastAsia="es-MX"/>
        </w:rPr>
      </w:pPr>
      <w:r w:rsidRPr="00283CFD">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3CA108A0" w14:textId="77777777" w:rsidR="00B349F3" w:rsidRPr="00283CFD" w:rsidRDefault="00B349F3" w:rsidP="00B349F3">
      <w:pPr>
        <w:spacing w:after="0" w:line="240" w:lineRule="auto"/>
        <w:ind w:left="709" w:right="709"/>
        <w:jc w:val="both"/>
        <w:textAlignment w:val="baseline"/>
        <w:rPr>
          <w:rFonts w:ascii="Verdana" w:eastAsia="Times New Roman" w:hAnsi="Verdana" w:cs="Arial"/>
          <w:sz w:val="20"/>
          <w:szCs w:val="20"/>
          <w:lang w:val="es-ES" w:eastAsia="es-MX"/>
        </w:rPr>
      </w:pPr>
    </w:p>
    <w:p w14:paraId="08D4C7A8" w14:textId="77777777" w:rsidR="00B349F3" w:rsidRPr="00283CFD" w:rsidRDefault="00B349F3" w:rsidP="00B349F3">
      <w:pPr>
        <w:spacing w:after="0" w:line="240" w:lineRule="auto"/>
        <w:ind w:left="709" w:right="709"/>
        <w:jc w:val="both"/>
        <w:textAlignment w:val="baseline"/>
        <w:rPr>
          <w:rFonts w:ascii="Verdana" w:eastAsia="Times New Roman" w:hAnsi="Verdana" w:cs="Arial"/>
          <w:sz w:val="20"/>
          <w:szCs w:val="20"/>
          <w:lang w:val="es-ES" w:eastAsia="es-MX"/>
        </w:rPr>
      </w:pPr>
      <w:r w:rsidRPr="00283CFD">
        <w:rPr>
          <w:rFonts w:ascii="Verdana" w:eastAsia="Times New Roman" w:hAnsi="Verdana" w:cs="Arial"/>
          <w:sz w:val="20"/>
          <w:szCs w:val="20"/>
          <w:lang w:val="es-ES" w:eastAsia="es-MX"/>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r w:rsidRPr="00283CFD">
        <w:rPr>
          <w:rFonts w:ascii="Verdana" w:eastAsia="Times New Roman" w:hAnsi="Verdana" w:cs="Arial"/>
          <w:sz w:val="20"/>
          <w:szCs w:val="20"/>
          <w:vertAlign w:val="superscript"/>
          <w:lang w:val="es-ES" w:eastAsia="es-MX"/>
        </w:rPr>
        <w:footnoteReference w:id="8"/>
      </w:r>
      <w:r w:rsidRPr="00283CFD">
        <w:rPr>
          <w:rFonts w:ascii="Verdana" w:eastAsia="Times New Roman" w:hAnsi="Verdana" w:cs="Arial"/>
          <w:sz w:val="20"/>
          <w:szCs w:val="20"/>
          <w:lang w:val="es-ES" w:eastAsia="es-MX"/>
        </w:rPr>
        <w:t>.</w:t>
      </w:r>
    </w:p>
    <w:p w14:paraId="65FC303A" w14:textId="77777777" w:rsidR="00B349F3" w:rsidRPr="00283CFD" w:rsidRDefault="00B349F3" w:rsidP="00B349F3">
      <w:pPr>
        <w:spacing w:after="0" w:line="276" w:lineRule="auto"/>
        <w:ind w:left="720"/>
        <w:contextualSpacing/>
        <w:jc w:val="both"/>
        <w:textAlignment w:val="baseline"/>
        <w:rPr>
          <w:rFonts w:ascii="Verdana" w:eastAsia="Times New Roman" w:hAnsi="Verdana" w:cs="Arial"/>
          <w:lang w:val="es-ES" w:eastAsia="es-MX"/>
        </w:rPr>
      </w:pPr>
    </w:p>
    <w:p w14:paraId="16D303C1" w14:textId="77777777" w:rsidR="00B349F3" w:rsidRPr="00283CFD" w:rsidRDefault="00B349F3" w:rsidP="00B349F3">
      <w:pPr>
        <w:tabs>
          <w:tab w:val="left" w:pos="709"/>
        </w:tabs>
        <w:spacing w:after="120" w:line="276" w:lineRule="auto"/>
        <w:jc w:val="both"/>
        <w:rPr>
          <w:rFonts w:ascii="Verdana" w:eastAsia="Times New Roman" w:hAnsi="Verdana" w:cs="Arial"/>
          <w:bCs/>
          <w:lang w:val="es-ES"/>
        </w:rPr>
      </w:pPr>
      <w:r w:rsidRPr="00283CFD">
        <w:rPr>
          <w:rFonts w:ascii="Verdana" w:eastAsia="Times New Roman" w:hAnsi="Verdana" w:cs="Arial"/>
          <w:bCs/>
          <w:lang w:val="es-ES"/>
        </w:rPr>
        <w:tab/>
        <w:t>Sin perjuicio de lo anterior, según lo expresado por esta Agencia en el concepto No. 4201913000008240 del 20 de diciembre de 2019,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283CFD">
        <w:rPr>
          <w:rFonts w:ascii="Verdana" w:eastAsia="Times New Roman" w:hAnsi="Verdana" w:cs="Arial"/>
          <w:bCs/>
          <w:vertAlign w:val="superscript"/>
          <w:lang w:val="es-ES"/>
        </w:rPr>
        <w:footnoteReference w:id="9"/>
      </w:r>
      <w:r w:rsidRPr="00283CFD">
        <w:rPr>
          <w:rFonts w:ascii="Verdana" w:eastAsia="Times New Roman" w:hAnsi="Verdana" w:cs="Arial"/>
          <w:bCs/>
          <w:lang w:val="es-ES"/>
        </w:rPr>
        <w:t xml:space="preserve">–; </w:t>
      </w:r>
      <w:proofErr w:type="spellStart"/>
      <w:r w:rsidRPr="00283CFD">
        <w:rPr>
          <w:rFonts w:ascii="Verdana" w:eastAsia="Times New Roman" w:hAnsi="Verdana" w:cs="Arial"/>
          <w:bCs/>
          <w:lang w:val="es-ES"/>
        </w:rPr>
        <w:t>ii</w:t>
      </w:r>
      <w:proofErr w:type="spellEnd"/>
      <w:r w:rsidRPr="00283CFD">
        <w:rPr>
          <w:rFonts w:ascii="Verdana" w:eastAsia="Times New Roman" w:hAnsi="Verdana" w:cs="Arial"/>
          <w:bCs/>
          <w:lang w:val="es-ES"/>
        </w:rPr>
        <w:t xml:space="preserve">) no requiere conocimientos tan especializados como la interventoría; </w:t>
      </w:r>
      <w:proofErr w:type="spellStart"/>
      <w:r w:rsidRPr="00283CFD">
        <w:rPr>
          <w:rFonts w:ascii="Verdana" w:eastAsia="Times New Roman" w:hAnsi="Verdana" w:cs="Arial"/>
          <w:bCs/>
          <w:lang w:val="es-ES"/>
        </w:rPr>
        <w:t>iii</w:t>
      </w:r>
      <w:proofErr w:type="spellEnd"/>
      <w:r w:rsidRPr="00283CFD">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283CFD">
        <w:rPr>
          <w:rFonts w:ascii="Verdana" w:eastAsia="Times New Roman" w:hAnsi="Verdana" w:cs="Arial"/>
          <w:bCs/>
          <w:lang w:val="es-ES"/>
        </w:rPr>
        <w:t>iv</w:t>
      </w:r>
      <w:proofErr w:type="spellEnd"/>
      <w:r w:rsidRPr="00283CFD">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3843BF0F" w14:textId="77777777" w:rsidR="00B349F3" w:rsidRPr="00283CFD" w:rsidRDefault="00B349F3" w:rsidP="00B349F3">
      <w:pPr>
        <w:spacing w:after="120" w:line="276" w:lineRule="auto"/>
        <w:ind w:firstLine="709"/>
        <w:jc w:val="both"/>
        <w:rPr>
          <w:rFonts w:ascii="Verdana" w:eastAsia="Calibri" w:hAnsi="Verdana" w:cs="Arial"/>
        </w:rPr>
      </w:pPr>
      <w:r w:rsidRPr="00283CFD">
        <w:rPr>
          <w:rFonts w:ascii="Verdana" w:eastAsia="Calibri" w:hAnsi="Verdana" w:cs="Arial"/>
          <w:bCs/>
        </w:rPr>
        <w:t>Ahora bien, e</w:t>
      </w:r>
      <w:r w:rsidRPr="00283CFD">
        <w:rPr>
          <w:rFonts w:ascii="Verdana" w:eastAsia="Calibri" w:hAnsi="Verdana" w:cs="Arial"/>
        </w:rPr>
        <w:t xml:space="preserve">n cuanto a la designación del supervisor, Colombia Compra Eficiente, en la “Guía para el ejercicio de las funciones de supervisión e interventoría de los contratos del Estado” recomienda que esta se haga en un funcionario que pueda actuar al menos como par del contratista y que tenga asignadas funciones relacionadas con el objeto contractual. Así mismo, allí se señala que la designación debe estar antecedida por un análisis de la carga operativa del funcionario al que se le asigna la función, para no incurrir en el riesgo de que el supervisor no pueda desempeñar la labor de manera adecuada. La designación, igualmente, se recomienda que se efectúe en la fecha en que se adjudique el contrato o cuando se suscriba, tratándose de contratación directa. El supervisor designado, además, debe ser comunicado de la labor encomendada y debe conocer las obligaciones del contrato para efectos de que pueda desempeñar su labor de manera idónea. </w:t>
      </w:r>
    </w:p>
    <w:p w14:paraId="1A0561EB" w14:textId="77777777" w:rsidR="00B349F3" w:rsidRPr="00283CFD" w:rsidRDefault="00B349F3" w:rsidP="00B349F3">
      <w:pPr>
        <w:spacing w:after="120" w:line="276" w:lineRule="auto"/>
        <w:ind w:firstLine="709"/>
        <w:jc w:val="both"/>
        <w:rPr>
          <w:rFonts w:ascii="Verdana" w:eastAsia="Calibri" w:hAnsi="Verdana" w:cs="Arial"/>
        </w:rPr>
      </w:pPr>
      <w:r w:rsidRPr="00283CFD">
        <w:rPr>
          <w:rFonts w:ascii="Verdana" w:eastAsia="Calibri" w:hAnsi="Verdana" w:cs="Arial"/>
        </w:rPr>
        <w:t xml:space="preserve">Si bien es cierto que para desarrollar la supervisión del contrato podrían no requerirse conocimientos técnicos especializados, también lo es que las funciones de seguimiento contractual abarcan varios campos, como, por ejemplo, aspectos técnicos, administrativos, financieros, contables y jurídicos. En tal sentido, resulta razonable y posible que la entidad contratante, al momento de analizar cómo ejercer las funciones de supervisión del contrato, determine que estas deban realizarse por más de un funcionario, para lo que deberá tener en cuenta que las funciones propias de los cargos, y los perfiles, conocimientos y experiencia de los funcionarios designados, guarden relación directa con el objeto del contrato y los aspectos a supervisar. Lo anterior con la finalidad de que la vigilancia del contrato se realice de manera idónea y suficiente, con distribución equitativa de cargas y responsabilidades, en aplicación a los principios de coordinación y eficacia que rigen el ejercicio de la función administrativa, que son aplicables en la contratación estatal por disposición del artículo 23 de la Ley 80 de 1993. </w:t>
      </w:r>
    </w:p>
    <w:p w14:paraId="5B8A2213" w14:textId="5C0E7792" w:rsidR="00B349F3" w:rsidRPr="00283CFD" w:rsidRDefault="00B349F3" w:rsidP="00B349F3">
      <w:pPr>
        <w:spacing w:after="120" w:line="276" w:lineRule="auto"/>
        <w:ind w:firstLine="709"/>
        <w:jc w:val="both"/>
        <w:rPr>
          <w:rFonts w:ascii="Verdana" w:eastAsia="Calibri" w:hAnsi="Verdana" w:cs="Arial"/>
        </w:rPr>
      </w:pPr>
      <w:r w:rsidRPr="00283CFD">
        <w:rPr>
          <w:rFonts w:ascii="Verdana" w:eastAsia="Calibri" w:hAnsi="Verdana" w:cs="Arial"/>
        </w:rPr>
        <w:t xml:space="preserve">En este contexto, la función de vigilancia y control del contrato estatal es responsabilidad de la entidad estatal, por </w:t>
      </w:r>
      <w:r w:rsidR="00942802" w:rsidRPr="00283CFD">
        <w:rPr>
          <w:rFonts w:ascii="Verdana" w:eastAsia="Calibri" w:hAnsi="Verdana" w:cs="Arial"/>
        </w:rPr>
        <w:t>tanto,</w:t>
      </w:r>
      <w:r w:rsidRPr="00283CFD">
        <w:rPr>
          <w:rFonts w:ascii="Verdana" w:eastAsia="Calibri" w:hAnsi="Verdana" w:cs="Arial"/>
        </w:rPr>
        <w:t xml:space="preserve"> independientemente del funcionario que sea designado como supervisor, estos </w:t>
      </w:r>
      <w:r w:rsidRPr="00283CFD">
        <w:rPr>
          <w:rFonts w:ascii="Verdana" w:eastAsia="Times New Roman" w:hAnsi="Verdana" w:cs="Arial"/>
          <w:shd w:val="clear" w:color="auto" w:fill="FFFFFF"/>
          <w:lang w:val="es-ES"/>
        </w:rPr>
        <w:t xml:space="preserve">tienen la función general de ejercer el control y vigilancia sobre la ejecución contractual de los contratos. Sin embargo, el ejercicio de estas funciones debe ceñirse a los lineamientos determinadas por la entidad y a los límites propios de este rol, de manera que no podrán modificar condiciones del contrato o impartir instrucciones que se encuentren fuera de las funciones asignadas. </w:t>
      </w:r>
    </w:p>
    <w:p w14:paraId="5D4A2B76" w14:textId="77777777" w:rsidR="00B349F3" w:rsidRPr="00283CFD" w:rsidRDefault="00B349F3" w:rsidP="000A3B19">
      <w:pPr>
        <w:spacing w:after="0" w:line="276" w:lineRule="auto"/>
        <w:ind w:firstLine="708"/>
        <w:contextualSpacing/>
        <w:jc w:val="both"/>
        <w:rPr>
          <w:rFonts w:ascii="Verdana" w:eastAsia="Times New Roman" w:hAnsi="Verdana" w:cs="Arial"/>
          <w:shd w:val="clear" w:color="auto" w:fill="FFFFFF"/>
          <w:lang w:val="es-ES"/>
        </w:rPr>
      </w:pPr>
      <w:r w:rsidRPr="00283CFD">
        <w:rPr>
          <w:rFonts w:ascii="Verdana" w:eastAsia="Times New Roman" w:hAnsi="Verdana" w:cs="Arial"/>
          <w:shd w:val="clear" w:color="auto" w:fill="FFFFFF"/>
          <w:lang w:val="es-ES"/>
        </w:rPr>
        <w:t xml:space="preserve">Sobre este aspecto, vale anotar que la “Guía para el ejercicio de las funciones de supervisión e interventoría de los contratos suscritos por las Entidades Estatales” señala que la labor de control y vigilancia ejercida por el supervisor debe ir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 De hecho, conforme a lo manifestado por esta Agencia en la mencionada Guía, los supervisores e intervenciones tienen funciones generales como: </w:t>
      </w:r>
    </w:p>
    <w:p w14:paraId="017231AD" w14:textId="77777777" w:rsidR="00B349F3" w:rsidRPr="00283CFD" w:rsidRDefault="00B349F3" w:rsidP="000A3B19">
      <w:pPr>
        <w:spacing w:after="0" w:line="276" w:lineRule="auto"/>
        <w:ind w:left="709" w:right="709"/>
        <w:jc w:val="both"/>
        <w:rPr>
          <w:rFonts w:ascii="Verdana" w:eastAsia="Times New Roman" w:hAnsi="Verdana" w:cs="Arial"/>
          <w:color w:val="000000"/>
          <w:sz w:val="20"/>
          <w:szCs w:val="20"/>
          <w:lang w:val="es-MX"/>
        </w:rPr>
      </w:pPr>
    </w:p>
    <w:p w14:paraId="14E86B3A"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lang w:val="es-MX"/>
        </w:rPr>
        <w:t>“</w:t>
      </w:r>
      <w:r w:rsidRPr="00283CFD">
        <w:rPr>
          <w:rFonts w:ascii="Verdana" w:eastAsia="Times New Roman" w:hAnsi="Verdana" w:cs="Arial"/>
          <w:color w:val="000000"/>
          <w:sz w:val="20"/>
          <w:szCs w:val="20"/>
        </w:rPr>
        <w:t xml:space="preserve">• Conocer y entender los términos y condiciones del contrato. </w:t>
      </w:r>
    </w:p>
    <w:p w14:paraId="33665E73"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Advertir oportunamente los Riesgos que puedan afectar la eficacia del contrato y tomar las medidas necesarias para mitigarlos de acuerdo con el ejercicio de la etapa de planeación de identificación de Riesgos y el manejo dado a ellos en los Documentos del Proceso. </w:t>
      </w:r>
    </w:p>
    <w:p w14:paraId="7942209A"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Hacer seguimiento del cumplimiento del plazo del contrato y de los cronogramas previstos en el contrato. </w:t>
      </w:r>
    </w:p>
    <w:p w14:paraId="78E9ACB0"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Identificar las necesidades de cambio o ajuste </w:t>
      </w:r>
    </w:p>
    <w:p w14:paraId="3792E462"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Manejar la relación con el proveedor o contratista. </w:t>
      </w:r>
    </w:p>
    <w:p w14:paraId="1950549A"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Administrar e intentar solucionar las controversias entre las partes. </w:t>
      </w:r>
    </w:p>
    <w:p w14:paraId="39CA58FC"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Organizar y administrar el recibo de bienes, obras o servicios, su cantidad, calidad, especificaciones y demás atributos establecidos en los Documentos del Proceso. </w:t>
      </w:r>
    </w:p>
    <w:p w14:paraId="22C48880"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w:t>
      </w:r>
      <w:r w:rsidRPr="00283CFD">
        <w:rPr>
          <w:rFonts w:ascii="Verdana" w:eastAsia="Times New Roman" w:hAnsi="Verdana" w:cs="Arial"/>
          <w:i/>
          <w:iCs/>
          <w:color w:val="000000"/>
          <w:sz w:val="20"/>
          <w:szCs w:val="20"/>
        </w:rPr>
        <w:t>Revisar si la ejecución del contrato cumple con los términos del mismo y las necesidades de la Entidad Estatal y actuar en consecuencia de acuerdo con lo establecido en el contrato.</w:t>
      </w:r>
      <w:r w:rsidRPr="00283CFD">
        <w:rPr>
          <w:rFonts w:ascii="Verdana" w:eastAsia="Times New Roman" w:hAnsi="Verdana" w:cs="Arial"/>
          <w:color w:val="000000"/>
          <w:sz w:val="20"/>
          <w:szCs w:val="20"/>
        </w:rPr>
        <w:t xml:space="preserve"> </w:t>
      </w:r>
    </w:p>
    <w:p w14:paraId="68B55EE1" w14:textId="77777777" w:rsidR="00B349F3" w:rsidRPr="00283CFD" w:rsidRDefault="00B349F3" w:rsidP="00B349F3">
      <w:pPr>
        <w:spacing w:after="0" w:line="240" w:lineRule="auto"/>
        <w:ind w:left="709" w:right="709"/>
        <w:jc w:val="both"/>
      </w:pPr>
      <w:r w:rsidRPr="00283CFD">
        <w:rPr>
          <w:rFonts w:ascii="Verdana" w:eastAsia="Times New Roman" w:hAnsi="Verdana" w:cs="Arial"/>
          <w:color w:val="000000"/>
          <w:sz w:val="20"/>
          <w:szCs w:val="20"/>
        </w:rPr>
        <w:t xml:space="preserve">• </w:t>
      </w:r>
      <w:r w:rsidRPr="00283CFD">
        <w:rPr>
          <w:rFonts w:ascii="Verdana" w:eastAsia="Times New Roman" w:hAnsi="Verdana" w:cs="Arial"/>
          <w:i/>
          <w:iCs/>
          <w:color w:val="000000"/>
          <w:sz w:val="20"/>
          <w:szCs w:val="20"/>
        </w:rPr>
        <w:t>Aprobar o rechazar oportuna y de forma justificada el recibo de bienes y servicio de acuerdo con lo establecido en los Documentos del Proceso</w:t>
      </w:r>
      <w:r w:rsidRPr="00283CFD">
        <w:rPr>
          <w:rFonts w:ascii="Verdana" w:eastAsia="Times New Roman" w:hAnsi="Verdana" w:cs="Arial"/>
          <w:i/>
          <w:iCs/>
          <w:color w:val="000000"/>
          <w:sz w:val="20"/>
          <w:szCs w:val="20"/>
          <w:lang w:val="es-MX"/>
        </w:rPr>
        <w:t xml:space="preserve"> Apoyar el logro de los objetivos contractuales</w:t>
      </w:r>
      <w:r w:rsidRPr="00283CFD">
        <w:rPr>
          <w:rFonts w:ascii="Verdana" w:eastAsia="Times New Roman" w:hAnsi="Verdana" w:cs="Arial"/>
          <w:color w:val="000000"/>
          <w:sz w:val="20"/>
          <w:szCs w:val="20"/>
          <w:lang w:val="es-MX"/>
        </w:rPr>
        <w:t>.</w:t>
      </w:r>
      <w:r w:rsidRPr="00283CFD">
        <w:t xml:space="preserve"> </w:t>
      </w:r>
    </w:p>
    <w:p w14:paraId="1105C96A"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Informar a la Entidad Estatal de posibles incumplimientos del proveedor o contratista, elaborar y presentar los soportes correspondientes. </w:t>
      </w:r>
    </w:p>
    <w:p w14:paraId="260C9BA9"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rPr>
      </w:pPr>
      <w:r w:rsidRPr="00283CFD">
        <w:rPr>
          <w:rFonts w:ascii="Verdana" w:eastAsia="Times New Roman" w:hAnsi="Verdana" w:cs="Arial"/>
          <w:color w:val="000000"/>
          <w:sz w:val="20"/>
          <w:szCs w:val="20"/>
        </w:rPr>
        <w:t xml:space="preserve">• Solicitar los informes necesarios y convocar a las reuniones requeridas para cumplir con su función. </w:t>
      </w:r>
    </w:p>
    <w:p w14:paraId="4CBC660E"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lang w:val="es-MX"/>
        </w:rPr>
      </w:pPr>
      <w:r w:rsidRPr="00283CFD">
        <w:rPr>
          <w:rFonts w:ascii="Verdana" w:eastAsia="Times New Roman" w:hAnsi="Verdana" w:cs="Arial"/>
          <w:color w:val="000000"/>
          <w:sz w:val="20"/>
          <w:szCs w:val="20"/>
        </w:rPr>
        <w:t xml:space="preserve">• Informar y denunciar a las autoridades competentes cualquier acto u omisión que afecte la moralidad pública con los soportes correspondientes. • </w:t>
      </w:r>
      <w:r w:rsidRPr="00283CFD">
        <w:rPr>
          <w:rFonts w:ascii="Verdana" w:eastAsia="Times New Roman" w:hAnsi="Verdana" w:cs="Arial"/>
          <w:i/>
          <w:iCs/>
          <w:color w:val="000000"/>
          <w:sz w:val="20"/>
          <w:szCs w:val="20"/>
        </w:rPr>
        <w:t>Suscribir las actas generadas durante la ejecución del contrato para documentar las reuniones, acuerdos y controversias entre las partes, así como las actas parciales de avance, actas parciales de recibo y actas de recibo final</w:t>
      </w:r>
      <w:r w:rsidRPr="00283CFD">
        <w:rPr>
          <w:rFonts w:ascii="Verdana" w:eastAsia="Times New Roman" w:hAnsi="Verdana" w:cs="Arial"/>
          <w:color w:val="000000"/>
          <w:sz w:val="20"/>
          <w:szCs w:val="20"/>
          <w:lang w:val="es-MX"/>
        </w:rPr>
        <w:t xml:space="preserve">”. (Énfasis fuera de texto). </w:t>
      </w:r>
    </w:p>
    <w:p w14:paraId="72A401BF" w14:textId="77777777" w:rsidR="00B349F3" w:rsidRPr="00283CFD" w:rsidRDefault="00B349F3" w:rsidP="00B349F3">
      <w:pPr>
        <w:spacing w:after="0" w:line="240" w:lineRule="auto"/>
        <w:ind w:left="709" w:right="709"/>
        <w:jc w:val="both"/>
        <w:rPr>
          <w:rFonts w:ascii="Verdana" w:eastAsia="Times New Roman" w:hAnsi="Verdana" w:cs="Arial"/>
          <w:color w:val="000000"/>
          <w:sz w:val="20"/>
          <w:szCs w:val="20"/>
          <w:lang w:val="es-MX"/>
        </w:rPr>
      </w:pPr>
    </w:p>
    <w:p w14:paraId="18E3F45A" w14:textId="77777777" w:rsidR="00B349F3" w:rsidRPr="00283CFD" w:rsidRDefault="00B349F3" w:rsidP="00B349F3">
      <w:pPr>
        <w:spacing w:after="120" w:line="276" w:lineRule="auto"/>
        <w:ind w:firstLine="709"/>
        <w:jc w:val="both"/>
        <w:rPr>
          <w:rFonts w:ascii="Verdana" w:eastAsia="Times New Roman" w:hAnsi="Verdana" w:cs="Arial"/>
          <w:shd w:val="clear" w:color="auto" w:fill="FFFFFF"/>
          <w:lang w:val="es-ES"/>
        </w:rPr>
      </w:pPr>
      <w:r w:rsidRPr="00283CFD">
        <w:rPr>
          <w:rFonts w:ascii="Verdana" w:eastAsia="Times New Roman" w:hAnsi="Verdana" w:cs="Arial"/>
          <w:shd w:val="clear" w:color="auto" w:fill="FFFFFF"/>
          <w:lang w:val="es-ES"/>
        </w:rPr>
        <w:t>Según se desprende del apartado en cita,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r w:rsidRPr="00283CFD">
        <w:rPr>
          <w:rFonts w:ascii="Verdana" w:eastAsia="Calibri" w:hAnsi="Verdana" w:cs="Arial"/>
        </w:rPr>
        <w:t xml:space="preserve"> </w:t>
      </w:r>
    </w:p>
    <w:bookmarkEnd w:id="3"/>
    <w:p w14:paraId="7C21CCD3" w14:textId="63958789" w:rsidR="00B349F3" w:rsidRDefault="00B349F3" w:rsidP="000A3B19">
      <w:pPr>
        <w:jc w:val="both"/>
        <w:rPr>
          <w:rFonts w:ascii="Verdana" w:eastAsia="Times New Roman" w:hAnsi="Verdana" w:cs="Arial"/>
          <w:shd w:val="clear" w:color="auto" w:fill="FFFFFF"/>
        </w:rPr>
      </w:pPr>
      <w:r>
        <w:rPr>
          <w:rFonts w:ascii="Verdana" w:eastAsia="Times New Roman" w:hAnsi="Verdana" w:cs="Arial"/>
          <w:shd w:val="clear" w:color="auto" w:fill="FFFFFF"/>
          <w:lang w:val="es-ES"/>
        </w:rPr>
        <w:t xml:space="preserve">          </w:t>
      </w:r>
      <w:r w:rsidRPr="00283CFD">
        <w:rPr>
          <w:rFonts w:ascii="Verdana" w:eastAsia="Times New Roman" w:hAnsi="Verdana" w:cs="Arial"/>
          <w:shd w:val="clear" w:color="auto" w:fill="FFFFFF"/>
          <w:lang w:val="es-ES"/>
        </w:rPr>
        <w:t xml:space="preserve">En este sentido, de acuerdo con </w:t>
      </w:r>
      <w:r>
        <w:rPr>
          <w:rFonts w:ascii="Verdana" w:eastAsia="Times New Roman" w:hAnsi="Verdana" w:cs="Arial"/>
          <w:shd w:val="clear" w:color="auto" w:fill="FFFFFF"/>
          <w:lang w:val="es-ES"/>
        </w:rPr>
        <w:t xml:space="preserve">el </w:t>
      </w:r>
      <w:r w:rsidR="00942802">
        <w:rPr>
          <w:rFonts w:ascii="Verdana" w:eastAsia="Times New Roman" w:hAnsi="Verdana" w:cs="Arial"/>
          <w:shd w:val="clear" w:color="auto" w:fill="FFFFFF"/>
          <w:lang w:val="es-ES"/>
        </w:rPr>
        <w:t xml:space="preserve">segundo </w:t>
      </w:r>
      <w:r>
        <w:rPr>
          <w:rFonts w:ascii="Verdana" w:eastAsia="Times New Roman" w:hAnsi="Verdana" w:cs="Arial"/>
          <w:shd w:val="clear" w:color="auto" w:fill="FFFFFF"/>
          <w:lang w:val="es-ES"/>
        </w:rPr>
        <w:t>problema jurídico planteado</w:t>
      </w:r>
      <w:r w:rsidRPr="00283CFD">
        <w:rPr>
          <w:rFonts w:ascii="Verdana" w:eastAsia="Times New Roman" w:hAnsi="Verdana" w:cs="Arial"/>
          <w:shd w:val="clear" w:color="auto" w:fill="FFFFFF"/>
          <w:lang w:val="es-ES"/>
        </w:rPr>
        <w:t xml:space="preserve">, es pertinente indicar </w:t>
      </w:r>
      <w:r w:rsidRPr="00D0361D">
        <w:rPr>
          <w:rFonts w:ascii="Verdana" w:eastAsia="Times New Roman" w:hAnsi="Verdana" w:cs="Arial"/>
          <w:shd w:val="clear" w:color="auto" w:fill="FFFFFF"/>
        </w:rPr>
        <w:t xml:space="preserve">que el supervisor </w:t>
      </w:r>
      <w:r w:rsidR="00B3127A">
        <w:rPr>
          <w:rFonts w:ascii="Verdana" w:eastAsia="Times New Roman" w:hAnsi="Verdana" w:cs="Arial"/>
          <w:shd w:val="clear" w:color="auto" w:fill="FFFFFF"/>
        </w:rPr>
        <w:t xml:space="preserve">debe </w:t>
      </w:r>
      <w:r w:rsidRPr="00D0361D">
        <w:rPr>
          <w:rFonts w:ascii="Verdana" w:eastAsia="Times New Roman" w:hAnsi="Verdana" w:cs="Arial"/>
          <w:shd w:val="clear" w:color="auto" w:fill="FFFFFF"/>
        </w:rPr>
        <w:t>revis</w:t>
      </w:r>
      <w:r w:rsidR="00B3127A">
        <w:rPr>
          <w:rFonts w:ascii="Verdana" w:eastAsia="Times New Roman" w:hAnsi="Verdana" w:cs="Arial"/>
          <w:shd w:val="clear" w:color="auto" w:fill="FFFFFF"/>
        </w:rPr>
        <w:t>ar</w:t>
      </w:r>
      <w:r w:rsidRPr="00D0361D">
        <w:rPr>
          <w:rFonts w:ascii="Verdana" w:eastAsia="Times New Roman" w:hAnsi="Verdana" w:cs="Arial"/>
          <w:shd w:val="clear" w:color="auto" w:fill="FFFFFF"/>
        </w:rPr>
        <w:t xml:space="preserve"> </w:t>
      </w:r>
      <w:r w:rsidR="00ED7697">
        <w:rPr>
          <w:rFonts w:ascii="Verdana" w:eastAsia="Times New Roman" w:hAnsi="Verdana" w:cs="Arial"/>
          <w:shd w:val="clear" w:color="auto" w:fill="FFFFFF"/>
        </w:rPr>
        <w:t>que</w:t>
      </w:r>
      <w:r w:rsidRPr="00D0361D">
        <w:rPr>
          <w:rFonts w:ascii="Verdana" w:eastAsia="Times New Roman" w:hAnsi="Verdana" w:cs="Arial"/>
          <w:shd w:val="clear" w:color="auto" w:fill="FFFFFF"/>
        </w:rPr>
        <w:t xml:space="preserve"> la</w:t>
      </w:r>
      <w:r w:rsidR="00ED7697">
        <w:rPr>
          <w:rFonts w:ascii="Verdana" w:eastAsia="Times New Roman" w:hAnsi="Verdana" w:cs="Arial"/>
          <w:shd w:val="clear" w:color="auto" w:fill="FFFFFF"/>
        </w:rPr>
        <w:t xml:space="preserve"> ESAL </w:t>
      </w:r>
      <w:r w:rsidR="00B22BFB">
        <w:rPr>
          <w:rFonts w:ascii="Verdana" w:eastAsia="Times New Roman" w:hAnsi="Verdana" w:cs="Arial"/>
          <w:shd w:val="clear" w:color="auto" w:fill="FFFFFF"/>
        </w:rPr>
        <w:t xml:space="preserve">con la </w:t>
      </w:r>
      <w:r w:rsidR="00B22BFB" w:rsidRPr="00D0361D">
        <w:rPr>
          <w:rFonts w:ascii="Verdana" w:eastAsia="Times New Roman" w:hAnsi="Verdana" w:cs="Arial"/>
          <w:shd w:val="clear" w:color="auto" w:fill="FFFFFF"/>
        </w:rPr>
        <w:t>exigen</w:t>
      </w:r>
      <w:r w:rsidR="00B22BFB">
        <w:rPr>
          <w:rFonts w:ascii="Verdana" w:eastAsia="Times New Roman" w:hAnsi="Verdana" w:cs="Arial"/>
          <w:shd w:val="clear" w:color="auto" w:fill="FFFFFF"/>
        </w:rPr>
        <w:t xml:space="preserve">cia de entregar </w:t>
      </w:r>
      <w:r w:rsidR="00B22BFB" w:rsidRPr="00D0361D">
        <w:rPr>
          <w:rFonts w:ascii="Verdana" w:eastAsia="Times New Roman" w:hAnsi="Verdana" w:cs="Arial"/>
          <w:shd w:val="clear" w:color="auto" w:fill="FFFFFF"/>
        </w:rPr>
        <w:t>los soportes de pago de seguridad social (salud, pensión, riesgos laborales) de los profesionales o trabajadores que están prestando el servicio</w:t>
      </w:r>
      <w:r w:rsidR="00B22BFB">
        <w:rPr>
          <w:rFonts w:ascii="Verdana" w:eastAsia="Times New Roman" w:hAnsi="Verdana" w:cs="Arial"/>
          <w:shd w:val="clear" w:color="auto" w:fill="FFFFFF"/>
        </w:rPr>
        <w:t xml:space="preserve">, en las condiciones estipuladas en este concepto. </w:t>
      </w:r>
    </w:p>
    <w:p w14:paraId="37BBBA55" w14:textId="77777777" w:rsidR="00B349F3" w:rsidRDefault="00B349F3" w:rsidP="00B349F3">
      <w:pPr>
        <w:spacing w:after="120" w:line="276" w:lineRule="auto"/>
        <w:jc w:val="both"/>
        <w:rPr>
          <w:rFonts w:ascii="Verdana" w:eastAsia="Calibri" w:hAnsi="Verdana" w:cs="Arial"/>
          <w:bCs/>
          <w:lang w:eastAsia="es-ES_tradnl"/>
        </w:rPr>
      </w:pPr>
      <w:r>
        <w:rPr>
          <w:rFonts w:ascii="Verdana" w:eastAsia="Calibri" w:hAnsi="Verdana" w:cs="Arial"/>
          <w:bCs/>
          <w:lang w:eastAsia="es-ES_tradnl"/>
        </w:rPr>
        <w:t xml:space="preserve">       De igual manera s</w:t>
      </w:r>
      <w:r w:rsidRPr="00F3680E">
        <w:rPr>
          <w:rFonts w:ascii="Verdana" w:eastAsia="Calibri" w:hAnsi="Verdana" w:cs="Arial"/>
          <w:bCs/>
          <w:lang w:eastAsia="es-ES_tradnl"/>
        </w:rPr>
        <w:t>e recomienda enfáticamente que, tanto la entidad pública como el supervisor, consulten la Guía para el ejercicio de las funciones de Supervisión e Interventoría de los contratos del Estado emitida por Colombia Compra Eficiente</w:t>
      </w:r>
      <w:r>
        <w:rPr>
          <w:rStyle w:val="Refdenotaalpie"/>
          <w:rFonts w:ascii="Verdana" w:eastAsia="Calibri" w:hAnsi="Verdana" w:cs="Arial"/>
          <w:bCs/>
          <w:lang w:eastAsia="es-ES_tradnl"/>
        </w:rPr>
        <w:footnoteReference w:id="10"/>
      </w:r>
      <w:r w:rsidRPr="00F3680E">
        <w:rPr>
          <w:rFonts w:ascii="Verdana" w:eastAsia="Calibri" w:hAnsi="Verdana" w:cs="Arial"/>
          <w:bCs/>
          <w:lang w:eastAsia="es-ES_tradnl"/>
        </w:rPr>
        <w:t>. Este documento es una herramienta fundamental que detalla los lineamientos, responsabilidades y alcances de la labor de supervisión, proporcionando un marco de referencia legal y procedimental. Consultar esta guía permite al supervisor actuar de manera informada y dentro de los límites de sus competencias</w:t>
      </w:r>
    </w:p>
    <w:p w14:paraId="37E81623" w14:textId="77777777" w:rsidR="00B349F3" w:rsidRPr="00C71956" w:rsidRDefault="00B349F3" w:rsidP="000A3B19">
      <w:pPr>
        <w:pStyle w:val="Prrafodelista"/>
        <w:spacing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DA60C96" w14:textId="77777777" w:rsidR="00B349F3" w:rsidRDefault="00B349F3" w:rsidP="000A3B19">
      <w:pPr>
        <w:widowControl w:val="0"/>
        <w:autoSpaceDE w:val="0"/>
        <w:autoSpaceDN w:val="0"/>
        <w:spacing w:after="0" w:line="276" w:lineRule="auto"/>
        <w:jc w:val="both"/>
        <w:rPr>
          <w:rFonts w:ascii="Verdana" w:eastAsia="Calibri" w:hAnsi="Verdana" w:cs="Arial"/>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63DC875" w14:textId="77777777" w:rsidR="00B349F3" w:rsidRDefault="00B349F3" w:rsidP="000A3B19">
      <w:pPr>
        <w:widowControl w:val="0"/>
        <w:autoSpaceDE w:val="0"/>
        <w:autoSpaceDN w:val="0"/>
        <w:spacing w:after="0" w:line="276" w:lineRule="auto"/>
        <w:jc w:val="both"/>
        <w:rPr>
          <w:rFonts w:ascii="Verdana" w:eastAsia="Calibri" w:hAnsi="Verdana" w:cs="Arial"/>
          <w:lang w:val="es-ES"/>
        </w:rPr>
      </w:pPr>
    </w:p>
    <w:p w14:paraId="4B4014E8" w14:textId="77777777" w:rsidR="00B349F3" w:rsidRPr="0060676F" w:rsidRDefault="00B349F3" w:rsidP="00B349F3">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6EF167" w14:textId="77777777" w:rsidR="00B349F3" w:rsidRPr="00593A5F" w:rsidRDefault="00B349F3" w:rsidP="00B349F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349F3" w:rsidRPr="00593A5F" w14:paraId="72461B84" w14:textId="77777777" w:rsidTr="00D72126">
        <w:trPr>
          <w:trHeight w:val="870"/>
        </w:trPr>
        <w:tc>
          <w:tcPr>
            <w:tcW w:w="8647" w:type="dxa"/>
          </w:tcPr>
          <w:p w14:paraId="5F2FF68D" w14:textId="5A102A64" w:rsidR="00B349F3" w:rsidRPr="00283CFD" w:rsidRDefault="00B349F3" w:rsidP="00F60E50">
            <w:pPr>
              <w:widowControl w:val="0"/>
              <w:numPr>
                <w:ilvl w:val="0"/>
                <w:numId w:val="17"/>
              </w:numPr>
              <w:autoSpaceDE w:val="0"/>
              <w:autoSpaceDN w:val="0"/>
              <w:spacing w:line="276" w:lineRule="auto"/>
              <w:contextualSpacing/>
              <w:jc w:val="both"/>
              <w:rPr>
                <w:rFonts w:ascii="Verdana" w:eastAsia="Calibri" w:hAnsi="Verdana" w:cs="Arial"/>
                <w:lang w:val="es-ES"/>
              </w:rPr>
            </w:pPr>
            <w:r w:rsidRPr="00283CFD">
              <w:rPr>
                <w:rFonts w:ascii="Verdana" w:eastAsia="Calibri" w:hAnsi="Verdana" w:cs="Arial"/>
                <w:lang w:val="es-ES"/>
              </w:rPr>
              <w:t>Ley 80 de 1993. Artículos 4, 5, 12, 14 y 26</w:t>
            </w:r>
            <w:r w:rsidR="00802346">
              <w:rPr>
                <w:rFonts w:ascii="Verdana" w:eastAsia="Calibri" w:hAnsi="Verdana" w:cs="Arial"/>
                <w:lang w:val="es-ES"/>
              </w:rPr>
              <w:t xml:space="preserve">. </w:t>
            </w:r>
          </w:p>
          <w:p w14:paraId="2C4F5C49" w14:textId="77777777" w:rsidR="00802346" w:rsidRPr="00046677" w:rsidRDefault="00802346" w:rsidP="0080234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046677">
              <w:rPr>
                <w:rFonts w:ascii="Verdana" w:hAnsi="Verdana" w:cs="Arial"/>
              </w:rPr>
              <w:t>Ley 789 de 2002, artículo 50.</w:t>
            </w:r>
          </w:p>
          <w:p w14:paraId="4E125C0F" w14:textId="55F17C87" w:rsidR="00B349F3" w:rsidRPr="00283CFD" w:rsidRDefault="00B349F3" w:rsidP="000A3B19">
            <w:pPr>
              <w:widowControl w:val="0"/>
              <w:numPr>
                <w:ilvl w:val="0"/>
                <w:numId w:val="17"/>
              </w:numPr>
              <w:autoSpaceDE w:val="0"/>
              <w:autoSpaceDN w:val="0"/>
              <w:spacing w:line="276" w:lineRule="auto"/>
              <w:contextualSpacing/>
              <w:jc w:val="both"/>
              <w:rPr>
                <w:rFonts w:ascii="Verdana" w:eastAsia="Calibri" w:hAnsi="Verdana" w:cs="Arial"/>
                <w:lang w:val="es-ES"/>
              </w:rPr>
            </w:pPr>
            <w:r w:rsidRPr="00283CFD">
              <w:rPr>
                <w:rFonts w:ascii="Verdana" w:eastAsia="Calibri" w:hAnsi="Verdana" w:cs="Arial"/>
                <w:lang w:val="es-ES"/>
              </w:rPr>
              <w:t>Ley 1150 de 2007. Artículos 17 y 21</w:t>
            </w:r>
            <w:r w:rsidR="00802346">
              <w:rPr>
                <w:rFonts w:ascii="Verdana" w:eastAsia="Calibri" w:hAnsi="Verdana" w:cs="Arial"/>
                <w:lang w:val="es-ES"/>
              </w:rPr>
              <w:t xml:space="preserve">. </w:t>
            </w:r>
          </w:p>
          <w:p w14:paraId="31628750" w14:textId="77777777" w:rsidR="00B349F3" w:rsidRPr="00283CFD" w:rsidRDefault="00B349F3" w:rsidP="000A3B19">
            <w:pPr>
              <w:widowControl w:val="0"/>
              <w:numPr>
                <w:ilvl w:val="0"/>
                <w:numId w:val="17"/>
              </w:numPr>
              <w:autoSpaceDE w:val="0"/>
              <w:autoSpaceDN w:val="0"/>
              <w:spacing w:line="276" w:lineRule="auto"/>
              <w:contextualSpacing/>
              <w:jc w:val="both"/>
              <w:rPr>
                <w:rFonts w:ascii="Verdana" w:eastAsia="Calibri" w:hAnsi="Verdana" w:cs="Arial"/>
                <w:lang w:val="es-ES"/>
              </w:rPr>
            </w:pPr>
            <w:r w:rsidRPr="00283CFD">
              <w:rPr>
                <w:rFonts w:ascii="Verdana" w:eastAsia="Calibri" w:hAnsi="Verdana" w:cs="Arial"/>
                <w:lang w:val="es-ES"/>
              </w:rPr>
              <w:t>Ley 1474 de 2011. Artículos 83 a 86</w:t>
            </w:r>
          </w:p>
          <w:p w14:paraId="5360E6D2" w14:textId="77777777" w:rsidR="007D3694" w:rsidRPr="000A3B19" w:rsidRDefault="00B349F3" w:rsidP="007D3694">
            <w:pPr>
              <w:widowControl w:val="0"/>
              <w:numPr>
                <w:ilvl w:val="0"/>
                <w:numId w:val="17"/>
              </w:numPr>
              <w:autoSpaceDE w:val="0"/>
              <w:autoSpaceDN w:val="0"/>
              <w:spacing w:line="276" w:lineRule="auto"/>
              <w:contextualSpacing/>
              <w:jc w:val="both"/>
              <w:rPr>
                <w:rFonts w:ascii="Verdana" w:eastAsia="Aptos" w:hAnsi="Verdana" w:cs="Arial"/>
              </w:rPr>
            </w:pPr>
            <w:r w:rsidRPr="00283CFD">
              <w:rPr>
                <w:rFonts w:ascii="Verdana" w:eastAsia="Calibri" w:hAnsi="Verdana" w:cs="Arial"/>
              </w:rPr>
              <w:t xml:space="preserve">Consejo de Estado. Sección 3ª. Sentencia del 27 de noviembre de 2017. M.P. Jaime Orlando Santofimio. </w:t>
            </w:r>
            <w:proofErr w:type="spellStart"/>
            <w:r w:rsidRPr="00283CFD">
              <w:rPr>
                <w:rFonts w:ascii="Verdana" w:eastAsia="Calibri" w:hAnsi="Verdana" w:cs="Arial"/>
              </w:rPr>
              <w:t>Exp</w:t>
            </w:r>
            <w:proofErr w:type="spellEnd"/>
            <w:r w:rsidRPr="00283CFD">
              <w:rPr>
                <w:rFonts w:ascii="Verdana" w:eastAsia="Calibri" w:hAnsi="Verdana" w:cs="Arial"/>
              </w:rPr>
              <w:t>. 51.802</w:t>
            </w:r>
            <w:r w:rsidR="007D3694" w:rsidRPr="00283CFD">
              <w:rPr>
                <w:rFonts w:ascii="Verdana" w:eastAsia="Calibri" w:hAnsi="Verdana" w:cs="Arial"/>
                <w:lang w:val="es-ES"/>
              </w:rPr>
              <w:t xml:space="preserve"> </w:t>
            </w:r>
          </w:p>
          <w:p w14:paraId="5E3A0106" w14:textId="189BBE64" w:rsidR="00B349F3" w:rsidRPr="000A3B19" w:rsidRDefault="007D3694" w:rsidP="000A3B19">
            <w:pPr>
              <w:widowControl w:val="0"/>
              <w:numPr>
                <w:ilvl w:val="0"/>
                <w:numId w:val="17"/>
              </w:numPr>
              <w:autoSpaceDE w:val="0"/>
              <w:autoSpaceDN w:val="0"/>
              <w:spacing w:line="276" w:lineRule="auto"/>
              <w:contextualSpacing/>
              <w:jc w:val="both"/>
              <w:rPr>
                <w:rFonts w:ascii="Verdana" w:eastAsia="Aptos" w:hAnsi="Verdana" w:cs="Arial"/>
              </w:rPr>
            </w:pPr>
            <w:r>
              <w:rPr>
                <w:rFonts w:ascii="Verdana" w:eastAsia="Calibri" w:hAnsi="Verdana" w:cs="Arial"/>
                <w:lang w:val="es-ES"/>
              </w:rPr>
              <w:t xml:space="preserve">Agencia Nacional de Contratación Pública - </w:t>
            </w:r>
            <w:r w:rsidRPr="00283CFD">
              <w:rPr>
                <w:rFonts w:ascii="Verdana" w:eastAsia="Calibri" w:hAnsi="Verdana" w:cs="Arial"/>
                <w:lang w:val="es-ES"/>
              </w:rPr>
              <w:t xml:space="preserve">Colombia Compra Eficiente. Guía para el ejercicio de las funciones de Supervisión e Interventoría de los contratos suscritos por las Entidades Estatales, disponible </w:t>
            </w:r>
            <w:hyperlink r:id="rId12" w:history="1">
              <w:r w:rsidRPr="00283CFD">
                <w:rPr>
                  <w:rFonts w:ascii="Verdana" w:eastAsia="Calibri" w:hAnsi="Verdana" w:cs="Arial"/>
                  <w:color w:val="0000FF"/>
                  <w:u w:val="single"/>
                  <w:lang w:val="es-ES"/>
                </w:rPr>
                <w:t>aquí</w:t>
              </w:r>
            </w:hyperlink>
          </w:p>
        </w:tc>
      </w:tr>
    </w:tbl>
    <w:p w14:paraId="069A9D14" w14:textId="77777777" w:rsidR="00B349F3" w:rsidRDefault="00B349F3" w:rsidP="00B349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488C122" w14:textId="77777777" w:rsidR="00B349F3" w:rsidRDefault="00B349F3" w:rsidP="00B349F3">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D663062" w14:textId="77777777" w:rsidR="00B349F3" w:rsidRPr="00593A5F" w:rsidRDefault="00B349F3" w:rsidP="00B349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335235D" w14:textId="3F67022A" w:rsidR="00710B87" w:rsidRDefault="00710B87" w:rsidP="00F60E50">
      <w:pPr>
        <w:widowControl w:val="0"/>
        <w:autoSpaceDE w:val="0"/>
        <w:autoSpaceDN w:val="0"/>
        <w:spacing w:after="0" w:line="276" w:lineRule="auto"/>
        <w:jc w:val="both"/>
        <w:rPr>
          <w:rFonts w:ascii="Verdana" w:hAnsi="Verdana" w:cs="Arial"/>
          <w:color w:val="000000" w:themeColor="text1"/>
          <w:shd w:val="clear" w:color="auto" w:fill="FFFFFF"/>
          <w:lang w:val="es-ES"/>
        </w:rPr>
      </w:pPr>
      <w:r w:rsidRPr="00046677">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 C-448 del 26 de diciembre de 2023 C-585 del 24 de junio de 2025 y C-655 del 17 de junio de 2025.</w:t>
      </w:r>
    </w:p>
    <w:p w14:paraId="6190998E" w14:textId="77777777" w:rsidR="00710B87" w:rsidRDefault="00710B87" w:rsidP="00F60E50">
      <w:pPr>
        <w:widowControl w:val="0"/>
        <w:autoSpaceDE w:val="0"/>
        <w:autoSpaceDN w:val="0"/>
        <w:spacing w:after="0" w:line="276" w:lineRule="auto"/>
        <w:jc w:val="both"/>
        <w:rPr>
          <w:rFonts w:ascii="Verdana" w:hAnsi="Verdana" w:cs="Arial"/>
          <w:color w:val="000000" w:themeColor="text1"/>
          <w:shd w:val="clear" w:color="auto" w:fill="FFFFFF"/>
          <w:lang w:val="es-ES"/>
        </w:rPr>
      </w:pPr>
    </w:p>
    <w:p w14:paraId="00B557DF" w14:textId="77777777" w:rsidR="00710B87" w:rsidRDefault="00B349F3" w:rsidP="00F60E50">
      <w:pPr>
        <w:widowControl w:val="0"/>
        <w:autoSpaceDE w:val="0"/>
        <w:autoSpaceDN w:val="0"/>
        <w:spacing w:after="0" w:line="276" w:lineRule="auto"/>
        <w:jc w:val="both"/>
        <w:rPr>
          <w:rFonts w:ascii="Verdana" w:eastAsia="Calibri" w:hAnsi="Verdana" w:cs="Arial"/>
          <w:shd w:val="clear" w:color="auto" w:fill="FFFFFF"/>
        </w:rPr>
      </w:pPr>
      <w:r w:rsidRPr="00283CFD">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283CFD">
        <w:rPr>
          <w:rFonts w:ascii="Verdana" w:hAnsi="Verdana" w:cs="Arial"/>
          <w:color w:val="000000" w:themeColor="text1"/>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283CFD">
        <w:rPr>
          <w:rFonts w:ascii="Verdana" w:hAnsi="Verdana" w:cs="Arial"/>
          <w:color w:val="000000" w:themeColor="text1"/>
          <w:shd w:val="clear" w:color="auto" w:fill="FFFFFF"/>
          <w:lang w:val="es-ES"/>
        </w:rPr>
        <w:t xml:space="preserve">,C-600 del 7 de octubre de 2024, C-882 del 14 de agosto de 2025, </w:t>
      </w:r>
      <w:r>
        <w:rPr>
          <w:rFonts w:ascii="Verdana" w:hAnsi="Verdana" w:cs="Arial"/>
          <w:color w:val="000000" w:themeColor="text1"/>
          <w:shd w:val="clear" w:color="auto" w:fill="FFFFFF"/>
          <w:lang w:val="es-ES"/>
        </w:rPr>
        <w:t>C-1007 de</w:t>
      </w:r>
      <w:r w:rsidR="009210D7">
        <w:rPr>
          <w:rFonts w:ascii="Verdana" w:hAnsi="Verdana" w:cs="Arial"/>
          <w:color w:val="000000" w:themeColor="text1"/>
          <w:shd w:val="clear" w:color="auto" w:fill="FFFFFF"/>
          <w:lang w:val="es-ES"/>
        </w:rPr>
        <w:t xml:space="preserve">l </w:t>
      </w:r>
      <w:r>
        <w:rPr>
          <w:rFonts w:ascii="Verdana" w:hAnsi="Verdana" w:cs="Arial"/>
          <w:color w:val="000000" w:themeColor="text1"/>
          <w:shd w:val="clear" w:color="auto" w:fill="FFFFFF"/>
          <w:lang w:val="es-ES"/>
        </w:rPr>
        <w:t xml:space="preserve"> </w:t>
      </w:r>
      <w:r w:rsidR="00920E88">
        <w:rPr>
          <w:rFonts w:ascii="Verdana" w:hAnsi="Verdana" w:cs="Arial"/>
          <w:color w:val="000000" w:themeColor="text1"/>
          <w:shd w:val="clear" w:color="auto" w:fill="FFFFFF"/>
          <w:lang w:val="es-ES"/>
        </w:rPr>
        <w:t xml:space="preserve">29 de agosto </w:t>
      </w:r>
      <w:r>
        <w:rPr>
          <w:rFonts w:ascii="Verdana" w:hAnsi="Verdana" w:cs="Arial"/>
          <w:color w:val="000000" w:themeColor="text1"/>
          <w:shd w:val="clear" w:color="auto" w:fill="FFFFFF"/>
          <w:lang w:val="es-ES"/>
        </w:rPr>
        <w:t xml:space="preserve">2025,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p>
    <w:p w14:paraId="2DB8214E" w14:textId="77777777" w:rsidR="00710B87" w:rsidRDefault="00710B87" w:rsidP="00F60E50">
      <w:pPr>
        <w:widowControl w:val="0"/>
        <w:autoSpaceDE w:val="0"/>
        <w:autoSpaceDN w:val="0"/>
        <w:spacing w:after="0" w:line="276" w:lineRule="auto"/>
        <w:jc w:val="both"/>
        <w:rPr>
          <w:rFonts w:ascii="Verdana" w:eastAsia="Calibri" w:hAnsi="Verdana" w:cs="Arial"/>
          <w:shd w:val="clear" w:color="auto" w:fill="FFFFFF"/>
        </w:rPr>
      </w:pPr>
    </w:p>
    <w:p w14:paraId="145B0356" w14:textId="42A421F9" w:rsidR="00B349F3" w:rsidRPr="00AE7E03" w:rsidRDefault="00B349F3" w:rsidP="00B349F3">
      <w:pPr>
        <w:widowControl w:val="0"/>
        <w:autoSpaceDE w:val="0"/>
        <w:autoSpaceDN w:val="0"/>
        <w:spacing w:after="0" w:line="276" w:lineRule="auto"/>
        <w:jc w:val="both"/>
        <w:rPr>
          <w:rFonts w:ascii="Verdana" w:eastAsia="Arial" w:hAnsi="Verdana" w:cs="Arial"/>
          <w:lang w:val="es-MX" w:eastAsia="es-ES"/>
        </w:rPr>
      </w:pP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29BA4A8" w14:textId="77777777" w:rsidR="00B349F3" w:rsidRPr="0065720B" w:rsidRDefault="00B349F3" w:rsidP="00B349F3">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8086D2A" w14:textId="77777777" w:rsidR="00B349F3" w:rsidRPr="00505CD6" w:rsidRDefault="00B349F3" w:rsidP="00B349F3">
      <w:pPr>
        <w:widowControl w:val="0"/>
        <w:autoSpaceDE w:val="0"/>
        <w:autoSpaceDN w:val="0"/>
        <w:spacing w:after="0" w:line="276" w:lineRule="auto"/>
        <w:jc w:val="both"/>
        <w:rPr>
          <w:rFonts w:ascii="Verdana" w:hAnsi="Verdana" w:cs="Arial"/>
          <w:color w:val="000000" w:themeColor="text1"/>
          <w:shd w:val="clear" w:color="auto" w:fill="FFFFFF"/>
        </w:rPr>
      </w:pPr>
    </w:p>
    <w:p w14:paraId="6650BD93" w14:textId="77777777" w:rsidR="00B349F3" w:rsidRPr="00103B90" w:rsidRDefault="00B349F3" w:rsidP="00B349F3">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42858EAA" w14:textId="77777777" w:rsidR="00B349F3" w:rsidRPr="00103B90" w:rsidRDefault="00B349F3" w:rsidP="00B349F3">
      <w:pPr>
        <w:widowControl w:val="0"/>
        <w:autoSpaceDE w:val="0"/>
        <w:autoSpaceDN w:val="0"/>
        <w:spacing w:after="0" w:line="276" w:lineRule="auto"/>
        <w:jc w:val="both"/>
        <w:rPr>
          <w:rFonts w:ascii="Verdana" w:hAnsi="Verdana"/>
        </w:rPr>
      </w:pPr>
    </w:p>
    <w:p w14:paraId="18BED691" w14:textId="77777777" w:rsidR="00B349F3" w:rsidRPr="00505CD6" w:rsidRDefault="00B349F3" w:rsidP="00B349F3">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C3A451A" w14:textId="77777777" w:rsidR="00B349F3" w:rsidRPr="00505CD6" w:rsidRDefault="00B349F3" w:rsidP="00B349F3">
      <w:pPr>
        <w:widowControl w:val="0"/>
        <w:autoSpaceDE w:val="0"/>
        <w:autoSpaceDN w:val="0"/>
        <w:spacing w:after="0" w:line="276" w:lineRule="auto"/>
        <w:jc w:val="both"/>
        <w:rPr>
          <w:rFonts w:ascii="Verdana" w:hAnsi="Verdana" w:cs="Arial"/>
        </w:rPr>
      </w:pPr>
    </w:p>
    <w:p w14:paraId="1279DAC7" w14:textId="77777777" w:rsidR="00B349F3" w:rsidRPr="00505CD6" w:rsidRDefault="00B349F3" w:rsidP="00B349F3">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83AC3C0" w14:textId="12C567DA" w:rsidR="00B349F3" w:rsidRDefault="00B349F3" w:rsidP="00B349F3">
      <w:pPr>
        <w:spacing w:line="276" w:lineRule="auto"/>
        <w:jc w:val="center"/>
        <w:rPr>
          <w:noProof/>
        </w:rPr>
      </w:pPr>
    </w:p>
    <w:p w14:paraId="0B22ABB3" w14:textId="7AF6FB5B" w:rsidR="00982725" w:rsidRDefault="00982725" w:rsidP="00B349F3">
      <w:pPr>
        <w:spacing w:line="276" w:lineRule="auto"/>
        <w:jc w:val="center"/>
        <w:rPr>
          <w:noProof/>
        </w:rPr>
      </w:pPr>
      <w:r>
        <w:rPr>
          <w:noProof/>
        </w:rPr>
        <w:drawing>
          <wp:inline distT="0" distB="0" distL="0" distR="0" wp14:anchorId="1FABBFE1" wp14:editId="72A35830">
            <wp:extent cx="3107055" cy="1333805"/>
            <wp:effectExtent l="0" t="0" r="0" b="0"/>
            <wp:docPr id="839291429"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291429" name="Imagen 2"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16356" cy="1337798"/>
                    </a:xfrm>
                    <a:prstGeom prst="rect">
                      <a:avLst/>
                    </a:prstGeom>
                    <a:noFill/>
                    <a:ln>
                      <a:noFill/>
                    </a:ln>
                  </pic:spPr>
                </pic:pic>
              </a:graphicData>
            </a:graphic>
          </wp:inline>
        </w:drawing>
      </w:r>
    </w:p>
    <w:p w14:paraId="6684C1D7" w14:textId="77777777" w:rsidR="00982725" w:rsidRDefault="00982725" w:rsidP="00B349F3">
      <w:pPr>
        <w:spacing w:line="276" w:lineRule="auto"/>
        <w:jc w:val="center"/>
        <w:rPr>
          <w:noProof/>
        </w:rPr>
      </w:pPr>
    </w:p>
    <w:p w14:paraId="2BE87EEA" w14:textId="77777777" w:rsidR="00982725" w:rsidRDefault="00982725" w:rsidP="00B349F3">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349F3" w:rsidRPr="00593A5F" w14:paraId="6CA007E7" w14:textId="77777777" w:rsidTr="00D72126">
        <w:trPr>
          <w:trHeight w:val="315"/>
        </w:trPr>
        <w:tc>
          <w:tcPr>
            <w:tcW w:w="893" w:type="dxa"/>
            <w:vAlign w:val="center"/>
            <w:hideMark/>
          </w:tcPr>
          <w:p w14:paraId="31749B4E" w14:textId="77777777" w:rsidR="00B349F3" w:rsidRPr="003751C7" w:rsidRDefault="00B349F3" w:rsidP="00D7212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176D128" w14:textId="77777777" w:rsidR="00B349F3" w:rsidRPr="007911EE" w:rsidRDefault="00B349F3" w:rsidP="00D72126">
            <w:pPr>
              <w:contextualSpacing/>
              <w:rPr>
                <w:rFonts w:ascii="Verdana" w:hAnsi="Verdana"/>
                <w:sz w:val="16"/>
                <w:szCs w:val="16"/>
              </w:rPr>
            </w:pPr>
            <w:r w:rsidRPr="007911EE">
              <w:rPr>
                <w:rFonts w:ascii="Verdana" w:hAnsi="Verdana"/>
                <w:sz w:val="16"/>
                <w:szCs w:val="16"/>
              </w:rPr>
              <w:t xml:space="preserve">Nicolas Andrés Guzmán </w:t>
            </w:r>
          </w:p>
          <w:p w14:paraId="2642D2DC" w14:textId="77777777" w:rsidR="00B349F3" w:rsidRPr="007911EE" w:rsidRDefault="00B349F3" w:rsidP="00D7212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B349F3" w:rsidRPr="00593A5F" w14:paraId="6DDDE700" w14:textId="77777777" w:rsidTr="00D72126">
        <w:trPr>
          <w:trHeight w:val="330"/>
        </w:trPr>
        <w:tc>
          <w:tcPr>
            <w:tcW w:w="893" w:type="dxa"/>
            <w:vAlign w:val="center"/>
            <w:hideMark/>
          </w:tcPr>
          <w:p w14:paraId="525C1BC8" w14:textId="77777777" w:rsidR="00B349F3" w:rsidRPr="003751C7" w:rsidRDefault="00B349F3" w:rsidP="00D7212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A2B308" w14:textId="77777777" w:rsidR="00B349F3" w:rsidRDefault="00B349F3" w:rsidP="00D72126">
            <w:pPr>
              <w:spacing w:line="276" w:lineRule="auto"/>
              <w:contextualSpacing/>
              <w:jc w:val="both"/>
              <w:rPr>
                <w:rFonts w:ascii="Verdana" w:hAnsi="Verdana"/>
                <w:sz w:val="16"/>
                <w:szCs w:val="16"/>
              </w:rPr>
            </w:pPr>
            <w:r>
              <w:rPr>
                <w:rFonts w:ascii="Verdana" w:hAnsi="Verdana"/>
                <w:sz w:val="16"/>
                <w:szCs w:val="16"/>
              </w:rPr>
              <w:t>Diana Lucia Saavedra Castañeda</w:t>
            </w:r>
          </w:p>
          <w:p w14:paraId="26BAF88C" w14:textId="77777777" w:rsidR="00B349F3" w:rsidRPr="007911EE" w:rsidRDefault="00B349F3" w:rsidP="00D7212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B349F3" w:rsidRPr="00593A5F" w14:paraId="396E5572" w14:textId="77777777" w:rsidTr="00D72126">
        <w:trPr>
          <w:trHeight w:val="330"/>
        </w:trPr>
        <w:tc>
          <w:tcPr>
            <w:tcW w:w="893" w:type="dxa"/>
            <w:vAlign w:val="center"/>
          </w:tcPr>
          <w:p w14:paraId="74F3EA86" w14:textId="77777777" w:rsidR="00B349F3" w:rsidRPr="003751C7" w:rsidRDefault="00B349F3" w:rsidP="00D7212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791CE0" w14:textId="77777777" w:rsidR="00B349F3" w:rsidRDefault="00B349F3" w:rsidP="00D72126">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5D55A380" w14:textId="77777777" w:rsidR="00B349F3" w:rsidRDefault="00B349F3" w:rsidP="00D7212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58D0B820" w14:textId="77777777" w:rsidR="00B349F3" w:rsidRPr="00F30C63" w:rsidRDefault="00B349F3" w:rsidP="00B349F3"/>
    <w:p w14:paraId="0F293BF4" w14:textId="00F55872" w:rsidR="00127233" w:rsidRPr="007D5EC9" w:rsidRDefault="00127233" w:rsidP="007D5EC9"/>
    <w:sectPr w:rsidR="00127233" w:rsidRPr="007D5EC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55215" w14:textId="77777777" w:rsidR="005D0FA3" w:rsidRDefault="005D0FA3" w:rsidP="004A1847">
      <w:pPr>
        <w:spacing w:after="0" w:line="240" w:lineRule="auto"/>
      </w:pPr>
      <w:r>
        <w:separator/>
      </w:r>
    </w:p>
  </w:endnote>
  <w:endnote w:type="continuationSeparator" w:id="0">
    <w:p w14:paraId="641E67AE" w14:textId="77777777" w:rsidR="005D0FA3" w:rsidRDefault="005D0F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34360" w14:textId="77777777" w:rsidR="005D0FA3" w:rsidRDefault="005D0FA3" w:rsidP="004A1847">
      <w:pPr>
        <w:spacing w:after="0" w:line="240" w:lineRule="auto"/>
      </w:pPr>
      <w:r>
        <w:separator/>
      </w:r>
    </w:p>
  </w:footnote>
  <w:footnote w:type="continuationSeparator" w:id="0">
    <w:p w14:paraId="7F4FA509" w14:textId="77777777" w:rsidR="005D0FA3" w:rsidRDefault="005D0FA3" w:rsidP="004A1847">
      <w:pPr>
        <w:spacing w:after="0" w:line="240" w:lineRule="auto"/>
      </w:pPr>
      <w:r>
        <w:continuationSeparator/>
      </w:r>
    </w:p>
  </w:footnote>
  <w:footnote w:id="1">
    <w:p w14:paraId="41A04D78" w14:textId="77777777" w:rsidR="00812801" w:rsidRPr="001F41BC" w:rsidRDefault="00812801" w:rsidP="00812801">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3DC8C165" w14:textId="77777777" w:rsidR="00812801" w:rsidRPr="001F41BC" w:rsidRDefault="00812801" w:rsidP="0081280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9B0207F" w14:textId="77777777" w:rsidR="00812801" w:rsidRPr="001F41BC" w:rsidRDefault="00812801" w:rsidP="0081280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54DB9C0D" w14:textId="77777777" w:rsidR="00812801" w:rsidRPr="001F41BC" w:rsidRDefault="00812801" w:rsidP="00812801">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2">
    <w:p w14:paraId="07FE787E" w14:textId="77777777" w:rsidR="00812801" w:rsidRPr="001F41BC" w:rsidRDefault="00812801" w:rsidP="00812801">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 xml:space="preserve">Consejo de Estado. Sección Tercera. Subsección C. Sentencia del 8 de junio de 2011. </w:t>
      </w:r>
      <w:proofErr w:type="spellStart"/>
      <w:r w:rsidRPr="001F41BC">
        <w:rPr>
          <w:rFonts w:ascii="Verdana" w:eastAsia="Arial" w:hAnsi="Verdana" w:cs="Arial"/>
          <w:sz w:val="16"/>
          <w:szCs w:val="16"/>
          <w:lang w:val="es-ES"/>
        </w:rPr>
        <w:t>Exp</w:t>
      </w:r>
      <w:proofErr w:type="spellEnd"/>
      <w:r w:rsidRPr="001F41BC">
        <w:rPr>
          <w:rFonts w:ascii="Verdana" w:eastAsia="Arial" w:hAnsi="Verdana" w:cs="Arial"/>
          <w:sz w:val="16"/>
          <w:szCs w:val="16"/>
          <w:lang w:val="es-ES"/>
        </w:rPr>
        <w:t>. 20001-23-31-000-2005-00409-01(AP), C.P. Enrique Gil Botero.</w:t>
      </w:r>
    </w:p>
  </w:footnote>
  <w:footnote w:id="3">
    <w:p w14:paraId="48611E1D" w14:textId="77777777" w:rsidR="00812801" w:rsidRPr="001F41BC" w:rsidRDefault="00812801" w:rsidP="00812801">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50CD1C0C" w14:textId="77777777" w:rsidR="00812801" w:rsidRPr="001F41BC" w:rsidRDefault="00812801" w:rsidP="00812801">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10E995F3"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Artículo 17 de la Ley 1150 de 2007.</w:t>
      </w:r>
    </w:p>
    <w:p w14:paraId="6C2A554E" w14:textId="77777777" w:rsidR="00B349F3" w:rsidRPr="00F94903" w:rsidRDefault="00B349F3" w:rsidP="00B349F3">
      <w:pPr>
        <w:pStyle w:val="Textonotapie"/>
        <w:ind w:firstLine="708"/>
        <w:jc w:val="both"/>
        <w:rPr>
          <w:rFonts w:ascii="Verdana" w:hAnsi="Verdana"/>
          <w:sz w:val="16"/>
          <w:szCs w:val="16"/>
        </w:rPr>
      </w:pPr>
    </w:p>
  </w:footnote>
  <w:footnote w:id="5">
    <w:p w14:paraId="2F177CDC"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Artículo 21 de la Ley 1150 de 2007.</w:t>
      </w:r>
    </w:p>
    <w:p w14:paraId="331DD093" w14:textId="77777777" w:rsidR="00B349F3" w:rsidRPr="00F94903" w:rsidRDefault="00B349F3" w:rsidP="00B349F3">
      <w:pPr>
        <w:pStyle w:val="Textonotapie"/>
        <w:ind w:firstLine="708"/>
        <w:jc w:val="both"/>
        <w:rPr>
          <w:rFonts w:ascii="Verdana" w:hAnsi="Verdana"/>
          <w:sz w:val="16"/>
          <w:szCs w:val="16"/>
        </w:rPr>
      </w:pPr>
    </w:p>
  </w:footnote>
  <w:footnote w:id="6">
    <w:p w14:paraId="19D76A47"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Artículos 83 a 86 de la Ley 1474 de 2011.</w:t>
      </w:r>
    </w:p>
  </w:footnote>
  <w:footnote w:id="7">
    <w:p w14:paraId="7814D538"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Consejo de Estado. Sección 3ª. Sentencia del 27 de noviembre de 2017. M.P. Jaime Orlando Santofimio. </w:t>
      </w:r>
      <w:proofErr w:type="spellStart"/>
      <w:r w:rsidRPr="00F94903">
        <w:rPr>
          <w:rFonts w:ascii="Verdana" w:hAnsi="Verdana"/>
          <w:sz w:val="16"/>
          <w:szCs w:val="16"/>
        </w:rPr>
        <w:t>Exp</w:t>
      </w:r>
      <w:proofErr w:type="spellEnd"/>
      <w:r w:rsidRPr="00F94903">
        <w:rPr>
          <w:rFonts w:ascii="Verdana" w:hAnsi="Verdana"/>
          <w:sz w:val="16"/>
          <w:szCs w:val="16"/>
        </w:rPr>
        <w:t>. 51.802.</w:t>
      </w:r>
    </w:p>
  </w:footnote>
  <w:footnote w:id="8">
    <w:p w14:paraId="5244C4B9"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Artículo 83 de la Ley 1474 de 2011.</w:t>
      </w:r>
    </w:p>
  </w:footnote>
  <w:footnote w:id="9">
    <w:p w14:paraId="333BBEF4" w14:textId="77777777" w:rsidR="00B349F3" w:rsidRPr="00F94903" w:rsidRDefault="00B349F3" w:rsidP="00B349F3">
      <w:pPr>
        <w:pStyle w:val="Textonotapie"/>
        <w:ind w:firstLine="708"/>
        <w:jc w:val="both"/>
        <w:rPr>
          <w:rFonts w:ascii="Verdana" w:hAnsi="Verdana"/>
          <w:sz w:val="16"/>
          <w:szCs w:val="16"/>
        </w:rPr>
      </w:pPr>
      <w:r w:rsidRPr="00F94903">
        <w:rPr>
          <w:rFonts w:ascii="Verdana" w:hAnsi="Verdana"/>
          <w:sz w:val="16"/>
          <w:szCs w:val="16"/>
          <w:vertAlign w:val="superscript"/>
        </w:rPr>
        <w:footnoteRef/>
      </w:r>
      <w:r w:rsidRPr="00F949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10">
    <w:p w14:paraId="16197700" w14:textId="77777777" w:rsidR="00B349F3" w:rsidRPr="00F3680E" w:rsidRDefault="00B349F3" w:rsidP="00B349F3">
      <w:pPr>
        <w:pStyle w:val="Textonotapie"/>
        <w:jc w:val="both"/>
        <w:rPr>
          <w:rFonts w:ascii="Verdana" w:hAnsi="Verdana"/>
          <w:sz w:val="16"/>
          <w:szCs w:val="16"/>
          <w:lang w:val="es-ES"/>
        </w:rPr>
      </w:pPr>
      <w:r w:rsidRPr="00F3680E">
        <w:rPr>
          <w:rStyle w:val="Refdenotaalpie"/>
          <w:rFonts w:ascii="Verdana" w:hAnsi="Verdana"/>
          <w:sz w:val="16"/>
          <w:szCs w:val="16"/>
        </w:rPr>
        <w:footnoteRef/>
      </w:r>
      <w:r w:rsidRPr="00F3680E">
        <w:rPr>
          <w:rFonts w:ascii="Verdana" w:hAnsi="Verdana"/>
          <w:sz w:val="16"/>
          <w:szCs w:val="16"/>
        </w:rPr>
        <w:t>https://www.colombiacompra.gov.co/archivos/manual/guia-para-el-ejercicio-de-las-funciones-de-supervision-e-interventoria-de-los-contratos-suscritos-por-las-entidades-estatales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B19"/>
    <w:rsid w:val="000A683E"/>
    <w:rsid w:val="000B19B9"/>
    <w:rsid w:val="000D0334"/>
    <w:rsid w:val="000D1C8A"/>
    <w:rsid w:val="000F6486"/>
    <w:rsid w:val="00125105"/>
    <w:rsid w:val="00127233"/>
    <w:rsid w:val="00127833"/>
    <w:rsid w:val="00131E48"/>
    <w:rsid w:val="001766A7"/>
    <w:rsid w:val="001E4177"/>
    <w:rsid w:val="001E7D9E"/>
    <w:rsid w:val="001F7DC6"/>
    <w:rsid w:val="002421BB"/>
    <w:rsid w:val="00243084"/>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3A08"/>
    <w:rsid w:val="003D5B0D"/>
    <w:rsid w:val="003E0499"/>
    <w:rsid w:val="003F3941"/>
    <w:rsid w:val="00406575"/>
    <w:rsid w:val="00414C74"/>
    <w:rsid w:val="0042722E"/>
    <w:rsid w:val="00432F7E"/>
    <w:rsid w:val="0044528D"/>
    <w:rsid w:val="004A1847"/>
    <w:rsid w:val="004A305D"/>
    <w:rsid w:val="004F21C4"/>
    <w:rsid w:val="004F685F"/>
    <w:rsid w:val="00543E4A"/>
    <w:rsid w:val="005566E8"/>
    <w:rsid w:val="00574867"/>
    <w:rsid w:val="00591460"/>
    <w:rsid w:val="005B097C"/>
    <w:rsid w:val="005C3777"/>
    <w:rsid w:val="005C5CDC"/>
    <w:rsid w:val="005D0FA3"/>
    <w:rsid w:val="005D476C"/>
    <w:rsid w:val="0060489B"/>
    <w:rsid w:val="00607992"/>
    <w:rsid w:val="006219F8"/>
    <w:rsid w:val="006302F7"/>
    <w:rsid w:val="00665D70"/>
    <w:rsid w:val="006900D9"/>
    <w:rsid w:val="00690C40"/>
    <w:rsid w:val="006A760C"/>
    <w:rsid w:val="006D4969"/>
    <w:rsid w:val="00706C16"/>
    <w:rsid w:val="00710B87"/>
    <w:rsid w:val="00737DF8"/>
    <w:rsid w:val="00741297"/>
    <w:rsid w:val="00746919"/>
    <w:rsid w:val="0075064C"/>
    <w:rsid w:val="00756841"/>
    <w:rsid w:val="007649AB"/>
    <w:rsid w:val="00771D0C"/>
    <w:rsid w:val="007833AC"/>
    <w:rsid w:val="007B268C"/>
    <w:rsid w:val="007B7171"/>
    <w:rsid w:val="007C0C0F"/>
    <w:rsid w:val="007C3DC2"/>
    <w:rsid w:val="007D3694"/>
    <w:rsid w:val="007D5EC9"/>
    <w:rsid w:val="007E5497"/>
    <w:rsid w:val="00802346"/>
    <w:rsid w:val="00806F5F"/>
    <w:rsid w:val="00812801"/>
    <w:rsid w:val="00820278"/>
    <w:rsid w:val="0086647D"/>
    <w:rsid w:val="00867F95"/>
    <w:rsid w:val="00877435"/>
    <w:rsid w:val="008843B6"/>
    <w:rsid w:val="00891928"/>
    <w:rsid w:val="00897A3A"/>
    <w:rsid w:val="008A446D"/>
    <w:rsid w:val="008D180B"/>
    <w:rsid w:val="008E0FA4"/>
    <w:rsid w:val="008F0EA7"/>
    <w:rsid w:val="00920E88"/>
    <w:rsid w:val="009210D7"/>
    <w:rsid w:val="00923EEF"/>
    <w:rsid w:val="009419F9"/>
    <w:rsid w:val="00942802"/>
    <w:rsid w:val="00945556"/>
    <w:rsid w:val="00951A86"/>
    <w:rsid w:val="0095685E"/>
    <w:rsid w:val="00961B09"/>
    <w:rsid w:val="00965334"/>
    <w:rsid w:val="0097093E"/>
    <w:rsid w:val="00971C9C"/>
    <w:rsid w:val="00982725"/>
    <w:rsid w:val="009A0DFA"/>
    <w:rsid w:val="009B25A8"/>
    <w:rsid w:val="009B2D26"/>
    <w:rsid w:val="009C71FA"/>
    <w:rsid w:val="009C72E7"/>
    <w:rsid w:val="009C775A"/>
    <w:rsid w:val="009D3058"/>
    <w:rsid w:val="009F3A13"/>
    <w:rsid w:val="00A122D3"/>
    <w:rsid w:val="00A17F13"/>
    <w:rsid w:val="00A20739"/>
    <w:rsid w:val="00A33C78"/>
    <w:rsid w:val="00AB0ADB"/>
    <w:rsid w:val="00B00C0E"/>
    <w:rsid w:val="00B01B1A"/>
    <w:rsid w:val="00B22BFB"/>
    <w:rsid w:val="00B3127A"/>
    <w:rsid w:val="00B349F3"/>
    <w:rsid w:val="00B44A47"/>
    <w:rsid w:val="00B549FC"/>
    <w:rsid w:val="00B72CD3"/>
    <w:rsid w:val="00B72FFF"/>
    <w:rsid w:val="00BC3D36"/>
    <w:rsid w:val="00BD7F72"/>
    <w:rsid w:val="00C04FB3"/>
    <w:rsid w:val="00C11AE8"/>
    <w:rsid w:val="00C330EB"/>
    <w:rsid w:val="00C72277"/>
    <w:rsid w:val="00C754BE"/>
    <w:rsid w:val="00C76B1C"/>
    <w:rsid w:val="00CB025F"/>
    <w:rsid w:val="00CB6357"/>
    <w:rsid w:val="00CC1B26"/>
    <w:rsid w:val="00CE06C8"/>
    <w:rsid w:val="00D15442"/>
    <w:rsid w:val="00D423A2"/>
    <w:rsid w:val="00D520D8"/>
    <w:rsid w:val="00D63AC2"/>
    <w:rsid w:val="00D7383B"/>
    <w:rsid w:val="00D82702"/>
    <w:rsid w:val="00D83EFD"/>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0784"/>
    <w:rsid w:val="00EC38A7"/>
    <w:rsid w:val="00ED7697"/>
    <w:rsid w:val="00EE1AA8"/>
    <w:rsid w:val="00F31EDC"/>
    <w:rsid w:val="00F462B3"/>
    <w:rsid w:val="00F5664F"/>
    <w:rsid w:val="00F60E50"/>
    <w:rsid w:val="00F666C4"/>
    <w:rsid w:val="00F76AFC"/>
    <w:rsid w:val="00F81A00"/>
    <w:rsid w:val="00F82E4E"/>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349F3"/>
    <w:rPr>
      <w:rFonts w:ascii="Geomanist Light" w:hAnsi="Geomanist Light"/>
      <w:lang w:val="es-ES"/>
    </w:rPr>
  </w:style>
  <w:style w:type="paragraph" w:customStyle="1" w:styleId="Appelnotedebasde">
    <w:name w:val="Appel note de bas de..."/>
    <w:basedOn w:val="Normal"/>
    <w:link w:val="Refdenotaalpie"/>
    <w:uiPriority w:val="99"/>
    <w:rsid w:val="00B349F3"/>
    <w:pPr>
      <w:spacing w:line="240" w:lineRule="exact"/>
    </w:pPr>
    <w:rPr>
      <w:vertAlign w:val="superscript"/>
    </w:rPr>
  </w:style>
  <w:style w:type="character" w:styleId="Refdecomentario">
    <w:name w:val="annotation reference"/>
    <w:basedOn w:val="Fuentedeprrafopredeter"/>
    <w:uiPriority w:val="99"/>
    <w:semiHidden/>
    <w:unhideWhenUsed/>
    <w:rsid w:val="00EC0784"/>
    <w:rPr>
      <w:sz w:val="16"/>
      <w:szCs w:val="16"/>
    </w:rPr>
  </w:style>
  <w:style w:type="paragraph" w:styleId="Textocomentario">
    <w:name w:val="annotation text"/>
    <w:basedOn w:val="Normal"/>
    <w:link w:val="TextocomentarioCar"/>
    <w:uiPriority w:val="99"/>
    <w:unhideWhenUsed/>
    <w:rsid w:val="00EC0784"/>
    <w:pPr>
      <w:spacing w:line="240" w:lineRule="auto"/>
    </w:pPr>
    <w:rPr>
      <w:sz w:val="20"/>
      <w:szCs w:val="20"/>
    </w:rPr>
  </w:style>
  <w:style w:type="character" w:customStyle="1" w:styleId="TextocomentarioCar">
    <w:name w:val="Texto comentario Car"/>
    <w:basedOn w:val="Fuentedeprrafopredeter"/>
    <w:link w:val="Textocomentario"/>
    <w:uiPriority w:val="99"/>
    <w:rsid w:val="00EC0784"/>
    <w:rPr>
      <w:sz w:val="20"/>
      <w:szCs w:val="20"/>
    </w:rPr>
  </w:style>
  <w:style w:type="paragraph" w:styleId="Asuntodelcomentario">
    <w:name w:val="annotation subject"/>
    <w:basedOn w:val="Textocomentario"/>
    <w:next w:val="Textocomentario"/>
    <w:link w:val="AsuntodelcomentarioCar"/>
    <w:uiPriority w:val="99"/>
    <w:semiHidden/>
    <w:unhideWhenUsed/>
    <w:rsid w:val="00EC0784"/>
    <w:rPr>
      <w:b/>
      <w:bCs/>
    </w:rPr>
  </w:style>
  <w:style w:type="character" w:customStyle="1" w:styleId="AsuntodelcomentarioCar">
    <w:name w:val="Asunto del comentario Car"/>
    <w:basedOn w:val="TextocomentarioCar"/>
    <w:link w:val="Asuntodelcomentario"/>
    <w:uiPriority w:val="99"/>
    <w:semiHidden/>
    <w:rsid w:val="00EC07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on@corpocolombiavive.org"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C24B5DC0-9FA2-4313-A843-ABE5BD0A414D}"/>
</file>

<file path=docProps/app.xml><?xml version="1.0" encoding="utf-8"?>
<Properties xmlns="http://schemas.openxmlformats.org/officeDocument/2006/extended-properties" xmlns:vt="http://schemas.openxmlformats.org/officeDocument/2006/docPropsVTypes">
  <Template>Normal</Template>
  <TotalTime>10</TotalTime>
  <Pages>20</Pages>
  <Words>6917</Words>
  <Characters>38047</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cp:revision>
  <cp:lastPrinted>2023-01-10T21:18:00Z</cp:lastPrinted>
  <dcterms:created xsi:type="dcterms:W3CDTF">2025-09-12T22:54:00Z</dcterms:created>
  <dcterms:modified xsi:type="dcterms:W3CDTF">2025-09-18T22:44:00Z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