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F4CDE" w14:textId="2AE16B55" w:rsidR="009725F8" w:rsidRPr="009725F8" w:rsidRDefault="009725F8" w:rsidP="009725F8">
      <w:pPr>
        <w:jc w:val="both"/>
        <w:rPr>
          <w:rFonts w:ascii="Verdana" w:hAnsi="Verdana" w:cs="Arial"/>
          <w:b/>
          <w:color w:val="000000" w:themeColor="text1"/>
          <w:lang w:val="es-ES_tradnl"/>
        </w:rPr>
      </w:pPr>
      <w:bookmarkStart w:id="0" w:name="_Hlk143780582"/>
      <w:r w:rsidRPr="009725F8">
        <w:rPr>
          <w:rFonts w:ascii="Verdana" w:hAnsi="Verdana" w:cs="Arial"/>
          <w:b/>
          <w:color w:val="000000" w:themeColor="text1"/>
          <w:lang w:val="es-ES_tradnl"/>
        </w:rPr>
        <w:t xml:space="preserve">LEY DE GARANTÍAS ELECTORALES ‒ Finalidad </w:t>
      </w:r>
    </w:p>
    <w:p w14:paraId="20A4AD01" w14:textId="18A86BBA" w:rsidR="009725F8" w:rsidRDefault="009725F8" w:rsidP="009725F8">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0A9E0949" w14:textId="2D650C0B" w:rsidR="009725F8" w:rsidRPr="009725F8" w:rsidRDefault="009725F8" w:rsidP="009725F8">
      <w:pPr>
        <w:jc w:val="both"/>
        <w:rPr>
          <w:rFonts w:ascii="Verdana" w:hAnsi="Verdana" w:cs="Arial"/>
          <w:b/>
          <w:color w:val="000000" w:themeColor="text1"/>
          <w:lang w:val="es-ES_tradnl"/>
        </w:rPr>
      </w:pPr>
      <w:r w:rsidRPr="009725F8">
        <w:rPr>
          <w:rFonts w:ascii="Verdana" w:hAnsi="Verdana" w:cs="Arial"/>
          <w:b/>
          <w:color w:val="000000" w:themeColor="text1"/>
          <w:lang w:val="es-ES_tradnl"/>
        </w:rPr>
        <w:t>LEY DE GARANTÍAS ELECTORALES ‒ Tipos de restricciones – Asambleas departamentales</w:t>
      </w:r>
    </w:p>
    <w:p w14:paraId="431C7184" w14:textId="36022CCD" w:rsidR="009725F8" w:rsidRDefault="009725F8" w:rsidP="009725F8">
      <w:pPr>
        <w:spacing w:after="120" w:line="276" w:lineRule="auto"/>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Fonts w:ascii="Verdana" w:eastAsia="Times New Roman" w:hAnsi="Verdana" w:cs="Open Sans"/>
          <w:lang w:eastAsia="es-CO"/>
        </w:rPr>
        <w:t>.</w:t>
      </w:r>
    </w:p>
    <w:p w14:paraId="644D7242" w14:textId="140D2EE4" w:rsidR="009725F8" w:rsidRDefault="009725F8" w:rsidP="009725F8">
      <w:pPr>
        <w:spacing w:after="0"/>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expresión que contempla a los diferentes organismos o entidades autorizadas por la ley para suscribir contratos.</w:t>
      </w:r>
      <w:r>
        <w:rPr>
          <w:rFonts w:ascii="Verdana" w:hAnsi="Verdana"/>
        </w:rPr>
        <w:t xml:space="preserve"> […]</w:t>
      </w:r>
    </w:p>
    <w:p w14:paraId="4F94C1AA" w14:textId="77777777" w:rsidR="009725F8" w:rsidRDefault="009725F8" w:rsidP="00E245AB">
      <w:pPr>
        <w:spacing w:after="0"/>
        <w:rPr>
          <w:rFonts w:ascii="Verdana" w:hAnsi="Verdana"/>
        </w:rPr>
      </w:pPr>
    </w:p>
    <w:p w14:paraId="77149EF5" w14:textId="77777777" w:rsidR="009725F8" w:rsidRDefault="009725F8" w:rsidP="00E245AB">
      <w:pPr>
        <w:spacing w:after="0"/>
        <w:rPr>
          <w:rFonts w:ascii="Verdana" w:hAnsi="Verdana"/>
        </w:rPr>
      </w:pPr>
    </w:p>
    <w:p w14:paraId="73FF7036" w14:textId="77777777" w:rsidR="009725F8" w:rsidRDefault="009725F8" w:rsidP="00E245AB">
      <w:pPr>
        <w:spacing w:after="0"/>
        <w:rPr>
          <w:rFonts w:ascii="Verdana" w:hAnsi="Verdana"/>
        </w:rPr>
      </w:pPr>
    </w:p>
    <w:p w14:paraId="482EC6B2" w14:textId="77777777" w:rsidR="009725F8" w:rsidRDefault="009725F8" w:rsidP="00E245AB">
      <w:pPr>
        <w:spacing w:after="0"/>
        <w:rPr>
          <w:rFonts w:ascii="Verdana" w:hAnsi="Verdana"/>
        </w:rPr>
      </w:pPr>
    </w:p>
    <w:p w14:paraId="47B14EBB" w14:textId="77777777" w:rsidR="009725F8" w:rsidRDefault="009725F8" w:rsidP="00E245AB">
      <w:pPr>
        <w:spacing w:after="0"/>
        <w:rPr>
          <w:rFonts w:ascii="Verdana" w:hAnsi="Verdana"/>
        </w:rPr>
      </w:pPr>
    </w:p>
    <w:p w14:paraId="6C4BA5B6" w14:textId="77777777" w:rsidR="009725F8" w:rsidRDefault="009725F8" w:rsidP="00E245AB">
      <w:pPr>
        <w:spacing w:after="0"/>
        <w:rPr>
          <w:rFonts w:ascii="Verdana" w:hAnsi="Verdana"/>
        </w:rPr>
      </w:pPr>
    </w:p>
    <w:p w14:paraId="6DBE9D42" w14:textId="77777777" w:rsidR="009725F8" w:rsidRDefault="009725F8" w:rsidP="00E245AB">
      <w:pPr>
        <w:spacing w:after="0"/>
        <w:rPr>
          <w:rFonts w:ascii="Verdana" w:hAnsi="Verdana"/>
        </w:rPr>
      </w:pPr>
    </w:p>
    <w:p w14:paraId="5E677FB2" w14:textId="77777777" w:rsidR="009725F8" w:rsidRDefault="009725F8" w:rsidP="00E245AB">
      <w:pPr>
        <w:spacing w:after="0"/>
        <w:rPr>
          <w:rFonts w:ascii="Verdana" w:hAnsi="Verdana"/>
        </w:rPr>
      </w:pPr>
    </w:p>
    <w:p w14:paraId="23E077F0" w14:textId="77777777" w:rsidR="009725F8" w:rsidRDefault="009725F8" w:rsidP="00E245AB">
      <w:pPr>
        <w:spacing w:after="0"/>
        <w:rPr>
          <w:rFonts w:ascii="Verdana" w:hAnsi="Verdana"/>
        </w:rPr>
      </w:pPr>
    </w:p>
    <w:p w14:paraId="61E35406" w14:textId="77777777" w:rsidR="009725F8" w:rsidRDefault="009725F8" w:rsidP="00E245AB">
      <w:pPr>
        <w:spacing w:after="0"/>
        <w:rPr>
          <w:rFonts w:ascii="Verdana" w:hAnsi="Verdana"/>
        </w:rPr>
      </w:pPr>
    </w:p>
    <w:p w14:paraId="5618C4F8" w14:textId="77777777" w:rsidR="009725F8" w:rsidRDefault="009725F8" w:rsidP="00E245AB">
      <w:pPr>
        <w:spacing w:after="0"/>
        <w:rPr>
          <w:rFonts w:ascii="Verdana" w:hAnsi="Verdana"/>
        </w:rPr>
      </w:pPr>
    </w:p>
    <w:p w14:paraId="3FE2184B" w14:textId="1C7AD22C" w:rsidR="00E245AB" w:rsidRPr="0044528D" w:rsidRDefault="009725F8" w:rsidP="00E245AB">
      <w:pPr>
        <w:spacing w:after="0"/>
        <w:rPr>
          <w:rFonts w:ascii="Verdana" w:hAnsi="Verdana"/>
        </w:rPr>
      </w:pPr>
      <w:r>
        <w:rPr>
          <w:rFonts w:ascii="Verdana" w:hAnsi="Verdana"/>
          <w:noProof/>
        </w:rPr>
        <w:lastRenderedPageBreak/>
        <w:drawing>
          <wp:anchor distT="0" distB="0" distL="114300" distR="114300" simplePos="0" relativeHeight="251658240" behindDoc="0" locked="0" layoutInCell="1" allowOverlap="1" wp14:anchorId="7292914A" wp14:editId="42AC62BF">
            <wp:simplePos x="0" y="0"/>
            <wp:positionH relativeFrom="column">
              <wp:posOffset>3253023</wp:posOffset>
            </wp:positionH>
            <wp:positionV relativeFrom="paragraph">
              <wp:posOffset>-48978</wp:posOffset>
            </wp:positionV>
            <wp:extent cx="2456953" cy="756640"/>
            <wp:effectExtent l="0" t="0" r="635" b="571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456953" cy="756640"/>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18 </w:t>
      </w:r>
      <w:proofErr w:type="gramStart"/>
      <w:r>
        <w:rPr>
          <w:rFonts w:ascii="Verdana" w:hAnsi="Verdana"/>
        </w:rPr>
        <w:t>Septiembre</w:t>
      </w:r>
      <w:proofErr w:type="gramEnd"/>
      <w:r>
        <w:rPr>
          <w:rFonts w:ascii="Verdana" w:hAnsi="Verdana"/>
        </w:rPr>
        <w:t xml:space="preserve"> 2025</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465BA6D" w14:textId="77777777" w:rsidR="00E245AB" w:rsidRPr="0044528D" w:rsidRDefault="00E245AB" w:rsidP="00E245AB">
      <w:pPr>
        <w:spacing w:after="0"/>
        <w:rPr>
          <w:rFonts w:ascii="Verdana" w:hAnsi="Verdana"/>
        </w:rPr>
      </w:pPr>
    </w:p>
    <w:bookmarkEnd w:id="0"/>
    <w:p w14:paraId="2DB0FFA8" w14:textId="77777777" w:rsidR="00DD4E4C" w:rsidRDefault="00DD4E4C" w:rsidP="00DD4E4C">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A4CA5AC" w14:textId="77777777" w:rsidR="00DD4E4C" w:rsidRPr="00C53B42" w:rsidRDefault="00DD4E4C" w:rsidP="00DD4E4C">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Hernando Sarmiento Rangel </w:t>
      </w:r>
    </w:p>
    <w:p w14:paraId="697CA8EC" w14:textId="77777777" w:rsidR="00DD4E4C" w:rsidRPr="00C53B42" w:rsidRDefault="00DD4E4C" w:rsidP="00DD4E4C">
      <w:pPr>
        <w:spacing w:after="0" w:line="240" w:lineRule="auto"/>
        <w:rPr>
          <w:rFonts w:ascii="Verdana" w:hAnsi="Verdana" w:cs="ArialMT"/>
        </w:rPr>
      </w:pPr>
      <w:hyperlink r:id="rId11" w:history="1">
        <w:r w:rsidRPr="00C856F7">
          <w:rPr>
            <w:rStyle w:val="Hipervnculo"/>
            <w:rFonts w:ascii="Verdana" w:hAnsi="Verdana" w:cs="ArialMT"/>
          </w:rPr>
          <w:t>hesr19@yahoo.com.ar</w:t>
        </w:r>
      </w:hyperlink>
      <w:r>
        <w:rPr>
          <w:rFonts w:ascii="Verdana" w:hAnsi="Verdana" w:cs="ArialMT"/>
        </w:rPr>
        <w:t xml:space="preserve"> </w:t>
      </w:r>
      <w:r w:rsidRPr="00C53B42">
        <w:rPr>
          <w:rFonts w:ascii="Verdana" w:hAnsi="Verdana" w:cs="ArialMT"/>
        </w:rPr>
        <w:t xml:space="preserve">  </w:t>
      </w:r>
    </w:p>
    <w:p w14:paraId="6E69663C" w14:textId="77777777" w:rsidR="00DD4E4C" w:rsidRPr="00C53B42" w:rsidRDefault="00DD4E4C" w:rsidP="00DD4E4C">
      <w:pPr>
        <w:spacing w:after="0" w:line="240" w:lineRule="auto"/>
        <w:rPr>
          <w:rFonts w:ascii="Verdana" w:hAnsi="Verdana" w:cs="ArialMT"/>
        </w:rPr>
      </w:pPr>
      <w:r>
        <w:rPr>
          <w:rFonts w:ascii="Verdana" w:eastAsia="Calibri" w:hAnsi="Verdana" w:cs="Arial"/>
          <w:lang w:val="es-ES" w:eastAsia="es-ES"/>
        </w:rPr>
        <w:t>Bucaramanga, Santander</w:t>
      </w:r>
    </w:p>
    <w:p w14:paraId="5C83F957" w14:textId="77777777" w:rsidR="00DD4E4C" w:rsidRPr="00C53B42" w:rsidRDefault="00DD4E4C" w:rsidP="00DD4E4C">
      <w:pPr>
        <w:spacing w:after="0" w:line="240" w:lineRule="auto"/>
        <w:rPr>
          <w:rFonts w:ascii="Verdana" w:eastAsia="Calibri" w:hAnsi="Verdana" w:cs="Arial"/>
          <w:b/>
          <w:bCs/>
          <w:color w:val="000000"/>
          <w:lang w:val="es-ES_tradnl" w:eastAsia="es-ES_tradnl"/>
        </w:rPr>
      </w:pPr>
    </w:p>
    <w:p w14:paraId="4E016E06" w14:textId="77777777" w:rsidR="00DD4E4C" w:rsidRPr="00C53B42" w:rsidRDefault="00DD4E4C" w:rsidP="00DD4E4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175"/>
        <w:gridCol w:w="6614"/>
      </w:tblGrid>
      <w:tr w:rsidR="00DD4E4C" w:rsidRPr="00C53B42" w14:paraId="1415D39A" w14:textId="77777777" w:rsidTr="00B05424">
        <w:trPr>
          <w:trHeight w:val="218"/>
        </w:trPr>
        <w:tc>
          <w:tcPr>
            <w:tcW w:w="2175" w:type="dxa"/>
          </w:tcPr>
          <w:p w14:paraId="27E6B9D8" w14:textId="77777777" w:rsidR="00DD4E4C" w:rsidRPr="00C53B42" w:rsidRDefault="00DD4E4C" w:rsidP="00B05424">
            <w:pPr>
              <w:jc w:val="both"/>
              <w:rPr>
                <w:rFonts w:ascii="Verdana" w:eastAsia="Calibri" w:hAnsi="Verdana" w:cs="Arial"/>
                <w:b/>
                <w:bCs/>
                <w:color w:val="7030A0"/>
                <w:lang w:val="es-ES_tradnl" w:eastAsia="es-ES_tradnl"/>
              </w:rPr>
            </w:pPr>
          </w:p>
        </w:tc>
        <w:tc>
          <w:tcPr>
            <w:tcW w:w="6614" w:type="dxa"/>
            <w:hideMark/>
          </w:tcPr>
          <w:p w14:paraId="597448E4" w14:textId="77777777" w:rsidR="00DD4E4C" w:rsidRPr="00C53B42" w:rsidRDefault="00DD4E4C" w:rsidP="00B05424">
            <w:pPr>
              <w:jc w:val="both"/>
              <w:rPr>
                <w:rFonts w:ascii="Verdana" w:eastAsia="Calibri" w:hAnsi="Verdana" w:cs="Arial"/>
                <w:b/>
                <w:bCs/>
                <w:lang w:val="es-ES" w:eastAsia="es-ES"/>
              </w:rPr>
            </w:pPr>
            <w:r w:rsidRPr="00C53B42">
              <w:rPr>
                <w:rFonts w:ascii="Verdana" w:eastAsia="Calibri" w:hAnsi="Verdana" w:cs="Arial"/>
                <w:b/>
                <w:bCs/>
                <w:lang w:val="es-ES" w:eastAsia="es-ES"/>
              </w:rPr>
              <w:t>Concepto C-</w:t>
            </w:r>
            <w:r>
              <w:rPr>
                <w:rFonts w:ascii="Verdana" w:eastAsia="Calibri" w:hAnsi="Verdana" w:cs="Arial"/>
                <w:b/>
                <w:bCs/>
                <w:lang w:val="es-ES" w:eastAsia="es-ES"/>
              </w:rPr>
              <w:t>1112</w:t>
            </w:r>
            <w:r w:rsidRPr="00C53B42">
              <w:rPr>
                <w:rFonts w:ascii="Verdana" w:eastAsia="Calibri" w:hAnsi="Verdana" w:cs="Arial"/>
                <w:b/>
                <w:bCs/>
                <w:lang w:val="es-ES" w:eastAsia="es-ES"/>
              </w:rPr>
              <w:t xml:space="preserve"> de 2025</w:t>
            </w:r>
          </w:p>
          <w:p w14:paraId="5D1D4039" w14:textId="77777777" w:rsidR="00DD4E4C" w:rsidRPr="00C53B42" w:rsidRDefault="00DD4E4C" w:rsidP="00B05424">
            <w:pPr>
              <w:jc w:val="both"/>
              <w:rPr>
                <w:rFonts w:ascii="Verdana" w:eastAsia="Calibri" w:hAnsi="Verdana" w:cs="Arial"/>
                <w:b/>
                <w:bCs/>
                <w:lang w:val="es-ES" w:eastAsia="es-ES"/>
              </w:rPr>
            </w:pPr>
          </w:p>
          <w:p w14:paraId="4635AC0A" w14:textId="77777777" w:rsidR="00DD4E4C" w:rsidRPr="00C53B42" w:rsidRDefault="00DD4E4C" w:rsidP="00B05424">
            <w:pPr>
              <w:jc w:val="both"/>
              <w:rPr>
                <w:rFonts w:ascii="Verdana" w:eastAsia="Calibri" w:hAnsi="Verdana" w:cs="Arial"/>
                <w:b/>
                <w:bCs/>
                <w:lang w:val="es-ES" w:eastAsia="es-ES"/>
              </w:rPr>
            </w:pPr>
          </w:p>
        </w:tc>
      </w:tr>
      <w:tr w:rsidR="00DD4E4C" w:rsidRPr="00C53B42" w14:paraId="3D98E95D" w14:textId="77777777" w:rsidTr="00B05424">
        <w:trPr>
          <w:trHeight w:val="884"/>
        </w:trPr>
        <w:tc>
          <w:tcPr>
            <w:tcW w:w="2175" w:type="dxa"/>
            <w:hideMark/>
          </w:tcPr>
          <w:p w14:paraId="246377DD" w14:textId="77777777" w:rsidR="00DD4E4C" w:rsidRPr="00C53B42" w:rsidRDefault="00DD4E4C" w:rsidP="00B05424">
            <w:pPr>
              <w:jc w:val="both"/>
              <w:rPr>
                <w:rFonts w:ascii="Verdana" w:eastAsia="Calibri" w:hAnsi="Verdana" w:cs="Arial"/>
                <w:color w:val="000000"/>
                <w:lang w:val="es-ES_tradnl" w:eastAsia="es-ES_tradnl"/>
              </w:rPr>
            </w:pPr>
            <w:r w:rsidRPr="00C53B42">
              <w:rPr>
                <w:rFonts w:ascii="Verdana" w:eastAsia="Calibri" w:hAnsi="Verdana" w:cs="Arial"/>
                <w:b/>
                <w:color w:val="000000"/>
                <w:lang w:val="es-ES_tradnl" w:eastAsia="es-ES_tradnl"/>
              </w:rPr>
              <w:t>Temas:</w:t>
            </w:r>
            <w:r w:rsidRPr="00C53B42">
              <w:rPr>
                <w:rFonts w:ascii="Verdana" w:eastAsia="Calibri" w:hAnsi="Verdana" w:cs="Arial"/>
                <w:color w:val="000000"/>
                <w:lang w:val="es-ES_tradnl" w:eastAsia="es-ES_tradnl"/>
              </w:rPr>
              <w:t xml:space="preserve">                   </w:t>
            </w:r>
          </w:p>
        </w:tc>
        <w:tc>
          <w:tcPr>
            <w:tcW w:w="6614" w:type="dxa"/>
            <w:hideMark/>
          </w:tcPr>
          <w:p w14:paraId="16FA269D" w14:textId="77777777" w:rsidR="00DD4E4C" w:rsidRDefault="00DD4E4C" w:rsidP="00B05424">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 Tipos de restricciones </w:t>
            </w:r>
            <w:r>
              <w:rPr>
                <w:rFonts w:ascii="Verdana" w:hAnsi="Verdana" w:cs="Arial"/>
                <w:bCs/>
                <w:color w:val="000000" w:themeColor="text1"/>
                <w:lang w:val="es-ES_tradnl"/>
              </w:rPr>
              <w:t>– Asambleas departamentales</w:t>
            </w:r>
          </w:p>
          <w:p w14:paraId="15A819E6" w14:textId="77777777" w:rsidR="00DD4E4C" w:rsidRDefault="00DD4E4C" w:rsidP="00B05424">
            <w:pPr>
              <w:jc w:val="both"/>
              <w:rPr>
                <w:rFonts w:ascii="Verdana" w:hAnsi="Verdana" w:cs="Arial"/>
                <w:bCs/>
                <w:color w:val="000000" w:themeColor="text1"/>
                <w:lang w:val="es-ES_tradnl"/>
              </w:rPr>
            </w:pPr>
          </w:p>
          <w:p w14:paraId="6CF63D41" w14:textId="77777777" w:rsidR="00DD4E4C" w:rsidRPr="00C53B42" w:rsidRDefault="00DD4E4C" w:rsidP="00B05424">
            <w:pPr>
              <w:jc w:val="both"/>
              <w:rPr>
                <w:rFonts w:ascii="Verdana" w:eastAsia="Calibri" w:hAnsi="Verdana" w:cs="Arial"/>
                <w:lang w:val="es-ES" w:eastAsia="es-ES"/>
              </w:rPr>
            </w:pPr>
          </w:p>
        </w:tc>
      </w:tr>
      <w:tr w:rsidR="00DD4E4C" w14:paraId="67291677" w14:textId="77777777" w:rsidTr="00B05424">
        <w:tc>
          <w:tcPr>
            <w:tcW w:w="2175" w:type="dxa"/>
            <w:hideMark/>
          </w:tcPr>
          <w:p w14:paraId="2E3D6D47" w14:textId="77777777" w:rsidR="00DD4E4C" w:rsidRPr="00C53B42" w:rsidRDefault="00DD4E4C" w:rsidP="00B05424">
            <w:pPr>
              <w:jc w:val="both"/>
              <w:rPr>
                <w:rFonts w:ascii="Verdana" w:eastAsia="Calibri" w:hAnsi="Verdana" w:cs="Arial"/>
                <w:b/>
                <w:color w:val="7030A0"/>
                <w:lang w:val="es-ES_tradnl" w:eastAsia="es-ES_tradnl"/>
              </w:rPr>
            </w:pPr>
            <w:r w:rsidRPr="00C53B42">
              <w:rPr>
                <w:rFonts w:ascii="Verdana" w:eastAsia="Calibri" w:hAnsi="Verdana" w:cs="Arial"/>
                <w:b/>
                <w:lang w:val="es-ES_tradnl" w:eastAsia="es-ES_tradnl"/>
              </w:rPr>
              <w:t>Radicación:</w:t>
            </w:r>
            <w:r w:rsidRPr="00C53B42">
              <w:rPr>
                <w:rFonts w:ascii="Verdana" w:eastAsia="Calibri" w:hAnsi="Verdana" w:cs="Arial"/>
                <w:lang w:val="es-ES_tradnl" w:eastAsia="es-ES_tradnl"/>
              </w:rPr>
              <w:t xml:space="preserve">               </w:t>
            </w:r>
          </w:p>
        </w:tc>
        <w:tc>
          <w:tcPr>
            <w:tcW w:w="6614" w:type="dxa"/>
          </w:tcPr>
          <w:p w14:paraId="05960421" w14:textId="77777777" w:rsidR="00DD4E4C" w:rsidRPr="00C53B42" w:rsidRDefault="00DD4E4C" w:rsidP="00B05424">
            <w:pPr>
              <w:jc w:val="both"/>
              <w:rPr>
                <w:rFonts w:ascii="Verdana" w:eastAsia="Calibri" w:hAnsi="Verdana" w:cs="Arial"/>
                <w:lang w:val="es-ES_tradnl" w:eastAsia="es-ES_tradnl"/>
              </w:rPr>
            </w:pPr>
            <w:r w:rsidRPr="00C53B42">
              <w:rPr>
                <w:rFonts w:ascii="Verdana" w:eastAsia="Calibri" w:hAnsi="Verdana" w:cs="Arial"/>
                <w:lang w:val="es-ES_tradnl" w:eastAsia="es-ES_tradnl"/>
              </w:rPr>
              <w:t xml:space="preserve">Respuesta a consulta con radicado No. </w:t>
            </w:r>
            <w:r w:rsidRPr="005649AA">
              <w:rPr>
                <w:rFonts w:ascii="Verdana" w:eastAsia="Calibri" w:hAnsi="Verdana" w:cs="Arial"/>
                <w:lang w:val="es-ES_tradnl" w:eastAsia="es-ES_tradnl"/>
              </w:rPr>
              <w:t>1_2025_08_11_008334</w:t>
            </w:r>
          </w:p>
        </w:tc>
      </w:tr>
    </w:tbl>
    <w:p w14:paraId="2E4FC114" w14:textId="77777777" w:rsidR="00DD4E4C" w:rsidRDefault="00DD4E4C" w:rsidP="00DD4E4C">
      <w:pPr>
        <w:spacing w:after="0" w:line="240" w:lineRule="auto"/>
        <w:jc w:val="both"/>
        <w:rPr>
          <w:rFonts w:ascii="Verdana" w:eastAsia="Calibri" w:hAnsi="Verdana" w:cs="Arial"/>
          <w:color w:val="000000"/>
          <w:lang w:val="es-ES_tradnl" w:eastAsia="es-ES_tradnl"/>
        </w:rPr>
      </w:pPr>
    </w:p>
    <w:p w14:paraId="44AEDAAE" w14:textId="77777777" w:rsidR="00DD4E4C" w:rsidRDefault="00DD4E4C" w:rsidP="00DD4E4C">
      <w:pPr>
        <w:spacing w:after="0" w:line="240" w:lineRule="auto"/>
        <w:jc w:val="both"/>
        <w:rPr>
          <w:rFonts w:ascii="Verdana" w:eastAsia="Calibri" w:hAnsi="Verdana" w:cs="Arial"/>
          <w:color w:val="000000"/>
          <w:lang w:val="es-ES_tradnl" w:eastAsia="es-ES_tradnl"/>
        </w:rPr>
      </w:pPr>
    </w:p>
    <w:p w14:paraId="03082AD1" w14:textId="77777777" w:rsidR="00DD4E4C" w:rsidRDefault="00DD4E4C" w:rsidP="00DD4E4C">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Estimado señor Sarmiento,</w:t>
      </w:r>
    </w:p>
    <w:p w14:paraId="6B5F5317" w14:textId="77777777" w:rsidR="00DD4E4C" w:rsidRDefault="00DD4E4C" w:rsidP="00DD4E4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30377EB" w14:textId="77777777" w:rsidR="00DD4E4C" w:rsidRDefault="00DD4E4C" w:rsidP="00DD4E4C">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del 11 de agosto de 2025, en la cual manifiesta lo siguiente: </w:t>
      </w:r>
    </w:p>
    <w:p w14:paraId="771C45C3" w14:textId="77777777" w:rsidR="00DD4E4C" w:rsidRDefault="00DD4E4C" w:rsidP="00DD4E4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2AD506A" w14:textId="77777777" w:rsidR="00DD4E4C" w:rsidRPr="005649AA" w:rsidRDefault="00DD4E4C" w:rsidP="00DD4E4C">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r w:rsidRPr="005649AA">
        <w:rPr>
          <w:rFonts w:ascii="Verdana" w:eastAsia="Century Gothic" w:hAnsi="Verdana" w:cs="Century Gothic"/>
          <w:sz w:val="20"/>
          <w:szCs w:val="20"/>
          <w:lang w:val="es-ES"/>
        </w:rPr>
        <w:t>De manera muy respetuosa solcito se me informe si las asambleas</w:t>
      </w:r>
    </w:p>
    <w:p w14:paraId="1DF2AEAD" w14:textId="77777777" w:rsidR="00DD4E4C" w:rsidRDefault="00DD4E4C" w:rsidP="00DD4E4C">
      <w:pPr>
        <w:autoSpaceDE w:val="0"/>
        <w:autoSpaceDN w:val="0"/>
        <w:adjustRightInd w:val="0"/>
        <w:spacing w:after="0" w:line="276" w:lineRule="auto"/>
        <w:ind w:left="851" w:right="616"/>
        <w:jc w:val="both"/>
        <w:rPr>
          <w:rFonts w:ascii="Verdana" w:eastAsia="Century Gothic" w:hAnsi="Verdana" w:cs="Century Gothic"/>
          <w:sz w:val="20"/>
          <w:szCs w:val="20"/>
          <w:lang w:val="es-ES"/>
        </w:rPr>
      </w:pPr>
      <w:r w:rsidRPr="005649AA">
        <w:rPr>
          <w:rFonts w:ascii="Verdana" w:eastAsia="Century Gothic" w:hAnsi="Verdana" w:cs="Century Gothic"/>
          <w:sz w:val="20"/>
          <w:szCs w:val="20"/>
          <w:lang w:val="es-ES"/>
        </w:rPr>
        <w:t>departamentales deben acogerse a la ley de garantía electorales</w:t>
      </w:r>
      <w:r>
        <w:rPr>
          <w:rFonts w:ascii="Verdana" w:eastAsia="Century Gothic" w:hAnsi="Verdana" w:cs="Century Gothic"/>
          <w:sz w:val="20"/>
          <w:szCs w:val="20"/>
          <w:lang w:val="es-ES"/>
        </w:rPr>
        <w:t>”</w:t>
      </w:r>
    </w:p>
    <w:p w14:paraId="0223F739" w14:textId="77777777" w:rsidR="00DD4E4C" w:rsidRPr="00924340" w:rsidRDefault="00DD4E4C" w:rsidP="00DD4E4C">
      <w:pPr>
        <w:autoSpaceDE w:val="0"/>
        <w:autoSpaceDN w:val="0"/>
        <w:adjustRightInd w:val="0"/>
        <w:spacing w:after="0" w:line="276" w:lineRule="auto"/>
        <w:ind w:left="851" w:right="616"/>
        <w:jc w:val="both"/>
        <w:rPr>
          <w:rFonts w:ascii="Verdana" w:eastAsia="Century Gothic" w:hAnsi="Verdana" w:cs="Century Gothic"/>
          <w:b/>
        </w:rPr>
      </w:pPr>
    </w:p>
    <w:p w14:paraId="38CFE70D" w14:textId="77777777" w:rsidR="00DD4E4C" w:rsidRDefault="00DD4E4C" w:rsidP="00DD4E4C">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1ADFB10C" w14:textId="77777777" w:rsidR="00DD4E4C" w:rsidRDefault="00DD4E4C" w:rsidP="00DD4E4C">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1297E33E" w14:textId="77777777" w:rsidR="00DD4E4C" w:rsidRDefault="00DD4E4C" w:rsidP="00DD4E4C">
      <w:pPr>
        <w:spacing w:after="0" w:line="276" w:lineRule="auto"/>
        <w:ind w:firstLine="709"/>
        <w:jc w:val="both"/>
        <w:rPr>
          <w:rFonts w:ascii="Verdana" w:eastAsia="Calibri" w:hAnsi="Verdana" w:cs="Arial"/>
          <w:color w:val="000000"/>
          <w:lang w:val="es-ES" w:eastAsia="es-ES"/>
        </w:rPr>
      </w:pPr>
    </w:p>
    <w:p w14:paraId="67F578BE" w14:textId="77777777" w:rsidR="00DD4E4C" w:rsidRDefault="00DD4E4C" w:rsidP="00DD4E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4F260C34" w14:textId="77777777" w:rsidR="00DD4E4C" w:rsidRDefault="00DD4E4C" w:rsidP="00DD4E4C">
      <w:pPr>
        <w:tabs>
          <w:tab w:val="left" w:pos="426"/>
        </w:tabs>
        <w:spacing w:after="0" w:line="276" w:lineRule="auto"/>
        <w:jc w:val="both"/>
        <w:rPr>
          <w:rFonts w:ascii="Verdana" w:eastAsia="Century Gothic" w:hAnsi="Verdana" w:cs="Century Gothic"/>
          <w:lang w:val="es-ES"/>
        </w:rPr>
      </w:pPr>
    </w:p>
    <w:p w14:paraId="01AF1869" w14:textId="77777777" w:rsidR="00DD4E4C" w:rsidRDefault="00DD4E4C" w:rsidP="00DD4E4C">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5649AA">
        <w:rPr>
          <w:rFonts w:ascii="Verdana" w:eastAsia="Century Gothic" w:hAnsi="Verdana" w:cs="Century Gothic"/>
        </w:rPr>
        <w:t>¿Las restricciones contenidas en la Ley de Garantías Electorales en materia de contratación estatal son aplicables a las asambleas departamentales?</w:t>
      </w:r>
    </w:p>
    <w:p w14:paraId="35482EBD" w14:textId="77777777" w:rsidR="00DD4E4C" w:rsidRDefault="00DD4E4C" w:rsidP="00DD4E4C">
      <w:pPr>
        <w:spacing w:after="0" w:line="276" w:lineRule="auto"/>
        <w:jc w:val="both"/>
        <w:rPr>
          <w:rFonts w:ascii="Verdana" w:eastAsia="Calibri" w:hAnsi="Verdana" w:cs="Arial"/>
          <w:color w:val="7030A0"/>
          <w:lang w:val="es-ES"/>
        </w:rPr>
      </w:pPr>
    </w:p>
    <w:p w14:paraId="2D35E427" w14:textId="77777777" w:rsidR="00DD4E4C" w:rsidRDefault="00DD4E4C" w:rsidP="00DD4E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77E6E55" w14:textId="77777777" w:rsidR="00DD4E4C" w:rsidRDefault="00DD4E4C" w:rsidP="00DD4E4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D4E4C" w:rsidRPr="00DE5508" w14:paraId="2E5255F2" w14:textId="77777777" w:rsidTr="00B05424">
        <w:tc>
          <w:tcPr>
            <w:tcW w:w="8828" w:type="dxa"/>
            <w:tcBorders>
              <w:top w:val="dotted" w:sz="4" w:space="0" w:color="auto"/>
              <w:left w:val="dotted" w:sz="4" w:space="0" w:color="auto"/>
              <w:bottom w:val="dotted" w:sz="4" w:space="0" w:color="auto"/>
              <w:right w:val="dotted" w:sz="4" w:space="0" w:color="auto"/>
            </w:tcBorders>
          </w:tcPr>
          <w:p w14:paraId="185B7545" w14:textId="77777777" w:rsidR="00DD4E4C" w:rsidRDefault="00DD4E4C" w:rsidP="00B05424">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07AE8900" w14:textId="77777777" w:rsidR="00DD4E4C" w:rsidRDefault="00DD4E4C" w:rsidP="00B05424">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Por lo que, t</w:t>
            </w:r>
            <w:r w:rsidRPr="007A3B8C">
              <w:rPr>
                <w:rFonts w:ascii="Verdana" w:eastAsia="Arial" w:hAnsi="Verdana" w:cs="Arial"/>
                <w:color w:val="000000"/>
              </w:rPr>
              <w:t xml:space="preserve">eniendo en cuenta que las asambleas </w:t>
            </w:r>
            <w:r w:rsidRPr="007A3B8C">
              <w:rPr>
                <w:rFonts w:ascii="Verdana" w:eastAsia="Arial" w:hAnsi="Verdana" w:cs="Arial"/>
                <w:color w:val="000000"/>
              </w:rPr>
              <w:lastRenderedPageBreak/>
              <w:t>departamentales tienen capacidad para contratar con el Estado y que además son un Ente del Estado están sujeta</w:t>
            </w:r>
            <w:r>
              <w:rPr>
                <w:rFonts w:ascii="Verdana" w:eastAsia="Arial" w:hAnsi="Verdana" w:cs="Arial"/>
                <w:color w:val="000000"/>
              </w:rPr>
              <w:t>s</w:t>
            </w:r>
            <w:r w:rsidRPr="007A3B8C">
              <w:rPr>
                <w:rFonts w:ascii="Verdana" w:eastAsia="Arial" w:hAnsi="Verdana" w:cs="Arial"/>
                <w:color w:val="000000"/>
              </w:rPr>
              <w:t xml:space="preserve"> a las </w:t>
            </w:r>
            <w:r>
              <w:rPr>
                <w:rFonts w:ascii="Verdana" w:eastAsia="Arial" w:hAnsi="Verdana" w:cs="Arial"/>
                <w:color w:val="000000"/>
              </w:rPr>
              <w:t>restricciones</w:t>
            </w:r>
            <w:r w:rsidRPr="007A3B8C">
              <w:rPr>
                <w:rFonts w:ascii="Verdana" w:eastAsia="Arial" w:hAnsi="Verdana" w:cs="Arial"/>
                <w:color w:val="000000"/>
              </w:rPr>
              <w:t xml:space="preserve"> establecidas en la Ley de Garantías Electorales</w:t>
            </w:r>
            <w:r>
              <w:rPr>
                <w:rFonts w:ascii="Verdana" w:eastAsia="Arial" w:hAnsi="Verdana" w:cs="Arial"/>
                <w:color w:val="000000"/>
              </w:rPr>
              <w:t>, como la restricción a la contratación directa antes mencionada</w:t>
            </w:r>
            <w:r w:rsidRPr="007A3B8C">
              <w:rPr>
                <w:rFonts w:ascii="Verdana" w:eastAsia="Arial" w:hAnsi="Verdana" w:cs="Arial"/>
                <w:color w:val="000000"/>
              </w:rPr>
              <w:t>.</w:t>
            </w:r>
          </w:p>
          <w:p w14:paraId="4DCA6991" w14:textId="77777777" w:rsidR="00DD4E4C" w:rsidRPr="00DE5508" w:rsidRDefault="00DD4E4C" w:rsidP="00B05424">
            <w:pPr>
              <w:pStyle w:val="Prrafodelista"/>
              <w:spacing w:line="276" w:lineRule="auto"/>
              <w:ind w:left="0" w:firstLine="709"/>
              <w:jc w:val="both"/>
              <w:rPr>
                <w:rFonts w:ascii="Verdana" w:eastAsia="Times New Roman" w:hAnsi="Verdana" w:cs="Arial"/>
                <w:lang w:val="es-MX" w:eastAsia="es-CO"/>
              </w:rPr>
            </w:pPr>
            <w:r w:rsidRPr="00DE5508">
              <w:rPr>
                <w:rFonts w:ascii="Verdana" w:hAnsi="Verdana" w:cs="BCDHEE+Verdana"/>
                <w:color w:val="000000"/>
                <w:lang w:val="es-CO"/>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Verdana" w:hAnsi="Verdana" w:cs="BCDHEE+Verdana"/>
                <w:color w:val="000000"/>
                <w:lang w:val="es-CO"/>
              </w:rPr>
              <w:t>.</w:t>
            </w:r>
          </w:p>
          <w:p w14:paraId="6940ABBA" w14:textId="77777777" w:rsidR="00DD4E4C" w:rsidRDefault="00DD4E4C" w:rsidP="00B05424">
            <w:pPr>
              <w:spacing w:after="120" w:line="276" w:lineRule="auto"/>
              <w:ind w:firstLine="708"/>
              <w:jc w:val="both"/>
              <w:rPr>
                <w:rFonts w:ascii="Verdana" w:hAnsi="Verdana" w:cs="BCDHEE+Verdana"/>
                <w:color w:val="000000"/>
              </w:rPr>
            </w:pPr>
            <w:r w:rsidRPr="00DE5508">
              <w:rPr>
                <w:rFonts w:ascii="Verdana" w:hAnsi="Verdana" w:cs="BCDHEE+Verdana"/>
                <w:color w:val="000000"/>
              </w:rPr>
              <w:t>Finalmente, para las elecciones al Congreso de la República que serán el 8 de marzo de 2026,</w:t>
            </w:r>
            <w:r>
              <w:rPr>
                <w:rFonts w:ascii="Verdana" w:hAnsi="Verdana" w:cs="BCDHEE+Verdana"/>
                <w:color w:val="000000"/>
              </w:rPr>
              <w:t xml:space="preserve"> según calendario electoral fijado por </w:t>
            </w:r>
            <w:r w:rsidRPr="00DE5508">
              <w:rPr>
                <w:rFonts w:ascii="Verdana" w:hAnsi="Verdana" w:cs="BCDHEE+Verdana"/>
                <w:color w:val="000000"/>
              </w:rPr>
              <w:t xml:space="preserve">el Consejo Nacional Electoral mediante Resolución No. 2581 del 5 de marzo de 2025, de acuerdo con el artículo 38 de la Ley 996 de 2005, las restricciones que se aplican son que prohíbe a los gobernadores, alcaldes municipales o distritales, secretarios, gerentes y directores de entidades descentralizadas del orden municipal, departamental o distrital </w:t>
            </w:r>
            <w:r w:rsidRPr="007A3B8C">
              <w:rPr>
                <w:rFonts w:ascii="Verdana" w:eastAsia="Arial" w:hAnsi="Verdana" w:cs="Arial"/>
                <w:color w:val="000000"/>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Arial" w:hAnsi="Verdana" w:cs="Arial"/>
                <w:color w:val="000000"/>
              </w:rPr>
              <w:t xml:space="preserve"> </w:t>
            </w:r>
            <w:r>
              <w:rPr>
                <w:rFonts w:ascii="Verdana" w:hAnsi="Verdana" w:cs="BCDHEE+Verdana"/>
                <w:color w:val="000000"/>
              </w:rPr>
              <w:t>Dichas</w:t>
            </w:r>
            <w:r w:rsidRPr="00DE5508">
              <w:rPr>
                <w:rFonts w:ascii="Verdana" w:hAnsi="Verdana" w:cs="BCDHEE+Verdana"/>
                <w:color w:val="000000"/>
              </w:rPr>
              <w:t xml:space="preserve"> restricci</w:t>
            </w:r>
            <w:r>
              <w:rPr>
                <w:rFonts w:ascii="Verdana" w:hAnsi="Verdana" w:cs="BCDHEE+Verdana"/>
                <w:color w:val="000000"/>
              </w:rPr>
              <w:t>ones</w:t>
            </w:r>
            <w:r w:rsidRPr="00DE5508">
              <w:rPr>
                <w:rFonts w:ascii="Verdana" w:hAnsi="Verdana" w:cs="BCDHEE+Verdana"/>
                <w:color w:val="000000"/>
              </w:rPr>
              <w:t xml:space="preserve"> iniciaría</w:t>
            </w:r>
            <w:r>
              <w:rPr>
                <w:rFonts w:ascii="Verdana" w:hAnsi="Verdana" w:cs="BCDHEE+Verdana"/>
                <w:color w:val="000000"/>
              </w:rPr>
              <w:t>n</w:t>
            </w:r>
            <w:r w:rsidRPr="00DE5508">
              <w:rPr>
                <w:rFonts w:ascii="Verdana" w:hAnsi="Verdana" w:cs="BCDHEE+Verdana"/>
                <w:color w:val="000000"/>
              </w:rPr>
              <w:t xml:space="preserve"> el 8 de noviembre de 2025, es decir, 4 meses antes de la fecha de las elecciones</w:t>
            </w:r>
            <w:r>
              <w:rPr>
                <w:rFonts w:ascii="Verdana" w:hAnsi="Verdana" w:cs="BCDHEE+Verdana"/>
                <w:color w:val="000000"/>
              </w:rPr>
              <w:t>.</w:t>
            </w:r>
          </w:p>
          <w:p w14:paraId="7108E66B" w14:textId="77777777" w:rsidR="00DD4E4C" w:rsidRPr="00231B17" w:rsidRDefault="00DD4E4C" w:rsidP="00B05424">
            <w:pPr>
              <w:spacing w:after="120" w:line="276" w:lineRule="auto"/>
              <w:ind w:firstLine="708"/>
              <w:jc w:val="both"/>
              <w:rPr>
                <w:rFonts w:ascii="Verdana" w:eastAsia="Calibri" w:hAnsi="Verdana" w:cs="Arial"/>
                <w:i/>
                <w:iCs/>
                <w:lang w:eastAsia="es-MX"/>
              </w:rPr>
            </w:pPr>
            <w:r>
              <w:rPr>
                <w:rFonts w:ascii="Verdana" w:hAnsi="Verdana" w:cs="BCDHEE+Verdana"/>
                <w:color w:val="000000"/>
              </w:rPr>
              <w:t xml:space="preserve"> Por lo que, las asambleas departamentales en virtud </w:t>
            </w:r>
            <w:r w:rsidRPr="00FE3C27">
              <w:rPr>
                <w:rFonts w:ascii="Verdana" w:eastAsia="Calibri" w:hAnsi="Verdana" w:cs="Arial"/>
                <w:lang w:eastAsia="es-MX"/>
              </w:rPr>
              <w:t xml:space="preserve">del artículo 38 no podrán celebrar </w:t>
            </w:r>
            <w:r w:rsidRPr="00FE3C27">
              <w:rPr>
                <w:rFonts w:ascii="Verdana" w:eastAsia="Calibri" w:hAnsi="Verdana" w:cs="Arial"/>
                <w:i/>
                <w:iCs/>
                <w:lang w:eastAsia="es-MX"/>
              </w:rPr>
              <w:t>convenios interadministrativos</w:t>
            </w:r>
            <w:r w:rsidRPr="00FE3C27">
              <w:rPr>
                <w:rFonts w:ascii="Verdana" w:eastAsia="Calibri" w:hAnsi="Verdana" w:cs="Arial"/>
                <w:lang w:eastAsia="es-MX"/>
              </w:rPr>
              <w:t xml:space="preserve"> para la ejecución de recursos públicos si la otra parte de la relación contractual es una entidad de aquellas descritas en el parágrafo </w:t>
            </w:r>
            <w:r w:rsidRPr="00131D34">
              <w:rPr>
                <w:rFonts w:ascii="Verdana" w:eastAsia="Calibri" w:hAnsi="Verdana" w:cs="Arial"/>
                <w:i/>
                <w:iCs/>
                <w:lang w:eastAsia="es-MX"/>
              </w:rPr>
              <w:t>ibidem</w:t>
            </w:r>
            <w:r>
              <w:rPr>
                <w:rFonts w:ascii="Verdana" w:eastAsia="Calibri" w:hAnsi="Verdana" w:cs="Arial"/>
                <w:i/>
                <w:iCs/>
                <w:lang w:eastAsia="es-MX"/>
              </w:rPr>
              <w:t>.</w:t>
            </w:r>
          </w:p>
          <w:p w14:paraId="7D7C8DA1" w14:textId="77777777" w:rsidR="00DD4E4C" w:rsidRPr="00DE5508" w:rsidRDefault="00DD4E4C" w:rsidP="00B05424">
            <w:pPr>
              <w:widowControl w:val="0"/>
              <w:autoSpaceDE w:val="0"/>
              <w:autoSpaceDN w:val="0"/>
              <w:spacing w:line="276" w:lineRule="auto"/>
              <w:ind w:right="176" w:firstLine="708"/>
              <w:jc w:val="both"/>
              <w:rPr>
                <w:rFonts w:ascii="Verdana" w:hAnsi="Verdana"/>
              </w:rPr>
            </w:pPr>
            <w:r w:rsidRPr="00DE5508">
              <w:rPr>
                <w:rFonts w:ascii="Verdana" w:hAnsi="Verdana"/>
              </w:rPr>
              <w:t xml:space="preserve">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w:t>
            </w:r>
            <w:r w:rsidRPr="00DE5508">
              <w:rPr>
                <w:rFonts w:ascii="Verdana" w:hAnsi="Verdana"/>
              </w:rPr>
              <w:lastRenderedPageBreak/>
              <w:t>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27B7F384" w14:textId="77777777" w:rsidR="00DD4E4C" w:rsidRPr="00DE5508" w:rsidRDefault="00DD4E4C" w:rsidP="00DD4E4C">
      <w:pPr>
        <w:tabs>
          <w:tab w:val="left" w:pos="142"/>
          <w:tab w:val="left" w:pos="284"/>
        </w:tabs>
        <w:spacing w:after="0" w:line="276" w:lineRule="auto"/>
        <w:jc w:val="both"/>
        <w:rPr>
          <w:rFonts w:ascii="Verdana" w:eastAsia="Century Gothic" w:hAnsi="Verdana" w:cs="Century Gothic"/>
          <w:b/>
          <w:bCs/>
          <w:lang w:val="es-ES"/>
        </w:rPr>
      </w:pPr>
    </w:p>
    <w:p w14:paraId="5705D72F" w14:textId="77777777" w:rsidR="00DD4E4C" w:rsidRDefault="00DD4E4C" w:rsidP="00DD4E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161D03D0" w14:textId="77777777" w:rsidR="00DD4E4C" w:rsidRDefault="00DD4E4C" w:rsidP="00DD4E4C">
      <w:pPr>
        <w:spacing w:after="0" w:line="276" w:lineRule="auto"/>
        <w:jc w:val="both"/>
        <w:rPr>
          <w:rFonts w:ascii="Verdana" w:eastAsia="Calibri" w:hAnsi="Verdana" w:cs="Arial"/>
          <w:color w:val="7030A0"/>
          <w:lang w:val="es-ES"/>
        </w:rPr>
      </w:pPr>
    </w:p>
    <w:p w14:paraId="7227FEF4" w14:textId="77777777" w:rsidR="00DD4E4C" w:rsidRDefault="00DD4E4C" w:rsidP="00DD4E4C">
      <w:pPr>
        <w:spacing w:after="0" w:line="276" w:lineRule="auto"/>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036CBFEB" w14:textId="77777777" w:rsidR="00DD4E4C" w:rsidRDefault="00DD4E4C" w:rsidP="00DD4E4C">
      <w:pPr>
        <w:widowControl w:val="0"/>
        <w:autoSpaceDE w:val="0"/>
        <w:autoSpaceDN w:val="0"/>
        <w:spacing w:after="0" w:line="276" w:lineRule="auto"/>
        <w:ind w:right="176"/>
        <w:jc w:val="both"/>
        <w:rPr>
          <w:rFonts w:ascii="Verdana" w:eastAsia="Calibri" w:hAnsi="Verdana" w:cs="Arial"/>
          <w:lang w:val="es-ES"/>
        </w:rPr>
      </w:pPr>
    </w:p>
    <w:p w14:paraId="7E0B55C9" w14:textId="77777777" w:rsidR="00DD4E4C" w:rsidRDefault="00DD4E4C" w:rsidP="00DD4E4C">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13E701CC" w14:textId="77777777" w:rsidR="00DD4E4C" w:rsidRPr="006B14B5" w:rsidRDefault="00DD4E4C" w:rsidP="00DD4E4C">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03CB9AA" w14:textId="77777777" w:rsidR="00DD4E4C" w:rsidRPr="00E2397D" w:rsidRDefault="00DD4E4C" w:rsidP="00DD4E4C">
      <w:pPr>
        <w:spacing w:after="0" w:line="276" w:lineRule="auto"/>
        <w:ind w:right="709"/>
        <w:contextualSpacing/>
        <w:jc w:val="both"/>
        <w:rPr>
          <w:rFonts w:ascii="Verdana" w:eastAsia="Times New Roman" w:hAnsi="Verdana" w:cs="Arial"/>
          <w:lang w:val="es-ES" w:eastAsia="es-CO"/>
        </w:rPr>
      </w:pPr>
    </w:p>
    <w:p w14:paraId="54AB7E55" w14:textId="77777777" w:rsidR="00DD4E4C" w:rsidRPr="00E2397D" w:rsidRDefault="00DD4E4C" w:rsidP="00DD4E4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21A58F9" w14:textId="77777777" w:rsidR="00DD4E4C" w:rsidRPr="00E2397D" w:rsidRDefault="00DD4E4C" w:rsidP="00DD4E4C">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7D416FB" w14:textId="77777777" w:rsidR="00DD4E4C" w:rsidRPr="00E2397D" w:rsidRDefault="00DD4E4C" w:rsidP="00DD4E4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E2397D">
        <w:rPr>
          <w:rFonts w:ascii="Verdana" w:eastAsia="Times New Roman" w:hAnsi="Verdana" w:cs="Arial"/>
          <w:sz w:val="20"/>
          <w:szCs w:val="20"/>
          <w:lang w:val="es-MX" w:eastAsia="es-CO"/>
        </w:rPr>
        <w:lastRenderedPageBreak/>
        <w:t>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2"/>
      </w:r>
    </w:p>
    <w:p w14:paraId="7E8282CE" w14:textId="77777777" w:rsidR="00DD4E4C" w:rsidRPr="00E2397D" w:rsidRDefault="00DD4E4C" w:rsidP="00DD4E4C">
      <w:pPr>
        <w:spacing w:after="0" w:line="276" w:lineRule="auto"/>
        <w:ind w:firstLine="709"/>
        <w:jc w:val="both"/>
        <w:rPr>
          <w:rFonts w:ascii="Verdana" w:eastAsia="Times New Roman" w:hAnsi="Verdana" w:cs="Arial"/>
          <w:lang w:val="es-MX" w:eastAsia="es-CO"/>
        </w:rPr>
      </w:pPr>
    </w:p>
    <w:p w14:paraId="6FE1210E" w14:textId="77777777" w:rsidR="00DD4E4C" w:rsidRPr="00E2397D" w:rsidRDefault="00DD4E4C" w:rsidP="00DD4E4C">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ABDF89E" w14:textId="77777777" w:rsidR="00DD4E4C" w:rsidRPr="00886C02" w:rsidRDefault="00DD4E4C" w:rsidP="00DD4E4C">
      <w:pPr>
        <w:spacing w:after="0" w:line="276" w:lineRule="auto"/>
        <w:ind w:firstLine="709"/>
        <w:jc w:val="both"/>
        <w:rPr>
          <w:rFonts w:ascii="Verdana" w:eastAsia="Times New Roman" w:hAnsi="Verdana" w:cs="Arial"/>
          <w:lang w:val="es-MX" w:eastAsia="es-CO"/>
        </w:rPr>
      </w:pPr>
    </w:p>
    <w:p w14:paraId="54F799D7" w14:textId="77777777" w:rsidR="00DD4E4C" w:rsidRPr="00E2397D" w:rsidRDefault="00DD4E4C" w:rsidP="00DD4E4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9D5C225" w14:textId="77777777" w:rsidR="00DD4E4C" w:rsidRPr="00E2397D" w:rsidRDefault="00DD4E4C" w:rsidP="00DD4E4C">
      <w:pPr>
        <w:spacing w:after="0" w:line="240" w:lineRule="auto"/>
        <w:ind w:right="709"/>
        <w:contextualSpacing/>
        <w:jc w:val="both"/>
        <w:rPr>
          <w:rFonts w:ascii="Verdana" w:eastAsia="Times New Roman" w:hAnsi="Verdana" w:cs="Arial"/>
          <w:lang w:val="es-MX" w:eastAsia="es-CO"/>
        </w:rPr>
      </w:pPr>
    </w:p>
    <w:p w14:paraId="5885D4A4" w14:textId="77777777" w:rsidR="00DD4E4C" w:rsidRPr="00E2397D" w:rsidRDefault="00DD4E4C" w:rsidP="00DD4E4C">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3"/>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w:t>
      </w:r>
    </w:p>
    <w:p w14:paraId="213B7132" w14:textId="77777777" w:rsidR="00DD4E4C" w:rsidRPr="00E2397D" w:rsidRDefault="00DD4E4C" w:rsidP="00DD4E4C">
      <w:pPr>
        <w:spacing w:after="0" w:line="276" w:lineRule="auto"/>
        <w:jc w:val="both"/>
        <w:rPr>
          <w:rFonts w:ascii="Verdana" w:eastAsia="Calibri" w:hAnsi="Verdana" w:cs="Arial"/>
          <w:bCs/>
          <w:lang w:val="es-ES_tradnl"/>
        </w:rPr>
      </w:pPr>
    </w:p>
    <w:p w14:paraId="007247EF" w14:textId="77777777" w:rsidR="00DD4E4C" w:rsidRPr="00B3605D" w:rsidRDefault="00DD4E4C" w:rsidP="00DD4E4C">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3B3E5B37" w14:textId="77777777" w:rsidR="00DD4E4C" w:rsidRDefault="00DD4E4C" w:rsidP="00DD4E4C">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623E1A15" w14:textId="77777777" w:rsidR="00DD4E4C" w:rsidRDefault="00DD4E4C" w:rsidP="00DD4E4C">
      <w:pPr>
        <w:spacing w:after="0" w:line="276" w:lineRule="auto"/>
        <w:ind w:firstLine="709"/>
        <w:jc w:val="both"/>
        <w:rPr>
          <w:rFonts w:ascii="Verdana" w:eastAsia="Arial" w:hAnsi="Verdana" w:cs="Arial"/>
          <w:lang w:val="es-ES" w:eastAsia="es-ES" w:bidi="es-ES"/>
        </w:rPr>
      </w:pPr>
    </w:p>
    <w:p w14:paraId="037B796A" w14:textId="77777777" w:rsidR="00DD4E4C" w:rsidRPr="00A545DE" w:rsidRDefault="00DD4E4C" w:rsidP="00DD4E4C">
      <w:pPr>
        <w:pStyle w:val="Prrafodelista"/>
        <w:numPr>
          <w:ilvl w:val="0"/>
          <w:numId w:val="18"/>
        </w:numPr>
        <w:spacing w:after="0" w:line="276" w:lineRule="auto"/>
        <w:jc w:val="both"/>
        <w:rPr>
          <w:rFonts w:ascii="Verdana" w:eastAsia="Arial" w:hAnsi="Verdana" w:cs="Arial"/>
          <w:lang w:eastAsia="es-ES" w:bidi="es-ES"/>
        </w:rPr>
      </w:pPr>
      <w:r>
        <w:rPr>
          <w:rFonts w:ascii="Verdana" w:eastAsia="Arial" w:hAnsi="Verdana" w:cs="Arial"/>
          <w:lang w:eastAsia="es-ES" w:bidi="es-ES"/>
        </w:rPr>
        <w:t xml:space="preserve">Restricciones elecciones presidenciales </w:t>
      </w:r>
    </w:p>
    <w:p w14:paraId="32ED8C8F" w14:textId="77777777" w:rsidR="00DD4E4C" w:rsidRPr="00A545DE" w:rsidRDefault="00DD4E4C" w:rsidP="00DD4E4C">
      <w:pPr>
        <w:pStyle w:val="Prrafodelista"/>
        <w:spacing w:after="0" w:line="276" w:lineRule="auto"/>
        <w:ind w:left="1080"/>
        <w:jc w:val="both"/>
        <w:rPr>
          <w:rFonts w:ascii="Verdana" w:eastAsia="Arial" w:hAnsi="Verdana" w:cs="Arial"/>
          <w:lang w:eastAsia="es-ES" w:bidi="es-ES"/>
        </w:rPr>
      </w:pPr>
    </w:p>
    <w:p w14:paraId="5E361480" w14:textId="77777777" w:rsidR="00DD4E4C" w:rsidRPr="00FC54ED" w:rsidRDefault="00DD4E4C" w:rsidP="00DD4E4C">
      <w:pPr>
        <w:spacing w:after="0" w:line="240" w:lineRule="auto"/>
        <w:ind w:left="708" w:right="703"/>
        <w:jc w:val="both"/>
        <w:rPr>
          <w:rFonts w:ascii="Verdana" w:eastAsia="Times New Roman" w:hAnsi="Verdana" w:cs="Open Sans"/>
          <w:sz w:val="20"/>
          <w:szCs w:val="20"/>
          <w:lang w:eastAsia="es-CO"/>
        </w:rPr>
      </w:pPr>
      <w:bookmarkStart w:id="1"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1"/>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5BBD6870" w14:textId="77777777" w:rsidR="00DD4E4C" w:rsidRPr="00FC54ED" w:rsidRDefault="00DD4E4C" w:rsidP="00DD4E4C">
      <w:pPr>
        <w:spacing w:after="0" w:line="240" w:lineRule="auto"/>
        <w:ind w:left="708" w:right="703"/>
        <w:jc w:val="both"/>
        <w:rPr>
          <w:rFonts w:ascii="Verdana" w:eastAsia="Times New Roman" w:hAnsi="Verdana" w:cs="Open Sans"/>
          <w:sz w:val="20"/>
          <w:szCs w:val="20"/>
          <w:lang w:eastAsia="es-CO"/>
        </w:rPr>
      </w:pPr>
    </w:p>
    <w:p w14:paraId="0C5C66C9" w14:textId="77777777" w:rsidR="00DD4E4C" w:rsidRPr="00B3605D" w:rsidRDefault="00DD4E4C" w:rsidP="00DD4E4C">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4FDFD52E" w14:textId="77777777" w:rsidR="00DD4E4C" w:rsidRDefault="00DD4E4C" w:rsidP="00DD4E4C">
      <w:pPr>
        <w:spacing w:after="0" w:line="276" w:lineRule="auto"/>
        <w:ind w:right="618" w:firstLine="708"/>
        <w:jc w:val="both"/>
        <w:rPr>
          <w:rFonts w:ascii="Verdana" w:eastAsia="Times New Roman" w:hAnsi="Verdana" w:cs="Open Sans"/>
          <w:lang w:eastAsia="es-CO"/>
        </w:rPr>
      </w:pPr>
    </w:p>
    <w:p w14:paraId="59022D56" w14:textId="77777777" w:rsidR="00DD4E4C" w:rsidRDefault="00DD4E4C" w:rsidP="00DD4E4C">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de contratación utilizado por las entidades estatales </w:t>
      </w:r>
      <w:r w:rsidRPr="006A640E">
        <w:rPr>
          <w:rFonts w:ascii="Verdana" w:eastAsia="Times New Roman" w:hAnsi="Verdana" w:cs="Open Sans"/>
          <w:lang w:eastAsia="es-CO"/>
        </w:rPr>
        <w:lastRenderedPageBreak/>
        <w:t>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6"/>
      </w:r>
      <w:r>
        <w:rPr>
          <w:rFonts w:ascii="Verdana" w:eastAsia="Times New Roman" w:hAnsi="Verdana" w:cs="Open Sans"/>
          <w:lang w:eastAsia="es-CO"/>
        </w:rPr>
        <w:t>.</w:t>
      </w:r>
    </w:p>
    <w:p w14:paraId="43921E19" w14:textId="77777777" w:rsidR="00DD4E4C" w:rsidRDefault="00DD4E4C" w:rsidP="00DD4E4C">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57998776" w14:textId="77777777" w:rsidR="00DD4E4C" w:rsidRDefault="00DD4E4C" w:rsidP="00DD4E4C">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abreviada y la contratación de mínima cuantía, razón por la cual en el 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37EEA6AA" w14:textId="77777777" w:rsidR="00DD4E4C" w:rsidRDefault="00DD4E4C" w:rsidP="00DD4E4C">
      <w:pPr>
        <w:spacing w:after="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w:t>
      </w:r>
      <w:r w:rsidRPr="006A640E">
        <w:rPr>
          <w:rFonts w:ascii="Verdana" w:hAnsi="Verdana"/>
        </w:rPr>
        <w:lastRenderedPageBreak/>
        <w:t>excepciones, de manera que se le permita realizar la contratación que necesite en forma directa.</w:t>
      </w:r>
    </w:p>
    <w:p w14:paraId="597C97B4" w14:textId="77777777" w:rsidR="00DD4E4C" w:rsidRPr="00231B17" w:rsidRDefault="00DD4E4C" w:rsidP="00DD4E4C">
      <w:pPr>
        <w:spacing w:after="0" w:line="276" w:lineRule="auto"/>
        <w:ind w:firstLine="708"/>
        <w:jc w:val="both"/>
        <w:rPr>
          <w:rFonts w:ascii="Verdana" w:hAnsi="Verdana"/>
        </w:rPr>
      </w:pPr>
      <w:r w:rsidRPr="004B0BDE">
        <w:rPr>
          <w:rFonts w:ascii="Verdana" w:eastAsia="Calibri" w:hAnsi="Verdana" w:cs="Arial"/>
        </w:rPr>
        <w:t>Precisado lo anterior, en relación con el problema jurídico planteado se tiene que, el literal b) del artículo 2 de la Ley 80 de 1993 le otorga competencia para contratar a ciertas entidades. La Corte Constitucional declaró exequible esta norma, porque la Carta Política facultó al legislador para establecer la capacidad para contratar de las entidades estatales</w:t>
      </w:r>
      <w:r w:rsidRPr="00764295">
        <w:rPr>
          <w:rFonts w:ascii="Verdana" w:eastAsia="Arial" w:hAnsi="Verdana" w:cs="Arial"/>
          <w:vertAlign w:val="superscript"/>
          <w:lang w:val="es-ES" w:eastAsia="es-ES" w:bidi="es-ES"/>
        </w:rPr>
        <w:footnoteReference w:id="7"/>
      </w:r>
      <w:r w:rsidRPr="00764295">
        <w:rPr>
          <w:rFonts w:ascii="Verdana" w:eastAsia="Arial" w:hAnsi="Verdana" w:cs="Arial"/>
          <w:lang w:val="es-ES" w:eastAsia="es-ES" w:bidi="es-ES"/>
        </w:rPr>
        <w:t>.</w:t>
      </w:r>
      <w:r w:rsidRPr="004B0BDE">
        <w:rPr>
          <w:rFonts w:ascii="Verdana" w:eastAsia="Calibri" w:hAnsi="Verdana" w:cs="Arial"/>
        </w:rPr>
        <w:t xml:space="preserve"> Al respecto, dicha Corporación ha</w:t>
      </w:r>
      <w:r>
        <w:rPr>
          <w:rFonts w:ascii="Verdana" w:eastAsia="Calibri" w:hAnsi="Verdana" w:cs="Arial"/>
        </w:rPr>
        <w:t xml:space="preserve"> </w:t>
      </w:r>
      <w:r w:rsidRPr="002217C0">
        <w:rPr>
          <w:rFonts w:ascii="Verdana" w:eastAsia="Calibri" w:hAnsi="Verdana" w:cs="Arial"/>
        </w:rPr>
        <w:t>explicado que la Ley 80 no asigna personería jurídica a los organismos relacionados en el artículo 2, literal b), solo otorga competencia para contratar, ya que los sujetos del literal citado carecen de tal atributo, aunque pueden contratar</w:t>
      </w:r>
      <w:r>
        <w:rPr>
          <w:rFonts w:ascii="Verdana" w:eastAsia="Calibri" w:hAnsi="Verdana" w:cs="Arial"/>
        </w:rPr>
        <w:t>.</w:t>
      </w:r>
    </w:p>
    <w:p w14:paraId="1BD4CD54" w14:textId="77777777" w:rsidR="00DD4E4C" w:rsidRDefault="00DD4E4C" w:rsidP="00DD4E4C">
      <w:pPr>
        <w:spacing w:after="120" w:line="276" w:lineRule="auto"/>
        <w:ind w:firstLine="708"/>
        <w:jc w:val="both"/>
        <w:rPr>
          <w:rFonts w:ascii="Verdana" w:eastAsia="Calibri" w:hAnsi="Verdana" w:cs="Arial"/>
          <w:lang w:eastAsia="es-MX"/>
        </w:rPr>
      </w:pPr>
      <w:r w:rsidRPr="00FE3C27">
        <w:rPr>
          <w:rFonts w:ascii="Verdana" w:eastAsia="Calibri" w:hAnsi="Verdana" w:cs="Arial"/>
          <w:lang w:eastAsia="es-MX"/>
        </w:rPr>
        <w:t>De otro lado, hay que precisar que la enumeración que hizo la norma comentada no es taxativa, pues otras leyes asignan competencia a otras entidades públicas. De hecho, el artículo 2, literal b) no contempla a las Asambleas Departamentales. No obstante, la capacidad para celebrar contratos se desprende del artículo 110 del Decreto 111 de 1996 –Estatuto presupuestal</w:t>
      </w:r>
      <w:r w:rsidRPr="00764295">
        <w:rPr>
          <w:rFonts w:ascii="Verdana" w:eastAsia="Arial" w:hAnsi="Verdana" w:cs="Arial"/>
          <w:vertAlign w:val="superscript"/>
          <w:lang w:val="es-ES" w:eastAsia="es-ES" w:bidi="es-ES"/>
        </w:rPr>
        <w:footnoteReference w:id="8"/>
      </w:r>
      <w:r w:rsidRPr="00FE3C27">
        <w:rPr>
          <w:rFonts w:ascii="Verdana" w:eastAsia="Calibri" w:hAnsi="Verdana" w:cs="Arial"/>
          <w:lang w:eastAsia="es-MX"/>
        </w:rPr>
        <w:t xml:space="preserve"> . Esta norma señala que las asambleas tendrán competencia para contratar, en los mismos términos que otros órganos que cuentan con el atributo de la personalidad, por lo que pueden adelantar procesos de selección y celebrar contratos. De este modo, el artículo 110 se suma y armoniza al artículo 2 de la Ley 80 de 1993, ampliando el listado de entidades públicas que tienen competencia para celebrar contratos.</w:t>
      </w:r>
    </w:p>
    <w:p w14:paraId="4DD5C96F" w14:textId="77777777" w:rsidR="00DD4E4C" w:rsidRDefault="00DD4E4C" w:rsidP="00DD4E4C">
      <w:pPr>
        <w:spacing w:after="0" w:line="276" w:lineRule="auto"/>
        <w:ind w:firstLine="708"/>
        <w:jc w:val="both"/>
        <w:rPr>
          <w:rFonts w:ascii="Verdana" w:hAnsi="Verdana"/>
        </w:rPr>
      </w:pPr>
      <w:r w:rsidRPr="00FE3C27">
        <w:rPr>
          <w:rFonts w:ascii="Verdana" w:eastAsia="Calibri" w:hAnsi="Verdana" w:cs="Arial"/>
          <w:lang w:eastAsia="es-MX"/>
        </w:rPr>
        <w:t xml:space="preserve">Teniendo en cuenta que las asambleas departamentales tienen capacidad para contratar y que además es un Ente del Estado está sujeta a la prohibición </w:t>
      </w:r>
      <w:r w:rsidRPr="00FE3C27">
        <w:rPr>
          <w:rFonts w:ascii="Verdana" w:eastAsia="Calibri" w:hAnsi="Verdana" w:cs="Arial"/>
          <w:lang w:eastAsia="es-MX"/>
        </w:rPr>
        <w:lastRenderedPageBreak/>
        <w:t>del artículo 33 de la Ley de Garantías Electorales, referente a la posibilidad de celebrar contratos de forma directa, en los términos analizados en este concepto.</w:t>
      </w:r>
    </w:p>
    <w:p w14:paraId="1D9D90D3" w14:textId="77777777" w:rsidR="00DD4E4C" w:rsidRDefault="00DD4E4C" w:rsidP="00DD4E4C">
      <w:pPr>
        <w:spacing w:after="0" w:line="276" w:lineRule="auto"/>
        <w:ind w:firstLine="708"/>
        <w:jc w:val="both"/>
        <w:rPr>
          <w:rFonts w:ascii="Verdana" w:hAnsi="Verdana"/>
        </w:rPr>
      </w:pPr>
    </w:p>
    <w:p w14:paraId="40C9BEE7" w14:textId="77777777" w:rsidR="00DD4E4C" w:rsidRPr="00A545DE" w:rsidRDefault="00DD4E4C" w:rsidP="00DD4E4C">
      <w:pPr>
        <w:pStyle w:val="Prrafodelista"/>
        <w:numPr>
          <w:ilvl w:val="0"/>
          <w:numId w:val="18"/>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16AD6C00" w14:textId="77777777" w:rsidR="00DD4E4C" w:rsidRDefault="00DD4E4C" w:rsidP="00DD4E4C">
      <w:pPr>
        <w:spacing w:after="0" w:line="270" w:lineRule="atLeast"/>
        <w:jc w:val="both"/>
        <w:rPr>
          <w:rFonts w:ascii="Verdana" w:eastAsia="Times New Roman" w:hAnsi="Verdana" w:cs="Open Sans"/>
          <w:lang w:eastAsia="es-CO"/>
        </w:rPr>
      </w:pPr>
    </w:p>
    <w:p w14:paraId="16150BCD" w14:textId="77777777" w:rsidR="00DD4E4C" w:rsidRPr="00D61E29" w:rsidRDefault="00DD4E4C" w:rsidP="00DD4E4C">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40727C1B" w14:textId="77777777" w:rsidR="00DD4E4C" w:rsidRDefault="00DD4E4C" w:rsidP="00DD4E4C">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03100056" w14:textId="77777777" w:rsidR="00DD4E4C" w:rsidRPr="00D61E29" w:rsidRDefault="00DD4E4C" w:rsidP="00DD4E4C">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17E9A5A2" w14:textId="77777777" w:rsidR="00DD4E4C" w:rsidRPr="00D61E29" w:rsidRDefault="00DD4E4C" w:rsidP="00DD4E4C">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Tampoco podrán inaugurar obras públicas o dar inicio a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7983E8C7" w14:textId="77777777" w:rsidR="00DD4E4C" w:rsidRPr="00D61E29" w:rsidRDefault="00DD4E4C" w:rsidP="00DD4E4C">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54862296" w14:textId="77777777" w:rsidR="00DD4E4C" w:rsidRPr="00D61E29" w:rsidRDefault="00DD4E4C" w:rsidP="00DD4E4C">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p>
    <w:p w14:paraId="38E9BDEB" w14:textId="77777777" w:rsidR="00DD4E4C" w:rsidRDefault="00DD4E4C" w:rsidP="00DD4E4C">
      <w:pPr>
        <w:widowControl w:val="0"/>
        <w:autoSpaceDE w:val="0"/>
        <w:autoSpaceDN w:val="0"/>
        <w:spacing w:after="0" w:line="276" w:lineRule="auto"/>
        <w:ind w:right="113"/>
        <w:contextualSpacing/>
        <w:jc w:val="both"/>
      </w:pPr>
    </w:p>
    <w:p w14:paraId="7A27A9A6" w14:textId="77777777" w:rsidR="00DD4E4C" w:rsidRPr="00775AB1" w:rsidRDefault="00DD4E4C" w:rsidP="00DD4E4C">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2"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w:t>
      </w:r>
      <w:r w:rsidRPr="00E2397D">
        <w:rPr>
          <w:rFonts w:ascii="Verdana" w:eastAsia="Times New Roman" w:hAnsi="Verdana" w:cs="Arial"/>
          <w:lang w:val="es-MX" w:eastAsia="es-CO"/>
        </w:rPr>
        <w:lastRenderedPageBreak/>
        <w:t xml:space="preserve">contractual sin que el legislador hubiere contemplado un efecto extensivo a otra tipología. </w:t>
      </w:r>
      <w:bookmarkEnd w:id="2"/>
    </w:p>
    <w:p w14:paraId="5EA437DE" w14:textId="77777777" w:rsidR="00DD4E4C" w:rsidRPr="00D61E29" w:rsidRDefault="00DD4E4C" w:rsidP="00DD4E4C">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5D003582" w14:textId="77777777" w:rsidR="00DD4E4C" w:rsidRPr="00D61E29" w:rsidRDefault="00DD4E4C" w:rsidP="00DD4E4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6C11B1B6" w14:textId="77777777" w:rsidR="00DD4E4C" w:rsidRPr="00D61E29" w:rsidRDefault="00DD4E4C" w:rsidP="00DD4E4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D61E29">
        <w:rPr>
          <w:rFonts w:ascii="Verdana" w:eastAsia="Arial" w:hAnsi="Verdana" w:cs="Arial"/>
          <w:sz w:val="20"/>
          <w:szCs w:val="20"/>
          <w:vertAlign w:val="superscript"/>
          <w:lang w:eastAsia="es-ES" w:bidi="es-ES"/>
        </w:rPr>
        <w:footnoteReference w:id="9"/>
      </w:r>
    </w:p>
    <w:p w14:paraId="7DDB8C1F" w14:textId="77777777" w:rsidR="00DD4E4C" w:rsidRPr="00D61E29" w:rsidRDefault="00DD4E4C" w:rsidP="00DD4E4C">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6A9B8EF3" w14:textId="77777777" w:rsidR="00DD4E4C" w:rsidRPr="00B3605D" w:rsidRDefault="00DD4E4C" w:rsidP="00DD4E4C">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10"/>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6CC7ECB2" w14:textId="77777777" w:rsidR="00DD4E4C" w:rsidRPr="00C05384" w:rsidRDefault="00DD4E4C" w:rsidP="00DD4E4C">
      <w:pPr>
        <w:spacing w:after="0" w:line="276" w:lineRule="auto"/>
        <w:ind w:left="708" w:right="616"/>
        <w:jc w:val="both"/>
        <w:rPr>
          <w:rFonts w:ascii="Verdana" w:hAnsi="Verdana"/>
        </w:rPr>
      </w:pPr>
    </w:p>
    <w:p w14:paraId="4CD0627F" w14:textId="77777777" w:rsidR="00DD4E4C" w:rsidRPr="00B3605D" w:rsidRDefault="00DD4E4C" w:rsidP="00DD4E4C">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715F8976" w14:textId="77777777" w:rsidR="00DD4E4C" w:rsidRDefault="00DD4E4C" w:rsidP="00DD4E4C">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79296036" w14:textId="77777777" w:rsidR="00DD4E4C" w:rsidRPr="00FC54ED" w:rsidRDefault="00DD4E4C" w:rsidP="00DD4E4C">
      <w:pPr>
        <w:spacing w:after="0" w:line="240" w:lineRule="auto"/>
        <w:ind w:left="709" w:right="709"/>
        <w:jc w:val="both"/>
        <w:rPr>
          <w:rFonts w:ascii="Verdana" w:eastAsia="Times New Roman" w:hAnsi="Verdana" w:cs="Open Sans"/>
          <w:sz w:val="20"/>
          <w:szCs w:val="20"/>
          <w:lang w:eastAsia="es-CO"/>
        </w:rPr>
      </w:pPr>
    </w:p>
    <w:p w14:paraId="435CEAA2" w14:textId="77777777" w:rsidR="00DD4E4C" w:rsidRDefault="00DD4E4C" w:rsidP="00DD4E4C">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lastRenderedPageBreak/>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5EA21BCC" w14:textId="77777777" w:rsidR="00DD4E4C" w:rsidRPr="00947721" w:rsidRDefault="00DD4E4C" w:rsidP="00DD4E4C">
      <w:pPr>
        <w:autoSpaceDE w:val="0"/>
        <w:autoSpaceDN w:val="0"/>
        <w:adjustRightInd w:val="0"/>
        <w:spacing w:after="0" w:line="240" w:lineRule="auto"/>
        <w:ind w:firstLine="708"/>
        <w:jc w:val="both"/>
        <w:rPr>
          <w:rFonts w:ascii="Verdana" w:hAnsi="Verdana" w:cs="BCDHEE+Verdana"/>
          <w:color w:val="000000"/>
        </w:rPr>
      </w:pPr>
      <w:r w:rsidRPr="00947721">
        <w:rPr>
          <w:rFonts w:ascii="Verdana" w:hAnsi="Verdana" w:cs="BCDHEE+Verdana"/>
          <w:color w:val="000000"/>
        </w:rPr>
        <w:t xml:space="preserve">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0C113DE0" w14:textId="77777777" w:rsidR="00DD4E4C" w:rsidRPr="005D7599" w:rsidRDefault="00DD4E4C" w:rsidP="00DD4E4C">
      <w:pPr>
        <w:spacing w:after="120" w:line="276" w:lineRule="auto"/>
        <w:ind w:firstLine="708"/>
        <w:jc w:val="both"/>
        <w:rPr>
          <w:rFonts w:ascii="Verdana" w:eastAsia="Times New Roman" w:hAnsi="Verdana" w:cs="Arial"/>
          <w:bCs/>
          <w:lang w:val="es-ES" w:eastAsia="es-CO"/>
        </w:rPr>
      </w:pPr>
      <w:r w:rsidRPr="00DE5508">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0C7F68E9" w14:textId="77777777" w:rsidR="00DD4E4C" w:rsidRPr="00E61635" w:rsidRDefault="00DD4E4C" w:rsidP="00DD4E4C">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w:t>
      </w:r>
      <w:r w:rsidRPr="00E61635">
        <w:rPr>
          <w:rFonts w:ascii="Verdana" w:hAnsi="Verdana"/>
        </w:rPr>
        <w:lastRenderedPageBreak/>
        <w:t>atribución de Colombia Compra Eficiente validar sus actuaciones.</w:t>
      </w:r>
    </w:p>
    <w:p w14:paraId="0EE85E68" w14:textId="77777777" w:rsidR="00DD4E4C" w:rsidRDefault="00DD4E4C" w:rsidP="00DD4E4C">
      <w:pPr>
        <w:widowControl w:val="0"/>
        <w:autoSpaceDE w:val="0"/>
        <w:autoSpaceDN w:val="0"/>
        <w:spacing w:after="0" w:line="276" w:lineRule="auto"/>
        <w:jc w:val="both"/>
        <w:rPr>
          <w:rFonts w:ascii="Verdana" w:hAnsi="Verdana" w:cs="Arial"/>
        </w:rPr>
      </w:pPr>
    </w:p>
    <w:p w14:paraId="037A7242" w14:textId="77777777" w:rsidR="00DD4E4C" w:rsidRDefault="00DD4E4C" w:rsidP="00DD4E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B7E037B" w14:textId="77777777" w:rsidR="00DD4E4C" w:rsidRDefault="00DD4E4C" w:rsidP="00DD4E4C">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DD4E4C" w14:paraId="1DB58C05" w14:textId="77777777" w:rsidTr="00B05424">
        <w:trPr>
          <w:trHeight w:val="870"/>
        </w:trPr>
        <w:tc>
          <w:tcPr>
            <w:tcW w:w="8647" w:type="dxa"/>
            <w:tcBorders>
              <w:top w:val="dotted" w:sz="4" w:space="0" w:color="auto"/>
              <w:left w:val="dotted" w:sz="4" w:space="0" w:color="auto"/>
              <w:bottom w:val="dotted" w:sz="4" w:space="0" w:color="auto"/>
              <w:right w:val="dotted" w:sz="4" w:space="0" w:color="auto"/>
            </w:tcBorders>
            <w:hideMark/>
          </w:tcPr>
          <w:p w14:paraId="7C582D51" w14:textId="77777777" w:rsidR="00DD4E4C" w:rsidRPr="00B3605D" w:rsidRDefault="00DD4E4C" w:rsidP="00B05424">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5DCF8000" w14:textId="77777777" w:rsidR="00DD4E4C" w:rsidRPr="00274DBA" w:rsidRDefault="00DD4E4C" w:rsidP="00B05424">
            <w:pPr>
              <w:widowControl w:val="0"/>
              <w:numPr>
                <w:ilvl w:val="0"/>
                <w:numId w:val="17"/>
              </w:numPr>
              <w:autoSpaceDE w:val="0"/>
              <w:autoSpaceDN w:val="0"/>
              <w:spacing w:after="120"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7C6E5856" w14:textId="77777777" w:rsidR="00DD4E4C" w:rsidRDefault="00DD4E4C" w:rsidP="00B05424">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303FE15D" w14:textId="77777777" w:rsidR="00DD4E4C" w:rsidRPr="006A640E" w:rsidRDefault="00DD4E4C" w:rsidP="00B05424">
            <w:pPr>
              <w:widowControl w:val="0"/>
              <w:numPr>
                <w:ilvl w:val="0"/>
                <w:numId w:val="17"/>
              </w:numPr>
              <w:autoSpaceDE w:val="0"/>
              <w:autoSpaceDN w:val="0"/>
              <w:spacing w:after="120"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58C9707C" w14:textId="77777777" w:rsidR="00DD4E4C" w:rsidRDefault="00DD4E4C" w:rsidP="00DD4E4C">
      <w:pPr>
        <w:widowControl w:val="0"/>
        <w:autoSpaceDE w:val="0"/>
        <w:autoSpaceDN w:val="0"/>
        <w:spacing w:after="0" w:line="276" w:lineRule="auto"/>
        <w:jc w:val="both"/>
        <w:rPr>
          <w:rFonts w:ascii="Verdana" w:hAnsi="Verdana" w:cs="Arial"/>
        </w:rPr>
      </w:pPr>
    </w:p>
    <w:p w14:paraId="42ED28A0" w14:textId="77777777" w:rsidR="00DD4E4C" w:rsidRDefault="00DD4E4C" w:rsidP="00DD4E4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F3C6B54" w14:textId="77777777" w:rsidR="00DD4E4C" w:rsidRDefault="00DD4E4C" w:rsidP="00DD4E4C">
      <w:pPr>
        <w:widowControl w:val="0"/>
        <w:autoSpaceDE w:val="0"/>
        <w:autoSpaceDN w:val="0"/>
        <w:spacing w:after="0" w:line="276" w:lineRule="auto"/>
        <w:jc w:val="both"/>
        <w:rPr>
          <w:rFonts w:ascii="Verdana" w:hAnsi="Verdana" w:cs="Arial"/>
        </w:rPr>
      </w:pPr>
    </w:p>
    <w:p w14:paraId="6BEE29E3" w14:textId="77777777" w:rsidR="00DD4E4C" w:rsidRPr="00FE3C84" w:rsidRDefault="00DD4E4C" w:rsidP="00DD4E4C">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2AC9E865" w14:textId="77777777" w:rsidR="00DD4E4C" w:rsidRDefault="00DD4E4C" w:rsidP="00DD4E4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EE53925" w14:textId="77777777" w:rsidR="00DD4E4C" w:rsidRPr="005D0607" w:rsidRDefault="00DD4E4C" w:rsidP="00DD4E4C">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B778BC">
        <w:rPr>
          <w:rFonts w:ascii="Verdana" w:hAnsi="Verdana"/>
          <w:color w:val="000000"/>
          <w:bdr w:val="none" w:sz="0" w:space="0" w:color="auto" w:frame="1"/>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778BC">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B778BC">
        <w:rPr>
          <w:rFonts w:ascii="Verdana" w:hAnsi="Verdana"/>
          <w:color w:val="467886"/>
          <w:u w:val="single"/>
          <w:bdr w:val="none" w:sz="0" w:space="0" w:color="auto" w:frame="1"/>
        </w:rPr>
        <w:t>"</w:t>
      </w:r>
    </w:p>
    <w:p w14:paraId="5ACDFABC" w14:textId="77777777" w:rsidR="00DD4E4C" w:rsidRDefault="00DD4E4C" w:rsidP="00DD4E4C">
      <w:pPr>
        <w:spacing w:after="0" w:line="276" w:lineRule="auto"/>
        <w:jc w:val="both"/>
        <w:rPr>
          <w:rFonts w:ascii="Verdana" w:hAnsi="Verdana"/>
        </w:rPr>
      </w:pPr>
    </w:p>
    <w:p w14:paraId="2B18E447" w14:textId="77777777" w:rsidR="00DD4E4C" w:rsidRDefault="00DD4E4C" w:rsidP="00DD4E4C">
      <w:pPr>
        <w:spacing w:after="0" w:line="276" w:lineRule="auto"/>
        <w:jc w:val="both"/>
        <w:rPr>
          <w:rFonts w:ascii="Verdana" w:hAnsi="Verdana"/>
        </w:rPr>
      </w:pPr>
      <w:r>
        <w:rPr>
          <w:rFonts w:ascii="Verdana" w:hAnsi="Verdana"/>
        </w:rPr>
        <w:lastRenderedPageBreak/>
        <w:t xml:space="preserve">Por último, lo invitamos a seguirnos en las redes sociales en las cuales se difunde información institucional: </w:t>
      </w:r>
    </w:p>
    <w:p w14:paraId="74FA336F" w14:textId="77777777" w:rsidR="00DD4E4C" w:rsidRDefault="00DD4E4C" w:rsidP="00DD4E4C">
      <w:pPr>
        <w:spacing w:after="0" w:line="276" w:lineRule="auto"/>
        <w:jc w:val="both"/>
        <w:rPr>
          <w:rFonts w:ascii="Verdana" w:hAnsi="Verdana"/>
        </w:rPr>
      </w:pPr>
    </w:p>
    <w:p w14:paraId="3D9419A4" w14:textId="77777777" w:rsidR="00DD4E4C" w:rsidRDefault="00DD4E4C" w:rsidP="00DD4E4C">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75A88D34" w14:textId="77777777" w:rsidR="00DD4E4C" w:rsidRDefault="00DD4E4C" w:rsidP="00DD4E4C">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5E3E01EB" w14:textId="77777777" w:rsidR="00DD4E4C" w:rsidRDefault="00DD4E4C" w:rsidP="00DD4E4C">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0BDC824B" w14:textId="77777777" w:rsidR="00DD4E4C" w:rsidRDefault="00DD4E4C" w:rsidP="00DD4E4C">
      <w:pPr>
        <w:widowControl w:val="0"/>
        <w:autoSpaceDE w:val="0"/>
        <w:autoSpaceDN w:val="0"/>
        <w:spacing w:after="0" w:line="276" w:lineRule="auto"/>
        <w:jc w:val="both"/>
        <w:rPr>
          <w:rFonts w:ascii="Verdana" w:hAnsi="Verdana" w:cs="Arial"/>
        </w:rPr>
      </w:pPr>
    </w:p>
    <w:p w14:paraId="257F3CA2" w14:textId="77777777" w:rsidR="00DD4E4C" w:rsidRDefault="00DD4E4C" w:rsidP="00DD4E4C">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1D45CDF9" w14:textId="77777777" w:rsidR="00DD4E4C" w:rsidRDefault="00DD4E4C" w:rsidP="00DD4E4C">
      <w:pPr>
        <w:widowControl w:val="0"/>
        <w:autoSpaceDE w:val="0"/>
        <w:autoSpaceDN w:val="0"/>
        <w:spacing w:after="0" w:line="276" w:lineRule="auto"/>
        <w:jc w:val="both"/>
        <w:rPr>
          <w:rFonts w:ascii="Verdana" w:hAnsi="Verdana" w:cs="Arial"/>
        </w:rPr>
      </w:pPr>
    </w:p>
    <w:p w14:paraId="19FB8900" w14:textId="77777777" w:rsidR="00DD4E4C" w:rsidRDefault="00DD4E4C" w:rsidP="00DD4E4C">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61C379AC" w14:textId="2349EA7B" w:rsidR="00DD4E4C" w:rsidRDefault="009725F8" w:rsidP="00DD4E4C">
      <w:pPr>
        <w:spacing w:line="276" w:lineRule="auto"/>
        <w:jc w:val="center"/>
        <w:rPr>
          <w:rFonts w:ascii="Verdana" w:hAnsi="Verdana" w:cs="Arial"/>
          <w:color w:val="000000"/>
          <w:lang w:val="es-ES_tradnl" w:eastAsia="es-CO"/>
        </w:rPr>
      </w:pPr>
      <w:r>
        <w:rPr>
          <w:noProof/>
        </w:rPr>
        <w:drawing>
          <wp:inline distT="0" distB="0" distL="0" distR="0" wp14:anchorId="65B531A5" wp14:editId="733E7349">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D4E4C" w14:paraId="3CB03634" w14:textId="77777777" w:rsidTr="00B05424">
        <w:trPr>
          <w:trHeight w:val="315"/>
        </w:trPr>
        <w:tc>
          <w:tcPr>
            <w:tcW w:w="893" w:type="dxa"/>
            <w:vAlign w:val="center"/>
            <w:hideMark/>
          </w:tcPr>
          <w:p w14:paraId="231FAFED" w14:textId="77777777" w:rsidR="00DD4E4C" w:rsidRDefault="00DD4E4C" w:rsidP="00B05424">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1ACD4EB" w14:textId="77777777" w:rsidR="00DD4E4C" w:rsidRDefault="00DD4E4C" w:rsidP="00B05424">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2E70E93B" w14:textId="77777777" w:rsidR="00DD4E4C" w:rsidRDefault="00DD4E4C" w:rsidP="00B05424">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DD4E4C" w14:paraId="05D8D5EC" w14:textId="77777777" w:rsidTr="00B05424">
        <w:trPr>
          <w:trHeight w:val="330"/>
        </w:trPr>
        <w:tc>
          <w:tcPr>
            <w:tcW w:w="893" w:type="dxa"/>
            <w:vAlign w:val="center"/>
            <w:hideMark/>
          </w:tcPr>
          <w:p w14:paraId="4F1C4474" w14:textId="77777777" w:rsidR="00DD4E4C" w:rsidRDefault="00DD4E4C" w:rsidP="00B05424">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7AEEA2" w14:textId="77777777" w:rsidR="00DD4E4C" w:rsidRDefault="00DD4E4C" w:rsidP="00B05424">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 xml:space="preserve">Juan Carlos González Vásquez </w:t>
            </w:r>
          </w:p>
          <w:p w14:paraId="2921842F" w14:textId="77777777" w:rsidR="00DD4E4C" w:rsidRDefault="00DD4E4C" w:rsidP="00B05424">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DD4E4C" w14:paraId="1EC1E4FB" w14:textId="77777777" w:rsidTr="00B05424">
        <w:trPr>
          <w:trHeight w:val="300"/>
        </w:trPr>
        <w:tc>
          <w:tcPr>
            <w:tcW w:w="893" w:type="dxa"/>
            <w:vAlign w:val="center"/>
            <w:hideMark/>
          </w:tcPr>
          <w:p w14:paraId="6A935FDA" w14:textId="77777777" w:rsidR="00DD4E4C" w:rsidRDefault="00DD4E4C" w:rsidP="00B05424">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2D112FA" w14:textId="77777777" w:rsidR="00DD4E4C" w:rsidRDefault="00DD4E4C" w:rsidP="00B05424">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19D1C010" w14:textId="77777777" w:rsidR="00DD4E4C" w:rsidRDefault="00DD4E4C" w:rsidP="00B05424">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tbl>
    <w:p w14:paraId="0F7A2962" w14:textId="77777777" w:rsidR="00DD4E4C" w:rsidRPr="001249F1" w:rsidRDefault="00DD4E4C" w:rsidP="00DD4E4C"/>
    <w:p w14:paraId="5C9250EB" w14:textId="77777777" w:rsidR="00DD4E4C" w:rsidRPr="0044528D" w:rsidRDefault="00DD4E4C" w:rsidP="00DD4E4C">
      <w:pPr>
        <w:spacing w:after="0"/>
        <w:rPr>
          <w:rFonts w:ascii="Verdana" w:eastAsia="Times New Roman" w:hAnsi="Verdana" w:cs="Segoe UI"/>
          <w:b/>
          <w:bCs/>
          <w:color w:val="46589C"/>
          <w:lang w:val="es-ES" w:eastAsia="es-CO"/>
        </w:rPr>
      </w:pPr>
    </w:p>
    <w:p w14:paraId="0F293BF4" w14:textId="4FD25541" w:rsidR="00127233" w:rsidRPr="00046945" w:rsidRDefault="00127233" w:rsidP="00DD4E4C">
      <w:pPr>
        <w:spacing w:after="0"/>
        <w:rPr>
          <w:rFonts w:ascii="Verdana" w:eastAsia="Times New Roman" w:hAnsi="Verdana" w:cs="Segoe UI"/>
          <w:sz w:val="18"/>
          <w:szCs w:val="18"/>
          <w:lang w:eastAsia="es-CO"/>
        </w:rPr>
      </w:pPr>
    </w:p>
    <w:sectPr w:rsidR="00127233" w:rsidRPr="0004694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4C29C" w14:textId="77777777" w:rsidR="00FA1E88" w:rsidRDefault="00FA1E88" w:rsidP="004A1847">
      <w:pPr>
        <w:spacing w:after="0" w:line="240" w:lineRule="auto"/>
      </w:pPr>
      <w:r>
        <w:separator/>
      </w:r>
    </w:p>
  </w:endnote>
  <w:endnote w:type="continuationSeparator" w:id="0">
    <w:p w14:paraId="2E1F79FB" w14:textId="77777777" w:rsidR="00FA1E88" w:rsidRDefault="00FA1E8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Open Sans">
    <w:charset w:val="00"/>
    <w:family w:val="swiss"/>
    <w:pitch w:val="variable"/>
    <w:sig w:usb0="E00002EF" w:usb1="4000205B" w:usb2="00000028"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CDHEE+Verdana">
    <w:altName w:val="Verdana"/>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BBCCD" w14:textId="77777777" w:rsidR="00FA1E88" w:rsidRDefault="00FA1E88" w:rsidP="004A1847">
      <w:pPr>
        <w:spacing w:after="0" w:line="240" w:lineRule="auto"/>
      </w:pPr>
      <w:r>
        <w:separator/>
      </w:r>
    </w:p>
  </w:footnote>
  <w:footnote w:type="continuationSeparator" w:id="0">
    <w:p w14:paraId="75DCD0D0" w14:textId="77777777" w:rsidR="00FA1E88" w:rsidRDefault="00FA1E88" w:rsidP="004A1847">
      <w:pPr>
        <w:spacing w:after="0" w:line="240" w:lineRule="auto"/>
      </w:pPr>
      <w:r>
        <w:continuationSeparator/>
      </w:r>
    </w:p>
  </w:footnote>
  <w:footnote w:id="1">
    <w:p w14:paraId="4B013BFE" w14:textId="77777777" w:rsidR="00DD4E4C" w:rsidRPr="00C05384" w:rsidRDefault="00DD4E4C" w:rsidP="00DD4E4C">
      <w:pPr>
        <w:pStyle w:val="Textonotapie"/>
        <w:ind w:firstLine="709"/>
        <w:jc w:val="both"/>
        <w:rPr>
          <w:rFonts w:ascii="Verdana" w:hAnsi="Verdana" w:cs="Arial"/>
          <w:sz w:val="16"/>
          <w:szCs w:val="16"/>
        </w:rPr>
      </w:pPr>
    </w:p>
    <w:p w14:paraId="09675872" w14:textId="77777777" w:rsidR="00DD4E4C" w:rsidRPr="00C05384" w:rsidRDefault="00DD4E4C" w:rsidP="00DD4E4C">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5CB8B75F" w14:textId="77777777" w:rsidR="00DD4E4C" w:rsidRPr="00C05384" w:rsidRDefault="00DD4E4C" w:rsidP="00DD4E4C">
      <w:pPr>
        <w:pStyle w:val="Textonotapie"/>
        <w:ind w:firstLine="709"/>
        <w:jc w:val="both"/>
        <w:rPr>
          <w:rFonts w:ascii="Verdana" w:hAnsi="Verdana" w:cs="Arial"/>
          <w:sz w:val="16"/>
          <w:szCs w:val="16"/>
        </w:rPr>
      </w:pPr>
    </w:p>
  </w:footnote>
  <w:footnote w:id="2">
    <w:p w14:paraId="355FACED" w14:textId="77777777" w:rsidR="00DD4E4C" w:rsidRPr="00C05384" w:rsidRDefault="00DD4E4C" w:rsidP="00DD4E4C">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3">
    <w:p w14:paraId="3279CBC7" w14:textId="77777777" w:rsidR="00DD4E4C" w:rsidRPr="00C05384" w:rsidRDefault="00DD4E4C" w:rsidP="00DD4E4C">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4">
    <w:p w14:paraId="058B564E" w14:textId="77777777" w:rsidR="00DD4E4C" w:rsidRPr="00C05384" w:rsidRDefault="00DD4E4C" w:rsidP="00DD4E4C">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4D7AACFA" w14:textId="77777777" w:rsidR="00DD4E4C" w:rsidRPr="00C05384" w:rsidRDefault="00DD4E4C" w:rsidP="00DD4E4C">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6">
    <w:p w14:paraId="764AC6F6" w14:textId="77777777" w:rsidR="00DD4E4C" w:rsidRPr="00C05384" w:rsidRDefault="00DD4E4C" w:rsidP="00DD4E4C">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7">
    <w:p w14:paraId="2DBFCAE6" w14:textId="77777777" w:rsidR="00DD4E4C" w:rsidRPr="00FA6811" w:rsidRDefault="00DD4E4C" w:rsidP="00DD4E4C">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4B0BDE">
        <w:rPr>
          <w:rFonts w:ascii="Verdana" w:hAnsi="Verdana" w:cs="Arial"/>
          <w:sz w:val="16"/>
          <w:szCs w:val="16"/>
          <w:lang w:val="es-CO"/>
        </w:rPr>
        <w:t>Incluso, el art. 352 de la CP. reguló el tema: “Además de lo señalado en esta Constitución, la Ley Orgánica del Presupuesto regulará lo correspondiente a la programación, aprobación, modificación, ejecución de los presupuestos de la Nación, de las entidades territoriales y de los entes descentralizados de cualquier</w:t>
      </w:r>
      <w:r>
        <w:rPr>
          <w:rFonts w:ascii="Verdana" w:hAnsi="Verdana" w:cs="Arial"/>
          <w:sz w:val="16"/>
          <w:szCs w:val="16"/>
          <w:lang w:val="es-CO"/>
        </w:rPr>
        <w:t xml:space="preserve"> </w:t>
      </w:r>
      <w:r w:rsidRPr="004B0BDE">
        <w:rPr>
          <w:rFonts w:ascii="Verdana" w:hAnsi="Verdana" w:cs="Arial"/>
          <w:sz w:val="16"/>
          <w:szCs w:val="16"/>
          <w:lang w:val="es-CO"/>
        </w:rPr>
        <w:t>nivel administrativo, y su coordinación con el Plan Nacional de Desarrollo, así como también la capacidad de los organismos y entidades estatales para contratar”.</w:t>
      </w:r>
    </w:p>
  </w:footnote>
  <w:footnote w:id="8">
    <w:p w14:paraId="31D79307" w14:textId="77777777" w:rsidR="00DD4E4C" w:rsidRPr="00FA6811" w:rsidRDefault="00DD4E4C" w:rsidP="00DD4E4C">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r w:rsidRPr="00965863">
        <w:rPr>
          <w:rFonts w:ascii="Verdana" w:hAnsi="Verdana" w:cs="Arial"/>
          <w:sz w:val="16"/>
          <w:szCs w:val="16"/>
          <w:lang w:val="es-CO"/>
        </w:rPr>
        <w:t>“Art. 110. Autonomía presupuestal. Los órganos que son una sección en el presupuesto General de la Nación, tendrán la capacidad de contratar y comprometer a nombre de la persona jurídica de la cuál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 En la sección correspondiente a la rama legislativa estas capacidades se ejercerán en la forma arriba indicada y de manera independiente por el Senado y la Cámara de Representantes; igualmente, en la sección correspondiente a la rama judicial serán ejercidas por la Sala Administrativa del Consejo Superior de la Judicatura. 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 En todo caso, el Presidente de la República podrá celebrar contratos a nombre de la Nación (Ley 38/89, artículo 91. Ley 179/94, artículo 51)”.</w:t>
      </w:r>
    </w:p>
  </w:footnote>
  <w:footnote w:id="9">
    <w:p w14:paraId="3630333C" w14:textId="77777777" w:rsidR="00DD4E4C" w:rsidRPr="00C05384" w:rsidRDefault="00DD4E4C" w:rsidP="00DD4E4C">
      <w:pPr>
        <w:spacing w:after="0" w:line="240" w:lineRule="auto"/>
        <w:ind w:left="100" w:right="244" w:firstLine="709"/>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722A4768" w14:textId="77777777" w:rsidR="00DD4E4C" w:rsidRPr="00C05384" w:rsidRDefault="00DD4E4C" w:rsidP="00DD4E4C">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w:t>
      </w:r>
      <w:hyperlink r:id="rId1" w:history="1">
        <w:r w:rsidRPr="00C05384">
          <w:rPr>
            <w:rStyle w:val="Hipervnculo"/>
            <w:rFonts w:ascii="Verdana" w:hAnsi="Verdana"/>
            <w:sz w:val="16"/>
            <w:szCs w:val="16"/>
          </w:rPr>
          <w:t>https://www.colombiacompra.gov.co/wp-content/uploads/2024/08/circular_externa_unica_version_3_vf49-1.pdf</w:t>
        </w:r>
      </w:hyperlink>
      <w:r w:rsidRPr="00C0538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7996524">
    <w:abstractNumId w:val="7"/>
  </w:num>
  <w:num w:numId="2" w16cid:durableId="1030037091">
    <w:abstractNumId w:val="2"/>
  </w:num>
  <w:num w:numId="3" w16cid:durableId="700667627">
    <w:abstractNumId w:val="5"/>
  </w:num>
  <w:num w:numId="4" w16cid:durableId="18103976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95567708">
    <w:abstractNumId w:val="2"/>
  </w:num>
  <w:num w:numId="6" w16cid:durableId="1815675470">
    <w:abstractNumId w:val="14"/>
  </w:num>
  <w:num w:numId="7" w16cid:durableId="402263393">
    <w:abstractNumId w:val="6"/>
  </w:num>
  <w:num w:numId="8" w16cid:durableId="372508850">
    <w:abstractNumId w:val="13"/>
  </w:num>
  <w:num w:numId="9" w16cid:durableId="370419107">
    <w:abstractNumId w:val="8"/>
  </w:num>
  <w:num w:numId="10" w16cid:durableId="423038901">
    <w:abstractNumId w:val="12"/>
  </w:num>
  <w:num w:numId="11" w16cid:durableId="1751348428">
    <w:abstractNumId w:val="9"/>
  </w:num>
  <w:num w:numId="12" w16cid:durableId="1921409162">
    <w:abstractNumId w:val="1"/>
  </w:num>
  <w:num w:numId="13" w16cid:durableId="1905095566">
    <w:abstractNumId w:val="4"/>
  </w:num>
  <w:num w:numId="14" w16cid:durableId="2054189870">
    <w:abstractNumId w:val="15"/>
  </w:num>
  <w:num w:numId="15" w16cid:durableId="1450978632">
    <w:abstractNumId w:val="11"/>
  </w:num>
  <w:num w:numId="16" w16cid:durableId="8337637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90793692">
    <w:abstractNumId w:val="3"/>
  </w:num>
  <w:num w:numId="18" w16cid:durableId="14779865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44917"/>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0DFB"/>
    <w:rsid w:val="008843B6"/>
    <w:rsid w:val="00891928"/>
    <w:rsid w:val="00897A3A"/>
    <w:rsid w:val="008A446D"/>
    <w:rsid w:val="008D180B"/>
    <w:rsid w:val="008F0EA7"/>
    <w:rsid w:val="00923EEF"/>
    <w:rsid w:val="009419F9"/>
    <w:rsid w:val="0095685E"/>
    <w:rsid w:val="00961B09"/>
    <w:rsid w:val="00965334"/>
    <w:rsid w:val="0097093E"/>
    <w:rsid w:val="009725F8"/>
    <w:rsid w:val="009A0DFA"/>
    <w:rsid w:val="009B25A8"/>
    <w:rsid w:val="009B2D26"/>
    <w:rsid w:val="009C71FA"/>
    <w:rsid w:val="009C72E7"/>
    <w:rsid w:val="009D3058"/>
    <w:rsid w:val="009E3B68"/>
    <w:rsid w:val="009F3A13"/>
    <w:rsid w:val="00A122D3"/>
    <w:rsid w:val="00A17F13"/>
    <w:rsid w:val="00A20739"/>
    <w:rsid w:val="00A33C78"/>
    <w:rsid w:val="00AB0ADB"/>
    <w:rsid w:val="00B00C0E"/>
    <w:rsid w:val="00B01B1A"/>
    <w:rsid w:val="00B44A47"/>
    <w:rsid w:val="00B72CD3"/>
    <w:rsid w:val="00B72FFF"/>
    <w:rsid w:val="00BC3D36"/>
    <w:rsid w:val="00BD6FAA"/>
    <w:rsid w:val="00BD7F72"/>
    <w:rsid w:val="00C04FB3"/>
    <w:rsid w:val="00C330EB"/>
    <w:rsid w:val="00C754BE"/>
    <w:rsid w:val="00C76B1C"/>
    <w:rsid w:val="00CB6357"/>
    <w:rsid w:val="00CC1B26"/>
    <w:rsid w:val="00D423A2"/>
    <w:rsid w:val="00D520D8"/>
    <w:rsid w:val="00D63AC2"/>
    <w:rsid w:val="00D7383B"/>
    <w:rsid w:val="00DA231B"/>
    <w:rsid w:val="00DC39FC"/>
    <w:rsid w:val="00DD4E4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1E88"/>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D4E4C"/>
    <w:rPr>
      <w:rFonts w:ascii="Geomanist Light" w:hAnsi="Geomanist Light"/>
      <w:lang w:val="es-ES"/>
    </w:rPr>
  </w:style>
  <w:style w:type="paragraph" w:customStyle="1" w:styleId="Appelnotedebasde">
    <w:name w:val="Appel note de bas de..."/>
    <w:basedOn w:val="Normal"/>
    <w:link w:val="Refdenotaalpie"/>
    <w:uiPriority w:val="99"/>
    <w:rsid w:val="00DD4E4C"/>
    <w:pPr>
      <w:spacing w:line="240" w:lineRule="exact"/>
    </w:pPr>
    <w:rPr>
      <w:vertAlign w:val="superscript"/>
    </w:rPr>
  </w:style>
  <w:style w:type="character" w:customStyle="1" w:styleId="baj">
    <w:name w:val="b_aj"/>
    <w:basedOn w:val="Fuentedeprrafopredeter"/>
    <w:rsid w:val="00DD4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803427126">
      <w:bodyDiv w:val="1"/>
      <w:marLeft w:val="0"/>
      <w:marRight w:val="0"/>
      <w:marTop w:val="0"/>
      <w:marBottom w:val="0"/>
      <w:divBdr>
        <w:top w:val="none" w:sz="0" w:space="0" w:color="auto"/>
        <w:left w:val="none" w:sz="0" w:space="0" w:color="auto"/>
        <w:bottom w:val="none" w:sz="0" w:space="0" w:color="auto"/>
        <w:right w:val="none" w:sz="0" w:space="0" w:color="auto"/>
      </w:divBdr>
      <w:divsChild>
        <w:div w:id="197788057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sr19@yahoo.com.ar"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schemas.microsoft.com/office/2006/documentManagement/types"/>
    <ds:schemaRef ds:uri="9d85dbaf-23eb-4e57-a637-93dcacc8b1a1"/>
    <ds:schemaRef ds:uri="http://schemas.microsoft.com/office/infopath/2007/PartnerControls"/>
    <ds:schemaRef ds:uri="http://purl.org/dc/terms/"/>
    <ds:schemaRef ds:uri="http://www.w3.org/XML/1998/namespace"/>
    <ds:schemaRef ds:uri="http://purl.org/dc/dcmitype/"/>
    <ds:schemaRef ds:uri="http://schemas.openxmlformats.org/package/2006/metadata/core-properties"/>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5EBC333-34D0-4F20-A028-8BE953CD12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4663</Words>
  <Characters>25647</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2025-09-22T14:57:00Z</dcterms:created>
  <dcterms:modified xsi:type="dcterms:W3CDTF">2025-09-22T14:57:00Z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