
<file path=[Content_Types].xml><?xml version="1.0" encoding="utf-8"?>
<Types xmlns="http://schemas.openxmlformats.org/package/2006/content-types">
  <Default Extension="emf" ContentType="image/x-emf"/>
  <Default Extension="gif" ContentType="image/gif"/>
  <Default Extension="jpe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openxmlformats.org/package/2006/relationships/metadata/thumbnail" Target="docProps/thumbnail.emf"/><Relationship Id="rId1" Type="http://schemas.openxmlformats.org/officeDocument/2006/relationships/officeDocument" Target="word/document.xml"/><Relationship Id="rId5" Type="http://schemas.openxmlformats.org/officeDocument/2006/relationships/custom-properties" Target="docProps/custom.xml"/><Relationship Id="rId4" Type="http://schemas.openxmlformats.org/officeDocument/2006/relationships/extended-properties" Target="docProps/app.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2698E213" w14:textId="77777777" w:rsidR="0008613D" w:rsidRPr="00B03557" w:rsidRDefault="0008613D" w:rsidP="0008613D">
      <w:pPr>
        <w:spacing w:line="276" w:lineRule="auto"/>
        <w:jc w:val="both"/>
        <w:rPr>
          <w:rFonts w:ascii="Verdana" w:hAnsi="Verdana" w:cs="Arial"/>
          <w:b/>
          <w:lang w:val="es-ES_tradnl" w:eastAsia="es-ES"/>
        </w:rPr>
      </w:pPr>
      <w:r w:rsidRPr="00B03557">
        <w:rPr>
          <w:rFonts w:ascii="Verdana" w:hAnsi="Verdana" w:cs="Arial"/>
          <w:b/>
          <w:lang w:val="es-ES_tradnl" w:eastAsia="es-ES"/>
        </w:rPr>
        <w:t xml:space="preserve">SEGURIDAD SOCIAL ― Verificación ― Pago ― Persona natural </w:t>
      </w:r>
    </w:p>
    <w:p w14:paraId="5225C998" w14:textId="77777777" w:rsidR="0008613D" w:rsidRPr="006774CF" w:rsidRDefault="0008613D" w:rsidP="0008613D">
      <w:pPr>
        <w:widowControl w:val="0"/>
        <w:autoSpaceDE w:val="0"/>
        <w:autoSpaceDN w:val="0"/>
        <w:spacing w:after="120" w:line="276" w:lineRule="auto"/>
        <w:jc w:val="both"/>
        <w:rPr>
          <w:rFonts w:ascii="Verdana" w:eastAsia="Calibri" w:hAnsi="Verdana" w:cs="Arial"/>
          <w:color w:val="000000"/>
          <w:sz w:val="20"/>
          <w:szCs w:val="20"/>
          <w:lang w:val="es-ES"/>
        </w:rPr>
      </w:pPr>
      <w:r w:rsidRPr="006774CF">
        <w:rPr>
          <w:rFonts w:ascii="Verdana" w:eastAsia="Calibri" w:hAnsi="Verdana" w:cs="Arial"/>
          <w:color w:val="000000"/>
          <w:sz w:val="20"/>
          <w:szCs w:val="20"/>
          <w:lang w:val="es-ES"/>
        </w:rPr>
        <w:t>La anterior disposición fue analizada por la Sección Tercera del Consejo de Estado, que consideró que el artículo 50 de la Ley 789 de 2002 tiene por objeto evitar la evasión por parte de los empleadores de las cotizaciones al Sistema de Seguridad Social y de los aportes parafiscales. Para lograr esa finalidad, el legislador impuso a las entidades estatales la obligación de verificar el cumplimiento de estas obligaciones, tanto en la selección de contratistas como durante la ejecución y liquidación de los contratos</w:t>
      </w:r>
      <w:r w:rsidRPr="006774CF">
        <w:rPr>
          <w:rFonts w:ascii="Verdana" w:eastAsia="Calibri" w:hAnsi="Verdana" w:cs="Arial"/>
          <w:color w:val="000000"/>
          <w:sz w:val="20"/>
          <w:szCs w:val="20"/>
          <w:vertAlign w:val="superscript"/>
          <w:lang w:val="es-ES"/>
        </w:rPr>
        <w:footnoteReference w:id="1"/>
      </w:r>
      <w:r w:rsidRPr="006774CF">
        <w:rPr>
          <w:rFonts w:ascii="Verdana" w:eastAsia="Calibri" w:hAnsi="Verdana" w:cs="Arial"/>
          <w:color w:val="000000"/>
          <w:sz w:val="20"/>
          <w:szCs w:val="20"/>
          <w:lang w:val="es-ES"/>
        </w:rPr>
        <w:t xml:space="preserve">. Por lo tanto, la jurisprudencia reiteró la necesidad de que las entidades estatales, </w:t>
      </w:r>
      <w:r w:rsidRPr="006774CF">
        <w:rPr>
          <w:rFonts w:ascii="Verdana" w:eastAsia="Calibri" w:hAnsi="Verdana" w:cs="Arial"/>
          <w:i/>
          <w:iCs/>
          <w:color w:val="000000"/>
          <w:sz w:val="20"/>
          <w:szCs w:val="20"/>
          <w:lang w:val="es-ES"/>
        </w:rPr>
        <w:t>durante la ejecución de un contrato</w:t>
      </w:r>
      <w:r w:rsidRPr="006774CF">
        <w:rPr>
          <w:rFonts w:ascii="Verdana" w:eastAsia="Calibri" w:hAnsi="Verdana" w:cs="Arial"/>
          <w:color w:val="000000"/>
          <w:sz w:val="20"/>
          <w:szCs w:val="20"/>
          <w:lang w:val="es-ES"/>
        </w:rPr>
        <w:t>, verifiquen el cumplimiento de las obligaciones del Sistema de Seguridad Social por parte de los oferentes.</w:t>
      </w:r>
    </w:p>
    <w:p w14:paraId="0EB3AC21" w14:textId="77777777" w:rsidR="0008613D" w:rsidRPr="00B03557" w:rsidRDefault="0008613D" w:rsidP="0008613D">
      <w:pPr>
        <w:spacing w:line="276" w:lineRule="auto"/>
        <w:jc w:val="both"/>
        <w:rPr>
          <w:rFonts w:ascii="Verdana" w:hAnsi="Verdana" w:cs="Arial"/>
          <w:b/>
          <w:lang w:val="es-ES_tradnl" w:eastAsia="es-ES"/>
        </w:rPr>
      </w:pPr>
      <w:r w:rsidRPr="00B03557">
        <w:rPr>
          <w:rFonts w:ascii="Verdana" w:hAnsi="Verdana" w:cs="Arial"/>
          <w:b/>
          <w:lang w:val="es-ES_tradnl" w:eastAsia="es-ES"/>
        </w:rPr>
        <w:t>CONTRATO DE PRESTACIÓN DE SERVICIOS ― Afiliación ― Seguridad social – Verificación – Entidad estatal</w:t>
      </w:r>
    </w:p>
    <w:p w14:paraId="1DDF34A6" w14:textId="77777777" w:rsidR="0008613D" w:rsidRPr="006774CF" w:rsidRDefault="0008613D" w:rsidP="0008613D">
      <w:pPr>
        <w:widowControl w:val="0"/>
        <w:autoSpaceDE w:val="0"/>
        <w:autoSpaceDN w:val="0"/>
        <w:spacing w:after="120" w:line="276" w:lineRule="auto"/>
        <w:ind w:right="176"/>
        <w:jc w:val="both"/>
        <w:rPr>
          <w:rFonts w:ascii="Verdana" w:hAnsi="Verdana"/>
          <w:sz w:val="20"/>
          <w:szCs w:val="20"/>
        </w:rPr>
      </w:pPr>
      <w:r w:rsidRPr="006774CF">
        <w:rPr>
          <w:rFonts w:ascii="Verdana" w:hAnsi="Verdana"/>
          <w:sz w:val="20"/>
          <w:szCs w:val="20"/>
        </w:rPr>
        <w:t xml:space="preserve">[…] En virtud del artículo 26 de la Ley 1393 de 2010 y del artículo 50 de la Ley 789 de 2002, </w:t>
      </w:r>
      <w:r w:rsidRPr="006774CF">
        <w:rPr>
          <w:rFonts w:ascii="Verdana" w:eastAsia="Calibri" w:hAnsi="Verdana" w:cs="Arial"/>
          <w:color w:val="000000"/>
          <w:sz w:val="20"/>
          <w:szCs w:val="20"/>
        </w:rPr>
        <w:t xml:space="preserve">la afiliación -no el pago- al </w:t>
      </w:r>
      <w:r w:rsidRPr="006774CF">
        <w:rPr>
          <w:rFonts w:ascii="Verdana" w:hAnsi="Verdana"/>
          <w:sz w:val="20"/>
          <w:szCs w:val="20"/>
        </w:rPr>
        <w:t xml:space="preserve">Sistema de Seguridad Social de salud y pensiones, se verificará al celebrar el contrato estatal, es decir, en el momento que se va a perfeccionar el contrato, siempre y cuando, el contrato se celebre con una persona natural, toda vez que las personas jurídicas no se afilian al Sistema de Seguridad Social. En otras palabras, el artículo 26 de la Ley 1393 de 2010 exige que la persona natural se “afilie” al Sistema de Seguridad Social Integral, como requisito para la celebración del contrato de prestación de servicios. </w:t>
      </w:r>
    </w:p>
    <w:p w14:paraId="16F382CC" w14:textId="77777777" w:rsidR="0008613D" w:rsidRDefault="0008613D" w:rsidP="0008613D">
      <w:pPr>
        <w:spacing w:after="0" w:line="240" w:lineRule="auto"/>
        <w:jc w:val="both"/>
        <w:rPr>
          <w:rFonts w:ascii="Verdana" w:eastAsia="Aptos" w:hAnsi="Verdana" w:cs="Times New Roman"/>
          <w:sz w:val="20"/>
          <w:szCs w:val="20"/>
        </w:rPr>
      </w:pPr>
    </w:p>
    <w:p w14:paraId="16ED9252" w14:textId="77777777" w:rsidR="0008613D" w:rsidRDefault="0008613D" w:rsidP="0008613D">
      <w:pPr>
        <w:spacing w:after="0" w:line="240" w:lineRule="auto"/>
        <w:jc w:val="both"/>
        <w:rPr>
          <w:rFonts w:ascii="Verdana" w:eastAsia="Aptos" w:hAnsi="Verdana" w:cs="Times New Roman"/>
          <w:sz w:val="20"/>
          <w:szCs w:val="20"/>
        </w:rPr>
      </w:pPr>
    </w:p>
    <w:p w14:paraId="33130ED5" w14:textId="77777777" w:rsidR="0008613D" w:rsidRDefault="0008613D" w:rsidP="0008613D">
      <w:pPr>
        <w:spacing w:after="0" w:line="240" w:lineRule="auto"/>
        <w:jc w:val="both"/>
        <w:rPr>
          <w:rFonts w:ascii="Verdana" w:eastAsia="Calibri" w:hAnsi="Verdana" w:cs="Arial"/>
          <w:b/>
          <w:bCs/>
        </w:rPr>
      </w:pPr>
    </w:p>
    <w:p w14:paraId="7D2CE04F" w14:textId="77777777" w:rsidR="0008613D" w:rsidRDefault="0008613D" w:rsidP="0008613D">
      <w:pPr>
        <w:spacing w:after="0" w:line="240" w:lineRule="auto"/>
        <w:jc w:val="both"/>
        <w:rPr>
          <w:rFonts w:ascii="Verdana" w:eastAsia="Calibri" w:hAnsi="Verdana" w:cs="Arial"/>
          <w:b/>
          <w:bCs/>
        </w:rPr>
      </w:pPr>
    </w:p>
    <w:p w14:paraId="3DA63C39" w14:textId="77777777" w:rsidR="0008613D" w:rsidRDefault="0008613D" w:rsidP="0008613D">
      <w:pPr>
        <w:spacing w:after="0" w:line="240" w:lineRule="auto"/>
        <w:jc w:val="both"/>
        <w:rPr>
          <w:rFonts w:ascii="Verdana" w:eastAsia="Calibri" w:hAnsi="Verdana" w:cs="Arial"/>
          <w:b/>
          <w:bCs/>
        </w:rPr>
      </w:pPr>
    </w:p>
    <w:p w14:paraId="2D61248F" w14:textId="77777777" w:rsidR="0008613D" w:rsidRPr="00AF08FD" w:rsidRDefault="0008613D" w:rsidP="0008613D">
      <w:pPr>
        <w:spacing w:after="0" w:line="240" w:lineRule="auto"/>
        <w:jc w:val="both"/>
        <w:rPr>
          <w:rFonts w:ascii="Verdana" w:eastAsia="Aptos" w:hAnsi="Verdana" w:cs="Times New Roman"/>
          <w:sz w:val="20"/>
          <w:szCs w:val="20"/>
        </w:rPr>
      </w:pPr>
    </w:p>
    <w:p w14:paraId="02C4513A" w14:textId="77777777" w:rsidR="0008613D" w:rsidRPr="00AF08FD" w:rsidRDefault="0008613D" w:rsidP="0008613D">
      <w:pPr>
        <w:spacing w:after="0" w:line="240" w:lineRule="auto"/>
        <w:jc w:val="both"/>
        <w:rPr>
          <w:rFonts w:ascii="Verdana" w:eastAsia="Aptos" w:hAnsi="Verdana" w:cs="Times New Roman"/>
          <w:sz w:val="20"/>
          <w:szCs w:val="20"/>
        </w:rPr>
      </w:pPr>
    </w:p>
    <w:p w14:paraId="406CD84A" w14:textId="77777777" w:rsidR="0008613D" w:rsidRPr="00AF08FD" w:rsidRDefault="0008613D" w:rsidP="0008613D">
      <w:pPr>
        <w:spacing w:after="0" w:line="240" w:lineRule="auto"/>
        <w:jc w:val="both"/>
        <w:rPr>
          <w:rFonts w:ascii="Verdana" w:eastAsia="Aptos" w:hAnsi="Verdana" w:cs="Times New Roman"/>
          <w:sz w:val="20"/>
          <w:szCs w:val="20"/>
        </w:rPr>
      </w:pPr>
    </w:p>
    <w:p w14:paraId="2AB26DE5" w14:textId="77777777" w:rsidR="0008613D" w:rsidRDefault="0008613D" w:rsidP="0008613D"/>
    <w:p w14:paraId="1A2EC0F6" w14:textId="77777777" w:rsidR="0008613D" w:rsidRDefault="0008613D" w:rsidP="0008613D"/>
    <w:p w14:paraId="0EAD5DE2" w14:textId="77777777" w:rsidR="0008613D" w:rsidRDefault="0008613D" w:rsidP="0008613D"/>
    <w:p w14:paraId="2BF769A4" w14:textId="77777777" w:rsidR="0008613D" w:rsidRDefault="0008613D" w:rsidP="0008613D"/>
    <w:p w14:paraId="4D9C7771" w14:textId="77777777" w:rsidR="0008613D" w:rsidRDefault="0008613D" w:rsidP="0008613D"/>
    <w:p w14:paraId="069F131B" w14:textId="77777777" w:rsidR="0008613D" w:rsidRDefault="0008613D" w:rsidP="0008613D"/>
    <w:p w14:paraId="1FAC9940" w14:textId="2AA37C2E" w:rsidR="0008613D" w:rsidRDefault="0008613D" w:rsidP="0008613D">
      <w:pPr>
        <w:spacing w:after="0" w:line="240" w:lineRule="auto"/>
        <w:rPr>
          <w:rFonts w:ascii="Verdana" w:hAnsi="Verdana"/>
        </w:rPr>
      </w:pPr>
      <w:bookmarkStart w:id="0" w:name="_Hlk181166130"/>
      <w:r>
        <w:rPr>
          <w:rFonts w:ascii="Verdana" w:hAnsi="Verdana"/>
        </w:rPr>
        <w:t>B</w:t>
      </w:r>
      <w:r w:rsidRPr="0044528D">
        <w:rPr>
          <w:rFonts w:ascii="Verdana" w:hAnsi="Verdana"/>
        </w:rPr>
        <w:t xml:space="preserve">ogotá D.C., </w:t>
      </w:r>
      <w:r w:rsidR="00A72239">
        <w:rPr>
          <w:rFonts w:ascii="Verdana" w:hAnsi="Verdana"/>
        </w:rPr>
        <w:t>18</w:t>
      </w:r>
      <w:r>
        <w:rPr>
          <w:rFonts w:ascii="Verdana" w:hAnsi="Verdana"/>
        </w:rPr>
        <w:t xml:space="preserve"> de </w:t>
      </w:r>
      <w:r w:rsidR="00A72239">
        <w:rPr>
          <w:rFonts w:ascii="Verdana" w:hAnsi="Verdana"/>
        </w:rPr>
        <w:t>septiembre</w:t>
      </w:r>
      <w:r>
        <w:rPr>
          <w:rFonts w:ascii="Verdana" w:hAnsi="Verdana"/>
        </w:rPr>
        <w:t xml:space="preserve"> de </w:t>
      </w:r>
      <w:r w:rsidR="00A72239">
        <w:rPr>
          <w:rFonts w:ascii="Verdana" w:hAnsi="Verdana"/>
        </w:rPr>
        <w:t>2025</w:t>
      </w:r>
      <w:r>
        <w:rPr>
          <w:rFonts w:ascii="Verdana" w:hAnsi="Verdana"/>
        </w:rPr>
        <w:t>.</w:t>
      </w:r>
    </w:p>
    <w:bookmarkEnd w:id="0"/>
    <w:p w14:paraId="3B7FE6B2" w14:textId="77777777" w:rsidR="0008613D" w:rsidRDefault="0008613D" w:rsidP="0008613D">
      <w:pPr>
        <w:spacing w:after="0" w:line="240" w:lineRule="auto"/>
        <w:rPr>
          <w:rFonts w:ascii="Verdana" w:hAnsi="Verdana"/>
        </w:rPr>
      </w:pPr>
    </w:p>
    <w:p w14:paraId="7D0DA7F0" w14:textId="77777777" w:rsidR="00A72239" w:rsidRDefault="00A72239" w:rsidP="0008613D">
      <w:pPr>
        <w:spacing w:after="0" w:line="240" w:lineRule="auto"/>
        <w:rPr>
          <w:rFonts w:ascii="Verdana" w:hAnsi="Verdana"/>
        </w:rPr>
      </w:pPr>
    </w:p>
    <w:p w14:paraId="1228C3FD" w14:textId="6D350ABF" w:rsidR="00A72239" w:rsidRDefault="00A72239" w:rsidP="00A72239">
      <w:pPr>
        <w:spacing w:after="0" w:line="240" w:lineRule="auto"/>
        <w:jc w:val="right"/>
        <w:rPr>
          <w:rFonts w:ascii="Verdana" w:hAnsi="Verdana"/>
        </w:rPr>
      </w:pPr>
      <w:r>
        <w:rPr>
          <w:rFonts w:ascii="Verdana" w:hAnsi="Verdana"/>
          <w:noProof/>
        </w:rPr>
        <w:drawing>
          <wp:inline distT="0" distB="0" distL="0" distR="0" wp14:anchorId="4A0283BC" wp14:editId="7991E617">
            <wp:extent cx="2800350" cy="666750"/>
            <wp:effectExtent l="0" t="0" r="0" b="0"/>
            <wp:docPr id="2116753676" name="Imagen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10">
                      <a:extLst>
                        <a:ext uri="{28A0092B-C50C-407E-A947-70E740481C1C}">
                          <a14:useLocalDpi xmlns:a14="http://schemas.microsoft.com/office/drawing/2010/main" val="0"/>
                        </a:ext>
                      </a:extLst>
                    </a:blip>
                    <a:srcRect/>
                    <a:stretch>
                      <a:fillRect/>
                    </a:stretch>
                  </pic:blipFill>
                  <pic:spPr bwMode="auto">
                    <a:xfrm>
                      <a:off x="0" y="0"/>
                      <a:ext cx="2800350" cy="666750"/>
                    </a:xfrm>
                    <a:prstGeom prst="rect">
                      <a:avLst/>
                    </a:prstGeom>
                    <a:noFill/>
                    <a:ln>
                      <a:noFill/>
                    </a:ln>
                  </pic:spPr>
                </pic:pic>
              </a:graphicData>
            </a:graphic>
          </wp:inline>
        </w:drawing>
      </w:r>
    </w:p>
    <w:p w14:paraId="34C20837" w14:textId="77777777" w:rsidR="0008613D" w:rsidRDefault="0008613D" w:rsidP="0008613D">
      <w:pPr>
        <w:spacing w:after="0" w:line="240" w:lineRule="auto"/>
        <w:rPr>
          <w:rFonts w:ascii="Verdana" w:hAnsi="Verdana"/>
        </w:rPr>
      </w:pPr>
    </w:p>
    <w:p w14:paraId="12C1FFBF" w14:textId="77777777" w:rsidR="0008613D" w:rsidRPr="00631045" w:rsidRDefault="0008613D" w:rsidP="0008613D">
      <w:pPr>
        <w:spacing w:after="0" w:line="240" w:lineRule="auto"/>
        <w:jc w:val="both"/>
        <w:rPr>
          <w:rFonts w:ascii="Verdana" w:eastAsia="Calibri" w:hAnsi="Verdana" w:cs="Arial"/>
          <w:lang w:eastAsia="es-ES"/>
        </w:rPr>
      </w:pPr>
      <w:r w:rsidRPr="00631045">
        <w:rPr>
          <w:rFonts w:ascii="Verdana" w:eastAsia="Calibri" w:hAnsi="Verdana" w:cs="Arial"/>
          <w:lang w:eastAsia="es-ES"/>
        </w:rPr>
        <w:t>Señor</w:t>
      </w:r>
      <w:r w:rsidRPr="00631045">
        <w:rPr>
          <w:rFonts w:ascii="Verdana" w:eastAsia="Calibri" w:hAnsi="Verdana" w:cs="Arial"/>
          <w:lang w:eastAsia="es-ES"/>
        </w:rPr>
        <w:tab/>
      </w:r>
    </w:p>
    <w:p w14:paraId="377D0D17" w14:textId="77777777" w:rsidR="0008613D" w:rsidRDefault="0008613D" w:rsidP="0008613D">
      <w:pPr>
        <w:spacing w:after="0" w:line="240" w:lineRule="auto"/>
        <w:rPr>
          <w:rFonts w:ascii="Verdana" w:eastAsia="Calibri" w:hAnsi="Verdana" w:cs="Arial"/>
          <w:b/>
          <w:bCs/>
          <w:lang w:eastAsia="es-ES"/>
        </w:rPr>
      </w:pPr>
      <w:r>
        <w:rPr>
          <w:rFonts w:ascii="Verdana" w:eastAsia="Calibri" w:hAnsi="Verdana" w:cs="Arial"/>
          <w:b/>
          <w:bCs/>
          <w:lang w:eastAsia="es-ES"/>
        </w:rPr>
        <w:t xml:space="preserve">JOSE LUIS MERCADO MARINO </w:t>
      </w:r>
    </w:p>
    <w:p w14:paraId="536C08DD" w14:textId="77777777" w:rsidR="0008613D" w:rsidRPr="0005444B" w:rsidRDefault="0008613D" w:rsidP="0008613D">
      <w:pPr>
        <w:spacing w:after="0" w:line="240" w:lineRule="auto"/>
        <w:rPr>
          <w:rFonts w:ascii="Verdana" w:eastAsia="Calibri" w:hAnsi="Verdana" w:cs="Arial"/>
          <w:b/>
          <w:bCs/>
          <w:lang w:eastAsia="es-ES"/>
        </w:rPr>
      </w:pPr>
      <w:hyperlink r:id="rId11" w:history="1">
        <w:r w:rsidRPr="00DB07EC">
          <w:rPr>
            <w:rStyle w:val="Hipervnculo"/>
            <w:rFonts w:ascii="Verdana" w:hAnsi="Verdana"/>
          </w:rPr>
          <w:t>jmercadomarino@gmail.com</w:t>
        </w:r>
      </w:hyperlink>
      <w:r>
        <w:rPr>
          <w:rFonts w:ascii="Verdana" w:hAnsi="Verdana"/>
        </w:rPr>
        <w:t xml:space="preserve"> </w:t>
      </w:r>
    </w:p>
    <w:p w14:paraId="729CFA7F" w14:textId="77777777" w:rsidR="0008613D" w:rsidRDefault="0008613D" w:rsidP="0008613D">
      <w:pPr>
        <w:spacing w:after="0" w:line="240" w:lineRule="auto"/>
        <w:rPr>
          <w:rFonts w:ascii="Verdana" w:hAnsi="Verdana"/>
        </w:rPr>
      </w:pPr>
      <w:r>
        <w:rPr>
          <w:rFonts w:ascii="Verdana" w:hAnsi="Verdana"/>
        </w:rPr>
        <w:t>Curumani (Cesar)</w:t>
      </w:r>
    </w:p>
    <w:p w14:paraId="0B42CFC7" w14:textId="77777777" w:rsidR="0008613D" w:rsidRPr="00FE3DEC" w:rsidRDefault="0008613D" w:rsidP="0008613D">
      <w:pPr>
        <w:spacing w:after="0" w:line="240" w:lineRule="auto"/>
        <w:rPr>
          <w:rFonts w:ascii="Verdana" w:eastAsia="Calibri" w:hAnsi="Verdana" w:cs="Arial"/>
          <w:color w:val="000000"/>
          <w:lang w:val="es-ES_tradnl" w:eastAsia="es-ES_tradnl"/>
        </w:rPr>
      </w:pPr>
    </w:p>
    <w:tbl>
      <w:tblPr>
        <w:tblStyle w:val="Tablaconcuadrcula"/>
        <w:tblW w:w="8776"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CellMar>
          <w:left w:w="0" w:type="dxa"/>
          <w:right w:w="0" w:type="dxa"/>
        </w:tblCellMar>
        <w:tblLook w:val="04A0" w:firstRow="1" w:lastRow="0" w:firstColumn="1" w:lastColumn="0" w:noHBand="0" w:noVBand="1"/>
      </w:tblPr>
      <w:tblGrid>
        <w:gridCol w:w="2295"/>
        <w:gridCol w:w="6162"/>
        <w:gridCol w:w="319"/>
      </w:tblGrid>
      <w:tr w:rsidR="0008613D" w:rsidRPr="00593A5F" w14:paraId="3623921A" w14:textId="77777777" w:rsidTr="007D4D1E">
        <w:trPr>
          <w:trHeight w:val="273"/>
        </w:trPr>
        <w:tc>
          <w:tcPr>
            <w:tcW w:w="2295" w:type="dxa"/>
          </w:tcPr>
          <w:p w14:paraId="1D29BFAA" w14:textId="77777777" w:rsidR="0008613D" w:rsidRPr="00E5644F" w:rsidRDefault="0008613D" w:rsidP="007D4D1E">
            <w:pPr>
              <w:jc w:val="both"/>
              <w:rPr>
                <w:rFonts w:ascii="Verdana" w:eastAsia="Calibri" w:hAnsi="Verdana" w:cs="Arial"/>
                <w:b/>
                <w:bCs/>
                <w:color w:val="7030A0"/>
                <w:lang w:val="es-ES_tradnl" w:eastAsia="es-ES_tradnl"/>
              </w:rPr>
            </w:pPr>
          </w:p>
        </w:tc>
        <w:tc>
          <w:tcPr>
            <w:tcW w:w="6481" w:type="dxa"/>
            <w:gridSpan w:val="2"/>
          </w:tcPr>
          <w:p w14:paraId="65AAA357" w14:textId="77777777" w:rsidR="0008613D" w:rsidRDefault="0008613D" w:rsidP="007D4D1E">
            <w:pPr>
              <w:jc w:val="both"/>
              <w:rPr>
                <w:rFonts w:ascii="Verdana" w:eastAsia="Calibri" w:hAnsi="Verdana" w:cs="Arial"/>
                <w:b/>
                <w:bCs/>
                <w:lang w:val="es-ES" w:eastAsia="es-ES"/>
              </w:rPr>
            </w:pPr>
            <w:r w:rsidRPr="00E5644F">
              <w:rPr>
                <w:rFonts w:ascii="Verdana" w:eastAsia="Calibri" w:hAnsi="Verdana" w:cs="Arial"/>
                <w:b/>
                <w:bCs/>
                <w:lang w:val="es-ES" w:eastAsia="es-ES"/>
              </w:rPr>
              <w:t xml:space="preserve">Concepto C- </w:t>
            </w:r>
            <w:r>
              <w:rPr>
                <w:rFonts w:ascii="Verdana" w:eastAsia="Calibri" w:hAnsi="Verdana" w:cs="Arial"/>
                <w:b/>
                <w:bCs/>
                <w:lang w:val="es-ES" w:eastAsia="es-ES"/>
              </w:rPr>
              <w:t xml:space="preserve">1115 </w:t>
            </w:r>
            <w:r w:rsidRPr="00E5644F">
              <w:rPr>
                <w:rFonts w:ascii="Verdana" w:eastAsia="Calibri" w:hAnsi="Verdana" w:cs="Arial"/>
                <w:b/>
                <w:bCs/>
                <w:lang w:val="es-ES" w:eastAsia="es-ES"/>
              </w:rPr>
              <w:t>de 202</w:t>
            </w:r>
            <w:r>
              <w:rPr>
                <w:rFonts w:ascii="Verdana" w:eastAsia="Calibri" w:hAnsi="Verdana" w:cs="Arial"/>
                <w:b/>
                <w:bCs/>
                <w:lang w:val="es-ES" w:eastAsia="es-ES"/>
              </w:rPr>
              <w:t>5</w:t>
            </w:r>
          </w:p>
          <w:p w14:paraId="5E491E7D" w14:textId="77777777" w:rsidR="0008613D" w:rsidRPr="00E5644F" w:rsidRDefault="0008613D" w:rsidP="007D4D1E">
            <w:pPr>
              <w:jc w:val="both"/>
              <w:rPr>
                <w:rFonts w:ascii="Verdana" w:eastAsia="Calibri" w:hAnsi="Verdana" w:cs="Arial"/>
                <w:b/>
                <w:bCs/>
                <w:color w:val="7030A0"/>
                <w:lang w:val="es-ES" w:eastAsia="es-ES"/>
              </w:rPr>
            </w:pPr>
          </w:p>
        </w:tc>
      </w:tr>
      <w:tr w:rsidR="0008613D" w:rsidRPr="00280D79" w14:paraId="0783457F" w14:textId="77777777" w:rsidTr="007D4D1E">
        <w:trPr>
          <w:trHeight w:val="1583"/>
        </w:trPr>
        <w:tc>
          <w:tcPr>
            <w:tcW w:w="2295" w:type="dxa"/>
          </w:tcPr>
          <w:p w14:paraId="0DA8D07B" w14:textId="77777777" w:rsidR="0008613D" w:rsidRPr="00593A5F" w:rsidRDefault="0008613D" w:rsidP="007D4D1E">
            <w:pPr>
              <w:jc w:val="both"/>
              <w:rPr>
                <w:rFonts w:ascii="Verdana" w:eastAsia="Calibri" w:hAnsi="Verdana" w:cs="Arial"/>
                <w:color w:val="000000"/>
                <w:lang w:val="es-ES_tradnl" w:eastAsia="es-ES_tradnl"/>
              </w:rPr>
            </w:pPr>
            <w:r w:rsidRPr="00593A5F">
              <w:rPr>
                <w:rFonts w:ascii="Verdana" w:eastAsia="Calibri" w:hAnsi="Verdana" w:cs="Arial"/>
                <w:b/>
                <w:color w:val="000000"/>
                <w:lang w:val="es-ES_tradnl" w:eastAsia="es-ES_tradnl"/>
              </w:rPr>
              <w:t>Temas:</w:t>
            </w:r>
            <w:r w:rsidRPr="00593A5F">
              <w:rPr>
                <w:rFonts w:ascii="Verdana" w:eastAsia="Calibri" w:hAnsi="Verdana" w:cs="Arial"/>
                <w:color w:val="000000"/>
                <w:lang w:val="es-ES_tradnl" w:eastAsia="es-ES_tradnl"/>
              </w:rPr>
              <w:t xml:space="preserve">                   </w:t>
            </w:r>
          </w:p>
        </w:tc>
        <w:tc>
          <w:tcPr>
            <w:tcW w:w="6481" w:type="dxa"/>
            <w:gridSpan w:val="2"/>
          </w:tcPr>
          <w:p w14:paraId="2052BAC7" w14:textId="77777777" w:rsidR="0008613D" w:rsidRDefault="0008613D" w:rsidP="007D4D1E">
            <w:pPr>
              <w:spacing w:line="276" w:lineRule="auto"/>
              <w:jc w:val="both"/>
              <w:rPr>
                <w:rFonts w:ascii="Verdana" w:hAnsi="Verdana" w:cs="Arial"/>
                <w:bCs/>
                <w:lang w:val="es-ES_tradnl" w:eastAsia="es-ES"/>
              </w:rPr>
            </w:pPr>
            <w:r>
              <w:rPr>
                <w:rFonts w:ascii="Verdana" w:hAnsi="Verdana" w:cs="Arial"/>
                <w:bCs/>
                <w:lang w:val="es-ES_tradnl" w:eastAsia="es-ES"/>
              </w:rPr>
              <w:t>SEGURIDAD SOCIAL ― Verificación ― Pago ― Persona natural / CONTRATO DE PRESTACIÓN DE SERVICIOS ― Afiliación ― Seguridad social – Verificación – Entidad estatal</w:t>
            </w:r>
          </w:p>
          <w:p w14:paraId="20D431B2" w14:textId="77777777" w:rsidR="0008613D" w:rsidRPr="00280D79" w:rsidRDefault="0008613D" w:rsidP="007D4D1E">
            <w:pPr>
              <w:jc w:val="both"/>
              <w:rPr>
                <w:rFonts w:ascii="Verdana" w:eastAsia="Calibri" w:hAnsi="Verdana" w:cs="Arial"/>
                <w:b/>
                <w:highlight w:val="yellow"/>
                <w:lang w:val="es-ES" w:eastAsia="es-ES"/>
              </w:rPr>
            </w:pPr>
          </w:p>
        </w:tc>
      </w:tr>
      <w:tr w:rsidR="0008613D" w:rsidRPr="00593A5F" w14:paraId="0B8F0F35" w14:textId="77777777" w:rsidTr="007D4D1E">
        <w:trPr>
          <w:trHeight w:val="545"/>
        </w:trPr>
        <w:tc>
          <w:tcPr>
            <w:tcW w:w="2295" w:type="dxa"/>
          </w:tcPr>
          <w:p w14:paraId="520DC5B8" w14:textId="77777777" w:rsidR="0008613D" w:rsidRPr="006730E9" w:rsidRDefault="0008613D" w:rsidP="007D4D1E">
            <w:pPr>
              <w:jc w:val="both"/>
              <w:rPr>
                <w:rFonts w:ascii="Verdana" w:eastAsia="Calibri" w:hAnsi="Verdana" w:cs="Arial"/>
                <w:b/>
                <w:lang w:val="es-ES_tradnl" w:eastAsia="es-ES_tradnl"/>
              </w:rPr>
            </w:pPr>
            <w:r w:rsidRPr="006730E9">
              <w:rPr>
                <w:rFonts w:ascii="Verdana" w:eastAsia="Calibri" w:hAnsi="Verdana" w:cs="Arial"/>
                <w:b/>
                <w:lang w:val="es-ES_tradnl" w:eastAsia="es-ES_tradnl"/>
              </w:rPr>
              <w:t>Radicación:</w:t>
            </w:r>
            <w:r w:rsidRPr="006730E9">
              <w:rPr>
                <w:rFonts w:ascii="Verdana" w:eastAsia="Calibri" w:hAnsi="Verdana" w:cs="Arial"/>
                <w:lang w:val="es-ES_tradnl" w:eastAsia="es-ES_tradnl"/>
              </w:rPr>
              <w:t xml:space="preserve">               </w:t>
            </w:r>
          </w:p>
        </w:tc>
        <w:tc>
          <w:tcPr>
            <w:tcW w:w="6481" w:type="dxa"/>
            <w:gridSpan w:val="2"/>
          </w:tcPr>
          <w:p w14:paraId="7567009A" w14:textId="77777777" w:rsidR="0008613D" w:rsidRPr="006730E9" w:rsidRDefault="0008613D" w:rsidP="007D4D1E">
            <w:pPr>
              <w:jc w:val="both"/>
              <w:rPr>
                <w:rFonts w:ascii="Verdana" w:eastAsia="Calibri" w:hAnsi="Verdana" w:cs="Arial"/>
                <w:lang w:val="es-ES_tradnl" w:eastAsia="es-ES_tradnl"/>
              </w:rPr>
            </w:pPr>
            <w:r w:rsidRPr="007121A5">
              <w:rPr>
                <w:rFonts w:ascii="Verdana" w:eastAsia="Calibri" w:hAnsi="Verdana" w:cs="Arial"/>
                <w:lang w:val="es-ES_tradnl" w:eastAsia="es-ES_tradnl"/>
              </w:rPr>
              <w:t xml:space="preserve">Respuesta a consulta con radicado No. </w:t>
            </w:r>
            <w:r w:rsidRPr="000D304B">
              <w:rPr>
                <w:rFonts w:ascii="Verdana" w:eastAsia="Calibri" w:hAnsi="Verdana" w:cs="Arial"/>
                <w:lang w:val="es-ES_tradnl" w:eastAsia="es-ES_tradnl"/>
              </w:rPr>
              <w:t>1_2025_08_08_008327</w:t>
            </w:r>
          </w:p>
        </w:tc>
      </w:tr>
      <w:tr w:rsidR="0008613D" w:rsidRPr="00DB23D2" w14:paraId="6340FFCB" w14:textId="77777777" w:rsidTr="007D4D1E">
        <w:trPr>
          <w:gridAfter w:val="1"/>
          <w:wAfter w:w="319" w:type="dxa"/>
          <w:trHeight w:val="242"/>
        </w:trPr>
        <w:tc>
          <w:tcPr>
            <w:tcW w:w="8457" w:type="dxa"/>
            <w:gridSpan w:val="2"/>
          </w:tcPr>
          <w:p w14:paraId="0A471017" w14:textId="77777777" w:rsidR="0008613D" w:rsidRPr="00DB23D2" w:rsidRDefault="0008613D" w:rsidP="007D4D1E">
            <w:pPr>
              <w:spacing w:line="276" w:lineRule="auto"/>
              <w:jc w:val="both"/>
              <w:rPr>
                <w:rFonts w:ascii="Verdana" w:eastAsia="Calibri" w:hAnsi="Verdana" w:cs="Arial"/>
                <w:lang w:val="es-ES_tradnl" w:eastAsia="es-ES"/>
              </w:rPr>
            </w:pPr>
          </w:p>
        </w:tc>
      </w:tr>
    </w:tbl>
    <w:p w14:paraId="4FA20CDA" w14:textId="77777777" w:rsidR="0008613D" w:rsidRPr="006730E9" w:rsidRDefault="0008613D" w:rsidP="0008613D">
      <w:pPr>
        <w:spacing w:after="0" w:line="276" w:lineRule="auto"/>
        <w:jc w:val="both"/>
        <w:rPr>
          <w:rFonts w:ascii="Verdana" w:eastAsia="Calibri" w:hAnsi="Verdana" w:cs="Arial"/>
          <w:lang w:val="es-ES" w:eastAsia="es-ES"/>
        </w:rPr>
      </w:pPr>
      <w:r w:rsidRPr="006730E9">
        <w:rPr>
          <w:rFonts w:ascii="Verdana" w:eastAsia="Calibri" w:hAnsi="Verdana" w:cs="Arial"/>
          <w:lang w:val="es-ES" w:eastAsia="es-ES"/>
        </w:rPr>
        <w:t>Estimad</w:t>
      </w:r>
      <w:r>
        <w:rPr>
          <w:rFonts w:ascii="Verdana" w:eastAsia="Calibri" w:hAnsi="Verdana" w:cs="Arial"/>
          <w:lang w:val="es-ES" w:eastAsia="es-ES"/>
        </w:rPr>
        <w:t xml:space="preserve">o </w:t>
      </w:r>
      <w:r w:rsidRPr="006730E9">
        <w:rPr>
          <w:rFonts w:ascii="Verdana" w:eastAsia="Calibri" w:hAnsi="Verdana" w:cs="Arial"/>
          <w:lang w:val="es-ES" w:eastAsia="es-ES"/>
        </w:rPr>
        <w:t>señor</w:t>
      </w:r>
      <w:r>
        <w:rPr>
          <w:rFonts w:ascii="Verdana" w:eastAsia="Calibri" w:hAnsi="Verdana" w:cs="Arial"/>
          <w:lang w:val="es-ES" w:eastAsia="es-ES"/>
        </w:rPr>
        <w:t xml:space="preserve"> Mercado;</w:t>
      </w:r>
    </w:p>
    <w:p w14:paraId="16D3D593" w14:textId="77777777" w:rsidR="0008613D" w:rsidRDefault="0008613D" w:rsidP="0008613D">
      <w:pPr>
        <w:tabs>
          <w:tab w:val="left" w:pos="3768"/>
        </w:tabs>
        <w:spacing w:after="0" w:line="276" w:lineRule="auto"/>
        <w:jc w:val="both"/>
        <w:rPr>
          <w:rFonts w:ascii="Verdana" w:eastAsia="Calibri" w:hAnsi="Verdana" w:cs="Arial"/>
          <w:color w:val="000000" w:themeColor="text1"/>
          <w:lang w:val="es-ES" w:eastAsia="es-ES"/>
        </w:rPr>
      </w:pPr>
      <w:r>
        <w:rPr>
          <w:rFonts w:ascii="Verdana" w:eastAsia="Calibri" w:hAnsi="Verdana" w:cs="Arial"/>
          <w:color w:val="000000" w:themeColor="text1"/>
          <w:lang w:val="es-ES" w:eastAsia="es-ES"/>
        </w:rPr>
        <w:tab/>
      </w:r>
    </w:p>
    <w:p w14:paraId="57B51BBA" w14:textId="77777777" w:rsidR="0008613D" w:rsidRPr="006730E9" w:rsidRDefault="0008613D" w:rsidP="0008613D">
      <w:pPr>
        <w:spacing w:after="0" w:line="276" w:lineRule="auto"/>
        <w:jc w:val="both"/>
        <w:rPr>
          <w:rFonts w:ascii="Verdana" w:eastAsia="Calibri" w:hAnsi="Verdana" w:cs="Arial"/>
          <w:lang w:val="es-ES" w:eastAsia="es-ES"/>
        </w:rPr>
      </w:pPr>
      <w:r w:rsidRPr="006730E9">
        <w:rPr>
          <w:rFonts w:ascii="Verdana" w:eastAsia="Calibri" w:hAnsi="Verdana" w:cs="Arial"/>
          <w:lang w:val="es-ES" w:eastAsia="es-ES"/>
        </w:rPr>
        <w:t>En ejercicio de la competencia otorgada por los artículos 3, numeral 5º, y 11, numeral 8º, del Decreto Ley 4170 de 2011,</w:t>
      </w:r>
      <w:r w:rsidRPr="006730E9">
        <w:rPr>
          <w:rFonts w:ascii="Verdana" w:eastAsia="Arial MT" w:hAnsi="Verdana" w:cs="Arial MT"/>
          <w:lang w:val="es-ES" w:eastAsia="es-ES"/>
        </w:rPr>
        <w:t xml:space="preserve"> </w:t>
      </w:r>
      <w:r w:rsidRPr="006730E9">
        <w:rPr>
          <w:rFonts w:ascii="Verdana" w:hAnsi="Verdana" w:cs="Arial"/>
        </w:rPr>
        <w:t xml:space="preserve">así como lo establecido en el artículo 4 de la Resolución 1707 de 2018 expedida por esta Entidad, </w:t>
      </w:r>
      <w:r w:rsidRPr="006730E9">
        <w:rPr>
          <w:rFonts w:ascii="Verdana" w:eastAsia="Calibri" w:hAnsi="Verdana" w:cs="Arial"/>
          <w:lang w:val="es-ES" w:eastAsia="es-ES"/>
        </w:rPr>
        <w:t>la Agencia Nacional de Contratación Pública – Colombia Compra Eficiente– responde su solicitud</w:t>
      </w:r>
      <w:r>
        <w:rPr>
          <w:rFonts w:ascii="Verdana" w:eastAsia="Calibri" w:hAnsi="Verdana" w:cs="Arial"/>
          <w:lang w:val="es-ES" w:eastAsia="es-ES"/>
        </w:rPr>
        <w:t xml:space="preserve"> trasladada por el departamento administrativo de la función pública y en esta entidad el 04 </w:t>
      </w:r>
      <w:r w:rsidRPr="00E5644F">
        <w:rPr>
          <w:rFonts w:ascii="Verdana" w:eastAsia="Calibri" w:hAnsi="Verdana" w:cs="Arial"/>
          <w:lang w:val="es-ES" w:eastAsia="es-ES"/>
        </w:rPr>
        <w:t xml:space="preserve">de </w:t>
      </w:r>
      <w:r>
        <w:rPr>
          <w:rFonts w:ascii="Verdana" w:eastAsia="Calibri" w:hAnsi="Verdana" w:cs="Arial"/>
          <w:lang w:val="es-ES" w:eastAsia="es-ES"/>
        </w:rPr>
        <w:t>agosto</w:t>
      </w:r>
      <w:r w:rsidRPr="00E5644F">
        <w:rPr>
          <w:rFonts w:ascii="Verdana" w:eastAsia="Calibri" w:hAnsi="Verdana" w:cs="Arial"/>
          <w:lang w:val="es-ES" w:eastAsia="es-ES"/>
        </w:rPr>
        <w:t xml:space="preserve"> de</w:t>
      </w:r>
      <w:r>
        <w:rPr>
          <w:rFonts w:ascii="Verdana" w:eastAsia="Calibri" w:hAnsi="Verdana" w:cs="Arial"/>
          <w:lang w:val="es-ES" w:eastAsia="es-ES"/>
        </w:rPr>
        <w:t xml:space="preserve"> </w:t>
      </w:r>
      <w:r w:rsidRPr="00E5644F">
        <w:rPr>
          <w:rFonts w:ascii="Verdana" w:eastAsia="Calibri" w:hAnsi="Verdana" w:cs="Arial"/>
          <w:lang w:val="es-ES" w:eastAsia="es-ES"/>
        </w:rPr>
        <w:t>202</w:t>
      </w:r>
      <w:r>
        <w:rPr>
          <w:rFonts w:ascii="Verdana" w:eastAsia="Calibri" w:hAnsi="Verdana" w:cs="Arial"/>
          <w:lang w:val="es-ES" w:eastAsia="es-ES"/>
        </w:rPr>
        <w:t>5</w:t>
      </w:r>
      <w:r w:rsidRPr="00E5644F">
        <w:rPr>
          <w:rFonts w:ascii="Verdana" w:eastAsia="Calibri" w:hAnsi="Verdana" w:cs="Arial"/>
          <w:lang w:val="es-ES" w:eastAsia="es-ES"/>
        </w:rPr>
        <w:t>, en</w:t>
      </w:r>
      <w:r w:rsidRPr="006730E9">
        <w:rPr>
          <w:rFonts w:ascii="Verdana" w:eastAsia="Calibri" w:hAnsi="Verdana" w:cs="Arial"/>
          <w:lang w:val="es-ES" w:eastAsia="es-ES"/>
        </w:rPr>
        <w:t xml:space="preserve"> la cual manifiesta lo siguiente: </w:t>
      </w:r>
    </w:p>
    <w:p w14:paraId="59F598AB" w14:textId="77777777" w:rsidR="0008613D" w:rsidRPr="00326382" w:rsidRDefault="0008613D" w:rsidP="0008613D">
      <w:pPr>
        <w:spacing w:after="0" w:line="276" w:lineRule="auto"/>
        <w:ind w:left="709" w:right="474"/>
        <w:jc w:val="both"/>
        <w:rPr>
          <w:rFonts w:ascii="Verdana" w:hAnsi="Verdana" w:cs="Arial"/>
          <w:sz w:val="20"/>
          <w:szCs w:val="20"/>
          <w:shd w:val="clear" w:color="auto" w:fill="FFFFFF"/>
        </w:rPr>
      </w:pPr>
      <w:bookmarkStart w:id="1" w:name="_Hlk95313578"/>
    </w:p>
    <w:bookmarkEnd w:id="1"/>
    <w:p w14:paraId="3DEEB9C1" w14:textId="77777777" w:rsidR="0008613D" w:rsidRPr="00EA70F7" w:rsidRDefault="0008613D" w:rsidP="0008613D">
      <w:pPr>
        <w:tabs>
          <w:tab w:val="left" w:pos="142"/>
          <w:tab w:val="left" w:pos="567"/>
        </w:tabs>
        <w:spacing w:after="0" w:line="240" w:lineRule="auto"/>
        <w:ind w:left="709" w:right="709"/>
        <w:jc w:val="both"/>
        <w:rPr>
          <w:rFonts w:ascii="Verdana" w:eastAsia="Century Gothic" w:hAnsi="Verdana" w:cs="Century Gothic"/>
          <w:i/>
          <w:iCs/>
          <w:sz w:val="20"/>
          <w:szCs w:val="20"/>
        </w:rPr>
      </w:pPr>
      <w:r w:rsidRPr="00EA70F7">
        <w:rPr>
          <w:rFonts w:ascii="Verdana" w:eastAsia="Century Gothic" w:hAnsi="Verdana" w:cs="Century Gothic"/>
          <w:i/>
          <w:iCs/>
          <w:sz w:val="20"/>
          <w:szCs w:val="20"/>
        </w:rPr>
        <w:t xml:space="preserve">“(…) </w:t>
      </w:r>
    </w:p>
    <w:p w14:paraId="0A58EE98" w14:textId="77777777" w:rsidR="0008613D" w:rsidRDefault="0008613D" w:rsidP="0008613D">
      <w:pPr>
        <w:tabs>
          <w:tab w:val="left" w:pos="142"/>
          <w:tab w:val="left" w:pos="567"/>
        </w:tabs>
        <w:spacing w:after="0" w:line="240" w:lineRule="auto"/>
        <w:ind w:left="709" w:right="709"/>
        <w:jc w:val="both"/>
        <w:rPr>
          <w:rFonts w:ascii="Verdana" w:eastAsia="Century Gothic" w:hAnsi="Verdana" w:cs="Century Gothic"/>
          <w:i/>
          <w:iCs/>
          <w:sz w:val="20"/>
          <w:szCs w:val="20"/>
        </w:rPr>
      </w:pPr>
    </w:p>
    <w:p w14:paraId="10C5E9A8" w14:textId="77777777" w:rsidR="0008613D" w:rsidRDefault="0008613D" w:rsidP="0008613D">
      <w:pPr>
        <w:tabs>
          <w:tab w:val="left" w:pos="142"/>
          <w:tab w:val="left" w:pos="567"/>
        </w:tabs>
        <w:spacing w:after="0" w:line="240" w:lineRule="auto"/>
        <w:ind w:left="709" w:right="709"/>
        <w:jc w:val="both"/>
        <w:rPr>
          <w:rFonts w:ascii="Verdana" w:eastAsia="Century Gothic" w:hAnsi="Verdana" w:cs="Century Gothic"/>
          <w:i/>
          <w:iCs/>
          <w:sz w:val="20"/>
          <w:szCs w:val="20"/>
        </w:rPr>
      </w:pPr>
      <w:r w:rsidRPr="0053298C">
        <w:rPr>
          <w:rFonts w:ascii="Verdana" w:eastAsia="Century Gothic" w:hAnsi="Verdana" w:cs="Century Gothic"/>
          <w:i/>
          <w:iCs/>
          <w:sz w:val="20"/>
          <w:szCs w:val="20"/>
        </w:rPr>
        <w:t>Solicitud de concepto sobre la legalidad de la exigencia de presentar planillas de</w:t>
      </w:r>
      <w:r>
        <w:rPr>
          <w:rFonts w:ascii="Verdana" w:eastAsia="Century Gothic" w:hAnsi="Verdana" w:cs="Century Gothic"/>
          <w:i/>
          <w:iCs/>
          <w:sz w:val="20"/>
          <w:szCs w:val="20"/>
        </w:rPr>
        <w:t xml:space="preserve"> </w:t>
      </w:r>
      <w:r w:rsidRPr="0053298C">
        <w:rPr>
          <w:rFonts w:ascii="Verdana" w:eastAsia="Century Gothic" w:hAnsi="Verdana" w:cs="Century Gothic"/>
          <w:i/>
          <w:iCs/>
          <w:sz w:val="20"/>
          <w:szCs w:val="20"/>
        </w:rPr>
        <w:t>pago de salud y pensión del mes en curso como requisito previo a la firma de</w:t>
      </w:r>
      <w:r>
        <w:rPr>
          <w:rFonts w:ascii="Verdana" w:eastAsia="Century Gothic" w:hAnsi="Verdana" w:cs="Century Gothic"/>
          <w:i/>
          <w:iCs/>
          <w:sz w:val="20"/>
          <w:szCs w:val="20"/>
        </w:rPr>
        <w:t xml:space="preserve"> </w:t>
      </w:r>
      <w:r w:rsidRPr="0053298C">
        <w:rPr>
          <w:rFonts w:ascii="Verdana" w:eastAsia="Century Gothic" w:hAnsi="Verdana" w:cs="Century Gothic"/>
          <w:i/>
          <w:iCs/>
          <w:sz w:val="20"/>
          <w:szCs w:val="20"/>
        </w:rPr>
        <w:t>contratos de prestación de servicios.</w:t>
      </w:r>
    </w:p>
    <w:p w14:paraId="13A17A7F" w14:textId="77777777" w:rsidR="0008613D" w:rsidRDefault="0008613D" w:rsidP="0008613D">
      <w:pPr>
        <w:tabs>
          <w:tab w:val="left" w:pos="142"/>
          <w:tab w:val="left" w:pos="567"/>
        </w:tabs>
        <w:spacing w:after="0" w:line="240" w:lineRule="auto"/>
        <w:ind w:left="709" w:right="709"/>
        <w:jc w:val="both"/>
        <w:rPr>
          <w:rFonts w:ascii="Verdana" w:eastAsia="Century Gothic" w:hAnsi="Verdana" w:cs="Century Gothic"/>
          <w:i/>
          <w:iCs/>
          <w:sz w:val="20"/>
          <w:szCs w:val="20"/>
        </w:rPr>
      </w:pPr>
    </w:p>
    <w:p w14:paraId="34E510E9" w14:textId="77777777" w:rsidR="0008613D" w:rsidRDefault="0008613D" w:rsidP="0008613D">
      <w:pPr>
        <w:tabs>
          <w:tab w:val="left" w:pos="142"/>
          <w:tab w:val="left" w:pos="567"/>
        </w:tabs>
        <w:spacing w:after="0" w:line="240" w:lineRule="auto"/>
        <w:ind w:left="709" w:right="709"/>
        <w:jc w:val="both"/>
        <w:rPr>
          <w:rFonts w:ascii="Verdana" w:eastAsia="Century Gothic" w:hAnsi="Verdana" w:cs="Century Gothic"/>
          <w:i/>
          <w:iCs/>
          <w:sz w:val="20"/>
          <w:szCs w:val="20"/>
        </w:rPr>
      </w:pPr>
    </w:p>
    <w:p w14:paraId="52C68C04" w14:textId="77777777" w:rsidR="0008613D" w:rsidRDefault="0008613D" w:rsidP="0008613D">
      <w:pPr>
        <w:tabs>
          <w:tab w:val="left" w:pos="142"/>
          <w:tab w:val="left" w:pos="567"/>
        </w:tabs>
        <w:spacing w:after="0" w:line="240" w:lineRule="auto"/>
        <w:ind w:left="709" w:right="709"/>
        <w:jc w:val="both"/>
        <w:rPr>
          <w:rFonts w:ascii="Verdana" w:eastAsia="Century Gothic" w:hAnsi="Verdana" w:cs="Century Gothic"/>
          <w:i/>
          <w:iCs/>
          <w:sz w:val="20"/>
          <w:szCs w:val="20"/>
        </w:rPr>
      </w:pPr>
      <w:r w:rsidRPr="00437548">
        <w:rPr>
          <w:rFonts w:ascii="Verdana" w:eastAsia="Century Gothic" w:hAnsi="Verdana" w:cs="Century Gothic"/>
          <w:i/>
          <w:iCs/>
          <w:sz w:val="20"/>
          <w:szCs w:val="20"/>
        </w:rPr>
        <w:t>Pretensiones</w:t>
      </w:r>
      <w:r>
        <w:rPr>
          <w:rFonts w:ascii="Verdana" w:eastAsia="Century Gothic" w:hAnsi="Verdana" w:cs="Century Gothic"/>
          <w:i/>
          <w:iCs/>
          <w:sz w:val="20"/>
          <w:szCs w:val="20"/>
        </w:rPr>
        <w:t>:</w:t>
      </w:r>
    </w:p>
    <w:p w14:paraId="25F65956" w14:textId="77777777" w:rsidR="0008613D" w:rsidRPr="00437548" w:rsidRDefault="0008613D" w:rsidP="0008613D">
      <w:pPr>
        <w:tabs>
          <w:tab w:val="left" w:pos="142"/>
          <w:tab w:val="left" w:pos="567"/>
        </w:tabs>
        <w:spacing w:after="0" w:line="240" w:lineRule="auto"/>
        <w:ind w:left="709" w:right="709"/>
        <w:jc w:val="both"/>
        <w:rPr>
          <w:rFonts w:ascii="Verdana" w:eastAsia="Century Gothic" w:hAnsi="Verdana" w:cs="Century Gothic"/>
          <w:i/>
          <w:iCs/>
          <w:sz w:val="20"/>
          <w:szCs w:val="20"/>
        </w:rPr>
      </w:pPr>
    </w:p>
    <w:p w14:paraId="76CDF096" w14:textId="77777777" w:rsidR="0008613D" w:rsidRDefault="0008613D" w:rsidP="0008613D">
      <w:pPr>
        <w:tabs>
          <w:tab w:val="left" w:pos="142"/>
          <w:tab w:val="left" w:pos="567"/>
        </w:tabs>
        <w:spacing w:after="0" w:line="240" w:lineRule="auto"/>
        <w:ind w:left="709" w:right="709"/>
        <w:jc w:val="both"/>
        <w:rPr>
          <w:rFonts w:ascii="Verdana" w:eastAsia="Century Gothic" w:hAnsi="Verdana" w:cs="Century Gothic"/>
          <w:i/>
          <w:iCs/>
          <w:sz w:val="20"/>
          <w:szCs w:val="20"/>
        </w:rPr>
      </w:pPr>
      <w:r w:rsidRPr="00437548">
        <w:rPr>
          <w:rFonts w:ascii="Verdana" w:eastAsia="Century Gothic" w:hAnsi="Verdana" w:cs="Century Gothic"/>
          <w:i/>
          <w:iCs/>
          <w:sz w:val="20"/>
          <w:szCs w:val="20"/>
        </w:rPr>
        <w:t>Que se emita concepto jurídico sobre la legalidad de exigir el pago de aportes a salud y pensión del mes en curso como requisito previo para la firma de contratos de prestación de servicios.</w:t>
      </w:r>
    </w:p>
    <w:p w14:paraId="55939B1C" w14:textId="77777777" w:rsidR="0008613D" w:rsidRDefault="0008613D" w:rsidP="0008613D">
      <w:pPr>
        <w:tabs>
          <w:tab w:val="left" w:pos="142"/>
          <w:tab w:val="left" w:pos="567"/>
        </w:tabs>
        <w:spacing w:after="0" w:line="240" w:lineRule="auto"/>
        <w:ind w:left="709" w:right="709"/>
        <w:jc w:val="both"/>
        <w:rPr>
          <w:rFonts w:ascii="Verdana" w:eastAsia="Century Gothic" w:hAnsi="Verdana" w:cs="Century Gothic"/>
          <w:i/>
          <w:iCs/>
          <w:sz w:val="20"/>
          <w:szCs w:val="20"/>
        </w:rPr>
      </w:pPr>
    </w:p>
    <w:p w14:paraId="1AB25B50" w14:textId="77777777" w:rsidR="0008613D" w:rsidRPr="00437548" w:rsidRDefault="0008613D" w:rsidP="0008613D">
      <w:pPr>
        <w:tabs>
          <w:tab w:val="left" w:pos="142"/>
          <w:tab w:val="left" w:pos="567"/>
        </w:tabs>
        <w:spacing w:after="0" w:line="240" w:lineRule="auto"/>
        <w:ind w:left="709" w:right="709"/>
        <w:jc w:val="both"/>
        <w:rPr>
          <w:rFonts w:ascii="Verdana" w:eastAsia="Century Gothic" w:hAnsi="Verdana" w:cs="Century Gothic"/>
          <w:i/>
          <w:iCs/>
          <w:sz w:val="20"/>
          <w:szCs w:val="20"/>
        </w:rPr>
      </w:pPr>
      <w:r w:rsidRPr="00437548">
        <w:rPr>
          <w:rFonts w:ascii="Verdana" w:eastAsia="Century Gothic" w:hAnsi="Verdana" w:cs="Century Gothic"/>
          <w:i/>
          <w:iCs/>
          <w:sz w:val="20"/>
          <w:szCs w:val="20"/>
        </w:rPr>
        <w:t xml:space="preserve">Que se precise si tal exigencia vulnera principios de la contratación estatal, tales como el de legalidad, economía y selección objetiva. </w:t>
      </w:r>
    </w:p>
    <w:p w14:paraId="4765D33F" w14:textId="77777777" w:rsidR="0008613D" w:rsidRDefault="0008613D" w:rsidP="0008613D">
      <w:pPr>
        <w:tabs>
          <w:tab w:val="left" w:pos="142"/>
          <w:tab w:val="left" w:pos="567"/>
        </w:tabs>
        <w:spacing w:after="0" w:line="240" w:lineRule="auto"/>
        <w:ind w:left="709" w:right="709"/>
        <w:jc w:val="both"/>
        <w:rPr>
          <w:rFonts w:ascii="Verdana" w:eastAsia="Century Gothic" w:hAnsi="Verdana" w:cs="Century Gothic"/>
          <w:i/>
          <w:iCs/>
          <w:sz w:val="20"/>
          <w:szCs w:val="20"/>
        </w:rPr>
      </w:pPr>
      <w:r w:rsidRPr="00437548">
        <w:rPr>
          <w:rFonts w:ascii="Verdana" w:eastAsia="Century Gothic" w:hAnsi="Verdana" w:cs="Century Gothic"/>
          <w:i/>
          <w:iCs/>
          <w:sz w:val="20"/>
          <w:szCs w:val="20"/>
        </w:rPr>
        <w:t xml:space="preserve">Que se indiquen las normas jurídicas que podrían estar siendo infringidas con esta práctica. </w:t>
      </w:r>
    </w:p>
    <w:p w14:paraId="2865E0CB" w14:textId="77777777" w:rsidR="0008613D" w:rsidRPr="00437548" w:rsidRDefault="0008613D" w:rsidP="0008613D">
      <w:pPr>
        <w:tabs>
          <w:tab w:val="left" w:pos="142"/>
          <w:tab w:val="left" w:pos="567"/>
        </w:tabs>
        <w:spacing w:after="0" w:line="240" w:lineRule="auto"/>
        <w:ind w:left="709" w:right="709"/>
        <w:jc w:val="both"/>
        <w:rPr>
          <w:rFonts w:ascii="Verdana" w:eastAsia="Century Gothic" w:hAnsi="Verdana" w:cs="Century Gothic"/>
          <w:i/>
          <w:iCs/>
          <w:sz w:val="20"/>
          <w:szCs w:val="20"/>
        </w:rPr>
      </w:pPr>
    </w:p>
    <w:p w14:paraId="676D9B78" w14:textId="77777777" w:rsidR="0008613D" w:rsidRDefault="0008613D" w:rsidP="0008613D">
      <w:pPr>
        <w:tabs>
          <w:tab w:val="left" w:pos="142"/>
          <w:tab w:val="left" w:pos="567"/>
        </w:tabs>
        <w:spacing w:after="0" w:line="240" w:lineRule="auto"/>
        <w:ind w:left="709" w:right="709"/>
        <w:jc w:val="both"/>
        <w:rPr>
          <w:rFonts w:ascii="Verdana" w:eastAsia="Century Gothic" w:hAnsi="Verdana" w:cs="Century Gothic"/>
          <w:i/>
          <w:iCs/>
          <w:sz w:val="20"/>
          <w:szCs w:val="20"/>
        </w:rPr>
      </w:pPr>
      <w:r w:rsidRPr="00437548">
        <w:rPr>
          <w:rFonts w:ascii="Verdana" w:eastAsia="Century Gothic" w:hAnsi="Verdana" w:cs="Century Gothic"/>
          <w:i/>
          <w:iCs/>
          <w:sz w:val="20"/>
          <w:szCs w:val="20"/>
        </w:rPr>
        <w:t>Que, en caso de no existir soporte normativo, se recomiende a las entidades territoriales abstenerse de imponer este requisito.</w:t>
      </w:r>
    </w:p>
    <w:p w14:paraId="72F22E9F" w14:textId="77777777" w:rsidR="0008613D" w:rsidRDefault="0008613D" w:rsidP="0008613D">
      <w:pPr>
        <w:tabs>
          <w:tab w:val="left" w:pos="142"/>
          <w:tab w:val="left" w:pos="567"/>
        </w:tabs>
        <w:spacing w:after="0" w:line="240" w:lineRule="auto"/>
        <w:ind w:left="709" w:right="709"/>
        <w:jc w:val="both"/>
        <w:rPr>
          <w:rFonts w:ascii="Verdana" w:eastAsia="Century Gothic" w:hAnsi="Verdana" w:cs="Century Gothic"/>
          <w:i/>
          <w:iCs/>
          <w:sz w:val="20"/>
          <w:szCs w:val="20"/>
        </w:rPr>
      </w:pPr>
    </w:p>
    <w:p w14:paraId="4FF37668" w14:textId="77777777" w:rsidR="0008613D" w:rsidRPr="00EA70F7" w:rsidRDefault="0008613D" w:rsidP="0008613D">
      <w:pPr>
        <w:tabs>
          <w:tab w:val="left" w:pos="142"/>
          <w:tab w:val="left" w:pos="567"/>
        </w:tabs>
        <w:spacing w:after="0" w:line="240" w:lineRule="auto"/>
        <w:ind w:left="709" w:right="709"/>
        <w:jc w:val="both"/>
        <w:rPr>
          <w:rFonts w:ascii="Verdana" w:eastAsia="Century Gothic" w:hAnsi="Verdana" w:cs="Century Gothic"/>
          <w:i/>
          <w:iCs/>
          <w:sz w:val="20"/>
          <w:szCs w:val="20"/>
        </w:rPr>
      </w:pPr>
      <w:r w:rsidRPr="00EA70F7">
        <w:rPr>
          <w:rFonts w:ascii="Verdana" w:eastAsia="Century Gothic" w:hAnsi="Verdana" w:cs="Century Gothic"/>
          <w:i/>
          <w:iCs/>
          <w:sz w:val="20"/>
          <w:szCs w:val="20"/>
        </w:rPr>
        <w:t xml:space="preserve">(…)”. </w:t>
      </w:r>
    </w:p>
    <w:p w14:paraId="4A125C4E" w14:textId="77777777" w:rsidR="0008613D" w:rsidRDefault="0008613D" w:rsidP="0008613D">
      <w:pPr>
        <w:spacing w:after="0" w:line="276" w:lineRule="auto"/>
        <w:ind w:firstLine="709"/>
        <w:jc w:val="both"/>
        <w:rPr>
          <w:rFonts w:ascii="Verdana" w:eastAsia="Calibri" w:hAnsi="Verdana" w:cs="Arial"/>
          <w:lang w:val="es-ES" w:eastAsia="es-ES"/>
        </w:rPr>
      </w:pPr>
    </w:p>
    <w:p w14:paraId="3D6C0516" w14:textId="77777777" w:rsidR="0008613D" w:rsidRPr="00AA3B9F" w:rsidRDefault="0008613D" w:rsidP="0008613D">
      <w:pPr>
        <w:spacing w:after="120" w:line="276" w:lineRule="auto"/>
        <w:ind w:firstLine="709"/>
        <w:jc w:val="both"/>
        <w:rPr>
          <w:rFonts w:ascii="Verdana" w:eastAsia="Calibri" w:hAnsi="Verdana" w:cs="Arial"/>
          <w:lang w:val="es-ES_tradnl" w:eastAsia="es-ES_tradnl"/>
        </w:rPr>
      </w:pPr>
      <w:r w:rsidRPr="00AA3B9F">
        <w:rPr>
          <w:rFonts w:ascii="Verdana" w:eastAsia="Calibri" w:hAnsi="Verdana" w:cs="Arial"/>
          <w:lang w:val="es-ES" w:eastAsia="es-ES"/>
        </w:rPr>
        <w:t xml:space="preserve">De manera preliminar, resulta necesario acotar que esta entidad solo tiene competencia para responder consultas sobre la aplicación de normas de carácter general en materia de compras y contratación pública. En ese sentido, resolver casos particulares desborda las atribuciones asignadas por el legislador extraordinario, que no concibió a </w:t>
      </w:r>
      <w:r>
        <w:rPr>
          <w:rFonts w:ascii="Verdana" w:eastAsia="Calibri" w:hAnsi="Verdana" w:cs="Arial"/>
          <w:lang w:val="es-ES" w:eastAsia="es-ES"/>
        </w:rPr>
        <w:t>la Agencia Nacional de Contratación Pública –</w:t>
      </w:r>
      <w:r w:rsidRPr="00AA3B9F">
        <w:rPr>
          <w:rFonts w:ascii="Verdana" w:eastAsia="Calibri" w:hAnsi="Verdana" w:cs="Arial"/>
          <w:lang w:val="es-ES" w:eastAsia="es-ES"/>
        </w:rPr>
        <w:t xml:space="preserve"> Colombia Compra Eficiente como una autoridad para solucionar problemas jurídicos particulares de todos los partícipes del sistema de compra pública. La competencia de esta entidad se fija con límites claros, con el objeto de evitar que la Agencia actúe como una instancia de validación de las actuaciones de las </w:t>
      </w:r>
      <w:r>
        <w:rPr>
          <w:rFonts w:ascii="Verdana" w:eastAsia="Calibri" w:hAnsi="Verdana" w:cs="Arial"/>
          <w:lang w:val="es-ES" w:eastAsia="es-ES"/>
        </w:rPr>
        <w:t>E</w:t>
      </w:r>
      <w:r w:rsidRPr="00AA3B9F">
        <w:rPr>
          <w:rFonts w:ascii="Verdana" w:eastAsia="Calibri" w:hAnsi="Verdana" w:cs="Arial"/>
          <w:lang w:val="es-ES" w:eastAsia="es-ES"/>
        </w:rPr>
        <w:t xml:space="preserve">ntidades </w:t>
      </w:r>
      <w:r>
        <w:rPr>
          <w:rFonts w:ascii="Verdana" w:eastAsia="Calibri" w:hAnsi="Verdana" w:cs="Arial"/>
          <w:lang w:val="es-ES" w:eastAsia="es-ES"/>
        </w:rPr>
        <w:t xml:space="preserve">Estatales </w:t>
      </w:r>
      <w:r w:rsidRPr="00AA3B9F">
        <w:rPr>
          <w:rFonts w:ascii="Verdana" w:eastAsia="Calibri" w:hAnsi="Verdana" w:cs="Arial"/>
          <w:lang w:val="es-ES" w:eastAsia="es-ES"/>
        </w:rPr>
        <w:t>o de los demás participantes de la contratación pública. Esta competencia de interpretación de normas generales, por definición, no puede extenderse a la resolución de controversias, ni a brindar asesorías sobre casos puntuales.</w:t>
      </w:r>
    </w:p>
    <w:p w14:paraId="740BF448" w14:textId="77777777" w:rsidR="0008613D" w:rsidRDefault="0008613D" w:rsidP="0008613D">
      <w:pPr>
        <w:spacing w:after="0" w:line="276" w:lineRule="auto"/>
        <w:ind w:firstLine="709"/>
        <w:jc w:val="both"/>
      </w:pPr>
      <w:r w:rsidRPr="00AA3B9F">
        <w:rPr>
          <w:rFonts w:ascii="Verdana" w:eastAsia="Calibri" w:hAnsi="Verdana" w:cs="Arial"/>
          <w:lang w:val="es-ES" w:eastAsia="es-ES"/>
        </w:rPr>
        <w:t xml:space="preserve">Conforme lo expuesto, en aras de satisfacer el derecho fundamental de petición se resolverá su consulta dentro de los límites de la referida competencia consultiva, esto es, haciendo abstracción de las circunstancias particulares y concretas mencionadas en su petición, pero </w:t>
      </w:r>
      <w:r>
        <w:rPr>
          <w:rFonts w:ascii="Verdana" w:eastAsia="Calibri" w:hAnsi="Verdana" w:cs="Arial"/>
          <w:lang w:val="es-ES" w:eastAsia="es-ES"/>
        </w:rPr>
        <w:t>señala</w:t>
      </w:r>
      <w:r w:rsidRPr="00AA3B9F">
        <w:rPr>
          <w:rFonts w:ascii="Verdana" w:eastAsia="Calibri" w:hAnsi="Verdana" w:cs="Arial"/>
          <w:lang w:val="es-ES" w:eastAsia="es-ES"/>
        </w:rPr>
        <w:t>ndo unas consideraciones sobre las normas generales</w:t>
      </w:r>
      <w:r>
        <w:rPr>
          <w:rFonts w:ascii="Verdana" w:eastAsia="Calibri" w:hAnsi="Verdana" w:cs="Arial"/>
          <w:lang w:val="es-ES" w:eastAsia="es-ES"/>
        </w:rPr>
        <w:t xml:space="preserve"> que rigen el Sistema de Compras y Contratación Pública</w:t>
      </w:r>
      <w:r w:rsidRPr="00AA3B9F">
        <w:rPr>
          <w:rFonts w:ascii="Verdana" w:eastAsia="Calibri" w:hAnsi="Verdana" w:cs="Arial"/>
          <w:lang w:val="es-ES" w:eastAsia="es-ES"/>
        </w:rPr>
        <w:t xml:space="preserve"> relacionadas con los problemas jurídicos de su consulta.</w:t>
      </w:r>
      <w:r w:rsidRPr="00E21BD1">
        <w:t xml:space="preserve"> </w:t>
      </w:r>
    </w:p>
    <w:p w14:paraId="09A75F74" w14:textId="77777777" w:rsidR="0008613D" w:rsidRPr="00AA3B9F" w:rsidRDefault="0008613D" w:rsidP="0008613D">
      <w:pPr>
        <w:spacing w:after="0" w:line="276" w:lineRule="auto"/>
        <w:ind w:firstLine="709"/>
        <w:jc w:val="both"/>
        <w:rPr>
          <w:rFonts w:ascii="Verdana" w:eastAsia="Calibri" w:hAnsi="Verdana" w:cs="Arial"/>
          <w:lang w:val="es-ES" w:eastAsia="es-ES"/>
        </w:rPr>
      </w:pPr>
    </w:p>
    <w:p w14:paraId="75058AD4" w14:textId="77777777" w:rsidR="0008613D" w:rsidRDefault="0008613D" w:rsidP="0008613D">
      <w:pPr>
        <w:pStyle w:val="Prrafodelista"/>
        <w:numPr>
          <w:ilvl w:val="0"/>
          <w:numId w:val="16"/>
        </w:numPr>
        <w:tabs>
          <w:tab w:val="left" w:pos="142"/>
          <w:tab w:val="left" w:pos="284"/>
        </w:tabs>
        <w:spacing w:after="0" w:line="276" w:lineRule="auto"/>
        <w:ind w:left="0" w:firstLine="0"/>
        <w:jc w:val="both"/>
        <w:rPr>
          <w:rFonts w:ascii="Verdana" w:eastAsia="Century Gothic" w:hAnsi="Verdana" w:cs="Century Gothic"/>
          <w:b/>
          <w:bCs/>
        </w:rPr>
      </w:pPr>
      <w:r w:rsidRPr="00593A5F">
        <w:rPr>
          <w:rFonts w:ascii="Verdana" w:eastAsia="Century Gothic" w:hAnsi="Verdana" w:cs="Century Gothic"/>
          <w:b/>
          <w:bCs/>
        </w:rPr>
        <w:t>Problema</w:t>
      </w:r>
      <w:r>
        <w:rPr>
          <w:rFonts w:ascii="Verdana" w:eastAsia="Century Gothic" w:hAnsi="Verdana" w:cs="Century Gothic"/>
          <w:b/>
          <w:bCs/>
        </w:rPr>
        <w:t xml:space="preserve"> jurídico </w:t>
      </w:r>
      <w:r w:rsidRPr="00593A5F">
        <w:rPr>
          <w:rFonts w:ascii="Verdana" w:eastAsia="Century Gothic" w:hAnsi="Verdana" w:cs="Century Gothic"/>
          <w:b/>
          <w:bCs/>
        </w:rPr>
        <w:t>planteado:</w:t>
      </w:r>
    </w:p>
    <w:p w14:paraId="70ABCEDD" w14:textId="77777777" w:rsidR="0008613D" w:rsidRDefault="0008613D" w:rsidP="0008613D">
      <w:pPr>
        <w:pStyle w:val="Prrafodelista"/>
        <w:tabs>
          <w:tab w:val="left" w:pos="142"/>
          <w:tab w:val="left" w:pos="284"/>
        </w:tabs>
        <w:spacing w:after="0" w:line="276" w:lineRule="auto"/>
        <w:ind w:left="0"/>
        <w:jc w:val="both"/>
        <w:rPr>
          <w:rFonts w:ascii="Verdana" w:eastAsia="Century Gothic" w:hAnsi="Verdana" w:cs="Century Gothic"/>
          <w:b/>
          <w:bCs/>
        </w:rPr>
      </w:pPr>
    </w:p>
    <w:p w14:paraId="0A2BEB33" w14:textId="070EFE49" w:rsidR="0008613D" w:rsidRDefault="0008613D" w:rsidP="0008613D">
      <w:pPr>
        <w:spacing w:after="0" w:line="276" w:lineRule="auto"/>
        <w:jc w:val="both"/>
        <w:rPr>
          <w:rFonts w:ascii="Verdana" w:eastAsia="Century Gothic" w:hAnsi="Verdana" w:cs="Century Gothic"/>
        </w:rPr>
      </w:pPr>
      <w:r w:rsidRPr="00E21BD1">
        <w:rPr>
          <w:rFonts w:ascii="Verdana" w:eastAsia="Calibri" w:hAnsi="Verdana" w:cs="Arial"/>
          <w:lang w:eastAsia="es-ES"/>
        </w:rPr>
        <w:t xml:space="preserve">De acuerdo con el contenido de su solicitud, esta Agencia resolverá </w:t>
      </w:r>
      <w:r>
        <w:rPr>
          <w:rFonts w:ascii="Verdana" w:eastAsia="Calibri" w:hAnsi="Verdana" w:cs="Arial"/>
          <w:lang w:eastAsia="es-ES"/>
        </w:rPr>
        <w:t xml:space="preserve">los </w:t>
      </w:r>
      <w:r w:rsidRPr="00E21BD1">
        <w:rPr>
          <w:rFonts w:ascii="Verdana" w:eastAsia="Calibri" w:hAnsi="Verdana" w:cs="Arial"/>
          <w:lang w:eastAsia="es-ES"/>
        </w:rPr>
        <w:t>siguiente</w:t>
      </w:r>
      <w:r>
        <w:rPr>
          <w:rFonts w:ascii="Verdana" w:eastAsia="Calibri" w:hAnsi="Verdana" w:cs="Arial"/>
          <w:lang w:eastAsia="es-ES"/>
        </w:rPr>
        <w:t>s</w:t>
      </w:r>
      <w:r w:rsidRPr="00E21BD1">
        <w:rPr>
          <w:rFonts w:ascii="Verdana" w:eastAsia="Calibri" w:hAnsi="Verdana" w:cs="Arial"/>
          <w:lang w:eastAsia="es-ES"/>
        </w:rPr>
        <w:t xml:space="preserve"> problema</w:t>
      </w:r>
      <w:r>
        <w:rPr>
          <w:rFonts w:ascii="Verdana" w:eastAsia="Calibri" w:hAnsi="Verdana" w:cs="Arial"/>
          <w:lang w:eastAsia="es-ES"/>
        </w:rPr>
        <w:t>s</w:t>
      </w:r>
      <w:r w:rsidRPr="00E21BD1">
        <w:rPr>
          <w:rFonts w:ascii="Verdana" w:eastAsia="Calibri" w:hAnsi="Verdana" w:cs="Arial"/>
          <w:lang w:eastAsia="es-ES"/>
        </w:rPr>
        <w:t xml:space="preserve"> jurídico</w:t>
      </w:r>
      <w:r>
        <w:rPr>
          <w:rFonts w:ascii="Verdana" w:eastAsia="Calibri" w:hAnsi="Verdana" w:cs="Arial"/>
          <w:lang w:eastAsia="es-ES"/>
        </w:rPr>
        <w:t>s</w:t>
      </w:r>
      <w:r w:rsidRPr="00E21BD1">
        <w:rPr>
          <w:rFonts w:ascii="Verdana" w:eastAsia="Calibri" w:hAnsi="Verdana" w:cs="Arial"/>
          <w:lang w:eastAsia="es-ES"/>
        </w:rPr>
        <w:t>:</w:t>
      </w:r>
      <w:bookmarkStart w:id="2" w:name="_Hlk196737317"/>
      <w:r>
        <w:rPr>
          <w:rFonts w:ascii="Verdana" w:eastAsia="Calibri" w:hAnsi="Verdana" w:cs="Arial"/>
          <w:lang w:eastAsia="es-ES"/>
        </w:rPr>
        <w:t xml:space="preserve"> </w:t>
      </w:r>
      <w:r w:rsidRPr="006774CF">
        <w:rPr>
          <w:rFonts w:ascii="Verdana" w:eastAsia="Century Gothic" w:hAnsi="Verdana" w:cs="Century Gothic"/>
        </w:rPr>
        <w:t xml:space="preserve">¿Debe una entidad estatal exigir el pago de aportes a salud y pensión como requisito previo para la firma de un contrato de prestación de servicios con una persona natural, o basta con verificar su afiliación al Sistema de Seguridad Social en el momento de su </w:t>
      </w:r>
      <w:r w:rsidR="00FD06D5" w:rsidRPr="006774CF">
        <w:rPr>
          <w:rFonts w:ascii="Verdana" w:eastAsia="Century Gothic" w:hAnsi="Verdana" w:cs="Century Gothic"/>
        </w:rPr>
        <w:t>perfeccionamiento?</w:t>
      </w:r>
    </w:p>
    <w:p w14:paraId="51EAC131" w14:textId="77777777" w:rsidR="0008613D" w:rsidRDefault="0008613D" w:rsidP="0008613D">
      <w:pPr>
        <w:spacing w:after="0" w:line="276" w:lineRule="auto"/>
        <w:jc w:val="both"/>
        <w:rPr>
          <w:rFonts w:ascii="Verdana" w:eastAsia="Century Gothic" w:hAnsi="Verdana" w:cs="Century Gothic"/>
        </w:rPr>
      </w:pPr>
    </w:p>
    <w:p w14:paraId="36026173" w14:textId="77777777" w:rsidR="0008613D" w:rsidRDefault="0008613D" w:rsidP="0008613D">
      <w:pPr>
        <w:spacing w:after="0" w:line="276" w:lineRule="auto"/>
        <w:jc w:val="both"/>
        <w:rPr>
          <w:rFonts w:ascii="Verdana" w:eastAsia="Century Gothic" w:hAnsi="Verdana" w:cs="Century Gothic"/>
        </w:rPr>
      </w:pPr>
    </w:p>
    <w:bookmarkEnd w:id="2"/>
    <w:p w14:paraId="6EA787B2" w14:textId="77777777" w:rsidR="0008613D" w:rsidRDefault="0008613D" w:rsidP="0008613D">
      <w:pPr>
        <w:pStyle w:val="Prrafodelista"/>
        <w:numPr>
          <w:ilvl w:val="0"/>
          <w:numId w:val="16"/>
        </w:numPr>
        <w:tabs>
          <w:tab w:val="left" w:pos="142"/>
          <w:tab w:val="left" w:pos="284"/>
        </w:tabs>
        <w:spacing w:after="0" w:line="276" w:lineRule="auto"/>
        <w:ind w:left="0" w:firstLine="0"/>
        <w:contextualSpacing w:val="0"/>
        <w:jc w:val="both"/>
        <w:rPr>
          <w:rFonts w:ascii="Verdana" w:eastAsia="Century Gothic" w:hAnsi="Verdana" w:cs="Century Gothic"/>
          <w:b/>
          <w:bCs/>
        </w:rPr>
      </w:pPr>
      <w:r w:rsidRPr="00593A5F">
        <w:rPr>
          <w:rFonts w:ascii="Verdana" w:eastAsia="Century Gothic" w:hAnsi="Verdana" w:cs="Century Gothic"/>
          <w:b/>
          <w:bCs/>
        </w:rPr>
        <w:t>Respuesta:</w:t>
      </w:r>
    </w:p>
    <w:p w14:paraId="2C0DA848" w14:textId="77777777" w:rsidR="0008613D" w:rsidRPr="00593A5F" w:rsidRDefault="0008613D" w:rsidP="0008613D">
      <w:pPr>
        <w:pStyle w:val="Prrafodelista"/>
        <w:tabs>
          <w:tab w:val="left" w:pos="142"/>
          <w:tab w:val="left" w:pos="284"/>
        </w:tabs>
        <w:spacing w:after="0" w:line="276" w:lineRule="auto"/>
        <w:ind w:left="0"/>
        <w:contextualSpacing w:val="0"/>
        <w:jc w:val="both"/>
        <w:rPr>
          <w:rFonts w:ascii="Verdana" w:eastAsia="Century Gothic" w:hAnsi="Verdana" w:cs="Century Gothic"/>
          <w:b/>
          <w:bCs/>
        </w:rPr>
      </w:pPr>
    </w:p>
    <w:tbl>
      <w:tblPr>
        <w:tblStyle w:val="Tablaconcuadrcula"/>
        <w:tblW w:w="0" w:type="auto"/>
        <w:tblBorders>
          <w:top w:val="dotted" w:sz="4" w:space="0" w:color="auto"/>
          <w:left w:val="dotted" w:sz="4" w:space="0" w:color="auto"/>
          <w:bottom w:val="dotted" w:sz="4" w:space="0" w:color="auto"/>
          <w:right w:val="dotted" w:sz="4" w:space="0" w:color="auto"/>
          <w:insideH w:val="dotted" w:sz="4" w:space="0" w:color="auto"/>
          <w:insideV w:val="dotted" w:sz="4" w:space="0" w:color="auto"/>
        </w:tblBorders>
        <w:tblLook w:val="04A0" w:firstRow="1" w:lastRow="0" w:firstColumn="1" w:lastColumn="0" w:noHBand="0" w:noVBand="1"/>
      </w:tblPr>
      <w:tblGrid>
        <w:gridCol w:w="8828"/>
      </w:tblGrid>
      <w:tr w:rsidR="0008613D" w:rsidRPr="00593A5F" w14:paraId="4387903A" w14:textId="77777777" w:rsidTr="007D4D1E">
        <w:tc>
          <w:tcPr>
            <w:tcW w:w="8828" w:type="dxa"/>
          </w:tcPr>
          <w:p w14:paraId="22FDAC4C" w14:textId="6C55A183" w:rsidR="0008613D" w:rsidRDefault="0008613D" w:rsidP="007D4D1E">
            <w:pPr>
              <w:spacing w:after="120" w:line="276" w:lineRule="auto"/>
              <w:jc w:val="both"/>
              <w:rPr>
                <w:rFonts w:ascii="Verdana" w:eastAsia="Verdana" w:hAnsi="Verdana" w:cs="Verdana"/>
                <w:lang w:val="es-ES"/>
              </w:rPr>
            </w:pPr>
            <w:r>
              <w:rPr>
                <w:rFonts w:ascii="Verdana" w:eastAsia="Calibri" w:hAnsi="Verdana" w:cs="Arial"/>
              </w:rPr>
              <w:t xml:space="preserve">        </w:t>
            </w:r>
            <w:r w:rsidRPr="60F4F7EF">
              <w:rPr>
                <w:rFonts w:ascii="Verdana" w:eastAsia="Calibri" w:hAnsi="Verdana" w:cs="Arial"/>
              </w:rPr>
              <w:t xml:space="preserve">Frente al problema jurídico planteado </w:t>
            </w:r>
            <w:r>
              <w:rPr>
                <w:rFonts w:ascii="Verdana" w:eastAsia="Calibri" w:hAnsi="Verdana" w:cs="Arial"/>
              </w:rPr>
              <w:t xml:space="preserve">resulta pertinente </w:t>
            </w:r>
            <w:r w:rsidR="673AB545" w:rsidRPr="1D1FF7F7">
              <w:rPr>
                <w:rFonts w:ascii="Verdana" w:eastAsia="Calibri" w:hAnsi="Verdana" w:cs="Arial"/>
              </w:rPr>
              <w:t xml:space="preserve">señalar </w:t>
            </w:r>
            <w:r>
              <w:rPr>
                <w:rFonts w:ascii="Verdana" w:eastAsia="Calibri" w:hAnsi="Verdana" w:cs="Arial"/>
              </w:rPr>
              <w:t>que e</w:t>
            </w:r>
            <w:r>
              <w:rPr>
                <w:rFonts w:ascii="Verdana" w:hAnsi="Verdana"/>
              </w:rPr>
              <w:t xml:space="preserve">l artículo 26 de la Ley 1393 de 2010 y el artículo 50 de la Ley 789 de 2002, </w:t>
            </w:r>
            <w:r w:rsidR="3969FF44" w:rsidRPr="1D1FF7F7">
              <w:rPr>
                <w:rFonts w:ascii="Verdana" w:hAnsi="Verdana"/>
              </w:rPr>
              <w:t xml:space="preserve">establecen la obligación respecto de </w:t>
            </w:r>
            <w:r w:rsidRPr="1D1FF7F7">
              <w:rPr>
                <w:rFonts w:ascii="Verdana" w:eastAsia="Calibri" w:hAnsi="Verdana" w:cs="Arial"/>
                <w:color w:val="000000" w:themeColor="text1"/>
              </w:rPr>
              <w:t xml:space="preserve">la afiliación (no el pago) al </w:t>
            </w:r>
            <w:r>
              <w:rPr>
                <w:rFonts w:ascii="Verdana" w:hAnsi="Verdana"/>
              </w:rPr>
              <w:t xml:space="preserve">Sistema de Seguridad Social de salud y pensiones, </w:t>
            </w:r>
            <w:r w:rsidR="6403CF49" w:rsidRPr="1D1FF7F7">
              <w:rPr>
                <w:rFonts w:ascii="Verdana" w:hAnsi="Verdana"/>
              </w:rPr>
              <w:t xml:space="preserve">lo cual </w:t>
            </w:r>
            <w:r>
              <w:rPr>
                <w:rFonts w:ascii="Verdana" w:hAnsi="Verdana"/>
              </w:rPr>
              <w:t xml:space="preserve">se verificará al </w:t>
            </w:r>
            <w:r w:rsidR="57826499" w:rsidRPr="1D1FF7F7">
              <w:rPr>
                <w:rFonts w:ascii="Verdana" w:hAnsi="Verdana"/>
              </w:rPr>
              <w:t>momento de</w:t>
            </w:r>
            <w:r w:rsidRPr="1D1FF7F7">
              <w:rPr>
                <w:rFonts w:ascii="Verdana" w:hAnsi="Verdana"/>
              </w:rPr>
              <w:t xml:space="preserve"> </w:t>
            </w:r>
            <w:r>
              <w:rPr>
                <w:rFonts w:ascii="Verdana" w:hAnsi="Verdana"/>
              </w:rPr>
              <w:t>celebrar el contrato estatal, es decir, en el momento que se va a perfeccionar, siempre y cuando, el contrato se celebre con una persona natural. Ahora bien, el artículo 26 de la Ley 1393 de 2010 exige que la persona natural se “afilie” al Sistema de Seguridad Social Integral, como requisito para la celebración del contrato de prestación de servicios</w:t>
            </w:r>
            <w:r>
              <w:rPr>
                <w:rFonts w:ascii="Verdana" w:eastAsia="Calibri" w:hAnsi="Verdana" w:cs="Arial"/>
                <w:lang w:val="es-ES"/>
              </w:rPr>
              <w:t xml:space="preserve">. </w:t>
            </w:r>
          </w:p>
          <w:p w14:paraId="78C7A6CA" w14:textId="77777777" w:rsidR="0008613D" w:rsidRDefault="0008613D" w:rsidP="007D4D1E">
            <w:pPr>
              <w:spacing w:after="120" w:line="276" w:lineRule="auto"/>
              <w:jc w:val="both"/>
              <w:rPr>
                <w:rFonts w:ascii="Verdana" w:eastAsia="Calibri" w:hAnsi="Verdana" w:cs="Arial"/>
                <w:color w:val="000000"/>
                <w:lang w:val="es-ES"/>
              </w:rPr>
            </w:pPr>
            <w:r>
              <w:rPr>
                <w:rFonts w:ascii="Verdana" w:eastAsia="Calibri" w:hAnsi="Verdana" w:cs="Arial"/>
                <w:color w:val="000000"/>
                <w:lang w:val="es-ES"/>
              </w:rPr>
              <w:t xml:space="preserve">       Por lo tanto, y en linea con lo previsto en el concepto C-700 del 14 de julio de 2025 expedido por esta Subdirección Contractual, para celebrar contratos de prestación de servicios profesionales y de apoyo a la gestión, las entidades estatales deben verificar que las personas naturales estén afiliadas al Sistema de Seguridad Social Integral y, una vez perfeccionado el contrato, que realicen sus aportes en calidad de independientes. </w:t>
            </w:r>
          </w:p>
          <w:p w14:paraId="1E5682A7" w14:textId="399DEDE7" w:rsidR="0008613D" w:rsidRPr="003637E2" w:rsidRDefault="0008613D" w:rsidP="007D4D1E">
            <w:pPr>
              <w:spacing w:after="120" w:line="276" w:lineRule="auto"/>
              <w:jc w:val="both"/>
              <w:rPr>
                <w:rFonts w:ascii="Verdana" w:eastAsia="Calibri" w:hAnsi="Verdana" w:cs="Arial"/>
                <w:lang w:eastAsia="es-ES"/>
              </w:rPr>
            </w:pPr>
            <w:r w:rsidRPr="1D1FF7F7">
              <w:rPr>
                <w:rFonts w:ascii="Verdana" w:eastAsia="Calibri" w:hAnsi="Verdana" w:cs="Arial"/>
                <w:color w:val="000000" w:themeColor="text1"/>
              </w:rPr>
              <w:t xml:space="preserve">       No obstante, la decisión de solicitar documentos específicos dependerá también del </w:t>
            </w:r>
            <w:r w:rsidRPr="00F065F9">
              <w:rPr>
                <w:rFonts w:ascii="Verdana" w:eastAsia="Calibri" w:hAnsi="Verdana" w:cs="Arial"/>
                <w:color w:val="000000" w:themeColor="text1"/>
              </w:rPr>
              <w:t>análisis</w:t>
            </w:r>
            <w:r w:rsidRPr="1D1FF7F7">
              <w:rPr>
                <w:rFonts w:ascii="Verdana" w:eastAsia="Calibri" w:hAnsi="Verdana" w:cs="Arial"/>
                <w:color w:val="000000" w:themeColor="text1"/>
              </w:rPr>
              <w:t xml:space="preserve"> consignado en los estudios previos y de lo que establezca el manual de contratación de cada entidad, los cuales deben estar en armonía con la Ley, por l</w:t>
            </w:r>
            <w:r>
              <w:rPr>
                <w:rFonts w:ascii="Verdana" w:eastAsia="Calibri" w:hAnsi="Verdana" w:cs="Times New Roman"/>
              </w:rPr>
              <w:t>o que</w:t>
            </w:r>
            <w:r w:rsidRPr="00DB4737">
              <w:rPr>
                <w:rFonts w:ascii="Verdana" w:eastAsia="Calibri" w:hAnsi="Verdana" w:cs="Times New Roman"/>
              </w:rPr>
              <w:t xml:space="preserve"> </w:t>
            </w:r>
            <w:r w:rsidR="18FE1225" w:rsidRPr="1D1FF7F7">
              <w:rPr>
                <w:rFonts w:ascii="Verdana" w:eastAsia="Calibri" w:hAnsi="Verdana" w:cs="Times New Roman"/>
              </w:rPr>
              <w:t>dichos requerimientos</w:t>
            </w:r>
            <w:r w:rsidRPr="00DB4737">
              <w:rPr>
                <w:rFonts w:ascii="Verdana" w:eastAsia="Calibri" w:hAnsi="Verdana" w:cs="Times New Roman"/>
              </w:rPr>
              <w:t xml:space="preserve">  en torno </w:t>
            </w:r>
            <w:r>
              <w:rPr>
                <w:rFonts w:ascii="Verdana" w:eastAsia="Calibri" w:hAnsi="Verdana" w:cs="Times New Roman"/>
              </w:rPr>
              <w:t>a los requisitos que se deben cumplir en torno a un proceso de contratación especifico debe</w:t>
            </w:r>
            <w:r w:rsidRPr="0012388D">
              <w:rPr>
                <w:rFonts w:ascii="Verdana" w:eastAsia="Calibri" w:hAnsi="Verdana" w:cs="Times New Roman"/>
              </w:rPr>
              <w:t xml:space="preserve"> ser realizado por quienes tengan interés en ello.</w:t>
            </w:r>
            <w:r w:rsidRPr="00DB4737">
              <w:rPr>
                <w:rFonts w:ascii="Verdana" w:eastAsia="Calibri" w:hAnsi="Verdana" w:cs="Times New Roman"/>
              </w:rPr>
              <w:t xml:space="preserve"> De esta forma, las afirmaciones aquí realizadas no pueden ser interpretadas como juicios de valor sobre circunstancias concretas relacionadas con los hechos que motivan la consulta. Por lo anterior, previo concepto de sus asesores, la solución de situaciones particulares corresponderá a los interesados de adoptar la decisión y, en caso de conflicto, a las autoridades judiciales, fiscales y disciplinarias.</w:t>
            </w:r>
            <w:r>
              <w:t xml:space="preserve"> </w:t>
            </w:r>
          </w:p>
          <w:p w14:paraId="77DF1077" w14:textId="77777777" w:rsidR="0008613D" w:rsidRPr="00E529C2" w:rsidRDefault="0008613D" w:rsidP="007D4D1E">
            <w:pPr>
              <w:spacing w:line="276" w:lineRule="auto"/>
              <w:jc w:val="both"/>
              <w:rPr>
                <w:rFonts w:ascii="Verdana" w:eastAsia="Calibri" w:hAnsi="Verdana" w:cs="Times New Roman"/>
                <w:lang w:val="es-ES"/>
              </w:rPr>
            </w:pPr>
            <w:r>
              <w:rPr>
                <w:rFonts w:ascii="Verdana" w:eastAsia="Calibri" w:hAnsi="Verdana" w:cs="Times New Roman"/>
                <w:lang w:val="es-ES"/>
              </w:rPr>
              <w:t xml:space="preserve">         </w:t>
            </w:r>
            <w:r w:rsidRPr="00DB4737">
              <w:rPr>
                <w:rFonts w:ascii="Verdana" w:eastAsia="Calibri" w:hAnsi="Verdana" w:cs="Times New Roman"/>
                <w:lang w:val="es-ES"/>
              </w:rPr>
              <w:t>En ese sentido, al tratarse de un análisis que debe realizarse en un procedimiento contractual específico, esta Agencia no puede definir un criterio universal y absoluto por vía consultiva, sino que brinda elementos de carácter general para que los partícipes del Sistema de Compras y Contratación Pública adopten la decisión que corresponda, lo cual es acorde con el principio de juridicidad. Así cada entidad definirá la forma de adelantar su gestión contractual, sin que sea atribución de la Agencia Nacional de Contratación Pública – Colombia Compra Eficiente, validar sus actuaciones</w:t>
            </w:r>
            <w:r>
              <w:rPr>
                <w:rFonts w:ascii="Verdana" w:eastAsia="Calibri" w:hAnsi="Verdana" w:cs="Times New Roman"/>
                <w:lang w:val="es-ES"/>
              </w:rPr>
              <w:t>.</w:t>
            </w:r>
          </w:p>
        </w:tc>
      </w:tr>
      <w:tr w:rsidR="0008613D" w:rsidRPr="00593A5F" w14:paraId="317254F8" w14:textId="77777777" w:rsidTr="007D4D1E">
        <w:tc>
          <w:tcPr>
            <w:tcW w:w="8828" w:type="dxa"/>
          </w:tcPr>
          <w:p w14:paraId="42B4E998" w14:textId="77777777" w:rsidR="0008613D" w:rsidRDefault="0008613D" w:rsidP="007D4D1E">
            <w:pPr>
              <w:spacing w:after="120" w:line="276" w:lineRule="auto"/>
              <w:jc w:val="both"/>
              <w:rPr>
                <w:rFonts w:ascii="Verdana" w:eastAsia="Calibri" w:hAnsi="Verdana" w:cs="Arial"/>
                <w:bCs/>
                <w:lang w:eastAsia="es-ES_tradnl"/>
              </w:rPr>
            </w:pPr>
          </w:p>
        </w:tc>
      </w:tr>
    </w:tbl>
    <w:p w14:paraId="0A328564" w14:textId="77777777" w:rsidR="0008613D" w:rsidRPr="00593A5F" w:rsidRDefault="0008613D" w:rsidP="0008613D">
      <w:pPr>
        <w:pStyle w:val="Prrafodelista"/>
        <w:numPr>
          <w:ilvl w:val="0"/>
          <w:numId w:val="16"/>
        </w:numPr>
        <w:tabs>
          <w:tab w:val="left" w:pos="142"/>
          <w:tab w:val="left" w:pos="284"/>
        </w:tabs>
        <w:spacing w:after="0" w:line="276" w:lineRule="auto"/>
        <w:ind w:left="0" w:firstLine="0"/>
        <w:contextualSpacing w:val="0"/>
        <w:jc w:val="both"/>
        <w:rPr>
          <w:rFonts w:ascii="Verdana" w:eastAsia="Century Gothic" w:hAnsi="Verdana" w:cs="Century Gothic"/>
          <w:b/>
          <w:bCs/>
        </w:rPr>
      </w:pPr>
      <w:r w:rsidRPr="00593A5F">
        <w:rPr>
          <w:rFonts w:ascii="Verdana" w:eastAsia="Century Gothic" w:hAnsi="Verdana" w:cs="Century Gothic"/>
          <w:b/>
          <w:bCs/>
        </w:rPr>
        <w:t>Razones de la respuesta:</w:t>
      </w:r>
    </w:p>
    <w:p w14:paraId="4F33F1E4" w14:textId="77777777" w:rsidR="0008613D" w:rsidRDefault="0008613D" w:rsidP="0008613D">
      <w:pPr>
        <w:spacing w:after="0" w:line="276" w:lineRule="auto"/>
        <w:ind w:firstLine="708"/>
        <w:jc w:val="both"/>
        <w:rPr>
          <w:rFonts w:ascii="Verdana" w:eastAsia="Calibri" w:hAnsi="Verdana" w:cs="Arial"/>
          <w:color w:val="000000" w:themeColor="text1"/>
        </w:rPr>
      </w:pPr>
    </w:p>
    <w:p w14:paraId="16D3AA3F" w14:textId="77777777" w:rsidR="0008613D" w:rsidRDefault="0008613D" w:rsidP="0008613D">
      <w:pPr>
        <w:widowControl w:val="0"/>
        <w:autoSpaceDE w:val="0"/>
        <w:autoSpaceDN w:val="0"/>
        <w:spacing w:after="120" w:line="276" w:lineRule="auto"/>
        <w:ind w:firstLine="708"/>
        <w:jc w:val="both"/>
        <w:rPr>
          <w:rFonts w:ascii="Verdana" w:eastAsia="Calibri" w:hAnsi="Verdana" w:cs="Arial"/>
          <w:color w:val="000000"/>
          <w:lang w:val="es-ES"/>
        </w:rPr>
      </w:pPr>
      <w:r>
        <w:rPr>
          <w:rFonts w:ascii="Verdana" w:eastAsia="Calibri" w:hAnsi="Verdana" w:cs="Arial"/>
          <w:lang w:val="es-ES"/>
        </w:rPr>
        <w:t>De manera preliminar es pertinente indicar que la Seguridad Social es un servicio público obligatorio cuya dirección, coordinación y control están a cargo del Estado y es prestado por entidades públicas y privadas. Su finalidad es evitar desequilibrios económicos y sociales que</w:t>
      </w:r>
      <w:r>
        <w:rPr>
          <w:rFonts w:ascii="Verdana" w:eastAsia="Calibri" w:hAnsi="Verdana" w:cs="Arial"/>
          <w:color w:val="000000"/>
          <w:lang w:val="es-ES"/>
        </w:rPr>
        <w:t>, de no resolverse, significarían la reducción o la pérdida de los ingresos por causa de contingencias como la enfermedad, los accidentes, la maternidad o el desempleo, entre otras. De acuerdo con la Ley 100 de 1993, el Sistema de Seguridad Social Integral en Colombia se compone de los sistemas de pensiones, de salud y de riesgos laborales y de los servicios sociales complementarios.</w:t>
      </w:r>
    </w:p>
    <w:p w14:paraId="5136F460" w14:textId="77777777" w:rsidR="0008613D" w:rsidRDefault="0008613D" w:rsidP="0008613D">
      <w:pPr>
        <w:widowControl w:val="0"/>
        <w:autoSpaceDE w:val="0"/>
        <w:autoSpaceDN w:val="0"/>
        <w:spacing w:after="0" w:line="276" w:lineRule="auto"/>
        <w:ind w:firstLine="709"/>
        <w:jc w:val="both"/>
        <w:rPr>
          <w:rFonts w:ascii="Verdana" w:eastAsia="Calibri" w:hAnsi="Verdana" w:cs="Arial"/>
          <w:color w:val="000000"/>
          <w:lang w:val="es-ES"/>
        </w:rPr>
      </w:pPr>
      <w:r>
        <w:rPr>
          <w:rFonts w:ascii="Verdana" w:eastAsia="Calibri" w:hAnsi="Verdana" w:cs="Arial"/>
          <w:color w:val="000000"/>
          <w:lang w:val="es-ES"/>
        </w:rPr>
        <w:t>El cumplimiento de las obligaciones con el Sistema de Seguridad Social por parte de quien desee celebrar contratos de cualquier naturaleza con entidades del sector público se establece en el artículo 50 de la Ley 789 de 2002, los siguiente:</w:t>
      </w:r>
    </w:p>
    <w:p w14:paraId="4449D746" w14:textId="77777777" w:rsidR="0008613D" w:rsidRDefault="0008613D" w:rsidP="0008613D">
      <w:pPr>
        <w:widowControl w:val="0"/>
        <w:autoSpaceDE w:val="0"/>
        <w:autoSpaceDN w:val="0"/>
        <w:spacing w:after="0" w:line="276" w:lineRule="auto"/>
        <w:jc w:val="both"/>
        <w:rPr>
          <w:rFonts w:ascii="Verdana" w:eastAsia="Calibri" w:hAnsi="Verdana" w:cs="Arial"/>
          <w:color w:val="000000"/>
          <w:lang w:val="es-ES"/>
        </w:rPr>
      </w:pPr>
    </w:p>
    <w:p w14:paraId="5FD46E72" w14:textId="77777777" w:rsidR="0008613D" w:rsidRDefault="0008613D" w:rsidP="0008613D">
      <w:pPr>
        <w:spacing w:after="0" w:line="240" w:lineRule="auto"/>
        <w:ind w:left="709" w:right="709"/>
        <w:jc w:val="both"/>
        <w:rPr>
          <w:rFonts w:ascii="Verdana" w:eastAsia="Times New Roman" w:hAnsi="Verdana" w:cs="Open Sans"/>
          <w:sz w:val="20"/>
          <w:szCs w:val="20"/>
          <w:lang w:eastAsia="es-CO"/>
        </w:rPr>
      </w:pPr>
      <w:r>
        <w:rPr>
          <w:rFonts w:ascii="Verdana" w:eastAsia="Times New Roman" w:hAnsi="Verdana" w:cs="Open Sans"/>
          <w:sz w:val="20"/>
          <w:szCs w:val="20"/>
          <w:lang w:eastAsia="es-CO"/>
        </w:rPr>
        <w:t>“La celebración, renovación o liquidación por parte de un particular, de contratos de cualquier naturaleza con Entidades del sector público, requerirá para el efecto, del cumplimiento por parte del contratista de sus obligaciones con los sistemas de salud, riesgos profesionales, pensiones y aportes a las Cajas de Compensación Familiar, Instituto Colombiano de Bienestar Familiar y Servicio Nacional de Aprendizaje, cuando a ello haya lugar. Las Entidades públicas en el momento de liquidar los contratos deberán verificar y dejar constancia del cumplimiento de las obligaciones del contratista frente a los aportes mencionados durante toda su vigencia, estableciendo una correcta relación entre el monto cancelado y las sumas que debieron haber sido cotizadas.</w:t>
      </w:r>
    </w:p>
    <w:p w14:paraId="739DF955" w14:textId="77777777" w:rsidR="0008613D" w:rsidRDefault="0008613D" w:rsidP="0008613D">
      <w:pPr>
        <w:spacing w:after="0" w:line="240" w:lineRule="auto"/>
        <w:ind w:left="709" w:right="709"/>
        <w:jc w:val="both"/>
        <w:rPr>
          <w:rFonts w:ascii="Verdana" w:eastAsia="Times New Roman" w:hAnsi="Verdana" w:cs="Open Sans"/>
          <w:sz w:val="20"/>
          <w:szCs w:val="20"/>
          <w:lang w:eastAsia="es-CO"/>
        </w:rPr>
      </w:pPr>
    </w:p>
    <w:p w14:paraId="0E731DA1" w14:textId="77777777" w:rsidR="0008613D" w:rsidRDefault="0008613D" w:rsidP="0008613D">
      <w:pPr>
        <w:spacing w:after="0" w:line="240" w:lineRule="auto"/>
        <w:ind w:left="709" w:right="709"/>
        <w:jc w:val="both"/>
        <w:rPr>
          <w:rFonts w:ascii="Verdana" w:eastAsia="Times New Roman" w:hAnsi="Verdana" w:cs="Open Sans"/>
          <w:sz w:val="20"/>
          <w:szCs w:val="20"/>
          <w:lang w:eastAsia="es-CO"/>
        </w:rPr>
      </w:pPr>
      <w:r>
        <w:rPr>
          <w:rFonts w:ascii="Verdana" w:eastAsia="Times New Roman" w:hAnsi="Verdana" w:cs="Open Sans"/>
          <w:sz w:val="20"/>
          <w:szCs w:val="20"/>
          <w:lang w:eastAsia="es-CO"/>
        </w:rPr>
        <w:t>En el evento en que no se hubieran realizado totalmente los aportes correspondientes, la Entidad pública deberá retener las sumas adeudadas al sistema en el momento de la liquidación y efectuará el giro directo de dichos recursos a los correspondientes sistemas con prioridad a los regímenes de salud y pensiones, conforme lo define el reglamento.</w:t>
      </w:r>
    </w:p>
    <w:p w14:paraId="714464C1" w14:textId="77777777" w:rsidR="0008613D" w:rsidRDefault="0008613D" w:rsidP="0008613D">
      <w:pPr>
        <w:spacing w:after="0" w:line="240" w:lineRule="auto"/>
        <w:ind w:left="709" w:right="709"/>
        <w:jc w:val="both"/>
        <w:rPr>
          <w:rFonts w:ascii="Verdana" w:eastAsia="Times New Roman" w:hAnsi="Verdana" w:cs="Open Sans"/>
          <w:sz w:val="20"/>
          <w:szCs w:val="20"/>
          <w:lang w:eastAsia="es-CO"/>
        </w:rPr>
      </w:pPr>
    </w:p>
    <w:p w14:paraId="67DA33F3" w14:textId="77777777" w:rsidR="0008613D" w:rsidRDefault="0008613D" w:rsidP="0008613D">
      <w:pPr>
        <w:spacing w:after="0" w:line="240" w:lineRule="auto"/>
        <w:ind w:left="709" w:right="709"/>
        <w:jc w:val="both"/>
        <w:rPr>
          <w:rFonts w:ascii="Verdana" w:eastAsia="Times New Roman" w:hAnsi="Verdana" w:cs="Open Sans"/>
          <w:sz w:val="20"/>
          <w:szCs w:val="20"/>
          <w:lang w:eastAsia="es-CO"/>
        </w:rPr>
      </w:pPr>
      <w:r>
        <w:rPr>
          <w:rFonts w:ascii="Verdana" w:eastAsia="Times New Roman" w:hAnsi="Verdana" w:cs="Open Sans"/>
          <w:sz w:val="20"/>
          <w:szCs w:val="20"/>
          <w:lang w:eastAsia="es-CO"/>
        </w:rPr>
        <w:t>Cuando la contratación se realice con personas jurídicas, se deberá acreditar el pago de los aportes de sus empleados, a los sistemas mencionados mediante certificación expedida por el revisor fiscal, cuando este exista de acuerdo con los requerimientos de ley, o por el representante legal durante un lapso equivalente al que exija el respectivo régimen de contratación para que se hubiera constituido la sociedad, el cual en todo caso no será inferior a los seis (6) meses anteriores a la celebración del contrato. En el evento en que la sociedad no tenga mas de seis (6) meses de constituida, deberá acreditar los pagos a partir de la fecha de su constitución.</w:t>
      </w:r>
    </w:p>
    <w:p w14:paraId="3907EA96" w14:textId="77777777" w:rsidR="0008613D" w:rsidRDefault="0008613D" w:rsidP="0008613D">
      <w:pPr>
        <w:spacing w:after="0" w:line="240" w:lineRule="auto"/>
        <w:ind w:left="709" w:right="709"/>
        <w:jc w:val="both"/>
        <w:rPr>
          <w:rFonts w:ascii="Verdana" w:eastAsia="Times New Roman" w:hAnsi="Verdana" w:cs="Open Sans"/>
          <w:sz w:val="20"/>
          <w:szCs w:val="20"/>
          <w:lang w:eastAsia="es-CO"/>
        </w:rPr>
      </w:pPr>
    </w:p>
    <w:p w14:paraId="7FBF5940" w14:textId="77777777" w:rsidR="0008613D" w:rsidRDefault="0008613D" w:rsidP="0008613D">
      <w:pPr>
        <w:spacing w:after="0" w:line="240" w:lineRule="auto"/>
        <w:ind w:left="708" w:right="709"/>
        <w:jc w:val="both"/>
        <w:rPr>
          <w:rFonts w:ascii="Verdana" w:eastAsia="Times New Roman" w:hAnsi="Verdana" w:cs="Open Sans"/>
          <w:sz w:val="20"/>
          <w:szCs w:val="20"/>
          <w:lang w:eastAsia="es-CO"/>
        </w:rPr>
      </w:pPr>
      <w:r>
        <w:rPr>
          <w:rFonts w:ascii="Verdana" w:eastAsia="Times New Roman" w:hAnsi="Verdana" w:cs="Open Sans"/>
          <w:sz w:val="20"/>
          <w:szCs w:val="20"/>
          <w:lang w:eastAsia="es-CO"/>
        </w:rPr>
        <w:t>Para la presentación de ofertas por parte de personas jurídicas será indispensable acreditar el requisito señalado anteriormente. El funcionario que no deje constancia de la verificación del cumplimiento de este requisito incurrirá en causal de mala conducta.</w:t>
      </w:r>
    </w:p>
    <w:p w14:paraId="6ACFE781" w14:textId="77777777" w:rsidR="0008613D" w:rsidRDefault="0008613D" w:rsidP="0008613D">
      <w:pPr>
        <w:spacing w:after="0" w:line="240" w:lineRule="auto"/>
        <w:ind w:left="708" w:right="709"/>
        <w:jc w:val="both"/>
        <w:rPr>
          <w:rFonts w:ascii="Verdana" w:eastAsia="Times New Roman" w:hAnsi="Verdana" w:cs="Open Sans"/>
          <w:sz w:val="20"/>
          <w:szCs w:val="20"/>
          <w:lang w:eastAsia="es-CO"/>
        </w:rPr>
      </w:pPr>
    </w:p>
    <w:p w14:paraId="44F1386C" w14:textId="77777777" w:rsidR="0008613D" w:rsidRDefault="0008613D" w:rsidP="0008613D">
      <w:pPr>
        <w:spacing w:after="0" w:line="240" w:lineRule="auto"/>
        <w:ind w:left="708" w:right="709"/>
        <w:jc w:val="both"/>
        <w:rPr>
          <w:rFonts w:ascii="Verdana" w:eastAsia="Times New Roman" w:hAnsi="Verdana" w:cs="Open Sans"/>
          <w:sz w:val="20"/>
          <w:szCs w:val="20"/>
          <w:lang w:eastAsia="es-CO"/>
        </w:rPr>
      </w:pPr>
      <w:r>
        <w:rPr>
          <w:rFonts w:ascii="Verdana" w:eastAsia="Times New Roman" w:hAnsi="Verdana" w:cs="Open Sans"/>
          <w:sz w:val="20"/>
          <w:szCs w:val="20"/>
          <w:lang w:eastAsia="es-CO"/>
        </w:rPr>
        <w:t xml:space="preserve">Para poder ejercer el derecho de movilidad de Administradora de Riesgos Profesionales o Caja de Compensación, el empleador se debe encontrar al día con los sistemas de salud y pensiones”. </w:t>
      </w:r>
    </w:p>
    <w:p w14:paraId="750E6B1C" w14:textId="77777777" w:rsidR="0008613D" w:rsidRDefault="0008613D" w:rsidP="0008613D">
      <w:pPr>
        <w:widowControl w:val="0"/>
        <w:autoSpaceDE w:val="0"/>
        <w:autoSpaceDN w:val="0"/>
        <w:spacing w:after="0" w:line="276" w:lineRule="auto"/>
        <w:ind w:firstLine="708"/>
        <w:jc w:val="both"/>
        <w:rPr>
          <w:rFonts w:ascii="Verdana" w:eastAsia="Calibri" w:hAnsi="Verdana" w:cs="Arial"/>
          <w:color w:val="000000"/>
          <w:lang w:val="es-ES"/>
        </w:rPr>
      </w:pPr>
    </w:p>
    <w:p w14:paraId="4530163F" w14:textId="77777777" w:rsidR="0008613D" w:rsidRDefault="0008613D" w:rsidP="0008613D">
      <w:pPr>
        <w:widowControl w:val="0"/>
        <w:autoSpaceDE w:val="0"/>
        <w:autoSpaceDN w:val="0"/>
        <w:spacing w:after="120" w:line="276" w:lineRule="auto"/>
        <w:ind w:firstLine="708"/>
        <w:jc w:val="both"/>
        <w:rPr>
          <w:rFonts w:ascii="Verdana" w:eastAsia="Calibri" w:hAnsi="Verdana" w:cs="Arial"/>
          <w:color w:val="000000"/>
          <w:lang w:val="es-ES"/>
        </w:rPr>
      </w:pPr>
      <w:r>
        <w:rPr>
          <w:rFonts w:ascii="Verdana" w:eastAsia="Calibri" w:hAnsi="Verdana" w:cs="Arial"/>
          <w:color w:val="000000"/>
          <w:lang w:val="es-ES"/>
        </w:rPr>
        <w:t>La anterior disposición fue analizada por la Sección Tercera del Consejo de Estado, que consideró que el artículo 50 de la Ley 789 de 2002 tiene por objeto evitar la evasión por parte de los empleadores de las cotizaciones al Sistema de Seguridad Social y de los aportes parafiscales. Para lograr esa finalidad, el legislador impuso a las entidades estatales la obligación de verificar el cumplimiento de estas obligaciones, tanto en la selección de contratistas como durante la ejecución y liquidación de los contratos</w:t>
      </w:r>
      <w:r>
        <w:rPr>
          <w:rFonts w:ascii="Verdana" w:eastAsia="Calibri" w:hAnsi="Verdana" w:cs="Arial"/>
          <w:color w:val="000000"/>
          <w:vertAlign w:val="superscript"/>
          <w:lang w:val="es-ES"/>
        </w:rPr>
        <w:footnoteReference w:id="2"/>
      </w:r>
      <w:r>
        <w:rPr>
          <w:rFonts w:ascii="Verdana" w:eastAsia="Calibri" w:hAnsi="Verdana" w:cs="Arial"/>
          <w:color w:val="000000"/>
          <w:lang w:val="es-ES"/>
        </w:rPr>
        <w:t xml:space="preserve">. Por lo tanto, la jurisprudencia reiteró la necesidad de que las entidades estatales, </w:t>
      </w:r>
      <w:r>
        <w:rPr>
          <w:rFonts w:ascii="Verdana" w:eastAsia="Calibri" w:hAnsi="Verdana" w:cs="Arial"/>
          <w:i/>
          <w:iCs/>
          <w:color w:val="000000"/>
          <w:lang w:val="es-ES"/>
        </w:rPr>
        <w:t>durante la ejecución de un contrato</w:t>
      </w:r>
      <w:r>
        <w:rPr>
          <w:rFonts w:ascii="Verdana" w:eastAsia="Calibri" w:hAnsi="Verdana" w:cs="Arial"/>
          <w:color w:val="000000"/>
          <w:lang w:val="es-ES"/>
        </w:rPr>
        <w:t>, verifiquen el cumplimiento de las obligaciones del Sistema de Seguridad Social por parte de los oferentes.</w:t>
      </w:r>
    </w:p>
    <w:p w14:paraId="60D23924" w14:textId="77777777" w:rsidR="0008613D" w:rsidRDefault="0008613D" w:rsidP="0008613D">
      <w:pPr>
        <w:widowControl w:val="0"/>
        <w:autoSpaceDE w:val="0"/>
        <w:autoSpaceDN w:val="0"/>
        <w:spacing w:after="0" w:line="276" w:lineRule="auto"/>
        <w:ind w:firstLine="708"/>
        <w:jc w:val="both"/>
        <w:rPr>
          <w:rFonts w:ascii="Verdana" w:eastAsia="Calibri" w:hAnsi="Verdana" w:cs="Arial"/>
          <w:color w:val="000000"/>
          <w:lang w:val="es-ES"/>
        </w:rPr>
      </w:pPr>
      <w:r>
        <w:rPr>
          <w:rFonts w:ascii="Verdana" w:eastAsia="Calibri" w:hAnsi="Verdana" w:cs="Arial"/>
          <w:color w:val="000000"/>
          <w:lang w:val="es-ES"/>
        </w:rPr>
        <w:t>En concordancia, el Estatuto General de Contratación de la Administración Pública – EGCAP- establece la obligación para proponentes y contratistas de estar a paz y salvo con los aportes parafiscales al Sistema de Seguridad Social Integral, a través del artículo 23 de la Ley 1150 de 2007 que modificó el inciso segundo del artículo 41 de la Ley 80 de 1993. Esta disposición señala:</w:t>
      </w:r>
    </w:p>
    <w:p w14:paraId="7BE6F423" w14:textId="77777777" w:rsidR="0008613D" w:rsidRPr="00E666B4" w:rsidRDefault="0008613D" w:rsidP="0008613D">
      <w:pPr>
        <w:spacing w:after="0" w:line="276" w:lineRule="auto"/>
        <w:ind w:left="708" w:right="616"/>
        <w:jc w:val="both"/>
        <w:rPr>
          <w:rFonts w:ascii="Verdana" w:eastAsia="Times New Roman" w:hAnsi="Verdana" w:cs="Open Sans"/>
          <w:lang w:eastAsia="es-CO"/>
        </w:rPr>
      </w:pPr>
    </w:p>
    <w:p w14:paraId="6630EFA7" w14:textId="77777777" w:rsidR="0008613D" w:rsidRDefault="0008613D" w:rsidP="0008613D">
      <w:pPr>
        <w:spacing w:after="0" w:line="240" w:lineRule="auto"/>
        <w:ind w:left="709" w:right="618"/>
        <w:jc w:val="both"/>
        <w:rPr>
          <w:rFonts w:ascii="Verdana" w:eastAsia="Times New Roman" w:hAnsi="Verdana" w:cs="Open Sans"/>
          <w:sz w:val="20"/>
          <w:szCs w:val="20"/>
          <w:lang w:eastAsia="es-CO"/>
        </w:rPr>
      </w:pPr>
      <w:r>
        <w:rPr>
          <w:rFonts w:ascii="Verdana" w:eastAsia="Times New Roman" w:hAnsi="Verdana" w:cs="Open Sans"/>
          <w:sz w:val="20"/>
          <w:szCs w:val="20"/>
          <w:lang w:eastAsia="es-CO"/>
        </w:rPr>
        <w:t>“Para la ejecución se requerirá de la aprobación de la garantía y de la existencia de las disponibilidades presupuestales correspondientes, salvo que se trate de la contratación con recursos de vigencias fiscales futuras de conformidad con lo previsto en la ley orgánica del presupuesto. El proponente y el contratista deberán acreditar que se encuentran al día en el pago de aportes parafiscales relativos al Sistema de Seguridad Social Integral, así como los propios del Sena, ICBF y Cajas de Compensación Familiar, cuando corresponda.</w:t>
      </w:r>
    </w:p>
    <w:p w14:paraId="7E66CD21" w14:textId="77777777" w:rsidR="0008613D" w:rsidRDefault="0008613D" w:rsidP="0008613D">
      <w:pPr>
        <w:spacing w:after="0" w:line="240" w:lineRule="auto"/>
        <w:ind w:left="709" w:right="618"/>
        <w:jc w:val="both"/>
        <w:rPr>
          <w:rFonts w:ascii="Verdana" w:eastAsia="Times New Roman" w:hAnsi="Verdana" w:cs="Open Sans"/>
          <w:sz w:val="20"/>
          <w:szCs w:val="20"/>
          <w:lang w:eastAsia="es-CO"/>
        </w:rPr>
      </w:pPr>
    </w:p>
    <w:p w14:paraId="48D867AB" w14:textId="77777777" w:rsidR="0008613D" w:rsidRDefault="0008613D" w:rsidP="0008613D">
      <w:pPr>
        <w:spacing w:after="0" w:line="240" w:lineRule="auto"/>
        <w:ind w:left="709" w:right="618"/>
        <w:jc w:val="both"/>
        <w:rPr>
          <w:rFonts w:ascii="Verdana" w:eastAsia="Times New Roman" w:hAnsi="Verdana" w:cs="Open Sans"/>
          <w:sz w:val="20"/>
          <w:szCs w:val="20"/>
          <w:lang w:eastAsia="es-CO"/>
        </w:rPr>
      </w:pPr>
      <w:r>
        <w:rPr>
          <w:rFonts w:ascii="Verdana" w:eastAsia="Times New Roman" w:hAnsi="Verdana" w:cs="Open Sans"/>
          <w:b/>
          <w:bCs/>
          <w:sz w:val="20"/>
          <w:szCs w:val="20"/>
          <w:lang w:eastAsia="es-CO"/>
        </w:rPr>
        <w:t>PARÁGRAFO 1o.</w:t>
      </w:r>
      <w:r>
        <w:rPr>
          <w:rFonts w:ascii="Verdana" w:eastAsia="Times New Roman" w:hAnsi="Verdana" w:cs="Open Sans"/>
          <w:sz w:val="20"/>
          <w:szCs w:val="20"/>
          <w:lang w:eastAsia="es-CO"/>
        </w:rPr>
        <w:t> El requisito establecido en la parte final del inciso segundo de este artículo deberá acreditarse para la realización de cada pago derivado del contrato estatal.</w:t>
      </w:r>
    </w:p>
    <w:p w14:paraId="310DEE8D" w14:textId="77777777" w:rsidR="0008613D" w:rsidRDefault="0008613D" w:rsidP="0008613D">
      <w:pPr>
        <w:spacing w:after="0" w:line="240" w:lineRule="auto"/>
        <w:ind w:left="709" w:right="618"/>
        <w:jc w:val="both"/>
        <w:rPr>
          <w:rFonts w:ascii="Verdana" w:eastAsia="Times New Roman" w:hAnsi="Verdana" w:cs="Open Sans"/>
          <w:sz w:val="20"/>
          <w:szCs w:val="20"/>
          <w:lang w:eastAsia="es-CO"/>
        </w:rPr>
      </w:pPr>
    </w:p>
    <w:p w14:paraId="7E85727B" w14:textId="77777777" w:rsidR="0008613D" w:rsidRDefault="0008613D" w:rsidP="0008613D">
      <w:pPr>
        <w:spacing w:after="0" w:line="240" w:lineRule="auto"/>
        <w:ind w:left="709" w:right="618"/>
        <w:jc w:val="both"/>
        <w:rPr>
          <w:rFonts w:ascii="Verdana" w:eastAsia="Times New Roman" w:hAnsi="Verdana" w:cs="Open Sans"/>
          <w:sz w:val="20"/>
          <w:szCs w:val="20"/>
          <w:lang w:eastAsia="es-CO"/>
        </w:rPr>
      </w:pPr>
      <w:r>
        <w:rPr>
          <w:rFonts w:ascii="Verdana" w:eastAsia="Times New Roman" w:hAnsi="Verdana" w:cs="Open Sans"/>
          <w:sz w:val="20"/>
          <w:szCs w:val="20"/>
          <w:lang w:eastAsia="es-CO"/>
        </w:rPr>
        <w:t>El servidor público que sin justa causa no verifique el pago de los aportes a que se refiere el presente artículo, incurrirá en causal de mala conducta, que será sancionada con arreglo al régimen disciplinario vigente”.</w:t>
      </w:r>
    </w:p>
    <w:p w14:paraId="6085E207" w14:textId="77777777" w:rsidR="0008613D" w:rsidRDefault="0008613D" w:rsidP="0008613D">
      <w:pPr>
        <w:spacing w:after="0" w:line="240" w:lineRule="auto"/>
        <w:ind w:left="709" w:right="618"/>
        <w:jc w:val="both"/>
        <w:rPr>
          <w:rFonts w:ascii="Verdana" w:eastAsia="Times New Roman" w:hAnsi="Verdana" w:cs="Open Sans"/>
          <w:sz w:val="20"/>
          <w:szCs w:val="20"/>
          <w:lang w:eastAsia="es-CO"/>
        </w:rPr>
      </w:pPr>
    </w:p>
    <w:p w14:paraId="0B3CFE70" w14:textId="77777777" w:rsidR="0008613D" w:rsidRDefault="0008613D" w:rsidP="0008613D">
      <w:pPr>
        <w:spacing w:after="120" w:line="276" w:lineRule="auto"/>
        <w:ind w:firstLine="708"/>
        <w:jc w:val="both"/>
        <w:rPr>
          <w:rFonts w:ascii="Verdana" w:eastAsia="Calibri" w:hAnsi="Verdana" w:cs="Arial"/>
          <w:color w:val="000000"/>
          <w:lang w:val="es-ES"/>
        </w:rPr>
      </w:pPr>
      <w:r>
        <w:rPr>
          <w:rFonts w:ascii="Verdana" w:eastAsia="Calibri" w:hAnsi="Verdana" w:cs="Arial"/>
          <w:color w:val="000000"/>
          <w:lang w:val="es-ES"/>
        </w:rPr>
        <w:t xml:space="preserve">Del artículo transcrito se concluye que, si bien los proponentes y los contratistas deben estar al día con sus aportes al Sistema de Seguridad Social, la verificación de este requisito, por parte de las entidades estatales, se exige como requisito para iniciar la ejecución de los contratos –inciso primero– y cuando realicen cada pago originado en el contrato estatal –parágrafo 1–, es decir, durante la ejecución del contrato. En estos términos, la obligación de estar al día en el pago al Sistema de Seguridad Social Integral es un requisito de ejecución de los contratos estatales. Tratándose de las personas naturales, </w:t>
      </w:r>
      <w:r>
        <w:rPr>
          <w:rFonts w:ascii="Verdana" w:eastAsia="Times New Roman" w:hAnsi="Verdana" w:cs="Arial MT"/>
          <w:lang w:val="es-ES"/>
        </w:rPr>
        <w:t>la</w:t>
      </w:r>
      <w:r>
        <w:rPr>
          <w:rFonts w:ascii="Verdana" w:eastAsia="Times New Roman" w:hAnsi="Verdana" w:cs="Arial MT"/>
          <w:spacing w:val="-10"/>
          <w:lang w:val="es-ES"/>
        </w:rPr>
        <w:t xml:space="preserve"> </w:t>
      </w:r>
      <w:r>
        <w:rPr>
          <w:rFonts w:ascii="Verdana" w:eastAsia="Times New Roman" w:hAnsi="Verdana" w:cs="Arial MT"/>
          <w:lang w:val="es-ES"/>
        </w:rPr>
        <w:t>entidad</w:t>
      </w:r>
      <w:r>
        <w:rPr>
          <w:rFonts w:ascii="Verdana" w:eastAsia="Times New Roman" w:hAnsi="Verdana" w:cs="Arial MT"/>
          <w:spacing w:val="-10"/>
          <w:lang w:val="es-ES"/>
        </w:rPr>
        <w:t xml:space="preserve"> </w:t>
      </w:r>
      <w:r>
        <w:rPr>
          <w:rFonts w:ascii="Verdana" w:eastAsia="Times New Roman" w:hAnsi="Verdana" w:cs="Arial MT"/>
          <w:lang w:val="es-ES"/>
        </w:rPr>
        <w:t>estatal</w:t>
      </w:r>
      <w:r>
        <w:rPr>
          <w:rFonts w:ascii="Verdana" w:eastAsia="Times New Roman" w:hAnsi="Verdana" w:cs="Arial MT"/>
          <w:spacing w:val="-10"/>
          <w:lang w:val="es-ES"/>
        </w:rPr>
        <w:t xml:space="preserve"> </w:t>
      </w:r>
      <w:r>
        <w:rPr>
          <w:rFonts w:ascii="Verdana" w:eastAsia="Times New Roman" w:hAnsi="Verdana" w:cs="Arial MT"/>
          <w:lang w:val="es-ES"/>
        </w:rPr>
        <w:t>verificará</w:t>
      </w:r>
      <w:r>
        <w:rPr>
          <w:rFonts w:ascii="Verdana" w:eastAsia="Times New Roman" w:hAnsi="Verdana" w:cs="Arial MT"/>
          <w:spacing w:val="-10"/>
          <w:lang w:val="es-ES"/>
        </w:rPr>
        <w:t xml:space="preserve"> </w:t>
      </w:r>
      <w:r>
        <w:rPr>
          <w:rFonts w:ascii="Verdana" w:eastAsia="Times New Roman" w:hAnsi="Verdana" w:cs="Arial MT"/>
          <w:lang w:val="es-ES"/>
        </w:rPr>
        <w:t>el</w:t>
      </w:r>
      <w:r>
        <w:rPr>
          <w:rFonts w:ascii="Verdana" w:eastAsia="Times New Roman" w:hAnsi="Verdana" w:cs="Arial MT"/>
          <w:spacing w:val="-10"/>
          <w:lang w:val="es-ES"/>
        </w:rPr>
        <w:t xml:space="preserve"> </w:t>
      </w:r>
      <w:r>
        <w:rPr>
          <w:rFonts w:ascii="Verdana" w:eastAsia="Times New Roman" w:hAnsi="Verdana" w:cs="Arial MT"/>
          <w:lang w:val="es-ES"/>
        </w:rPr>
        <w:t>pago</w:t>
      </w:r>
      <w:r>
        <w:rPr>
          <w:rFonts w:ascii="Verdana" w:eastAsia="Times New Roman" w:hAnsi="Verdana" w:cs="Arial MT"/>
          <w:spacing w:val="-9"/>
          <w:lang w:val="es-ES"/>
        </w:rPr>
        <w:t xml:space="preserve"> </w:t>
      </w:r>
      <w:r>
        <w:rPr>
          <w:rFonts w:ascii="Verdana" w:eastAsia="Times New Roman" w:hAnsi="Verdana" w:cs="Arial MT"/>
          <w:lang w:val="es-ES"/>
        </w:rPr>
        <w:t>al</w:t>
      </w:r>
      <w:r>
        <w:rPr>
          <w:rFonts w:ascii="Verdana" w:eastAsia="Times New Roman" w:hAnsi="Verdana" w:cs="Arial MT"/>
          <w:spacing w:val="-10"/>
          <w:lang w:val="es-ES"/>
        </w:rPr>
        <w:t xml:space="preserve"> </w:t>
      </w:r>
      <w:r>
        <w:rPr>
          <w:rFonts w:ascii="Verdana" w:eastAsia="Times New Roman" w:hAnsi="Verdana" w:cs="Arial MT"/>
          <w:lang w:val="es-ES"/>
        </w:rPr>
        <w:t>Sistema</w:t>
      </w:r>
      <w:r>
        <w:rPr>
          <w:rFonts w:ascii="Verdana" w:eastAsia="Times New Roman" w:hAnsi="Verdana" w:cs="Arial MT"/>
          <w:spacing w:val="-9"/>
          <w:lang w:val="es-ES"/>
        </w:rPr>
        <w:t xml:space="preserve"> </w:t>
      </w:r>
      <w:r>
        <w:rPr>
          <w:rFonts w:ascii="Verdana" w:eastAsia="Times New Roman" w:hAnsi="Verdana" w:cs="Arial MT"/>
          <w:lang w:val="es-ES"/>
        </w:rPr>
        <w:t>de</w:t>
      </w:r>
      <w:r>
        <w:rPr>
          <w:rFonts w:ascii="Verdana" w:eastAsia="Times New Roman" w:hAnsi="Verdana" w:cs="Arial MT"/>
          <w:spacing w:val="-10"/>
          <w:lang w:val="es-ES"/>
        </w:rPr>
        <w:t xml:space="preserve"> </w:t>
      </w:r>
      <w:r>
        <w:rPr>
          <w:rFonts w:ascii="Verdana" w:eastAsia="Times New Roman" w:hAnsi="Verdana" w:cs="Arial MT"/>
          <w:lang w:val="es-ES"/>
        </w:rPr>
        <w:t>Seguridad</w:t>
      </w:r>
      <w:r>
        <w:rPr>
          <w:rFonts w:ascii="Verdana" w:eastAsia="Times New Roman" w:hAnsi="Verdana" w:cs="Arial MT"/>
          <w:spacing w:val="-59"/>
          <w:lang w:val="es-ES"/>
        </w:rPr>
        <w:t xml:space="preserve">     </w:t>
      </w:r>
      <w:r>
        <w:rPr>
          <w:rFonts w:ascii="Verdana" w:eastAsia="Times New Roman" w:hAnsi="Verdana" w:cs="Arial MT"/>
          <w:lang w:val="es-ES"/>
        </w:rPr>
        <w:t>Social</w:t>
      </w:r>
      <w:r>
        <w:rPr>
          <w:rFonts w:ascii="Verdana" w:eastAsia="Times New Roman" w:hAnsi="Verdana" w:cs="Arial MT"/>
          <w:spacing w:val="-7"/>
          <w:lang w:val="es-ES"/>
        </w:rPr>
        <w:t xml:space="preserve"> </w:t>
      </w:r>
      <w:r>
        <w:rPr>
          <w:rFonts w:ascii="Verdana" w:eastAsia="Times New Roman" w:hAnsi="Verdana" w:cs="Arial MT"/>
          <w:lang w:val="es-ES"/>
        </w:rPr>
        <w:t>Integral</w:t>
      </w:r>
      <w:r>
        <w:rPr>
          <w:rFonts w:ascii="Verdana" w:eastAsia="Times New Roman" w:hAnsi="Verdana" w:cs="Arial MT"/>
          <w:spacing w:val="-6"/>
          <w:lang w:val="es-ES"/>
        </w:rPr>
        <w:t xml:space="preserve"> </w:t>
      </w:r>
      <w:r>
        <w:rPr>
          <w:rFonts w:ascii="Verdana" w:eastAsia="Times New Roman" w:hAnsi="Verdana" w:cs="Arial MT"/>
          <w:lang w:val="es-ES"/>
        </w:rPr>
        <w:t>cuando</w:t>
      </w:r>
      <w:r>
        <w:rPr>
          <w:rFonts w:ascii="Verdana" w:eastAsia="Times New Roman" w:hAnsi="Verdana" w:cs="Arial MT"/>
          <w:spacing w:val="-8"/>
          <w:lang w:val="es-ES"/>
        </w:rPr>
        <w:t xml:space="preserve"> </w:t>
      </w:r>
      <w:r>
        <w:rPr>
          <w:rFonts w:ascii="Verdana" w:eastAsia="Times New Roman" w:hAnsi="Verdana" w:cs="Arial MT"/>
          <w:lang w:val="es-ES"/>
        </w:rPr>
        <w:t>se</w:t>
      </w:r>
      <w:r>
        <w:rPr>
          <w:rFonts w:ascii="Verdana" w:eastAsia="Times New Roman" w:hAnsi="Verdana" w:cs="Arial MT"/>
          <w:spacing w:val="-7"/>
          <w:lang w:val="es-ES"/>
        </w:rPr>
        <w:t xml:space="preserve"> </w:t>
      </w:r>
      <w:r>
        <w:rPr>
          <w:rFonts w:ascii="Verdana" w:eastAsia="Times New Roman" w:hAnsi="Verdana" w:cs="Arial MT"/>
          <w:lang w:val="es-ES"/>
        </w:rPr>
        <w:t>realicen</w:t>
      </w:r>
      <w:r>
        <w:rPr>
          <w:rFonts w:ascii="Verdana" w:eastAsia="Times New Roman" w:hAnsi="Verdana" w:cs="Arial MT"/>
          <w:spacing w:val="-7"/>
          <w:lang w:val="es-ES"/>
        </w:rPr>
        <w:t xml:space="preserve"> </w:t>
      </w:r>
      <w:r>
        <w:rPr>
          <w:rFonts w:ascii="Verdana" w:eastAsia="Times New Roman" w:hAnsi="Verdana" w:cs="Arial MT"/>
          <w:lang w:val="es-ES"/>
        </w:rPr>
        <w:t>los</w:t>
      </w:r>
      <w:r>
        <w:rPr>
          <w:rFonts w:ascii="Verdana" w:eastAsia="Times New Roman" w:hAnsi="Verdana" w:cs="Arial MT"/>
          <w:spacing w:val="-8"/>
          <w:lang w:val="es-ES"/>
        </w:rPr>
        <w:t xml:space="preserve"> </w:t>
      </w:r>
      <w:r>
        <w:rPr>
          <w:rFonts w:ascii="Verdana" w:eastAsia="Times New Roman" w:hAnsi="Verdana" w:cs="Arial MT"/>
          <w:lang w:val="es-ES"/>
        </w:rPr>
        <w:t>pagos</w:t>
      </w:r>
      <w:r>
        <w:rPr>
          <w:rFonts w:ascii="Verdana" w:eastAsia="Times New Roman" w:hAnsi="Verdana" w:cs="Arial MT"/>
          <w:spacing w:val="-7"/>
          <w:lang w:val="es-ES"/>
        </w:rPr>
        <w:t xml:space="preserve"> </w:t>
      </w:r>
      <w:r>
        <w:rPr>
          <w:rFonts w:ascii="Verdana" w:eastAsia="Times New Roman" w:hAnsi="Verdana" w:cs="Arial MT"/>
          <w:lang w:val="es-ES"/>
        </w:rPr>
        <w:t>del</w:t>
      </w:r>
      <w:r>
        <w:rPr>
          <w:rFonts w:ascii="Verdana" w:eastAsia="Times New Roman" w:hAnsi="Verdana" w:cs="Arial MT"/>
          <w:spacing w:val="-7"/>
          <w:lang w:val="es-ES"/>
        </w:rPr>
        <w:t xml:space="preserve"> </w:t>
      </w:r>
      <w:r>
        <w:rPr>
          <w:rFonts w:ascii="Verdana" w:eastAsia="Times New Roman" w:hAnsi="Verdana" w:cs="Arial MT"/>
          <w:lang w:val="es-ES"/>
        </w:rPr>
        <w:t>contrato,</w:t>
      </w:r>
      <w:r>
        <w:rPr>
          <w:rFonts w:ascii="Verdana" w:eastAsia="Times New Roman" w:hAnsi="Verdana" w:cs="Arial MT"/>
          <w:spacing w:val="-8"/>
          <w:lang w:val="es-ES"/>
        </w:rPr>
        <w:t xml:space="preserve"> </w:t>
      </w:r>
      <w:r>
        <w:rPr>
          <w:rFonts w:ascii="Verdana" w:eastAsia="Times New Roman" w:hAnsi="Verdana" w:cs="Arial MT"/>
          <w:lang w:val="es-ES"/>
        </w:rPr>
        <w:t>es</w:t>
      </w:r>
      <w:r>
        <w:rPr>
          <w:rFonts w:ascii="Verdana" w:eastAsia="Times New Roman" w:hAnsi="Verdana" w:cs="Arial MT"/>
          <w:spacing w:val="-7"/>
          <w:lang w:val="es-ES"/>
        </w:rPr>
        <w:t xml:space="preserve"> </w:t>
      </w:r>
      <w:r>
        <w:rPr>
          <w:rFonts w:ascii="Verdana" w:eastAsia="Times New Roman" w:hAnsi="Verdana" w:cs="Arial MT"/>
          <w:lang w:val="es-ES"/>
        </w:rPr>
        <w:t>decir,</w:t>
      </w:r>
      <w:r>
        <w:rPr>
          <w:rFonts w:ascii="Verdana" w:eastAsia="Times New Roman" w:hAnsi="Verdana" w:cs="Arial MT"/>
          <w:spacing w:val="-7"/>
          <w:lang w:val="es-ES"/>
        </w:rPr>
        <w:t xml:space="preserve"> </w:t>
      </w:r>
      <w:r>
        <w:rPr>
          <w:rFonts w:ascii="Verdana" w:eastAsia="Times New Roman" w:hAnsi="Verdana" w:cs="Arial MT"/>
          <w:lang w:val="es-ES"/>
        </w:rPr>
        <w:t>durante</w:t>
      </w:r>
      <w:r>
        <w:rPr>
          <w:rFonts w:ascii="Verdana" w:eastAsia="Times New Roman" w:hAnsi="Verdana" w:cs="Arial MT"/>
          <w:spacing w:val="-8"/>
          <w:lang w:val="es-ES"/>
        </w:rPr>
        <w:t xml:space="preserve"> </w:t>
      </w:r>
      <w:r>
        <w:rPr>
          <w:rFonts w:ascii="Verdana" w:eastAsia="Times New Roman" w:hAnsi="Verdana" w:cs="Arial MT"/>
          <w:lang w:val="es-ES"/>
        </w:rPr>
        <w:t>su</w:t>
      </w:r>
      <w:r>
        <w:rPr>
          <w:rFonts w:ascii="Verdana" w:eastAsia="Times New Roman" w:hAnsi="Verdana" w:cs="Arial MT"/>
          <w:spacing w:val="-7"/>
          <w:lang w:val="es-ES"/>
        </w:rPr>
        <w:t xml:space="preserve"> </w:t>
      </w:r>
      <w:r>
        <w:rPr>
          <w:rFonts w:ascii="Verdana" w:eastAsia="Times New Roman" w:hAnsi="Verdana" w:cs="Arial MT"/>
          <w:lang w:val="es-ES"/>
        </w:rPr>
        <w:t>ejecución</w:t>
      </w:r>
      <w:r>
        <w:rPr>
          <w:rFonts w:ascii="Verdana" w:eastAsia="Calibri" w:hAnsi="Verdana" w:cs="Arial"/>
          <w:color w:val="000000"/>
          <w:lang w:val="es-ES"/>
        </w:rPr>
        <w:t xml:space="preserve">. No obstante, esto no significa que no se solicite en momentos previos y posteriores a la celebración del contrato, teniendo en cuenta lo prescrito en el artículo 50 de la Ley 789 de 2002. </w:t>
      </w:r>
    </w:p>
    <w:p w14:paraId="3DF9C4A3" w14:textId="77777777" w:rsidR="0008613D" w:rsidRDefault="0008613D" w:rsidP="0008613D">
      <w:pPr>
        <w:widowControl w:val="0"/>
        <w:autoSpaceDE w:val="0"/>
        <w:autoSpaceDN w:val="0"/>
        <w:spacing w:after="0" w:line="276" w:lineRule="auto"/>
        <w:ind w:firstLine="708"/>
        <w:jc w:val="both"/>
        <w:rPr>
          <w:rFonts w:ascii="Verdana" w:eastAsia="Calibri" w:hAnsi="Verdana" w:cs="Arial"/>
          <w:color w:val="000000"/>
        </w:rPr>
      </w:pPr>
      <w:r>
        <w:rPr>
          <w:rFonts w:ascii="Verdana" w:eastAsia="Calibri" w:hAnsi="Verdana" w:cs="Arial"/>
          <w:color w:val="000000"/>
        </w:rPr>
        <w:t>Adicionalmente, para los contratos de prestación de servicios se condiciona su celebración a la verificación por parte de la entidad contratante de la afiliación y pago de los aportes al Sistema de Seguridad Social, según el artículo 26 de la Ley 1393 de 2010 que establece:</w:t>
      </w:r>
    </w:p>
    <w:p w14:paraId="31F972AA" w14:textId="77777777" w:rsidR="0008613D" w:rsidRDefault="0008613D" w:rsidP="0008613D">
      <w:pPr>
        <w:widowControl w:val="0"/>
        <w:autoSpaceDE w:val="0"/>
        <w:autoSpaceDN w:val="0"/>
        <w:spacing w:after="0" w:line="276" w:lineRule="auto"/>
        <w:ind w:right="176" w:firstLine="708"/>
        <w:jc w:val="both"/>
        <w:rPr>
          <w:rFonts w:ascii="Verdana" w:eastAsia="Calibri" w:hAnsi="Verdana" w:cs="Arial"/>
          <w:color w:val="000000"/>
        </w:rPr>
      </w:pPr>
    </w:p>
    <w:p w14:paraId="49B0A83E" w14:textId="77777777" w:rsidR="0008613D" w:rsidRDefault="0008613D" w:rsidP="0008613D">
      <w:pPr>
        <w:widowControl w:val="0"/>
        <w:autoSpaceDE w:val="0"/>
        <w:autoSpaceDN w:val="0"/>
        <w:spacing w:after="0" w:line="240" w:lineRule="auto"/>
        <w:ind w:left="708" w:right="709"/>
        <w:jc w:val="both"/>
        <w:rPr>
          <w:rFonts w:ascii="Verdana" w:eastAsia="Calibri" w:hAnsi="Verdana" w:cs="Arial"/>
          <w:color w:val="000000"/>
          <w:sz w:val="20"/>
          <w:szCs w:val="20"/>
        </w:rPr>
      </w:pPr>
      <w:r>
        <w:rPr>
          <w:rFonts w:ascii="Verdana" w:eastAsia="Calibri" w:hAnsi="Verdana" w:cs="Arial"/>
          <w:color w:val="000000"/>
          <w:sz w:val="20"/>
          <w:szCs w:val="20"/>
        </w:rPr>
        <w:t xml:space="preserve">“La celebración y cumplimiento de las obligaciones derivadas de contratos de prestación de servicios estará condicionada a la verificación por parte del contratante de la afiliación y pago de los aportes al sistema de protección social, conforme a la reglamentación que para tal efecto expida el Gobierno Nacional […]”. </w:t>
      </w:r>
    </w:p>
    <w:p w14:paraId="19332D1D" w14:textId="77777777" w:rsidR="0008613D" w:rsidRDefault="0008613D" w:rsidP="0008613D">
      <w:pPr>
        <w:widowControl w:val="0"/>
        <w:autoSpaceDE w:val="0"/>
        <w:autoSpaceDN w:val="0"/>
        <w:spacing w:after="0" w:line="276" w:lineRule="auto"/>
        <w:ind w:right="176" w:firstLine="708"/>
        <w:jc w:val="both"/>
        <w:rPr>
          <w:rFonts w:ascii="Verdana" w:eastAsia="Calibri" w:hAnsi="Verdana" w:cs="Arial"/>
          <w:color w:val="000000"/>
        </w:rPr>
      </w:pPr>
    </w:p>
    <w:p w14:paraId="5B567C2A" w14:textId="77777777" w:rsidR="0008613D" w:rsidRDefault="0008613D" w:rsidP="0008613D">
      <w:pPr>
        <w:widowControl w:val="0"/>
        <w:autoSpaceDE w:val="0"/>
        <w:autoSpaceDN w:val="0"/>
        <w:spacing w:after="120" w:line="276" w:lineRule="auto"/>
        <w:ind w:right="176" w:firstLine="708"/>
        <w:jc w:val="both"/>
        <w:rPr>
          <w:rFonts w:ascii="Verdana" w:hAnsi="Verdana"/>
        </w:rPr>
      </w:pPr>
      <w:r>
        <w:rPr>
          <w:rFonts w:ascii="Verdana" w:eastAsia="Calibri" w:hAnsi="Verdana" w:cs="Arial"/>
          <w:color w:val="000000"/>
        </w:rPr>
        <w:t xml:space="preserve">Teniendo como marco normativo las disposiciones antes mencionadas, y en relación con la consulta es importante precisar lo siguiente: </w:t>
      </w:r>
      <w:r>
        <w:rPr>
          <w:rFonts w:ascii="Verdana" w:hAnsi="Verdana"/>
        </w:rPr>
        <w:t xml:space="preserve">En virtud del artículo 26 de la Ley 1393 de 2010 y del artículo 50 de la Ley 789 de 2002, </w:t>
      </w:r>
      <w:r>
        <w:rPr>
          <w:rFonts w:ascii="Verdana" w:eastAsia="Calibri" w:hAnsi="Verdana" w:cs="Arial"/>
          <w:color w:val="000000"/>
        </w:rPr>
        <w:t xml:space="preserve">la afiliación -no el pago- al </w:t>
      </w:r>
      <w:r>
        <w:rPr>
          <w:rFonts w:ascii="Verdana" w:hAnsi="Verdana"/>
        </w:rPr>
        <w:t xml:space="preserve">Sistema de Seguridad Social de salud y pensiones, se verificará al celebrar el contrato estatal, es decir, en el momento que se va a perfeccionar el contrato, siempre y cuando, el contrato se celebre con una persona natural, toda vez que las personas jurídicas no se afilian al Sistema de Seguridad Social. En otras palabras, el artículo 26 de la Ley 1393 de 2010 exige que la persona natural se “afilie” al Sistema de Seguridad Social Integral, como requisito para la celebración del contrato de prestación de servicios. </w:t>
      </w:r>
    </w:p>
    <w:p w14:paraId="1FE62DCD" w14:textId="77777777" w:rsidR="0008613D" w:rsidRDefault="0008613D" w:rsidP="0008613D">
      <w:pPr>
        <w:widowControl w:val="0"/>
        <w:autoSpaceDE w:val="0"/>
        <w:autoSpaceDN w:val="0"/>
        <w:spacing w:after="120" w:line="276" w:lineRule="auto"/>
        <w:ind w:right="176" w:firstLine="708"/>
        <w:jc w:val="both"/>
        <w:rPr>
          <w:rFonts w:ascii="Verdana" w:hAnsi="Verdana"/>
        </w:rPr>
      </w:pPr>
      <w:r>
        <w:rPr>
          <w:rFonts w:ascii="Verdana" w:hAnsi="Verdana"/>
        </w:rPr>
        <w:t>Al respecto, el artículo 2.1.6.3. del Decreto 780 de 2016, “por medio del cual se expide el Decreto Único Reglamentario del Sector Salud y Protección Social” dispone en su inciso primero: “[…] Los afiliados al régimen contributivo en calidad de independientes son responsables de realizar su afiliación y de registrar las novedades en el Sistema de Afiliación Transaccional”.</w:t>
      </w:r>
    </w:p>
    <w:p w14:paraId="5C77E371" w14:textId="77777777" w:rsidR="0008613D" w:rsidRDefault="0008613D" w:rsidP="0008613D">
      <w:pPr>
        <w:widowControl w:val="0"/>
        <w:autoSpaceDE w:val="0"/>
        <w:autoSpaceDN w:val="0"/>
        <w:spacing w:after="120" w:line="276" w:lineRule="auto"/>
        <w:ind w:right="176" w:firstLine="708"/>
        <w:jc w:val="both"/>
        <w:rPr>
          <w:rFonts w:ascii="Verdana" w:hAnsi="Verdana"/>
        </w:rPr>
      </w:pPr>
      <w:r>
        <w:rPr>
          <w:rFonts w:ascii="Verdana" w:hAnsi="Verdana"/>
        </w:rPr>
        <w:t xml:space="preserve">Por lo tanto, para celebrar contratos de prestación de servicios profesionales y de apoyo a la gestión, las entidades estatales deben verificar que las personas naturales estén afiliadas al Sistema de Seguridad Social Integral y, una vez perfeccionado el contrato hagan sus aportes en calidad de trabajadores independientes. </w:t>
      </w:r>
    </w:p>
    <w:p w14:paraId="7E5D5B4F" w14:textId="77777777" w:rsidR="0008613D" w:rsidRDefault="0008613D" w:rsidP="0008613D">
      <w:pPr>
        <w:spacing w:after="120" w:line="276" w:lineRule="auto"/>
        <w:ind w:firstLine="708"/>
        <w:jc w:val="both"/>
        <w:rPr>
          <w:rFonts w:ascii="Verdana" w:eastAsia="Calibri" w:hAnsi="Verdana" w:cs="Arial"/>
          <w:color w:val="000000"/>
          <w:lang w:val="es-ES"/>
        </w:rPr>
      </w:pPr>
      <w:r>
        <w:rPr>
          <w:rFonts w:ascii="Verdana" w:eastAsia="Calibri" w:hAnsi="Verdana" w:cs="Arial"/>
          <w:color w:val="000000"/>
          <w:lang w:val="es-ES"/>
        </w:rPr>
        <w:t xml:space="preserve">Por lo tanto, y en linea con lo previsto en el concepto C-700 del 14 de julio de 2025 expedido por esta Subdirección Contractual, para celebrar contratos de prestación de servicios profesionales y de apoyo a la gestión, las entidades estatales deben verificar que las personas naturales estén afiliadas al Sistema de Seguridad Social Integral y, una vez perfeccionado el contrato, que realicen sus aportes en calidad de independientes. </w:t>
      </w:r>
    </w:p>
    <w:p w14:paraId="5E84F02A" w14:textId="77777777" w:rsidR="0008613D" w:rsidRPr="003637E2" w:rsidRDefault="0008613D" w:rsidP="0008613D">
      <w:pPr>
        <w:spacing w:after="120" w:line="276" w:lineRule="auto"/>
        <w:jc w:val="both"/>
        <w:rPr>
          <w:rFonts w:ascii="Verdana" w:eastAsia="Calibri" w:hAnsi="Verdana" w:cs="Arial"/>
          <w:bCs/>
          <w:lang w:eastAsia="es-ES_tradnl"/>
        </w:rPr>
      </w:pPr>
      <w:r>
        <w:rPr>
          <w:rFonts w:ascii="Verdana" w:eastAsia="Calibri" w:hAnsi="Verdana" w:cs="Arial"/>
          <w:color w:val="000000"/>
        </w:rPr>
        <w:t xml:space="preserve">       </w:t>
      </w:r>
      <w:r w:rsidRPr="0072164E">
        <w:rPr>
          <w:rFonts w:ascii="Verdana" w:eastAsia="Calibri" w:hAnsi="Verdana" w:cs="Arial"/>
          <w:color w:val="000000"/>
        </w:rPr>
        <w:t>No obstante, la decisión de solicitar documentos específicos dependerá también del análisis consignado en los estudios previos</w:t>
      </w:r>
      <w:r>
        <w:rPr>
          <w:rFonts w:ascii="Verdana" w:eastAsia="Calibri" w:hAnsi="Verdana" w:cs="Arial"/>
          <w:color w:val="000000"/>
        </w:rPr>
        <w:t xml:space="preserve"> </w:t>
      </w:r>
      <w:r w:rsidRPr="0072164E">
        <w:rPr>
          <w:rFonts w:ascii="Verdana" w:eastAsia="Calibri" w:hAnsi="Verdana" w:cs="Arial"/>
          <w:color w:val="000000"/>
        </w:rPr>
        <w:t xml:space="preserve">y de lo que establezca el manual de contratación de cada entidad, </w:t>
      </w:r>
      <w:r>
        <w:rPr>
          <w:rFonts w:ascii="Verdana" w:eastAsia="Calibri" w:hAnsi="Verdana" w:cs="Arial"/>
          <w:color w:val="000000"/>
        </w:rPr>
        <w:t>l</w:t>
      </w:r>
      <w:r w:rsidRPr="0072164E">
        <w:rPr>
          <w:rFonts w:ascii="Verdana" w:eastAsia="Calibri" w:hAnsi="Verdana" w:cs="Arial"/>
          <w:color w:val="000000"/>
        </w:rPr>
        <w:t>os cuales deben estar en armonía con la Le</w:t>
      </w:r>
      <w:r>
        <w:rPr>
          <w:rFonts w:ascii="Verdana" w:eastAsia="Calibri" w:hAnsi="Verdana" w:cs="Arial"/>
          <w:color w:val="000000"/>
        </w:rPr>
        <w:t>y, por l</w:t>
      </w:r>
      <w:r>
        <w:rPr>
          <w:rFonts w:ascii="Verdana" w:eastAsia="Calibri" w:hAnsi="Verdana" w:cs="Times New Roman"/>
        </w:rPr>
        <w:t>o que</w:t>
      </w:r>
      <w:r w:rsidRPr="00DB4737">
        <w:rPr>
          <w:rFonts w:ascii="Verdana" w:eastAsia="Calibri" w:hAnsi="Verdana" w:cs="Times New Roman"/>
        </w:rPr>
        <w:t xml:space="preserve"> el análisis en torno </w:t>
      </w:r>
      <w:r>
        <w:rPr>
          <w:rFonts w:ascii="Verdana" w:eastAsia="Calibri" w:hAnsi="Verdana" w:cs="Times New Roman"/>
        </w:rPr>
        <w:t>a los requisitos que se deben cumplir en torno a un proceso de contratación especifico debe</w:t>
      </w:r>
      <w:r w:rsidRPr="0012388D">
        <w:rPr>
          <w:rFonts w:ascii="Verdana" w:eastAsia="Calibri" w:hAnsi="Verdana" w:cs="Times New Roman"/>
        </w:rPr>
        <w:t xml:space="preserve"> ser realizado por quienes tengan interés en ello.</w:t>
      </w:r>
      <w:r w:rsidRPr="00DB4737">
        <w:rPr>
          <w:rFonts w:ascii="Verdana" w:eastAsia="Calibri" w:hAnsi="Verdana" w:cs="Times New Roman"/>
        </w:rPr>
        <w:t xml:space="preserve"> De esta forma, las afirmaciones aquí realizadas no pueden ser interpretadas como juicios de valor sobre circunstancias concretas relacionadas con los hechos que motivan la consulta. Por lo anterior, previo concepto de sus asesores, la solución de situaciones particulares corresponderá a los interesados de adoptar la decisión y, en caso de conflicto, a las autoridades judiciales, fiscales y disciplinarias.</w:t>
      </w:r>
      <w:r>
        <w:t xml:space="preserve"> </w:t>
      </w:r>
    </w:p>
    <w:p w14:paraId="2CFE6EE0" w14:textId="77777777" w:rsidR="0008613D" w:rsidRDefault="0008613D" w:rsidP="0008613D">
      <w:pPr>
        <w:spacing w:after="0" w:line="276" w:lineRule="auto"/>
        <w:ind w:firstLine="360"/>
        <w:jc w:val="both"/>
        <w:rPr>
          <w:rFonts w:ascii="Verdana" w:eastAsia="Calibri" w:hAnsi="Verdana" w:cs="Arial"/>
        </w:rPr>
      </w:pPr>
      <w:r>
        <w:rPr>
          <w:rFonts w:ascii="Verdana" w:eastAsia="Calibri" w:hAnsi="Verdana" w:cs="Times New Roman"/>
          <w:lang w:val="es-ES"/>
        </w:rPr>
        <w:t xml:space="preserve">         </w:t>
      </w:r>
      <w:r w:rsidRPr="00DB4737">
        <w:rPr>
          <w:rFonts w:ascii="Verdana" w:eastAsia="Calibri" w:hAnsi="Verdana" w:cs="Times New Roman"/>
          <w:lang w:val="es-ES"/>
        </w:rPr>
        <w:t>En ese sentido, al tratarse de un análisis que debe realizarse en un procedimiento contractual específico, esta Agencia no puede definir un criterio universal y absoluto por vía consultiva, sino que brinda elementos de carácter general para que los partícipes del Sistema de Compras y Contratación Pública adopten la decisión que corresponda, lo cual es acorde con el principio de juridicidad. Así cada entidad definirá la forma de adelantar su gestión contractual, sin que sea atribución de la Agencia Nacional de Contratación Pública – Colombia Compra Eficiente, validar sus actuaciones</w:t>
      </w:r>
      <w:r>
        <w:rPr>
          <w:rFonts w:ascii="Verdana" w:eastAsia="Calibri" w:hAnsi="Verdana" w:cs="Times New Roman"/>
          <w:lang w:val="es-ES"/>
        </w:rPr>
        <w:t>.</w:t>
      </w:r>
    </w:p>
    <w:p w14:paraId="37F04544" w14:textId="77777777" w:rsidR="0008613D" w:rsidRDefault="0008613D" w:rsidP="0008613D">
      <w:pPr>
        <w:spacing w:after="0" w:line="276" w:lineRule="auto"/>
        <w:ind w:firstLine="360"/>
        <w:jc w:val="both"/>
        <w:rPr>
          <w:rFonts w:ascii="Verdana" w:eastAsia="Calibri" w:hAnsi="Verdana" w:cs="Arial"/>
        </w:rPr>
      </w:pPr>
    </w:p>
    <w:p w14:paraId="179E1CE5" w14:textId="77777777" w:rsidR="0008613D" w:rsidRDefault="0008613D" w:rsidP="0008613D">
      <w:pPr>
        <w:spacing w:after="0" w:line="276" w:lineRule="auto"/>
        <w:ind w:firstLine="360"/>
        <w:jc w:val="both"/>
        <w:rPr>
          <w:rFonts w:ascii="Verdana" w:eastAsia="Calibri" w:hAnsi="Verdana" w:cs="Arial"/>
        </w:rPr>
      </w:pPr>
    </w:p>
    <w:p w14:paraId="27C732D8" w14:textId="77777777" w:rsidR="0008613D" w:rsidRPr="0060676F" w:rsidRDefault="0008613D" w:rsidP="0008613D">
      <w:pPr>
        <w:pStyle w:val="Prrafodelista"/>
        <w:numPr>
          <w:ilvl w:val="0"/>
          <w:numId w:val="16"/>
        </w:numPr>
        <w:spacing w:after="0" w:line="276" w:lineRule="auto"/>
        <w:ind w:left="284"/>
        <w:jc w:val="both"/>
        <w:rPr>
          <w:rFonts w:ascii="Verdana" w:eastAsia="Century Gothic" w:hAnsi="Verdana" w:cs="Century Gothic"/>
          <w:b/>
          <w:bCs/>
        </w:rPr>
      </w:pPr>
      <w:r w:rsidRPr="0060676F">
        <w:rPr>
          <w:rFonts w:ascii="Verdana" w:eastAsia="Century Gothic" w:hAnsi="Verdana" w:cs="Century Gothic"/>
          <w:b/>
          <w:bCs/>
        </w:rPr>
        <w:t>Referencias normativas, jurisprudenciales y otras fuentes:</w:t>
      </w:r>
    </w:p>
    <w:p w14:paraId="1FF63E0B" w14:textId="77777777" w:rsidR="0008613D" w:rsidRPr="00593A5F" w:rsidRDefault="0008613D" w:rsidP="0008613D">
      <w:pPr>
        <w:widowControl w:val="0"/>
        <w:autoSpaceDE w:val="0"/>
        <w:autoSpaceDN w:val="0"/>
        <w:spacing w:after="0" w:line="276" w:lineRule="auto"/>
        <w:jc w:val="both"/>
        <w:rPr>
          <w:rFonts w:ascii="Verdana" w:hAnsi="Verdana" w:cs="Arial"/>
        </w:rPr>
      </w:pPr>
    </w:p>
    <w:tbl>
      <w:tblPr>
        <w:tblStyle w:val="Tablaconcuadrcula"/>
        <w:tblW w:w="8647" w:type="dxa"/>
        <w:tblInd w:w="137" w:type="dxa"/>
        <w:tblBorders>
          <w:top w:val="dotted" w:sz="4" w:space="0" w:color="auto"/>
          <w:left w:val="dotted" w:sz="4" w:space="0" w:color="auto"/>
          <w:bottom w:val="dotted" w:sz="4" w:space="0" w:color="auto"/>
          <w:right w:val="dotted" w:sz="4" w:space="0" w:color="auto"/>
          <w:insideH w:val="dotted" w:sz="4" w:space="0" w:color="auto"/>
          <w:insideV w:val="dotted" w:sz="4" w:space="0" w:color="auto"/>
        </w:tblBorders>
        <w:tblLayout w:type="fixed"/>
        <w:tblLook w:val="04A0" w:firstRow="1" w:lastRow="0" w:firstColumn="1" w:lastColumn="0" w:noHBand="0" w:noVBand="1"/>
      </w:tblPr>
      <w:tblGrid>
        <w:gridCol w:w="8647"/>
      </w:tblGrid>
      <w:tr w:rsidR="0008613D" w:rsidRPr="00593A5F" w14:paraId="1C99F495" w14:textId="77777777" w:rsidTr="007D4D1E">
        <w:trPr>
          <w:trHeight w:val="870"/>
        </w:trPr>
        <w:tc>
          <w:tcPr>
            <w:tcW w:w="8647" w:type="dxa"/>
          </w:tcPr>
          <w:p w14:paraId="44B700F7" w14:textId="77777777" w:rsidR="0008613D" w:rsidRDefault="0008613D" w:rsidP="007D4D1E">
            <w:pPr>
              <w:pStyle w:val="Prrafodelista"/>
              <w:spacing w:line="276" w:lineRule="auto"/>
              <w:ind w:right="709"/>
              <w:jc w:val="both"/>
              <w:rPr>
                <w:rFonts w:ascii="Verdana" w:hAnsi="Verdana" w:cs="Arial"/>
                <w:color w:val="000000" w:themeColor="text1"/>
                <w:lang w:val="es-ES_tradnl"/>
              </w:rPr>
            </w:pPr>
          </w:p>
          <w:p w14:paraId="3BACDCD2" w14:textId="77777777" w:rsidR="0008613D" w:rsidRDefault="0008613D" w:rsidP="0008613D">
            <w:pPr>
              <w:pStyle w:val="Prrafodelista"/>
              <w:numPr>
                <w:ilvl w:val="0"/>
                <w:numId w:val="17"/>
              </w:numPr>
              <w:spacing w:line="276" w:lineRule="auto"/>
              <w:ind w:right="709"/>
              <w:jc w:val="both"/>
              <w:rPr>
                <w:rFonts w:ascii="Verdana" w:hAnsi="Verdana" w:cs="Arial"/>
                <w:color w:val="000000" w:themeColor="text1"/>
                <w:lang w:val="es-ES_tradnl"/>
              </w:rPr>
            </w:pPr>
            <w:r w:rsidRPr="00B9063F">
              <w:rPr>
                <w:rFonts w:ascii="Verdana" w:hAnsi="Verdana" w:cs="Arial"/>
                <w:color w:val="000000" w:themeColor="text1"/>
                <w:lang w:val="es-ES_tradnl"/>
              </w:rPr>
              <w:t xml:space="preserve">Ley 80 de 1993, artículo 41. </w:t>
            </w:r>
          </w:p>
          <w:p w14:paraId="71A03D00" w14:textId="77777777" w:rsidR="0008613D" w:rsidRPr="00B9063F" w:rsidRDefault="0008613D" w:rsidP="007D4D1E">
            <w:pPr>
              <w:pStyle w:val="Prrafodelista"/>
              <w:spacing w:line="276" w:lineRule="auto"/>
              <w:ind w:right="709"/>
              <w:jc w:val="both"/>
              <w:rPr>
                <w:rFonts w:ascii="Verdana" w:hAnsi="Verdana" w:cs="Arial"/>
                <w:color w:val="000000" w:themeColor="text1"/>
                <w:lang w:val="es-ES_tradnl"/>
              </w:rPr>
            </w:pPr>
          </w:p>
          <w:p w14:paraId="2B512B9A" w14:textId="77777777" w:rsidR="0008613D" w:rsidRDefault="0008613D" w:rsidP="0008613D">
            <w:pPr>
              <w:pStyle w:val="Prrafodelista"/>
              <w:numPr>
                <w:ilvl w:val="0"/>
                <w:numId w:val="17"/>
              </w:numPr>
              <w:spacing w:line="276" w:lineRule="auto"/>
              <w:ind w:right="709"/>
              <w:jc w:val="both"/>
              <w:rPr>
                <w:rFonts w:ascii="Verdana" w:hAnsi="Verdana" w:cs="Arial"/>
                <w:color w:val="000000" w:themeColor="text1"/>
                <w:lang w:val="es-ES_tradnl"/>
              </w:rPr>
            </w:pPr>
            <w:r w:rsidRPr="00B9063F">
              <w:rPr>
                <w:rFonts w:ascii="Verdana" w:hAnsi="Verdana" w:cs="Arial"/>
                <w:color w:val="000000" w:themeColor="text1"/>
                <w:lang w:val="es-ES_tradnl"/>
              </w:rPr>
              <w:t>Ley 789 de 2002, artículo 50.</w:t>
            </w:r>
          </w:p>
          <w:p w14:paraId="64027D7F" w14:textId="77777777" w:rsidR="0008613D" w:rsidRPr="00B9063F" w:rsidRDefault="0008613D" w:rsidP="007D4D1E">
            <w:pPr>
              <w:spacing w:line="276" w:lineRule="auto"/>
              <w:ind w:right="709"/>
              <w:jc w:val="both"/>
              <w:rPr>
                <w:rFonts w:ascii="Verdana" w:hAnsi="Verdana" w:cs="Arial"/>
                <w:color w:val="000000" w:themeColor="text1"/>
                <w:lang w:val="es-ES_tradnl"/>
              </w:rPr>
            </w:pPr>
          </w:p>
          <w:p w14:paraId="4E956713" w14:textId="77777777" w:rsidR="0008613D" w:rsidRDefault="0008613D" w:rsidP="0008613D">
            <w:pPr>
              <w:pStyle w:val="Prrafodelista"/>
              <w:numPr>
                <w:ilvl w:val="0"/>
                <w:numId w:val="17"/>
              </w:numPr>
              <w:spacing w:line="276" w:lineRule="auto"/>
              <w:ind w:right="709"/>
              <w:jc w:val="both"/>
              <w:rPr>
                <w:rFonts w:ascii="Verdana" w:hAnsi="Verdana" w:cs="Arial"/>
                <w:color w:val="000000" w:themeColor="text1"/>
                <w:lang w:val="es-ES_tradnl"/>
              </w:rPr>
            </w:pPr>
            <w:r w:rsidRPr="00B9063F">
              <w:rPr>
                <w:rFonts w:ascii="Verdana" w:hAnsi="Verdana" w:cs="Arial"/>
                <w:color w:val="000000" w:themeColor="text1"/>
                <w:lang w:val="es-ES_tradnl"/>
              </w:rPr>
              <w:t xml:space="preserve">Ley 1150 de 2007, artículo 23. </w:t>
            </w:r>
          </w:p>
          <w:p w14:paraId="54A019FE" w14:textId="77777777" w:rsidR="0008613D" w:rsidRPr="00B9063F" w:rsidRDefault="0008613D" w:rsidP="007D4D1E">
            <w:pPr>
              <w:spacing w:line="276" w:lineRule="auto"/>
              <w:ind w:right="709"/>
              <w:jc w:val="both"/>
              <w:rPr>
                <w:rFonts w:ascii="Verdana" w:hAnsi="Verdana" w:cs="Arial"/>
                <w:color w:val="000000" w:themeColor="text1"/>
                <w:lang w:val="es-ES_tradnl"/>
              </w:rPr>
            </w:pPr>
            <w:r w:rsidRPr="00B9063F">
              <w:rPr>
                <w:rStyle w:val="Hipervnculo"/>
                <w:rFonts w:ascii="Verdana" w:hAnsi="Verdana" w:cs="Arial"/>
                <w:color w:val="000000" w:themeColor="text1"/>
                <w:lang w:val="es-ES_tradnl"/>
              </w:rPr>
              <w:t xml:space="preserve"> </w:t>
            </w:r>
          </w:p>
          <w:p w14:paraId="1D121A2A" w14:textId="77777777" w:rsidR="0008613D" w:rsidRDefault="0008613D" w:rsidP="0008613D">
            <w:pPr>
              <w:pStyle w:val="Prrafodelista"/>
              <w:numPr>
                <w:ilvl w:val="0"/>
                <w:numId w:val="17"/>
              </w:numPr>
              <w:spacing w:line="276" w:lineRule="auto"/>
              <w:ind w:right="709"/>
              <w:jc w:val="both"/>
              <w:rPr>
                <w:rFonts w:ascii="Verdana" w:hAnsi="Verdana" w:cs="Arial"/>
                <w:color w:val="000000" w:themeColor="text1"/>
                <w:lang w:val="es-ES_tradnl"/>
              </w:rPr>
            </w:pPr>
            <w:r w:rsidRPr="00B9063F">
              <w:rPr>
                <w:rFonts w:ascii="Verdana" w:hAnsi="Verdana" w:cs="Arial"/>
                <w:color w:val="000000" w:themeColor="text1"/>
                <w:lang w:val="es-ES_tradnl"/>
              </w:rPr>
              <w:t>Ley 1393 de 2010, artículo 26.</w:t>
            </w:r>
          </w:p>
          <w:p w14:paraId="5A827E85" w14:textId="77777777" w:rsidR="0008613D" w:rsidRPr="00B9063F" w:rsidRDefault="0008613D" w:rsidP="007D4D1E">
            <w:pPr>
              <w:spacing w:line="276" w:lineRule="auto"/>
              <w:ind w:right="709"/>
              <w:jc w:val="both"/>
              <w:rPr>
                <w:rFonts w:ascii="Verdana" w:hAnsi="Verdana" w:cs="Arial"/>
                <w:color w:val="000000" w:themeColor="text1"/>
                <w:lang w:val="es-ES_tradnl"/>
              </w:rPr>
            </w:pPr>
            <w:r w:rsidRPr="00B9063F">
              <w:rPr>
                <w:rFonts w:ascii="Verdana" w:hAnsi="Verdana" w:cs="Arial"/>
                <w:color w:val="000000" w:themeColor="text1"/>
                <w:lang w:val="es-ES_tradnl"/>
              </w:rPr>
              <w:t xml:space="preserve"> </w:t>
            </w:r>
          </w:p>
          <w:p w14:paraId="5B3C962C" w14:textId="77777777" w:rsidR="0008613D" w:rsidRPr="00B9063F" w:rsidRDefault="0008613D" w:rsidP="0008613D">
            <w:pPr>
              <w:pStyle w:val="Prrafodelista"/>
              <w:numPr>
                <w:ilvl w:val="0"/>
                <w:numId w:val="17"/>
              </w:numPr>
              <w:spacing w:line="276" w:lineRule="auto"/>
              <w:ind w:right="709"/>
              <w:jc w:val="both"/>
              <w:rPr>
                <w:rFonts w:ascii="Verdana" w:hAnsi="Verdana" w:cs="Arial"/>
                <w:color w:val="000000" w:themeColor="text1"/>
                <w:lang w:val="es-ES_tradnl"/>
              </w:rPr>
            </w:pPr>
            <w:r w:rsidRPr="00B9063F">
              <w:rPr>
                <w:rFonts w:ascii="Verdana" w:hAnsi="Verdana" w:cs="Arial"/>
                <w:color w:val="000000" w:themeColor="text1"/>
                <w:lang w:val="es-ES_tradnl"/>
              </w:rPr>
              <w:t xml:space="preserve">Decreto 780 de 2016, artículo </w:t>
            </w:r>
            <w:r w:rsidRPr="00B9063F">
              <w:rPr>
                <w:rFonts w:ascii="Verdana" w:hAnsi="Verdana"/>
              </w:rPr>
              <w:t>2.1.6.3.</w:t>
            </w:r>
          </w:p>
          <w:p w14:paraId="3E59F85E" w14:textId="77777777" w:rsidR="0008613D" w:rsidRPr="00B9063F" w:rsidRDefault="0008613D" w:rsidP="007D4D1E">
            <w:pPr>
              <w:spacing w:line="276" w:lineRule="auto"/>
              <w:ind w:right="709"/>
              <w:jc w:val="both"/>
              <w:rPr>
                <w:rFonts w:ascii="Verdana" w:hAnsi="Verdana" w:cs="Arial"/>
                <w:color w:val="000000" w:themeColor="text1"/>
                <w:lang w:val="es-ES_tradnl"/>
              </w:rPr>
            </w:pPr>
          </w:p>
        </w:tc>
      </w:tr>
    </w:tbl>
    <w:p w14:paraId="5948C814" w14:textId="77777777" w:rsidR="0008613D" w:rsidRDefault="0008613D" w:rsidP="0008613D">
      <w:pPr>
        <w:pStyle w:val="Prrafodelista"/>
        <w:tabs>
          <w:tab w:val="left" w:pos="142"/>
          <w:tab w:val="left" w:pos="284"/>
        </w:tabs>
        <w:spacing w:after="0" w:line="276" w:lineRule="auto"/>
        <w:ind w:left="0"/>
        <w:contextualSpacing w:val="0"/>
        <w:jc w:val="both"/>
        <w:rPr>
          <w:rFonts w:ascii="Verdana" w:eastAsia="Century Gothic" w:hAnsi="Verdana" w:cs="Century Gothic"/>
          <w:b/>
          <w:bCs/>
        </w:rPr>
      </w:pPr>
    </w:p>
    <w:p w14:paraId="583079D6" w14:textId="77777777" w:rsidR="0008613D" w:rsidRDefault="0008613D" w:rsidP="0008613D">
      <w:pPr>
        <w:pStyle w:val="Prrafodelista"/>
        <w:numPr>
          <w:ilvl w:val="0"/>
          <w:numId w:val="16"/>
        </w:numPr>
        <w:tabs>
          <w:tab w:val="left" w:pos="142"/>
          <w:tab w:val="left" w:pos="284"/>
        </w:tabs>
        <w:spacing w:after="0" w:line="276" w:lineRule="auto"/>
        <w:ind w:left="284"/>
        <w:contextualSpacing w:val="0"/>
        <w:jc w:val="both"/>
        <w:rPr>
          <w:rFonts w:ascii="Verdana" w:eastAsia="Century Gothic" w:hAnsi="Verdana" w:cs="Century Gothic"/>
          <w:b/>
          <w:bCs/>
        </w:rPr>
      </w:pPr>
      <w:r>
        <w:rPr>
          <w:rFonts w:ascii="Verdana" w:eastAsia="Century Gothic" w:hAnsi="Verdana" w:cs="Century Gothic"/>
          <w:b/>
          <w:bCs/>
        </w:rPr>
        <w:t>Doctrina de la Agencia Nacional de Contratación Pública</w:t>
      </w:r>
      <w:r w:rsidRPr="00593A5F">
        <w:rPr>
          <w:rFonts w:ascii="Verdana" w:eastAsia="Century Gothic" w:hAnsi="Verdana" w:cs="Century Gothic"/>
          <w:b/>
          <w:bCs/>
        </w:rPr>
        <w:t>:</w:t>
      </w:r>
    </w:p>
    <w:p w14:paraId="56BEE706" w14:textId="77777777" w:rsidR="0008613D" w:rsidRPr="00593A5F" w:rsidRDefault="0008613D" w:rsidP="0008613D">
      <w:pPr>
        <w:pStyle w:val="Prrafodelista"/>
        <w:tabs>
          <w:tab w:val="left" w:pos="142"/>
          <w:tab w:val="left" w:pos="284"/>
        </w:tabs>
        <w:spacing w:after="0" w:line="276" w:lineRule="auto"/>
        <w:ind w:left="0"/>
        <w:contextualSpacing w:val="0"/>
        <w:jc w:val="both"/>
        <w:rPr>
          <w:rFonts w:ascii="Verdana" w:eastAsia="Century Gothic" w:hAnsi="Verdana" w:cs="Century Gothic"/>
          <w:b/>
          <w:bCs/>
        </w:rPr>
      </w:pPr>
    </w:p>
    <w:p w14:paraId="74B1BAAD" w14:textId="77777777" w:rsidR="0008613D" w:rsidRPr="00AE7E03" w:rsidRDefault="0008613D" w:rsidP="0008613D">
      <w:pPr>
        <w:widowControl w:val="0"/>
        <w:autoSpaceDE w:val="0"/>
        <w:autoSpaceDN w:val="0"/>
        <w:spacing w:after="0" w:line="276" w:lineRule="auto"/>
        <w:jc w:val="both"/>
        <w:rPr>
          <w:rFonts w:ascii="Verdana" w:eastAsia="Arial" w:hAnsi="Verdana" w:cs="Arial"/>
          <w:lang w:val="es-MX" w:eastAsia="es-ES"/>
        </w:rPr>
      </w:pPr>
      <w:r>
        <w:rPr>
          <w:rStyle w:val="normaltextrun"/>
          <w:rFonts w:ascii="Verdana" w:hAnsi="Verdana" w:cs="Arial"/>
          <w:shd w:val="clear" w:color="auto" w:fill="FFFFFF"/>
          <w:lang w:val="es-ES"/>
        </w:rPr>
        <w:t>Sobre las obligaciones con el Sistema de Seguridad Social y los contratos de prestación de servicios se pronunció esta Subdirección en los conceptos</w:t>
      </w:r>
      <w:r>
        <w:rPr>
          <w:rStyle w:val="normaltextrun"/>
          <w:rFonts w:ascii="Verdana" w:hAnsi="Verdana" w:cs="Calibri"/>
          <w:shd w:val="clear" w:color="auto" w:fill="FFFFFF"/>
          <w:lang w:val="es-ES"/>
        </w:rPr>
        <w:t xml:space="preserve"> </w:t>
      </w:r>
      <w:r>
        <w:rPr>
          <w:rStyle w:val="normaltextrun"/>
          <w:rFonts w:ascii="Verdana" w:hAnsi="Verdana" w:cs="Calibri"/>
          <w:shd w:val="clear" w:color="auto" w:fill="FFFFFF"/>
        </w:rPr>
        <w:t xml:space="preserve">C-176 del 29 de julio de 2024, C-779 del 12 de noviembre de 2024, </w:t>
      </w:r>
      <w:r>
        <w:rPr>
          <w:rStyle w:val="normaltextrun"/>
          <w:rFonts w:ascii="Verdana" w:hAnsi="Verdana" w:cs="Arial"/>
          <w:shd w:val="clear" w:color="auto" w:fill="FFFFFF"/>
          <w:lang w:val="es-ES"/>
        </w:rPr>
        <w:t>C-240 del 4 de abril de 2025, C-655 del 17 de junio de 2025, C-700 del 14 de julio de 2025.</w:t>
      </w:r>
      <w:r>
        <w:rPr>
          <w:rFonts w:ascii="Verdana" w:eastAsia="Calibri" w:hAnsi="Verdana" w:cs="Arial"/>
          <w:shd w:val="clear" w:color="auto" w:fill="FFFFFF"/>
        </w:rPr>
        <w:t xml:space="preserve"> </w:t>
      </w:r>
      <w:r>
        <w:rPr>
          <w:rFonts w:ascii="Verdana" w:eastAsia="Calibri" w:hAnsi="Verdana" w:cs="Times New Roman"/>
        </w:rPr>
        <w:t xml:space="preserve">Estos </w:t>
      </w:r>
      <w:r w:rsidRPr="00185EE9">
        <w:rPr>
          <w:rFonts w:ascii="Verdana" w:eastAsia="Calibri" w:hAnsi="Verdana" w:cs="Times New Roman"/>
        </w:rPr>
        <w:t>se encuentran disponibles para consulta en el Sistema de Relatoría de la Agencia, en el cual también podrás encontrar jurisprudencia del Consejo de Estado, laudos arbitrales y la normativa de la contratación concordada con la doctrina de la Subdirección de Gestión Contractual, accede a través del siguiente enlace:</w:t>
      </w:r>
    </w:p>
    <w:p w14:paraId="61537575" w14:textId="77777777" w:rsidR="0008613D" w:rsidRPr="0065720B" w:rsidRDefault="0008613D" w:rsidP="0008613D">
      <w:pPr>
        <w:widowControl w:val="0"/>
        <w:autoSpaceDE w:val="0"/>
        <w:autoSpaceDN w:val="0"/>
        <w:spacing w:after="0" w:line="276" w:lineRule="auto"/>
        <w:jc w:val="both"/>
        <w:rPr>
          <w:rStyle w:val="normaltextrun"/>
          <w:rFonts w:ascii="Verdana" w:eastAsia="Calibri" w:hAnsi="Verdana" w:cs="Arial"/>
          <w:lang w:val="es-ES_tradnl" w:eastAsia="en-GB"/>
        </w:rPr>
      </w:pPr>
      <w:hyperlink r:id="rId12" w:history="1">
        <w:r w:rsidRPr="00191357">
          <w:rPr>
            <w:rStyle w:val="Hipervnculo"/>
            <w:rFonts w:ascii="Verdana" w:eastAsia="Calibri" w:hAnsi="Verdana" w:cs="Times New Roman"/>
            <w:lang w:val="es-ES"/>
          </w:rPr>
          <w:t>https://relatoria.colombiacompra.gov.co/busqueda/conceptos</w:t>
        </w:r>
      </w:hyperlink>
      <w:r w:rsidRPr="00185EE9">
        <w:rPr>
          <w:rFonts w:ascii="Verdana" w:eastAsia="Calibri" w:hAnsi="Verdana" w:cs="Times New Roman"/>
        </w:rPr>
        <w:t>.</w:t>
      </w:r>
    </w:p>
    <w:p w14:paraId="59CDF806" w14:textId="77777777" w:rsidR="0008613D" w:rsidRPr="00505CD6" w:rsidRDefault="0008613D" w:rsidP="0008613D">
      <w:pPr>
        <w:widowControl w:val="0"/>
        <w:autoSpaceDE w:val="0"/>
        <w:autoSpaceDN w:val="0"/>
        <w:spacing w:after="0" w:line="276" w:lineRule="auto"/>
        <w:jc w:val="both"/>
        <w:rPr>
          <w:rFonts w:ascii="Verdana" w:hAnsi="Verdana" w:cs="Arial"/>
          <w:color w:val="000000" w:themeColor="text1"/>
          <w:shd w:val="clear" w:color="auto" w:fill="FFFFFF"/>
        </w:rPr>
      </w:pPr>
    </w:p>
    <w:p w14:paraId="4DB0D4F2" w14:textId="77777777" w:rsidR="0008613D" w:rsidRPr="00103B90" w:rsidRDefault="0008613D" w:rsidP="0008613D">
      <w:pPr>
        <w:widowControl w:val="0"/>
        <w:autoSpaceDE w:val="0"/>
        <w:autoSpaceDN w:val="0"/>
        <w:spacing w:after="0" w:line="276" w:lineRule="auto"/>
        <w:jc w:val="both"/>
        <w:rPr>
          <w:rFonts w:ascii="Verdana" w:hAnsi="Verdana"/>
        </w:rPr>
      </w:pPr>
      <w:r w:rsidRPr="00505CD6">
        <w:rPr>
          <w:rFonts w:ascii="Verdana" w:hAnsi="Verdana" w:cs="Arial"/>
          <w:color w:val="000000" w:themeColor="text1"/>
          <w:shd w:val="clear" w:color="auto" w:fill="FFFFFF"/>
        </w:rPr>
        <w:t>También, te contamos que ya publicamos </w:t>
      </w:r>
      <w:r w:rsidRPr="00A4324A">
        <w:rPr>
          <w:rFonts w:ascii="Verdana" w:hAnsi="Verdana" w:cs="Arial"/>
          <w:color w:val="000000" w:themeColor="text1"/>
          <w:shd w:val="clear" w:color="auto" w:fill="FFFFFF"/>
        </w:rPr>
        <w:t xml:space="preserve">la nueva </w:t>
      </w:r>
      <w:r w:rsidRPr="00505CD6">
        <w:rPr>
          <w:rFonts w:ascii="Verdana" w:hAnsi="Verdana" w:cs="Arial"/>
          <w:b/>
          <w:bCs/>
          <w:color w:val="000000" w:themeColor="text1"/>
          <w:shd w:val="clear" w:color="auto" w:fill="FFFFFF"/>
        </w:rPr>
        <w:t>Guía de Contratación Pública Sostenible y Socialmente Responsable</w:t>
      </w:r>
      <w:r w:rsidRPr="00505CD6">
        <w:rPr>
          <w:rFonts w:ascii="Verdana" w:hAnsi="Verdana" w:cs="Arial"/>
          <w:color w:val="000000" w:themeColor="text1"/>
          <w:shd w:val="clear" w:color="auto" w:fill="FFFFFF"/>
        </w:rPr>
        <w:t>. Esta guía es un instrumento clave para integrar buenas prácticas en la contratación estatal, promoviendo los Objetivos de Desarrollo Sostenible (ODS) a través de criterios y obligaciones ambientales y sociales en todas las etapas del proceso. Puede consultar la guía en el siguiente enlace: </w:t>
      </w:r>
      <w:hyperlink r:id="rId13" w:tgtFrame="_blank" w:tooltip="Dirección URL original: https://www.colombiacompra.gov.co/manuales-guias-y-pliegos-tipo/manuales-y-guias/guia-de-contratacion-publica-sostenible-y-socialmente. Haga clic o pulse si confía en este vínculo." w:history="1">
        <w:r w:rsidRPr="00505CD6">
          <w:rPr>
            <w:rFonts w:ascii="Verdana" w:hAnsi="Verdana" w:cs="Arial"/>
            <w:color w:val="0563C1" w:themeColor="hyperlink"/>
            <w:u w:val="single"/>
            <w:shd w:val="clear" w:color="auto" w:fill="FFFFFF"/>
          </w:rPr>
          <w:t>Guía de Contratación Pública Sostenible y Socialmente Responsable | Colombia Compra Eficiente | Agencia Nacional de Contratación Pública</w:t>
        </w:r>
      </w:hyperlink>
      <w:r w:rsidRPr="00103B90">
        <w:rPr>
          <w:rFonts w:ascii="Verdana" w:hAnsi="Verdana"/>
        </w:rPr>
        <w:t>.</w:t>
      </w:r>
    </w:p>
    <w:p w14:paraId="13E62ECB" w14:textId="77777777" w:rsidR="0008613D" w:rsidRPr="00103B90" w:rsidRDefault="0008613D" w:rsidP="0008613D">
      <w:pPr>
        <w:widowControl w:val="0"/>
        <w:autoSpaceDE w:val="0"/>
        <w:autoSpaceDN w:val="0"/>
        <w:spacing w:after="0" w:line="276" w:lineRule="auto"/>
        <w:jc w:val="both"/>
        <w:rPr>
          <w:rFonts w:ascii="Verdana" w:hAnsi="Verdana"/>
        </w:rPr>
      </w:pPr>
    </w:p>
    <w:p w14:paraId="009DE449" w14:textId="77777777" w:rsidR="0008613D" w:rsidRPr="00505CD6" w:rsidRDefault="0008613D" w:rsidP="0008613D">
      <w:pPr>
        <w:widowControl w:val="0"/>
        <w:autoSpaceDE w:val="0"/>
        <w:autoSpaceDN w:val="0"/>
        <w:spacing w:after="0" w:line="276" w:lineRule="auto"/>
        <w:jc w:val="both"/>
        <w:rPr>
          <w:rFonts w:ascii="Verdana" w:hAnsi="Verdana" w:cs="Arial"/>
          <w:lang w:val="es-ES_tradnl"/>
        </w:rPr>
      </w:pPr>
      <w:r w:rsidRPr="00505CD6">
        <w:rPr>
          <w:rFonts w:ascii="Verdana" w:hAnsi="Verdana" w:cs="Arial"/>
        </w:rPr>
        <w:t xml:space="preserve">Este concepto tiene el alcance previsto en el artículo 28 del Código de Procedimiento Administrativo y de lo Contencioso Administrativo </w:t>
      </w:r>
      <w:r w:rsidRPr="00505CD6">
        <w:rPr>
          <w:rFonts w:ascii="Verdana" w:hAnsi="Verdana" w:cs="Arial"/>
          <w:lang w:val="es-ES_tradnl"/>
        </w:rPr>
        <w:t>y las expresiones aquí utilizadas con mayúscula inicial deben ser entendidas con el significado que les otorga el artículo 2.2.1.1.1.3.1. del Decreto 1082 de 2015.</w:t>
      </w:r>
    </w:p>
    <w:p w14:paraId="444B8362" w14:textId="77777777" w:rsidR="0008613D" w:rsidRPr="00505CD6" w:rsidRDefault="0008613D" w:rsidP="0008613D">
      <w:pPr>
        <w:widowControl w:val="0"/>
        <w:autoSpaceDE w:val="0"/>
        <w:autoSpaceDN w:val="0"/>
        <w:spacing w:after="0" w:line="276" w:lineRule="auto"/>
        <w:jc w:val="both"/>
        <w:rPr>
          <w:rFonts w:ascii="Verdana" w:hAnsi="Verdana" w:cs="Arial"/>
        </w:rPr>
      </w:pPr>
    </w:p>
    <w:p w14:paraId="1FFC2FA8" w14:textId="77777777" w:rsidR="0008613D" w:rsidRPr="00505CD6" w:rsidRDefault="0008613D" w:rsidP="0008613D">
      <w:pPr>
        <w:spacing w:after="0" w:line="276" w:lineRule="auto"/>
        <w:jc w:val="both"/>
        <w:rPr>
          <w:rFonts w:ascii="Verdana" w:hAnsi="Verdana" w:cs="Arial"/>
          <w:lang w:eastAsia="es-CO"/>
        </w:rPr>
      </w:pPr>
      <w:r w:rsidRPr="00505CD6">
        <w:rPr>
          <w:rFonts w:ascii="Verdana" w:eastAsia="Times New Roman" w:hAnsi="Verdana" w:cs="Arial"/>
          <w:lang w:eastAsia="es-CO"/>
        </w:rPr>
        <w:t>Atentamente,</w:t>
      </w:r>
      <w:r w:rsidRPr="00505CD6">
        <w:rPr>
          <w:rFonts w:ascii="Verdana" w:hAnsi="Verdana" w:cs="Arial"/>
          <w:lang w:eastAsia="es-CO"/>
        </w:rPr>
        <w:t xml:space="preserve"> </w:t>
      </w:r>
    </w:p>
    <w:p w14:paraId="28BCF1EF" w14:textId="77777777" w:rsidR="0008613D" w:rsidRDefault="0008613D" w:rsidP="0008613D">
      <w:pPr>
        <w:spacing w:line="276" w:lineRule="auto"/>
        <w:jc w:val="center"/>
        <w:rPr>
          <w:noProof/>
        </w:rPr>
      </w:pPr>
    </w:p>
    <w:p w14:paraId="739A369D" w14:textId="5CDFB7F7" w:rsidR="0008613D" w:rsidRDefault="0008613D" w:rsidP="0008613D">
      <w:pPr>
        <w:spacing w:line="276" w:lineRule="auto"/>
        <w:jc w:val="center"/>
        <w:rPr>
          <w:noProof/>
        </w:rPr>
      </w:pPr>
    </w:p>
    <w:p w14:paraId="061119B3" w14:textId="3F7E58DB" w:rsidR="00A72239" w:rsidRDefault="00A72239" w:rsidP="0008613D">
      <w:pPr>
        <w:spacing w:line="276" w:lineRule="auto"/>
        <w:jc w:val="center"/>
        <w:rPr>
          <w:noProof/>
        </w:rPr>
      </w:pPr>
      <w:r>
        <w:rPr>
          <w:noProof/>
        </w:rPr>
        <w:drawing>
          <wp:inline distT="0" distB="0" distL="0" distR="0" wp14:anchorId="14E3C8B8" wp14:editId="71705CE9">
            <wp:extent cx="3745230" cy="1607762"/>
            <wp:effectExtent l="0" t="0" r="7620" b="0"/>
            <wp:docPr id="1950063423" name="Imagen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14">
                      <a:extLst>
                        <a:ext uri="{28A0092B-C50C-407E-A947-70E740481C1C}">
                          <a14:useLocalDpi xmlns:a14="http://schemas.microsoft.com/office/drawing/2010/main" val="0"/>
                        </a:ext>
                      </a:extLst>
                    </a:blip>
                    <a:srcRect/>
                    <a:stretch>
                      <a:fillRect/>
                    </a:stretch>
                  </pic:blipFill>
                  <pic:spPr bwMode="auto">
                    <a:xfrm>
                      <a:off x="0" y="0"/>
                      <a:ext cx="3750028" cy="1609822"/>
                    </a:xfrm>
                    <a:prstGeom prst="rect">
                      <a:avLst/>
                    </a:prstGeom>
                    <a:noFill/>
                    <a:ln>
                      <a:noFill/>
                    </a:ln>
                  </pic:spPr>
                </pic:pic>
              </a:graphicData>
            </a:graphic>
          </wp:inline>
        </w:drawing>
      </w:r>
    </w:p>
    <w:p w14:paraId="76AAFC24" w14:textId="77777777" w:rsidR="00A72239" w:rsidRDefault="00A72239" w:rsidP="0008613D">
      <w:pPr>
        <w:spacing w:line="276" w:lineRule="auto"/>
        <w:jc w:val="center"/>
        <w:rPr>
          <w:noProof/>
        </w:rPr>
      </w:pPr>
    </w:p>
    <w:p w14:paraId="196079B3" w14:textId="77777777" w:rsidR="00A72239" w:rsidRDefault="00A72239" w:rsidP="0008613D">
      <w:pPr>
        <w:spacing w:line="276" w:lineRule="auto"/>
        <w:jc w:val="center"/>
        <w:rPr>
          <w:noProof/>
        </w:rPr>
      </w:pPr>
    </w:p>
    <w:tbl>
      <w:tblPr>
        <w:tblStyle w:val="Tablaconcuadrcula"/>
        <w:tblW w:w="6521"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893"/>
        <w:gridCol w:w="5628"/>
      </w:tblGrid>
      <w:tr w:rsidR="0008613D" w:rsidRPr="00593A5F" w14:paraId="6B183F30" w14:textId="77777777" w:rsidTr="007D4D1E">
        <w:trPr>
          <w:trHeight w:val="315"/>
        </w:trPr>
        <w:tc>
          <w:tcPr>
            <w:tcW w:w="893" w:type="dxa"/>
            <w:vAlign w:val="center"/>
            <w:hideMark/>
          </w:tcPr>
          <w:p w14:paraId="7E2E083D" w14:textId="77777777" w:rsidR="0008613D" w:rsidRPr="003751C7" w:rsidRDefault="0008613D" w:rsidP="007D4D1E">
            <w:pPr>
              <w:contextualSpacing/>
              <w:rPr>
                <w:rFonts w:ascii="Verdana" w:hAnsi="Verdana" w:cs="Arial"/>
                <w:sz w:val="16"/>
                <w:szCs w:val="16"/>
                <w:lang w:val="es-ES" w:eastAsia="es-ES"/>
              </w:rPr>
            </w:pPr>
            <w:r w:rsidRPr="003751C7">
              <w:rPr>
                <w:rFonts w:ascii="Verdana" w:hAnsi="Verdana" w:cs="Arial"/>
                <w:sz w:val="16"/>
                <w:szCs w:val="16"/>
                <w:lang w:val="es-ES" w:eastAsia="es-ES"/>
              </w:rPr>
              <w:t>Elaboró:</w:t>
            </w:r>
          </w:p>
        </w:tc>
        <w:tc>
          <w:tcPr>
            <w:tcW w:w="5628" w:type="dxa"/>
            <w:tcBorders>
              <w:top w:val="nil"/>
              <w:left w:val="nil"/>
              <w:bottom w:val="dotted" w:sz="4" w:space="0" w:color="7F7F7F" w:themeColor="text1" w:themeTint="80"/>
              <w:right w:val="nil"/>
            </w:tcBorders>
            <w:vAlign w:val="center"/>
            <w:hideMark/>
          </w:tcPr>
          <w:p w14:paraId="46FEF8E2" w14:textId="77777777" w:rsidR="0008613D" w:rsidRPr="007911EE" w:rsidRDefault="0008613D" w:rsidP="007D4D1E">
            <w:pPr>
              <w:contextualSpacing/>
              <w:rPr>
                <w:rFonts w:ascii="Verdana" w:hAnsi="Verdana"/>
                <w:sz w:val="16"/>
                <w:szCs w:val="16"/>
              </w:rPr>
            </w:pPr>
            <w:r w:rsidRPr="007911EE">
              <w:rPr>
                <w:rFonts w:ascii="Verdana" w:hAnsi="Verdana"/>
                <w:sz w:val="16"/>
                <w:szCs w:val="16"/>
              </w:rPr>
              <w:t xml:space="preserve">Nicolas Andrés Guzmán </w:t>
            </w:r>
          </w:p>
          <w:p w14:paraId="3E9EBF28" w14:textId="77777777" w:rsidR="0008613D" w:rsidRPr="007911EE" w:rsidRDefault="0008613D" w:rsidP="007D4D1E">
            <w:pPr>
              <w:contextualSpacing/>
              <w:rPr>
                <w:rFonts w:ascii="Verdana" w:eastAsia="Arial" w:hAnsi="Verdana" w:cs="Arial"/>
                <w:sz w:val="16"/>
                <w:szCs w:val="16"/>
              </w:rPr>
            </w:pPr>
            <w:r w:rsidRPr="007911EE">
              <w:rPr>
                <w:rFonts w:ascii="Verdana" w:hAnsi="Verdana"/>
                <w:sz w:val="16"/>
                <w:szCs w:val="16"/>
              </w:rPr>
              <w:t>Contratista de la Subdirección de Gestión Contractual</w:t>
            </w:r>
          </w:p>
        </w:tc>
      </w:tr>
      <w:tr w:rsidR="0008613D" w:rsidRPr="00593A5F" w14:paraId="12B151F8" w14:textId="77777777" w:rsidTr="007D4D1E">
        <w:trPr>
          <w:trHeight w:val="330"/>
        </w:trPr>
        <w:tc>
          <w:tcPr>
            <w:tcW w:w="893" w:type="dxa"/>
            <w:vAlign w:val="center"/>
            <w:hideMark/>
          </w:tcPr>
          <w:p w14:paraId="1C3D1697" w14:textId="77777777" w:rsidR="0008613D" w:rsidRPr="003751C7" w:rsidRDefault="0008613D" w:rsidP="007D4D1E">
            <w:pPr>
              <w:contextualSpacing/>
              <w:rPr>
                <w:rFonts w:ascii="Verdana" w:hAnsi="Verdana" w:cs="Arial"/>
                <w:sz w:val="16"/>
                <w:szCs w:val="16"/>
                <w:lang w:val="es-ES" w:eastAsia="es-ES"/>
              </w:rPr>
            </w:pPr>
            <w:r w:rsidRPr="003751C7">
              <w:rPr>
                <w:rFonts w:ascii="Verdana" w:hAnsi="Verdana" w:cs="Arial"/>
                <w:sz w:val="16"/>
                <w:szCs w:val="16"/>
                <w:lang w:val="es-ES" w:eastAsia="es-ES"/>
              </w:rPr>
              <w:t>Revisó:</w:t>
            </w:r>
          </w:p>
        </w:tc>
        <w:tc>
          <w:tcPr>
            <w:tcW w:w="5628" w:type="dxa"/>
            <w:tcBorders>
              <w:top w:val="dotted" w:sz="4" w:space="0" w:color="7F7F7F" w:themeColor="text1" w:themeTint="80"/>
              <w:left w:val="nil"/>
              <w:bottom w:val="dotted" w:sz="4" w:space="0" w:color="7F7F7F" w:themeColor="text1" w:themeTint="80"/>
              <w:right w:val="nil"/>
            </w:tcBorders>
            <w:vAlign w:val="center"/>
            <w:hideMark/>
          </w:tcPr>
          <w:p w14:paraId="6E9865F6" w14:textId="77777777" w:rsidR="0008613D" w:rsidRDefault="0008613D" w:rsidP="007D4D1E">
            <w:pPr>
              <w:spacing w:line="276" w:lineRule="auto"/>
              <w:contextualSpacing/>
              <w:jc w:val="both"/>
              <w:rPr>
                <w:rFonts w:ascii="Verdana" w:hAnsi="Verdana"/>
                <w:sz w:val="16"/>
                <w:szCs w:val="16"/>
              </w:rPr>
            </w:pPr>
            <w:r w:rsidRPr="00B9063F">
              <w:rPr>
                <w:rFonts w:ascii="Verdana" w:hAnsi="Verdana"/>
                <w:sz w:val="16"/>
                <w:szCs w:val="16"/>
              </w:rPr>
              <w:t>Juan Carlos González</w:t>
            </w:r>
          </w:p>
          <w:p w14:paraId="678C76AA" w14:textId="77777777" w:rsidR="0008613D" w:rsidRPr="007911EE" w:rsidRDefault="0008613D" w:rsidP="007D4D1E">
            <w:pPr>
              <w:spacing w:line="276" w:lineRule="auto"/>
              <w:contextualSpacing/>
              <w:jc w:val="both"/>
              <w:rPr>
                <w:rFonts w:ascii="Verdana" w:hAnsi="Verdana" w:cstheme="minorHAnsi"/>
                <w:sz w:val="16"/>
                <w:szCs w:val="16"/>
              </w:rPr>
            </w:pPr>
            <w:r w:rsidRPr="007911EE">
              <w:rPr>
                <w:rFonts w:ascii="Verdana" w:hAnsi="Verdana"/>
                <w:sz w:val="16"/>
                <w:szCs w:val="16"/>
              </w:rPr>
              <w:t>Contratista de la Subdirección de Gestión Contractual</w:t>
            </w:r>
          </w:p>
        </w:tc>
      </w:tr>
      <w:tr w:rsidR="0008613D" w:rsidRPr="00593A5F" w14:paraId="34FDCB04" w14:textId="77777777" w:rsidTr="007D4D1E">
        <w:trPr>
          <w:trHeight w:val="330"/>
        </w:trPr>
        <w:tc>
          <w:tcPr>
            <w:tcW w:w="893" w:type="dxa"/>
            <w:vAlign w:val="center"/>
          </w:tcPr>
          <w:p w14:paraId="37A25463" w14:textId="77777777" w:rsidR="0008613D" w:rsidRPr="003751C7" w:rsidRDefault="0008613D" w:rsidP="007D4D1E">
            <w:pPr>
              <w:contextualSpacing/>
              <w:rPr>
                <w:rFonts w:ascii="Verdana" w:hAnsi="Verdana" w:cs="Arial"/>
                <w:sz w:val="16"/>
                <w:szCs w:val="16"/>
                <w:lang w:val="es-ES" w:eastAsia="es-ES"/>
              </w:rPr>
            </w:pPr>
            <w:r w:rsidRPr="00EB1CF7">
              <w:rPr>
                <w:rFonts w:ascii="Verdana" w:hAnsi="Verdana" w:cs="Arial"/>
                <w:sz w:val="16"/>
                <w:szCs w:val="16"/>
                <w:lang w:val="es-ES" w:eastAsia="es-ES"/>
              </w:rPr>
              <w:t>Aprobó:</w:t>
            </w:r>
          </w:p>
        </w:tc>
        <w:tc>
          <w:tcPr>
            <w:tcW w:w="5628" w:type="dxa"/>
            <w:tcBorders>
              <w:top w:val="dotted" w:sz="4" w:space="0" w:color="7F7F7F" w:themeColor="text1" w:themeTint="80"/>
              <w:left w:val="nil"/>
              <w:bottom w:val="dotted" w:sz="4" w:space="0" w:color="7F7F7F" w:themeColor="text1" w:themeTint="80"/>
              <w:right w:val="nil"/>
            </w:tcBorders>
            <w:vAlign w:val="center"/>
          </w:tcPr>
          <w:p w14:paraId="698C23C4" w14:textId="77777777" w:rsidR="0008613D" w:rsidRDefault="0008613D" w:rsidP="007D4D1E">
            <w:pPr>
              <w:spacing w:line="276" w:lineRule="auto"/>
              <w:contextualSpacing/>
              <w:jc w:val="both"/>
              <w:rPr>
                <w:rFonts w:ascii="Verdana" w:hAnsi="Verdana"/>
                <w:sz w:val="16"/>
                <w:szCs w:val="16"/>
              </w:rPr>
            </w:pPr>
            <w:r>
              <w:rPr>
                <w:rFonts w:ascii="Verdana" w:hAnsi="Verdana"/>
                <w:sz w:val="16"/>
                <w:szCs w:val="16"/>
              </w:rPr>
              <w:t xml:space="preserve">Carolina Quintero Gacharna </w:t>
            </w:r>
          </w:p>
          <w:p w14:paraId="4045132F" w14:textId="77777777" w:rsidR="0008613D" w:rsidRDefault="0008613D" w:rsidP="007D4D1E">
            <w:pPr>
              <w:spacing w:line="276" w:lineRule="auto"/>
              <w:contextualSpacing/>
              <w:jc w:val="both"/>
              <w:rPr>
                <w:rFonts w:ascii="Verdana" w:hAnsi="Verdana"/>
                <w:sz w:val="16"/>
                <w:szCs w:val="16"/>
              </w:rPr>
            </w:pPr>
            <w:r w:rsidRPr="00EB1CF7">
              <w:rPr>
                <w:rFonts w:ascii="Verdana" w:eastAsia="Calibri" w:hAnsi="Verdana" w:cs="Arial"/>
                <w:sz w:val="16"/>
                <w:szCs w:val="16"/>
                <w:lang w:eastAsia="es-ES"/>
              </w:rPr>
              <w:t>Subdirectora</w:t>
            </w:r>
            <w:r w:rsidRPr="00EB1CF7">
              <w:rPr>
                <w:rFonts w:ascii="Verdana" w:eastAsia="Calibri" w:hAnsi="Verdana" w:cs="Arial"/>
                <w:sz w:val="16"/>
                <w:szCs w:val="16"/>
                <w:lang w:val="pt-BR" w:eastAsia="es-ES"/>
              </w:rPr>
              <w:t xml:space="preserve"> de Gestión Contratual </w:t>
            </w:r>
            <w:r>
              <w:rPr>
                <w:rFonts w:ascii="Verdana" w:eastAsia="Calibri" w:hAnsi="Verdana" w:cs="Arial"/>
                <w:sz w:val="16"/>
                <w:szCs w:val="16"/>
                <w:lang w:val="pt-BR" w:eastAsia="es-ES"/>
              </w:rPr>
              <w:t xml:space="preserve">- </w:t>
            </w:r>
            <w:r w:rsidRPr="00EB1CF7">
              <w:rPr>
                <w:rFonts w:ascii="Verdana" w:eastAsia="Calibri" w:hAnsi="Verdana" w:cs="Arial"/>
                <w:sz w:val="16"/>
                <w:szCs w:val="16"/>
                <w:lang w:val="pt-BR" w:eastAsia="es-ES"/>
              </w:rPr>
              <w:t>ANCP – CCE</w:t>
            </w:r>
          </w:p>
        </w:tc>
      </w:tr>
    </w:tbl>
    <w:p w14:paraId="0762233C" w14:textId="77777777" w:rsidR="0008613D" w:rsidRPr="00F30C63" w:rsidRDefault="0008613D" w:rsidP="0008613D"/>
    <w:p w14:paraId="0F293BF4" w14:textId="5B40AFD0" w:rsidR="00127233" w:rsidRPr="00393892" w:rsidRDefault="00127233" w:rsidP="00393892"/>
    <w:sectPr w:rsidR="00127233" w:rsidRPr="00393892" w:rsidSect="007C0C0F">
      <w:headerReference w:type="default" r:id="rId15"/>
      <w:footerReference w:type="default" r:id="rId16"/>
      <w:pgSz w:w="12240" w:h="15840" w:code="1"/>
      <w:pgMar w:top="1417" w:right="1701" w:bottom="1417" w:left="1701" w:header="709" w:footer="709"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72433E49" w14:textId="77777777" w:rsidR="008669DF" w:rsidRDefault="008669DF" w:rsidP="004A1847">
      <w:pPr>
        <w:spacing w:after="0" w:line="240" w:lineRule="auto"/>
      </w:pPr>
      <w:r>
        <w:separator/>
      </w:r>
    </w:p>
  </w:endnote>
  <w:endnote w:type="continuationSeparator" w:id="0">
    <w:p w14:paraId="1EE3FF55" w14:textId="77777777" w:rsidR="008669DF" w:rsidRDefault="008669DF" w:rsidP="004A1847">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Geomanist Light">
    <w:altName w:val="Calibri"/>
    <w:panose1 w:val="00000000000000000000"/>
    <w:charset w:val="00"/>
    <w:family w:val="modern"/>
    <w:notTrueType/>
    <w:pitch w:val="variable"/>
    <w:sig w:usb0="A000002F" w:usb1="1000004A" w:usb2="00000000" w:usb3="00000000" w:csb0="00000193" w:csb1="00000000"/>
  </w:font>
  <w:font w:name="Geomanist">
    <w:altName w:val="Calibri"/>
    <w:panose1 w:val="00000000000000000000"/>
    <w:charset w:val="00"/>
    <w:family w:val="modern"/>
    <w:notTrueType/>
    <w:pitch w:val="variable"/>
    <w:sig w:usb0="A000002F" w:usb1="1000004A" w:usb2="00000000" w:usb3="00000000" w:csb0="00000193" w:csb1="00000000"/>
  </w:font>
  <w:font w:name="Verdana">
    <w:panose1 w:val="020B0604030504040204"/>
    <w:charset w:val="00"/>
    <w:family w:val="swiss"/>
    <w:pitch w:val="variable"/>
    <w:sig w:usb0="A00006FF" w:usb1="4000205B" w:usb2="00000010" w:usb3="00000000" w:csb0="0000019F" w:csb1="00000000"/>
  </w:font>
  <w:font w:name="Aptos">
    <w:charset w:val="00"/>
    <w:family w:val="swiss"/>
    <w:pitch w:val="variable"/>
    <w:sig w:usb0="20000287" w:usb1="00000003" w:usb2="00000000" w:usb3="00000000" w:csb0="0000019F" w:csb1="00000000"/>
  </w:font>
  <w:font w:name="Arial MT">
    <w:altName w:val="Arial"/>
    <w:charset w:val="01"/>
    <w:family w:val="swiss"/>
    <w:pitch w:val="variable"/>
  </w:font>
  <w:font w:name="Century Gothic">
    <w:altName w:val="Century Gothic"/>
    <w:panose1 w:val="020B0502020202020204"/>
    <w:charset w:val="00"/>
    <w:family w:val="swiss"/>
    <w:pitch w:val="variable"/>
    <w:sig w:usb0="00000287" w:usb1="00000000" w:usb2="00000000" w:usb3="00000000" w:csb0="0000009F" w:csb1="00000000"/>
  </w:font>
  <w:font w:name="Open Sans">
    <w:charset w:val="00"/>
    <w:family w:val="swiss"/>
    <w:pitch w:val="variable"/>
    <w:sig w:usb0="E00002EF" w:usb1="4000205B" w:usb2="00000028" w:usb3="00000000" w:csb0="0000019F" w:csb1="00000000"/>
  </w:font>
  <w:font w:name="Geomanist Bold">
    <w:altName w:val="Calibri"/>
    <w:panose1 w:val="00000000000000000000"/>
    <w:charset w:val="00"/>
    <w:family w:val="modern"/>
    <w:notTrueType/>
    <w:pitch w:val="variable"/>
    <w:sig w:usb0="A000002F" w:usb1="1000004A" w:usb2="00000000" w:usb3="00000000" w:csb0="00000193" w:csb1="00000000"/>
  </w:font>
  <w:font w:name="Geo">
    <w:altName w:val="Calibri"/>
    <w:charset w:val="00"/>
    <w:family w:val="auto"/>
    <w:pitch w:val="variable"/>
    <w:sig w:usb0="8000002F" w:usb1="40000048" w:usb2="00000000" w:usb3="00000000" w:csb0="00000001" w:csb1="00000000"/>
  </w:font>
  <w:font w:name="Arial Nova">
    <w:charset w:val="00"/>
    <w:family w:val="swiss"/>
    <w:pitch w:val="variable"/>
    <w:sig w:usb0="0000028F" w:usb1="00000002" w:usb2="00000000" w:usb3="00000000" w:csb0="0000019F" w:csb1="00000000"/>
  </w:font>
  <w:font w:name="Calibri Light">
    <w:panose1 w:val="020F03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8911A32" w14:textId="6CE791A4" w:rsidR="004A1847" w:rsidRDefault="004A1847">
    <w:pPr>
      <w:pStyle w:val="Piedepgina"/>
    </w:pPr>
  </w:p>
  <w:p w14:paraId="594D6D9F" w14:textId="77777777" w:rsidR="00D520D8" w:rsidRPr="00174B77" w:rsidRDefault="00D520D8" w:rsidP="00D520D8">
    <w:pPr>
      <w:pBdr>
        <w:top w:val="single" w:sz="4" w:space="1" w:color="auto"/>
      </w:pBdr>
      <w:spacing w:after="0"/>
      <w:rPr>
        <w:rFonts w:ascii="Verdana" w:hAnsi="Verdana"/>
        <w:b/>
        <w:bCs/>
        <w:sz w:val="20"/>
        <w:szCs w:val="20"/>
      </w:rPr>
    </w:pPr>
    <w:r>
      <w:rPr>
        <w:rFonts w:ascii="Verdana" w:hAnsi="Verdana"/>
        <w:b/>
        <w:bCs/>
        <w:sz w:val="20"/>
        <w:szCs w:val="20"/>
      </w:rPr>
      <w:t>A</w:t>
    </w:r>
    <w:r w:rsidRPr="008E4D59">
      <w:rPr>
        <w:rFonts w:ascii="Verdana" w:hAnsi="Verdana"/>
        <w:b/>
        <w:bCs/>
        <w:sz w:val="20"/>
        <w:szCs w:val="20"/>
      </w:rPr>
      <w:t>gencia Nacional de Contratación</w:t>
    </w:r>
    <w:r>
      <w:rPr>
        <w:rFonts w:ascii="Verdana" w:hAnsi="Verdana"/>
        <w:b/>
        <w:bCs/>
        <w:sz w:val="20"/>
        <w:szCs w:val="20"/>
      </w:rPr>
      <w:t xml:space="preserve"> </w:t>
    </w:r>
    <w:r w:rsidRPr="008E4D59">
      <w:rPr>
        <w:rFonts w:ascii="Verdana" w:hAnsi="Verdana"/>
        <w:b/>
        <w:bCs/>
        <w:sz w:val="20"/>
        <w:szCs w:val="20"/>
      </w:rPr>
      <w:t>Pública</w:t>
    </w:r>
    <w:r>
      <w:rPr>
        <w:rFonts w:ascii="Verdana" w:hAnsi="Verdana"/>
        <w:b/>
        <w:bCs/>
        <w:sz w:val="20"/>
        <w:szCs w:val="20"/>
      </w:rPr>
      <w:t xml:space="preserve">                                              </w:t>
    </w:r>
    <w:r w:rsidRPr="002E1330">
      <w:rPr>
        <w:rFonts w:ascii="Verdana" w:eastAsiaTheme="majorEastAsia" w:hAnsi="Verdana" w:cstheme="majorBidi"/>
        <w:b/>
        <w:bCs/>
        <w:sz w:val="16"/>
        <w:szCs w:val="16"/>
        <w:lang w:val="es-ES"/>
      </w:rPr>
      <w:t xml:space="preserve">pág. </w:t>
    </w:r>
    <w:r w:rsidRPr="002E1330">
      <w:rPr>
        <w:rFonts w:ascii="Verdana" w:eastAsiaTheme="minorEastAsia" w:hAnsi="Verdana"/>
        <w:b/>
        <w:bCs/>
        <w:sz w:val="16"/>
        <w:szCs w:val="16"/>
      </w:rPr>
      <w:fldChar w:fldCharType="begin"/>
    </w:r>
    <w:r w:rsidRPr="002E1330">
      <w:rPr>
        <w:rFonts w:ascii="Verdana" w:hAnsi="Verdana"/>
        <w:b/>
        <w:bCs/>
        <w:sz w:val="16"/>
        <w:szCs w:val="16"/>
      </w:rPr>
      <w:instrText>PAGE    \* MERGEFORMAT</w:instrText>
    </w:r>
    <w:r w:rsidRPr="002E1330">
      <w:rPr>
        <w:rFonts w:ascii="Verdana" w:eastAsiaTheme="minorEastAsia" w:hAnsi="Verdana"/>
        <w:b/>
        <w:bCs/>
        <w:sz w:val="16"/>
        <w:szCs w:val="16"/>
      </w:rPr>
      <w:fldChar w:fldCharType="separate"/>
    </w:r>
    <w:r>
      <w:rPr>
        <w:rFonts w:ascii="Verdana" w:eastAsiaTheme="minorEastAsia" w:hAnsi="Verdana"/>
        <w:b/>
        <w:bCs/>
        <w:sz w:val="16"/>
        <w:szCs w:val="16"/>
      </w:rPr>
      <w:t>1</w:t>
    </w:r>
    <w:r w:rsidRPr="002E1330">
      <w:rPr>
        <w:rFonts w:ascii="Verdana" w:eastAsiaTheme="majorEastAsia" w:hAnsi="Verdana" w:cstheme="majorBidi"/>
        <w:b/>
        <w:bCs/>
        <w:sz w:val="16"/>
        <w:szCs w:val="16"/>
      </w:rPr>
      <w:fldChar w:fldCharType="end"/>
    </w:r>
    <w:r>
      <w:rPr>
        <w:rFonts w:ascii="Verdana" w:hAnsi="Verdana"/>
        <w:b/>
        <w:bCs/>
        <w:sz w:val="20"/>
        <w:szCs w:val="20"/>
      </w:rPr>
      <w:t xml:space="preserve">              </w:t>
    </w:r>
    <w:r w:rsidRPr="008E4D59">
      <w:rPr>
        <w:rFonts w:ascii="Verdana" w:hAnsi="Verdana"/>
        <w:b/>
        <w:bCs/>
        <w:sz w:val="20"/>
        <w:szCs w:val="20"/>
      </w:rPr>
      <w:t xml:space="preserve">Colombia Compra Eficiente         </w:t>
    </w:r>
    <w:r w:rsidRPr="008E4D59">
      <w:rPr>
        <w:rFonts w:ascii="Verdana" w:hAnsi="Verdana"/>
        <w:b/>
        <w:bCs/>
        <w:sz w:val="20"/>
        <w:szCs w:val="20"/>
        <w:lang w:val="es-ES"/>
      </w:rPr>
      <w:t xml:space="preserve"> </w:t>
    </w:r>
    <w:r>
      <w:rPr>
        <w:rFonts w:ascii="Verdana" w:hAnsi="Verdana"/>
        <w:b/>
        <w:bCs/>
        <w:sz w:val="20"/>
        <w:szCs w:val="20"/>
      </w:rPr>
      <w:t xml:space="preserve">                                                  </w:t>
    </w:r>
  </w:p>
  <w:p w14:paraId="0A735DD5" w14:textId="77777777" w:rsidR="00D520D8" w:rsidRDefault="00D520D8" w:rsidP="00D520D8">
    <w:pPr>
      <w:spacing w:after="0"/>
      <w:jc w:val="both"/>
      <w:rPr>
        <w:rFonts w:ascii="Verdana" w:hAnsi="Verdana"/>
        <w:sz w:val="18"/>
        <w:szCs w:val="18"/>
      </w:rPr>
    </w:pPr>
    <w:r w:rsidRPr="00E41027">
      <w:rPr>
        <w:rFonts w:ascii="Verdana" w:hAnsi="Verdana"/>
        <w:sz w:val="18"/>
        <w:szCs w:val="18"/>
      </w:rPr>
      <w:t>Dirección: Carrera 7 # 26 – 20 - Bogotá, Colombia</w:t>
    </w:r>
  </w:p>
  <w:p w14:paraId="06E36B88" w14:textId="77777777" w:rsidR="00D520D8" w:rsidRPr="00E41027" w:rsidRDefault="00D520D8" w:rsidP="00D520D8">
    <w:pPr>
      <w:spacing w:after="0"/>
      <w:jc w:val="both"/>
      <w:rPr>
        <w:rFonts w:ascii="Verdana" w:hAnsi="Verdana"/>
        <w:sz w:val="18"/>
        <w:szCs w:val="18"/>
      </w:rPr>
    </w:pPr>
    <w:r w:rsidRPr="00E41027">
      <w:rPr>
        <w:rFonts w:ascii="Verdana" w:hAnsi="Verdana"/>
        <w:sz w:val="18"/>
        <w:szCs w:val="18"/>
      </w:rPr>
      <w:t>Mesa de servicio: (+57) 601 7456788</w:t>
    </w:r>
  </w:p>
  <w:p w14:paraId="744661F5" w14:textId="593AA28F" w:rsidR="006219F8" w:rsidRDefault="00D520D8" w:rsidP="0025796E">
    <w:pPr>
      <w:pBdr>
        <w:top w:val="nil"/>
        <w:left w:val="nil"/>
        <w:bottom w:val="nil"/>
        <w:right w:val="nil"/>
        <w:between w:val="nil"/>
      </w:pBdr>
      <w:tabs>
        <w:tab w:val="center" w:pos="4419"/>
        <w:tab w:val="right" w:pos="8838"/>
        <w:tab w:val="center" w:pos="5400"/>
      </w:tabs>
      <w:spacing w:after="0"/>
    </w:pPr>
    <w:r w:rsidRPr="00E41027">
      <w:rPr>
        <w:rFonts w:ascii="Verdana" w:hAnsi="Verdana"/>
        <w:sz w:val="18"/>
        <w:szCs w:val="18"/>
      </w:rPr>
      <w:t>Atención al ciudadano:</w:t>
    </w:r>
    <w:r>
      <w:rPr>
        <w:rFonts w:ascii="Verdana" w:hAnsi="Verdana"/>
        <w:sz w:val="18"/>
        <w:szCs w:val="18"/>
      </w:rPr>
      <w:t xml:space="preserve"> </w:t>
    </w:r>
    <w:r w:rsidRPr="00E41027">
      <w:rPr>
        <w:rFonts w:ascii="Verdana" w:hAnsi="Verdana"/>
        <w:sz w:val="18"/>
        <w:szCs w:val="18"/>
      </w:rPr>
      <w:t>(+57) 601 7956600</w:t>
    </w:r>
    <w:r>
      <w:rPr>
        <w:rFonts w:ascii="Verdana" w:hAnsi="Verdana"/>
        <w:sz w:val="18"/>
        <w:szCs w:val="18"/>
      </w:rPr>
      <w:t xml:space="preserve">          </w:t>
    </w:r>
    <w:r w:rsidR="00FA47C0" w:rsidRPr="004A305D">
      <w:rPr>
        <w:rFonts w:ascii="Century Gothic" w:eastAsia="Geo" w:hAnsi="Century Gothic" w:cs="Geo"/>
        <w:b/>
        <w:color w:val="000000"/>
        <w:sz w:val="16"/>
        <w:szCs w:val="16"/>
        <w:lang w:eastAsia="es-CO"/>
      </w:rPr>
      <w:t xml:space="preserve">Código: </w:t>
    </w:r>
    <w:r w:rsidR="00FA47C0" w:rsidRPr="004A305D">
      <w:rPr>
        <w:rFonts w:ascii="Century Gothic" w:eastAsia="Geo" w:hAnsi="Century Gothic" w:cs="Geo"/>
        <w:bCs/>
        <w:color w:val="000000"/>
        <w:sz w:val="16"/>
        <w:szCs w:val="16"/>
        <w:lang w:eastAsia="es-CO"/>
      </w:rPr>
      <w:t>CCE-</w:t>
    </w:r>
    <w:r w:rsidR="00FA47C0">
      <w:rPr>
        <w:rFonts w:ascii="Century Gothic" w:eastAsia="Geo" w:hAnsi="Century Gothic" w:cs="Geo"/>
        <w:bCs/>
        <w:color w:val="000000"/>
        <w:sz w:val="16"/>
        <w:szCs w:val="16"/>
        <w:lang w:eastAsia="es-CO"/>
      </w:rPr>
      <w:t>REC</w:t>
    </w:r>
    <w:r w:rsidR="00FA47C0" w:rsidRPr="004A305D">
      <w:rPr>
        <w:rFonts w:ascii="Century Gothic" w:eastAsia="Geo" w:hAnsi="Century Gothic" w:cs="Geo"/>
        <w:bCs/>
        <w:color w:val="000000"/>
        <w:sz w:val="16"/>
        <w:szCs w:val="16"/>
        <w:lang w:eastAsia="es-CO"/>
      </w:rPr>
      <w:t>-FM-</w:t>
    </w:r>
    <w:r w:rsidR="00FA47C0">
      <w:rPr>
        <w:rFonts w:ascii="Century Gothic" w:eastAsia="Geo" w:hAnsi="Century Gothic" w:cs="Geo"/>
        <w:bCs/>
        <w:color w:val="000000"/>
        <w:sz w:val="16"/>
        <w:szCs w:val="16"/>
        <w:lang w:eastAsia="es-CO"/>
      </w:rPr>
      <w:t>17</w:t>
    </w:r>
    <w:r w:rsidR="0025796E">
      <w:rPr>
        <w:rFonts w:ascii="Century Gothic" w:eastAsia="Geo" w:hAnsi="Century Gothic" w:cs="Geo"/>
        <w:bCs/>
        <w:color w:val="000000"/>
        <w:sz w:val="16"/>
        <w:szCs w:val="16"/>
        <w:lang w:eastAsia="es-CO"/>
      </w:rPr>
      <w:t xml:space="preserve"> </w:t>
    </w:r>
    <w:r w:rsidR="00FA47C0" w:rsidRPr="004A305D">
      <w:rPr>
        <w:rFonts w:ascii="Century Gothic" w:eastAsia="Geo" w:hAnsi="Century Gothic" w:cs="Geo"/>
        <w:b/>
        <w:color w:val="000000"/>
        <w:sz w:val="16"/>
        <w:szCs w:val="16"/>
        <w:lang w:eastAsia="es-CO"/>
      </w:rPr>
      <w:t>Versión</w:t>
    </w:r>
    <w:r w:rsidR="00FA47C0" w:rsidRPr="004A305D">
      <w:rPr>
        <w:rFonts w:ascii="Century Gothic" w:eastAsia="Arial Nova" w:hAnsi="Century Gothic" w:cs="Arial Nova"/>
        <w:b/>
        <w:color w:val="000000"/>
        <w:sz w:val="16"/>
        <w:szCs w:val="16"/>
        <w:lang w:eastAsia="es-CO"/>
      </w:rPr>
      <w:t xml:space="preserve">: </w:t>
    </w:r>
    <w:r w:rsidR="00FA47C0" w:rsidRPr="004A305D">
      <w:rPr>
        <w:rFonts w:ascii="Century Gothic" w:eastAsia="Geo" w:hAnsi="Century Gothic" w:cs="Geo"/>
        <w:sz w:val="16"/>
        <w:szCs w:val="16"/>
        <w:lang w:eastAsia="es-CO"/>
      </w:rPr>
      <w:t>0</w:t>
    </w:r>
    <w:r w:rsidR="00FA47C0">
      <w:rPr>
        <w:rFonts w:ascii="Century Gothic" w:eastAsia="Geo" w:hAnsi="Century Gothic" w:cs="Geo"/>
        <w:sz w:val="16"/>
        <w:szCs w:val="16"/>
        <w:lang w:eastAsia="es-CO"/>
      </w:rPr>
      <w:t>2</w:t>
    </w:r>
    <w:r w:rsidR="00FA47C0" w:rsidRPr="004A305D">
      <w:rPr>
        <w:rFonts w:ascii="Century Gothic" w:eastAsia="Geo" w:hAnsi="Century Gothic" w:cs="Geo"/>
        <w:sz w:val="16"/>
        <w:szCs w:val="16"/>
        <w:lang w:eastAsia="es-CO"/>
      </w:rPr>
      <w:t xml:space="preserve"> </w:t>
    </w:r>
    <w:r w:rsidR="0025796E">
      <w:rPr>
        <w:rFonts w:ascii="Century Gothic" w:eastAsia="Geo" w:hAnsi="Century Gothic" w:cs="Geo"/>
        <w:sz w:val="16"/>
        <w:szCs w:val="16"/>
        <w:lang w:eastAsia="es-CO"/>
      </w:rPr>
      <w:t>Fecha: 31-08-2023</w: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60D35221" w14:textId="77777777" w:rsidR="008669DF" w:rsidRDefault="008669DF" w:rsidP="004A1847">
      <w:pPr>
        <w:spacing w:after="0" w:line="240" w:lineRule="auto"/>
      </w:pPr>
      <w:r>
        <w:separator/>
      </w:r>
    </w:p>
  </w:footnote>
  <w:footnote w:type="continuationSeparator" w:id="0">
    <w:p w14:paraId="5014AB54" w14:textId="77777777" w:rsidR="008669DF" w:rsidRDefault="008669DF" w:rsidP="004A1847">
      <w:pPr>
        <w:spacing w:after="0" w:line="240" w:lineRule="auto"/>
      </w:pPr>
      <w:r>
        <w:continuationSeparator/>
      </w:r>
    </w:p>
  </w:footnote>
  <w:footnote w:id="1">
    <w:p w14:paraId="1348D650" w14:textId="77777777" w:rsidR="0008613D" w:rsidRDefault="0008613D" w:rsidP="0008613D">
      <w:pPr>
        <w:pStyle w:val="Textonotapie"/>
        <w:ind w:firstLine="708"/>
        <w:jc w:val="both"/>
        <w:rPr>
          <w:rFonts w:ascii="Verdana" w:eastAsia="Arial" w:hAnsi="Verdana" w:cs="Arial"/>
          <w:sz w:val="16"/>
          <w:szCs w:val="16"/>
          <w:lang w:val="es-ES"/>
        </w:rPr>
      </w:pPr>
      <w:r>
        <w:rPr>
          <w:rStyle w:val="Refdenotaalpie"/>
          <w:rFonts w:ascii="Verdana" w:hAnsi="Verdana" w:cs="Arial"/>
          <w:sz w:val="16"/>
          <w:szCs w:val="16"/>
        </w:rPr>
        <w:footnoteRef/>
      </w:r>
      <w:r>
        <w:rPr>
          <w:rFonts w:ascii="Verdana" w:hAnsi="Verdana" w:cs="Arial"/>
          <w:sz w:val="16"/>
          <w:szCs w:val="16"/>
        </w:rPr>
        <w:t xml:space="preserve"> </w:t>
      </w:r>
      <w:r>
        <w:rPr>
          <w:rFonts w:ascii="Verdana" w:eastAsia="Arial" w:hAnsi="Verdana" w:cs="Arial"/>
          <w:sz w:val="16"/>
          <w:szCs w:val="16"/>
          <w:lang w:val="es-ES"/>
        </w:rPr>
        <w:t>Consejo de Estado. Sección Tercera. Subsección C. Sentencia del 8 de junio de 2011. Exp. 20001-23-31-000-2005-00409-01(AP), C.P. Enrique Gil Botero.</w:t>
      </w:r>
    </w:p>
    <w:p w14:paraId="6C5271C2" w14:textId="77777777" w:rsidR="0008613D" w:rsidRDefault="0008613D" w:rsidP="0008613D">
      <w:pPr>
        <w:pStyle w:val="Textonotapie"/>
        <w:ind w:firstLine="708"/>
        <w:jc w:val="both"/>
        <w:rPr>
          <w:rFonts w:ascii="Verdana" w:hAnsi="Verdana"/>
          <w:sz w:val="16"/>
          <w:szCs w:val="16"/>
          <w:lang w:val="es-CO"/>
        </w:rPr>
      </w:pPr>
    </w:p>
  </w:footnote>
  <w:footnote w:id="2">
    <w:p w14:paraId="31E3103F" w14:textId="77777777" w:rsidR="0008613D" w:rsidRDefault="0008613D" w:rsidP="0008613D">
      <w:pPr>
        <w:pStyle w:val="Textonotapie"/>
        <w:ind w:firstLine="708"/>
        <w:jc w:val="both"/>
        <w:rPr>
          <w:rFonts w:ascii="Verdana" w:eastAsia="Arial" w:hAnsi="Verdana" w:cs="Arial"/>
          <w:sz w:val="16"/>
          <w:szCs w:val="16"/>
          <w:lang w:val="es-ES"/>
        </w:rPr>
      </w:pPr>
      <w:r>
        <w:rPr>
          <w:rStyle w:val="Refdenotaalpie"/>
          <w:rFonts w:ascii="Verdana" w:hAnsi="Verdana" w:cs="Arial"/>
          <w:sz w:val="16"/>
          <w:szCs w:val="16"/>
        </w:rPr>
        <w:footnoteRef/>
      </w:r>
      <w:r>
        <w:rPr>
          <w:rFonts w:ascii="Verdana" w:hAnsi="Verdana" w:cs="Arial"/>
          <w:sz w:val="16"/>
          <w:szCs w:val="16"/>
        </w:rPr>
        <w:t xml:space="preserve"> </w:t>
      </w:r>
      <w:r>
        <w:rPr>
          <w:rFonts w:ascii="Verdana" w:eastAsia="Arial" w:hAnsi="Verdana" w:cs="Arial"/>
          <w:sz w:val="16"/>
          <w:szCs w:val="16"/>
          <w:lang w:val="es-ES"/>
        </w:rPr>
        <w:t>Consejo de Estado. Sección Tercera. Subsección C. Sentencia del 8 de junio de 2011. Exp. 20001-23-31-000-2005-00409-01(AP), C.P. Enrique Gil Botero.</w:t>
      </w:r>
    </w:p>
    <w:p w14:paraId="6EF30299" w14:textId="77777777" w:rsidR="0008613D" w:rsidRDefault="0008613D" w:rsidP="0008613D">
      <w:pPr>
        <w:pStyle w:val="Textonotapie"/>
        <w:ind w:firstLine="708"/>
        <w:jc w:val="both"/>
        <w:rPr>
          <w:rFonts w:ascii="Verdana" w:hAnsi="Verdana"/>
          <w:sz w:val="16"/>
          <w:szCs w:val="16"/>
          <w:lang w:val="es-CO"/>
        </w:rPr>
      </w:pP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35F4D03" w14:textId="0903BF04" w:rsidR="00756841" w:rsidRDefault="009D3058">
    <w:pPr>
      <w:pStyle w:val="Encabezado"/>
    </w:pPr>
    <w:r>
      <w:rPr>
        <w:rFonts w:ascii="Geomanist Bold" w:hAnsi="Geomanist Bold"/>
        <w:b/>
        <w:bCs/>
        <w:noProof/>
        <w:color w:val="002060"/>
        <w:sz w:val="24"/>
        <w:szCs w:val="24"/>
      </w:rPr>
      <w:drawing>
        <wp:anchor distT="0" distB="0" distL="114300" distR="114300" simplePos="0" relativeHeight="251658241" behindDoc="1" locked="0" layoutInCell="1" allowOverlap="1" wp14:anchorId="6FC3B35F" wp14:editId="12DD542F">
          <wp:simplePos x="0" y="0"/>
          <wp:positionH relativeFrom="margin">
            <wp:align>center</wp:align>
          </wp:positionH>
          <wp:positionV relativeFrom="paragraph">
            <wp:posOffset>-345440</wp:posOffset>
          </wp:positionV>
          <wp:extent cx="1924050" cy="856004"/>
          <wp:effectExtent l="0" t="0" r="0" b="1270"/>
          <wp:wrapNone/>
          <wp:docPr id="1309089902" name="Imagen 1" descr="Imagen que contiene Interfaz de usuario gráfica&#10;&#10;Descripción generada automáticament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09089902" name="Imagen 1" descr="Imagen que contiene Interfaz de usuario gráfica&#10;&#10;Descripción generada automáticamente"/>
                  <pic:cNvPicPr/>
                </pic:nvPicPr>
                <pic:blipFill>
                  <a:blip r:embed="rId1">
                    <a:extLst>
                      <a:ext uri="{28A0092B-C50C-407E-A947-70E740481C1C}">
                        <a14:useLocalDpi xmlns:a14="http://schemas.microsoft.com/office/drawing/2010/main" val="0"/>
                      </a:ext>
                    </a:extLst>
                  </a:blip>
                  <a:stretch>
                    <a:fillRect/>
                  </a:stretch>
                </pic:blipFill>
                <pic:spPr>
                  <a:xfrm>
                    <a:off x="0" y="0"/>
                    <a:ext cx="1924050" cy="856004"/>
                  </a:xfrm>
                  <a:prstGeom prst="rect">
                    <a:avLst/>
                  </a:prstGeom>
                </pic:spPr>
              </pic:pic>
            </a:graphicData>
          </a:graphic>
          <wp14:sizeRelH relativeFrom="margin">
            <wp14:pctWidth>0</wp14:pctWidth>
          </wp14:sizeRelH>
          <wp14:sizeRelV relativeFrom="margin">
            <wp14:pctHeight>0</wp14:pctHeight>
          </wp14:sizeRelV>
        </wp:anchor>
      </w:drawing>
    </w:r>
    <w:r w:rsidR="00E90F6B">
      <w:rPr>
        <w:rFonts w:ascii="Geomanist Bold" w:hAnsi="Geomanist Bold"/>
        <w:b/>
        <w:bCs/>
        <w:noProof/>
        <w:color w:val="002060"/>
        <w:sz w:val="24"/>
        <w:szCs w:val="24"/>
      </w:rPr>
      <w:drawing>
        <wp:anchor distT="0" distB="0" distL="114300" distR="114300" simplePos="0" relativeHeight="251658240" behindDoc="0" locked="0" layoutInCell="1" allowOverlap="1" wp14:anchorId="4F745D08" wp14:editId="02405FCC">
          <wp:simplePos x="0" y="0"/>
          <wp:positionH relativeFrom="margin">
            <wp:posOffset>8420100</wp:posOffset>
          </wp:positionH>
          <wp:positionV relativeFrom="margin">
            <wp:posOffset>-1377950</wp:posOffset>
          </wp:positionV>
          <wp:extent cx="665480" cy="3098800"/>
          <wp:effectExtent l="0" t="0" r="0" b="0"/>
          <wp:wrapThrough wrapText="bothSides">
            <wp:wrapPolygon edited="0">
              <wp:start x="6183" y="0"/>
              <wp:lineTo x="0" y="1416"/>
              <wp:lineTo x="5359" y="2833"/>
              <wp:lineTo x="2061" y="4249"/>
              <wp:lineTo x="412" y="4780"/>
              <wp:lineTo x="824" y="5134"/>
              <wp:lineTo x="3298" y="5666"/>
              <wp:lineTo x="4534" y="7082"/>
              <wp:lineTo x="412" y="7967"/>
              <wp:lineTo x="0" y="8233"/>
              <wp:lineTo x="5771" y="9915"/>
              <wp:lineTo x="0" y="11508"/>
              <wp:lineTo x="0" y="11685"/>
              <wp:lineTo x="4122" y="12748"/>
              <wp:lineTo x="2061" y="14164"/>
              <wp:lineTo x="0" y="14872"/>
              <wp:lineTo x="0" y="15049"/>
              <wp:lineTo x="2061" y="15580"/>
              <wp:lineTo x="4534" y="16997"/>
              <wp:lineTo x="0" y="18059"/>
              <wp:lineTo x="0" y="18413"/>
              <wp:lineTo x="10718" y="21246"/>
              <wp:lineTo x="12366" y="21511"/>
              <wp:lineTo x="14427" y="21511"/>
              <wp:lineTo x="14840" y="21511"/>
              <wp:lineTo x="17313" y="20980"/>
              <wp:lineTo x="20611" y="20007"/>
              <wp:lineTo x="20198" y="19830"/>
              <wp:lineTo x="13603" y="18413"/>
              <wp:lineTo x="21023" y="16643"/>
              <wp:lineTo x="16489" y="15580"/>
              <wp:lineTo x="17313" y="14164"/>
              <wp:lineTo x="21023" y="13279"/>
              <wp:lineTo x="18962" y="12748"/>
              <wp:lineTo x="15664" y="11331"/>
              <wp:lineTo x="21023" y="10003"/>
              <wp:lineTo x="21023" y="9826"/>
              <wp:lineTo x="18137" y="9207"/>
              <wp:lineTo x="15664" y="8498"/>
              <wp:lineTo x="19374" y="7082"/>
              <wp:lineTo x="21023" y="6639"/>
              <wp:lineTo x="21023" y="6374"/>
              <wp:lineTo x="18137" y="5666"/>
              <wp:lineTo x="16901" y="4249"/>
              <wp:lineTo x="21023" y="3275"/>
              <wp:lineTo x="21023" y="3098"/>
              <wp:lineTo x="20611" y="2833"/>
              <wp:lineTo x="8244" y="0"/>
              <wp:lineTo x="6183" y="0"/>
            </wp:wrapPolygon>
          </wp:wrapThrough>
          <wp:docPr id="962149914" name="Imagen 9621499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87974706" name="Imagen 1987974706"/>
                  <pic:cNvPicPr/>
                </pic:nvPicPr>
                <pic:blipFill>
                  <a:blip r:embed="rId2" cstate="print">
                    <a:extLst>
                      <a:ext uri="{28A0092B-C50C-407E-A947-70E740481C1C}">
                        <a14:useLocalDpi xmlns:a14="http://schemas.microsoft.com/office/drawing/2010/main" val="0"/>
                      </a:ext>
                    </a:extLst>
                  </a:blip>
                  <a:stretch>
                    <a:fillRect/>
                  </a:stretch>
                </pic:blipFill>
                <pic:spPr>
                  <a:xfrm>
                    <a:off x="0" y="0"/>
                    <a:ext cx="665480" cy="3098800"/>
                  </a:xfrm>
                  <a:prstGeom prst="rect">
                    <a:avLst/>
                  </a:prstGeom>
                </pic:spPr>
              </pic:pic>
            </a:graphicData>
          </a:graphic>
          <wp14:sizeRelH relativeFrom="margin">
            <wp14:pctWidth>0</wp14:pctWidth>
          </wp14:sizeRelH>
          <wp14:sizeRelV relativeFrom="margin">
            <wp14:pctHeight>0</wp14:pctHeight>
          </wp14:sizeRelV>
        </wp:anchor>
      </w:drawing>
    </w:r>
  </w:p>
  <w:p w14:paraId="1BE2B9AE" w14:textId="4B94DB3B" w:rsidR="00756841" w:rsidRDefault="00756841">
    <w:pPr>
      <w:pStyle w:val="Encabezado"/>
    </w:pPr>
  </w:p>
  <w:p w14:paraId="3079FC11" w14:textId="77777777" w:rsidR="00DC39FC" w:rsidRDefault="00DC39FC" w:rsidP="004A305D">
    <w:pPr>
      <w:spacing w:after="0"/>
      <w:rPr>
        <w:rFonts w:ascii="Verdana" w:hAnsi="Verdana"/>
        <w:b/>
        <w:bCs/>
      </w:rPr>
    </w:pPr>
  </w:p>
  <w:p w14:paraId="7FE1230C" w14:textId="77E53D9F" w:rsidR="004A305D" w:rsidRPr="00DC39FC" w:rsidRDefault="004A305D" w:rsidP="004A305D">
    <w:pPr>
      <w:spacing w:after="0"/>
      <w:rPr>
        <w:rFonts w:ascii="Verdana" w:hAnsi="Verdana"/>
        <w:b/>
        <w:bCs/>
      </w:rPr>
    </w:pPr>
    <w:r w:rsidRPr="00DC39FC">
      <w:rPr>
        <w:rFonts w:ascii="Verdana" w:hAnsi="Verdana"/>
        <w:b/>
        <w:bCs/>
      </w:rPr>
      <w:t>FORMATO PQRSD</w:t>
    </w:r>
  </w:p>
  <w:p w14:paraId="5E18350A" w14:textId="705F7B76" w:rsidR="004A305D" w:rsidRPr="004A305D" w:rsidRDefault="004A305D" w:rsidP="00B01B1A">
    <w:pPr>
      <w:spacing w:after="0" w:line="120" w:lineRule="auto"/>
      <w:rPr>
        <w:rFonts w:ascii="Century Gothic" w:eastAsia="Geo" w:hAnsi="Century Gothic" w:cs="Geo"/>
        <w:sz w:val="16"/>
        <w:szCs w:val="16"/>
        <w:lang w:eastAsia="es-CO"/>
      </w:rPr>
    </w:pPr>
  </w:p>
  <w:p w14:paraId="1FD1C243" w14:textId="6D74A3CF" w:rsidR="008A446D" w:rsidRDefault="008A446D" w:rsidP="00061B2A">
    <w:pPr>
      <w:pStyle w:val="Encabezado"/>
      <w:spacing w:line="120" w:lineRule="auto"/>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numPicBullet w:numPicBulletId="0">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33" type="#_x0000_t75" style="width:11.4pt;height:11.4pt" o:bullet="t">
        <v:imagedata r:id="rId1" o:title="mso1B13"/>
      </v:shape>
    </w:pict>
  </w:numPicBullet>
  <w:abstractNum w:abstractNumId="0" w15:restartNumberingAfterBreak="0">
    <w:nsid w:val="01C06310"/>
    <w:multiLevelType w:val="multilevel"/>
    <w:tmpl w:val="25FEEF8E"/>
    <w:lvl w:ilvl="0">
      <w:start w:val="1"/>
      <w:numFmt w:val="decimal"/>
      <w:lvlText w:val="%1."/>
      <w:lvlJc w:val="left"/>
      <w:pPr>
        <w:ind w:left="6601" w:hanging="360"/>
      </w:pPr>
      <w:rPr>
        <w:b/>
        <w:color w:val="000000" w:themeColor="text1"/>
      </w:rPr>
    </w:lvl>
    <w:lvl w:ilvl="1">
      <w:start w:val="2"/>
      <w:numFmt w:val="decimal"/>
      <w:isLgl/>
      <w:lvlText w:val="%1.%2"/>
      <w:lvlJc w:val="left"/>
      <w:pPr>
        <w:ind w:left="6241" w:hanging="360"/>
      </w:pPr>
    </w:lvl>
    <w:lvl w:ilvl="2">
      <w:start w:val="1"/>
      <w:numFmt w:val="decimal"/>
      <w:isLgl/>
      <w:lvlText w:val="%1.%2.%3"/>
      <w:lvlJc w:val="left"/>
      <w:pPr>
        <w:ind w:left="6961" w:hanging="720"/>
      </w:pPr>
    </w:lvl>
    <w:lvl w:ilvl="3">
      <w:start w:val="1"/>
      <w:numFmt w:val="decimal"/>
      <w:isLgl/>
      <w:lvlText w:val="%1.%2.%3.%4"/>
      <w:lvlJc w:val="left"/>
      <w:pPr>
        <w:ind w:left="6961" w:hanging="720"/>
      </w:pPr>
    </w:lvl>
    <w:lvl w:ilvl="4">
      <w:start w:val="1"/>
      <w:numFmt w:val="decimal"/>
      <w:isLgl/>
      <w:lvlText w:val="%1.%2.%3.%4.%5"/>
      <w:lvlJc w:val="left"/>
      <w:pPr>
        <w:ind w:left="7321" w:hanging="1080"/>
      </w:pPr>
    </w:lvl>
    <w:lvl w:ilvl="5">
      <w:start w:val="1"/>
      <w:numFmt w:val="decimal"/>
      <w:isLgl/>
      <w:lvlText w:val="%1.%2.%3.%4.%5.%6"/>
      <w:lvlJc w:val="left"/>
      <w:pPr>
        <w:ind w:left="7321" w:hanging="1080"/>
      </w:pPr>
    </w:lvl>
    <w:lvl w:ilvl="6">
      <w:start w:val="1"/>
      <w:numFmt w:val="decimal"/>
      <w:isLgl/>
      <w:lvlText w:val="%1.%2.%3.%4.%5.%6.%7"/>
      <w:lvlJc w:val="left"/>
      <w:pPr>
        <w:ind w:left="7681" w:hanging="1440"/>
      </w:pPr>
    </w:lvl>
    <w:lvl w:ilvl="7">
      <w:start w:val="1"/>
      <w:numFmt w:val="decimal"/>
      <w:isLgl/>
      <w:lvlText w:val="%1.%2.%3.%4.%5.%6.%7.%8"/>
      <w:lvlJc w:val="left"/>
      <w:pPr>
        <w:ind w:left="7681" w:hanging="1440"/>
      </w:pPr>
    </w:lvl>
    <w:lvl w:ilvl="8">
      <w:start w:val="1"/>
      <w:numFmt w:val="decimal"/>
      <w:isLgl/>
      <w:lvlText w:val="%1.%2.%3.%4.%5.%6.%7.%8.%9"/>
      <w:lvlJc w:val="left"/>
      <w:pPr>
        <w:ind w:left="8041" w:hanging="1800"/>
      </w:pPr>
    </w:lvl>
  </w:abstractNum>
  <w:abstractNum w:abstractNumId="1" w15:restartNumberingAfterBreak="0">
    <w:nsid w:val="0337782A"/>
    <w:multiLevelType w:val="multilevel"/>
    <w:tmpl w:val="90D242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2" w15:restartNumberingAfterBreak="0">
    <w:nsid w:val="06D30BDC"/>
    <w:multiLevelType w:val="hybridMultilevel"/>
    <w:tmpl w:val="734ED3EC"/>
    <w:lvl w:ilvl="0" w:tplc="834431CA">
      <w:numFmt w:val="bullet"/>
      <w:lvlText w:val="-"/>
      <w:lvlJc w:val="left"/>
      <w:pPr>
        <w:ind w:left="1080" w:hanging="360"/>
      </w:pPr>
      <w:rPr>
        <w:rFonts w:ascii="Arial" w:eastAsia="Times New Roman" w:hAnsi="Arial" w:cs="Arial" w:hint="default"/>
        <w:b/>
      </w:rPr>
    </w:lvl>
    <w:lvl w:ilvl="1" w:tplc="0C0A0003" w:tentative="1">
      <w:start w:val="1"/>
      <w:numFmt w:val="bullet"/>
      <w:lvlText w:val="o"/>
      <w:lvlJc w:val="left"/>
      <w:pPr>
        <w:ind w:left="1800" w:hanging="360"/>
      </w:pPr>
      <w:rPr>
        <w:rFonts w:ascii="Courier New" w:hAnsi="Courier New" w:cs="Courier New" w:hint="default"/>
      </w:rPr>
    </w:lvl>
    <w:lvl w:ilvl="2" w:tplc="0C0A0005" w:tentative="1">
      <w:start w:val="1"/>
      <w:numFmt w:val="bullet"/>
      <w:lvlText w:val=""/>
      <w:lvlJc w:val="left"/>
      <w:pPr>
        <w:ind w:left="2520" w:hanging="360"/>
      </w:pPr>
      <w:rPr>
        <w:rFonts w:ascii="Wingdings" w:hAnsi="Wingdings" w:hint="default"/>
      </w:rPr>
    </w:lvl>
    <w:lvl w:ilvl="3" w:tplc="0C0A0001" w:tentative="1">
      <w:start w:val="1"/>
      <w:numFmt w:val="bullet"/>
      <w:lvlText w:val=""/>
      <w:lvlJc w:val="left"/>
      <w:pPr>
        <w:ind w:left="3240" w:hanging="360"/>
      </w:pPr>
      <w:rPr>
        <w:rFonts w:ascii="Symbol" w:hAnsi="Symbol" w:hint="default"/>
      </w:rPr>
    </w:lvl>
    <w:lvl w:ilvl="4" w:tplc="0C0A0003" w:tentative="1">
      <w:start w:val="1"/>
      <w:numFmt w:val="bullet"/>
      <w:lvlText w:val="o"/>
      <w:lvlJc w:val="left"/>
      <w:pPr>
        <w:ind w:left="3960" w:hanging="360"/>
      </w:pPr>
      <w:rPr>
        <w:rFonts w:ascii="Courier New" w:hAnsi="Courier New" w:cs="Courier New" w:hint="default"/>
      </w:rPr>
    </w:lvl>
    <w:lvl w:ilvl="5" w:tplc="0C0A0005" w:tentative="1">
      <w:start w:val="1"/>
      <w:numFmt w:val="bullet"/>
      <w:lvlText w:val=""/>
      <w:lvlJc w:val="left"/>
      <w:pPr>
        <w:ind w:left="4680" w:hanging="360"/>
      </w:pPr>
      <w:rPr>
        <w:rFonts w:ascii="Wingdings" w:hAnsi="Wingdings" w:hint="default"/>
      </w:rPr>
    </w:lvl>
    <w:lvl w:ilvl="6" w:tplc="0C0A0001" w:tentative="1">
      <w:start w:val="1"/>
      <w:numFmt w:val="bullet"/>
      <w:lvlText w:val=""/>
      <w:lvlJc w:val="left"/>
      <w:pPr>
        <w:ind w:left="5400" w:hanging="360"/>
      </w:pPr>
      <w:rPr>
        <w:rFonts w:ascii="Symbol" w:hAnsi="Symbol" w:hint="default"/>
      </w:rPr>
    </w:lvl>
    <w:lvl w:ilvl="7" w:tplc="0C0A0003" w:tentative="1">
      <w:start w:val="1"/>
      <w:numFmt w:val="bullet"/>
      <w:lvlText w:val="o"/>
      <w:lvlJc w:val="left"/>
      <w:pPr>
        <w:ind w:left="6120" w:hanging="360"/>
      </w:pPr>
      <w:rPr>
        <w:rFonts w:ascii="Courier New" w:hAnsi="Courier New" w:cs="Courier New" w:hint="default"/>
      </w:rPr>
    </w:lvl>
    <w:lvl w:ilvl="8" w:tplc="0C0A0005" w:tentative="1">
      <w:start w:val="1"/>
      <w:numFmt w:val="bullet"/>
      <w:lvlText w:val=""/>
      <w:lvlJc w:val="left"/>
      <w:pPr>
        <w:ind w:left="6840" w:hanging="360"/>
      </w:pPr>
      <w:rPr>
        <w:rFonts w:ascii="Wingdings" w:hAnsi="Wingdings" w:hint="default"/>
      </w:rPr>
    </w:lvl>
  </w:abstractNum>
  <w:abstractNum w:abstractNumId="3" w15:restartNumberingAfterBreak="0">
    <w:nsid w:val="25352E86"/>
    <w:multiLevelType w:val="multilevel"/>
    <w:tmpl w:val="E81277DA"/>
    <w:lvl w:ilvl="0">
      <w:start w:val="7"/>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 w15:restartNumberingAfterBreak="0">
    <w:nsid w:val="31280020"/>
    <w:multiLevelType w:val="hybridMultilevel"/>
    <w:tmpl w:val="DA8CAD24"/>
    <w:lvl w:ilvl="0" w:tplc="240A000F">
      <w:start w:val="1"/>
      <w:numFmt w:val="decimal"/>
      <w:lvlText w:val="%1."/>
      <w:lvlJc w:val="left"/>
      <w:pPr>
        <w:ind w:left="720" w:hanging="360"/>
      </w:pPr>
      <w:rPr>
        <w:rFonts w:hint="default"/>
      </w:rPr>
    </w:lvl>
    <w:lvl w:ilvl="1" w:tplc="240A0019" w:tentative="1">
      <w:start w:val="1"/>
      <w:numFmt w:val="lowerLetter"/>
      <w:lvlText w:val="%2."/>
      <w:lvlJc w:val="left"/>
      <w:pPr>
        <w:ind w:left="1440" w:hanging="360"/>
      </w:pPr>
    </w:lvl>
    <w:lvl w:ilvl="2" w:tplc="240A001B" w:tentative="1">
      <w:start w:val="1"/>
      <w:numFmt w:val="lowerRoman"/>
      <w:lvlText w:val="%3."/>
      <w:lvlJc w:val="right"/>
      <w:pPr>
        <w:ind w:left="2160" w:hanging="180"/>
      </w:pPr>
    </w:lvl>
    <w:lvl w:ilvl="3" w:tplc="240A000F" w:tentative="1">
      <w:start w:val="1"/>
      <w:numFmt w:val="decimal"/>
      <w:lvlText w:val="%4."/>
      <w:lvlJc w:val="left"/>
      <w:pPr>
        <w:ind w:left="2880" w:hanging="360"/>
      </w:pPr>
    </w:lvl>
    <w:lvl w:ilvl="4" w:tplc="240A0019" w:tentative="1">
      <w:start w:val="1"/>
      <w:numFmt w:val="lowerLetter"/>
      <w:lvlText w:val="%5."/>
      <w:lvlJc w:val="left"/>
      <w:pPr>
        <w:ind w:left="3600" w:hanging="360"/>
      </w:pPr>
    </w:lvl>
    <w:lvl w:ilvl="5" w:tplc="240A001B" w:tentative="1">
      <w:start w:val="1"/>
      <w:numFmt w:val="lowerRoman"/>
      <w:lvlText w:val="%6."/>
      <w:lvlJc w:val="right"/>
      <w:pPr>
        <w:ind w:left="4320" w:hanging="180"/>
      </w:pPr>
    </w:lvl>
    <w:lvl w:ilvl="6" w:tplc="240A000F" w:tentative="1">
      <w:start w:val="1"/>
      <w:numFmt w:val="decimal"/>
      <w:lvlText w:val="%7."/>
      <w:lvlJc w:val="left"/>
      <w:pPr>
        <w:ind w:left="5040" w:hanging="360"/>
      </w:pPr>
    </w:lvl>
    <w:lvl w:ilvl="7" w:tplc="240A0019" w:tentative="1">
      <w:start w:val="1"/>
      <w:numFmt w:val="lowerLetter"/>
      <w:lvlText w:val="%8."/>
      <w:lvlJc w:val="left"/>
      <w:pPr>
        <w:ind w:left="5760" w:hanging="360"/>
      </w:pPr>
    </w:lvl>
    <w:lvl w:ilvl="8" w:tplc="240A001B" w:tentative="1">
      <w:start w:val="1"/>
      <w:numFmt w:val="lowerRoman"/>
      <w:lvlText w:val="%9."/>
      <w:lvlJc w:val="right"/>
      <w:pPr>
        <w:ind w:left="6480" w:hanging="180"/>
      </w:pPr>
    </w:lvl>
  </w:abstractNum>
  <w:abstractNum w:abstractNumId="5" w15:restartNumberingAfterBreak="0">
    <w:nsid w:val="320B0C74"/>
    <w:multiLevelType w:val="multilevel"/>
    <w:tmpl w:val="FCE0A7DE"/>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6" w15:restartNumberingAfterBreak="0">
    <w:nsid w:val="33614460"/>
    <w:multiLevelType w:val="hybridMultilevel"/>
    <w:tmpl w:val="7FC88522"/>
    <w:lvl w:ilvl="0" w:tplc="A22AAB2E">
      <w:start w:val="1"/>
      <w:numFmt w:val="decimal"/>
      <w:lvlText w:val="%1)"/>
      <w:lvlJc w:val="left"/>
      <w:pPr>
        <w:ind w:left="720" w:hanging="360"/>
      </w:pPr>
      <w:rPr>
        <w:rFonts w:hint="default"/>
        <w:b/>
      </w:rPr>
    </w:lvl>
    <w:lvl w:ilvl="1" w:tplc="0C0A0019" w:tentative="1">
      <w:start w:val="1"/>
      <w:numFmt w:val="lowerLetter"/>
      <w:lvlText w:val="%2."/>
      <w:lvlJc w:val="left"/>
      <w:pPr>
        <w:ind w:left="1440" w:hanging="360"/>
      </w:pPr>
    </w:lvl>
    <w:lvl w:ilvl="2" w:tplc="0C0A001B" w:tentative="1">
      <w:start w:val="1"/>
      <w:numFmt w:val="lowerRoman"/>
      <w:lvlText w:val="%3."/>
      <w:lvlJc w:val="right"/>
      <w:pPr>
        <w:ind w:left="2160" w:hanging="180"/>
      </w:pPr>
    </w:lvl>
    <w:lvl w:ilvl="3" w:tplc="0C0A000F" w:tentative="1">
      <w:start w:val="1"/>
      <w:numFmt w:val="decimal"/>
      <w:lvlText w:val="%4."/>
      <w:lvlJc w:val="left"/>
      <w:pPr>
        <w:ind w:left="2880" w:hanging="360"/>
      </w:pPr>
    </w:lvl>
    <w:lvl w:ilvl="4" w:tplc="0C0A0019" w:tentative="1">
      <w:start w:val="1"/>
      <w:numFmt w:val="lowerLetter"/>
      <w:lvlText w:val="%5."/>
      <w:lvlJc w:val="left"/>
      <w:pPr>
        <w:ind w:left="3600" w:hanging="360"/>
      </w:pPr>
    </w:lvl>
    <w:lvl w:ilvl="5" w:tplc="0C0A001B" w:tentative="1">
      <w:start w:val="1"/>
      <w:numFmt w:val="lowerRoman"/>
      <w:lvlText w:val="%6."/>
      <w:lvlJc w:val="right"/>
      <w:pPr>
        <w:ind w:left="4320" w:hanging="180"/>
      </w:pPr>
    </w:lvl>
    <w:lvl w:ilvl="6" w:tplc="0C0A000F" w:tentative="1">
      <w:start w:val="1"/>
      <w:numFmt w:val="decimal"/>
      <w:lvlText w:val="%7."/>
      <w:lvlJc w:val="left"/>
      <w:pPr>
        <w:ind w:left="5040" w:hanging="360"/>
      </w:pPr>
    </w:lvl>
    <w:lvl w:ilvl="7" w:tplc="0C0A0019" w:tentative="1">
      <w:start w:val="1"/>
      <w:numFmt w:val="lowerLetter"/>
      <w:lvlText w:val="%8."/>
      <w:lvlJc w:val="left"/>
      <w:pPr>
        <w:ind w:left="5760" w:hanging="360"/>
      </w:pPr>
    </w:lvl>
    <w:lvl w:ilvl="8" w:tplc="0C0A001B" w:tentative="1">
      <w:start w:val="1"/>
      <w:numFmt w:val="lowerRoman"/>
      <w:lvlText w:val="%9."/>
      <w:lvlJc w:val="right"/>
      <w:pPr>
        <w:ind w:left="6480" w:hanging="180"/>
      </w:pPr>
    </w:lvl>
  </w:abstractNum>
  <w:abstractNum w:abstractNumId="7" w15:restartNumberingAfterBreak="0">
    <w:nsid w:val="370F0516"/>
    <w:multiLevelType w:val="multilevel"/>
    <w:tmpl w:val="BAD28BB2"/>
    <w:lvl w:ilvl="0">
      <w:start w:val="4"/>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8" w15:restartNumberingAfterBreak="0">
    <w:nsid w:val="37D933EA"/>
    <w:multiLevelType w:val="multilevel"/>
    <w:tmpl w:val="8BFCD550"/>
    <w:lvl w:ilvl="0">
      <w:start w:val="6"/>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9" w15:restartNumberingAfterBreak="0">
    <w:nsid w:val="4DAF01B3"/>
    <w:multiLevelType w:val="hybridMultilevel"/>
    <w:tmpl w:val="C6149002"/>
    <w:lvl w:ilvl="0" w:tplc="240A0001">
      <w:start w:val="1"/>
      <w:numFmt w:val="bullet"/>
      <w:lvlText w:val=""/>
      <w:lvlJc w:val="left"/>
      <w:pPr>
        <w:ind w:left="720" w:hanging="360"/>
      </w:pPr>
      <w:rPr>
        <w:rFonts w:ascii="Symbol" w:hAnsi="Symbol" w:hint="default"/>
      </w:rPr>
    </w:lvl>
    <w:lvl w:ilvl="1" w:tplc="240A0003">
      <w:start w:val="1"/>
      <w:numFmt w:val="bullet"/>
      <w:lvlText w:val="o"/>
      <w:lvlJc w:val="left"/>
      <w:pPr>
        <w:ind w:left="1440" w:hanging="360"/>
      </w:pPr>
      <w:rPr>
        <w:rFonts w:ascii="Courier New" w:hAnsi="Courier New" w:cs="Courier New" w:hint="default"/>
      </w:rPr>
    </w:lvl>
    <w:lvl w:ilvl="2" w:tplc="240A0005" w:tentative="1">
      <w:start w:val="1"/>
      <w:numFmt w:val="bullet"/>
      <w:lvlText w:val=""/>
      <w:lvlJc w:val="left"/>
      <w:pPr>
        <w:ind w:left="2160" w:hanging="360"/>
      </w:pPr>
      <w:rPr>
        <w:rFonts w:ascii="Wingdings" w:hAnsi="Wingdings" w:hint="default"/>
      </w:rPr>
    </w:lvl>
    <w:lvl w:ilvl="3" w:tplc="240A0001" w:tentative="1">
      <w:start w:val="1"/>
      <w:numFmt w:val="bullet"/>
      <w:lvlText w:val=""/>
      <w:lvlJc w:val="left"/>
      <w:pPr>
        <w:ind w:left="2880" w:hanging="360"/>
      </w:pPr>
      <w:rPr>
        <w:rFonts w:ascii="Symbol" w:hAnsi="Symbol" w:hint="default"/>
      </w:rPr>
    </w:lvl>
    <w:lvl w:ilvl="4" w:tplc="240A0003" w:tentative="1">
      <w:start w:val="1"/>
      <w:numFmt w:val="bullet"/>
      <w:lvlText w:val="o"/>
      <w:lvlJc w:val="left"/>
      <w:pPr>
        <w:ind w:left="3600" w:hanging="360"/>
      </w:pPr>
      <w:rPr>
        <w:rFonts w:ascii="Courier New" w:hAnsi="Courier New" w:cs="Courier New" w:hint="default"/>
      </w:rPr>
    </w:lvl>
    <w:lvl w:ilvl="5" w:tplc="240A0005" w:tentative="1">
      <w:start w:val="1"/>
      <w:numFmt w:val="bullet"/>
      <w:lvlText w:val=""/>
      <w:lvlJc w:val="left"/>
      <w:pPr>
        <w:ind w:left="4320" w:hanging="360"/>
      </w:pPr>
      <w:rPr>
        <w:rFonts w:ascii="Wingdings" w:hAnsi="Wingdings" w:hint="default"/>
      </w:rPr>
    </w:lvl>
    <w:lvl w:ilvl="6" w:tplc="240A0001" w:tentative="1">
      <w:start w:val="1"/>
      <w:numFmt w:val="bullet"/>
      <w:lvlText w:val=""/>
      <w:lvlJc w:val="left"/>
      <w:pPr>
        <w:ind w:left="5040" w:hanging="360"/>
      </w:pPr>
      <w:rPr>
        <w:rFonts w:ascii="Symbol" w:hAnsi="Symbol" w:hint="default"/>
      </w:rPr>
    </w:lvl>
    <w:lvl w:ilvl="7" w:tplc="240A0003" w:tentative="1">
      <w:start w:val="1"/>
      <w:numFmt w:val="bullet"/>
      <w:lvlText w:val="o"/>
      <w:lvlJc w:val="left"/>
      <w:pPr>
        <w:ind w:left="5760" w:hanging="360"/>
      </w:pPr>
      <w:rPr>
        <w:rFonts w:ascii="Courier New" w:hAnsi="Courier New" w:cs="Courier New" w:hint="default"/>
      </w:rPr>
    </w:lvl>
    <w:lvl w:ilvl="8" w:tplc="240A0005" w:tentative="1">
      <w:start w:val="1"/>
      <w:numFmt w:val="bullet"/>
      <w:lvlText w:val=""/>
      <w:lvlJc w:val="left"/>
      <w:pPr>
        <w:ind w:left="6480" w:hanging="360"/>
      </w:pPr>
      <w:rPr>
        <w:rFonts w:ascii="Wingdings" w:hAnsi="Wingdings" w:hint="default"/>
      </w:rPr>
    </w:lvl>
  </w:abstractNum>
  <w:abstractNum w:abstractNumId="10" w15:restartNumberingAfterBreak="0">
    <w:nsid w:val="636C03B0"/>
    <w:multiLevelType w:val="hybridMultilevel"/>
    <w:tmpl w:val="87183FAA"/>
    <w:lvl w:ilvl="0" w:tplc="240A0007">
      <w:start w:val="1"/>
      <w:numFmt w:val="bullet"/>
      <w:lvlText w:val=""/>
      <w:lvlPicBulletId w:val="0"/>
      <w:lvlJc w:val="left"/>
      <w:pPr>
        <w:ind w:left="785" w:hanging="360"/>
      </w:pPr>
      <w:rPr>
        <w:rFonts w:ascii="Symbol" w:hAnsi="Symbol" w:hint="default"/>
      </w:rPr>
    </w:lvl>
    <w:lvl w:ilvl="1" w:tplc="240A0003" w:tentative="1">
      <w:start w:val="1"/>
      <w:numFmt w:val="bullet"/>
      <w:lvlText w:val="o"/>
      <w:lvlJc w:val="left"/>
      <w:pPr>
        <w:ind w:left="1505" w:hanging="360"/>
      </w:pPr>
      <w:rPr>
        <w:rFonts w:ascii="Courier New" w:hAnsi="Courier New" w:cs="Courier New" w:hint="default"/>
      </w:rPr>
    </w:lvl>
    <w:lvl w:ilvl="2" w:tplc="240A0005" w:tentative="1">
      <w:start w:val="1"/>
      <w:numFmt w:val="bullet"/>
      <w:lvlText w:val=""/>
      <w:lvlJc w:val="left"/>
      <w:pPr>
        <w:ind w:left="2225" w:hanging="360"/>
      </w:pPr>
      <w:rPr>
        <w:rFonts w:ascii="Wingdings" w:hAnsi="Wingdings" w:hint="default"/>
      </w:rPr>
    </w:lvl>
    <w:lvl w:ilvl="3" w:tplc="240A0001" w:tentative="1">
      <w:start w:val="1"/>
      <w:numFmt w:val="bullet"/>
      <w:lvlText w:val=""/>
      <w:lvlJc w:val="left"/>
      <w:pPr>
        <w:ind w:left="2945" w:hanging="360"/>
      </w:pPr>
      <w:rPr>
        <w:rFonts w:ascii="Symbol" w:hAnsi="Symbol" w:hint="default"/>
      </w:rPr>
    </w:lvl>
    <w:lvl w:ilvl="4" w:tplc="240A0003" w:tentative="1">
      <w:start w:val="1"/>
      <w:numFmt w:val="bullet"/>
      <w:lvlText w:val="o"/>
      <w:lvlJc w:val="left"/>
      <w:pPr>
        <w:ind w:left="3665" w:hanging="360"/>
      </w:pPr>
      <w:rPr>
        <w:rFonts w:ascii="Courier New" w:hAnsi="Courier New" w:cs="Courier New" w:hint="default"/>
      </w:rPr>
    </w:lvl>
    <w:lvl w:ilvl="5" w:tplc="240A0005" w:tentative="1">
      <w:start w:val="1"/>
      <w:numFmt w:val="bullet"/>
      <w:lvlText w:val=""/>
      <w:lvlJc w:val="left"/>
      <w:pPr>
        <w:ind w:left="4385" w:hanging="360"/>
      </w:pPr>
      <w:rPr>
        <w:rFonts w:ascii="Wingdings" w:hAnsi="Wingdings" w:hint="default"/>
      </w:rPr>
    </w:lvl>
    <w:lvl w:ilvl="6" w:tplc="240A0001" w:tentative="1">
      <w:start w:val="1"/>
      <w:numFmt w:val="bullet"/>
      <w:lvlText w:val=""/>
      <w:lvlJc w:val="left"/>
      <w:pPr>
        <w:ind w:left="5105" w:hanging="360"/>
      </w:pPr>
      <w:rPr>
        <w:rFonts w:ascii="Symbol" w:hAnsi="Symbol" w:hint="default"/>
      </w:rPr>
    </w:lvl>
    <w:lvl w:ilvl="7" w:tplc="240A0003" w:tentative="1">
      <w:start w:val="1"/>
      <w:numFmt w:val="bullet"/>
      <w:lvlText w:val="o"/>
      <w:lvlJc w:val="left"/>
      <w:pPr>
        <w:ind w:left="5825" w:hanging="360"/>
      </w:pPr>
      <w:rPr>
        <w:rFonts w:ascii="Courier New" w:hAnsi="Courier New" w:cs="Courier New" w:hint="default"/>
      </w:rPr>
    </w:lvl>
    <w:lvl w:ilvl="8" w:tplc="240A0005" w:tentative="1">
      <w:start w:val="1"/>
      <w:numFmt w:val="bullet"/>
      <w:lvlText w:val=""/>
      <w:lvlJc w:val="left"/>
      <w:pPr>
        <w:ind w:left="6545" w:hanging="360"/>
      </w:pPr>
      <w:rPr>
        <w:rFonts w:ascii="Wingdings" w:hAnsi="Wingdings" w:hint="default"/>
      </w:rPr>
    </w:lvl>
  </w:abstractNum>
  <w:abstractNum w:abstractNumId="11" w15:restartNumberingAfterBreak="0">
    <w:nsid w:val="6BF97060"/>
    <w:multiLevelType w:val="multilevel"/>
    <w:tmpl w:val="B3E004E0"/>
    <w:lvl w:ilvl="0">
      <w:start w:val="5"/>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2" w15:restartNumberingAfterBreak="0">
    <w:nsid w:val="6C3C082A"/>
    <w:multiLevelType w:val="multilevel"/>
    <w:tmpl w:val="A80420EA"/>
    <w:lvl w:ilvl="0">
      <w:start w:val="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3" w15:restartNumberingAfterBreak="0">
    <w:nsid w:val="6F4922CE"/>
    <w:multiLevelType w:val="multilevel"/>
    <w:tmpl w:val="E5E6373C"/>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4" w15:restartNumberingAfterBreak="0">
    <w:nsid w:val="6FB367B7"/>
    <w:multiLevelType w:val="multilevel"/>
    <w:tmpl w:val="4E0EF642"/>
    <w:lvl w:ilvl="0">
      <w:start w:val="8"/>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num w:numId="1" w16cid:durableId="948779781">
    <w:abstractNumId w:val="6"/>
  </w:num>
  <w:num w:numId="2" w16cid:durableId="19822139">
    <w:abstractNumId w:val="2"/>
  </w:num>
  <w:num w:numId="3" w16cid:durableId="876742304">
    <w:abstractNumId w:val="4"/>
  </w:num>
  <w:num w:numId="4" w16cid:durableId="245186406">
    <w:abstractNumId w:val="6"/>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 w16cid:durableId="2049721115">
    <w:abstractNumId w:val="2"/>
  </w:num>
  <w:num w:numId="6" w16cid:durableId="316692925">
    <w:abstractNumId w:val="13"/>
  </w:num>
  <w:num w:numId="7" w16cid:durableId="1946422806">
    <w:abstractNumId w:val="5"/>
  </w:num>
  <w:num w:numId="8" w16cid:durableId="152644682">
    <w:abstractNumId w:val="12"/>
  </w:num>
  <w:num w:numId="9" w16cid:durableId="1317221377">
    <w:abstractNumId w:val="7"/>
  </w:num>
  <w:num w:numId="10" w16cid:durableId="1471245386">
    <w:abstractNumId w:val="11"/>
  </w:num>
  <w:num w:numId="11" w16cid:durableId="289172385">
    <w:abstractNumId w:val="8"/>
  </w:num>
  <w:num w:numId="12" w16cid:durableId="1470781324">
    <w:abstractNumId w:val="1"/>
  </w:num>
  <w:num w:numId="13" w16cid:durableId="1512908409">
    <w:abstractNumId w:val="3"/>
  </w:num>
  <w:num w:numId="14" w16cid:durableId="895897244">
    <w:abstractNumId w:val="14"/>
  </w:num>
  <w:num w:numId="15" w16cid:durableId="390349800">
    <w:abstractNumId w:val="10"/>
  </w:num>
  <w:num w:numId="16" w16cid:durableId="1380713882">
    <w:abstractNumId w:val="0"/>
  </w:num>
  <w:num w:numId="17" w16cid:durableId="1940405880">
    <w:abstractNumId w:val="9"/>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08"/>
  <w:hyphenationZone w:val="425"/>
  <w:characterSpacingControl w:val="doNotCompress"/>
  <w:savePreviewPicture/>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4A1847"/>
    <w:rsid w:val="00016F78"/>
    <w:rsid w:val="00046945"/>
    <w:rsid w:val="00061B2A"/>
    <w:rsid w:val="00082362"/>
    <w:rsid w:val="0008613D"/>
    <w:rsid w:val="000A683E"/>
    <w:rsid w:val="000B19B9"/>
    <w:rsid w:val="000D0334"/>
    <w:rsid w:val="000F6486"/>
    <w:rsid w:val="00125105"/>
    <w:rsid w:val="00127233"/>
    <w:rsid w:val="001E4177"/>
    <w:rsid w:val="001F7DC6"/>
    <w:rsid w:val="00241933"/>
    <w:rsid w:val="002421BB"/>
    <w:rsid w:val="0025796E"/>
    <w:rsid w:val="002707A2"/>
    <w:rsid w:val="002951A0"/>
    <w:rsid w:val="002962BC"/>
    <w:rsid w:val="002A093D"/>
    <w:rsid w:val="002A0DD0"/>
    <w:rsid w:val="002A49AC"/>
    <w:rsid w:val="002A64FD"/>
    <w:rsid w:val="002C7A84"/>
    <w:rsid w:val="002E4FD9"/>
    <w:rsid w:val="00322A85"/>
    <w:rsid w:val="00324168"/>
    <w:rsid w:val="003448F4"/>
    <w:rsid w:val="00374F5E"/>
    <w:rsid w:val="00377E3E"/>
    <w:rsid w:val="00393892"/>
    <w:rsid w:val="003A779E"/>
    <w:rsid w:val="003D0F4D"/>
    <w:rsid w:val="003D5B0D"/>
    <w:rsid w:val="003E0499"/>
    <w:rsid w:val="003F3941"/>
    <w:rsid w:val="00406575"/>
    <w:rsid w:val="00414C74"/>
    <w:rsid w:val="0042722E"/>
    <w:rsid w:val="0044528D"/>
    <w:rsid w:val="004A1847"/>
    <w:rsid w:val="004A305D"/>
    <w:rsid w:val="004F21C4"/>
    <w:rsid w:val="004F685F"/>
    <w:rsid w:val="005566E8"/>
    <w:rsid w:val="00574867"/>
    <w:rsid w:val="00591460"/>
    <w:rsid w:val="005C1340"/>
    <w:rsid w:val="005C3777"/>
    <w:rsid w:val="005C5B5F"/>
    <w:rsid w:val="005C5CDC"/>
    <w:rsid w:val="005D476C"/>
    <w:rsid w:val="006219F8"/>
    <w:rsid w:val="006302F7"/>
    <w:rsid w:val="00665D70"/>
    <w:rsid w:val="006900D9"/>
    <w:rsid w:val="006A760C"/>
    <w:rsid w:val="00706C16"/>
    <w:rsid w:val="00756841"/>
    <w:rsid w:val="007649AB"/>
    <w:rsid w:val="00771D0C"/>
    <w:rsid w:val="007833AC"/>
    <w:rsid w:val="00791F4D"/>
    <w:rsid w:val="007B268C"/>
    <w:rsid w:val="007B7171"/>
    <w:rsid w:val="007C0C0F"/>
    <w:rsid w:val="007C3DC2"/>
    <w:rsid w:val="007E5497"/>
    <w:rsid w:val="00806F5F"/>
    <w:rsid w:val="00820278"/>
    <w:rsid w:val="008669DF"/>
    <w:rsid w:val="00867F95"/>
    <w:rsid w:val="008843B6"/>
    <w:rsid w:val="00891928"/>
    <w:rsid w:val="00897A3A"/>
    <w:rsid w:val="008A446D"/>
    <w:rsid w:val="008D180B"/>
    <w:rsid w:val="008F0EA7"/>
    <w:rsid w:val="00923EEF"/>
    <w:rsid w:val="009419F9"/>
    <w:rsid w:val="0095685E"/>
    <w:rsid w:val="00961B09"/>
    <w:rsid w:val="00965334"/>
    <w:rsid w:val="0097093E"/>
    <w:rsid w:val="009A0DFA"/>
    <w:rsid w:val="009B25A8"/>
    <w:rsid w:val="009B2D26"/>
    <w:rsid w:val="009C71FA"/>
    <w:rsid w:val="009C72E7"/>
    <w:rsid w:val="009D3058"/>
    <w:rsid w:val="009F3A13"/>
    <w:rsid w:val="00A122D3"/>
    <w:rsid w:val="00A17F13"/>
    <w:rsid w:val="00A20739"/>
    <w:rsid w:val="00A33C78"/>
    <w:rsid w:val="00A72239"/>
    <w:rsid w:val="00AB0ADB"/>
    <w:rsid w:val="00B00C0E"/>
    <w:rsid w:val="00B01B1A"/>
    <w:rsid w:val="00B44A47"/>
    <w:rsid w:val="00B72CD3"/>
    <w:rsid w:val="00B72FFF"/>
    <w:rsid w:val="00BC3D36"/>
    <w:rsid w:val="00BD7F72"/>
    <w:rsid w:val="00C04FB3"/>
    <w:rsid w:val="00C330EB"/>
    <w:rsid w:val="00C44987"/>
    <w:rsid w:val="00C754BE"/>
    <w:rsid w:val="00C76B1C"/>
    <w:rsid w:val="00C85EE4"/>
    <w:rsid w:val="00CB6357"/>
    <w:rsid w:val="00CC1B26"/>
    <w:rsid w:val="00D423A2"/>
    <w:rsid w:val="00D520D8"/>
    <w:rsid w:val="00D63AC2"/>
    <w:rsid w:val="00D6642E"/>
    <w:rsid w:val="00D7383B"/>
    <w:rsid w:val="00DA231B"/>
    <w:rsid w:val="00DC39FC"/>
    <w:rsid w:val="00DF5254"/>
    <w:rsid w:val="00E16408"/>
    <w:rsid w:val="00E20894"/>
    <w:rsid w:val="00E245AB"/>
    <w:rsid w:val="00E2764C"/>
    <w:rsid w:val="00E27F2E"/>
    <w:rsid w:val="00E50AFE"/>
    <w:rsid w:val="00E70F92"/>
    <w:rsid w:val="00E75C92"/>
    <w:rsid w:val="00E771DC"/>
    <w:rsid w:val="00E8772A"/>
    <w:rsid w:val="00E90F6B"/>
    <w:rsid w:val="00E92C27"/>
    <w:rsid w:val="00EA0E3D"/>
    <w:rsid w:val="00EC38A7"/>
    <w:rsid w:val="00EE1AA8"/>
    <w:rsid w:val="00F065F9"/>
    <w:rsid w:val="00F31EDC"/>
    <w:rsid w:val="00F462B3"/>
    <w:rsid w:val="00F5664F"/>
    <w:rsid w:val="00F666C4"/>
    <w:rsid w:val="00F76AFC"/>
    <w:rsid w:val="00FA47C0"/>
    <w:rsid w:val="00FB5DD1"/>
    <w:rsid w:val="00FC2B5D"/>
    <w:rsid w:val="00FD06D5"/>
    <w:rsid w:val="00FF1449"/>
    <w:rsid w:val="0C8C7C18"/>
    <w:rsid w:val="118927E4"/>
    <w:rsid w:val="18FE1225"/>
    <w:rsid w:val="1D1FF7F7"/>
    <w:rsid w:val="3969FF44"/>
    <w:rsid w:val="4A6B3DCA"/>
    <w:rsid w:val="57826499"/>
    <w:rsid w:val="61B06EBC"/>
    <w:rsid w:val="6403CF49"/>
    <w:rsid w:val="673AB545"/>
  </w:rsids>
  <m:mathPr>
    <m:mathFont m:val="Cambria Math"/>
    <m:brkBin m:val="before"/>
    <m:brkBinSub m:val="--"/>
    <m:smallFrac m:val="0"/>
    <m:dispDef/>
    <m:lMargin m:val="0"/>
    <m:rMargin m:val="0"/>
    <m:defJc m:val="centerGroup"/>
    <m:wrapIndent m:val="1440"/>
    <m:intLim m:val="subSup"/>
    <m:naryLim m:val="undOvr"/>
  </m:mathPr>
  <w:themeFontLang w:val="es-CO"/>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279607BD"/>
  <w15:chartTrackingRefBased/>
  <w15:docId w15:val="{AA18BD11-F4B5-4A67-BA3F-63EFCCB41AF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s-CO"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qFormat="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qFormat="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qFormat="1"/>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1"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E245AB"/>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Encabezado">
    <w:name w:val="header"/>
    <w:basedOn w:val="Normal"/>
    <w:link w:val="EncabezadoCar"/>
    <w:uiPriority w:val="99"/>
    <w:unhideWhenUsed/>
    <w:rsid w:val="004A1847"/>
    <w:pPr>
      <w:tabs>
        <w:tab w:val="center" w:pos="4419"/>
        <w:tab w:val="right" w:pos="8838"/>
      </w:tabs>
      <w:spacing w:after="0" w:line="240" w:lineRule="auto"/>
    </w:pPr>
  </w:style>
  <w:style w:type="character" w:customStyle="1" w:styleId="EncabezadoCar">
    <w:name w:val="Encabezado Car"/>
    <w:basedOn w:val="Fuentedeprrafopredeter"/>
    <w:link w:val="Encabezado"/>
    <w:uiPriority w:val="99"/>
    <w:rsid w:val="004A1847"/>
  </w:style>
  <w:style w:type="paragraph" w:styleId="Piedepgina">
    <w:name w:val="footer"/>
    <w:basedOn w:val="Normal"/>
    <w:link w:val="PiedepginaCar"/>
    <w:uiPriority w:val="99"/>
    <w:unhideWhenUsed/>
    <w:rsid w:val="004A1847"/>
    <w:pPr>
      <w:tabs>
        <w:tab w:val="center" w:pos="4419"/>
        <w:tab w:val="right" w:pos="8838"/>
      </w:tabs>
      <w:spacing w:after="0" w:line="240" w:lineRule="auto"/>
    </w:pPr>
  </w:style>
  <w:style w:type="character" w:customStyle="1" w:styleId="PiedepginaCar">
    <w:name w:val="Pie de página Car"/>
    <w:basedOn w:val="Fuentedeprrafopredeter"/>
    <w:link w:val="Piedepgina"/>
    <w:uiPriority w:val="99"/>
    <w:rsid w:val="004A1847"/>
  </w:style>
  <w:style w:type="paragraph" w:customStyle="1" w:styleId="Default">
    <w:name w:val="Default"/>
    <w:rsid w:val="006219F8"/>
    <w:pPr>
      <w:autoSpaceDE w:val="0"/>
      <w:autoSpaceDN w:val="0"/>
      <w:adjustRightInd w:val="0"/>
      <w:spacing w:after="0" w:line="240" w:lineRule="auto"/>
    </w:pPr>
    <w:rPr>
      <w:rFonts w:ascii="Arial" w:hAnsi="Arial" w:cs="Arial"/>
      <w:color w:val="000000"/>
      <w:sz w:val="24"/>
      <w:szCs w:val="24"/>
    </w:rPr>
  </w:style>
  <w:style w:type="character" w:customStyle="1" w:styleId="TextonotapieCar">
    <w:name w:val="Texto nota pie Car"/>
    <w:aliases w:val="Ref. de nota al pie1 Car,Texto de nota al pie Car,referencia nota al pie Car,Appel note de bas de page Car,Footnotes refss Car,Footnote number Car,BVI fnr Car,Footnote Text Char Char Char Char Char Car,Footnote reference Car,FA Fu Car"/>
    <w:basedOn w:val="Fuentedeprrafopredeter"/>
    <w:link w:val="Textonotapie"/>
    <w:uiPriority w:val="99"/>
    <w:qFormat/>
    <w:locked/>
    <w:rsid w:val="006219F8"/>
    <w:rPr>
      <w:sz w:val="20"/>
      <w:szCs w:val="20"/>
      <w:lang w:val="es-MX"/>
    </w:rPr>
  </w:style>
  <w:style w:type="paragraph" w:styleId="Textonotapie">
    <w:name w:val="footnote text"/>
    <w:aliases w:val="Ref. de nota al pie1,Texto de nota al pie,referencia nota al pie,Appel note de bas de page,Footnotes refss,Footnote number,BVI fnr,Footnote Text Char Char Char Char Char,Footnote Text Char Char Char Char,Footnote reference,FA Fu,ft,fn,Car"/>
    <w:basedOn w:val="Normal"/>
    <w:link w:val="TextonotapieCar"/>
    <w:uiPriority w:val="99"/>
    <w:unhideWhenUsed/>
    <w:qFormat/>
    <w:rsid w:val="006219F8"/>
    <w:pPr>
      <w:spacing w:after="0" w:line="240" w:lineRule="auto"/>
    </w:pPr>
    <w:rPr>
      <w:sz w:val="20"/>
      <w:szCs w:val="20"/>
      <w:lang w:val="es-MX"/>
    </w:rPr>
  </w:style>
  <w:style w:type="character" w:customStyle="1" w:styleId="TextonotapieCar1">
    <w:name w:val="Texto nota pie Car1"/>
    <w:basedOn w:val="Fuentedeprrafopredeter"/>
    <w:uiPriority w:val="99"/>
    <w:semiHidden/>
    <w:rsid w:val="006219F8"/>
    <w:rPr>
      <w:sz w:val="20"/>
      <w:szCs w:val="20"/>
    </w:rPr>
  </w:style>
  <w:style w:type="character" w:styleId="Refdenotaalpie">
    <w:name w:val="footnote reference"/>
    <w:aliases w:val="Ref. de nota al pie 2,Ref,de nota al pie,FC,Appel note de bas de p,f,4_G,16 Point,Superscript 6 Point,Texto nota al pie,Pie de Página,Texto de nota al pi,Nota de pie,Texto de nota al p,Footnote Reference Char3,Texto nota pie Car2,F,R"/>
    <w:basedOn w:val="Fuentedeprrafopredeter"/>
    <w:link w:val="Appelnotedebasde"/>
    <w:uiPriority w:val="99"/>
    <w:unhideWhenUsed/>
    <w:qFormat/>
    <w:rsid w:val="006219F8"/>
    <w:rPr>
      <w:vertAlign w:val="superscript"/>
    </w:rPr>
  </w:style>
  <w:style w:type="character" w:customStyle="1" w:styleId="normaltextrun">
    <w:name w:val="normaltextrun"/>
    <w:basedOn w:val="Fuentedeprrafopredeter"/>
    <w:rsid w:val="006219F8"/>
  </w:style>
  <w:style w:type="table" w:styleId="Tablaconcuadrcula">
    <w:name w:val="Table Grid"/>
    <w:basedOn w:val="Tablanormal"/>
    <w:uiPriority w:val="39"/>
    <w:qFormat/>
    <w:rsid w:val="006219F8"/>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Prrafodelista">
    <w:name w:val="List Paragraph"/>
    <w:aliases w:val="Fotografía,Párrafo de lista1,Bullet List,FooterText,numbered,Paragraphe de liste1,lp1,Scitum normal,HOJA,Bolita,Párrafo de lista4,BOLADEF,Párrafo de lista3,Párrafo de lista21,BOLA,Nivel 1 OS,Colorful List Accent 1,List Paragraph,Foot"/>
    <w:basedOn w:val="Normal"/>
    <w:link w:val="PrrafodelistaCar"/>
    <w:uiPriority w:val="1"/>
    <w:qFormat/>
    <w:rsid w:val="005566E8"/>
    <w:pPr>
      <w:ind w:left="720"/>
      <w:contextualSpacing/>
    </w:pPr>
    <w:rPr>
      <w:rFonts w:ascii="Geomanist Light" w:hAnsi="Geomanist Light"/>
      <w:lang w:val="es-ES"/>
    </w:rPr>
  </w:style>
  <w:style w:type="paragraph" w:styleId="Ttulo">
    <w:name w:val="Title"/>
    <w:basedOn w:val="Normal"/>
    <w:next w:val="Normal"/>
    <w:link w:val="TtuloCar"/>
    <w:uiPriority w:val="10"/>
    <w:qFormat/>
    <w:rsid w:val="005566E8"/>
    <w:pPr>
      <w:spacing w:after="0" w:line="240" w:lineRule="auto"/>
      <w:contextualSpacing/>
    </w:pPr>
    <w:rPr>
      <w:rFonts w:ascii="Geomanist" w:eastAsiaTheme="majorEastAsia" w:hAnsi="Geomanist" w:cstheme="majorBidi"/>
      <w:spacing w:val="-10"/>
      <w:kern w:val="28"/>
      <w:szCs w:val="56"/>
      <w:lang w:val="es-ES"/>
    </w:rPr>
  </w:style>
  <w:style w:type="character" w:customStyle="1" w:styleId="TtuloCar">
    <w:name w:val="Título Car"/>
    <w:basedOn w:val="Fuentedeprrafopredeter"/>
    <w:link w:val="Ttulo"/>
    <w:uiPriority w:val="10"/>
    <w:rsid w:val="005566E8"/>
    <w:rPr>
      <w:rFonts w:ascii="Geomanist" w:eastAsiaTheme="majorEastAsia" w:hAnsi="Geomanist" w:cstheme="majorBidi"/>
      <w:spacing w:val="-10"/>
      <w:kern w:val="28"/>
      <w:szCs w:val="56"/>
      <w:lang w:val="es-ES"/>
    </w:rPr>
  </w:style>
  <w:style w:type="character" w:customStyle="1" w:styleId="ui-provider">
    <w:name w:val="ui-provider"/>
    <w:basedOn w:val="Fuentedeprrafopredeter"/>
    <w:rsid w:val="00DA231B"/>
  </w:style>
  <w:style w:type="character" w:styleId="Hipervnculo">
    <w:name w:val="Hyperlink"/>
    <w:basedOn w:val="Fuentedeprrafopredeter"/>
    <w:uiPriority w:val="99"/>
    <w:unhideWhenUsed/>
    <w:rsid w:val="00125105"/>
    <w:rPr>
      <w:color w:val="0000FF"/>
      <w:u w:val="single"/>
    </w:rPr>
  </w:style>
  <w:style w:type="character" w:styleId="Hipervnculovisitado">
    <w:name w:val="FollowedHyperlink"/>
    <w:basedOn w:val="Fuentedeprrafopredeter"/>
    <w:uiPriority w:val="99"/>
    <w:semiHidden/>
    <w:unhideWhenUsed/>
    <w:rsid w:val="00125105"/>
    <w:rPr>
      <w:color w:val="954F72" w:themeColor="followedHyperlink"/>
      <w:u w:val="single"/>
    </w:rPr>
  </w:style>
  <w:style w:type="paragraph" w:customStyle="1" w:styleId="paragraph">
    <w:name w:val="paragraph"/>
    <w:basedOn w:val="Normal"/>
    <w:rsid w:val="00322A85"/>
    <w:pPr>
      <w:spacing w:before="100" w:beforeAutospacing="1" w:after="100" w:afterAutospacing="1" w:line="240" w:lineRule="auto"/>
    </w:pPr>
    <w:rPr>
      <w:rFonts w:ascii="Times New Roman" w:eastAsia="Times New Roman" w:hAnsi="Times New Roman" w:cs="Times New Roman"/>
      <w:sz w:val="24"/>
      <w:szCs w:val="24"/>
      <w:lang w:eastAsia="es-CO"/>
    </w:rPr>
  </w:style>
  <w:style w:type="character" w:customStyle="1" w:styleId="tabchar">
    <w:name w:val="tabchar"/>
    <w:basedOn w:val="Fuentedeprrafopredeter"/>
    <w:rsid w:val="00322A85"/>
  </w:style>
  <w:style w:type="character" w:customStyle="1" w:styleId="eop">
    <w:name w:val="eop"/>
    <w:basedOn w:val="Fuentedeprrafopredeter"/>
    <w:rsid w:val="00322A85"/>
  </w:style>
  <w:style w:type="character" w:styleId="Mencinsinresolver">
    <w:name w:val="Unresolved Mention"/>
    <w:basedOn w:val="Fuentedeprrafopredeter"/>
    <w:uiPriority w:val="99"/>
    <w:semiHidden/>
    <w:unhideWhenUsed/>
    <w:rsid w:val="001F7DC6"/>
    <w:rPr>
      <w:color w:val="605E5C"/>
      <w:shd w:val="clear" w:color="auto" w:fill="E1DFDD"/>
    </w:rPr>
  </w:style>
  <w:style w:type="paragraph" w:styleId="NormalWeb">
    <w:name w:val="Normal (Web)"/>
    <w:basedOn w:val="Normal"/>
    <w:uiPriority w:val="99"/>
    <w:semiHidden/>
    <w:unhideWhenUsed/>
    <w:rsid w:val="00DF5254"/>
    <w:pPr>
      <w:spacing w:before="100" w:beforeAutospacing="1" w:after="100" w:afterAutospacing="1" w:line="240" w:lineRule="auto"/>
    </w:pPr>
    <w:rPr>
      <w:rFonts w:ascii="Times New Roman" w:eastAsia="Times New Roman" w:hAnsi="Times New Roman" w:cs="Times New Roman"/>
      <w:sz w:val="24"/>
      <w:szCs w:val="24"/>
      <w:lang w:eastAsia="es-CO"/>
    </w:rPr>
  </w:style>
  <w:style w:type="paragraph" w:customStyle="1" w:styleId="blanco">
    <w:name w:val="blanco"/>
    <w:basedOn w:val="Normal"/>
    <w:rsid w:val="00C76B1C"/>
    <w:pPr>
      <w:spacing w:before="100" w:beforeAutospacing="1" w:after="100" w:afterAutospacing="1" w:line="240" w:lineRule="auto"/>
    </w:pPr>
    <w:rPr>
      <w:rFonts w:ascii="Times New Roman" w:eastAsia="Times New Roman" w:hAnsi="Times New Roman" w:cs="Times New Roman"/>
      <w:sz w:val="24"/>
      <w:szCs w:val="24"/>
      <w:lang w:eastAsia="es-CO"/>
    </w:rPr>
  </w:style>
  <w:style w:type="paragraph" w:styleId="Revisin">
    <w:name w:val="Revision"/>
    <w:hidden/>
    <w:uiPriority w:val="99"/>
    <w:semiHidden/>
    <w:rsid w:val="009F3A13"/>
    <w:pPr>
      <w:spacing w:after="0" w:line="240" w:lineRule="auto"/>
    </w:pPr>
  </w:style>
  <w:style w:type="character" w:customStyle="1" w:styleId="PrrafodelistaCar">
    <w:name w:val="Párrafo de lista Car"/>
    <w:aliases w:val="Fotografía Car,Párrafo de lista1 Car,Bullet List Car,FooterText Car,numbered Car,Paragraphe de liste1 Car,lp1 Car,Scitum normal Car,HOJA Car,Bolita Car,Párrafo de lista4 Car,BOLADEF Car,Párrafo de lista3 Car,Párrafo de lista21 Car"/>
    <w:link w:val="Prrafodelista"/>
    <w:uiPriority w:val="1"/>
    <w:qFormat/>
    <w:locked/>
    <w:rsid w:val="0008613D"/>
    <w:rPr>
      <w:rFonts w:ascii="Geomanist Light" w:hAnsi="Geomanist Light"/>
      <w:lang w:val="es-ES"/>
    </w:rPr>
  </w:style>
  <w:style w:type="paragraph" w:customStyle="1" w:styleId="Appelnotedebasde">
    <w:name w:val="Appel note de bas de..."/>
    <w:basedOn w:val="Normal"/>
    <w:link w:val="Refdenotaalpie"/>
    <w:uiPriority w:val="99"/>
    <w:rsid w:val="0008613D"/>
    <w:pPr>
      <w:spacing w:line="240" w:lineRule="exact"/>
    </w:pPr>
    <w:rPr>
      <w:vertAlign w:val="superscript"/>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621767828">
      <w:bodyDiv w:val="1"/>
      <w:marLeft w:val="0"/>
      <w:marRight w:val="0"/>
      <w:marTop w:val="0"/>
      <w:marBottom w:val="0"/>
      <w:divBdr>
        <w:top w:val="none" w:sz="0" w:space="0" w:color="auto"/>
        <w:left w:val="none" w:sz="0" w:space="0" w:color="auto"/>
        <w:bottom w:val="none" w:sz="0" w:space="0" w:color="auto"/>
        <w:right w:val="none" w:sz="0" w:space="0" w:color="auto"/>
      </w:divBdr>
    </w:div>
    <w:div w:id="755788902">
      <w:bodyDiv w:val="1"/>
      <w:marLeft w:val="0"/>
      <w:marRight w:val="0"/>
      <w:marTop w:val="0"/>
      <w:marBottom w:val="0"/>
      <w:divBdr>
        <w:top w:val="none" w:sz="0" w:space="0" w:color="auto"/>
        <w:left w:val="none" w:sz="0" w:space="0" w:color="auto"/>
        <w:bottom w:val="none" w:sz="0" w:space="0" w:color="auto"/>
        <w:right w:val="none" w:sz="0" w:space="0" w:color="auto"/>
      </w:divBdr>
    </w:div>
    <w:div w:id="1132796275">
      <w:bodyDiv w:val="1"/>
      <w:marLeft w:val="0"/>
      <w:marRight w:val="0"/>
      <w:marTop w:val="0"/>
      <w:marBottom w:val="0"/>
      <w:divBdr>
        <w:top w:val="none" w:sz="0" w:space="0" w:color="auto"/>
        <w:left w:val="none" w:sz="0" w:space="0" w:color="auto"/>
        <w:bottom w:val="none" w:sz="0" w:space="0" w:color="auto"/>
        <w:right w:val="none" w:sz="0" w:space="0" w:color="auto"/>
      </w:divBdr>
    </w:div>
    <w:div w:id="1270429918">
      <w:bodyDiv w:val="1"/>
      <w:marLeft w:val="0"/>
      <w:marRight w:val="0"/>
      <w:marTop w:val="0"/>
      <w:marBottom w:val="0"/>
      <w:divBdr>
        <w:top w:val="none" w:sz="0" w:space="0" w:color="auto"/>
        <w:left w:val="none" w:sz="0" w:space="0" w:color="auto"/>
        <w:bottom w:val="none" w:sz="0" w:space="0" w:color="auto"/>
        <w:right w:val="none" w:sz="0" w:space="0" w:color="auto"/>
      </w:divBdr>
    </w:div>
    <w:div w:id="1291863859">
      <w:bodyDiv w:val="1"/>
      <w:marLeft w:val="0"/>
      <w:marRight w:val="0"/>
      <w:marTop w:val="0"/>
      <w:marBottom w:val="0"/>
      <w:divBdr>
        <w:top w:val="none" w:sz="0" w:space="0" w:color="auto"/>
        <w:left w:val="none" w:sz="0" w:space="0" w:color="auto"/>
        <w:bottom w:val="none" w:sz="0" w:space="0" w:color="auto"/>
        <w:right w:val="none" w:sz="0" w:space="0" w:color="auto"/>
      </w:divBdr>
      <w:divsChild>
        <w:div w:id="1814251553">
          <w:marLeft w:val="0"/>
          <w:marRight w:val="0"/>
          <w:marTop w:val="0"/>
          <w:marBottom w:val="0"/>
          <w:divBdr>
            <w:top w:val="none" w:sz="0" w:space="0" w:color="auto"/>
            <w:left w:val="none" w:sz="0" w:space="0" w:color="auto"/>
            <w:bottom w:val="none" w:sz="0" w:space="0" w:color="auto"/>
            <w:right w:val="none" w:sz="0" w:space="0" w:color="auto"/>
          </w:divBdr>
        </w:div>
        <w:div w:id="1098216012">
          <w:marLeft w:val="0"/>
          <w:marRight w:val="0"/>
          <w:marTop w:val="0"/>
          <w:marBottom w:val="0"/>
          <w:divBdr>
            <w:top w:val="none" w:sz="0" w:space="0" w:color="auto"/>
            <w:left w:val="none" w:sz="0" w:space="0" w:color="auto"/>
            <w:bottom w:val="none" w:sz="0" w:space="0" w:color="auto"/>
            <w:right w:val="none" w:sz="0" w:space="0" w:color="auto"/>
          </w:divBdr>
        </w:div>
        <w:div w:id="2036272205">
          <w:marLeft w:val="0"/>
          <w:marRight w:val="0"/>
          <w:marTop w:val="0"/>
          <w:marBottom w:val="0"/>
          <w:divBdr>
            <w:top w:val="none" w:sz="0" w:space="0" w:color="auto"/>
            <w:left w:val="none" w:sz="0" w:space="0" w:color="auto"/>
            <w:bottom w:val="none" w:sz="0" w:space="0" w:color="auto"/>
            <w:right w:val="none" w:sz="0" w:space="0" w:color="auto"/>
          </w:divBdr>
        </w:div>
        <w:div w:id="1963534490">
          <w:marLeft w:val="0"/>
          <w:marRight w:val="0"/>
          <w:marTop w:val="0"/>
          <w:marBottom w:val="0"/>
          <w:divBdr>
            <w:top w:val="none" w:sz="0" w:space="0" w:color="auto"/>
            <w:left w:val="none" w:sz="0" w:space="0" w:color="auto"/>
            <w:bottom w:val="none" w:sz="0" w:space="0" w:color="auto"/>
            <w:right w:val="none" w:sz="0" w:space="0" w:color="auto"/>
          </w:divBdr>
        </w:div>
        <w:div w:id="1009718320">
          <w:marLeft w:val="0"/>
          <w:marRight w:val="0"/>
          <w:marTop w:val="0"/>
          <w:marBottom w:val="0"/>
          <w:divBdr>
            <w:top w:val="none" w:sz="0" w:space="0" w:color="auto"/>
            <w:left w:val="none" w:sz="0" w:space="0" w:color="auto"/>
            <w:bottom w:val="none" w:sz="0" w:space="0" w:color="auto"/>
            <w:right w:val="none" w:sz="0" w:space="0" w:color="auto"/>
          </w:divBdr>
        </w:div>
        <w:div w:id="2075656958">
          <w:marLeft w:val="0"/>
          <w:marRight w:val="0"/>
          <w:marTop w:val="0"/>
          <w:marBottom w:val="0"/>
          <w:divBdr>
            <w:top w:val="none" w:sz="0" w:space="0" w:color="auto"/>
            <w:left w:val="none" w:sz="0" w:space="0" w:color="auto"/>
            <w:bottom w:val="none" w:sz="0" w:space="0" w:color="auto"/>
            <w:right w:val="none" w:sz="0" w:space="0" w:color="auto"/>
          </w:divBdr>
        </w:div>
        <w:div w:id="1227495006">
          <w:marLeft w:val="0"/>
          <w:marRight w:val="0"/>
          <w:marTop w:val="0"/>
          <w:marBottom w:val="0"/>
          <w:divBdr>
            <w:top w:val="none" w:sz="0" w:space="0" w:color="auto"/>
            <w:left w:val="none" w:sz="0" w:space="0" w:color="auto"/>
            <w:bottom w:val="none" w:sz="0" w:space="0" w:color="auto"/>
            <w:right w:val="none" w:sz="0" w:space="0" w:color="auto"/>
          </w:divBdr>
        </w:div>
        <w:div w:id="390231839">
          <w:marLeft w:val="0"/>
          <w:marRight w:val="0"/>
          <w:marTop w:val="0"/>
          <w:marBottom w:val="0"/>
          <w:divBdr>
            <w:top w:val="none" w:sz="0" w:space="0" w:color="auto"/>
            <w:left w:val="none" w:sz="0" w:space="0" w:color="auto"/>
            <w:bottom w:val="none" w:sz="0" w:space="0" w:color="auto"/>
            <w:right w:val="none" w:sz="0" w:space="0" w:color="auto"/>
          </w:divBdr>
        </w:div>
        <w:div w:id="117142684">
          <w:marLeft w:val="0"/>
          <w:marRight w:val="0"/>
          <w:marTop w:val="0"/>
          <w:marBottom w:val="0"/>
          <w:divBdr>
            <w:top w:val="none" w:sz="0" w:space="0" w:color="auto"/>
            <w:left w:val="none" w:sz="0" w:space="0" w:color="auto"/>
            <w:bottom w:val="none" w:sz="0" w:space="0" w:color="auto"/>
            <w:right w:val="none" w:sz="0" w:space="0" w:color="auto"/>
          </w:divBdr>
        </w:div>
        <w:div w:id="882060613">
          <w:marLeft w:val="0"/>
          <w:marRight w:val="0"/>
          <w:marTop w:val="0"/>
          <w:marBottom w:val="0"/>
          <w:divBdr>
            <w:top w:val="none" w:sz="0" w:space="0" w:color="auto"/>
            <w:left w:val="none" w:sz="0" w:space="0" w:color="auto"/>
            <w:bottom w:val="none" w:sz="0" w:space="0" w:color="auto"/>
            <w:right w:val="none" w:sz="0" w:space="0" w:color="auto"/>
          </w:divBdr>
        </w:div>
        <w:div w:id="1343312156">
          <w:marLeft w:val="0"/>
          <w:marRight w:val="0"/>
          <w:marTop w:val="0"/>
          <w:marBottom w:val="0"/>
          <w:divBdr>
            <w:top w:val="none" w:sz="0" w:space="0" w:color="auto"/>
            <w:left w:val="none" w:sz="0" w:space="0" w:color="auto"/>
            <w:bottom w:val="none" w:sz="0" w:space="0" w:color="auto"/>
            <w:right w:val="none" w:sz="0" w:space="0" w:color="auto"/>
          </w:divBdr>
        </w:div>
        <w:div w:id="807745514">
          <w:marLeft w:val="0"/>
          <w:marRight w:val="0"/>
          <w:marTop w:val="0"/>
          <w:marBottom w:val="0"/>
          <w:divBdr>
            <w:top w:val="none" w:sz="0" w:space="0" w:color="auto"/>
            <w:left w:val="none" w:sz="0" w:space="0" w:color="auto"/>
            <w:bottom w:val="none" w:sz="0" w:space="0" w:color="auto"/>
            <w:right w:val="none" w:sz="0" w:space="0" w:color="auto"/>
          </w:divBdr>
        </w:div>
        <w:div w:id="688798703">
          <w:marLeft w:val="0"/>
          <w:marRight w:val="0"/>
          <w:marTop w:val="0"/>
          <w:marBottom w:val="0"/>
          <w:divBdr>
            <w:top w:val="none" w:sz="0" w:space="0" w:color="auto"/>
            <w:left w:val="none" w:sz="0" w:space="0" w:color="auto"/>
            <w:bottom w:val="none" w:sz="0" w:space="0" w:color="auto"/>
            <w:right w:val="none" w:sz="0" w:space="0" w:color="auto"/>
          </w:divBdr>
        </w:div>
        <w:div w:id="1324310022">
          <w:marLeft w:val="0"/>
          <w:marRight w:val="0"/>
          <w:marTop w:val="0"/>
          <w:marBottom w:val="0"/>
          <w:divBdr>
            <w:top w:val="none" w:sz="0" w:space="0" w:color="auto"/>
            <w:left w:val="none" w:sz="0" w:space="0" w:color="auto"/>
            <w:bottom w:val="none" w:sz="0" w:space="0" w:color="auto"/>
            <w:right w:val="none" w:sz="0" w:space="0" w:color="auto"/>
          </w:divBdr>
        </w:div>
        <w:div w:id="715542045">
          <w:marLeft w:val="0"/>
          <w:marRight w:val="0"/>
          <w:marTop w:val="0"/>
          <w:marBottom w:val="0"/>
          <w:divBdr>
            <w:top w:val="none" w:sz="0" w:space="0" w:color="auto"/>
            <w:left w:val="none" w:sz="0" w:space="0" w:color="auto"/>
            <w:bottom w:val="none" w:sz="0" w:space="0" w:color="auto"/>
            <w:right w:val="none" w:sz="0" w:space="0" w:color="auto"/>
          </w:divBdr>
        </w:div>
        <w:div w:id="1065952338">
          <w:marLeft w:val="0"/>
          <w:marRight w:val="0"/>
          <w:marTop w:val="0"/>
          <w:marBottom w:val="0"/>
          <w:divBdr>
            <w:top w:val="none" w:sz="0" w:space="0" w:color="auto"/>
            <w:left w:val="none" w:sz="0" w:space="0" w:color="auto"/>
            <w:bottom w:val="none" w:sz="0" w:space="0" w:color="auto"/>
            <w:right w:val="none" w:sz="0" w:space="0" w:color="auto"/>
          </w:divBdr>
        </w:div>
        <w:div w:id="2092659859">
          <w:marLeft w:val="0"/>
          <w:marRight w:val="0"/>
          <w:marTop w:val="0"/>
          <w:marBottom w:val="0"/>
          <w:divBdr>
            <w:top w:val="none" w:sz="0" w:space="0" w:color="auto"/>
            <w:left w:val="none" w:sz="0" w:space="0" w:color="auto"/>
            <w:bottom w:val="none" w:sz="0" w:space="0" w:color="auto"/>
            <w:right w:val="none" w:sz="0" w:space="0" w:color="auto"/>
          </w:divBdr>
        </w:div>
        <w:div w:id="1134103737">
          <w:marLeft w:val="0"/>
          <w:marRight w:val="0"/>
          <w:marTop w:val="0"/>
          <w:marBottom w:val="0"/>
          <w:divBdr>
            <w:top w:val="none" w:sz="0" w:space="0" w:color="auto"/>
            <w:left w:val="none" w:sz="0" w:space="0" w:color="auto"/>
            <w:bottom w:val="none" w:sz="0" w:space="0" w:color="auto"/>
            <w:right w:val="none" w:sz="0" w:space="0" w:color="auto"/>
          </w:divBdr>
        </w:div>
        <w:div w:id="511727059">
          <w:marLeft w:val="0"/>
          <w:marRight w:val="0"/>
          <w:marTop w:val="0"/>
          <w:marBottom w:val="0"/>
          <w:divBdr>
            <w:top w:val="none" w:sz="0" w:space="0" w:color="auto"/>
            <w:left w:val="none" w:sz="0" w:space="0" w:color="auto"/>
            <w:bottom w:val="none" w:sz="0" w:space="0" w:color="auto"/>
            <w:right w:val="none" w:sz="0" w:space="0" w:color="auto"/>
          </w:divBdr>
        </w:div>
        <w:div w:id="860240521">
          <w:marLeft w:val="0"/>
          <w:marRight w:val="0"/>
          <w:marTop w:val="0"/>
          <w:marBottom w:val="0"/>
          <w:divBdr>
            <w:top w:val="none" w:sz="0" w:space="0" w:color="auto"/>
            <w:left w:val="none" w:sz="0" w:space="0" w:color="auto"/>
            <w:bottom w:val="none" w:sz="0" w:space="0" w:color="auto"/>
            <w:right w:val="none" w:sz="0" w:space="0" w:color="auto"/>
          </w:divBdr>
        </w:div>
        <w:div w:id="892691556">
          <w:marLeft w:val="0"/>
          <w:marRight w:val="0"/>
          <w:marTop w:val="0"/>
          <w:marBottom w:val="0"/>
          <w:divBdr>
            <w:top w:val="none" w:sz="0" w:space="0" w:color="auto"/>
            <w:left w:val="none" w:sz="0" w:space="0" w:color="auto"/>
            <w:bottom w:val="none" w:sz="0" w:space="0" w:color="auto"/>
            <w:right w:val="none" w:sz="0" w:space="0" w:color="auto"/>
          </w:divBdr>
        </w:div>
        <w:div w:id="24454764">
          <w:marLeft w:val="0"/>
          <w:marRight w:val="0"/>
          <w:marTop w:val="0"/>
          <w:marBottom w:val="0"/>
          <w:divBdr>
            <w:top w:val="none" w:sz="0" w:space="0" w:color="auto"/>
            <w:left w:val="none" w:sz="0" w:space="0" w:color="auto"/>
            <w:bottom w:val="none" w:sz="0" w:space="0" w:color="auto"/>
            <w:right w:val="none" w:sz="0" w:space="0" w:color="auto"/>
          </w:divBdr>
        </w:div>
        <w:div w:id="541678020">
          <w:marLeft w:val="0"/>
          <w:marRight w:val="0"/>
          <w:marTop w:val="0"/>
          <w:marBottom w:val="0"/>
          <w:divBdr>
            <w:top w:val="none" w:sz="0" w:space="0" w:color="auto"/>
            <w:left w:val="none" w:sz="0" w:space="0" w:color="auto"/>
            <w:bottom w:val="none" w:sz="0" w:space="0" w:color="auto"/>
            <w:right w:val="none" w:sz="0" w:space="0" w:color="auto"/>
          </w:divBdr>
        </w:div>
        <w:div w:id="1404261026">
          <w:marLeft w:val="0"/>
          <w:marRight w:val="0"/>
          <w:marTop w:val="0"/>
          <w:marBottom w:val="0"/>
          <w:divBdr>
            <w:top w:val="none" w:sz="0" w:space="0" w:color="auto"/>
            <w:left w:val="none" w:sz="0" w:space="0" w:color="auto"/>
            <w:bottom w:val="none" w:sz="0" w:space="0" w:color="auto"/>
            <w:right w:val="none" w:sz="0" w:space="0" w:color="auto"/>
          </w:divBdr>
        </w:div>
        <w:div w:id="638808706">
          <w:marLeft w:val="0"/>
          <w:marRight w:val="0"/>
          <w:marTop w:val="0"/>
          <w:marBottom w:val="0"/>
          <w:divBdr>
            <w:top w:val="none" w:sz="0" w:space="0" w:color="auto"/>
            <w:left w:val="none" w:sz="0" w:space="0" w:color="auto"/>
            <w:bottom w:val="none" w:sz="0" w:space="0" w:color="auto"/>
            <w:right w:val="none" w:sz="0" w:space="0" w:color="auto"/>
          </w:divBdr>
        </w:div>
        <w:div w:id="238516275">
          <w:marLeft w:val="0"/>
          <w:marRight w:val="0"/>
          <w:marTop w:val="0"/>
          <w:marBottom w:val="0"/>
          <w:divBdr>
            <w:top w:val="none" w:sz="0" w:space="0" w:color="auto"/>
            <w:left w:val="none" w:sz="0" w:space="0" w:color="auto"/>
            <w:bottom w:val="none" w:sz="0" w:space="0" w:color="auto"/>
            <w:right w:val="none" w:sz="0" w:space="0" w:color="auto"/>
          </w:divBdr>
        </w:div>
        <w:div w:id="1694109704">
          <w:marLeft w:val="0"/>
          <w:marRight w:val="0"/>
          <w:marTop w:val="0"/>
          <w:marBottom w:val="0"/>
          <w:divBdr>
            <w:top w:val="none" w:sz="0" w:space="0" w:color="auto"/>
            <w:left w:val="none" w:sz="0" w:space="0" w:color="auto"/>
            <w:bottom w:val="none" w:sz="0" w:space="0" w:color="auto"/>
            <w:right w:val="none" w:sz="0" w:space="0" w:color="auto"/>
          </w:divBdr>
        </w:div>
        <w:div w:id="2120836280">
          <w:marLeft w:val="0"/>
          <w:marRight w:val="0"/>
          <w:marTop w:val="0"/>
          <w:marBottom w:val="0"/>
          <w:divBdr>
            <w:top w:val="none" w:sz="0" w:space="0" w:color="auto"/>
            <w:left w:val="none" w:sz="0" w:space="0" w:color="auto"/>
            <w:bottom w:val="none" w:sz="0" w:space="0" w:color="auto"/>
            <w:right w:val="none" w:sz="0" w:space="0" w:color="auto"/>
          </w:divBdr>
        </w:div>
        <w:div w:id="455296425">
          <w:marLeft w:val="0"/>
          <w:marRight w:val="0"/>
          <w:marTop w:val="0"/>
          <w:marBottom w:val="0"/>
          <w:divBdr>
            <w:top w:val="none" w:sz="0" w:space="0" w:color="auto"/>
            <w:left w:val="none" w:sz="0" w:space="0" w:color="auto"/>
            <w:bottom w:val="none" w:sz="0" w:space="0" w:color="auto"/>
            <w:right w:val="none" w:sz="0" w:space="0" w:color="auto"/>
          </w:divBdr>
        </w:div>
        <w:div w:id="1932930429">
          <w:marLeft w:val="0"/>
          <w:marRight w:val="0"/>
          <w:marTop w:val="0"/>
          <w:marBottom w:val="0"/>
          <w:divBdr>
            <w:top w:val="none" w:sz="0" w:space="0" w:color="auto"/>
            <w:left w:val="none" w:sz="0" w:space="0" w:color="auto"/>
            <w:bottom w:val="none" w:sz="0" w:space="0" w:color="auto"/>
            <w:right w:val="none" w:sz="0" w:space="0" w:color="auto"/>
          </w:divBdr>
        </w:div>
        <w:div w:id="538082317">
          <w:marLeft w:val="0"/>
          <w:marRight w:val="0"/>
          <w:marTop w:val="0"/>
          <w:marBottom w:val="0"/>
          <w:divBdr>
            <w:top w:val="none" w:sz="0" w:space="0" w:color="auto"/>
            <w:left w:val="none" w:sz="0" w:space="0" w:color="auto"/>
            <w:bottom w:val="none" w:sz="0" w:space="0" w:color="auto"/>
            <w:right w:val="none" w:sz="0" w:space="0" w:color="auto"/>
          </w:divBdr>
        </w:div>
        <w:div w:id="679356651">
          <w:marLeft w:val="0"/>
          <w:marRight w:val="0"/>
          <w:marTop w:val="0"/>
          <w:marBottom w:val="0"/>
          <w:divBdr>
            <w:top w:val="none" w:sz="0" w:space="0" w:color="auto"/>
            <w:left w:val="none" w:sz="0" w:space="0" w:color="auto"/>
            <w:bottom w:val="none" w:sz="0" w:space="0" w:color="auto"/>
            <w:right w:val="none" w:sz="0" w:space="0" w:color="auto"/>
          </w:divBdr>
        </w:div>
        <w:div w:id="1638532409">
          <w:marLeft w:val="0"/>
          <w:marRight w:val="0"/>
          <w:marTop w:val="0"/>
          <w:marBottom w:val="0"/>
          <w:divBdr>
            <w:top w:val="none" w:sz="0" w:space="0" w:color="auto"/>
            <w:left w:val="none" w:sz="0" w:space="0" w:color="auto"/>
            <w:bottom w:val="none" w:sz="0" w:space="0" w:color="auto"/>
            <w:right w:val="none" w:sz="0" w:space="0" w:color="auto"/>
          </w:divBdr>
        </w:div>
        <w:div w:id="1464275602">
          <w:marLeft w:val="0"/>
          <w:marRight w:val="0"/>
          <w:marTop w:val="0"/>
          <w:marBottom w:val="0"/>
          <w:divBdr>
            <w:top w:val="none" w:sz="0" w:space="0" w:color="auto"/>
            <w:left w:val="none" w:sz="0" w:space="0" w:color="auto"/>
            <w:bottom w:val="none" w:sz="0" w:space="0" w:color="auto"/>
            <w:right w:val="none" w:sz="0" w:space="0" w:color="auto"/>
          </w:divBdr>
        </w:div>
        <w:div w:id="1916237550">
          <w:marLeft w:val="0"/>
          <w:marRight w:val="0"/>
          <w:marTop w:val="0"/>
          <w:marBottom w:val="0"/>
          <w:divBdr>
            <w:top w:val="none" w:sz="0" w:space="0" w:color="auto"/>
            <w:left w:val="none" w:sz="0" w:space="0" w:color="auto"/>
            <w:bottom w:val="none" w:sz="0" w:space="0" w:color="auto"/>
            <w:right w:val="none" w:sz="0" w:space="0" w:color="auto"/>
          </w:divBdr>
        </w:div>
        <w:div w:id="2095541977">
          <w:marLeft w:val="0"/>
          <w:marRight w:val="0"/>
          <w:marTop w:val="0"/>
          <w:marBottom w:val="0"/>
          <w:divBdr>
            <w:top w:val="none" w:sz="0" w:space="0" w:color="auto"/>
            <w:left w:val="none" w:sz="0" w:space="0" w:color="auto"/>
            <w:bottom w:val="none" w:sz="0" w:space="0" w:color="auto"/>
            <w:right w:val="none" w:sz="0" w:space="0" w:color="auto"/>
          </w:divBdr>
          <w:divsChild>
            <w:div w:id="1488938398">
              <w:marLeft w:val="-75"/>
              <w:marRight w:val="0"/>
              <w:marTop w:val="30"/>
              <w:marBottom w:val="30"/>
              <w:divBdr>
                <w:top w:val="none" w:sz="0" w:space="0" w:color="auto"/>
                <w:left w:val="none" w:sz="0" w:space="0" w:color="auto"/>
                <w:bottom w:val="none" w:sz="0" w:space="0" w:color="auto"/>
                <w:right w:val="none" w:sz="0" w:space="0" w:color="auto"/>
              </w:divBdr>
              <w:divsChild>
                <w:div w:id="283007184">
                  <w:marLeft w:val="0"/>
                  <w:marRight w:val="0"/>
                  <w:marTop w:val="0"/>
                  <w:marBottom w:val="0"/>
                  <w:divBdr>
                    <w:top w:val="none" w:sz="0" w:space="0" w:color="auto"/>
                    <w:left w:val="none" w:sz="0" w:space="0" w:color="auto"/>
                    <w:bottom w:val="none" w:sz="0" w:space="0" w:color="auto"/>
                    <w:right w:val="none" w:sz="0" w:space="0" w:color="auto"/>
                  </w:divBdr>
                  <w:divsChild>
                    <w:div w:id="928538327">
                      <w:marLeft w:val="0"/>
                      <w:marRight w:val="0"/>
                      <w:marTop w:val="0"/>
                      <w:marBottom w:val="0"/>
                      <w:divBdr>
                        <w:top w:val="none" w:sz="0" w:space="0" w:color="auto"/>
                        <w:left w:val="none" w:sz="0" w:space="0" w:color="auto"/>
                        <w:bottom w:val="none" w:sz="0" w:space="0" w:color="auto"/>
                        <w:right w:val="none" w:sz="0" w:space="0" w:color="auto"/>
                      </w:divBdr>
                    </w:div>
                  </w:divsChild>
                </w:div>
                <w:div w:id="1080567943">
                  <w:marLeft w:val="0"/>
                  <w:marRight w:val="0"/>
                  <w:marTop w:val="0"/>
                  <w:marBottom w:val="0"/>
                  <w:divBdr>
                    <w:top w:val="none" w:sz="0" w:space="0" w:color="auto"/>
                    <w:left w:val="none" w:sz="0" w:space="0" w:color="auto"/>
                    <w:bottom w:val="none" w:sz="0" w:space="0" w:color="auto"/>
                    <w:right w:val="none" w:sz="0" w:space="0" w:color="auto"/>
                  </w:divBdr>
                  <w:divsChild>
                    <w:div w:id="1112624978">
                      <w:marLeft w:val="0"/>
                      <w:marRight w:val="0"/>
                      <w:marTop w:val="0"/>
                      <w:marBottom w:val="0"/>
                      <w:divBdr>
                        <w:top w:val="none" w:sz="0" w:space="0" w:color="auto"/>
                        <w:left w:val="none" w:sz="0" w:space="0" w:color="auto"/>
                        <w:bottom w:val="none" w:sz="0" w:space="0" w:color="auto"/>
                        <w:right w:val="none" w:sz="0" w:space="0" w:color="auto"/>
                      </w:divBdr>
                    </w:div>
                    <w:div w:id="539319864">
                      <w:marLeft w:val="0"/>
                      <w:marRight w:val="0"/>
                      <w:marTop w:val="0"/>
                      <w:marBottom w:val="0"/>
                      <w:divBdr>
                        <w:top w:val="none" w:sz="0" w:space="0" w:color="auto"/>
                        <w:left w:val="none" w:sz="0" w:space="0" w:color="auto"/>
                        <w:bottom w:val="none" w:sz="0" w:space="0" w:color="auto"/>
                        <w:right w:val="none" w:sz="0" w:space="0" w:color="auto"/>
                      </w:divBdr>
                    </w:div>
                  </w:divsChild>
                </w:div>
                <w:div w:id="344208591">
                  <w:marLeft w:val="0"/>
                  <w:marRight w:val="0"/>
                  <w:marTop w:val="0"/>
                  <w:marBottom w:val="0"/>
                  <w:divBdr>
                    <w:top w:val="none" w:sz="0" w:space="0" w:color="auto"/>
                    <w:left w:val="none" w:sz="0" w:space="0" w:color="auto"/>
                    <w:bottom w:val="none" w:sz="0" w:space="0" w:color="auto"/>
                    <w:right w:val="none" w:sz="0" w:space="0" w:color="auto"/>
                  </w:divBdr>
                  <w:divsChild>
                    <w:div w:id="1723020549">
                      <w:marLeft w:val="0"/>
                      <w:marRight w:val="0"/>
                      <w:marTop w:val="0"/>
                      <w:marBottom w:val="0"/>
                      <w:divBdr>
                        <w:top w:val="none" w:sz="0" w:space="0" w:color="auto"/>
                        <w:left w:val="none" w:sz="0" w:space="0" w:color="auto"/>
                        <w:bottom w:val="none" w:sz="0" w:space="0" w:color="auto"/>
                        <w:right w:val="none" w:sz="0" w:space="0" w:color="auto"/>
                      </w:divBdr>
                    </w:div>
                  </w:divsChild>
                </w:div>
                <w:div w:id="233929418">
                  <w:marLeft w:val="0"/>
                  <w:marRight w:val="0"/>
                  <w:marTop w:val="0"/>
                  <w:marBottom w:val="0"/>
                  <w:divBdr>
                    <w:top w:val="none" w:sz="0" w:space="0" w:color="auto"/>
                    <w:left w:val="none" w:sz="0" w:space="0" w:color="auto"/>
                    <w:bottom w:val="none" w:sz="0" w:space="0" w:color="auto"/>
                    <w:right w:val="none" w:sz="0" w:space="0" w:color="auto"/>
                  </w:divBdr>
                  <w:divsChild>
                    <w:div w:id="193542531">
                      <w:marLeft w:val="0"/>
                      <w:marRight w:val="0"/>
                      <w:marTop w:val="0"/>
                      <w:marBottom w:val="0"/>
                      <w:divBdr>
                        <w:top w:val="none" w:sz="0" w:space="0" w:color="auto"/>
                        <w:left w:val="none" w:sz="0" w:space="0" w:color="auto"/>
                        <w:bottom w:val="none" w:sz="0" w:space="0" w:color="auto"/>
                        <w:right w:val="none" w:sz="0" w:space="0" w:color="auto"/>
                      </w:divBdr>
                    </w:div>
                    <w:div w:id="2029217062">
                      <w:marLeft w:val="0"/>
                      <w:marRight w:val="0"/>
                      <w:marTop w:val="0"/>
                      <w:marBottom w:val="0"/>
                      <w:divBdr>
                        <w:top w:val="none" w:sz="0" w:space="0" w:color="auto"/>
                        <w:left w:val="none" w:sz="0" w:space="0" w:color="auto"/>
                        <w:bottom w:val="none" w:sz="0" w:space="0" w:color="auto"/>
                        <w:right w:val="none" w:sz="0" w:space="0" w:color="auto"/>
                      </w:divBdr>
                    </w:div>
                  </w:divsChild>
                </w:div>
                <w:div w:id="231042282">
                  <w:marLeft w:val="0"/>
                  <w:marRight w:val="0"/>
                  <w:marTop w:val="0"/>
                  <w:marBottom w:val="0"/>
                  <w:divBdr>
                    <w:top w:val="none" w:sz="0" w:space="0" w:color="auto"/>
                    <w:left w:val="none" w:sz="0" w:space="0" w:color="auto"/>
                    <w:bottom w:val="none" w:sz="0" w:space="0" w:color="auto"/>
                    <w:right w:val="none" w:sz="0" w:space="0" w:color="auto"/>
                  </w:divBdr>
                  <w:divsChild>
                    <w:div w:id="1200582818">
                      <w:marLeft w:val="0"/>
                      <w:marRight w:val="0"/>
                      <w:marTop w:val="0"/>
                      <w:marBottom w:val="0"/>
                      <w:divBdr>
                        <w:top w:val="none" w:sz="0" w:space="0" w:color="auto"/>
                        <w:left w:val="none" w:sz="0" w:space="0" w:color="auto"/>
                        <w:bottom w:val="none" w:sz="0" w:space="0" w:color="auto"/>
                        <w:right w:val="none" w:sz="0" w:space="0" w:color="auto"/>
                      </w:divBdr>
                    </w:div>
                  </w:divsChild>
                </w:div>
                <w:div w:id="431166015">
                  <w:marLeft w:val="0"/>
                  <w:marRight w:val="0"/>
                  <w:marTop w:val="0"/>
                  <w:marBottom w:val="0"/>
                  <w:divBdr>
                    <w:top w:val="none" w:sz="0" w:space="0" w:color="auto"/>
                    <w:left w:val="none" w:sz="0" w:space="0" w:color="auto"/>
                    <w:bottom w:val="none" w:sz="0" w:space="0" w:color="auto"/>
                    <w:right w:val="none" w:sz="0" w:space="0" w:color="auto"/>
                  </w:divBdr>
                  <w:divsChild>
                    <w:div w:id="6338374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816871884">
          <w:marLeft w:val="0"/>
          <w:marRight w:val="0"/>
          <w:marTop w:val="0"/>
          <w:marBottom w:val="0"/>
          <w:divBdr>
            <w:top w:val="none" w:sz="0" w:space="0" w:color="auto"/>
            <w:left w:val="none" w:sz="0" w:space="0" w:color="auto"/>
            <w:bottom w:val="none" w:sz="0" w:space="0" w:color="auto"/>
            <w:right w:val="none" w:sz="0" w:space="0" w:color="auto"/>
          </w:divBdr>
        </w:div>
        <w:div w:id="1002320289">
          <w:marLeft w:val="0"/>
          <w:marRight w:val="0"/>
          <w:marTop w:val="0"/>
          <w:marBottom w:val="0"/>
          <w:divBdr>
            <w:top w:val="none" w:sz="0" w:space="0" w:color="auto"/>
            <w:left w:val="none" w:sz="0" w:space="0" w:color="auto"/>
            <w:bottom w:val="none" w:sz="0" w:space="0" w:color="auto"/>
            <w:right w:val="none" w:sz="0" w:space="0" w:color="auto"/>
          </w:divBdr>
        </w:div>
        <w:div w:id="2033648475">
          <w:marLeft w:val="0"/>
          <w:marRight w:val="0"/>
          <w:marTop w:val="0"/>
          <w:marBottom w:val="0"/>
          <w:divBdr>
            <w:top w:val="none" w:sz="0" w:space="0" w:color="auto"/>
            <w:left w:val="none" w:sz="0" w:space="0" w:color="auto"/>
            <w:bottom w:val="none" w:sz="0" w:space="0" w:color="auto"/>
            <w:right w:val="none" w:sz="0" w:space="0" w:color="auto"/>
          </w:divBdr>
        </w:div>
        <w:div w:id="1053582647">
          <w:marLeft w:val="0"/>
          <w:marRight w:val="0"/>
          <w:marTop w:val="0"/>
          <w:marBottom w:val="0"/>
          <w:divBdr>
            <w:top w:val="none" w:sz="0" w:space="0" w:color="auto"/>
            <w:left w:val="none" w:sz="0" w:space="0" w:color="auto"/>
            <w:bottom w:val="none" w:sz="0" w:space="0" w:color="auto"/>
            <w:right w:val="none" w:sz="0" w:space="0" w:color="auto"/>
          </w:divBdr>
        </w:div>
        <w:div w:id="165822881">
          <w:marLeft w:val="0"/>
          <w:marRight w:val="0"/>
          <w:marTop w:val="0"/>
          <w:marBottom w:val="0"/>
          <w:divBdr>
            <w:top w:val="none" w:sz="0" w:space="0" w:color="auto"/>
            <w:left w:val="none" w:sz="0" w:space="0" w:color="auto"/>
            <w:bottom w:val="none" w:sz="0" w:space="0" w:color="auto"/>
            <w:right w:val="none" w:sz="0" w:space="0" w:color="auto"/>
          </w:divBdr>
        </w:div>
        <w:div w:id="1919947877">
          <w:marLeft w:val="0"/>
          <w:marRight w:val="0"/>
          <w:marTop w:val="0"/>
          <w:marBottom w:val="0"/>
          <w:divBdr>
            <w:top w:val="none" w:sz="0" w:space="0" w:color="auto"/>
            <w:left w:val="none" w:sz="0" w:space="0" w:color="auto"/>
            <w:bottom w:val="none" w:sz="0" w:space="0" w:color="auto"/>
            <w:right w:val="none" w:sz="0" w:space="0" w:color="auto"/>
          </w:divBdr>
          <w:divsChild>
            <w:div w:id="1192113255">
              <w:marLeft w:val="0"/>
              <w:marRight w:val="0"/>
              <w:marTop w:val="0"/>
              <w:marBottom w:val="0"/>
              <w:divBdr>
                <w:top w:val="none" w:sz="0" w:space="0" w:color="auto"/>
                <w:left w:val="none" w:sz="0" w:space="0" w:color="auto"/>
                <w:bottom w:val="none" w:sz="0" w:space="0" w:color="auto"/>
                <w:right w:val="none" w:sz="0" w:space="0" w:color="auto"/>
              </w:divBdr>
            </w:div>
            <w:div w:id="524707673">
              <w:marLeft w:val="0"/>
              <w:marRight w:val="0"/>
              <w:marTop w:val="0"/>
              <w:marBottom w:val="0"/>
              <w:divBdr>
                <w:top w:val="none" w:sz="0" w:space="0" w:color="auto"/>
                <w:left w:val="none" w:sz="0" w:space="0" w:color="auto"/>
                <w:bottom w:val="none" w:sz="0" w:space="0" w:color="auto"/>
                <w:right w:val="none" w:sz="0" w:space="0" w:color="auto"/>
              </w:divBdr>
            </w:div>
            <w:div w:id="1477457551">
              <w:marLeft w:val="0"/>
              <w:marRight w:val="0"/>
              <w:marTop w:val="0"/>
              <w:marBottom w:val="0"/>
              <w:divBdr>
                <w:top w:val="none" w:sz="0" w:space="0" w:color="auto"/>
                <w:left w:val="none" w:sz="0" w:space="0" w:color="auto"/>
                <w:bottom w:val="none" w:sz="0" w:space="0" w:color="auto"/>
                <w:right w:val="none" w:sz="0" w:space="0" w:color="auto"/>
              </w:divBdr>
            </w:div>
            <w:div w:id="1905212490">
              <w:marLeft w:val="0"/>
              <w:marRight w:val="0"/>
              <w:marTop w:val="0"/>
              <w:marBottom w:val="0"/>
              <w:divBdr>
                <w:top w:val="none" w:sz="0" w:space="0" w:color="auto"/>
                <w:left w:val="none" w:sz="0" w:space="0" w:color="auto"/>
                <w:bottom w:val="none" w:sz="0" w:space="0" w:color="auto"/>
                <w:right w:val="none" w:sz="0" w:space="0" w:color="auto"/>
              </w:divBdr>
            </w:div>
            <w:div w:id="1960529064">
              <w:marLeft w:val="0"/>
              <w:marRight w:val="0"/>
              <w:marTop w:val="0"/>
              <w:marBottom w:val="0"/>
              <w:divBdr>
                <w:top w:val="none" w:sz="0" w:space="0" w:color="auto"/>
                <w:left w:val="none" w:sz="0" w:space="0" w:color="auto"/>
                <w:bottom w:val="none" w:sz="0" w:space="0" w:color="auto"/>
                <w:right w:val="none" w:sz="0" w:space="0" w:color="auto"/>
              </w:divBdr>
            </w:div>
          </w:divsChild>
        </w:div>
        <w:div w:id="1791318772">
          <w:marLeft w:val="0"/>
          <w:marRight w:val="0"/>
          <w:marTop w:val="0"/>
          <w:marBottom w:val="0"/>
          <w:divBdr>
            <w:top w:val="none" w:sz="0" w:space="0" w:color="auto"/>
            <w:left w:val="none" w:sz="0" w:space="0" w:color="auto"/>
            <w:bottom w:val="none" w:sz="0" w:space="0" w:color="auto"/>
            <w:right w:val="none" w:sz="0" w:space="0" w:color="auto"/>
          </w:divBdr>
        </w:div>
        <w:div w:id="1672679863">
          <w:marLeft w:val="0"/>
          <w:marRight w:val="0"/>
          <w:marTop w:val="0"/>
          <w:marBottom w:val="0"/>
          <w:divBdr>
            <w:top w:val="none" w:sz="0" w:space="0" w:color="auto"/>
            <w:left w:val="none" w:sz="0" w:space="0" w:color="auto"/>
            <w:bottom w:val="none" w:sz="0" w:space="0" w:color="auto"/>
            <w:right w:val="none" w:sz="0" w:space="0" w:color="auto"/>
          </w:divBdr>
        </w:div>
        <w:div w:id="896629501">
          <w:marLeft w:val="0"/>
          <w:marRight w:val="0"/>
          <w:marTop w:val="0"/>
          <w:marBottom w:val="0"/>
          <w:divBdr>
            <w:top w:val="none" w:sz="0" w:space="0" w:color="auto"/>
            <w:left w:val="none" w:sz="0" w:space="0" w:color="auto"/>
            <w:bottom w:val="none" w:sz="0" w:space="0" w:color="auto"/>
            <w:right w:val="none" w:sz="0" w:space="0" w:color="auto"/>
          </w:divBdr>
        </w:div>
        <w:div w:id="1492059971">
          <w:marLeft w:val="0"/>
          <w:marRight w:val="0"/>
          <w:marTop w:val="0"/>
          <w:marBottom w:val="0"/>
          <w:divBdr>
            <w:top w:val="none" w:sz="0" w:space="0" w:color="auto"/>
            <w:left w:val="none" w:sz="0" w:space="0" w:color="auto"/>
            <w:bottom w:val="none" w:sz="0" w:space="0" w:color="auto"/>
            <w:right w:val="none" w:sz="0" w:space="0" w:color="auto"/>
          </w:divBdr>
        </w:div>
        <w:div w:id="743262102">
          <w:marLeft w:val="0"/>
          <w:marRight w:val="0"/>
          <w:marTop w:val="0"/>
          <w:marBottom w:val="0"/>
          <w:divBdr>
            <w:top w:val="none" w:sz="0" w:space="0" w:color="auto"/>
            <w:left w:val="none" w:sz="0" w:space="0" w:color="auto"/>
            <w:bottom w:val="none" w:sz="0" w:space="0" w:color="auto"/>
            <w:right w:val="none" w:sz="0" w:space="0" w:color="auto"/>
          </w:divBdr>
        </w:div>
        <w:div w:id="1966614619">
          <w:marLeft w:val="0"/>
          <w:marRight w:val="0"/>
          <w:marTop w:val="0"/>
          <w:marBottom w:val="0"/>
          <w:divBdr>
            <w:top w:val="none" w:sz="0" w:space="0" w:color="auto"/>
            <w:left w:val="none" w:sz="0" w:space="0" w:color="auto"/>
            <w:bottom w:val="none" w:sz="0" w:space="0" w:color="auto"/>
            <w:right w:val="none" w:sz="0" w:space="0" w:color="auto"/>
          </w:divBdr>
          <w:divsChild>
            <w:div w:id="1375154655">
              <w:marLeft w:val="0"/>
              <w:marRight w:val="0"/>
              <w:marTop w:val="0"/>
              <w:marBottom w:val="0"/>
              <w:divBdr>
                <w:top w:val="none" w:sz="0" w:space="0" w:color="auto"/>
                <w:left w:val="none" w:sz="0" w:space="0" w:color="auto"/>
                <w:bottom w:val="none" w:sz="0" w:space="0" w:color="auto"/>
                <w:right w:val="none" w:sz="0" w:space="0" w:color="auto"/>
              </w:divBdr>
            </w:div>
            <w:div w:id="1193155926">
              <w:marLeft w:val="0"/>
              <w:marRight w:val="0"/>
              <w:marTop w:val="0"/>
              <w:marBottom w:val="0"/>
              <w:divBdr>
                <w:top w:val="none" w:sz="0" w:space="0" w:color="auto"/>
                <w:left w:val="none" w:sz="0" w:space="0" w:color="auto"/>
                <w:bottom w:val="none" w:sz="0" w:space="0" w:color="auto"/>
                <w:right w:val="none" w:sz="0" w:space="0" w:color="auto"/>
              </w:divBdr>
            </w:div>
            <w:div w:id="152644634">
              <w:marLeft w:val="0"/>
              <w:marRight w:val="0"/>
              <w:marTop w:val="0"/>
              <w:marBottom w:val="0"/>
              <w:divBdr>
                <w:top w:val="none" w:sz="0" w:space="0" w:color="auto"/>
                <w:left w:val="none" w:sz="0" w:space="0" w:color="auto"/>
                <w:bottom w:val="none" w:sz="0" w:space="0" w:color="auto"/>
                <w:right w:val="none" w:sz="0" w:space="0" w:color="auto"/>
              </w:divBdr>
            </w:div>
            <w:div w:id="1745906066">
              <w:marLeft w:val="0"/>
              <w:marRight w:val="0"/>
              <w:marTop w:val="0"/>
              <w:marBottom w:val="0"/>
              <w:divBdr>
                <w:top w:val="none" w:sz="0" w:space="0" w:color="auto"/>
                <w:left w:val="none" w:sz="0" w:space="0" w:color="auto"/>
                <w:bottom w:val="none" w:sz="0" w:space="0" w:color="auto"/>
                <w:right w:val="none" w:sz="0" w:space="0" w:color="auto"/>
              </w:divBdr>
            </w:div>
            <w:div w:id="293171294">
              <w:marLeft w:val="0"/>
              <w:marRight w:val="0"/>
              <w:marTop w:val="0"/>
              <w:marBottom w:val="0"/>
              <w:divBdr>
                <w:top w:val="none" w:sz="0" w:space="0" w:color="auto"/>
                <w:left w:val="none" w:sz="0" w:space="0" w:color="auto"/>
                <w:bottom w:val="none" w:sz="0" w:space="0" w:color="auto"/>
                <w:right w:val="none" w:sz="0" w:space="0" w:color="auto"/>
              </w:divBdr>
            </w:div>
          </w:divsChild>
        </w:div>
        <w:div w:id="1836526458">
          <w:marLeft w:val="0"/>
          <w:marRight w:val="0"/>
          <w:marTop w:val="0"/>
          <w:marBottom w:val="0"/>
          <w:divBdr>
            <w:top w:val="none" w:sz="0" w:space="0" w:color="auto"/>
            <w:left w:val="none" w:sz="0" w:space="0" w:color="auto"/>
            <w:bottom w:val="none" w:sz="0" w:space="0" w:color="auto"/>
            <w:right w:val="none" w:sz="0" w:space="0" w:color="auto"/>
          </w:divBdr>
          <w:divsChild>
            <w:div w:id="1153059618">
              <w:marLeft w:val="0"/>
              <w:marRight w:val="0"/>
              <w:marTop w:val="0"/>
              <w:marBottom w:val="0"/>
              <w:divBdr>
                <w:top w:val="none" w:sz="0" w:space="0" w:color="auto"/>
                <w:left w:val="none" w:sz="0" w:space="0" w:color="auto"/>
                <w:bottom w:val="none" w:sz="0" w:space="0" w:color="auto"/>
                <w:right w:val="none" w:sz="0" w:space="0" w:color="auto"/>
              </w:divBdr>
            </w:div>
            <w:div w:id="252974095">
              <w:marLeft w:val="0"/>
              <w:marRight w:val="0"/>
              <w:marTop w:val="0"/>
              <w:marBottom w:val="0"/>
              <w:divBdr>
                <w:top w:val="none" w:sz="0" w:space="0" w:color="auto"/>
                <w:left w:val="none" w:sz="0" w:space="0" w:color="auto"/>
                <w:bottom w:val="none" w:sz="0" w:space="0" w:color="auto"/>
                <w:right w:val="none" w:sz="0" w:space="0" w:color="auto"/>
              </w:divBdr>
            </w:div>
            <w:div w:id="465974370">
              <w:marLeft w:val="0"/>
              <w:marRight w:val="0"/>
              <w:marTop w:val="0"/>
              <w:marBottom w:val="0"/>
              <w:divBdr>
                <w:top w:val="none" w:sz="0" w:space="0" w:color="auto"/>
                <w:left w:val="none" w:sz="0" w:space="0" w:color="auto"/>
                <w:bottom w:val="none" w:sz="0" w:space="0" w:color="auto"/>
                <w:right w:val="none" w:sz="0" w:space="0" w:color="auto"/>
              </w:divBdr>
            </w:div>
            <w:div w:id="762535188">
              <w:marLeft w:val="0"/>
              <w:marRight w:val="0"/>
              <w:marTop w:val="0"/>
              <w:marBottom w:val="0"/>
              <w:divBdr>
                <w:top w:val="none" w:sz="0" w:space="0" w:color="auto"/>
                <w:left w:val="none" w:sz="0" w:space="0" w:color="auto"/>
                <w:bottom w:val="none" w:sz="0" w:space="0" w:color="auto"/>
                <w:right w:val="none" w:sz="0" w:space="0" w:color="auto"/>
              </w:divBdr>
            </w:div>
            <w:div w:id="1513228375">
              <w:marLeft w:val="0"/>
              <w:marRight w:val="0"/>
              <w:marTop w:val="0"/>
              <w:marBottom w:val="0"/>
              <w:divBdr>
                <w:top w:val="none" w:sz="0" w:space="0" w:color="auto"/>
                <w:left w:val="none" w:sz="0" w:space="0" w:color="auto"/>
                <w:bottom w:val="none" w:sz="0" w:space="0" w:color="auto"/>
                <w:right w:val="none" w:sz="0" w:space="0" w:color="auto"/>
              </w:divBdr>
            </w:div>
          </w:divsChild>
        </w:div>
        <w:div w:id="1128550095">
          <w:marLeft w:val="0"/>
          <w:marRight w:val="0"/>
          <w:marTop w:val="0"/>
          <w:marBottom w:val="0"/>
          <w:divBdr>
            <w:top w:val="none" w:sz="0" w:space="0" w:color="auto"/>
            <w:left w:val="none" w:sz="0" w:space="0" w:color="auto"/>
            <w:bottom w:val="none" w:sz="0" w:space="0" w:color="auto"/>
            <w:right w:val="none" w:sz="0" w:space="0" w:color="auto"/>
          </w:divBdr>
          <w:divsChild>
            <w:div w:id="407390849">
              <w:marLeft w:val="0"/>
              <w:marRight w:val="0"/>
              <w:marTop w:val="0"/>
              <w:marBottom w:val="0"/>
              <w:divBdr>
                <w:top w:val="none" w:sz="0" w:space="0" w:color="auto"/>
                <w:left w:val="none" w:sz="0" w:space="0" w:color="auto"/>
                <w:bottom w:val="none" w:sz="0" w:space="0" w:color="auto"/>
                <w:right w:val="none" w:sz="0" w:space="0" w:color="auto"/>
              </w:divBdr>
            </w:div>
            <w:div w:id="1142380584">
              <w:marLeft w:val="0"/>
              <w:marRight w:val="0"/>
              <w:marTop w:val="0"/>
              <w:marBottom w:val="0"/>
              <w:divBdr>
                <w:top w:val="none" w:sz="0" w:space="0" w:color="auto"/>
                <w:left w:val="none" w:sz="0" w:space="0" w:color="auto"/>
                <w:bottom w:val="none" w:sz="0" w:space="0" w:color="auto"/>
                <w:right w:val="none" w:sz="0" w:space="0" w:color="auto"/>
              </w:divBdr>
            </w:div>
            <w:div w:id="1192953861">
              <w:marLeft w:val="0"/>
              <w:marRight w:val="0"/>
              <w:marTop w:val="0"/>
              <w:marBottom w:val="0"/>
              <w:divBdr>
                <w:top w:val="none" w:sz="0" w:space="0" w:color="auto"/>
                <w:left w:val="none" w:sz="0" w:space="0" w:color="auto"/>
                <w:bottom w:val="none" w:sz="0" w:space="0" w:color="auto"/>
                <w:right w:val="none" w:sz="0" w:space="0" w:color="auto"/>
              </w:divBdr>
            </w:div>
          </w:divsChild>
        </w:div>
        <w:div w:id="953637238">
          <w:marLeft w:val="0"/>
          <w:marRight w:val="0"/>
          <w:marTop w:val="0"/>
          <w:marBottom w:val="0"/>
          <w:divBdr>
            <w:top w:val="none" w:sz="0" w:space="0" w:color="auto"/>
            <w:left w:val="none" w:sz="0" w:space="0" w:color="auto"/>
            <w:bottom w:val="none" w:sz="0" w:space="0" w:color="auto"/>
            <w:right w:val="none" w:sz="0" w:space="0" w:color="auto"/>
          </w:divBdr>
          <w:divsChild>
            <w:div w:id="330067371">
              <w:marLeft w:val="0"/>
              <w:marRight w:val="0"/>
              <w:marTop w:val="0"/>
              <w:marBottom w:val="0"/>
              <w:divBdr>
                <w:top w:val="none" w:sz="0" w:space="0" w:color="auto"/>
                <w:left w:val="none" w:sz="0" w:space="0" w:color="auto"/>
                <w:bottom w:val="none" w:sz="0" w:space="0" w:color="auto"/>
                <w:right w:val="none" w:sz="0" w:space="0" w:color="auto"/>
              </w:divBdr>
            </w:div>
            <w:div w:id="1721204122">
              <w:marLeft w:val="0"/>
              <w:marRight w:val="0"/>
              <w:marTop w:val="0"/>
              <w:marBottom w:val="0"/>
              <w:divBdr>
                <w:top w:val="none" w:sz="0" w:space="0" w:color="auto"/>
                <w:left w:val="none" w:sz="0" w:space="0" w:color="auto"/>
                <w:bottom w:val="none" w:sz="0" w:space="0" w:color="auto"/>
                <w:right w:val="none" w:sz="0" w:space="0" w:color="auto"/>
              </w:divBdr>
            </w:div>
            <w:div w:id="543758897">
              <w:marLeft w:val="0"/>
              <w:marRight w:val="0"/>
              <w:marTop w:val="0"/>
              <w:marBottom w:val="0"/>
              <w:divBdr>
                <w:top w:val="none" w:sz="0" w:space="0" w:color="auto"/>
                <w:left w:val="none" w:sz="0" w:space="0" w:color="auto"/>
                <w:bottom w:val="none" w:sz="0" w:space="0" w:color="auto"/>
                <w:right w:val="none" w:sz="0" w:space="0" w:color="auto"/>
              </w:divBdr>
            </w:div>
            <w:div w:id="1286548090">
              <w:marLeft w:val="0"/>
              <w:marRight w:val="0"/>
              <w:marTop w:val="0"/>
              <w:marBottom w:val="0"/>
              <w:divBdr>
                <w:top w:val="none" w:sz="0" w:space="0" w:color="auto"/>
                <w:left w:val="none" w:sz="0" w:space="0" w:color="auto"/>
                <w:bottom w:val="none" w:sz="0" w:space="0" w:color="auto"/>
                <w:right w:val="none" w:sz="0" w:space="0" w:color="auto"/>
              </w:divBdr>
            </w:div>
            <w:div w:id="220364327">
              <w:marLeft w:val="0"/>
              <w:marRight w:val="0"/>
              <w:marTop w:val="0"/>
              <w:marBottom w:val="0"/>
              <w:divBdr>
                <w:top w:val="none" w:sz="0" w:space="0" w:color="auto"/>
                <w:left w:val="none" w:sz="0" w:space="0" w:color="auto"/>
                <w:bottom w:val="none" w:sz="0" w:space="0" w:color="auto"/>
                <w:right w:val="none" w:sz="0" w:space="0" w:color="auto"/>
              </w:divBdr>
            </w:div>
          </w:divsChild>
        </w:div>
        <w:div w:id="568075362">
          <w:marLeft w:val="0"/>
          <w:marRight w:val="0"/>
          <w:marTop w:val="0"/>
          <w:marBottom w:val="0"/>
          <w:divBdr>
            <w:top w:val="none" w:sz="0" w:space="0" w:color="auto"/>
            <w:left w:val="none" w:sz="0" w:space="0" w:color="auto"/>
            <w:bottom w:val="none" w:sz="0" w:space="0" w:color="auto"/>
            <w:right w:val="none" w:sz="0" w:space="0" w:color="auto"/>
          </w:divBdr>
        </w:div>
        <w:div w:id="1538200560">
          <w:marLeft w:val="0"/>
          <w:marRight w:val="0"/>
          <w:marTop w:val="0"/>
          <w:marBottom w:val="0"/>
          <w:divBdr>
            <w:top w:val="none" w:sz="0" w:space="0" w:color="auto"/>
            <w:left w:val="none" w:sz="0" w:space="0" w:color="auto"/>
            <w:bottom w:val="none" w:sz="0" w:space="0" w:color="auto"/>
            <w:right w:val="none" w:sz="0" w:space="0" w:color="auto"/>
          </w:divBdr>
          <w:divsChild>
            <w:div w:id="1030690503">
              <w:marLeft w:val="-75"/>
              <w:marRight w:val="0"/>
              <w:marTop w:val="30"/>
              <w:marBottom w:val="30"/>
              <w:divBdr>
                <w:top w:val="none" w:sz="0" w:space="0" w:color="auto"/>
                <w:left w:val="none" w:sz="0" w:space="0" w:color="auto"/>
                <w:bottom w:val="none" w:sz="0" w:space="0" w:color="auto"/>
                <w:right w:val="none" w:sz="0" w:space="0" w:color="auto"/>
              </w:divBdr>
              <w:divsChild>
                <w:div w:id="439450645">
                  <w:marLeft w:val="0"/>
                  <w:marRight w:val="0"/>
                  <w:marTop w:val="0"/>
                  <w:marBottom w:val="0"/>
                  <w:divBdr>
                    <w:top w:val="none" w:sz="0" w:space="0" w:color="auto"/>
                    <w:left w:val="none" w:sz="0" w:space="0" w:color="auto"/>
                    <w:bottom w:val="none" w:sz="0" w:space="0" w:color="auto"/>
                    <w:right w:val="none" w:sz="0" w:space="0" w:color="auto"/>
                  </w:divBdr>
                  <w:divsChild>
                    <w:div w:id="1359618204">
                      <w:marLeft w:val="0"/>
                      <w:marRight w:val="0"/>
                      <w:marTop w:val="0"/>
                      <w:marBottom w:val="0"/>
                      <w:divBdr>
                        <w:top w:val="none" w:sz="0" w:space="0" w:color="auto"/>
                        <w:left w:val="none" w:sz="0" w:space="0" w:color="auto"/>
                        <w:bottom w:val="none" w:sz="0" w:space="0" w:color="auto"/>
                        <w:right w:val="none" w:sz="0" w:space="0" w:color="auto"/>
                      </w:divBdr>
                    </w:div>
                  </w:divsChild>
                </w:div>
                <w:div w:id="835262197">
                  <w:marLeft w:val="0"/>
                  <w:marRight w:val="0"/>
                  <w:marTop w:val="0"/>
                  <w:marBottom w:val="0"/>
                  <w:divBdr>
                    <w:top w:val="none" w:sz="0" w:space="0" w:color="auto"/>
                    <w:left w:val="none" w:sz="0" w:space="0" w:color="auto"/>
                    <w:bottom w:val="none" w:sz="0" w:space="0" w:color="auto"/>
                    <w:right w:val="none" w:sz="0" w:space="0" w:color="auto"/>
                  </w:divBdr>
                  <w:divsChild>
                    <w:div w:id="1468469984">
                      <w:marLeft w:val="0"/>
                      <w:marRight w:val="0"/>
                      <w:marTop w:val="0"/>
                      <w:marBottom w:val="0"/>
                      <w:divBdr>
                        <w:top w:val="none" w:sz="0" w:space="0" w:color="auto"/>
                        <w:left w:val="none" w:sz="0" w:space="0" w:color="auto"/>
                        <w:bottom w:val="none" w:sz="0" w:space="0" w:color="auto"/>
                        <w:right w:val="none" w:sz="0" w:space="0" w:color="auto"/>
                      </w:divBdr>
                    </w:div>
                  </w:divsChild>
                </w:div>
                <w:div w:id="1874032042">
                  <w:marLeft w:val="0"/>
                  <w:marRight w:val="0"/>
                  <w:marTop w:val="0"/>
                  <w:marBottom w:val="0"/>
                  <w:divBdr>
                    <w:top w:val="none" w:sz="0" w:space="0" w:color="auto"/>
                    <w:left w:val="none" w:sz="0" w:space="0" w:color="auto"/>
                    <w:bottom w:val="none" w:sz="0" w:space="0" w:color="auto"/>
                    <w:right w:val="none" w:sz="0" w:space="0" w:color="auto"/>
                  </w:divBdr>
                  <w:divsChild>
                    <w:div w:id="1346664389">
                      <w:marLeft w:val="0"/>
                      <w:marRight w:val="0"/>
                      <w:marTop w:val="0"/>
                      <w:marBottom w:val="0"/>
                      <w:divBdr>
                        <w:top w:val="none" w:sz="0" w:space="0" w:color="auto"/>
                        <w:left w:val="none" w:sz="0" w:space="0" w:color="auto"/>
                        <w:bottom w:val="none" w:sz="0" w:space="0" w:color="auto"/>
                        <w:right w:val="none" w:sz="0" w:space="0" w:color="auto"/>
                      </w:divBdr>
                    </w:div>
                  </w:divsChild>
                </w:div>
                <w:div w:id="1896239809">
                  <w:marLeft w:val="0"/>
                  <w:marRight w:val="0"/>
                  <w:marTop w:val="0"/>
                  <w:marBottom w:val="0"/>
                  <w:divBdr>
                    <w:top w:val="none" w:sz="0" w:space="0" w:color="auto"/>
                    <w:left w:val="none" w:sz="0" w:space="0" w:color="auto"/>
                    <w:bottom w:val="none" w:sz="0" w:space="0" w:color="auto"/>
                    <w:right w:val="none" w:sz="0" w:space="0" w:color="auto"/>
                  </w:divBdr>
                  <w:divsChild>
                    <w:div w:id="385639604">
                      <w:marLeft w:val="0"/>
                      <w:marRight w:val="0"/>
                      <w:marTop w:val="0"/>
                      <w:marBottom w:val="0"/>
                      <w:divBdr>
                        <w:top w:val="none" w:sz="0" w:space="0" w:color="auto"/>
                        <w:left w:val="none" w:sz="0" w:space="0" w:color="auto"/>
                        <w:bottom w:val="none" w:sz="0" w:space="0" w:color="auto"/>
                        <w:right w:val="none" w:sz="0" w:space="0" w:color="auto"/>
                      </w:divBdr>
                    </w:div>
                  </w:divsChild>
                </w:div>
                <w:div w:id="738094220">
                  <w:marLeft w:val="0"/>
                  <w:marRight w:val="0"/>
                  <w:marTop w:val="0"/>
                  <w:marBottom w:val="0"/>
                  <w:divBdr>
                    <w:top w:val="none" w:sz="0" w:space="0" w:color="auto"/>
                    <w:left w:val="none" w:sz="0" w:space="0" w:color="auto"/>
                    <w:bottom w:val="none" w:sz="0" w:space="0" w:color="auto"/>
                    <w:right w:val="none" w:sz="0" w:space="0" w:color="auto"/>
                  </w:divBdr>
                  <w:divsChild>
                    <w:div w:id="1453859116">
                      <w:marLeft w:val="0"/>
                      <w:marRight w:val="0"/>
                      <w:marTop w:val="0"/>
                      <w:marBottom w:val="0"/>
                      <w:divBdr>
                        <w:top w:val="none" w:sz="0" w:space="0" w:color="auto"/>
                        <w:left w:val="none" w:sz="0" w:space="0" w:color="auto"/>
                        <w:bottom w:val="none" w:sz="0" w:space="0" w:color="auto"/>
                        <w:right w:val="none" w:sz="0" w:space="0" w:color="auto"/>
                      </w:divBdr>
                    </w:div>
                  </w:divsChild>
                </w:div>
                <w:div w:id="1785539217">
                  <w:marLeft w:val="0"/>
                  <w:marRight w:val="0"/>
                  <w:marTop w:val="0"/>
                  <w:marBottom w:val="0"/>
                  <w:divBdr>
                    <w:top w:val="none" w:sz="0" w:space="0" w:color="auto"/>
                    <w:left w:val="none" w:sz="0" w:space="0" w:color="auto"/>
                    <w:bottom w:val="none" w:sz="0" w:space="0" w:color="auto"/>
                    <w:right w:val="none" w:sz="0" w:space="0" w:color="auto"/>
                  </w:divBdr>
                  <w:divsChild>
                    <w:div w:id="1682002375">
                      <w:marLeft w:val="0"/>
                      <w:marRight w:val="0"/>
                      <w:marTop w:val="0"/>
                      <w:marBottom w:val="0"/>
                      <w:divBdr>
                        <w:top w:val="none" w:sz="0" w:space="0" w:color="auto"/>
                        <w:left w:val="none" w:sz="0" w:space="0" w:color="auto"/>
                        <w:bottom w:val="none" w:sz="0" w:space="0" w:color="auto"/>
                        <w:right w:val="none" w:sz="0" w:space="0" w:color="auto"/>
                      </w:divBdr>
                    </w:div>
                  </w:divsChild>
                </w:div>
                <w:div w:id="618798070">
                  <w:marLeft w:val="0"/>
                  <w:marRight w:val="0"/>
                  <w:marTop w:val="0"/>
                  <w:marBottom w:val="0"/>
                  <w:divBdr>
                    <w:top w:val="none" w:sz="0" w:space="0" w:color="auto"/>
                    <w:left w:val="none" w:sz="0" w:space="0" w:color="auto"/>
                    <w:bottom w:val="none" w:sz="0" w:space="0" w:color="auto"/>
                    <w:right w:val="none" w:sz="0" w:space="0" w:color="auto"/>
                  </w:divBdr>
                  <w:divsChild>
                    <w:div w:id="429785129">
                      <w:marLeft w:val="0"/>
                      <w:marRight w:val="0"/>
                      <w:marTop w:val="0"/>
                      <w:marBottom w:val="0"/>
                      <w:divBdr>
                        <w:top w:val="none" w:sz="0" w:space="0" w:color="auto"/>
                        <w:left w:val="none" w:sz="0" w:space="0" w:color="auto"/>
                        <w:bottom w:val="none" w:sz="0" w:space="0" w:color="auto"/>
                        <w:right w:val="none" w:sz="0" w:space="0" w:color="auto"/>
                      </w:divBdr>
                    </w:div>
                  </w:divsChild>
                </w:div>
                <w:div w:id="252473224">
                  <w:marLeft w:val="0"/>
                  <w:marRight w:val="0"/>
                  <w:marTop w:val="0"/>
                  <w:marBottom w:val="0"/>
                  <w:divBdr>
                    <w:top w:val="none" w:sz="0" w:space="0" w:color="auto"/>
                    <w:left w:val="none" w:sz="0" w:space="0" w:color="auto"/>
                    <w:bottom w:val="none" w:sz="0" w:space="0" w:color="auto"/>
                    <w:right w:val="none" w:sz="0" w:space="0" w:color="auto"/>
                  </w:divBdr>
                  <w:divsChild>
                    <w:div w:id="1209220644">
                      <w:marLeft w:val="0"/>
                      <w:marRight w:val="0"/>
                      <w:marTop w:val="0"/>
                      <w:marBottom w:val="0"/>
                      <w:divBdr>
                        <w:top w:val="none" w:sz="0" w:space="0" w:color="auto"/>
                        <w:left w:val="none" w:sz="0" w:space="0" w:color="auto"/>
                        <w:bottom w:val="none" w:sz="0" w:space="0" w:color="auto"/>
                        <w:right w:val="none" w:sz="0" w:space="0" w:color="auto"/>
                      </w:divBdr>
                    </w:div>
                  </w:divsChild>
                </w:div>
                <w:div w:id="837228363">
                  <w:marLeft w:val="0"/>
                  <w:marRight w:val="0"/>
                  <w:marTop w:val="0"/>
                  <w:marBottom w:val="0"/>
                  <w:divBdr>
                    <w:top w:val="none" w:sz="0" w:space="0" w:color="auto"/>
                    <w:left w:val="none" w:sz="0" w:space="0" w:color="auto"/>
                    <w:bottom w:val="none" w:sz="0" w:space="0" w:color="auto"/>
                    <w:right w:val="none" w:sz="0" w:space="0" w:color="auto"/>
                  </w:divBdr>
                  <w:divsChild>
                    <w:div w:id="1391149772">
                      <w:marLeft w:val="0"/>
                      <w:marRight w:val="0"/>
                      <w:marTop w:val="0"/>
                      <w:marBottom w:val="0"/>
                      <w:divBdr>
                        <w:top w:val="none" w:sz="0" w:space="0" w:color="auto"/>
                        <w:left w:val="none" w:sz="0" w:space="0" w:color="auto"/>
                        <w:bottom w:val="none" w:sz="0" w:space="0" w:color="auto"/>
                        <w:right w:val="none" w:sz="0" w:space="0" w:color="auto"/>
                      </w:divBdr>
                    </w:div>
                  </w:divsChild>
                </w:div>
                <w:div w:id="1081558220">
                  <w:marLeft w:val="0"/>
                  <w:marRight w:val="0"/>
                  <w:marTop w:val="0"/>
                  <w:marBottom w:val="0"/>
                  <w:divBdr>
                    <w:top w:val="none" w:sz="0" w:space="0" w:color="auto"/>
                    <w:left w:val="none" w:sz="0" w:space="0" w:color="auto"/>
                    <w:bottom w:val="none" w:sz="0" w:space="0" w:color="auto"/>
                    <w:right w:val="none" w:sz="0" w:space="0" w:color="auto"/>
                  </w:divBdr>
                  <w:divsChild>
                    <w:div w:id="520363348">
                      <w:marLeft w:val="0"/>
                      <w:marRight w:val="0"/>
                      <w:marTop w:val="0"/>
                      <w:marBottom w:val="0"/>
                      <w:divBdr>
                        <w:top w:val="none" w:sz="0" w:space="0" w:color="auto"/>
                        <w:left w:val="none" w:sz="0" w:space="0" w:color="auto"/>
                        <w:bottom w:val="none" w:sz="0" w:space="0" w:color="auto"/>
                        <w:right w:val="none" w:sz="0" w:space="0" w:color="auto"/>
                      </w:divBdr>
                    </w:div>
                  </w:divsChild>
                </w:div>
                <w:div w:id="784075614">
                  <w:marLeft w:val="0"/>
                  <w:marRight w:val="0"/>
                  <w:marTop w:val="0"/>
                  <w:marBottom w:val="0"/>
                  <w:divBdr>
                    <w:top w:val="none" w:sz="0" w:space="0" w:color="auto"/>
                    <w:left w:val="none" w:sz="0" w:space="0" w:color="auto"/>
                    <w:bottom w:val="none" w:sz="0" w:space="0" w:color="auto"/>
                    <w:right w:val="none" w:sz="0" w:space="0" w:color="auto"/>
                  </w:divBdr>
                  <w:divsChild>
                    <w:div w:id="1669867117">
                      <w:marLeft w:val="0"/>
                      <w:marRight w:val="0"/>
                      <w:marTop w:val="0"/>
                      <w:marBottom w:val="0"/>
                      <w:divBdr>
                        <w:top w:val="none" w:sz="0" w:space="0" w:color="auto"/>
                        <w:left w:val="none" w:sz="0" w:space="0" w:color="auto"/>
                        <w:bottom w:val="none" w:sz="0" w:space="0" w:color="auto"/>
                        <w:right w:val="none" w:sz="0" w:space="0" w:color="auto"/>
                      </w:divBdr>
                    </w:div>
                    <w:div w:id="1061059177">
                      <w:marLeft w:val="0"/>
                      <w:marRight w:val="0"/>
                      <w:marTop w:val="0"/>
                      <w:marBottom w:val="0"/>
                      <w:divBdr>
                        <w:top w:val="none" w:sz="0" w:space="0" w:color="auto"/>
                        <w:left w:val="none" w:sz="0" w:space="0" w:color="auto"/>
                        <w:bottom w:val="none" w:sz="0" w:space="0" w:color="auto"/>
                        <w:right w:val="none" w:sz="0" w:space="0" w:color="auto"/>
                      </w:divBdr>
                    </w:div>
                  </w:divsChild>
                </w:div>
                <w:div w:id="1620144540">
                  <w:marLeft w:val="0"/>
                  <w:marRight w:val="0"/>
                  <w:marTop w:val="0"/>
                  <w:marBottom w:val="0"/>
                  <w:divBdr>
                    <w:top w:val="none" w:sz="0" w:space="0" w:color="auto"/>
                    <w:left w:val="none" w:sz="0" w:space="0" w:color="auto"/>
                    <w:bottom w:val="none" w:sz="0" w:space="0" w:color="auto"/>
                    <w:right w:val="none" w:sz="0" w:space="0" w:color="auto"/>
                  </w:divBdr>
                  <w:divsChild>
                    <w:div w:id="419764345">
                      <w:marLeft w:val="0"/>
                      <w:marRight w:val="0"/>
                      <w:marTop w:val="0"/>
                      <w:marBottom w:val="0"/>
                      <w:divBdr>
                        <w:top w:val="none" w:sz="0" w:space="0" w:color="auto"/>
                        <w:left w:val="none" w:sz="0" w:space="0" w:color="auto"/>
                        <w:bottom w:val="none" w:sz="0" w:space="0" w:color="auto"/>
                        <w:right w:val="none" w:sz="0" w:space="0" w:color="auto"/>
                      </w:divBdr>
                    </w:div>
                  </w:divsChild>
                </w:div>
                <w:div w:id="851533023">
                  <w:marLeft w:val="0"/>
                  <w:marRight w:val="0"/>
                  <w:marTop w:val="0"/>
                  <w:marBottom w:val="0"/>
                  <w:divBdr>
                    <w:top w:val="none" w:sz="0" w:space="0" w:color="auto"/>
                    <w:left w:val="none" w:sz="0" w:space="0" w:color="auto"/>
                    <w:bottom w:val="none" w:sz="0" w:space="0" w:color="auto"/>
                    <w:right w:val="none" w:sz="0" w:space="0" w:color="auto"/>
                  </w:divBdr>
                  <w:divsChild>
                    <w:div w:id="421223715">
                      <w:marLeft w:val="0"/>
                      <w:marRight w:val="0"/>
                      <w:marTop w:val="0"/>
                      <w:marBottom w:val="0"/>
                      <w:divBdr>
                        <w:top w:val="none" w:sz="0" w:space="0" w:color="auto"/>
                        <w:left w:val="none" w:sz="0" w:space="0" w:color="auto"/>
                        <w:bottom w:val="none" w:sz="0" w:space="0" w:color="auto"/>
                        <w:right w:val="none" w:sz="0" w:space="0" w:color="auto"/>
                      </w:divBdr>
                    </w:div>
                  </w:divsChild>
                </w:div>
                <w:div w:id="300615503">
                  <w:marLeft w:val="0"/>
                  <w:marRight w:val="0"/>
                  <w:marTop w:val="0"/>
                  <w:marBottom w:val="0"/>
                  <w:divBdr>
                    <w:top w:val="none" w:sz="0" w:space="0" w:color="auto"/>
                    <w:left w:val="none" w:sz="0" w:space="0" w:color="auto"/>
                    <w:bottom w:val="none" w:sz="0" w:space="0" w:color="auto"/>
                    <w:right w:val="none" w:sz="0" w:space="0" w:color="auto"/>
                  </w:divBdr>
                  <w:divsChild>
                    <w:div w:id="1767268462">
                      <w:marLeft w:val="0"/>
                      <w:marRight w:val="0"/>
                      <w:marTop w:val="0"/>
                      <w:marBottom w:val="0"/>
                      <w:divBdr>
                        <w:top w:val="none" w:sz="0" w:space="0" w:color="auto"/>
                        <w:left w:val="none" w:sz="0" w:space="0" w:color="auto"/>
                        <w:bottom w:val="none" w:sz="0" w:space="0" w:color="auto"/>
                        <w:right w:val="none" w:sz="0" w:space="0" w:color="auto"/>
                      </w:divBdr>
                    </w:div>
                    <w:div w:id="2067948171">
                      <w:marLeft w:val="0"/>
                      <w:marRight w:val="0"/>
                      <w:marTop w:val="0"/>
                      <w:marBottom w:val="0"/>
                      <w:divBdr>
                        <w:top w:val="none" w:sz="0" w:space="0" w:color="auto"/>
                        <w:left w:val="none" w:sz="0" w:space="0" w:color="auto"/>
                        <w:bottom w:val="none" w:sz="0" w:space="0" w:color="auto"/>
                        <w:right w:val="none" w:sz="0" w:space="0" w:color="auto"/>
                      </w:divBdr>
                    </w:div>
                  </w:divsChild>
                </w:div>
                <w:div w:id="1439057601">
                  <w:marLeft w:val="0"/>
                  <w:marRight w:val="0"/>
                  <w:marTop w:val="0"/>
                  <w:marBottom w:val="0"/>
                  <w:divBdr>
                    <w:top w:val="none" w:sz="0" w:space="0" w:color="auto"/>
                    <w:left w:val="none" w:sz="0" w:space="0" w:color="auto"/>
                    <w:bottom w:val="none" w:sz="0" w:space="0" w:color="auto"/>
                    <w:right w:val="none" w:sz="0" w:space="0" w:color="auto"/>
                  </w:divBdr>
                  <w:divsChild>
                    <w:div w:id="1578132383">
                      <w:marLeft w:val="0"/>
                      <w:marRight w:val="0"/>
                      <w:marTop w:val="0"/>
                      <w:marBottom w:val="0"/>
                      <w:divBdr>
                        <w:top w:val="none" w:sz="0" w:space="0" w:color="auto"/>
                        <w:left w:val="none" w:sz="0" w:space="0" w:color="auto"/>
                        <w:bottom w:val="none" w:sz="0" w:space="0" w:color="auto"/>
                        <w:right w:val="none" w:sz="0" w:space="0" w:color="auto"/>
                      </w:divBdr>
                    </w:div>
                    <w:div w:id="1578437451">
                      <w:marLeft w:val="0"/>
                      <w:marRight w:val="0"/>
                      <w:marTop w:val="0"/>
                      <w:marBottom w:val="0"/>
                      <w:divBdr>
                        <w:top w:val="none" w:sz="0" w:space="0" w:color="auto"/>
                        <w:left w:val="none" w:sz="0" w:space="0" w:color="auto"/>
                        <w:bottom w:val="none" w:sz="0" w:space="0" w:color="auto"/>
                        <w:right w:val="none" w:sz="0" w:space="0" w:color="auto"/>
                      </w:divBdr>
                    </w:div>
                  </w:divsChild>
                </w:div>
                <w:div w:id="1259679740">
                  <w:marLeft w:val="0"/>
                  <w:marRight w:val="0"/>
                  <w:marTop w:val="0"/>
                  <w:marBottom w:val="0"/>
                  <w:divBdr>
                    <w:top w:val="none" w:sz="0" w:space="0" w:color="auto"/>
                    <w:left w:val="none" w:sz="0" w:space="0" w:color="auto"/>
                    <w:bottom w:val="none" w:sz="0" w:space="0" w:color="auto"/>
                    <w:right w:val="none" w:sz="0" w:space="0" w:color="auto"/>
                  </w:divBdr>
                  <w:divsChild>
                    <w:div w:id="54084858">
                      <w:marLeft w:val="0"/>
                      <w:marRight w:val="0"/>
                      <w:marTop w:val="0"/>
                      <w:marBottom w:val="0"/>
                      <w:divBdr>
                        <w:top w:val="none" w:sz="0" w:space="0" w:color="auto"/>
                        <w:left w:val="none" w:sz="0" w:space="0" w:color="auto"/>
                        <w:bottom w:val="none" w:sz="0" w:space="0" w:color="auto"/>
                        <w:right w:val="none" w:sz="0" w:space="0" w:color="auto"/>
                      </w:divBdr>
                    </w:div>
                  </w:divsChild>
                </w:div>
                <w:div w:id="440225636">
                  <w:marLeft w:val="0"/>
                  <w:marRight w:val="0"/>
                  <w:marTop w:val="0"/>
                  <w:marBottom w:val="0"/>
                  <w:divBdr>
                    <w:top w:val="none" w:sz="0" w:space="0" w:color="auto"/>
                    <w:left w:val="none" w:sz="0" w:space="0" w:color="auto"/>
                    <w:bottom w:val="none" w:sz="0" w:space="0" w:color="auto"/>
                    <w:right w:val="none" w:sz="0" w:space="0" w:color="auto"/>
                  </w:divBdr>
                  <w:divsChild>
                    <w:div w:id="1617329362">
                      <w:marLeft w:val="0"/>
                      <w:marRight w:val="0"/>
                      <w:marTop w:val="0"/>
                      <w:marBottom w:val="0"/>
                      <w:divBdr>
                        <w:top w:val="none" w:sz="0" w:space="0" w:color="auto"/>
                        <w:left w:val="none" w:sz="0" w:space="0" w:color="auto"/>
                        <w:bottom w:val="none" w:sz="0" w:space="0" w:color="auto"/>
                        <w:right w:val="none" w:sz="0" w:space="0" w:color="auto"/>
                      </w:divBdr>
                    </w:div>
                    <w:div w:id="521668105">
                      <w:marLeft w:val="0"/>
                      <w:marRight w:val="0"/>
                      <w:marTop w:val="0"/>
                      <w:marBottom w:val="0"/>
                      <w:divBdr>
                        <w:top w:val="none" w:sz="0" w:space="0" w:color="auto"/>
                        <w:left w:val="none" w:sz="0" w:space="0" w:color="auto"/>
                        <w:bottom w:val="none" w:sz="0" w:space="0" w:color="auto"/>
                        <w:right w:val="none" w:sz="0" w:space="0" w:color="auto"/>
                      </w:divBdr>
                    </w:div>
                  </w:divsChild>
                </w:div>
                <w:div w:id="1393964384">
                  <w:marLeft w:val="0"/>
                  <w:marRight w:val="0"/>
                  <w:marTop w:val="0"/>
                  <w:marBottom w:val="0"/>
                  <w:divBdr>
                    <w:top w:val="none" w:sz="0" w:space="0" w:color="auto"/>
                    <w:left w:val="none" w:sz="0" w:space="0" w:color="auto"/>
                    <w:bottom w:val="none" w:sz="0" w:space="0" w:color="auto"/>
                    <w:right w:val="none" w:sz="0" w:space="0" w:color="auto"/>
                  </w:divBdr>
                  <w:divsChild>
                    <w:div w:id="122487651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602491009">
          <w:marLeft w:val="0"/>
          <w:marRight w:val="0"/>
          <w:marTop w:val="0"/>
          <w:marBottom w:val="0"/>
          <w:divBdr>
            <w:top w:val="none" w:sz="0" w:space="0" w:color="auto"/>
            <w:left w:val="none" w:sz="0" w:space="0" w:color="auto"/>
            <w:bottom w:val="none" w:sz="0" w:space="0" w:color="auto"/>
            <w:right w:val="none" w:sz="0" w:space="0" w:color="auto"/>
          </w:divBdr>
        </w:div>
        <w:div w:id="1668825297">
          <w:marLeft w:val="0"/>
          <w:marRight w:val="0"/>
          <w:marTop w:val="0"/>
          <w:marBottom w:val="0"/>
          <w:divBdr>
            <w:top w:val="none" w:sz="0" w:space="0" w:color="auto"/>
            <w:left w:val="none" w:sz="0" w:space="0" w:color="auto"/>
            <w:bottom w:val="none" w:sz="0" w:space="0" w:color="auto"/>
            <w:right w:val="none" w:sz="0" w:space="0" w:color="auto"/>
          </w:divBdr>
        </w:div>
        <w:div w:id="596713425">
          <w:marLeft w:val="0"/>
          <w:marRight w:val="0"/>
          <w:marTop w:val="0"/>
          <w:marBottom w:val="0"/>
          <w:divBdr>
            <w:top w:val="none" w:sz="0" w:space="0" w:color="auto"/>
            <w:left w:val="none" w:sz="0" w:space="0" w:color="auto"/>
            <w:bottom w:val="none" w:sz="0" w:space="0" w:color="auto"/>
            <w:right w:val="none" w:sz="0" w:space="0" w:color="auto"/>
          </w:divBdr>
        </w:div>
        <w:div w:id="355544057">
          <w:marLeft w:val="0"/>
          <w:marRight w:val="0"/>
          <w:marTop w:val="0"/>
          <w:marBottom w:val="0"/>
          <w:divBdr>
            <w:top w:val="none" w:sz="0" w:space="0" w:color="auto"/>
            <w:left w:val="none" w:sz="0" w:space="0" w:color="auto"/>
            <w:bottom w:val="none" w:sz="0" w:space="0" w:color="auto"/>
            <w:right w:val="none" w:sz="0" w:space="0" w:color="auto"/>
          </w:divBdr>
        </w:div>
        <w:div w:id="210045895">
          <w:marLeft w:val="0"/>
          <w:marRight w:val="0"/>
          <w:marTop w:val="0"/>
          <w:marBottom w:val="0"/>
          <w:divBdr>
            <w:top w:val="none" w:sz="0" w:space="0" w:color="auto"/>
            <w:left w:val="none" w:sz="0" w:space="0" w:color="auto"/>
            <w:bottom w:val="none" w:sz="0" w:space="0" w:color="auto"/>
            <w:right w:val="none" w:sz="0" w:space="0" w:color="auto"/>
          </w:divBdr>
        </w:div>
        <w:div w:id="1252810003">
          <w:marLeft w:val="0"/>
          <w:marRight w:val="0"/>
          <w:marTop w:val="0"/>
          <w:marBottom w:val="0"/>
          <w:divBdr>
            <w:top w:val="none" w:sz="0" w:space="0" w:color="auto"/>
            <w:left w:val="none" w:sz="0" w:space="0" w:color="auto"/>
            <w:bottom w:val="none" w:sz="0" w:space="0" w:color="auto"/>
            <w:right w:val="none" w:sz="0" w:space="0" w:color="auto"/>
          </w:divBdr>
        </w:div>
      </w:divsChild>
    </w:div>
    <w:div w:id="213425382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otnotes" Target="footnotes.xml"/><Relationship Id="rId13" Type="http://schemas.openxmlformats.org/officeDocument/2006/relationships/hyperlink" Target="https://nam02.safelinks.protection.outlook.com/?url=https%3A%2F%2Fwww.colombiacompra.gov.co%2Fmanuales-guias-y-pliegos-tipo%2Fmanuales-y-guias%2Fguia-de-contratacion-publica-sostenible-y-socialmente&amp;data=05%7C02%7Ctatiana.baquero%40colombiacompra.gov.co%7Cb18b651bca3a4eb8eab008dd269b400d%7C7b09041e245149d08cb179d5e3d8c1be%7C0%7C0%7C638709170413433972%7CUnknown%7CTWFpbGZsb3d8eyJFbXB0eU1hcGkiOnRydWUsIlYiOiIwLjAuMDAwMCIsIlAiOiJXaW4zMiIsIkFOIjoiTWFpbCIsIldUIjoyfQ%3D%3D%7C0%7C%7C%7C&amp;sdata=KcIZjNQCyhSYqCBJKaUzRmkm%2F%2BX5KfyJ0BFpHPOyyuQ%3D&amp;reserved=0" TargetMode="External"/><Relationship Id="rId18" Type="http://schemas.openxmlformats.org/officeDocument/2006/relationships/theme" Target="theme/theme1.xml"/><Relationship Id="rId3" Type="http://schemas.openxmlformats.org/officeDocument/2006/relationships/customXml" Target="../customXml/item3.xml"/><Relationship Id="rId7" Type="http://schemas.openxmlformats.org/officeDocument/2006/relationships/webSettings" Target="webSettings.xml"/><Relationship Id="rId12" Type="http://schemas.openxmlformats.org/officeDocument/2006/relationships/hyperlink" Target="https://relatoria.colombiacompra.gov.co/busqueda/conceptos" TargetMode="External"/><Relationship Id="rId17" Type="http://schemas.openxmlformats.org/officeDocument/2006/relationships/fontTable" Target="fontTable.xml"/><Relationship Id="rId2" Type="http://schemas.openxmlformats.org/officeDocument/2006/relationships/customXml" Target="../customXml/item2.xml"/><Relationship Id="rId16" Type="http://schemas.openxmlformats.org/officeDocument/2006/relationships/footer" Target="footer1.xml"/><Relationship Id="rId1" Type="http://schemas.openxmlformats.org/officeDocument/2006/relationships/customXml" Target="../customXml/item1.xml"/><Relationship Id="rId6" Type="http://schemas.openxmlformats.org/officeDocument/2006/relationships/settings" Target="settings.xml"/><Relationship Id="rId11" Type="http://schemas.openxmlformats.org/officeDocument/2006/relationships/hyperlink" Target="mailto:jmercadomarino@gmail.com" TargetMode="External"/><Relationship Id="rId5" Type="http://schemas.openxmlformats.org/officeDocument/2006/relationships/styles" Target="styles.xml"/><Relationship Id="rId15" Type="http://schemas.openxmlformats.org/officeDocument/2006/relationships/header" Target="header1.xml"/><Relationship Id="rId10" Type="http://schemas.openxmlformats.org/officeDocument/2006/relationships/image" Target="media/image2.png"/><Relationship Id="rId4" Type="http://schemas.openxmlformats.org/officeDocument/2006/relationships/numbering" Target="numbering.xml"/><Relationship Id="rId9" Type="http://schemas.openxmlformats.org/officeDocument/2006/relationships/endnotes" Target="endnotes.xml"/><Relationship Id="rId14" Type="http://schemas.openxmlformats.org/officeDocument/2006/relationships/image" Target="media/image3.jpeg"/></Relationships>
</file>

<file path=word/_rels/header1.xml.rels><?xml version="1.0" encoding="UTF-8" standalone="yes"?>
<Relationships xmlns="http://schemas.openxmlformats.org/package/2006/relationships"><Relationship Id="rId2" Type="http://schemas.openxmlformats.org/officeDocument/2006/relationships/image" Target="media/image5.png"/><Relationship Id="rId1" Type="http://schemas.openxmlformats.org/officeDocument/2006/relationships/image" Target="media/image4.png"/></Relationships>
</file>

<file path=word/_rels/numbering.xml.rels><?xml version="1.0" encoding="UTF-8" standalone="yes"?>
<Relationships xmlns="http://schemas.openxmlformats.org/package/2006/relationships"><Relationship Id="rId1" Type="http://schemas.openxmlformats.org/officeDocument/2006/relationships/image" Target="media/image1.gif"/></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p:properties xmlns:p="http://schemas.microsoft.com/office/2006/metadata/properties" xmlns:xsi="http://www.w3.org/2001/XMLSchema-instance" xmlns:pc="http://schemas.microsoft.com/office/infopath/2007/PartnerControls">
  <documentManagement>
    <lcf76f155ced4ddcb4097134ff3c332f xmlns="9d85dbaf-23eb-4e57-a637-93dcacc8b1a1">
      <Terms xmlns="http://schemas.microsoft.com/office/infopath/2007/PartnerControls"/>
    </lcf76f155ced4ddcb4097134ff3c332f>
    <TaxCatchAll xmlns="a6cb9e4b-f1d1-4245-83ec-6cad768d538a" xsi:nil="true"/>
    <No xmlns="9d85dbaf-23eb-4e57-a637-93dcacc8b1a1" xsi:nil="true"/>
    <_Flow_SignoffStatus xmlns="9d85dbaf-23eb-4e57-a637-93dcacc8b1a1" xsi:nil="true"/>
  </documentManagement>
</p:properties>
</file>

<file path=customXml/item2.xml><?xml version="1.0" encoding="utf-8"?>
<ct:contentTypeSchema xmlns:ct="http://schemas.microsoft.com/office/2006/metadata/contentType" xmlns:ma="http://schemas.microsoft.com/office/2006/metadata/properties/metaAttributes" ct:_="" ma:_="" ma:contentTypeName="Documento" ma:contentTypeID="0x010100F2E0F32964D9B84EA054B84E5D4157A0" ma:contentTypeVersion="20" ma:contentTypeDescription="Crear nuevo documento." ma:contentTypeScope="" ma:versionID="3b428e1ff36e4b927e43637ad3eea921">
  <xsd:schema xmlns:xsd="http://www.w3.org/2001/XMLSchema" xmlns:xs="http://www.w3.org/2001/XMLSchema" xmlns:p="http://schemas.microsoft.com/office/2006/metadata/properties" xmlns:ns2="9d85dbaf-23eb-4e57-a637-93dcacc8b1a1" xmlns:ns3="a6cb9e4b-f1d1-4245-83ec-6cad768d538a" targetNamespace="http://schemas.microsoft.com/office/2006/metadata/properties" ma:root="true" ma:fieldsID="fb48c39798a5be86c32f55b38e9c5e14" ns2:_="" ns3:_="">
    <xsd:import namespace="9d85dbaf-23eb-4e57-a637-93dcacc8b1a1"/>
    <xsd:import namespace="a6cb9e4b-f1d1-4245-83ec-6cad768d538a"/>
    <xsd:element name="properties">
      <xsd:complexType>
        <xsd:sequence>
          <xsd:element name="documentManagement">
            <xsd:complexType>
              <xsd:all>
                <xsd:element ref="ns2:MediaServiceMetadata" minOccurs="0"/>
                <xsd:element ref="ns2:MediaServiceFastMetadata" minOccurs="0"/>
                <xsd:element ref="ns2:MediaServiceEventHashCode" minOccurs="0"/>
                <xsd:element ref="ns2:MediaServiceGenerationTime" minOccurs="0"/>
                <xsd:element ref="ns3:SharedWithUsers" minOccurs="0"/>
                <xsd:element ref="ns3:SharedWithDetails" minOccurs="0"/>
                <xsd:element ref="ns2:MediaServiceAutoTags" minOccurs="0"/>
                <xsd:element ref="ns2:MediaServiceOCR" minOccurs="0"/>
                <xsd:element ref="ns2:MediaServiceDateTaken" minOccurs="0"/>
                <xsd:element ref="ns2:MediaServiceAutoKeyPoints" minOccurs="0"/>
                <xsd:element ref="ns2:MediaServiceKeyPoints" minOccurs="0"/>
                <xsd:element ref="ns2:No" minOccurs="0"/>
                <xsd:element ref="ns2:MediaLengthInSeconds" minOccurs="0"/>
                <xsd:element ref="ns2:lcf76f155ced4ddcb4097134ff3c332f" minOccurs="0"/>
                <xsd:element ref="ns3:TaxCatchAll" minOccurs="0"/>
                <xsd:element ref="ns2:MediaServiceObjectDetectorVersions" minOccurs="0"/>
                <xsd:element ref="ns2:_Flow_SignoffStatus" minOccurs="0"/>
                <xsd:element ref="ns2:MediaServiceLocation" minOccurs="0"/>
                <xsd:element ref="ns2:MediaServiceSearchPropertie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9d85dbaf-23eb-4e57-a637-93dcacc8b1a1"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EventHashCode" ma:index="10" nillable="true" ma:displayName="MediaServiceEventHashCode" ma:hidden="true" ma:internalName="MediaServiceEventHashCode" ma:readOnly="true">
      <xsd:simpleType>
        <xsd:restriction base="dms:Text"/>
      </xsd:simpleType>
    </xsd:element>
    <xsd:element name="MediaServiceGenerationTime" ma:index="11" nillable="true" ma:displayName="MediaServiceGenerationTime" ma:hidden="true" ma:internalName="MediaServiceGenerationTime" ma:readOnly="true">
      <xsd:simpleType>
        <xsd:restriction base="dms:Text"/>
      </xsd:simpleType>
    </xsd:element>
    <xsd:element name="MediaServiceAutoTags" ma:index="14" nillable="true" ma:displayName="Tags" ma:internalName="MediaServiceAutoTags" ma:readOnly="true">
      <xsd:simpleType>
        <xsd:restriction base="dms:Text"/>
      </xsd:simpleType>
    </xsd:element>
    <xsd:element name="MediaServiceOCR" ma:index="15" nillable="true" ma:displayName="Extracted Text" ma:internalName="MediaServiceOCR" ma:readOnly="true">
      <xsd:simpleType>
        <xsd:restriction base="dms:Note">
          <xsd:maxLength value="255"/>
        </xsd:restriction>
      </xsd:simpleType>
    </xsd:element>
    <xsd:element name="MediaServiceDateTaken" ma:index="16" nillable="true" ma:displayName="MediaServiceDateTaken" ma:hidden="true" ma:internalName="MediaServiceDateTaken" ma:readOnly="true">
      <xsd:simpleType>
        <xsd:restriction base="dms:Text"/>
      </xsd:simpleType>
    </xsd:element>
    <xsd:element name="MediaServiceAutoKeyPoints" ma:index="17" nillable="true" ma:displayName="MediaServiceAutoKeyPoints" ma:hidden="true" ma:internalName="MediaServiceAutoKeyPoints" ma:readOnly="true">
      <xsd:simpleType>
        <xsd:restriction base="dms:Note"/>
      </xsd:simpleType>
    </xsd:element>
    <xsd:element name="MediaServiceKeyPoints" ma:index="18" nillable="true" ma:displayName="KeyPoints" ma:internalName="MediaServiceKeyPoints" ma:readOnly="true">
      <xsd:simpleType>
        <xsd:restriction base="dms:Note">
          <xsd:maxLength value="255"/>
        </xsd:restriction>
      </xsd:simpleType>
    </xsd:element>
    <xsd:element name="No" ma:index="19" nillable="true" ma:displayName="No" ma:format="Dropdown" ma:internalName="No" ma:percentage="FALSE">
      <xsd:simpleType>
        <xsd:restriction base="dms:Number"/>
      </xsd:simpleType>
    </xsd:element>
    <xsd:element name="MediaLengthInSeconds" ma:index="20" nillable="true" ma:displayName="Length (seconds)" ma:internalName="MediaLengthInSeconds" ma:readOnly="true">
      <xsd:simpleType>
        <xsd:restriction base="dms:Unknown"/>
      </xsd:simpleType>
    </xsd:element>
    <xsd:element name="lcf76f155ced4ddcb4097134ff3c332f" ma:index="22" nillable="true" ma:taxonomy="true" ma:internalName="lcf76f155ced4ddcb4097134ff3c332f" ma:taxonomyFieldName="MediaServiceImageTags" ma:displayName="Etiquetas de imagen" ma:readOnly="false" ma:fieldId="{5cf76f15-5ced-4ddc-b409-7134ff3c332f}" ma:taxonomyMulti="true" ma:sspId="d11a0eb6-ad86-4071-a759-4f0356bdcc6a" ma:termSetId="09814cd3-568e-fe90-9814-8d621ff8fb84" ma:anchorId="fba54fb3-c3e1-fe81-a776-ca4b69148c4d" ma:open="true" ma:isKeyword="false">
      <xsd:complexType>
        <xsd:sequence>
          <xsd:element ref="pc:Terms" minOccurs="0" maxOccurs="1"/>
        </xsd:sequence>
      </xsd:complexType>
    </xsd:element>
    <xsd:element name="MediaServiceObjectDetectorVersions" ma:index="24" nillable="true" ma:displayName="MediaServiceObjectDetectorVersions" ma:description="" ma:hidden="true" ma:indexed="true" ma:internalName="MediaServiceObjectDetectorVersions" ma:readOnly="true">
      <xsd:simpleType>
        <xsd:restriction base="dms:Text"/>
      </xsd:simpleType>
    </xsd:element>
    <xsd:element name="_Flow_SignoffStatus" ma:index="25" nillable="true" ma:displayName="Estado de aprobación" ma:internalName="Estado_x0020_de_x0020_aprobaci_x00f3_n">
      <xsd:simpleType>
        <xsd:restriction base="dms:Text"/>
      </xsd:simpleType>
    </xsd:element>
    <xsd:element name="MediaServiceLocation" ma:index="26" nillable="true" ma:displayName="Location" ma:description="" ma:indexed="true" ma:internalName="MediaServiceLocation" ma:readOnly="true">
      <xsd:simpleType>
        <xsd:restriction base="dms:Text"/>
      </xsd:simpleType>
    </xsd:element>
    <xsd:element name="MediaServiceSearchProperties" ma:index="27" nillable="true" ma:displayName="MediaServiceSearchProperties" ma:hidden="true" ma:internalName="MediaServiceSearchProperties"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a6cb9e4b-f1d1-4245-83ec-6cad768d538a" elementFormDefault="qualified">
    <xsd:import namespace="http://schemas.microsoft.com/office/2006/documentManagement/types"/>
    <xsd:import namespace="http://schemas.microsoft.com/office/infopath/2007/PartnerControls"/>
    <xsd:element name="SharedWithUsers" ma:index="12" nillable="true" ma:displayName="Compartido con"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3" nillable="true" ma:displayName="Detalles de uso compartido" ma:internalName="SharedWithDetails" ma:readOnly="true">
      <xsd:simpleType>
        <xsd:restriction base="dms:Note">
          <xsd:maxLength value="255"/>
        </xsd:restriction>
      </xsd:simpleType>
    </xsd:element>
    <xsd:element name="TaxCatchAll" ma:index="23" nillable="true" ma:displayName="Taxonomy Catch All Column" ma:hidden="true" ma:list="{1105a6f2-09f1-4f7d-bab9-e03f1dc4ac6e}" ma:internalName="TaxCatchAll" ma:showField="CatchAllData" ma:web="a6cb9e4b-f1d1-4245-83ec-6cad768d538a">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Tipo de contenido"/>
        <xsd:element ref="dc:title" minOccurs="0" maxOccurs="1" ma:index="4" ma:displayName="Título"/>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3.xml><?xml version="1.0" encoding="utf-8"?>
<?mso-contentType ?>
<FormTemplates xmlns="http://schemas.microsoft.com/sharepoint/v3/contenttype/forms">
  <Display>DocumentLibraryForm</Display>
  <Edit>DocumentLibraryForm</Edit>
  <New>DocumentLibraryForm</New>
</FormTemplates>
</file>

<file path=customXml/itemProps1.xml><?xml version="1.0" encoding="utf-8"?>
<ds:datastoreItem xmlns:ds="http://schemas.openxmlformats.org/officeDocument/2006/customXml" ds:itemID="{163618BE-28CB-4D69-955E-CDA788483BED}">
  <ds:schemaRefs>
    <ds:schemaRef ds:uri="http://schemas.microsoft.com/office/2006/metadata/properties"/>
    <ds:schemaRef ds:uri="http://schemas.microsoft.com/office/infopath/2007/PartnerControls"/>
    <ds:schemaRef ds:uri="2d8fa925-bec2-4809-ba96-82bda3c0030e"/>
    <ds:schemaRef ds:uri="8ae15d26-076e-464e-81a7-6f76a0fb3917"/>
  </ds:schemaRefs>
</ds:datastoreItem>
</file>

<file path=customXml/itemProps2.xml><?xml version="1.0" encoding="utf-8"?>
<ds:datastoreItem xmlns:ds="http://schemas.openxmlformats.org/officeDocument/2006/customXml" ds:itemID="{75612A47-CAF6-45CC-8885-26E555D7E57C}"/>
</file>

<file path=customXml/itemProps3.xml><?xml version="1.0" encoding="utf-8"?>
<ds:datastoreItem xmlns:ds="http://schemas.openxmlformats.org/officeDocument/2006/customXml" ds:itemID="{19B0637E-D058-473B-8FE7-AA861F69C797}">
  <ds:schemaRefs>
    <ds:schemaRef ds:uri="http://schemas.microsoft.com/sharepoint/v3/contenttype/forms"/>
  </ds:schemaRefs>
</ds:datastoreItem>
</file>

<file path=docProps/app.xml><?xml version="1.0" encoding="utf-8"?>
<Properties xmlns="http://schemas.openxmlformats.org/officeDocument/2006/extended-properties" xmlns:vt="http://schemas.openxmlformats.org/officeDocument/2006/docPropsVTypes">
  <Template>Normal</Template>
  <TotalTime>6</TotalTime>
  <Pages>10</Pages>
  <Words>3200</Words>
  <Characters>17602</Characters>
  <Application>Microsoft Office Word</Application>
  <DocSecurity>0</DocSecurity>
  <Lines>146</Lines>
  <Paragraphs>41</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20761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Andrés Felipe Ospina Acosta</dc:creator>
  <cp:keywords/>
  <dc:description/>
  <cp:lastModifiedBy>Nicolas Andres Guzman Padilla</cp:lastModifiedBy>
  <cp:revision>5</cp:revision>
  <cp:lastPrinted>2023-01-10T21:18:00Z</cp:lastPrinted>
  <dcterms:created xsi:type="dcterms:W3CDTF">2025-09-18T22:23:00Z</dcterms:created>
  <dcterms:modified xsi:type="dcterms:W3CDTF">2025-09-23T13:34:00Z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0x010100F2E0F32964D9B84EA054B84E5D4157A0</vt:lpwstr>
  </property>
  <property fmtid="{D5CDD505-2E9C-101B-9397-08002B2CF9AE}" pid="3" name="MediaServiceImageTags">
    <vt:lpwstr/>
  </property>
</Properties>
</file>