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876E0" w14:textId="77777777" w:rsidR="00CA24F4" w:rsidRPr="00CA24F4" w:rsidRDefault="00CA24F4" w:rsidP="00CA24F4">
      <w:pPr>
        <w:spacing w:after="0"/>
        <w:rPr>
          <w:rFonts w:ascii="Verdana" w:eastAsia="Times New Roman" w:hAnsi="Verdana" w:cs="Times New Roman"/>
          <w:sz w:val="24"/>
          <w:szCs w:val="24"/>
        </w:rPr>
      </w:pPr>
      <w:bookmarkStart w:id="0" w:name="_Hlk143780582"/>
      <w:r w:rsidRPr="00CA24F4">
        <w:rPr>
          <w:rFonts w:ascii="Verdana" w:eastAsia="Times New Roman" w:hAnsi="Verdana" w:cs="Times New Roman"/>
          <w:b/>
          <w:bCs/>
          <w:color w:val="000000"/>
        </w:rPr>
        <w:t xml:space="preserve">DOCUMENTOS TIPO – Fundamento normativo – Obligatoriedad </w:t>
      </w:r>
    </w:p>
    <w:p w14:paraId="7385397A" w14:textId="77777777" w:rsidR="00CA24F4" w:rsidRPr="00CA24F4" w:rsidRDefault="00CA24F4" w:rsidP="00CA24F4">
      <w:pPr>
        <w:spacing w:after="0" w:line="276" w:lineRule="auto"/>
        <w:jc w:val="both"/>
        <w:rPr>
          <w:rFonts w:ascii="Verdana" w:eastAsia="Times New Roman" w:hAnsi="Verdana" w:cs="Arial"/>
          <w:b/>
          <w:bCs/>
          <w:lang w:val="es-ES_tradnl"/>
        </w:rPr>
      </w:pPr>
    </w:p>
    <w:p w14:paraId="58FAEFCF"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r w:rsidRPr="00CA24F4">
        <w:rPr>
          <w:rFonts w:ascii="Verdana" w:eastAsia="Times New Roman" w:hAnsi="Verdana" w:cs="Arial"/>
          <w:kern w:val="2"/>
          <w:sz w:val="20"/>
          <w:szCs w:val="20"/>
          <w:shd w:val="clear" w:color="auto" w:fill="FFFFFF"/>
          <w:lang w:val="es-ES_tradnl" w:eastAsia="es-ES_tradnl"/>
        </w:rPr>
        <w:t xml:space="preserve">Los documentos tipo expedidos por la Agencia Nacional de Contratación Pública </w:t>
      </w:r>
      <w:r w:rsidRPr="00CA24F4">
        <w:rPr>
          <w:rFonts w:ascii="Verdana" w:eastAsia="Times New Roman" w:hAnsi="Verdana" w:cs="Symbol"/>
          <w:kern w:val="2"/>
          <w:sz w:val="20"/>
          <w:szCs w:val="20"/>
          <w:shd w:val="clear" w:color="auto" w:fill="FFFFFF"/>
          <w:lang w:val="es-ES_tradnl" w:eastAsia="es-ES_tradnl"/>
        </w:rPr>
        <w:t>-</w:t>
      </w:r>
      <w:r w:rsidRPr="00CA24F4">
        <w:rPr>
          <w:rFonts w:ascii="Verdana" w:eastAsia="Times New Roman" w:hAnsi="Verdana" w:cs="Arial"/>
          <w:kern w:val="2"/>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DCEC705" w14:textId="77777777" w:rsidR="00CA24F4" w:rsidRPr="00CA24F4" w:rsidRDefault="00CA24F4" w:rsidP="00CA24F4">
      <w:pPr>
        <w:spacing w:after="0" w:line="276" w:lineRule="auto"/>
        <w:jc w:val="both"/>
        <w:rPr>
          <w:rFonts w:ascii="Verdana" w:eastAsia="Times New Roman" w:hAnsi="Verdana" w:cs="Arial"/>
          <w:lang w:val="es-ES_tradnl"/>
        </w:rPr>
      </w:pPr>
    </w:p>
    <w:p w14:paraId="70B5D717" w14:textId="77777777" w:rsidR="00CA24F4" w:rsidRPr="00CA24F4" w:rsidRDefault="00CA24F4" w:rsidP="00CA24F4">
      <w:pPr>
        <w:shd w:val="clear" w:color="auto" w:fill="FFFFFF"/>
        <w:spacing w:after="0" w:line="276" w:lineRule="auto"/>
        <w:jc w:val="both"/>
        <w:rPr>
          <w:rFonts w:ascii="Verdana" w:eastAsia="Times New Roman" w:hAnsi="Verdana" w:cs="Arial"/>
          <w:b/>
          <w:color w:val="000000"/>
          <w:lang w:eastAsia="es-ES_tradnl"/>
        </w:rPr>
      </w:pPr>
      <w:r w:rsidRPr="00CA24F4">
        <w:rPr>
          <w:rFonts w:ascii="Verdana" w:eastAsia="Times New Roman" w:hAnsi="Verdana" w:cs="Arial"/>
          <w:b/>
          <w:color w:val="000000"/>
          <w:lang w:eastAsia="es-ES_tradnl"/>
        </w:rPr>
        <w:t>DOCUMENTOS TIPO − Matriz 1 – Experiencia − Aplicación</w:t>
      </w:r>
    </w:p>
    <w:p w14:paraId="0B098A1D" w14:textId="77777777" w:rsidR="00CA24F4" w:rsidRPr="00CA24F4" w:rsidRDefault="00CA24F4" w:rsidP="00CA24F4">
      <w:pPr>
        <w:spacing w:after="0" w:line="276" w:lineRule="auto"/>
        <w:ind w:right="51"/>
        <w:jc w:val="both"/>
        <w:rPr>
          <w:rFonts w:ascii="Verdana" w:eastAsia="Times New Roman" w:hAnsi="Verdana" w:cs="Arial"/>
          <w:lang w:val="es-MX"/>
        </w:rPr>
      </w:pPr>
    </w:p>
    <w:p w14:paraId="08043EA6"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r w:rsidRPr="00CA24F4">
        <w:rPr>
          <w:rFonts w:ascii="Verdana" w:eastAsia="Times New Roman" w:hAnsi="Verdana" w:cs="Arial"/>
          <w:kern w:val="2"/>
          <w:sz w:val="20"/>
          <w:szCs w:val="20"/>
          <w:shd w:val="clear" w:color="auto" w:fill="FFFFFF"/>
          <w:lang w:val="es-ES_tradnl" w:eastAsia="es-ES_tradnl"/>
        </w:rPr>
        <w:t>(…)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25E41E0E"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p>
    <w:p w14:paraId="3B61B7F5"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r w:rsidRPr="00CA24F4">
        <w:rPr>
          <w:rFonts w:ascii="Verdana" w:eastAsia="Times New Roman" w:hAnsi="Verdana" w:cs="Arial"/>
          <w:kern w:val="2"/>
          <w:sz w:val="20"/>
          <w:szCs w:val="20"/>
          <w:shd w:val="clear" w:color="auto" w:fill="FFFFFF"/>
          <w:lang w:val="es-ES_tradnl" w:eastAsia="es-ES_tradnl"/>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EDB06AD"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p>
    <w:p w14:paraId="239BD811"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r w:rsidRPr="00CA24F4">
        <w:rPr>
          <w:rFonts w:ascii="Verdana" w:eastAsia="Times New Roman" w:hAnsi="Verdana" w:cs="Arial"/>
          <w:kern w:val="2"/>
          <w:sz w:val="20"/>
          <w:szCs w:val="20"/>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2CBCC703"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p>
    <w:p w14:paraId="612B98D4" w14:textId="77777777" w:rsidR="00CA24F4" w:rsidRPr="00CA24F4" w:rsidRDefault="00CA24F4" w:rsidP="00CA24F4">
      <w:pPr>
        <w:snapToGrid w:val="0"/>
        <w:spacing w:after="0" w:line="240" w:lineRule="auto"/>
        <w:jc w:val="both"/>
        <w:rPr>
          <w:rFonts w:ascii="Verdana" w:eastAsia="Times New Roman" w:hAnsi="Verdana" w:cs="Arial"/>
          <w:b/>
          <w:color w:val="000000"/>
          <w:lang w:eastAsia="es-ES_tradnl"/>
        </w:rPr>
      </w:pPr>
      <w:r w:rsidRPr="00CA24F4">
        <w:rPr>
          <w:rFonts w:ascii="Verdana" w:eastAsia="Times New Roman" w:hAnsi="Verdana" w:cs="Arial"/>
          <w:b/>
          <w:color w:val="000000"/>
          <w:lang w:eastAsia="es-ES_tradnl"/>
        </w:rPr>
        <w:t>DOCUMENTOS TIPO – Criterio de buenas prácticas</w:t>
      </w:r>
    </w:p>
    <w:p w14:paraId="6092D594" w14:textId="77777777" w:rsidR="00CA24F4" w:rsidRPr="00CA24F4" w:rsidRDefault="00CA24F4" w:rsidP="00CA24F4">
      <w:pPr>
        <w:snapToGrid w:val="0"/>
        <w:spacing w:after="0" w:line="240" w:lineRule="auto"/>
        <w:jc w:val="both"/>
        <w:rPr>
          <w:rFonts w:ascii="Verdana" w:eastAsia="Times New Roman" w:hAnsi="Verdana" w:cs="Arial"/>
          <w:b/>
          <w:color w:val="000000"/>
          <w:lang w:eastAsia="es-ES_tradnl"/>
        </w:rPr>
      </w:pPr>
    </w:p>
    <w:p w14:paraId="7C18836D" w14:textId="77777777" w:rsidR="00CA24F4" w:rsidRPr="00CA24F4" w:rsidRDefault="00CA24F4" w:rsidP="00CA24F4">
      <w:pPr>
        <w:spacing w:line="276" w:lineRule="auto"/>
        <w:jc w:val="both"/>
        <w:rPr>
          <w:rFonts w:ascii="Verdana" w:eastAsia="Times New Roman" w:hAnsi="Verdana" w:cs="Arial"/>
          <w:sz w:val="20"/>
          <w:szCs w:val="20"/>
          <w:shd w:val="clear" w:color="auto" w:fill="FFFFFF"/>
          <w:lang w:val="es-ES" w:eastAsia="es-ES"/>
        </w:rPr>
      </w:pPr>
      <w:r w:rsidRPr="00CA24F4">
        <w:rPr>
          <w:rFonts w:ascii="Verdana" w:eastAsia="Times New Roman" w:hAnsi="Verdana" w:cs="Arial"/>
          <w:kern w:val="2"/>
          <w:sz w:val="20"/>
          <w:szCs w:val="20"/>
          <w:shd w:val="clear" w:color="auto" w:fill="FFFFFF"/>
          <w:lang w:val="es-ES" w:eastAsia="es-ES"/>
        </w:rPr>
        <w:t xml:space="preserve">Si la Entidad determina que no está obligada a aplicar de manera forzosa los documentos tipo para desarrollar los procesos de contratación —ya sea porque, normativamente, no </w:t>
      </w:r>
      <w:r w:rsidRPr="00CA24F4">
        <w:rPr>
          <w:rFonts w:ascii="Verdana" w:eastAsia="Times New Roman" w:hAnsi="Verdana" w:cs="Arial"/>
          <w:kern w:val="2"/>
          <w:sz w:val="20"/>
          <w:szCs w:val="20"/>
          <w:shd w:val="clear" w:color="auto" w:fill="FFFFFF"/>
          <w:lang w:val="es-ES" w:eastAsia="es-ES"/>
        </w:rPr>
        <w:lastRenderedPageBreak/>
        <w:t xml:space="preserve">le resultan aplicables o porque el proceso que se pretende adelantar no </w:t>
      </w:r>
      <w:proofErr w:type="gramStart"/>
      <w:r w:rsidRPr="00CA24F4">
        <w:rPr>
          <w:rFonts w:ascii="Verdana" w:eastAsia="Times New Roman" w:hAnsi="Verdana" w:cs="Arial"/>
          <w:kern w:val="2"/>
          <w:sz w:val="20"/>
          <w:szCs w:val="20"/>
          <w:shd w:val="clear" w:color="auto" w:fill="FFFFFF"/>
          <w:lang w:val="es-ES" w:eastAsia="es-ES"/>
        </w:rPr>
        <w:t>se enmarca dentro de</w:t>
      </w:r>
      <w:proofErr w:type="gramEnd"/>
      <w:r w:rsidRPr="00CA24F4">
        <w:rPr>
          <w:rFonts w:ascii="Verdana" w:eastAsia="Times New Roman" w:hAnsi="Verdana" w:cs="Arial"/>
          <w:kern w:val="2"/>
          <w:sz w:val="20"/>
          <w:szCs w:val="20"/>
          <w:shd w:val="clear" w:color="auto" w:fill="FFFFFF"/>
          <w:lang w:val="es-ES" w:eastAsia="es-ES"/>
        </w:rPr>
        <w:t xml:space="preserve">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p>
    <w:p w14:paraId="5376E5AE" w14:textId="77777777" w:rsidR="00CA24F4" w:rsidRPr="00CA24F4" w:rsidRDefault="00CA24F4" w:rsidP="00CA24F4">
      <w:pPr>
        <w:snapToGrid w:val="0"/>
        <w:spacing w:after="0" w:line="240" w:lineRule="auto"/>
        <w:jc w:val="both"/>
        <w:rPr>
          <w:rFonts w:ascii="Verdana" w:eastAsia="Times New Roman" w:hAnsi="Verdana" w:cs="Arial"/>
          <w:b/>
          <w:color w:val="000000"/>
          <w:sz w:val="20"/>
          <w:szCs w:val="20"/>
          <w:lang w:eastAsia="es-ES_tradnl"/>
        </w:rPr>
      </w:pPr>
      <w:r w:rsidRPr="00CA24F4">
        <w:rPr>
          <w:rFonts w:ascii="Verdana" w:eastAsia="Times New Roman" w:hAnsi="Verdana" w:cs="Arial"/>
          <w:kern w:val="2"/>
          <w:sz w:val="20"/>
          <w:szCs w:val="20"/>
          <w:shd w:val="clear" w:color="auto" w:fill="FFFFFF"/>
          <w:lang w:val="es-ES_tradnl" w:eastAsia="es-ES_tradnl"/>
        </w:rPr>
        <w:t>No obstante, lo anterior, las Entidades pueden observar los documentos tipo de forma facultativa, como una estrategia para adoptar e incorporar políticas de buenas prácticas contractuales, realizando en caso de que sea necesario las adaptaciones que consideren pertinentes.</w:t>
      </w:r>
    </w:p>
    <w:p w14:paraId="1356326F" w14:textId="77777777" w:rsidR="00CA24F4" w:rsidRPr="00CA24F4" w:rsidRDefault="00CA24F4" w:rsidP="00CA24F4">
      <w:pPr>
        <w:snapToGrid w:val="0"/>
        <w:spacing w:after="0" w:line="240" w:lineRule="auto"/>
        <w:jc w:val="both"/>
        <w:rPr>
          <w:rFonts w:ascii="Arial" w:eastAsia="Times New Roman" w:hAnsi="Arial" w:cs="Arial"/>
          <w:b/>
          <w:color w:val="000000"/>
          <w:lang w:eastAsia="es-ES_tradnl"/>
        </w:rPr>
      </w:pPr>
    </w:p>
    <w:p w14:paraId="6CD98737" w14:textId="77777777" w:rsidR="00CA24F4" w:rsidRPr="00CA24F4" w:rsidRDefault="00CA24F4" w:rsidP="00CA24F4">
      <w:pPr>
        <w:snapToGrid w:val="0"/>
        <w:spacing w:after="0" w:line="240" w:lineRule="auto"/>
        <w:jc w:val="both"/>
        <w:rPr>
          <w:rFonts w:ascii="Verdana" w:eastAsia="Times New Roman" w:hAnsi="Verdana" w:cs="Arial"/>
          <w:kern w:val="2"/>
          <w:sz w:val="20"/>
          <w:szCs w:val="20"/>
          <w:shd w:val="clear" w:color="auto" w:fill="FFFFFF"/>
          <w:lang w:val="es-ES_tradnl" w:eastAsia="es-ES_tradnl"/>
        </w:rPr>
      </w:pPr>
    </w:p>
    <w:p w14:paraId="70254057" w14:textId="77777777" w:rsidR="00CA24F4" w:rsidRPr="00CA24F4" w:rsidRDefault="00CA24F4" w:rsidP="00CA24F4">
      <w:pPr>
        <w:spacing w:after="0" w:line="240" w:lineRule="auto"/>
        <w:rPr>
          <w:rFonts w:ascii="Verdana" w:eastAsia="Times New Roman" w:hAnsi="Verdana" w:cs="Arial"/>
          <w:lang w:val="es-MX"/>
        </w:rPr>
      </w:pPr>
    </w:p>
    <w:p w14:paraId="60223114" w14:textId="77777777" w:rsidR="00CA24F4" w:rsidRPr="00CA24F4" w:rsidRDefault="00CA24F4" w:rsidP="00CA24F4">
      <w:pPr>
        <w:spacing w:after="0" w:line="240" w:lineRule="auto"/>
        <w:rPr>
          <w:rFonts w:ascii="Verdana" w:eastAsia="Times New Roman" w:hAnsi="Verdana" w:cs="Arial"/>
          <w:lang w:val="es-MX"/>
        </w:rPr>
      </w:pPr>
    </w:p>
    <w:p w14:paraId="1AC1C6A0" w14:textId="77777777" w:rsidR="00CA24F4" w:rsidRPr="00CA24F4" w:rsidRDefault="00CA24F4" w:rsidP="00CA24F4">
      <w:pPr>
        <w:spacing w:after="0" w:line="240" w:lineRule="auto"/>
        <w:rPr>
          <w:rFonts w:ascii="Verdana" w:eastAsia="Times New Roman" w:hAnsi="Verdana" w:cs="Arial"/>
          <w:lang w:val="es-MX"/>
        </w:rPr>
      </w:pPr>
    </w:p>
    <w:p w14:paraId="16EDB35B" w14:textId="77777777" w:rsidR="00CA24F4" w:rsidRPr="00CA24F4" w:rsidRDefault="00CA24F4" w:rsidP="00CA24F4">
      <w:pPr>
        <w:spacing w:after="0" w:line="240" w:lineRule="auto"/>
        <w:rPr>
          <w:rFonts w:ascii="Verdana" w:eastAsia="Times New Roman" w:hAnsi="Verdana" w:cs="Arial"/>
          <w:lang w:val="es-MX"/>
        </w:rPr>
      </w:pPr>
    </w:p>
    <w:p w14:paraId="38066B9F" w14:textId="77777777" w:rsidR="00CA24F4" w:rsidRPr="00CA24F4" w:rsidRDefault="00CA24F4" w:rsidP="00CA24F4">
      <w:pPr>
        <w:spacing w:after="0" w:line="240" w:lineRule="auto"/>
        <w:rPr>
          <w:rFonts w:ascii="Verdana" w:eastAsia="Times New Roman" w:hAnsi="Verdana" w:cs="Arial"/>
          <w:lang w:val="es-MX"/>
        </w:rPr>
      </w:pPr>
    </w:p>
    <w:p w14:paraId="695B8A20" w14:textId="77777777" w:rsidR="00CA24F4" w:rsidRPr="00CA24F4" w:rsidRDefault="00CA24F4" w:rsidP="00CA24F4">
      <w:pPr>
        <w:spacing w:after="0" w:line="240" w:lineRule="auto"/>
        <w:rPr>
          <w:rFonts w:ascii="Verdana" w:eastAsia="Times New Roman" w:hAnsi="Verdana" w:cs="Arial"/>
          <w:lang w:val="es-MX"/>
        </w:rPr>
      </w:pPr>
    </w:p>
    <w:p w14:paraId="77CEE5E2" w14:textId="77777777" w:rsidR="00CA24F4" w:rsidRPr="00CA24F4" w:rsidRDefault="00CA24F4" w:rsidP="00CA24F4">
      <w:pPr>
        <w:spacing w:after="0" w:line="240" w:lineRule="auto"/>
        <w:rPr>
          <w:rFonts w:ascii="Verdana" w:eastAsia="Times New Roman" w:hAnsi="Verdana" w:cs="Arial"/>
          <w:lang w:val="es-MX"/>
        </w:rPr>
      </w:pPr>
    </w:p>
    <w:p w14:paraId="5755FD65" w14:textId="77777777" w:rsidR="00CA24F4" w:rsidRPr="00CA24F4" w:rsidRDefault="00CA24F4" w:rsidP="00CA24F4">
      <w:pPr>
        <w:spacing w:after="0" w:line="240" w:lineRule="auto"/>
        <w:rPr>
          <w:rFonts w:ascii="Verdana" w:eastAsia="Times New Roman" w:hAnsi="Verdana" w:cs="Arial"/>
          <w:lang w:val="es-MX"/>
        </w:rPr>
      </w:pPr>
    </w:p>
    <w:p w14:paraId="18E6F3EB" w14:textId="77777777" w:rsidR="00CA24F4" w:rsidRPr="00CA24F4" w:rsidRDefault="00CA24F4" w:rsidP="00CA24F4">
      <w:pPr>
        <w:spacing w:after="0" w:line="240" w:lineRule="auto"/>
        <w:rPr>
          <w:rFonts w:ascii="Verdana" w:eastAsia="Times New Roman" w:hAnsi="Verdana" w:cs="Arial"/>
          <w:lang w:val="es-MX"/>
        </w:rPr>
      </w:pPr>
    </w:p>
    <w:p w14:paraId="6F284B3F" w14:textId="77777777" w:rsidR="00CA24F4" w:rsidRPr="00CA24F4" w:rsidRDefault="00CA24F4" w:rsidP="00CA24F4">
      <w:pPr>
        <w:spacing w:after="0" w:line="240" w:lineRule="auto"/>
        <w:rPr>
          <w:rFonts w:ascii="Verdana" w:eastAsia="Times New Roman" w:hAnsi="Verdana" w:cs="Arial"/>
          <w:lang w:val="es-MX"/>
        </w:rPr>
      </w:pPr>
    </w:p>
    <w:p w14:paraId="77DB97A9" w14:textId="77777777" w:rsidR="00CA24F4" w:rsidRPr="00CA24F4" w:rsidRDefault="00CA24F4" w:rsidP="00CA24F4">
      <w:pPr>
        <w:spacing w:after="0" w:line="240" w:lineRule="auto"/>
        <w:rPr>
          <w:rFonts w:ascii="Verdana" w:eastAsia="Times New Roman" w:hAnsi="Verdana" w:cs="Arial"/>
          <w:lang w:val="es-MX"/>
        </w:rPr>
      </w:pPr>
    </w:p>
    <w:p w14:paraId="3E561E43" w14:textId="77777777" w:rsidR="00CA24F4" w:rsidRPr="00CA24F4" w:rsidRDefault="00CA24F4" w:rsidP="00CA24F4">
      <w:pPr>
        <w:spacing w:after="0" w:line="240" w:lineRule="auto"/>
        <w:rPr>
          <w:rFonts w:ascii="Verdana" w:eastAsia="Times New Roman" w:hAnsi="Verdana" w:cs="Arial"/>
          <w:lang w:val="es-MX"/>
        </w:rPr>
      </w:pPr>
    </w:p>
    <w:p w14:paraId="08D3D187" w14:textId="77777777" w:rsidR="00CA24F4" w:rsidRPr="00CA24F4" w:rsidRDefault="00CA24F4" w:rsidP="00CA24F4">
      <w:pPr>
        <w:spacing w:after="0" w:line="240" w:lineRule="auto"/>
        <w:rPr>
          <w:rFonts w:ascii="Verdana" w:eastAsia="Times New Roman" w:hAnsi="Verdana" w:cs="Arial"/>
          <w:lang w:val="es-MX"/>
        </w:rPr>
      </w:pPr>
    </w:p>
    <w:p w14:paraId="4119CBB6" w14:textId="77777777" w:rsidR="00CA24F4" w:rsidRPr="00CA24F4" w:rsidRDefault="00CA24F4" w:rsidP="00CA24F4">
      <w:pPr>
        <w:spacing w:after="0" w:line="240" w:lineRule="auto"/>
        <w:rPr>
          <w:rFonts w:ascii="Verdana" w:eastAsia="Times New Roman" w:hAnsi="Verdana" w:cs="Arial"/>
          <w:lang w:val="es-MX"/>
        </w:rPr>
      </w:pPr>
    </w:p>
    <w:p w14:paraId="15A8CA47" w14:textId="77777777" w:rsidR="00CA24F4" w:rsidRPr="00CA24F4" w:rsidRDefault="00CA24F4" w:rsidP="00CA24F4">
      <w:pPr>
        <w:spacing w:after="0" w:line="240" w:lineRule="auto"/>
        <w:rPr>
          <w:rFonts w:ascii="Verdana" w:eastAsia="Times New Roman" w:hAnsi="Verdana" w:cs="Arial"/>
          <w:lang w:val="es-MX"/>
        </w:rPr>
      </w:pPr>
    </w:p>
    <w:p w14:paraId="0764D260" w14:textId="77777777" w:rsidR="00CA24F4" w:rsidRPr="00CA24F4" w:rsidRDefault="00CA24F4" w:rsidP="00CA24F4">
      <w:pPr>
        <w:spacing w:after="0" w:line="240" w:lineRule="auto"/>
        <w:rPr>
          <w:rFonts w:ascii="Verdana" w:eastAsia="Times New Roman" w:hAnsi="Verdana" w:cs="Arial"/>
          <w:lang w:val="es-MX"/>
        </w:rPr>
      </w:pPr>
    </w:p>
    <w:p w14:paraId="41E7526A" w14:textId="77777777" w:rsidR="00CA24F4" w:rsidRPr="00CA24F4" w:rsidRDefault="00CA24F4" w:rsidP="00CA24F4">
      <w:pPr>
        <w:spacing w:after="0" w:line="240" w:lineRule="auto"/>
        <w:rPr>
          <w:rFonts w:ascii="Verdana" w:eastAsia="Times New Roman" w:hAnsi="Verdana" w:cs="Arial"/>
          <w:lang w:val="es-MX"/>
        </w:rPr>
      </w:pPr>
    </w:p>
    <w:p w14:paraId="6251866C" w14:textId="77777777" w:rsidR="00CA24F4" w:rsidRPr="00CA24F4" w:rsidRDefault="00CA24F4" w:rsidP="00CA24F4">
      <w:pPr>
        <w:spacing w:after="0" w:line="240" w:lineRule="auto"/>
        <w:rPr>
          <w:rFonts w:ascii="Verdana" w:eastAsia="Times New Roman" w:hAnsi="Verdana" w:cs="Arial"/>
          <w:lang w:val="es-MX"/>
        </w:rPr>
      </w:pPr>
    </w:p>
    <w:p w14:paraId="6C9EB5DF" w14:textId="77777777" w:rsidR="00CA24F4" w:rsidRPr="00CA24F4" w:rsidRDefault="00CA24F4" w:rsidP="00CA24F4">
      <w:pPr>
        <w:spacing w:after="0" w:line="240" w:lineRule="auto"/>
        <w:rPr>
          <w:rFonts w:ascii="Verdana" w:eastAsia="Times New Roman" w:hAnsi="Verdana" w:cs="Arial"/>
          <w:lang w:val="es-MX"/>
        </w:rPr>
      </w:pPr>
    </w:p>
    <w:p w14:paraId="1FB427A5" w14:textId="77777777" w:rsidR="00CA24F4" w:rsidRPr="00CA24F4" w:rsidRDefault="00CA24F4" w:rsidP="00CA24F4">
      <w:pPr>
        <w:spacing w:after="0" w:line="240" w:lineRule="auto"/>
        <w:rPr>
          <w:rFonts w:ascii="Verdana" w:eastAsia="Times New Roman" w:hAnsi="Verdana" w:cs="Arial"/>
          <w:lang w:val="es-MX"/>
        </w:rPr>
      </w:pPr>
    </w:p>
    <w:p w14:paraId="5D61B3B1" w14:textId="77777777" w:rsidR="00CA24F4" w:rsidRPr="00CA24F4" w:rsidRDefault="00CA24F4" w:rsidP="00CA24F4">
      <w:pPr>
        <w:spacing w:after="0" w:line="240" w:lineRule="auto"/>
        <w:rPr>
          <w:rFonts w:ascii="Verdana" w:eastAsia="Times New Roman" w:hAnsi="Verdana" w:cs="Arial"/>
          <w:lang w:val="es-MX"/>
        </w:rPr>
      </w:pPr>
    </w:p>
    <w:p w14:paraId="08376379" w14:textId="77777777" w:rsidR="00CA24F4" w:rsidRPr="00CA24F4" w:rsidRDefault="00CA24F4" w:rsidP="00CA24F4">
      <w:pPr>
        <w:spacing w:after="0" w:line="240" w:lineRule="auto"/>
        <w:rPr>
          <w:rFonts w:ascii="Verdana" w:eastAsia="Times New Roman" w:hAnsi="Verdana" w:cs="Arial"/>
          <w:lang w:val="es-MX"/>
        </w:rPr>
      </w:pPr>
    </w:p>
    <w:p w14:paraId="4FEFC816" w14:textId="77777777" w:rsidR="00CA24F4" w:rsidRPr="00CA24F4" w:rsidRDefault="00CA24F4" w:rsidP="00CA24F4">
      <w:pPr>
        <w:spacing w:after="0" w:line="240" w:lineRule="auto"/>
        <w:rPr>
          <w:rFonts w:ascii="Verdana" w:eastAsia="Times New Roman" w:hAnsi="Verdana" w:cs="Arial"/>
          <w:lang w:val="es-MX"/>
        </w:rPr>
      </w:pPr>
    </w:p>
    <w:p w14:paraId="3CDBD77F" w14:textId="77777777" w:rsidR="00CA24F4" w:rsidRPr="00CA24F4" w:rsidRDefault="00CA24F4" w:rsidP="00CA24F4">
      <w:pPr>
        <w:spacing w:after="0" w:line="240" w:lineRule="auto"/>
        <w:rPr>
          <w:rFonts w:ascii="Verdana" w:eastAsia="Times New Roman" w:hAnsi="Verdana" w:cs="Arial"/>
          <w:lang w:val="es-MX"/>
        </w:rPr>
      </w:pPr>
    </w:p>
    <w:p w14:paraId="58E7055E" w14:textId="77777777" w:rsidR="00CA24F4" w:rsidRPr="00CA24F4" w:rsidRDefault="00CA24F4" w:rsidP="00CA24F4">
      <w:pPr>
        <w:spacing w:after="0" w:line="240" w:lineRule="auto"/>
        <w:rPr>
          <w:rFonts w:ascii="Verdana" w:eastAsia="Times New Roman" w:hAnsi="Verdana" w:cs="Arial"/>
          <w:lang w:val="es-MX"/>
        </w:rPr>
      </w:pPr>
    </w:p>
    <w:p w14:paraId="31C5C602" w14:textId="77777777" w:rsidR="00CA24F4" w:rsidRPr="00CA24F4" w:rsidRDefault="00CA24F4" w:rsidP="00CA24F4">
      <w:pPr>
        <w:spacing w:after="0" w:line="240" w:lineRule="auto"/>
        <w:rPr>
          <w:rFonts w:ascii="Verdana" w:eastAsia="Times New Roman" w:hAnsi="Verdana" w:cs="Arial"/>
          <w:lang w:val="es-MX"/>
        </w:rPr>
      </w:pPr>
    </w:p>
    <w:p w14:paraId="0B4A12EC" w14:textId="77777777" w:rsidR="00CA24F4" w:rsidRPr="00CA24F4" w:rsidRDefault="00CA24F4" w:rsidP="00CA24F4">
      <w:pPr>
        <w:spacing w:after="0" w:line="240" w:lineRule="auto"/>
        <w:rPr>
          <w:rFonts w:ascii="Verdana" w:eastAsia="Times New Roman" w:hAnsi="Verdana" w:cs="Arial"/>
          <w:lang w:val="es-MX"/>
        </w:rPr>
      </w:pPr>
    </w:p>
    <w:p w14:paraId="33C49332" w14:textId="77777777" w:rsidR="00CA24F4" w:rsidRPr="00CA24F4" w:rsidRDefault="00CA24F4" w:rsidP="00CA24F4">
      <w:pPr>
        <w:spacing w:after="0" w:line="240" w:lineRule="auto"/>
        <w:rPr>
          <w:rFonts w:ascii="Verdana" w:eastAsia="Times New Roman" w:hAnsi="Verdana" w:cs="Arial"/>
          <w:lang w:val="es-MX"/>
        </w:rPr>
      </w:pPr>
    </w:p>
    <w:p w14:paraId="174FA621" w14:textId="77777777" w:rsidR="00CA24F4" w:rsidRPr="00CA24F4" w:rsidRDefault="00CA24F4" w:rsidP="00CA24F4">
      <w:pPr>
        <w:spacing w:after="0" w:line="240" w:lineRule="auto"/>
        <w:rPr>
          <w:rFonts w:ascii="Verdana" w:eastAsia="Times New Roman" w:hAnsi="Verdana" w:cs="Arial"/>
          <w:lang w:val="es-MX"/>
        </w:rPr>
      </w:pPr>
    </w:p>
    <w:p w14:paraId="65A505F8" w14:textId="77777777" w:rsidR="00CA24F4" w:rsidRPr="00CA24F4" w:rsidRDefault="00CA24F4" w:rsidP="00CA24F4">
      <w:pPr>
        <w:spacing w:after="0" w:line="240" w:lineRule="auto"/>
        <w:rPr>
          <w:rFonts w:ascii="Verdana" w:eastAsia="Times New Roman" w:hAnsi="Verdana" w:cs="Arial"/>
          <w:lang w:val="es-MX"/>
        </w:rPr>
      </w:pPr>
    </w:p>
    <w:p w14:paraId="06E2EDF6" w14:textId="77777777" w:rsidR="00CA24F4" w:rsidRPr="00CA24F4" w:rsidRDefault="00CA24F4" w:rsidP="00CA24F4">
      <w:pPr>
        <w:spacing w:after="0" w:line="240" w:lineRule="auto"/>
        <w:jc w:val="right"/>
        <w:rPr>
          <w:rFonts w:ascii="Verdana" w:eastAsia="Times New Roman" w:hAnsi="Verdana" w:cs="Arial"/>
          <w:lang w:val="es-MX" w:eastAsia="es-ES"/>
        </w:rPr>
      </w:pPr>
    </w:p>
    <w:p w14:paraId="4ACFBB4D" w14:textId="77777777" w:rsidR="00CA24F4" w:rsidRPr="00CA24F4" w:rsidRDefault="00CA24F4" w:rsidP="00CA24F4">
      <w:pPr>
        <w:spacing w:after="0" w:line="240" w:lineRule="auto"/>
        <w:rPr>
          <w:rFonts w:ascii="Verdana" w:eastAsia="Times New Roman" w:hAnsi="Verdana" w:cs="Arial"/>
          <w:lang w:val="es-MX"/>
        </w:rPr>
      </w:pPr>
    </w:p>
    <w:p w14:paraId="1E515703" w14:textId="77777777" w:rsidR="00CA24F4" w:rsidRPr="00CA24F4" w:rsidRDefault="00CA24F4" w:rsidP="00CA24F4">
      <w:pPr>
        <w:spacing w:after="0" w:line="240" w:lineRule="auto"/>
        <w:jc w:val="both"/>
        <w:rPr>
          <w:rFonts w:ascii="Verdana" w:eastAsia="Times New Roman" w:hAnsi="Verdana" w:cs="Arial"/>
          <w:lang w:eastAsia="es-ES"/>
        </w:rPr>
      </w:pPr>
      <w:r w:rsidRPr="00CA24F4">
        <w:rPr>
          <w:rFonts w:ascii="Verdana" w:eastAsia="Times New Roman" w:hAnsi="Verdana" w:cs="Arial"/>
          <w:lang w:eastAsia="es-ES"/>
        </w:rPr>
        <w:t>Bogotá D.C., [Día] [</w:t>
      </w:r>
      <w:proofErr w:type="spellStart"/>
      <w:r w:rsidRPr="00CA24F4">
        <w:rPr>
          <w:rFonts w:ascii="Verdana" w:eastAsia="Times New Roman" w:hAnsi="Verdana" w:cs="Arial"/>
          <w:lang w:eastAsia="es-ES"/>
        </w:rPr>
        <w:t>Mes.NombreCapitalizado</w:t>
      </w:r>
      <w:proofErr w:type="spellEnd"/>
      <w:r w:rsidRPr="00CA24F4">
        <w:rPr>
          <w:rFonts w:ascii="Verdana" w:eastAsia="Times New Roman" w:hAnsi="Verdana" w:cs="Arial"/>
          <w:lang w:eastAsia="es-ES"/>
        </w:rPr>
        <w:t>] [Año]</w:t>
      </w:r>
      <w:r w:rsidRPr="00CA24F4">
        <w:rPr>
          <w:rFonts w:ascii="Verdana" w:eastAsia="Times New Roman" w:hAnsi="Verdana" w:cs="Arial"/>
          <w:lang w:eastAsia="es-ES"/>
        </w:rPr>
        <w:tab/>
      </w:r>
    </w:p>
    <w:p w14:paraId="3183BFFE" w14:textId="77777777" w:rsidR="00CA24F4" w:rsidRPr="00CA24F4" w:rsidRDefault="00CA24F4" w:rsidP="00CA24F4">
      <w:pPr>
        <w:spacing w:after="0" w:line="240" w:lineRule="auto"/>
        <w:jc w:val="both"/>
        <w:rPr>
          <w:rFonts w:ascii="Verdana" w:eastAsia="Times New Roman" w:hAnsi="Verdana" w:cs="Arial"/>
          <w:lang w:eastAsia="es-ES"/>
        </w:rPr>
      </w:pPr>
    </w:p>
    <w:p w14:paraId="26694C11" w14:textId="77777777" w:rsidR="00CA24F4" w:rsidRPr="00CA24F4" w:rsidRDefault="00CA24F4" w:rsidP="00CA24F4">
      <w:pPr>
        <w:spacing w:after="0" w:line="240" w:lineRule="auto"/>
        <w:jc w:val="both"/>
        <w:rPr>
          <w:rFonts w:ascii="Verdana" w:eastAsia="Times New Roman" w:hAnsi="Verdana" w:cs="Arial"/>
          <w:lang w:eastAsia="es-ES"/>
        </w:rPr>
      </w:pPr>
    </w:p>
    <w:p w14:paraId="3097E505" w14:textId="77777777" w:rsidR="00CA24F4" w:rsidRPr="00CA24F4" w:rsidRDefault="00CA24F4" w:rsidP="00CA24F4">
      <w:pPr>
        <w:spacing w:after="0" w:line="240" w:lineRule="auto"/>
        <w:jc w:val="both"/>
        <w:rPr>
          <w:rFonts w:ascii="Verdana" w:eastAsia="Times New Roman" w:hAnsi="Verdana" w:cs="Arial"/>
          <w:lang w:eastAsia="es-ES"/>
        </w:rPr>
      </w:pPr>
    </w:p>
    <w:p w14:paraId="4E39B72C" w14:textId="77777777" w:rsidR="00CA24F4" w:rsidRPr="00CA24F4" w:rsidRDefault="00CA24F4" w:rsidP="00CA24F4">
      <w:pPr>
        <w:spacing w:after="0" w:line="240" w:lineRule="auto"/>
        <w:jc w:val="both"/>
        <w:rPr>
          <w:rFonts w:ascii="Verdana" w:eastAsia="Times New Roman" w:hAnsi="Verdana" w:cs="Arial"/>
          <w:lang w:eastAsia="es-ES"/>
        </w:rPr>
      </w:pPr>
    </w:p>
    <w:p w14:paraId="17350255" w14:textId="267F280C" w:rsidR="00CA24F4" w:rsidRPr="00CA24F4" w:rsidRDefault="00040AEB" w:rsidP="00CA24F4">
      <w:pPr>
        <w:spacing w:after="0" w:line="240" w:lineRule="auto"/>
        <w:rPr>
          <w:rFonts w:ascii="Verdana" w:eastAsia="Times New Roman" w:hAnsi="Verdana" w:cs="Arial"/>
          <w:lang w:val="es-ES" w:eastAsia="es-ES"/>
        </w:rPr>
      </w:pPr>
      <w:r w:rsidRPr="0031693D">
        <w:rPr>
          <w:rFonts w:ascii="Verdana" w:eastAsia="Times New Roman" w:hAnsi="Verdana" w:cs="Arial"/>
          <w:b/>
          <w:bCs/>
          <w:noProof/>
          <w:lang w:val="es-ES_tradnl" w:eastAsia="es-ES_tradnl"/>
        </w:rPr>
        <w:drawing>
          <wp:anchor distT="0" distB="0" distL="114300" distR="114300" simplePos="0" relativeHeight="251657216" behindDoc="0" locked="0" layoutInCell="1" allowOverlap="1" wp14:anchorId="4634BA0D" wp14:editId="186A86F9">
            <wp:simplePos x="0" y="0"/>
            <wp:positionH relativeFrom="margin">
              <wp:align>right</wp:align>
            </wp:positionH>
            <wp:positionV relativeFrom="paragraph">
              <wp:posOffset>13335</wp:posOffset>
            </wp:positionV>
            <wp:extent cx="2628265" cy="874395"/>
            <wp:effectExtent l="0" t="0" r="635" b="1905"/>
            <wp:wrapSquare wrapText="bothSides"/>
            <wp:docPr id="12435015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01503" name=""/>
                    <pic:cNvPicPr/>
                  </pic:nvPicPr>
                  <pic:blipFill>
                    <a:blip r:embed="rId10">
                      <a:extLst>
                        <a:ext uri="{28A0092B-C50C-407E-A947-70E740481C1C}">
                          <a14:useLocalDpi xmlns:a14="http://schemas.microsoft.com/office/drawing/2010/main" val="0"/>
                        </a:ext>
                      </a:extLst>
                    </a:blip>
                    <a:stretch>
                      <a:fillRect/>
                    </a:stretch>
                  </pic:blipFill>
                  <pic:spPr>
                    <a:xfrm>
                      <a:off x="0" y="0"/>
                      <a:ext cx="2628265" cy="874395"/>
                    </a:xfrm>
                    <a:prstGeom prst="rect">
                      <a:avLst/>
                    </a:prstGeom>
                  </pic:spPr>
                </pic:pic>
              </a:graphicData>
            </a:graphic>
            <wp14:sizeRelH relativeFrom="margin">
              <wp14:pctWidth>0</wp14:pctWidth>
            </wp14:sizeRelH>
            <wp14:sizeRelV relativeFrom="margin">
              <wp14:pctHeight>0</wp14:pctHeight>
            </wp14:sizeRelV>
          </wp:anchor>
        </w:drawing>
      </w:r>
      <w:r w:rsidR="00CA24F4" w:rsidRPr="00CA24F4">
        <w:rPr>
          <w:rFonts w:ascii="Verdana" w:eastAsia="Times New Roman" w:hAnsi="Verdana" w:cs="Arial"/>
          <w:lang w:val="es-ES" w:eastAsia="es-ES"/>
        </w:rPr>
        <w:t>Señor</w:t>
      </w:r>
    </w:p>
    <w:p w14:paraId="67A72735" w14:textId="77952DD3" w:rsidR="00CA24F4" w:rsidRPr="00CA24F4" w:rsidRDefault="00040AEB" w:rsidP="00CA24F4">
      <w:pPr>
        <w:spacing w:after="0" w:line="240" w:lineRule="auto"/>
        <w:rPr>
          <w:rFonts w:ascii="Verdana" w:eastAsia="Times New Roman" w:hAnsi="Verdana" w:cs="Arial"/>
          <w:b/>
          <w:bCs/>
          <w:lang w:val="es-ES" w:eastAsia="es-ES"/>
        </w:rPr>
      </w:pPr>
      <w:r w:rsidRPr="00CA24F4">
        <w:rPr>
          <w:rFonts w:ascii="Verdana" w:eastAsia="Times New Roman" w:hAnsi="Verdana" w:cs="Arial"/>
          <w:b/>
          <w:bCs/>
          <w:lang w:val="es-ES" w:eastAsia="es-ES"/>
        </w:rPr>
        <w:t>Édison</w:t>
      </w:r>
      <w:r w:rsidR="00CA24F4" w:rsidRPr="00CA24F4">
        <w:rPr>
          <w:rFonts w:ascii="Verdana" w:eastAsia="Times New Roman" w:hAnsi="Verdana" w:cs="Arial"/>
          <w:b/>
          <w:bCs/>
          <w:lang w:val="es-ES" w:eastAsia="es-ES"/>
        </w:rPr>
        <w:t xml:space="preserve"> Giovanny Camacho Caballero </w:t>
      </w:r>
    </w:p>
    <w:p w14:paraId="1297FC2A" w14:textId="4B7E3334" w:rsidR="00CA24F4" w:rsidRPr="00CA24F4" w:rsidRDefault="00CA24F4" w:rsidP="00CA24F4">
      <w:pPr>
        <w:spacing w:after="0" w:line="240" w:lineRule="auto"/>
        <w:rPr>
          <w:rFonts w:ascii="Verdana" w:eastAsia="Times New Roman" w:hAnsi="Verdana" w:cs="Arial"/>
          <w:lang w:val="es-ES" w:eastAsia="es-ES"/>
        </w:rPr>
      </w:pPr>
      <w:hyperlink r:id="rId11" w:history="1">
        <w:r w:rsidRPr="00CA24F4">
          <w:rPr>
            <w:rFonts w:ascii="Verdana" w:eastAsia="Times New Roman" w:hAnsi="Verdana" w:cs="Arial"/>
            <w:color w:val="0000FF"/>
            <w:u w:val="single"/>
            <w:lang w:val="es-ES" w:eastAsia="es-ES"/>
          </w:rPr>
          <w:t>giovannyjuridico@gmail.com</w:t>
        </w:r>
      </w:hyperlink>
      <w:r w:rsidRPr="00CA24F4">
        <w:rPr>
          <w:rFonts w:ascii="Verdana" w:eastAsia="Times New Roman" w:hAnsi="Verdana" w:cs="Arial"/>
          <w:lang w:val="es-ES" w:eastAsia="es-ES"/>
        </w:rPr>
        <w:t xml:space="preserve"> </w:t>
      </w:r>
    </w:p>
    <w:p w14:paraId="6BB19DEA" w14:textId="77777777" w:rsidR="00CA24F4" w:rsidRPr="00CA24F4" w:rsidRDefault="00CA24F4" w:rsidP="00CA24F4">
      <w:pPr>
        <w:spacing w:after="0" w:line="240" w:lineRule="auto"/>
        <w:rPr>
          <w:rFonts w:ascii="Verdana" w:eastAsia="Times New Roman" w:hAnsi="Verdana" w:cs="Arial"/>
          <w:lang w:val="es-ES" w:eastAsia="es-ES"/>
        </w:rPr>
      </w:pPr>
      <w:r w:rsidRPr="00CA24F4">
        <w:rPr>
          <w:rFonts w:ascii="Verdana" w:eastAsia="Times New Roman" w:hAnsi="Verdana" w:cs="Arial"/>
          <w:lang w:val="es-ES" w:eastAsia="es-ES"/>
        </w:rPr>
        <w:t xml:space="preserve">Bogotá D.C </w:t>
      </w:r>
    </w:p>
    <w:p w14:paraId="1803FEDD" w14:textId="77777777" w:rsidR="00CA24F4" w:rsidRPr="00CA24F4" w:rsidRDefault="00CA24F4" w:rsidP="00CA24F4">
      <w:pPr>
        <w:spacing w:after="0" w:line="240" w:lineRule="auto"/>
        <w:rPr>
          <w:rFonts w:ascii="Verdana" w:eastAsia="Times New Roman" w:hAnsi="Verdana" w:cs="Arial"/>
          <w:lang w:eastAsia="es-ES"/>
        </w:rPr>
      </w:pPr>
    </w:p>
    <w:p w14:paraId="6C552AA4" w14:textId="00BE7AF1" w:rsidR="00CA24F4" w:rsidRPr="00CA24F4" w:rsidRDefault="00CA24F4" w:rsidP="0031693D">
      <w:pPr>
        <w:spacing w:after="0" w:line="240" w:lineRule="auto"/>
        <w:jc w:val="right"/>
        <w:rPr>
          <w:rFonts w:ascii="Verdana" w:eastAsia="Times New Roman" w:hAnsi="Verdana" w:cs="Arial"/>
          <w:b/>
          <w:bCs/>
          <w:lang w:val="es-ES_tradnl" w:eastAsia="es-ES_tradnl"/>
        </w:rPr>
      </w:pPr>
    </w:p>
    <w:p w14:paraId="1A51C4ED" w14:textId="77777777" w:rsidR="00CA24F4" w:rsidRPr="00CA24F4" w:rsidRDefault="00CA24F4" w:rsidP="00CA24F4">
      <w:pPr>
        <w:spacing w:after="0" w:line="240" w:lineRule="auto"/>
        <w:rPr>
          <w:rFonts w:ascii="Verdana" w:eastAsia="Times New Roman" w:hAnsi="Verdana" w:cs="Arial"/>
          <w:b/>
          <w:bCs/>
          <w:lang w:val="es-ES_tradnl" w:eastAsia="es-ES_tradnl"/>
        </w:rPr>
      </w:pPr>
    </w:p>
    <w:tbl>
      <w:tblPr>
        <w:tblStyle w:val="Tablaconcuadrcula1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CA24F4" w:rsidRPr="00CA24F4" w14:paraId="531CFEAA" w14:textId="77777777" w:rsidTr="00C170A7">
        <w:trPr>
          <w:trHeight w:val="999"/>
        </w:trPr>
        <w:tc>
          <w:tcPr>
            <w:tcW w:w="3402" w:type="dxa"/>
          </w:tcPr>
          <w:p w14:paraId="4DFC6893" w14:textId="77777777" w:rsidR="00CA24F4" w:rsidRPr="00CA24F4" w:rsidRDefault="00CA24F4" w:rsidP="00CA24F4">
            <w:pPr>
              <w:jc w:val="both"/>
              <w:rPr>
                <w:rFonts w:ascii="Verdana" w:hAnsi="Verdana" w:cs="Arial"/>
                <w:b/>
                <w:bCs/>
                <w:lang w:val="es-ES_tradnl" w:eastAsia="es-ES_tradnl"/>
              </w:rPr>
            </w:pPr>
          </w:p>
        </w:tc>
        <w:tc>
          <w:tcPr>
            <w:tcW w:w="5831" w:type="dxa"/>
            <w:hideMark/>
          </w:tcPr>
          <w:p w14:paraId="6744BD3F" w14:textId="77777777" w:rsidR="00CA24F4" w:rsidRPr="00CA24F4" w:rsidRDefault="00CA24F4" w:rsidP="00CA24F4">
            <w:pPr>
              <w:jc w:val="both"/>
              <w:rPr>
                <w:rFonts w:ascii="Verdana" w:hAnsi="Verdana" w:cs="Arial"/>
                <w:b/>
                <w:bCs/>
                <w:lang w:val="es-ES" w:eastAsia="es-ES"/>
              </w:rPr>
            </w:pPr>
            <w:r w:rsidRPr="00CA24F4">
              <w:rPr>
                <w:rFonts w:ascii="Verdana" w:hAnsi="Verdana" w:cs="Arial"/>
                <w:b/>
                <w:bCs/>
                <w:lang w:val="es-ES" w:eastAsia="es-ES"/>
              </w:rPr>
              <w:t>Concepto C-1125 de 2025</w:t>
            </w:r>
          </w:p>
        </w:tc>
      </w:tr>
      <w:tr w:rsidR="00CA24F4" w:rsidRPr="00CA24F4" w14:paraId="2D01F36D" w14:textId="77777777" w:rsidTr="00C170A7">
        <w:trPr>
          <w:trHeight w:val="999"/>
        </w:trPr>
        <w:tc>
          <w:tcPr>
            <w:tcW w:w="3402" w:type="dxa"/>
            <w:hideMark/>
          </w:tcPr>
          <w:p w14:paraId="1A62A55D" w14:textId="77777777" w:rsidR="00CA24F4" w:rsidRPr="00CA24F4" w:rsidRDefault="00CA24F4" w:rsidP="00CA24F4">
            <w:pPr>
              <w:jc w:val="both"/>
              <w:rPr>
                <w:rFonts w:ascii="Verdana" w:hAnsi="Verdana" w:cs="Arial"/>
                <w:lang w:val="es-ES_tradnl" w:eastAsia="es-ES_tradnl"/>
              </w:rPr>
            </w:pPr>
            <w:r w:rsidRPr="00CA24F4">
              <w:rPr>
                <w:rFonts w:ascii="Verdana" w:hAnsi="Verdana" w:cs="Arial"/>
                <w:b/>
                <w:lang w:val="es-ES_tradnl" w:eastAsia="es-ES_tradnl"/>
              </w:rPr>
              <w:t>Temas:</w:t>
            </w:r>
            <w:r w:rsidRPr="00CA24F4">
              <w:rPr>
                <w:rFonts w:ascii="Verdana" w:hAnsi="Verdana" w:cs="Arial"/>
                <w:lang w:val="es-ES_tradnl" w:eastAsia="es-ES_tradnl"/>
              </w:rPr>
              <w:t xml:space="preserve">                   </w:t>
            </w:r>
          </w:p>
        </w:tc>
        <w:tc>
          <w:tcPr>
            <w:tcW w:w="5831" w:type="dxa"/>
          </w:tcPr>
          <w:p w14:paraId="556E9FF3" w14:textId="77777777" w:rsidR="00CA24F4" w:rsidRPr="00CA24F4" w:rsidRDefault="00CA24F4" w:rsidP="00CA24F4">
            <w:pPr>
              <w:snapToGrid w:val="0"/>
              <w:jc w:val="both"/>
              <w:rPr>
                <w:rFonts w:ascii="Verdana" w:hAnsi="Verdana" w:cs="Arial"/>
                <w:bCs/>
                <w:color w:val="000000"/>
                <w:lang w:eastAsia="es-ES_tradnl"/>
              </w:rPr>
            </w:pPr>
            <w:r w:rsidRPr="00CA24F4">
              <w:rPr>
                <w:rFonts w:ascii="Verdana" w:hAnsi="Verdana" w:cs="Arial"/>
                <w:bCs/>
                <w:lang w:val="es-MX" w:eastAsia="es-ES"/>
              </w:rPr>
              <w:t xml:space="preserve">DOCUMENTO TIPO – Fundamento normativo </w:t>
            </w:r>
            <w:r w:rsidRPr="00CA24F4">
              <w:rPr>
                <w:rFonts w:ascii="Verdana" w:hAnsi="Verdana" w:cs="Arial"/>
                <w:bCs/>
                <w:lang w:val="es-ES_tradnl"/>
              </w:rPr>
              <w:t xml:space="preserve">/ </w:t>
            </w:r>
            <w:r w:rsidRPr="00CA24F4">
              <w:rPr>
                <w:rFonts w:ascii="Verdana" w:hAnsi="Verdana" w:cs="Arial"/>
                <w:bCs/>
                <w:color w:val="000000"/>
                <w:lang w:eastAsia="es-ES_tradnl"/>
              </w:rPr>
              <w:t>DOCUMENTOS TIPO − Matriz 1 – Experiencia – Aplicación / DOCUMENTOS TIPO – Criterio de buenas prácticas</w:t>
            </w:r>
          </w:p>
          <w:p w14:paraId="0FFB0BD7" w14:textId="77777777" w:rsidR="00CA24F4" w:rsidRPr="00CA24F4" w:rsidRDefault="00CA24F4" w:rsidP="00CA24F4">
            <w:pPr>
              <w:widowControl w:val="0"/>
              <w:autoSpaceDE w:val="0"/>
              <w:autoSpaceDN w:val="0"/>
              <w:spacing w:line="276" w:lineRule="auto"/>
              <w:jc w:val="both"/>
              <w:rPr>
                <w:rFonts w:ascii="Verdana" w:hAnsi="Verdana" w:cs="Arial"/>
                <w:bCs/>
              </w:rPr>
            </w:pPr>
          </w:p>
        </w:tc>
      </w:tr>
      <w:tr w:rsidR="00CA24F4" w:rsidRPr="00CA24F4" w14:paraId="10773071" w14:textId="77777777" w:rsidTr="00C170A7">
        <w:trPr>
          <w:trHeight w:val="597"/>
        </w:trPr>
        <w:tc>
          <w:tcPr>
            <w:tcW w:w="3402" w:type="dxa"/>
            <w:hideMark/>
          </w:tcPr>
          <w:p w14:paraId="3EE4588A" w14:textId="77777777" w:rsidR="00CA24F4" w:rsidRPr="00CA24F4" w:rsidRDefault="00CA24F4" w:rsidP="00CA24F4">
            <w:pPr>
              <w:jc w:val="both"/>
              <w:rPr>
                <w:rFonts w:ascii="Verdana" w:hAnsi="Verdana" w:cs="Arial"/>
                <w:b/>
                <w:lang w:val="es-ES_tradnl" w:eastAsia="es-ES_tradnl"/>
              </w:rPr>
            </w:pPr>
            <w:r w:rsidRPr="00CA24F4">
              <w:rPr>
                <w:rFonts w:ascii="Verdana" w:hAnsi="Verdana" w:cs="Arial"/>
                <w:b/>
                <w:lang w:val="es-ES_tradnl" w:eastAsia="es-ES_tradnl"/>
              </w:rPr>
              <w:t>Radicación:</w:t>
            </w:r>
            <w:r w:rsidRPr="00CA24F4">
              <w:rPr>
                <w:rFonts w:ascii="Verdana" w:hAnsi="Verdana" w:cs="Arial"/>
                <w:lang w:val="es-ES_tradnl" w:eastAsia="es-ES_tradnl"/>
              </w:rPr>
              <w:t xml:space="preserve">               </w:t>
            </w:r>
          </w:p>
        </w:tc>
        <w:tc>
          <w:tcPr>
            <w:tcW w:w="5831" w:type="dxa"/>
          </w:tcPr>
          <w:p w14:paraId="59258BF6" w14:textId="77777777" w:rsidR="00CA24F4" w:rsidRPr="00CA24F4" w:rsidRDefault="00CA24F4" w:rsidP="00CA24F4">
            <w:pPr>
              <w:jc w:val="both"/>
              <w:rPr>
                <w:rFonts w:ascii="Verdana" w:hAnsi="Verdana" w:cs="Arial"/>
                <w:lang w:val="es-ES_tradnl" w:eastAsia="es-ES_tradnl"/>
              </w:rPr>
            </w:pPr>
            <w:r w:rsidRPr="00CA24F4">
              <w:rPr>
                <w:rFonts w:ascii="Verdana" w:hAnsi="Verdana" w:cs="Arial"/>
                <w:lang w:val="es-ES_tradnl" w:eastAsia="es-ES_tradnl"/>
              </w:rPr>
              <w:t>Respuesta a consulta con radicado No 1-2025-08-12-008428</w:t>
            </w:r>
          </w:p>
        </w:tc>
      </w:tr>
    </w:tbl>
    <w:p w14:paraId="478A0AE2" w14:textId="77777777" w:rsidR="00CA24F4" w:rsidRPr="00CA24F4" w:rsidRDefault="00CA24F4" w:rsidP="00CA24F4">
      <w:pPr>
        <w:spacing w:after="0" w:line="240" w:lineRule="auto"/>
        <w:jc w:val="both"/>
        <w:rPr>
          <w:rFonts w:ascii="Verdana" w:eastAsia="Times New Roman" w:hAnsi="Verdana" w:cs="Arial"/>
          <w:lang w:val="es-ES_tradnl" w:eastAsia="es-ES_tradnl"/>
        </w:rPr>
      </w:pPr>
    </w:p>
    <w:p w14:paraId="15D063E9" w14:textId="77777777" w:rsidR="00CA24F4" w:rsidRPr="00CA24F4" w:rsidRDefault="00CA24F4" w:rsidP="00CA24F4">
      <w:pPr>
        <w:spacing w:after="0" w:line="276" w:lineRule="auto"/>
        <w:jc w:val="both"/>
        <w:rPr>
          <w:rFonts w:ascii="Verdana" w:eastAsia="Times New Roman" w:hAnsi="Verdana" w:cs="Arial"/>
          <w:lang w:val="es-ES" w:eastAsia="es-ES"/>
        </w:rPr>
      </w:pPr>
      <w:r w:rsidRPr="00CA24F4">
        <w:rPr>
          <w:rFonts w:ascii="Verdana" w:eastAsia="Times New Roman" w:hAnsi="Verdana" w:cs="Arial"/>
          <w:lang w:val="es-ES" w:eastAsia="es-ES"/>
        </w:rPr>
        <w:t xml:space="preserve">Estimado señor Camacho:  </w:t>
      </w:r>
    </w:p>
    <w:p w14:paraId="76959305" w14:textId="77777777" w:rsidR="00CA24F4" w:rsidRPr="00CA24F4" w:rsidRDefault="00CA24F4" w:rsidP="00CA24F4">
      <w:pPr>
        <w:tabs>
          <w:tab w:val="left" w:pos="3768"/>
        </w:tabs>
        <w:spacing w:after="0" w:line="276" w:lineRule="auto"/>
        <w:jc w:val="both"/>
        <w:rPr>
          <w:rFonts w:ascii="Verdana" w:eastAsia="Times New Roman" w:hAnsi="Verdana" w:cs="Arial"/>
          <w:lang w:val="es-ES" w:eastAsia="es-ES"/>
        </w:rPr>
      </w:pPr>
      <w:r w:rsidRPr="00CA24F4">
        <w:rPr>
          <w:rFonts w:ascii="Verdana" w:eastAsia="Times New Roman" w:hAnsi="Verdana" w:cs="Arial"/>
          <w:lang w:val="es-ES" w:eastAsia="es-ES"/>
        </w:rPr>
        <w:tab/>
      </w:r>
    </w:p>
    <w:p w14:paraId="63361B8E" w14:textId="77777777" w:rsidR="00CA24F4" w:rsidRPr="00CA24F4" w:rsidRDefault="00CA24F4" w:rsidP="00CA24F4">
      <w:pPr>
        <w:spacing w:after="0" w:line="276" w:lineRule="auto"/>
        <w:jc w:val="both"/>
        <w:rPr>
          <w:rFonts w:ascii="Verdana" w:eastAsia="Times New Roman" w:hAnsi="Verdana" w:cs="Arial"/>
          <w:lang w:val="es-ES" w:eastAsia="es-ES"/>
        </w:rPr>
      </w:pPr>
      <w:r w:rsidRPr="00CA24F4">
        <w:rPr>
          <w:rFonts w:ascii="Verdana" w:eastAsia="Times New Roman" w:hAnsi="Verdana" w:cs="Arial"/>
          <w:lang w:val="es-ES" w:eastAsia="es-ES"/>
        </w:rPr>
        <w:t>En ejercicio de la competencia otorgada por los artículos 3, numeral 5º, y 11, numeral 8º, del Decreto Ley 4170 de 2011,</w:t>
      </w:r>
      <w:r w:rsidRPr="00CA24F4">
        <w:rPr>
          <w:rFonts w:ascii="Verdana" w:eastAsia="Times New Roman" w:hAnsi="Verdana" w:cs="Arial MT"/>
          <w:lang w:val="es-ES" w:eastAsia="es-ES"/>
        </w:rPr>
        <w:t xml:space="preserve"> </w:t>
      </w:r>
      <w:r w:rsidRPr="00CA24F4">
        <w:rPr>
          <w:rFonts w:ascii="Verdana" w:eastAsia="Times New Roman" w:hAnsi="Verdana" w:cs="Arial"/>
        </w:rPr>
        <w:t xml:space="preserve">así como lo establecido en el artículo 4 de la Resolución 1707 de 2018 expedida por esta Entidad, </w:t>
      </w:r>
      <w:r w:rsidRPr="00CA24F4">
        <w:rPr>
          <w:rFonts w:ascii="Verdana" w:eastAsia="Times New Roman" w:hAnsi="Verdana" w:cs="Arial"/>
          <w:lang w:val="es-ES" w:eastAsia="es-ES"/>
        </w:rPr>
        <w:t xml:space="preserve">la Agencia Nacional de Contratación Pública – Colombia Compra Eficiente– responde su solicitud de consulta de fecha de 12 de agosto de 2025, en la cual manifiesta lo siguiente: </w:t>
      </w:r>
      <w:bookmarkStart w:id="1" w:name="_Hlk95313578"/>
    </w:p>
    <w:p w14:paraId="2DCBF06D" w14:textId="77777777" w:rsidR="00CA24F4" w:rsidRPr="00CA24F4" w:rsidRDefault="00CA24F4" w:rsidP="00CA24F4">
      <w:pPr>
        <w:spacing w:after="0" w:line="276" w:lineRule="auto"/>
        <w:jc w:val="both"/>
        <w:rPr>
          <w:rFonts w:ascii="Verdana" w:eastAsia="Times New Roman" w:hAnsi="Verdana" w:cs="Arial"/>
          <w:sz w:val="21"/>
          <w:szCs w:val="21"/>
          <w:lang w:val="es-ES" w:eastAsia="es-ES"/>
        </w:rPr>
      </w:pPr>
    </w:p>
    <w:bookmarkEnd w:id="1"/>
    <w:p w14:paraId="03D35746" w14:textId="77777777" w:rsidR="00CA24F4" w:rsidRPr="00CA24F4" w:rsidRDefault="00CA24F4" w:rsidP="00CA24F4">
      <w:pPr>
        <w:autoSpaceDE w:val="0"/>
        <w:autoSpaceDN w:val="0"/>
        <w:adjustRightInd w:val="0"/>
        <w:spacing w:after="0" w:line="240" w:lineRule="auto"/>
        <w:ind w:left="709" w:right="709"/>
        <w:jc w:val="both"/>
        <w:rPr>
          <w:rFonts w:ascii="t9" w:eastAsia="Times New Roman" w:hAnsi="t9" w:cs="t9"/>
          <w:sz w:val="20"/>
          <w:szCs w:val="20"/>
          <w:lang w:val="es-MX"/>
        </w:rPr>
      </w:pPr>
      <w:r w:rsidRPr="00CA24F4">
        <w:rPr>
          <w:rFonts w:ascii="Verdana" w:eastAsia="Times New Roman" w:hAnsi="Verdana" w:cs="Arial"/>
          <w:sz w:val="21"/>
          <w:szCs w:val="21"/>
          <w:lang w:val="es-ES" w:eastAsia="es-ES"/>
        </w:rPr>
        <w:t>“</w:t>
      </w:r>
      <w:r w:rsidRPr="00CA24F4">
        <w:rPr>
          <w:rFonts w:ascii="Verdana" w:eastAsia="Times New Roman" w:hAnsi="Verdana" w:cs="Arial"/>
          <w:sz w:val="20"/>
          <w:szCs w:val="20"/>
          <w:lang w:val="es-ES" w:eastAsia="es-ES"/>
        </w:rPr>
        <w:t>Si el objeto o actividad a contratar es la construcción de una portería de acceso a una institución educativa, la cual consta de unos estudios y diseños, y, revisada la matriz de experiencia para el pliego tipo de infraestructura social y allí no se encuentra una actividad a contratar  como la indicada, esto es, construcción de portería de acceso, en este evento, como se procede para la realización del pliego, si, revisados los otros tipos de pliego , no se encuentra una actividad como la referida”. (sic)</w:t>
      </w:r>
    </w:p>
    <w:p w14:paraId="5DC7CB74" w14:textId="77777777" w:rsidR="00CA24F4" w:rsidRPr="00CA24F4" w:rsidRDefault="00CA24F4" w:rsidP="00CA24F4">
      <w:pPr>
        <w:spacing w:after="0" w:line="240" w:lineRule="auto"/>
        <w:ind w:left="709" w:right="709"/>
        <w:jc w:val="both"/>
        <w:rPr>
          <w:rFonts w:ascii="ArialMT" w:eastAsia="Times New Roman" w:hAnsi="ArialMT" w:cs="Times New Roman"/>
          <w:sz w:val="21"/>
          <w:szCs w:val="21"/>
          <w:lang w:eastAsia="es-CO"/>
        </w:rPr>
      </w:pPr>
    </w:p>
    <w:p w14:paraId="54D515BA" w14:textId="77777777" w:rsidR="00CA24F4" w:rsidRPr="00CA24F4" w:rsidRDefault="00CA24F4" w:rsidP="00CA24F4">
      <w:pPr>
        <w:spacing w:after="120" w:line="276" w:lineRule="auto"/>
        <w:ind w:firstLine="709"/>
        <w:jc w:val="both"/>
        <w:rPr>
          <w:rFonts w:ascii="Verdana" w:eastAsia="Times New Roman" w:hAnsi="Verdana" w:cs="Arial"/>
          <w:szCs w:val="24"/>
          <w:lang w:val="es-ES_tradnl" w:eastAsia="es-ES_tradnl"/>
        </w:rPr>
      </w:pPr>
      <w:r w:rsidRPr="00CA24F4">
        <w:rPr>
          <w:rFonts w:ascii="Verdana" w:eastAsia="Times New Roman" w:hAnsi="Verdana" w:cs="Arial"/>
          <w:lang w:val="es-ES" w:eastAsia="es-ES"/>
        </w:rPr>
        <w:lastRenderedPageBreak/>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24F4">
        <w:rPr>
          <w:rFonts w:ascii="Verdana" w:eastAsia="Times New Roman" w:hAnsi="Verdana" w:cs="Arial"/>
          <w:szCs w:val="24"/>
          <w:lang w:val="es-ES_tradnl" w:eastAsia="es-ES_tradnl"/>
        </w:rPr>
        <w:tab/>
      </w:r>
    </w:p>
    <w:p w14:paraId="0DAF72B1" w14:textId="77777777" w:rsidR="00CA24F4" w:rsidRPr="00CA24F4" w:rsidRDefault="00CA24F4" w:rsidP="00CA24F4">
      <w:pPr>
        <w:spacing w:after="0" w:line="276" w:lineRule="auto"/>
        <w:ind w:firstLine="708"/>
        <w:jc w:val="both"/>
        <w:rPr>
          <w:rFonts w:ascii="Verdana" w:eastAsia="Times New Roman" w:hAnsi="Verdana" w:cs="Arial"/>
          <w:lang w:val="es-ES" w:eastAsia="es-ES"/>
        </w:rPr>
      </w:pPr>
      <w:r w:rsidRPr="00CA24F4">
        <w:rPr>
          <w:rFonts w:ascii="Verdana" w:eastAsia="Times New Roman"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ECF95EB" w14:textId="77777777" w:rsidR="00CA24F4" w:rsidRPr="00CA24F4" w:rsidRDefault="00CA24F4" w:rsidP="00CA24F4">
      <w:pPr>
        <w:spacing w:after="0" w:line="276" w:lineRule="auto"/>
        <w:ind w:firstLine="709"/>
        <w:jc w:val="both"/>
        <w:rPr>
          <w:rFonts w:ascii="Verdana" w:eastAsia="Times New Roman" w:hAnsi="Verdana" w:cs="Arial"/>
          <w:lang w:val="es-ES" w:eastAsia="es-ES"/>
        </w:rPr>
      </w:pPr>
    </w:p>
    <w:p w14:paraId="1CB712E4" w14:textId="77777777" w:rsidR="00CA24F4" w:rsidRPr="00CA24F4" w:rsidRDefault="00CA24F4" w:rsidP="00CA24F4">
      <w:pPr>
        <w:numPr>
          <w:ilvl w:val="0"/>
          <w:numId w:val="16"/>
        </w:numPr>
        <w:tabs>
          <w:tab w:val="left" w:pos="142"/>
          <w:tab w:val="left" w:pos="284"/>
        </w:tabs>
        <w:spacing w:after="0" w:line="276" w:lineRule="auto"/>
        <w:ind w:left="0" w:firstLine="0"/>
        <w:contextualSpacing/>
        <w:jc w:val="both"/>
        <w:rPr>
          <w:rFonts w:ascii="Verdana" w:eastAsia="Times New Roman" w:hAnsi="Verdana" w:cs="Century Gothic"/>
          <w:b/>
          <w:bCs/>
          <w:lang w:val="es-ES"/>
        </w:rPr>
      </w:pPr>
      <w:r w:rsidRPr="00CA24F4">
        <w:rPr>
          <w:rFonts w:ascii="Verdana" w:eastAsia="Times New Roman" w:hAnsi="Verdana" w:cs="Century Gothic"/>
          <w:b/>
          <w:bCs/>
          <w:lang w:val="es-ES"/>
        </w:rPr>
        <w:t>Problema planteado:</w:t>
      </w:r>
    </w:p>
    <w:p w14:paraId="365C8959" w14:textId="77777777" w:rsidR="00CA24F4" w:rsidRPr="00CA24F4" w:rsidRDefault="00CA24F4" w:rsidP="00CA24F4">
      <w:pPr>
        <w:tabs>
          <w:tab w:val="left" w:pos="426"/>
        </w:tabs>
        <w:spacing w:after="0" w:line="276" w:lineRule="auto"/>
        <w:jc w:val="both"/>
        <w:rPr>
          <w:rFonts w:ascii="Verdana" w:eastAsia="Times New Roman" w:hAnsi="Verdana" w:cs="Century Gothic"/>
          <w:lang w:val="es-ES"/>
        </w:rPr>
      </w:pPr>
    </w:p>
    <w:p w14:paraId="170DF0FA" w14:textId="77777777" w:rsidR="00CA24F4" w:rsidRPr="00CA24F4" w:rsidRDefault="00CA24F4" w:rsidP="00CA24F4">
      <w:pPr>
        <w:spacing w:after="0" w:line="276" w:lineRule="auto"/>
        <w:jc w:val="both"/>
        <w:rPr>
          <w:rFonts w:ascii="Verdana" w:eastAsia="Times New Roman" w:hAnsi="Verdana" w:cs="Century Gothic"/>
        </w:rPr>
      </w:pPr>
      <w:r w:rsidRPr="00CA24F4">
        <w:rPr>
          <w:rFonts w:ascii="Verdana" w:eastAsia="Times New Roman" w:hAnsi="Verdana" w:cs="Century Gothic"/>
        </w:rPr>
        <w:t xml:space="preserve">De acuerdo con el contenido de su solicitud, esta Agencia resolverá los siguientes problemas jurídicos: i) ¿Cuál es el procedimiento para establecer si una Entidad Pública debe aplicar los documentos tipo expedidos por la Agencia Nacional de Contratación Pública </w:t>
      </w:r>
      <w:r w:rsidRPr="00CA24F4">
        <w:rPr>
          <w:rFonts w:ascii="Symbol" w:eastAsia="Times New Roman" w:hAnsi="Symbol" w:cs="Symbol"/>
        </w:rPr>
        <w:t>-</w:t>
      </w:r>
      <w:r w:rsidRPr="00CA24F4">
        <w:rPr>
          <w:rFonts w:ascii="Verdana" w:eastAsia="Times New Roman" w:hAnsi="Verdana" w:cs="Century Gothic"/>
        </w:rPr>
        <w:t xml:space="preserve"> Colombia Compra Eficiente?, ii) ¿Puede utilizarse un documento tipo como criterio de buena práctica contractual? </w:t>
      </w:r>
    </w:p>
    <w:p w14:paraId="0CE271E7" w14:textId="77777777" w:rsidR="00CA24F4" w:rsidRPr="00CA24F4" w:rsidRDefault="00CA24F4" w:rsidP="00CA24F4">
      <w:pPr>
        <w:spacing w:after="0" w:line="276" w:lineRule="auto"/>
        <w:jc w:val="both"/>
        <w:rPr>
          <w:rFonts w:ascii="Verdana" w:eastAsia="Times New Roman" w:hAnsi="Verdana" w:cs="Century Gothic"/>
        </w:rPr>
      </w:pPr>
    </w:p>
    <w:p w14:paraId="66385E8B" w14:textId="77777777" w:rsidR="00CA24F4" w:rsidRPr="00CA24F4" w:rsidRDefault="00CA24F4" w:rsidP="00CA24F4">
      <w:pPr>
        <w:numPr>
          <w:ilvl w:val="0"/>
          <w:numId w:val="16"/>
        </w:numPr>
        <w:tabs>
          <w:tab w:val="left" w:pos="142"/>
          <w:tab w:val="left" w:pos="284"/>
        </w:tabs>
        <w:spacing w:after="0" w:line="276" w:lineRule="auto"/>
        <w:ind w:left="0" w:firstLine="0"/>
        <w:contextualSpacing/>
        <w:jc w:val="both"/>
        <w:rPr>
          <w:rFonts w:ascii="Verdana" w:eastAsia="Times New Roman" w:hAnsi="Verdana" w:cs="Century Gothic"/>
          <w:b/>
          <w:bCs/>
          <w:lang w:val="es-ES"/>
        </w:rPr>
      </w:pPr>
      <w:r w:rsidRPr="00CA24F4">
        <w:rPr>
          <w:rFonts w:ascii="Verdana" w:eastAsia="Times New Roman" w:hAnsi="Verdana" w:cs="Century Gothic"/>
          <w:b/>
          <w:bCs/>
          <w:lang w:val="es-ES"/>
        </w:rPr>
        <w:t>Respuestas:</w:t>
      </w:r>
    </w:p>
    <w:tbl>
      <w:tblPr>
        <w:tblStyle w:val="Tablaconcuadrcula1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A24F4" w:rsidRPr="00CA24F4" w14:paraId="19E4E396" w14:textId="77777777" w:rsidTr="00C170A7">
        <w:trPr>
          <w:trHeight w:val="7720"/>
        </w:trPr>
        <w:tc>
          <w:tcPr>
            <w:tcW w:w="8828" w:type="dxa"/>
          </w:tcPr>
          <w:p w14:paraId="1B8FDA1B" w14:textId="77777777" w:rsidR="00CA24F4" w:rsidRPr="00CA24F4" w:rsidRDefault="00CA24F4" w:rsidP="00CA24F4">
            <w:pPr>
              <w:spacing w:line="276" w:lineRule="auto"/>
              <w:jc w:val="both"/>
              <w:rPr>
                <w:rFonts w:ascii="Verdana" w:hAnsi="Verdana" w:cs="Century Gothic"/>
                <w:highlight w:val="yellow"/>
              </w:rPr>
            </w:pPr>
          </w:p>
          <w:p w14:paraId="78AF0EF4" w14:textId="77777777" w:rsidR="00CA24F4" w:rsidRPr="00CA24F4" w:rsidRDefault="00CA24F4" w:rsidP="00CA24F4">
            <w:pPr>
              <w:spacing w:line="276" w:lineRule="auto"/>
              <w:jc w:val="both"/>
              <w:rPr>
                <w:rFonts w:ascii="Verdana" w:hAnsi="Verdana" w:cs="Arial"/>
                <w:lang w:val="es-ES"/>
              </w:rPr>
            </w:pPr>
            <w:r w:rsidRPr="00CA24F4">
              <w:rPr>
                <w:rFonts w:ascii="Verdana" w:hAnsi="Verdana" w:cs="Arial"/>
                <w:lang w:val="es-ES_tradnl"/>
              </w:rPr>
              <w:t xml:space="preserve">i) Los documentos tipo expedidos por la Agencia Nacional de Contratación Pública </w:t>
            </w:r>
            <w:r w:rsidRPr="00CA24F4">
              <w:rPr>
                <w:rFonts w:ascii="Symbol" w:hAnsi="Symbol" w:cs="Symbol"/>
                <w:lang w:val="es-ES_tradnl"/>
              </w:rPr>
              <w:t>-</w:t>
            </w:r>
            <w:r w:rsidRPr="00CA24F4">
              <w:rPr>
                <w:rFonts w:ascii="Verdana"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6EDD9BFA" w14:textId="77777777" w:rsidR="00CA24F4" w:rsidRPr="00CA24F4" w:rsidRDefault="00CA24F4" w:rsidP="00CA24F4">
            <w:pPr>
              <w:snapToGrid w:val="0"/>
              <w:spacing w:line="276" w:lineRule="auto"/>
              <w:ind w:left="720"/>
              <w:jc w:val="both"/>
              <w:rPr>
                <w:rFonts w:ascii="Verdana" w:hAnsi="Verdana" w:cs="Arial"/>
                <w:lang w:val="es-ES_tradnl"/>
              </w:rPr>
            </w:pPr>
          </w:p>
          <w:p w14:paraId="46B5B10B" w14:textId="77777777" w:rsidR="00CA24F4" w:rsidRPr="00CA24F4" w:rsidRDefault="00CA24F4" w:rsidP="00CA24F4">
            <w:pPr>
              <w:rPr>
                <w:rFonts w:ascii="Verdana" w:hAnsi="Verdana" w:cs="Arial"/>
                <w:bCs/>
              </w:rPr>
            </w:pPr>
          </w:p>
          <w:p w14:paraId="4355CA23" w14:textId="77777777" w:rsidR="00CA24F4" w:rsidRPr="00CA24F4" w:rsidRDefault="00CA24F4" w:rsidP="00CA24F4">
            <w:pPr>
              <w:spacing w:line="276" w:lineRule="auto"/>
              <w:jc w:val="both"/>
              <w:rPr>
                <w:rFonts w:ascii="Verdana" w:hAnsi="Verdana" w:cs="Arial"/>
                <w:bCs/>
              </w:rPr>
            </w:pPr>
            <w:r w:rsidRPr="00CA24F4">
              <w:rPr>
                <w:rFonts w:ascii="Verdana" w:hAnsi="Verdana" w:cs="Arial"/>
                <w:bCs/>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D388412" w14:textId="77777777" w:rsidR="00CA24F4" w:rsidRPr="00CA24F4" w:rsidRDefault="00CA24F4" w:rsidP="00CA24F4">
            <w:pPr>
              <w:rPr>
                <w:rFonts w:ascii="Verdana" w:hAnsi="Verdana" w:cs="Arial"/>
                <w:bCs/>
              </w:rPr>
            </w:pPr>
          </w:p>
          <w:p w14:paraId="0C2F7AD6" w14:textId="77777777" w:rsidR="00CA24F4" w:rsidRPr="00CA24F4" w:rsidRDefault="00CA24F4" w:rsidP="00CA24F4">
            <w:pPr>
              <w:spacing w:line="276" w:lineRule="auto"/>
              <w:jc w:val="both"/>
              <w:rPr>
                <w:rFonts w:ascii="Verdana" w:hAnsi="Verdana" w:cs="Arial"/>
                <w:shd w:val="clear" w:color="auto" w:fill="FFFFFF"/>
                <w:lang w:val="es-ES_tradnl" w:eastAsia="es-ES_tradnl"/>
              </w:rPr>
            </w:pPr>
          </w:p>
          <w:p w14:paraId="1488247C" w14:textId="77777777" w:rsidR="00CA24F4" w:rsidRPr="00CA24F4" w:rsidRDefault="00CA24F4" w:rsidP="00CA24F4">
            <w:pPr>
              <w:spacing w:line="276" w:lineRule="auto"/>
              <w:jc w:val="both"/>
              <w:rPr>
                <w:rFonts w:ascii="Verdana" w:hAnsi="Verdana" w:cs="Arial"/>
                <w:shd w:val="clear" w:color="auto" w:fill="FFFFFF"/>
                <w:lang w:val="es-ES" w:eastAsia="es-ES"/>
              </w:rPr>
            </w:pPr>
            <w:r w:rsidRPr="00CA24F4">
              <w:rPr>
                <w:rFonts w:ascii="Verdana" w:hAnsi="Verdana" w:cs="Arial"/>
                <w:shd w:val="clear" w:color="auto" w:fill="FFFFFF"/>
                <w:lang w:val="es-ES" w:eastAsia="es-ES"/>
              </w:rPr>
              <w:t xml:space="preserve">ii) </w:t>
            </w:r>
            <w:r w:rsidRPr="00CA24F4">
              <w:rPr>
                <w:rFonts w:ascii="Verdana" w:hAnsi="Verdana" w:cs="Arial"/>
                <w:kern w:val="2"/>
                <w:shd w:val="clear" w:color="auto" w:fill="FFFFFF"/>
                <w:lang w:val="es-ES" w:eastAsia="es-ES"/>
              </w:rPr>
              <w:t>Si la Entidad determina que no está obligada a aplicar de manera forzosa los documentos tipo para desarrollar los procesos de contratación —ya sea porque, normativamente, no le resultan aplicables o porque el proceso que se pretende adelantar no se enmarca en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p>
          <w:p w14:paraId="45EC5A20" w14:textId="77777777" w:rsidR="00CA24F4" w:rsidRPr="00CA24F4" w:rsidRDefault="00CA24F4" w:rsidP="00CA24F4">
            <w:pPr>
              <w:spacing w:line="276" w:lineRule="auto"/>
              <w:jc w:val="both"/>
              <w:rPr>
                <w:rFonts w:ascii="Verdana" w:hAnsi="Verdana" w:cs="Arial"/>
                <w:shd w:val="clear" w:color="auto" w:fill="FFFFFF"/>
                <w:lang w:val="es-ES_tradnl" w:eastAsia="es-ES_tradnl"/>
              </w:rPr>
            </w:pPr>
          </w:p>
          <w:p w14:paraId="174A567E" w14:textId="77777777" w:rsidR="00CA24F4" w:rsidRPr="00CA24F4" w:rsidRDefault="00CA24F4" w:rsidP="00CA24F4">
            <w:pPr>
              <w:spacing w:line="276" w:lineRule="auto"/>
              <w:jc w:val="both"/>
              <w:rPr>
                <w:rFonts w:ascii="Verdana" w:hAnsi="Verdana"/>
                <w:lang w:val="es-ES"/>
              </w:rPr>
            </w:pPr>
            <w:r w:rsidRPr="00CA24F4">
              <w:rPr>
                <w:rFonts w:ascii="Verdana" w:hAnsi="Verdana" w:cs="Arial"/>
                <w:kern w:val="2"/>
                <w:shd w:val="clear" w:color="auto" w:fill="FFFFFF"/>
                <w:lang w:val="es-ES" w:eastAsia="es-ES"/>
              </w:rPr>
              <w:t>No obstante, lo anterior, las Entidades pueden observar los documentos tipo de forma facultativa, como una estrategia para adoptar e incorporar políticas de buenas prácticas contractuales, realizando en caso de que sea necesario las adaptaciones que consideren pertinentes.</w:t>
            </w:r>
          </w:p>
        </w:tc>
      </w:tr>
    </w:tbl>
    <w:p w14:paraId="7CFBB3BA" w14:textId="77777777" w:rsidR="00CA24F4" w:rsidRPr="00CA24F4" w:rsidRDefault="00CA24F4" w:rsidP="00CA24F4">
      <w:pPr>
        <w:tabs>
          <w:tab w:val="left" w:pos="142"/>
          <w:tab w:val="left" w:pos="284"/>
        </w:tabs>
        <w:spacing w:after="0" w:line="276" w:lineRule="auto"/>
        <w:jc w:val="both"/>
        <w:rPr>
          <w:rFonts w:ascii="Verdana" w:eastAsia="Times New Roman" w:hAnsi="Verdana" w:cs="Century Gothic"/>
          <w:b/>
          <w:bCs/>
          <w:lang w:val="es-ES"/>
        </w:rPr>
      </w:pPr>
    </w:p>
    <w:p w14:paraId="5F2AD649" w14:textId="77777777" w:rsidR="00CA24F4" w:rsidRPr="00CA24F4" w:rsidRDefault="00CA24F4" w:rsidP="00CA24F4">
      <w:pPr>
        <w:numPr>
          <w:ilvl w:val="0"/>
          <w:numId w:val="16"/>
        </w:numPr>
        <w:tabs>
          <w:tab w:val="left" w:pos="142"/>
          <w:tab w:val="left" w:pos="284"/>
        </w:tabs>
        <w:spacing w:after="0" w:line="276" w:lineRule="auto"/>
        <w:ind w:left="0" w:firstLine="0"/>
        <w:contextualSpacing/>
        <w:jc w:val="both"/>
        <w:rPr>
          <w:rFonts w:ascii="Verdana" w:eastAsia="Times New Roman" w:hAnsi="Verdana" w:cs="Century Gothic"/>
          <w:b/>
          <w:bCs/>
          <w:lang w:val="es-ES"/>
        </w:rPr>
      </w:pPr>
      <w:r w:rsidRPr="00CA24F4">
        <w:rPr>
          <w:rFonts w:ascii="Verdana" w:eastAsia="Times New Roman" w:hAnsi="Verdana" w:cs="Century Gothic"/>
          <w:b/>
          <w:bCs/>
          <w:lang w:val="es-ES"/>
        </w:rPr>
        <w:t>Razones de la respuesta:</w:t>
      </w:r>
    </w:p>
    <w:p w14:paraId="096BA822" w14:textId="77777777" w:rsidR="00CA24F4" w:rsidRPr="00CA24F4" w:rsidRDefault="00CA24F4" w:rsidP="00CA24F4">
      <w:pPr>
        <w:spacing w:after="0" w:line="276" w:lineRule="auto"/>
        <w:jc w:val="both"/>
        <w:rPr>
          <w:rFonts w:ascii="Verdana" w:eastAsia="Times New Roman" w:hAnsi="Verdana" w:cs="Arial"/>
          <w:lang w:val="es-ES"/>
        </w:rPr>
      </w:pPr>
    </w:p>
    <w:p w14:paraId="021DCC43" w14:textId="77777777" w:rsidR="00CA24F4" w:rsidRPr="00CA24F4" w:rsidRDefault="00CA24F4" w:rsidP="00CA24F4">
      <w:pPr>
        <w:spacing w:after="0" w:line="276" w:lineRule="auto"/>
        <w:jc w:val="both"/>
        <w:rPr>
          <w:rFonts w:ascii="Verdana" w:eastAsia="Times New Roman" w:hAnsi="Verdana" w:cs="Arial"/>
          <w:lang w:val="es-ES"/>
        </w:rPr>
      </w:pPr>
      <w:r w:rsidRPr="00CA24F4">
        <w:rPr>
          <w:rFonts w:ascii="Verdana" w:eastAsia="Times New Roman" w:hAnsi="Verdana" w:cs="Arial"/>
          <w:lang w:val="es-ES"/>
        </w:rPr>
        <w:t xml:space="preserve">Lo anterior se sustenta en las siguientes consideraciones: </w:t>
      </w:r>
    </w:p>
    <w:p w14:paraId="4C31EAC0" w14:textId="77777777" w:rsidR="00CA24F4" w:rsidRPr="00CA24F4" w:rsidRDefault="00CA24F4" w:rsidP="00CA24F4">
      <w:pPr>
        <w:snapToGrid w:val="0"/>
        <w:spacing w:after="0" w:line="276" w:lineRule="auto"/>
        <w:jc w:val="both"/>
        <w:rPr>
          <w:rFonts w:ascii="Verdana" w:eastAsia="Times New Roman" w:hAnsi="Verdana" w:cs="Arial"/>
          <w:lang w:val="es-ES_tradnl"/>
        </w:rPr>
      </w:pPr>
    </w:p>
    <w:p w14:paraId="32079B60" w14:textId="77777777" w:rsidR="00CA24F4" w:rsidRPr="00CA24F4" w:rsidRDefault="00CA24F4" w:rsidP="00CA24F4">
      <w:pPr>
        <w:numPr>
          <w:ilvl w:val="0"/>
          <w:numId w:val="17"/>
        </w:numPr>
        <w:snapToGrid w:val="0"/>
        <w:spacing w:after="0" w:line="276" w:lineRule="auto"/>
        <w:jc w:val="both"/>
        <w:rPr>
          <w:rFonts w:ascii="Verdana" w:eastAsia="Times New Roman" w:hAnsi="Verdana" w:cs="Arial"/>
          <w:lang w:val="es-ES_tradnl"/>
        </w:rPr>
      </w:pPr>
      <w:r w:rsidRPr="00CA24F4">
        <w:rPr>
          <w:rFonts w:ascii="Verdana" w:eastAsia="Times New Roman" w:hAnsi="Verdana" w:cs="Arial"/>
          <w:lang w:val="es-ES_tradnl"/>
        </w:rPr>
        <w:t xml:space="preserve">Los documentos tipo expedidos por la Agencia Nacional de Contratación Pública </w:t>
      </w:r>
      <w:r w:rsidRPr="00CA24F4">
        <w:rPr>
          <w:rFonts w:ascii="Symbol" w:eastAsia="Times New Roman" w:hAnsi="Symbol" w:cs="Symbol"/>
          <w:lang w:val="es-ES_tradnl"/>
        </w:rPr>
        <w:t>-</w:t>
      </w:r>
      <w:r w:rsidRPr="00CA24F4">
        <w:rPr>
          <w:rFonts w:ascii="Verdana" w:eastAsia="Times New Roman"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68E07143" w14:textId="77777777" w:rsidR="00CA24F4" w:rsidRPr="00CA24F4" w:rsidRDefault="00CA24F4" w:rsidP="00CA24F4">
      <w:pPr>
        <w:snapToGrid w:val="0"/>
        <w:spacing w:after="0" w:line="276" w:lineRule="auto"/>
        <w:ind w:left="720"/>
        <w:jc w:val="both"/>
        <w:rPr>
          <w:rFonts w:ascii="Verdana" w:eastAsia="Times New Roman" w:hAnsi="Verdana" w:cs="Arial"/>
          <w:lang w:val="es-ES_tradnl"/>
        </w:rPr>
      </w:pPr>
    </w:p>
    <w:p w14:paraId="05660ACF" w14:textId="77777777" w:rsidR="00CA24F4" w:rsidRPr="00CA24F4" w:rsidRDefault="00CA24F4" w:rsidP="00CA24F4">
      <w:pPr>
        <w:numPr>
          <w:ilvl w:val="0"/>
          <w:numId w:val="17"/>
        </w:numPr>
        <w:snapToGrid w:val="0"/>
        <w:spacing w:after="0" w:line="276" w:lineRule="auto"/>
        <w:contextualSpacing/>
        <w:jc w:val="both"/>
        <w:rPr>
          <w:rFonts w:ascii="Verdana" w:eastAsia="Times New Roman" w:hAnsi="Verdana" w:cs="Arial"/>
          <w:lang w:val="es-ES"/>
        </w:rPr>
      </w:pPr>
      <w:r w:rsidRPr="00CA24F4">
        <w:rPr>
          <w:rFonts w:ascii="Verdana" w:eastAsia="Times New Roman" w:hAnsi="Verdana" w:cs="Arial"/>
          <w:lang w:val="es-ES"/>
        </w:rPr>
        <w:t xml:space="preserve">Como se señaló, en principio, los documentos tipo expedidos por la Agencia Nacional de Contratación Pública son de aplicación obligatoria para las entidades estatales sometidas al Estatuto General de Contratación de la Administración Pública, en virtud de lo dispuesto en la Ley 2022 de 2020. Sin embargo,  en atención a lo dispuesto en los dos primeros incisos del artículo 56 de la Ley 2195 de 2022, cuando las entidades estatales regidas por el Estatuto General de Contratación de la Administración Pública suscriban convenios o contratos de cualquier índole con entidades estatales de régimen exceptuado, patrimonios autónomos, personas naturales o jurídicas de derecho privado, el deber de aplicar documentos tipo y las disposiciones del Estatuto General de Contratación de la Administración Pública, se hace extensiva a tales sujetos sometidos por regla general al derecho privado. </w:t>
      </w:r>
      <w:bookmarkStart w:id="2" w:name="_Hlk109991456"/>
      <w:r w:rsidRPr="00CA24F4">
        <w:rPr>
          <w:rFonts w:ascii="Verdana" w:eastAsia="Times New Roman" w:hAnsi="Verdana" w:cs="Arial"/>
          <w:lang w:val="es-ES"/>
        </w:rPr>
        <w:t>No obstante, se encuentran exceptuadas de dicha obligación las Instituciones de Educación Superior públicas, las empresas sociales del Estado, las sociedades de economía mixta y las empresas industriales y comerciales del Estado, únicamente en cuanto a la contratación de su giro ordinario.</w:t>
      </w:r>
      <w:bookmarkEnd w:id="2"/>
    </w:p>
    <w:p w14:paraId="36B95727" w14:textId="77777777" w:rsidR="00CA24F4" w:rsidRPr="00CA24F4" w:rsidRDefault="00CA24F4" w:rsidP="00CA24F4">
      <w:pPr>
        <w:spacing w:after="0"/>
        <w:rPr>
          <w:rFonts w:ascii="Verdana" w:eastAsia="Times New Roman" w:hAnsi="Verdana" w:cs="Arial"/>
          <w:bCs/>
        </w:rPr>
      </w:pPr>
    </w:p>
    <w:p w14:paraId="7F515698" w14:textId="77777777" w:rsidR="00CA24F4" w:rsidRPr="00CA24F4" w:rsidRDefault="00CA24F4" w:rsidP="00CA24F4">
      <w:pPr>
        <w:numPr>
          <w:ilvl w:val="0"/>
          <w:numId w:val="17"/>
        </w:numPr>
        <w:spacing w:after="0" w:line="276" w:lineRule="auto"/>
        <w:jc w:val="both"/>
        <w:rPr>
          <w:rFonts w:ascii="Verdana" w:eastAsia="Times New Roman" w:hAnsi="Verdana" w:cs="Arial"/>
          <w:bCs/>
        </w:rPr>
      </w:pPr>
      <w:r w:rsidRPr="00CA24F4">
        <w:rPr>
          <w:rFonts w:ascii="Verdana" w:eastAsia="Times New Roman" w:hAnsi="Verdana" w:cs="Times New Roman"/>
          <w:lang w:val="es-ES_tradnl"/>
        </w:rPr>
        <w:t xml:space="preserve">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w:t>
      </w:r>
      <w:r w:rsidRPr="00CA24F4">
        <w:rPr>
          <w:rFonts w:ascii="Verdana" w:eastAsia="Times New Roman" w:hAnsi="Verdana" w:cs="Times New Roman"/>
          <w:lang w:val="es-ES_tradnl"/>
        </w:rPr>
        <w:lastRenderedPageBreak/>
        <w:t>la ejecución de obras hasta la menor cuantía con organismos de acción comunal.</w:t>
      </w:r>
      <w:r w:rsidRPr="00CA24F4">
        <w:rPr>
          <w:rFonts w:ascii="Verdana" w:eastAsia="Times New Roman" w:hAnsi="Verdana" w:cs="Times New Roman"/>
          <w:vertAlign w:val="superscript"/>
          <w:lang w:val="es-ES_tradnl"/>
        </w:rPr>
        <w:footnoteReference w:id="1"/>
      </w:r>
    </w:p>
    <w:p w14:paraId="6E7406D8" w14:textId="77777777" w:rsidR="00CA24F4" w:rsidRPr="00CA24F4" w:rsidRDefault="00CA24F4" w:rsidP="00CA24F4">
      <w:pPr>
        <w:spacing w:after="0"/>
        <w:ind w:left="720"/>
        <w:contextualSpacing/>
        <w:rPr>
          <w:rFonts w:ascii="Verdana" w:eastAsia="Times New Roman" w:hAnsi="Verdana" w:cs="Arial"/>
          <w:bCs/>
          <w:lang w:val="es-ES"/>
        </w:rPr>
      </w:pPr>
    </w:p>
    <w:p w14:paraId="74376F99" w14:textId="77777777" w:rsidR="00CA24F4" w:rsidRPr="00CA24F4" w:rsidRDefault="00CA24F4" w:rsidP="00CA24F4">
      <w:pPr>
        <w:numPr>
          <w:ilvl w:val="0"/>
          <w:numId w:val="18"/>
        </w:numPr>
        <w:snapToGrid w:val="0"/>
        <w:spacing w:after="0" w:line="276" w:lineRule="auto"/>
        <w:contextualSpacing/>
        <w:jc w:val="both"/>
        <w:rPr>
          <w:rFonts w:ascii="Verdana" w:eastAsia="Times New Roman" w:hAnsi="Verdana" w:cs="Arial"/>
          <w:kern w:val="2"/>
          <w:shd w:val="clear" w:color="auto" w:fill="FFFFFF"/>
          <w:lang w:val="es-ES" w:eastAsia="es-ES"/>
        </w:rPr>
      </w:pPr>
      <w:r w:rsidRPr="00CA24F4">
        <w:rPr>
          <w:rFonts w:ascii="Verdana" w:eastAsia="Times New Roman" w:hAnsi="Verdana" w:cs="Arial"/>
          <w:kern w:val="2"/>
          <w:shd w:val="clear" w:color="auto" w:fill="FFFFFF"/>
          <w:lang w:val="es-ES" w:eastAsia="es-ES"/>
        </w:rPr>
        <w:t xml:space="preserve">Las Resoluciones por medio de las cuales la </w:t>
      </w:r>
      <w:r w:rsidRPr="00CA24F4">
        <w:rPr>
          <w:rFonts w:ascii="Verdana" w:eastAsia="Times New Roman" w:hAnsi="Verdana" w:cs="Times New Roman"/>
          <w:lang w:val="es-ES_tradnl"/>
        </w:rPr>
        <w:t>Agencia Nacional de Contratación Pública – Colombia Compra Eficiente, adopta documentos tipo contienen un artículo sobre su vigencia. En estos se determina la fecha a partir de la cual los documentos tipo que se acogen entran a ser obligatorios para las entidades que están obligadas a su aplicación. Por ejemplo, el artículo 4 de la Resolución 465 del 10 de septiembre de 2024</w:t>
      </w:r>
      <w:r w:rsidRPr="00CA24F4">
        <w:rPr>
          <w:rFonts w:ascii="Verdana" w:eastAsia="Times New Roman" w:hAnsi="Verdana" w:cs="Times New Roman"/>
          <w:vertAlign w:val="superscript"/>
          <w:lang w:val="es-ES_tradnl"/>
        </w:rPr>
        <w:footnoteReference w:id="2"/>
      </w:r>
      <w:r w:rsidRPr="00CA24F4">
        <w:rPr>
          <w:rFonts w:ascii="Verdana" w:eastAsia="Times New Roman" w:hAnsi="Verdana" w:cs="Times New Roman"/>
          <w:lang w:val="es-ES_tradnl"/>
        </w:rPr>
        <w:t xml:space="preserve"> establece que, “La presente resolución rige a partir de su publicación, deroga la Resolución 240 de 2020 y sus modificaciones posteriores, y aplica a los procesos de selección de licitación de obra pública de infraestructura de transporte, cuyo aviso de convocatoria se publique a partir del 3 de febrero de 2025”. </w:t>
      </w:r>
    </w:p>
    <w:p w14:paraId="0DC1266A" w14:textId="77777777" w:rsidR="00CA24F4" w:rsidRPr="00CA24F4" w:rsidRDefault="00CA24F4" w:rsidP="00CA24F4">
      <w:pPr>
        <w:snapToGrid w:val="0"/>
        <w:spacing w:after="0" w:line="276" w:lineRule="auto"/>
        <w:ind w:left="720"/>
        <w:contextualSpacing/>
        <w:jc w:val="both"/>
        <w:rPr>
          <w:rFonts w:ascii="Verdana" w:eastAsia="Times New Roman" w:hAnsi="Verdana" w:cs="Arial"/>
          <w:kern w:val="2"/>
          <w:shd w:val="clear" w:color="auto" w:fill="FFFFFF"/>
          <w:lang w:val="es-ES" w:eastAsia="es-ES"/>
        </w:rPr>
      </w:pPr>
    </w:p>
    <w:p w14:paraId="45EB5E4A" w14:textId="77777777" w:rsidR="00CA24F4" w:rsidRPr="00CA24F4" w:rsidRDefault="00CA24F4" w:rsidP="00CA24F4">
      <w:pPr>
        <w:numPr>
          <w:ilvl w:val="0"/>
          <w:numId w:val="18"/>
        </w:numPr>
        <w:spacing w:after="0" w:line="276" w:lineRule="auto"/>
        <w:contextualSpacing/>
        <w:jc w:val="both"/>
        <w:rPr>
          <w:rFonts w:ascii="Verdana" w:eastAsia="Times New Roman" w:hAnsi="Verdana" w:cs="Times New Roman"/>
          <w:lang w:val="es-ES_tradnl"/>
        </w:rPr>
      </w:pPr>
      <w:r w:rsidRPr="00CA24F4">
        <w:rPr>
          <w:rFonts w:ascii="Verdana" w:eastAsia="Times New Roman" w:hAnsi="Verdana" w:cs="Times New Roman"/>
          <w:lang w:val="es-ES_tradnl"/>
        </w:rPr>
        <w:t>De conformidad con el artículo 4 de la Resolución No.465 de 2024, la Versión 4 de los documentos tipo aplica en los procesos de contratación de licitación de obra pública de infraestructura de transporte, cuyo aviso de convocatoria se publique a partir del 3 de febrero de 2025. Los procedimientos de licitación que antes del 3 de febrero de 2025 hayan publicado aviso de convocatoria, deberán seguir aplicando la Versión 3 de los documentos tipo.</w:t>
      </w:r>
    </w:p>
    <w:p w14:paraId="718D160B" w14:textId="77777777" w:rsidR="00CA24F4" w:rsidRPr="00CA24F4" w:rsidRDefault="00CA24F4" w:rsidP="00CA24F4">
      <w:pPr>
        <w:snapToGrid w:val="0"/>
        <w:spacing w:after="0" w:line="276" w:lineRule="auto"/>
        <w:ind w:left="720"/>
        <w:contextualSpacing/>
        <w:jc w:val="both"/>
        <w:rPr>
          <w:rFonts w:ascii="Verdana" w:eastAsia="Times New Roman" w:hAnsi="Verdana" w:cs="Arial"/>
          <w:kern w:val="2"/>
          <w:shd w:val="clear" w:color="auto" w:fill="FFFFFF"/>
          <w:lang w:val="es-ES_tradnl" w:eastAsia="es-ES"/>
        </w:rPr>
      </w:pPr>
    </w:p>
    <w:p w14:paraId="4C93AA0B" w14:textId="77777777" w:rsidR="00CA24F4" w:rsidRPr="00CA24F4" w:rsidRDefault="00CA24F4" w:rsidP="00CA24F4">
      <w:pPr>
        <w:numPr>
          <w:ilvl w:val="0"/>
          <w:numId w:val="17"/>
        </w:numPr>
        <w:spacing w:after="0" w:line="276" w:lineRule="auto"/>
        <w:jc w:val="both"/>
        <w:rPr>
          <w:rFonts w:ascii="Verdana" w:eastAsia="Times New Roman" w:hAnsi="Verdana" w:cs="Arial"/>
          <w:bCs/>
        </w:rPr>
      </w:pPr>
      <w:r w:rsidRPr="00CA24F4">
        <w:rPr>
          <w:rFonts w:ascii="Verdana" w:eastAsia="Times New Roman" w:hAnsi="Verdana" w:cs="Arial"/>
          <w:bCs/>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w:t>
      </w:r>
      <w:r w:rsidRPr="00CA24F4">
        <w:rPr>
          <w:rFonts w:ascii="Verdana" w:eastAsia="Times New Roman" w:hAnsi="Verdana" w:cs="Arial"/>
          <w:bCs/>
          <w:lang w:val="es-ES"/>
        </w:rPr>
        <w:lastRenderedPageBreak/>
        <w:t>en particular cuando se ha establecido que el objeto contractual y la modalidad en la que debe contratarse están dentro del ámbito de aplicación de las resoluciones expedidas por esta Agencia mediante las cuales se adoptan documentos tipo.</w:t>
      </w:r>
    </w:p>
    <w:p w14:paraId="57EF4030" w14:textId="77777777" w:rsidR="00CA24F4" w:rsidRPr="00CA24F4" w:rsidRDefault="00CA24F4" w:rsidP="00CA24F4">
      <w:pPr>
        <w:snapToGrid w:val="0"/>
        <w:spacing w:after="0" w:line="276" w:lineRule="auto"/>
        <w:jc w:val="both"/>
        <w:rPr>
          <w:rFonts w:ascii="Verdana" w:eastAsia="Times New Roman" w:hAnsi="Verdana" w:cs="Arial"/>
          <w:kern w:val="2"/>
          <w:shd w:val="clear" w:color="auto" w:fill="FFFFFF"/>
          <w:lang w:val="es-ES_tradnl" w:eastAsia="es-ES_tradnl"/>
        </w:rPr>
      </w:pPr>
    </w:p>
    <w:p w14:paraId="107E4343"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56E7224D" w14:textId="77777777" w:rsidR="00CA24F4" w:rsidRPr="00CA24F4" w:rsidRDefault="00CA24F4" w:rsidP="00CA24F4">
      <w:pPr>
        <w:snapToGrid w:val="0"/>
        <w:spacing w:after="0" w:line="276" w:lineRule="auto"/>
        <w:ind w:left="720"/>
        <w:jc w:val="both"/>
        <w:rPr>
          <w:rFonts w:ascii="Verdana" w:eastAsia="Times New Roman" w:hAnsi="Verdana" w:cs="Arial"/>
          <w:kern w:val="2"/>
          <w:shd w:val="clear" w:color="auto" w:fill="FFFFFF"/>
          <w:lang w:val="es-ES_tradnl" w:eastAsia="es-ES_tradnl"/>
        </w:rPr>
      </w:pPr>
    </w:p>
    <w:p w14:paraId="7C1BD051"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5213A64A" w14:textId="77777777" w:rsidR="00CA24F4" w:rsidRPr="00CA24F4" w:rsidRDefault="00CA24F4" w:rsidP="00CA24F4">
      <w:pPr>
        <w:snapToGrid w:val="0"/>
        <w:spacing w:after="0" w:line="276" w:lineRule="auto"/>
        <w:jc w:val="both"/>
        <w:rPr>
          <w:rFonts w:ascii="Verdana" w:eastAsia="Times New Roman" w:hAnsi="Verdana" w:cs="Arial"/>
          <w:kern w:val="2"/>
          <w:shd w:val="clear" w:color="auto" w:fill="FFFFFF"/>
          <w:lang w:val="es-ES_tradnl" w:eastAsia="es-ES_tradnl"/>
        </w:rPr>
      </w:pPr>
    </w:p>
    <w:p w14:paraId="56DF5041"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Así,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5016B29E" w14:textId="77777777" w:rsidR="00CA24F4" w:rsidRPr="00CA24F4" w:rsidRDefault="00CA24F4" w:rsidP="00CA24F4">
      <w:pPr>
        <w:snapToGrid w:val="0"/>
        <w:spacing w:after="0" w:line="276" w:lineRule="auto"/>
        <w:jc w:val="both"/>
        <w:rPr>
          <w:rFonts w:ascii="Verdana" w:eastAsia="Times New Roman" w:hAnsi="Verdana" w:cs="Arial"/>
          <w:kern w:val="2"/>
          <w:shd w:val="clear" w:color="auto" w:fill="FFFFFF"/>
          <w:lang w:val="es-ES_tradnl" w:eastAsia="es-ES_tradnl"/>
        </w:rPr>
      </w:pPr>
    </w:p>
    <w:p w14:paraId="11CF2B8C"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53C64CA9" w14:textId="77777777" w:rsidR="00CA24F4" w:rsidRPr="00CA24F4" w:rsidRDefault="00CA24F4" w:rsidP="00CA24F4">
      <w:pPr>
        <w:spacing w:after="0"/>
        <w:ind w:left="720"/>
        <w:contextualSpacing/>
        <w:rPr>
          <w:rFonts w:ascii="Verdana" w:eastAsia="Times New Roman" w:hAnsi="Verdana" w:cs="Arial"/>
          <w:kern w:val="2"/>
          <w:shd w:val="clear" w:color="auto" w:fill="FFFFFF"/>
          <w:lang w:val="es-ES_tradnl" w:eastAsia="es-ES_tradnl"/>
        </w:rPr>
      </w:pPr>
    </w:p>
    <w:p w14:paraId="7977CF13"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 w:eastAsia="es-ES"/>
        </w:rPr>
      </w:pPr>
      <w:r w:rsidRPr="00CA24F4">
        <w:rPr>
          <w:rFonts w:ascii="Verdana" w:eastAsia="Times New Roman" w:hAnsi="Verdana" w:cs="Arial"/>
          <w:kern w:val="2"/>
          <w:shd w:val="clear" w:color="auto" w:fill="FFFFFF"/>
          <w:lang w:val="es-ES" w:eastAsia="es-ES"/>
        </w:rPr>
        <w:t>Si la Entidad determina que no está obligada a aplicar de manera forzosa los documentos tipo para desarrollar los procesos de contratación —ya sea porque, normativamente, no le resultan aplicables o porque el proceso que se pretende adelantar no se enmarca en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p>
    <w:p w14:paraId="04500A63" w14:textId="77777777" w:rsidR="00CA24F4" w:rsidRPr="00CA24F4" w:rsidRDefault="00CA24F4" w:rsidP="00CA24F4">
      <w:pPr>
        <w:snapToGrid w:val="0"/>
        <w:spacing w:after="0" w:line="276" w:lineRule="auto"/>
        <w:jc w:val="both"/>
        <w:rPr>
          <w:rFonts w:ascii="Verdana" w:eastAsia="Times New Roman" w:hAnsi="Verdana" w:cs="Arial"/>
          <w:kern w:val="2"/>
          <w:shd w:val="clear" w:color="auto" w:fill="FFFFFF"/>
          <w:lang w:val="es-ES_tradnl" w:eastAsia="es-ES_tradnl"/>
        </w:rPr>
      </w:pPr>
    </w:p>
    <w:p w14:paraId="0DAB1C75" w14:textId="77777777" w:rsidR="00CA24F4" w:rsidRPr="00CA24F4" w:rsidRDefault="00CA24F4" w:rsidP="00CA24F4">
      <w:pPr>
        <w:numPr>
          <w:ilvl w:val="0"/>
          <w:numId w:val="19"/>
        </w:numPr>
        <w:snapToGrid w:val="0"/>
        <w:spacing w:after="0" w:line="276" w:lineRule="auto"/>
        <w:ind w:left="720"/>
        <w:jc w:val="both"/>
        <w:rPr>
          <w:rFonts w:ascii="Verdana" w:eastAsia="Times New Roman" w:hAnsi="Verdana" w:cs="Arial"/>
          <w:kern w:val="2"/>
          <w:shd w:val="clear" w:color="auto" w:fill="FFFFFF"/>
          <w:lang w:val="es-ES" w:eastAsia="es-ES"/>
        </w:rPr>
      </w:pPr>
      <w:r w:rsidRPr="00CA24F4">
        <w:rPr>
          <w:rFonts w:ascii="Verdana" w:eastAsia="Times New Roman" w:hAnsi="Verdana" w:cs="Arial"/>
          <w:kern w:val="2"/>
          <w:shd w:val="clear" w:color="auto" w:fill="FFFFFF"/>
          <w:lang w:val="es-ES" w:eastAsia="es-ES"/>
        </w:rPr>
        <w:t>No obstante, lo anterior, las Entidades pueden observar los documentos tipo de forma facultativa, como una estrategia para adoptar e incorporar políticas de buenas prácticas contractuales, realizando en caso de que sea necesario las adaptaciones que consideren pertinentes.</w:t>
      </w:r>
    </w:p>
    <w:p w14:paraId="786F7996" w14:textId="77777777" w:rsidR="00CA24F4" w:rsidRPr="00CA24F4" w:rsidRDefault="00CA24F4" w:rsidP="00CA24F4">
      <w:pPr>
        <w:snapToGrid w:val="0"/>
        <w:spacing w:after="0" w:line="276" w:lineRule="auto"/>
        <w:ind w:left="720"/>
        <w:jc w:val="both"/>
        <w:rPr>
          <w:rFonts w:ascii="Verdana" w:eastAsia="Times New Roman" w:hAnsi="Verdana" w:cs="Arial"/>
          <w:kern w:val="2"/>
          <w:shd w:val="clear" w:color="auto" w:fill="FFFFFF"/>
          <w:lang w:val="es-ES_tradnl" w:eastAsia="es-ES_tradnl"/>
        </w:rPr>
      </w:pPr>
    </w:p>
    <w:p w14:paraId="67985B76" w14:textId="77777777" w:rsidR="00CA24F4" w:rsidRPr="00CA24F4" w:rsidRDefault="00CA24F4" w:rsidP="00CA24F4">
      <w:pPr>
        <w:numPr>
          <w:ilvl w:val="0"/>
          <w:numId w:val="21"/>
        </w:numPr>
        <w:tabs>
          <w:tab w:val="left" w:pos="142"/>
          <w:tab w:val="left" w:pos="284"/>
        </w:tabs>
        <w:spacing w:after="0" w:line="276" w:lineRule="auto"/>
        <w:ind w:left="357" w:hanging="357"/>
        <w:jc w:val="both"/>
        <w:rPr>
          <w:rFonts w:ascii="Verdana" w:eastAsia="Times New Roman" w:hAnsi="Verdana" w:cs="Century Gothic"/>
          <w:b/>
          <w:bCs/>
          <w:lang w:val="es-ES_tradnl"/>
        </w:rPr>
      </w:pPr>
      <w:r w:rsidRPr="00CA24F4">
        <w:rPr>
          <w:rFonts w:ascii="Verdana" w:eastAsia="Times New Roman" w:hAnsi="Verdana" w:cs="Century Gothic"/>
          <w:b/>
          <w:bCs/>
          <w:lang w:val="es-ES_tradnl"/>
        </w:rPr>
        <w:t>Referencias normativas, jurisprudenciales y otras fuentes:</w:t>
      </w:r>
    </w:p>
    <w:p w14:paraId="5AF9B454" w14:textId="77777777" w:rsidR="00CA24F4" w:rsidRPr="00CA24F4" w:rsidRDefault="00CA24F4" w:rsidP="00CA24F4">
      <w:pPr>
        <w:spacing w:after="0"/>
        <w:ind w:left="-15840"/>
        <w:jc w:val="both"/>
        <w:rPr>
          <w:rFonts w:ascii="Verdana" w:eastAsia="Times New Roman" w:hAnsi="Verdana" w:cs="Arial"/>
          <w:b/>
          <w:bCs/>
        </w:rPr>
      </w:pPr>
      <w:r w:rsidRPr="00CA24F4">
        <w:rPr>
          <w:rFonts w:ascii="Verdana" w:eastAsia="Times New Roman" w:hAnsi="Verdana" w:cs="Arial"/>
          <w:b/>
          <w:bCs/>
        </w:rPr>
        <w:t>4. Referencias normativas, jurisprudenciales y otras fuentes:</w:t>
      </w:r>
    </w:p>
    <w:tbl>
      <w:tblPr>
        <w:tblStyle w:val="Tablaconcuadrcula1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A24F4" w:rsidRPr="00CA24F4" w14:paraId="7C7429D4" w14:textId="77777777" w:rsidTr="00C170A7">
        <w:trPr>
          <w:trHeight w:val="870"/>
        </w:trPr>
        <w:tc>
          <w:tcPr>
            <w:tcW w:w="8647" w:type="dxa"/>
          </w:tcPr>
          <w:p w14:paraId="3887DB06" w14:textId="77777777" w:rsidR="00CA24F4" w:rsidRPr="00CA24F4" w:rsidRDefault="00CA24F4" w:rsidP="00CA24F4">
            <w:pPr>
              <w:ind w:left="720"/>
              <w:contextualSpacing/>
              <w:jc w:val="both"/>
              <w:rPr>
                <w:rFonts w:ascii="Verdana" w:hAnsi="Verdana" w:cs="Arial"/>
                <w:bCs/>
                <w:lang w:val="es-ES"/>
              </w:rPr>
            </w:pPr>
          </w:p>
          <w:p w14:paraId="4EEA4D38" w14:textId="77777777" w:rsidR="00CA24F4" w:rsidRPr="00CA24F4" w:rsidRDefault="00CA24F4" w:rsidP="00CA24F4">
            <w:pPr>
              <w:widowControl w:val="0"/>
              <w:numPr>
                <w:ilvl w:val="0"/>
                <w:numId w:val="20"/>
              </w:numPr>
              <w:autoSpaceDE w:val="0"/>
              <w:autoSpaceDN w:val="0"/>
              <w:spacing w:line="276" w:lineRule="auto"/>
              <w:ind w:left="714" w:hanging="357"/>
              <w:jc w:val="both"/>
              <w:rPr>
                <w:rFonts w:ascii="Verdana" w:hAnsi="Verdana" w:cs="Arial"/>
                <w:lang w:val="es-ES_tradnl"/>
              </w:rPr>
            </w:pPr>
            <w:r w:rsidRPr="00CA24F4">
              <w:rPr>
                <w:rFonts w:ascii="Verdana" w:hAnsi="Verdana" w:cs="Arial"/>
                <w:lang w:val="es-ES_tradnl"/>
              </w:rPr>
              <w:t xml:space="preserve">Ley 2022 de 2020, artículo 1. </w:t>
            </w:r>
          </w:p>
          <w:p w14:paraId="0DA14798" w14:textId="77777777" w:rsidR="00CA24F4" w:rsidRPr="00CA24F4" w:rsidRDefault="00CA24F4" w:rsidP="00CA24F4">
            <w:pPr>
              <w:widowControl w:val="0"/>
              <w:numPr>
                <w:ilvl w:val="0"/>
                <w:numId w:val="20"/>
              </w:numPr>
              <w:autoSpaceDE w:val="0"/>
              <w:autoSpaceDN w:val="0"/>
              <w:spacing w:line="276" w:lineRule="auto"/>
              <w:jc w:val="both"/>
              <w:rPr>
                <w:rFonts w:ascii="Verdana" w:hAnsi="Verdana" w:cs="Arial"/>
              </w:rPr>
            </w:pPr>
            <w:r w:rsidRPr="00CA24F4">
              <w:rPr>
                <w:rFonts w:ascii="Verdana" w:hAnsi="Verdana" w:cs="Arial"/>
              </w:rPr>
              <w:t>Ley 1150 de 2007, artículo 2.</w:t>
            </w:r>
          </w:p>
          <w:p w14:paraId="7F445B6C" w14:textId="77777777" w:rsidR="00CA24F4" w:rsidRPr="00CA24F4" w:rsidRDefault="00CA24F4" w:rsidP="00CA24F4">
            <w:pPr>
              <w:widowControl w:val="0"/>
              <w:numPr>
                <w:ilvl w:val="0"/>
                <w:numId w:val="20"/>
              </w:numPr>
              <w:autoSpaceDE w:val="0"/>
              <w:autoSpaceDN w:val="0"/>
              <w:spacing w:line="276" w:lineRule="auto"/>
              <w:contextualSpacing/>
              <w:jc w:val="both"/>
              <w:rPr>
                <w:rFonts w:ascii="Verdana" w:hAnsi="Verdana" w:cs="Arial"/>
                <w:lang w:val="es-ES"/>
              </w:rPr>
            </w:pPr>
            <w:r w:rsidRPr="00CA24F4">
              <w:rPr>
                <w:rFonts w:ascii="Verdana" w:hAnsi="Verdana" w:cs="Arial"/>
                <w:lang w:val="es-ES_tradnl"/>
              </w:rPr>
              <w:t xml:space="preserve">Documentos Tipo. Disponibles en: </w:t>
            </w:r>
            <w:hyperlink r:id="rId12" w:history="1">
              <w:r w:rsidRPr="00CA24F4">
                <w:rPr>
                  <w:rFonts w:ascii="Verdana" w:hAnsi="Verdana" w:cs="Arial"/>
                  <w:color w:val="0000FF"/>
                  <w:u w:val="single"/>
                  <w:lang w:val="es-ES_tradnl"/>
                </w:rPr>
                <w:t>https://www.colombiacompra.gov.co/documentos-tipo/documentos-tipo</w:t>
              </w:r>
            </w:hyperlink>
            <w:r w:rsidRPr="00CA24F4">
              <w:rPr>
                <w:rFonts w:ascii="Verdana" w:hAnsi="Verdana" w:cs="Arial"/>
                <w:lang w:val="es-ES_tradnl"/>
              </w:rPr>
              <w:t>.</w:t>
            </w:r>
          </w:p>
        </w:tc>
      </w:tr>
    </w:tbl>
    <w:p w14:paraId="0F75A3ED" w14:textId="77777777" w:rsidR="00CA24F4" w:rsidRPr="00CA24F4" w:rsidRDefault="00CA24F4" w:rsidP="00CA24F4">
      <w:pPr>
        <w:tabs>
          <w:tab w:val="left" w:pos="142"/>
          <w:tab w:val="left" w:pos="284"/>
        </w:tabs>
        <w:spacing w:after="0" w:line="276" w:lineRule="auto"/>
        <w:jc w:val="both"/>
        <w:rPr>
          <w:rFonts w:ascii="Verdana" w:eastAsia="Times New Roman" w:hAnsi="Verdana" w:cs="Arial"/>
        </w:rPr>
      </w:pPr>
    </w:p>
    <w:p w14:paraId="2F1E82F5" w14:textId="77777777" w:rsidR="00CA24F4" w:rsidRPr="00CA24F4" w:rsidRDefault="00CA24F4" w:rsidP="00CA24F4">
      <w:pPr>
        <w:tabs>
          <w:tab w:val="left" w:pos="142"/>
          <w:tab w:val="left" w:pos="284"/>
        </w:tabs>
        <w:spacing w:after="0" w:line="276" w:lineRule="auto"/>
        <w:jc w:val="both"/>
        <w:rPr>
          <w:rFonts w:ascii="Verdana" w:eastAsia="Times New Roman" w:hAnsi="Verdana" w:cs="Century Gothic"/>
          <w:b/>
          <w:bCs/>
          <w:lang w:val="es-ES"/>
        </w:rPr>
      </w:pPr>
      <w:r w:rsidRPr="00CA24F4">
        <w:rPr>
          <w:rFonts w:ascii="Verdana" w:eastAsia="Times New Roman" w:hAnsi="Verdana" w:cs="Arial"/>
          <w:b/>
          <w:bCs/>
        </w:rPr>
        <w:t>5</w:t>
      </w:r>
      <w:r w:rsidRPr="00CA24F4">
        <w:rPr>
          <w:rFonts w:ascii="Verdana" w:eastAsia="Times New Roman" w:hAnsi="Verdana" w:cs="Arial"/>
        </w:rPr>
        <w:t>.</w:t>
      </w:r>
      <w:r w:rsidRPr="00CA24F4">
        <w:rPr>
          <w:rFonts w:ascii="Verdana" w:eastAsia="Times New Roman" w:hAnsi="Verdana" w:cs="Century Gothic"/>
          <w:b/>
          <w:bCs/>
          <w:lang w:val="es-ES"/>
        </w:rPr>
        <w:t>Doctrina de la Agencia Nacional de Contratación Pública:</w:t>
      </w:r>
    </w:p>
    <w:p w14:paraId="4092ABE6" w14:textId="77777777" w:rsidR="00CA24F4" w:rsidRPr="00CA24F4" w:rsidRDefault="00CA24F4" w:rsidP="00CA24F4">
      <w:pPr>
        <w:widowControl w:val="0"/>
        <w:autoSpaceDE w:val="0"/>
        <w:autoSpaceDN w:val="0"/>
        <w:spacing w:after="0" w:line="276" w:lineRule="auto"/>
        <w:jc w:val="both"/>
        <w:rPr>
          <w:rFonts w:ascii="Verdana" w:eastAsia="Times New Roman" w:hAnsi="Verdana" w:cs="Arial"/>
        </w:rPr>
      </w:pPr>
    </w:p>
    <w:p w14:paraId="55D9678D" w14:textId="77777777" w:rsidR="00CA24F4" w:rsidRPr="00CA24F4" w:rsidRDefault="00CA24F4" w:rsidP="00CA24F4">
      <w:pPr>
        <w:widowControl w:val="0"/>
        <w:autoSpaceDE w:val="0"/>
        <w:autoSpaceDN w:val="0"/>
        <w:spacing w:after="0" w:line="276" w:lineRule="auto"/>
        <w:jc w:val="both"/>
        <w:rPr>
          <w:rFonts w:ascii="Verdana" w:eastAsia="Times New Roman" w:hAnsi="Verdana" w:cs="Arial"/>
          <w:shd w:val="clear" w:color="auto" w:fill="FFFFFF"/>
          <w:lang w:val="es-ES"/>
        </w:rPr>
      </w:pPr>
      <w:r w:rsidRPr="00CA24F4">
        <w:rPr>
          <w:rFonts w:ascii="Verdana" w:eastAsia="Times New Roman" w:hAnsi="Verdana" w:cs="Arial"/>
          <w:shd w:val="clear" w:color="auto" w:fill="FFFFFF"/>
        </w:rPr>
        <w:t>L</w:t>
      </w:r>
      <w:r w:rsidRPr="00CA24F4">
        <w:rPr>
          <w:rFonts w:ascii="Verdana" w:eastAsia="Times New Roman" w:hAnsi="Verdana" w:cs="Arial"/>
          <w:shd w:val="clear" w:color="auto" w:fill="FFFFFF"/>
          <w:lang w:val="es-ES"/>
        </w:rPr>
        <w:t xml:space="preserve">a Agencia Nacional de Contratación Pública – Colombia Compra Eficiente, se ha pronunciado sobre el fundamento normativo de los documentos tipo en los conceptos: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C-133 del 10 de marzo de 2025 y C-283 del 14 de abril de 2025. </w:t>
      </w:r>
    </w:p>
    <w:p w14:paraId="106673A0" w14:textId="77777777" w:rsidR="00CA24F4" w:rsidRPr="00CA24F4" w:rsidRDefault="00CA24F4" w:rsidP="00CA24F4">
      <w:pPr>
        <w:widowControl w:val="0"/>
        <w:autoSpaceDE w:val="0"/>
        <w:autoSpaceDN w:val="0"/>
        <w:spacing w:after="0" w:line="276" w:lineRule="auto"/>
        <w:jc w:val="both"/>
        <w:rPr>
          <w:rFonts w:ascii="Verdana" w:eastAsia="Times New Roman" w:hAnsi="Verdana" w:cs="Arial"/>
          <w:shd w:val="clear" w:color="auto" w:fill="FFFFFF"/>
          <w:lang w:val="es-ES"/>
        </w:rPr>
      </w:pPr>
    </w:p>
    <w:p w14:paraId="456E8E14" w14:textId="77777777" w:rsidR="00CA24F4" w:rsidRPr="00CA24F4" w:rsidRDefault="00CA24F4" w:rsidP="00CA24F4">
      <w:pPr>
        <w:widowControl w:val="0"/>
        <w:autoSpaceDE w:val="0"/>
        <w:autoSpaceDN w:val="0"/>
        <w:spacing w:after="0" w:line="276" w:lineRule="auto"/>
        <w:jc w:val="both"/>
        <w:rPr>
          <w:rFonts w:ascii="Verdana" w:eastAsia="Times New Roman" w:hAnsi="Verdana" w:cs="Arial"/>
          <w:shd w:val="clear" w:color="auto" w:fill="FFFFFF"/>
        </w:rPr>
      </w:pPr>
      <w:r w:rsidRPr="00CA24F4">
        <w:rPr>
          <w:rFonts w:ascii="Verdana" w:eastAsia="Times New Roman"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CA24F4">
          <w:rPr>
            <w:rFonts w:ascii="Verdana" w:eastAsia="Times New Roman" w:hAnsi="Verdana" w:cs="Arial"/>
            <w:color w:val="000000" w:themeColor="text1"/>
            <w:u w:val="single"/>
            <w:shd w:val="clear" w:color="auto" w:fill="FFFFFF"/>
          </w:rPr>
          <w:t>https://relatoria.colombiacompra.gov.co/</w:t>
        </w:r>
      </w:hyperlink>
      <w:r w:rsidRPr="00CA24F4">
        <w:rPr>
          <w:rFonts w:ascii="Verdana" w:eastAsia="Times New Roman" w:hAnsi="Verdana" w:cs="Arial"/>
          <w:color w:val="000000" w:themeColor="text1"/>
          <w:shd w:val="clear" w:color="auto" w:fill="FFFFFF"/>
        </w:rPr>
        <w:t> .</w:t>
      </w:r>
    </w:p>
    <w:p w14:paraId="3D4D5DA6" w14:textId="77777777" w:rsidR="00CA24F4" w:rsidRPr="00CA24F4" w:rsidRDefault="00CA24F4" w:rsidP="00CA24F4">
      <w:pPr>
        <w:spacing w:after="0" w:line="240" w:lineRule="auto"/>
        <w:jc w:val="both"/>
        <w:rPr>
          <w:rFonts w:ascii="Verdana" w:eastAsia="Times New Roman" w:hAnsi="Verdana" w:cs="Arial"/>
          <w:color w:val="000000" w:themeColor="text1"/>
          <w:shd w:val="clear" w:color="auto" w:fill="FFFFFF"/>
        </w:rPr>
      </w:pPr>
    </w:p>
    <w:p w14:paraId="30B6578D" w14:textId="2AFEFD81" w:rsidR="00CA24F4" w:rsidRPr="008E590F" w:rsidRDefault="00CA24F4" w:rsidP="008E590F">
      <w:pPr>
        <w:shd w:val="clear" w:color="auto" w:fill="FFFFFF"/>
        <w:spacing w:after="0" w:line="240" w:lineRule="auto"/>
        <w:jc w:val="both"/>
        <w:textAlignment w:val="baseline"/>
        <w:rPr>
          <w:rFonts w:ascii="Verdana" w:eastAsia="Times New Roman" w:hAnsi="Verdana" w:cs="Arial"/>
          <w:kern w:val="2"/>
          <w:shd w:val="clear" w:color="auto" w:fill="FFFFFF"/>
          <w:lang w:val="es-ES"/>
        </w:rPr>
      </w:pPr>
      <w:r w:rsidRPr="00CA24F4">
        <w:rPr>
          <w:rFonts w:ascii="Verdana" w:eastAsia="Times New Roman" w:hAnsi="Verdana" w:cs="Arial"/>
          <w:kern w:val="2"/>
          <w:shd w:val="clear" w:color="auto" w:fill="FFFFFF"/>
          <w:lang w:val="es-ES"/>
        </w:rPr>
        <w:t xml:space="preserve">La Agencia Nacional de Contratación Pública – Colombia Compra Eficiente le informa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A24F4">
        <w:rPr>
          <w:rFonts w:ascii="Verdana" w:eastAsia="Times New Roman" w:hAnsi="Verdana" w:cs="Arial"/>
          <w:kern w:val="2"/>
          <w:shd w:val="clear" w:color="auto" w:fill="FFFFFF"/>
          <w:lang w:val="es-ES"/>
        </w:rPr>
        <w:t>Wayúu</w:t>
      </w:r>
      <w:proofErr w:type="spellEnd"/>
      <w:r w:rsidRPr="00CA24F4">
        <w:rPr>
          <w:rFonts w:ascii="Verdana" w:eastAsia="Times New Roman" w:hAnsi="Verdana" w:cs="Arial"/>
          <w:kern w:val="2"/>
          <w:shd w:val="clear" w:color="auto" w:fill="FFFFFF"/>
          <w:lang w:val="es-ES"/>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CA24F4">
          <w:rPr>
            <w:rFonts w:ascii="Verdana" w:eastAsia="Times New Roman" w:hAnsi="Verdana" w:cs="Arial"/>
            <w:color w:val="0070C0"/>
            <w:kern w:val="2"/>
            <w:shd w:val="clear" w:color="auto" w:fill="FFFFFF"/>
            <w:lang w:val="es-ES"/>
          </w:rPr>
          <w:t xml:space="preserve">Guía de lineamientos de transparencia y selección objetiva para el </w:t>
        </w:r>
        <w:r w:rsidRPr="00CA24F4">
          <w:rPr>
            <w:rFonts w:ascii="Verdana" w:eastAsia="Times New Roman" w:hAnsi="Verdana" w:cs="Arial"/>
            <w:color w:val="0070C0"/>
            <w:kern w:val="2"/>
            <w:shd w:val="clear" w:color="auto" w:fill="FFFFFF"/>
            <w:lang w:val="es-ES"/>
          </w:rPr>
          <w:lastRenderedPageBreak/>
          <w:t>departamento de La Guajira – Objetivo sexto constitucional de la Sentencia T-302 del 2017</w:t>
        </w:r>
      </w:hyperlink>
      <w:r w:rsidRPr="00CA24F4">
        <w:rPr>
          <w:rFonts w:ascii="Verdana" w:eastAsia="Times New Roman" w:hAnsi="Verdana" w:cs="Arial"/>
          <w:color w:val="0070C0"/>
          <w:kern w:val="2"/>
          <w:shd w:val="clear" w:color="auto" w:fill="FFFFFF"/>
          <w:lang w:val="es-ES"/>
        </w:rPr>
        <w:t>"</w:t>
      </w:r>
    </w:p>
    <w:p w14:paraId="5E497FE2" w14:textId="77777777" w:rsidR="00CA24F4" w:rsidRPr="00CA24F4" w:rsidRDefault="00CA24F4" w:rsidP="00CA24F4">
      <w:pPr>
        <w:spacing w:after="0"/>
        <w:jc w:val="both"/>
        <w:rPr>
          <w:rFonts w:ascii="Verdana" w:eastAsia="Times New Roman" w:hAnsi="Verdana" w:cs="Times New Roman"/>
        </w:rPr>
      </w:pPr>
      <w:r w:rsidRPr="00CA24F4">
        <w:rPr>
          <w:rFonts w:ascii="Verdana" w:eastAsia="Times New Roman"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4BBDBC4" w14:textId="77777777" w:rsidR="00CA24F4" w:rsidRPr="00CA24F4" w:rsidRDefault="00CA24F4" w:rsidP="00CA24F4">
      <w:pPr>
        <w:spacing w:after="0"/>
        <w:jc w:val="both"/>
        <w:rPr>
          <w:rFonts w:ascii="Verdana" w:eastAsia="Times New Roman" w:hAnsi="Verdana" w:cs="Times New Roman"/>
        </w:rPr>
      </w:pPr>
    </w:p>
    <w:p w14:paraId="75EABFCC" w14:textId="77777777" w:rsidR="00CA24F4" w:rsidRPr="00CA24F4" w:rsidRDefault="00CA24F4" w:rsidP="00CA24F4">
      <w:pPr>
        <w:numPr>
          <w:ilvl w:val="0"/>
          <w:numId w:val="15"/>
        </w:numPr>
        <w:spacing w:after="0" w:line="240" w:lineRule="auto"/>
        <w:contextualSpacing/>
        <w:jc w:val="both"/>
        <w:rPr>
          <w:rFonts w:ascii="Verdana" w:eastAsia="Times New Roman" w:hAnsi="Verdana" w:cs="Times New Roman"/>
          <w:lang w:val="es-ES"/>
        </w:rPr>
      </w:pPr>
      <w:r w:rsidRPr="00CA24F4">
        <w:rPr>
          <w:rFonts w:ascii="Verdana" w:eastAsia="Times New Roman" w:hAnsi="Verdana" w:cs="Times New Roman"/>
          <w:lang w:val="es-ES"/>
        </w:rPr>
        <w:t>Línea nacional gratuita o servicio a la ciudadanía: 01800 0520808</w:t>
      </w:r>
    </w:p>
    <w:p w14:paraId="49CCEDE5" w14:textId="77777777" w:rsidR="00CA24F4" w:rsidRPr="00CA24F4" w:rsidRDefault="00CA24F4" w:rsidP="00CA24F4">
      <w:pPr>
        <w:numPr>
          <w:ilvl w:val="0"/>
          <w:numId w:val="15"/>
        </w:numPr>
        <w:spacing w:after="0" w:line="240" w:lineRule="auto"/>
        <w:contextualSpacing/>
        <w:jc w:val="both"/>
        <w:rPr>
          <w:rFonts w:ascii="Verdana" w:eastAsia="Times New Roman" w:hAnsi="Verdana" w:cs="Times New Roman"/>
          <w:lang w:val="es-ES"/>
        </w:rPr>
      </w:pPr>
      <w:r w:rsidRPr="00CA24F4">
        <w:rPr>
          <w:rFonts w:ascii="Verdana" w:eastAsia="Times New Roman" w:hAnsi="Verdana" w:cs="Times New Roman"/>
          <w:lang w:val="es-ES"/>
        </w:rPr>
        <w:t>Línea en Bogotá (Mesa de servicio): +57 601 7456788</w:t>
      </w:r>
    </w:p>
    <w:p w14:paraId="55CF3C89" w14:textId="77777777" w:rsidR="00CA24F4" w:rsidRPr="00CA24F4" w:rsidRDefault="00CA24F4" w:rsidP="00CA24F4">
      <w:pPr>
        <w:numPr>
          <w:ilvl w:val="0"/>
          <w:numId w:val="15"/>
        </w:numPr>
        <w:spacing w:after="0" w:line="240" w:lineRule="auto"/>
        <w:contextualSpacing/>
        <w:jc w:val="both"/>
        <w:rPr>
          <w:rFonts w:ascii="Verdana" w:eastAsia="Times New Roman" w:hAnsi="Verdana" w:cs="Times New Roman"/>
          <w:lang w:val="es-ES"/>
        </w:rPr>
      </w:pPr>
      <w:r w:rsidRPr="00CA24F4">
        <w:rPr>
          <w:rFonts w:ascii="Verdana" w:eastAsia="Times New Roman" w:hAnsi="Verdana" w:cs="Times New Roman"/>
          <w:lang w:val="es-ES"/>
        </w:rPr>
        <w:t>Línea de servicio y atención al ciudadano: +57 601 7956600</w:t>
      </w:r>
    </w:p>
    <w:p w14:paraId="0A524584" w14:textId="77777777" w:rsidR="00CA24F4" w:rsidRPr="00CA24F4" w:rsidRDefault="00CA24F4" w:rsidP="00CA24F4">
      <w:pPr>
        <w:numPr>
          <w:ilvl w:val="0"/>
          <w:numId w:val="15"/>
        </w:numPr>
        <w:spacing w:after="0" w:line="240" w:lineRule="auto"/>
        <w:contextualSpacing/>
        <w:jc w:val="both"/>
        <w:rPr>
          <w:rFonts w:ascii="Verdana" w:eastAsia="Times New Roman" w:hAnsi="Verdana" w:cs="Times New Roman"/>
          <w:lang w:val="es-ES"/>
        </w:rPr>
      </w:pPr>
      <w:r w:rsidRPr="00CA24F4">
        <w:rPr>
          <w:rFonts w:ascii="Verdana" w:eastAsia="Times New Roman" w:hAnsi="Verdana" w:cs="Times New Roman"/>
          <w:lang w:val="es-ES"/>
        </w:rPr>
        <w:t xml:space="preserve">Página web: </w:t>
      </w:r>
      <w:hyperlink r:id="rId15" w:history="1">
        <w:r w:rsidRPr="00CA24F4">
          <w:rPr>
            <w:rFonts w:ascii="Verdana" w:eastAsia="Times New Roman" w:hAnsi="Verdana" w:cs="Times New Roman"/>
            <w:color w:val="0000FF"/>
            <w:u w:val="single"/>
            <w:lang w:val="es-ES"/>
          </w:rPr>
          <w:t>www.colombiacompra.gov.co</w:t>
        </w:r>
      </w:hyperlink>
    </w:p>
    <w:p w14:paraId="11418218" w14:textId="77777777" w:rsidR="00CA24F4" w:rsidRPr="00CA24F4" w:rsidRDefault="00CA24F4" w:rsidP="00CA24F4">
      <w:pPr>
        <w:spacing w:after="0" w:line="240" w:lineRule="auto"/>
        <w:ind w:left="785"/>
        <w:contextualSpacing/>
        <w:jc w:val="both"/>
        <w:rPr>
          <w:rFonts w:ascii="Verdana" w:eastAsia="Times New Roman" w:hAnsi="Verdana" w:cs="Times New Roman"/>
          <w:lang w:val="es-ES"/>
        </w:rPr>
      </w:pPr>
    </w:p>
    <w:p w14:paraId="19287B7C" w14:textId="77777777" w:rsidR="00CA24F4" w:rsidRPr="00CA24F4" w:rsidRDefault="00CA24F4" w:rsidP="00CA24F4">
      <w:pPr>
        <w:spacing w:after="0" w:line="240" w:lineRule="auto"/>
        <w:jc w:val="both"/>
        <w:rPr>
          <w:rFonts w:ascii="Verdana" w:eastAsia="Times New Roman" w:hAnsi="Verdana" w:cs="Times New Roman"/>
        </w:rPr>
      </w:pPr>
      <w:r w:rsidRPr="00CA24F4">
        <w:rPr>
          <w:rFonts w:ascii="Verdana" w:eastAsia="Times New Roman" w:hAnsi="Verdana" w:cs="Times New Roman"/>
        </w:rPr>
        <w:t xml:space="preserve">Por último, lo invitamos a seguirnos en las redes sociales en las cuales se difunde información institucional: </w:t>
      </w:r>
    </w:p>
    <w:p w14:paraId="4115F054" w14:textId="77777777" w:rsidR="00CA24F4" w:rsidRPr="00CA24F4" w:rsidRDefault="00CA24F4" w:rsidP="00CA24F4">
      <w:pPr>
        <w:spacing w:after="0" w:line="240" w:lineRule="auto"/>
        <w:jc w:val="both"/>
        <w:rPr>
          <w:rFonts w:ascii="Verdana" w:eastAsia="Times New Roman" w:hAnsi="Verdana" w:cs="Times New Roman"/>
        </w:rPr>
      </w:pPr>
    </w:p>
    <w:p w14:paraId="01B1ADC5" w14:textId="77777777" w:rsidR="00CA24F4" w:rsidRPr="00CA24F4" w:rsidRDefault="00CA24F4" w:rsidP="00CA24F4">
      <w:pPr>
        <w:spacing w:after="0" w:line="240" w:lineRule="auto"/>
        <w:jc w:val="both"/>
        <w:rPr>
          <w:rFonts w:ascii="Verdana" w:eastAsia="Times New Roman" w:hAnsi="Verdana" w:cs="Times New Roman"/>
        </w:rPr>
      </w:pPr>
      <w:r w:rsidRPr="00CA24F4">
        <w:rPr>
          <w:rFonts w:ascii="Verdana" w:eastAsia="Times New Roman" w:hAnsi="Verdana" w:cs="Times New Roman"/>
        </w:rPr>
        <w:t xml:space="preserve">Twitter: </w:t>
      </w:r>
      <w:r w:rsidRPr="00CA24F4">
        <w:rPr>
          <w:rFonts w:ascii="Verdana" w:eastAsia="Times New Roman" w:hAnsi="Verdana" w:cs="Times New Roman"/>
          <w:color w:val="0000FF"/>
          <w:u w:val="single"/>
        </w:rPr>
        <w:t>@colombiacompra</w:t>
      </w:r>
      <w:r w:rsidRPr="00CA24F4">
        <w:rPr>
          <w:rFonts w:ascii="Verdana" w:eastAsia="Times New Roman" w:hAnsi="Verdana" w:cs="Times New Roman"/>
        </w:rPr>
        <w:t xml:space="preserve"> </w:t>
      </w:r>
    </w:p>
    <w:p w14:paraId="18641D95" w14:textId="77777777" w:rsidR="00CA24F4" w:rsidRPr="00CA24F4" w:rsidRDefault="00CA24F4" w:rsidP="00CA24F4">
      <w:pPr>
        <w:spacing w:after="0" w:line="240" w:lineRule="auto"/>
        <w:jc w:val="both"/>
        <w:rPr>
          <w:rFonts w:ascii="Verdana" w:eastAsia="Times New Roman" w:hAnsi="Verdana" w:cs="Times New Roman"/>
        </w:rPr>
      </w:pPr>
      <w:r w:rsidRPr="00CA24F4">
        <w:rPr>
          <w:rFonts w:ascii="Verdana" w:eastAsia="Times New Roman" w:hAnsi="Verdana" w:cs="Times New Roman"/>
        </w:rPr>
        <w:t xml:space="preserve">Facebook: </w:t>
      </w:r>
      <w:proofErr w:type="spellStart"/>
      <w:r w:rsidRPr="00CA24F4">
        <w:rPr>
          <w:rFonts w:ascii="Verdana" w:eastAsia="Times New Roman" w:hAnsi="Verdana" w:cs="Times New Roman"/>
          <w:color w:val="0000FF"/>
          <w:u w:val="single"/>
        </w:rPr>
        <w:t>ColombiaCompraEficiente</w:t>
      </w:r>
      <w:proofErr w:type="spellEnd"/>
    </w:p>
    <w:p w14:paraId="53CFADC1" w14:textId="77777777" w:rsidR="00CA24F4" w:rsidRPr="00CA24F4" w:rsidRDefault="00CA24F4" w:rsidP="00CA24F4">
      <w:pPr>
        <w:spacing w:after="0" w:line="240" w:lineRule="auto"/>
        <w:jc w:val="both"/>
        <w:rPr>
          <w:rFonts w:ascii="Verdana" w:eastAsia="Times New Roman" w:hAnsi="Verdana" w:cs="Times New Roman"/>
        </w:rPr>
      </w:pPr>
      <w:r w:rsidRPr="00CA24F4">
        <w:rPr>
          <w:rFonts w:ascii="Verdana" w:eastAsia="Times New Roman" w:hAnsi="Verdana" w:cs="Times New Roman"/>
        </w:rPr>
        <w:t xml:space="preserve">LinkedIn: </w:t>
      </w:r>
      <w:r w:rsidRPr="00CA24F4">
        <w:rPr>
          <w:rFonts w:ascii="Verdana" w:eastAsia="Times New Roman" w:hAnsi="Verdana" w:cs="Times New Roman"/>
          <w:color w:val="0000FF"/>
          <w:u w:val="single"/>
        </w:rPr>
        <w:t>Agencia Nacional de Contratación Pública - Colombia Compra Eficiente</w:t>
      </w:r>
      <w:r w:rsidRPr="00CA24F4">
        <w:rPr>
          <w:rFonts w:ascii="Verdana" w:eastAsia="Times New Roman" w:hAnsi="Verdana" w:cs="Times New Roman"/>
        </w:rPr>
        <w:t xml:space="preserve"> Instagram: </w:t>
      </w:r>
      <w:r w:rsidRPr="00CA24F4">
        <w:rPr>
          <w:rFonts w:ascii="Verdana" w:eastAsia="Times New Roman" w:hAnsi="Verdana" w:cs="Times New Roman"/>
          <w:color w:val="0000FF"/>
          <w:u w:val="single"/>
        </w:rPr>
        <w:t>@colombiacompraeficiente_cce</w:t>
      </w:r>
    </w:p>
    <w:p w14:paraId="6149A0AD" w14:textId="77777777" w:rsidR="00CA24F4" w:rsidRPr="00CA24F4" w:rsidRDefault="00CA24F4" w:rsidP="00CA24F4">
      <w:pPr>
        <w:spacing w:after="0" w:line="240" w:lineRule="auto"/>
        <w:jc w:val="both"/>
        <w:rPr>
          <w:rFonts w:ascii="Verdana" w:eastAsia="Times New Roman" w:hAnsi="Verdana" w:cs="Times New Roman"/>
        </w:rPr>
      </w:pPr>
    </w:p>
    <w:p w14:paraId="60A5E556" w14:textId="77777777" w:rsidR="00CA24F4" w:rsidRPr="00CA24F4" w:rsidRDefault="00CA24F4" w:rsidP="00CA24F4">
      <w:pPr>
        <w:spacing w:after="0" w:line="256" w:lineRule="auto"/>
        <w:jc w:val="both"/>
        <w:rPr>
          <w:rFonts w:ascii="Verdana" w:eastAsia="Times New Roman" w:hAnsi="Verdana" w:cs="Times New Roman"/>
          <w:bCs/>
          <w:lang w:val="es-ES_tradnl"/>
        </w:rPr>
      </w:pPr>
      <w:r w:rsidRPr="00CA24F4">
        <w:rPr>
          <w:rFonts w:ascii="Verdana" w:eastAsia="Times New Roman"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75C01F0" w14:textId="77777777" w:rsidR="00CA24F4" w:rsidRPr="00CA24F4" w:rsidRDefault="00CA24F4" w:rsidP="00CA24F4">
      <w:pPr>
        <w:spacing w:after="0" w:line="256" w:lineRule="auto"/>
        <w:jc w:val="both"/>
        <w:rPr>
          <w:rFonts w:ascii="Verdana" w:eastAsia="Times New Roman" w:hAnsi="Verdana" w:cs="Times New Roman"/>
          <w:bCs/>
          <w:lang w:val="es-ES_tradnl"/>
        </w:rPr>
      </w:pPr>
    </w:p>
    <w:p w14:paraId="7D569962" w14:textId="0F593C96" w:rsidR="00CA24F4" w:rsidRPr="008E590F" w:rsidRDefault="00CA24F4" w:rsidP="008E590F">
      <w:pPr>
        <w:spacing w:after="0" w:line="240" w:lineRule="auto"/>
        <w:rPr>
          <w:rFonts w:ascii="Verdana" w:eastAsia="Times New Roman" w:hAnsi="Verdana" w:cs="Arial"/>
          <w:lang w:eastAsia="es-CO"/>
        </w:rPr>
      </w:pPr>
      <w:r w:rsidRPr="00CA24F4">
        <w:rPr>
          <w:rFonts w:ascii="Verdana" w:eastAsia="Times New Roman" w:hAnsi="Verdana" w:cs="Arial"/>
          <w:lang w:eastAsia="es-CO"/>
        </w:rPr>
        <w:t xml:space="preserve">Atentamente, </w:t>
      </w:r>
    </w:p>
    <w:p w14:paraId="7E474FE4" w14:textId="2C4BCA1D" w:rsidR="00CA24F4" w:rsidRPr="00CA24F4" w:rsidRDefault="008E590F" w:rsidP="00CA24F4">
      <w:pPr>
        <w:tabs>
          <w:tab w:val="left" w:pos="1320"/>
        </w:tabs>
        <w:jc w:val="center"/>
        <w:rPr>
          <w:rFonts w:ascii="Century Gothic" w:eastAsia="Times New Roman" w:hAnsi="Century Gothic" w:cs="Times New Roman"/>
        </w:rPr>
      </w:pPr>
      <w:r w:rsidRPr="008E590F">
        <w:rPr>
          <w:rFonts w:ascii="Century Gothic" w:eastAsia="Aptos" w:hAnsi="Century Gothic" w:cs="Arial"/>
          <w:noProof/>
          <w:kern w:val="2"/>
          <w14:ligatures w14:val="standardContextual"/>
        </w:rPr>
        <w:drawing>
          <wp:inline distT="0" distB="0" distL="0" distR="0" wp14:anchorId="72958D54" wp14:editId="6E5BC4B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24F4" w:rsidRPr="00CA24F4" w14:paraId="12EDC572" w14:textId="77777777" w:rsidTr="00C170A7">
        <w:trPr>
          <w:trHeight w:val="315"/>
        </w:trPr>
        <w:tc>
          <w:tcPr>
            <w:tcW w:w="893" w:type="dxa"/>
            <w:vAlign w:val="center"/>
            <w:hideMark/>
          </w:tcPr>
          <w:p w14:paraId="10D0D172" w14:textId="77777777" w:rsidR="00CA24F4" w:rsidRPr="00CA24F4" w:rsidRDefault="00CA24F4" w:rsidP="008E590F">
            <w:pPr>
              <w:spacing w:line="259" w:lineRule="auto"/>
              <w:rPr>
                <w:rFonts w:ascii="Verdana" w:hAnsi="Verdana" w:cs="Arial"/>
                <w:sz w:val="16"/>
                <w:szCs w:val="16"/>
                <w:lang w:val="es-ES_tradnl" w:eastAsia="es-ES"/>
              </w:rPr>
            </w:pPr>
            <w:r w:rsidRPr="00CA24F4">
              <w:rPr>
                <w:rFonts w:ascii="Verdana"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35FFC061" w14:textId="77777777" w:rsidR="00CA24F4" w:rsidRPr="00CA24F4" w:rsidRDefault="00CA24F4" w:rsidP="008E590F">
            <w:pPr>
              <w:spacing w:line="259" w:lineRule="auto"/>
              <w:rPr>
                <w:rFonts w:ascii="Verdana" w:hAnsi="Verdana" w:cs="Arial"/>
                <w:sz w:val="16"/>
                <w:szCs w:val="16"/>
                <w:lang w:val="es-ES"/>
              </w:rPr>
            </w:pPr>
            <w:proofErr w:type="spellStart"/>
            <w:r w:rsidRPr="00CA24F4">
              <w:rPr>
                <w:rFonts w:ascii="Verdana" w:hAnsi="Verdana" w:cs="Arial"/>
                <w:sz w:val="16"/>
                <w:szCs w:val="16"/>
                <w:lang w:val="es-ES"/>
              </w:rPr>
              <w:t>Hector</w:t>
            </w:r>
            <w:proofErr w:type="spellEnd"/>
            <w:r w:rsidRPr="00CA24F4">
              <w:rPr>
                <w:rFonts w:ascii="Verdana" w:hAnsi="Verdana" w:cs="Arial"/>
                <w:sz w:val="16"/>
                <w:szCs w:val="16"/>
                <w:lang w:val="es-ES"/>
              </w:rPr>
              <w:t xml:space="preserve"> Luis Quiñones </w:t>
            </w:r>
            <w:proofErr w:type="spellStart"/>
            <w:r w:rsidRPr="00CA24F4">
              <w:rPr>
                <w:rFonts w:ascii="Verdana" w:hAnsi="Verdana" w:cs="Arial"/>
                <w:sz w:val="16"/>
                <w:szCs w:val="16"/>
                <w:lang w:val="es-ES"/>
              </w:rPr>
              <w:t>Quiñones</w:t>
            </w:r>
            <w:proofErr w:type="spellEnd"/>
            <w:r w:rsidRPr="00CA24F4">
              <w:rPr>
                <w:rFonts w:ascii="Verdana" w:hAnsi="Verdana" w:cs="Arial"/>
                <w:sz w:val="16"/>
                <w:szCs w:val="16"/>
                <w:lang w:val="es-ES"/>
              </w:rPr>
              <w:t xml:space="preserve"> </w:t>
            </w:r>
          </w:p>
          <w:p w14:paraId="2F842B65" w14:textId="77777777" w:rsidR="00CA24F4" w:rsidRPr="00CA24F4" w:rsidRDefault="00CA24F4" w:rsidP="008E590F">
            <w:pPr>
              <w:spacing w:line="259" w:lineRule="auto"/>
              <w:rPr>
                <w:rFonts w:ascii="Verdana" w:hAnsi="Verdana" w:cs="Arial"/>
                <w:sz w:val="16"/>
                <w:szCs w:val="16"/>
                <w:lang w:val="es-ES_tradnl"/>
              </w:rPr>
            </w:pPr>
            <w:r w:rsidRPr="00CA24F4">
              <w:rPr>
                <w:rFonts w:ascii="Verdana" w:hAnsi="Verdana" w:cs="Arial"/>
                <w:sz w:val="16"/>
                <w:szCs w:val="16"/>
                <w:lang w:val="es-ES_tradnl"/>
              </w:rPr>
              <w:t>Analista T2 – 02 de la Subdirección de Gestión Contractual</w:t>
            </w:r>
          </w:p>
          <w:p w14:paraId="7C819994" w14:textId="77777777" w:rsidR="00CA24F4" w:rsidRPr="00CA24F4" w:rsidRDefault="00CA24F4" w:rsidP="008E590F">
            <w:pPr>
              <w:spacing w:line="259" w:lineRule="auto"/>
              <w:rPr>
                <w:rFonts w:ascii="Verdana" w:hAnsi="Verdana" w:cs="Arial"/>
                <w:sz w:val="16"/>
                <w:szCs w:val="16"/>
                <w:lang w:val="es-ES_tradnl"/>
              </w:rPr>
            </w:pPr>
          </w:p>
        </w:tc>
      </w:tr>
      <w:tr w:rsidR="00CA24F4" w:rsidRPr="00CA24F4" w14:paraId="339E0658" w14:textId="77777777" w:rsidTr="00C170A7">
        <w:trPr>
          <w:trHeight w:val="330"/>
        </w:trPr>
        <w:tc>
          <w:tcPr>
            <w:tcW w:w="893" w:type="dxa"/>
            <w:vAlign w:val="center"/>
            <w:hideMark/>
          </w:tcPr>
          <w:p w14:paraId="46BC517F" w14:textId="77777777" w:rsidR="00CA24F4" w:rsidRPr="00CA24F4" w:rsidRDefault="00CA24F4" w:rsidP="008E590F">
            <w:pPr>
              <w:spacing w:line="259" w:lineRule="auto"/>
              <w:rPr>
                <w:rFonts w:ascii="Verdana" w:hAnsi="Verdana" w:cs="Arial"/>
                <w:sz w:val="16"/>
                <w:szCs w:val="16"/>
                <w:lang w:val="es-ES_tradnl" w:eastAsia="es-ES"/>
              </w:rPr>
            </w:pPr>
            <w:r w:rsidRPr="00CA24F4">
              <w:rPr>
                <w:rFonts w:ascii="Verdana"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8F5FFC" w14:textId="77777777" w:rsidR="00CA24F4" w:rsidRPr="00CA24F4" w:rsidRDefault="00CA24F4" w:rsidP="008E590F">
            <w:pPr>
              <w:spacing w:line="259" w:lineRule="auto"/>
              <w:textAlignment w:val="baseline"/>
              <w:rPr>
                <w:rFonts w:ascii="Verdana" w:hAnsi="Verdana" w:cs="Segoe UI"/>
                <w:sz w:val="16"/>
                <w:szCs w:val="16"/>
                <w:lang w:val="es-ES" w:eastAsia="es-ES"/>
              </w:rPr>
            </w:pPr>
            <w:r w:rsidRPr="00CA24F4">
              <w:rPr>
                <w:rFonts w:ascii="Verdana" w:hAnsi="Verdana" w:cs="Segoe UI"/>
                <w:sz w:val="16"/>
                <w:szCs w:val="16"/>
                <w:lang w:val="es-ES" w:eastAsia="es-ES"/>
              </w:rPr>
              <w:t xml:space="preserve">Adriana </w:t>
            </w:r>
            <w:proofErr w:type="spellStart"/>
            <w:r w:rsidRPr="00CA24F4">
              <w:rPr>
                <w:rFonts w:ascii="Verdana" w:hAnsi="Verdana" w:cs="Segoe UI"/>
                <w:sz w:val="16"/>
                <w:szCs w:val="16"/>
                <w:lang w:val="es-ES" w:eastAsia="es-ES"/>
              </w:rPr>
              <w:t>Katerine</w:t>
            </w:r>
            <w:proofErr w:type="spellEnd"/>
            <w:r w:rsidRPr="00CA24F4">
              <w:rPr>
                <w:rFonts w:ascii="Verdana" w:hAnsi="Verdana" w:cs="Segoe UI"/>
                <w:sz w:val="16"/>
                <w:szCs w:val="16"/>
                <w:lang w:val="es-ES" w:eastAsia="es-ES"/>
              </w:rPr>
              <w:t xml:space="preserve"> López </w:t>
            </w:r>
            <w:proofErr w:type="spellStart"/>
            <w:r w:rsidRPr="00CA24F4">
              <w:rPr>
                <w:rFonts w:ascii="Verdana" w:hAnsi="Verdana" w:cs="Segoe UI"/>
                <w:sz w:val="16"/>
                <w:szCs w:val="16"/>
                <w:lang w:val="es-ES" w:eastAsia="es-ES"/>
              </w:rPr>
              <w:t>Rodriguez</w:t>
            </w:r>
            <w:proofErr w:type="spellEnd"/>
            <w:r w:rsidRPr="00CA24F4">
              <w:rPr>
                <w:rFonts w:ascii="Verdana" w:hAnsi="Verdana" w:cs="Segoe UI"/>
                <w:sz w:val="16"/>
                <w:szCs w:val="16"/>
                <w:lang w:val="es-ES" w:eastAsia="es-ES"/>
              </w:rPr>
              <w:t xml:space="preserve"> </w:t>
            </w:r>
          </w:p>
          <w:p w14:paraId="34622123" w14:textId="77777777" w:rsidR="00CA24F4" w:rsidRPr="00CA24F4" w:rsidRDefault="00CA24F4" w:rsidP="008E590F">
            <w:pPr>
              <w:spacing w:line="259" w:lineRule="auto"/>
              <w:textAlignment w:val="baseline"/>
              <w:rPr>
                <w:rFonts w:ascii="Verdana" w:hAnsi="Verdana" w:cs="Segoe UI"/>
                <w:sz w:val="16"/>
                <w:szCs w:val="16"/>
                <w:lang w:val="es-ES_tradnl" w:eastAsia="es-ES_tradnl"/>
              </w:rPr>
            </w:pPr>
            <w:r w:rsidRPr="00CA24F4">
              <w:rPr>
                <w:rFonts w:ascii="Verdana" w:hAnsi="Verdana" w:cs="Arial"/>
                <w:sz w:val="16"/>
                <w:szCs w:val="16"/>
                <w:lang w:val="es-ES_tradnl" w:eastAsia="es-ES_tradnl"/>
              </w:rPr>
              <w:t>Contratista de la Subdirección de Gestión Contractual </w:t>
            </w:r>
          </w:p>
        </w:tc>
      </w:tr>
      <w:tr w:rsidR="00CA24F4" w:rsidRPr="00CA24F4" w14:paraId="664541CB" w14:textId="77777777" w:rsidTr="00C170A7">
        <w:trPr>
          <w:trHeight w:val="300"/>
        </w:trPr>
        <w:tc>
          <w:tcPr>
            <w:tcW w:w="893" w:type="dxa"/>
            <w:vAlign w:val="center"/>
          </w:tcPr>
          <w:p w14:paraId="50663483" w14:textId="77777777" w:rsidR="00CA24F4" w:rsidRPr="00CA24F4" w:rsidRDefault="00CA24F4" w:rsidP="008E590F">
            <w:pPr>
              <w:spacing w:line="259" w:lineRule="auto"/>
              <w:rPr>
                <w:rFonts w:ascii="Verdana" w:hAnsi="Verdana" w:cs="Arial"/>
                <w:sz w:val="16"/>
                <w:szCs w:val="16"/>
                <w:lang w:val="es-ES_tradnl" w:eastAsia="es-ES"/>
              </w:rPr>
            </w:pPr>
            <w:r w:rsidRPr="00CA24F4">
              <w:rPr>
                <w:rFonts w:ascii="Verdana"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F9578F" w14:textId="77777777" w:rsidR="00CA24F4" w:rsidRPr="00CA24F4" w:rsidRDefault="00CA24F4" w:rsidP="008E590F">
            <w:pPr>
              <w:spacing w:line="259" w:lineRule="auto"/>
              <w:rPr>
                <w:rFonts w:ascii="Verdana" w:hAnsi="Verdana" w:cs="Arial"/>
                <w:sz w:val="16"/>
                <w:szCs w:val="16"/>
                <w:lang w:val="es-ES" w:eastAsia="es-ES"/>
              </w:rPr>
            </w:pPr>
            <w:r w:rsidRPr="00CA24F4">
              <w:rPr>
                <w:rFonts w:ascii="Verdana" w:hAnsi="Verdana" w:cs="Arial"/>
                <w:sz w:val="16"/>
                <w:szCs w:val="16"/>
                <w:lang w:val="es-ES" w:eastAsia="es-ES"/>
              </w:rPr>
              <w:t xml:space="preserve">Carolina Quintero </w:t>
            </w:r>
            <w:proofErr w:type="spellStart"/>
            <w:r w:rsidRPr="00CA24F4">
              <w:rPr>
                <w:rFonts w:ascii="Verdana" w:hAnsi="Verdana" w:cs="Arial"/>
                <w:sz w:val="16"/>
                <w:szCs w:val="16"/>
                <w:lang w:val="es-ES" w:eastAsia="es-ES"/>
              </w:rPr>
              <w:t>Gacharná</w:t>
            </w:r>
            <w:proofErr w:type="spellEnd"/>
          </w:p>
          <w:p w14:paraId="27A0FE37" w14:textId="77777777" w:rsidR="00CA24F4" w:rsidRPr="00CA24F4" w:rsidRDefault="00CA24F4" w:rsidP="008E590F">
            <w:pPr>
              <w:spacing w:line="259" w:lineRule="auto"/>
              <w:rPr>
                <w:rFonts w:ascii="Verdana" w:hAnsi="Verdana" w:cs="Arial"/>
                <w:sz w:val="16"/>
                <w:szCs w:val="16"/>
                <w:lang w:val="es-ES_tradnl" w:eastAsia="es-ES"/>
              </w:rPr>
            </w:pPr>
            <w:r w:rsidRPr="00CA24F4">
              <w:rPr>
                <w:rFonts w:ascii="Verdana" w:hAnsi="Verdana" w:cs="Arial"/>
                <w:sz w:val="16"/>
                <w:szCs w:val="16"/>
                <w:lang w:val="es-ES_tradnl" w:eastAsia="es-ES"/>
              </w:rPr>
              <w:t>Subdirectora de Gestión Contractual ANCP – CCE</w:t>
            </w:r>
          </w:p>
        </w:tc>
      </w:tr>
      <w:bookmarkEnd w:id="0"/>
    </w:tbl>
    <w:p w14:paraId="3900974D" w14:textId="77777777" w:rsidR="003D5B0D" w:rsidRPr="00CA24F4" w:rsidRDefault="003D5B0D" w:rsidP="00CA24F4"/>
    <w:sectPr w:rsidR="003D5B0D" w:rsidRPr="00CA24F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5EDFD" w14:textId="77777777" w:rsidR="007B3D60" w:rsidRDefault="007B3D60" w:rsidP="004A1847">
      <w:pPr>
        <w:spacing w:after="0" w:line="240" w:lineRule="auto"/>
      </w:pPr>
      <w:r>
        <w:separator/>
      </w:r>
    </w:p>
  </w:endnote>
  <w:endnote w:type="continuationSeparator" w:id="0">
    <w:p w14:paraId="28ADA998" w14:textId="77777777" w:rsidR="007B3D60" w:rsidRDefault="007B3D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panose1 w:val="00000000000000000000"/>
    <w:charset w:val="00"/>
    <w:family w:val="swiss"/>
    <w:notTrueType/>
    <w:pitch w:val="variable"/>
    <w:sig w:usb0="00000003" w:usb1="00000000" w:usb2="00000000" w:usb3="00000000" w:csb0="00000001" w:csb1="00000000"/>
  </w:font>
  <w:font w:name="t9">
    <w:altName w:val="Calibri"/>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00C38" w14:textId="77777777" w:rsidR="007B3D60" w:rsidRDefault="007B3D60" w:rsidP="004A1847">
      <w:pPr>
        <w:spacing w:after="0" w:line="240" w:lineRule="auto"/>
      </w:pPr>
      <w:r>
        <w:separator/>
      </w:r>
    </w:p>
  </w:footnote>
  <w:footnote w:type="continuationSeparator" w:id="0">
    <w:p w14:paraId="5AF3CFD6" w14:textId="77777777" w:rsidR="007B3D60" w:rsidRDefault="007B3D60" w:rsidP="004A1847">
      <w:pPr>
        <w:spacing w:after="0" w:line="240" w:lineRule="auto"/>
      </w:pPr>
      <w:r>
        <w:continuationSeparator/>
      </w:r>
    </w:p>
  </w:footnote>
  <w:footnote w:id="1">
    <w:p w14:paraId="616CF4DE" w14:textId="77777777" w:rsidR="00CA24F4" w:rsidRDefault="00CA24F4" w:rsidP="00CA24F4">
      <w:pPr>
        <w:pStyle w:val="Textonotapie"/>
        <w:ind w:firstLine="708"/>
        <w:jc w:val="both"/>
      </w:pPr>
      <w:r w:rsidRPr="00430677">
        <w:rPr>
          <w:rFonts w:ascii="Verdana" w:hAnsi="Verdana"/>
          <w:sz w:val="18"/>
          <w:szCs w:val="18"/>
          <w:vertAlign w:val="superscript"/>
        </w:rPr>
        <w:footnoteRef/>
      </w:r>
      <w:r w:rsidRPr="00430677">
        <w:rPr>
          <w:rFonts w:ascii="Verdana" w:hAnsi="Verdana"/>
          <w:sz w:val="18"/>
          <w:szCs w:val="18"/>
        </w:rPr>
        <w:t xml:space="preserve"> Estos Documentos Tipo pueden ser consultados en la página web de Colombia Compra Eficiente, a través del siguiente enlace: </w:t>
      </w:r>
      <w:hyperlink r:id="rId1" w:history="1">
        <w:r w:rsidRPr="00430677">
          <w:rPr>
            <w:rStyle w:val="Hipervnculo"/>
            <w:rFonts w:ascii="Verdana" w:hAnsi="Verdana"/>
            <w:sz w:val="18"/>
            <w:szCs w:val="18"/>
          </w:rPr>
          <w:t>https://www.colombiacompra.gov.co/documentos-tipo/documentos-tipo</w:t>
        </w:r>
      </w:hyperlink>
      <w:r w:rsidRPr="00430677">
        <w:rPr>
          <w:rFonts w:ascii="Verdana" w:hAnsi="Verdana"/>
          <w:sz w:val="18"/>
          <w:szCs w:val="18"/>
        </w:rPr>
        <w:t xml:space="preserve"> </w:t>
      </w:r>
    </w:p>
  </w:footnote>
  <w:footnote w:id="2">
    <w:p w14:paraId="2BFAC124" w14:textId="77777777" w:rsidR="00CA24F4" w:rsidRPr="00EE4D04" w:rsidRDefault="00CA24F4" w:rsidP="00CA24F4">
      <w:pPr>
        <w:pStyle w:val="NormalWeb"/>
        <w:ind w:firstLine="708"/>
        <w:jc w:val="both"/>
        <w:rPr>
          <w:rFonts w:ascii="Verdana" w:hAnsi="Verdana"/>
        </w:rPr>
      </w:pPr>
      <w:r w:rsidRPr="00EE4D04">
        <w:rPr>
          <w:rFonts w:ascii="Verdana" w:hAnsi="Verdana"/>
          <w:vertAlign w:val="superscript"/>
        </w:rPr>
        <w:footnoteRef/>
      </w:r>
      <w:r w:rsidRPr="00EE4D04">
        <w:rPr>
          <w:rFonts w:ascii="Verdana" w:hAnsi="Verdana"/>
        </w:rPr>
        <w:t xml:space="preserve"> </w:t>
      </w:r>
      <w:r w:rsidRPr="00EE4D04">
        <w:rPr>
          <w:rFonts w:ascii="Verdana" w:hAnsi="Verdana"/>
          <w:position w:val="2"/>
          <w:sz w:val="22"/>
          <w:szCs w:val="22"/>
        </w:rPr>
        <w:t>"</w:t>
      </w:r>
      <w:r w:rsidRPr="00EE4D04">
        <w:rPr>
          <w:rFonts w:ascii="Verdana" w:hAnsi="Verdana"/>
          <w:kern w:val="2"/>
          <w:sz w:val="18"/>
          <w:szCs w:val="18"/>
          <w:lang w:val="es-MX" w:eastAsia="en-US"/>
        </w:rPr>
        <w:t>Por la cual se adopta la versión -4- de los Documentos Tipo para los procesos de selección de licitación de obra pública del sector de infraestructura de transporte y se deroga la Resolución 240 de 2020"</w:t>
      </w:r>
      <w:r w:rsidRPr="00EE4D04">
        <w:rPr>
          <w:rFonts w:ascii="Verdana" w:hAnsi="Verdana"/>
          <w:sz w:val="22"/>
          <w:szCs w:val="22"/>
        </w:rPr>
        <w:t xml:space="preserve"> </w:t>
      </w:r>
    </w:p>
    <w:p w14:paraId="4DD04969" w14:textId="77777777" w:rsidR="00CA24F4" w:rsidRDefault="00CA24F4" w:rsidP="00CA24F4">
      <w:pPr>
        <w:pStyle w:val="NormalWeb"/>
        <w:ind w:firstLine="708"/>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FFFFFFFF"/>
    <w:lvl w:ilvl="0" w:tplc="040A0001">
      <w:start w:val="1"/>
      <w:numFmt w:val="bullet"/>
      <w:lvlText w:val=""/>
      <w:lvlJc w:val="left"/>
      <w:pPr>
        <w:ind w:left="644" w:hanging="360"/>
      </w:pPr>
      <w:rPr>
        <w:rFonts w:ascii="Symbol" w:hAnsi="Symbol" w:hint="default"/>
      </w:rPr>
    </w:lvl>
    <w:lvl w:ilvl="1" w:tplc="040A0003" w:tentative="1">
      <w:start w:val="1"/>
      <w:numFmt w:val="bullet"/>
      <w:lvlText w:val="o"/>
      <w:lvlJc w:val="left"/>
      <w:pPr>
        <w:ind w:left="1364" w:hanging="360"/>
      </w:pPr>
      <w:rPr>
        <w:rFonts w:ascii="Courier New" w:hAnsi="Courier New" w:hint="default"/>
      </w:rPr>
    </w:lvl>
    <w:lvl w:ilvl="2" w:tplc="040A0005" w:tentative="1">
      <w:start w:val="1"/>
      <w:numFmt w:val="bullet"/>
      <w:lvlText w:val=""/>
      <w:lvlJc w:val="left"/>
      <w:pPr>
        <w:ind w:left="2084" w:hanging="360"/>
      </w:pPr>
      <w:rPr>
        <w:rFonts w:ascii="Wingdings" w:hAnsi="Wingdings" w:hint="default"/>
      </w:rPr>
    </w:lvl>
    <w:lvl w:ilvl="3" w:tplc="040A0001" w:tentative="1">
      <w:start w:val="1"/>
      <w:numFmt w:val="bullet"/>
      <w:lvlText w:val=""/>
      <w:lvlJc w:val="left"/>
      <w:pPr>
        <w:ind w:left="2804" w:hanging="360"/>
      </w:pPr>
      <w:rPr>
        <w:rFonts w:ascii="Symbol" w:hAnsi="Symbol" w:hint="default"/>
      </w:rPr>
    </w:lvl>
    <w:lvl w:ilvl="4" w:tplc="040A0003" w:tentative="1">
      <w:start w:val="1"/>
      <w:numFmt w:val="bullet"/>
      <w:lvlText w:val="o"/>
      <w:lvlJc w:val="left"/>
      <w:pPr>
        <w:ind w:left="3524" w:hanging="360"/>
      </w:pPr>
      <w:rPr>
        <w:rFonts w:ascii="Courier New" w:hAnsi="Courier New" w:hint="default"/>
      </w:rPr>
    </w:lvl>
    <w:lvl w:ilvl="5" w:tplc="040A0005" w:tentative="1">
      <w:start w:val="1"/>
      <w:numFmt w:val="bullet"/>
      <w:lvlText w:val=""/>
      <w:lvlJc w:val="left"/>
      <w:pPr>
        <w:ind w:left="4244" w:hanging="360"/>
      </w:pPr>
      <w:rPr>
        <w:rFonts w:ascii="Wingdings" w:hAnsi="Wingdings" w:hint="default"/>
      </w:rPr>
    </w:lvl>
    <w:lvl w:ilvl="6" w:tplc="040A0001" w:tentative="1">
      <w:start w:val="1"/>
      <w:numFmt w:val="bullet"/>
      <w:lvlText w:val=""/>
      <w:lvlJc w:val="left"/>
      <w:pPr>
        <w:ind w:left="4964" w:hanging="360"/>
      </w:pPr>
      <w:rPr>
        <w:rFonts w:ascii="Symbol" w:hAnsi="Symbol" w:hint="default"/>
      </w:rPr>
    </w:lvl>
    <w:lvl w:ilvl="7" w:tplc="040A0003" w:tentative="1">
      <w:start w:val="1"/>
      <w:numFmt w:val="bullet"/>
      <w:lvlText w:val="o"/>
      <w:lvlJc w:val="left"/>
      <w:pPr>
        <w:ind w:left="5684" w:hanging="360"/>
      </w:pPr>
      <w:rPr>
        <w:rFonts w:ascii="Courier New" w:hAnsi="Courier New" w:hint="default"/>
      </w:rPr>
    </w:lvl>
    <w:lvl w:ilvl="8" w:tplc="040A0005" w:tentative="1">
      <w:start w:val="1"/>
      <w:numFmt w:val="bullet"/>
      <w:lvlText w:val=""/>
      <w:lvlJc w:val="left"/>
      <w:pPr>
        <w:ind w:left="6404"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46976054"/>
    <w:multiLevelType w:val="hybridMultilevel"/>
    <w:tmpl w:val="FFFFFFFF"/>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2"/>
  </w:num>
  <w:num w:numId="16" w16cid:durableId="185245457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31011454">
    <w:abstractNumId w:val="13"/>
  </w:num>
  <w:num w:numId="18" w16cid:durableId="1461268946">
    <w:abstractNumId w:val="11"/>
  </w:num>
  <w:num w:numId="19" w16cid:durableId="206454095">
    <w:abstractNumId w:val="5"/>
  </w:num>
  <w:num w:numId="20" w16cid:durableId="1204442044">
    <w:abstractNumId w:val="10"/>
  </w:num>
  <w:num w:numId="21" w16cid:durableId="636104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AEB"/>
    <w:rsid w:val="00046945"/>
    <w:rsid w:val="00061B2A"/>
    <w:rsid w:val="00082362"/>
    <w:rsid w:val="000A683E"/>
    <w:rsid w:val="000B19B9"/>
    <w:rsid w:val="000D0334"/>
    <w:rsid w:val="000F6486"/>
    <w:rsid w:val="00125105"/>
    <w:rsid w:val="00127233"/>
    <w:rsid w:val="001511A0"/>
    <w:rsid w:val="00176CB1"/>
    <w:rsid w:val="001E4177"/>
    <w:rsid w:val="001F7DC6"/>
    <w:rsid w:val="002421BB"/>
    <w:rsid w:val="0025796E"/>
    <w:rsid w:val="002707A2"/>
    <w:rsid w:val="002951A0"/>
    <w:rsid w:val="002962BC"/>
    <w:rsid w:val="002A093D"/>
    <w:rsid w:val="002A0DD0"/>
    <w:rsid w:val="002A49AC"/>
    <w:rsid w:val="002A64FD"/>
    <w:rsid w:val="002C7A84"/>
    <w:rsid w:val="002E4FD9"/>
    <w:rsid w:val="0031693D"/>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531E6"/>
    <w:rsid w:val="004A1847"/>
    <w:rsid w:val="004A305D"/>
    <w:rsid w:val="004F21C4"/>
    <w:rsid w:val="004F685F"/>
    <w:rsid w:val="005566E8"/>
    <w:rsid w:val="00574867"/>
    <w:rsid w:val="00591460"/>
    <w:rsid w:val="005B1E1D"/>
    <w:rsid w:val="005B3816"/>
    <w:rsid w:val="005C3777"/>
    <w:rsid w:val="005C5CDC"/>
    <w:rsid w:val="005D476C"/>
    <w:rsid w:val="006219F8"/>
    <w:rsid w:val="00665D70"/>
    <w:rsid w:val="006900D9"/>
    <w:rsid w:val="00706C16"/>
    <w:rsid w:val="00756841"/>
    <w:rsid w:val="007649AB"/>
    <w:rsid w:val="00771D0C"/>
    <w:rsid w:val="007833AC"/>
    <w:rsid w:val="00792040"/>
    <w:rsid w:val="007B268C"/>
    <w:rsid w:val="007B3D60"/>
    <w:rsid w:val="007B7171"/>
    <w:rsid w:val="007C0C0F"/>
    <w:rsid w:val="007C3DC2"/>
    <w:rsid w:val="007E5497"/>
    <w:rsid w:val="00803538"/>
    <w:rsid w:val="00806F5F"/>
    <w:rsid w:val="00815007"/>
    <w:rsid w:val="00820278"/>
    <w:rsid w:val="00867F95"/>
    <w:rsid w:val="00872036"/>
    <w:rsid w:val="008843B6"/>
    <w:rsid w:val="00891928"/>
    <w:rsid w:val="008A446D"/>
    <w:rsid w:val="008D180B"/>
    <w:rsid w:val="008E590F"/>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B01B1A"/>
    <w:rsid w:val="00B66319"/>
    <w:rsid w:val="00B72CD3"/>
    <w:rsid w:val="00B72FFF"/>
    <w:rsid w:val="00BA7BD2"/>
    <w:rsid w:val="00BC3D36"/>
    <w:rsid w:val="00BD7F72"/>
    <w:rsid w:val="00C04FB3"/>
    <w:rsid w:val="00C330EB"/>
    <w:rsid w:val="00C41061"/>
    <w:rsid w:val="00C754BE"/>
    <w:rsid w:val="00C76B1C"/>
    <w:rsid w:val="00CA24F4"/>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738F"/>
    <w:rsid w:val="00EC38A7"/>
    <w:rsid w:val="00ED7384"/>
    <w:rsid w:val="00EE1AA8"/>
    <w:rsid w:val="00F31EDC"/>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15007"/>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15007"/>
    <w:rPr>
      <w:rFonts w:ascii="Geomanist Light" w:hAnsi="Geomanist Light"/>
      <w:lang w:val="es-ES"/>
    </w:rPr>
  </w:style>
  <w:style w:type="table" w:customStyle="1" w:styleId="Tablaconcuadrcula2">
    <w:name w:val="Tabla con cuadrícula2"/>
    <w:basedOn w:val="Tablanormal"/>
    <w:next w:val="Tablaconcuadrcula"/>
    <w:uiPriority w:val="39"/>
    <w:rsid w:val="00CA24F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qFormat/>
    <w:rsid w:val="00CA24F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iovannyjuridico@gmail.com"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purl.org/dc/terms/"/>
    <ds:schemaRef ds:uri="9d85dbaf-23eb-4e57-a637-93dcacc8b1a1"/>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89D780DA-DA89-44FD-9C32-0C67DB31A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3420</Words>
  <Characters>18814</Characters>
  <Application>Microsoft Office Word</Application>
  <DocSecurity>0</DocSecurity>
  <Lines>156</Lines>
  <Paragraphs>44</Paragraphs>
  <ScaleCrop>false</ScaleCrop>
  <Company/>
  <LinksUpToDate>false</LinksUpToDate>
  <CharactersWithSpaces>22190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2025-09-23T18:11:00Z</dcterms:created>
  <dcterms:modified xsi:type="dcterms:W3CDTF">2025-09-23T18:11:00Z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