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B72259" w14:textId="77777777" w:rsidR="00395E35" w:rsidRPr="00AC0A48" w:rsidRDefault="00395E35" w:rsidP="00395E35">
      <w:pPr>
        <w:spacing w:after="0" w:line="240" w:lineRule="auto"/>
        <w:rPr>
          <w:rFonts w:ascii="Verdana" w:eastAsia="Calibri" w:hAnsi="Verdana" w:cs="Arial"/>
          <w:b/>
          <w:color w:val="000000"/>
          <w:highlight w:val="yellow"/>
          <w:lang w:eastAsia="es-ES_tradnl"/>
        </w:rPr>
      </w:pPr>
    </w:p>
    <w:p w14:paraId="6EAF6397" w14:textId="77777777" w:rsidR="00967E22" w:rsidRPr="00AC0A48" w:rsidRDefault="00967E22" w:rsidP="00967E22">
      <w:pPr>
        <w:spacing w:after="0"/>
        <w:rPr>
          <w:rFonts w:ascii="Verdana" w:eastAsia="Aptos" w:hAnsi="Verdana" w:cs="Times New Roman"/>
        </w:rPr>
      </w:pPr>
      <w:r w:rsidRPr="00AC0A48">
        <w:rPr>
          <w:rFonts w:ascii="Verdana" w:eastAsia="Aptos" w:hAnsi="Verdana" w:cs="Times New Roman"/>
          <w:b/>
          <w:bCs/>
          <w:color w:val="000000"/>
          <w:sz w:val="20"/>
          <w:szCs w:val="20"/>
        </w:rPr>
        <w:t xml:space="preserve">DOCUMENTOS TIPO – Fundamento normativo – Obligatoriedad </w:t>
      </w:r>
    </w:p>
    <w:p w14:paraId="598C9176" w14:textId="77777777" w:rsidR="00967E22" w:rsidRPr="00AC0A48" w:rsidRDefault="00967E22" w:rsidP="00967E22">
      <w:pPr>
        <w:spacing w:after="0" w:line="276" w:lineRule="auto"/>
        <w:jc w:val="both"/>
        <w:rPr>
          <w:rFonts w:ascii="Verdana" w:eastAsia="Calibri" w:hAnsi="Verdana" w:cs="Arial"/>
          <w:b/>
          <w:bCs/>
          <w:lang w:val="es-ES_tradnl"/>
        </w:rPr>
      </w:pPr>
    </w:p>
    <w:p w14:paraId="00B55495" w14:textId="77777777" w:rsidR="00967E22" w:rsidRPr="00AC0A48" w:rsidRDefault="00967E22" w:rsidP="00967E22">
      <w:pPr>
        <w:spacing w:after="0" w:line="276" w:lineRule="auto"/>
        <w:jc w:val="both"/>
        <w:rPr>
          <w:rFonts w:ascii="Verdana" w:eastAsia="Aptos" w:hAnsi="Verdana" w:cs="Arial"/>
          <w:sz w:val="20"/>
          <w:szCs w:val="20"/>
          <w:lang w:val="es-ES"/>
        </w:rPr>
      </w:pPr>
      <w:r w:rsidRPr="00AC0A48">
        <w:rPr>
          <w:rFonts w:ascii="Verdana" w:eastAsia="Aptos"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77A7D25" w14:textId="77777777" w:rsidR="00967E22" w:rsidRPr="00AC0A48" w:rsidRDefault="00967E22" w:rsidP="00967E22">
      <w:pPr>
        <w:spacing w:after="0" w:line="276" w:lineRule="auto"/>
        <w:jc w:val="both"/>
        <w:rPr>
          <w:rFonts w:ascii="Verdana" w:eastAsia="Calibri" w:hAnsi="Verdana" w:cs="Arial"/>
          <w:b/>
          <w:bCs/>
          <w:lang w:val="es-ES_tradnl"/>
        </w:rPr>
      </w:pPr>
    </w:p>
    <w:p w14:paraId="411FC3F1" w14:textId="77777777" w:rsidR="00967E22" w:rsidRPr="00AC0A48" w:rsidRDefault="00967E22" w:rsidP="00967E22">
      <w:pPr>
        <w:spacing w:after="0" w:line="276" w:lineRule="auto"/>
        <w:jc w:val="both"/>
        <w:rPr>
          <w:rFonts w:ascii="Verdana" w:eastAsia="Calibri" w:hAnsi="Verdana" w:cs="Arial"/>
          <w:b/>
          <w:bCs/>
          <w:lang w:val="es-ES_tradnl"/>
        </w:rPr>
      </w:pPr>
      <w:r w:rsidRPr="00AC0A48">
        <w:rPr>
          <w:rFonts w:ascii="Verdana" w:eastAsia="Calibri" w:hAnsi="Verdana" w:cs="Arial"/>
          <w:b/>
          <w:bCs/>
          <w:lang w:val="es-ES_tradnl"/>
        </w:rPr>
        <w:t>DOCUMENTOS TIPO – Infraestructura social – Cultura, recreación y deporte</w:t>
      </w:r>
    </w:p>
    <w:p w14:paraId="7AACCF23" w14:textId="77777777" w:rsidR="00967E22" w:rsidRPr="00AC0A48" w:rsidRDefault="00967E22" w:rsidP="00967E22">
      <w:pPr>
        <w:spacing w:after="0" w:line="276" w:lineRule="auto"/>
        <w:jc w:val="both"/>
        <w:rPr>
          <w:rFonts w:ascii="Verdana" w:eastAsia="Calibri" w:hAnsi="Verdana" w:cs="Arial"/>
          <w:b/>
          <w:bCs/>
          <w:lang w:val="es-ES_tradnl"/>
        </w:rPr>
      </w:pPr>
    </w:p>
    <w:p w14:paraId="529362B5" w14:textId="77777777" w:rsidR="00967E22" w:rsidRPr="00AC0A48" w:rsidRDefault="00967E22" w:rsidP="00967E22">
      <w:pPr>
        <w:tabs>
          <w:tab w:val="left" w:pos="709"/>
        </w:tabs>
        <w:spacing w:after="0" w:line="240" w:lineRule="auto"/>
        <w:jc w:val="both"/>
        <w:rPr>
          <w:rFonts w:ascii="Verdana" w:eastAsia="Calibri" w:hAnsi="Verdana" w:cs="Arial"/>
          <w:sz w:val="20"/>
          <w:szCs w:val="20"/>
          <w:lang w:val="es-ES"/>
        </w:rPr>
      </w:pPr>
      <w:r w:rsidRPr="00AC0A48">
        <w:rPr>
          <w:rFonts w:ascii="Verdana" w:eastAsia="Calibri" w:hAnsi="Verdana" w:cs="Arial"/>
          <w:sz w:val="20"/>
          <w:szCs w:val="20"/>
          <w:lang w:val="es-ES"/>
        </w:rPr>
        <w:t xml:space="preserve">En consecuencia, en materia de infraestructura social debe tenerse en cuenta que existen dos (2) clases de documentos tipo que se integran en cada proceso: i) los documentos </w:t>
      </w:r>
      <w:r w:rsidRPr="00AC0A48">
        <w:rPr>
          <w:rFonts w:ascii="Verdana" w:eastAsia="Calibri" w:hAnsi="Verdana" w:cs="Arial"/>
          <w:i/>
          <w:sz w:val="20"/>
          <w:szCs w:val="20"/>
          <w:lang w:val="es-ES"/>
        </w:rPr>
        <w:t>transversales</w:t>
      </w:r>
      <w:r w:rsidRPr="00AC0A48">
        <w:rPr>
          <w:rFonts w:ascii="Verdana" w:eastAsia="Calibri" w:hAnsi="Verdana" w:cs="Arial"/>
          <w:sz w:val="20"/>
          <w:szCs w:val="20"/>
          <w:lang w:val="es-ES"/>
        </w:rPr>
        <w:t xml:space="preserve"> a todos los sectores de infraestructura social, es decir, el documento base, los anexos, los formatos, los formularios y las matrices adoptados mediante la Resolución No. 219 de 2021; y </w:t>
      </w:r>
      <w:proofErr w:type="spellStart"/>
      <w:r w:rsidRPr="00AC0A48">
        <w:rPr>
          <w:rFonts w:ascii="Verdana" w:eastAsia="Calibri" w:hAnsi="Verdana" w:cs="Arial"/>
          <w:sz w:val="20"/>
          <w:szCs w:val="20"/>
          <w:lang w:val="es-ES"/>
        </w:rPr>
        <w:t>ii</w:t>
      </w:r>
      <w:proofErr w:type="spellEnd"/>
      <w:r w:rsidRPr="00AC0A48">
        <w:rPr>
          <w:rFonts w:ascii="Verdana" w:eastAsia="Calibri" w:hAnsi="Verdana" w:cs="Arial"/>
          <w:sz w:val="20"/>
          <w:szCs w:val="20"/>
          <w:lang w:val="es-ES"/>
        </w:rPr>
        <w:t xml:space="preserve">) los documentos tipo </w:t>
      </w:r>
      <w:r w:rsidRPr="00AC0A48">
        <w:rPr>
          <w:rFonts w:ascii="Verdana" w:eastAsia="Calibri" w:hAnsi="Verdana" w:cs="Arial"/>
          <w:i/>
          <w:sz w:val="20"/>
          <w:szCs w:val="20"/>
          <w:lang w:val="es-ES"/>
        </w:rPr>
        <w:t>complementarios</w:t>
      </w:r>
      <w:r w:rsidRPr="00AC0A48">
        <w:rPr>
          <w:rFonts w:ascii="Verdana" w:eastAsia="Calibri" w:hAnsi="Verdana" w:cs="Arial"/>
          <w:iCs/>
          <w:sz w:val="20"/>
          <w:szCs w:val="20"/>
          <w:lang w:val="es-ES"/>
        </w:rPr>
        <w:t>,</w:t>
      </w:r>
      <w:r w:rsidRPr="00AC0A48">
        <w:rPr>
          <w:rFonts w:ascii="Verdana" w:eastAsia="Calibri" w:hAnsi="Verdana" w:cs="Arial"/>
          <w:i/>
          <w:sz w:val="20"/>
          <w:szCs w:val="20"/>
          <w:lang w:val="es-ES"/>
        </w:rPr>
        <w:t xml:space="preserve"> </w:t>
      </w:r>
      <w:r w:rsidRPr="00AC0A48">
        <w:rPr>
          <w:rFonts w:ascii="Verdana" w:eastAsia="Calibri" w:hAnsi="Verdana" w:cs="Arial"/>
          <w:sz w:val="20"/>
          <w:szCs w:val="20"/>
          <w:lang w:val="es-ES"/>
        </w:rPr>
        <w:t xml:space="preserve">referentes a la matriz de experiencia y el glosario, los cuales han sido adoptados en la resolución para cada sector específico. </w:t>
      </w:r>
    </w:p>
    <w:p w14:paraId="7B3E904B" w14:textId="77777777" w:rsidR="00967E22" w:rsidRPr="00AC0A48" w:rsidRDefault="00967E22" w:rsidP="00967E22">
      <w:pPr>
        <w:spacing w:line="240" w:lineRule="auto"/>
        <w:ind w:left="720"/>
        <w:contextualSpacing/>
        <w:rPr>
          <w:rFonts w:ascii="Verdana" w:eastAsia="Calibri" w:hAnsi="Verdana" w:cs="Arial"/>
          <w:sz w:val="20"/>
          <w:szCs w:val="20"/>
        </w:rPr>
      </w:pPr>
    </w:p>
    <w:p w14:paraId="2A328595" w14:textId="77777777" w:rsidR="00967E22" w:rsidRPr="00AC0A48" w:rsidRDefault="00967E22" w:rsidP="00967E22">
      <w:pPr>
        <w:spacing w:after="0" w:line="240" w:lineRule="auto"/>
        <w:jc w:val="both"/>
        <w:rPr>
          <w:rFonts w:ascii="Verdana" w:eastAsia="Aptos" w:hAnsi="Verdana" w:cs="Times New Roman"/>
          <w:sz w:val="20"/>
          <w:szCs w:val="20"/>
          <w:lang w:val="es-ES"/>
        </w:rPr>
      </w:pPr>
      <w:r w:rsidRPr="00AC0A48">
        <w:rPr>
          <w:rFonts w:ascii="Verdana" w:eastAsia="Calibri" w:hAnsi="Verdana" w:cs="Arial"/>
          <w:sz w:val="20"/>
          <w:szCs w:val="20"/>
          <w:lang w:val="es-ES"/>
        </w:rPr>
        <w:t xml:space="preserve">En este orden de ideas, la Agencia expidió la Resolución 454 de 2021 del 16 de diciembre de 2021, “Por la cual se adoptan los documentos tipo complementarios para los procesos de licitación de obra pública de infraestructura social relacionados con el sector cultura, recreación y deporte”. </w:t>
      </w:r>
      <w:r w:rsidRPr="00AC0A48">
        <w:rPr>
          <w:rFonts w:ascii="Verdana" w:eastAsia="Aptos" w:hAnsi="Verdana" w:cs="Times New Roman"/>
          <w:sz w:val="20"/>
          <w:szCs w:val="20"/>
          <w:lang w:val="es-ES"/>
        </w:rPr>
        <w:t xml:space="preserve">Esta Resolución, en el artículo 2, adopta el </w:t>
      </w:r>
      <w:r w:rsidRPr="00AC0A48">
        <w:rPr>
          <w:rFonts w:ascii="Verdana" w:eastAsia="Aptos" w:hAnsi="Verdana" w:cs="Times New Roman"/>
          <w:sz w:val="20"/>
          <w:szCs w:val="20"/>
        </w:rPr>
        <w:t>"</w:t>
      </w:r>
      <w:r w:rsidRPr="00AC0A48">
        <w:rPr>
          <w:rFonts w:ascii="Verdana" w:eastAsia="Aptos" w:hAnsi="Verdana" w:cs="Times New Roman"/>
          <w:i/>
          <w:iCs/>
          <w:sz w:val="20"/>
          <w:szCs w:val="20"/>
          <w:lang w:val="es-ES"/>
        </w:rPr>
        <w:t>Anexo -Glosario</w:t>
      </w:r>
      <w:r w:rsidRPr="00AC0A48">
        <w:rPr>
          <w:rFonts w:ascii="Verdana" w:eastAsia="Aptos" w:hAnsi="Verdana" w:cs="Times New Roman"/>
          <w:i/>
          <w:iCs/>
          <w:sz w:val="20"/>
          <w:szCs w:val="20"/>
        </w:rPr>
        <w:t>"</w:t>
      </w:r>
      <w:r w:rsidRPr="00AC0A48">
        <w:rPr>
          <w:rFonts w:ascii="Verdana" w:eastAsia="Aptos" w:hAnsi="Verdana" w:cs="Times New Roman"/>
          <w:i/>
          <w:iCs/>
          <w:sz w:val="20"/>
          <w:szCs w:val="20"/>
          <w:lang w:val="es-ES"/>
        </w:rPr>
        <w:t xml:space="preserve"> y la </w:t>
      </w:r>
      <w:r w:rsidRPr="00AC0A48">
        <w:rPr>
          <w:rFonts w:ascii="Verdana" w:eastAsia="Aptos" w:hAnsi="Verdana" w:cs="Times New Roman"/>
          <w:i/>
          <w:iCs/>
          <w:sz w:val="20"/>
          <w:szCs w:val="20"/>
        </w:rPr>
        <w:t>"Matriz – Experiencia”</w:t>
      </w:r>
      <w:r w:rsidRPr="00AC0A48">
        <w:rPr>
          <w:rFonts w:ascii="Verdana" w:eastAsia="Aptos" w:hAnsi="Verdana" w:cs="Times New Roman"/>
          <w:i/>
          <w:iCs/>
          <w:sz w:val="20"/>
          <w:szCs w:val="20"/>
          <w:lang w:val="es-ES"/>
        </w:rPr>
        <w:t xml:space="preserve"> </w:t>
      </w:r>
      <w:r w:rsidRPr="00AC0A48">
        <w:rPr>
          <w:rFonts w:ascii="Verdana" w:eastAsia="Aptos" w:hAnsi="Verdana" w:cs="Times New Roman"/>
          <w:sz w:val="20"/>
          <w:szCs w:val="20"/>
          <w:lang w:val="es-ES"/>
        </w:rPr>
        <w:t xml:space="preserve">para proyectos de infraestructura social para el sector de </w:t>
      </w:r>
      <w:r w:rsidRPr="00AC0A48">
        <w:rPr>
          <w:rFonts w:ascii="Verdana" w:eastAsia="Aptos" w:hAnsi="Verdana" w:cs="Times New Roman"/>
          <w:bCs/>
          <w:sz w:val="20"/>
          <w:szCs w:val="20"/>
          <w:lang w:val="es-ES"/>
        </w:rPr>
        <w:t xml:space="preserve">cultura, recreación y deporte. </w:t>
      </w:r>
      <w:r w:rsidRPr="00AC0A48">
        <w:rPr>
          <w:rFonts w:ascii="Verdana" w:eastAsia="Aptos" w:hAnsi="Verdana" w:cs="Times New Roman"/>
          <w:sz w:val="20"/>
          <w:szCs w:val="20"/>
          <w:lang w:val="es-ES"/>
        </w:rPr>
        <w:t xml:space="preserve">Estos dos (2) documentos definen el alcance para ese sector específicamente. </w:t>
      </w:r>
    </w:p>
    <w:p w14:paraId="6F3B742D" w14:textId="77777777" w:rsidR="00967E22" w:rsidRPr="00AC0A48" w:rsidRDefault="00967E22" w:rsidP="00967E22">
      <w:pPr>
        <w:spacing w:after="0" w:line="276" w:lineRule="auto"/>
        <w:jc w:val="both"/>
        <w:rPr>
          <w:rFonts w:ascii="Verdana" w:eastAsia="Calibri" w:hAnsi="Verdana" w:cs="Arial"/>
          <w:b/>
          <w:bCs/>
          <w:highlight w:val="yellow"/>
          <w:lang w:val="es-ES_tradnl"/>
        </w:rPr>
      </w:pPr>
    </w:p>
    <w:p w14:paraId="56E4D463" w14:textId="77777777" w:rsidR="00967E22" w:rsidRPr="00AC0A48" w:rsidRDefault="00967E22" w:rsidP="00967E22">
      <w:pPr>
        <w:tabs>
          <w:tab w:val="left" w:pos="0"/>
        </w:tabs>
        <w:spacing w:after="0" w:line="240" w:lineRule="auto"/>
        <w:ind w:left="11"/>
        <w:jc w:val="both"/>
        <w:rPr>
          <w:rFonts w:ascii="Verdana" w:eastAsia="Arial" w:hAnsi="Verdana" w:cs="Arial"/>
          <w:b/>
          <w:lang w:val="es-ES"/>
        </w:rPr>
      </w:pPr>
      <w:r w:rsidRPr="00AC0A48">
        <w:rPr>
          <w:rFonts w:ascii="Verdana" w:eastAsia="Arial" w:hAnsi="Verdana" w:cs="Arial"/>
          <w:b/>
          <w:lang w:val="es-ES"/>
        </w:rPr>
        <w:t>EXPERIENCIA ADICIONAL − Bienes obras y servicios adicionales a la obra pública – Infraestructura de social</w:t>
      </w:r>
    </w:p>
    <w:p w14:paraId="23B4C57D" w14:textId="77777777" w:rsidR="00967E22" w:rsidRPr="00AC0A48" w:rsidRDefault="00967E22" w:rsidP="00967E22">
      <w:pPr>
        <w:spacing w:after="0" w:line="276" w:lineRule="auto"/>
        <w:jc w:val="both"/>
        <w:rPr>
          <w:rFonts w:ascii="Verdana" w:eastAsia="Aptos" w:hAnsi="Verdana" w:cs="Times New Roman"/>
        </w:rPr>
      </w:pPr>
    </w:p>
    <w:p w14:paraId="690918FC" w14:textId="77777777" w:rsidR="00967E22" w:rsidRPr="00AC0A48" w:rsidRDefault="00967E22" w:rsidP="00967E22">
      <w:pPr>
        <w:spacing w:after="0" w:line="240" w:lineRule="auto"/>
        <w:jc w:val="both"/>
        <w:rPr>
          <w:rFonts w:ascii="Verdana" w:eastAsia="Aptos" w:hAnsi="Verdana" w:cs="Times New Roman"/>
          <w:sz w:val="20"/>
          <w:szCs w:val="20"/>
        </w:rPr>
      </w:pPr>
      <w:r w:rsidRPr="00AC0A48">
        <w:rPr>
          <w:rFonts w:ascii="Verdana" w:eastAsia="Aptos" w:hAnsi="Verdana" w:cs="Times New Roman"/>
          <w:sz w:val="20"/>
          <w:szCs w:val="20"/>
        </w:rPr>
        <w:t>(C)</w:t>
      </w:r>
      <w:proofErr w:type="spellStart"/>
      <w:r w:rsidRPr="00AC0A48">
        <w:rPr>
          <w:rFonts w:ascii="Verdana" w:eastAsia="Aptos" w:hAnsi="Verdana" w:cs="Times New Roman"/>
          <w:sz w:val="20"/>
          <w:szCs w:val="20"/>
        </w:rPr>
        <w:t>uando</w:t>
      </w:r>
      <w:proofErr w:type="spellEnd"/>
      <w:r w:rsidRPr="00AC0A48">
        <w:rPr>
          <w:rFonts w:ascii="Verdana" w:eastAsia="Aptos" w:hAnsi="Verdana" w:cs="Times New Roman"/>
          <w:sz w:val="20"/>
          <w:szCs w:val="20"/>
        </w:rPr>
        <w:t xml:space="preserve"> la entidad requiere bienes y servicios que no se encuentran incluidos como obra de infraestructura social en la “Matriz – Experiencia” y considera necesario exigir experiencia adicional, se debe aplicar el artículo 4 de la Resolución No. 219 de 2021. Esta norma dispone los eventos en los que el objeto contractual incluye bienes o servicios adicionales a la obra pública de infraestructura social. En este caso, la entidad puede incluir experiencia adicional para evaluar la idoneidad respecto de los bienes o servicios ajenos a la obra pública de infraestructura social.</w:t>
      </w:r>
    </w:p>
    <w:p w14:paraId="1D106DD1" w14:textId="77777777" w:rsidR="00967E22" w:rsidRPr="00AC0A48" w:rsidRDefault="00967E22" w:rsidP="00967E22">
      <w:pPr>
        <w:spacing w:after="0" w:line="240" w:lineRule="auto"/>
        <w:jc w:val="both"/>
        <w:rPr>
          <w:rFonts w:ascii="Verdana" w:eastAsia="Aptos" w:hAnsi="Verdana" w:cs="Times New Roman"/>
          <w:sz w:val="20"/>
          <w:szCs w:val="20"/>
        </w:rPr>
      </w:pPr>
    </w:p>
    <w:p w14:paraId="1A519E7B" w14:textId="77777777" w:rsidR="00967E22" w:rsidRPr="00AC0A48" w:rsidRDefault="00967E22" w:rsidP="00967E22">
      <w:pPr>
        <w:spacing w:after="0" w:line="240" w:lineRule="auto"/>
        <w:jc w:val="both"/>
        <w:rPr>
          <w:rFonts w:ascii="Verdana" w:eastAsia="Aptos" w:hAnsi="Verdana" w:cs="Times New Roman"/>
          <w:sz w:val="20"/>
          <w:szCs w:val="20"/>
        </w:rPr>
      </w:pPr>
      <w:r w:rsidRPr="00AC0A48">
        <w:rPr>
          <w:rFonts w:ascii="Verdana" w:eastAsia="Aptos" w:hAnsi="Verdana" w:cs="Times New Roman"/>
          <w:sz w:val="20"/>
          <w:szCs w:val="20"/>
        </w:rPr>
        <w:t xml:space="preserve">Para ello, se deben seguir los siguientes parámetros: i) demostrar en los estudios previos que han verificado las condiciones de mercado para la adquisición de los bienes o servicios adicionales al componente de obra pública, de tal forma que la experiencia adicional garantiza la pluralidad de oferentes, </w:t>
      </w:r>
      <w:proofErr w:type="spellStart"/>
      <w:r w:rsidRPr="00AC0A48">
        <w:rPr>
          <w:rFonts w:ascii="Verdana" w:eastAsia="Aptos" w:hAnsi="Verdana" w:cs="Times New Roman"/>
          <w:sz w:val="20"/>
          <w:szCs w:val="20"/>
        </w:rPr>
        <w:t>ii</w:t>
      </w:r>
      <w:proofErr w:type="spellEnd"/>
      <w:r w:rsidRPr="00AC0A48">
        <w:rPr>
          <w:rFonts w:ascii="Verdana" w:eastAsia="Aptos" w:hAnsi="Verdana" w:cs="Times New Roman"/>
          <w:sz w:val="20"/>
          <w:szCs w:val="20"/>
        </w:rPr>
        <w:t xml:space="preserve">) conservar los requisitos exigidos en los documentos tipo, </w:t>
      </w:r>
      <w:proofErr w:type="spellStart"/>
      <w:r w:rsidRPr="00AC0A48">
        <w:rPr>
          <w:rFonts w:ascii="Verdana" w:eastAsia="Aptos" w:hAnsi="Verdana" w:cs="Times New Roman"/>
          <w:sz w:val="20"/>
          <w:szCs w:val="20"/>
        </w:rPr>
        <w:t>iii</w:t>
      </w:r>
      <w:proofErr w:type="spellEnd"/>
      <w:r w:rsidRPr="00AC0A48">
        <w:rPr>
          <w:rFonts w:ascii="Verdana" w:eastAsia="Aptos" w:hAnsi="Verdana" w:cs="Times New Roman"/>
          <w:sz w:val="20"/>
          <w:szCs w:val="20"/>
        </w:rPr>
        <w:t xml:space="preserve">) abstenerse de pedir experiencia exclusiva con entidades de cualquier naturaleza, experiencia previa en un territorio específico, limitada en el tiempo </w:t>
      </w:r>
      <w:r w:rsidRPr="00AC0A48">
        <w:rPr>
          <w:rFonts w:ascii="Verdana" w:eastAsia="Aptos" w:hAnsi="Verdana" w:cs="Times New Roman"/>
          <w:sz w:val="20"/>
          <w:szCs w:val="20"/>
        </w:rPr>
        <w:lastRenderedPageBreak/>
        <w:t xml:space="preserve">o que incluya volúmenes o cantidades de obra específica, </w:t>
      </w:r>
      <w:proofErr w:type="spellStart"/>
      <w:r w:rsidRPr="00AC0A48">
        <w:rPr>
          <w:rFonts w:ascii="Verdana" w:eastAsia="Aptos" w:hAnsi="Verdana" w:cs="Times New Roman"/>
          <w:sz w:val="20"/>
          <w:szCs w:val="20"/>
        </w:rPr>
        <w:t>iv</w:t>
      </w:r>
      <w:proofErr w:type="spellEnd"/>
      <w:r w:rsidRPr="00AC0A48">
        <w:rPr>
          <w:rFonts w:ascii="Verdana" w:eastAsia="Aptos" w:hAnsi="Verdana" w:cs="Times New Roman"/>
          <w:sz w:val="20"/>
          <w:szCs w:val="20"/>
        </w:rPr>
        <w:t>) clasificar la experiencia requerida solo hasta el tercer nivel del clasificador de bienes y servicios e incluir exclusivamente los códigos que estén relacionados directamente con el objeto a contratar.</w:t>
      </w:r>
    </w:p>
    <w:p w14:paraId="483986F6" w14:textId="77777777" w:rsidR="00967E22" w:rsidRPr="00AC0A48" w:rsidRDefault="00967E22" w:rsidP="00967E22">
      <w:pPr>
        <w:spacing w:after="0" w:line="240" w:lineRule="auto"/>
        <w:jc w:val="both"/>
        <w:rPr>
          <w:rFonts w:ascii="Verdana" w:eastAsia="Aptos" w:hAnsi="Verdana" w:cs="Times New Roman"/>
          <w:sz w:val="20"/>
          <w:szCs w:val="20"/>
        </w:rPr>
      </w:pPr>
    </w:p>
    <w:p w14:paraId="61FB60A2" w14:textId="77777777" w:rsidR="00967E22" w:rsidRPr="00AC0A48" w:rsidRDefault="00967E22" w:rsidP="00967E22">
      <w:pPr>
        <w:spacing w:after="0" w:line="240" w:lineRule="auto"/>
        <w:jc w:val="both"/>
        <w:rPr>
          <w:rFonts w:ascii="Verdana" w:eastAsia="Calibri" w:hAnsi="Verdana" w:cs="Arial"/>
          <w:color w:val="000000"/>
          <w:sz w:val="20"/>
          <w:szCs w:val="20"/>
          <w:lang w:val="es-MX" w:eastAsia="es-MX"/>
        </w:rPr>
      </w:pPr>
      <w:r w:rsidRPr="00AC0A48">
        <w:rPr>
          <w:rFonts w:ascii="Verdana" w:eastAsia="Aptos" w:hAnsi="Verdana" w:cs="Times New Roman"/>
          <w:sz w:val="20"/>
          <w:szCs w:val="20"/>
        </w:rPr>
        <w:t>Por consiguiente, para solicitar experiencia frente a bienes o servicios adicionales que no se encuentren contemplados en la “Matriz – Experiencia”, el documento base, de los documentos tipo de licitación de obra pública de infraestructura social, en los literales M) y N) del numeral “3.5.1. CARACTERÍSTICAS DE LOS CONTRATOS PRESENTADOS PARA ACREDITAR LA EXPERIENCIA EXIGIDA”, señala los requisitos que debe seguir la Entidad para incluir “Bienes y servicio ajenos a la Infraestructura Social”. Es decir, aquellos que no se encuentran incluidos en las matrices de experiencia de los documentos tipo expedidos por esta Agencia. Al respecto el documento señala lo siguiente (…)</w:t>
      </w:r>
    </w:p>
    <w:p w14:paraId="03B71BD2" w14:textId="77777777" w:rsidR="00967E22" w:rsidRPr="00AC0A48" w:rsidRDefault="00967E22" w:rsidP="00967E22">
      <w:pPr>
        <w:spacing w:after="0" w:line="276" w:lineRule="auto"/>
        <w:jc w:val="both"/>
        <w:rPr>
          <w:rFonts w:ascii="Verdana" w:eastAsia="Calibri" w:hAnsi="Verdana" w:cs="Arial"/>
          <w:b/>
          <w:bCs/>
          <w:highlight w:val="yellow"/>
          <w:lang w:val="es-ES_tradnl"/>
        </w:rPr>
      </w:pPr>
    </w:p>
    <w:p w14:paraId="22B2E929" w14:textId="77777777" w:rsidR="00967E22" w:rsidRPr="00AC0A48" w:rsidRDefault="00967E22" w:rsidP="00967E22">
      <w:pPr>
        <w:spacing w:after="0" w:line="276" w:lineRule="auto"/>
        <w:jc w:val="both"/>
        <w:rPr>
          <w:rFonts w:ascii="Verdana" w:eastAsia="Calibri" w:hAnsi="Verdana" w:cs="Arial"/>
          <w:b/>
          <w:bCs/>
          <w:lang w:val="es-ES_tradnl"/>
        </w:rPr>
      </w:pPr>
      <w:r w:rsidRPr="00AC0A48">
        <w:rPr>
          <w:rFonts w:ascii="Verdana" w:eastAsia="Calibri" w:hAnsi="Verdana" w:cs="Arial"/>
          <w:b/>
          <w:bCs/>
          <w:lang w:val="es-ES_tradnl"/>
        </w:rPr>
        <w:t>COMBINACIÓN DE EXPERIENCIA − Documentos tipo − Infraestructura Social – Actividad principal y secundaria – Reglas</w:t>
      </w:r>
    </w:p>
    <w:p w14:paraId="44A78144" w14:textId="77777777" w:rsidR="00967E22" w:rsidRPr="00AC0A48" w:rsidRDefault="00967E22" w:rsidP="00967E22">
      <w:pPr>
        <w:tabs>
          <w:tab w:val="left" w:pos="0"/>
        </w:tabs>
        <w:spacing w:after="0" w:line="240" w:lineRule="auto"/>
        <w:ind w:left="11"/>
        <w:jc w:val="both"/>
        <w:rPr>
          <w:rFonts w:ascii="Verdana" w:eastAsia="Calibri" w:hAnsi="Verdana" w:cs="Arial"/>
          <w:b/>
          <w:bCs/>
          <w:color w:val="000000"/>
          <w:lang w:val="es-ES_tradnl"/>
        </w:rPr>
      </w:pPr>
    </w:p>
    <w:p w14:paraId="6916F075" w14:textId="77777777" w:rsidR="00967E22" w:rsidRPr="00AC0A48" w:rsidRDefault="00967E22" w:rsidP="00967E22">
      <w:pPr>
        <w:spacing w:after="120" w:line="240" w:lineRule="auto"/>
        <w:jc w:val="both"/>
        <w:rPr>
          <w:rFonts w:ascii="Verdana" w:eastAsia="Calibri" w:hAnsi="Verdana" w:cs="Arial"/>
          <w:color w:val="000000"/>
          <w:sz w:val="20"/>
          <w:szCs w:val="20"/>
          <w:lang w:val="es-MX"/>
        </w:rPr>
      </w:pPr>
      <w:r w:rsidRPr="00AC0A48">
        <w:rPr>
          <w:rFonts w:ascii="Verdana" w:eastAsia="Calibri" w:hAnsi="Verdana" w:cs="Arial"/>
          <w:color w:val="000000"/>
          <w:sz w:val="20"/>
          <w:szCs w:val="20"/>
          <w:lang w:val="es-MX"/>
        </w:rPr>
        <w:t>[…]</w:t>
      </w:r>
    </w:p>
    <w:p w14:paraId="3013A1C8" w14:textId="77777777" w:rsidR="00967E22" w:rsidRPr="00AC0A48" w:rsidRDefault="00967E22" w:rsidP="00967E22">
      <w:pPr>
        <w:spacing w:after="0" w:line="240" w:lineRule="auto"/>
        <w:jc w:val="both"/>
        <w:rPr>
          <w:rFonts w:ascii="Verdana" w:eastAsia="Aptos" w:hAnsi="Verdana" w:cs="Times New Roman"/>
          <w:sz w:val="20"/>
          <w:szCs w:val="20"/>
        </w:rPr>
      </w:pPr>
      <w:r w:rsidRPr="00AC0A48">
        <w:rPr>
          <w:rFonts w:ascii="Verdana" w:eastAsia="Aptos" w:hAnsi="Verdana" w:cs="Times New Roman"/>
          <w:sz w:val="20"/>
          <w:szCs w:val="20"/>
        </w:rPr>
        <w:t xml:space="preserve">Conforma con esta regla de combinación de la experiencia,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una misma matriz de experiencia de infraestructura social, </w:t>
      </w:r>
      <w:proofErr w:type="spellStart"/>
      <w:r w:rsidRPr="00AC0A48">
        <w:rPr>
          <w:rFonts w:ascii="Verdana" w:eastAsia="Aptos" w:hAnsi="Verdana" w:cs="Times New Roman"/>
          <w:sz w:val="20"/>
          <w:szCs w:val="20"/>
        </w:rPr>
        <w:t>ii</w:t>
      </w:r>
      <w:proofErr w:type="spellEnd"/>
      <w:r w:rsidRPr="00AC0A48">
        <w:rPr>
          <w:rFonts w:ascii="Verdana" w:eastAsia="Aptos" w:hAnsi="Verdana" w:cs="Times New Roman"/>
          <w:sz w:val="20"/>
          <w:szCs w:val="20"/>
        </w:rPr>
        <w:t xml:space="preserve">) cuando en un mismo proyecto se incorporen actividades de infraestructura educativa, salud o cultura, recreación y deporte, o </w:t>
      </w:r>
      <w:proofErr w:type="spellStart"/>
      <w:r w:rsidRPr="00AC0A48">
        <w:rPr>
          <w:rFonts w:ascii="Verdana" w:eastAsia="Aptos" w:hAnsi="Verdana" w:cs="Times New Roman"/>
          <w:sz w:val="20"/>
          <w:szCs w:val="20"/>
        </w:rPr>
        <w:t>iii</w:t>
      </w:r>
      <w:proofErr w:type="spellEnd"/>
      <w:r w:rsidRPr="00AC0A48">
        <w:rPr>
          <w:rFonts w:ascii="Verdana" w:eastAsia="Aptos" w:hAnsi="Verdana" w:cs="Times New Roman"/>
          <w:sz w:val="20"/>
          <w:szCs w:val="20"/>
        </w:rPr>
        <w:t>) cuando en un Proceso de Contratación aplican matrices de experiencia de otros Documentos Tipo y la Entidad considera conveniente incluir dicha experiencia.</w:t>
      </w:r>
    </w:p>
    <w:p w14:paraId="7C3230FF" w14:textId="77777777" w:rsidR="00967E22" w:rsidRPr="00AC0A48" w:rsidRDefault="00967E22" w:rsidP="00967E22">
      <w:pPr>
        <w:spacing w:after="0" w:line="276" w:lineRule="auto"/>
        <w:jc w:val="both"/>
        <w:rPr>
          <w:rFonts w:ascii="Verdana" w:eastAsia="Aptos" w:hAnsi="Verdana" w:cs="Arial"/>
          <w:sz w:val="20"/>
          <w:szCs w:val="20"/>
          <w:lang w:val="es-ES"/>
        </w:rPr>
      </w:pPr>
    </w:p>
    <w:p w14:paraId="2C8EA172" w14:textId="77777777" w:rsidR="00967E22" w:rsidRPr="00AC0A48" w:rsidRDefault="00967E22" w:rsidP="00967E22">
      <w:pPr>
        <w:spacing w:after="0" w:line="240" w:lineRule="auto"/>
        <w:rPr>
          <w:rFonts w:ascii="Verdana" w:eastAsia="Calibri" w:hAnsi="Verdana" w:cs="Arial"/>
          <w:b/>
          <w:color w:val="000000"/>
          <w:lang w:eastAsia="es-ES_tradnl"/>
        </w:rPr>
      </w:pPr>
    </w:p>
    <w:p w14:paraId="76D46129" w14:textId="77777777" w:rsidR="00967E22" w:rsidRPr="00AC0A48" w:rsidRDefault="00967E22" w:rsidP="00967E22">
      <w:pPr>
        <w:spacing w:after="0" w:line="240" w:lineRule="auto"/>
        <w:rPr>
          <w:rFonts w:ascii="Verdana" w:eastAsia="Calibri" w:hAnsi="Verdana" w:cs="Arial"/>
          <w:b/>
          <w:color w:val="000000"/>
          <w:lang w:eastAsia="es-ES_tradnl"/>
        </w:rPr>
      </w:pPr>
    </w:p>
    <w:p w14:paraId="4CA05E6D" w14:textId="77777777" w:rsidR="00967E22" w:rsidRPr="00AC0A48" w:rsidRDefault="00967E22" w:rsidP="00967E22">
      <w:pPr>
        <w:spacing w:after="0" w:line="240" w:lineRule="auto"/>
        <w:rPr>
          <w:rFonts w:ascii="Verdana" w:eastAsia="Calibri" w:hAnsi="Verdana" w:cs="Arial"/>
          <w:b/>
          <w:color w:val="000000"/>
          <w:highlight w:val="yellow"/>
          <w:lang w:eastAsia="es-ES_tradnl"/>
        </w:rPr>
      </w:pPr>
    </w:p>
    <w:p w14:paraId="3F53513E" w14:textId="77777777" w:rsidR="00967E22" w:rsidRPr="00AC0A48" w:rsidRDefault="00967E22" w:rsidP="00967E22">
      <w:pPr>
        <w:spacing w:after="0" w:line="240" w:lineRule="auto"/>
        <w:rPr>
          <w:rFonts w:ascii="Verdana" w:eastAsia="Calibri" w:hAnsi="Verdana" w:cs="Arial"/>
          <w:b/>
          <w:color w:val="000000"/>
          <w:highlight w:val="yellow"/>
          <w:lang w:eastAsia="es-ES_tradnl"/>
        </w:rPr>
      </w:pPr>
    </w:p>
    <w:p w14:paraId="7A608299" w14:textId="77777777" w:rsidR="00967E22" w:rsidRPr="00AC0A48" w:rsidRDefault="00967E22" w:rsidP="00967E22">
      <w:pPr>
        <w:spacing w:after="0" w:line="240" w:lineRule="auto"/>
        <w:rPr>
          <w:rFonts w:ascii="Verdana" w:eastAsia="Calibri" w:hAnsi="Verdana" w:cs="Arial"/>
          <w:b/>
          <w:color w:val="000000"/>
          <w:highlight w:val="yellow"/>
          <w:lang w:eastAsia="es-ES_tradnl"/>
        </w:rPr>
      </w:pPr>
    </w:p>
    <w:p w14:paraId="637F27EF" w14:textId="77777777" w:rsidR="00967E22" w:rsidRPr="00AC0A48" w:rsidRDefault="00967E22" w:rsidP="00967E22">
      <w:pPr>
        <w:spacing w:after="0" w:line="240" w:lineRule="auto"/>
        <w:rPr>
          <w:rFonts w:ascii="Verdana" w:eastAsia="Calibri" w:hAnsi="Verdana" w:cs="Arial"/>
          <w:b/>
          <w:color w:val="000000"/>
          <w:highlight w:val="yellow"/>
          <w:lang w:eastAsia="es-ES_tradnl"/>
        </w:rPr>
      </w:pPr>
    </w:p>
    <w:p w14:paraId="202BDB83" w14:textId="77777777" w:rsidR="00967E22" w:rsidRPr="00AC0A48" w:rsidRDefault="00967E22" w:rsidP="00967E22">
      <w:pPr>
        <w:spacing w:after="0" w:line="240" w:lineRule="auto"/>
        <w:rPr>
          <w:rFonts w:ascii="Verdana" w:eastAsia="Calibri" w:hAnsi="Verdana" w:cs="Arial"/>
          <w:b/>
          <w:color w:val="000000"/>
          <w:highlight w:val="yellow"/>
          <w:lang w:eastAsia="es-ES_tradnl"/>
        </w:rPr>
      </w:pPr>
    </w:p>
    <w:p w14:paraId="4D90E257" w14:textId="77777777" w:rsidR="00967E22" w:rsidRPr="00AC0A48" w:rsidRDefault="00967E22" w:rsidP="00967E22">
      <w:pPr>
        <w:spacing w:after="0" w:line="240" w:lineRule="auto"/>
        <w:rPr>
          <w:rFonts w:ascii="Verdana" w:eastAsia="Calibri" w:hAnsi="Verdana" w:cs="Arial"/>
          <w:b/>
          <w:color w:val="000000"/>
          <w:highlight w:val="yellow"/>
          <w:lang w:eastAsia="es-ES_tradnl"/>
        </w:rPr>
      </w:pPr>
    </w:p>
    <w:p w14:paraId="4A4814D2" w14:textId="77777777" w:rsidR="00967E22" w:rsidRPr="00AC0A48" w:rsidRDefault="00967E22" w:rsidP="00967E22">
      <w:pPr>
        <w:spacing w:after="0" w:line="240" w:lineRule="auto"/>
        <w:rPr>
          <w:rFonts w:ascii="Verdana" w:eastAsia="Calibri" w:hAnsi="Verdana" w:cs="Arial"/>
          <w:b/>
          <w:color w:val="000000"/>
          <w:highlight w:val="yellow"/>
          <w:lang w:eastAsia="es-ES_tradnl"/>
        </w:rPr>
      </w:pPr>
    </w:p>
    <w:p w14:paraId="4A53A7BC" w14:textId="77777777" w:rsidR="00967E22" w:rsidRDefault="00967E22" w:rsidP="00967E22">
      <w:pPr>
        <w:spacing w:after="0" w:line="240" w:lineRule="auto"/>
        <w:rPr>
          <w:rFonts w:ascii="Verdana" w:eastAsia="Calibri" w:hAnsi="Verdana" w:cs="Arial"/>
          <w:b/>
          <w:color w:val="000000"/>
          <w:highlight w:val="yellow"/>
          <w:lang w:eastAsia="es-ES_tradnl"/>
        </w:rPr>
      </w:pPr>
    </w:p>
    <w:p w14:paraId="0656C346" w14:textId="77777777" w:rsidR="00967E22" w:rsidRDefault="00967E22" w:rsidP="00967E22">
      <w:pPr>
        <w:spacing w:after="0" w:line="240" w:lineRule="auto"/>
        <w:rPr>
          <w:rFonts w:ascii="Verdana" w:eastAsia="Calibri" w:hAnsi="Verdana" w:cs="Arial"/>
          <w:b/>
          <w:color w:val="000000"/>
          <w:highlight w:val="yellow"/>
          <w:lang w:eastAsia="es-ES_tradnl"/>
        </w:rPr>
      </w:pPr>
    </w:p>
    <w:p w14:paraId="498DFE17" w14:textId="77777777" w:rsidR="00967E22" w:rsidRDefault="00967E22" w:rsidP="00967E22">
      <w:pPr>
        <w:spacing w:after="0" w:line="240" w:lineRule="auto"/>
        <w:rPr>
          <w:rFonts w:ascii="Verdana" w:eastAsia="Calibri" w:hAnsi="Verdana" w:cs="Arial"/>
          <w:b/>
          <w:color w:val="000000"/>
          <w:highlight w:val="yellow"/>
          <w:lang w:eastAsia="es-ES_tradnl"/>
        </w:rPr>
      </w:pPr>
    </w:p>
    <w:p w14:paraId="675991E5" w14:textId="77777777" w:rsidR="00967E22" w:rsidRDefault="00967E22" w:rsidP="00967E22">
      <w:pPr>
        <w:spacing w:after="0" w:line="240" w:lineRule="auto"/>
        <w:rPr>
          <w:rFonts w:ascii="Verdana" w:eastAsia="Calibri" w:hAnsi="Verdana" w:cs="Arial"/>
          <w:b/>
          <w:color w:val="000000"/>
          <w:highlight w:val="yellow"/>
          <w:lang w:eastAsia="es-ES_tradnl"/>
        </w:rPr>
      </w:pPr>
    </w:p>
    <w:p w14:paraId="2C681ABB" w14:textId="77777777" w:rsidR="00967E22" w:rsidRDefault="00967E22" w:rsidP="00395E35">
      <w:pPr>
        <w:spacing w:after="0" w:line="240" w:lineRule="auto"/>
        <w:rPr>
          <w:rFonts w:ascii="Verdana" w:eastAsia="Geomanist Light" w:hAnsi="Verdana" w:cs="Arial"/>
          <w:lang w:val="es-MX"/>
        </w:rPr>
      </w:pPr>
    </w:p>
    <w:p w14:paraId="26E9C32D" w14:textId="77777777" w:rsidR="00967E22" w:rsidRDefault="00967E22" w:rsidP="00395E35">
      <w:pPr>
        <w:spacing w:after="0" w:line="240" w:lineRule="auto"/>
        <w:rPr>
          <w:rFonts w:ascii="Verdana" w:eastAsia="Geomanist Light" w:hAnsi="Verdana" w:cs="Arial"/>
          <w:lang w:val="es-MX"/>
        </w:rPr>
      </w:pPr>
    </w:p>
    <w:p w14:paraId="5EADA8AA" w14:textId="30D6438A" w:rsidR="00395E35" w:rsidRDefault="00395E35" w:rsidP="00395E35">
      <w:pPr>
        <w:spacing w:after="0" w:line="240" w:lineRule="auto"/>
        <w:rPr>
          <w:rFonts w:ascii="Verdana" w:eastAsia="Geomanist Light" w:hAnsi="Verdana" w:cs="Arial"/>
          <w:lang w:val="es-MX"/>
        </w:rPr>
      </w:pPr>
      <w:r w:rsidRPr="00AC0A48">
        <w:rPr>
          <w:rFonts w:ascii="Verdana" w:eastAsia="Geomanist Light" w:hAnsi="Verdana" w:cs="Arial"/>
          <w:lang w:val="es-MX"/>
        </w:rPr>
        <w:t>Bogotá D.C.,</w:t>
      </w:r>
      <w:r>
        <w:rPr>
          <w:rFonts w:ascii="Verdana" w:eastAsia="Geomanist Light" w:hAnsi="Verdana" w:cs="Arial"/>
          <w:lang w:val="es-MX"/>
        </w:rPr>
        <w:t xml:space="preserve"> </w:t>
      </w:r>
      <w:r w:rsidR="00E8410D">
        <w:rPr>
          <w:rFonts w:ascii="Verdana" w:eastAsia="Geomanist Light" w:hAnsi="Verdana" w:cs="Arial"/>
          <w:lang w:val="es-MX"/>
        </w:rPr>
        <w:t>2</w:t>
      </w:r>
      <w:r w:rsidR="002F6464">
        <w:rPr>
          <w:rFonts w:ascii="Verdana" w:eastAsia="Geomanist Light" w:hAnsi="Verdana" w:cs="Arial"/>
          <w:lang w:val="es-MX"/>
        </w:rPr>
        <w:t>3</w:t>
      </w:r>
      <w:r>
        <w:rPr>
          <w:rFonts w:ascii="Verdana" w:eastAsia="Geomanist Light" w:hAnsi="Verdana" w:cs="Arial"/>
          <w:lang w:val="es-MX"/>
        </w:rPr>
        <w:t xml:space="preserve"> de </w:t>
      </w:r>
      <w:r w:rsidR="00E8410D">
        <w:rPr>
          <w:rFonts w:ascii="Verdana" w:eastAsia="Geomanist Light" w:hAnsi="Verdana" w:cs="Arial"/>
          <w:lang w:val="es-MX"/>
        </w:rPr>
        <w:t>septiembre</w:t>
      </w:r>
      <w:r>
        <w:rPr>
          <w:rFonts w:ascii="Verdana" w:eastAsia="Geomanist Light" w:hAnsi="Verdana" w:cs="Arial"/>
          <w:lang w:val="es-MX"/>
        </w:rPr>
        <w:t xml:space="preserve"> de 2025 </w:t>
      </w:r>
    </w:p>
    <w:p w14:paraId="472C772C" w14:textId="77777777" w:rsidR="00395E35" w:rsidRDefault="00395E35" w:rsidP="00395E35">
      <w:pPr>
        <w:spacing w:after="0" w:line="240" w:lineRule="auto"/>
        <w:rPr>
          <w:rFonts w:ascii="Verdana" w:eastAsia="Geomanist Light" w:hAnsi="Verdana" w:cs="Arial"/>
          <w:lang w:val="es-MX"/>
        </w:rPr>
      </w:pPr>
    </w:p>
    <w:p w14:paraId="0FE49EAA" w14:textId="4DCA804D" w:rsidR="00395E35" w:rsidRDefault="00967E22" w:rsidP="00395E35">
      <w:pPr>
        <w:spacing w:after="0" w:line="240" w:lineRule="auto"/>
        <w:jc w:val="right"/>
        <w:rPr>
          <w:rFonts w:ascii="Verdana" w:eastAsia="Geomanist Light" w:hAnsi="Verdana" w:cs="Arial"/>
          <w:lang w:val="es-MX"/>
        </w:rPr>
      </w:pPr>
      <w:r>
        <w:rPr>
          <w:noProof/>
        </w:rPr>
        <w:drawing>
          <wp:inline distT="0" distB="0" distL="0" distR="0" wp14:anchorId="6CA8EC20" wp14:editId="277785E2">
            <wp:extent cx="2371725" cy="628650"/>
            <wp:effectExtent l="0" t="0" r="9525" b="0"/>
            <wp:docPr id="1172843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84370" name=""/>
                    <pic:cNvPicPr/>
                  </pic:nvPicPr>
                  <pic:blipFill>
                    <a:blip r:embed="rId10"/>
                    <a:stretch>
                      <a:fillRect/>
                    </a:stretch>
                  </pic:blipFill>
                  <pic:spPr>
                    <a:xfrm>
                      <a:off x="0" y="0"/>
                      <a:ext cx="2371725" cy="628650"/>
                    </a:xfrm>
                    <a:prstGeom prst="rect">
                      <a:avLst/>
                    </a:prstGeom>
                  </pic:spPr>
                </pic:pic>
              </a:graphicData>
            </a:graphic>
          </wp:inline>
        </w:drawing>
      </w:r>
      <w:r w:rsidR="00395E35" w:rsidRPr="00AC0A48">
        <w:rPr>
          <w:rFonts w:ascii="Verdana" w:eastAsia="Geomanist Light" w:hAnsi="Verdana" w:cs="Arial"/>
          <w:lang w:val="es-MX"/>
        </w:rPr>
        <w:t> </w:t>
      </w:r>
    </w:p>
    <w:p w14:paraId="50A7A4C4" w14:textId="77777777" w:rsidR="00395E35" w:rsidRPr="00406509" w:rsidRDefault="00395E35" w:rsidP="00395E35">
      <w:pPr>
        <w:spacing w:after="0" w:line="240" w:lineRule="auto"/>
        <w:rPr>
          <w:rFonts w:ascii="Verdana" w:eastAsia="Geomanist Light" w:hAnsi="Verdana" w:cs="Arial"/>
          <w:lang w:val="es-MX"/>
        </w:rPr>
      </w:pPr>
      <w:r w:rsidRPr="00AC0A48">
        <w:rPr>
          <w:rFonts w:ascii="Verdana" w:eastAsia="Calibri" w:hAnsi="Verdana" w:cs="Arial"/>
          <w:lang w:val="es-ES" w:eastAsia="es-ES"/>
        </w:rPr>
        <w:t>Señor</w:t>
      </w:r>
    </w:p>
    <w:p w14:paraId="4A68D835" w14:textId="30EE4D4F" w:rsidR="00395E35" w:rsidRDefault="005B4E10" w:rsidP="00395E35">
      <w:pPr>
        <w:spacing w:after="0" w:line="240" w:lineRule="auto"/>
        <w:rPr>
          <w:rFonts w:ascii="Verdana" w:eastAsia="Calibri" w:hAnsi="Verdana" w:cs="Arial"/>
          <w:b/>
          <w:bCs/>
          <w:lang w:eastAsia="es-ES_tradnl"/>
        </w:rPr>
      </w:pPr>
      <w:r>
        <w:rPr>
          <w:rFonts w:ascii="Verdana" w:eastAsia="Calibri" w:hAnsi="Verdana" w:cs="Arial"/>
          <w:b/>
          <w:bCs/>
          <w:lang w:eastAsia="es-ES_tradnl"/>
        </w:rPr>
        <w:t>German Augusto Cifuentes Salamanca</w:t>
      </w:r>
    </w:p>
    <w:p w14:paraId="692470B3" w14:textId="0CC2B3F4" w:rsidR="005B4E10" w:rsidRDefault="000D1ED8" w:rsidP="00395E35">
      <w:pPr>
        <w:spacing w:after="0" w:line="240" w:lineRule="auto"/>
        <w:rPr>
          <w:rFonts w:ascii="Verdana" w:eastAsia="Calibri" w:hAnsi="Verdana" w:cs="Arial"/>
          <w:b/>
          <w:bCs/>
          <w:lang w:eastAsia="es-ES_tradnl"/>
        </w:rPr>
      </w:pPr>
      <w:hyperlink r:id="rId11" w:history="1">
        <w:r w:rsidRPr="004514A5">
          <w:rPr>
            <w:rStyle w:val="Hipervnculo"/>
            <w:rFonts w:ascii="Verdana" w:eastAsia="Calibri" w:hAnsi="Verdana" w:cs="Arial"/>
            <w:b/>
            <w:bCs/>
            <w:lang w:eastAsia="es-ES_tradnl"/>
          </w:rPr>
          <w:t>gcifuentes@ossalopez.com</w:t>
        </w:r>
      </w:hyperlink>
    </w:p>
    <w:p w14:paraId="333B3D66" w14:textId="529D16A5" w:rsidR="00395E35" w:rsidRPr="00AC0A48" w:rsidRDefault="000D1ED8" w:rsidP="00395E35">
      <w:pPr>
        <w:spacing w:after="0" w:line="240" w:lineRule="auto"/>
        <w:rPr>
          <w:rFonts w:ascii="Verdana" w:eastAsia="Calibri" w:hAnsi="Verdana" w:cs="Arial"/>
          <w:b/>
          <w:bCs/>
          <w:lang w:val="es-ES_tradnl" w:eastAsia="es-ES_tradnl"/>
        </w:rPr>
      </w:pPr>
      <w:r>
        <w:rPr>
          <w:rFonts w:ascii="Verdana" w:eastAsia="Calibri" w:hAnsi="Verdana" w:cs="Arial"/>
          <w:b/>
          <w:bCs/>
          <w:lang w:val="es-ES_tradnl" w:eastAsia="es-ES_tradnl"/>
        </w:rPr>
        <w:t>Bogotá D.C</w:t>
      </w:r>
    </w:p>
    <w:p w14:paraId="02AF4B39" w14:textId="77777777" w:rsidR="00395E35" w:rsidRPr="00AC0A48" w:rsidRDefault="00395E35" w:rsidP="00395E35">
      <w:pPr>
        <w:spacing w:after="0" w:line="240" w:lineRule="auto"/>
        <w:rPr>
          <w:rFonts w:ascii="Verdana" w:eastAsia="Calibri" w:hAnsi="Verdana" w:cs="Arial"/>
          <w:b/>
          <w:bCs/>
          <w:lang w:val="es-ES_tradnl" w:eastAsia="es-ES_tradnl"/>
        </w:rPr>
      </w:pPr>
    </w:p>
    <w:p w14:paraId="19E58308" w14:textId="77777777" w:rsidR="00395E35" w:rsidRPr="00AC0A48" w:rsidRDefault="00395E35" w:rsidP="00395E35">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95E35" w:rsidRPr="00AC0A48" w14:paraId="02E0064A" w14:textId="77777777" w:rsidTr="00EF4EC3">
        <w:trPr>
          <w:trHeight w:val="229"/>
        </w:trPr>
        <w:tc>
          <w:tcPr>
            <w:tcW w:w="2689" w:type="dxa"/>
          </w:tcPr>
          <w:p w14:paraId="14E07BAA" w14:textId="77777777" w:rsidR="00395E35" w:rsidRPr="00AC0A48" w:rsidRDefault="00395E35" w:rsidP="00EF4EC3">
            <w:pPr>
              <w:jc w:val="both"/>
              <w:rPr>
                <w:rFonts w:ascii="Verdana" w:eastAsia="Calibri" w:hAnsi="Verdana" w:cs="Arial"/>
                <w:b/>
                <w:bCs/>
                <w:lang w:val="es-ES_tradnl" w:eastAsia="es-ES_tradnl"/>
              </w:rPr>
            </w:pPr>
          </w:p>
        </w:tc>
        <w:tc>
          <w:tcPr>
            <w:tcW w:w="6100" w:type="dxa"/>
          </w:tcPr>
          <w:p w14:paraId="02F4E441" w14:textId="75359A21" w:rsidR="00395E35" w:rsidRPr="00AC0A48" w:rsidRDefault="00395E35" w:rsidP="00EF4EC3">
            <w:pPr>
              <w:jc w:val="both"/>
              <w:rPr>
                <w:rFonts w:ascii="Verdana" w:eastAsia="Calibri" w:hAnsi="Verdana" w:cs="Arial"/>
                <w:b/>
                <w:bCs/>
                <w:lang w:val="es-ES" w:eastAsia="es-ES"/>
              </w:rPr>
            </w:pPr>
            <w:r w:rsidRPr="00AC0A48">
              <w:rPr>
                <w:rFonts w:ascii="Verdana" w:eastAsia="Calibri" w:hAnsi="Verdana" w:cs="Arial"/>
                <w:b/>
                <w:bCs/>
                <w:lang w:val="es-ES" w:eastAsia="es-ES"/>
              </w:rPr>
              <w:t>Concepto C-</w:t>
            </w:r>
            <w:r w:rsidR="007D6EAB">
              <w:rPr>
                <w:rFonts w:ascii="Verdana" w:eastAsia="Calibri" w:hAnsi="Verdana" w:cs="Arial"/>
                <w:b/>
                <w:bCs/>
                <w:lang w:val="es-ES" w:eastAsia="es-ES"/>
              </w:rPr>
              <w:t>1129</w:t>
            </w:r>
            <w:r w:rsidRPr="00AC0A48">
              <w:rPr>
                <w:rFonts w:ascii="Verdana" w:eastAsia="Calibri" w:hAnsi="Verdana" w:cs="Arial"/>
                <w:b/>
                <w:bCs/>
                <w:lang w:val="es-ES" w:eastAsia="es-ES"/>
              </w:rPr>
              <w:t xml:space="preserve"> de 2025</w:t>
            </w:r>
          </w:p>
          <w:p w14:paraId="07E54DA2" w14:textId="77777777" w:rsidR="00395E35" w:rsidRPr="00AC0A48" w:rsidRDefault="00395E35" w:rsidP="00EF4EC3">
            <w:pPr>
              <w:jc w:val="both"/>
              <w:rPr>
                <w:rFonts w:ascii="Verdana" w:eastAsia="Calibri" w:hAnsi="Verdana" w:cs="Arial"/>
                <w:b/>
                <w:bCs/>
                <w:lang w:val="es-ES" w:eastAsia="es-ES"/>
              </w:rPr>
            </w:pPr>
          </w:p>
        </w:tc>
      </w:tr>
      <w:tr w:rsidR="00395E35" w:rsidRPr="00AC0A48" w14:paraId="3D131323" w14:textId="77777777" w:rsidTr="00EF4EC3">
        <w:trPr>
          <w:trHeight w:val="884"/>
        </w:trPr>
        <w:tc>
          <w:tcPr>
            <w:tcW w:w="2689" w:type="dxa"/>
          </w:tcPr>
          <w:p w14:paraId="675E0576" w14:textId="77777777" w:rsidR="00395E35" w:rsidRPr="00AC0A48" w:rsidRDefault="00395E35" w:rsidP="00EF4EC3">
            <w:pPr>
              <w:jc w:val="both"/>
              <w:rPr>
                <w:rFonts w:ascii="Verdana" w:eastAsia="Calibri" w:hAnsi="Verdana" w:cs="Arial"/>
                <w:lang w:val="es-ES_tradnl" w:eastAsia="es-ES_tradnl"/>
              </w:rPr>
            </w:pPr>
            <w:r w:rsidRPr="00AC0A48">
              <w:rPr>
                <w:rFonts w:ascii="Verdana" w:eastAsia="Calibri" w:hAnsi="Verdana" w:cs="Arial"/>
                <w:b/>
                <w:lang w:val="es-ES_tradnl" w:eastAsia="es-ES_tradnl"/>
              </w:rPr>
              <w:t>Temas:</w:t>
            </w:r>
            <w:r w:rsidRPr="00AC0A48">
              <w:rPr>
                <w:rFonts w:ascii="Verdana" w:eastAsia="Calibri" w:hAnsi="Verdana" w:cs="Arial"/>
                <w:lang w:val="es-ES_tradnl" w:eastAsia="es-ES_tradnl"/>
              </w:rPr>
              <w:t xml:space="preserve">                   </w:t>
            </w:r>
          </w:p>
        </w:tc>
        <w:tc>
          <w:tcPr>
            <w:tcW w:w="6100" w:type="dxa"/>
          </w:tcPr>
          <w:p w14:paraId="1D04607C" w14:textId="77777777" w:rsidR="00395E35" w:rsidRPr="00AC0A48" w:rsidRDefault="00395E35" w:rsidP="00EF4EC3">
            <w:pPr>
              <w:spacing w:line="276" w:lineRule="auto"/>
              <w:jc w:val="both"/>
              <w:rPr>
                <w:rFonts w:ascii="Verdana" w:eastAsia="Calibri" w:hAnsi="Verdana" w:cs="Arial"/>
                <w:lang w:val="es-ES_tradnl"/>
              </w:rPr>
            </w:pPr>
            <w:r w:rsidRPr="00AC0A48">
              <w:rPr>
                <w:rFonts w:ascii="Verdana" w:eastAsia="Aptos" w:hAnsi="Verdana" w:cs="Times New Roman"/>
                <w:color w:val="000000"/>
              </w:rPr>
              <w:t xml:space="preserve">DOCUMENTOS TIPO – Fundamento normativo – Obligatoriedad </w:t>
            </w:r>
            <w:r w:rsidRPr="00AC0A48">
              <w:rPr>
                <w:rFonts w:ascii="Verdana" w:eastAsia="Aptos" w:hAnsi="Verdana" w:cs="Times New Roman"/>
              </w:rPr>
              <w:t xml:space="preserve">/ </w:t>
            </w:r>
            <w:r w:rsidRPr="00AC0A48">
              <w:rPr>
                <w:rFonts w:ascii="Verdana" w:eastAsia="Calibri" w:hAnsi="Verdana" w:cs="Arial"/>
                <w:lang w:val="es-ES_tradnl"/>
              </w:rPr>
              <w:t xml:space="preserve">DOCUMENTOS TIPO – Infraestructura social – Cultura, recreación y deporte / </w:t>
            </w:r>
            <w:r w:rsidRPr="00AC0A48">
              <w:rPr>
                <w:rFonts w:ascii="Verdana" w:eastAsia="Arial" w:hAnsi="Verdana" w:cs="Arial"/>
                <w:lang w:val="es-ES"/>
              </w:rPr>
              <w:t xml:space="preserve">EXPERIENCIA ADICIONAL − Bienes obras y servicios adicionales a la obra pública – Infraestructura de social / </w:t>
            </w:r>
            <w:r w:rsidRPr="00AC0A48">
              <w:rPr>
                <w:rFonts w:ascii="Verdana" w:eastAsia="Calibri" w:hAnsi="Verdana" w:cs="Arial"/>
                <w:lang w:val="es-ES_tradnl"/>
              </w:rPr>
              <w:t>COMBINACIÓN DE EXPERIENCIA − Documentos tipo − Infraestructura Social – Actividad principal y secundaria – Reglas</w:t>
            </w:r>
          </w:p>
          <w:p w14:paraId="4BF625C0" w14:textId="77777777" w:rsidR="00395E35" w:rsidRPr="00AC0A48" w:rsidRDefault="00395E35" w:rsidP="00EF4EC3">
            <w:pPr>
              <w:jc w:val="both"/>
              <w:rPr>
                <w:rFonts w:ascii="Verdana" w:eastAsia="Calibri" w:hAnsi="Verdana" w:cs="Arial"/>
                <w:bCs/>
                <w:lang w:val="es-ES" w:eastAsia="es-ES"/>
              </w:rPr>
            </w:pPr>
          </w:p>
        </w:tc>
      </w:tr>
      <w:tr w:rsidR="00395E35" w:rsidRPr="00AC0A48" w14:paraId="1D1A2D72" w14:textId="77777777" w:rsidTr="00EF4EC3">
        <w:tc>
          <w:tcPr>
            <w:tcW w:w="2689" w:type="dxa"/>
          </w:tcPr>
          <w:p w14:paraId="1FD1FE22" w14:textId="77777777" w:rsidR="00395E35" w:rsidRPr="00AC0A48" w:rsidRDefault="00395E35" w:rsidP="00EF4EC3">
            <w:pPr>
              <w:jc w:val="both"/>
              <w:rPr>
                <w:rFonts w:ascii="Verdana" w:eastAsia="Calibri" w:hAnsi="Verdana" w:cs="Arial"/>
                <w:b/>
                <w:lang w:val="es-ES_tradnl" w:eastAsia="es-ES_tradnl"/>
              </w:rPr>
            </w:pPr>
            <w:r w:rsidRPr="00AC0A48">
              <w:rPr>
                <w:rFonts w:ascii="Verdana" w:eastAsia="Calibri" w:hAnsi="Verdana" w:cs="Arial"/>
                <w:b/>
                <w:lang w:val="es-ES_tradnl" w:eastAsia="es-ES_tradnl"/>
              </w:rPr>
              <w:t>Radicación:</w:t>
            </w:r>
            <w:r w:rsidRPr="00AC0A48">
              <w:rPr>
                <w:rFonts w:ascii="Verdana" w:eastAsia="Calibri" w:hAnsi="Verdana" w:cs="Arial"/>
                <w:lang w:val="es-ES_tradnl" w:eastAsia="es-ES_tradnl"/>
              </w:rPr>
              <w:t xml:space="preserve">               </w:t>
            </w:r>
          </w:p>
        </w:tc>
        <w:tc>
          <w:tcPr>
            <w:tcW w:w="6100" w:type="dxa"/>
          </w:tcPr>
          <w:p w14:paraId="560F1EB7" w14:textId="434CB4FF" w:rsidR="00395E35" w:rsidRPr="00AC0A48" w:rsidRDefault="00395E35" w:rsidP="00EF4EC3">
            <w:pPr>
              <w:ind w:left="717" w:hanging="708"/>
              <w:jc w:val="both"/>
              <w:rPr>
                <w:rFonts w:ascii="Verdana" w:eastAsia="Calibri" w:hAnsi="Verdana" w:cs="Arial"/>
                <w:lang w:val="es-ES_tradnl" w:eastAsia="es-ES_tradnl"/>
              </w:rPr>
            </w:pPr>
            <w:r w:rsidRPr="00AC0A48">
              <w:rPr>
                <w:rFonts w:ascii="Verdana" w:eastAsia="Calibri" w:hAnsi="Verdana" w:cs="Arial"/>
                <w:lang w:val="es-ES_tradnl" w:eastAsia="es-ES_tradnl"/>
              </w:rPr>
              <w:t xml:space="preserve">Respuesta a consulta con radicado </w:t>
            </w:r>
            <w:proofErr w:type="gramStart"/>
            <w:r w:rsidRPr="00AC0A48">
              <w:rPr>
                <w:rFonts w:ascii="Verdana" w:eastAsia="Calibri" w:hAnsi="Verdana" w:cs="Arial"/>
                <w:lang w:val="es-ES_tradnl" w:eastAsia="es-ES_tradnl"/>
              </w:rPr>
              <w:t>No.</w:t>
            </w:r>
            <w:r w:rsidR="00804FA0">
              <w:rPr>
                <w:rFonts w:ascii="Verdana" w:eastAsia="Calibri" w:hAnsi="Verdana" w:cs="Arial"/>
                <w:lang w:val="es-ES_tradnl" w:eastAsia="es-ES_tradnl"/>
              </w:rPr>
              <w:t xml:space="preserve">   </w:t>
            </w:r>
            <w:proofErr w:type="gramEnd"/>
            <w:r w:rsidR="00804FA0">
              <w:rPr>
                <w:rFonts w:ascii="Verdana" w:eastAsia="Calibri" w:hAnsi="Verdana" w:cs="Arial"/>
                <w:lang w:val="es-ES_tradnl" w:eastAsia="es-ES_tradnl"/>
              </w:rPr>
              <w:t xml:space="preserve">   </w:t>
            </w:r>
            <w:r w:rsidR="00804FA0" w:rsidRPr="00804FA0">
              <w:rPr>
                <w:rFonts w:ascii="Verdana" w:eastAsia="Calibri" w:hAnsi="Verdana" w:cs="Arial"/>
                <w:lang w:val="es-ES_tradnl" w:eastAsia="es-ES_tradnl"/>
              </w:rPr>
              <w:t>1_2025_08_12_008441</w:t>
            </w:r>
          </w:p>
        </w:tc>
      </w:tr>
    </w:tbl>
    <w:p w14:paraId="104E3586" w14:textId="77777777" w:rsidR="00395E35" w:rsidRPr="00AC0A48" w:rsidRDefault="00395E35" w:rsidP="00395E35">
      <w:pPr>
        <w:spacing w:after="0" w:line="240" w:lineRule="auto"/>
        <w:jc w:val="both"/>
        <w:rPr>
          <w:rFonts w:ascii="Verdana" w:eastAsia="Calibri" w:hAnsi="Verdana" w:cs="Arial"/>
          <w:lang w:val="es-ES_tradnl" w:eastAsia="es-ES_tradnl"/>
        </w:rPr>
      </w:pPr>
    </w:p>
    <w:p w14:paraId="2368179E" w14:textId="11B2854D" w:rsidR="00395E35" w:rsidRPr="00AC0A48" w:rsidRDefault="00395E35" w:rsidP="00395E35">
      <w:pPr>
        <w:spacing w:after="0" w:line="276" w:lineRule="auto"/>
        <w:jc w:val="both"/>
        <w:rPr>
          <w:rFonts w:ascii="Verdana" w:eastAsia="Calibri" w:hAnsi="Verdana" w:cs="Arial"/>
          <w:lang w:val="es-ES" w:eastAsia="es-ES"/>
        </w:rPr>
      </w:pPr>
      <w:r w:rsidRPr="00AC0A48">
        <w:rPr>
          <w:rFonts w:ascii="Verdana" w:eastAsia="Calibri" w:hAnsi="Verdana" w:cs="Arial"/>
          <w:lang w:val="es-ES" w:eastAsia="es-ES"/>
        </w:rPr>
        <w:t xml:space="preserve">Estimado señor </w:t>
      </w:r>
      <w:r w:rsidR="003A428A" w:rsidRPr="003A428A">
        <w:rPr>
          <w:rFonts w:ascii="Verdana" w:eastAsia="Calibri" w:hAnsi="Verdana" w:cs="Arial"/>
          <w:lang w:val="es-ES" w:eastAsia="es-ES"/>
        </w:rPr>
        <w:t>Cifuentes Salamanca</w:t>
      </w:r>
      <w:r w:rsidRPr="00AC0A48">
        <w:rPr>
          <w:rFonts w:ascii="Verdana" w:eastAsia="Calibri" w:hAnsi="Verdana" w:cs="Arial"/>
          <w:lang w:val="es-ES" w:eastAsia="es-ES"/>
        </w:rPr>
        <w:t xml:space="preserve">: </w:t>
      </w:r>
    </w:p>
    <w:p w14:paraId="6B5EDC3E" w14:textId="77777777" w:rsidR="00395E35" w:rsidRPr="00AC0A48" w:rsidRDefault="00395E35" w:rsidP="00395E35">
      <w:pPr>
        <w:tabs>
          <w:tab w:val="left" w:pos="3768"/>
        </w:tabs>
        <w:spacing w:after="0" w:line="276" w:lineRule="auto"/>
        <w:jc w:val="both"/>
        <w:rPr>
          <w:rFonts w:ascii="Verdana" w:eastAsia="Calibri" w:hAnsi="Verdana" w:cs="Arial"/>
          <w:lang w:val="es-ES" w:eastAsia="es-ES"/>
        </w:rPr>
      </w:pPr>
      <w:r w:rsidRPr="00AC0A48">
        <w:rPr>
          <w:rFonts w:ascii="Verdana" w:eastAsia="Calibri" w:hAnsi="Verdana" w:cs="Arial"/>
          <w:lang w:val="es-ES" w:eastAsia="es-ES"/>
        </w:rPr>
        <w:tab/>
      </w:r>
    </w:p>
    <w:p w14:paraId="31341A2E" w14:textId="53C16655" w:rsidR="00395E35" w:rsidRPr="00AC0A48" w:rsidRDefault="00395E35" w:rsidP="00395E35">
      <w:pPr>
        <w:spacing w:after="0" w:line="276" w:lineRule="auto"/>
        <w:jc w:val="both"/>
        <w:rPr>
          <w:rFonts w:ascii="Verdana" w:eastAsia="Calibri" w:hAnsi="Verdana" w:cs="Arial"/>
          <w:lang w:val="es-ES" w:eastAsia="es-ES"/>
        </w:rPr>
      </w:pPr>
      <w:r w:rsidRPr="00AC0A48">
        <w:rPr>
          <w:rFonts w:ascii="Verdana" w:eastAsia="Calibri" w:hAnsi="Verdana" w:cs="Arial"/>
          <w:lang w:val="es-ES" w:eastAsia="es-ES"/>
        </w:rPr>
        <w:t>En ejercicio de la competencia otorgada por los artículos 3, numeral 5º, y 11, numeral 8º, del Decreto Ley 4170 de 2011,</w:t>
      </w:r>
      <w:r w:rsidRPr="00AC0A48">
        <w:rPr>
          <w:rFonts w:ascii="Verdana" w:eastAsia="Arial MT" w:hAnsi="Verdana" w:cs="Arial MT"/>
          <w:lang w:val="es-ES" w:eastAsia="es-ES"/>
        </w:rPr>
        <w:t xml:space="preserve"> </w:t>
      </w:r>
      <w:r w:rsidRPr="00AC0A48">
        <w:rPr>
          <w:rFonts w:ascii="Verdana" w:eastAsia="Aptos" w:hAnsi="Verdana" w:cs="Arial"/>
        </w:rPr>
        <w:t xml:space="preserve">así como lo establecido en el artículo 4 de la Resolución 1707 de 2018 expedida por esta Entidad, </w:t>
      </w:r>
      <w:r w:rsidRPr="00AC0A48">
        <w:rPr>
          <w:rFonts w:ascii="Verdana" w:eastAsia="Calibri" w:hAnsi="Verdana" w:cs="Arial"/>
          <w:lang w:val="es-ES" w:eastAsia="es-ES"/>
        </w:rPr>
        <w:t xml:space="preserve">la Agencia Nacional de Contratación Pública – Colombia Compra Eficiente– responde su solicitud de consulta del </w:t>
      </w:r>
      <w:r w:rsidR="00B50967">
        <w:rPr>
          <w:rFonts w:ascii="Verdana" w:eastAsia="Calibri" w:hAnsi="Verdana" w:cs="Arial"/>
          <w:lang w:val="es-ES" w:eastAsia="es-ES"/>
        </w:rPr>
        <w:t>12</w:t>
      </w:r>
      <w:r w:rsidRPr="00AC0A48">
        <w:rPr>
          <w:rFonts w:ascii="Verdana" w:eastAsia="Calibri" w:hAnsi="Verdana" w:cs="Arial"/>
          <w:lang w:val="es-ES" w:eastAsia="es-ES"/>
        </w:rPr>
        <w:t xml:space="preserve"> de </w:t>
      </w:r>
      <w:r w:rsidR="00B50967">
        <w:rPr>
          <w:rFonts w:ascii="Verdana" w:eastAsia="Calibri" w:hAnsi="Verdana" w:cs="Arial"/>
          <w:lang w:val="es-ES" w:eastAsia="es-ES"/>
        </w:rPr>
        <w:t>agosto</w:t>
      </w:r>
      <w:r w:rsidRPr="00AC0A48">
        <w:rPr>
          <w:rFonts w:ascii="Verdana" w:eastAsia="Calibri" w:hAnsi="Verdana" w:cs="Arial"/>
          <w:lang w:val="es-ES" w:eastAsia="es-ES"/>
        </w:rPr>
        <w:t xml:space="preserve"> de 2025, en la cual manifiesta lo siguiente: </w:t>
      </w:r>
    </w:p>
    <w:p w14:paraId="36DD20AB" w14:textId="77777777" w:rsidR="00395E35" w:rsidRPr="00AC0A48" w:rsidRDefault="00395E35" w:rsidP="00395E35">
      <w:pPr>
        <w:tabs>
          <w:tab w:val="left" w:pos="142"/>
          <w:tab w:val="left" w:pos="284"/>
        </w:tabs>
        <w:spacing w:after="0" w:line="276" w:lineRule="auto"/>
        <w:jc w:val="both"/>
        <w:rPr>
          <w:rFonts w:ascii="Verdana" w:eastAsia="Century Gothic" w:hAnsi="Verdana" w:cs="Century Gothic"/>
          <w:b/>
          <w:bCs/>
        </w:rPr>
      </w:pPr>
    </w:p>
    <w:p w14:paraId="41CCFE00" w14:textId="03B19CC1" w:rsidR="00E740B3" w:rsidRPr="00E740B3" w:rsidRDefault="00395E35" w:rsidP="00E740B3">
      <w:pPr>
        <w:spacing w:after="120" w:line="240" w:lineRule="auto"/>
        <w:ind w:left="709" w:right="709"/>
        <w:jc w:val="both"/>
        <w:rPr>
          <w:rFonts w:ascii="Verdana" w:eastAsia="Century Gothic" w:hAnsi="Verdana" w:cs="Century Gothic"/>
          <w:i/>
          <w:iCs/>
          <w:sz w:val="21"/>
          <w:szCs w:val="21"/>
          <w:lang w:val="es-ES"/>
        </w:rPr>
      </w:pPr>
      <w:r w:rsidRPr="00AC0A48">
        <w:rPr>
          <w:rFonts w:ascii="Verdana" w:eastAsia="Century Gothic" w:hAnsi="Verdana" w:cs="Century Gothic"/>
          <w:sz w:val="21"/>
          <w:szCs w:val="21"/>
          <w:lang w:val="es-ES"/>
        </w:rPr>
        <w:t>“</w:t>
      </w:r>
      <w:r w:rsidR="00E740B3" w:rsidRPr="00E740B3">
        <w:rPr>
          <w:rFonts w:ascii="Verdana" w:eastAsia="Century Gothic" w:hAnsi="Verdana" w:cs="Century Gothic"/>
          <w:i/>
          <w:iCs/>
          <w:sz w:val="21"/>
          <w:szCs w:val="21"/>
          <w:lang w:val="es-ES"/>
        </w:rPr>
        <w:t xml:space="preserve">Es legal que una entidad que adelanta una </w:t>
      </w:r>
      <w:proofErr w:type="spellStart"/>
      <w:r w:rsidR="00E740B3" w:rsidRPr="00E740B3">
        <w:rPr>
          <w:rFonts w:ascii="Verdana" w:eastAsia="Century Gothic" w:hAnsi="Verdana" w:cs="Century Gothic"/>
          <w:i/>
          <w:iCs/>
          <w:sz w:val="21"/>
          <w:szCs w:val="21"/>
          <w:lang w:val="es-ES"/>
        </w:rPr>
        <w:t>licitacion</w:t>
      </w:r>
      <w:proofErr w:type="spellEnd"/>
      <w:r w:rsidR="00E740B3" w:rsidRPr="00E740B3">
        <w:rPr>
          <w:rFonts w:ascii="Verdana" w:eastAsia="Century Gothic" w:hAnsi="Verdana" w:cs="Century Gothic"/>
          <w:i/>
          <w:iCs/>
          <w:sz w:val="21"/>
          <w:szCs w:val="21"/>
          <w:lang w:val="es-ES"/>
        </w:rPr>
        <w:t xml:space="preserve"> publica para el diseño, licenciamiento y la </w:t>
      </w:r>
      <w:proofErr w:type="spellStart"/>
      <w:r w:rsidR="00E740B3" w:rsidRPr="00E740B3">
        <w:rPr>
          <w:rFonts w:ascii="Verdana" w:eastAsia="Century Gothic" w:hAnsi="Verdana" w:cs="Century Gothic"/>
          <w:i/>
          <w:iCs/>
          <w:sz w:val="21"/>
          <w:szCs w:val="21"/>
          <w:lang w:val="es-ES"/>
        </w:rPr>
        <w:t>construccion</w:t>
      </w:r>
      <w:proofErr w:type="spellEnd"/>
      <w:r w:rsidR="00E740B3" w:rsidRPr="00E740B3">
        <w:rPr>
          <w:rFonts w:ascii="Verdana" w:eastAsia="Century Gothic" w:hAnsi="Verdana" w:cs="Century Gothic"/>
          <w:i/>
          <w:iCs/>
          <w:sz w:val="21"/>
          <w:szCs w:val="21"/>
          <w:lang w:val="es-ES"/>
        </w:rPr>
        <w:t xml:space="preserve"> de un colegio utilizando pliegos tipo, </w:t>
      </w:r>
      <w:proofErr w:type="spellStart"/>
      <w:r w:rsidR="00E740B3" w:rsidRPr="00E740B3">
        <w:rPr>
          <w:rFonts w:ascii="Verdana" w:eastAsia="Century Gothic" w:hAnsi="Verdana" w:cs="Century Gothic"/>
          <w:i/>
          <w:iCs/>
          <w:sz w:val="21"/>
          <w:szCs w:val="21"/>
          <w:lang w:val="es-ES"/>
        </w:rPr>
        <w:t>ademas</w:t>
      </w:r>
      <w:proofErr w:type="spellEnd"/>
      <w:r w:rsidR="00E740B3" w:rsidRPr="00E740B3">
        <w:rPr>
          <w:rFonts w:ascii="Verdana" w:eastAsia="Century Gothic" w:hAnsi="Verdana" w:cs="Century Gothic"/>
          <w:i/>
          <w:iCs/>
          <w:sz w:val="21"/>
          <w:szCs w:val="21"/>
          <w:lang w:val="es-ES"/>
        </w:rPr>
        <w:t xml:space="preserve"> de exigir experiencia general y especifica </w:t>
      </w:r>
      <w:proofErr w:type="spellStart"/>
      <w:r w:rsidR="00E740B3" w:rsidRPr="00E740B3">
        <w:rPr>
          <w:rFonts w:ascii="Verdana" w:eastAsia="Century Gothic" w:hAnsi="Verdana" w:cs="Century Gothic"/>
          <w:i/>
          <w:iCs/>
          <w:sz w:val="21"/>
          <w:szCs w:val="21"/>
          <w:lang w:val="es-ES"/>
        </w:rPr>
        <w:t>segun</w:t>
      </w:r>
      <w:proofErr w:type="spellEnd"/>
      <w:r w:rsidR="00E740B3" w:rsidRPr="00E740B3">
        <w:rPr>
          <w:rFonts w:ascii="Verdana" w:eastAsia="Century Gothic" w:hAnsi="Verdana" w:cs="Century Gothic"/>
          <w:i/>
          <w:iCs/>
          <w:sz w:val="21"/>
          <w:szCs w:val="21"/>
          <w:lang w:val="es-ES"/>
        </w:rPr>
        <w:t xml:space="preserve"> la matriz de experiencia para infraestructura del sector educativo, exige una experiencia adicional en la cual uno de los contratos de la experiencia general debe en su objeto incluir diseños y licenciamiento? este condicionamiento de exigir diseños a los contratos de la experiencia </w:t>
      </w:r>
      <w:r w:rsidR="00E740B3" w:rsidRPr="00E740B3">
        <w:rPr>
          <w:rFonts w:ascii="Verdana" w:eastAsia="Century Gothic" w:hAnsi="Verdana" w:cs="Century Gothic"/>
          <w:i/>
          <w:iCs/>
          <w:sz w:val="21"/>
          <w:szCs w:val="21"/>
          <w:lang w:val="es-ES"/>
        </w:rPr>
        <w:lastRenderedPageBreak/>
        <w:t xml:space="preserve">general de la matriz de experiencia </w:t>
      </w:r>
      <w:proofErr w:type="spellStart"/>
      <w:r w:rsidR="00E740B3" w:rsidRPr="00E740B3">
        <w:rPr>
          <w:rFonts w:ascii="Verdana" w:eastAsia="Century Gothic" w:hAnsi="Verdana" w:cs="Century Gothic"/>
          <w:i/>
          <w:iCs/>
          <w:sz w:val="21"/>
          <w:szCs w:val="21"/>
          <w:lang w:val="es-ES"/>
        </w:rPr>
        <w:t>esta</w:t>
      </w:r>
      <w:proofErr w:type="spellEnd"/>
      <w:r w:rsidR="00E740B3" w:rsidRPr="00E740B3">
        <w:rPr>
          <w:rFonts w:ascii="Verdana" w:eastAsia="Century Gothic" w:hAnsi="Verdana" w:cs="Century Gothic"/>
          <w:i/>
          <w:iCs/>
          <w:sz w:val="21"/>
          <w:szCs w:val="21"/>
          <w:lang w:val="es-ES"/>
        </w:rPr>
        <w:t xml:space="preserve"> modificando la experiencia general y por tanto esta </w:t>
      </w:r>
      <w:proofErr w:type="spellStart"/>
      <w:r w:rsidR="00E740B3" w:rsidRPr="00E740B3">
        <w:rPr>
          <w:rFonts w:ascii="Verdana" w:eastAsia="Century Gothic" w:hAnsi="Verdana" w:cs="Century Gothic"/>
          <w:i/>
          <w:iCs/>
          <w:sz w:val="21"/>
          <w:szCs w:val="21"/>
          <w:lang w:val="es-ES"/>
        </w:rPr>
        <w:t>modificaando</w:t>
      </w:r>
      <w:proofErr w:type="spellEnd"/>
      <w:r w:rsidR="00E740B3" w:rsidRPr="00E740B3">
        <w:rPr>
          <w:rFonts w:ascii="Verdana" w:eastAsia="Century Gothic" w:hAnsi="Verdana" w:cs="Century Gothic"/>
          <w:i/>
          <w:iCs/>
          <w:sz w:val="21"/>
          <w:szCs w:val="21"/>
          <w:lang w:val="es-ES"/>
        </w:rPr>
        <w:t xml:space="preserve"> los pliegos tipo, la entidad debe aceptar que</w:t>
      </w:r>
    </w:p>
    <w:p w14:paraId="6FF00B5F" w14:textId="1FDC0B07" w:rsidR="00395E35" w:rsidRPr="00E740B3" w:rsidRDefault="00E740B3" w:rsidP="00E740B3">
      <w:pPr>
        <w:spacing w:after="120" w:line="240" w:lineRule="auto"/>
        <w:ind w:left="709" w:right="709"/>
        <w:jc w:val="both"/>
        <w:rPr>
          <w:rFonts w:ascii="Verdana" w:eastAsia="Century Gothic" w:hAnsi="Verdana" w:cs="Century Gothic"/>
          <w:sz w:val="21"/>
          <w:szCs w:val="21"/>
          <w:lang w:val="es-ES"/>
        </w:rPr>
      </w:pPr>
      <w:r w:rsidRPr="00E740B3">
        <w:rPr>
          <w:rFonts w:ascii="Verdana" w:eastAsia="Century Gothic" w:hAnsi="Verdana" w:cs="Century Gothic"/>
          <w:i/>
          <w:iCs/>
          <w:sz w:val="21"/>
          <w:szCs w:val="21"/>
          <w:lang w:val="es-ES"/>
        </w:rPr>
        <w:t xml:space="preserve">la experiencia en diseños y licenciamientos se pueda cumplir o con contratos de la experiencia general o con contratos adicionales. es correcta mi </w:t>
      </w:r>
      <w:proofErr w:type="spellStart"/>
      <w:proofErr w:type="gramStart"/>
      <w:r w:rsidRPr="00E740B3">
        <w:rPr>
          <w:rFonts w:ascii="Verdana" w:eastAsia="Century Gothic" w:hAnsi="Verdana" w:cs="Century Gothic"/>
          <w:i/>
          <w:iCs/>
          <w:sz w:val="21"/>
          <w:szCs w:val="21"/>
          <w:lang w:val="es-ES"/>
        </w:rPr>
        <w:t>apreciacion</w:t>
      </w:r>
      <w:proofErr w:type="spellEnd"/>
      <w:r w:rsidRPr="00E740B3">
        <w:rPr>
          <w:rFonts w:ascii="Verdana" w:eastAsia="Century Gothic" w:hAnsi="Verdana" w:cs="Century Gothic"/>
          <w:sz w:val="21"/>
          <w:szCs w:val="21"/>
          <w:lang w:val="es-ES"/>
        </w:rPr>
        <w:t>?</w:t>
      </w:r>
      <w:r w:rsidR="00395E35" w:rsidRPr="00AC0A48">
        <w:rPr>
          <w:rFonts w:ascii="Verdana" w:eastAsia="Century Gothic" w:hAnsi="Verdana" w:cs="Century Gothic"/>
          <w:sz w:val="21"/>
          <w:szCs w:val="21"/>
        </w:rPr>
        <w:t>.</w:t>
      </w:r>
      <w:proofErr w:type="gramEnd"/>
      <w:r w:rsidR="00395E35" w:rsidRPr="00AC0A48">
        <w:rPr>
          <w:rFonts w:ascii="Verdana" w:eastAsia="Century Gothic" w:hAnsi="Verdana" w:cs="Century Gothic"/>
          <w:sz w:val="21"/>
          <w:szCs w:val="21"/>
        </w:rPr>
        <w:t xml:space="preserve"> </w:t>
      </w:r>
    </w:p>
    <w:p w14:paraId="66F1356B" w14:textId="77777777" w:rsidR="00395E35" w:rsidRPr="00AC0A48" w:rsidRDefault="00395E35" w:rsidP="00395E35">
      <w:pPr>
        <w:spacing w:after="0" w:line="276" w:lineRule="auto"/>
        <w:jc w:val="both"/>
        <w:rPr>
          <w:rFonts w:ascii="Verdana" w:eastAsia="Calibri" w:hAnsi="Verdana" w:cs="Arial"/>
          <w:lang w:val="es-ES" w:eastAsia="es-ES"/>
        </w:rPr>
      </w:pPr>
    </w:p>
    <w:p w14:paraId="4E9B3817" w14:textId="77777777" w:rsidR="00395E35" w:rsidRPr="00AC0A48" w:rsidRDefault="00395E35" w:rsidP="00395E35">
      <w:pPr>
        <w:numPr>
          <w:ilvl w:val="0"/>
          <w:numId w:val="19"/>
        </w:numPr>
        <w:tabs>
          <w:tab w:val="left" w:pos="142"/>
          <w:tab w:val="left" w:pos="284"/>
        </w:tabs>
        <w:spacing w:after="0" w:line="276" w:lineRule="auto"/>
        <w:jc w:val="both"/>
        <w:rPr>
          <w:rFonts w:ascii="Verdana" w:eastAsia="Century Gothic" w:hAnsi="Verdana" w:cs="Century Gothic"/>
          <w:b/>
          <w:bCs/>
        </w:rPr>
      </w:pPr>
      <w:r w:rsidRPr="00AC0A48">
        <w:rPr>
          <w:rFonts w:ascii="Verdana" w:eastAsia="Century Gothic" w:hAnsi="Verdana" w:cs="Century Gothic"/>
          <w:b/>
          <w:bCs/>
        </w:rPr>
        <w:t>Problema planteado:</w:t>
      </w:r>
    </w:p>
    <w:p w14:paraId="33C3AB9D" w14:textId="77777777" w:rsidR="00395E35" w:rsidRPr="00AC0A48" w:rsidRDefault="00395E35" w:rsidP="00395E35">
      <w:pPr>
        <w:tabs>
          <w:tab w:val="left" w:pos="426"/>
        </w:tabs>
        <w:spacing w:after="0" w:line="276" w:lineRule="auto"/>
        <w:jc w:val="both"/>
        <w:rPr>
          <w:rFonts w:ascii="Verdana" w:eastAsia="Century Gothic" w:hAnsi="Verdana" w:cs="Century Gothic"/>
          <w:lang w:val="es-ES"/>
        </w:rPr>
      </w:pPr>
    </w:p>
    <w:p w14:paraId="749B7708" w14:textId="77777777" w:rsidR="00395E35" w:rsidRPr="00AC0A48" w:rsidRDefault="00395E35" w:rsidP="00395E35">
      <w:pPr>
        <w:spacing w:after="0" w:line="276" w:lineRule="auto"/>
        <w:jc w:val="both"/>
        <w:rPr>
          <w:rFonts w:ascii="Verdana" w:eastAsia="Calibri" w:hAnsi="Verdana" w:cs="Arial"/>
          <w:bCs/>
          <w:lang w:val="es-ES_tradnl" w:eastAsia="es-ES_tradnl"/>
        </w:rPr>
      </w:pPr>
      <w:r w:rsidRPr="00AC0A48">
        <w:rPr>
          <w:rFonts w:ascii="Verdana" w:eastAsia="Century Gothic" w:hAnsi="Verdana" w:cs="Century Gothic"/>
        </w:rPr>
        <w:t xml:space="preserve">De acuerdo con el contenido de su solicitud, esta Agencia resolverá los siguientes problemas jurídicos: i) ¿Cómo opera la solicitud de experiencia adicional para bienes, obras y servicios adicionales a la obra pública de infraestructura social? </w:t>
      </w:r>
      <w:proofErr w:type="spellStart"/>
      <w:r w:rsidRPr="00AC0A48">
        <w:rPr>
          <w:rFonts w:ascii="Verdana" w:eastAsia="Century Gothic" w:hAnsi="Verdana" w:cs="Century Gothic"/>
        </w:rPr>
        <w:t>ii</w:t>
      </w:r>
      <w:proofErr w:type="spellEnd"/>
      <w:r w:rsidRPr="00AC0A48">
        <w:rPr>
          <w:rFonts w:ascii="Verdana" w:eastAsia="Century Gothic" w:hAnsi="Verdana" w:cs="Century Gothic"/>
        </w:rPr>
        <w:t xml:space="preserve">) </w:t>
      </w:r>
      <w:r w:rsidRPr="00AC0A48">
        <w:rPr>
          <w:rFonts w:ascii="Verdana" w:eastAsia="Calibri" w:hAnsi="Verdana" w:cs="Arial"/>
          <w:bCs/>
          <w:lang w:val="es-ES_tradnl" w:eastAsia="es-ES_tradnl"/>
        </w:rPr>
        <w:t xml:space="preserve">¿Cómo opera la combinación de experiencia entre actividades contenidas en la Matriz – Experiencia de los documentos tipo complementarios del sector de infraestructura de cultura, recreación y deporte? </w:t>
      </w:r>
    </w:p>
    <w:p w14:paraId="0B325550" w14:textId="77777777" w:rsidR="00395E35" w:rsidRPr="00AC0A48" w:rsidRDefault="00395E35" w:rsidP="00395E35">
      <w:pPr>
        <w:spacing w:after="0" w:line="276" w:lineRule="auto"/>
        <w:jc w:val="both"/>
        <w:rPr>
          <w:rFonts w:ascii="Verdana" w:eastAsia="Century Gothic" w:hAnsi="Verdana" w:cs="Century Gothic"/>
        </w:rPr>
      </w:pPr>
    </w:p>
    <w:p w14:paraId="24FF84A7" w14:textId="77777777" w:rsidR="00395E35" w:rsidRPr="00AC0A48" w:rsidRDefault="00395E35" w:rsidP="00395E35">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AC0A48">
        <w:rPr>
          <w:rFonts w:ascii="Verdana" w:eastAsia="Century Gothic" w:hAnsi="Verdana" w:cs="Century Gothic"/>
          <w:b/>
          <w:bCs/>
          <w:lang w:val="es-ES"/>
        </w:rPr>
        <w:t>Respuestas:</w:t>
      </w:r>
    </w:p>
    <w:p w14:paraId="7990C30C" w14:textId="77777777" w:rsidR="00395E35" w:rsidRPr="00AC0A48" w:rsidRDefault="00395E35" w:rsidP="00395E35">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95E35" w:rsidRPr="00AC0A48" w14:paraId="45F11159" w14:textId="77777777" w:rsidTr="00EF4EC3">
        <w:trPr>
          <w:trHeight w:val="40"/>
        </w:trPr>
        <w:tc>
          <w:tcPr>
            <w:tcW w:w="8828" w:type="dxa"/>
            <w:tcBorders>
              <w:top w:val="dotted" w:sz="4" w:space="0" w:color="auto"/>
              <w:left w:val="dotted" w:sz="4" w:space="0" w:color="auto"/>
              <w:bottom w:val="dotted" w:sz="4" w:space="0" w:color="auto"/>
              <w:right w:val="dotted" w:sz="4" w:space="0" w:color="auto"/>
            </w:tcBorders>
          </w:tcPr>
          <w:p w14:paraId="41978F08" w14:textId="77777777" w:rsidR="00395E35" w:rsidRPr="00AC0A48" w:rsidRDefault="00395E35" w:rsidP="00395E35">
            <w:pPr>
              <w:numPr>
                <w:ilvl w:val="0"/>
                <w:numId w:val="24"/>
              </w:numPr>
              <w:spacing w:line="276" w:lineRule="auto"/>
              <w:ind w:left="29" w:firstLine="328"/>
              <w:contextualSpacing/>
              <w:jc w:val="both"/>
              <w:rPr>
                <w:rFonts w:ascii="Verdana" w:eastAsia="Calibri" w:hAnsi="Verdana" w:cs="Arial"/>
                <w:lang w:val="es-ES_tradnl"/>
              </w:rPr>
            </w:pPr>
            <w:r w:rsidRPr="00AC0A48">
              <w:rPr>
                <w:rFonts w:ascii="Verdana" w:eastAsia="Aptos" w:hAnsi="Verdana" w:cs="Times New Roman"/>
              </w:rPr>
              <w:t>Para dar respuesta a su consulta, debe indicarse que, los documentos tipo que aplicarían para el proceso señalado en su petición, serían los del sector social. Particularmente,</w:t>
            </w:r>
            <w:r>
              <w:rPr>
                <w:rFonts w:ascii="Verdana" w:eastAsia="Aptos" w:hAnsi="Verdana" w:cs="Times New Roman"/>
              </w:rPr>
              <w:t xml:space="preserve"> </w:t>
            </w:r>
            <w:r w:rsidRPr="00AC0A48">
              <w:rPr>
                <w:rFonts w:ascii="Verdana" w:eastAsia="Aptos" w:hAnsi="Verdana" w:cs="Times New Roman"/>
              </w:rPr>
              <w:t xml:space="preserve">los documentos tipo </w:t>
            </w:r>
            <w:r w:rsidRPr="00AC0A48">
              <w:rPr>
                <w:rFonts w:ascii="Verdana" w:eastAsia="Calibri" w:hAnsi="Verdana" w:cs="Arial"/>
              </w:rPr>
              <w:t xml:space="preserve">complementarios aplicables al sector cultura, recreación y deporte. </w:t>
            </w:r>
            <w:r w:rsidRPr="00AC0A48">
              <w:rPr>
                <w:rFonts w:ascii="Verdana" w:eastAsia="Aptos" w:hAnsi="Verdana" w:cs="Times New Roman"/>
              </w:rPr>
              <w:t xml:space="preserve"> En este sentido, la matriz de experiencia en su capítulo “1. OBRAS EN INFRAESTRUCTURA CULTURAL”, incluye una serie de actividades, tales como, la “1.2. PROYECTOS DE TERMINACIÓN Y/O MEJORAMIENTO Y/O REMODELACIÓN Y/O ADECUACIÓN Y/O MODIFICACIÓN Y/O MANTENIMIENTO DE INFRAESTRUCTURA CULTURAL”, </w:t>
            </w:r>
            <w:proofErr w:type="gramStart"/>
            <w:r w:rsidRPr="00AC0A48">
              <w:rPr>
                <w:rFonts w:ascii="Verdana" w:eastAsia="Aptos" w:hAnsi="Verdana" w:cs="Times New Roman"/>
              </w:rPr>
              <w:t>que</w:t>
            </w:r>
            <w:proofErr w:type="gramEnd"/>
            <w:r w:rsidRPr="00AC0A48">
              <w:rPr>
                <w:rFonts w:ascii="Verdana" w:eastAsia="Aptos" w:hAnsi="Verdana" w:cs="Times New Roman"/>
              </w:rPr>
              <w:t xml:space="preserve"> para este caso, le corresponde a la Entidad, de acuerdo con el alcance del proyecto, los estudios previos y los rangos de cuantías expresados en SMMLV, determinar en cuál de las actividades incluidas en este capítulo se enmarca su proceso de selección. </w:t>
            </w:r>
          </w:p>
          <w:p w14:paraId="6E57007E" w14:textId="77777777" w:rsidR="00395E35" w:rsidRPr="00AC0A48" w:rsidRDefault="00395E35" w:rsidP="00EF4EC3">
            <w:pPr>
              <w:spacing w:line="276" w:lineRule="auto"/>
              <w:ind w:left="714"/>
              <w:jc w:val="both"/>
              <w:rPr>
                <w:rFonts w:ascii="Verdana" w:eastAsia="Calibri" w:hAnsi="Verdana" w:cs="Arial"/>
                <w:lang w:val="es-ES_tradnl"/>
              </w:rPr>
            </w:pPr>
          </w:p>
          <w:p w14:paraId="1ABAD2C5" w14:textId="77777777" w:rsidR="00395E35" w:rsidRPr="00AC0A48" w:rsidRDefault="00395E35" w:rsidP="00EF4EC3">
            <w:pPr>
              <w:spacing w:line="276" w:lineRule="auto"/>
              <w:jc w:val="both"/>
              <w:rPr>
                <w:rFonts w:ascii="Verdana" w:eastAsia="Aptos" w:hAnsi="Verdana" w:cs="Times New Roman"/>
              </w:rPr>
            </w:pPr>
            <w:r w:rsidRPr="00AC0A48">
              <w:rPr>
                <w:rFonts w:ascii="Verdana" w:eastAsia="Aptos" w:hAnsi="Verdana" w:cs="Times New Roman"/>
              </w:rPr>
              <w:t>Por su parte, en relación con escenarios deportivos, la Matriz de experiencia de este mismo subsector incluye el capítulo “2. OBRAS EN INFRAESTRUCTURA RECREO DEPORTIVA”, en donde de igual manera, la Entidad tendrá que enmarcar la actividad para el proceso de selección.</w:t>
            </w:r>
          </w:p>
          <w:p w14:paraId="0C347FC0" w14:textId="77777777" w:rsidR="00395E35" w:rsidRPr="00AC0A48" w:rsidRDefault="00395E35" w:rsidP="00EF4EC3">
            <w:pPr>
              <w:spacing w:line="276" w:lineRule="auto"/>
              <w:jc w:val="both"/>
              <w:rPr>
                <w:rFonts w:ascii="Verdana" w:eastAsia="Aptos" w:hAnsi="Verdana" w:cs="Times New Roman"/>
              </w:rPr>
            </w:pPr>
          </w:p>
          <w:p w14:paraId="5515945B" w14:textId="77777777" w:rsidR="00395E35" w:rsidRPr="00AC0A48" w:rsidRDefault="00395E35" w:rsidP="00EF4EC3">
            <w:pPr>
              <w:spacing w:line="276" w:lineRule="auto"/>
              <w:jc w:val="both"/>
              <w:rPr>
                <w:rFonts w:ascii="Verdana" w:eastAsia="Aptos" w:hAnsi="Verdana" w:cs="Times New Roman"/>
              </w:rPr>
            </w:pPr>
            <w:r w:rsidRPr="00AC0A48">
              <w:rPr>
                <w:rFonts w:ascii="Verdana" w:eastAsia="Aptos" w:hAnsi="Verdana" w:cs="Times New Roman"/>
              </w:rPr>
              <w:t xml:space="preserve">Ahora bien, en relación con la </w:t>
            </w:r>
            <w:r>
              <w:rPr>
                <w:rFonts w:ascii="Verdana" w:eastAsia="Aptos" w:hAnsi="Verdana" w:cs="Times New Roman"/>
              </w:rPr>
              <w:t>i</w:t>
            </w:r>
            <w:r w:rsidRPr="00AC0A48">
              <w:rPr>
                <w:rFonts w:ascii="Verdana" w:eastAsia="Aptos" w:hAnsi="Verdana" w:cs="Times New Roman"/>
              </w:rPr>
              <w:t xml:space="preserve">nfraestructura </w:t>
            </w:r>
            <w:r>
              <w:rPr>
                <w:rFonts w:ascii="Verdana" w:eastAsia="Aptos" w:hAnsi="Verdana" w:cs="Times New Roman"/>
              </w:rPr>
              <w:t>i</w:t>
            </w:r>
            <w:r w:rsidRPr="00AC0A48">
              <w:rPr>
                <w:rFonts w:ascii="Verdana" w:eastAsia="Aptos" w:hAnsi="Verdana" w:cs="Times New Roman"/>
              </w:rPr>
              <w:t xml:space="preserve">nstitucional, debe indicarse que, a la fecha, la Agencia Nacional de Contratación Pública – Colombia Compra </w:t>
            </w:r>
            <w:r w:rsidRPr="00AC0A48">
              <w:rPr>
                <w:rFonts w:ascii="Verdana" w:eastAsia="Aptos" w:hAnsi="Verdana" w:cs="Times New Roman"/>
              </w:rPr>
              <w:lastRenderedPageBreak/>
              <w:t xml:space="preserve">Eficiente no ha adoptado documentos tipo aplicables para ese sector. Sin perjuicio de lo anterior, esta Agencia se encuentra trabajando para adoptar documentos tipo aplicables en el sector institucional, los cuales, se </w:t>
            </w:r>
            <w:r>
              <w:rPr>
                <w:rFonts w:ascii="Verdana" w:eastAsia="Aptos" w:hAnsi="Verdana" w:cs="Times New Roman"/>
              </w:rPr>
              <w:t xml:space="preserve">tienen </w:t>
            </w:r>
            <w:r w:rsidRPr="00AC0A48">
              <w:rPr>
                <w:rFonts w:ascii="Verdana" w:eastAsia="Aptos" w:hAnsi="Verdana" w:cs="Times New Roman"/>
              </w:rPr>
              <w:t xml:space="preserve">previstos para el segundo semestre del año en curso. </w:t>
            </w:r>
          </w:p>
          <w:p w14:paraId="37E95C52" w14:textId="77777777" w:rsidR="00395E35" w:rsidRPr="00AC0A48" w:rsidRDefault="00395E35" w:rsidP="00EF4EC3">
            <w:pPr>
              <w:spacing w:line="276" w:lineRule="auto"/>
              <w:ind w:left="720"/>
              <w:rPr>
                <w:rFonts w:ascii="Verdana" w:eastAsia="Aptos" w:hAnsi="Verdana" w:cs="Times New Roman"/>
              </w:rPr>
            </w:pPr>
          </w:p>
          <w:p w14:paraId="0E8799E6" w14:textId="77777777" w:rsidR="00395E35" w:rsidRPr="00AC0A48" w:rsidRDefault="00395E35" w:rsidP="00EF4EC3">
            <w:pPr>
              <w:spacing w:line="276" w:lineRule="auto"/>
              <w:jc w:val="both"/>
              <w:rPr>
                <w:rFonts w:ascii="Verdana" w:eastAsia="Aptos" w:hAnsi="Verdana" w:cs="Times New Roman"/>
              </w:rPr>
            </w:pPr>
            <w:r w:rsidRPr="00AC0A48">
              <w:rPr>
                <w:rFonts w:ascii="Verdana" w:eastAsia="Aptos" w:hAnsi="Verdana" w:cs="Times New Roman"/>
              </w:rPr>
              <w:t>No obstante, lo señalado en el párrafo precedente, cuando la entidad requiere bienes y servicios que no se encuentran incluidos como obra de infraestructura social en la “Matriz – Experiencia” y considera necesario exigir experiencia adicional, se debe aplicar el artículo 4 de la Resolución No. 219 de 2021. Esta norma dispone los eventos en los que el objeto contractual incluye bienes o servicios adicionales a la obra pública de infraestructura social. En este caso, la entidad puede incluir experiencia adicional para evaluar la idoneidad respecto de los bienes o servicios ajenos a la obra pública de infraestructura social.</w:t>
            </w:r>
          </w:p>
          <w:p w14:paraId="0327B372" w14:textId="77777777" w:rsidR="00395E35" w:rsidRPr="00AC0A48" w:rsidRDefault="00395E35" w:rsidP="00EF4EC3">
            <w:pPr>
              <w:spacing w:line="276" w:lineRule="auto"/>
              <w:jc w:val="both"/>
              <w:rPr>
                <w:rFonts w:ascii="Verdana" w:eastAsia="Aptos" w:hAnsi="Verdana" w:cs="Times New Roman"/>
              </w:rPr>
            </w:pPr>
          </w:p>
          <w:p w14:paraId="251BDA4F" w14:textId="77777777" w:rsidR="00395E35" w:rsidRPr="00AC0A48" w:rsidRDefault="00395E35" w:rsidP="00EF4EC3">
            <w:pPr>
              <w:spacing w:line="276" w:lineRule="auto"/>
              <w:jc w:val="both"/>
              <w:rPr>
                <w:rFonts w:ascii="Verdana" w:eastAsia="Aptos" w:hAnsi="Verdana" w:cs="Times New Roman"/>
              </w:rPr>
            </w:pPr>
            <w:r w:rsidRPr="00AC0A48">
              <w:rPr>
                <w:rFonts w:ascii="Verdana" w:eastAsia="Aptos" w:hAnsi="Verdana" w:cs="Times New Roman"/>
              </w:rPr>
              <w:t xml:space="preserve">Para ello, se deben seguir los siguientes parámetros: i) demostrar en los estudios previos que han verificado las condiciones de mercado para la adquisición de los bienes o servicios adicionales al componente de obra pública, de tal forma que la experiencia adicional garantiza la pluralidad de oferentes, </w:t>
            </w:r>
            <w:proofErr w:type="spellStart"/>
            <w:r w:rsidRPr="00AC0A48">
              <w:rPr>
                <w:rFonts w:ascii="Verdana" w:eastAsia="Aptos" w:hAnsi="Verdana" w:cs="Times New Roman"/>
              </w:rPr>
              <w:t>ii</w:t>
            </w:r>
            <w:proofErr w:type="spellEnd"/>
            <w:r w:rsidRPr="00AC0A48">
              <w:rPr>
                <w:rFonts w:ascii="Verdana" w:eastAsia="Aptos" w:hAnsi="Verdana" w:cs="Times New Roman"/>
              </w:rPr>
              <w:t xml:space="preserve">) conservar los requisitos exigidos en los documentos tipo, </w:t>
            </w:r>
            <w:proofErr w:type="spellStart"/>
            <w:r w:rsidRPr="00AC0A48">
              <w:rPr>
                <w:rFonts w:ascii="Verdana" w:eastAsia="Aptos" w:hAnsi="Verdana" w:cs="Times New Roman"/>
              </w:rPr>
              <w:t>iii</w:t>
            </w:r>
            <w:proofErr w:type="spellEnd"/>
            <w:r w:rsidRPr="00AC0A48">
              <w:rPr>
                <w:rFonts w:ascii="Verdana" w:eastAsia="Aptos" w:hAnsi="Verdana" w:cs="Times New Roman"/>
              </w:rPr>
              <w:t xml:space="preserve">) abstenerse de pedir experiencia exclusiva con entidades de cualquier naturaleza, experiencia previa en un territorio específico, limitada en el tiempo o que incluya volúmenes o cantidades de obra específica, </w:t>
            </w:r>
            <w:proofErr w:type="spellStart"/>
            <w:r w:rsidRPr="00AC0A48">
              <w:rPr>
                <w:rFonts w:ascii="Verdana" w:eastAsia="Aptos" w:hAnsi="Verdana" w:cs="Times New Roman"/>
              </w:rPr>
              <w:t>iv</w:t>
            </w:r>
            <w:proofErr w:type="spellEnd"/>
            <w:r w:rsidRPr="00AC0A48">
              <w:rPr>
                <w:rFonts w:ascii="Verdana" w:eastAsia="Aptos" w:hAnsi="Verdana" w:cs="Times New Roman"/>
              </w:rPr>
              <w:t>) clasificar la experiencia requerida solo hasta el tercer nivel del clasificador de bienes y servicios e incluir exclusivamente los códigos que estén relacionados directamente con el objeto a contratar.</w:t>
            </w:r>
          </w:p>
          <w:p w14:paraId="3892BD87" w14:textId="77777777" w:rsidR="00395E35" w:rsidRPr="00AC0A48" w:rsidRDefault="00395E35" w:rsidP="00EF4EC3">
            <w:pPr>
              <w:spacing w:line="276" w:lineRule="auto"/>
              <w:jc w:val="both"/>
              <w:rPr>
                <w:rFonts w:ascii="Verdana" w:eastAsia="Aptos" w:hAnsi="Verdana" w:cs="Times New Roman"/>
              </w:rPr>
            </w:pPr>
          </w:p>
          <w:p w14:paraId="707DB0B1" w14:textId="77777777" w:rsidR="00395E35" w:rsidRPr="00AC0A48" w:rsidRDefault="00395E35" w:rsidP="00EF4EC3">
            <w:pPr>
              <w:spacing w:line="276" w:lineRule="auto"/>
              <w:jc w:val="both"/>
              <w:rPr>
                <w:rFonts w:ascii="Verdana" w:eastAsia="Aptos" w:hAnsi="Verdana" w:cs="Times New Roman"/>
              </w:rPr>
            </w:pPr>
            <w:r w:rsidRPr="00AC0A48">
              <w:rPr>
                <w:rFonts w:ascii="Verdana" w:eastAsia="Aptos" w:hAnsi="Verdana" w:cs="Times New Roman"/>
              </w:rPr>
              <w:t xml:space="preserve">La posibilidad de solicitar experiencia adicional solo ocurre cuando el objeto contractual incluye bienes o servicios adicionales a la obra pública de infraestructura social. </w:t>
            </w:r>
            <w:r w:rsidRPr="00EB785B">
              <w:rPr>
                <w:rFonts w:ascii="Verdana" w:eastAsia="Aptos" w:hAnsi="Verdana" w:cs="Times New Roman"/>
              </w:rPr>
              <w:t xml:space="preserve">Esto implica que: i) la actividad que se requiere, no está incluida en la matriz de experiencia de los documentos tipo de infraestructura social aplicable ni en las matrices de experiencia de los demás sectores expedidos por la agencia, pero </w:t>
            </w:r>
            <w:proofErr w:type="spellStart"/>
            <w:r w:rsidRPr="00EB785B">
              <w:rPr>
                <w:rFonts w:ascii="Verdana" w:eastAsia="Aptos" w:hAnsi="Verdana" w:cs="Times New Roman"/>
              </w:rPr>
              <w:t>esta</w:t>
            </w:r>
            <w:proofErr w:type="spellEnd"/>
            <w:r w:rsidRPr="00EB785B">
              <w:rPr>
                <w:rFonts w:ascii="Verdana" w:eastAsia="Aptos" w:hAnsi="Verdana" w:cs="Times New Roman"/>
              </w:rPr>
              <w:t xml:space="preserve"> relacionada con el contrato a ejecutar, por ejemplo, la construcción de un edificio de administración en un parque Metropolitano o </w:t>
            </w:r>
            <w:proofErr w:type="spellStart"/>
            <w:r w:rsidRPr="00EB785B">
              <w:rPr>
                <w:rFonts w:ascii="Verdana" w:eastAsia="Aptos" w:hAnsi="Verdana" w:cs="Times New Roman"/>
              </w:rPr>
              <w:t>ii</w:t>
            </w:r>
            <w:proofErr w:type="spellEnd"/>
            <w:r w:rsidRPr="00EB785B">
              <w:rPr>
                <w:rFonts w:ascii="Verdana" w:eastAsia="Aptos" w:hAnsi="Verdana" w:cs="Times New Roman"/>
              </w:rPr>
              <w:t>) el bien o servicio que se requiere es adicional a la actividad principal, aun cuando se relaciona con la infraestructura social, por ejemplo la elaboración de los estudios y diseños para la construcción de un parque. En</w:t>
            </w:r>
            <w:r w:rsidRPr="00AC0A48">
              <w:rPr>
                <w:rFonts w:ascii="Verdana" w:eastAsia="Aptos" w:hAnsi="Verdana" w:cs="Times New Roman"/>
              </w:rPr>
              <w:t xml:space="preserve"> supuestos como los indicados es posible que la entidad exija experiencia </w:t>
            </w:r>
            <w:r w:rsidRPr="00AC0A48">
              <w:rPr>
                <w:rFonts w:ascii="Verdana" w:eastAsia="Aptos" w:hAnsi="Verdana" w:cs="Times New Roman"/>
              </w:rPr>
              <w:lastRenderedPageBreak/>
              <w:t>adicional para acreditar la idoneidad del contratista en la ejecución de estos bienes o servicios adicionales a la obra de infraestructura social.</w:t>
            </w:r>
          </w:p>
          <w:p w14:paraId="20F06F89" w14:textId="77777777" w:rsidR="00395E35" w:rsidRPr="00AC0A48" w:rsidRDefault="00395E35" w:rsidP="00EF4EC3">
            <w:pPr>
              <w:spacing w:line="276" w:lineRule="auto"/>
              <w:jc w:val="both"/>
              <w:rPr>
                <w:rFonts w:ascii="Verdana" w:eastAsia="Aptos" w:hAnsi="Verdana" w:cs="Times New Roman"/>
              </w:rPr>
            </w:pPr>
          </w:p>
          <w:p w14:paraId="42F3B0B6" w14:textId="77777777" w:rsidR="00395E35" w:rsidRPr="00AC0A48" w:rsidRDefault="00395E35" w:rsidP="00EF4EC3">
            <w:pPr>
              <w:spacing w:line="276" w:lineRule="auto"/>
              <w:jc w:val="both"/>
              <w:rPr>
                <w:rFonts w:ascii="Verdana" w:eastAsia="Aptos" w:hAnsi="Verdana" w:cs="Times New Roman"/>
              </w:rPr>
            </w:pPr>
            <w:r w:rsidRPr="00AC0A48">
              <w:rPr>
                <w:rFonts w:ascii="Verdana" w:eastAsia="Aptos" w:hAnsi="Verdana" w:cs="Times New Roman"/>
              </w:rPr>
              <w:t>Adicionalmente, debe tenerse presente la regla de la inalterabilidad de los documentos tipo, que se fundamenta en los artículos 2 y 3 de la Resolución No. 219 2021, que disponen que las entidades contratantes no podrán incluir o modificar dentro de los documentos del proceso las condiciones habilitantes, los factores técnicos y económicos de escogencia y los sistemas de ponderación señalados en los documentos tipo.</w:t>
            </w:r>
          </w:p>
          <w:p w14:paraId="19CF1D12" w14:textId="77777777" w:rsidR="00395E35" w:rsidRPr="00AC0A48" w:rsidRDefault="00395E35" w:rsidP="00EF4EC3">
            <w:pPr>
              <w:ind w:left="720"/>
              <w:rPr>
                <w:rFonts w:ascii="Verdana" w:eastAsia="Aptos" w:hAnsi="Verdana" w:cs="Times New Roman"/>
              </w:rPr>
            </w:pPr>
          </w:p>
          <w:p w14:paraId="399B050B" w14:textId="77777777" w:rsidR="00395E35" w:rsidRDefault="00395E35" w:rsidP="00EF4EC3">
            <w:pPr>
              <w:spacing w:line="276" w:lineRule="auto"/>
              <w:jc w:val="both"/>
              <w:rPr>
                <w:rFonts w:ascii="Verdana" w:eastAsia="Aptos" w:hAnsi="Verdana" w:cs="Times New Roman"/>
              </w:rPr>
            </w:pPr>
            <w:r w:rsidRPr="00AC0A48">
              <w:rPr>
                <w:rFonts w:ascii="Verdana" w:eastAsia="Aptos" w:hAnsi="Verdana" w:cs="Times New Roman"/>
              </w:rPr>
              <w:t xml:space="preserve">Además, la parte introductoria de los documentos tipo señala que los aspectos incluidos en corchetes y resaltado gris deben ser diligenciados por la entidad. Es así como en cada acápite que esté resaltado en gris la entidad tendrá la libertad de determinar la información que se diligenciará en los documentos tipo. Esto, de acuerdo con su necesidad y las instrucciones que precise el pliego. Por consiguiente, para solicitar experiencia frente a bienes o servicios adicionales que no se encuentren contemplados en la “Matriz – Experiencia”, el documento base, de los documentos tipo de licitación de obra pública de infraestructura social, en los literales M) y N) del numeral “3.5.1. CARACTERÍSTICAS DE LOS CONTRATOS PRESENTADOS PARA ACREDITAR LA EXPERIENCIA EXIGIDA”, señala los requisitos que debe seguir la Entidad para incluir “Bienes y servicio ajenos a la Infraestructura Social”. Es decir, aquellos que no se encuentran incluidos en las matrices de experiencia de los documentos tipo expedidos por esta Agencia. </w:t>
            </w:r>
          </w:p>
          <w:p w14:paraId="0B1D581B" w14:textId="77777777" w:rsidR="00395E35" w:rsidRPr="00AC0A48" w:rsidRDefault="00395E35" w:rsidP="00EF4EC3">
            <w:pPr>
              <w:spacing w:line="276" w:lineRule="auto"/>
              <w:jc w:val="both"/>
              <w:rPr>
                <w:rFonts w:ascii="Verdana" w:eastAsia="Calibri" w:hAnsi="Verdana" w:cs="Arial"/>
                <w:color w:val="000000"/>
                <w:sz w:val="21"/>
                <w:szCs w:val="21"/>
                <w:lang w:val="es-MX"/>
              </w:rPr>
            </w:pPr>
          </w:p>
          <w:p w14:paraId="7FC9C6DE" w14:textId="77777777" w:rsidR="00395E35" w:rsidRPr="00AC0A48" w:rsidRDefault="00395E35" w:rsidP="00EF4EC3">
            <w:pPr>
              <w:widowControl w:val="0"/>
              <w:autoSpaceDE w:val="0"/>
              <w:autoSpaceDN w:val="0"/>
              <w:spacing w:line="276" w:lineRule="auto"/>
              <w:jc w:val="both"/>
              <w:rPr>
                <w:rFonts w:ascii="Verdana" w:eastAsia="Arial" w:hAnsi="Verdana" w:cs="Arial"/>
                <w:lang w:val="es-ES"/>
              </w:rPr>
            </w:pPr>
            <w:r w:rsidRPr="00AC0A48">
              <w:rPr>
                <w:rFonts w:ascii="Verdana" w:eastAsia="Arial" w:hAnsi="Verdana" w:cs="Arial"/>
                <w:lang w:val="es-ES"/>
              </w:rPr>
              <w:t>De</w:t>
            </w:r>
            <w:r w:rsidRPr="00AC0A48">
              <w:rPr>
                <w:rFonts w:ascii="Verdana" w:eastAsia="Arial" w:hAnsi="Verdana" w:cs="Arial"/>
                <w:spacing w:val="-12"/>
                <w:lang w:val="es-ES"/>
              </w:rPr>
              <w:t xml:space="preserve"> </w:t>
            </w:r>
            <w:r w:rsidRPr="00AC0A48">
              <w:rPr>
                <w:rFonts w:ascii="Verdana" w:eastAsia="Arial" w:hAnsi="Verdana" w:cs="Arial"/>
                <w:lang w:val="es-ES"/>
              </w:rPr>
              <w:t>esta</w:t>
            </w:r>
            <w:r w:rsidRPr="00AC0A48">
              <w:rPr>
                <w:rFonts w:ascii="Verdana" w:eastAsia="Arial" w:hAnsi="Verdana" w:cs="Arial"/>
                <w:spacing w:val="-12"/>
                <w:lang w:val="es-ES"/>
              </w:rPr>
              <w:t xml:space="preserve"> </w:t>
            </w:r>
            <w:r w:rsidRPr="00AC0A48">
              <w:rPr>
                <w:rFonts w:ascii="Verdana" w:eastAsia="Arial" w:hAnsi="Verdana" w:cs="Arial"/>
                <w:lang w:val="es-ES"/>
              </w:rPr>
              <w:t>manera,</w:t>
            </w:r>
            <w:r w:rsidRPr="00AC0A48">
              <w:rPr>
                <w:rFonts w:ascii="Verdana" w:eastAsia="Arial" w:hAnsi="Verdana" w:cs="Arial"/>
                <w:spacing w:val="-11"/>
                <w:lang w:val="es-ES"/>
              </w:rPr>
              <w:t xml:space="preserve"> </w:t>
            </w:r>
            <w:r w:rsidRPr="00E740B3">
              <w:rPr>
                <w:rFonts w:ascii="Verdana" w:eastAsia="Arial" w:hAnsi="Verdana" w:cs="Arial"/>
                <w:b/>
                <w:bCs/>
                <w:u w:val="single"/>
                <w:lang w:val="es-ES"/>
              </w:rPr>
              <w:t>la</w:t>
            </w:r>
            <w:r w:rsidRPr="00E740B3">
              <w:rPr>
                <w:rFonts w:ascii="Verdana" w:eastAsia="Arial" w:hAnsi="Verdana" w:cs="Arial"/>
                <w:b/>
                <w:bCs/>
                <w:spacing w:val="-12"/>
                <w:u w:val="single"/>
                <w:lang w:val="es-ES"/>
              </w:rPr>
              <w:t xml:space="preserve"> </w:t>
            </w:r>
            <w:r w:rsidRPr="00E740B3">
              <w:rPr>
                <w:rFonts w:ascii="Verdana" w:eastAsia="Arial" w:hAnsi="Verdana" w:cs="Arial"/>
                <w:b/>
                <w:bCs/>
                <w:u w:val="single"/>
                <w:lang w:val="es-ES"/>
              </w:rPr>
              <w:t>regla</w:t>
            </w:r>
            <w:r w:rsidRPr="00E740B3">
              <w:rPr>
                <w:rFonts w:ascii="Verdana" w:eastAsia="Arial" w:hAnsi="Verdana" w:cs="Arial"/>
                <w:b/>
                <w:bCs/>
                <w:spacing w:val="-12"/>
                <w:u w:val="single"/>
                <w:lang w:val="es-ES"/>
              </w:rPr>
              <w:t xml:space="preserve"> </w:t>
            </w:r>
            <w:r w:rsidRPr="00E740B3">
              <w:rPr>
                <w:rFonts w:ascii="Verdana" w:eastAsia="Arial" w:hAnsi="Verdana" w:cs="Arial"/>
                <w:b/>
                <w:bCs/>
                <w:u w:val="single"/>
                <w:lang w:val="es-ES"/>
              </w:rPr>
              <w:t>general</w:t>
            </w:r>
            <w:r w:rsidRPr="00E740B3">
              <w:rPr>
                <w:rFonts w:ascii="Verdana" w:eastAsia="Arial" w:hAnsi="Verdana" w:cs="Arial"/>
                <w:b/>
                <w:bCs/>
                <w:spacing w:val="-11"/>
                <w:u w:val="single"/>
                <w:lang w:val="es-ES"/>
              </w:rPr>
              <w:t xml:space="preserve"> </w:t>
            </w:r>
            <w:r w:rsidRPr="00E740B3">
              <w:rPr>
                <w:rFonts w:ascii="Verdana" w:eastAsia="Arial" w:hAnsi="Verdana" w:cs="Arial"/>
                <w:b/>
                <w:bCs/>
                <w:u w:val="single"/>
                <w:lang w:val="es-ES"/>
              </w:rPr>
              <w:t>frente</w:t>
            </w:r>
            <w:r w:rsidRPr="00E740B3">
              <w:rPr>
                <w:rFonts w:ascii="Verdana" w:eastAsia="Arial" w:hAnsi="Verdana" w:cs="Arial"/>
                <w:b/>
                <w:bCs/>
                <w:spacing w:val="-11"/>
                <w:u w:val="single"/>
                <w:lang w:val="es-ES"/>
              </w:rPr>
              <w:t xml:space="preserve"> </w:t>
            </w:r>
            <w:r w:rsidRPr="00E740B3">
              <w:rPr>
                <w:rFonts w:ascii="Verdana" w:eastAsia="Arial" w:hAnsi="Verdana" w:cs="Arial"/>
                <w:b/>
                <w:bCs/>
                <w:u w:val="single"/>
                <w:lang w:val="es-ES"/>
              </w:rPr>
              <w:t>a</w:t>
            </w:r>
            <w:r w:rsidRPr="00E740B3">
              <w:rPr>
                <w:rFonts w:ascii="Verdana" w:eastAsia="Arial" w:hAnsi="Verdana" w:cs="Arial"/>
                <w:b/>
                <w:bCs/>
                <w:spacing w:val="-12"/>
                <w:u w:val="single"/>
                <w:lang w:val="es-ES"/>
              </w:rPr>
              <w:t xml:space="preserve"> </w:t>
            </w:r>
            <w:r w:rsidRPr="00E740B3">
              <w:rPr>
                <w:rFonts w:ascii="Verdana" w:eastAsia="Arial" w:hAnsi="Verdana" w:cs="Arial"/>
                <w:b/>
                <w:bCs/>
                <w:u w:val="single"/>
                <w:lang w:val="es-ES"/>
              </w:rPr>
              <w:t>la</w:t>
            </w:r>
            <w:r w:rsidRPr="00E740B3">
              <w:rPr>
                <w:rFonts w:ascii="Verdana" w:eastAsia="Arial" w:hAnsi="Verdana" w:cs="Arial"/>
                <w:b/>
                <w:bCs/>
                <w:spacing w:val="-12"/>
                <w:u w:val="single"/>
                <w:lang w:val="es-ES"/>
              </w:rPr>
              <w:t xml:space="preserve"> </w:t>
            </w:r>
            <w:r w:rsidRPr="00E740B3">
              <w:rPr>
                <w:rFonts w:ascii="Verdana" w:eastAsia="Arial" w:hAnsi="Verdana" w:cs="Arial"/>
                <w:b/>
                <w:bCs/>
                <w:u w:val="single"/>
                <w:lang w:val="es-ES"/>
              </w:rPr>
              <w:t>aplicación</w:t>
            </w:r>
            <w:r w:rsidRPr="00E740B3">
              <w:rPr>
                <w:rFonts w:ascii="Verdana" w:eastAsia="Arial" w:hAnsi="Verdana" w:cs="Arial"/>
                <w:b/>
                <w:bCs/>
                <w:spacing w:val="-11"/>
                <w:u w:val="single"/>
                <w:lang w:val="es-ES"/>
              </w:rPr>
              <w:t xml:space="preserve"> </w:t>
            </w:r>
            <w:r w:rsidRPr="00E740B3">
              <w:rPr>
                <w:rFonts w:ascii="Verdana" w:eastAsia="Arial" w:hAnsi="Verdana" w:cs="Arial"/>
                <w:b/>
                <w:bCs/>
                <w:u w:val="single"/>
                <w:lang w:val="es-ES"/>
              </w:rPr>
              <w:t>del</w:t>
            </w:r>
            <w:r w:rsidRPr="00E740B3">
              <w:rPr>
                <w:rFonts w:ascii="Verdana" w:eastAsia="Arial" w:hAnsi="Verdana" w:cs="Arial"/>
                <w:b/>
                <w:bCs/>
                <w:spacing w:val="-12"/>
                <w:u w:val="single"/>
                <w:lang w:val="es-ES"/>
              </w:rPr>
              <w:t xml:space="preserve"> </w:t>
            </w:r>
            <w:r w:rsidRPr="00E740B3">
              <w:rPr>
                <w:rFonts w:ascii="Verdana" w:eastAsia="Arial" w:hAnsi="Verdana" w:cs="Arial"/>
                <w:b/>
                <w:bCs/>
                <w:u w:val="single"/>
                <w:lang w:val="es-ES"/>
              </w:rPr>
              <w:t>documento</w:t>
            </w:r>
            <w:r w:rsidRPr="00E740B3">
              <w:rPr>
                <w:rFonts w:ascii="Verdana" w:eastAsia="Arial" w:hAnsi="Verdana" w:cs="Arial"/>
                <w:b/>
                <w:bCs/>
                <w:spacing w:val="-12"/>
                <w:u w:val="single"/>
                <w:lang w:val="es-ES"/>
              </w:rPr>
              <w:t xml:space="preserve"> </w:t>
            </w:r>
            <w:r w:rsidRPr="00E740B3">
              <w:rPr>
                <w:rFonts w:ascii="Verdana" w:eastAsia="Arial" w:hAnsi="Verdana" w:cs="Arial"/>
                <w:b/>
                <w:bCs/>
                <w:u w:val="single"/>
                <w:lang w:val="es-ES"/>
              </w:rPr>
              <w:t>base</w:t>
            </w:r>
            <w:r w:rsidRPr="00E740B3">
              <w:rPr>
                <w:rFonts w:ascii="Verdana" w:eastAsia="Arial" w:hAnsi="Verdana" w:cs="Arial"/>
                <w:b/>
                <w:bCs/>
                <w:spacing w:val="-11"/>
                <w:u w:val="single"/>
                <w:lang w:val="es-ES"/>
              </w:rPr>
              <w:t xml:space="preserve"> </w:t>
            </w:r>
            <w:r w:rsidRPr="00E740B3">
              <w:rPr>
                <w:rFonts w:ascii="Verdana" w:eastAsia="Arial" w:hAnsi="Verdana" w:cs="Arial"/>
                <w:b/>
                <w:bCs/>
                <w:u w:val="single"/>
                <w:lang w:val="es-ES"/>
              </w:rPr>
              <w:t>es</w:t>
            </w:r>
            <w:r w:rsidRPr="00E740B3">
              <w:rPr>
                <w:rFonts w:ascii="Verdana" w:eastAsia="Arial" w:hAnsi="Verdana" w:cs="Arial"/>
                <w:b/>
                <w:bCs/>
                <w:spacing w:val="-12"/>
                <w:u w:val="single"/>
                <w:lang w:val="es-ES"/>
              </w:rPr>
              <w:t xml:space="preserve"> </w:t>
            </w:r>
            <w:r w:rsidRPr="00E740B3">
              <w:rPr>
                <w:rFonts w:ascii="Verdana" w:eastAsia="Arial" w:hAnsi="Verdana" w:cs="Arial"/>
                <w:b/>
                <w:bCs/>
                <w:u w:val="single"/>
                <w:lang w:val="es-ES"/>
              </w:rPr>
              <w:t>su inalterabilidad. Por lo tanto, no se podrán incluir o modificar dentro de los documentos del proceso las condiciones habilitantes, los factores técnicos y económicos de escogencia y los sistemas de ponderación señalados en los documentos tipo, sin perjuicio de lo dispuesto en el artículo</w:t>
            </w:r>
            <w:r w:rsidRPr="00E740B3">
              <w:rPr>
                <w:rFonts w:ascii="Verdana" w:eastAsia="Arial" w:hAnsi="Verdana" w:cs="Arial"/>
                <w:b/>
                <w:bCs/>
                <w:spacing w:val="-15"/>
                <w:u w:val="single"/>
                <w:lang w:val="es-ES"/>
              </w:rPr>
              <w:t xml:space="preserve"> </w:t>
            </w:r>
            <w:r w:rsidRPr="00E740B3">
              <w:rPr>
                <w:rFonts w:ascii="Verdana" w:eastAsia="Arial" w:hAnsi="Verdana" w:cs="Arial"/>
                <w:b/>
                <w:bCs/>
                <w:u w:val="single"/>
                <w:lang w:val="es-ES"/>
              </w:rPr>
              <w:t>4</w:t>
            </w:r>
            <w:r w:rsidRPr="00E740B3">
              <w:rPr>
                <w:rFonts w:ascii="Verdana" w:eastAsia="Arial" w:hAnsi="Verdana" w:cs="Arial"/>
                <w:b/>
                <w:bCs/>
                <w:spacing w:val="-14"/>
                <w:u w:val="single"/>
                <w:lang w:val="es-ES"/>
              </w:rPr>
              <w:t xml:space="preserve"> </w:t>
            </w:r>
            <w:r w:rsidRPr="00E740B3">
              <w:rPr>
                <w:rFonts w:ascii="Verdana" w:eastAsia="Arial" w:hAnsi="Verdana" w:cs="Arial"/>
                <w:b/>
                <w:bCs/>
                <w:u w:val="single"/>
                <w:lang w:val="es-ES"/>
              </w:rPr>
              <w:t>de</w:t>
            </w:r>
            <w:r w:rsidRPr="00E740B3">
              <w:rPr>
                <w:rFonts w:ascii="Verdana" w:eastAsia="Arial" w:hAnsi="Verdana" w:cs="Arial"/>
                <w:b/>
                <w:bCs/>
                <w:spacing w:val="-14"/>
                <w:u w:val="single"/>
                <w:lang w:val="es-ES"/>
              </w:rPr>
              <w:t xml:space="preserve"> </w:t>
            </w:r>
            <w:r w:rsidRPr="00E740B3">
              <w:rPr>
                <w:rFonts w:ascii="Verdana" w:eastAsia="Arial" w:hAnsi="Verdana" w:cs="Arial"/>
                <w:b/>
                <w:bCs/>
                <w:u w:val="single"/>
                <w:lang w:val="es-ES"/>
              </w:rPr>
              <w:t>la</w:t>
            </w:r>
            <w:r w:rsidRPr="00E740B3">
              <w:rPr>
                <w:rFonts w:ascii="Verdana" w:eastAsia="Arial" w:hAnsi="Verdana" w:cs="Arial"/>
                <w:b/>
                <w:bCs/>
                <w:spacing w:val="-14"/>
                <w:u w:val="single"/>
                <w:lang w:val="es-ES"/>
              </w:rPr>
              <w:t xml:space="preserve"> </w:t>
            </w:r>
            <w:r w:rsidRPr="00E740B3">
              <w:rPr>
                <w:rFonts w:ascii="Verdana" w:eastAsia="Arial" w:hAnsi="Verdana" w:cs="Arial"/>
                <w:b/>
                <w:bCs/>
                <w:u w:val="single"/>
                <w:lang w:val="es-ES"/>
              </w:rPr>
              <w:t>Resolución</w:t>
            </w:r>
            <w:r w:rsidRPr="00E740B3">
              <w:rPr>
                <w:rFonts w:ascii="Verdana" w:eastAsia="Arial" w:hAnsi="Verdana" w:cs="Arial"/>
                <w:b/>
                <w:bCs/>
                <w:spacing w:val="-13"/>
                <w:u w:val="single"/>
                <w:lang w:val="es-ES"/>
              </w:rPr>
              <w:t xml:space="preserve"> No. </w:t>
            </w:r>
            <w:r w:rsidRPr="00E740B3">
              <w:rPr>
                <w:rFonts w:ascii="Verdana" w:eastAsia="Arial" w:hAnsi="Verdana" w:cs="Arial"/>
                <w:b/>
                <w:bCs/>
                <w:u w:val="single"/>
                <w:lang w:val="es-ES"/>
              </w:rPr>
              <w:t>219</w:t>
            </w:r>
            <w:r w:rsidRPr="00E740B3">
              <w:rPr>
                <w:rFonts w:ascii="Verdana" w:eastAsia="Arial" w:hAnsi="Verdana" w:cs="Arial"/>
                <w:b/>
                <w:bCs/>
                <w:spacing w:val="-14"/>
                <w:u w:val="single"/>
                <w:lang w:val="es-ES"/>
              </w:rPr>
              <w:t xml:space="preserve"> </w:t>
            </w:r>
            <w:r w:rsidRPr="00E740B3">
              <w:rPr>
                <w:rFonts w:ascii="Verdana" w:eastAsia="Arial" w:hAnsi="Verdana" w:cs="Arial"/>
                <w:b/>
                <w:bCs/>
                <w:u w:val="single"/>
                <w:lang w:val="es-ES"/>
              </w:rPr>
              <w:t>de</w:t>
            </w:r>
            <w:r w:rsidRPr="00E740B3">
              <w:rPr>
                <w:rFonts w:ascii="Verdana" w:eastAsia="Arial" w:hAnsi="Verdana" w:cs="Arial"/>
                <w:b/>
                <w:bCs/>
                <w:spacing w:val="-14"/>
                <w:u w:val="single"/>
                <w:lang w:val="es-ES"/>
              </w:rPr>
              <w:t xml:space="preserve"> </w:t>
            </w:r>
            <w:r w:rsidRPr="00E740B3">
              <w:rPr>
                <w:rFonts w:ascii="Verdana" w:eastAsia="Arial" w:hAnsi="Verdana" w:cs="Arial"/>
                <w:b/>
                <w:bCs/>
                <w:u w:val="single"/>
                <w:lang w:val="es-ES"/>
              </w:rPr>
              <w:t>2021</w:t>
            </w:r>
            <w:r w:rsidRPr="00AC0A48">
              <w:rPr>
                <w:rFonts w:ascii="Verdana" w:eastAsia="Arial" w:hAnsi="Verdana" w:cs="Arial"/>
                <w:lang w:val="es-ES"/>
              </w:rPr>
              <w:t>.</w:t>
            </w:r>
            <w:r w:rsidRPr="00AC0A48">
              <w:rPr>
                <w:rFonts w:ascii="Verdana" w:eastAsia="Arial" w:hAnsi="Verdana" w:cs="Arial"/>
                <w:spacing w:val="-14"/>
                <w:lang w:val="es-ES"/>
              </w:rPr>
              <w:t xml:space="preserve"> </w:t>
            </w:r>
            <w:r w:rsidRPr="00AC0A48">
              <w:rPr>
                <w:rFonts w:ascii="Verdana" w:eastAsia="Arial" w:hAnsi="Verdana" w:cs="Arial"/>
                <w:lang w:val="es-ES"/>
              </w:rPr>
              <w:t>Por</w:t>
            </w:r>
            <w:r w:rsidRPr="00AC0A48">
              <w:rPr>
                <w:rFonts w:ascii="Verdana" w:eastAsia="Arial" w:hAnsi="Verdana" w:cs="Arial"/>
                <w:spacing w:val="-13"/>
                <w:lang w:val="es-ES"/>
              </w:rPr>
              <w:t xml:space="preserve"> </w:t>
            </w:r>
            <w:r w:rsidRPr="00AC0A48">
              <w:rPr>
                <w:rFonts w:ascii="Verdana" w:eastAsia="Arial" w:hAnsi="Verdana" w:cs="Arial"/>
                <w:lang w:val="es-ES"/>
              </w:rPr>
              <w:t>tanto,</w:t>
            </w:r>
            <w:r w:rsidRPr="00AC0A48">
              <w:rPr>
                <w:rFonts w:ascii="Verdana" w:eastAsia="Arial" w:hAnsi="Verdana" w:cs="Arial"/>
                <w:spacing w:val="-13"/>
                <w:lang w:val="es-ES"/>
              </w:rPr>
              <w:t xml:space="preserve"> </w:t>
            </w:r>
            <w:r w:rsidRPr="00AC0A48">
              <w:rPr>
                <w:rFonts w:ascii="Verdana" w:eastAsia="Arial" w:hAnsi="Verdana" w:cs="Arial"/>
                <w:lang w:val="es-ES"/>
              </w:rPr>
              <w:t>si</w:t>
            </w:r>
            <w:r w:rsidRPr="00AC0A48">
              <w:rPr>
                <w:rFonts w:ascii="Verdana" w:eastAsia="Arial" w:hAnsi="Verdana" w:cs="Arial"/>
                <w:spacing w:val="-14"/>
                <w:lang w:val="es-ES"/>
              </w:rPr>
              <w:t xml:space="preserve"> </w:t>
            </w:r>
            <w:r w:rsidRPr="00AC0A48">
              <w:rPr>
                <w:rFonts w:ascii="Verdana" w:eastAsia="Arial" w:hAnsi="Verdana" w:cs="Arial"/>
                <w:lang w:val="es-ES"/>
              </w:rPr>
              <w:t>el</w:t>
            </w:r>
            <w:r w:rsidRPr="00AC0A48">
              <w:rPr>
                <w:rFonts w:ascii="Verdana" w:eastAsia="Arial" w:hAnsi="Verdana" w:cs="Arial"/>
                <w:spacing w:val="-15"/>
                <w:lang w:val="es-ES"/>
              </w:rPr>
              <w:t xml:space="preserve"> </w:t>
            </w:r>
            <w:r w:rsidRPr="00AC0A48">
              <w:rPr>
                <w:rFonts w:ascii="Verdana" w:eastAsia="Arial" w:hAnsi="Verdana" w:cs="Arial"/>
                <w:lang w:val="es-ES"/>
              </w:rPr>
              <w:t>objeto</w:t>
            </w:r>
            <w:r w:rsidRPr="00AC0A48">
              <w:rPr>
                <w:rFonts w:ascii="Verdana" w:eastAsia="Arial" w:hAnsi="Verdana" w:cs="Arial"/>
                <w:spacing w:val="-14"/>
                <w:lang w:val="es-ES"/>
              </w:rPr>
              <w:t xml:space="preserve"> </w:t>
            </w:r>
            <w:r w:rsidRPr="00AC0A48">
              <w:rPr>
                <w:rFonts w:ascii="Verdana" w:eastAsia="Arial" w:hAnsi="Verdana" w:cs="Arial"/>
                <w:lang w:val="es-ES"/>
              </w:rPr>
              <w:t>contractual</w:t>
            </w:r>
            <w:r w:rsidRPr="00AC0A48">
              <w:rPr>
                <w:rFonts w:ascii="Verdana" w:eastAsia="Arial" w:hAnsi="Verdana" w:cs="Arial"/>
                <w:spacing w:val="-14"/>
                <w:lang w:val="es-ES"/>
              </w:rPr>
              <w:t xml:space="preserve"> </w:t>
            </w:r>
            <w:r w:rsidRPr="00AC0A48">
              <w:rPr>
                <w:rFonts w:ascii="Verdana" w:eastAsia="Arial" w:hAnsi="Verdana" w:cs="Arial"/>
                <w:lang w:val="es-ES"/>
              </w:rPr>
              <w:t>incluye</w:t>
            </w:r>
            <w:r w:rsidRPr="00AC0A48">
              <w:rPr>
                <w:rFonts w:ascii="Verdana" w:eastAsia="Arial" w:hAnsi="Verdana" w:cs="Arial"/>
                <w:spacing w:val="-14"/>
                <w:lang w:val="es-ES"/>
              </w:rPr>
              <w:t xml:space="preserve"> </w:t>
            </w:r>
            <w:r w:rsidRPr="00AC0A48">
              <w:rPr>
                <w:rFonts w:ascii="Verdana" w:eastAsia="Arial" w:hAnsi="Verdana" w:cs="Arial"/>
                <w:lang w:val="es-ES"/>
              </w:rPr>
              <w:t>bienes o</w:t>
            </w:r>
            <w:r w:rsidRPr="00AC0A48">
              <w:rPr>
                <w:rFonts w:ascii="Verdana" w:eastAsia="Arial" w:hAnsi="Verdana" w:cs="Arial"/>
                <w:spacing w:val="-16"/>
                <w:lang w:val="es-ES"/>
              </w:rPr>
              <w:t xml:space="preserve"> </w:t>
            </w:r>
            <w:r w:rsidRPr="00AC0A48">
              <w:rPr>
                <w:rFonts w:ascii="Verdana" w:eastAsia="Arial" w:hAnsi="Verdana" w:cs="Arial"/>
                <w:lang w:val="es-ES"/>
              </w:rPr>
              <w:t>servicios</w:t>
            </w:r>
            <w:r w:rsidRPr="00AC0A48">
              <w:rPr>
                <w:rFonts w:ascii="Verdana" w:eastAsia="Arial" w:hAnsi="Verdana" w:cs="Arial"/>
                <w:spacing w:val="-15"/>
                <w:lang w:val="es-ES"/>
              </w:rPr>
              <w:t xml:space="preserve"> </w:t>
            </w:r>
            <w:r w:rsidRPr="00AC0A48">
              <w:rPr>
                <w:rFonts w:ascii="Verdana" w:eastAsia="Arial" w:hAnsi="Verdana" w:cs="Arial"/>
                <w:lang w:val="es-ES"/>
              </w:rPr>
              <w:t>ajenos</w:t>
            </w:r>
            <w:r w:rsidRPr="00AC0A48">
              <w:rPr>
                <w:rFonts w:ascii="Verdana" w:eastAsia="Arial" w:hAnsi="Verdana" w:cs="Arial"/>
                <w:spacing w:val="-15"/>
                <w:lang w:val="es-ES"/>
              </w:rPr>
              <w:t xml:space="preserve"> </w:t>
            </w:r>
            <w:r w:rsidRPr="00AC0A48">
              <w:rPr>
                <w:rFonts w:ascii="Verdana" w:eastAsia="Arial" w:hAnsi="Verdana" w:cs="Arial"/>
                <w:lang w:val="es-ES"/>
              </w:rPr>
              <w:t>a</w:t>
            </w:r>
            <w:r w:rsidRPr="00AC0A48">
              <w:rPr>
                <w:rFonts w:ascii="Verdana" w:eastAsia="Arial" w:hAnsi="Verdana" w:cs="Arial"/>
                <w:spacing w:val="-15"/>
                <w:lang w:val="es-ES"/>
              </w:rPr>
              <w:t xml:space="preserve"> </w:t>
            </w:r>
            <w:r w:rsidRPr="00AC0A48">
              <w:rPr>
                <w:rFonts w:ascii="Verdana" w:eastAsia="Arial" w:hAnsi="Verdana" w:cs="Arial"/>
                <w:lang w:val="es-ES"/>
              </w:rPr>
              <w:t>la</w:t>
            </w:r>
            <w:r w:rsidRPr="00AC0A48">
              <w:rPr>
                <w:rFonts w:ascii="Verdana" w:eastAsia="Arial" w:hAnsi="Verdana" w:cs="Arial"/>
                <w:spacing w:val="-15"/>
                <w:lang w:val="es-ES"/>
              </w:rPr>
              <w:t xml:space="preserve"> </w:t>
            </w:r>
            <w:r w:rsidRPr="00AC0A48">
              <w:rPr>
                <w:rFonts w:ascii="Verdana" w:eastAsia="Arial" w:hAnsi="Verdana" w:cs="Arial"/>
                <w:lang w:val="es-ES"/>
              </w:rPr>
              <w:t>obra</w:t>
            </w:r>
            <w:r w:rsidRPr="00AC0A48">
              <w:rPr>
                <w:rFonts w:ascii="Verdana" w:eastAsia="Arial" w:hAnsi="Verdana" w:cs="Arial"/>
                <w:spacing w:val="-15"/>
                <w:lang w:val="es-ES"/>
              </w:rPr>
              <w:t xml:space="preserve"> </w:t>
            </w:r>
            <w:r w:rsidRPr="00AC0A48">
              <w:rPr>
                <w:rFonts w:ascii="Verdana" w:eastAsia="Arial" w:hAnsi="Verdana" w:cs="Arial"/>
                <w:lang w:val="es-ES"/>
              </w:rPr>
              <w:t>pública</w:t>
            </w:r>
            <w:r w:rsidRPr="00AC0A48">
              <w:rPr>
                <w:rFonts w:ascii="Verdana" w:eastAsia="Arial" w:hAnsi="Verdana" w:cs="Arial"/>
                <w:spacing w:val="-16"/>
                <w:lang w:val="es-ES"/>
              </w:rPr>
              <w:t xml:space="preserve"> </w:t>
            </w:r>
            <w:r w:rsidRPr="00AC0A48">
              <w:rPr>
                <w:rFonts w:ascii="Verdana" w:eastAsia="Arial" w:hAnsi="Verdana" w:cs="Arial"/>
                <w:lang w:val="es-ES"/>
              </w:rPr>
              <w:t>de</w:t>
            </w:r>
            <w:r w:rsidRPr="00AC0A48">
              <w:rPr>
                <w:rFonts w:ascii="Verdana" w:eastAsia="Arial" w:hAnsi="Verdana" w:cs="Arial"/>
                <w:spacing w:val="-15"/>
                <w:lang w:val="es-ES"/>
              </w:rPr>
              <w:t xml:space="preserve"> </w:t>
            </w:r>
            <w:r w:rsidRPr="00AC0A48">
              <w:rPr>
                <w:rFonts w:ascii="Verdana" w:eastAsia="Arial" w:hAnsi="Verdana" w:cs="Arial"/>
                <w:lang w:val="es-ES"/>
              </w:rPr>
              <w:t>infraestructura social,</w:t>
            </w:r>
            <w:r w:rsidRPr="00AC0A48">
              <w:rPr>
                <w:rFonts w:ascii="Verdana" w:eastAsia="Arial" w:hAnsi="Verdana" w:cs="Arial"/>
                <w:spacing w:val="-14"/>
                <w:lang w:val="es-ES"/>
              </w:rPr>
              <w:t xml:space="preserve"> </w:t>
            </w:r>
            <w:r w:rsidRPr="00AC0A48">
              <w:rPr>
                <w:rFonts w:ascii="Verdana" w:eastAsia="Arial" w:hAnsi="Verdana" w:cs="Arial"/>
                <w:lang w:val="es-ES"/>
              </w:rPr>
              <w:t>de</w:t>
            </w:r>
            <w:r w:rsidRPr="00AC0A48">
              <w:rPr>
                <w:rFonts w:ascii="Verdana" w:eastAsia="Arial" w:hAnsi="Verdana" w:cs="Arial"/>
                <w:spacing w:val="-16"/>
                <w:lang w:val="es-ES"/>
              </w:rPr>
              <w:t xml:space="preserve"> </w:t>
            </w:r>
            <w:r w:rsidRPr="00AC0A48">
              <w:rPr>
                <w:rFonts w:ascii="Verdana" w:eastAsia="Arial" w:hAnsi="Verdana" w:cs="Arial"/>
                <w:lang w:val="es-ES"/>
              </w:rPr>
              <w:t>allí</w:t>
            </w:r>
            <w:r w:rsidRPr="00AC0A48">
              <w:rPr>
                <w:rFonts w:ascii="Verdana" w:eastAsia="Arial" w:hAnsi="Verdana" w:cs="Arial"/>
                <w:spacing w:val="-15"/>
                <w:lang w:val="es-ES"/>
              </w:rPr>
              <w:t xml:space="preserve"> </w:t>
            </w:r>
            <w:r w:rsidRPr="00AC0A48">
              <w:rPr>
                <w:rFonts w:ascii="Verdana" w:eastAsia="Arial" w:hAnsi="Verdana" w:cs="Arial"/>
                <w:lang w:val="es-ES"/>
              </w:rPr>
              <w:t>solo</w:t>
            </w:r>
            <w:r w:rsidRPr="00AC0A48">
              <w:rPr>
                <w:rFonts w:ascii="Verdana" w:eastAsia="Arial" w:hAnsi="Verdana" w:cs="Arial"/>
                <w:spacing w:val="-15"/>
                <w:lang w:val="es-ES"/>
              </w:rPr>
              <w:t xml:space="preserve"> </w:t>
            </w:r>
            <w:r w:rsidRPr="00AC0A48">
              <w:rPr>
                <w:rFonts w:ascii="Verdana" w:eastAsia="Arial" w:hAnsi="Verdana" w:cs="Arial"/>
                <w:lang w:val="es-ES"/>
              </w:rPr>
              <w:t>se</w:t>
            </w:r>
            <w:r w:rsidRPr="00AC0A48">
              <w:rPr>
                <w:rFonts w:ascii="Verdana" w:eastAsia="Arial" w:hAnsi="Verdana" w:cs="Arial"/>
                <w:spacing w:val="-15"/>
                <w:lang w:val="es-ES"/>
              </w:rPr>
              <w:t xml:space="preserve"> </w:t>
            </w:r>
            <w:r w:rsidRPr="00AC0A48">
              <w:rPr>
                <w:rFonts w:ascii="Verdana" w:eastAsia="Arial" w:hAnsi="Verdana" w:cs="Arial"/>
                <w:lang w:val="es-ES"/>
              </w:rPr>
              <w:t>deriva que podrá incluirse la experiencia adicional que se considere conveniente, atendiendo a las reglas explicadas con</w:t>
            </w:r>
            <w:r w:rsidRPr="00AC0A48">
              <w:rPr>
                <w:rFonts w:ascii="Verdana" w:eastAsia="Arial" w:hAnsi="Verdana" w:cs="Arial"/>
                <w:spacing w:val="-7"/>
                <w:lang w:val="es-ES"/>
              </w:rPr>
              <w:t xml:space="preserve"> </w:t>
            </w:r>
            <w:r w:rsidRPr="00AC0A48">
              <w:rPr>
                <w:rFonts w:ascii="Verdana" w:eastAsia="Arial" w:hAnsi="Verdana" w:cs="Arial"/>
                <w:lang w:val="es-ES"/>
              </w:rPr>
              <w:t>anterioridad.</w:t>
            </w:r>
          </w:p>
          <w:p w14:paraId="7ADF224A" w14:textId="77777777" w:rsidR="00395E35" w:rsidRPr="00AC0A48" w:rsidRDefault="00395E35" w:rsidP="00EF4EC3">
            <w:pPr>
              <w:widowControl w:val="0"/>
              <w:autoSpaceDE w:val="0"/>
              <w:autoSpaceDN w:val="0"/>
              <w:spacing w:line="276" w:lineRule="auto"/>
              <w:ind w:left="709"/>
              <w:jc w:val="both"/>
              <w:rPr>
                <w:rFonts w:ascii="Verdana" w:eastAsia="Arial" w:hAnsi="Verdana" w:cs="Arial"/>
                <w:lang w:val="es-ES"/>
              </w:rPr>
            </w:pPr>
          </w:p>
          <w:p w14:paraId="5D336399" w14:textId="77777777" w:rsidR="00395E35" w:rsidRPr="00AC0A48" w:rsidRDefault="00395E35" w:rsidP="00EF4EC3">
            <w:pPr>
              <w:widowControl w:val="0"/>
              <w:autoSpaceDE w:val="0"/>
              <w:autoSpaceDN w:val="0"/>
              <w:spacing w:line="276" w:lineRule="auto"/>
              <w:jc w:val="both"/>
              <w:rPr>
                <w:rFonts w:ascii="Verdana" w:eastAsia="Arial" w:hAnsi="Verdana" w:cs="Arial"/>
                <w:lang w:val="es-ES"/>
              </w:rPr>
            </w:pPr>
            <w:r w:rsidRPr="00AC0A48">
              <w:rPr>
                <w:rFonts w:ascii="Verdana" w:eastAsia="Arial" w:hAnsi="Verdana" w:cs="Arial"/>
                <w:lang w:val="es-ES"/>
              </w:rPr>
              <w:t xml:space="preserve">En este sentido, cuando se pretenda ejecutar una de las actividades establecidas en la “Matriz – Experiencia” de los documentos tipo adoptados en </w:t>
            </w:r>
            <w:r w:rsidRPr="00AC0A48">
              <w:rPr>
                <w:rFonts w:ascii="Verdana" w:eastAsia="Arial" w:hAnsi="Verdana" w:cs="Arial"/>
                <w:lang w:val="es-ES"/>
              </w:rPr>
              <w:lastRenderedPageBreak/>
              <w:t>el sector social y adicionalmente se requiera contratar otro tipo de bienes y servicios adicionales a la obra pública de infraestructura social, los documentos tipo adoptados son obligatorios.</w:t>
            </w:r>
          </w:p>
          <w:p w14:paraId="1780C205" w14:textId="77777777" w:rsidR="00395E35" w:rsidRPr="00AC0A48" w:rsidRDefault="00395E35" w:rsidP="00EF4EC3">
            <w:pPr>
              <w:ind w:left="720"/>
              <w:contextualSpacing/>
              <w:rPr>
                <w:rFonts w:ascii="Verdana" w:eastAsia="Calibri" w:hAnsi="Verdana" w:cs="Arial"/>
                <w:lang w:val="es-ES_tradnl"/>
              </w:rPr>
            </w:pPr>
          </w:p>
          <w:p w14:paraId="41A000B3" w14:textId="77777777" w:rsidR="00395E35" w:rsidRDefault="00395E35" w:rsidP="00EF4EC3">
            <w:pPr>
              <w:spacing w:line="276" w:lineRule="auto"/>
              <w:jc w:val="both"/>
              <w:rPr>
                <w:rFonts w:ascii="Verdana" w:eastAsia="Aptos" w:hAnsi="Verdana" w:cs="Times New Roman"/>
              </w:rPr>
            </w:pPr>
            <w:r w:rsidRPr="00AC0A48">
              <w:rPr>
                <w:rFonts w:ascii="Verdana" w:eastAsia="Aptos" w:hAnsi="Verdana" w:cs="Times New Roman"/>
              </w:rPr>
              <w:t>Indicadas las prescripciones generales respecto a la exigencia de la experiencia adicional respecto a los bienes y servicios adicionales a la obra pública de infraestructura social, corresponde analizar de forma precisa la posibilidad de combinar experiencias de distintas actividades de la “Matriz – Experiencia” de los documentos tipo complementarios del sector de infraestructura de cultura, recreación y deporte.</w:t>
            </w:r>
          </w:p>
          <w:p w14:paraId="3247A66C" w14:textId="77777777" w:rsidR="00395E35" w:rsidRPr="00AC0A48" w:rsidRDefault="00395E35" w:rsidP="00EF4EC3">
            <w:pPr>
              <w:spacing w:line="276" w:lineRule="auto"/>
              <w:jc w:val="both"/>
              <w:rPr>
                <w:rFonts w:ascii="Verdana" w:eastAsia="Aptos" w:hAnsi="Verdana" w:cs="Times New Roman"/>
              </w:rPr>
            </w:pPr>
          </w:p>
          <w:p w14:paraId="01C85D72" w14:textId="77777777" w:rsidR="00395E35" w:rsidRPr="00AC0A48" w:rsidRDefault="00395E35" w:rsidP="00395E35">
            <w:pPr>
              <w:numPr>
                <w:ilvl w:val="0"/>
                <w:numId w:val="24"/>
              </w:numPr>
              <w:spacing w:line="276" w:lineRule="auto"/>
              <w:ind w:left="29" w:firstLine="328"/>
              <w:jc w:val="both"/>
              <w:rPr>
                <w:rFonts w:ascii="Verdana" w:eastAsia="Aptos" w:hAnsi="Verdana" w:cs="Times New Roman"/>
              </w:rPr>
            </w:pPr>
            <w:r w:rsidRPr="00AC0A48">
              <w:rPr>
                <w:rFonts w:ascii="Verdana" w:eastAsia="Aptos" w:hAnsi="Verdana" w:cs="Times New Roman"/>
              </w:rPr>
              <w:t>Para combinar las actividades señalas, debe tenerse en cuenta que, la Matriz – Experiencia del documento tipo complementario del sector de infraestructura de cultura, recreación y deporte, establece dentro de las “Reglas para definir la experiencia exigible en el proceso de contratación” lo siguiente:</w:t>
            </w:r>
          </w:p>
          <w:p w14:paraId="7EB59A94" w14:textId="77777777" w:rsidR="00395E35" w:rsidRPr="00AC0A48" w:rsidRDefault="00395E35" w:rsidP="00EF4EC3">
            <w:pPr>
              <w:jc w:val="both"/>
              <w:rPr>
                <w:rFonts w:ascii="Verdana" w:eastAsia="Calibri" w:hAnsi="Verdana" w:cs="Arial"/>
                <w:lang w:val="es-ES_tradnl"/>
              </w:rPr>
            </w:pPr>
          </w:p>
          <w:p w14:paraId="17F81A81" w14:textId="77777777" w:rsidR="00395E35" w:rsidRPr="00AC0A48" w:rsidRDefault="00395E35" w:rsidP="00EF4EC3">
            <w:pPr>
              <w:ind w:left="720" w:right="474"/>
              <w:contextualSpacing/>
              <w:jc w:val="both"/>
              <w:rPr>
                <w:rFonts w:ascii="Verdana" w:eastAsia="Aptos" w:hAnsi="Verdana" w:cs="Times New Roman"/>
                <w:i/>
                <w:iCs/>
              </w:rPr>
            </w:pPr>
            <w:r w:rsidRPr="00AC0A48">
              <w:rPr>
                <w:rFonts w:ascii="Verdana" w:eastAsia="Aptos" w:hAnsi="Verdana" w:cs="Times New Roman"/>
                <w:i/>
                <w:iCs/>
              </w:rPr>
              <w:t xml:space="preserve">“vi) Cuando el objeto del proceso de contratación </w:t>
            </w:r>
            <w:proofErr w:type="gramStart"/>
            <w:r w:rsidRPr="00AC0A48">
              <w:rPr>
                <w:rFonts w:ascii="Verdana" w:eastAsia="Aptos" w:hAnsi="Verdana" w:cs="Times New Roman"/>
                <w:i/>
                <w:iCs/>
              </w:rPr>
              <w:t>contemple</w:t>
            </w:r>
            <w:proofErr w:type="gramEnd"/>
            <w:r w:rsidRPr="00AC0A48">
              <w:rPr>
                <w:rFonts w:ascii="Verdana" w:eastAsia="Aptos" w:hAnsi="Verdana" w:cs="Times New Roman"/>
                <w:i/>
                <w:iCs/>
              </w:rPr>
              <w:t xml:space="preserve"> la ejecución de dos o más “Actividades a Contratar” (ej.: 1.1 y 2.1), la entidad procederá de acuerdo con lo indicado en el Documento Base en relación con la combinación de experiencia”.</w:t>
            </w:r>
          </w:p>
          <w:p w14:paraId="241D7F49" w14:textId="77777777" w:rsidR="00395E35" w:rsidRPr="00AC0A48" w:rsidRDefault="00395E35" w:rsidP="00EF4EC3">
            <w:pPr>
              <w:ind w:left="720" w:right="474"/>
              <w:contextualSpacing/>
              <w:jc w:val="both"/>
              <w:rPr>
                <w:rFonts w:ascii="Verdana" w:eastAsia="Aptos" w:hAnsi="Verdana" w:cs="Times New Roman"/>
                <w:i/>
                <w:iCs/>
              </w:rPr>
            </w:pPr>
          </w:p>
          <w:p w14:paraId="1AA8E4BF" w14:textId="77777777" w:rsidR="00395E35" w:rsidRPr="00AC0A48" w:rsidRDefault="00395E35" w:rsidP="00EF4EC3">
            <w:pPr>
              <w:jc w:val="both"/>
              <w:rPr>
                <w:rFonts w:ascii="Verdana" w:eastAsia="Aptos" w:hAnsi="Verdana" w:cs="Times New Roman"/>
              </w:rPr>
            </w:pPr>
            <w:r w:rsidRPr="00AC0A48">
              <w:rPr>
                <w:rFonts w:ascii="Verdana" w:eastAsia="Aptos" w:hAnsi="Verdana" w:cs="Times New Roman"/>
              </w:rPr>
              <w:t xml:space="preserve">De esta forma, según se indica cuando el objeto de contratación contemple la ejecución de dos (2) o más actividades, en este caso previstas en la Matriz – Experiencia del sector cultura, recreación y deporte, se aplicará lo dispuesto en el documento base. Concretamente, el numeral 3.5.1 “CARACTERÍSTICAS DE LOS CONTRATOS PRESENTADOS PARA ACREDITAR LA EXPERIENCIA EXIGIDA”, en el que se indican las reglas que deben tener en cuenta las entidades estatales y los particulares en caso de que se soliciten combinaciones de diferentes actividades a contratar de una misma o de diferentes matrices de experiencia. </w:t>
            </w:r>
          </w:p>
          <w:p w14:paraId="5C5C22F7" w14:textId="77777777" w:rsidR="00395E35" w:rsidRPr="00AC0A48" w:rsidRDefault="00395E35" w:rsidP="00EF4EC3">
            <w:pPr>
              <w:jc w:val="both"/>
              <w:rPr>
                <w:rFonts w:ascii="Verdana" w:eastAsia="Aptos" w:hAnsi="Verdana" w:cs="Times New Roman"/>
              </w:rPr>
            </w:pPr>
          </w:p>
          <w:p w14:paraId="55B644AE" w14:textId="77777777" w:rsidR="00395E35" w:rsidRPr="00AC0A48" w:rsidRDefault="00395E35" w:rsidP="00EF4EC3">
            <w:pPr>
              <w:jc w:val="both"/>
              <w:rPr>
                <w:rFonts w:ascii="Verdana" w:eastAsia="Aptos" w:hAnsi="Verdana" w:cs="Times New Roman"/>
              </w:rPr>
            </w:pPr>
            <w:r w:rsidRPr="00AC0A48">
              <w:rPr>
                <w:rFonts w:ascii="Verdana" w:eastAsia="Aptos" w:hAnsi="Verdana" w:cs="Times New Roman"/>
              </w:rPr>
              <w:t xml:space="preserve">Conforma la regla de combinación de la experiencia, contenida en el numeral 3.5.1,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una misma matriz de experiencia de infraestructura social, </w:t>
            </w:r>
            <w:proofErr w:type="spellStart"/>
            <w:r w:rsidRPr="00AC0A48">
              <w:rPr>
                <w:rFonts w:ascii="Verdana" w:eastAsia="Aptos" w:hAnsi="Verdana" w:cs="Times New Roman"/>
              </w:rPr>
              <w:t>ii</w:t>
            </w:r>
            <w:proofErr w:type="spellEnd"/>
            <w:r w:rsidRPr="00AC0A48">
              <w:rPr>
                <w:rFonts w:ascii="Verdana" w:eastAsia="Aptos" w:hAnsi="Verdana" w:cs="Times New Roman"/>
              </w:rPr>
              <w:t xml:space="preserve">) cuando en un mismo proyecto se incorporen actividades de </w:t>
            </w:r>
            <w:r w:rsidRPr="00AC0A48">
              <w:rPr>
                <w:rFonts w:ascii="Verdana" w:eastAsia="Aptos" w:hAnsi="Verdana" w:cs="Times New Roman"/>
              </w:rPr>
              <w:lastRenderedPageBreak/>
              <w:t xml:space="preserve">infraestructura educativa, salud o cultura, recreación y deporte, o </w:t>
            </w:r>
            <w:proofErr w:type="spellStart"/>
            <w:r w:rsidRPr="00AC0A48">
              <w:rPr>
                <w:rFonts w:ascii="Verdana" w:eastAsia="Aptos" w:hAnsi="Verdana" w:cs="Times New Roman"/>
              </w:rPr>
              <w:t>iii</w:t>
            </w:r>
            <w:proofErr w:type="spellEnd"/>
            <w:r w:rsidRPr="00AC0A48">
              <w:rPr>
                <w:rFonts w:ascii="Verdana" w:eastAsia="Aptos" w:hAnsi="Verdana" w:cs="Times New Roman"/>
              </w:rPr>
              <w:t>) cuando en un Proceso de Contratación aplican matrices de experiencia de otros Documentos Tipo y la Entidad considera conveniente incluir dicha experiencia.</w:t>
            </w:r>
          </w:p>
          <w:p w14:paraId="4C75B714" w14:textId="77777777" w:rsidR="00395E35" w:rsidRPr="00AC0A48" w:rsidRDefault="00395E35" w:rsidP="00EF4EC3">
            <w:pPr>
              <w:jc w:val="both"/>
              <w:rPr>
                <w:rFonts w:ascii="Verdana" w:eastAsia="Aptos" w:hAnsi="Verdana" w:cs="Times New Roman"/>
              </w:rPr>
            </w:pPr>
          </w:p>
          <w:p w14:paraId="5AFD5B5F" w14:textId="77777777" w:rsidR="00395E35" w:rsidRPr="00AC0A48" w:rsidRDefault="00395E35" w:rsidP="00EF4EC3">
            <w:pPr>
              <w:spacing w:after="120" w:line="276" w:lineRule="auto"/>
              <w:jc w:val="both"/>
              <w:rPr>
                <w:rFonts w:ascii="Verdana" w:eastAsia="Aptos" w:hAnsi="Verdana" w:cs="Times New Roman"/>
              </w:rPr>
            </w:pPr>
            <w:r w:rsidRPr="00AC0A48">
              <w:rPr>
                <w:rFonts w:ascii="Verdana" w:eastAsia="Aptos" w:hAnsi="Verdana" w:cs="Times New Roman"/>
              </w:rPr>
              <w:t xml:space="preserve">Una vez definida la actividad principal y secundaria, la entidad estatal debe determinar los requisitos de experiencia exigibles de acuerdo con la matriz de experiencia aplicable, de alguna de la siguientes formas: i) no solicitando experiencia para la actividad secundaria, sino únicamente para la principal, siempre que esta se trate de una actividad definida en las matrices de experiencia de los documentos tipo de infraestructura social, o </w:t>
            </w:r>
            <w:proofErr w:type="spellStart"/>
            <w:r w:rsidRPr="00AC0A48">
              <w:rPr>
                <w:rFonts w:ascii="Verdana" w:eastAsia="Aptos" w:hAnsi="Verdana" w:cs="Times New Roman"/>
              </w:rPr>
              <w:t>ii</w:t>
            </w:r>
            <w:proofErr w:type="spellEnd"/>
            <w:r w:rsidRPr="00AC0A48">
              <w:rPr>
                <w:rFonts w:ascii="Verdana" w:eastAsia="Aptos" w:hAnsi="Verdana" w:cs="Times New Roman"/>
              </w:rPr>
              <w:t xml:space="preserve">) solicitando experiencia general y específica de la actividad principal, y requiriendo la experiencia específica correspondiente a la respectiva matriz de experiencia para el caso de las actividades secundarias –salvo que la matriz aplicable no contemple experiencia específica para determinada actividad secundaria, caso en el cual se podrá solicitar la experiencia general–. La experiencia exigible para las actividades principal y </w:t>
            </w:r>
            <w:proofErr w:type="gramStart"/>
            <w:r w:rsidRPr="00AC0A48">
              <w:rPr>
                <w:rFonts w:ascii="Verdana" w:eastAsia="Aptos" w:hAnsi="Verdana" w:cs="Times New Roman"/>
              </w:rPr>
              <w:t>secundaria,</w:t>
            </w:r>
            <w:proofErr w:type="gramEnd"/>
            <w:r w:rsidRPr="00AC0A48">
              <w:rPr>
                <w:rFonts w:ascii="Verdana" w:eastAsia="Aptos" w:hAnsi="Verdana" w:cs="Times New Roman"/>
              </w:rPr>
              <w:t xml:space="preserve"> debe ser definida en función de los rangos de cuantías aplicables al respectivo proceso de contratación. En todo caso, la entidad contratante no puede incluir más de 2 combinaciones de experiencia adicionales a la prevista para la actividad principal.</w:t>
            </w:r>
          </w:p>
          <w:p w14:paraId="44A734F0" w14:textId="77777777" w:rsidR="00395E35" w:rsidRPr="00AC0A48" w:rsidRDefault="00395E35" w:rsidP="00EF4EC3">
            <w:pPr>
              <w:ind w:left="720"/>
              <w:contextualSpacing/>
              <w:jc w:val="both"/>
              <w:rPr>
                <w:rFonts w:ascii="Verdana" w:eastAsia="Aptos" w:hAnsi="Verdana" w:cs="Times New Roman"/>
              </w:rPr>
            </w:pPr>
          </w:p>
          <w:p w14:paraId="5DA6A477" w14:textId="77777777" w:rsidR="00395E35" w:rsidRPr="00AC0A48" w:rsidRDefault="00395E35" w:rsidP="00EF4EC3">
            <w:pPr>
              <w:jc w:val="both"/>
              <w:rPr>
                <w:rFonts w:ascii="Verdana" w:eastAsia="Aptos" w:hAnsi="Verdana" w:cs="Times New Roman"/>
              </w:rPr>
            </w:pPr>
            <w:r w:rsidRPr="00AC0A48">
              <w:rPr>
                <w:rFonts w:ascii="Verdana" w:eastAsia="Aptos" w:hAnsi="Verdana" w:cs="Times New Roman"/>
              </w:rPr>
              <w:t>La experiencia exigible para las actividades principal y secundaria debe ser definida en función de los rangos de cuantías aplicables al respectivo proceso de contratación. En caso de que el requisito de experiencia a solicitarse esté expresado en un componente o actividad correspondiente a un porcentaje del Presupuesto Oficial, este deberá calcularse respecto del cien por ciento (100 %) del valor del Presupuesto Oficial. En todo caso para la demostración de la experiencia exigida en la actividad secundaria, si la Entidad desagrega el valor de las actividades, la acreditación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w:t>
            </w:r>
          </w:p>
          <w:p w14:paraId="5D005BCB" w14:textId="77777777" w:rsidR="00395E35" w:rsidRPr="00AC0A48" w:rsidRDefault="00395E35" w:rsidP="00EF4EC3">
            <w:pPr>
              <w:jc w:val="both"/>
              <w:rPr>
                <w:rFonts w:ascii="Verdana" w:eastAsia="Aptos" w:hAnsi="Verdana" w:cs="Times New Roman"/>
              </w:rPr>
            </w:pPr>
          </w:p>
          <w:p w14:paraId="71CE7088" w14:textId="77777777" w:rsidR="00395E35" w:rsidRPr="00AC0A48" w:rsidRDefault="00395E35" w:rsidP="00EF4EC3">
            <w:pPr>
              <w:jc w:val="both"/>
              <w:rPr>
                <w:rFonts w:ascii="Verdana" w:eastAsia="Aptos" w:hAnsi="Verdana" w:cs="Times New Roman"/>
              </w:rPr>
            </w:pPr>
            <w:r w:rsidRPr="00AC0A48">
              <w:rPr>
                <w:rFonts w:ascii="Verdana" w:eastAsia="Aptos" w:hAnsi="Verdana" w:cs="Times New Roman"/>
              </w:rPr>
              <w:t xml:space="preserve">Lo anterior implica que, para el caso de la actividad principal, deberá tenerse en cuenta el 100% del Presupuesto Oficial, y para la(s) actividad(es) secundaria(s), la acreditación frente al Presupuesto Oficial deberá realizarse de forma proporcional, conforme al valor de cada actividad secundaria. En todo caso, la entidad contratante no puede incluir más de 2 combinaciones de experiencia adicionales a la prevista para la actividad principal. </w:t>
            </w:r>
          </w:p>
          <w:p w14:paraId="17BFFFEE" w14:textId="77777777" w:rsidR="00395E35" w:rsidRPr="00AC0A48" w:rsidRDefault="00395E35" w:rsidP="00EF4EC3">
            <w:pPr>
              <w:jc w:val="both"/>
              <w:rPr>
                <w:rFonts w:ascii="Verdana" w:eastAsia="Aptos" w:hAnsi="Verdana" w:cs="Times New Roman"/>
              </w:rPr>
            </w:pPr>
          </w:p>
          <w:p w14:paraId="3BC9FDF1" w14:textId="77777777" w:rsidR="00395E35" w:rsidRPr="00AC0A48" w:rsidRDefault="00395E35" w:rsidP="00EF4EC3">
            <w:pPr>
              <w:jc w:val="both"/>
              <w:rPr>
                <w:rFonts w:ascii="Verdana" w:eastAsia="Aptos" w:hAnsi="Verdana" w:cs="Times New Roman"/>
              </w:rPr>
            </w:pPr>
            <w:r w:rsidRPr="00AC0A48">
              <w:rPr>
                <w:rFonts w:ascii="Verdana" w:eastAsia="Aptos" w:hAnsi="Verdana" w:cs="Times New Roman"/>
              </w:rPr>
              <w:lastRenderedPageBreak/>
              <w:t>Si en la actividad secundaria se solicita la experiencia específica, y esta contempla más de un requisito, 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p>
          <w:p w14:paraId="4F1FCE08" w14:textId="77777777" w:rsidR="00395E35" w:rsidRPr="00AC0A48" w:rsidRDefault="00395E35" w:rsidP="00EF4EC3">
            <w:pPr>
              <w:jc w:val="both"/>
              <w:rPr>
                <w:rFonts w:ascii="Verdana" w:eastAsia="Aptos" w:hAnsi="Verdana" w:cs="Times New Roman"/>
              </w:rPr>
            </w:pPr>
          </w:p>
          <w:p w14:paraId="122FEDB0" w14:textId="77777777" w:rsidR="00395E35" w:rsidRPr="00AC0A48" w:rsidRDefault="00395E35" w:rsidP="00EF4EC3">
            <w:pPr>
              <w:jc w:val="both"/>
              <w:rPr>
                <w:rFonts w:ascii="Verdana" w:eastAsia="Aptos" w:hAnsi="Verdana" w:cs="Times New Roman"/>
              </w:rPr>
            </w:pPr>
            <w:r w:rsidRPr="00AC0A48">
              <w:rPr>
                <w:rFonts w:ascii="Verdana" w:eastAsia="Aptos" w:hAnsi="Verdana" w:cs="Times New Roman"/>
              </w:rPr>
              <w:t xml:space="preserve">En el evento que la entidad opte por exigir experiencia específica para las actividades distintas a la actividad principal, deberá incluir la nota que se señala en el numeral v). </w:t>
            </w:r>
          </w:p>
          <w:p w14:paraId="53BE382D" w14:textId="77777777" w:rsidR="00395E35" w:rsidRPr="00AC0A48" w:rsidRDefault="00395E35" w:rsidP="00EF4EC3">
            <w:pPr>
              <w:jc w:val="both"/>
              <w:rPr>
                <w:rFonts w:ascii="Verdana" w:eastAsia="Aptos" w:hAnsi="Verdana" w:cs="Times New Roman"/>
              </w:rPr>
            </w:pPr>
          </w:p>
          <w:p w14:paraId="437DFBE0" w14:textId="77777777" w:rsidR="00395E35" w:rsidRPr="00AC0A48" w:rsidRDefault="00395E35" w:rsidP="00EF4EC3">
            <w:pPr>
              <w:jc w:val="both"/>
              <w:rPr>
                <w:rFonts w:ascii="Verdana" w:eastAsia="Aptos" w:hAnsi="Verdana" w:cs="Times New Roman"/>
              </w:rPr>
            </w:pPr>
            <w:r w:rsidRPr="00AC0A48">
              <w:rPr>
                <w:rFonts w:ascii="Verdana" w:eastAsia="Aptos" w:hAnsi="Verdana" w:cs="Times New Roman"/>
              </w:rPr>
              <w:t>Finalmente, es pertinente señalar que las reglas transcritas prescriben que en el evento en que el proceso de contratación se estructure por lotes o grupos, la entidad establecerá la experiencia de cada uno de ellos, de acuerdo con las actividades definidas en la Matriz de Experiencia aplicable.</w:t>
            </w:r>
          </w:p>
          <w:p w14:paraId="53349EEF" w14:textId="77777777" w:rsidR="00395E35" w:rsidRPr="00AC0A48" w:rsidRDefault="00395E35" w:rsidP="00EF4EC3">
            <w:pPr>
              <w:ind w:left="720"/>
              <w:contextualSpacing/>
              <w:rPr>
                <w:rFonts w:ascii="Verdana" w:eastAsia="Aptos" w:hAnsi="Verdana" w:cs="Times New Roman"/>
              </w:rPr>
            </w:pPr>
          </w:p>
          <w:p w14:paraId="24C21982" w14:textId="77777777" w:rsidR="00395E35" w:rsidRDefault="00395E35" w:rsidP="00EF4EC3">
            <w:pPr>
              <w:jc w:val="both"/>
              <w:rPr>
                <w:rFonts w:ascii="Verdana" w:eastAsia="Aptos" w:hAnsi="Verdana" w:cs="Times New Roman"/>
              </w:rPr>
            </w:pPr>
            <w:r w:rsidRPr="00AC0A48">
              <w:rPr>
                <w:rFonts w:ascii="Verdana" w:eastAsia="Aptos" w:hAnsi="Verdana" w:cs="Times New Roman"/>
              </w:rPr>
              <w:t>Conforme con lo indicado in extenso, de acuerdo con la regla prevista en el numeral i) del numeral 3.5.2 “Características de los contratos presentados para acreditar la experiencia exigida, contenida en el documento tipo de licitación de obra pública de infraestructura social, es posible llevar a cabo la combinación de experiencia bien sea de la misma matriz del sector o de otra matriz de experiencia de otro sector distinto al de infraestructura social, que haya sido adoptada por la Agencia Nacional de Contratación Pública – Colombia Compra Eficiente, siempre y cuando la entidad, determine cual será la actividad principal y cual o cuales las actividades secundarias, donde deberá dar estricto cumplimiento a las condiciones contenidas en el numeral señalado.</w:t>
            </w:r>
          </w:p>
          <w:p w14:paraId="45594C2B" w14:textId="77777777" w:rsidR="00395E35" w:rsidRDefault="00395E35" w:rsidP="00EF4EC3">
            <w:pPr>
              <w:jc w:val="both"/>
              <w:rPr>
                <w:rFonts w:ascii="Verdana" w:eastAsia="Aptos" w:hAnsi="Verdana" w:cs="Times New Roman"/>
              </w:rPr>
            </w:pPr>
          </w:p>
          <w:p w14:paraId="0DCBF374" w14:textId="77777777" w:rsidR="00395E35" w:rsidRPr="00DF64E9" w:rsidRDefault="00395E35" w:rsidP="00EF4EC3">
            <w:pPr>
              <w:spacing w:line="259" w:lineRule="auto"/>
              <w:contextualSpacing/>
              <w:jc w:val="both"/>
              <w:rPr>
                <w:rFonts w:ascii="Verdana" w:eastAsia="Aptos" w:hAnsi="Verdana" w:cs="Times New Roman"/>
              </w:rPr>
            </w:pPr>
            <w:r w:rsidRPr="00DF64E9">
              <w:rPr>
                <w:rFonts w:ascii="Verdana" w:eastAsia="Aptos" w:hAnsi="Verdana" w:cs="Times New Roman"/>
              </w:rPr>
              <w:t>Sin perjuicio de lo anterior, en relación con su solicitud, debe indicarse que, las entidades estatales cuentan con discrecionalidad para estructurar sus procesos por lotes o grupos. Habiendo optado por configurar así el procedimiento de selección si cada actividad representa un lote, por ejemplo, ya sea agrupar por inmuebles o por escenarios deportivos y en este caso pueden asignar la experiencia según la matriz para el lote o segmento que corresponda sea cultura recreación o deporte y no tendrán que hacer la combinación de experiencia en los términos explicados ut supra.</w:t>
            </w:r>
          </w:p>
          <w:p w14:paraId="644756D8" w14:textId="77777777" w:rsidR="00395E35" w:rsidRPr="00DF64E9" w:rsidRDefault="00395E35" w:rsidP="00EF4EC3">
            <w:pPr>
              <w:pStyle w:val="Prrafodelista"/>
              <w:rPr>
                <w:rFonts w:ascii="Verdana" w:eastAsia="Aptos" w:hAnsi="Verdana" w:cs="Times New Roman"/>
              </w:rPr>
            </w:pPr>
          </w:p>
          <w:p w14:paraId="1FDB9508" w14:textId="77777777" w:rsidR="00395E35" w:rsidRPr="00AC0A48" w:rsidRDefault="00395E35" w:rsidP="00EF4EC3">
            <w:pPr>
              <w:spacing w:line="276" w:lineRule="auto"/>
              <w:contextualSpacing/>
              <w:jc w:val="both"/>
              <w:rPr>
                <w:rFonts w:ascii="Verdana" w:eastAsia="Aptos" w:hAnsi="Verdana" w:cs="Times New Roman"/>
                <w:kern w:val="2"/>
                <w:lang w:val="es-ES_tradnl"/>
                <w14:ligatures w14:val="standardContextual"/>
              </w:rPr>
            </w:pPr>
            <w:r w:rsidRPr="00DF64E9">
              <w:rPr>
                <w:rFonts w:ascii="Verdana" w:eastAsia="Aptos" w:hAnsi="Verdana" w:cs="Times New Roman"/>
              </w:rPr>
              <w:t xml:space="preserve">En el evento indicado en el inciso anterior, la Entidad deberá dar aplicación al numeral vi) contenido en el numeral “3.5.1 CARACTERÍSTICAS DE LOS CONTRATOS PRESENTADOS PARA ACREDITAR LA EXPERIENCIA EXIGIDA”. </w:t>
            </w:r>
            <w:r w:rsidRPr="00DF64E9">
              <w:rPr>
                <w:rFonts w:ascii="Verdana" w:eastAsia="Aptos" w:hAnsi="Verdana" w:cs="Times New Roman"/>
                <w:kern w:val="2"/>
                <w:lang w:val="es-ES_tradnl"/>
                <w14:ligatures w14:val="standardContextual"/>
              </w:rPr>
              <w:t xml:space="preserve">En ese sentido, tratándose de procesos de contratación estructurados por lotes, la entidad deberá definir la experiencia de cada uno de ellos, de acuerdo con </w:t>
            </w:r>
            <w:r w:rsidRPr="00DF64E9">
              <w:rPr>
                <w:rFonts w:ascii="Verdana" w:eastAsia="Aptos" w:hAnsi="Verdana" w:cs="Times New Roman"/>
                <w:kern w:val="2"/>
                <w:lang w:val="es-ES_tradnl"/>
                <w14:ligatures w14:val="standardContextual"/>
              </w:rPr>
              <w:lastRenderedPageBreak/>
              <w:t xml:space="preserve">las actividades establecidas en la matriz de experiencia que resulte aplicable. </w:t>
            </w:r>
            <w:r w:rsidRPr="00DF64E9">
              <w:rPr>
                <w:rFonts w:ascii="Verdana" w:eastAsia="Aptos" w:hAnsi="Verdana" w:cs="Times New Roman"/>
                <w:kern w:val="2"/>
                <w:lang w:val="es-419"/>
                <w14:ligatures w14:val="standardContextual"/>
              </w:rPr>
              <w:t>La experiencia que deberá acreditar el Proponente será la establecida por la Entidad de forma independiente para cada uno de los lotes o grupos de acuerdo con las actividades definidas en la matriz de experiencia aplicable</w:t>
            </w:r>
            <w:r w:rsidRPr="00DF64E9">
              <w:rPr>
                <w:rFonts w:ascii="Verdana" w:eastAsia="Aptos" w:hAnsi="Verdana" w:cs="Times New Roman"/>
                <w:kern w:val="2"/>
                <w:lang w:val="es-ES_tradnl"/>
                <w14:ligatures w14:val="standardContextual"/>
              </w:rPr>
              <w:t>.</w:t>
            </w:r>
            <w:r w:rsidRPr="000055A0">
              <w:rPr>
                <w:rFonts w:ascii="Verdana" w:eastAsia="Aptos" w:hAnsi="Verdana" w:cs="Times New Roman"/>
                <w:kern w:val="2"/>
                <w:lang w:val="es-ES_tradnl"/>
                <w14:ligatures w14:val="standardContextual"/>
              </w:rPr>
              <w:t xml:space="preserve"> </w:t>
            </w:r>
          </w:p>
        </w:tc>
      </w:tr>
    </w:tbl>
    <w:p w14:paraId="4C335B13" w14:textId="77777777" w:rsidR="00395E35" w:rsidRPr="00AC0A48" w:rsidRDefault="00395E35" w:rsidP="00395E35">
      <w:pPr>
        <w:tabs>
          <w:tab w:val="left" w:pos="142"/>
          <w:tab w:val="left" w:pos="284"/>
        </w:tabs>
        <w:spacing w:after="0" w:line="276" w:lineRule="auto"/>
        <w:jc w:val="both"/>
        <w:rPr>
          <w:rFonts w:ascii="Verdana" w:eastAsia="Century Gothic" w:hAnsi="Verdana" w:cs="Century Gothic"/>
          <w:b/>
          <w:bCs/>
          <w:lang w:val="es-ES"/>
        </w:rPr>
      </w:pPr>
    </w:p>
    <w:p w14:paraId="6939B646" w14:textId="77777777" w:rsidR="00395E35" w:rsidRPr="00AC0A48" w:rsidRDefault="00395E35" w:rsidP="00395E35">
      <w:pPr>
        <w:numPr>
          <w:ilvl w:val="0"/>
          <w:numId w:val="16"/>
        </w:numPr>
        <w:tabs>
          <w:tab w:val="left" w:pos="142"/>
          <w:tab w:val="left" w:pos="284"/>
        </w:tabs>
        <w:spacing w:after="0" w:line="276" w:lineRule="auto"/>
        <w:jc w:val="both"/>
        <w:rPr>
          <w:rFonts w:ascii="Verdana" w:eastAsia="Century Gothic" w:hAnsi="Verdana" w:cs="Century Gothic"/>
          <w:b/>
          <w:bCs/>
          <w:lang w:val="es-ES"/>
        </w:rPr>
      </w:pPr>
      <w:r w:rsidRPr="00AC0A48">
        <w:rPr>
          <w:rFonts w:ascii="Verdana" w:eastAsia="Century Gothic" w:hAnsi="Verdana" w:cs="Century Gothic"/>
          <w:b/>
          <w:bCs/>
          <w:lang w:val="es-ES"/>
        </w:rPr>
        <w:t>Razones de la respuesta:</w:t>
      </w:r>
    </w:p>
    <w:p w14:paraId="66129B7B" w14:textId="77777777" w:rsidR="00395E35" w:rsidRPr="00AC0A48" w:rsidRDefault="00395E35" w:rsidP="00395E35">
      <w:pPr>
        <w:spacing w:after="0" w:line="276" w:lineRule="auto"/>
        <w:jc w:val="both"/>
        <w:rPr>
          <w:rFonts w:ascii="Verdana" w:eastAsia="Calibri" w:hAnsi="Verdana" w:cs="Arial"/>
          <w:lang w:val="es-ES"/>
        </w:rPr>
      </w:pPr>
    </w:p>
    <w:p w14:paraId="72E3A7C7" w14:textId="77777777" w:rsidR="00395E35" w:rsidRPr="00AC0A48" w:rsidRDefault="00395E35" w:rsidP="00395E35">
      <w:pPr>
        <w:spacing w:after="0" w:line="276" w:lineRule="auto"/>
        <w:jc w:val="both"/>
        <w:rPr>
          <w:rFonts w:ascii="Verdana" w:eastAsia="Calibri" w:hAnsi="Verdana" w:cs="Arial"/>
          <w:lang w:val="es-ES"/>
        </w:rPr>
      </w:pPr>
      <w:r w:rsidRPr="00AC0A48">
        <w:rPr>
          <w:rFonts w:ascii="Verdana" w:eastAsia="Calibri" w:hAnsi="Verdana" w:cs="Arial"/>
          <w:lang w:val="es-ES"/>
        </w:rPr>
        <w:t xml:space="preserve">Lo anterior se sustenta en las siguientes consideraciones: </w:t>
      </w:r>
    </w:p>
    <w:p w14:paraId="22A8854A" w14:textId="77777777" w:rsidR="00395E35" w:rsidRPr="00AC0A48" w:rsidRDefault="00395E35" w:rsidP="00395E35">
      <w:pPr>
        <w:spacing w:after="0" w:line="276" w:lineRule="auto"/>
        <w:jc w:val="both"/>
        <w:rPr>
          <w:rFonts w:ascii="Verdana" w:eastAsia="Calibri" w:hAnsi="Verdana" w:cs="Arial"/>
          <w:lang w:val="es-ES"/>
        </w:rPr>
      </w:pPr>
    </w:p>
    <w:p w14:paraId="360E356F" w14:textId="77777777" w:rsidR="00395E35" w:rsidRPr="00AC0A48" w:rsidRDefault="00395E35" w:rsidP="00395E35">
      <w:pPr>
        <w:numPr>
          <w:ilvl w:val="0"/>
          <w:numId w:val="17"/>
        </w:numPr>
        <w:spacing w:after="0" w:line="276" w:lineRule="auto"/>
        <w:jc w:val="both"/>
        <w:rPr>
          <w:rFonts w:ascii="Verdana" w:eastAsia="Aptos" w:hAnsi="Verdana" w:cs="Arial"/>
        </w:rPr>
      </w:pPr>
      <w:bookmarkStart w:id="0" w:name="_Hlk113022941"/>
      <w:r w:rsidRPr="00AC0A48">
        <w:rPr>
          <w:rFonts w:ascii="Verdana" w:eastAsia="Aptos" w:hAnsi="Verdana" w:cs="Ari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5A24BD16" w14:textId="77777777" w:rsidR="00395E35" w:rsidRPr="00AC0A48" w:rsidRDefault="00395E35" w:rsidP="00395E35">
      <w:pPr>
        <w:spacing w:after="0" w:line="276" w:lineRule="auto"/>
        <w:ind w:left="720"/>
        <w:jc w:val="both"/>
        <w:rPr>
          <w:rFonts w:ascii="Verdana" w:eastAsia="Calibri" w:hAnsi="Verdana" w:cs="Arial"/>
          <w:lang w:val="es-ES_tradnl" w:eastAsia="es-ES"/>
        </w:rPr>
      </w:pPr>
    </w:p>
    <w:p w14:paraId="4E76E60F" w14:textId="77777777" w:rsidR="00395E35" w:rsidRPr="00AC0A48" w:rsidRDefault="00395E35" w:rsidP="00395E35">
      <w:pPr>
        <w:numPr>
          <w:ilvl w:val="0"/>
          <w:numId w:val="17"/>
        </w:numPr>
        <w:spacing w:after="0" w:line="276" w:lineRule="auto"/>
        <w:jc w:val="both"/>
        <w:rPr>
          <w:rFonts w:ascii="Verdana" w:eastAsia="Aptos" w:hAnsi="Verdana" w:cs="Arial"/>
          <w:lang w:val="es-ES"/>
        </w:rPr>
      </w:pPr>
      <w:r w:rsidRPr="00AC0A48">
        <w:rPr>
          <w:rFonts w:ascii="Verdana" w:eastAsia="Aptos" w:hAnsi="Verdana" w:cs="Arial"/>
          <w:lang w:val="es-ES"/>
        </w:rPr>
        <w:t>Con sustento en esta competencia, esta Agencia ha expedido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4264AAF6" w14:textId="77777777" w:rsidR="00395E35" w:rsidRPr="00AC0A48" w:rsidRDefault="00395E35" w:rsidP="00395E35">
      <w:pPr>
        <w:spacing w:line="276" w:lineRule="auto"/>
        <w:ind w:left="720"/>
        <w:contextualSpacing/>
        <w:rPr>
          <w:rFonts w:ascii="Verdana" w:eastAsia="Aptos" w:hAnsi="Verdana" w:cs="Arial"/>
        </w:rPr>
      </w:pPr>
    </w:p>
    <w:p w14:paraId="2AFF6D38" w14:textId="77777777" w:rsidR="00395E35" w:rsidRPr="00AC0A48" w:rsidRDefault="00395E35" w:rsidP="00395E35">
      <w:pPr>
        <w:numPr>
          <w:ilvl w:val="0"/>
          <w:numId w:val="20"/>
        </w:numPr>
        <w:tabs>
          <w:tab w:val="left" w:pos="709"/>
        </w:tabs>
        <w:spacing w:after="0" w:line="276" w:lineRule="auto"/>
        <w:jc w:val="both"/>
        <w:rPr>
          <w:rFonts w:ascii="Verdana" w:eastAsia="Calibri" w:hAnsi="Verdana" w:cs="Arial"/>
        </w:rPr>
      </w:pPr>
      <w:r w:rsidRPr="00AC0A48">
        <w:rPr>
          <w:rFonts w:ascii="Verdana" w:eastAsia="Aptos" w:hAnsi="Verdana" w:cs="Arial"/>
        </w:rPr>
        <w:t xml:space="preserve">En relación con su solicitud, debe indicarse que, </w:t>
      </w:r>
      <w:r w:rsidRPr="00AC0A48">
        <w:rPr>
          <w:rFonts w:ascii="Verdana" w:eastAsia="Calibri" w:hAnsi="Verdana" w:cs="Arial"/>
          <w:lang w:val="es-MX"/>
        </w:rPr>
        <w:t xml:space="preserve">la Agencia Nacional de Contratación Pública – Colombia Compra </w:t>
      </w:r>
      <w:r w:rsidRPr="00AC0A48">
        <w:rPr>
          <w:rFonts w:ascii="Verdana" w:eastAsia="Calibri" w:hAnsi="Verdana" w:cs="Arial"/>
        </w:rPr>
        <w:t xml:space="preserve">Eficiente expidió la Resolución 219 </w:t>
      </w:r>
      <w:r w:rsidRPr="00AC0A48">
        <w:rPr>
          <w:rFonts w:ascii="Verdana" w:eastAsia="Calibri" w:hAnsi="Verdana" w:cs="Arial"/>
          <w:bCs/>
        </w:rPr>
        <w:t xml:space="preserve">del 6 de agosto </w:t>
      </w:r>
      <w:r w:rsidRPr="00AC0A48">
        <w:rPr>
          <w:rFonts w:ascii="Verdana" w:eastAsia="Calibri" w:hAnsi="Verdana" w:cs="Arial"/>
        </w:rPr>
        <w:t xml:space="preserve">de 2021, </w:t>
      </w:r>
      <w:r w:rsidRPr="00AC0A48">
        <w:rPr>
          <w:rFonts w:ascii="Verdana" w:eastAsia="Calibri" w:hAnsi="Verdana" w:cs="Arial"/>
          <w:i/>
          <w:iCs/>
        </w:rPr>
        <w:t xml:space="preserve">“Por la cual se adoptan los documentos tipo para los procesos de licitación de obra pública de infraestructura social”. </w:t>
      </w:r>
      <w:r w:rsidRPr="00AC0A48">
        <w:rPr>
          <w:rFonts w:ascii="Verdana" w:eastAsia="Calibri" w:hAnsi="Verdana" w:cs="Arial"/>
        </w:rPr>
        <w:t xml:space="preserve">Mediante esa Resolución, </w:t>
      </w:r>
      <w:r w:rsidRPr="00AC0A48">
        <w:rPr>
          <w:rFonts w:ascii="Verdana" w:eastAsia="Calibri" w:hAnsi="Verdana" w:cs="Arial"/>
          <w:bCs/>
        </w:rPr>
        <w:t xml:space="preserve">se adoptaron los documentos tipo que aplican </w:t>
      </w:r>
      <w:r w:rsidRPr="00AC0A48">
        <w:rPr>
          <w:rFonts w:ascii="Verdana" w:eastAsia="Calibri" w:hAnsi="Verdana" w:cs="Arial"/>
        </w:rPr>
        <w:t xml:space="preserve">de forma transversal a los proyectos de infraestructura social en los sectores educativo, salud, cultura, recreación y deporte. Estos documentos son el documento base, los anexos, los formatos, los formularios y las matrices, los cuales se complementarán con cada una de las resoluciones que adoptan las matrices de experiencia y los anexos </w:t>
      </w:r>
      <w:r w:rsidRPr="00AC0A48">
        <w:rPr>
          <w:rFonts w:ascii="Verdana" w:eastAsia="Calibri" w:hAnsi="Verdana" w:cs="Arial"/>
        </w:rPr>
        <w:lastRenderedPageBreak/>
        <w:t>de glosario para cada uno de los sectores, definiendo así su alcance y vigencia.</w:t>
      </w:r>
    </w:p>
    <w:p w14:paraId="240DCC9F" w14:textId="77777777" w:rsidR="00395E35" w:rsidRPr="00AC0A48" w:rsidRDefault="00395E35" w:rsidP="00395E35">
      <w:pPr>
        <w:tabs>
          <w:tab w:val="left" w:pos="709"/>
        </w:tabs>
        <w:spacing w:after="0" w:line="276" w:lineRule="auto"/>
        <w:ind w:left="720"/>
        <w:jc w:val="both"/>
        <w:rPr>
          <w:rFonts w:ascii="Verdana" w:eastAsia="Calibri" w:hAnsi="Verdana" w:cs="Arial"/>
          <w:lang w:val="es-ES"/>
        </w:rPr>
      </w:pPr>
    </w:p>
    <w:p w14:paraId="406FA9FB" w14:textId="77777777" w:rsidR="00395E35" w:rsidRPr="00AC0A48" w:rsidRDefault="00395E35" w:rsidP="00395E35">
      <w:pPr>
        <w:numPr>
          <w:ilvl w:val="0"/>
          <w:numId w:val="20"/>
        </w:numPr>
        <w:tabs>
          <w:tab w:val="left" w:pos="709"/>
        </w:tabs>
        <w:spacing w:after="0" w:line="276" w:lineRule="auto"/>
        <w:jc w:val="both"/>
        <w:rPr>
          <w:rFonts w:ascii="Verdana" w:eastAsia="Calibri" w:hAnsi="Verdana" w:cs="Arial"/>
        </w:rPr>
      </w:pPr>
      <w:r w:rsidRPr="00AC0A48">
        <w:rPr>
          <w:rFonts w:ascii="Verdana" w:eastAsia="Calibri" w:hAnsi="Verdana" w:cs="Arial"/>
        </w:rPr>
        <w:t xml:space="preserve">En consecuencia, en materia de infraestructura social debe tenerse en cuenta que existen dos (2) clases de documentos tipo que se integran en cada proceso: i) los documentos </w:t>
      </w:r>
      <w:r w:rsidRPr="00AC0A48">
        <w:rPr>
          <w:rFonts w:ascii="Verdana" w:eastAsia="Calibri" w:hAnsi="Verdana" w:cs="Arial"/>
          <w:i/>
        </w:rPr>
        <w:t>transversales</w:t>
      </w:r>
      <w:r w:rsidRPr="00AC0A48">
        <w:rPr>
          <w:rFonts w:ascii="Verdana" w:eastAsia="Calibri" w:hAnsi="Verdana" w:cs="Arial"/>
        </w:rPr>
        <w:t xml:space="preserve"> a todos los sectores de infraestructura social, es decir, el documento base, los anexos, los formatos, los formularios y las matrices adoptados mediante la Resolución No. 219 de 2021; y </w:t>
      </w:r>
      <w:proofErr w:type="spellStart"/>
      <w:r w:rsidRPr="00AC0A48">
        <w:rPr>
          <w:rFonts w:ascii="Verdana" w:eastAsia="Calibri" w:hAnsi="Verdana" w:cs="Arial"/>
        </w:rPr>
        <w:t>ii</w:t>
      </w:r>
      <w:proofErr w:type="spellEnd"/>
      <w:r w:rsidRPr="00AC0A48">
        <w:rPr>
          <w:rFonts w:ascii="Verdana" w:eastAsia="Calibri" w:hAnsi="Verdana" w:cs="Arial"/>
        </w:rPr>
        <w:t xml:space="preserve">) los documentos tipo </w:t>
      </w:r>
      <w:r w:rsidRPr="00AC0A48">
        <w:rPr>
          <w:rFonts w:ascii="Verdana" w:eastAsia="Calibri" w:hAnsi="Verdana" w:cs="Arial"/>
          <w:i/>
        </w:rPr>
        <w:t>complementarios</w:t>
      </w:r>
      <w:r w:rsidRPr="00AC0A48">
        <w:rPr>
          <w:rFonts w:ascii="Verdana" w:eastAsia="Calibri" w:hAnsi="Verdana" w:cs="Arial"/>
          <w:iCs/>
        </w:rPr>
        <w:t>,</w:t>
      </w:r>
      <w:r w:rsidRPr="00AC0A48">
        <w:rPr>
          <w:rFonts w:ascii="Verdana" w:eastAsia="Calibri" w:hAnsi="Verdana" w:cs="Arial"/>
          <w:i/>
        </w:rPr>
        <w:t xml:space="preserve"> </w:t>
      </w:r>
      <w:r w:rsidRPr="00AC0A48">
        <w:rPr>
          <w:rFonts w:ascii="Verdana" w:eastAsia="Calibri" w:hAnsi="Verdana" w:cs="Arial"/>
        </w:rPr>
        <w:t xml:space="preserve">referentes a la matriz de experiencia y el glosario, los cuales han sido adoptados en la resolución para cada sector específico. </w:t>
      </w:r>
    </w:p>
    <w:p w14:paraId="16D8E132" w14:textId="77777777" w:rsidR="00395E35" w:rsidRPr="00AC0A48" w:rsidRDefault="00395E35" w:rsidP="00395E35">
      <w:pPr>
        <w:spacing w:line="276" w:lineRule="auto"/>
        <w:ind w:left="720"/>
        <w:contextualSpacing/>
        <w:rPr>
          <w:rFonts w:ascii="Verdana" w:eastAsia="Calibri" w:hAnsi="Verdana" w:cs="Arial"/>
        </w:rPr>
      </w:pPr>
    </w:p>
    <w:p w14:paraId="1943FAEE" w14:textId="77777777" w:rsidR="00395E35" w:rsidRPr="00AC0A48" w:rsidRDefault="00395E35" w:rsidP="00395E35">
      <w:pPr>
        <w:numPr>
          <w:ilvl w:val="0"/>
          <w:numId w:val="20"/>
        </w:numPr>
        <w:spacing w:after="0" w:line="276" w:lineRule="auto"/>
        <w:jc w:val="both"/>
        <w:rPr>
          <w:rFonts w:ascii="Verdana" w:eastAsia="Aptos" w:hAnsi="Verdana" w:cs="Times New Roman"/>
        </w:rPr>
      </w:pPr>
      <w:r w:rsidRPr="00AC0A48">
        <w:rPr>
          <w:rFonts w:ascii="Verdana" w:eastAsia="Calibri" w:hAnsi="Verdana" w:cs="Arial"/>
        </w:rPr>
        <w:t xml:space="preserve">En este orden de ideas, la Agencia expidió Resolución 220 del 6 de agosto de 2021, mediante la cual, adoptó los documentos tipo complementarios para los procesos de licitación de obra pública de infraestructura social relacionados con el sector educativo. Por su parte, por medio de la Resolución 392 del 18 de noviembre de 2021, se adoptaron los documentos tipo complementarios relacionados con el sector salud. Finalmente, con la expedición de la Resolución 454 del 16 de diciembre de 2021, se acogieron los documentos tipo complementarios aplicables al sector cultura, recreación y deporte.  </w:t>
      </w:r>
      <w:r w:rsidRPr="00AC0A48">
        <w:rPr>
          <w:rFonts w:ascii="Verdana" w:eastAsia="Aptos" w:hAnsi="Verdana" w:cs="Times New Roman"/>
        </w:rPr>
        <w:t>Estas Resolución, en el artículo 2, adoptan el "</w:t>
      </w:r>
      <w:r w:rsidRPr="00AC0A48">
        <w:rPr>
          <w:rFonts w:ascii="Verdana" w:eastAsia="Aptos" w:hAnsi="Verdana" w:cs="Times New Roman"/>
          <w:i/>
          <w:iCs/>
        </w:rPr>
        <w:t xml:space="preserve">Anexo -Glosario" y la "Matriz – Experiencia” </w:t>
      </w:r>
      <w:r w:rsidRPr="00AC0A48">
        <w:rPr>
          <w:rFonts w:ascii="Verdana" w:eastAsia="Aptos" w:hAnsi="Verdana" w:cs="Times New Roman"/>
        </w:rPr>
        <w:t>para proyectos de infraestructura social en cada uno de los sectores señalados</w:t>
      </w:r>
      <w:r w:rsidRPr="00AC0A48">
        <w:rPr>
          <w:rFonts w:ascii="Verdana" w:eastAsia="Aptos" w:hAnsi="Verdana" w:cs="Times New Roman"/>
          <w:bCs/>
        </w:rPr>
        <w:t xml:space="preserve">. </w:t>
      </w:r>
      <w:r w:rsidRPr="00AC0A48">
        <w:rPr>
          <w:rFonts w:ascii="Verdana" w:eastAsia="Aptos" w:hAnsi="Verdana" w:cs="Times New Roman"/>
        </w:rPr>
        <w:t xml:space="preserve">Estos dos (2) documentos definen el alcance para ese sector específicamente. </w:t>
      </w:r>
    </w:p>
    <w:p w14:paraId="5FFE460A" w14:textId="77777777" w:rsidR="00395E35" w:rsidRPr="00AC0A48" w:rsidRDefault="00395E35" w:rsidP="00395E35">
      <w:pPr>
        <w:spacing w:after="0" w:line="276" w:lineRule="auto"/>
        <w:ind w:left="720"/>
        <w:jc w:val="both"/>
        <w:rPr>
          <w:rFonts w:ascii="Verdana" w:eastAsia="Aptos" w:hAnsi="Verdana" w:cs="Times New Roman"/>
        </w:rPr>
      </w:pPr>
    </w:p>
    <w:p w14:paraId="38D1D5B5" w14:textId="77777777" w:rsidR="00395E35" w:rsidRPr="00AC0A48" w:rsidRDefault="00395E35" w:rsidP="00395E35">
      <w:pPr>
        <w:numPr>
          <w:ilvl w:val="0"/>
          <w:numId w:val="21"/>
        </w:numPr>
        <w:snapToGrid w:val="0"/>
        <w:spacing w:after="0" w:line="276" w:lineRule="auto"/>
        <w:contextualSpacing/>
        <w:jc w:val="both"/>
        <w:rPr>
          <w:rFonts w:ascii="Verdana" w:eastAsia="Times New Roman" w:hAnsi="Verdana" w:cs="Arial"/>
          <w:shd w:val="clear" w:color="auto" w:fill="FFFFFF"/>
          <w:lang w:val="es-ES" w:eastAsia="es-ES"/>
        </w:rPr>
      </w:pPr>
      <w:r w:rsidRPr="00AC0A48">
        <w:rPr>
          <w:rFonts w:ascii="Verdana" w:eastAsia="Times New Roman" w:hAnsi="Verdana" w:cs="Arial"/>
          <w:shd w:val="clear" w:color="auto" w:fill="FFFFFF"/>
          <w:lang w:val="es-ES" w:eastAsia="es-ES"/>
        </w:rPr>
        <w:t xml:space="preserve">Es importante resaltar que, en virtud de la regla de inalterabilidad, los documentos tipo solo pueden ser modificados en los aspectos en que estos lo permitan. Esto corresponde a aquellos aspectos que se encuentran entre corchetes y resaltados en gris </w:t>
      </w:r>
      <w:r w:rsidRPr="00AC0A48">
        <w:rPr>
          <w:rFonts w:ascii="Verdana" w:eastAsia="Times New Roman" w:hAnsi="Verdana" w:cs="Arial"/>
          <w:highlight w:val="lightGray"/>
          <w:shd w:val="clear" w:color="auto" w:fill="FFFFFF"/>
          <w:lang w:val="es-ES" w:eastAsia="es-ES"/>
        </w:rPr>
        <w:t>–[texto]–</w:t>
      </w:r>
      <w:r w:rsidRPr="00AC0A48">
        <w:rPr>
          <w:rFonts w:ascii="Verdana" w:eastAsia="Times New Roman" w:hAnsi="Verdana" w:cs="Arial"/>
          <w:shd w:val="clear" w:color="auto" w:fill="FFFFFF"/>
          <w:lang w:val="es-ES" w:eastAsia="es-ES"/>
        </w:rPr>
        <w:t>, para lo cual deberán observarse las instrucciones contenidas en los mismos para su diligenciamiento.</w:t>
      </w:r>
    </w:p>
    <w:p w14:paraId="6500660E" w14:textId="77777777" w:rsidR="00395E35" w:rsidRPr="00AC0A48" w:rsidRDefault="00395E35" w:rsidP="00395E35">
      <w:pPr>
        <w:snapToGrid w:val="0"/>
        <w:spacing w:after="0" w:line="276" w:lineRule="auto"/>
        <w:ind w:left="720"/>
        <w:contextualSpacing/>
        <w:jc w:val="both"/>
        <w:rPr>
          <w:rFonts w:ascii="Verdana" w:eastAsia="Times New Roman" w:hAnsi="Verdana" w:cs="Arial"/>
          <w:shd w:val="clear" w:color="auto" w:fill="FFFFFF"/>
          <w:lang w:val="es-ES" w:eastAsia="es-ES"/>
        </w:rPr>
      </w:pPr>
    </w:p>
    <w:p w14:paraId="5B58171A" w14:textId="77777777" w:rsidR="00395E35" w:rsidRPr="00AC0A48" w:rsidRDefault="00395E35" w:rsidP="00395E35">
      <w:pPr>
        <w:numPr>
          <w:ilvl w:val="0"/>
          <w:numId w:val="22"/>
        </w:numPr>
        <w:snapToGrid w:val="0"/>
        <w:spacing w:after="0" w:line="276" w:lineRule="auto"/>
        <w:jc w:val="both"/>
        <w:rPr>
          <w:rFonts w:ascii="Verdana" w:eastAsia="Times New Roman" w:hAnsi="Verdana" w:cs="Arial"/>
          <w:shd w:val="clear" w:color="auto" w:fill="FFFFFF"/>
          <w:lang w:val="es-ES_tradnl" w:eastAsia="es-ES_tradnl"/>
        </w:rPr>
      </w:pPr>
      <w:r w:rsidRPr="00AC0A48">
        <w:rPr>
          <w:rFonts w:ascii="Verdana" w:eastAsia="Times New Roman" w:hAnsi="Verdana" w:cs="Arial"/>
          <w:shd w:val="clear" w:color="auto" w:fill="FFFFFF"/>
          <w:lang w:val="es-ES_tradnl" w:eastAsia="es-ES_tradnl"/>
        </w:rPr>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5D7B2F7D" w14:textId="77777777" w:rsidR="00395E35" w:rsidRPr="00AC0A48" w:rsidRDefault="00395E35" w:rsidP="00395E35">
      <w:pPr>
        <w:snapToGrid w:val="0"/>
        <w:spacing w:after="0" w:line="276" w:lineRule="auto"/>
        <w:ind w:left="720"/>
        <w:contextualSpacing/>
        <w:jc w:val="both"/>
        <w:rPr>
          <w:rFonts w:ascii="Verdana" w:eastAsia="Times New Roman" w:hAnsi="Verdana" w:cs="Arial"/>
          <w:shd w:val="clear" w:color="auto" w:fill="FFFFFF"/>
          <w:lang w:val="es-ES_tradnl" w:eastAsia="es-ES"/>
        </w:rPr>
      </w:pPr>
    </w:p>
    <w:p w14:paraId="59D9AF97" w14:textId="77777777" w:rsidR="00395E35" w:rsidRPr="00AC0A48" w:rsidRDefault="00395E35" w:rsidP="00395E35">
      <w:pPr>
        <w:numPr>
          <w:ilvl w:val="0"/>
          <w:numId w:val="17"/>
        </w:numPr>
        <w:spacing w:after="0" w:line="276" w:lineRule="auto"/>
        <w:jc w:val="both"/>
        <w:rPr>
          <w:rFonts w:ascii="Verdana" w:eastAsia="Calibri" w:hAnsi="Verdana" w:cs="Arial"/>
          <w:bCs/>
        </w:rPr>
      </w:pPr>
      <w:r w:rsidRPr="00AC0A48">
        <w:rPr>
          <w:rFonts w:ascii="Verdana" w:eastAsia="Calibri" w:hAnsi="Verdana" w:cs="Arial"/>
          <w:bCs/>
          <w:lang w:val="es-ES"/>
        </w:rPr>
        <w:lastRenderedPageBreak/>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0F322440" w14:textId="77777777" w:rsidR="00395E35" w:rsidRPr="00AC0A48" w:rsidRDefault="00395E35" w:rsidP="00395E35">
      <w:pPr>
        <w:snapToGrid w:val="0"/>
        <w:spacing w:after="0" w:line="276" w:lineRule="auto"/>
        <w:jc w:val="both"/>
        <w:rPr>
          <w:rFonts w:ascii="Verdana" w:eastAsia="Times New Roman" w:hAnsi="Verdana" w:cs="Arial"/>
          <w:shd w:val="clear" w:color="auto" w:fill="FFFFFF"/>
          <w:lang w:val="es-ES_tradnl" w:eastAsia="es-ES_tradnl"/>
        </w:rPr>
      </w:pPr>
    </w:p>
    <w:p w14:paraId="11A57069" w14:textId="77777777" w:rsidR="00395E35" w:rsidRPr="00AC0A48" w:rsidRDefault="00395E35" w:rsidP="00395E35">
      <w:pPr>
        <w:numPr>
          <w:ilvl w:val="0"/>
          <w:numId w:val="22"/>
        </w:numPr>
        <w:snapToGrid w:val="0"/>
        <w:spacing w:after="0" w:line="276" w:lineRule="auto"/>
        <w:jc w:val="both"/>
        <w:rPr>
          <w:rFonts w:ascii="Verdana" w:eastAsia="Times New Roman" w:hAnsi="Verdana" w:cs="Arial"/>
          <w:shd w:val="clear" w:color="auto" w:fill="FFFFFF"/>
          <w:lang w:val="es-ES_tradnl" w:eastAsia="es-ES_tradnl"/>
        </w:rPr>
      </w:pPr>
      <w:r w:rsidRPr="00AC0A48">
        <w:rPr>
          <w:rFonts w:ascii="Verdana" w:eastAsia="Times New Roman" w:hAnsi="Verdana" w:cs="Arial"/>
          <w:shd w:val="clear" w:color="auto" w:fill="FFFFFF"/>
          <w:lang w:val="es-ES_tradnl" w:eastAsia="es-ES_tradnl"/>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12D638B9" w14:textId="77777777" w:rsidR="00395E35" w:rsidRPr="00AC0A48" w:rsidRDefault="00395E35" w:rsidP="00395E35">
      <w:pPr>
        <w:snapToGrid w:val="0"/>
        <w:spacing w:after="0" w:line="276" w:lineRule="auto"/>
        <w:ind w:left="720"/>
        <w:jc w:val="both"/>
        <w:rPr>
          <w:rFonts w:ascii="Verdana" w:eastAsia="Times New Roman" w:hAnsi="Verdana" w:cs="Arial"/>
          <w:shd w:val="clear" w:color="auto" w:fill="FFFFFF"/>
          <w:lang w:val="es-ES_tradnl" w:eastAsia="es-ES_tradnl"/>
        </w:rPr>
      </w:pPr>
    </w:p>
    <w:p w14:paraId="3F4ADD1C" w14:textId="77777777" w:rsidR="00395E35" w:rsidRPr="00AC0A48" w:rsidRDefault="00395E35" w:rsidP="00395E35">
      <w:pPr>
        <w:numPr>
          <w:ilvl w:val="0"/>
          <w:numId w:val="22"/>
        </w:numPr>
        <w:snapToGrid w:val="0"/>
        <w:spacing w:after="0" w:line="276" w:lineRule="auto"/>
        <w:jc w:val="both"/>
        <w:rPr>
          <w:rFonts w:ascii="Verdana" w:eastAsia="Times New Roman" w:hAnsi="Verdana" w:cs="Arial"/>
          <w:shd w:val="clear" w:color="auto" w:fill="FFFFFF"/>
          <w:lang w:val="es-ES_tradnl" w:eastAsia="es-ES_tradnl"/>
        </w:rPr>
      </w:pPr>
      <w:r w:rsidRPr="00AC0A48">
        <w:rPr>
          <w:rFonts w:ascii="Verdana" w:eastAsia="Times New Roman" w:hAnsi="Verdana" w:cs="Arial"/>
          <w:shd w:val="clear" w:color="auto" w:fill="FFFFFF"/>
          <w:lang w:val="es-ES_tradnl" w:eastAsia="es-ES_tradnl"/>
        </w:rPr>
        <w:t>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asociados, ya que son las actividades descritas en esta las que, obligatoriamente, deben contratarse aplicando documentos tipo.</w:t>
      </w:r>
    </w:p>
    <w:p w14:paraId="36115516" w14:textId="77777777" w:rsidR="00395E35" w:rsidRPr="00AC0A48" w:rsidRDefault="00395E35" w:rsidP="00395E35">
      <w:pPr>
        <w:snapToGrid w:val="0"/>
        <w:spacing w:after="0" w:line="276" w:lineRule="auto"/>
        <w:jc w:val="both"/>
        <w:rPr>
          <w:rFonts w:ascii="Verdana" w:eastAsia="Times New Roman" w:hAnsi="Verdana" w:cs="Arial"/>
          <w:shd w:val="clear" w:color="auto" w:fill="FFFFFF"/>
          <w:lang w:val="es-ES_tradnl" w:eastAsia="es-ES_tradnl"/>
        </w:rPr>
      </w:pPr>
    </w:p>
    <w:p w14:paraId="51FA05A2" w14:textId="77777777" w:rsidR="00395E35" w:rsidRPr="00AC0A48" w:rsidRDefault="00395E35" w:rsidP="00395E35">
      <w:pPr>
        <w:numPr>
          <w:ilvl w:val="0"/>
          <w:numId w:val="22"/>
        </w:numPr>
        <w:snapToGrid w:val="0"/>
        <w:spacing w:after="0" w:line="276" w:lineRule="auto"/>
        <w:jc w:val="both"/>
        <w:rPr>
          <w:rFonts w:ascii="Verdana" w:eastAsia="Times New Roman" w:hAnsi="Verdana" w:cs="Arial"/>
          <w:shd w:val="clear" w:color="auto" w:fill="FFFFFF"/>
          <w:lang w:val="es-ES_tradnl" w:eastAsia="es-ES_tradnl"/>
        </w:rPr>
      </w:pPr>
      <w:r w:rsidRPr="00AC0A48">
        <w:rPr>
          <w:rFonts w:ascii="Verdana" w:eastAsia="Times New Roman" w:hAnsi="Verdana" w:cs="Arial"/>
          <w:shd w:val="clear" w:color="auto" w:fill="FFFFFF"/>
          <w:lang w:val="es-ES_tradnl" w:eastAsia="es-ES_tradnl"/>
        </w:rPr>
        <w:t xml:space="preserve">De esta manera, para saber a qué actividades se deben aplicar los documentos tipo expedidos por esta Agencia, la entidad debe verificar los que se hayan expedido para la modalidad de selección en la que debe celebrarse el proceso, subsumiendo el objeto a contratar en los tipos de proyectos de infraestructura a contratarse. De esta manera, si el objeto contractual a ejecutar se encuadra materialmente dentro de alguno de los tipos de actividades concretas señaladas en cada una de las matrices de experiencia, se tendrán que aplicar los documentos tipo, mientras que en el caso contrario no será forzosa su aplicación. En este sentido, en los documentos base de los documentos tipo, se indica que la entidad </w:t>
      </w:r>
      <w:r w:rsidRPr="00AC0A48">
        <w:rPr>
          <w:rFonts w:ascii="Verdana" w:eastAsia="Times New Roman" w:hAnsi="Verdana" w:cs="Arial"/>
          <w:shd w:val="clear" w:color="auto" w:fill="FFFFFF"/>
          <w:lang w:val="es-ES_tradnl" w:eastAsia="es-ES_tradnl"/>
        </w:rPr>
        <w:lastRenderedPageBreak/>
        <w:t>establecerá las condiciones de experiencia, tanto general como específica en las actividades que van a contratar. En este contexto, la entidad no podrá incluir condiciones distintas a las previstas en la matriz de experiencia y, por tanto, deberá transcribir textualmente lo indicado en ésta.</w:t>
      </w:r>
    </w:p>
    <w:p w14:paraId="7FB6ED1E" w14:textId="77777777" w:rsidR="00395E35" w:rsidRPr="00AC0A48" w:rsidRDefault="00395E35" w:rsidP="00395E35">
      <w:pPr>
        <w:snapToGrid w:val="0"/>
        <w:spacing w:after="0" w:line="276" w:lineRule="auto"/>
        <w:jc w:val="both"/>
        <w:rPr>
          <w:rFonts w:ascii="Verdana" w:eastAsia="Times New Roman" w:hAnsi="Verdana" w:cs="Arial"/>
          <w:shd w:val="clear" w:color="auto" w:fill="FFFFFF"/>
          <w:lang w:val="es-ES_tradnl" w:eastAsia="es-ES_tradnl"/>
        </w:rPr>
      </w:pPr>
    </w:p>
    <w:p w14:paraId="27B38CDD" w14:textId="77777777" w:rsidR="00395E35" w:rsidRPr="00AC0A48" w:rsidRDefault="00395E35" w:rsidP="00395E35">
      <w:pPr>
        <w:numPr>
          <w:ilvl w:val="0"/>
          <w:numId w:val="22"/>
        </w:numPr>
        <w:snapToGrid w:val="0"/>
        <w:spacing w:after="0" w:line="276" w:lineRule="auto"/>
        <w:jc w:val="both"/>
        <w:rPr>
          <w:rFonts w:ascii="Verdana" w:eastAsia="Times New Roman" w:hAnsi="Verdana" w:cs="Arial"/>
          <w:shd w:val="clear" w:color="auto" w:fill="FFFFFF"/>
          <w:lang w:val="es-ES_tradnl" w:eastAsia="es-ES_tradnl"/>
        </w:rPr>
      </w:pPr>
      <w:r w:rsidRPr="00AC0A48">
        <w:rPr>
          <w:rFonts w:ascii="Verdana" w:eastAsia="Times New Roman" w:hAnsi="Verdana" w:cs="Arial"/>
          <w:shd w:val="clear" w:color="auto" w:fill="FFFFFF"/>
          <w:lang w:val="es-ES_tradnl" w:eastAsia="es-ES_tradnl"/>
        </w:rPr>
        <w:t xml:space="preserve">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 Experiencia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 </w:t>
      </w:r>
    </w:p>
    <w:p w14:paraId="2E2FC298" w14:textId="77777777" w:rsidR="00395E35" w:rsidRPr="00AC0A48" w:rsidRDefault="00395E35" w:rsidP="00395E35">
      <w:pPr>
        <w:spacing w:after="0" w:line="276" w:lineRule="auto"/>
        <w:jc w:val="both"/>
        <w:rPr>
          <w:rFonts w:ascii="Verdana" w:eastAsia="Aptos" w:hAnsi="Verdana" w:cs="Times New Roman"/>
        </w:rPr>
      </w:pPr>
    </w:p>
    <w:p w14:paraId="7948FF8E" w14:textId="77777777" w:rsidR="00395E35" w:rsidRPr="00AC0A48" w:rsidRDefault="00395E35" w:rsidP="00395E35">
      <w:pPr>
        <w:numPr>
          <w:ilvl w:val="0"/>
          <w:numId w:val="20"/>
        </w:numPr>
        <w:spacing w:after="0" w:line="276" w:lineRule="auto"/>
        <w:ind w:left="714" w:hanging="357"/>
        <w:jc w:val="both"/>
        <w:rPr>
          <w:rFonts w:ascii="Verdana" w:eastAsia="Calibri" w:hAnsi="Verdana" w:cs="Arial"/>
          <w:lang w:val="es-ES_tradnl"/>
        </w:rPr>
      </w:pPr>
      <w:r w:rsidRPr="00AC0A48">
        <w:rPr>
          <w:rFonts w:ascii="Verdana" w:eastAsia="Aptos" w:hAnsi="Verdana" w:cs="Times New Roman"/>
        </w:rPr>
        <w:t xml:space="preserve">Concretamente, para dar respuesta a su consulta, debe indicarse que, los documentos tipo que aplicarían para el proceso señalado en su petición, serían los del sector social. Particularmente, aplicarían los documentos tipo </w:t>
      </w:r>
      <w:r w:rsidRPr="00AC0A48">
        <w:rPr>
          <w:rFonts w:ascii="Verdana" w:eastAsia="Calibri" w:hAnsi="Verdana" w:cs="Arial"/>
        </w:rPr>
        <w:t xml:space="preserve">complementarios aplicables al sector cultura, recreación y deporte. </w:t>
      </w:r>
      <w:r w:rsidRPr="00AC0A48">
        <w:rPr>
          <w:rFonts w:ascii="Verdana" w:eastAsia="Aptos" w:hAnsi="Verdana" w:cs="Times New Roman"/>
        </w:rPr>
        <w:t xml:space="preserve"> En este sentido, la matriz de experiencia en su capítulo “1. OBRAS EN INFRAESTRUCTURA CULTURAL”, incluye una serie de actividades, tales como, la “1.2. PROYECTOS DE TERMINACIÓN Y/O MEJORAMIENTO Y/O REMODELACIÓN Y/O ADECUACIÓN Y/O MODIFICACIÓN Y/O MANTENIMIENTO DE INFRAESTRUCTURA CULTURAL”, </w:t>
      </w:r>
      <w:proofErr w:type="gramStart"/>
      <w:r w:rsidRPr="00AC0A48">
        <w:rPr>
          <w:rFonts w:ascii="Verdana" w:eastAsia="Aptos" w:hAnsi="Verdana" w:cs="Times New Roman"/>
        </w:rPr>
        <w:t>que</w:t>
      </w:r>
      <w:proofErr w:type="gramEnd"/>
      <w:r w:rsidRPr="00AC0A48">
        <w:rPr>
          <w:rFonts w:ascii="Verdana" w:eastAsia="Aptos" w:hAnsi="Verdana" w:cs="Times New Roman"/>
        </w:rPr>
        <w:t xml:space="preserve"> para este caso, le corresponde a la Entidad, de acuerdo con el alcance del proyecto, los estudios previos y los rangos de cuantías expresados en SMMLV, determinar en cuál de las actividades incluidas en este capítulo se enmarca su proceso de selección. </w:t>
      </w:r>
    </w:p>
    <w:p w14:paraId="0080EF96" w14:textId="77777777" w:rsidR="00395E35" w:rsidRPr="00AC0A48" w:rsidRDefault="00395E35" w:rsidP="00395E35">
      <w:pPr>
        <w:spacing w:after="0" w:line="276" w:lineRule="auto"/>
        <w:ind w:left="714"/>
        <w:jc w:val="both"/>
        <w:rPr>
          <w:rFonts w:ascii="Verdana" w:eastAsia="Calibri" w:hAnsi="Verdana" w:cs="Arial"/>
          <w:lang w:val="es-ES_tradnl"/>
        </w:rPr>
      </w:pPr>
    </w:p>
    <w:p w14:paraId="6D7410DA" w14:textId="77777777" w:rsidR="00395E35" w:rsidRPr="00AC0A48" w:rsidRDefault="00395E35" w:rsidP="00395E35">
      <w:pPr>
        <w:numPr>
          <w:ilvl w:val="0"/>
          <w:numId w:val="20"/>
        </w:numPr>
        <w:spacing w:after="0" w:line="276" w:lineRule="auto"/>
        <w:jc w:val="both"/>
        <w:rPr>
          <w:rFonts w:ascii="Verdana" w:eastAsia="Aptos" w:hAnsi="Verdana" w:cs="Times New Roman"/>
        </w:rPr>
      </w:pPr>
      <w:r w:rsidRPr="00AC0A48">
        <w:rPr>
          <w:rFonts w:ascii="Verdana" w:eastAsia="Aptos" w:hAnsi="Verdana" w:cs="Times New Roman"/>
        </w:rPr>
        <w:t>Por su parte, en relación con escenarios deportivos, la Matriz de experiencia de este mismo subsector incluye el capítulo “2. OBRAS EN INFRAESTRUCTURA RECREO DEPORTIVA”, en donde de igual manera, la Entidad tendrá que enmarcar la actividad para el proceso de selección.</w:t>
      </w:r>
    </w:p>
    <w:p w14:paraId="18B7605A" w14:textId="77777777" w:rsidR="00395E35" w:rsidRPr="00AC0A48" w:rsidRDefault="00395E35" w:rsidP="00395E35">
      <w:pPr>
        <w:spacing w:after="0" w:line="276" w:lineRule="auto"/>
        <w:jc w:val="both"/>
        <w:rPr>
          <w:rFonts w:ascii="Verdana" w:eastAsia="Aptos" w:hAnsi="Verdana" w:cs="Times New Roman"/>
        </w:rPr>
      </w:pPr>
    </w:p>
    <w:p w14:paraId="4DF823F4" w14:textId="77777777" w:rsidR="00395E35" w:rsidRPr="00AC0A48" w:rsidRDefault="00395E35" w:rsidP="00395E35">
      <w:pPr>
        <w:numPr>
          <w:ilvl w:val="0"/>
          <w:numId w:val="20"/>
        </w:numPr>
        <w:spacing w:after="0" w:line="276" w:lineRule="auto"/>
        <w:jc w:val="both"/>
        <w:rPr>
          <w:rFonts w:ascii="Verdana" w:eastAsia="Aptos" w:hAnsi="Verdana" w:cs="Times New Roman"/>
        </w:rPr>
      </w:pPr>
      <w:r w:rsidRPr="00AC0A48">
        <w:rPr>
          <w:rFonts w:ascii="Verdana" w:eastAsia="Aptos" w:hAnsi="Verdana" w:cs="Times New Roman"/>
        </w:rPr>
        <w:t xml:space="preserve">Ahora bien, en relación con la Infraestructura Institucional, debe indicarse que, a la fecha, la Agencia Nacional de Contratación Pública – Colombia </w:t>
      </w:r>
      <w:r w:rsidRPr="00AC0A48">
        <w:rPr>
          <w:rFonts w:ascii="Verdana" w:eastAsia="Aptos" w:hAnsi="Verdana" w:cs="Times New Roman"/>
        </w:rPr>
        <w:lastRenderedPageBreak/>
        <w:t xml:space="preserve">Compra Eficiente no ha adoptado documentos tipo aplicables para ese sector. Sin perjuicio de lo anterior, esta Agencia se encuentra trabajando para adoptar documentos tipo aplicables en el sector institucional, los cuales, se encuentran previstos para el segundo semestre del año en curso. </w:t>
      </w:r>
    </w:p>
    <w:p w14:paraId="43881784" w14:textId="77777777" w:rsidR="00395E35" w:rsidRPr="00AC0A48" w:rsidRDefault="00395E35" w:rsidP="00395E35">
      <w:pPr>
        <w:spacing w:after="0" w:line="276" w:lineRule="auto"/>
        <w:ind w:left="720"/>
        <w:rPr>
          <w:rFonts w:ascii="Verdana" w:eastAsia="Aptos" w:hAnsi="Verdana" w:cs="Times New Roman"/>
        </w:rPr>
      </w:pPr>
    </w:p>
    <w:p w14:paraId="56FAEE8E" w14:textId="77777777" w:rsidR="00395E35" w:rsidRPr="00AC0A48" w:rsidRDefault="00395E35" w:rsidP="00395E35">
      <w:pPr>
        <w:numPr>
          <w:ilvl w:val="0"/>
          <w:numId w:val="20"/>
        </w:numPr>
        <w:spacing w:after="0" w:line="276" w:lineRule="auto"/>
        <w:jc w:val="both"/>
        <w:rPr>
          <w:rFonts w:ascii="Verdana" w:eastAsia="Aptos" w:hAnsi="Verdana" w:cs="Times New Roman"/>
        </w:rPr>
      </w:pPr>
      <w:r w:rsidRPr="00AC0A48">
        <w:rPr>
          <w:rFonts w:ascii="Verdana" w:eastAsia="Aptos" w:hAnsi="Verdana" w:cs="Times New Roman"/>
        </w:rPr>
        <w:t>No obstante, lo señalado en el párrafo precedente, cuando la entidad requiere bienes y servicios que no se encuentran incluidos como obra de infraestructura social en la “Matriz – Experiencia” y considera necesario exigir experiencia adicional, se debe aplicar el artículo 4 de la Resolución No. 219 de 2021</w:t>
      </w:r>
      <w:r w:rsidRPr="00AC0A48">
        <w:rPr>
          <w:rFonts w:ascii="Verdana" w:eastAsia="Aptos" w:hAnsi="Verdana" w:cs="Times New Roman"/>
          <w:vertAlign w:val="superscript"/>
        </w:rPr>
        <w:footnoteReference w:id="1"/>
      </w:r>
      <w:r w:rsidRPr="00AC0A48">
        <w:rPr>
          <w:rFonts w:ascii="Verdana" w:eastAsia="Aptos" w:hAnsi="Verdana" w:cs="Times New Roman"/>
        </w:rPr>
        <w:t xml:space="preserve">. Esta norma dispone los eventos en los que el objeto </w:t>
      </w:r>
      <w:r w:rsidRPr="00AC0A48">
        <w:rPr>
          <w:rFonts w:ascii="Verdana" w:eastAsia="Aptos" w:hAnsi="Verdana" w:cs="Times New Roman"/>
        </w:rPr>
        <w:lastRenderedPageBreak/>
        <w:t>contractual incluye bienes o servicios adicionales a la obra pública de infraestructura social. En este caso, la entidad puede incluir experiencia adicional para evaluar la idoneidad respecto de los bienes o servicios ajenos a la obra pública de infraestructura social.</w:t>
      </w:r>
    </w:p>
    <w:p w14:paraId="739EA1FD" w14:textId="77777777" w:rsidR="00395E35" w:rsidRPr="00AC0A48" w:rsidRDefault="00395E35" w:rsidP="00395E35">
      <w:pPr>
        <w:spacing w:after="0" w:line="276" w:lineRule="auto"/>
        <w:jc w:val="both"/>
        <w:rPr>
          <w:rFonts w:ascii="Verdana" w:eastAsia="Aptos" w:hAnsi="Verdana" w:cs="Times New Roman"/>
        </w:rPr>
      </w:pPr>
    </w:p>
    <w:p w14:paraId="27B95009" w14:textId="77777777" w:rsidR="00395E35" w:rsidRPr="00AC0A48" w:rsidRDefault="00395E35" w:rsidP="00395E35">
      <w:pPr>
        <w:numPr>
          <w:ilvl w:val="0"/>
          <w:numId w:val="20"/>
        </w:numPr>
        <w:spacing w:after="0" w:line="276" w:lineRule="auto"/>
        <w:jc w:val="both"/>
        <w:rPr>
          <w:rFonts w:ascii="Verdana" w:eastAsia="Aptos" w:hAnsi="Verdana" w:cs="Times New Roman"/>
        </w:rPr>
      </w:pPr>
      <w:r w:rsidRPr="00AC0A48">
        <w:rPr>
          <w:rFonts w:ascii="Verdana" w:eastAsia="Aptos" w:hAnsi="Verdana" w:cs="Times New Roman"/>
        </w:rPr>
        <w:t xml:space="preserve">Para ello, se deben seguir los siguientes parámetros: i) demostrar en los estudios previos que han verificado las condiciones de mercado para la adquisición de los bienes o servicios adicionales al componente de obra pública, de tal forma que la experiencia adicional garantiza la pluralidad de oferentes, </w:t>
      </w:r>
      <w:proofErr w:type="spellStart"/>
      <w:r w:rsidRPr="00AC0A48">
        <w:rPr>
          <w:rFonts w:ascii="Verdana" w:eastAsia="Aptos" w:hAnsi="Verdana" w:cs="Times New Roman"/>
        </w:rPr>
        <w:t>ii</w:t>
      </w:r>
      <w:proofErr w:type="spellEnd"/>
      <w:r w:rsidRPr="00AC0A48">
        <w:rPr>
          <w:rFonts w:ascii="Verdana" w:eastAsia="Aptos" w:hAnsi="Verdana" w:cs="Times New Roman"/>
        </w:rPr>
        <w:t xml:space="preserve">) conservar los requisitos exigidos en los documentos tipo, </w:t>
      </w:r>
      <w:proofErr w:type="spellStart"/>
      <w:r w:rsidRPr="00AC0A48">
        <w:rPr>
          <w:rFonts w:ascii="Verdana" w:eastAsia="Aptos" w:hAnsi="Verdana" w:cs="Times New Roman"/>
        </w:rPr>
        <w:t>iii</w:t>
      </w:r>
      <w:proofErr w:type="spellEnd"/>
      <w:r w:rsidRPr="00AC0A48">
        <w:rPr>
          <w:rFonts w:ascii="Verdana" w:eastAsia="Aptos" w:hAnsi="Verdana" w:cs="Times New Roman"/>
        </w:rPr>
        <w:t xml:space="preserve">) abstenerse de pedir experiencia exclusiva con entidades de cualquier naturaleza, experiencia previa en un territorio específico, limitada en el tiempo o que incluya volúmenes o cantidades de obra específica, </w:t>
      </w:r>
      <w:proofErr w:type="spellStart"/>
      <w:r w:rsidRPr="00AC0A48">
        <w:rPr>
          <w:rFonts w:ascii="Verdana" w:eastAsia="Aptos" w:hAnsi="Verdana" w:cs="Times New Roman"/>
        </w:rPr>
        <w:t>iv</w:t>
      </w:r>
      <w:proofErr w:type="spellEnd"/>
      <w:r w:rsidRPr="00AC0A48">
        <w:rPr>
          <w:rFonts w:ascii="Verdana" w:eastAsia="Aptos" w:hAnsi="Verdana" w:cs="Times New Roman"/>
        </w:rPr>
        <w:t>) clasificar la experiencia requerida solo hasta el tercer nivel del clasificador de bienes y servicios e incluir exclusivamente los códigos que estén relacionados directamente con el objeto a contratar.</w:t>
      </w:r>
    </w:p>
    <w:p w14:paraId="0B403D1E" w14:textId="77777777" w:rsidR="00395E35" w:rsidRPr="00AC0A48" w:rsidRDefault="00395E35" w:rsidP="00395E35">
      <w:pPr>
        <w:spacing w:after="0" w:line="276" w:lineRule="auto"/>
        <w:jc w:val="both"/>
        <w:rPr>
          <w:rFonts w:ascii="Verdana" w:eastAsia="Aptos" w:hAnsi="Verdana" w:cs="Times New Roman"/>
        </w:rPr>
      </w:pPr>
    </w:p>
    <w:p w14:paraId="3A756531" w14:textId="77777777" w:rsidR="00395E35" w:rsidRPr="00AC0A48" w:rsidRDefault="00395E35" w:rsidP="00395E35">
      <w:pPr>
        <w:numPr>
          <w:ilvl w:val="0"/>
          <w:numId w:val="20"/>
        </w:numPr>
        <w:spacing w:after="0" w:line="276" w:lineRule="auto"/>
        <w:jc w:val="both"/>
        <w:rPr>
          <w:rFonts w:ascii="Verdana" w:eastAsia="Aptos" w:hAnsi="Verdana" w:cs="Times New Roman"/>
        </w:rPr>
      </w:pPr>
      <w:r w:rsidRPr="00AC0A48">
        <w:rPr>
          <w:rFonts w:ascii="Verdana" w:eastAsia="Aptos" w:hAnsi="Verdana" w:cs="Times New Roman"/>
        </w:rPr>
        <w:t>La entidad que opte por solicitar experiencia adicional en desarrollo de esta norma debe evidenciar en los documentos del proceso que agotó estos parámetros. Para ello, debe justificar en los estudios y documentos previos, como parte del deber de análisis y planeación, que ha verificado que la experiencia adicional relacionada con los bienes o servicios no afecta significativamente la pluralidad de oferentes. Es decir, la entidad debe revisar que al solicitar esta experiencia existen suficientes potenciales proponentes que puedan acreditar estas condiciones.</w:t>
      </w:r>
    </w:p>
    <w:p w14:paraId="44B7D29B" w14:textId="77777777" w:rsidR="00395E35" w:rsidRPr="00AC0A48" w:rsidRDefault="00395E35" w:rsidP="00395E35">
      <w:pPr>
        <w:spacing w:after="0" w:line="276" w:lineRule="auto"/>
        <w:jc w:val="both"/>
        <w:rPr>
          <w:rFonts w:ascii="Verdana" w:eastAsia="Aptos" w:hAnsi="Verdana" w:cs="Times New Roman"/>
        </w:rPr>
      </w:pPr>
    </w:p>
    <w:p w14:paraId="5B175AED" w14:textId="77777777" w:rsidR="00395E35" w:rsidRPr="00AC0A48" w:rsidRDefault="00395E35" w:rsidP="00395E35">
      <w:pPr>
        <w:numPr>
          <w:ilvl w:val="0"/>
          <w:numId w:val="20"/>
        </w:numPr>
        <w:spacing w:after="0" w:line="276" w:lineRule="auto"/>
        <w:jc w:val="both"/>
        <w:rPr>
          <w:rFonts w:ascii="Verdana" w:eastAsia="Aptos" w:hAnsi="Verdana" w:cs="Times New Roman"/>
        </w:rPr>
      </w:pPr>
      <w:r w:rsidRPr="00AC0A48">
        <w:rPr>
          <w:rFonts w:ascii="Verdana" w:eastAsia="Aptos" w:hAnsi="Verdana" w:cs="Times New Roman"/>
        </w:rPr>
        <w:t>En segundo lugar, la solicitud de esta experiencia no permite que la entidad modifique los requisitos habilitantes y de ponderación de la propuesta, por lo cual se deben mantener los establecidos en los documentos tipo.</w:t>
      </w:r>
    </w:p>
    <w:p w14:paraId="2A080F0A" w14:textId="77777777" w:rsidR="00395E35" w:rsidRPr="00AC0A48" w:rsidRDefault="00395E35" w:rsidP="00395E35">
      <w:pPr>
        <w:spacing w:after="0" w:line="276" w:lineRule="auto"/>
        <w:jc w:val="both"/>
        <w:rPr>
          <w:rFonts w:ascii="Verdana" w:eastAsia="Aptos" w:hAnsi="Verdana" w:cs="Times New Roman"/>
        </w:rPr>
      </w:pPr>
    </w:p>
    <w:p w14:paraId="1235BD6A" w14:textId="77777777" w:rsidR="00395E35" w:rsidRPr="00AC0A48" w:rsidRDefault="00395E35" w:rsidP="00395E35">
      <w:pPr>
        <w:numPr>
          <w:ilvl w:val="0"/>
          <w:numId w:val="20"/>
        </w:numPr>
        <w:spacing w:after="0" w:line="276" w:lineRule="auto"/>
        <w:jc w:val="both"/>
        <w:rPr>
          <w:rFonts w:ascii="Verdana" w:eastAsia="Aptos" w:hAnsi="Verdana" w:cs="Times New Roman"/>
        </w:rPr>
      </w:pPr>
      <w:r w:rsidRPr="00AC0A48">
        <w:rPr>
          <w:rFonts w:ascii="Verdana" w:eastAsia="Aptos" w:hAnsi="Verdana" w:cs="Times New Roman"/>
        </w:rPr>
        <w:t xml:space="preserve">En tercer lugar, la experiencia adicional solicitada debe relacionarse con los bienes y servicios sobre los cuales la entidad requiere que se demuestre idoneidad por parte de los proponentes. Esta experiencia no puede estar limitada o referida a que se haya adquirido en un territorio o </w:t>
      </w:r>
      <w:r w:rsidRPr="00AC0A48">
        <w:rPr>
          <w:rFonts w:ascii="Verdana" w:eastAsia="Aptos" w:hAnsi="Verdana" w:cs="Times New Roman"/>
        </w:rPr>
        <w:lastRenderedPageBreak/>
        <w:t>con alguna entidad determinada, ni establecer limitantes temporales o la acreditación de volúmenes o cantidades. Este parámetro va encaminado a determinar si la experiencia solicitada es acorde, adecuada y proporcional a la necesidad identificada por la entidad, por lo cual no puede desbordar los límites racionales ni solicitar experiencias de imposible cumplimiento.</w:t>
      </w:r>
    </w:p>
    <w:p w14:paraId="32B049A0" w14:textId="77777777" w:rsidR="00395E35" w:rsidRPr="00AC0A48" w:rsidRDefault="00395E35" w:rsidP="00395E35">
      <w:pPr>
        <w:spacing w:after="0" w:line="276" w:lineRule="auto"/>
        <w:ind w:left="720"/>
        <w:jc w:val="both"/>
        <w:rPr>
          <w:rFonts w:ascii="Verdana" w:eastAsia="Aptos" w:hAnsi="Verdana" w:cs="Times New Roman"/>
        </w:rPr>
      </w:pPr>
    </w:p>
    <w:p w14:paraId="300548DB" w14:textId="77777777" w:rsidR="00395E35" w:rsidRDefault="00395E35" w:rsidP="00395E35">
      <w:pPr>
        <w:numPr>
          <w:ilvl w:val="0"/>
          <w:numId w:val="20"/>
        </w:numPr>
        <w:spacing w:after="0" w:line="276" w:lineRule="auto"/>
        <w:jc w:val="both"/>
        <w:rPr>
          <w:rFonts w:ascii="Verdana" w:eastAsia="Aptos" w:hAnsi="Verdana" w:cs="Times New Roman"/>
        </w:rPr>
      </w:pPr>
      <w:r w:rsidRPr="00AC0A48">
        <w:rPr>
          <w:rFonts w:ascii="Verdana" w:eastAsia="Aptos" w:hAnsi="Verdana" w:cs="Times New Roman"/>
        </w:rPr>
        <w:t>Por último, la experiencia requerida debe clasificarse hasta el tercer nivel del clasificador de bienes y servicios. Por lo tanto, la entidad no puede requerir que se acredite el “producto” de este clasificador.</w:t>
      </w:r>
    </w:p>
    <w:p w14:paraId="55C8C935" w14:textId="77777777" w:rsidR="00395E35" w:rsidRDefault="00395E35" w:rsidP="00395E35">
      <w:pPr>
        <w:pStyle w:val="Prrafodelista"/>
        <w:spacing w:after="0"/>
        <w:contextualSpacing w:val="0"/>
        <w:rPr>
          <w:rFonts w:ascii="Verdana" w:eastAsia="Aptos" w:hAnsi="Verdana" w:cs="Times New Roman"/>
        </w:rPr>
      </w:pPr>
    </w:p>
    <w:p w14:paraId="12DBD351" w14:textId="77777777" w:rsidR="00395E35" w:rsidRDefault="00395E35" w:rsidP="00395E35">
      <w:pPr>
        <w:numPr>
          <w:ilvl w:val="0"/>
          <w:numId w:val="20"/>
        </w:numPr>
        <w:spacing w:after="0" w:line="276" w:lineRule="auto"/>
        <w:jc w:val="both"/>
        <w:rPr>
          <w:rFonts w:ascii="Verdana" w:eastAsia="Aptos" w:hAnsi="Verdana" w:cs="Times New Roman"/>
        </w:rPr>
      </w:pPr>
      <w:r w:rsidRPr="00EB785B">
        <w:rPr>
          <w:rFonts w:ascii="Verdana" w:eastAsia="Aptos" w:hAnsi="Verdana" w:cs="Times New Roman"/>
        </w:rPr>
        <w:t xml:space="preserve">La posibilidad de solicitar experiencia adicional solo ocurre cuando el objeto contractual incluye bienes o servicios adicionales a la obra pública de infraestructura social. Esto implica que: i) la actividad que se requiere, no está incluida en la matriz de experiencia de los documentos tipo de infraestructura social aplicable ni en las matrices de experiencia de los demás sectores expedidos por la agencia, pero </w:t>
      </w:r>
      <w:proofErr w:type="spellStart"/>
      <w:r w:rsidRPr="00EB785B">
        <w:rPr>
          <w:rFonts w:ascii="Verdana" w:eastAsia="Aptos" w:hAnsi="Verdana" w:cs="Times New Roman"/>
        </w:rPr>
        <w:t>esta</w:t>
      </w:r>
      <w:proofErr w:type="spellEnd"/>
      <w:r w:rsidRPr="00EB785B">
        <w:rPr>
          <w:rFonts w:ascii="Verdana" w:eastAsia="Aptos" w:hAnsi="Verdana" w:cs="Times New Roman"/>
        </w:rPr>
        <w:t xml:space="preserve"> relacionada con el contrato a ejecutar, por ejemplo, la construcción de un edificio de administración en un parque Metropolitano o </w:t>
      </w:r>
      <w:proofErr w:type="spellStart"/>
      <w:r w:rsidRPr="00EB785B">
        <w:rPr>
          <w:rFonts w:ascii="Verdana" w:eastAsia="Aptos" w:hAnsi="Verdana" w:cs="Times New Roman"/>
        </w:rPr>
        <w:t>ii</w:t>
      </w:r>
      <w:proofErr w:type="spellEnd"/>
      <w:r w:rsidRPr="00EB785B">
        <w:rPr>
          <w:rFonts w:ascii="Verdana" w:eastAsia="Aptos" w:hAnsi="Verdana" w:cs="Times New Roman"/>
        </w:rPr>
        <w:t>) el bien o servicio que se requiere es adicional a la actividad principal, aun cuando se relaciona con la infraestructura social, por ejemplo la elaboración de los estudios y diseños para la construcción de un parque. En supuestos como los indicados es posible que la entidad exija experiencia adicional para acreditar la idoneidad del contratista en la ejecución de estos bienes o servicios adicionales a la obra de infraestructura social.</w:t>
      </w:r>
    </w:p>
    <w:p w14:paraId="164694D5" w14:textId="77777777" w:rsidR="00395E35" w:rsidRPr="00EB785B" w:rsidRDefault="00395E35" w:rsidP="00395E35">
      <w:pPr>
        <w:spacing w:after="0" w:line="276" w:lineRule="auto"/>
        <w:jc w:val="both"/>
        <w:rPr>
          <w:rFonts w:ascii="Verdana" w:eastAsia="Aptos" w:hAnsi="Verdana" w:cs="Times New Roman"/>
        </w:rPr>
      </w:pPr>
    </w:p>
    <w:p w14:paraId="2CC87105" w14:textId="77777777" w:rsidR="00395E35" w:rsidRPr="00AC0A48" w:rsidRDefault="00395E35" w:rsidP="00395E35">
      <w:pPr>
        <w:numPr>
          <w:ilvl w:val="0"/>
          <w:numId w:val="20"/>
        </w:numPr>
        <w:spacing w:after="0" w:line="276" w:lineRule="auto"/>
        <w:jc w:val="both"/>
        <w:rPr>
          <w:rFonts w:ascii="Verdana" w:eastAsia="Aptos" w:hAnsi="Verdana" w:cs="Times New Roman"/>
        </w:rPr>
      </w:pPr>
      <w:r w:rsidRPr="00AC0A48">
        <w:rPr>
          <w:rFonts w:ascii="Verdana" w:eastAsia="Aptos" w:hAnsi="Verdana" w:cs="Times New Roman"/>
        </w:rPr>
        <w:t>Adicionalmente, debe tenerse presente la regla de la inalterabilidad de los documentos tipo, que se fundamenta en los artículos 2 y 3 de la Resolución No. 219 2021, que disponen que las entidades contratantes no podrán incluir o modificar dentro de los documentos del proceso las condiciones habilitantes, los factores técnicos y económicos de escogencia y los sistemas de ponderación señalados en los documentos tipo.</w:t>
      </w:r>
    </w:p>
    <w:p w14:paraId="20A484CA" w14:textId="77777777" w:rsidR="00395E35" w:rsidRPr="00AC0A48" w:rsidRDefault="00395E35" w:rsidP="00395E35">
      <w:pPr>
        <w:spacing w:after="0"/>
        <w:ind w:left="720"/>
        <w:rPr>
          <w:rFonts w:ascii="Verdana" w:eastAsia="Aptos" w:hAnsi="Verdana" w:cs="Times New Roman"/>
        </w:rPr>
      </w:pPr>
    </w:p>
    <w:p w14:paraId="62870728" w14:textId="77777777" w:rsidR="00395E35" w:rsidRPr="00AC0A48" w:rsidRDefault="00395E35" w:rsidP="00395E35">
      <w:pPr>
        <w:numPr>
          <w:ilvl w:val="0"/>
          <w:numId w:val="20"/>
        </w:numPr>
        <w:spacing w:after="0" w:line="276" w:lineRule="auto"/>
        <w:jc w:val="both"/>
        <w:rPr>
          <w:rFonts w:ascii="Verdana" w:eastAsia="Aptos" w:hAnsi="Verdana" w:cs="Times New Roman"/>
        </w:rPr>
      </w:pPr>
      <w:r w:rsidRPr="00AC0A48">
        <w:rPr>
          <w:rFonts w:ascii="Verdana" w:eastAsia="Aptos" w:hAnsi="Verdana" w:cs="Times New Roman"/>
        </w:rPr>
        <w:t xml:space="preserve">Además, la parte introductoria de los documentos tipo señala que los aspectos incluidos en corchetes y resaltado gris deben ser diligenciados por la entidad. Es así como en cada acápite que esté resaltado en gris la entidad tendrá la libertad de determinar la información que se diligenciará en los documentos tipo. Esto, de acuerdo con su necesidad y las </w:t>
      </w:r>
      <w:r w:rsidRPr="00AC0A48">
        <w:rPr>
          <w:rFonts w:ascii="Verdana" w:eastAsia="Aptos" w:hAnsi="Verdana" w:cs="Times New Roman"/>
        </w:rPr>
        <w:lastRenderedPageBreak/>
        <w:t>instrucciones que precise el pliego. Por consiguiente, para solicitar experiencia frente a bienes o servicios adicionales que no se encuentren contemplados en la “Matriz – Experiencia”, el documento base, de los documentos tipo de licitación de obra pública de infraestructura social, en los literales M) y N) del numeral “3.5.1. CARACTERÍSTICAS DE LOS CONTRATOS PRESENTADOS PARA ACREDITAR LA EXPERIENCIA EXIGIDA”, señala los requisitos que debe seguir la Entidad para incluir “Bienes y servicio ajenos a la Infraestructura Social”. Es decir, aquellos que no se encuentran incluidos en las matrices de experiencia de los documentos tipo expedidos por esta Agencia. Al respecto el documento señala lo siguiente:</w:t>
      </w:r>
    </w:p>
    <w:p w14:paraId="712A7833" w14:textId="77777777" w:rsidR="00395E35" w:rsidRPr="00AC0A48" w:rsidRDefault="00395E35" w:rsidP="00395E35">
      <w:pPr>
        <w:ind w:left="720"/>
        <w:contextualSpacing/>
        <w:rPr>
          <w:rFonts w:ascii="Verdana" w:eastAsia="Aptos" w:hAnsi="Verdana" w:cs="Times New Roman"/>
        </w:rPr>
      </w:pPr>
    </w:p>
    <w:p w14:paraId="0552213C" w14:textId="77777777" w:rsidR="00395E35" w:rsidRPr="00AC0A48" w:rsidRDefault="00395E35" w:rsidP="00395E35">
      <w:pPr>
        <w:numPr>
          <w:ilvl w:val="0"/>
          <w:numId w:val="25"/>
        </w:numPr>
        <w:spacing w:after="120" w:line="240" w:lineRule="auto"/>
        <w:ind w:left="1069" w:right="709"/>
        <w:contextualSpacing/>
        <w:jc w:val="both"/>
        <w:rPr>
          <w:rFonts w:ascii="Verdana" w:eastAsia="Calibri" w:hAnsi="Verdana" w:cs="Arial"/>
          <w:iCs/>
          <w:color w:val="000000"/>
          <w:sz w:val="21"/>
          <w:szCs w:val="21"/>
          <w:lang w:val="es-MX"/>
        </w:rPr>
      </w:pPr>
      <w:r w:rsidRPr="00AC0A48">
        <w:rPr>
          <w:rFonts w:ascii="Verdana" w:eastAsia="Calibri" w:hAnsi="Verdana" w:cs="Arial"/>
          <w:iCs/>
          <w:color w:val="000000"/>
          <w:sz w:val="21"/>
          <w:szCs w:val="21"/>
          <w:lang w:val="es-MX"/>
        </w:rPr>
        <w:t>[</w:t>
      </w:r>
      <w:r w:rsidRPr="00AC0A48">
        <w:rPr>
          <w:rFonts w:ascii="Verdana" w:eastAsia="Calibri" w:hAnsi="Verdana" w:cs="Arial"/>
          <w:iCs/>
          <w:color w:val="000000"/>
          <w:sz w:val="21"/>
          <w:szCs w:val="21"/>
          <w:highlight w:val="lightGray"/>
          <w:lang w:val="es-MX"/>
        </w:rPr>
        <w:t>Cuando el objeto contractual incluya bienes o servicios ajenos a la obra pública de infraestructura social y de manera excepcional se requiere incluir experiencia adicional para evaluar la idoneidad respecto de dichos bienes o servicios, la Entidad verificará si estos están incorporados en otros Documentos Tipo. En este caso, la Entidad observará las reglas de combinación de experiencia definidas en el literal A) de este numeral y, por tanto, la Entidad no podrá definir requisitos de experiencia distintos a los determinados por esta Agencia. En todo caso, si el objeto contractual contempla bienes o servicios ajenos que no están regulados en los Documentos Tipo, la Entidad Estatal observará los parámetros del artículo 4 de la Resolución 219 de 2021.</w:t>
      </w:r>
      <w:r w:rsidRPr="00AC0A48">
        <w:rPr>
          <w:rFonts w:ascii="Verdana" w:eastAsia="Calibri" w:hAnsi="Verdana" w:cs="Arial"/>
          <w:iCs/>
          <w:color w:val="000000"/>
          <w:sz w:val="21"/>
          <w:szCs w:val="21"/>
          <w:lang w:val="es-MX"/>
        </w:rPr>
        <w:t xml:space="preserve"> </w:t>
      </w:r>
    </w:p>
    <w:p w14:paraId="3AD1B312" w14:textId="77777777" w:rsidR="00395E35" w:rsidRPr="00AC0A48" w:rsidRDefault="00395E35" w:rsidP="00395E35">
      <w:pPr>
        <w:spacing w:after="120" w:line="240" w:lineRule="auto"/>
        <w:ind w:left="1069" w:right="709"/>
        <w:jc w:val="both"/>
        <w:rPr>
          <w:rFonts w:ascii="Verdana" w:eastAsia="Calibri" w:hAnsi="Verdana" w:cs="Arial"/>
          <w:iCs/>
          <w:color w:val="000000"/>
          <w:sz w:val="21"/>
          <w:szCs w:val="21"/>
          <w:highlight w:val="lightGray"/>
          <w:lang w:val="es-MX"/>
        </w:rPr>
      </w:pPr>
      <w:r w:rsidRPr="00AC0A48">
        <w:rPr>
          <w:rFonts w:ascii="Verdana" w:eastAsia="Calibri" w:hAnsi="Verdana" w:cs="Arial"/>
          <w:iCs/>
          <w:color w:val="000000"/>
          <w:sz w:val="21"/>
          <w:szCs w:val="21"/>
          <w:highlight w:val="lightGray"/>
          <w:lang w:val="es-MX"/>
        </w:rPr>
        <w:t>Conforme con esta disposición, la Entidad no puede requerir experiencia adicional que incluya volúmenes o cantidades de obra específica expresada en SMMLV.</w:t>
      </w:r>
    </w:p>
    <w:p w14:paraId="19CF7CD4" w14:textId="77777777" w:rsidR="00395E35" w:rsidRPr="00AC0A48" w:rsidRDefault="00395E35" w:rsidP="00395E35">
      <w:pPr>
        <w:spacing w:after="120" w:line="240" w:lineRule="auto"/>
        <w:ind w:left="1069" w:right="709"/>
        <w:jc w:val="both"/>
        <w:rPr>
          <w:rFonts w:ascii="Verdana" w:eastAsia="Calibri" w:hAnsi="Verdana" w:cs="Arial"/>
          <w:iCs/>
          <w:color w:val="000000"/>
          <w:sz w:val="21"/>
          <w:szCs w:val="21"/>
          <w:lang w:val="es-MX"/>
        </w:rPr>
      </w:pPr>
      <w:r w:rsidRPr="00AC0A48">
        <w:rPr>
          <w:rFonts w:ascii="Verdana" w:eastAsia="Calibri" w:hAnsi="Verdana" w:cs="Arial"/>
          <w:iCs/>
          <w:color w:val="000000"/>
          <w:sz w:val="21"/>
          <w:szCs w:val="21"/>
          <w:highlight w:val="lightGray"/>
          <w:lang w:val="es-MX"/>
        </w:rPr>
        <w:t>En el escenario en el cual la Entidad Estatal requiera la dotación e instalación de mobiliario y considere adecuado y proporcional exigir experiencia relacionada con esta, según su etapa previa de planeación, deberá exigirla como un bien o servicio adicional a la obra pública de infraestructura social, según las actividades a contratar de la matriz de experiencia aplicable</w:t>
      </w:r>
      <w:r w:rsidRPr="00AC0A48">
        <w:rPr>
          <w:rFonts w:ascii="Verdana" w:eastAsia="Calibri" w:hAnsi="Verdana" w:cs="Arial"/>
          <w:iCs/>
          <w:color w:val="000000"/>
          <w:sz w:val="21"/>
          <w:szCs w:val="21"/>
          <w:lang w:val="es-MX"/>
        </w:rPr>
        <w:t>]</w:t>
      </w:r>
    </w:p>
    <w:p w14:paraId="47F488D6" w14:textId="77777777" w:rsidR="00395E35" w:rsidRPr="00AC0A48" w:rsidRDefault="00395E35" w:rsidP="00395E35">
      <w:pPr>
        <w:numPr>
          <w:ilvl w:val="0"/>
          <w:numId w:val="25"/>
        </w:numPr>
        <w:spacing w:after="120" w:line="240" w:lineRule="auto"/>
        <w:ind w:left="1069" w:right="709"/>
        <w:jc w:val="both"/>
        <w:rPr>
          <w:rFonts w:ascii="Verdana" w:eastAsia="Aptos" w:hAnsi="Verdana" w:cs="Times New Roman"/>
          <w:sz w:val="21"/>
          <w:szCs w:val="21"/>
          <w:highlight w:val="lightGray"/>
        </w:rPr>
      </w:pPr>
      <w:r w:rsidRPr="00AC0A48">
        <w:rPr>
          <w:rFonts w:ascii="Verdana" w:eastAsia="Aptos" w:hAnsi="Verdana" w:cs="Times New Roman"/>
          <w:sz w:val="21"/>
          <w:szCs w:val="21"/>
          <w:highlight w:val="lightGray"/>
        </w:rPr>
        <w:t>[La Entidad no puede establecer requisitos de experiencia general o específica, adicionales a los establecidos en la matriz de experiencia aplicable en el proyecto de infraestructura social, relacionados con el cumplimiento de Planes de Manejo Ambiental, Planes de Manejo de Tránsito o el Plan de Adaptación de la Guía Ambiental, porque estas actividades no son ajenas a la obra pública de infraestructura social. Por esto, cuando el objeto contractual incluya bienes y/o servicios adicionales a la obra pública de infraestructura social la Entidad deberá incluir el presente literal con el siguiente texto, que en caso contrario deberá eliminarse]</w:t>
      </w:r>
    </w:p>
    <w:p w14:paraId="0B325FF3" w14:textId="77777777" w:rsidR="00395E35" w:rsidRPr="00AC0A48" w:rsidRDefault="00395E35" w:rsidP="00395E35">
      <w:pPr>
        <w:spacing w:after="0" w:line="240" w:lineRule="auto"/>
        <w:ind w:left="1069" w:right="709"/>
        <w:jc w:val="both"/>
        <w:rPr>
          <w:rFonts w:ascii="Verdana" w:eastAsia="Calibri" w:hAnsi="Verdana" w:cs="Arial"/>
          <w:color w:val="000000"/>
          <w:sz w:val="21"/>
          <w:szCs w:val="21"/>
          <w:lang w:val="es-MX"/>
        </w:rPr>
      </w:pPr>
      <w:r w:rsidRPr="00AC0A48">
        <w:rPr>
          <w:rFonts w:ascii="Verdana" w:eastAsia="Calibri" w:hAnsi="Verdana" w:cs="Arial"/>
          <w:color w:val="000000"/>
          <w:sz w:val="21"/>
          <w:szCs w:val="21"/>
          <w:lang w:val="es-MX"/>
        </w:rPr>
        <w:lastRenderedPageBreak/>
        <w:t>Respecto de la experiencia requerida para los bienes y/o servicios adicionales a la obra pública de infraestructura social, no se podrán acreditar actividades exclusivamente asociadas al cumplimiento de Planes de Manejo Ambiental, Planes de Manejo de Tránsito o el Plan de Adaptación de la Guía Ambiental, puesto que estas actividades no son ajenas a la obra pública de infraestructura social”.</w:t>
      </w:r>
    </w:p>
    <w:p w14:paraId="26979777" w14:textId="77777777" w:rsidR="00395E35" w:rsidRPr="00AC0A48" w:rsidRDefault="00395E35" w:rsidP="00395E35">
      <w:pPr>
        <w:spacing w:after="0"/>
        <w:ind w:left="1069" w:right="709"/>
        <w:jc w:val="both"/>
        <w:rPr>
          <w:rFonts w:ascii="Verdana" w:eastAsia="Calibri" w:hAnsi="Verdana" w:cs="Arial"/>
          <w:color w:val="000000"/>
          <w:sz w:val="21"/>
          <w:szCs w:val="21"/>
          <w:lang w:val="es-MX"/>
        </w:rPr>
      </w:pPr>
    </w:p>
    <w:bookmarkEnd w:id="0"/>
    <w:p w14:paraId="209A6DD3" w14:textId="77777777" w:rsidR="00395E35" w:rsidRPr="00AC0A48" w:rsidRDefault="00395E35" w:rsidP="00395E35">
      <w:pPr>
        <w:widowControl w:val="0"/>
        <w:numPr>
          <w:ilvl w:val="0"/>
          <w:numId w:val="23"/>
        </w:numPr>
        <w:autoSpaceDE w:val="0"/>
        <w:autoSpaceDN w:val="0"/>
        <w:spacing w:after="0" w:line="276" w:lineRule="auto"/>
        <w:ind w:left="709"/>
        <w:jc w:val="both"/>
        <w:rPr>
          <w:rFonts w:ascii="Verdana" w:eastAsia="Arial" w:hAnsi="Verdana" w:cs="Arial"/>
          <w:lang w:val="es-ES"/>
        </w:rPr>
      </w:pPr>
      <w:r w:rsidRPr="00AC0A48">
        <w:rPr>
          <w:rFonts w:ascii="Verdana" w:eastAsia="Arial" w:hAnsi="Verdana" w:cs="Arial"/>
          <w:lang w:val="es-ES"/>
        </w:rPr>
        <w:t>De</w:t>
      </w:r>
      <w:r w:rsidRPr="00AC0A48">
        <w:rPr>
          <w:rFonts w:ascii="Verdana" w:eastAsia="Arial" w:hAnsi="Verdana" w:cs="Arial"/>
          <w:spacing w:val="-12"/>
          <w:lang w:val="es-ES"/>
        </w:rPr>
        <w:t xml:space="preserve"> </w:t>
      </w:r>
      <w:r w:rsidRPr="00AC0A48">
        <w:rPr>
          <w:rFonts w:ascii="Verdana" w:eastAsia="Arial" w:hAnsi="Verdana" w:cs="Arial"/>
          <w:lang w:val="es-ES"/>
        </w:rPr>
        <w:t>esta</w:t>
      </w:r>
      <w:r w:rsidRPr="00AC0A48">
        <w:rPr>
          <w:rFonts w:ascii="Verdana" w:eastAsia="Arial" w:hAnsi="Verdana" w:cs="Arial"/>
          <w:spacing w:val="-12"/>
          <w:lang w:val="es-ES"/>
        </w:rPr>
        <w:t xml:space="preserve"> </w:t>
      </w:r>
      <w:r w:rsidRPr="00AC0A48">
        <w:rPr>
          <w:rFonts w:ascii="Verdana" w:eastAsia="Arial" w:hAnsi="Verdana" w:cs="Arial"/>
          <w:lang w:val="es-ES"/>
        </w:rPr>
        <w:t>manera,</w:t>
      </w:r>
      <w:r w:rsidRPr="00AC0A48">
        <w:rPr>
          <w:rFonts w:ascii="Verdana" w:eastAsia="Arial" w:hAnsi="Verdana" w:cs="Arial"/>
          <w:spacing w:val="-11"/>
          <w:lang w:val="es-ES"/>
        </w:rPr>
        <w:t xml:space="preserve"> </w:t>
      </w:r>
      <w:bookmarkStart w:id="1" w:name="_Hlk100312268"/>
      <w:r w:rsidRPr="00AC0A48">
        <w:rPr>
          <w:rFonts w:ascii="Verdana" w:eastAsia="Arial" w:hAnsi="Verdana" w:cs="Arial"/>
          <w:lang w:val="es-ES"/>
        </w:rPr>
        <w:t>la</w:t>
      </w:r>
      <w:r w:rsidRPr="00AC0A48">
        <w:rPr>
          <w:rFonts w:ascii="Verdana" w:eastAsia="Arial" w:hAnsi="Verdana" w:cs="Arial"/>
          <w:spacing w:val="-12"/>
          <w:lang w:val="es-ES"/>
        </w:rPr>
        <w:t xml:space="preserve"> </w:t>
      </w:r>
      <w:r w:rsidRPr="00AC0A48">
        <w:rPr>
          <w:rFonts w:ascii="Verdana" w:eastAsia="Arial" w:hAnsi="Verdana" w:cs="Arial"/>
          <w:lang w:val="es-ES"/>
        </w:rPr>
        <w:t>regla</w:t>
      </w:r>
      <w:r w:rsidRPr="00AC0A48">
        <w:rPr>
          <w:rFonts w:ascii="Verdana" w:eastAsia="Arial" w:hAnsi="Verdana" w:cs="Arial"/>
          <w:spacing w:val="-12"/>
          <w:lang w:val="es-ES"/>
        </w:rPr>
        <w:t xml:space="preserve"> </w:t>
      </w:r>
      <w:r w:rsidRPr="00AC0A48">
        <w:rPr>
          <w:rFonts w:ascii="Verdana" w:eastAsia="Arial" w:hAnsi="Verdana" w:cs="Arial"/>
          <w:lang w:val="es-ES"/>
        </w:rPr>
        <w:t>general</w:t>
      </w:r>
      <w:r w:rsidRPr="00AC0A48">
        <w:rPr>
          <w:rFonts w:ascii="Verdana" w:eastAsia="Arial" w:hAnsi="Verdana" w:cs="Arial"/>
          <w:spacing w:val="-11"/>
          <w:lang w:val="es-ES"/>
        </w:rPr>
        <w:t xml:space="preserve"> </w:t>
      </w:r>
      <w:r w:rsidRPr="00AC0A48">
        <w:rPr>
          <w:rFonts w:ascii="Verdana" w:eastAsia="Arial" w:hAnsi="Verdana" w:cs="Arial"/>
          <w:lang w:val="es-ES"/>
        </w:rPr>
        <w:t>frente</w:t>
      </w:r>
      <w:r w:rsidRPr="00AC0A48">
        <w:rPr>
          <w:rFonts w:ascii="Verdana" w:eastAsia="Arial" w:hAnsi="Verdana" w:cs="Arial"/>
          <w:spacing w:val="-11"/>
          <w:lang w:val="es-ES"/>
        </w:rPr>
        <w:t xml:space="preserve"> </w:t>
      </w:r>
      <w:r w:rsidRPr="00AC0A48">
        <w:rPr>
          <w:rFonts w:ascii="Verdana" w:eastAsia="Arial" w:hAnsi="Verdana" w:cs="Arial"/>
          <w:lang w:val="es-ES"/>
        </w:rPr>
        <w:t>a</w:t>
      </w:r>
      <w:r w:rsidRPr="00AC0A48">
        <w:rPr>
          <w:rFonts w:ascii="Verdana" w:eastAsia="Arial" w:hAnsi="Verdana" w:cs="Arial"/>
          <w:spacing w:val="-12"/>
          <w:lang w:val="es-ES"/>
        </w:rPr>
        <w:t xml:space="preserve"> </w:t>
      </w:r>
      <w:r w:rsidRPr="00AC0A48">
        <w:rPr>
          <w:rFonts w:ascii="Verdana" w:eastAsia="Arial" w:hAnsi="Verdana" w:cs="Arial"/>
          <w:lang w:val="es-ES"/>
        </w:rPr>
        <w:t>la</w:t>
      </w:r>
      <w:r w:rsidRPr="00AC0A48">
        <w:rPr>
          <w:rFonts w:ascii="Verdana" w:eastAsia="Arial" w:hAnsi="Verdana" w:cs="Arial"/>
          <w:spacing w:val="-12"/>
          <w:lang w:val="es-ES"/>
        </w:rPr>
        <w:t xml:space="preserve"> </w:t>
      </w:r>
      <w:r w:rsidRPr="00AC0A48">
        <w:rPr>
          <w:rFonts w:ascii="Verdana" w:eastAsia="Arial" w:hAnsi="Verdana" w:cs="Arial"/>
          <w:lang w:val="es-ES"/>
        </w:rPr>
        <w:t>aplicación</w:t>
      </w:r>
      <w:r w:rsidRPr="00AC0A48">
        <w:rPr>
          <w:rFonts w:ascii="Verdana" w:eastAsia="Arial" w:hAnsi="Verdana" w:cs="Arial"/>
          <w:spacing w:val="-11"/>
          <w:lang w:val="es-ES"/>
        </w:rPr>
        <w:t xml:space="preserve"> </w:t>
      </w:r>
      <w:r w:rsidRPr="00AC0A48">
        <w:rPr>
          <w:rFonts w:ascii="Verdana" w:eastAsia="Arial" w:hAnsi="Verdana" w:cs="Arial"/>
          <w:lang w:val="es-ES"/>
        </w:rPr>
        <w:t>del</w:t>
      </w:r>
      <w:r w:rsidRPr="00AC0A48">
        <w:rPr>
          <w:rFonts w:ascii="Verdana" w:eastAsia="Arial" w:hAnsi="Verdana" w:cs="Arial"/>
          <w:spacing w:val="-12"/>
          <w:lang w:val="es-ES"/>
        </w:rPr>
        <w:t xml:space="preserve"> </w:t>
      </w:r>
      <w:r w:rsidRPr="00AC0A48">
        <w:rPr>
          <w:rFonts w:ascii="Verdana" w:eastAsia="Arial" w:hAnsi="Verdana" w:cs="Arial"/>
          <w:lang w:val="es-ES"/>
        </w:rPr>
        <w:t>documento</w:t>
      </w:r>
      <w:r w:rsidRPr="00AC0A48">
        <w:rPr>
          <w:rFonts w:ascii="Verdana" w:eastAsia="Arial" w:hAnsi="Verdana" w:cs="Arial"/>
          <w:spacing w:val="-12"/>
          <w:lang w:val="es-ES"/>
        </w:rPr>
        <w:t xml:space="preserve"> </w:t>
      </w:r>
      <w:r w:rsidRPr="00AC0A48">
        <w:rPr>
          <w:rFonts w:ascii="Verdana" w:eastAsia="Arial" w:hAnsi="Verdana" w:cs="Arial"/>
          <w:lang w:val="es-ES"/>
        </w:rPr>
        <w:t>base</w:t>
      </w:r>
      <w:r w:rsidRPr="00AC0A48">
        <w:rPr>
          <w:rFonts w:ascii="Verdana" w:eastAsia="Arial" w:hAnsi="Verdana" w:cs="Arial"/>
          <w:spacing w:val="-11"/>
          <w:lang w:val="es-ES"/>
        </w:rPr>
        <w:t xml:space="preserve"> </w:t>
      </w:r>
      <w:r w:rsidRPr="00AC0A48">
        <w:rPr>
          <w:rFonts w:ascii="Verdana" w:eastAsia="Arial" w:hAnsi="Verdana" w:cs="Arial"/>
          <w:lang w:val="es-ES"/>
        </w:rPr>
        <w:t>es</w:t>
      </w:r>
      <w:r w:rsidRPr="00AC0A48">
        <w:rPr>
          <w:rFonts w:ascii="Verdana" w:eastAsia="Arial" w:hAnsi="Verdana" w:cs="Arial"/>
          <w:spacing w:val="-12"/>
          <w:lang w:val="es-ES"/>
        </w:rPr>
        <w:t xml:space="preserve"> </w:t>
      </w:r>
      <w:r w:rsidRPr="00AC0A48">
        <w:rPr>
          <w:rFonts w:ascii="Verdana" w:eastAsia="Arial" w:hAnsi="Verdana" w:cs="Arial"/>
          <w:lang w:val="es-ES"/>
        </w:rPr>
        <w:t>su inalterabilidad. Por lo tanto, no se podrán incluir o modificar dentro de los documentos del proceso las condiciones habilitantes, los factores técnicos y económicos de escogencia y los sistemas de ponderación señalados en los documentos tipo, sin perjuicio de lo dispuesto en el artículo</w:t>
      </w:r>
      <w:r w:rsidRPr="00AC0A48">
        <w:rPr>
          <w:rFonts w:ascii="Verdana" w:eastAsia="Arial" w:hAnsi="Verdana" w:cs="Arial"/>
          <w:spacing w:val="-15"/>
          <w:lang w:val="es-ES"/>
        </w:rPr>
        <w:t xml:space="preserve"> </w:t>
      </w:r>
      <w:r w:rsidRPr="00AC0A48">
        <w:rPr>
          <w:rFonts w:ascii="Verdana" w:eastAsia="Arial" w:hAnsi="Verdana" w:cs="Arial"/>
          <w:lang w:val="es-ES"/>
        </w:rPr>
        <w:t>4</w:t>
      </w:r>
      <w:r w:rsidRPr="00AC0A48">
        <w:rPr>
          <w:rFonts w:ascii="Verdana" w:eastAsia="Arial" w:hAnsi="Verdana" w:cs="Arial"/>
          <w:spacing w:val="-14"/>
          <w:lang w:val="es-ES"/>
        </w:rPr>
        <w:t xml:space="preserve"> </w:t>
      </w:r>
      <w:r w:rsidRPr="00AC0A48">
        <w:rPr>
          <w:rFonts w:ascii="Verdana" w:eastAsia="Arial" w:hAnsi="Verdana" w:cs="Arial"/>
          <w:lang w:val="es-ES"/>
        </w:rPr>
        <w:t>de</w:t>
      </w:r>
      <w:r w:rsidRPr="00AC0A48">
        <w:rPr>
          <w:rFonts w:ascii="Verdana" w:eastAsia="Arial" w:hAnsi="Verdana" w:cs="Arial"/>
          <w:spacing w:val="-14"/>
          <w:lang w:val="es-ES"/>
        </w:rPr>
        <w:t xml:space="preserve"> </w:t>
      </w:r>
      <w:r w:rsidRPr="00AC0A48">
        <w:rPr>
          <w:rFonts w:ascii="Verdana" w:eastAsia="Arial" w:hAnsi="Verdana" w:cs="Arial"/>
          <w:lang w:val="es-ES"/>
        </w:rPr>
        <w:t>la</w:t>
      </w:r>
      <w:r w:rsidRPr="00AC0A48">
        <w:rPr>
          <w:rFonts w:ascii="Verdana" w:eastAsia="Arial" w:hAnsi="Verdana" w:cs="Arial"/>
          <w:spacing w:val="-14"/>
          <w:lang w:val="es-ES"/>
        </w:rPr>
        <w:t xml:space="preserve"> </w:t>
      </w:r>
      <w:r w:rsidRPr="00AC0A48">
        <w:rPr>
          <w:rFonts w:ascii="Verdana" w:eastAsia="Arial" w:hAnsi="Verdana" w:cs="Arial"/>
          <w:lang w:val="es-ES"/>
        </w:rPr>
        <w:t>Resolución</w:t>
      </w:r>
      <w:r w:rsidRPr="00AC0A48">
        <w:rPr>
          <w:rFonts w:ascii="Verdana" w:eastAsia="Arial" w:hAnsi="Verdana" w:cs="Arial"/>
          <w:spacing w:val="-13"/>
          <w:lang w:val="es-ES"/>
        </w:rPr>
        <w:t xml:space="preserve"> No. </w:t>
      </w:r>
      <w:r w:rsidRPr="00AC0A48">
        <w:rPr>
          <w:rFonts w:ascii="Verdana" w:eastAsia="Arial" w:hAnsi="Verdana" w:cs="Arial"/>
          <w:lang w:val="es-ES"/>
        </w:rPr>
        <w:t>219</w:t>
      </w:r>
      <w:r w:rsidRPr="00AC0A48">
        <w:rPr>
          <w:rFonts w:ascii="Verdana" w:eastAsia="Arial" w:hAnsi="Verdana" w:cs="Arial"/>
          <w:spacing w:val="-14"/>
          <w:lang w:val="es-ES"/>
        </w:rPr>
        <w:t xml:space="preserve"> </w:t>
      </w:r>
      <w:r w:rsidRPr="00AC0A48">
        <w:rPr>
          <w:rFonts w:ascii="Verdana" w:eastAsia="Arial" w:hAnsi="Verdana" w:cs="Arial"/>
          <w:lang w:val="es-ES"/>
        </w:rPr>
        <w:t>de</w:t>
      </w:r>
      <w:r w:rsidRPr="00AC0A48">
        <w:rPr>
          <w:rFonts w:ascii="Verdana" w:eastAsia="Arial" w:hAnsi="Verdana" w:cs="Arial"/>
          <w:spacing w:val="-14"/>
          <w:lang w:val="es-ES"/>
        </w:rPr>
        <w:t xml:space="preserve"> </w:t>
      </w:r>
      <w:r w:rsidRPr="00AC0A48">
        <w:rPr>
          <w:rFonts w:ascii="Verdana" w:eastAsia="Arial" w:hAnsi="Verdana" w:cs="Arial"/>
          <w:lang w:val="es-ES"/>
        </w:rPr>
        <w:t>2021.</w:t>
      </w:r>
      <w:r w:rsidRPr="00AC0A48">
        <w:rPr>
          <w:rFonts w:ascii="Verdana" w:eastAsia="Arial" w:hAnsi="Verdana" w:cs="Arial"/>
          <w:spacing w:val="-14"/>
          <w:lang w:val="es-ES"/>
        </w:rPr>
        <w:t xml:space="preserve"> </w:t>
      </w:r>
      <w:r w:rsidRPr="00AC0A48">
        <w:rPr>
          <w:rFonts w:ascii="Verdana" w:eastAsia="Arial" w:hAnsi="Verdana" w:cs="Arial"/>
          <w:lang w:val="es-ES"/>
        </w:rPr>
        <w:t>Por</w:t>
      </w:r>
      <w:r w:rsidRPr="00AC0A48">
        <w:rPr>
          <w:rFonts w:ascii="Verdana" w:eastAsia="Arial" w:hAnsi="Verdana" w:cs="Arial"/>
          <w:spacing w:val="-13"/>
          <w:lang w:val="es-ES"/>
        </w:rPr>
        <w:t xml:space="preserve"> </w:t>
      </w:r>
      <w:r w:rsidRPr="00AC0A48">
        <w:rPr>
          <w:rFonts w:ascii="Verdana" w:eastAsia="Arial" w:hAnsi="Verdana" w:cs="Arial"/>
          <w:lang w:val="es-ES"/>
        </w:rPr>
        <w:t>tanto,</w:t>
      </w:r>
      <w:r w:rsidRPr="00AC0A48">
        <w:rPr>
          <w:rFonts w:ascii="Verdana" w:eastAsia="Arial" w:hAnsi="Verdana" w:cs="Arial"/>
          <w:spacing w:val="-13"/>
          <w:lang w:val="es-ES"/>
        </w:rPr>
        <w:t xml:space="preserve"> </w:t>
      </w:r>
      <w:r w:rsidRPr="00AC0A48">
        <w:rPr>
          <w:rFonts w:ascii="Verdana" w:eastAsia="Arial" w:hAnsi="Verdana" w:cs="Arial"/>
          <w:lang w:val="es-ES"/>
        </w:rPr>
        <w:t>si</w:t>
      </w:r>
      <w:r w:rsidRPr="00AC0A48">
        <w:rPr>
          <w:rFonts w:ascii="Verdana" w:eastAsia="Arial" w:hAnsi="Verdana" w:cs="Arial"/>
          <w:spacing w:val="-14"/>
          <w:lang w:val="es-ES"/>
        </w:rPr>
        <w:t xml:space="preserve"> </w:t>
      </w:r>
      <w:r w:rsidRPr="00AC0A48">
        <w:rPr>
          <w:rFonts w:ascii="Verdana" w:eastAsia="Arial" w:hAnsi="Verdana" w:cs="Arial"/>
          <w:lang w:val="es-ES"/>
        </w:rPr>
        <w:t>el</w:t>
      </w:r>
      <w:r w:rsidRPr="00AC0A48">
        <w:rPr>
          <w:rFonts w:ascii="Verdana" w:eastAsia="Arial" w:hAnsi="Verdana" w:cs="Arial"/>
          <w:spacing w:val="-15"/>
          <w:lang w:val="es-ES"/>
        </w:rPr>
        <w:t xml:space="preserve"> </w:t>
      </w:r>
      <w:r w:rsidRPr="00AC0A48">
        <w:rPr>
          <w:rFonts w:ascii="Verdana" w:eastAsia="Arial" w:hAnsi="Verdana" w:cs="Arial"/>
          <w:lang w:val="es-ES"/>
        </w:rPr>
        <w:t>objeto</w:t>
      </w:r>
      <w:r w:rsidRPr="00AC0A48">
        <w:rPr>
          <w:rFonts w:ascii="Verdana" w:eastAsia="Arial" w:hAnsi="Verdana" w:cs="Arial"/>
          <w:spacing w:val="-14"/>
          <w:lang w:val="es-ES"/>
        </w:rPr>
        <w:t xml:space="preserve"> </w:t>
      </w:r>
      <w:r w:rsidRPr="00AC0A48">
        <w:rPr>
          <w:rFonts w:ascii="Verdana" w:eastAsia="Arial" w:hAnsi="Verdana" w:cs="Arial"/>
          <w:lang w:val="es-ES"/>
        </w:rPr>
        <w:t>contractual</w:t>
      </w:r>
      <w:r w:rsidRPr="00AC0A48">
        <w:rPr>
          <w:rFonts w:ascii="Verdana" w:eastAsia="Arial" w:hAnsi="Verdana" w:cs="Arial"/>
          <w:spacing w:val="-14"/>
          <w:lang w:val="es-ES"/>
        </w:rPr>
        <w:t xml:space="preserve"> </w:t>
      </w:r>
      <w:r w:rsidRPr="00AC0A48">
        <w:rPr>
          <w:rFonts w:ascii="Verdana" w:eastAsia="Arial" w:hAnsi="Verdana" w:cs="Arial"/>
          <w:lang w:val="es-ES"/>
        </w:rPr>
        <w:t>incluye</w:t>
      </w:r>
      <w:r w:rsidRPr="00AC0A48">
        <w:rPr>
          <w:rFonts w:ascii="Verdana" w:eastAsia="Arial" w:hAnsi="Verdana" w:cs="Arial"/>
          <w:spacing w:val="-14"/>
          <w:lang w:val="es-ES"/>
        </w:rPr>
        <w:t xml:space="preserve"> </w:t>
      </w:r>
      <w:r w:rsidRPr="00AC0A48">
        <w:rPr>
          <w:rFonts w:ascii="Verdana" w:eastAsia="Arial" w:hAnsi="Verdana" w:cs="Arial"/>
          <w:lang w:val="es-ES"/>
        </w:rPr>
        <w:t>bienes o</w:t>
      </w:r>
      <w:r w:rsidRPr="00AC0A48">
        <w:rPr>
          <w:rFonts w:ascii="Verdana" w:eastAsia="Arial" w:hAnsi="Verdana" w:cs="Arial"/>
          <w:spacing w:val="-16"/>
          <w:lang w:val="es-ES"/>
        </w:rPr>
        <w:t xml:space="preserve"> </w:t>
      </w:r>
      <w:r w:rsidRPr="00AC0A48">
        <w:rPr>
          <w:rFonts w:ascii="Verdana" w:eastAsia="Arial" w:hAnsi="Verdana" w:cs="Arial"/>
          <w:lang w:val="es-ES"/>
        </w:rPr>
        <w:t>servicios</w:t>
      </w:r>
      <w:r w:rsidRPr="00AC0A48">
        <w:rPr>
          <w:rFonts w:ascii="Verdana" w:eastAsia="Arial" w:hAnsi="Verdana" w:cs="Arial"/>
          <w:spacing w:val="-15"/>
          <w:lang w:val="es-ES"/>
        </w:rPr>
        <w:t xml:space="preserve"> </w:t>
      </w:r>
      <w:r w:rsidRPr="00AC0A48">
        <w:rPr>
          <w:rFonts w:ascii="Verdana" w:eastAsia="Arial" w:hAnsi="Verdana" w:cs="Arial"/>
          <w:lang w:val="es-ES"/>
        </w:rPr>
        <w:t>ajenos</w:t>
      </w:r>
      <w:r w:rsidRPr="00AC0A48">
        <w:rPr>
          <w:rFonts w:ascii="Verdana" w:eastAsia="Arial" w:hAnsi="Verdana" w:cs="Arial"/>
          <w:spacing w:val="-15"/>
          <w:lang w:val="es-ES"/>
        </w:rPr>
        <w:t xml:space="preserve"> </w:t>
      </w:r>
      <w:r w:rsidRPr="00AC0A48">
        <w:rPr>
          <w:rFonts w:ascii="Verdana" w:eastAsia="Arial" w:hAnsi="Verdana" w:cs="Arial"/>
          <w:lang w:val="es-ES"/>
        </w:rPr>
        <w:t>a</w:t>
      </w:r>
      <w:r w:rsidRPr="00AC0A48">
        <w:rPr>
          <w:rFonts w:ascii="Verdana" w:eastAsia="Arial" w:hAnsi="Verdana" w:cs="Arial"/>
          <w:spacing w:val="-15"/>
          <w:lang w:val="es-ES"/>
        </w:rPr>
        <w:t xml:space="preserve"> </w:t>
      </w:r>
      <w:r w:rsidRPr="00AC0A48">
        <w:rPr>
          <w:rFonts w:ascii="Verdana" w:eastAsia="Arial" w:hAnsi="Verdana" w:cs="Arial"/>
          <w:lang w:val="es-ES"/>
        </w:rPr>
        <w:t>la</w:t>
      </w:r>
      <w:r w:rsidRPr="00AC0A48">
        <w:rPr>
          <w:rFonts w:ascii="Verdana" w:eastAsia="Arial" w:hAnsi="Verdana" w:cs="Arial"/>
          <w:spacing w:val="-15"/>
          <w:lang w:val="es-ES"/>
        </w:rPr>
        <w:t xml:space="preserve"> </w:t>
      </w:r>
      <w:r w:rsidRPr="00AC0A48">
        <w:rPr>
          <w:rFonts w:ascii="Verdana" w:eastAsia="Arial" w:hAnsi="Verdana" w:cs="Arial"/>
          <w:lang w:val="es-ES"/>
        </w:rPr>
        <w:t>obra</w:t>
      </w:r>
      <w:r w:rsidRPr="00AC0A48">
        <w:rPr>
          <w:rFonts w:ascii="Verdana" w:eastAsia="Arial" w:hAnsi="Verdana" w:cs="Arial"/>
          <w:spacing w:val="-15"/>
          <w:lang w:val="es-ES"/>
        </w:rPr>
        <w:t xml:space="preserve"> </w:t>
      </w:r>
      <w:r w:rsidRPr="00AC0A48">
        <w:rPr>
          <w:rFonts w:ascii="Verdana" w:eastAsia="Arial" w:hAnsi="Verdana" w:cs="Arial"/>
          <w:lang w:val="es-ES"/>
        </w:rPr>
        <w:t>pública</w:t>
      </w:r>
      <w:r w:rsidRPr="00AC0A48">
        <w:rPr>
          <w:rFonts w:ascii="Verdana" w:eastAsia="Arial" w:hAnsi="Verdana" w:cs="Arial"/>
          <w:spacing w:val="-16"/>
          <w:lang w:val="es-ES"/>
        </w:rPr>
        <w:t xml:space="preserve"> </w:t>
      </w:r>
      <w:r w:rsidRPr="00AC0A48">
        <w:rPr>
          <w:rFonts w:ascii="Verdana" w:eastAsia="Arial" w:hAnsi="Verdana" w:cs="Arial"/>
          <w:lang w:val="es-ES"/>
        </w:rPr>
        <w:t>de</w:t>
      </w:r>
      <w:r w:rsidRPr="00AC0A48">
        <w:rPr>
          <w:rFonts w:ascii="Verdana" w:eastAsia="Arial" w:hAnsi="Verdana" w:cs="Arial"/>
          <w:spacing w:val="-15"/>
          <w:lang w:val="es-ES"/>
        </w:rPr>
        <w:t xml:space="preserve"> </w:t>
      </w:r>
      <w:r w:rsidRPr="00AC0A48">
        <w:rPr>
          <w:rFonts w:ascii="Verdana" w:eastAsia="Arial" w:hAnsi="Verdana" w:cs="Arial"/>
          <w:lang w:val="es-ES"/>
        </w:rPr>
        <w:t>infraestructura social,</w:t>
      </w:r>
      <w:r w:rsidRPr="00AC0A48">
        <w:rPr>
          <w:rFonts w:ascii="Verdana" w:eastAsia="Arial" w:hAnsi="Verdana" w:cs="Arial"/>
          <w:spacing w:val="-14"/>
          <w:lang w:val="es-ES"/>
        </w:rPr>
        <w:t xml:space="preserve"> </w:t>
      </w:r>
      <w:r w:rsidRPr="00AC0A48">
        <w:rPr>
          <w:rFonts w:ascii="Verdana" w:eastAsia="Arial" w:hAnsi="Verdana" w:cs="Arial"/>
          <w:lang w:val="es-ES"/>
        </w:rPr>
        <w:t>de</w:t>
      </w:r>
      <w:r w:rsidRPr="00AC0A48">
        <w:rPr>
          <w:rFonts w:ascii="Verdana" w:eastAsia="Arial" w:hAnsi="Verdana" w:cs="Arial"/>
          <w:spacing w:val="-16"/>
          <w:lang w:val="es-ES"/>
        </w:rPr>
        <w:t xml:space="preserve"> </w:t>
      </w:r>
      <w:r w:rsidRPr="00AC0A48">
        <w:rPr>
          <w:rFonts w:ascii="Verdana" w:eastAsia="Arial" w:hAnsi="Verdana" w:cs="Arial"/>
          <w:lang w:val="es-ES"/>
        </w:rPr>
        <w:t>allí</w:t>
      </w:r>
      <w:r w:rsidRPr="00AC0A48">
        <w:rPr>
          <w:rFonts w:ascii="Verdana" w:eastAsia="Arial" w:hAnsi="Verdana" w:cs="Arial"/>
          <w:spacing w:val="-15"/>
          <w:lang w:val="es-ES"/>
        </w:rPr>
        <w:t xml:space="preserve"> </w:t>
      </w:r>
      <w:r w:rsidRPr="00AC0A48">
        <w:rPr>
          <w:rFonts w:ascii="Verdana" w:eastAsia="Arial" w:hAnsi="Verdana" w:cs="Arial"/>
          <w:lang w:val="es-ES"/>
        </w:rPr>
        <w:t>solo</w:t>
      </w:r>
      <w:r w:rsidRPr="00AC0A48">
        <w:rPr>
          <w:rFonts w:ascii="Verdana" w:eastAsia="Arial" w:hAnsi="Verdana" w:cs="Arial"/>
          <w:spacing w:val="-15"/>
          <w:lang w:val="es-ES"/>
        </w:rPr>
        <w:t xml:space="preserve"> </w:t>
      </w:r>
      <w:r w:rsidRPr="00AC0A48">
        <w:rPr>
          <w:rFonts w:ascii="Verdana" w:eastAsia="Arial" w:hAnsi="Verdana" w:cs="Arial"/>
          <w:lang w:val="es-ES"/>
        </w:rPr>
        <w:t>se</w:t>
      </w:r>
      <w:r w:rsidRPr="00AC0A48">
        <w:rPr>
          <w:rFonts w:ascii="Verdana" w:eastAsia="Arial" w:hAnsi="Verdana" w:cs="Arial"/>
          <w:spacing w:val="-15"/>
          <w:lang w:val="es-ES"/>
        </w:rPr>
        <w:t xml:space="preserve"> </w:t>
      </w:r>
      <w:r w:rsidRPr="00AC0A48">
        <w:rPr>
          <w:rFonts w:ascii="Verdana" w:eastAsia="Arial" w:hAnsi="Verdana" w:cs="Arial"/>
          <w:lang w:val="es-ES"/>
        </w:rPr>
        <w:t>deriva que podrá incluirse la experiencia adicional que se considere conveniente, atendiendo a las reglas explicadas con</w:t>
      </w:r>
      <w:r w:rsidRPr="00AC0A48">
        <w:rPr>
          <w:rFonts w:ascii="Verdana" w:eastAsia="Arial" w:hAnsi="Verdana" w:cs="Arial"/>
          <w:spacing w:val="-7"/>
          <w:lang w:val="es-ES"/>
        </w:rPr>
        <w:t xml:space="preserve"> </w:t>
      </w:r>
      <w:r w:rsidRPr="00AC0A48">
        <w:rPr>
          <w:rFonts w:ascii="Verdana" w:eastAsia="Arial" w:hAnsi="Verdana" w:cs="Arial"/>
          <w:lang w:val="es-ES"/>
        </w:rPr>
        <w:t>anterioridad.</w:t>
      </w:r>
      <w:bookmarkEnd w:id="1"/>
    </w:p>
    <w:p w14:paraId="5F73F6F7" w14:textId="77777777" w:rsidR="00395E35" w:rsidRPr="00AC0A48" w:rsidRDefault="00395E35" w:rsidP="00395E35">
      <w:pPr>
        <w:widowControl w:val="0"/>
        <w:autoSpaceDE w:val="0"/>
        <w:autoSpaceDN w:val="0"/>
        <w:spacing w:after="0" w:line="276" w:lineRule="auto"/>
        <w:ind w:left="709"/>
        <w:jc w:val="both"/>
        <w:rPr>
          <w:rFonts w:ascii="Verdana" w:eastAsia="Arial" w:hAnsi="Verdana" w:cs="Arial"/>
          <w:lang w:val="es-ES"/>
        </w:rPr>
      </w:pPr>
    </w:p>
    <w:p w14:paraId="7ED64E39" w14:textId="77777777" w:rsidR="00395E35" w:rsidRPr="00AC0A48" w:rsidRDefault="00395E35" w:rsidP="00395E35">
      <w:pPr>
        <w:widowControl w:val="0"/>
        <w:numPr>
          <w:ilvl w:val="0"/>
          <w:numId w:val="23"/>
        </w:numPr>
        <w:autoSpaceDE w:val="0"/>
        <w:autoSpaceDN w:val="0"/>
        <w:spacing w:after="0" w:line="276" w:lineRule="auto"/>
        <w:ind w:left="709"/>
        <w:jc w:val="both"/>
        <w:rPr>
          <w:rFonts w:ascii="Verdana" w:eastAsia="Arial" w:hAnsi="Verdana" w:cs="Arial"/>
          <w:lang w:val="es-ES"/>
        </w:rPr>
      </w:pPr>
      <w:r w:rsidRPr="00AC0A48">
        <w:rPr>
          <w:rFonts w:ascii="Verdana" w:eastAsia="Arial" w:hAnsi="Verdana" w:cs="Arial"/>
          <w:lang w:val="es-ES"/>
        </w:rPr>
        <w:t>En este sentido, cuando se pretenda ejecutar una de las actividades establecidas en la “Matriz – Experiencia” de los documentos tipo adoptados en el sector social y adicionalmente se requiera contratar otro tipo de bienes y servicios adicionales a la obra pública de infraestructura social, los documentos tipo adoptados son obligatorios.</w:t>
      </w:r>
      <w:bookmarkStart w:id="2" w:name="_Hlk100312172"/>
    </w:p>
    <w:bookmarkEnd w:id="2"/>
    <w:p w14:paraId="7E83E181" w14:textId="77777777" w:rsidR="00395E35" w:rsidRPr="00AC0A48" w:rsidRDefault="00395E35" w:rsidP="00395E35">
      <w:pPr>
        <w:ind w:left="720"/>
        <w:contextualSpacing/>
        <w:rPr>
          <w:rFonts w:ascii="Verdana" w:eastAsia="Calibri" w:hAnsi="Verdana" w:cs="Arial"/>
          <w:lang w:val="es-ES_tradnl"/>
        </w:rPr>
      </w:pPr>
    </w:p>
    <w:p w14:paraId="246F1B5C" w14:textId="77777777" w:rsidR="00395E35" w:rsidRPr="00AC0A48" w:rsidRDefault="00395E35" w:rsidP="00395E35">
      <w:pPr>
        <w:numPr>
          <w:ilvl w:val="0"/>
          <w:numId w:val="20"/>
        </w:numPr>
        <w:spacing w:after="120" w:line="276" w:lineRule="auto"/>
        <w:contextualSpacing/>
        <w:jc w:val="both"/>
        <w:rPr>
          <w:rFonts w:ascii="Verdana" w:eastAsia="Aptos" w:hAnsi="Verdana" w:cs="Times New Roman"/>
        </w:rPr>
      </w:pPr>
      <w:r w:rsidRPr="00AC0A48">
        <w:rPr>
          <w:rFonts w:ascii="Verdana" w:eastAsia="Aptos" w:hAnsi="Verdana" w:cs="Times New Roman"/>
        </w:rPr>
        <w:t xml:space="preserve">Indicadas las prescripciones generales respecto a la exigencia de la experiencia adicional respecto a los bienes y servicios adicionales a la obra pública de infraestructura social, corresponde analizar de forma precisa la posibilidad de combinar experiencias de distintas actividades de la “Matriz – Experiencia” de los documentos tipo complementarios del sector de infraestructura de cultura, recreación y deporte. </w:t>
      </w:r>
    </w:p>
    <w:p w14:paraId="557957E3" w14:textId="77777777" w:rsidR="00395E35" w:rsidRPr="00AC0A48" w:rsidRDefault="00395E35" w:rsidP="00395E35">
      <w:pPr>
        <w:spacing w:after="0"/>
        <w:ind w:left="720" w:right="474"/>
        <w:contextualSpacing/>
        <w:jc w:val="both"/>
        <w:rPr>
          <w:rFonts w:ascii="Verdana" w:eastAsia="Aptos" w:hAnsi="Verdana" w:cs="Times New Roman"/>
        </w:rPr>
      </w:pPr>
      <w:r w:rsidRPr="00AC0A48">
        <w:rPr>
          <w:rFonts w:ascii="Verdana" w:eastAsia="Aptos" w:hAnsi="Verdana" w:cs="Times New Roman"/>
        </w:rPr>
        <w:tab/>
      </w:r>
      <w:r w:rsidRPr="00AC0A48">
        <w:rPr>
          <w:rFonts w:ascii="Verdana" w:eastAsia="Aptos" w:hAnsi="Verdana" w:cs="Times New Roman"/>
        </w:rPr>
        <w:tab/>
      </w:r>
      <w:r w:rsidRPr="00AC0A48">
        <w:rPr>
          <w:rFonts w:ascii="Verdana" w:eastAsia="Aptos" w:hAnsi="Verdana" w:cs="Times New Roman"/>
        </w:rPr>
        <w:tab/>
      </w:r>
      <w:r w:rsidRPr="00AC0A48">
        <w:rPr>
          <w:rFonts w:ascii="Verdana" w:eastAsia="Aptos" w:hAnsi="Verdana" w:cs="Times New Roman"/>
        </w:rPr>
        <w:tab/>
      </w:r>
      <w:r w:rsidRPr="00AC0A48">
        <w:rPr>
          <w:rFonts w:ascii="Verdana" w:eastAsia="Aptos" w:hAnsi="Verdana" w:cs="Times New Roman"/>
        </w:rPr>
        <w:tab/>
      </w:r>
      <w:r w:rsidRPr="00AC0A48">
        <w:rPr>
          <w:rFonts w:ascii="Verdana" w:eastAsia="Aptos" w:hAnsi="Verdana" w:cs="Times New Roman"/>
        </w:rPr>
        <w:tab/>
      </w:r>
      <w:r w:rsidRPr="00AC0A48">
        <w:rPr>
          <w:rFonts w:ascii="Verdana" w:eastAsia="Aptos" w:hAnsi="Verdana" w:cs="Times New Roman"/>
        </w:rPr>
        <w:tab/>
      </w:r>
    </w:p>
    <w:p w14:paraId="2B2D7389" w14:textId="77777777" w:rsidR="00395E35" w:rsidRPr="00AC0A48" w:rsidRDefault="00395E35" w:rsidP="00395E35">
      <w:pPr>
        <w:numPr>
          <w:ilvl w:val="0"/>
          <w:numId w:val="20"/>
        </w:numPr>
        <w:spacing w:after="0"/>
        <w:contextualSpacing/>
        <w:jc w:val="both"/>
        <w:rPr>
          <w:rFonts w:ascii="Verdana" w:eastAsia="Calibri" w:hAnsi="Verdana" w:cs="Arial"/>
          <w:lang w:val="es-ES_tradnl"/>
        </w:rPr>
      </w:pPr>
      <w:r w:rsidRPr="00AC0A48">
        <w:rPr>
          <w:rFonts w:ascii="Verdana" w:eastAsia="Aptos" w:hAnsi="Verdana" w:cs="Times New Roman"/>
        </w:rPr>
        <w:t>Para combinar las actividades contenidas los documentos tipo complementarios del sector de infraestructura de cultura, recreación y deporte, debe tenerse en cuenta que, la Matriz – Experiencia, establece dentro de las “Reglas para definir la experiencia exigible en el proceso de contratación” lo siguiente:</w:t>
      </w:r>
    </w:p>
    <w:p w14:paraId="09B620F8" w14:textId="77777777" w:rsidR="00395E35" w:rsidRPr="00AC0A48" w:rsidRDefault="00395E35" w:rsidP="00395E35">
      <w:pPr>
        <w:spacing w:after="0"/>
        <w:jc w:val="both"/>
        <w:rPr>
          <w:rFonts w:ascii="Verdana" w:eastAsia="Calibri" w:hAnsi="Verdana" w:cs="Arial"/>
          <w:lang w:val="es-ES_tradnl"/>
        </w:rPr>
      </w:pPr>
    </w:p>
    <w:p w14:paraId="2B1B8789" w14:textId="77777777" w:rsidR="00395E35" w:rsidRPr="00AC0A48" w:rsidRDefault="00395E35" w:rsidP="00395E35">
      <w:pPr>
        <w:spacing w:after="0"/>
        <w:ind w:left="720" w:right="474"/>
        <w:contextualSpacing/>
        <w:jc w:val="both"/>
        <w:rPr>
          <w:rFonts w:ascii="Verdana" w:eastAsia="Aptos" w:hAnsi="Verdana" w:cs="Times New Roman"/>
          <w:i/>
          <w:iCs/>
        </w:rPr>
      </w:pPr>
      <w:r w:rsidRPr="00AC0A48">
        <w:rPr>
          <w:rFonts w:ascii="Verdana" w:eastAsia="Aptos" w:hAnsi="Verdana" w:cs="Times New Roman"/>
          <w:i/>
          <w:iCs/>
        </w:rPr>
        <w:t xml:space="preserve">“vi) Cuando el objeto del proceso de contratación </w:t>
      </w:r>
      <w:proofErr w:type="gramStart"/>
      <w:r w:rsidRPr="00AC0A48">
        <w:rPr>
          <w:rFonts w:ascii="Verdana" w:eastAsia="Aptos" w:hAnsi="Verdana" w:cs="Times New Roman"/>
          <w:i/>
          <w:iCs/>
        </w:rPr>
        <w:t>contemple</w:t>
      </w:r>
      <w:proofErr w:type="gramEnd"/>
      <w:r w:rsidRPr="00AC0A48">
        <w:rPr>
          <w:rFonts w:ascii="Verdana" w:eastAsia="Aptos" w:hAnsi="Verdana" w:cs="Times New Roman"/>
          <w:i/>
          <w:iCs/>
        </w:rPr>
        <w:t xml:space="preserve"> la ejecución de dos o más “Actividades a Contratar” (ej.: 1.1 y 2.1), la </w:t>
      </w:r>
      <w:r w:rsidRPr="00AC0A48">
        <w:rPr>
          <w:rFonts w:ascii="Verdana" w:eastAsia="Aptos" w:hAnsi="Verdana" w:cs="Times New Roman"/>
          <w:i/>
          <w:iCs/>
        </w:rPr>
        <w:lastRenderedPageBreak/>
        <w:t>entidad procederá de acuerdo con lo indicado en el Documento Base en relación con la combinación de experiencia”.</w:t>
      </w:r>
    </w:p>
    <w:p w14:paraId="5A2B6A82" w14:textId="77777777" w:rsidR="00395E35" w:rsidRPr="00AC0A48" w:rsidRDefault="00395E35" w:rsidP="00395E35">
      <w:pPr>
        <w:spacing w:after="0"/>
        <w:ind w:left="720" w:right="474"/>
        <w:contextualSpacing/>
        <w:jc w:val="both"/>
        <w:rPr>
          <w:rFonts w:ascii="Verdana" w:eastAsia="Aptos" w:hAnsi="Verdana" w:cs="Times New Roman"/>
          <w:i/>
          <w:iCs/>
        </w:rPr>
      </w:pPr>
    </w:p>
    <w:p w14:paraId="4EA1F1F7" w14:textId="77777777" w:rsidR="00395E35" w:rsidRPr="00AC0A48" w:rsidRDefault="00395E35" w:rsidP="00395E35">
      <w:pPr>
        <w:numPr>
          <w:ilvl w:val="0"/>
          <w:numId w:val="20"/>
        </w:numPr>
        <w:spacing w:after="0"/>
        <w:jc w:val="both"/>
        <w:rPr>
          <w:rFonts w:ascii="Verdana" w:eastAsia="Aptos" w:hAnsi="Verdana" w:cs="Times New Roman"/>
        </w:rPr>
      </w:pPr>
      <w:r w:rsidRPr="00AC0A48">
        <w:rPr>
          <w:rFonts w:ascii="Verdana" w:eastAsia="Aptos" w:hAnsi="Verdana" w:cs="Times New Roman"/>
        </w:rPr>
        <w:t>De esta forma, según se indica cuando el objeto de contratación contemple la ejecución de dos (2) o más actividades, en este caso previstas en la Matriz – Experiencia del sector cultura, recreación y deporte, se aplicará lo dispuesto en el documento base. Concretamente, el numeral 3.5.1 “CARACTERÍSTICAS DE LOS CONTRATOS PRESENTADOS PARA ACREDITAR LA EXPERIENCIA EXIGIDA”, en el que se indican las reglas que deben tener en cuenta las entidades estatales y los particulares en caso de que se soliciten combinaciones de diferentes actividades a contratar de una misma o de diferentes matrices de experiencia. Al respecto, el numeral señala lo siguiente:</w:t>
      </w:r>
    </w:p>
    <w:p w14:paraId="35CC6A6C" w14:textId="77777777" w:rsidR="00395E35" w:rsidRPr="00AC0A48" w:rsidRDefault="00395E35" w:rsidP="00395E35">
      <w:pPr>
        <w:spacing w:after="0"/>
        <w:ind w:left="720"/>
        <w:jc w:val="both"/>
        <w:rPr>
          <w:rFonts w:ascii="Verdana" w:eastAsia="Aptos" w:hAnsi="Verdana" w:cs="Times New Roman"/>
        </w:rPr>
      </w:pPr>
    </w:p>
    <w:p w14:paraId="7E1B74F7" w14:textId="77777777" w:rsidR="00395E35" w:rsidRPr="00AC0A48" w:rsidRDefault="00395E35" w:rsidP="00395E35">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color w:val="000000"/>
          <w:sz w:val="20"/>
          <w:szCs w:val="20"/>
          <w:highlight w:val="lightGray"/>
          <w:lang w:eastAsia="es-ES"/>
        </w:rPr>
        <w:t>i) [En el caso que eventualmente se soliciten combinaciones de diferentes actividades a contratar con una misma o diferentes matrices de experiencia, la Entidad en esta sección identificará y definirá la actividad principal o de mayor relevancia y la actividad secundaria o accesoria a la principal, de acuerdo con las características del proyecto en particular. La Entidad podrá analizar la relevancia en función del valor de las actividades en el Presupuesto Oficial o por la complejidad técnica, para lo cual establecerá:</w:t>
      </w:r>
    </w:p>
    <w:p w14:paraId="7E632FB9" w14:textId="77777777" w:rsidR="00395E35" w:rsidRPr="00AC0A48" w:rsidRDefault="00395E35" w:rsidP="00395E35">
      <w:pPr>
        <w:spacing w:after="120" w:line="276" w:lineRule="auto"/>
        <w:ind w:left="709" w:right="709"/>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b/>
          <w:bCs/>
          <w:color w:val="000000"/>
          <w:sz w:val="20"/>
          <w:szCs w:val="20"/>
          <w:highlight w:val="lightGray"/>
          <w:lang w:eastAsia="es-ES"/>
        </w:rPr>
        <w:t>Actividad Principal:</w:t>
      </w:r>
      <w:r w:rsidRPr="00AC0A48">
        <w:rPr>
          <w:rFonts w:ascii="Verdana" w:eastAsia="Times New Roman" w:hAnsi="Verdana" w:cs="Arial"/>
          <w:color w:val="000000"/>
          <w:sz w:val="20"/>
          <w:szCs w:val="20"/>
          <w:highlight w:val="lightGray"/>
          <w:lang w:eastAsia="es-ES"/>
        </w:rPr>
        <w:t xml:space="preserve"> [La Entidad identificará y definirá la actividad a contratar principal aplicable en el Proceso de Contratación de acuerdo con la respectiva matriz de experiencia. Para esta actividad principal se solicitará la experiencia general y específica de la respectiva actividad a contratar de mayor relevancia.]</w:t>
      </w:r>
    </w:p>
    <w:p w14:paraId="3E2AC01F" w14:textId="77777777" w:rsidR="00395E35" w:rsidRPr="00AC0A48" w:rsidRDefault="00395E35" w:rsidP="00395E35">
      <w:pPr>
        <w:spacing w:after="120" w:line="276" w:lineRule="auto"/>
        <w:ind w:left="709" w:right="709"/>
        <w:jc w:val="both"/>
        <w:rPr>
          <w:rFonts w:ascii="Verdana" w:eastAsia="Times New Roman" w:hAnsi="Verdana" w:cs="Arial"/>
          <w:sz w:val="20"/>
          <w:szCs w:val="20"/>
          <w:highlight w:val="lightGray"/>
          <w:lang w:eastAsia="es-ES"/>
        </w:rPr>
      </w:pPr>
      <w:r w:rsidRPr="00AC0A48">
        <w:rPr>
          <w:rFonts w:ascii="Verdana" w:eastAsia="Times New Roman" w:hAnsi="Verdana" w:cs="Arial"/>
          <w:color w:val="000000"/>
          <w:sz w:val="20"/>
          <w:szCs w:val="20"/>
          <w:highlight w:val="lightGray"/>
          <w:lang w:eastAsia="es-ES"/>
        </w:rPr>
        <w:t>[La Entidad deberá establecer como actividad principal alguna de las “actividades a contratar” definidas en la matriz de experiencia de infraestructura social aplicab</w:t>
      </w:r>
      <w:r w:rsidRPr="00AC0A48">
        <w:rPr>
          <w:rFonts w:ascii="Verdana" w:eastAsia="Times New Roman" w:hAnsi="Verdana" w:cs="Arial"/>
          <w:sz w:val="20"/>
          <w:szCs w:val="20"/>
          <w:highlight w:val="lightGray"/>
          <w:lang w:eastAsia="es-ES"/>
        </w:rPr>
        <w:t xml:space="preserve">le]. </w:t>
      </w:r>
    </w:p>
    <w:p w14:paraId="09193F1B" w14:textId="77777777" w:rsidR="00395E35" w:rsidRPr="00AC0A48" w:rsidRDefault="00395E35" w:rsidP="00395E35">
      <w:pPr>
        <w:spacing w:after="120" w:line="276" w:lineRule="auto"/>
        <w:ind w:left="709" w:right="709"/>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b/>
          <w:color w:val="000000"/>
          <w:sz w:val="20"/>
          <w:szCs w:val="20"/>
          <w:highlight w:val="lightGray"/>
          <w:lang w:eastAsia="es-ES"/>
        </w:rPr>
        <w:t>Actividad Secundaria</w:t>
      </w:r>
      <w:r w:rsidRPr="00AC0A48">
        <w:rPr>
          <w:rFonts w:ascii="Verdana" w:eastAsia="Times New Roman" w:hAnsi="Verdana" w:cs="Arial"/>
          <w:color w:val="000000"/>
          <w:sz w:val="20"/>
          <w:szCs w:val="20"/>
          <w:highlight w:val="lightGray"/>
          <w:lang w:eastAsia="es-ES"/>
        </w:rPr>
        <w:t xml:space="preserve"> (1): [La Entidad definirá la actividad secundaria o accesoria aplicable en el Proceso de Contratación de acuerdo con la matriz de experiencia aplicable, ya sea cuando: i) en un mismo proyecto se incluyen otras actividades definidas en una misma matriz de experiencia </w:t>
      </w:r>
      <w:r w:rsidRPr="00AC0A48">
        <w:rPr>
          <w:rFonts w:ascii="Verdana" w:eastAsia="Times New Roman" w:hAnsi="Verdana" w:cs="Arial"/>
          <w:sz w:val="20"/>
          <w:szCs w:val="20"/>
          <w:highlight w:val="lightGray"/>
          <w:lang w:eastAsia="es-ES"/>
        </w:rPr>
        <w:t xml:space="preserve">de infraestructura social, </w:t>
      </w:r>
      <w:proofErr w:type="spellStart"/>
      <w:r w:rsidRPr="00AC0A48">
        <w:rPr>
          <w:rFonts w:ascii="Verdana" w:eastAsia="Times New Roman" w:hAnsi="Verdana" w:cs="Arial"/>
          <w:sz w:val="20"/>
          <w:szCs w:val="20"/>
          <w:highlight w:val="lightGray"/>
          <w:lang w:eastAsia="es-ES"/>
        </w:rPr>
        <w:t>ii</w:t>
      </w:r>
      <w:proofErr w:type="spellEnd"/>
      <w:r w:rsidRPr="00AC0A48">
        <w:rPr>
          <w:rFonts w:ascii="Verdana" w:eastAsia="Times New Roman" w:hAnsi="Verdana" w:cs="Arial"/>
          <w:sz w:val="20"/>
          <w:szCs w:val="20"/>
          <w:highlight w:val="lightGray"/>
          <w:lang w:eastAsia="es-ES"/>
        </w:rPr>
        <w:t>) cuando en un mismo proyecto se incorporen actividades de infraestructura educativa, salud o cultura</w:t>
      </w:r>
      <w:r w:rsidRPr="00AC0A48">
        <w:rPr>
          <w:rFonts w:ascii="Verdana" w:eastAsia="Times New Roman" w:hAnsi="Verdana" w:cs="Arial"/>
          <w:color w:val="000000"/>
          <w:sz w:val="20"/>
          <w:szCs w:val="20"/>
          <w:highlight w:val="lightGray"/>
          <w:lang w:eastAsia="es-ES"/>
        </w:rPr>
        <w:t xml:space="preserve">, recreación y deporte, o </w:t>
      </w:r>
      <w:proofErr w:type="spellStart"/>
      <w:r w:rsidRPr="00AC0A48">
        <w:rPr>
          <w:rFonts w:ascii="Verdana" w:eastAsia="Times New Roman" w:hAnsi="Verdana" w:cs="Arial"/>
          <w:color w:val="000000"/>
          <w:sz w:val="20"/>
          <w:szCs w:val="20"/>
          <w:highlight w:val="lightGray"/>
          <w:lang w:eastAsia="es-ES"/>
        </w:rPr>
        <w:t>iii</w:t>
      </w:r>
      <w:proofErr w:type="spellEnd"/>
      <w:r w:rsidRPr="00AC0A48">
        <w:rPr>
          <w:rFonts w:ascii="Verdana" w:eastAsia="Times New Roman" w:hAnsi="Verdana" w:cs="Arial"/>
          <w:color w:val="000000"/>
          <w:sz w:val="20"/>
          <w:szCs w:val="20"/>
          <w:highlight w:val="lightGray"/>
          <w:lang w:eastAsia="es-ES"/>
        </w:rPr>
        <w:t xml:space="preserve">) cuando en un Proceso de Contratación aplican matrices de experiencia de otros Documentos Tipo y la Entidad considera conveniente incluir dicha experiencia, como por ejemplo: las “Matrices de Experiencia” de los Documentos Tipo de licitación de obra pública de infraestructura de </w:t>
      </w:r>
      <w:r w:rsidRPr="00AC0A48">
        <w:rPr>
          <w:rFonts w:ascii="Verdana" w:eastAsia="Times New Roman" w:hAnsi="Verdana" w:cs="Arial"/>
          <w:color w:val="000000"/>
          <w:sz w:val="20"/>
          <w:szCs w:val="20"/>
          <w:highlight w:val="lightGray"/>
          <w:lang w:eastAsia="es-ES"/>
        </w:rPr>
        <w:lastRenderedPageBreak/>
        <w:t xml:space="preserve">transporte o de licitación de obra pública de infraestructura de agua potable y saneamiento básico.]  </w:t>
      </w:r>
    </w:p>
    <w:p w14:paraId="28969A1E" w14:textId="77777777" w:rsidR="00395E35" w:rsidRPr="00AC0A48" w:rsidRDefault="00395E35" w:rsidP="00395E35">
      <w:pPr>
        <w:spacing w:after="120" w:line="276" w:lineRule="auto"/>
        <w:ind w:left="709" w:right="709"/>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b/>
          <w:color w:val="000000"/>
          <w:sz w:val="20"/>
          <w:szCs w:val="20"/>
          <w:highlight w:val="lightGray"/>
          <w:lang w:eastAsia="es-ES"/>
        </w:rPr>
        <w:t>Actividad Secundaria (2):</w:t>
      </w:r>
      <w:r w:rsidRPr="00AC0A48">
        <w:rPr>
          <w:rFonts w:ascii="Verdana" w:eastAsia="Times New Roman" w:hAnsi="Verdana" w:cs="Arial"/>
          <w:color w:val="000000"/>
          <w:sz w:val="20"/>
          <w:szCs w:val="20"/>
          <w:highlight w:val="lightGray"/>
          <w:lang w:eastAsia="es-ES"/>
        </w:rPr>
        <w:t xml:space="preserve"> [La Entidad diligenciará la experiencia aplicable a esta actividad secundaria de acuerdo con los lineamientos previstos en el párrafo anterior, en caso de que aplique y si considera conveniente incluir dicha experiencia]</w:t>
      </w:r>
    </w:p>
    <w:p w14:paraId="34A34A4A" w14:textId="77777777" w:rsidR="00395E35" w:rsidRPr="00AC0A48" w:rsidRDefault="00395E35" w:rsidP="00395E35">
      <w:pPr>
        <w:spacing w:after="120" w:line="276" w:lineRule="auto"/>
        <w:ind w:left="709" w:right="709"/>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color w:val="000000"/>
          <w:sz w:val="20"/>
          <w:szCs w:val="20"/>
          <w:highlight w:val="lightGray"/>
          <w:lang w:eastAsia="es-ES"/>
        </w:rPr>
        <w:t>En caso de que se combinen diferentes actividades, la Entidad en este espacio definirá los requisitos de experiencia exigibles conforme</w:t>
      </w:r>
      <w:r w:rsidRPr="00AC0A48">
        <w:rPr>
          <w:rFonts w:ascii="Verdana" w:eastAsia="Times New Roman" w:hAnsi="Verdana" w:cs="Arial"/>
          <w:color w:val="000000"/>
          <w:sz w:val="20"/>
          <w:szCs w:val="20"/>
          <w:shd w:val="clear" w:color="auto" w:fill="C0C0C0"/>
          <w:lang w:val="es-MX" w:eastAsia="es-CO"/>
        </w:rPr>
        <w:t xml:space="preserve"> </w:t>
      </w:r>
      <w:r w:rsidRPr="00AC0A48">
        <w:rPr>
          <w:rFonts w:ascii="Verdana" w:eastAsia="Times New Roman" w:hAnsi="Verdana" w:cs="Arial"/>
          <w:color w:val="000000"/>
          <w:sz w:val="20"/>
          <w:szCs w:val="20"/>
          <w:highlight w:val="lightGray"/>
          <w:lang w:val="es-MX" w:eastAsia="es-ES"/>
        </w:rPr>
        <w:t>con la matriz de experiencia aplicable</w:t>
      </w:r>
      <w:r w:rsidRPr="00AC0A48">
        <w:rPr>
          <w:rFonts w:ascii="Verdana" w:eastAsia="Times New Roman" w:hAnsi="Verdana" w:cs="Arial"/>
          <w:color w:val="000000"/>
          <w:sz w:val="20"/>
          <w:szCs w:val="20"/>
          <w:highlight w:val="lightGray"/>
          <w:lang w:eastAsia="es-ES"/>
        </w:rPr>
        <w:t xml:space="preserve">, optando por una de las siguientes alternativas: </w:t>
      </w:r>
    </w:p>
    <w:p w14:paraId="7765C71B" w14:textId="77777777" w:rsidR="00395E35" w:rsidRPr="00AC0A48" w:rsidRDefault="00395E35" w:rsidP="00395E35">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color w:val="000000"/>
          <w:sz w:val="20"/>
          <w:szCs w:val="20"/>
          <w:highlight w:val="lightGray"/>
          <w:lang w:eastAsia="es-ES"/>
        </w:rPr>
        <w:t>a)</w:t>
      </w:r>
      <w:r w:rsidRPr="00AC0A48">
        <w:rPr>
          <w:rFonts w:ascii="Verdana" w:eastAsia="Times New Roman" w:hAnsi="Verdana" w:cs="Arial"/>
          <w:color w:val="000000"/>
          <w:sz w:val="20"/>
          <w:szCs w:val="20"/>
          <w:highlight w:val="lightGray"/>
          <w:lang w:eastAsia="es-ES"/>
        </w:rPr>
        <w:tab/>
        <w:t xml:space="preserve">No solicitar experiencia para la actividad secundaria, sino únicamente la experiencia de la actividad principal, siempre que esta se trate de una de las actividades definidas en las matrices de experiencia de infraestructura social; o </w:t>
      </w:r>
    </w:p>
    <w:p w14:paraId="169448ED" w14:textId="77777777" w:rsidR="00395E35" w:rsidRPr="00AC0A48" w:rsidRDefault="00395E35" w:rsidP="00395E35">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color w:val="000000"/>
          <w:sz w:val="20"/>
          <w:szCs w:val="20"/>
          <w:highlight w:val="lightGray"/>
          <w:lang w:eastAsia="es-ES"/>
        </w:rPr>
        <w:t>b)</w:t>
      </w:r>
      <w:r w:rsidRPr="00AC0A48">
        <w:rPr>
          <w:rFonts w:ascii="Verdana" w:eastAsia="Times New Roman" w:hAnsi="Verdana" w:cs="Arial"/>
          <w:color w:val="000000"/>
          <w:sz w:val="20"/>
          <w:szCs w:val="20"/>
          <w:highlight w:val="lightGray"/>
          <w:lang w:eastAsia="es-ES"/>
        </w:rPr>
        <w:tab/>
        <w:t>Solicitar la experiencia general y específica de la “actividad a contratar” de la actividad principal y para las demás actividades secundarias a contratar requerir la experiencia general</w:t>
      </w:r>
      <w:r w:rsidRPr="00AC0A48" w:rsidDel="00B96632">
        <w:rPr>
          <w:rFonts w:ascii="Verdana" w:eastAsia="Times New Roman" w:hAnsi="Verdana" w:cs="Arial"/>
          <w:color w:val="000000"/>
          <w:sz w:val="20"/>
          <w:szCs w:val="20"/>
          <w:highlight w:val="lightGray"/>
          <w:lang w:eastAsia="es-ES"/>
        </w:rPr>
        <w:t xml:space="preserve"> </w:t>
      </w:r>
      <w:r w:rsidRPr="00AC0A48">
        <w:rPr>
          <w:rFonts w:ascii="Verdana" w:eastAsia="Times New Roman" w:hAnsi="Verdana" w:cs="Arial"/>
          <w:color w:val="000000"/>
          <w:sz w:val="20"/>
          <w:szCs w:val="20"/>
          <w:highlight w:val="lightGray"/>
          <w:lang w:eastAsia="es-ES"/>
        </w:rPr>
        <w:t xml:space="preserve">o específica. Esto significa que la Entidad, de acuerdo con el alcance del proyecto decidirá cuál experiencia pedirá para la actividad secundaria. En el evento en que la matriz de experiencia no contemple experiencia específica para la actividad secundaria, se solicitará la experiencia general. En todo caso en la actividad secundaria no será posible exigir la experiencia general y la específica, sino solo una de ellas. </w:t>
      </w:r>
    </w:p>
    <w:p w14:paraId="51BE7826" w14:textId="77777777" w:rsidR="00395E35" w:rsidRPr="00AC0A48" w:rsidRDefault="00395E35" w:rsidP="00395E35">
      <w:pPr>
        <w:spacing w:after="120" w:line="276" w:lineRule="auto"/>
        <w:ind w:left="709" w:right="709"/>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color w:val="000000"/>
          <w:sz w:val="20"/>
          <w:szCs w:val="20"/>
          <w:highlight w:val="lightGray"/>
          <w:lang w:eastAsia="es-ES"/>
        </w:rPr>
        <w:t>Para la actividad secundaria en caso de requerirse la experiencia específica, se entenderá en el contexto de la experiencia general solicitada en dicha actividad.</w:t>
      </w:r>
    </w:p>
    <w:p w14:paraId="131431A9" w14:textId="77777777" w:rsidR="00395E35" w:rsidRPr="00AC0A48" w:rsidRDefault="00395E35" w:rsidP="00395E35">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AC0A48">
        <w:rPr>
          <w:rFonts w:ascii="Verdana" w:eastAsia="Times New Roman" w:hAnsi="Verdana" w:cs="Arial"/>
          <w:color w:val="000000"/>
          <w:sz w:val="20"/>
          <w:szCs w:val="20"/>
          <w:highlight w:val="lightGray"/>
          <w:lang w:eastAsia="es-ES"/>
        </w:rPr>
        <w:t>ii</w:t>
      </w:r>
      <w:proofErr w:type="spellEnd"/>
      <w:r w:rsidRPr="00AC0A48">
        <w:rPr>
          <w:rFonts w:ascii="Verdana" w:eastAsia="Times New Roman" w:hAnsi="Verdana" w:cs="Arial"/>
          <w:color w:val="000000"/>
          <w:sz w:val="20"/>
          <w:szCs w:val="20"/>
          <w:highlight w:val="lightGray"/>
          <w:lang w:eastAsia="es-ES"/>
        </w:rPr>
        <w:t xml:space="preserve">) La experiencia exigible para estas actividades (principal o secundaria) se definirá en función de los rangos de cuantías aplicables al Proceso de Contratación. En el caso que el requisito de experiencia a solicitarse esté expresado en un componente o actividad correspondiente a un porcentaje del Presupuesto Oficial, este deberá calcularse respecto del cien por ciento (100 %) del valor del Presupuesto Oficial.  En todo caso para la demostración de la experiencia exigida en la actividad secundaria, si la Entidad desagrega el valor de las actividades, la prueba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 </w:t>
      </w:r>
    </w:p>
    <w:p w14:paraId="08C1CA6F" w14:textId="77777777" w:rsidR="00395E35" w:rsidRPr="00AC0A48" w:rsidRDefault="00395E35" w:rsidP="00395E35">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AC0A48">
        <w:rPr>
          <w:rFonts w:ascii="Verdana" w:eastAsia="Times New Roman" w:hAnsi="Verdana" w:cs="Arial"/>
          <w:color w:val="000000"/>
          <w:sz w:val="20"/>
          <w:szCs w:val="20"/>
          <w:highlight w:val="lightGray"/>
          <w:lang w:eastAsia="es-ES"/>
        </w:rPr>
        <w:lastRenderedPageBreak/>
        <w:t>iii</w:t>
      </w:r>
      <w:proofErr w:type="spellEnd"/>
      <w:r w:rsidRPr="00AC0A48">
        <w:rPr>
          <w:rFonts w:ascii="Verdana" w:eastAsia="Times New Roman" w:hAnsi="Verdana" w:cs="Arial"/>
          <w:color w:val="000000"/>
          <w:sz w:val="20"/>
          <w:szCs w:val="20"/>
          <w:highlight w:val="lightGray"/>
          <w:lang w:eastAsia="es-ES"/>
        </w:rPr>
        <w:t>) La Entidad no podrá incluir más de dos (2) combinaciones de experiencia adicionales a la prevista para la actividad principal. Esto significa que la Entidad solicitará la experiencia general y la específica de la actividad principal y máximo dos (2) experiencias, general o específica, para las actividades secundarias aplicables al Proceso de Contratación.</w:t>
      </w:r>
    </w:p>
    <w:p w14:paraId="0D7FB3FB" w14:textId="77777777" w:rsidR="00395E35" w:rsidRPr="00AC0A48" w:rsidRDefault="00395E35" w:rsidP="00395E35">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AC0A48">
        <w:rPr>
          <w:rFonts w:ascii="Verdana" w:eastAsia="Times New Roman" w:hAnsi="Verdana" w:cs="Arial"/>
          <w:color w:val="000000"/>
          <w:sz w:val="20"/>
          <w:szCs w:val="20"/>
          <w:highlight w:val="lightGray"/>
          <w:lang w:eastAsia="es-ES"/>
        </w:rPr>
        <w:t>iv</w:t>
      </w:r>
      <w:proofErr w:type="spellEnd"/>
      <w:r w:rsidRPr="00AC0A48">
        <w:rPr>
          <w:rFonts w:ascii="Verdana" w:eastAsia="Times New Roman" w:hAnsi="Verdana" w:cs="Arial"/>
          <w:color w:val="000000"/>
          <w:sz w:val="20"/>
          <w:szCs w:val="20"/>
          <w:highlight w:val="lightGray"/>
          <w:lang w:eastAsia="es-ES"/>
        </w:rPr>
        <w:t>)Si en la actividad secundaria se solicita la experiencia específica y ésta contempla más de un requisito, la Entidad escogerá solo el que sea de mayor relevancia para el proyecto a ejecutar.</w:t>
      </w:r>
    </w:p>
    <w:p w14:paraId="77286BBD" w14:textId="77777777" w:rsidR="00395E35" w:rsidRPr="00AC0A48" w:rsidRDefault="00395E35" w:rsidP="00395E35">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color w:val="000000"/>
          <w:sz w:val="20"/>
          <w:szCs w:val="20"/>
          <w:highlight w:val="lightGray"/>
          <w:lang w:eastAsia="es-ES"/>
        </w:rPr>
        <w:t>v) En los casos en que la Entidad opte por la exigencia de la experiencia específica para las actividades distintas a la actividad principal, se deberá incluir la siguiente nota:</w:t>
      </w:r>
    </w:p>
    <w:p w14:paraId="64BA1D68" w14:textId="77777777" w:rsidR="00395E35" w:rsidRPr="00AC0A48" w:rsidRDefault="00395E35" w:rsidP="00395E35">
      <w:pPr>
        <w:spacing w:after="120" w:line="276" w:lineRule="auto"/>
        <w:ind w:left="709" w:right="709"/>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color w:val="000000"/>
          <w:sz w:val="20"/>
          <w:szCs w:val="20"/>
          <w:highlight w:val="lightGray"/>
          <w:lang w:eastAsia="es-ES"/>
        </w:rPr>
        <w:t>“Nota: Para el caso de experiencias combinadas un Proponente podrá acreditar experiencia en una o más actividades con un contrato o con contratos distintos”.</w:t>
      </w:r>
    </w:p>
    <w:p w14:paraId="53070069" w14:textId="77777777" w:rsidR="00395E35" w:rsidRPr="00AC0A48" w:rsidRDefault="00395E35" w:rsidP="00395E35">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AC0A48">
        <w:rPr>
          <w:rFonts w:ascii="Verdana" w:eastAsia="Times New Roman" w:hAnsi="Verdana" w:cs="Arial"/>
          <w:color w:val="000000"/>
          <w:sz w:val="20"/>
          <w:szCs w:val="20"/>
          <w:highlight w:val="lightGray"/>
          <w:lang w:eastAsia="es-ES"/>
        </w:rPr>
        <w:t>vi) [En los Procesos de Contratación estructurados por lotes o por grupos, la Entidad establecerá la experiencia de cada uno de ellos de acuerdo con las actividades definidas en la matriz de experiencia aplicable]</w:t>
      </w:r>
    </w:p>
    <w:p w14:paraId="4EA7AFFC" w14:textId="77777777" w:rsidR="00395E35" w:rsidRPr="00AC0A48" w:rsidRDefault="00395E35" w:rsidP="00395E35">
      <w:pPr>
        <w:spacing w:after="0" w:line="276" w:lineRule="auto"/>
        <w:ind w:left="709" w:right="709"/>
        <w:jc w:val="both"/>
        <w:rPr>
          <w:rFonts w:ascii="Verdana" w:eastAsia="Times New Roman" w:hAnsi="Verdana" w:cs="Arial"/>
          <w:color w:val="000000"/>
          <w:sz w:val="20"/>
          <w:szCs w:val="20"/>
          <w:lang w:eastAsia="es-ES"/>
        </w:rPr>
      </w:pPr>
      <w:r w:rsidRPr="00AC0A48">
        <w:rPr>
          <w:rFonts w:ascii="Verdana" w:eastAsia="Times New Roman" w:hAnsi="Verdana" w:cs="Arial"/>
          <w:color w:val="000000"/>
          <w:sz w:val="20"/>
          <w:szCs w:val="20"/>
          <w:highlight w:val="lightGray"/>
          <w:lang w:eastAsia="es-ES"/>
        </w:rPr>
        <w:t>La experiencia que deberá acreditar el Proponente será la establecida por la Entidad de forma independiente para cada uno de los lotes o grupos de acuerdo con las actividades definidas en la matriz de experiencia aplicable en el respectivo proyecto de infraestructura social, en el literal A de esta sección].</w:t>
      </w:r>
    </w:p>
    <w:p w14:paraId="12172959" w14:textId="77777777" w:rsidR="00395E35" w:rsidRPr="00AC0A48" w:rsidRDefault="00395E35" w:rsidP="00395E35">
      <w:pPr>
        <w:spacing w:after="0"/>
        <w:jc w:val="both"/>
        <w:rPr>
          <w:rFonts w:ascii="Verdana" w:eastAsia="Aptos" w:hAnsi="Verdana" w:cs="Times New Roman"/>
        </w:rPr>
      </w:pPr>
    </w:p>
    <w:p w14:paraId="1D99E3CC" w14:textId="77777777" w:rsidR="00395E35" w:rsidRPr="00AC0A48" w:rsidRDefault="00395E35" w:rsidP="00395E35">
      <w:pPr>
        <w:numPr>
          <w:ilvl w:val="0"/>
          <w:numId w:val="20"/>
        </w:numPr>
        <w:spacing w:after="0"/>
        <w:contextualSpacing/>
        <w:jc w:val="both"/>
        <w:rPr>
          <w:rFonts w:ascii="Verdana" w:eastAsia="Aptos" w:hAnsi="Verdana" w:cs="Times New Roman"/>
        </w:rPr>
      </w:pPr>
      <w:r w:rsidRPr="00AC0A48">
        <w:rPr>
          <w:rFonts w:ascii="Verdana" w:eastAsia="Aptos" w:hAnsi="Verdana" w:cs="Times New Roman"/>
        </w:rPr>
        <w:t xml:space="preserve">Como se advierte, </w:t>
      </w:r>
      <w:bookmarkStart w:id="3" w:name="_Hlk109396275"/>
      <w:r w:rsidRPr="00AC0A48">
        <w:rPr>
          <w:rFonts w:ascii="Verdana" w:eastAsia="Aptos" w:hAnsi="Verdana" w:cs="Times New Roman"/>
        </w:rPr>
        <w:t>en los documentos tipo se reguló de forma pormenorizada y con suficiencia las reglas para la combinación de diferentes actividades a contratar de una misma matriz de experiencia de infraestructura social, o de otro sector de infraestructura social, o de diferentes matrices de experiencia de otros documentos tipo adoptados por esta Agencia.</w:t>
      </w:r>
    </w:p>
    <w:p w14:paraId="33C4BFE2" w14:textId="77777777" w:rsidR="00395E35" w:rsidRPr="00AC0A48" w:rsidRDefault="00395E35" w:rsidP="00395E35">
      <w:pPr>
        <w:spacing w:after="0"/>
        <w:ind w:left="720"/>
        <w:contextualSpacing/>
        <w:jc w:val="both"/>
        <w:rPr>
          <w:rFonts w:ascii="Verdana" w:eastAsia="Aptos" w:hAnsi="Verdana" w:cs="Times New Roman"/>
        </w:rPr>
      </w:pPr>
    </w:p>
    <w:p w14:paraId="1E02127A" w14:textId="77777777" w:rsidR="00395E35" w:rsidRPr="00AC0A48" w:rsidRDefault="00395E35" w:rsidP="00395E35">
      <w:pPr>
        <w:numPr>
          <w:ilvl w:val="0"/>
          <w:numId w:val="20"/>
        </w:numPr>
        <w:spacing w:after="0"/>
        <w:contextualSpacing/>
        <w:jc w:val="both"/>
        <w:rPr>
          <w:rFonts w:ascii="Verdana" w:eastAsia="Aptos" w:hAnsi="Verdana" w:cs="Times New Roman"/>
        </w:rPr>
      </w:pPr>
      <w:r w:rsidRPr="00AC0A48">
        <w:rPr>
          <w:rFonts w:ascii="Verdana" w:eastAsia="Aptos" w:hAnsi="Verdana" w:cs="Times New Roman"/>
        </w:rPr>
        <w:t xml:space="preserve">Conforma con esta regla de combinación de la experiencia,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w:t>
      </w:r>
      <w:bookmarkStart w:id="4" w:name="_Hlk109293655"/>
      <w:bookmarkEnd w:id="3"/>
      <w:r w:rsidRPr="00AC0A48">
        <w:rPr>
          <w:rFonts w:ascii="Verdana" w:eastAsia="Aptos" w:hAnsi="Verdana" w:cs="Times New Roman"/>
        </w:rPr>
        <w:t xml:space="preserve">i) en un mismo proyecto se incluyen otras actividades definidas en una misma matriz de experiencia de infraestructura social, </w:t>
      </w:r>
      <w:proofErr w:type="spellStart"/>
      <w:r w:rsidRPr="00AC0A48">
        <w:rPr>
          <w:rFonts w:ascii="Verdana" w:eastAsia="Aptos" w:hAnsi="Verdana" w:cs="Times New Roman"/>
        </w:rPr>
        <w:t>ii</w:t>
      </w:r>
      <w:proofErr w:type="spellEnd"/>
      <w:r w:rsidRPr="00AC0A48">
        <w:rPr>
          <w:rFonts w:ascii="Verdana" w:eastAsia="Aptos" w:hAnsi="Verdana" w:cs="Times New Roman"/>
        </w:rPr>
        <w:t xml:space="preserve">) cuando en un mismo proyecto se incorporen </w:t>
      </w:r>
      <w:r w:rsidRPr="00AC0A48">
        <w:rPr>
          <w:rFonts w:ascii="Verdana" w:eastAsia="Aptos" w:hAnsi="Verdana" w:cs="Times New Roman"/>
        </w:rPr>
        <w:lastRenderedPageBreak/>
        <w:t xml:space="preserve">actividades de infraestructura educativa, salud o cultura, recreación y deporte, o </w:t>
      </w:r>
      <w:proofErr w:type="spellStart"/>
      <w:r w:rsidRPr="00AC0A48">
        <w:rPr>
          <w:rFonts w:ascii="Verdana" w:eastAsia="Aptos" w:hAnsi="Verdana" w:cs="Times New Roman"/>
        </w:rPr>
        <w:t>iii</w:t>
      </w:r>
      <w:proofErr w:type="spellEnd"/>
      <w:r w:rsidRPr="00AC0A48">
        <w:rPr>
          <w:rFonts w:ascii="Verdana" w:eastAsia="Aptos" w:hAnsi="Verdana" w:cs="Times New Roman"/>
        </w:rPr>
        <w:t>) cuando en un Proceso de Contratación aplican matrices de experiencia de otros Documentos Tipo y la Entidad considera conveniente incluir dicha experiencia.</w:t>
      </w:r>
    </w:p>
    <w:p w14:paraId="508B8FD6" w14:textId="77777777" w:rsidR="00395E35" w:rsidRPr="00AC0A48" w:rsidRDefault="00395E35" w:rsidP="00395E35">
      <w:pPr>
        <w:spacing w:after="0"/>
        <w:jc w:val="both"/>
        <w:rPr>
          <w:rFonts w:ascii="Verdana" w:eastAsia="Aptos" w:hAnsi="Verdana" w:cs="Times New Roman"/>
        </w:rPr>
      </w:pPr>
    </w:p>
    <w:p w14:paraId="1519E374" w14:textId="77777777" w:rsidR="00395E35" w:rsidRPr="00AC0A48" w:rsidRDefault="00395E35" w:rsidP="00395E35">
      <w:pPr>
        <w:numPr>
          <w:ilvl w:val="0"/>
          <w:numId w:val="20"/>
        </w:numPr>
        <w:spacing w:after="120" w:line="276" w:lineRule="auto"/>
        <w:contextualSpacing/>
        <w:jc w:val="both"/>
        <w:rPr>
          <w:rFonts w:ascii="Verdana" w:eastAsia="Aptos" w:hAnsi="Verdana" w:cs="Times New Roman"/>
        </w:rPr>
      </w:pPr>
      <w:r w:rsidRPr="00AC0A48">
        <w:rPr>
          <w:rFonts w:ascii="Verdana" w:eastAsia="Aptos" w:hAnsi="Verdana" w:cs="Times New Roman"/>
        </w:rPr>
        <w:t xml:space="preserve">Una vez definida la actividad principal y secundaria, la entidad estatal debe determinar los requisitos de experiencia exigibles de acuerdo con la matriz de experiencia aplicable, de alguna de la siguientes formas: i) no solicitando experiencia para la actividad secundaria, sino únicamente para la principal, siempre que esta se trate de una actividad definida en las matrices de experiencia de los documentos tipo de infraestructura social, o </w:t>
      </w:r>
      <w:proofErr w:type="spellStart"/>
      <w:r w:rsidRPr="00AC0A48">
        <w:rPr>
          <w:rFonts w:ascii="Verdana" w:eastAsia="Aptos" w:hAnsi="Verdana" w:cs="Times New Roman"/>
        </w:rPr>
        <w:t>ii</w:t>
      </w:r>
      <w:proofErr w:type="spellEnd"/>
      <w:r w:rsidRPr="00AC0A48">
        <w:rPr>
          <w:rFonts w:ascii="Verdana" w:eastAsia="Aptos" w:hAnsi="Verdana" w:cs="Times New Roman"/>
        </w:rPr>
        <w:t xml:space="preserve">) solicitando experiencia general y específica de la actividad principal, y requiriendo la experiencia específica correspondiente a la respectiva matriz de experiencia para el caso de las actividades secundarias –salvo que la matriz aplicable no contemple experiencia específica para determinada actividad secundaria, caso en el cual se podrá solicitar la experiencia general–. La experiencia exigible para las actividades principal y </w:t>
      </w:r>
      <w:proofErr w:type="gramStart"/>
      <w:r w:rsidRPr="00AC0A48">
        <w:rPr>
          <w:rFonts w:ascii="Verdana" w:eastAsia="Aptos" w:hAnsi="Verdana" w:cs="Times New Roman"/>
        </w:rPr>
        <w:t>secundaria,</w:t>
      </w:r>
      <w:proofErr w:type="gramEnd"/>
      <w:r w:rsidRPr="00AC0A48">
        <w:rPr>
          <w:rFonts w:ascii="Verdana" w:eastAsia="Aptos" w:hAnsi="Verdana" w:cs="Times New Roman"/>
        </w:rPr>
        <w:t xml:space="preserve"> debe ser definida en función de los rangos de cuantías aplicables al respectivo proceso de contratación. En todo caso, la entidad contratante no puede incluir más de 2 combinaciones de experiencia adicionales a la prevista para la actividad principal.</w:t>
      </w:r>
    </w:p>
    <w:p w14:paraId="1D37A366" w14:textId="77777777" w:rsidR="00395E35" w:rsidRPr="00AC0A48" w:rsidRDefault="00395E35" w:rsidP="00395E35">
      <w:pPr>
        <w:spacing w:after="0"/>
        <w:ind w:left="720"/>
        <w:contextualSpacing/>
        <w:jc w:val="both"/>
        <w:rPr>
          <w:rFonts w:ascii="Verdana" w:eastAsia="Aptos" w:hAnsi="Verdana" w:cs="Times New Roman"/>
        </w:rPr>
      </w:pPr>
    </w:p>
    <w:p w14:paraId="7A8433C1" w14:textId="77777777" w:rsidR="00395E35" w:rsidRPr="00AC0A48" w:rsidRDefault="00395E35" w:rsidP="00395E35">
      <w:pPr>
        <w:numPr>
          <w:ilvl w:val="0"/>
          <w:numId w:val="20"/>
        </w:numPr>
        <w:spacing w:after="0"/>
        <w:contextualSpacing/>
        <w:jc w:val="both"/>
        <w:rPr>
          <w:rFonts w:ascii="Verdana" w:eastAsia="Aptos" w:hAnsi="Verdana" w:cs="Times New Roman"/>
        </w:rPr>
      </w:pPr>
      <w:r w:rsidRPr="00AC0A48">
        <w:rPr>
          <w:rFonts w:ascii="Verdana" w:eastAsia="Aptos" w:hAnsi="Verdana" w:cs="Times New Roman"/>
        </w:rPr>
        <w:t>La experiencia exigible para las actividades principal y secundaria debe ser definida en función de los rangos de cuantías aplicables al respectivo proceso de contratación. En caso de que el requisito de experiencia a solicitarse esté expresado en un componente o actividad correspondiente a un porcentaje del Presupuesto Oficial, este deberá calcularse respecto del cien por ciento (100 %) del valor del Presupuesto Oficial. En todo caso para la demostración de la experiencia exigida en la actividad secundaria, si la Entidad desagrega el valor de las actividades, la acreditación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w:t>
      </w:r>
    </w:p>
    <w:p w14:paraId="3CC259B1" w14:textId="77777777" w:rsidR="00395E35" w:rsidRPr="00AC0A48" w:rsidRDefault="00395E35" w:rsidP="00395E35">
      <w:pPr>
        <w:spacing w:after="0"/>
        <w:jc w:val="both"/>
        <w:rPr>
          <w:rFonts w:ascii="Verdana" w:eastAsia="Aptos" w:hAnsi="Verdana" w:cs="Times New Roman"/>
        </w:rPr>
      </w:pPr>
    </w:p>
    <w:p w14:paraId="06F7A868" w14:textId="77777777" w:rsidR="00395E35" w:rsidRPr="00AC0A48" w:rsidRDefault="00395E35" w:rsidP="00395E35">
      <w:pPr>
        <w:numPr>
          <w:ilvl w:val="0"/>
          <w:numId w:val="20"/>
        </w:numPr>
        <w:spacing w:after="0"/>
        <w:contextualSpacing/>
        <w:jc w:val="both"/>
        <w:rPr>
          <w:rFonts w:ascii="Verdana" w:eastAsia="Aptos" w:hAnsi="Verdana" w:cs="Times New Roman"/>
        </w:rPr>
      </w:pPr>
      <w:r w:rsidRPr="00AC0A48">
        <w:rPr>
          <w:rFonts w:ascii="Verdana" w:eastAsia="Aptos" w:hAnsi="Verdana" w:cs="Times New Roman"/>
        </w:rPr>
        <w:t xml:space="preserve">Lo anterior implica que, para el caso de la actividad principal, deberá tenerse en cuenta el 100% del Presupuesto Oficial, y para la(s) actividad(es) secundaria(s), la acreditación frente al Presupuesto Oficial deberá realizarse de forma proporcional, conforme al valor de cada actividad secundaria. En todo caso, la entidad contratante no puede incluir </w:t>
      </w:r>
      <w:r w:rsidRPr="00AC0A48">
        <w:rPr>
          <w:rFonts w:ascii="Verdana" w:eastAsia="Aptos" w:hAnsi="Verdana" w:cs="Times New Roman"/>
        </w:rPr>
        <w:lastRenderedPageBreak/>
        <w:t xml:space="preserve">más de 2 combinaciones de experiencia adicionales a la prevista para la actividad principal. </w:t>
      </w:r>
    </w:p>
    <w:p w14:paraId="66044DBC" w14:textId="77777777" w:rsidR="00395E35" w:rsidRPr="00AC0A48" w:rsidRDefault="00395E35" w:rsidP="00395E35">
      <w:pPr>
        <w:spacing w:after="0"/>
        <w:jc w:val="both"/>
        <w:rPr>
          <w:rFonts w:ascii="Verdana" w:eastAsia="Aptos" w:hAnsi="Verdana" w:cs="Times New Roman"/>
        </w:rPr>
      </w:pPr>
    </w:p>
    <w:p w14:paraId="4E2708BA" w14:textId="77777777" w:rsidR="00395E35" w:rsidRPr="00AC0A48" w:rsidRDefault="00395E35" w:rsidP="00395E35">
      <w:pPr>
        <w:numPr>
          <w:ilvl w:val="0"/>
          <w:numId w:val="20"/>
        </w:numPr>
        <w:spacing w:after="0"/>
        <w:contextualSpacing/>
        <w:jc w:val="both"/>
        <w:rPr>
          <w:rFonts w:ascii="Verdana" w:eastAsia="Aptos" w:hAnsi="Verdana" w:cs="Times New Roman"/>
        </w:rPr>
      </w:pPr>
      <w:bookmarkStart w:id="5" w:name="_Hlk99446177"/>
      <w:bookmarkEnd w:id="4"/>
      <w:r w:rsidRPr="00AC0A48">
        <w:rPr>
          <w:rFonts w:ascii="Verdana" w:eastAsia="Aptos" w:hAnsi="Verdana" w:cs="Times New Roman"/>
        </w:rPr>
        <w:t xml:space="preserve">Si en la actividad secundaria se solicita la experiencia específica, y esta contempla más de un requisito, </w:t>
      </w:r>
      <w:bookmarkStart w:id="6" w:name="_Hlk109294879"/>
      <w:r w:rsidRPr="00AC0A48">
        <w:rPr>
          <w:rFonts w:ascii="Verdana" w:eastAsia="Aptos" w:hAnsi="Verdana" w:cs="Times New Roman"/>
        </w:rPr>
        <w:t>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p>
    <w:p w14:paraId="4A86A2D5" w14:textId="77777777" w:rsidR="00395E35" w:rsidRPr="00AC0A48" w:rsidRDefault="00395E35" w:rsidP="00395E35">
      <w:pPr>
        <w:spacing w:after="0"/>
        <w:jc w:val="both"/>
        <w:rPr>
          <w:rFonts w:ascii="Verdana" w:eastAsia="Aptos" w:hAnsi="Verdana" w:cs="Times New Roman"/>
        </w:rPr>
      </w:pPr>
    </w:p>
    <w:bookmarkEnd w:id="5"/>
    <w:bookmarkEnd w:id="6"/>
    <w:p w14:paraId="2A21A85C" w14:textId="77777777" w:rsidR="00395E35" w:rsidRPr="00AC0A48" w:rsidRDefault="00395E35" w:rsidP="00395E35">
      <w:pPr>
        <w:numPr>
          <w:ilvl w:val="0"/>
          <w:numId w:val="20"/>
        </w:numPr>
        <w:spacing w:after="0"/>
        <w:contextualSpacing/>
        <w:jc w:val="both"/>
        <w:rPr>
          <w:rFonts w:ascii="Verdana" w:eastAsia="Aptos" w:hAnsi="Verdana" w:cs="Times New Roman"/>
        </w:rPr>
      </w:pPr>
      <w:r w:rsidRPr="00AC0A48">
        <w:rPr>
          <w:rFonts w:ascii="Verdana" w:eastAsia="Aptos" w:hAnsi="Verdana" w:cs="Times New Roman"/>
        </w:rPr>
        <w:t xml:space="preserve">En el evento que la entidad opte por exigir experiencia específica para las actividades distintas a la actividad principal, deberá incluir la nota que se señala en el numeral v). </w:t>
      </w:r>
    </w:p>
    <w:p w14:paraId="6844A93C" w14:textId="77777777" w:rsidR="00395E35" w:rsidRPr="00AC0A48" w:rsidRDefault="00395E35" w:rsidP="00395E35">
      <w:pPr>
        <w:spacing w:after="0"/>
        <w:jc w:val="both"/>
        <w:rPr>
          <w:rFonts w:ascii="Verdana" w:eastAsia="Aptos" w:hAnsi="Verdana" w:cs="Times New Roman"/>
        </w:rPr>
      </w:pPr>
    </w:p>
    <w:p w14:paraId="2D1D5E81" w14:textId="77777777" w:rsidR="00395E35" w:rsidRPr="00AC0A48" w:rsidRDefault="00395E35" w:rsidP="00395E35">
      <w:pPr>
        <w:numPr>
          <w:ilvl w:val="0"/>
          <w:numId w:val="20"/>
        </w:numPr>
        <w:spacing w:after="0"/>
        <w:jc w:val="both"/>
        <w:rPr>
          <w:rFonts w:ascii="Verdana" w:eastAsia="Aptos" w:hAnsi="Verdana" w:cs="Times New Roman"/>
        </w:rPr>
      </w:pPr>
      <w:r w:rsidRPr="00AC0A48">
        <w:rPr>
          <w:rFonts w:ascii="Verdana" w:eastAsia="Aptos" w:hAnsi="Verdana" w:cs="Times New Roman"/>
        </w:rPr>
        <w:t>Finalmente, es pertinente señalar que las reglas transcritas prescriben que en el evento en que el proceso de contratación se estructure por lotes o grupos, la entidad establecerá la experiencia de cada uno de ellos, de acuerdo con las actividades definidas en la Matriz de Experiencia aplicable.</w:t>
      </w:r>
    </w:p>
    <w:p w14:paraId="5ABF506E" w14:textId="77777777" w:rsidR="00395E35" w:rsidRPr="00AC0A48" w:rsidRDefault="00395E35" w:rsidP="00395E35">
      <w:pPr>
        <w:spacing w:after="0"/>
        <w:ind w:left="720"/>
        <w:rPr>
          <w:rFonts w:ascii="Verdana" w:eastAsia="Aptos" w:hAnsi="Verdana" w:cs="Times New Roman"/>
        </w:rPr>
      </w:pPr>
    </w:p>
    <w:p w14:paraId="787D766E" w14:textId="77777777" w:rsidR="00395E35" w:rsidRDefault="00395E35" w:rsidP="00395E35">
      <w:pPr>
        <w:numPr>
          <w:ilvl w:val="0"/>
          <w:numId w:val="20"/>
        </w:numPr>
        <w:spacing w:after="0"/>
        <w:jc w:val="both"/>
        <w:rPr>
          <w:rFonts w:ascii="Verdana" w:eastAsia="Aptos" w:hAnsi="Verdana" w:cs="Times New Roman"/>
        </w:rPr>
      </w:pPr>
      <w:r w:rsidRPr="00AC0A48">
        <w:rPr>
          <w:rFonts w:ascii="Verdana" w:eastAsia="Aptos" w:hAnsi="Verdana" w:cs="Times New Roman"/>
        </w:rPr>
        <w:t xml:space="preserve">Conforme con lo indicado in extenso, de acuerdo con la regla prevista en el numeral i) del numeral 3.5.2 “Características de los contratos presentados para acreditar la experiencia exigida, contenida en el documento tipo de licitación de obra pública de infraestructura social, es posible llevar a cabo la combinación de experiencia bien sea de la misma matriz del sector o de otra matriz de experiencia de otro sector distinto al de infraestructura social, que haya sido adoptada por la Agencia Nacional de Contratación Pública – Colombia Compra Eficiente, siempre y cuando la entidad, determine cual será la actividad principal y cual o cuales las actividades secundarias, donde deberá dar estricto cumplimiento a las condiciones contenidas en el numeral señalado. </w:t>
      </w:r>
    </w:p>
    <w:p w14:paraId="00355E70" w14:textId="77777777" w:rsidR="00395E35" w:rsidRDefault="00395E35" w:rsidP="00395E35">
      <w:pPr>
        <w:pStyle w:val="Prrafodelista"/>
        <w:spacing w:after="0"/>
        <w:contextualSpacing w:val="0"/>
        <w:rPr>
          <w:rFonts w:ascii="Verdana" w:eastAsia="Aptos" w:hAnsi="Verdana" w:cs="Times New Roman"/>
        </w:rPr>
      </w:pPr>
    </w:p>
    <w:p w14:paraId="1A74A790" w14:textId="77777777" w:rsidR="00395E35" w:rsidRPr="000055A0" w:rsidRDefault="00395E35" w:rsidP="00395E35">
      <w:pPr>
        <w:numPr>
          <w:ilvl w:val="0"/>
          <w:numId w:val="20"/>
        </w:numPr>
        <w:spacing w:after="0"/>
        <w:jc w:val="both"/>
        <w:rPr>
          <w:rFonts w:ascii="Verdana" w:eastAsia="Aptos" w:hAnsi="Verdana" w:cs="Times New Roman"/>
        </w:rPr>
      </w:pPr>
      <w:r w:rsidRPr="00F46043">
        <w:rPr>
          <w:rFonts w:ascii="Verdana" w:eastAsia="Aptos" w:hAnsi="Verdana" w:cs="Times New Roman"/>
        </w:rPr>
        <w:t xml:space="preserve">Sin perjuicio de lo anterior, en relación con su solicitud, debe indicarse que, las entidades estatales cuentan con discrecionalidad para estructurar sus procesos por lotes o grupos. Habiendo optado por configurar así el procedimiento de selección si cada actividad representa un lote, por </w:t>
      </w:r>
      <w:proofErr w:type="gramStart"/>
      <w:r w:rsidRPr="00F46043">
        <w:rPr>
          <w:rFonts w:ascii="Verdana" w:eastAsia="Aptos" w:hAnsi="Verdana" w:cs="Times New Roman"/>
        </w:rPr>
        <w:t>ejemplo</w:t>
      </w:r>
      <w:proofErr w:type="gramEnd"/>
      <w:r w:rsidRPr="00F46043">
        <w:rPr>
          <w:rFonts w:ascii="Verdana" w:eastAsia="Aptos" w:hAnsi="Verdana" w:cs="Times New Roman"/>
        </w:rPr>
        <w:t xml:space="preserve"> ya sea agrupar por inmuebles o por escenarios deportivos y en este caso pueden asignar la experiencia según la matriz para el lote o segmento que corresponda sea cultura recreación o deporte y no tendrán que hacer la combinación de experiencia en los términos explicados ut supra.</w:t>
      </w:r>
    </w:p>
    <w:p w14:paraId="084CEDA0" w14:textId="77777777" w:rsidR="00395E35" w:rsidRPr="000055A0" w:rsidRDefault="00395E35" w:rsidP="00395E35">
      <w:pPr>
        <w:pStyle w:val="Prrafodelista"/>
        <w:spacing w:after="0"/>
        <w:contextualSpacing w:val="0"/>
        <w:rPr>
          <w:rFonts w:ascii="Verdana" w:eastAsia="Aptos" w:hAnsi="Verdana" w:cs="Times New Roman"/>
        </w:rPr>
      </w:pPr>
    </w:p>
    <w:p w14:paraId="0A44B859" w14:textId="77777777" w:rsidR="00395E35" w:rsidRPr="000055A0" w:rsidRDefault="00395E35" w:rsidP="00395E35">
      <w:pPr>
        <w:numPr>
          <w:ilvl w:val="0"/>
          <w:numId w:val="26"/>
        </w:numPr>
        <w:spacing w:after="0" w:line="276" w:lineRule="auto"/>
        <w:jc w:val="both"/>
        <w:rPr>
          <w:rFonts w:ascii="Verdana" w:eastAsia="Aptos" w:hAnsi="Verdana" w:cs="Times New Roman"/>
          <w:kern w:val="2"/>
          <w:lang w:val="es-ES_tradnl"/>
          <w14:ligatures w14:val="standardContextual"/>
        </w:rPr>
      </w:pPr>
      <w:r w:rsidRPr="000055A0">
        <w:rPr>
          <w:rFonts w:ascii="Verdana" w:eastAsia="Aptos" w:hAnsi="Verdana" w:cs="Times New Roman"/>
        </w:rPr>
        <w:t xml:space="preserve">En el evento indicado en el inciso anterior, la Entidad deberá dar aplicación al numeral vi) contenido en el numeral “3.5.1 CARACTERÍSTICAS DE LOS CONTRATOS PRESENTADOS PARA ACREDITAR LA EXPERIENCIA EXIGIDA”. </w:t>
      </w:r>
      <w:r w:rsidRPr="000055A0">
        <w:rPr>
          <w:rFonts w:ascii="Verdana" w:eastAsia="Aptos" w:hAnsi="Verdana" w:cs="Times New Roman"/>
          <w:kern w:val="2"/>
          <w:lang w:val="es-ES_tradnl"/>
          <w14:ligatures w14:val="standardContextual"/>
        </w:rPr>
        <w:t xml:space="preserve">En ese sentido, tratándose de procesos de contratación estructurados por lotes, la entidad deberá definir la experiencia de cada uno de ellos, de acuerdo con las actividades establecidas en la matriz de experiencia que resulte aplicable. </w:t>
      </w:r>
      <w:r w:rsidRPr="000055A0">
        <w:rPr>
          <w:rFonts w:ascii="Verdana" w:eastAsia="Aptos" w:hAnsi="Verdana" w:cs="Times New Roman"/>
          <w:kern w:val="2"/>
          <w:lang w:val="es-419"/>
          <w14:ligatures w14:val="standardContextual"/>
        </w:rPr>
        <w:t>La experiencia que deberá acreditar el Proponente será la establecida por la Entidad de forma independiente para cada uno de los lotes o grupos de acuerdo con las actividades definidas en la matriz de experiencia aplicable</w:t>
      </w:r>
      <w:r w:rsidRPr="000055A0">
        <w:rPr>
          <w:rFonts w:ascii="Verdana" w:eastAsia="Aptos" w:hAnsi="Verdana" w:cs="Times New Roman"/>
          <w:kern w:val="2"/>
          <w:lang w:val="es-ES_tradnl"/>
          <w14:ligatures w14:val="standardContextual"/>
        </w:rPr>
        <w:t xml:space="preserve">. </w:t>
      </w:r>
    </w:p>
    <w:p w14:paraId="0960F43A" w14:textId="77777777" w:rsidR="00395E35" w:rsidRPr="00AC0A48" w:rsidRDefault="00395E35" w:rsidP="00395E35">
      <w:pPr>
        <w:spacing w:after="0"/>
        <w:jc w:val="both"/>
        <w:rPr>
          <w:rFonts w:ascii="Verdana" w:eastAsia="Aptos" w:hAnsi="Verdana" w:cs="Times New Roman"/>
        </w:rPr>
      </w:pPr>
    </w:p>
    <w:p w14:paraId="6785FC16" w14:textId="77777777" w:rsidR="00395E35" w:rsidRPr="00AC0A48" w:rsidRDefault="00395E35" w:rsidP="00395E35">
      <w:pPr>
        <w:numPr>
          <w:ilvl w:val="0"/>
          <w:numId w:val="19"/>
        </w:numPr>
        <w:tabs>
          <w:tab w:val="left" w:pos="142"/>
          <w:tab w:val="left" w:pos="284"/>
        </w:tabs>
        <w:spacing w:after="0" w:line="276" w:lineRule="auto"/>
        <w:ind w:left="357" w:hanging="357"/>
        <w:jc w:val="both"/>
        <w:rPr>
          <w:rFonts w:ascii="Verdana" w:eastAsia="Century Gothic" w:hAnsi="Verdana" w:cs="Century Gothic"/>
          <w:b/>
          <w:bCs/>
          <w:lang w:val="es-ES_tradnl"/>
        </w:rPr>
      </w:pPr>
      <w:r w:rsidRPr="00AC0A48">
        <w:rPr>
          <w:rFonts w:ascii="Verdana" w:eastAsia="Century Gothic" w:hAnsi="Verdana" w:cs="Century Gothic"/>
          <w:b/>
          <w:bCs/>
          <w:lang w:val="es-ES_tradnl"/>
        </w:rPr>
        <w:t>Referencias normativas, jurisprudenciales y otras fuentes:</w:t>
      </w:r>
    </w:p>
    <w:p w14:paraId="1A24D209" w14:textId="77777777" w:rsidR="00395E35" w:rsidRPr="00AC0A48" w:rsidRDefault="00395E35" w:rsidP="00395E35">
      <w:pPr>
        <w:spacing w:after="0"/>
        <w:ind w:left="-15840"/>
        <w:jc w:val="both"/>
        <w:rPr>
          <w:rFonts w:ascii="Verdana" w:eastAsia="Calibri" w:hAnsi="Verdana" w:cs="Arial"/>
          <w:b/>
          <w:bCs/>
        </w:rPr>
      </w:pPr>
      <w:r w:rsidRPr="00AC0A48">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395E35" w:rsidRPr="00AC0A48" w14:paraId="03060A16" w14:textId="77777777" w:rsidTr="00EF4EC3">
        <w:trPr>
          <w:trHeight w:val="870"/>
        </w:trPr>
        <w:tc>
          <w:tcPr>
            <w:tcW w:w="8647" w:type="dxa"/>
            <w:tcBorders>
              <w:top w:val="dotted" w:sz="4" w:space="0" w:color="auto"/>
              <w:left w:val="dotted" w:sz="4" w:space="0" w:color="auto"/>
              <w:bottom w:val="dotted" w:sz="4" w:space="0" w:color="auto"/>
              <w:right w:val="dotted" w:sz="4" w:space="0" w:color="auto"/>
            </w:tcBorders>
          </w:tcPr>
          <w:p w14:paraId="119A5A7F" w14:textId="77777777" w:rsidR="00395E35" w:rsidRPr="00AC0A48" w:rsidRDefault="00395E35" w:rsidP="00EF4EC3">
            <w:pPr>
              <w:ind w:left="720"/>
              <w:contextualSpacing/>
              <w:jc w:val="both"/>
              <w:rPr>
                <w:rFonts w:ascii="Verdana" w:eastAsia="Calibri" w:hAnsi="Verdana" w:cs="Arial"/>
                <w:bCs/>
              </w:rPr>
            </w:pPr>
          </w:p>
          <w:p w14:paraId="698E6897" w14:textId="77777777" w:rsidR="00395E35" w:rsidRPr="00AC0A48" w:rsidRDefault="00395E35" w:rsidP="00395E35">
            <w:pPr>
              <w:widowControl w:val="0"/>
              <w:numPr>
                <w:ilvl w:val="0"/>
                <w:numId w:val="18"/>
              </w:numPr>
              <w:autoSpaceDE w:val="0"/>
              <w:autoSpaceDN w:val="0"/>
              <w:spacing w:line="276" w:lineRule="auto"/>
              <w:ind w:left="714" w:hanging="357"/>
              <w:jc w:val="both"/>
              <w:rPr>
                <w:rFonts w:ascii="Verdana" w:eastAsia="Calibri" w:hAnsi="Verdana" w:cs="Arial"/>
                <w:lang w:val="es-ES_tradnl"/>
              </w:rPr>
            </w:pPr>
            <w:r w:rsidRPr="00AC0A48">
              <w:rPr>
                <w:rFonts w:ascii="Verdana" w:eastAsia="Calibri" w:hAnsi="Verdana" w:cs="Arial"/>
                <w:lang w:val="es-ES_tradnl"/>
              </w:rPr>
              <w:t xml:space="preserve">Ley 2022 de 2020, artículo 1. </w:t>
            </w:r>
          </w:p>
          <w:p w14:paraId="174F5A60" w14:textId="77777777" w:rsidR="00395E35" w:rsidRPr="00AC0A48" w:rsidRDefault="00395E35" w:rsidP="00395E35">
            <w:pPr>
              <w:widowControl w:val="0"/>
              <w:numPr>
                <w:ilvl w:val="0"/>
                <w:numId w:val="18"/>
              </w:numPr>
              <w:autoSpaceDE w:val="0"/>
              <w:autoSpaceDN w:val="0"/>
              <w:spacing w:line="276" w:lineRule="auto"/>
              <w:jc w:val="both"/>
              <w:rPr>
                <w:rFonts w:ascii="Verdana" w:eastAsia="Calibri" w:hAnsi="Verdana" w:cs="Arial"/>
              </w:rPr>
            </w:pPr>
            <w:r w:rsidRPr="00AC0A48">
              <w:rPr>
                <w:rFonts w:ascii="Verdana" w:eastAsia="Calibri" w:hAnsi="Verdana" w:cs="Arial"/>
              </w:rPr>
              <w:t>Ley 1150 de 2007, artículo 2.</w:t>
            </w:r>
          </w:p>
          <w:p w14:paraId="5A4ACF78" w14:textId="77777777" w:rsidR="00395E35" w:rsidRPr="00AC0A48" w:rsidRDefault="00395E35" w:rsidP="00395E35">
            <w:pPr>
              <w:widowControl w:val="0"/>
              <w:numPr>
                <w:ilvl w:val="0"/>
                <w:numId w:val="18"/>
              </w:numPr>
              <w:autoSpaceDE w:val="0"/>
              <w:autoSpaceDN w:val="0"/>
              <w:spacing w:line="276" w:lineRule="auto"/>
              <w:contextualSpacing/>
              <w:jc w:val="both"/>
              <w:rPr>
                <w:rFonts w:ascii="Verdana" w:eastAsia="Aptos" w:hAnsi="Verdana" w:cs="Arial"/>
              </w:rPr>
            </w:pPr>
            <w:r w:rsidRPr="00AC0A48">
              <w:rPr>
                <w:rFonts w:ascii="Verdana" w:eastAsia="Calibri" w:hAnsi="Verdana" w:cs="Arial"/>
                <w:lang w:val="es-ES_tradnl"/>
              </w:rPr>
              <w:t xml:space="preserve">Documentos Tipo. Disponibles en: </w:t>
            </w:r>
            <w:hyperlink r:id="rId12" w:history="1">
              <w:r w:rsidRPr="00AC0A48">
                <w:rPr>
                  <w:rFonts w:ascii="Verdana" w:eastAsia="Calibri" w:hAnsi="Verdana" w:cs="Arial"/>
                  <w:color w:val="0000FF"/>
                  <w:u w:val="single"/>
                  <w:lang w:val="es-ES_tradnl"/>
                </w:rPr>
                <w:t>https://www.colombiacompra.gov.co/documentos-tipo/documentos-tipo</w:t>
              </w:r>
            </w:hyperlink>
            <w:r w:rsidRPr="00AC0A48">
              <w:rPr>
                <w:rFonts w:ascii="Verdana" w:eastAsia="Calibri" w:hAnsi="Verdana" w:cs="Arial"/>
                <w:lang w:val="es-ES_tradnl"/>
              </w:rPr>
              <w:t>.</w:t>
            </w:r>
          </w:p>
        </w:tc>
      </w:tr>
    </w:tbl>
    <w:p w14:paraId="19BD9927" w14:textId="77777777" w:rsidR="00395E35" w:rsidRPr="00AC0A48" w:rsidRDefault="00395E35" w:rsidP="00395E35">
      <w:pPr>
        <w:tabs>
          <w:tab w:val="left" w:pos="142"/>
          <w:tab w:val="left" w:pos="284"/>
        </w:tabs>
        <w:spacing w:after="0" w:line="276" w:lineRule="auto"/>
        <w:jc w:val="both"/>
        <w:rPr>
          <w:rFonts w:ascii="Verdana" w:eastAsia="Calibri" w:hAnsi="Verdana" w:cs="Arial"/>
        </w:rPr>
      </w:pPr>
    </w:p>
    <w:p w14:paraId="19A938A0" w14:textId="77777777" w:rsidR="00395E35" w:rsidRPr="00AC0A48" w:rsidRDefault="00395E35" w:rsidP="00395E35">
      <w:pPr>
        <w:tabs>
          <w:tab w:val="left" w:pos="142"/>
          <w:tab w:val="left" w:pos="284"/>
        </w:tabs>
        <w:spacing w:after="0" w:line="276" w:lineRule="auto"/>
        <w:jc w:val="both"/>
        <w:rPr>
          <w:rFonts w:ascii="Verdana" w:eastAsia="Century Gothic" w:hAnsi="Verdana" w:cs="Century Gothic"/>
          <w:b/>
          <w:bCs/>
          <w:lang w:val="es-ES"/>
        </w:rPr>
      </w:pPr>
      <w:r w:rsidRPr="00AC0A48">
        <w:rPr>
          <w:rFonts w:ascii="Verdana" w:eastAsia="Calibri" w:hAnsi="Verdana" w:cs="Arial"/>
          <w:b/>
          <w:bCs/>
        </w:rPr>
        <w:t>5</w:t>
      </w:r>
      <w:r w:rsidRPr="00AC0A48">
        <w:rPr>
          <w:rFonts w:ascii="Verdana" w:eastAsia="Calibri" w:hAnsi="Verdana" w:cs="Arial"/>
        </w:rPr>
        <w:t>.</w:t>
      </w:r>
      <w:r w:rsidRPr="00AC0A48">
        <w:rPr>
          <w:rFonts w:ascii="Verdana" w:eastAsia="Century Gothic" w:hAnsi="Verdana" w:cs="Century Gothic"/>
          <w:b/>
          <w:bCs/>
          <w:lang w:val="es-ES"/>
        </w:rPr>
        <w:t>Doctrina de la Agencia Nacional de Contratación Pública:</w:t>
      </w:r>
    </w:p>
    <w:p w14:paraId="0BEE193C" w14:textId="77777777" w:rsidR="00395E35" w:rsidRPr="00AC0A48" w:rsidRDefault="00395E35" w:rsidP="00395E35">
      <w:pPr>
        <w:widowControl w:val="0"/>
        <w:autoSpaceDE w:val="0"/>
        <w:autoSpaceDN w:val="0"/>
        <w:spacing w:after="0" w:line="276" w:lineRule="auto"/>
        <w:jc w:val="both"/>
        <w:rPr>
          <w:rFonts w:ascii="Verdana" w:eastAsia="Calibri" w:hAnsi="Verdana" w:cs="Arial"/>
        </w:rPr>
      </w:pPr>
    </w:p>
    <w:p w14:paraId="484AD4BC" w14:textId="77777777" w:rsidR="00395E35" w:rsidRPr="00AC0A48" w:rsidRDefault="00395E35" w:rsidP="00395E35">
      <w:pPr>
        <w:spacing w:after="0" w:line="276" w:lineRule="auto"/>
        <w:jc w:val="both"/>
        <w:rPr>
          <w:rFonts w:ascii="Verdana" w:eastAsia="Calibri" w:hAnsi="Verdana" w:cs="Arial"/>
          <w:lang w:val="es-ES"/>
        </w:rPr>
      </w:pPr>
      <w:r w:rsidRPr="00AC0A48">
        <w:rPr>
          <w:rFonts w:ascii="Verdana" w:eastAsia="Calibri" w:hAnsi="Verdana" w:cs="Arial"/>
          <w:shd w:val="clear" w:color="auto" w:fill="FFFFFF"/>
          <w:lang w:val="es-ES"/>
        </w:rPr>
        <w:t>La Agencia Nacional de Contratación Pública – Colombia Compra Eficiente se pronunció</w:t>
      </w:r>
      <w:r w:rsidRPr="00AC0A48">
        <w:rPr>
          <w:rFonts w:ascii="Verdana" w:eastAsia="Aptos" w:hAnsi="Verdana" w:cs="Times New Roman"/>
        </w:rPr>
        <w:t xml:space="preserve"> </w:t>
      </w:r>
      <w:r w:rsidRPr="00AC0A48">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AC0A48">
        <w:rPr>
          <w:rFonts w:ascii="Verdana" w:eastAsia="Calibri" w:hAnsi="Verdana" w:cs="Arial"/>
          <w:shd w:val="clear" w:color="auto" w:fill="FFFFFF"/>
          <w:lang w:val="es-ES"/>
        </w:rPr>
        <w:tab/>
        <w:t>C-636 del 1 de noviembre de 2024, C-777 del 9 de diciembre de 2024, C-971 del 21 de enero de 2025,  entre otros. Es</w:t>
      </w:r>
      <w:r w:rsidRPr="00AC0A48">
        <w:rPr>
          <w:rFonts w:ascii="Verdana" w:eastAsia="Calibri" w:hAnsi="Verdana" w:cs="Times New Roman"/>
        </w:rPr>
        <w:t>tos y otros conceptos se encuentran disponibles para consulta en el Sistema de relatoría de la Agencia, al cual se puede acceder a través del siguiente enlace:</w:t>
      </w:r>
      <w:r w:rsidRPr="00AC0A48">
        <w:rPr>
          <w:rFonts w:ascii="Verdana" w:eastAsia="Calibri" w:hAnsi="Verdana" w:cs="Arial"/>
          <w:shd w:val="clear" w:color="auto" w:fill="FFFFFF"/>
          <w:lang w:val="es-ES"/>
        </w:rPr>
        <w:t xml:space="preserve"> </w:t>
      </w:r>
      <w:hyperlink r:id="rId13" w:history="1">
        <w:r w:rsidRPr="00AC0A48">
          <w:rPr>
            <w:rFonts w:ascii="Verdana" w:eastAsia="Calibri" w:hAnsi="Verdana" w:cs="Arial"/>
            <w:color w:val="0563C1"/>
            <w:u w:val="single"/>
            <w:shd w:val="clear" w:color="auto" w:fill="FFFFFF"/>
            <w:lang w:val="es-ES"/>
          </w:rPr>
          <w:t>https://relatoria.colombiacompra.gov.co/busqueda/conceptos</w:t>
        </w:r>
      </w:hyperlink>
      <w:r w:rsidRPr="00AC0A48">
        <w:rPr>
          <w:rFonts w:ascii="Verdana" w:eastAsia="Calibri" w:hAnsi="Verdana" w:cs="Arial"/>
          <w:color w:val="FF0000"/>
          <w:shd w:val="clear" w:color="auto" w:fill="FFFFFF"/>
          <w:lang w:val="es-ES"/>
        </w:rPr>
        <w:t xml:space="preserve">. </w:t>
      </w:r>
    </w:p>
    <w:p w14:paraId="79D00423" w14:textId="77777777" w:rsidR="00395E35" w:rsidRPr="00AC0A48" w:rsidRDefault="00395E35" w:rsidP="00395E35">
      <w:pPr>
        <w:widowControl w:val="0"/>
        <w:autoSpaceDE w:val="0"/>
        <w:autoSpaceDN w:val="0"/>
        <w:spacing w:after="0" w:line="276" w:lineRule="auto"/>
        <w:jc w:val="both"/>
        <w:rPr>
          <w:rFonts w:ascii="Verdana" w:eastAsia="Times New Roman" w:hAnsi="Verdana" w:cs="Arial"/>
          <w:shd w:val="clear" w:color="auto" w:fill="FFFFFF"/>
          <w:lang w:val="es-ES"/>
        </w:rPr>
      </w:pPr>
    </w:p>
    <w:p w14:paraId="3C3BBCBC" w14:textId="77777777" w:rsidR="00395E35" w:rsidRPr="00AC0A48" w:rsidRDefault="00395E35" w:rsidP="00395E35">
      <w:pPr>
        <w:widowControl w:val="0"/>
        <w:autoSpaceDE w:val="0"/>
        <w:autoSpaceDN w:val="0"/>
        <w:spacing w:after="0" w:line="276" w:lineRule="auto"/>
        <w:jc w:val="both"/>
        <w:rPr>
          <w:rFonts w:ascii="Verdana" w:eastAsia="Calibri" w:hAnsi="Verdana" w:cs="Arial"/>
          <w:shd w:val="clear" w:color="auto" w:fill="FFFFFF"/>
          <w:lang w:val="es-ES_tradnl"/>
        </w:rPr>
      </w:pPr>
      <w:r w:rsidRPr="00AC0A48">
        <w:rPr>
          <w:rFonts w:ascii="Verdana" w:eastAsia="Calibri" w:hAnsi="Verdana" w:cs="Arial"/>
          <w:shd w:val="clear" w:color="auto" w:fill="FFFFFF"/>
          <w:lang w:val="es-ES_tradnl"/>
        </w:rPr>
        <w:t>Por otra parte, la Agencia Nacional de Contratación Pública – Colombia Compra Eficiente se</w:t>
      </w:r>
      <w:r w:rsidRPr="00AC0A48">
        <w:rPr>
          <w:rFonts w:ascii="Verdana" w:eastAsia="Aptos" w:hAnsi="Verdana" w:cs="Times New Roman"/>
        </w:rPr>
        <w:t xml:space="preserve"> </w:t>
      </w:r>
      <w:r w:rsidRPr="00AC0A48">
        <w:rPr>
          <w:rFonts w:ascii="Verdana" w:eastAsia="Calibri" w:hAnsi="Verdana" w:cs="Arial"/>
          <w:shd w:val="clear" w:color="auto" w:fill="FFFFFF"/>
          <w:lang w:val="es-ES_tradnl"/>
        </w:rPr>
        <w:t>pronunció</w:t>
      </w:r>
      <w:r w:rsidRPr="00AC0A48">
        <w:rPr>
          <w:rFonts w:ascii="Verdana" w:eastAsia="Aptos" w:hAnsi="Verdana" w:cs="Times New Roman"/>
          <w:lang w:val="es-ES_tradnl"/>
        </w:rPr>
        <w:t xml:space="preserve"> </w:t>
      </w:r>
      <w:r w:rsidRPr="00AC0A48">
        <w:rPr>
          <w:rFonts w:ascii="Verdana" w:eastAsia="Calibri" w:hAnsi="Verdana" w:cs="Arial"/>
          <w:shd w:val="clear" w:color="auto" w:fill="FFFFFF"/>
          <w:lang w:val="es-ES"/>
        </w:rPr>
        <w:t xml:space="preserve">sobre la forma de establecer y acreditar la experiencia </w:t>
      </w:r>
      <w:r w:rsidRPr="00AC0A48">
        <w:rPr>
          <w:rFonts w:ascii="Verdana" w:eastAsia="Calibri" w:hAnsi="Verdana" w:cs="Arial"/>
          <w:shd w:val="clear" w:color="auto" w:fill="FFFFFF"/>
          <w:lang w:val="es-ES"/>
        </w:rPr>
        <w:lastRenderedPageBreak/>
        <w:t>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C-195 del 1 de agosto de 2024, C-790 del 12 de diciembre de 2024, C-971 del 21 de enero de 2025, C-064 del 27 de marzo de 2025, C-337 del 25 de abril de 2025, entre otros</w:t>
      </w:r>
      <w:r w:rsidRPr="00AC0A48">
        <w:rPr>
          <w:rFonts w:ascii="Verdana" w:eastAsia="Calibri" w:hAnsi="Verdana" w:cs="Arial"/>
          <w:shd w:val="clear" w:color="auto" w:fill="FFFFFF"/>
          <w:lang w:val="es-ES_tradnl"/>
        </w:rPr>
        <w:t xml:space="preserve">. </w:t>
      </w:r>
      <w:r w:rsidRPr="00AC0A48">
        <w:rPr>
          <w:rFonts w:ascii="Verdana" w:eastAsia="Aptos" w:hAnsi="Verdana" w:cs="Times New Roman"/>
          <w:lang w:val="es-ES_tradnl"/>
        </w:rPr>
        <w:t xml:space="preserve"> </w:t>
      </w:r>
    </w:p>
    <w:p w14:paraId="5AC44240" w14:textId="77777777" w:rsidR="00395E35" w:rsidRPr="00AC0A48" w:rsidRDefault="00395E35" w:rsidP="00395E35">
      <w:pPr>
        <w:widowControl w:val="0"/>
        <w:autoSpaceDE w:val="0"/>
        <w:autoSpaceDN w:val="0"/>
        <w:spacing w:after="0" w:line="276" w:lineRule="auto"/>
        <w:jc w:val="both"/>
        <w:rPr>
          <w:rFonts w:ascii="Verdana" w:eastAsia="Times New Roman" w:hAnsi="Verdana" w:cs="Arial"/>
          <w:shd w:val="clear" w:color="auto" w:fill="FFFFFF"/>
          <w:lang w:val="es-ES"/>
        </w:rPr>
      </w:pPr>
    </w:p>
    <w:p w14:paraId="362E75CE" w14:textId="77777777" w:rsidR="00395E35" w:rsidRPr="00AC0A48" w:rsidRDefault="00395E35" w:rsidP="00395E35">
      <w:pPr>
        <w:widowControl w:val="0"/>
        <w:autoSpaceDE w:val="0"/>
        <w:autoSpaceDN w:val="0"/>
        <w:spacing w:after="0" w:line="276" w:lineRule="auto"/>
        <w:jc w:val="both"/>
        <w:rPr>
          <w:rFonts w:ascii="Verdana" w:eastAsia="Times New Roman" w:hAnsi="Verdana" w:cs="Arial"/>
          <w:shd w:val="clear" w:color="auto" w:fill="FFFFFF"/>
          <w:lang w:val="es-ES"/>
        </w:rPr>
      </w:pPr>
      <w:r w:rsidRPr="00AC0A48">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AC0A48">
          <w:rPr>
            <w:rFonts w:ascii="Verdana" w:eastAsia="Calibri" w:hAnsi="Verdana" w:cs="Arial"/>
            <w:color w:val="000000"/>
            <w:u w:val="single"/>
            <w:shd w:val="clear" w:color="auto" w:fill="FFFFFF"/>
          </w:rPr>
          <w:t>https://relatoria.colombiacompra.gov.co/</w:t>
        </w:r>
      </w:hyperlink>
      <w:r w:rsidRPr="00AC0A48">
        <w:rPr>
          <w:rFonts w:ascii="Verdana" w:eastAsia="Calibri" w:hAnsi="Verdana" w:cs="Arial"/>
          <w:color w:val="000000"/>
          <w:shd w:val="clear" w:color="auto" w:fill="FFFFFF"/>
        </w:rPr>
        <w:t> .</w:t>
      </w:r>
    </w:p>
    <w:p w14:paraId="2F6A3089" w14:textId="77777777" w:rsidR="00395E35" w:rsidRPr="00AC0A48" w:rsidRDefault="00395E35" w:rsidP="00395E35">
      <w:pPr>
        <w:spacing w:after="0" w:line="240" w:lineRule="auto"/>
        <w:jc w:val="both"/>
        <w:rPr>
          <w:rFonts w:ascii="Verdana" w:eastAsia="Calibri" w:hAnsi="Verdana" w:cs="Arial"/>
          <w:color w:val="000000"/>
          <w:shd w:val="clear" w:color="auto" w:fill="FFFFFF"/>
        </w:rPr>
      </w:pPr>
    </w:p>
    <w:p w14:paraId="17D4C34D" w14:textId="77777777" w:rsidR="00395E35" w:rsidRPr="00AC0A48" w:rsidRDefault="00395E35" w:rsidP="00395E35">
      <w:pPr>
        <w:spacing w:after="0" w:line="240" w:lineRule="auto"/>
        <w:jc w:val="both"/>
        <w:rPr>
          <w:rFonts w:ascii="Verdana" w:eastAsia="Calibri" w:hAnsi="Verdana" w:cs="Arial"/>
          <w:color w:val="000000"/>
          <w:shd w:val="clear" w:color="auto" w:fill="FFFFFF"/>
        </w:rPr>
      </w:pPr>
      <w:r w:rsidRPr="00AC0A48">
        <w:rPr>
          <w:rFonts w:ascii="Verdana" w:eastAsia="Calibri" w:hAnsi="Verdana" w:cs="Arial"/>
          <w:color w:val="000000"/>
          <w:shd w:val="clear" w:color="auto" w:fill="FFFFFF"/>
        </w:rPr>
        <w:t xml:space="preserve">La Agencia Nacional de Contratación Pública – Colombia Compra Eficiente </w:t>
      </w:r>
      <w:r>
        <w:rPr>
          <w:rFonts w:ascii="Verdana" w:eastAsia="Calibri" w:hAnsi="Verdana" w:cs="Arial"/>
          <w:color w:val="000000"/>
          <w:shd w:val="clear" w:color="auto" w:fill="FFFFFF"/>
        </w:rPr>
        <w:t xml:space="preserve">le informa </w:t>
      </w:r>
      <w:r w:rsidRPr="00AC0A48">
        <w:rPr>
          <w:rFonts w:ascii="Verdana" w:eastAsia="Calibri" w:hAnsi="Verdana" w:cs="Arial"/>
          <w:color w:val="000000"/>
          <w:shd w:val="clear" w:color="auto" w:fill="FFFFFF"/>
        </w:rPr>
        <w:t>que ya se encuentra disponible la </w:t>
      </w:r>
      <w:r w:rsidRPr="00AC0A48">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AC0A48">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C0A48">
        <w:rPr>
          <w:rFonts w:ascii="Verdana" w:eastAsia="Calibri" w:hAnsi="Verdana" w:cs="Arial"/>
          <w:color w:val="000000"/>
          <w:shd w:val="clear" w:color="auto" w:fill="FFFFFF"/>
        </w:rPr>
        <w:t>Wayúu</w:t>
      </w:r>
      <w:proofErr w:type="spellEnd"/>
      <w:r w:rsidRPr="00AC0A48">
        <w:rPr>
          <w:rFonts w:ascii="Verdana" w:eastAsia="Calibri" w:hAnsi="Verdana" w:cs="Arial"/>
          <w:color w:val="000000"/>
          <w:shd w:val="clear" w:color="auto" w:fill="FFFFFF"/>
        </w:rPr>
        <w:t>. Puede consultar la guía en el siguiente enlace: </w:t>
      </w:r>
      <w:hyperlink r:id="rId15" w:tooltip="Dirección URL original: https://www.colombiacompra.gov.co/wp-content/uploads/2025/05/GUIA-DE-LINEAMIENTOS-DE-TRANSPARENCIA-Y-SELECCION-OBJETIVA-1.0.pdf. Haga clic o pulse si confía en este vínculo." w:history="1">
        <w:r w:rsidRPr="00AC0A48">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AC0A48">
        <w:rPr>
          <w:rFonts w:ascii="Verdana" w:eastAsia="Calibri" w:hAnsi="Verdana" w:cs="Arial"/>
          <w:color w:val="000000"/>
          <w:u w:val="single"/>
          <w:shd w:val="clear" w:color="auto" w:fill="FFFFFF"/>
        </w:rPr>
        <w:t>"</w:t>
      </w:r>
    </w:p>
    <w:p w14:paraId="5855180B" w14:textId="77777777" w:rsidR="00395E35" w:rsidRPr="00AC0A48" w:rsidRDefault="00395E35" w:rsidP="00395E35">
      <w:pPr>
        <w:spacing w:after="0"/>
        <w:jc w:val="both"/>
        <w:rPr>
          <w:rFonts w:ascii="Verdana" w:eastAsia="Aptos" w:hAnsi="Verdana" w:cs="Times New Roman"/>
          <w:color w:val="212121"/>
        </w:rPr>
      </w:pPr>
    </w:p>
    <w:p w14:paraId="53884B3E" w14:textId="77777777" w:rsidR="00395E35" w:rsidRPr="00AC0A48" w:rsidRDefault="00395E35" w:rsidP="00395E35">
      <w:pPr>
        <w:spacing w:after="0" w:line="240" w:lineRule="auto"/>
        <w:jc w:val="both"/>
        <w:rPr>
          <w:rFonts w:ascii="Verdana" w:eastAsia="Calibri" w:hAnsi="Verdana" w:cs="Times New Roman"/>
        </w:rPr>
      </w:pPr>
      <w:r w:rsidRPr="00AC0A48">
        <w:rPr>
          <w:rFonts w:ascii="Verdana" w:eastAsia="Aptos" w:hAnsi="Verdana" w:cs="Times New Roman"/>
        </w:rPr>
        <w:lastRenderedPageBreak/>
        <w:t xml:space="preserve">Por último, lo invitamos a seguirnos en las redes sociales en las cuales se difunde información institucional: </w:t>
      </w:r>
    </w:p>
    <w:p w14:paraId="2EBB5CEC" w14:textId="77777777" w:rsidR="00395E35" w:rsidRPr="00AC0A48" w:rsidRDefault="00395E35" w:rsidP="00395E35">
      <w:pPr>
        <w:spacing w:after="0" w:line="240" w:lineRule="auto"/>
        <w:jc w:val="both"/>
        <w:rPr>
          <w:rFonts w:ascii="Verdana" w:eastAsia="Aptos" w:hAnsi="Verdana" w:cs="Times New Roman"/>
        </w:rPr>
      </w:pPr>
    </w:p>
    <w:p w14:paraId="64E88394" w14:textId="77777777" w:rsidR="00395E35" w:rsidRPr="00AC0A48" w:rsidRDefault="00395E35" w:rsidP="00395E35">
      <w:pPr>
        <w:spacing w:after="0" w:line="240" w:lineRule="auto"/>
        <w:jc w:val="both"/>
        <w:rPr>
          <w:rFonts w:ascii="Verdana" w:eastAsia="Aptos" w:hAnsi="Verdana" w:cs="Times New Roman"/>
        </w:rPr>
      </w:pPr>
      <w:r w:rsidRPr="00AC0A48">
        <w:rPr>
          <w:rFonts w:ascii="Verdana" w:eastAsia="Aptos" w:hAnsi="Verdana" w:cs="Times New Roman"/>
        </w:rPr>
        <w:t xml:space="preserve">Twitter: </w:t>
      </w:r>
      <w:r w:rsidRPr="00AC0A48">
        <w:rPr>
          <w:rFonts w:ascii="Verdana" w:eastAsia="Calibri" w:hAnsi="Verdana" w:cs="Times New Roman"/>
          <w:color w:val="156082"/>
          <w:u w:val="single"/>
        </w:rPr>
        <w:t>@colombiacompra</w:t>
      </w:r>
      <w:r w:rsidRPr="00AC0A48">
        <w:rPr>
          <w:rFonts w:ascii="Verdana" w:eastAsia="Calibri" w:hAnsi="Verdana" w:cs="Times New Roman"/>
          <w:color w:val="156082"/>
        </w:rPr>
        <w:t xml:space="preserve"> </w:t>
      </w:r>
    </w:p>
    <w:p w14:paraId="470CA74C" w14:textId="77777777" w:rsidR="00395E35" w:rsidRPr="00AC0A48" w:rsidRDefault="00395E35" w:rsidP="00395E35">
      <w:pPr>
        <w:spacing w:after="0" w:line="240" w:lineRule="auto"/>
        <w:jc w:val="both"/>
        <w:rPr>
          <w:rFonts w:ascii="Verdana" w:eastAsia="Aptos" w:hAnsi="Verdana" w:cs="Times New Roman"/>
        </w:rPr>
      </w:pPr>
      <w:r w:rsidRPr="00AC0A48">
        <w:rPr>
          <w:rFonts w:ascii="Verdana" w:eastAsia="Aptos" w:hAnsi="Verdana" w:cs="Times New Roman"/>
        </w:rPr>
        <w:t xml:space="preserve">Facebook: </w:t>
      </w:r>
      <w:proofErr w:type="spellStart"/>
      <w:r w:rsidRPr="00AC0A48">
        <w:rPr>
          <w:rFonts w:ascii="Verdana" w:eastAsia="Calibri" w:hAnsi="Verdana" w:cs="Times New Roman"/>
          <w:color w:val="156082"/>
          <w:u w:val="single"/>
        </w:rPr>
        <w:t>ColombiaCompraEficiente</w:t>
      </w:r>
      <w:proofErr w:type="spellEnd"/>
    </w:p>
    <w:p w14:paraId="4B7AE2FA" w14:textId="77777777" w:rsidR="00395E35" w:rsidRPr="00AC0A48" w:rsidRDefault="00395E35" w:rsidP="00395E35">
      <w:pPr>
        <w:spacing w:after="0" w:line="240" w:lineRule="auto"/>
        <w:jc w:val="both"/>
        <w:rPr>
          <w:rFonts w:ascii="Verdana" w:eastAsia="Aptos" w:hAnsi="Verdana" w:cs="Times New Roman"/>
        </w:rPr>
      </w:pPr>
      <w:r w:rsidRPr="00AC0A48">
        <w:rPr>
          <w:rFonts w:ascii="Verdana" w:eastAsia="Aptos" w:hAnsi="Verdana" w:cs="Times New Roman"/>
        </w:rPr>
        <w:t xml:space="preserve">LinkedIn: </w:t>
      </w:r>
      <w:r w:rsidRPr="00AC0A48">
        <w:rPr>
          <w:rFonts w:ascii="Verdana" w:eastAsia="Calibri" w:hAnsi="Verdana" w:cs="Times New Roman"/>
          <w:color w:val="156082"/>
          <w:u w:val="single"/>
        </w:rPr>
        <w:t>Agencia Nacional de Contratación Pública - Colombia Compra Eficiente</w:t>
      </w:r>
      <w:r w:rsidRPr="00AC0A48">
        <w:rPr>
          <w:rFonts w:ascii="Verdana" w:eastAsia="Calibri" w:hAnsi="Verdana" w:cs="Times New Roman"/>
          <w:color w:val="156082"/>
        </w:rPr>
        <w:t xml:space="preserve"> </w:t>
      </w:r>
      <w:r w:rsidRPr="00AC0A48">
        <w:rPr>
          <w:rFonts w:ascii="Verdana" w:eastAsia="Aptos" w:hAnsi="Verdana" w:cs="Times New Roman"/>
        </w:rPr>
        <w:t xml:space="preserve">Instagram: </w:t>
      </w:r>
      <w:r w:rsidRPr="00AC0A48">
        <w:rPr>
          <w:rFonts w:ascii="Verdana" w:eastAsia="Calibri" w:hAnsi="Verdana" w:cs="Times New Roman"/>
          <w:color w:val="156082"/>
          <w:u w:val="single"/>
        </w:rPr>
        <w:t>@colombiacompraeficiente_cce</w:t>
      </w:r>
    </w:p>
    <w:p w14:paraId="44627EE4" w14:textId="77777777" w:rsidR="00395E35" w:rsidRPr="00AC0A48" w:rsidRDefault="00395E35" w:rsidP="00395E35">
      <w:pPr>
        <w:widowControl w:val="0"/>
        <w:autoSpaceDE w:val="0"/>
        <w:autoSpaceDN w:val="0"/>
        <w:spacing w:after="0" w:line="276" w:lineRule="auto"/>
        <w:jc w:val="both"/>
        <w:rPr>
          <w:rFonts w:ascii="Verdana" w:eastAsia="Aptos" w:hAnsi="Verdana" w:cs="Times New Roman"/>
        </w:rPr>
      </w:pPr>
    </w:p>
    <w:p w14:paraId="11AAC427" w14:textId="77777777" w:rsidR="00395E35" w:rsidRPr="00AC0A48" w:rsidRDefault="00395E35" w:rsidP="00395E35">
      <w:pPr>
        <w:widowControl w:val="0"/>
        <w:autoSpaceDE w:val="0"/>
        <w:autoSpaceDN w:val="0"/>
        <w:spacing w:after="0" w:line="276" w:lineRule="auto"/>
        <w:jc w:val="both"/>
        <w:rPr>
          <w:rFonts w:ascii="Verdana" w:eastAsia="Calibri" w:hAnsi="Verdana" w:cs="Arial"/>
          <w:lang w:val="es-ES_tradnl"/>
        </w:rPr>
      </w:pPr>
      <w:r w:rsidRPr="00AC0A48">
        <w:rPr>
          <w:rFonts w:ascii="Verdana" w:eastAsia="Calibri" w:hAnsi="Verdana" w:cs="Arial"/>
        </w:rPr>
        <w:t>Este concepto tiene el alcance previsto en el artículo 28 del Código de Procedimiento Administrativo y de lo Contencioso Administrativo.</w:t>
      </w:r>
    </w:p>
    <w:p w14:paraId="5F33BF0B" w14:textId="77777777" w:rsidR="00395E35" w:rsidRPr="00AC0A48" w:rsidRDefault="00395E35" w:rsidP="00395E35">
      <w:pPr>
        <w:widowControl w:val="0"/>
        <w:autoSpaceDE w:val="0"/>
        <w:autoSpaceDN w:val="0"/>
        <w:spacing w:after="0" w:line="276" w:lineRule="auto"/>
        <w:jc w:val="both"/>
        <w:rPr>
          <w:rFonts w:ascii="Verdana" w:eastAsia="Calibri" w:hAnsi="Verdana" w:cs="Arial"/>
        </w:rPr>
      </w:pPr>
    </w:p>
    <w:p w14:paraId="5F34EFA5" w14:textId="77777777" w:rsidR="00395E35" w:rsidRPr="00AC0A48" w:rsidRDefault="00395E35" w:rsidP="00395E35">
      <w:pPr>
        <w:spacing w:after="0" w:line="240" w:lineRule="auto"/>
        <w:rPr>
          <w:rFonts w:ascii="Verdana" w:eastAsia="Calibri" w:hAnsi="Verdana" w:cs="Arial"/>
          <w:lang w:eastAsia="es-CO"/>
        </w:rPr>
      </w:pPr>
      <w:r w:rsidRPr="00AC0A48">
        <w:rPr>
          <w:rFonts w:ascii="Verdana" w:eastAsia="Times New Roman" w:hAnsi="Verdana" w:cs="Arial"/>
          <w:lang w:eastAsia="es-CO"/>
        </w:rPr>
        <w:t>Atentamente,</w:t>
      </w:r>
      <w:r w:rsidRPr="00AC0A48">
        <w:rPr>
          <w:rFonts w:ascii="Verdana" w:eastAsia="Calibri" w:hAnsi="Verdana" w:cs="Arial"/>
          <w:lang w:eastAsia="es-CO"/>
        </w:rPr>
        <w:t xml:space="preserve"> </w:t>
      </w:r>
    </w:p>
    <w:p w14:paraId="43AEFC6C" w14:textId="77777777" w:rsidR="00322A85" w:rsidRPr="0044528D" w:rsidRDefault="00322A85" w:rsidP="00322A85">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404040"/>
          <w:lang w:eastAsia="es-CO"/>
        </w:rPr>
        <w:t> </w:t>
      </w:r>
    </w:p>
    <w:p w14:paraId="2B16A3E9" w14:textId="77777777" w:rsidR="00322A85" w:rsidRPr="0044528D" w:rsidRDefault="00322A85" w:rsidP="00322A85">
      <w:pPr>
        <w:spacing w:after="0" w:line="240" w:lineRule="auto"/>
        <w:ind w:firstLine="2850"/>
        <w:jc w:val="both"/>
        <w:textAlignment w:val="baseline"/>
        <w:rPr>
          <w:rFonts w:ascii="Verdana" w:eastAsia="Times New Roman" w:hAnsi="Verdana" w:cs="Segoe UI"/>
          <w:color w:val="000000"/>
          <w:sz w:val="18"/>
          <w:szCs w:val="18"/>
          <w:lang w:eastAsia="es-CO"/>
        </w:rPr>
      </w:pPr>
      <w:r w:rsidRPr="0044528D">
        <w:rPr>
          <w:rFonts w:ascii="Verdana" w:eastAsia="Times New Roman" w:hAnsi="Verdana" w:cs="Segoe UI"/>
          <w:color w:val="000000"/>
          <w:lang w:eastAsia="es-CO"/>
        </w:rPr>
        <w:t> </w:t>
      </w:r>
    </w:p>
    <w:p w14:paraId="3722D421" w14:textId="1B5D88C4" w:rsidR="00E502C7" w:rsidRPr="00283CFD" w:rsidRDefault="00322A85" w:rsidP="00E502C7">
      <w:pPr>
        <w:spacing w:line="276" w:lineRule="auto"/>
        <w:jc w:val="center"/>
        <w:rPr>
          <w:rFonts w:ascii="Verdana" w:hAnsi="Verdana" w:cs="Arial"/>
          <w:color w:val="000000"/>
          <w:lang w:eastAsia="es-CO"/>
        </w:rPr>
      </w:pPr>
      <w:r w:rsidRPr="0044528D">
        <w:rPr>
          <w:rFonts w:ascii="Verdana" w:eastAsia="Times New Roman" w:hAnsi="Verdana" w:cs="Segoe UI"/>
          <w:lang w:eastAsia="es-CO"/>
        </w:rPr>
        <w:t> </w:t>
      </w:r>
      <w:r w:rsidR="00967E22">
        <w:rPr>
          <w:rFonts w:ascii="Verdana" w:hAnsi="Verdana" w:cs="Arial"/>
          <w:noProof/>
          <w:color w:val="000000"/>
          <w:lang w:eastAsia="es-CO"/>
        </w:rPr>
        <w:drawing>
          <wp:inline distT="0" distB="0" distL="0" distR="0" wp14:anchorId="6E549773" wp14:editId="6888D08B">
            <wp:extent cx="4040505" cy="1737262"/>
            <wp:effectExtent l="0" t="0" r="0" b="0"/>
            <wp:docPr id="13372524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252451" name="Imagen 1337252451"/>
                    <pic:cNvPicPr/>
                  </pic:nvPicPr>
                  <pic:blipFill>
                    <a:blip r:embed="rId16">
                      <a:extLst>
                        <a:ext uri="{28A0092B-C50C-407E-A947-70E740481C1C}">
                          <a14:useLocalDpi xmlns:a14="http://schemas.microsoft.com/office/drawing/2010/main" val="0"/>
                        </a:ext>
                      </a:extLst>
                    </a:blip>
                    <a:stretch>
                      <a:fillRect/>
                    </a:stretch>
                  </pic:blipFill>
                  <pic:spPr>
                    <a:xfrm>
                      <a:off x="0" y="0"/>
                      <a:ext cx="4056711" cy="174423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502C7" w:rsidRPr="00283CFD" w14:paraId="7AEC56FD" w14:textId="77777777" w:rsidTr="00EF4EC3">
        <w:trPr>
          <w:trHeight w:val="315"/>
        </w:trPr>
        <w:tc>
          <w:tcPr>
            <w:tcW w:w="893" w:type="dxa"/>
            <w:vAlign w:val="center"/>
            <w:hideMark/>
          </w:tcPr>
          <w:p w14:paraId="4E30D5AC" w14:textId="77777777" w:rsidR="00E502C7" w:rsidRPr="00283CFD" w:rsidRDefault="00E502C7" w:rsidP="00EF4EC3">
            <w:pPr>
              <w:contextualSpacing/>
              <w:rPr>
                <w:rFonts w:ascii="Verdana" w:hAnsi="Verdana" w:cs="Arial"/>
                <w:sz w:val="16"/>
                <w:szCs w:val="16"/>
                <w:lang w:eastAsia="es-ES"/>
              </w:rPr>
            </w:pPr>
            <w:r w:rsidRPr="00283CFD">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282169A" w14:textId="77777777" w:rsidR="00E502C7" w:rsidRPr="00283CFD" w:rsidRDefault="00E502C7" w:rsidP="00EF4EC3">
            <w:pPr>
              <w:contextualSpacing/>
              <w:rPr>
                <w:rFonts w:ascii="Verdana" w:hAnsi="Verdana"/>
                <w:sz w:val="16"/>
                <w:szCs w:val="16"/>
              </w:rPr>
            </w:pPr>
            <w:proofErr w:type="spellStart"/>
            <w:r>
              <w:rPr>
                <w:rFonts w:ascii="Verdana" w:hAnsi="Verdana"/>
                <w:sz w:val="16"/>
                <w:szCs w:val="16"/>
              </w:rPr>
              <w:t>Karol</w:t>
            </w:r>
            <w:proofErr w:type="spellEnd"/>
            <w:r>
              <w:rPr>
                <w:rFonts w:ascii="Verdana" w:hAnsi="Verdana"/>
                <w:sz w:val="16"/>
                <w:szCs w:val="16"/>
              </w:rPr>
              <w:t xml:space="preserve"> Andrea </w:t>
            </w:r>
            <w:proofErr w:type="spellStart"/>
            <w:r>
              <w:rPr>
                <w:rFonts w:ascii="Verdana" w:hAnsi="Verdana"/>
                <w:sz w:val="16"/>
                <w:szCs w:val="16"/>
              </w:rPr>
              <w:t>Gonzalez</w:t>
            </w:r>
            <w:proofErr w:type="spellEnd"/>
            <w:r>
              <w:rPr>
                <w:rFonts w:ascii="Verdana" w:hAnsi="Verdana"/>
                <w:sz w:val="16"/>
                <w:szCs w:val="16"/>
              </w:rPr>
              <w:t xml:space="preserve"> </w:t>
            </w:r>
            <w:proofErr w:type="spellStart"/>
            <w:r>
              <w:rPr>
                <w:rFonts w:ascii="Verdana" w:hAnsi="Verdana"/>
                <w:sz w:val="16"/>
                <w:szCs w:val="16"/>
              </w:rPr>
              <w:t>Marin</w:t>
            </w:r>
            <w:proofErr w:type="spellEnd"/>
            <w:r>
              <w:rPr>
                <w:rFonts w:ascii="Verdana" w:hAnsi="Verdana"/>
                <w:sz w:val="16"/>
                <w:szCs w:val="16"/>
              </w:rPr>
              <w:t xml:space="preserve"> </w:t>
            </w:r>
          </w:p>
          <w:p w14:paraId="13A9FA19" w14:textId="77777777" w:rsidR="00E502C7" w:rsidRPr="00283CFD" w:rsidRDefault="00E502C7" w:rsidP="00EF4EC3">
            <w:pPr>
              <w:contextualSpacing/>
              <w:rPr>
                <w:rFonts w:ascii="Verdana" w:eastAsia="Arial" w:hAnsi="Verdana" w:cs="Arial"/>
                <w:sz w:val="16"/>
                <w:szCs w:val="16"/>
              </w:rPr>
            </w:pPr>
            <w:r w:rsidRPr="00283CFD">
              <w:rPr>
                <w:rFonts w:ascii="Verdana" w:hAnsi="Verdana"/>
                <w:sz w:val="16"/>
                <w:szCs w:val="16"/>
              </w:rPr>
              <w:t>Contratista de la Subdirección de Gestión Contractual</w:t>
            </w:r>
          </w:p>
        </w:tc>
      </w:tr>
      <w:tr w:rsidR="00E502C7" w:rsidRPr="00283CFD" w14:paraId="2ABCC538" w14:textId="77777777" w:rsidTr="00EF4EC3">
        <w:trPr>
          <w:trHeight w:val="330"/>
        </w:trPr>
        <w:tc>
          <w:tcPr>
            <w:tcW w:w="893" w:type="dxa"/>
            <w:vAlign w:val="center"/>
            <w:hideMark/>
          </w:tcPr>
          <w:p w14:paraId="57D213CE" w14:textId="77777777" w:rsidR="00E502C7" w:rsidRPr="00283CFD" w:rsidRDefault="00E502C7" w:rsidP="00EF4EC3">
            <w:pPr>
              <w:contextualSpacing/>
              <w:rPr>
                <w:rFonts w:ascii="Verdana" w:hAnsi="Verdana" w:cs="Arial"/>
                <w:sz w:val="16"/>
                <w:szCs w:val="16"/>
                <w:lang w:eastAsia="es-ES"/>
              </w:rPr>
            </w:pPr>
            <w:r w:rsidRPr="00283CFD">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14EB541" w14:textId="15406358" w:rsidR="00E502C7" w:rsidRPr="00283CFD" w:rsidRDefault="006E3FC0" w:rsidP="00EF4EC3">
            <w:pPr>
              <w:textAlignment w:val="baseline"/>
              <w:rPr>
                <w:rFonts w:ascii="Verdana" w:eastAsia="Times New Roman" w:hAnsi="Verdana" w:cs="Arial"/>
                <w:sz w:val="16"/>
                <w:szCs w:val="16"/>
                <w:lang w:val="es-ES_tradnl"/>
              </w:rPr>
            </w:pPr>
            <w:r w:rsidRPr="006E3FC0">
              <w:rPr>
                <w:rFonts w:ascii="Verdana" w:eastAsia="Times New Roman" w:hAnsi="Verdana" w:cs="Arial"/>
                <w:sz w:val="16"/>
                <w:szCs w:val="16"/>
                <w:lang w:val="es-ES_tradnl"/>
              </w:rPr>
              <w:t>Juan David Cárdenas</w:t>
            </w:r>
          </w:p>
          <w:p w14:paraId="338C5C46" w14:textId="77777777" w:rsidR="00E502C7" w:rsidRPr="00283CFD" w:rsidRDefault="00E502C7" w:rsidP="00EF4EC3">
            <w:pPr>
              <w:contextualSpacing/>
              <w:textAlignment w:val="baseline"/>
              <w:rPr>
                <w:rFonts w:ascii="Verdana" w:eastAsia="Times New Roman" w:hAnsi="Verdana" w:cs="Segoe UI"/>
                <w:sz w:val="16"/>
                <w:szCs w:val="16"/>
                <w:lang w:eastAsia="es-ES_tradnl"/>
              </w:rPr>
            </w:pPr>
            <w:r w:rsidRPr="00283CFD">
              <w:rPr>
                <w:rFonts w:ascii="Verdana" w:hAnsi="Verdana"/>
                <w:sz w:val="16"/>
                <w:szCs w:val="16"/>
              </w:rPr>
              <w:t>Contratista de la Subdirección de Gestión Contractual</w:t>
            </w:r>
            <w:r w:rsidRPr="00283CFD">
              <w:rPr>
                <w:rFonts w:ascii="Verdana" w:eastAsia="Times New Roman" w:hAnsi="Verdana" w:cs="Segoe UI"/>
                <w:sz w:val="16"/>
                <w:szCs w:val="16"/>
                <w:lang w:eastAsia="es-ES_tradnl"/>
              </w:rPr>
              <w:t xml:space="preserve"> </w:t>
            </w:r>
          </w:p>
        </w:tc>
      </w:tr>
      <w:tr w:rsidR="00E502C7" w:rsidRPr="00283CFD" w14:paraId="26765CC7" w14:textId="77777777" w:rsidTr="00EF4EC3">
        <w:trPr>
          <w:trHeight w:val="300"/>
        </w:trPr>
        <w:tc>
          <w:tcPr>
            <w:tcW w:w="893" w:type="dxa"/>
            <w:vAlign w:val="center"/>
          </w:tcPr>
          <w:p w14:paraId="26E6BC61" w14:textId="77777777" w:rsidR="00E502C7" w:rsidRPr="00283CFD" w:rsidRDefault="00E502C7" w:rsidP="00EF4EC3">
            <w:pPr>
              <w:contextualSpacing/>
              <w:rPr>
                <w:rFonts w:ascii="Verdana" w:hAnsi="Verdana" w:cs="Arial"/>
                <w:sz w:val="16"/>
                <w:szCs w:val="16"/>
                <w:lang w:eastAsia="es-ES"/>
              </w:rPr>
            </w:pPr>
            <w:r w:rsidRPr="00283CFD">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CD59034" w14:textId="77777777" w:rsidR="00E502C7" w:rsidRPr="00283CFD" w:rsidRDefault="00E502C7" w:rsidP="00EF4EC3">
            <w:pPr>
              <w:contextualSpacing/>
              <w:rPr>
                <w:rFonts w:ascii="Verdana" w:eastAsia="Calibri" w:hAnsi="Verdana" w:cs="Arial"/>
                <w:sz w:val="16"/>
                <w:szCs w:val="16"/>
                <w:lang w:eastAsia="es-ES"/>
              </w:rPr>
            </w:pPr>
            <w:r w:rsidRPr="00283CFD">
              <w:rPr>
                <w:rFonts w:ascii="Verdana" w:eastAsia="Calibri" w:hAnsi="Verdana" w:cs="Arial"/>
                <w:sz w:val="16"/>
                <w:szCs w:val="16"/>
                <w:lang w:eastAsia="es-ES"/>
              </w:rPr>
              <w:t xml:space="preserve">Carolina Quintero </w:t>
            </w:r>
            <w:proofErr w:type="spellStart"/>
            <w:r w:rsidRPr="00283CFD">
              <w:rPr>
                <w:rFonts w:ascii="Verdana" w:eastAsia="Calibri" w:hAnsi="Verdana" w:cs="Arial"/>
                <w:sz w:val="16"/>
                <w:szCs w:val="16"/>
                <w:lang w:eastAsia="es-ES"/>
              </w:rPr>
              <w:t>Gacharná</w:t>
            </w:r>
            <w:proofErr w:type="spellEnd"/>
          </w:p>
          <w:p w14:paraId="280A1939" w14:textId="77777777" w:rsidR="00E502C7" w:rsidRPr="00283CFD" w:rsidRDefault="00E502C7" w:rsidP="00EF4EC3">
            <w:pPr>
              <w:contextualSpacing/>
              <w:rPr>
                <w:rFonts w:ascii="Verdana" w:eastAsia="Calibri" w:hAnsi="Verdana" w:cs="Arial"/>
                <w:sz w:val="16"/>
                <w:szCs w:val="16"/>
                <w:lang w:eastAsia="es-ES"/>
              </w:rPr>
            </w:pPr>
            <w:r w:rsidRPr="00283CFD">
              <w:rPr>
                <w:rFonts w:ascii="Verdana" w:eastAsia="Calibri" w:hAnsi="Verdana" w:cs="Arial"/>
                <w:sz w:val="16"/>
                <w:szCs w:val="16"/>
                <w:lang w:eastAsia="es-ES"/>
              </w:rPr>
              <w:t>Subdirectora de Gestión Contractual ANCP – CCE</w:t>
            </w:r>
          </w:p>
        </w:tc>
      </w:tr>
    </w:tbl>
    <w:p w14:paraId="25D1F332" w14:textId="77777777" w:rsidR="00E502C7" w:rsidRPr="0044528D" w:rsidRDefault="00E502C7" w:rsidP="00E502C7">
      <w:pPr>
        <w:spacing w:after="0" w:line="240" w:lineRule="auto"/>
        <w:jc w:val="both"/>
        <w:textAlignment w:val="baseline"/>
        <w:rPr>
          <w:rFonts w:ascii="Verdana" w:eastAsia="Times New Roman" w:hAnsi="Verdana" w:cs="Segoe UI"/>
          <w:sz w:val="18"/>
          <w:szCs w:val="18"/>
          <w:lang w:eastAsia="es-CO"/>
        </w:rPr>
      </w:pPr>
      <w:r w:rsidRPr="0044528D">
        <w:rPr>
          <w:rFonts w:ascii="Verdana" w:eastAsia="Times New Roman" w:hAnsi="Verdana" w:cs="Segoe UI"/>
          <w:lang w:eastAsia="es-CO"/>
        </w:rPr>
        <w:t> </w:t>
      </w:r>
    </w:p>
    <w:p w14:paraId="026B81C9" w14:textId="77777777" w:rsidR="00E502C7" w:rsidRPr="0044528D" w:rsidRDefault="00E502C7" w:rsidP="00E502C7">
      <w:pPr>
        <w:spacing w:after="0" w:line="240" w:lineRule="auto"/>
        <w:textAlignment w:val="baseline"/>
        <w:rPr>
          <w:rFonts w:ascii="Verdana" w:eastAsia="Times New Roman" w:hAnsi="Verdana" w:cs="Segoe UI"/>
          <w:sz w:val="18"/>
          <w:szCs w:val="18"/>
          <w:lang w:eastAsia="es-CO"/>
        </w:rPr>
      </w:pPr>
      <w:r w:rsidRPr="0044528D">
        <w:rPr>
          <w:rFonts w:ascii="Verdana" w:eastAsia="Times New Roman" w:hAnsi="Verdana" w:cs="Segoe UI"/>
          <w:color w:val="404040"/>
          <w:lang w:eastAsia="es-CO"/>
        </w:rPr>
        <w:t> </w:t>
      </w:r>
    </w:p>
    <w:p w14:paraId="0F293BF4" w14:textId="715EAD78" w:rsidR="00127233" w:rsidRPr="00046945" w:rsidRDefault="00127233" w:rsidP="00046945">
      <w:pPr>
        <w:spacing w:after="0" w:line="240" w:lineRule="auto"/>
        <w:jc w:val="both"/>
        <w:textAlignment w:val="baseline"/>
        <w:rPr>
          <w:rFonts w:ascii="Verdana" w:eastAsia="Times New Roman" w:hAnsi="Verdana" w:cs="Segoe UI"/>
          <w:sz w:val="18"/>
          <w:szCs w:val="18"/>
          <w:lang w:eastAsia="es-CO"/>
        </w:rPr>
      </w:pPr>
    </w:p>
    <w:sectPr w:rsidR="00127233" w:rsidRPr="00046945"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4EBFEC" w14:textId="77777777" w:rsidR="00CC2100" w:rsidRDefault="00CC2100" w:rsidP="004A1847">
      <w:pPr>
        <w:spacing w:after="0" w:line="240" w:lineRule="auto"/>
      </w:pPr>
      <w:r>
        <w:separator/>
      </w:r>
    </w:p>
  </w:endnote>
  <w:endnote w:type="continuationSeparator" w:id="0">
    <w:p w14:paraId="7BC384CB" w14:textId="77777777" w:rsidR="00CC2100" w:rsidRDefault="00CC210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5DEAB2" w14:textId="77777777" w:rsidR="00CC2100" w:rsidRDefault="00CC2100" w:rsidP="004A1847">
      <w:pPr>
        <w:spacing w:after="0" w:line="240" w:lineRule="auto"/>
      </w:pPr>
      <w:r>
        <w:separator/>
      </w:r>
    </w:p>
  </w:footnote>
  <w:footnote w:type="continuationSeparator" w:id="0">
    <w:p w14:paraId="15155797" w14:textId="77777777" w:rsidR="00CC2100" w:rsidRDefault="00CC2100" w:rsidP="004A1847">
      <w:pPr>
        <w:spacing w:after="0" w:line="240" w:lineRule="auto"/>
      </w:pPr>
      <w:r>
        <w:continuationSeparator/>
      </w:r>
    </w:p>
  </w:footnote>
  <w:footnote w:id="1">
    <w:p w14:paraId="35C86C74" w14:textId="77777777" w:rsidR="00395E35" w:rsidRPr="00A246BC" w:rsidRDefault="00395E35" w:rsidP="00395E35">
      <w:pPr>
        <w:pStyle w:val="Textonotapie"/>
        <w:spacing w:after="120"/>
        <w:ind w:firstLine="708"/>
        <w:jc w:val="both"/>
        <w:rPr>
          <w:rFonts w:ascii="Verdana" w:hAnsi="Verdana" w:cs="Arial"/>
          <w:sz w:val="18"/>
          <w:szCs w:val="18"/>
        </w:rPr>
      </w:pPr>
      <w:r>
        <w:rPr>
          <w:rStyle w:val="Refdenotaalpie"/>
        </w:rPr>
        <w:footnoteRef/>
      </w:r>
      <w:r>
        <w:t xml:space="preserve"> </w:t>
      </w:r>
      <w:r w:rsidRPr="00A246BC">
        <w:rPr>
          <w:rFonts w:ascii="Verdana" w:hAnsi="Verdana" w:cs="Arial"/>
          <w:sz w:val="18"/>
          <w:szCs w:val="18"/>
        </w:rPr>
        <w:t xml:space="preserve">“Artículo 4.  Bienes o servicios adicionales a la obra pública de infraestructura  social. Cuando el objeto contractual incluya bienes o servicios ajenos a la obra pública de infraestructura social,  la entidad estatal deberá aplicar los documentos tipo.  Si de manera excepcional requiere incluir experiencia adicional  para evaluar la idoneidad respecto de los bienes o servicios ajenos a [a obra pública, deberá seguir los siguientes parámetros: </w:t>
      </w:r>
    </w:p>
    <w:p w14:paraId="64F57581" w14:textId="77777777" w:rsidR="00395E35" w:rsidRPr="00A246BC" w:rsidRDefault="00395E35" w:rsidP="00395E35">
      <w:pPr>
        <w:pStyle w:val="Textonotapie"/>
        <w:spacing w:after="120"/>
        <w:ind w:firstLine="708"/>
        <w:jc w:val="both"/>
        <w:rPr>
          <w:rFonts w:ascii="Verdana" w:hAnsi="Verdana" w:cs="Arial"/>
          <w:sz w:val="18"/>
          <w:szCs w:val="18"/>
        </w:rPr>
      </w:pPr>
      <w:r w:rsidRPr="00A246BC">
        <w:rPr>
          <w:rFonts w:ascii="Verdana" w:hAnsi="Verdana" w:cs="Arial"/>
          <w:sz w:val="18"/>
          <w:szCs w:val="18"/>
        </w:rPr>
        <w:t xml:space="preserve">1.  Demostrar en los  estudios previos que  ha  verificado  las  condiciones  de  mercado  para  la adquisición de  los bienes o servicios adicionales al componente de obra pública,  de manera que  la experiencia adicional que se exija  para tales  bienes  o servicios procure  la  pluralidad  de oferentes, y no limite la concurrencia de proponentes al proceso de contratación. Para tal efecto, la entidad realizará el estudio previo y el análisis del sector en los términos de los artículos 2.2.1.1.1.6.1 y  2.2.1.1.1.6.2 del  Decreto  1082  de  2015,  o  la  norma  que  los  adicione, complemente o sustituya. </w:t>
      </w:r>
    </w:p>
    <w:p w14:paraId="37A9CE20" w14:textId="77777777" w:rsidR="00395E35" w:rsidRPr="00A246BC" w:rsidRDefault="00395E35" w:rsidP="00395E35">
      <w:pPr>
        <w:pStyle w:val="Textonotapie"/>
        <w:spacing w:after="120"/>
        <w:ind w:firstLine="708"/>
        <w:jc w:val="both"/>
        <w:rPr>
          <w:rFonts w:ascii="Verdana" w:hAnsi="Verdana" w:cs="Arial"/>
          <w:sz w:val="18"/>
          <w:szCs w:val="18"/>
        </w:rPr>
      </w:pPr>
      <w:r w:rsidRPr="00A246BC">
        <w:rPr>
          <w:rFonts w:ascii="Verdana" w:hAnsi="Verdana" w:cs="Arial"/>
          <w:sz w:val="18"/>
          <w:szCs w:val="18"/>
        </w:rPr>
        <w:t xml:space="preserve">2.  Conservar los requisitos exigidos en los documentos tipo. </w:t>
      </w:r>
    </w:p>
    <w:p w14:paraId="0855698F" w14:textId="77777777" w:rsidR="00395E35" w:rsidRPr="00A246BC" w:rsidRDefault="00395E35" w:rsidP="00395E35">
      <w:pPr>
        <w:pStyle w:val="Textonotapie"/>
        <w:spacing w:after="120"/>
        <w:ind w:firstLine="708"/>
        <w:jc w:val="both"/>
        <w:rPr>
          <w:rFonts w:ascii="Verdana" w:hAnsi="Verdana" w:cs="Arial"/>
          <w:sz w:val="18"/>
          <w:szCs w:val="18"/>
        </w:rPr>
      </w:pPr>
      <w:r w:rsidRPr="00A246BC">
        <w:rPr>
          <w:rFonts w:ascii="Verdana" w:hAnsi="Verdana" w:cs="Arial"/>
          <w:sz w:val="18"/>
          <w:szCs w:val="18"/>
        </w:rPr>
        <w:t xml:space="preserve">3. Abstenerse de pedir experiencia exclusiva con entidades de cualquier naturaleza, experiencia previa exclusiva en un territorio específico, limitada en el tiempo o que incluya volúmenes o cantidades de obra específica. </w:t>
      </w:r>
    </w:p>
    <w:p w14:paraId="4FBF54D0" w14:textId="77777777" w:rsidR="00395E35" w:rsidRPr="00A246BC" w:rsidRDefault="00395E35" w:rsidP="00395E35">
      <w:pPr>
        <w:pStyle w:val="Textonotapie"/>
        <w:spacing w:after="120"/>
        <w:ind w:firstLine="708"/>
        <w:jc w:val="both"/>
        <w:rPr>
          <w:rFonts w:ascii="Verdana" w:hAnsi="Verdana" w:cs="Arial"/>
          <w:sz w:val="18"/>
          <w:szCs w:val="18"/>
        </w:rPr>
      </w:pPr>
      <w:r w:rsidRPr="00A246BC">
        <w:rPr>
          <w:rFonts w:ascii="Verdana" w:hAnsi="Verdana" w:cs="Arial"/>
          <w:sz w:val="18"/>
          <w:szCs w:val="18"/>
        </w:rPr>
        <w:t xml:space="preserve">4.  Clasificar la experiencia requerida solo hasta el tercer nivel del Clasificador de Bienes y Servicios e incluir exclusivamente los códigos que estén relacionados directamente con el objeto a contratar. </w:t>
      </w:r>
    </w:p>
    <w:p w14:paraId="7A257C70" w14:textId="77777777" w:rsidR="00395E35" w:rsidRPr="00A246BC" w:rsidRDefault="00395E35" w:rsidP="00395E35">
      <w:pPr>
        <w:pStyle w:val="Textonotapie"/>
        <w:spacing w:after="120"/>
        <w:ind w:firstLine="708"/>
        <w:jc w:val="both"/>
        <w:rPr>
          <w:rFonts w:ascii="Verdana" w:hAnsi="Verdana" w:cs="Arial"/>
          <w:sz w:val="18"/>
          <w:szCs w:val="18"/>
        </w:rPr>
      </w:pPr>
      <w:r w:rsidRPr="00A246BC">
        <w:rPr>
          <w:rFonts w:ascii="Verdana" w:hAnsi="Verdana" w:cs="Arial"/>
          <w:sz w:val="18"/>
          <w:szCs w:val="18"/>
        </w:rPr>
        <w:t xml:space="preserve">Parágrafo 1.  En los casos que el objeto contractual incluya actividades abarcadas por otros documentos tipo expedidos por la Agencia Nacional de Contratación Pública -Colombia Compra Eficiente-, la entidad estatal podrá aplicar las reglas de combinación de experiencia previstas en el numeral 3.5.1 del documento base. </w:t>
      </w:r>
    </w:p>
    <w:p w14:paraId="0B23BC77" w14:textId="77777777" w:rsidR="00395E35" w:rsidRPr="00A246BC" w:rsidRDefault="00395E35" w:rsidP="00395E35">
      <w:pPr>
        <w:pStyle w:val="Textonotapie"/>
        <w:spacing w:after="120"/>
        <w:ind w:firstLine="708"/>
        <w:jc w:val="both"/>
        <w:rPr>
          <w:rFonts w:ascii="Verdana" w:hAnsi="Verdana" w:cs="Arial"/>
          <w:sz w:val="18"/>
          <w:szCs w:val="18"/>
        </w:rPr>
      </w:pPr>
      <w:r w:rsidRPr="00A246BC">
        <w:rPr>
          <w:rFonts w:ascii="Verdana" w:hAnsi="Verdana" w:cs="Arial"/>
          <w:sz w:val="18"/>
          <w:szCs w:val="18"/>
        </w:rPr>
        <w:t xml:space="preserve">Parágrafo 2.  Para los efectos de este artículo se entiende por "bienes o servicios adicionales" aquellas actividades que no están incluidas en la matriz de experiencia de los documentos tipo de infraestructura social aplicable, pero que están relacionadas con el contrato  a ejecutar.  Por ejemplo, en   caso   de   que   el   proyecto   de   obra   pública   a   ejecutar esté   relacionado   con infraestructura social, como es el sector educativo, pero además, con proyectos de agua potable y saneamiento básico o con proyectos en la construcción de una vía, el servicio adicional serán las actividades  de obra pública en </w:t>
      </w:r>
      <w:r>
        <w:rPr>
          <w:rFonts w:ascii="Verdana" w:hAnsi="Verdana" w:cs="Arial"/>
          <w:sz w:val="18"/>
          <w:szCs w:val="18"/>
        </w:rPr>
        <w:t>i</w:t>
      </w:r>
      <w:r w:rsidRPr="00A246BC">
        <w:rPr>
          <w:rFonts w:ascii="Verdana" w:hAnsi="Verdana" w:cs="Arial"/>
          <w:sz w:val="18"/>
          <w:szCs w:val="18"/>
        </w:rPr>
        <w:t xml:space="preserve">nfraestructura de  agua  potable y saneamiento  básico o  las actividades de obra pública de infraestructura de transporte. </w:t>
      </w:r>
    </w:p>
    <w:p w14:paraId="7501EABB" w14:textId="77777777" w:rsidR="00395E35" w:rsidRPr="00083397" w:rsidRDefault="00395E35" w:rsidP="00395E35">
      <w:pPr>
        <w:pStyle w:val="Textonotapie"/>
        <w:spacing w:after="120"/>
        <w:ind w:firstLine="708"/>
        <w:jc w:val="both"/>
        <w:rPr>
          <w:rFonts w:ascii="Verdana" w:hAnsi="Verdana"/>
          <w:sz w:val="18"/>
          <w:szCs w:val="18"/>
          <w:lang w:val="es-CO"/>
        </w:rPr>
      </w:pPr>
      <w:r w:rsidRPr="00A246BC">
        <w:rPr>
          <w:rFonts w:ascii="Verdana" w:hAnsi="Verdana" w:cs="Arial"/>
          <w:sz w:val="18"/>
          <w:szCs w:val="18"/>
        </w:rPr>
        <w:t xml:space="preserve">Parágrafo 3.  Para </w:t>
      </w:r>
      <w:r>
        <w:rPr>
          <w:rFonts w:ascii="Verdana" w:hAnsi="Verdana" w:cs="Arial"/>
          <w:sz w:val="18"/>
          <w:szCs w:val="18"/>
        </w:rPr>
        <w:t>l</w:t>
      </w:r>
      <w:r w:rsidRPr="00A246BC">
        <w:rPr>
          <w:rFonts w:ascii="Verdana" w:hAnsi="Verdana" w:cs="Arial"/>
          <w:sz w:val="18"/>
          <w:szCs w:val="18"/>
        </w:rPr>
        <w:t>a aplicación  de este artículo, se entiende por experiencia adicional  aquella que no está definida en  la matriz de experiencia de infraestructura social aplicable,  pero que la entidad estatal considera necesaria para garantizar la idoneidad del contratista para la ejecución del proyecto, puesto que está relacionada con el objeto a ejecutar</w:t>
      </w:r>
    </w:p>
    <w:p w14:paraId="65970F67" w14:textId="77777777" w:rsidR="00395E35" w:rsidRPr="00A92211" w:rsidRDefault="00395E35" w:rsidP="00395E35">
      <w:pPr>
        <w:pStyle w:val="Textonotapie"/>
        <w:rPr>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5pt;height:11.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CD15298"/>
    <w:multiLevelType w:val="hybridMultilevel"/>
    <w:tmpl w:val="36BAD374"/>
    <w:lvl w:ilvl="0" w:tplc="9FCE4B0A">
      <w:start w:val="13"/>
      <w:numFmt w:val="upperLetter"/>
      <w:lvlText w:val="%1."/>
      <w:lvlJc w:val="left"/>
      <w:pPr>
        <w:ind w:left="1429" w:hanging="360"/>
      </w:pPr>
      <w:rPr>
        <w:rFonts w:hint="default"/>
      </w:rPr>
    </w:lvl>
    <w:lvl w:ilvl="1" w:tplc="240A0019">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4" w15:restartNumberingAfterBreak="0">
    <w:nsid w:val="1F50759D"/>
    <w:multiLevelType w:val="hybridMultilevel"/>
    <w:tmpl w:val="076AE318"/>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8E5EF0"/>
    <w:multiLevelType w:val="hybridMultilevel"/>
    <w:tmpl w:val="FFFFFFFF"/>
    <w:lvl w:ilvl="0" w:tplc="040A0001">
      <w:start w:val="1"/>
      <w:numFmt w:val="bullet"/>
      <w:lvlText w:val=""/>
      <w:lvlJc w:val="left"/>
      <w:pPr>
        <w:ind w:left="644" w:hanging="360"/>
      </w:pPr>
      <w:rPr>
        <w:rFonts w:ascii="Symbol" w:hAnsi="Symbol" w:hint="default"/>
      </w:rPr>
    </w:lvl>
    <w:lvl w:ilvl="1" w:tplc="040A0003" w:tentative="1">
      <w:start w:val="1"/>
      <w:numFmt w:val="bullet"/>
      <w:lvlText w:val="o"/>
      <w:lvlJc w:val="left"/>
      <w:pPr>
        <w:ind w:left="1364" w:hanging="360"/>
      </w:pPr>
      <w:rPr>
        <w:rFonts w:ascii="Courier New" w:hAnsi="Courier New" w:hint="default"/>
      </w:rPr>
    </w:lvl>
    <w:lvl w:ilvl="2" w:tplc="040A0005" w:tentative="1">
      <w:start w:val="1"/>
      <w:numFmt w:val="bullet"/>
      <w:lvlText w:val=""/>
      <w:lvlJc w:val="left"/>
      <w:pPr>
        <w:ind w:left="2084" w:hanging="360"/>
      </w:pPr>
      <w:rPr>
        <w:rFonts w:ascii="Wingdings" w:hAnsi="Wingdings" w:hint="default"/>
      </w:rPr>
    </w:lvl>
    <w:lvl w:ilvl="3" w:tplc="040A0001" w:tentative="1">
      <w:start w:val="1"/>
      <w:numFmt w:val="bullet"/>
      <w:lvlText w:val=""/>
      <w:lvlJc w:val="left"/>
      <w:pPr>
        <w:ind w:left="2804" w:hanging="360"/>
      </w:pPr>
      <w:rPr>
        <w:rFonts w:ascii="Symbol" w:hAnsi="Symbol" w:hint="default"/>
      </w:rPr>
    </w:lvl>
    <w:lvl w:ilvl="4" w:tplc="040A0003" w:tentative="1">
      <w:start w:val="1"/>
      <w:numFmt w:val="bullet"/>
      <w:lvlText w:val="o"/>
      <w:lvlJc w:val="left"/>
      <w:pPr>
        <w:ind w:left="3524" w:hanging="360"/>
      </w:pPr>
      <w:rPr>
        <w:rFonts w:ascii="Courier New" w:hAnsi="Courier New" w:hint="default"/>
      </w:rPr>
    </w:lvl>
    <w:lvl w:ilvl="5" w:tplc="040A0005" w:tentative="1">
      <w:start w:val="1"/>
      <w:numFmt w:val="bullet"/>
      <w:lvlText w:val=""/>
      <w:lvlJc w:val="left"/>
      <w:pPr>
        <w:ind w:left="4244" w:hanging="360"/>
      </w:pPr>
      <w:rPr>
        <w:rFonts w:ascii="Wingdings" w:hAnsi="Wingdings" w:hint="default"/>
      </w:rPr>
    </w:lvl>
    <w:lvl w:ilvl="6" w:tplc="040A0001" w:tentative="1">
      <w:start w:val="1"/>
      <w:numFmt w:val="bullet"/>
      <w:lvlText w:val=""/>
      <w:lvlJc w:val="left"/>
      <w:pPr>
        <w:ind w:left="4964" w:hanging="360"/>
      </w:pPr>
      <w:rPr>
        <w:rFonts w:ascii="Symbol" w:hAnsi="Symbol" w:hint="default"/>
      </w:rPr>
    </w:lvl>
    <w:lvl w:ilvl="7" w:tplc="040A0003" w:tentative="1">
      <w:start w:val="1"/>
      <w:numFmt w:val="bullet"/>
      <w:lvlText w:val="o"/>
      <w:lvlJc w:val="left"/>
      <w:pPr>
        <w:ind w:left="5684" w:hanging="360"/>
      </w:pPr>
      <w:rPr>
        <w:rFonts w:ascii="Courier New" w:hAnsi="Courier New" w:hint="default"/>
      </w:rPr>
    </w:lvl>
    <w:lvl w:ilvl="8" w:tplc="040A0005" w:tentative="1">
      <w:start w:val="1"/>
      <w:numFmt w:val="bullet"/>
      <w:lvlText w:val=""/>
      <w:lvlJc w:val="left"/>
      <w:pPr>
        <w:ind w:left="6404" w:hanging="360"/>
      </w:pPr>
      <w:rPr>
        <w:rFonts w:ascii="Wingdings" w:hAnsi="Wingdings" w:hint="default"/>
      </w:r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3" w15:restartNumberingAfterBreak="0">
    <w:nsid w:val="417E4252"/>
    <w:multiLevelType w:val="hybridMultilevel"/>
    <w:tmpl w:val="D1D0C174"/>
    <w:lvl w:ilvl="0" w:tplc="1B5E56D0">
      <w:start w:val="1"/>
      <w:numFmt w:val="lowerRoman"/>
      <w:lvlText w:val="%1)"/>
      <w:lvlJc w:val="left"/>
      <w:pPr>
        <w:ind w:left="1080" w:hanging="720"/>
      </w:pPr>
      <w:rPr>
        <w:rFonts w:eastAsiaTheme="minorHAnsi" w:cstheme="minorBidi"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46976054"/>
    <w:multiLevelType w:val="hybridMultilevel"/>
    <w:tmpl w:val="16E0F13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5" w15:restartNumberingAfterBreak="0">
    <w:nsid w:val="4F617D71"/>
    <w:multiLevelType w:val="hybridMultilevel"/>
    <w:tmpl w:val="5A6442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7" w15:restartNumberingAfterBreak="0">
    <w:nsid w:val="662902FB"/>
    <w:multiLevelType w:val="hybridMultilevel"/>
    <w:tmpl w:val="FFFFFFFF"/>
    <w:lvl w:ilvl="0" w:tplc="97A661EA">
      <w:start w:val="5"/>
      <w:numFmt w:val="bullet"/>
      <w:lvlText w:val=""/>
      <w:lvlJc w:val="left"/>
      <w:pPr>
        <w:ind w:left="720" w:hanging="360"/>
      </w:pPr>
      <w:rPr>
        <w:rFonts w:ascii="Symbol" w:eastAsia="Times New Roman" w:hAnsi="Symbol" w:hint="default"/>
      </w:rPr>
    </w:lvl>
    <w:lvl w:ilvl="1" w:tplc="240A0003" w:tentative="1">
      <w:start w:val="1"/>
      <w:numFmt w:val="bullet"/>
      <w:lvlText w:val="o"/>
      <w:lvlJc w:val="left"/>
      <w:pPr>
        <w:ind w:left="1440" w:hanging="360"/>
      </w:pPr>
      <w:rPr>
        <w:rFonts w:ascii="Courier New" w:hAnsi="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B397DD0"/>
    <w:multiLevelType w:val="hybridMultilevel"/>
    <w:tmpl w:val="DA709A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948779781">
    <w:abstractNumId w:val="9"/>
  </w:num>
  <w:num w:numId="2" w16cid:durableId="19822139">
    <w:abstractNumId w:val="2"/>
  </w:num>
  <w:num w:numId="3" w16cid:durableId="876742304">
    <w:abstractNumId w:val="6"/>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20"/>
  </w:num>
  <w:num w:numId="7" w16cid:durableId="1946422806">
    <w:abstractNumId w:val="8"/>
  </w:num>
  <w:num w:numId="8" w16cid:durableId="152644682">
    <w:abstractNumId w:val="19"/>
  </w:num>
  <w:num w:numId="9" w16cid:durableId="1317221377">
    <w:abstractNumId w:val="10"/>
  </w:num>
  <w:num w:numId="10" w16cid:durableId="1471245386">
    <w:abstractNumId w:val="18"/>
  </w:num>
  <w:num w:numId="11" w16cid:durableId="289172385">
    <w:abstractNumId w:val="11"/>
  </w:num>
  <w:num w:numId="12" w16cid:durableId="1470781324">
    <w:abstractNumId w:val="1"/>
  </w:num>
  <w:num w:numId="13" w16cid:durableId="1512908409">
    <w:abstractNumId w:val="5"/>
  </w:num>
  <w:num w:numId="14" w16cid:durableId="895897244">
    <w:abstractNumId w:val="21"/>
  </w:num>
  <w:num w:numId="15" w16cid:durableId="390349800">
    <w:abstractNumId w:val="16"/>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64567968">
    <w:abstractNumId w:val="17"/>
  </w:num>
  <w:num w:numId="18" w16cid:durableId="827985604">
    <w:abstractNumId w:val="12"/>
  </w:num>
  <w:num w:numId="19" w16cid:durableId="341274352">
    <w:abstractNumId w:val="0"/>
  </w:num>
  <w:num w:numId="20" w16cid:durableId="908541147">
    <w:abstractNumId w:val="15"/>
  </w:num>
  <w:num w:numId="21" w16cid:durableId="1962295211">
    <w:abstractNumId w:val="14"/>
  </w:num>
  <w:num w:numId="22" w16cid:durableId="106973597">
    <w:abstractNumId w:val="7"/>
  </w:num>
  <w:num w:numId="23" w16cid:durableId="1086071270">
    <w:abstractNumId w:val="4"/>
  </w:num>
  <w:num w:numId="24" w16cid:durableId="180705649">
    <w:abstractNumId w:val="13"/>
  </w:num>
  <w:num w:numId="25" w16cid:durableId="720246293">
    <w:abstractNumId w:val="3"/>
  </w:num>
  <w:num w:numId="26" w16cid:durableId="1010373519">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1ED8"/>
    <w:rsid w:val="000F6486"/>
    <w:rsid w:val="00125105"/>
    <w:rsid w:val="00127233"/>
    <w:rsid w:val="001E4177"/>
    <w:rsid w:val="001F7DC6"/>
    <w:rsid w:val="002421BB"/>
    <w:rsid w:val="0025796E"/>
    <w:rsid w:val="002707A2"/>
    <w:rsid w:val="002951A0"/>
    <w:rsid w:val="002962BC"/>
    <w:rsid w:val="002A093D"/>
    <w:rsid w:val="002A0DD0"/>
    <w:rsid w:val="002A49AC"/>
    <w:rsid w:val="002A64FD"/>
    <w:rsid w:val="002C7A84"/>
    <w:rsid w:val="002E4FD9"/>
    <w:rsid w:val="002F6464"/>
    <w:rsid w:val="00322A85"/>
    <w:rsid w:val="00324168"/>
    <w:rsid w:val="003448F4"/>
    <w:rsid w:val="00374F5E"/>
    <w:rsid w:val="00377E3E"/>
    <w:rsid w:val="00395E35"/>
    <w:rsid w:val="003A428A"/>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7580F"/>
    <w:rsid w:val="00591460"/>
    <w:rsid w:val="005B4E10"/>
    <w:rsid w:val="005C3777"/>
    <w:rsid w:val="005C5CDC"/>
    <w:rsid w:val="005D476C"/>
    <w:rsid w:val="006219F8"/>
    <w:rsid w:val="006302F7"/>
    <w:rsid w:val="00665D70"/>
    <w:rsid w:val="006900D9"/>
    <w:rsid w:val="006A760C"/>
    <w:rsid w:val="006E3FC0"/>
    <w:rsid w:val="00706C16"/>
    <w:rsid w:val="00741857"/>
    <w:rsid w:val="00756841"/>
    <w:rsid w:val="007649AB"/>
    <w:rsid w:val="00771D0C"/>
    <w:rsid w:val="007833AC"/>
    <w:rsid w:val="007B268C"/>
    <w:rsid w:val="007B7171"/>
    <w:rsid w:val="007C0C0F"/>
    <w:rsid w:val="007C3DC2"/>
    <w:rsid w:val="007C4994"/>
    <w:rsid w:val="007D6EAB"/>
    <w:rsid w:val="007E5497"/>
    <w:rsid w:val="00804FA0"/>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67E22"/>
    <w:rsid w:val="0097093E"/>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50967"/>
    <w:rsid w:val="00B72CD3"/>
    <w:rsid w:val="00B72FFF"/>
    <w:rsid w:val="00BC3D36"/>
    <w:rsid w:val="00BD7F72"/>
    <w:rsid w:val="00C04FB3"/>
    <w:rsid w:val="00C330EB"/>
    <w:rsid w:val="00C754BE"/>
    <w:rsid w:val="00C76B1C"/>
    <w:rsid w:val="00CB6357"/>
    <w:rsid w:val="00CC1B26"/>
    <w:rsid w:val="00CC2100"/>
    <w:rsid w:val="00D423A2"/>
    <w:rsid w:val="00D520D8"/>
    <w:rsid w:val="00D52CB6"/>
    <w:rsid w:val="00D63AC2"/>
    <w:rsid w:val="00D7383B"/>
    <w:rsid w:val="00DA231B"/>
    <w:rsid w:val="00DC39FC"/>
    <w:rsid w:val="00DF5254"/>
    <w:rsid w:val="00E16408"/>
    <w:rsid w:val="00E20894"/>
    <w:rsid w:val="00E245AB"/>
    <w:rsid w:val="00E2764C"/>
    <w:rsid w:val="00E27F2E"/>
    <w:rsid w:val="00E502C7"/>
    <w:rsid w:val="00E50AFE"/>
    <w:rsid w:val="00E740B3"/>
    <w:rsid w:val="00E75C92"/>
    <w:rsid w:val="00E771DC"/>
    <w:rsid w:val="00E8410D"/>
    <w:rsid w:val="00E8772A"/>
    <w:rsid w:val="00E90F6B"/>
    <w:rsid w:val="00E92C27"/>
    <w:rsid w:val="00EA0E3D"/>
    <w:rsid w:val="00EC38A7"/>
    <w:rsid w:val="00EE1AA8"/>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395E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395E35"/>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cifuentes@ossalopez.com"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991C8BEF-8A44-4AFA-B473-55541850B1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a6cb9e4b-f1d1-4245-83ec-6cad768d538a"/>
    <ds:schemaRef ds:uri="http://www.w3.org/XML/1998/namespace"/>
    <ds:schemaRef ds:uri="http://schemas.microsoft.com/office/2006/metadata/properties"/>
    <ds:schemaRef ds:uri="http://schemas.microsoft.com/office/2006/documentManagement/types"/>
    <ds:schemaRef ds:uri="http://purl.org/dc/terms/"/>
    <ds:schemaRef ds:uri="http://purl.org/dc/elements/1.1/"/>
    <ds:schemaRef ds:uri="http://schemas.openxmlformats.org/package/2006/metadata/core-properties"/>
    <ds:schemaRef ds:uri="9d85dbaf-23eb-4e57-a637-93dcacc8b1a1"/>
    <ds:schemaRef ds:uri="http://schemas.microsoft.com/office/infopath/2007/PartnerControl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26</Pages>
  <Words>9187</Words>
  <Characters>50530</Characters>
  <Application>Microsoft Office Word</Application>
  <DocSecurity>0</DocSecurity>
  <Lines>421</Lines>
  <Paragraphs>119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2025-09-25T01:34:00Z</dcterms:created>
  <dcterms:modified xsi:type="dcterms:W3CDTF">2025-09-25T01:34:00Z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