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9BE15F" w14:textId="77777777" w:rsidR="007779B3" w:rsidRPr="007779B3" w:rsidRDefault="007779B3" w:rsidP="007779B3">
      <w:pPr>
        <w:spacing w:line="240" w:lineRule="auto"/>
        <w:rPr>
          <w:rFonts w:ascii="Verdana" w:hAnsi="Verdana" w:cs="Arial"/>
          <w:b/>
          <w:color w:val="000000" w:themeColor="text1"/>
          <w:lang w:val="es-ES_tradnl"/>
        </w:rPr>
      </w:pPr>
      <w:r w:rsidRPr="007779B3">
        <w:rPr>
          <w:rFonts w:ascii="Verdana" w:hAnsi="Verdana" w:cs="Arial"/>
          <w:b/>
          <w:color w:val="000000" w:themeColor="text1"/>
          <w:lang w:val="es-ES_tradnl"/>
        </w:rPr>
        <w:t xml:space="preserve">ADICIÓN – Límite – Ley 80 de 1993 - Parágrafo artículo 40 </w:t>
      </w:r>
    </w:p>
    <w:p w14:paraId="71202611" w14:textId="77777777" w:rsidR="007779B3" w:rsidRPr="00982C13" w:rsidRDefault="007779B3" w:rsidP="007779B3">
      <w:pPr>
        <w:spacing w:after="120" w:line="276" w:lineRule="auto"/>
        <w:jc w:val="both"/>
        <w:rPr>
          <w:rFonts w:ascii="Verdana" w:eastAsia="Calibri" w:hAnsi="Verdana" w:cs="Arial"/>
          <w:lang w:val="es-ES"/>
        </w:rPr>
      </w:pPr>
      <w:r>
        <w:rPr>
          <w:rFonts w:ascii="Verdana" w:eastAsia="Geomanist Light" w:hAnsi="Verdana" w:cs="Arial"/>
          <w:color w:val="000000" w:themeColor="text1"/>
          <w:lang w:val="es-MX"/>
        </w:rPr>
        <w:t xml:space="preserve">[…] </w:t>
      </w:r>
      <w:r w:rsidRPr="00E61635">
        <w:rPr>
          <w:rFonts w:ascii="Verdana" w:eastAsia="Calibri" w:hAnsi="Verdana" w:cs="Arial"/>
          <w:iCs/>
        </w:rPr>
        <w:t xml:space="preserve">las entidades sometidas al EGCAP, aunque gozan de autonomía para configurar el </w:t>
      </w:r>
      <w:r w:rsidRPr="67111526">
        <w:rPr>
          <w:rFonts w:ascii="Verdana" w:eastAsia="Calibri" w:hAnsi="Verdana" w:cs="Arial"/>
        </w:rPr>
        <w:t>valor</w:t>
      </w:r>
      <w:r w:rsidRPr="00E61635">
        <w:rPr>
          <w:rFonts w:ascii="Verdana" w:eastAsia="Calibri" w:hAnsi="Verdana" w:cs="Arial"/>
          <w:iCs/>
        </w:rPr>
        <w:t xml:space="preserve"> y para </w:t>
      </w:r>
      <w:r w:rsidRPr="00982C13">
        <w:rPr>
          <w:rFonts w:ascii="Verdana" w:eastAsia="Calibri" w:hAnsi="Verdana" w:cs="Arial"/>
          <w:iCs/>
        </w:rPr>
        <w:t xml:space="preserve">establecer el sistema de pago más apropiado para satisfacer los fines de la contratación, respetando los límites previstos en el ordenamiento, habrán de observar como límite el inciso segundo del parágrafo del artículo 40 de la Ley 80 de 1993, </w:t>
      </w:r>
      <w:r w:rsidRPr="00982C13">
        <w:rPr>
          <w:rFonts w:ascii="Verdana" w:eastAsia="Calibri" w:hAnsi="Verdana" w:cs="Arial"/>
          <w:lang w:val="es-ES"/>
        </w:rPr>
        <w:t xml:space="preserve">norma que limita la posibilidad de adicionar el contrato hasta un cincuenta por ciento (50%) del valor inicial. Esta es una norma general que, al no realizar distinción alguna con relación al objeto, cuantía o modalidad de selección, es aplicable en la generalidad de contratos celebrados con sujeción al Estatuto General de Contratación de la Administración Pública, conclusión que además se impone en atención al principio general según el cual, donde el legislador no distingue, no le está dado al interprete hacerlo. Lo anterior, sin perjuicio de que existan excepciones como, por ejemplo, la consagrada en el artículo 85 de la Ley 1474 de 2011. </w:t>
      </w:r>
    </w:p>
    <w:p w14:paraId="2BCB33DC" w14:textId="79615521" w:rsidR="007779B3" w:rsidRDefault="007779B3" w:rsidP="00305309">
      <w:pPr>
        <w:spacing w:after="0" w:line="240" w:lineRule="auto"/>
        <w:rPr>
          <w:rFonts w:ascii="Verdana" w:eastAsia="Geomanist Light" w:hAnsi="Verdana" w:cs="Arial"/>
          <w:color w:val="000000" w:themeColor="text1"/>
          <w:lang w:val="es-MX"/>
        </w:rPr>
      </w:pPr>
    </w:p>
    <w:p w14:paraId="3A0D1946" w14:textId="77777777" w:rsidR="007779B3" w:rsidRDefault="007779B3" w:rsidP="00305309">
      <w:pPr>
        <w:spacing w:after="0" w:line="240" w:lineRule="auto"/>
        <w:rPr>
          <w:rFonts w:ascii="Verdana" w:eastAsia="Geomanist Light" w:hAnsi="Verdana" w:cs="Arial"/>
          <w:color w:val="000000" w:themeColor="text1"/>
          <w:lang w:val="es-MX"/>
        </w:rPr>
      </w:pPr>
    </w:p>
    <w:p w14:paraId="4F9E2BB9" w14:textId="77777777" w:rsidR="007779B3" w:rsidRDefault="007779B3" w:rsidP="00305309">
      <w:pPr>
        <w:spacing w:after="0" w:line="240" w:lineRule="auto"/>
        <w:rPr>
          <w:rFonts w:ascii="Verdana" w:eastAsia="Geomanist Light" w:hAnsi="Verdana" w:cs="Arial"/>
          <w:color w:val="000000" w:themeColor="text1"/>
          <w:lang w:val="es-MX"/>
        </w:rPr>
      </w:pPr>
    </w:p>
    <w:p w14:paraId="5B5655FF" w14:textId="77777777" w:rsidR="007779B3" w:rsidRDefault="007779B3" w:rsidP="00305309">
      <w:pPr>
        <w:spacing w:after="0" w:line="240" w:lineRule="auto"/>
        <w:rPr>
          <w:rFonts w:ascii="Verdana" w:eastAsia="Geomanist Light" w:hAnsi="Verdana" w:cs="Arial"/>
          <w:color w:val="000000" w:themeColor="text1"/>
          <w:lang w:val="es-MX"/>
        </w:rPr>
      </w:pPr>
    </w:p>
    <w:p w14:paraId="72F9D6F0" w14:textId="77777777" w:rsidR="007779B3" w:rsidRDefault="007779B3" w:rsidP="00305309">
      <w:pPr>
        <w:spacing w:after="0" w:line="240" w:lineRule="auto"/>
        <w:rPr>
          <w:rFonts w:ascii="Verdana" w:eastAsia="Geomanist Light" w:hAnsi="Verdana" w:cs="Arial"/>
          <w:color w:val="000000" w:themeColor="text1"/>
          <w:lang w:val="es-MX"/>
        </w:rPr>
      </w:pPr>
    </w:p>
    <w:p w14:paraId="1FBFDCCE" w14:textId="260BD60A" w:rsidR="007779B3" w:rsidRDefault="007779B3" w:rsidP="00305309">
      <w:pPr>
        <w:spacing w:after="0" w:line="240" w:lineRule="auto"/>
        <w:rPr>
          <w:rFonts w:ascii="Verdana" w:eastAsia="Geomanist Light" w:hAnsi="Verdana" w:cs="Arial"/>
          <w:color w:val="000000" w:themeColor="text1"/>
          <w:lang w:val="es-MX"/>
        </w:rPr>
      </w:pPr>
    </w:p>
    <w:p w14:paraId="2F1F0BA2" w14:textId="550E2310" w:rsidR="007779B3" w:rsidRDefault="007779B3" w:rsidP="00305309">
      <w:pPr>
        <w:spacing w:after="0" w:line="240" w:lineRule="auto"/>
        <w:rPr>
          <w:rFonts w:ascii="Verdana" w:eastAsia="Geomanist Light" w:hAnsi="Verdana" w:cs="Arial"/>
          <w:color w:val="000000" w:themeColor="text1"/>
          <w:lang w:val="es-MX"/>
        </w:rPr>
      </w:pPr>
    </w:p>
    <w:p w14:paraId="1A63F528" w14:textId="07C0B8EE" w:rsidR="007779B3" w:rsidRDefault="007779B3" w:rsidP="00305309">
      <w:pPr>
        <w:spacing w:after="0" w:line="240" w:lineRule="auto"/>
        <w:rPr>
          <w:rFonts w:ascii="Verdana" w:eastAsia="Geomanist Light" w:hAnsi="Verdana" w:cs="Arial"/>
          <w:color w:val="000000" w:themeColor="text1"/>
          <w:lang w:val="es-MX"/>
        </w:rPr>
      </w:pPr>
    </w:p>
    <w:p w14:paraId="07833B2F" w14:textId="508240CE" w:rsidR="007779B3" w:rsidRDefault="007779B3" w:rsidP="00305309">
      <w:pPr>
        <w:spacing w:after="0" w:line="240" w:lineRule="auto"/>
        <w:rPr>
          <w:rFonts w:ascii="Verdana" w:eastAsia="Geomanist Light" w:hAnsi="Verdana" w:cs="Arial"/>
          <w:color w:val="000000" w:themeColor="text1"/>
          <w:lang w:val="es-MX"/>
        </w:rPr>
      </w:pPr>
    </w:p>
    <w:p w14:paraId="2FFD0AA9" w14:textId="198EB77C" w:rsidR="007779B3" w:rsidRDefault="007779B3" w:rsidP="00305309">
      <w:pPr>
        <w:spacing w:after="0" w:line="240" w:lineRule="auto"/>
        <w:rPr>
          <w:rFonts w:ascii="Verdana" w:eastAsia="Geomanist Light" w:hAnsi="Verdana" w:cs="Arial"/>
          <w:color w:val="000000" w:themeColor="text1"/>
          <w:lang w:val="es-MX"/>
        </w:rPr>
      </w:pPr>
    </w:p>
    <w:p w14:paraId="1321CB78" w14:textId="12876FA5" w:rsidR="007779B3" w:rsidRDefault="007779B3" w:rsidP="00305309">
      <w:pPr>
        <w:spacing w:after="0" w:line="240" w:lineRule="auto"/>
        <w:rPr>
          <w:rFonts w:ascii="Verdana" w:eastAsia="Geomanist Light" w:hAnsi="Verdana" w:cs="Arial"/>
          <w:color w:val="000000" w:themeColor="text1"/>
          <w:lang w:val="es-MX"/>
        </w:rPr>
      </w:pPr>
    </w:p>
    <w:p w14:paraId="70D2D77E" w14:textId="63A1F2B5" w:rsidR="007779B3" w:rsidRDefault="007779B3" w:rsidP="00305309">
      <w:pPr>
        <w:spacing w:after="0" w:line="240" w:lineRule="auto"/>
        <w:rPr>
          <w:rFonts w:ascii="Verdana" w:eastAsia="Geomanist Light" w:hAnsi="Verdana" w:cs="Arial"/>
          <w:color w:val="000000" w:themeColor="text1"/>
          <w:lang w:val="es-MX"/>
        </w:rPr>
      </w:pPr>
    </w:p>
    <w:p w14:paraId="56E9065C" w14:textId="44A5D3E2" w:rsidR="007779B3" w:rsidRDefault="007779B3" w:rsidP="00305309">
      <w:pPr>
        <w:spacing w:after="0" w:line="240" w:lineRule="auto"/>
        <w:rPr>
          <w:rFonts w:ascii="Verdana" w:eastAsia="Geomanist Light" w:hAnsi="Verdana" w:cs="Arial"/>
          <w:color w:val="000000" w:themeColor="text1"/>
          <w:lang w:val="es-MX"/>
        </w:rPr>
      </w:pPr>
    </w:p>
    <w:p w14:paraId="28BE647D" w14:textId="2B21CBA7" w:rsidR="007779B3" w:rsidRDefault="007779B3" w:rsidP="00305309">
      <w:pPr>
        <w:spacing w:after="0" w:line="240" w:lineRule="auto"/>
        <w:rPr>
          <w:rFonts w:ascii="Verdana" w:eastAsia="Geomanist Light" w:hAnsi="Verdana" w:cs="Arial"/>
          <w:color w:val="000000" w:themeColor="text1"/>
          <w:lang w:val="es-MX"/>
        </w:rPr>
      </w:pPr>
    </w:p>
    <w:p w14:paraId="4A8EA101" w14:textId="5CC38D4F" w:rsidR="007779B3" w:rsidRDefault="007779B3" w:rsidP="00305309">
      <w:pPr>
        <w:spacing w:after="0" w:line="240" w:lineRule="auto"/>
        <w:rPr>
          <w:rFonts w:ascii="Verdana" w:eastAsia="Geomanist Light" w:hAnsi="Verdana" w:cs="Arial"/>
          <w:color w:val="000000" w:themeColor="text1"/>
          <w:lang w:val="es-MX"/>
        </w:rPr>
      </w:pPr>
    </w:p>
    <w:p w14:paraId="551109C2" w14:textId="09B02D33" w:rsidR="007779B3" w:rsidRDefault="007779B3" w:rsidP="00305309">
      <w:pPr>
        <w:spacing w:after="0" w:line="240" w:lineRule="auto"/>
        <w:rPr>
          <w:rFonts w:ascii="Verdana" w:eastAsia="Geomanist Light" w:hAnsi="Verdana" w:cs="Arial"/>
          <w:color w:val="000000" w:themeColor="text1"/>
          <w:lang w:val="es-MX"/>
        </w:rPr>
      </w:pPr>
    </w:p>
    <w:p w14:paraId="46C2A936" w14:textId="34E2527C" w:rsidR="007779B3" w:rsidRDefault="007779B3" w:rsidP="00305309">
      <w:pPr>
        <w:spacing w:after="0" w:line="240" w:lineRule="auto"/>
        <w:rPr>
          <w:rFonts w:ascii="Verdana" w:eastAsia="Geomanist Light" w:hAnsi="Verdana" w:cs="Arial"/>
          <w:color w:val="000000" w:themeColor="text1"/>
          <w:lang w:val="es-MX"/>
        </w:rPr>
      </w:pPr>
    </w:p>
    <w:p w14:paraId="69833F07" w14:textId="6B15E388" w:rsidR="007779B3" w:rsidRDefault="007779B3" w:rsidP="00305309">
      <w:pPr>
        <w:spacing w:after="0" w:line="240" w:lineRule="auto"/>
        <w:rPr>
          <w:rFonts w:ascii="Verdana" w:eastAsia="Geomanist Light" w:hAnsi="Verdana" w:cs="Arial"/>
          <w:color w:val="000000" w:themeColor="text1"/>
          <w:lang w:val="es-MX"/>
        </w:rPr>
      </w:pPr>
    </w:p>
    <w:p w14:paraId="41C6B924" w14:textId="7FB960BB" w:rsidR="007779B3" w:rsidRDefault="007779B3" w:rsidP="00305309">
      <w:pPr>
        <w:spacing w:after="0" w:line="240" w:lineRule="auto"/>
        <w:rPr>
          <w:rFonts w:ascii="Verdana" w:eastAsia="Geomanist Light" w:hAnsi="Verdana" w:cs="Arial"/>
          <w:color w:val="000000" w:themeColor="text1"/>
          <w:lang w:val="es-MX"/>
        </w:rPr>
      </w:pPr>
    </w:p>
    <w:p w14:paraId="05C0F127" w14:textId="55F02B86" w:rsidR="007779B3" w:rsidRDefault="007779B3" w:rsidP="00305309">
      <w:pPr>
        <w:spacing w:after="0" w:line="240" w:lineRule="auto"/>
        <w:rPr>
          <w:rFonts w:ascii="Verdana" w:eastAsia="Geomanist Light" w:hAnsi="Verdana" w:cs="Arial"/>
          <w:color w:val="000000" w:themeColor="text1"/>
          <w:lang w:val="es-MX"/>
        </w:rPr>
      </w:pPr>
    </w:p>
    <w:p w14:paraId="79C2A305" w14:textId="3AF4F3DF" w:rsidR="007779B3" w:rsidRDefault="007779B3" w:rsidP="00305309">
      <w:pPr>
        <w:spacing w:after="0" w:line="240" w:lineRule="auto"/>
        <w:rPr>
          <w:rFonts w:ascii="Verdana" w:eastAsia="Geomanist Light" w:hAnsi="Verdana" w:cs="Arial"/>
          <w:color w:val="000000" w:themeColor="text1"/>
          <w:lang w:val="es-MX"/>
        </w:rPr>
      </w:pPr>
    </w:p>
    <w:p w14:paraId="623C91FE" w14:textId="48B9B143" w:rsidR="007779B3" w:rsidRDefault="007779B3" w:rsidP="00305309">
      <w:pPr>
        <w:spacing w:after="0" w:line="240" w:lineRule="auto"/>
        <w:rPr>
          <w:rFonts w:ascii="Verdana" w:eastAsia="Geomanist Light" w:hAnsi="Verdana" w:cs="Arial"/>
          <w:color w:val="000000" w:themeColor="text1"/>
          <w:lang w:val="es-MX"/>
        </w:rPr>
      </w:pPr>
    </w:p>
    <w:p w14:paraId="16D23813" w14:textId="77777777" w:rsidR="007779B3" w:rsidRDefault="007779B3" w:rsidP="00305309">
      <w:pPr>
        <w:spacing w:after="0" w:line="240" w:lineRule="auto"/>
        <w:rPr>
          <w:rFonts w:ascii="Verdana" w:eastAsia="Geomanist Light" w:hAnsi="Verdana" w:cs="Arial"/>
          <w:color w:val="000000" w:themeColor="text1"/>
          <w:lang w:val="es-MX"/>
        </w:rPr>
      </w:pPr>
    </w:p>
    <w:p w14:paraId="2A3B02A1" w14:textId="77777777" w:rsidR="007779B3" w:rsidRDefault="007779B3" w:rsidP="00305309">
      <w:pPr>
        <w:spacing w:after="0" w:line="240" w:lineRule="auto"/>
        <w:rPr>
          <w:rFonts w:ascii="Verdana" w:eastAsia="Geomanist Light" w:hAnsi="Verdana" w:cs="Arial"/>
          <w:color w:val="000000" w:themeColor="text1"/>
          <w:lang w:val="es-MX"/>
        </w:rPr>
      </w:pPr>
    </w:p>
    <w:p w14:paraId="2B280F8D" w14:textId="77777777" w:rsidR="007779B3" w:rsidRDefault="007779B3" w:rsidP="00305309">
      <w:pPr>
        <w:spacing w:after="0" w:line="240" w:lineRule="auto"/>
        <w:rPr>
          <w:rFonts w:ascii="Verdana" w:eastAsia="Geomanist Light" w:hAnsi="Verdana" w:cs="Arial"/>
          <w:color w:val="000000" w:themeColor="text1"/>
          <w:lang w:val="es-MX"/>
        </w:rPr>
      </w:pPr>
    </w:p>
    <w:p w14:paraId="26EE3BF8" w14:textId="77777777" w:rsidR="007779B3" w:rsidRDefault="007779B3" w:rsidP="00305309">
      <w:pPr>
        <w:spacing w:after="0" w:line="240" w:lineRule="auto"/>
        <w:rPr>
          <w:rFonts w:ascii="Verdana" w:eastAsia="Geomanist Light" w:hAnsi="Verdana" w:cs="Arial"/>
          <w:color w:val="000000" w:themeColor="text1"/>
          <w:lang w:val="es-MX"/>
        </w:rPr>
      </w:pPr>
    </w:p>
    <w:p w14:paraId="0791C8A9" w14:textId="3AE965AC" w:rsidR="00305309" w:rsidRDefault="007779B3" w:rsidP="00305309">
      <w:pPr>
        <w:spacing w:after="0" w:line="240" w:lineRule="auto"/>
        <w:rPr>
          <w:rFonts w:ascii="Verdana" w:eastAsia="Geomanist Light" w:hAnsi="Verdana" w:cs="Arial"/>
          <w:color w:val="201F1E"/>
          <w:lang w:val="es-MX"/>
        </w:rPr>
      </w:pPr>
      <w:r>
        <w:rPr>
          <w:rFonts w:ascii="Verdana" w:hAnsi="Verdana" w:cs="ArialMT"/>
          <w:noProof/>
        </w:rPr>
        <w:lastRenderedPageBreak/>
        <w:drawing>
          <wp:anchor distT="0" distB="0" distL="114300" distR="114300" simplePos="0" relativeHeight="251658240" behindDoc="0" locked="0" layoutInCell="1" allowOverlap="1" wp14:anchorId="51183F02" wp14:editId="71E56C78">
            <wp:simplePos x="0" y="0"/>
            <wp:positionH relativeFrom="column">
              <wp:posOffset>3301034</wp:posOffset>
            </wp:positionH>
            <wp:positionV relativeFrom="paragraph">
              <wp:posOffset>-28907</wp:posOffset>
            </wp:positionV>
            <wp:extent cx="2286246" cy="675861"/>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0">
                      <a:extLst>
                        <a:ext uri="{28A0092B-C50C-407E-A947-70E740481C1C}">
                          <a14:useLocalDpi xmlns:a14="http://schemas.microsoft.com/office/drawing/2010/main" val="0"/>
                        </a:ext>
                      </a:extLst>
                    </a:blip>
                    <a:stretch>
                      <a:fillRect/>
                    </a:stretch>
                  </pic:blipFill>
                  <pic:spPr>
                    <a:xfrm>
                      <a:off x="0" y="0"/>
                      <a:ext cx="2299382" cy="679744"/>
                    </a:xfrm>
                    <a:prstGeom prst="rect">
                      <a:avLst/>
                    </a:prstGeom>
                  </pic:spPr>
                </pic:pic>
              </a:graphicData>
            </a:graphic>
            <wp14:sizeRelH relativeFrom="page">
              <wp14:pctWidth>0</wp14:pctWidth>
            </wp14:sizeRelH>
            <wp14:sizeRelV relativeFrom="page">
              <wp14:pctHeight>0</wp14:pctHeight>
            </wp14:sizeRelV>
          </wp:anchor>
        </w:drawing>
      </w:r>
      <w:r w:rsidR="00305309">
        <w:rPr>
          <w:rFonts w:ascii="Verdana" w:eastAsia="Geomanist Light" w:hAnsi="Verdana" w:cs="Arial"/>
          <w:color w:val="000000" w:themeColor="text1"/>
          <w:lang w:val="es-MX"/>
        </w:rPr>
        <w:t>Bogotá D.C.</w:t>
      </w:r>
      <w:r>
        <w:rPr>
          <w:rFonts w:ascii="Verdana" w:eastAsia="Geomanist Light" w:hAnsi="Verdana" w:cs="Arial"/>
          <w:color w:val="000000" w:themeColor="text1"/>
          <w:lang w:val="es-MX"/>
        </w:rPr>
        <w:t xml:space="preserve">, 29 </w:t>
      </w:r>
      <w:proofErr w:type="gramStart"/>
      <w:r>
        <w:rPr>
          <w:rFonts w:ascii="Verdana" w:eastAsia="Geomanist Light" w:hAnsi="Verdana" w:cs="Arial"/>
          <w:color w:val="000000" w:themeColor="text1"/>
          <w:lang w:val="es-MX"/>
        </w:rPr>
        <w:t>Septiembre</w:t>
      </w:r>
      <w:proofErr w:type="gramEnd"/>
      <w:r>
        <w:rPr>
          <w:rFonts w:ascii="Verdana" w:eastAsia="Geomanist Light" w:hAnsi="Verdana" w:cs="Arial"/>
          <w:color w:val="000000" w:themeColor="text1"/>
          <w:lang w:val="es-MX"/>
        </w:rPr>
        <w:t xml:space="preserve"> 2025</w:t>
      </w:r>
      <w:r w:rsidR="00305309" w:rsidRPr="0044528D">
        <w:rPr>
          <w:rFonts w:ascii="Verdana" w:hAnsi="Verdana"/>
        </w:rPr>
        <w:tab/>
      </w:r>
    </w:p>
    <w:p w14:paraId="7ECBC33F" w14:textId="6FDC23EE" w:rsidR="00305309" w:rsidRDefault="00305309" w:rsidP="00305309">
      <w:pPr>
        <w:spacing w:after="0" w:line="240" w:lineRule="auto"/>
        <w:jc w:val="both"/>
        <w:rPr>
          <w:rFonts w:ascii="Verdana" w:eastAsia="Calibri" w:hAnsi="Verdana" w:cs="Arial"/>
          <w:color w:val="000000"/>
          <w:lang w:val="es-ES"/>
        </w:rPr>
      </w:pPr>
    </w:p>
    <w:p w14:paraId="6A0E4F81" w14:textId="36672877" w:rsidR="00305309" w:rsidRDefault="00305309" w:rsidP="00305309">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420CFF60" w14:textId="77777777" w:rsidR="00305309" w:rsidRDefault="00305309" w:rsidP="00305309">
      <w:pPr>
        <w:spacing w:after="0" w:line="240" w:lineRule="auto"/>
        <w:rPr>
          <w:rFonts w:ascii="Verdana" w:eastAsia="Calibri" w:hAnsi="Verdana" w:cs="Arial"/>
          <w:b/>
          <w:lang w:val="es-ES" w:eastAsia="es-ES"/>
        </w:rPr>
      </w:pPr>
      <w:proofErr w:type="spellStart"/>
      <w:r>
        <w:rPr>
          <w:rFonts w:ascii="Verdana" w:eastAsia="Calibri" w:hAnsi="Verdana" w:cs="Arial"/>
          <w:b/>
          <w:lang w:val="es-ES" w:eastAsia="es-ES"/>
        </w:rPr>
        <w:t>Jadel</w:t>
      </w:r>
      <w:proofErr w:type="spellEnd"/>
      <w:r>
        <w:rPr>
          <w:rFonts w:ascii="Verdana" w:eastAsia="Calibri" w:hAnsi="Verdana" w:cs="Arial"/>
          <w:b/>
          <w:lang w:val="es-ES" w:eastAsia="es-ES"/>
        </w:rPr>
        <w:t xml:space="preserve"> Fuentes </w:t>
      </w:r>
    </w:p>
    <w:p w14:paraId="07ADD4DA" w14:textId="149D8E77" w:rsidR="00305309" w:rsidRPr="00924340" w:rsidRDefault="00305309" w:rsidP="00305309">
      <w:pPr>
        <w:spacing w:after="0" w:line="240" w:lineRule="auto"/>
        <w:rPr>
          <w:rFonts w:ascii="Verdana" w:hAnsi="Verdana" w:cs="ArialMT"/>
        </w:rPr>
      </w:pPr>
      <w:hyperlink r:id="rId11" w:history="1">
        <w:r w:rsidRPr="00401ECC">
          <w:rPr>
            <w:rStyle w:val="Hipervnculo"/>
            <w:rFonts w:ascii="Verdana" w:hAnsi="Verdana" w:cs="ArialMT"/>
          </w:rPr>
          <w:t>jadelfuentes@gmail.com</w:t>
        </w:r>
      </w:hyperlink>
      <w:r w:rsidRPr="00924340">
        <w:rPr>
          <w:rFonts w:ascii="Verdana" w:hAnsi="Verdana" w:cs="ArialMT"/>
        </w:rPr>
        <w:t xml:space="preserve">  </w:t>
      </w:r>
    </w:p>
    <w:p w14:paraId="32CB73E8" w14:textId="77777777" w:rsidR="00305309" w:rsidRPr="00924340" w:rsidRDefault="00305309" w:rsidP="00305309">
      <w:pPr>
        <w:spacing w:after="0" w:line="240" w:lineRule="auto"/>
        <w:rPr>
          <w:rFonts w:ascii="Verdana" w:hAnsi="Verdana" w:cs="ArialMT"/>
        </w:rPr>
      </w:pPr>
      <w:r>
        <w:rPr>
          <w:rFonts w:ascii="Verdana" w:eastAsia="Calibri" w:hAnsi="Verdana" w:cs="Arial"/>
          <w:lang w:val="es-ES" w:eastAsia="es-ES"/>
        </w:rPr>
        <w:t>Altos del Rosario, Bolívar</w:t>
      </w:r>
    </w:p>
    <w:p w14:paraId="422A5469" w14:textId="77777777" w:rsidR="00305309" w:rsidRDefault="00305309" w:rsidP="00305309">
      <w:pPr>
        <w:spacing w:after="0" w:line="240" w:lineRule="auto"/>
        <w:rPr>
          <w:rFonts w:ascii="Verdana" w:eastAsia="Calibri" w:hAnsi="Verdana" w:cs="Arial"/>
          <w:b/>
          <w:bCs/>
          <w:color w:val="000000"/>
          <w:lang w:val="es-ES_tradnl" w:eastAsia="es-ES_tradnl"/>
        </w:rPr>
      </w:pPr>
    </w:p>
    <w:p w14:paraId="6CF524C5" w14:textId="77777777" w:rsidR="00305309" w:rsidRDefault="00305309" w:rsidP="0030530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05309" w14:paraId="20C0563D" w14:textId="77777777" w:rsidTr="00D132B6">
        <w:trPr>
          <w:trHeight w:val="218"/>
        </w:trPr>
        <w:tc>
          <w:tcPr>
            <w:tcW w:w="2689" w:type="dxa"/>
          </w:tcPr>
          <w:p w14:paraId="13909799" w14:textId="77777777" w:rsidR="00305309" w:rsidRDefault="00305309" w:rsidP="00D132B6">
            <w:pPr>
              <w:spacing w:line="240" w:lineRule="auto"/>
              <w:jc w:val="both"/>
              <w:rPr>
                <w:rFonts w:ascii="Verdana" w:eastAsia="Calibri" w:hAnsi="Verdana" w:cs="Arial"/>
                <w:b/>
                <w:bCs/>
                <w:color w:val="7030A0"/>
                <w:lang w:val="es-ES_tradnl" w:eastAsia="es-ES_tradnl"/>
              </w:rPr>
            </w:pPr>
          </w:p>
        </w:tc>
        <w:tc>
          <w:tcPr>
            <w:tcW w:w="6100" w:type="dxa"/>
            <w:hideMark/>
          </w:tcPr>
          <w:p w14:paraId="2D149024" w14:textId="77777777" w:rsidR="00305309" w:rsidRDefault="00305309" w:rsidP="00D132B6">
            <w:pPr>
              <w:spacing w:line="240" w:lineRule="auto"/>
              <w:jc w:val="both"/>
              <w:rPr>
                <w:rFonts w:ascii="Verdana" w:eastAsia="Calibri" w:hAnsi="Verdana" w:cs="Arial"/>
                <w:b/>
                <w:bCs/>
                <w:lang w:val="es-ES" w:eastAsia="es-ES"/>
              </w:rPr>
            </w:pPr>
            <w:r w:rsidRPr="00085DF3">
              <w:rPr>
                <w:rFonts w:ascii="Verdana" w:eastAsia="Calibri" w:hAnsi="Verdana" w:cs="Arial"/>
                <w:b/>
                <w:bCs/>
                <w:lang w:val="es-ES" w:eastAsia="es-ES"/>
              </w:rPr>
              <w:t>Concepto C-</w:t>
            </w:r>
            <w:r>
              <w:rPr>
                <w:rFonts w:ascii="Verdana" w:eastAsia="Calibri" w:hAnsi="Verdana" w:cs="Arial"/>
                <w:b/>
                <w:bCs/>
                <w:lang w:val="es-ES" w:eastAsia="es-ES"/>
              </w:rPr>
              <w:t>1164</w:t>
            </w:r>
            <w:r w:rsidRPr="00085DF3">
              <w:rPr>
                <w:rFonts w:ascii="Verdana" w:eastAsia="Calibri" w:hAnsi="Verdana" w:cs="Arial"/>
                <w:b/>
                <w:bCs/>
                <w:lang w:val="es-ES" w:eastAsia="es-ES"/>
              </w:rPr>
              <w:t xml:space="preserve"> de 2025</w:t>
            </w:r>
          </w:p>
          <w:p w14:paraId="08EA7A77" w14:textId="77777777" w:rsidR="00305309" w:rsidRPr="00085DF3" w:rsidRDefault="00305309" w:rsidP="00D132B6">
            <w:pPr>
              <w:spacing w:line="240" w:lineRule="auto"/>
              <w:jc w:val="both"/>
              <w:rPr>
                <w:rFonts w:ascii="Verdana" w:eastAsia="Calibri" w:hAnsi="Verdana" w:cs="Arial"/>
                <w:b/>
                <w:bCs/>
                <w:lang w:val="es-ES" w:eastAsia="es-ES"/>
              </w:rPr>
            </w:pPr>
          </w:p>
          <w:p w14:paraId="2668E25A" w14:textId="77777777" w:rsidR="00305309" w:rsidRPr="00085DF3" w:rsidRDefault="00305309" w:rsidP="00D132B6">
            <w:pPr>
              <w:spacing w:line="240" w:lineRule="auto"/>
              <w:jc w:val="both"/>
              <w:rPr>
                <w:rFonts w:ascii="Verdana" w:eastAsia="Calibri" w:hAnsi="Verdana" w:cs="Arial"/>
                <w:b/>
                <w:bCs/>
                <w:lang w:val="es-ES" w:eastAsia="es-ES"/>
              </w:rPr>
            </w:pPr>
          </w:p>
        </w:tc>
      </w:tr>
      <w:tr w:rsidR="00305309" w14:paraId="61D00307" w14:textId="77777777" w:rsidTr="00D132B6">
        <w:trPr>
          <w:trHeight w:val="884"/>
        </w:trPr>
        <w:tc>
          <w:tcPr>
            <w:tcW w:w="2689" w:type="dxa"/>
            <w:hideMark/>
          </w:tcPr>
          <w:p w14:paraId="0DB916D7" w14:textId="77777777" w:rsidR="00305309" w:rsidRDefault="00305309" w:rsidP="00D132B6">
            <w:pPr>
              <w:spacing w:line="240" w:lineRule="auto"/>
              <w:jc w:val="both"/>
              <w:rPr>
                <w:rFonts w:ascii="Verdana" w:eastAsia="Calibri" w:hAnsi="Verdana" w:cs="Arial"/>
                <w:color w:val="000000"/>
                <w:lang w:val="es-ES_tradnl" w:eastAsia="es-ES_tradnl"/>
              </w:rPr>
            </w:pPr>
            <w:r>
              <w:rPr>
                <w:rFonts w:ascii="Verdana" w:eastAsia="Calibri" w:hAnsi="Verdana" w:cs="Arial"/>
                <w:b/>
                <w:color w:val="000000"/>
                <w:lang w:val="es-ES_tradnl" w:eastAsia="es-ES_tradnl"/>
              </w:rPr>
              <w:t>Temas:</w:t>
            </w:r>
            <w:r>
              <w:rPr>
                <w:rFonts w:ascii="Verdana" w:eastAsia="Calibri" w:hAnsi="Verdana" w:cs="Arial"/>
                <w:color w:val="000000"/>
                <w:lang w:val="es-ES_tradnl" w:eastAsia="es-ES_tradnl"/>
              </w:rPr>
              <w:t xml:space="preserve">                   </w:t>
            </w:r>
          </w:p>
        </w:tc>
        <w:tc>
          <w:tcPr>
            <w:tcW w:w="6100" w:type="dxa"/>
            <w:hideMark/>
          </w:tcPr>
          <w:p w14:paraId="10ADDDD2" w14:textId="3FE112B3" w:rsidR="00305309" w:rsidRDefault="00305309" w:rsidP="00D132B6">
            <w:pPr>
              <w:spacing w:line="240" w:lineRule="auto"/>
              <w:jc w:val="both"/>
              <w:rPr>
                <w:rFonts w:ascii="Verdana" w:hAnsi="Verdana" w:cs="Arial"/>
                <w:bCs/>
                <w:color w:val="000000" w:themeColor="text1"/>
                <w:lang w:val="es-ES_tradnl"/>
              </w:rPr>
            </w:pPr>
            <w:r>
              <w:rPr>
                <w:rFonts w:ascii="Verdana" w:hAnsi="Verdana" w:cs="Arial"/>
                <w:bCs/>
                <w:color w:val="000000" w:themeColor="text1"/>
                <w:lang w:val="es-ES_tradnl"/>
              </w:rPr>
              <w:t xml:space="preserve">ADICIÓN – Límite – Ley 80 de 1993 - Parágrafo artículo 40 </w:t>
            </w:r>
          </w:p>
          <w:p w14:paraId="79237F1A" w14:textId="77777777" w:rsidR="00305309" w:rsidRPr="00A276DB" w:rsidRDefault="00305309" w:rsidP="00D132B6">
            <w:pPr>
              <w:spacing w:line="240" w:lineRule="auto"/>
              <w:jc w:val="both"/>
              <w:rPr>
                <w:rFonts w:ascii="Verdana" w:eastAsia="Calibri" w:hAnsi="Verdana" w:cs="Arial"/>
                <w:highlight w:val="yellow"/>
                <w:lang w:val="es-ES" w:eastAsia="es-ES"/>
              </w:rPr>
            </w:pPr>
          </w:p>
        </w:tc>
      </w:tr>
      <w:tr w:rsidR="00305309" w14:paraId="377597A3" w14:textId="77777777" w:rsidTr="0099590B">
        <w:trPr>
          <w:trHeight w:val="510"/>
        </w:trPr>
        <w:tc>
          <w:tcPr>
            <w:tcW w:w="2689" w:type="dxa"/>
            <w:hideMark/>
          </w:tcPr>
          <w:p w14:paraId="041103AE" w14:textId="77777777" w:rsidR="00305309" w:rsidRDefault="00305309" w:rsidP="00D132B6">
            <w:pPr>
              <w:spacing w:line="240" w:lineRule="auto"/>
              <w:jc w:val="both"/>
              <w:rPr>
                <w:rFonts w:ascii="Verdana" w:eastAsia="Calibri" w:hAnsi="Verdana" w:cs="Arial"/>
                <w:b/>
                <w:color w:val="7030A0"/>
                <w:lang w:val="es-ES_tradnl" w:eastAsia="es-ES_tradnl"/>
              </w:rPr>
            </w:pPr>
            <w:r>
              <w:rPr>
                <w:rFonts w:ascii="Verdana" w:eastAsia="Calibri" w:hAnsi="Verdana" w:cs="Arial"/>
                <w:b/>
                <w:lang w:val="es-ES_tradnl" w:eastAsia="es-ES_tradnl"/>
              </w:rPr>
              <w:t>Radicación:</w:t>
            </w:r>
            <w:r>
              <w:rPr>
                <w:rFonts w:ascii="Verdana" w:eastAsia="Calibri" w:hAnsi="Verdana" w:cs="Arial"/>
                <w:lang w:val="es-ES_tradnl" w:eastAsia="es-ES_tradnl"/>
              </w:rPr>
              <w:t xml:space="preserve">               </w:t>
            </w:r>
          </w:p>
        </w:tc>
        <w:tc>
          <w:tcPr>
            <w:tcW w:w="6100" w:type="dxa"/>
          </w:tcPr>
          <w:p w14:paraId="1BC6DF6A" w14:textId="77777777" w:rsidR="00305309" w:rsidRDefault="00305309" w:rsidP="00D132B6">
            <w:pPr>
              <w:spacing w:line="240" w:lineRule="auto"/>
              <w:jc w:val="both"/>
              <w:rPr>
                <w:rFonts w:ascii="Verdana" w:eastAsia="Calibri" w:hAnsi="Verdana" w:cs="Arial"/>
                <w:lang w:val="es-ES_tradnl" w:eastAsia="es-ES_tradnl"/>
              </w:rPr>
            </w:pPr>
            <w:r>
              <w:rPr>
                <w:rFonts w:ascii="Verdana" w:eastAsia="Calibri" w:hAnsi="Verdana" w:cs="Arial"/>
                <w:lang w:val="es-ES_tradnl" w:eastAsia="es-ES_tradnl"/>
              </w:rPr>
              <w:t xml:space="preserve">Respuesta a consulta con radicado No. </w:t>
            </w:r>
            <w:r w:rsidRPr="00930146">
              <w:rPr>
                <w:rFonts w:ascii="Verdana" w:eastAsia="Calibri" w:hAnsi="Verdana" w:cs="Arial"/>
                <w:lang w:val="es-ES_tradnl" w:eastAsia="es-ES_tradnl"/>
              </w:rPr>
              <w:t>1_2025_08_20_008764</w:t>
            </w:r>
          </w:p>
        </w:tc>
      </w:tr>
    </w:tbl>
    <w:p w14:paraId="35470F8C" w14:textId="77777777" w:rsidR="00305309" w:rsidRDefault="00305309" w:rsidP="00305309">
      <w:pPr>
        <w:spacing w:after="0" w:line="240" w:lineRule="auto"/>
        <w:jc w:val="both"/>
        <w:rPr>
          <w:rFonts w:ascii="Verdana" w:eastAsia="Calibri" w:hAnsi="Verdana" w:cs="Arial"/>
          <w:color w:val="000000"/>
          <w:lang w:val="es-ES_tradnl" w:eastAsia="es-ES_tradnl"/>
        </w:rPr>
      </w:pPr>
    </w:p>
    <w:p w14:paraId="022C44B5" w14:textId="77777777" w:rsidR="00305309" w:rsidRDefault="00305309" w:rsidP="00305309">
      <w:pPr>
        <w:spacing w:after="0" w:line="240" w:lineRule="auto"/>
        <w:jc w:val="both"/>
        <w:rPr>
          <w:rFonts w:ascii="Verdana" w:eastAsia="Calibri" w:hAnsi="Verdana" w:cs="Arial"/>
          <w:color w:val="000000"/>
          <w:lang w:val="es-ES_tradnl" w:eastAsia="es-ES_tradnl"/>
        </w:rPr>
      </w:pPr>
    </w:p>
    <w:p w14:paraId="775474DF" w14:textId="77777777" w:rsidR="00305309" w:rsidRDefault="00305309" w:rsidP="00305309">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Estimado señor Fuentes</w:t>
      </w:r>
    </w:p>
    <w:p w14:paraId="7E1473CA" w14:textId="77777777" w:rsidR="00305309" w:rsidRDefault="00305309" w:rsidP="0030530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1AB08FC" w14:textId="77777777" w:rsidR="00305309" w:rsidRDefault="00305309" w:rsidP="00305309">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de consulta de fecha 20 de agosto de 2025, en la cual manifiesta lo siguiente: </w:t>
      </w:r>
    </w:p>
    <w:p w14:paraId="4984AE72" w14:textId="77777777" w:rsidR="00305309" w:rsidRDefault="00305309" w:rsidP="0030530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022531D8" w14:textId="77777777" w:rsidR="00305309" w:rsidRDefault="00305309" w:rsidP="00305309">
      <w:pPr>
        <w:autoSpaceDE w:val="0"/>
        <w:autoSpaceDN w:val="0"/>
        <w:adjustRightInd w:val="0"/>
        <w:spacing w:after="0" w:line="240" w:lineRule="auto"/>
        <w:ind w:left="709" w:right="709"/>
        <w:jc w:val="both"/>
        <w:rPr>
          <w:rFonts w:ascii="Verdana" w:hAnsi="Verdana" w:cs="ArialMT"/>
          <w:sz w:val="20"/>
          <w:szCs w:val="20"/>
        </w:rPr>
      </w:pPr>
      <w:bookmarkStart w:id="0" w:name="_Hlk95313578"/>
      <w:r w:rsidRPr="005E4943">
        <w:rPr>
          <w:rFonts w:ascii="Verdana" w:eastAsia="Century Gothic" w:hAnsi="Verdana" w:cs="Century Gothic"/>
          <w:sz w:val="20"/>
          <w:szCs w:val="20"/>
          <w:lang w:val="es-ES"/>
        </w:rPr>
        <w:t>“</w:t>
      </w:r>
      <w:bookmarkEnd w:id="0"/>
      <w:r w:rsidRPr="00930146">
        <w:rPr>
          <w:rFonts w:ascii="Verdana" w:hAnsi="Verdana" w:cs="ArialMT"/>
          <w:sz w:val="20"/>
          <w:szCs w:val="20"/>
        </w:rPr>
        <w:t xml:space="preserve">ES POSIBLE ADICIONAR UN CONTRATO DE MINIMA CUANTIA O </w:t>
      </w:r>
      <w:r>
        <w:rPr>
          <w:rFonts w:ascii="Verdana" w:hAnsi="Verdana" w:cs="ArialMT"/>
          <w:sz w:val="20"/>
          <w:szCs w:val="20"/>
        </w:rPr>
        <w:t xml:space="preserve">SELECCIÓN </w:t>
      </w:r>
      <w:r w:rsidRPr="00930146">
        <w:rPr>
          <w:rFonts w:ascii="Verdana" w:hAnsi="Verdana" w:cs="ArialMT"/>
          <w:sz w:val="20"/>
          <w:szCs w:val="20"/>
        </w:rPr>
        <w:t>ABREVIADA DE MENOR CUANTIA, SOBREPASANDO EL LIMITE DE LAS</w:t>
      </w:r>
      <w:r>
        <w:rPr>
          <w:rFonts w:ascii="Verdana" w:hAnsi="Verdana" w:cs="ArialMT"/>
          <w:sz w:val="20"/>
          <w:szCs w:val="20"/>
        </w:rPr>
        <w:t xml:space="preserve"> </w:t>
      </w:r>
      <w:r w:rsidRPr="00930146">
        <w:rPr>
          <w:rFonts w:ascii="Verdana" w:hAnsi="Verdana" w:cs="ArialMT"/>
          <w:sz w:val="20"/>
          <w:szCs w:val="20"/>
        </w:rPr>
        <w:t>CUANTIAS. EJEMPLO MUNICIPIO DE SEXTA CATEGORIA CON MINIMA</w:t>
      </w:r>
      <w:r>
        <w:rPr>
          <w:rFonts w:ascii="Verdana" w:hAnsi="Verdana" w:cs="ArialMT"/>
          <w:sz w:val="20"/>
          <w:szCs w:val="20"/>
        </w:rPr>
        <w:t xml:space="preserve"> </w:t>
      </w:r>
      <w:r w:rsidRPr="00930146">
        <w:rPr>
          <w:rFonts w:ascii="Verdana" w:hAnsi="Verdana" w:cs="ArialMT"/>
          <w:sz w:val="20"/>
          <w:szCs w:val="20"/>
        </w:rPr>
        <w:t>CUANTIA DE 39MILLONES, CELEBRO UN CONTRATO DE MINIMA CUANTIA</w:t>
      </w:r>
      <w:r>
        <w:rPr>
          <w:rFonts w:ascii="Verdana" w:hAnsi="Verdana" w:cs="ArialMT"/>
          <w:sz w:val="20"/>
          <w:szCs w:val="20"/>
        </w:rPr>
        <w:t xml:space="preserve"> </w:t>
      </w:r>
      <w:r w:rsidRPr="00930146">
        <w:rPr>
          <w:rFonts w:ascii="Verdana" w:hAnsi="Verdana" w:cs="ArialMT"/>
          <w:sz w:val="20"/>
          <w:szCs w:val="20"/>
        </w:rPr>
        <w:t>POR VALOR DE 38MILLONES, PUEDO ADICIONAR UN 40% DE PRESUPUESTO</w:t>
      </w:r>
      <w:r>
        <w:rPr>
          <w:rFonts w:ascii="Verdana" w:hAnsi="Verdana" w:cs="ArialMT"/>
          <w:sz w:val="20"/>
          <w:szCs w:val="20"/>
        </w:rPr>
        <w:t xml:space="preserve"> </w:t>
      </w:r>
      <w:r w:rsidRPr="00930146">
        <w:rPr>
          <w:rFonts w:ascii="Verdana" w:hAnsi="Verdana" w:cs="ArialMT"/>
          <w:sz w:val="20"/>
          <w:szCs w:val="20"/>
        </w:rPr>
        <w:t>A ESTOS CONTRATOS?</w:t>
      </w:r>
      <w:r w:rsidRPr="00AB7172">
        <w:rPr>
          <w:rFonts w:ascii="Verdana" w:hAnsi="Verdana" w:cs="ArialMT"/>
          <w:sz w:val="20"/>
          <w:szCs w:val="20"/>
        </w:rPr>
        <w:t>:</w:t>
      </w:r>
      <w:r>
        <w:rPr>
          <w:rFonts w:ascii="Verdana" w:hAnsi="Verdana" w:cs="ArialMT"/>
          <w:sz w:val="20"/>
          <w:szCs w:val="20"/>
        </w:rPr>
        <w:t>”</w:t>
      </w:r>
    </w:p>
    <w:p w14:paraId="67F5EA8E" w14:textId="77777777" w:rsidR="00305309" w:rsidRPr="00924340" w:rsidRDefault="00305309" w:rsidP="00305309">
      <w:pPr>
        <w:autoSpaceDE w:val="0"/>
        <w:autoSpaceDN w:val="0"/>
        <w:adjustRightInd w:val="0"/>
        <w:spacing w:after="0" w:line="276" w:lineRule="auto"/>
        <w:ind w:left="851" w:right="616"/>
        <w:jc w:val="both"/>
        <w:rPr>
          <w:rFonts w:ascii="Verdana" w:eastAsia="Century Gothic" w:hAnsi="Verdana" w:cs="Century Gothic"/>
          <w:b/>
        </w:rPr>
      </w:pPr>
    </w:p>
    <w:p w14:paraId="6034478B" w14:textId="77777777" w:rsidR="00305309" w:rsidRDefault="00305309" w:rsidP="00305309">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w:t>
      </w:r>
      <w:r>
        <w:rPr>
          <w:rFonts w:ascii="Verdana" w:eastAsia="Calibri" w:hAnsi="Verdana" w:cs="Arial"/>
          <w:color w:val="000000"/>
          <w:lang w:val="es-ES" w:eastAsia="es-ES"/>
        </w:rPr>
        <w:lastRenderedPageBreak/>
        <w:t xml:space="preserve">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50A976F0" w14:textId="77777777" w:rsidR="00305309" w:rsidRDefault="00305309" w:rsidP="00305309">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1044AE0E" w14:textId="77777777" w:rsidR="00305309" w:rsidRDefault="00305309" w:rsidP="00305309">
      <w:pPr>
        <w:spacing w:after="0" w:line="276" w:lineRule="auto"/>
        <w:ind w:firstLine="709"/>
        <w:jc w:val="both"/>
        <w:rPr>
          <w:rFonts w:ascii="Verdana" w:eastAsia="Calibri" w:hAnsi="Verdana" w:cs="Arial"/>
          <w:color w:val="000000"/>
          <w:lang w:val="es-ES" w:eastAsia="es-ES"/>
        </w:rPr>
      </w:pPr>
    </w:p>
    <w:p w14:paraId="35D612E6" w14:textId="77777777" w:rsidR="00305309" w:rsidRDefault="00305309" w:rsidP="0030530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709FC3CA" w14:textId="77777777" w:rsidR="00305309" w:rsidRDefault="00305309" w:rsidP="00305309">
      <w:pPr>
        <w:tabs>
          <w:tab w:val="left" w:pos="426"/>
        </w:tabs>
        <w:spacing w:after="0" w:line="276" w:lineRule="auto"/>
        <w:jc w:val="both"/>
        <w:rPr>
          <w:rFonts w:ascii="Verdana" w:eastAsia="Century Gothic" w:hAnsi="Verdana" w:cs="Century Gothic"/>
          <w:lang w:val="es-ES"/>
        </w:rPr>
      </w:pPr>
    </w:p>
    <w:p w14:paraId="3C270C1A" w14:textId="77777777" w:rsidR="00305309" w:rsidRDefault="00305309" w:rsidP="00305309">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el siguiente problema jurídico: </w:t>
      </w:r>
      <w:r w:rsidRPr="008B07AC">
        <w:rPr>
          <w:rFonts w:ascii="Verdana" w:eastAsia="Century Gothic" w:hAnsi="Verdana" w:cs="Century Gothic"/>
        </w:rPr>
        <w:t>¿Es posible adicionar un contrato estatal, adjudicado por la modalidad de selección de mínima cuantía</w:t>
      </w:r>
      <w:r>
        <w:rPr>
          <w:rFonts w:ascii="Verdana" w:eastAsia="Century Gothic" w:hAnsi="Verdana" w:cs="Century Gothic"/>
        </w:rPr>
        <w:t xml:space="preserve"> o selección abreviada de menor cuantía</w:t>
      </w:r>
      <w:r w:rsidRPr="008B07AC">
        <w:rPr>
          <w:rFonts w:ascii="Verdana" w:eastAsia="Century Gothic" w:hAnsi="Verdana" w:cs="Century Gothic"/>
        </w:rPr>
        <w:t>,</w:t>
      </w:r>
      <w:r w:rsidRPr="008B07AC">
        <w:rPr>
          <w:rFonts w:ascii="Verdana" w:hAnsi="Verdana"/>
        </w:rPr>
        <w:t xml:space="preserve"> </w:t>
      </w:r>
      <w:r>
        <w:rPr>
          <w:rFonts w:ascii="Verdana" w:eastAsia="Century Gothic" w:hAnsi="Verdana" w:cs="Century Gothic"/>
        </w:rPr>
        <w:t>cuando con el valor de la adición se supera el tope de la cuantía respectiva</w:t>
      </w:r>
      <w:r w:rsidRPr="008B07AC">
        <w:rPr>
          <w:rFonts w:ascii="Verdana" w:eastAsia="Century Gothic" w:hAnsi="Verdana" w:cs="Century Gothic"/>
        </w:rPr>
        <w:t>?</w:t>
      </w:r>
    </w:p>
    <w:p w14:paraId="410814B1" w14:textId="77777777" w:rsidR="00305309" w:rsidRDefault="00305309" w:rsidP="00305309">
      <w:pPr>
        <w:spacing w:after="0" w:line="276" w:lineRule="auto"/>
        <w:jc w:val="both"/>
        <w:rPr>
          <w:rFonts w:ascii="Verdana" w:eastAsia="Calibri" w:hAnsi="Verdana" w:cs="Arial"/>
          <w:color w:val="7030A0"/>
          <w:lang w:val="es-ES"/>
        </w:rPr>
      </w:pPr>
    </w:p>
    <w:p w14:paraId="6E0E9C92" w14:textId="77777777" w:rsidR="00305309" w:rsidRDefault="00305309" w:rsidP="0030530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419977D0" w14:textId="77777777" w:rsidR="00305309" w:rsidRDefault="00305309" w:rsidP="0030530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05309" w14:paraId="3EC35788" w14:textId="77777777" w:rsidTr="00D132B6">
        <w:tc>
          <w:tcPr>
            <w:tcW w:w="8828" w:type="dxa"/>
            <w:tcBorders>
              <w:top w:val="dotted" w:sz="4" w:space="0" w:color="auto"/>
              <w:left w:val="dotted" w:sz="4" w:space="0" w:color="auto"/>
              <w:bottom w:val="dotted" w:sz="4" w:space="0" w:color="auto"/>
              <w:right w:val="dotted" w:sz="4" w:space="0" w:color="auto"/>
            </w:tcBorders>
          </w:tcPr>
          <w:p w14:paraId="37963A42" w14:textId="5298E030" w:rsidR="00305309" w:rsidRDefault="00305309" w:rsidP="00D132B6">
            <w:pPr>
              <w:spacing w:after="120" w:line="276" w:lineRule="auto"/>
              <w:jc w:val="both"/>
              <w:rPr>
                <w:rFonts w:ascii="Arial" w:eastAsia="Calibri" w:hAnsi="Arial" w:cs="Arial"/>
                <w:lang w:val="es-ES"/>
              </w:rPr>
            </w:pPr>
            <w:r>
              <w:rPr>
                <w:rFonts w:ascii="Verdana" w:eastAsia="Calibri" w:hAnsi="Verdana" w:cs="Arial"/>
                <w:iCs/>
              </w:rPr>
              <w:t>L</w:t>
            </w:r>
            <w:r w:rsidRPr="00E61635">
              <w:rPr>
                <w:rFonts w:ascii="Verdana" w:eastAsia="Calibri" w:hAnsi="Verdana" w:cs="Arial"/>
                <w:iCs/>
              </w:rPr>
              <w:t xml:space="preserve">as entidades sometidas al EGCAP, aunque gozan de autonomía para configurar el </w:t>
            </w:r>
            <w:r w:rsidR="60EC414D" w:rsidRPr="67111526">
              <w:rPr>
                <w:rFonts w:ascii="Verdana" w:eastAsia="Calibri" w:hAnsi="Verdana" w:cs="Arial"/>
              </w:rPr>
              <w:t>valor</w:t>
            </w:r>
            <w:r w:rsidRPr="00E61635">
              <w:rPr>
                <w:rFonts w:ascii="Verdana" w:eastAsia="Calibri" w:hAnsi="Verdana" w:cs="Arial"/>
                <w:iCs/>
              </w:rPr>
              <w:t xml:space="preserve"> y para establecer el sistema de pago más apropiado para satisfacer los fines de la contratación, respetando los límites previstos en el ordenamiento, habrán de </w:t>
            </w:r>
            <w:r w:rsidRPr="00982C13">
              <w:rPr>
                <w:rFonts w:ascii="Verdana" w:eastAsia="Calibri" w:hAnsi="Verdana" w:cs="Arial"/>
                <w:iCs/>
              </w:rPr>
              <w:t xml:space="preserve">observar como límite el inciso segundo del parágrafo del artículo 40 de la Ley 80 de 1993, </w:t>
            </w:r>
            <w:r w:rsidRPr="00982C13">
              <w:rPr>
                <w:rFonts w:ascii="Verdana" w:eastAsia="Calibri" w:hAnsi="Verdana" w:cs="Arial"/>
                <w:lang w:val="es-ES"/>
              </w:rPr>
              <w:t>norma que limita la posibilidad de adicionar el contrato hasta un cincuenta por ciento (50%) del valor inicial. Esta es una norma general que, al no realizar distinción alguna con relación al objeto, cuantía o modalidad de selección, es aplicable en la generalidad de contratos celebrados con sujeción al Estatuto General de Contratación de la Administración Pública, conclusión que además se impone en atención al principio general según el cual, donde el legislador no distingue, no le está dado al interprete hacerlo. Lo anterior, sin perjuicio de que existan excepciones como, por ejemplo, la consagrada en el artículo 85 de la Ley 1474 de 2011.</w:t>
            </w:r>
            <w:r>
              <w:rPr>
                <w:rFonts w:ascii="Arial" w:eastAsia="Calibri" w:hAnsi="Arial" w:cs="Arial"/>
                <w:lang w:val="es-ES"/>
              </w:rPr>
              <w:t xml:space="preserve"> </w:t>
            </w:r>
          </w:p>
          <w:p w14:paraId="1945CBB2" w14:textId="0F4B4950" w:rsidR="00305309" w:rsidRPr="00612B6B" w:rsidRDefault="00305309" w:rsidP="00D132B6">
            <w:pPr>
              <w:spacing w:before="120" w:line="276" w:lineRule="auto"/>
              <w:ind w:firstLine="709"/>
              <w:jc w:val="both"/>
              <w:rPr>
                <w:rFonts w:ascii="Verdana" w:eastAsia="Calibri" w:hAnsi="Verdana" w:cs="Arial"/>
                <w:lang w:val="es-ES"/>
              </w:rPr>
            </w:pPr>
            <w:r>
              <w:rPr>
                <w:rFonts w:ascii="Verdana" w:eastAsia="Calibri" w:hAnsi="Verdana" w:cs="Arial"/>
                <w:iCs/>
              </w:rPr>
              <w:t>En efecto, l</w:t>
            </w:r>
            <w:r w:rsidRPr="67111526">
              <w:rPr>
                <w:rFonts w:ascii="Verdana" w:hAnsi="Verdana" w:cs="Arial"/>
                <w:lang w:eastAsia="es-ES"/>
              </w:rPr>
              <w:t xml:space="preserve">a regla señalada en el parágrafo del artículo 40 de la Ley 80 de 1993 aplica a todos los contratos estatales regidos por el Estatuto General de Contratación de la Administración Pública – en adelante EGCAP, </w:t>
            </w:r>
            <w:r w:rsidRPr="67111526">
              <w:rPr>
                <w:rFonts w:ascii="Verdana" w:hAnsi="Verdana" w:cs="Arial"/>
                <w:lang w:eastAsia="es-ES"/>
              </w:rPr>
              <w:lastRenderedPageBreak/>
              <w:t>independientemente de la modalidad de selección</w:t>
            </w:r>
            <w:r w:rsidR="7E3715CD" w:rsidRPr="67111526">
              <w:rPr>
                <w:rFonts w:ascii="Verdana" w:hAnsi="Verdana" w:cs="Arial"/>
                <w:lang w:eastAsia="es-ES"/>
              </w:rPr>
              <w:t xml:space="preserve"> con la </w:t>
            </w:r>
            <w:r w:rsidR="2D365D67" w:rsidRPr="67111526">
              <w:rPr>
                <w:rFonts w:ascii="Verdana" w:hAnsi="Verdana" w:cs="Arial"/>
                <w:lang w:eastAsia="es-ES"/>
              </w:rPr>
              <w:t>excepción</w:t>
            </w:r>
            <w:r w:rsidR="7E3715CD" w:rsidRPr="67111526">
              <w:rPr>
                <w:rFonts w:ascii="Verdana" w:hAnsi="Verdana" w:cs="Arial"/>
                <w:lang w:eastAsia="es-ES"/>
              </w:rPr>
              <w:t xml:space="preserve"> anteriormente descrita</w:t>
            </w:r>
            <w:r w:rsidRPr="67111526">
              <w:rPr>
                <w:rFonts w:ascii="Verdana" w:hAnsi="Verdana" w:cs="Arial"/>
                <w:lang w:eastAsia="es-ES"/>
              </w:rPr>
              <w:t xml:space="preserve">. </w:t>
            </w:r>
            <w:r w:rsidRPr="00612B6B">
              <w:rPr>
                <w:rFonts w:ascii="Verdana" w:eastAsia="Calibri" w:hAnsi="Verdana" w:cs="Arial"/>
                <w:lang w:val="es-ES"/>
              </w:rPr>
              <w:t>En atención a esto, los contratos adjudicados mediante la modalidad de mínima cuantía</w:t>
            </w:r>
            <w:r>
              <w:rPr>
                <w:rFonts w:ascii="Verdana" w:eastAsia="Calibri" w:hAnsi="Verdana" w:cs="Arial"/>
                <w:lang w:val="es-ES"/>
              </w:rPr>
              <w:t xml:space="preserve"> o selección abreviada de menor cuantía</w:t>
            </w:r>
            <w:r w:rsidRPr="00612B6B">
              <w:rPr>
                <w:rFonts w:ascii="Verdana" w:eastAsia="Calibri" w:hAnsi="Verdana" w:cs="Arial"/>
                <w:lang w:val="es-ES"/>
              </w:rPr>
              <w:t xml:space="preserve"> son susceptibles de ser adicionados hasta por el cincuenta por ciento (50%) del valor inicial, expresado en salarios mínimos, incluso cuando el valor del contrato resultante de la adición supere el monto máximo de la mínima</w:t>
            </w:r>
            <w:r>
              <w:rPr>
                <w:rFonts w:ascii="Verdana" w:eastAsia="Calibri" w:hAnsi="Verdana" w:cs="Arial"/>
                <w:lang w:val="es-ES"/>
              </w:rPr>
              <w:t xml:space="preserve"> o menor</w:t>
            </w:r>
            <w:r w:rsidRPr="00612B6B">
              <w:rPr>
                <w:rFonts w:ascii="Verdana" w:eastAsia="Calibri" w:hAnsi="Verdana" w:cs="Arial"/>
                <w:lang w:val="es-ES"/>
              </w:rPr>
              <w:t xml:space="preserve"> cuantía de la Entidad Estatal.  </w:t>
            </w:r>
          </w:p>
          <w:p w14:paraId="25A43DB6" w14:textId="39AC3546" w:rsidR="00305309" w:rsidRPr="00612B6B" w:rsidRDefault="00305309" w:rsidP="00D132B6">
            <w:pPr>
              <w:spacing w:before="120" w:after="120" w:line="276" w:lineRule="auto"/>
              <w:ind w:firstLine="709"/>
              <w:jc w:val="both"/>
              <w:rPr>
                <w:rFonts w:ascii="Verdana" w:hAnsi="Verdana" w:cs="Arial"/>
                <w:lang w:eastAsia="es-ES"/>
              </w:rPr>
            </w:pPr>
            <w:r w:rsidRPr="00612B6B">
              <w:rPr>
                <w:rFonts w:ascii="Verdana" w:eastAsia="Calibri" w:hAnsi="Verdana" w:cs="Arial"/>
                <w:lang w:val="es-ES"/>
              </w:rPr>
              <w:t xml:space="preserve">Sin embargo, es importante mencionar que, tales adiciones solo se tornan válidas cuando la necesidad de adicionar el contrato se presenta de manera sobreviniente al inicio de su ejecución. Esto comoquiera que, si la planificación realizada por la Entidad Estatal desde un principio indicaba que el valor del contrato requerido para satisfacer la necesidad superaría el monto de la mínima </w:t>
            </w:r>
            <w:r>
              <w:rPr>
                <w:rFonts w:ascii="Verdana" w:eastAsia="Calibri" w:hAnsi="Verdana" w:cs="Arial"/>
                <w:lang w:val="es-ES"/>
              </w:rPr>
              <w:t xml:space="preserve">o menor </w:t>
            </w:r>
            <w:r w:rsidRPr="00612B6B">
              <w:rPr>
                <w:rFonts w:ascii="Verdana" w:eastAsia="Calibri" w:hAnsi="Verdana" w:cs="Arial"/>
                <w:lang w:val="es-ES"/>
              </w:rPr>
              <w:t>cuantía, lo correcto es adjudicar el contrato mediante la modalidad de selección que resulte realmente aplicable de acuerdo con el objeto del contrato</w:t>
            </w:r>
            <w:r w:rsidR="7072B9F9" w:rsidRPr="67111526">
              <w:rPr>
                <w:rFonts w:ascii="Verdana" w:eastAsia="Calibri" w:hAnsi="Verdana" w:cs="Arial"/>
                <w:lang w:val="es-ES"/>
              </w:rPr>
              <w:t>, so pena de las consecuentes responsabilidades de orden disciplinario, penal y/o  fiscal en las que eventualmente pueda incurrirse, si se verifica que con la suscripción de dichas adiciones, se pone en riesgo o trasgrede el deber de planeación y selección objetiva</w:t>
            </w:r>
            <w:r w:rsidRPr="00612B6B">
              <w:rPr>
                <w:rFonts w:ascii="Verdana" w:eastAsia="Calibri" w:hAnsi="Verdana" w:cs="Arial"/>
                <w:lang w:val="es-ES"/>
              </w:rPr>
              <w:t>.</w:t>
            </w:r>
          </w:p>
          <w:p w14:paraId="28E044FD" w14:textId="77777777" w:rsidR="00305309" w:rsidRPr="00E61635" w:rsidRDefault="00305309" w:rsidP="00D132B6">
            <w:pPr>
              <w:widowControl w:val="0"/>
              <w:autoSpaceDE w:val="0"/>
              <w:autoSpaceDN w:val="0"/>
              <w:spacing w:line="276" w:lineRule="auto"/>
              <w:ind w:right="176" w:firstLine="708"/>
              <w:jc w:val="both"/>
              <w:rPr>
                <w:rFonts w:ascii="Verdana" w:eastAsia="Times New Roman" w:hAnsi="Verdana" w:cs="Open Sans"/>
                <w:lang w:eastAsia="es-CO"/>
              </w:rPr>
            </w:pPr>
            <w:r w:rsidRPr="00E61635">
              <w:rPr>
                <w:rFonts w:ascii="Verdana" w:hAnsi="Verdana"/>
              </w:rPr>
              <w:t xml:space="preserve">Dentro de este marco, corresponde a cada </w:t>
            </w:r>
            <w:r w:rsidRPr="005F3B31">
              <w:rPr>
                <w:rFonts w:ascii="Verdana" w:hAnsi="Verdana"/>
              </w:rPr>
              <w:t>entidad pública</w:t>
            </w:r>
            <w:r w:rsidRPr="00E61635">
              <w:rPr>
                <w:rFonts w:ascii="Verdana" w:hAnsi="Verdana"/>
              </w:rPr>
              <w:t xml:space="preserve">, en ejercicio de su competencia y previa valoración de los elementos fácticos y jurídicos, así como de las disposiciones legales mencionadas, determinar </w:t>
            </w:r>
            <w:r>
              <w:rPr>
                <w:rFonts w:ascii="Verdana" w:hAnsi="Verdana"/>
              </w:rPr>
              <w:t>su gestión contractual</w:t>
            </w:r>
            <w:r w:rsidRPr="00E61635">
              <w:rPr>
                <w:rFonts w:ascii="Verdana" w:hAnsi="Verdana"/>
              </w:rPr>
              <w:t>.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6701CA08" w14:textId="77777777" w:rsidR="00305309" w:rsidRDefault="00305309" w:rsidP="00305309">
      <w:pPr>
        <w:tabs>
          <w:tab w:val="left" w:pos="142"/>
          <w:tab w:val="left" w:pos="284"/>
        </w:tabs>
        <w:spacing w:after="0" w:line="276" w:lineRule="auto"/>
        <w:jc w:val="both"/>
        <w:rPr>
          <w:rFonts w:ascii="Verdana" w:eastAsia="Century Gothic" w:hAnsi="Verdana" w:cs="Century Gothic"/>
          <w:b/>
          <w:bCs/>
          <w:lang w:val="es-ES"/>
        </w:rPr>
      </w:pPr>
    </w:p>
    <w:p w14:paraId="4AB075A3" w14:textId="77777777" w:rsidR="00305309" w:rsidRDefault="00305309" w:rsidP="0030530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6E9DDB28" w14:textId="77777777" w:rsidR="00305309" w:rsidRDefault="00305309" w:rsidP="00305309">
      <w:pPr>
        <w:spacing w:after="0" w:line="276" w:lineRule="auto"/>
        <w:jc w:val="both"/>
        <w:rPr>
          <w:rFonts w:ascii="Verdana" w:eastAsia="Calibri" w:hAnsi="Verdana" w:cs="Arial"/>
          <w:color w:val="7030A0"/>
          <w:lang w:val="es-ES"/>
        </w:rPr>
      </w:pPr>
    </w:p>
    <w:p w14:paraId="38ED91C8" w14:textId="77777777" w:rsidR="00305309" w:rsidRDefault="00305309" w:rsidP="00305309">
      <w:pPr>
        <w:spacing w:after="0" w:line="276" w:lineRule="auto"/>
        <w:jc w:val="both"/>
        <w:rPr>
          <w:rFonts w:ascii="Verdana" w:eastAsia="Calibri" w:hAnsi="Verdana" w:cs="Arial"/>
          <w:lang w:val="es-ES"/>
        </w:rPr>
      </w:pPr>
      <w:r>
        <w:rPr>
          <w:rFonts w:ascii="Verdana" w:eastAsia="Calibri" w:hAnsi="Verdana" w:cs="Arial"/>
          <w:lang w:val="es-ES"/>
        </w:rPr>
        <w:t xml:space="preserve">Lo anterior se sustenta en las siguientes consideraciones: </w:t>
      </w:r>
    </w:p>
    <w:p w14:paraId="0CFE7010" w14:textId="77777777" w:rsidR="00305309" w:rsidRDefault="00305309" w:rsidP="00305309">
      <w:pPr>
        <w:tabs>
          <w:tab w:val="left" w:pos="0"/>
        </w:tabs>
        <w:spacing w:after="0" w:line="276" w:lineRule="auto"/>
        <w:jc w:val="both"/>
        <w:rPr>
          <w:rFonts w:ascii="Verdana" w:eastAsia="Calibri" w:hAnsi="Verdana" w:cs="Arial"/>
          <w:lang w:val="es-ES"/>
        </w:rPr>
      </w:pPr>
    </w:p>
    <w:p w14:paraId="181DD774" w14:textId="77777777" w:rsidR="00305309" w:rsidRPr="00E61635" w:rsidRDefault="00305309" w:rsidP="00305309">
      <w:pPr>
        <w:tabs>
          <w:tab w:val="left" w:pos="0"/>
        </w:tabs>
        <w:spacing w:after="120" w:line="276" w:lineRule="auto"/>
        <w:jc w:val="both"/>
        <w:rPr>
          <w:rFonts w:ascii="Verdana" w:eastAsia="Times New Roman" w:hAnsi="Verdana" w:cs="Arial"/>
          <w:lang w:val="es-ES" w:eastAsia="es-ES_tradnl"/>
        </w:rPr>
      </w:pPr>
      <w:r w:rsidRPr="00E61635">
        <w:rPr>
          <w:rFonts w:ascii="Verdana" w:eastAsia="Times New Roman" w:hAnsi="Verdana" w:cs="Arial"/>
          <w:lang w:val="es-ES" w:eastAsia="es-ES_tradnl"/>
        </w:rPr>
        <w:t xml:space="preserve">La Ley 80 de 1993 facultó de manera expresa a las Entidades Estatales para celebrar contratos y los demás acuerdos que permitan la autonomía de la </w:t>
      </w:r>
      <w:r w:rsidRPr="00E61635">
        <w:rPr>
          <w:rFonts w:ascii="Verdana" w:eastAsia="Times New Roman" w:hAnsi="Verdana" w:cs="Arial"/>
          <w:lang w:val="es-ES" w:eastAsia="es-ES_tradnl"/>
        </w:rPr>
        <w:lastRenderedPageBreak/>
        <w:t>voluntad y requieran para el cumplimiento de los fines estatales, así como la continua y eficiente prestación de servicios públicos</w:t>
      </w:r>
      <w:r w:rsidRPr="00E61635">
        <w:rPr>
          <w:rFonts w:ascii="Verdana" w:hAnsi="Verdana"/>
          <w:vertAlign w:val="superscript"/>
          <w:lang w:val="es-ES" w:eastAsia="es-ES_tradnl"/>
        </w:rPr>
        <w:footnoteReference w:id="2"/>
      </w:r>
      <w:r w:rsidRPr="00E61635">
        <w:rPr>
          <w:rFonts w:ascii="Verdana" w:eastAsia="Times New Roman" w:hAnsi="Verdana" w:cs="Arial"/>
          <w:lang w:val="es-ES" w:eastAsia="es-ES_tradnl"/>
        </w:rPr>
        <w:t>. Esto significa que las Entidades Estatales que se rigen por la Ley 80 de 1993, en virtud de la autonomía de la voluntad, pueden celebrar todos los acuerdos, indistintamente de su denominación como contratos o convenios, etc., que requieran para el cumplimiento de sus objetivos misionales y la consecuente realización de los fines del Estado</w:t>
      </w:r>
      <w:r w:rsidRPr="00E61635">
        <w:rPr>
          <w:rFonts w:ascii="Verdana" w:hAnsi="Verdana"/>
          <w:vertAlign w:val="superscript"/>
          <w:lang w:val="es-ES" w:eastAsia="es-ES_tradnl"/>
        </w:rPr>
        <w:footnoteReference w:id="3"/>
      </w:r>
      <w:r w:rsidRPr="00E61635">
        <w:rPr>
          <w:rFonts w:ascii="Verdana" w:eastAsia="Times New Roman" w:hAnsi="Verdana" w:cs="Arial"/>
          <w:lang w:val="es-ES" w:eastAsia="es-ES_tradnl"/>
        </w:rPr>
        <w:t>.</w:t>
      </w:r>
    </w:p>
    <w:p w14:paraId="4BDF351D" w14:textId="77777777" w:rsidR="00305309" w:rsidRPr="00E61635" w:rsidRDefault="00305309" w:rsidP="00305309">
      <w:pPr>
        <w:snapToGrid w:val="0"/>
        <w:spacing w:after="0" w:line="276" w:lineRule="auto"/>
        <w:jc w:val="both"/>
        <w:rPr>
          <w:rFonts w:ascii="Verdana" w:eastAsia="Calibri" w:hAnsi="Verdana" w:cs="Arial"/>
          <w:lang w:val="es-ES"/>
        </w:rPr>
      </w:pPr>
      <w:r w:rsidRPr="00E61635">
        <w:rPr>
          <w:rFonts w:ascii="Verdana" w:eastAsia="Calibri" w:hAnsi="Verdana" w:cs="Arial"/>
          <w:lang w:val="es-ES"/>
        </w:rPr>
        <w:tab/>
        <w:t>Sobre el contenido del contrato estatal, la mencionada ley dispone lo siguiente:</w:t>
      </w:r>
    </w:p>
    <w:p w14:paraId="4D05674F" w14:textId="77777777" w:rsidR="00305309" w:rsidRPr="00E61635" w:rsidRDefault="00305309" w:rsidP="00305309">
      <w:pPr>
        <w:snapToGrid w:val="0"/>
        <w:spacing w:after="0" w:line="276" w:lineRule="auto"/>
        <w:jc w:val="both"/>
        <w:rPr>
          <w:rFonts w:ascii="Verdana" w:eastAsia="Calibri" w:hAnsi="Verdana" w:cs="Arial"/>
          <w:lang w:val="es-ES"/>
        </w:rPr>
      </w:pPr>
    </w:p>
    <w:p w14:paraId="6359305E" w14:textId="77777777" w:rsidR="00305309" w:rsidRPr="005F6278" w:rsidRDefault="00305309" w:rsidP="00305309">
      <w:pPr>
        <w:spacing w:after="0" w:line="240" w:lineRule="auto"/>
        <w:ind w:left="709" w:right="709"/>
        <w:jc w:val="both"/>
        <w:rPr>
          <w:rFonts w:ascii="Verdana" w:eastAsia="Times New Roman" w:hAnsi="Verdana" w:cs="Open Sans"/>
          <w:sz w:val="20"/>
          <w:szCs w:val="20"/>
          <w:lang w:eastAsia="es-CO"/>
        </w:rPr>
      </w:pPr>
      <w:bookmarkStart w:id="1" w:name="40"/>
      <w:r>
        <w:rPr>
          <w:rFonts w:ascii="Verdana" w:eastAsia="Times New Roman" w:hAnsi="Verdana" w:cs="Open Sans"/>
          <w:b/>
          <w:bCs/>
          <w:sz w:val="20"/>
          <w:szCs w:val="20"/>
          <w:u w:val="single"/>
          <w:lang w:eastAsia="es-CO"/>
        </w:rPr>
        <w:t>“</w:t>
      </w:r>
      <w:r w:rsidRPr="005F6278">
        <w:rPr>
          <w:rFonts w:ascii="Verdana" w:eastAsia="Times New Roman" w:hAnsi="Verdana" w:cs="Open Sans"/>
          <w:b/>
          <w:bCs/>
          <w:sz w:val="20"/>
          <w:szCs w:val="20"/>
          <w:u w:val="single"/>
          <w:lang w:eastAsia="es-CO"/>
        </w:rPr>
        <w:t>ARTÍCULO 40. DEL CONTENIDO DEL CONTRATO ESTATAL.</w:t>
      </w:r>
      <w:bookmarkEnd w:id="1"/>
      <w:r w:rsidRPr="005F6278">
        <w:rPr>
          <w:rFonts w:ascii="Verdana" w:eastAsia="Times New Roman" w:hAnsi="Verdana" w:cs="Open Sans"/>
          <w:sz w:val="20"/>
          <w:szCs w:val="20"/>
          <w:lang w:eastAsia="es-CO"/>
        </w:rPr>
        <w:t xml:space="preserve"> Las estipulaciones de los contratos serán las </w:t>
      </w:r>
      <w:proofErr w:type="gramStart"/>
      <w:r w:rsidRPr="005F6278">
        <w:rPr>
          <w:rFonts w:ascii="Verdana" w:eastAsia="Times New Roman" w:hAnsi="Verdana" w:cs="Open Sans"/>
          <w:sz w:val="20"/>
          <w:szCs w:val="20"/>
          <w:lang w:eastAsia="es-CO"/>
        </w:rPr>
        <w:t>que</w:t>
      </w:r>
      <w:proofErr w:type="gramEnd"/>
      <w:r w:rsidRPr="005F6278">
        <w:rPr>
          <w:rFonts w:ascii="Verdana" w:eastAsia="Times New Roman" w:hAnsi="Verdana" w:cs="Open Sans"/>
          <w:sz w:val="20"/>
          <w:szCs w:val="20"/>
          <w:lang w:eastAsia="es-CO"/>
        </w:rPr>
        <w:t xml:space="preserve"> de acuerdo con las normas civiles, comerciales y las previstas en esta ley, correspondan a su esencia y naturaleza.</w:t>
      </w:r>
    </w:p>
    <w:p w14:paraId="6FA16AD9" w14:textId="77777777" w:rsidR="00305309" w:rsidRPr="005F6278" w:rsidRDefault="00305309" w:rsidP="00305309">
      <w:pPr>
        <w:spacing w:after="0" w:line="240" w:lineRule="auto"/>
        <w:ind w:left="709" w:right="709"/>
        <w:jc w:val="both"/>
        <w:rPr>
          <w:rFonts w:ascii="Verdana" w:eastAsia="Times New Roman" w:hAnsi="Verdana" w:cs="Open Sans"/>
          <w:sz w:val="20"/>
          <w:szCs w:val="20"/>
          <w:lang w:eastAsia="es-CO"/>
        </w:rPr>
      </w:pPr>
    </w:p>
    <w:p w14:paraId="1E8D0BD5" w14:textId="77777777" w:rsidR="00305309" w:rsidRPr="005F6278" w:rsidRDefault="00305309" w:rsidP="00305309">
      <w:pPr>
        <w:spacing w:after="0" w:line="240" w:lineRule="auto"/>
        <w:ind w:left="709" w:right="709"/>
        <w:jc w:val="both"/>
        <w:rPr>
          <w:rFonts w:ascii="Verdana" w:eastAsia="Times New Roman" w:hAnsi="Verdana" w:cs="Open Sans"/>
          <w:sz w:val="20"/>
          <w:szCs w:val="20"/>
          <w:lang w:eastAsia="es-CO"/>
        </w:rPr>
      </w:pPr>
      <w:r w:rsidRPr="005F6278">
        <w:rPr>
          <w:rFonts w:ascii="Verdana" w:eastAsia="Times New Roman" w:hAnsi="Verdana" w:cs="Open Sans"/>
          <w:sz w:val="20"/>
          <w:szCs w:val="20"/>
          <w:lang w:eastAsia="es-CO"/>
        </w:rPr>
        <w:t>Las entidades podrán celebrar los contratos y acuerdos que permitan la autonomía de la voluntad y requieran el cumplimiento de los fines estatales.</w:t>
      </w:r>
    </w:p>
    <w:p w14:paraId="240BADBE" w14:textId="77777777" w:rsidR="00305309" w:rsidRDefault="00305309" w:rsidP="00305309">
      <w:pPr>
        <w:spacing w:after="0" w:line="240" w:lineRule="auto"/>
        <w:ind w:left="709" w:right="709"/>
        <w:jc w:val="both"/>
        <w:rPr>
          <w:rFonts w:ascii="Verdana" w:eastAsia="Times New Roman" w:hAnsi="Verdana" w:cs="Open Sans"/>
          <w:sz w:val="20"/>
          <w:szCs w:val="20"/>
          <w:lang w:eastAsia="es-CO"/>
        </w:rPr>
      </w:pPr>
    </w:p>
    <w:p w14:paraId="6F1510D0" w14:textId="77777777" w:rsidR="00305309" w:rsidRPr="005F6278" w:rsidRDefault="00305309" w:rsidP="00305309">
      <w:pPr>
        <w:spacing w:after="0" w:line="240" w:lineRule="auto"/>
        <w:ind w:left="709" w:right="709"/>
        <w:jc w:val="both"/>
        <w:rPr>
          <w:rFonts w:ascii="Verdana" w:eastAsia="Times New Roman" w:hAnsi="Verdana" w:cs="Open Sans"/>
          <w:sz w:val="20"/>
          <w:szCs w:val="20"/>
          <w:lang w:eastAsia="es-CO"/>
        </w:rPr>
      </w:pPr>
      <w:r w:rsidRPr="005F6278">
        <w:rPr>
          <w:rFonts w:ascii="Verdana" w:eastAsia="Times New Roman" w:hAnsi="Verdana" w:cs="Open Sans"/>
          <w:sz w:val="20"/>
          <w:szCs w:val="20"/>
          <w:lang w:eastAsia="es-CO"/>
        </w:rPr>
        <w:t>En los contratos que celebren las entidades estatales podrán incluirse las modalidades, condiciones y, en general, las cláusulas o estipulaciones que las partes consideren necesarias y convenientes, siempre que no sean contrarias a la Constitución, la ley, el orden público y a los principios y finalidades de esta ley y a los de la buena administración.</w:t>
      </w:r>
    </w:p>
    <w:p w14:paraId="1632DDA6" w14:textId="77777777" w:rsidR="00305309" w:rsidRPr="005F6278" w:rsidRDefault="00305309" w:rsidP="00305309">
      <w:pPr>
        <w:spacing w:after="0" w:line="240" w:lineRule="auto"/>
        <w:ind w:left="709" w:right="709"/>
        <w:jc w:val="both"/>
        <w:rPr>
          <w:rFonts w:ascii="Verdana" w:eastAsia="Times New Roman" w:hAnsi="Verdana" w:cs="Open Sans"/>
          <w:sz w:val="20"/>
          <w:szCs w:val="20"/>
          <w:lang w:eastAsia="es-CO"/>
        </w:rPr>
      </w:pPr>
    </w:p>
    <w:p w14:paraId="386DD3F1" w14:textId="77777777" w:rsidR="00305309" w:rsidRPr="005F6278" w:rsidRDefault="00305309" w:rsidP="00305309">
      <w:pPr>
        <w:spacing w:after="0" w:line="240" w:lineRule="auto"/>
        <w:ind w:left="709" w:right="709"/>
        <w:jc w:val="both"/>
        <w:rPr>
          <w:rFonts w:ascii="Verdana" w:eastAsia="Times New Roman" w:hAnsi="Verdana" w:cs="Open Sans"/>
          <w:sz w:val="20"/>
          <w:szCs w:val="20"/>
          <w:lang w:eastAsia="es-CO"/>
        </w:rPr>
      </w:pPr>
      <w:r w:rsidRPr="005F6278">
        <w:rPr>
          <w:rFonts w:ascii="Verdana" w:eastAsia="Times New Roman" w:hAnsi="Verdana" w:cs="Open Sans"/>
          <w:sz w:val="20"/>
          <w:szCs w:val="20"/>
          <w:lang w:eastAsia="es-CO"/>
        </w:rPr>
        <w:t>En los contratos de empréstito o cualquier otra forma de financiación de organismos multilaterales, podrán incluirse las previsiones y particularidades contempladas en los reglamentos de tales entidades, que no sean contrarias a la Constitución o a la ley.</w:t>
      </w:r>
    </w:p>
    <w:p w14:paraId="68688596" w14:textId="77777777" w:rsidR="00305309" w:rsidRPr="005F6278" w:rsidRDefault="00305309" w:rsidP="00305309">
      <w:pPr>
        <w:spacing w:after="0" w:line="240" w:lineRule="auto"/>
        <w:ind w:left="709" w:right="709"/>
        <w:jc w:val="both"/>
        <w:rPr>
          <w:rFonts w:ascii="Verdana" w:eastAsia="Times New Roman" w:hAnsi="Verdana" w:cs="Open Sans"/>
          <w:sz w:val="20"/>
          <w:szCs w:val="20"/>
          <w:lang w:eastAsia="es-CO"/>
        </w:rPr>
      </w:pPr>
    </w:p>
    <w:p w14:paraId="0CD9BECF" w14:textId="77777777" w:rsidR="00305309" w:rsidRPr="005F6278" w:rsidRDefault="00305309" w:rsidP="00305309">
      <w:pPr>
        <w:spacing w:after="0" w:line="240" w:lineRule="auto"/>
        <w:ind w:left="709" w:right="709"/>
        <w:jc w:val="both"/>
        <w:rPr>
          <w:rFonts w:ascii="Verdana" w:eastAsia="Times New Roman" w:hAnsi="Verdana" w:cs="Open Sans"/>
          <w:sz w:val="20"/>
          <w:szCs w:val="20"/>
          <w:lang w:eastAsia="es-CO"/>
        </w:rPr>
      </w:pPr>
      <w:r w:rsidRPr="005F6278">
        <w:rPr>
          <w:rFonts w:ascii="Verdana" w:eastAsia="Times New Roman" w:hAnsi="Verdana" w:cs="Open Sans"/>
          <w:b/>
          <w:bCs/>
          <w:sz w:val="20"/>
          <w:szCs w:val="20"/>
          <w:lang w:eastAsia="es-CO"/>
        </w:rPr>
        <w:t>PARÁGRAFO. </w:t>
      </w:r>
      <w:r w:rsidRPr="005F6278">
        <w:rPr>
          <w:rFonts w:ascii="Verdana" w:eastAsia="Times New Roman" w:hAnsi="Verdana" w:cs="Open Sans"/>
          <w:sz w:val="20"/>
          <w:szCs w:val="20"/>
          <w:lang w:eastAsia="es-CO"/>
        </w:rPr>
        <w:t>En los contratos que celebren las entidades estatales se podrá pactar el pago anticipado y la entrega de anticipos, pero su monto no podrá exceder del cincuenta por ciento (50%) del valor del respectivo contrato.</w:t>
      </w:r>
    </w:p>
    <w:p w14:paraId="1879D395" w14:textId="77777777" w:rsidR="00305309" w:rsidRPr="005F6278" w:rsidRDefault="00305309" w:rsidP="00305309">
      <w:pPr>
        <w:spacing w:after="0" w:line="240" w:lineRule="auto"/>
        <w:ind w:left="709" w:right="709"/>
        <w:jc w:val="both"/>
        <w:rPr>
          <w:rFonts w:ascii="Verdana" w:eastAsia="Times New Roman" w:hAnsi="Verdana" w:cs="Open Sans"/>
          <w:sz w:val="20"/>
          <w:szCs w:val="20"/>
          <w:lang w:eastAsia="es-CO"/>
        </w:rPr>
      </w:pPr>
    </w:p>
    <w:p w14:paraId="14B6C071" w14:textId="77777777" w:rsidR="00305309" w:rsidRPr="00B53939" w:rsidRDefault="00305309" w:rsidP="00305309">
      <w:pPr>
        <w:spacing w:after="0" w:line="240" w:lineRule="auto"/>
        <w:ind w:left="709" w:right="709"/>
        <w:jc w:val="both"/>
        <w:rPr>
          <w:rFonts w:ascii="Verdana" w:eastAsia="Times New Roman" w:hAnsi="Verdana" w:cs="Open Sans"/>
          <w:i/>
          <w:sz w:val="20"/>
          <w:szCs w:val="20"/>
          <w:lang w:eastAsia="es-CO"/>
        </w:rPr>
      </w:pPr>
      <w:r w:rsidRPr="00B53939">
        <w:rPr>
          <w:rFonts w:ascii="Verdana" w:eastAsia="Times New Roman" w:hAnsi="Verdana" w:cs="Open Sans"/>
          <w:i/>
          <w:sz w:val="20"/>
          <w:szCs w:val="20"/>
          <w:lang w:eastAsia="es-CO"/>
        </w:rPr>
        <w:t>Los contratos no podrán adicionarse en más del cincuenta por ciento (50%) de su valor inicial, expresado éste en salarios mínimos legales mensuales</w:t>
      </w:r>
      <w:r w:rsidRPr="00B53939">
        <w:rPr>
          <w:rFonts w:ascii="Verdana" w:eastAsia="Times New Roman" w:hAnsi="Verdana" w:cs="Open Sans"/>
          <w:i/>
          <w:iCs/>
          <w:sz w:val="20"/>
          <w:szCs w:val="20"/>
          <w:lang w:eastAsia="es-CO"/>
        </w:rPr>
        <w:t>”.</w:t>
      </w:r>
      <w:r>
        <w:rPr>
          <w:rFonts w:ascii="Verdana" w:eastAsia="Times New Roman" w:hAnsi="Verdana" w:cs="Open Sans"/>
          <w:i/>
          <w:iCs/>
          <w:sz w:val="20"/>
          <w:szCs w:val="20"/>
          <w:lang w:eastAsia="es-CO"/>
        </w:rPr>
        <w:t xml:space="preserve"> [Énfasis fuera del texto original]</w:t>
      </w:r>
    </w:p>
    <w:p w14:paraId="42016333" w14:textId="77777777" w:rsidR="00305309" w:rsidRPr="00E61635" w:rsidRDefault="00305309" w:rsidP="00305309">
      <w:pPr>
        <w:spacing w:after="0" w:line="240" w:lineRule="auto"/>
        <w:ind w:left="709" w:right="709"/>
        <w:jc w:val="both"/>
        <w:rPr>
          <w:rFonts w:ascii="Verdana" w:eastAsia="Times New Roman" w:hAnsi="Verdana" w:cs="Open Sans"/>
          <w:sz w:val="20"/>
          <w:szCs w:val="20"/>
          <w:lang w:eastAsia="es-CO"/>
        </w:rPr>
      </w:pPr>
    </w:p>
    <w:p w14:paraId="4A47858D" w14:textId="77777777" w:rsidR="00305309" w:rsidRDefault="00305309" w:rsidP="00305309">
      <w:pPr>
        <w:snapToGrid w:val="0"/>
        <w:spacing w:after="120" w:line="276" w:lineRule="auto"/>
        <w:ind w:firstLine="708"/>
        <w:jc w:val="both"/>
        <w:rPr>
          <w:rFonts w:ascii="Verdana" w:hAnsi="Verdana" w:cs="Arial"/>
          <w:bCs/>
          <w:color w:val="000000" w:themeColor="text1"/>
        </w:rPr>
      </w:pPr>
    </w:p>
    <w:p w14:paraId="34DB4CE3" w14:textId="77777777" w:rsidR="00305309" w:rsidRDefault="00305309" w:rsidP="00305309">
      <w:pPr>
        <w:spacing w:after="120" w:line="276" w:lineRule="auto"/>
        <w:ind w:firstLine="708"/>
        <w:jc w:val="both"/>
        <w:rPr>
          <w:rFonts w:ascii="Verdana" w:hAnsi="Verdana" w:cs="Arial"/>
          <w:lang w:eastAsia="es-ES"/>
        </w:rPr>
      </w:pPr>
      <w:r w:rsidRPr="00612B6B">
        <w:rPr>
          <w:rFonts w:ascii="Verdana" w:hAnsi="Verdana" w:cs="Arial"/>
          <w:lang w:eastAsia="es-ES"/>
        </w:rPr>
        <w:t>Ahora bien, la ejecución de los contratos estatales está sujeta a los cambios propios del paso del tiempo, los cuales pueden llevar a la necesidad de adicionar los contratos estatales suscritos por la Entidad Estatal, con el fin de que estos puedan satisfacer las necesidades de la Administración Pública. Esto puede presentarse cuando, por ejemplo, en el marco de la ejecución del contrato estatal salen a luz razones que el alcance del contrato deber ser mayor al inicialmente previsto por la Entidad Estatal en la planeación, ya sea debido a la necesidad de modificar el contrato para incluir nuevos ítems o ampliar el plazo, cuestiones que son naturalmente correlativas a la adición del valor del contrato.</w:t>
      </w:r>
    </w:p>
    <w:p w14:paraId="5C21720F" w14:textId="77777777" w:rsidR="00305309" w:rsidRPr="00612B6B" w:rsidRDefault="00305309" w:rsidP="00305309">
      <w:pPr>
        <w:spacing w:after="120" w:line="276" w:lineRule="auto"/>
        <w:ind w:firstLine="708"/>
        <w:jc w:val="both"/>
        <w:rPr>
          <w:rFonts w:ascii="Verdana" w:hAnsi="Verdana" w:cs="Arial"/>
          <w:lang w:eastAsia="es-ES"/>
        </w:rPr>
      </w:pPr>
      <w:r w:rsidRPr="00286FF3">
        <w:rPr>
          <w:rFonts w:ascii="Verdana" w:eastAsia="Calibri" w:hAnsi="Verdana" w:cs="Arial"/>
          <w:szCs w:val="24"/>
          <w:lang w:eastAsia="es-ES_tradnl"/>
        </w:rPr>
        <w:t xml:space="preserve">Por otra </w:t>
      </w:r>
      <w:r>
        <w:rPr>
          <w:rFonts w:ascii="Verdana" w:eastAsia="Calibri" w:hAnsi="Verdana" w:cs="Arial"/>
          <w:szCs w:val="24"/>
          <w:lang w:eastAsia="es-ES_tradnl"/>
        </w:rPr>
        <w:t>parte, es relevante señalar</w:t>
      </w:r>
      <w:r w:rsidRPr="00286FF3">
        <w:rPr>
          <w:rFonts w:ascii="Verdana" w:eastAsia="Calibri" w:hAnsi="Verdana" w:cs="Arial"/>
          <w:szCs w:val="24"/>
          <w:lang w:eastAsia="es-ES_tradnl"/>
        </w:rPr>
        <w:t xml:space="preserve"> </w:t>
      </w:r>
      <w:proofErr w:type="gramStart"/>
      <w:r w:rsidRPr="00286FF3">
        <w:rPr>
          <w:rFonts w:ascii="Verdana" w:eastAsia="Calibri" w:hAnsi="Verdana" w:cs="Arial"/>
          <w:szCs w:val="24"/>
          <w:lang w:eastAsia="es-ES_tradnl"/>
        </w:rPr>
        <w:t>que</w:t>
      </w:r>
      <w:proofErr w:type="gramEnd"/>
      <w:r w:rsidRPr="00286FF3">
        <w:rPr>
          <w:rFonts w:ascii="Verdana" w:eastAsia="Calibri" w:hAnsi="Verdana" w:cs="Arial"/>
          <w:szCs w:val="24"/>
          <w:lang w:eastAsia="es-ES_tradnl"/>
        </w:rPr>
        <w:t xml:space="preserve"> desde la </w:t>
      </w:r>
      <w:r w:rsidRPr="00286FF3">
        <w:rPr>
          <w:rFonts w:ascii="Verdana" w:eastAsia="Arial" w:hAnsi="Verdana" w:cs="Arial"/>
          <w:lang w:val="es-ES_tradnl" w:eastAsia="es-ES_tradnl"/>
        </w:rPr>
        <w:t>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entidad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w:t>
      </w:r>
      <w:r w:rsidRPr="00286FF3">
        <w:rPr>
          <w:rFonts w:ascii="Verdana" w:eastAsia="Calibri" w:hAnsi="Verdana" w:cs="Arial"/>
          <w:bCs/>
          <w:szCs w:val="24"/>
          <w:vertAlign w:val="superscript"/>
          <w:lang w:val="es-ES_tradnl" w:eastAsia="es-ES_tradnl"/>
        </w:rPr>
        <w:footnoteReference w:id="4"/>
      </w:r>
      <w:r w:rsidRPr="00612B6B">
        <w:rPr>
          <w:rFonts w:ascii="Verdana" w:hAnsi="Verdana" w:cs="Arial"/>
          <w:lang w:eastAsia="es-ES"/>
        </w:rPr>
        <w:t xml:space="preserve">     </w:t>
      </w:r>
    </w:p>
    <w:p w14:paraId="0A21A23D" w14:textId="77777777" w:rsidR="00305309" w:rsidRPr="00E61635" w:rsidRDefault="00305309" w:rsidP="00305309">
      <w:pPr>
        <w:snapToGrid w:val="0"/>
        <w:spacing w:after="120" w:line="276" w:lineRule="auto"/>
        <w:ind w:firstLine="708"/>
        <w:jc w:val="both"/>
        <w:rPr>
          <w:rFonts w:ascii="Verdana" w:hAnsi="Verdana" w:cs="Arial"/>
          <w:bCs/>
          <w:color w:val="000000" w:themeColor="text1"/>
        </w:rPr>
      </w:pPr>
      <w:r w:rsidRPr="00E61635">
        <w:rPr>
          <w:rFonts w:ascii="Verdana" w:hAnsi="Verdana" w:cs="Arial"/>
          <w:bCs/>
          <w:color w:val="000000" w:themeColor="text1"/>
        </w:rPr>
        <w:lastRenderedPageBreak/>
        <w:t xml:space="preserve">Como puede observarse, además de establecer generalidades del contenido de los contratos estatales y resaltar la autonomía de la voluntad de las entidades, en este artículo la ley dispone una limitación a dicha autonomía en el inciso dos del parágrafo: </w:t>
      </w:r>
      <w:r w:rsidRPr="00E61635">
        <w:rPr>
          <w:rFonts w:ascii="Verdana" w:eastAsia="Calibri" w:hAnsi="Verdana" w:cs="Arial"/>
          <w:iCs/>
        </w:rPr>
        <w:t>“</w:t>
      </w:r>
      <w:r w:rsidRPr="00E61635">
        <w:rPr>
          <w:rFonts w:ascii="Verdana" w:hAnsi="Verdana" w:cs="Arial"/>
          <w:shd w:val="clear" w:color="auto" w:fill="FFFFFF"/>
        </w:rPr>
        <w:t>Los contratos no podrán adicionarse en más del cincuenta por ciento (50%) de su valor inicial, expresado éste en salarios mínimos legales mensuales</w:t>
      </w:r>
      <w:r w:rsidRPr="005F3B31">
        <w:rPr>
          <w:rFonts w:ascii="Verdana" w:hAnsi="Verdana" w:cs="Arial"/>
          <w:shd w:val="clear" w:color="auto" w:fill="FFFFFF"/>
        </w:rPr>
        <w:t>”.</w:t>
      </w:r>
      <w:r w:rsidRPr="00E61635">
        <w:rPr>
          <w:rFonts w:ascii="Verdana" w:hAnsi="Verdana" w:cs="Arial"/>
          <w:shd w:val="clear" w:color="auto" w:fill="FFFFFF"/>
        </w:rPr>
        <w:t xml:space="preserve"> </w:t>
      </w:r>
    </w:p>
    <w:p w14:paraId="4759AA25" w14:textId="77777777" w:rsidR="00305309" w:rsidRPr="005F3B31" w:rsidRDefault="00305309" w:rsidP="00305309">
      <w:pPr>
        <w:spacing w:after="120" w:line="276" w:lineRule="auto"/>
        <w:ind w:firstLine="709"/>
        <w:jc w:val="both"/>
        <w:rPr>
          <w:rFonts w:ascii="Verdana" w:eastAsia="Calibri" w:hAnsi="Verdana" w:cs="Arial"/>
          <w:lang w:val="es-ES" w:eastAsia="es-ES"/>
        </w:rPr>
      </w:pPr>
      <w:r w:rsidRPr="0719921A">
        <w:rPr>
          <w:rFonts w:ascii="Verdana" w:eastAsia="Calibri" w:hAnsi="Verdana" w:cs="Arial"/>
          <w:lang w:val="es-ES" w:eastAsia="es-ES"/>
        </w:rPr>
        <w:t xml:space="preserve">Dicha norma además de consagrar una prohibición, trae implícita una autorización, consistente en la posibilidad de adicionar los contratos estatales, siempre que no se supere el tope establecido. Ha de tenerse en cuenta que el límite debe establecerse en salarios mínimos para que el cálculo del tope sea preciso. De manera que para adicionar un contrato debe dividirse el valor inicial por el salario mínimo vigente al momento de la suscripción del contrato, y luego dividirlo por 2. El resultado obtenido constituirá el número de SMLMV por los cuales podrá adicionarse el contrato. En este sentido, para evitar equivocaciones, lo ideal es que cada vez que se efectúe una adición, se estime su valor en salarios mínimos, que se calcularán con base en el vigente al momento de la adición, de manera que se descuenten estos de los salarios mínimos que restan por adicionar, ya que las modificaciones podrían hacerse en diferentes años, porque si el contrato se ejecuta sin existir variación en el valor del salario mínimo la operación sería la misma si se toma el monto en pesos. </w:t>
      </w:r>
    </w:p>
    <w:p w14:paraId="55E118D1" w14:textId="41D99AEE" w:rsidR="00305309" w:rsidRPr="00982C13" w:rsidRDefault="00305309" w:rsidP="00305309">
      <w:pPr>
        <w:spacing w:after="120" w:line="276" w:lineRule="auto"/>
        <w:ind w:firstLine="709"/>
        <w:jc w:val="both"/>
        <w:rPr>
          <w:rFonts w:ascii="Verdana" w:eastAsia="Calibri" w:hAnsi="Verdana" w:cs="Arial"/>
          <w:lang w:val="es-ES"/>
        </w:rPr>
      </w:pPr>
      <w:r w:rsidRPr="00E61635">
        <w:rPr>
          <w:rFonts w:ascii="Verdana" w:eastAsia="Calibri" w:hAnsi="Verdana" w:cs="Arial"/>
          <w:iCs/>
        </w:rPr>
        <w:t xml:space="preserve">En consecuencia, las entidades sometidas al EGCAP, aunque gozan de autonomía para configurar el </w:t>
      </w:r>
      <w:r w:rsidR="0377F21A" w:rsidRPr="67111526">
        <w:rPr>
          <w:rFonts w:ascii="Verdana" w:eastAsia="Calibri" w:hAnsi="Verdana" w:cs="Arial"/>
        </w:rPr>
        <w:t>valor</w:t>
      </w:r>
      <w:r w:rsidRPr="00E61635">
        <w:rPr>
          <w:rFonts w:ascii="Verdana" w:eastAsia="Calibri" w:hAnsi="Verdana" w:cs="Arial"/>
          <w:iCs/>
        </w:rPr>
        <w:t xml:space="preserve"> y para </w:t>
      </w:r>
      <w:r w:rsidRPr="00982C13">
        <w:rPr>
          <w:rFonts w:ascii="Verdana" w:eastAsia="Calibri" w:hAnsi="Verdana" w:cs="Arial"/>
          <w:iCs/>
        </w:rPr>
        <w:t xml:space="preserve">establecer el sistema de pago más apropiado para satisfacer los fines de la contratación, respetando los límites previstos en el ordenamiento, habrán de observar como límite el inciso segundo del parágrafo del artículo 40 de la Ley 80 de 1993, </w:t>
      </w:r>
      <w:r w:rsidRPr="00982C13">
        <w:rPr>
          <w:rFonts w:ascii="Verdana" w:eastAsia="Calibri" w:hAnsi="Verdana" w:cs="Arial"/>
          <w:lang w:val="es-ES"/>
        </w:rPr>
        <w:t xml:space="preserve">norma que limita la posibilidad de adicionar el contrato hasta un cincuenta por ciento (50%) del valor inicial. Esta es una norma general que, al no realizar distinción alguna con relación al objeto, cuantía o modalidad de selección, es aplicable en la generalidad de contratos celebrados con sujeción al Estatuto General de Contratación de la Administración Pública, conclusión que además se impone en atención al principio general según el cual, donde el legislador no distingue, no le está dado al interprete hacerlo. Lo anterior, sin perjuicio de que existan excepciones como, por ejemplo, la consagrada en el artículo 85 de la Ley 1474 de 2011. </w:t>
      </w:r>
    </w:p>
    <w:p w14:paraId="3781FFCA" w14:textId="57E8C036" w:rsidR="00305309" w:rsidRPr="00612B6B" w:rsidRDefault="00305309" w:rsidP="00305309">
      <w:pPr>
        <w:spacing w:before="120" w:after="0" w:line="276" w:lineRule="auto"/>
        <w:ind w:firstLine="709"/>
        <w:jc w:val="both"/>
        <w:rPr>
          <w:rFonts w:ascii="Verdana" w:eastAsia="Calibri" w:hAnsi="Verdana" w:cs="Arial"/>
          <w:lang w:val="es-ES"/>
        </w:rPr>
      </w:pPr>
      <w:r w:rsidRPr="00982C13">
        <w:rPr>
          <w:rFonts w:ascii="Verdana" w:eastAsia="Calibri" w:hAnsi="Verdana" w:cs="Arial"/>
          <w:iCs/>
        </w:rPr>
        <w:t>En efecto, l</w:t>
      </w:r>
      <w:r w:rsidRPr="67111526">
        <w:rPr>
          <w:rFonts w:ascii="Verdana" w:hAnsi="Verdana" w:cs="Arial"/>
          <w:lang w:eastAsia="es-ES"/>
        </w:rPr>
        <w:t xml:space="preserve">a regla señalada en el parágrafo del artículo 40 de la Ley 80 de 1993 aplica a todos los contratos estatales regidos por el Estatuto General de Contratación de la Administración Pública – en adelante EGCAP, </w:t>
      </w:r>
      <w:r w:rsidRPr="67111526">
        <w:rPr>
          <w:rFonts w:ascii="Verdana" w:hAnsi="Verdana" w:cs="Arial"/>
          <w:lang w:eastAsia="es-ES"/>
        </w:rPr>
        <w:lastRenderedPageBreak/>
        <w:t>independientemente de la modalidad de selección.</w:t>
      </w:r>
      <w:r w:rsidR="74C946B5" w:rsidRPr="67111526">
        <w:rPr>
          <w:rFonts w:ascii="Verdana" w:hAnsi="Verdana" w:cs="Arial"/>
          <w:lang w:eastAsia="es-ES"/>
        </w:rPr>
        <w:t>, salvo la excepción anteriormente descrita.</w:t>
      </w:r>
      <w:r w:rsidRPr="67111526">
        <w:rPr>
          <w:rFonts w:ascii="Verdana" w:hAnsi="Verdana" w:cs="Arial"/>
          <w:lang w:eastAsia="es-ES"/>
        </w:rPr>
        <w:t xml:space="preserve"> </w:t>
      </w:r>
      <w:r w:rsidRPr="00612B6B">
        <w:rPr>
          <w:rFonts w:ascii="Verdana" w:eastAsia="Calibri" w:hAnsi="Verdana" w:cs="Arial"/>
          <w:lang w:val="es-ES"/>
        </w:rPr>
        <w:t>En atención a esto, los contratos adjudicados mediante la modalidad de mínima cuantía</w:t>
      </w:r>
      <w:r>
        <w:rPr>
          <w:rFonts w:ascii="Verdana" w:eastAsia="Calibri" w:hAnsi="Verdana" w:cs="Arial"/>
          <w:lang w:val="es-ES"/>
        </w:rPr>
        <w:t xml:space="preserve"> o selección abreviada de menor cuantía</w:t>
      </w:r>
      <w:r w:rsidRPr="00612B6B">
        <w:rPr>
          <w:rFonts w:ascii="Verdana" w:eastAsia="Calibri" w:hAnsi="Verdana" w:cs="Arial"/>
          <w:lang w:val="es-ES"/>
        </w:rPr>
        <w:t xml:space="preserve"> son susceptibles de ser adicionados hasta por el cincuenta por ciento (50%) del valor inicial, expresado en salarios mínimos, incluso cuando el valor del contrato resultante de la adición supere el monto máximo de la mínima</w:t>
      </w:r>
      <w:r>
        <w:rPr>
          <w:rFonts w:ascii="Verdana" w:eastAsia="Calibri" w:hAnsi="Verdana" w:cs="Arial"/>
          <w:lang w:val="es-ES"/>
        </w:rPr>
        <w:t xml:space="preserve"> o menor</w:t>
      </w:r>
      <w:r w:rsidRPr="00612B6B">
        <w:rPr>
          <w:rFonts w:ascii="Verdana" w:eastAsia="Calibri" w:hAnsi="Verdana" w:cs="Arial"/>
          <w:lang w:val="es-ES"/>
        </w:rPr>
        <w:t xml:space="preserve"> cuantía de la Entidad Estatal.  </w:t>
      </w:r>
    </w:p>
    <w:p w14:paraId="113EB783" w14:textId="35BA7CB0" w:rsidR="00305309" w:rsidRPr="00612B6B" w:rsidRDefault="00305309" w:rsidP="00305309">
      <w:pPr>
        <w:spacing w:before="120" w:after="120" w:line="276" w:lineRule="auto"/>
        <w:ind w:firstLine="709"/>
        <w:jc w:val="both"/>
        <w:rPr>
          <w:rFonts w:ascii="Verdana" w:hAnsi="Verdana" w:cs="Arial"/>
          <w:lang w:eastAsia="es-ES"/>
        </w:rPr>
      </w:pPr>
      <w:r w:rsidRPr="00612B6B">
        <w:rPr>
          <w:rFonts w:ascii="Verdana" w:eastAsia="Calibri" w:hAnsi="Verdana" w:cs="Arial"/>
          <w:lang w:val="es-ES"/>
        </w:rPr>
        <w:t xml:space="preserve">Sin embargo, es importante mencionar que, tales adiciones solo se tornan válidas cuando la necesidad de adicionar el contrato se presenta de manera sobreviniente al inicio de su ejecución. Esto comoquiera que, si la planificación realizada por la Entidad Estatal desde un principio indicaba que el valor del contrato requerido para satisfacer la necesidad superaría el monto de la mínima </w:t>
      </w:r>
      <w:r>
        <w:rPr>
          <w:rFonts w:ascii="Verdana" w:eastAsia="Calibri" w:hAnsi="Verdana" w:cs="Arial"/>
          <w:lang w:val="es-ES"/>
        </w:rPr>
        <w:t xml:space="preserve">o menor </w:t>
      </w:r>
      <w:r w:rsidRPr="00612B6B">
        <w:rPr>
          <w:rFonts w:ascii="Verdana" w:eastAsia="Calibri" w:hAnsi="Verdana" w:cs="Arial"/>
          <w:lang w:val="es-ES"/>
        </w:rPr>
        <w:t>cuantía, lo correcto es adjudicar el contrato mediante la modalidad de selección que resulte realmente aplicable de acuerdo con el objeto del contrato</w:t>
      </w:r>
      <w:r w:rsidR="20770B6B" w:rsidRPr="67111526">
        <w:rPr>
          <w:rFonts w:ascii="Verdana" w:eastAsia="Calibri" w:hAnsi="Verdana" w:cs="Arial"/>
          <w:lang w:val="es-ES"/>
        </w:rPr>
        <w:t xml:space="preserve">, so pena de las </w:t>
      </w:r>
      <w:r w:rsidR="06335361" w:rsidRPr="67111526">
        <w:rPr>
          <w:rFonts w:ascii="Verdana" w:eastAsia="Calibri" w:hAnsi="Verdana" w:cs="Arial"/>
          <w:lang w:val="es-ES"/>
        </w:rPr>
        <w:t>consecuentes</w:t>
      </w:r>
      <w:r w:rsidR="20770B6B" w:rsidRPr="67111526">
        <w:rPr>
          <w:rFonts w:ascii="Verdana" w:eastAsia="Calibri" w:hAnsi="Verdana" w:cs="Arial"/>
          <w:lang w:val="es-ES"/>
        </w:rPr>
        <w:t xml:space="preserve"> </w:t>
      </w:r>
      <w:r w:rsidR="3D1136A5" w:rsidRPr="67111526">
        <w:rPr>
          <w:rFonts w:ascii="Verdana" w:eastAsia="Calibri" w:hAnsi="Verdana" w:cs="Arial"/>
          <w:lang w:val="es-ES"/>
        </w:rPr>
        <w:t>responsabilidades</w:t>
      </w:r>
      <w:r w:rsidR="20770B6B" w:rsidRPr="67111526">
        <w:rPr>
          <w:rFonts w:ascii="Verdana" w:eastAsia="Calibri" w:hAnsi="Verdana" w:cs="Arial"/>
          <w:lang w:val="es-ES"/>
        </w:rPr>
        <w:t xml:space="preserve"> de orden </w:t>
      </w:r>
      <w:r w:rsidR="661CFCB9" w:rsidRPr="67111526">
        <w:rPr>
          <w:rFonts w:ascii="Verdana" w:eastAsia="Calibri" w:hAnsi="Verdana" w:cs="Arial"/>
          <w:lang w:val="es-ES"/>
        </w:rPr>
        <w:t>disciplinario</w:t>
      </w:r>
      <w:r w:rsidR="20770B6B" w:rsidRPr="67111526">
        <w:rPr>
          <w:rFonts w:ascii="Verdana" w:eastAsia="Calibri" w:hAnsi="Verdana" w:cs="Arial"/>
          <w:lang w:val="es-ES"/>
        </w:rPr>
        <w:t>, penal</w:t>
      </w:r>
      <w:r w:rsidR="72444523" w:rsidRPr="67111526">
        <w:rPr>
          <w:rFonts w:ascii="Verdana" w:eastAsia="Calibri" w:hAnsi="Verdana" w:cs="Arial"/>
          <w:lang w:val="es-ES"/>
        </w:rPr>
        <w:t xml:space="preserve"> y/o </w:t>
      </w:r>
      <w:r w:rsidR="20770B6B" w:rsidRPr="67111526">
        <w:rPr>
          <w:rFonts w:ascii="Verdana" w:eastAsia="Calibri" w:hAnsi="Verdana" w:cs="Arial"/>
          <w:lang w:val="es-ES"/>
        </w:rPr>
        <w:t xml:space="preserve"> </w:t>
      </w:r>
      <w:r w:rsidR="74A88C87" w:rsidRPr="67111526">
        <w:rPr>
          <w:rFonts w:ascii="Verdana" w:eastAsia="Calibri" w:hAnsi="Verdana" w:cs="Arial"/>
          <w:lang w:val="es-ES"/>
        </w:rPr>
        <w:t>fiscal</w:t>
      </w:r>
      <w:r w:rsidR="20770B6B" w:rsidRPr="67111526">
        <w:rPr>
          <w:rFonts w:ascii="Verdana" w:eastAsia="Calibri" w:hAnsi="Verdana" w:cs="Arial"/>
          <w:lang w:val="es-ES"/>
        </w:rPr>
        <w:t xml:space="preserve"> en </w:t>
      </w:r>
      <w:r w:rsidR="7DB2118E" w:rsidRPr="67111526">
        <w:rPr>
          <w:rFonts w:ascii="Verdana" w:eastAsia="Calibri" w:hAnsi="Verdana" w:cs="Arial"/>
          <w:lang w:val="es-ES"/>
        </w:rPr>
        <w:t xml:space="preserve">las </w:t>
      </w:r>
      <w:r w:rsidR="20770B6B" w:rsidRPr="67111526">
        <w:rPr>
          <w:rFonts w:ascii="Verdana" w:eastAsia="Calibri" w:hAnsi="Verdana" w:cs="Arial"/>
          <w:lang w:val="es-ES"/>
        </w:rPr>
        <w:t xml:space="preserve">que </w:t>
      </w:r>
      <w:r w:rsidR="078A2E05" w:rsidRPr="67111526">
        <w:rPr>
          <w:rFonts w:ascii="Verdana" w:eastAsia="Calibri" w:hAnsi="Verdana" w:cs="Arial"/>
          <w:lang w:val="es-ES"/>
        </w:rPr>
        <w:t>eventualmente</w:t>
      </w:r>
      <w:r w:rsidR="20770B6B" w:rsidRPr="67111526">
        <w:rPr>
          <w:rFonts w:ascii="Verdana" w:eastAsia="Calibri" w:hAnsi="Verdana" w:cs="Arial"/>
          <w:lang w:val="es-ES"/>
        </w:rPr>
        <w:t xml:space="preserve"> </w:t>
      </w:r>
      <w:r w:rsidR="78970D4C" w:rsidRPr="67111526">
        <w:rPr>
          <w:rFonts w:ascii="Verdana" w:eastAsia="Calibri" w:hAnsi="Verdana" w:cs="Arial"/>
          <w:lang w:val="es-ES"/>
        </w:rPr>
        <w:t>pueda</w:t>
      </w:r>
      <w:r w:rsidR="20770B6B" w:rsidRPr="67111526">
        <w:rPr>
          <w:rFonts w:ascii="Verdana" w:eastAsia="Calibri" w:hAnsi="Verdana" w:cs="Arial"/>
          <w:lang w:val="es-ES"/>
        </w:rPr>
        <w:t xml:space="preserve"> </w:t>
      </w:r>
      <w:r w:rsidR="605A025E" w:rsidRPr="67111526">
        <w:rPr>
          <w:rFonts w:ascii="Verdana" w:eastAsia="Calibri" w:hAnsi="Verdana" w:cs="Arial"/>
          <w:lang w:val="es-ES"/>
        </w:rPr>
        <w:t>incurrirse</w:t>
      </w:r>
      <w:r w:rsidR="708A7A69" w:rsidRPr="67111526">
        <w:rPr>
          <w:rFonts w:ascii="Verdana" w:eastAsia="Calibri" w:hAnsi="Verdana" w:cs="Arial"/>
          <w:lang w:val="es-ES"/>
        </w:rPr>
        <w:t>,</w:t>
      </w:r>
      <w:r w:rsidR="605A025E" w:rsidRPr="67111526">
        <w:rPr>
          <w:rFonts w:ascii="Verdana" w:eastAsia="Calibri" w:hAnsi="Verdana" w:cs="Arial"/>
          <w:lang w:val="es-ES"/>
        </w:rPr>
        <w:t xml:space="preserve"> si se verifica que con la suscripción de dichas adiciones</w:t>
      </w:r>
      <w:r w:rsidR="053D5BD3" w:rsidRPr="67111526">
        <w:rPr>
          <w:rFonts w:ascii="Verdana" w:eastAsia="Calibri" w:hAnsi="Verdana" w:cs="Arial"/>
          <w:lang w:val="es-ES"/>
        </w:rPr>
        <w:t xml:space="preserve">, se pone en riesgo o </w:t>
      </w:r>
      <w:r w:rsidR="605A025E" w:rsidRPr="67111526">
        <w:rPr>
          <w:rFonts w:ascii="Verdana" w:eastAsia="Calibri" w:hAnsi="Verdana" w:cs="Arial"/>
          <w:lang w:val="es-ES"/>
        </w:rPr>
        <w:t xml:space="preserve">trasgrede el </w:t>
      </w:r>
      <w:r w:rsidR="20770B6B" w:rsidRPr="67111526">
        <w:rPr>
          <w:rFonts w:ascii="Verdana" w:eastAsia="Calibri" w:hAnsi="Verdana" w:cs="Arial"/>
          <w:lang w:val="es-ES"/>
        </w:rPr>
        <w:t>deber de planeación</w:t>
      </w:r>
      <w:r w:rsidR="3D4398ED" w:rsidRPr="67111526">
        <w:rPr>
          <w:rFonts w:ascii="Verdana" w:eastAsia="Calibri" w:hAnsi="Verdana" w:cs="Arial"/>
          <w:lang w:val="es-ES"/>
        </w:rPr>
        <w:t xml:space="preserve"> y selección objetiva</w:t>
      </w:r>
      <w:r w:rsidRPr="00612B6B">
        <w:rPr>
          <w:rFonts w:ascii="Verdana" w:eastAsia="Calibri" w:hAnsi="Verdana" w:cs="Arial"/>
          <w:lang w:val="es-ES"/>
        </w:rPr>
        <w:t>.</w:t>
      </w:r>
    </w:p>
    <w:p w14:paraId="2E12C8E0" w14:textId="77777777" w:rsidR="00305309" w:rsidRPr="00E61635" w:rsidRDefault="00305309" w:rsidP="00305309">
      <w:pPr>
        <w:widowControl w:val="0"/>
        <w:autoSpaceDE w:val="0"/>
        <w:autoSpaceDN w:val="0"/>
        <w:spacing w:after="0" w:line="276" w:lineRule="auto"/>
        <w:ind w:right="176" w:firstLine="708"/>
        <w:jc w:val="both"/>
        <w:rPr>
          <w:rFonts w:ascii="Verdana" w:hAnsi="Verdana"/>
        </w:rPr>
      </w:pPr>
      <w:r w:rsidRPr="00E61635">
        <w:rPr>
          <w:rFonts w:ascii="Verdana" w:hAnsi="Verdana"/>
        </w:rPr>
        <w:t xml:space="preserve">Dentro de este marco, corresponde a cada </w:t>
      </w:r>
      <w:r w:rsidRPr="005F3B31">
        <w:rPr>
          <w:rFonts w:ascii="Verdana" w:hAnsi="Verdana"/>
        </w:rPr>
        <w:t>entidad pública</w:t>
      </w:r>
      <w:r w:rsidRPr="00E61635">
        <w:rPr>
          <w:rFonts w:ascii="Verdana" w:hAnsi="Verdana"/>
        </w:rPr>
        <w:t xml:space="preserve">, en ejercicio de su competencia y previa valoración de los elementos fácticos y jurídicos, así como de las disposiciones legales mencionadas, determinar </w:t>
      </w:r>
      <w:r>
        <w:rPr>
          <w:rFonts w:ascii="Verdana" w:hAnsi="Verdana"/>
        </w:rPr>
        <w:t>su gestión contractual</w:t>
      </w:r>
      <w:r w:rsidRPr="00E61635">
        <w:rPr>
          <w:rFonts w:ascii="Verdana" w:hAnsi="Verdana"/>
        </w:rPr>
        <w:t>.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21B0FA44" w14:textId="77777777" w:rsidR="00305309" w:rsidRDefault="00305309" w:rsidP="00305309">
      <w:pPr>
        <w:widowControl w:val="0"/>
        <w:autoSpaceDE w:val="0"/>
        <w:autoSpaceDN w:val="0"/>
        <w:spacing w:after="0" w:line="276" w:lineRule="auto"/>
        <w:jc w:val="both"/>
        <w:rPr>
          <w:rFonts w:ascii="Verdana" w:hAnsi="Verdana" w:cs="Arial"/>
        </w:rPr>
      </w:pPr>
    </w:p>
    <w:p w14:paraId="1D7DC1B8" w14:textId="77777777" w:rsidR="00305309" w:rsidRDefault="00305309" w:rsidP="0030530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7C7D8077" w14:textId="77777777" w:rsidR="00305309" w:rsidRDefault="00305309" w:rsidP="00305309">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305309" w14:paraId="71C6FB05" w14:textId="77777777" w:rsidTr="00D132B6">
        <w:trPr>
          <w:trHeight w:val="870"/>
        </w:trPr>
        <w:tc>
          <w:tcPr>
            <w:tcW w:w="8647" w:type="dxa"/>
            <w:tcBorders>
              <w:top w:val="dotted" w:sz="4" w:space="0" w:color="auto"/>
              <w:left w:val="dotted" w:sz="4" w:space="0" w:color="auto"/>
              <w:bottom w:val="dotted" w:sz="4" w:space="0" w:color="auto"/>
              <w:right w:val="dotted" w:sz="4" w:space="0" w:color="auto"/>
            </w:tcBorders>
            <w:hideMark/>
          </w:tcPr>
          <w:p w14:paraId="75B64026" w14:textId="77777777" w:rsidR="00305309" w:rsidRDefault="00305309" w:rsidP="00305309">
            <w:pPr>
              <w:pStyle w:val="Prrafodelista"/>
              <w:numPr>
                <w:ilvl w:val="0"/>
                <w:numId w:val="17"/>
              </w:numPr>
              <w:spacing w:line="276" w:lineRule="auto"/>
              <w:ind w:left="357" w:hanging="357"/>
              <w:contextualSpacing w:val="0"/>
              <w:jc w:val="both"/>
              <w:rPr>
                <w:rFonts w:ascii="Verdana" w:hAnsi="Verdana" w:cs="Arial"/>
              </w:rPr>
            </w:pPr>
            <w:r w:rsidRPr="00EE0353">
              <w:rPr>
                <w:rFonts w:ascii="Verdana" w:hAnsi="Verdana" w:cs="Arial"/>
              </w:rPr>
              <w:t xml:space="preserve">Ley </w:t>
            </w:r>
            <w:r>
              <w:rPr>
                <w:rFonts w:ascii="Verdana" w:hAnsi="Verdana" w:cs="Arial"/>
              </w:rPr>
              <w:t xml:space="preserve">80 de 1993. Parágrafo Artículo 40 </w:t>
            </w:r>
          </w:p>
          <w:p w14:paraId="6BC7F9CC" w14:textId="77777777" w:rsidR="00305309" w:rsidRPr="00924340" w:rsidRDefault="00305309" w:rsidP="00305309">
            <w:pPr>
              <w:pStyle w:val="Prrafodelista"/>
              <w:numPr>
                <w:ilvl w:val="0"/>
                <w:numId w:val="17"/>
              </w:numPr>
              <w:spacing w:line="276" w:lineRule="auto"/>
              <w:ind w:left="357" w:hanging="357"/>
              <w:contextualSpacing w:val="0"/>
              <w:jc w:val="both"/>
              <w:rPr>
                <w:rFonts w:ascii="Verdana" w:hAnsi="Verdana" w:cs="Arial"/>
              </w:rPr>
            </w:pPr>
            <w:r>
              <w:rPr>
                <w:rFonts w:ascii="Verdana" w:hAnsi="Verdana" w:cs="Arial"/>
              </w:rPr>
              <w:t>Ley 1474 de 2011. Artículo 85</w:t>
            </w:r>
          </w:p>
        </w:tc>
      </w:tr>
    </w:tbl>
    <w:p w14:paraId="7998EF04" w14:textId="77777777" w:rsidR="00305309" w:rsidRDefault="00305309" w:rsidP="00305309">
      <w:pPr>
        <w:widowControl w:val="0"/>
        <w:autoSpaceDE w:val="0"/>
        <w:autoSpaceDN w:val="0"/>
        <w:spacing w:after="0" w:line="276" w:lineRule="auto"/>
        <w:jc w:val="both"/>
        <w:rPr>
          <w:rFonts w:ascii="Verdana" w:hAnsi="Verdana" w:cs="Arial"/>
        </w:rPr>
      </w:pPr>
    </w:p>
    <w:p w14:paraId="7B16648F" w14:textId="77777777" w:rsidR="00305309" w:rsidRDefault="00305309" w:rsidP="0030530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251CC8BF" w14:textId="77777777" w:rsidR="00305309" w:rsidRDefault="00305309" w:rsidP="00305309">
      <w:pPr>
        <w:widowControl w:val="0"/>
        <w:autoSpaceDE w:val="0"/>
        <w:autoSpaceDN w:val="0"/>
        <w:spacing w:after="0" w:line="276" w:lineRule="auto"/>
        <w:jc w:val="both"/>
        <w:rPr>
          <w:rFonts w:ascii="Verdana" w:hAnsi="Verdana" w:cs="Arial"/>
        </w:rPr>
      </w:pPr>
    </w:p>
    <w:p w14:paraId="5C4E1888" w14:textId="77777777" w:rsidR="00305309" w:rsidRPr="00FE3C84" w:rsidRDefault="00305309" w:rsidP="00305309">
      <w:pPr>
        <w:widowControl w:val="0"/>
        <w:autoSpaceDE w:val="0"/>
        <w:autoSpaceDN w:val="0"/>
        <w:spacing w:after="0" w:line="276" w:lineRule="auto"/>
        <w:jc w:val="both"/>
        <w:rPr>
          <w:rStyle w:val="normaltextrun"/>
          <w:rFonts w:ascii="Verdana" w:hAnsi="Verdana"/>
          <w:color w:val="FF0000"/>
          <w:shd w:val="clear" w:color="auto" w:fill="FFFFFF"/>
          <w:lang w:val="es-ES"/>
        </w:rPr>
      </w:pPr>
      <w:r>
        <w:rPr>
          <w:rStyle w:val="normaltextrun"/>
          <w:rFonts w:ascii="Verdana" w:hAnsi="Verdana" w:cs="Arial"/>
          <w:shd w:val="clear" w:color="auto" w:fill="FFFFFF"/>
          <w:lang w:val="es-ES"/>
        </w:rPr>
        <w:lastRenderedPageBreak/>
        <w:t>Sobre la prohibición de adicionar en más del 50% contratos</w:t>
      </w:r>
      <w:r w:rsidRPr="00AD7D4E">
        <w:rPr>
          <w:rStyle w:val="normaltextrun"/>
          <w:rFonts w:ascii="Verdana" w:hAnsi="Verdana" w:cs="Arial"/>
          <w:shd w:val="clear" w:color="auto" w:fill="FFFFFF"/>
          <w:lang w:val="es-ES"/>
        </w:rPr>
        <w:t>, esta Subdirección se ha pronunciado en los conceptos</w:t>
      </w:r>
      <w:r>
        <w:rPr>
          <w:rStyle w:val="normaltextrun"/>
          <w:rFonts w:ascii="Verdana" w:hAnsi="Verdana" w:cs="Arial"/>
          <w:shd w:val="clear" w:color="auto" w:fill="FFFFFF"/>
          <w:lang w:val="es-ES"/>
        </w:rPr>
        <w:t xml:space="preserve"> C-750 de 2020, C-625 de 2021, C-093 de 2022, C-030 de 2023, C-392 del 2024, C-491 de 2025 C-583 de 2025, C-1050 del 6 de septiembre de </w:t>
      </w:r>
      <w:proofErr w:type="gramStart"/>
      <w:r>
        <w:rPr>
          <w:rStyle w:val="normaltextrun"/>
          <w:rFonts w:ascii="Verdana" w:hAnsi="Verdana" w:cs="Arial"/>
          <w:shd w:val="clear" w:color="auto" w:fill="FFFFFF"/>
          <w:lang w:val="es-ES"/>
        </w:rPr>
        <w:t>2025,  entre</w:t>
      </w:r>
      <w:proofErr w:type="gramEnd"/>
      <w:r>
        <w:rPr>
          <w:rStyle w:val="normaltextrun"/>
          <w:rFonts w:ascii="Verdana" w:hAnsi="Verdana" w:cs="Arial"/>
          <w:shd w:val="clear" w:color="auto" w:fill="FFFFFF"/>
          <w:lang w:val="es-ES"/>
        </w:rPr>
        <w:t xml:space="preserve"> otros. Es</w:t>
      </w:r>
      <w:r>
        <w:rPr>
          <w:rFonts w:ascii="Verdana" w:hAnsi="Verdana"/>
        </w:rPr>
        <w:t>tos y otros conceptos se encuentran disponibles para consulta en el Sistema de relatoría de la Agencia, al cual se puede acceder a través del siguiente enlace:</w:t>
      </w:r>
      <w:r>
        <w:rPr>
          <w:rStyle w:val="normaltextrun"/>
          <w:rFonts w:ascii="Verdana" w:hAnsi="Verdana" w:cs="Arial"/>
          <w:shd w:val="clear" w:color="auto" w:fill="FFFFFF"/>
          <w:lang w:val="es-ES"/>
        </w:rPr>
        <w:t xml:space="preserve"> </w:t>
      </w:r>
      <w:hyperlink r:id="rId12" w:history="1">
        <w:r w:rsidRPr="00C10AD7">
          <w:rPr>
            <w:rStyle w:val="Hipervnculo"/>
            <w:rFonts w:ascii="Verdana" w:hAnsi="Verdana" w:cs="Arial"/>
            <w:shd w:val="clear" w:color="auto" w:fill="FFFFFF"/>
            <w:lang w:val="es-ES"/>
          </w:rPr>
          <w:t>https://relatoria.colombiacompra.gov.co/busqueda/conceptos</w:t>
        </w:r>
      </w:hyperlink>
      <w:r w:rsidRPr="00C10AD7">
        <w:rPr>
          <w:rStyle w:val="normaltextrun"/>
          <w:rFonts w:ascii="Verdana" w:hAnsi="Verdana" w:cs="Arial"/>
          <w:color w:val="FF0000"/>
          <w:shd w:val="clear" w:color="auto" w:fill="FFFFFF"/>
          <w:lang w:val="es-ES"/>
        </w:rPr>
        <w:t xml:space="preserve">. </w:t>
      </w:r>
    </w:p>
    <w:p w14:paraId="3B100EBF" w14:textId="77777777" w:rsidR="00305309" w:rsidRDefault="00305309" w:rsidP="00305309">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72127A18" w14:textId="77777777" w:rsidR="00305309" w:rsidRPr="005D0607" w:rsidRDefault="00305309" w:rsidP="00305309">
      <w:pPr>
        <w:shd w:val="clear" w:color="auto" w:fill="FFFFFF"/>
        <w:spacing w:after="0" w:line="276" w:lineRule="auto"/>
        <w:jc w:val="both"/>
        <w:textAlignment w:val="baseline"/>
        <w:rPr>
          <w:rFonts w:ascii="Verdana" w:hAnsi="Verdana"/>
          <w:color w:val="467886"/>
          <w:u w:val="single"/>
          <w:bdr w:val="none" w:sz="0" w:space="0" w:color="auto" w:frame="1"/>
        </w:rPr>
      </w:pPr>
      <w:r>
        <w:rPr>
          <w:rFonts w:ascii="Verdana" w:hAnsi="Verdana"/>
          <w:color w:val="000000"/>
          <w:bdr w:val="none" w:sz="0" w:space="0" w:color="auto" w:frame="1"/>
        </w:rPr>
        <w:t>Le contamos que ya se encuentra disponible la </w:t>
      </w:r>
      <w:r>
        <w:rPr>
          <w:rFonts w:ascii="Verdana" w:hAnsi="Verdana"/>
          <w:b/>
          <w:bCs/>
          <w:color w:val="000000"/>
          <w:bdr w:val="none" w:sz="0" w:space="0" w:color="auto" w:frame="1"/>
        </w:rPr>
        <w:t>Guía de lineamientos de transparencia y selección objetiva para el departamento de La Guajira – Objetivo sexto constitucional de la Sentencia T-302 del 2017. </w:t>
      </w:r>
      <w:r>
        <w:rPr>
          <w:rFonts w:ascii="Verdana" w:hAnsi="Verdana"/>
          <w:color w:val="000000"/>
          <w:bdr w:val="none" w:sz="0" w:space="0" w:color="auto" w:frame="1"/>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Pr>
          <w:rFonts w:ascii="Verdana" w:hAnsi="Verdana"/>
          <w:color w:val="000000"/>
          <w:bdr w:val="none" w:sz="0" w:space="0" w:color="auto" w:frame="1"/>
        </w:rPr>
        <w:t>Wayúu</w:t>
      </w:r>
      <w:proofErr w:type="spellEnd"/>
      <w:r>
        <w:rPr>
          <w:rFonts w:ascii="Verdana" w:hAnsi="Verdana"/>
          <w:color w:val="000000"/>
          <w:bdr w:val="none" w:sz="0" w:space="0" w:color="auto" w:frame="1"/>
        </w:rPr>
        <w:t xml:space="preserve">. </w:t>
      </w:r>
      <w:r w:rsidRPr="00C10AD7">
        <w:rPr>
          <w:rFonts w:ascii="Verdana" w:hAnsi="Verdana"/>
          <w:color w:val="000000"/>
          <w:bdr w:val="none" w:sz="0" w:space="0" w:color="auto" w:frame="1"/>
        </w:rPr>
        <w:t>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C10AD7">
          <w:rPr>
            <w:rStyle w:val="Hipervnculo"/>
            <w:rFonts w:ascii="Verdana" w:hAnsi="Verdana"/>
            <w:color w:val="467886"/>
            <w:bdr w:val="none" w:sz="0" w:space="0" w:color="auto" w:frame="1"/>
          </w:rPr>
          <w:t>Guía de lineamientos de transparencia y selección objetiva para el departamento de La Guajira – Objetivo sexto constitucional de la Sentencia T-302 del 2017</w:t>
        </w:r>
      </w:hyperlink>
      <w:r w:rsidRPr="00C10AD7">
        <w:rPr>
          <w:rFonts w:ascii="Verdana" w:hAnsi="Verdana"/>
          <w:color w:val="467886"/>
          <w:u w:val="single"/>
          <w:bdr w:val="none" w:sz="0" w:space="0" w:color="auto" w:frame="1"/>
        </w:rPr>
        <w:t>"</w:t>
      </w:r>
    </w:p>
    <w:p w14:paraId="49E2DA36" w14:textId="77777777" w:rsidR="00305309" w:rsidRDefault="00305309" w:rsidP="00305309">
      <w:pPr>
        <w:spacing w:after="0" w:line="276" w:lineRule="auto"/>
        <w:jc w:val="both"/>
        <w:rPr>
          <w:rFonts w:ascii="Verdana" w:hAnsi="Verdana"/>
        </w:rPr>
      </w:pPr>
    </w:p>
    <w:p w14:paraId="1EDA2E40" w14:textId="77777777" w:rsidR="00305309" w:rsidRDefault="00305309" w:rsidP="00305309">
      <w:pPr>
        <w:spacing w:after="0" w:line="276" w:lineRule="auto"/>
        <w:jc w:val="both"/>
        <w:rPr>
          <w:rFonts w:ascii="Verdana" w:hAnsi="Verdana"/>
        </w:rPr>
      </w:pPr>
      <w:r>
        <w:rPr>
          <w:rFonts w:ascii="Verdana" w:hAnsi="Verdana"/>
        </w:rPr>
        <w:t xml:space="preserve">Por último, lo invitamos a seguirnos en las redes sociales en las cuales se difunde información institucional: </w:t>
      </w:r>
    </w:p>
    <w:p w14:paraId="332CFE8E" w14:textId="77777777" w:rsidR="00305309" w:rsidRDefault="00305309" w:rsidP="00305309">
      <w:pPr>
        <w:spacing w:after="0" w:line="276" w:lineRule="auto"/>
        <w:jc w:val="both"/>
        <w:rPr>
          <w:rFonts w:ascii="Verdana" w:hAnsi="Verdana"/>
        </w:rPr>
      </w:pPr>
    </w:p>
    <w:p w14:paraId="602E54FE" w14:textId="77777777" w:rsidR="00305309" w:rsidRDefault="00305309" w:rsidP="00305309">
      <w:pPr>
        <w:spacing w:after="0" w:line="276" w:lineRule="auto"/>
        <w:jc w:val="both"/>
        <w:rPr>
          <w:rFonts w:ascii="Verdana" w:hAnsi="Verdana"/>
        </w:rPr>
      </w:pPr>
      <w:r>
        <w:rPr>
          <w:rFonts w:ascii="Verdana" w:hAnsi="Verdana"/>
        </w:rPr>
        <w:t xml:space="preserve">Twitter: </w:t>
      </w:r>
      <w:r>
        <w:rPr>
          <w:rStyle w:val="Hipervnculo"/>
          <w:rFonts w:ascii="Verdana" w:hAnsi="Verdana"/>
          <w:color w:val="4472C4" w:themeColor="accent1"/>
        </w:rPr>
        <w:t>@colombiacompra</w:t>
      </w:r>
      <w:r>
        <w:rPr>
          <w:rFonts w:ascii="Verdana" w:hAnsi="Verdana"/>
          <w:color w:val="4472C4" w:themeColor="accent1"/>
        </w:rPr>
        <w:t xml:space="preserve"> </w:t>
      </w:r>
    </w:p>
    <w:p w14:paraId="6C7F7215" w14:textId="77777777" w:rsidR="00305309" w:rsidRDefault="00305309" w:rsidP="00305309">
      <w:pPr>
        <w:spacing w:after="0" w:line="276" w:lineRule="auto"/>
        <w:jc w:val="both"/>
        <w:rPr>
          <w:rFonts w:ascii="Verdana" w:hAnsi="Verdana"/>
        </w:rPr>
      </w:pPr>
      <w:r>
        <w:rPr>
          <w:rFonts w:ascii="Verdana" w:hAnsi="Verdana"/>
        </w:rPr>
        <w:t xml:space="preserve">Facebook: </w:t>
      </w:r>
      <w:proofErr w:type="spellStart"/>
      <w:r>
        <w:rPr>
          <w:rStyle w:val="Hipervnculo"/>
          <w:rFonts w:ascii="Verdana" w:hAnsi="Verdana"/>
          <w:color w:val="4472C4" w:themeColor="accent1"/>
        </w:rPr>
        <w:t>ColombiaCompraEficiente</w:t>
      </w:r>
      <w:proofErr w:type="spellEnd"/>
    </w:p>
    <w:p w14:paraId="7048795A" w14:textId="77777777" w:rsidR="00305309" w:rsidRDefault="00305309" w:rsidP="00305309">
      <w:pPr>
        <w:spacing w:after="0" w:line="276" w:lineRule="auto"/>
        <w:jc w:val="both"/>
        <w:rPr>
          <w:rFonts w:ascii="Verdana" w:hAnsi="Verdana"/>
        </w:rPr>
      </w:pPr>
      <w:r>
        <w:rPr>
          <w:rFonts w:ascii="Verdana" w:hAnsi="Verdana"/>
        </w:rPr>
        <w:t xml:space="preserve">LinkedIn: </w:t>
      </w:r>
      <w:r>
        <w:rPr>
          <w:rStyle w:val="Hipervnculo"/>
          <w:rFonts w:ascii="Verdana" w:hAnsi="Verdana"/>
          <w:color w:val="4472C4" w:themeColor="accent1"/>
        </w:rPr>
        <w:t>Agencia Nacional de Contratación Pública - Colombia Compra Eficiente</w:t>
      </w:r>
      <w:r>
        <w:rPr>
          <w:rFonts w:ascii="Verdana" w:hAnsi="Verdana"/>
          <w:color w:val="4472C4" w:themeColor="accent1"/>
        </w:rPr>
        <w:t xml:space="preserve"> </w:t>
      </w:r>
      <w:r>
        <w:rPr>
          <w:rFonts w:ascii="Verdana" w:hAnsi="Verdana"/>
        </w:rPr>
        <w:t xml:space="preserve">Instagram: </w:t>
      </w:r>
      <w:r>
        <w:rPr>
          <w:rStyle w:val="Hipervnculo"/>
          <w:rFonts w:ascii="Verdana" w:hAnsi="Verdana"/>
          <w:color w:val="4472C4" w:themeColor="accent1"/>
        </w:rPr>
        <w:t>@colombiacompraeficiente_cce</w:t>
      </w:r>
    </w:p>
    <w:p w14:paraId="276456ED" w14:textId="77777777" w:rsidR="00305309" w:rsidRDefault="00305309" w:rsidP="00305309">
      <w:pPr>
        <w:widowControl w:val="0"/>
        <w:autoSpaceDE w:val="0"/>
        <w:autoSpaceDN w:val="0"/>
        <w:spacing w:after="0" w:line="276" w:lineRule="auto"/>
        <w:jc w:val="both"/>
        <w:rPr>
          <w:rFonts w:ascii="Verdana" w:hAnsi="Verdana" w:cs="Arial"/>
        </w:rPr>
      </w:pPr>
    </w:p>
    <w:p w14:paraId="4F6784DC" w14:textId="77777777" w:rsidR="00305309" w:rsidRDefault="00305309" w:rsidP="00305309">
      <w:pPr>
        <w:widowControl w:val="0"/>
        <w:autoSpaceDE w:val="0"/>
        <w:autoSpaceDN w:val="0"/>
        <w:spacing w:after="0" w:line="276" w:lineRule="auto"/>
        <w:jc w:val="both"/>
        <w:rPr>
          <w:rFonts w:ascii="Verdana" w:hAnsi="Verdana" w:cs="Arial"/>
          <w:lang w:val="es-ES_tradnl"/>
        </w:rPr>
      </w:pPr>
      <w:r>
        <w:rPr>
          <w:rFonts w:ascii="Verdana" w:hAnsi="Verdana" w:cs="Arial"/>
        </w:rPr>
        <w:t xml:space="preserve">Este concepto tiene el alcance previsto en el artículo 28 del Código de Procedimiento Administrativo y de lo Contencioso Administrativo </w:t>
      </w:r>
      <w:r>
        <w:rPr>
          <w:rFonts w:ascii="Verdana" w:hAnsi="Verdana" w:cs="Arial"/>
          <w:lang w:val="es-ES_tradnl"/>
        </w:rPr>
        <w:t>y las expresiones aquí utilizadas con mayúscula inicial deben ser entendidas con el significado que les otorga el artículo 2.2.1.1.1.3.1. del Decreto 1082 de 2015.</w:t>
      </w:r>
    </w:p>
    <w:p w14:paraId="5160BFB1" w14:textId="77777777" w:rsidR="00305309" w:rsidRDefault="00305309" w:rsidP="00305309">
      <w:pPr>
        <w:widowControl w:val="0"/>
        <w:autoSpaceDE w:val="0"/>
        <w:autoSpaceDN w:val="0"/>
        <w:spacing w:after="0" w:line="276" w:lineRule="auto"/>
        <w:jc w:val="both"/>
        <w:rPr>
          <w:rFonts w:ascii="Verdana" w:hAnsi="Verdana" w:cs="Arial"/>
        </w:rPr>
      </w:pPr>
    </w:p>
    <w:p w14:paraId="07A6C5FE" w14:textId="77777777" w:rsidR="00305309" w:rsidRDefault="00305309" w:rsidP="00305309">
      <w:pPr>
        <w:spacing w:after="0" w:line="276" w:lineRule="auto"/>
        <w:rPr>
          <w:rFonts w:ascii="Verdana" w:hAnsi="Verdana" w:cs="Arial"/>
          <w:lang w:eastAsia="es-CO"/>
        </w:rPr>
      </w:pPr>
      <w:r>
        <w:rPr>
          <w:rFonts w:ascii="Verdana" w:eastAsia="Times New Roman" w:hAnsi="Verdana" w:cs="Arial"/>
          <w:lang w:eastAsia="es-CO"/>
        </w:rPr>
        <w:t>Atentamente,</w:t>
      </w:r>
      <w:r>
        <w:rPr>
          <w:rFonts w:ascii="Verdana" w:hAnsi="Verdana" w:cs="Arial"/>
          <w:lang w:eastAsia="es-CO"/>
        </w:rPr>
        <w:t xml:space="preserve"> </w:t>
      </w:r>
    </w:p>
    <w:p w14:paraId="240648D6" w14:textId="03395010" w:rsidR="00305309" w:rsidRDefault="007E0270" w:rsidP="00305309">
      <w:pPr>
        <w:spacing w:line="276" w:lineRule="auto"/>
        <w:jc w:val="center"/>
        <w:rPr>
          <w:rFonts w:ascii="Verdana" w:hAnsi="Verdana" w:cs="Arial"/>
          <w:color w:val="000000"/>
          <w:lang w:val="es-ES_tradnl" w:eastAsia="es-CO"/>
        </w:rPr>
      </w:pPr>
      <w:r>
        <w:rPr>
          <w:noProof/>
        </w:rPr>
        <w:lastRenderedPageBreak/>
        <w:drawing>
          <wp:inline distT="0" distB="0" distL="0" distR="0" wp14:anchorId="48C131C1" wp14:editId="369E9EF2">
            <wp:extent cx="3768725" cy="1399540"/>
            <wp:effectExtent l="0" t="0" r="3175" b="0"/>
            <wp:docPr id="3" name="Imagen 3"/>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05309" w14:paraId="6FB2FBC6" w14:textId="77777777" w:rsidTr="00D132B6">
        <w:trPr>
          <w:trHeight w:val="315"/>
        </w:trPr>
        <w:tc>
          <w:tcPr>
            <w:tcW w:w="893" w:type="dxa"/>
            <w:vAlign w:val="center"/>
            <w:hideMark/>
          </w:tcPr>
          <w:p w14:paraId="20250FFD" w14:textId="77777777" w:rsidR="00305309" w:rsidRDefault="00305309" w:rsidP="00D132B6">
            <w:pPr>
              <w:spacing w:after="255"/>
              <w:contextualSpacing/>
              <w:rPr>
                <w:rFonts w:ascii="Verdana" w:hAnsi="Verdana" w:cs="Arial"/>
                <w:sz w:val="16"/>
                <w:szCs w:val="16"/>
                <w:lang w:val="es-ES" w:eastAsia="es-ES"/>
              </w:rPr>
            </w:pPr>
            <w:r>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8E31302" w14:textId="77777777" w:rsidR="00305309" w:rsidRDefault="00305309" w:rsidP="00D132B6">
            <w:pPr>
              <w:spacing w:after="255"/>
              <w:contextualSpacing/>
              <w:rPr>
                <w:rFonts w:ascii="Verdana" w:eastAsia="Arial" w:hAnsi="Verdana" w:cs="Arial"/>
                <w:sz w:val="16"/>
                <w:szCs w:val="16"/>
              </w:rPr>
            </w:pPr>
            <w:r>
              <w:rPr>
                <w:rStyle w:val="normaltextrun"/>
                <w:rFonts w:ascii="Verdana" w:hAnsi="Verdana"/>
                <w:sz w:val="16"/>
                <w:szCs w:val="16"/>
              </w:rPr>
              <w:t xml:space="preserve">Catalina Cubides </w:t>
            </w:r>
            <w:proofErr w:type="spellStart"/>
            <w:r>
              <w:rPr>
                <w:rStyle w:val="normaltextrun"/>
                <w:rFonts w:ascii="Verdana" w:hAnsi="Verdana"/>
                <w:sz w:val="16"/>
                <w:szCs w:val="16"/>
              </w:rPr>
              <w:t>Estupiñan</w:t>
            </w:r>
            <w:proofErr w:type="spellEnd"/>
          </w:p>
          <w:p w14:paraId="4A5D131C" w14:textId="77777777" w:rsidR="00305309" w:rsidRDefault="00305309" w:rsidP="00D132B6">
            <w:pPr>
              <w:spacing w:after="255"/>
              <w:contextualSpacing/>
              <w:rPr>
                <w:rFonts w:ascii="Verdana" w:eastAsia="Arial" w:hAnsi="Verdana" w:cs="Arial"/>
                <w:sz w:val="16"/>
                <w:szCs w:val="16"/>
              </w:rPr>
            </w:pPr>
            <w:r>
              <w:rPr>
                <w:rStyle w:val="normaltextrun"/>
                <w:rFonts w:ascii="Verdana" w:eastAsia="Arial" w:hAnsi="Verdana" w:cs="Arial"/>
                <w:sz w:val="16"/>
                <w:szCs w:val="16"/>
              </w:rPr>
              <w:t>C</w:t>
            </w:r>
            <w:r>
              <w:rPr>
                <w:rStyle w:val="normaltextrun"/>
                <w:rFonts w:ascii="Verdana" w:eastAsia="Arial" w:hAnsi="Verdana"/>
                <w:sz w:val="16"/>
                <w:szCs w:val="16"/>
              </w:rPr>
              <w:t>ontratista d</w:t>
            </w:r>
            <w:r>
              <w:rPr>
                <w:rStyle w:val="normaltextrun"/>
                <w:rFonts w:ascii="Verdana" w:eastAsia="Arial" w:hAnsi="Verdana" w:cs="Arial"/>
                <w:sz w:val="16"/>
                <w:szCs w:val="16"/>
              </w:rPr>
              <w:t>e la Subdirección de Gestión Contractual</w:t>
            </w:r>
          </w:p>
        </w:tc>
      </w:tr>
      <w:tr w:rsidR="00305309" w14:paraId="70DBC15B" w14:textId="77777777" w:rsidTr="00D132B6">
        <w:trPr>
          <w:trHeight w:val="330"/>
        </w:trPr>
        <w:tc>
          <w:tcPr>
            <w:tcW w:w="893" w:type="dxa"/>
            <w:vAlign w:val="center"/>
            <w:hideMark/>
          </w:tcPr>
          <w:p w14:paraId="4071DCA2" w14:textId="77777777" w:rsidR="00305309" w:rsidRDefault="00305309" w:rsidP="00D132B6">
            <w:pPr>
              <w:spacing w:after="255"/>
              <w:contextualSpacing/>
              <w:rPr>
                <w:rFonts w:ascii="Verdana" w:hAnsi="Verdana" w:cs="Arial"/>
                <w:sz w:val="16"/>
                <w:szCs w:val="16"/>
                <w:lang w:val="es-ES" w:eastAsia="es-ES"/>
              </w:rPr>
            </w:pPr>
            <w:r>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B29F682" w14:textId="77777777" w:rsidR="00305309" w:rsidRDefault="00305309" w:rsidP="00D132B6">
            <w:pPr>
              <w:pStyle w:val="paragraph"/>
              <w:spacing w:before="0" w:beforeAutospacing="0" w:after="0" w:afterAutospacing="0"/>
              <w:contextualSpacing/>
              <w:textAlignment w:val="baseline"/>
              <w:rPr>
                <w:rFonts w:ascii="Verdana" w:hAnsi="Verdana" w:cs="Segoe UI"/>
                <w:sz w:val="16"/>
                <w:szCs w:val="16"/>
                <w:lang w:eastAsia="es-ES_tradnl"/>
              </w:rPr>
            </w:pPr>
            <w:r>
              <w:rPr>
                <w:rFonts w:ascii="Verdana" w:hAnsi="Verdana" w:cs="Segoe UI"/>
                <w:sz w:val="16"/>
                <w:szCs w:val="16"/>
              </w:rPr>
              <w:t xml:space="preserve">Juan Carlos González Vásquez </w:t>
            </w:r>
          </w:p>
          <w:p w14:paraId="43E2DA41" w14:textId="77777777" w:rsidR="00305309" w:rsidRDefault="00305309" w:rsidP="00D132B6">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Contratista de la Subdirección de Gestión Contractual</w:t>
            </w:r>
            <w:r>
              <w:rPr>
                <w:rStyle w:val="eop"/>
                <w:rFonts w:ascii="Verdana" w:hAnsi="Verdana" w:cs="Arial"/>
                <w:sz w:val="16"/>
                <w:szCs w:val="16"/>
              </w:rPr>
              <w:t> </w:t>
            </w:r>
          </w:p>
        </w:tc>
      </w:tr>
      <w:tr w:rsidR="00305309" w14:paraId="0B036A56" w14:textId="77777777" w:rsidTr="00D132B6">
        <w:trPr>
          <w:trHeight w:val="300"/>
        </w:trPr>
        <w:tc>
          <w:tcPr>
            <w:tcW w:w="893" w:type="dxa"/>
            <w:vAlign w:val="center"/>
            <w:hideMark/>
          </w:tcPr>
          <w:p w14:paraId="3995C6C8" w14:textId="77777777" w:rsidR="00305309" w:rsidRDefault="00305309" w:rsidP="00D132B6">
            <w:pPr>
              <w:spacing w:after="255"/>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1F7B0E9" w14:textId="77777777" w:rsidR="00305309" w:rsidRDefault="00305309" w:rsidP="00D132B6">
            <w:pPr>
              <w:spacing w:after="255"/>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Gacharná</w:t>
            </w:r>
            <w:proofErr w:type="spellEnd"/>
          </w:p>
          <w:p w14:paraId="564AB4B5" w14:textId="77777777" w:rsidR="00305309" w:rsidRDefault="00305309" w:rsidP="00D132B6">
            <w:pPr>
              <w:spacing w:after="255"/>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Gestión </w:t>
            </w:r>
            <w:proofErr w:type="spellStart"/>
            <w:r>
              <w:rPr>
                <w:rFonts w:ascii="Verdana" w:eastAsia="Calibri" w:hAnsi="Verdana" w:cs="Arial"/>
                <w:sz w:val="16"/>
                <w:szCs w:val="16"/>
                <w:lang w:val="pt-BR" w:eastAsia="es-ES"/>
              </w:rPr>
              <w:t>Contractual</w:t>
            </w:r>
            <w:proofErr w:type="spellEnd"/>
            <w:r>
              <w:rPr>
                <w:rFonts w:ascii="Verdana" w:eastAsia="Calibri" w:hAnsi="Verdana" w:cs="Arial"/>
                <w:sz w:val="16"/>
                <w:szCs w:val="16"/>
                <w:lang w:val="pt-BR" w:eastAsia="es-ES"/>
              </w:rPr>
              <w:t xml:space="preserve"> ANCP – CCE</w:t>
            </w:r>
          </w:p>
        </w:tc>
      </w:tr>
    </w:tbl>
    <w:p w14:paraId="1D130BE8" w14:textId="77777777" w:rsidR="00305309" w:rsidRPr="00CD37CD" w:rsidRDefault="00305309" w:rsidP="00305309"/>
    <w:p w14:paraId="7EBC92A0" w14:textId="77777777" w:rsidR="00305309" w:rsidRPr="00162712" w:rsidRDefault="00305309" w:rsidP="00305309"/>
    <w:p w14:paraId="0F293BF4" w14:textId="725D1759" w:rsidR="00127233" w:rsidRPr="00305309" w:rsidRDefault="00127233" w:rsidP="00305309"/>
    <w:sectPr w:rsidR="00127233" w:rsidRPr="00305309"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D4E590" w14:textId="77777777" w:rsidR="0018361F" w:rsidRDefault="0018361F" w:rsidP="004A1847">
      <w:pPr>
        <w:spacing w:after="0" w:line="240" w:lineRule="auto"/>
      </w:pPr>
      <w:r>
        <w:separator/>
      </w:r>
    </w:p>
  </w:endnote>
  <w:endnote w:type="continuationSeparator" w:id="0">
    <w:p w14:paraId="2736457A" w14:textId="77777777" w:rsidR="0018361F" w:rsidRDefault="0018361F" w:rsidP="004A1847">
      <w:pPr>
        <w:spacing w:after="0" w:line="240" w:lineRule="auto"/>
      </w:pPr>
      <w:r>
        <w:continuationSeparator/>
      </w:r>
    </w:p>
  </w:endnote>
  <w:endnote w:type="continuationNotice" w:id="1">
    <w:p w14:paraId="6932469E" w14:textId="77777777" w:rsidR="0018361F" w:rsidRDefault="0018361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AD25DE" w14:textId="77777777" w:rsidR="0018361F" w:rsidRDefault="0018361F" w:rsidP="004A1847">
      <w:pPr>
        <w:spacing w:after="0" w:line="240" w:lineRule="auto"/>
      </w:pPr>
      <w:r>
        <w:separator/>
      </w:r>
    </w:p>
  </w:footnote>
  <w:footnote w:type="continuationSeparator" w:id="0">
    <w:p w14:paraId="189CBD4C" w14:textId="77777777" w:rsidR="0018361F" w:rsidRDefault="0018361F" w:rsidP="004A1847">
      <w:pPr>
        <w:spacing w:after="0" w:line="240" w:lineRule="auto"/>
      </w:pPr>
      <w:r>
        <w:continuationSeparator/>
      </w:r>
    </w:p>
  </w:footnote>
  <w:footnote w:type="continuationNotice" w:id="1">
    <w:p w14:paraId="145AF797" w14:textId="77777777" w:rsidR="0018361F" w:rsidRDefault="0018361F">
      <w:pPr>
        <w:spacing w:after="0" w:line="240" w:lineRule="auto"/>
      </w:pPr>
    </w:p>
  </w:footnote>
  <w:footnote w:id="2">
    <w:p w14:paraId="5173688F" w14:textId="77777777" w:rsidR="00305309" w:rsidRPr="001238DC" w:rsidRDefault="00305309" w:rsidP="00305309">
      <w:pPr>
        <w:pStyle w:val="Textonotapie"/>
        <w:ind w:firstLine="709"/>
        <w:contextualSpacing/>
        <w:jc w:val="both"/>
        <w:rPr>
          <w:rFonts w:ascii="Verdana" w:hAnsi="Verdana" w:cs="Arial"/>
          <w:sz w:val="16"/>
          <w:szCs w:val="16"/>
        </w:rPr>
      </w:pPr>
      <w:r w:rsidRPr="001238DC">
        <w:rPr>
          <w:rStyle w:val="Refdenotaalpie"/>
          <w:rFonts w:ascii="Verdana" w:hAnsi="Verdana" w:cs="Arial"/>
          <w:sz w:val="16"/>
          <w:szCs w:val="16"/>
        </w:rPr>
        <w:footnoteRef/>
      </w:r>
      <w:r w:rsidRPr="001238DC">
        <w:rPr>
          <w:rFonts w:ascii="Verdana" w:hAnsi="Verdana" w:cs="Arial"/>
          <w:sz w:val="16"/>
          <w:szCs w:val="16"/>
        </w:rPr>
        <w:t xml:space="preserve"> Artículos 3 y 40 de la Ley 80 de 1993.</w:t>
      </w:r>
    </w:p>
    <w:p w14:paraId="537F1A21" w14:textId="77777777" w:rsidR="00305309" w:rsidRPr="001238DC" w:rsidRDefault="00305309" w:rsidP="00305309">
      <w:pPr>
        <w:pStyle w:val="Textonotapie"/>
        <w:ind w:firstLine="709"/>
        <w:contextualSpacing/>
        <w:jc w:val="both"/>
        <w:rPr>
          <w:rFonts w:ascii="Verdana" w:hAnsi="Verdana" w:cs="Arial"/>
          <w:sz w:val="16"/>
          <w:szCs w:val="16"/>
        </w:rPr>
      </w:pPr>
    </w:p>
  </w:footnote>
  <w:footnote w:id="3">
    <w:p w14:paraId="4E1A3835" w14:textId="77777777" w:rsidR="00305309" w:rsidRPr="001238DC" w:rsidRDefault="00305309" w:rsidP="00305309">
      <w:pPr>
        <w:pStyle w:val="Textonotapie"/>
        <w:ind w:firstLine="709"/>
        <w:contextualSpacing/>
        <w:jc w:val="both"/>
        <w:rPr>
          <w:rFonts w:ascii="Verdana" w:hAnsi="Verdana" w:cs="Arial"/>
          <w:sz w:val="16"/>
          <w:szCs w:val="16"/>
        </w:rPr>
      </w:pPr>
      <w:r w:rsidRPr="001238DC">
        <w:rPr>
          <w:rStyle w:val="Refdenotaalpie"/>
          <w:rFonts w:ascii="Verdana" w:hAnsi="Verdana" w:cs="Arial"/>
          <w:sz w:val="16"/>
          <w:szCs w:val="16"/>
        </w:rPr>
        <w:footnoteRef/>
      </w:r>
      <w:r w:rsidRPr="001238DC">
        <w:rPr>
          <w:rFonts w:ascii="Verdana" w:hAnsi="Verdana" w:cs="Arial"/>
          <w:sz w:val="16"/>
          <w:szCs w:val="16"/>
        </w:rPr>
        <w:t xml:space="preserve"> Artículo 209 de la Constitución Política de 1991.</w:t>
      </w:r>
    </w:p>
    <w:p w14:paraId="5EEB2963" w14:textId="77777777" w:rsidR="00305309" w:rsidRPr="000F59D8" w:rsidRDefault="00305309" w:rsidP="00305309">
      <w:pPr>
        <w:pStyle w:val="Textonotapie"/>
        <w:ind w:firstLine="708"/>
        <w:contextualSpacing/>
        <w:jc w:val="both"/>
        <w:rPr>
          <w:rFonts w:ascii="Arial" w:hAnsi="Arial" w:cs="Arial"/>
          <w:sz w:val="18"/>
          <w:szCs w:val="18"/>
        </w:rPr>
      </w:pPr>
    </w:p>
  </w:footnote>
  <w:footnote w:id="4">
    <w:p w14:paraId="7E9F9686" w14:textId="77777777" w:rsidR="00305309" w:rsidRPr="00A35427" w:rsidRDefault="00305309" w:rsidP="00305309">
      <w:pPr>
        <w:pStyle w:val="Textonotapie"/>
        <w:ind w:firstLine="709"/>
        <w:jc w:val="both"/>
        <w:rPr>
          <w:rFonts w:ascii="Verdana" w:hAnsi="Verdana" w:cs="Arial"/>
          <w:color w:val="000000"/>
          <w:sz w:val="18"/>
          <w:szCs w:val="18"/>
        </w:rPr>
      </w:pPr>
      <w:r w:rsidRPr="00A35427">
        <w:rPr>
          <w:rStyle w:val="Refdenotaalpie"/>
          <w:rFonts w:ascii="Verdana" w:hAnsi="Verdana" w:cs="Arial"/>
          <w:sz w:val="18"/>
          <w:szCs w:val="18"/>
        </w:rPr>
        <w:footnoteRef/>
      </w:r>
      <w:r w:rsidRPr="00A35427">
        <w:rPr>
          <w:rFonts w:ascii="Verdana" w:hAnsi="Verdana" w:cs="Arial"/>
          <w:sz w:val="18"/>
          <w:szCs w:val="18"/>
        </w:rPr>
        <w:t xml:space="preserve"> </w:t>
      </w:r>
      <w:r w:rsidRPr="00A35427">
        <w:rPr>
          <w:rFonts w:ascii="Verdana" w:hAnsi="Verdana" w:cs="Arial"/>
          <w:sz w:val="18"/>
          <w:szCs w:val="18"/>
          <w:lang w:val="es-ES"/>
        </w:rPr>
        <w:t>“</w:t>
      </w:r>
      <w:r w:rsidRPr="00A35427">
        <w:rPr>
          <w:rFonts w:ascii="Verdana" w:hAnsi="Verdana" w:cs="Arial"/>
          <w:color w:val="000000"/>
          <w:sz w:val="18"/>
          <w:szCs w:val="18"/>
        </w:rPr>
        <w:t>La manera como las ofertas presentan el precio varía demasiado, incluso por razón de la costumbre que se impone en determinados negocios. Por ejemplo, tratándose de la compraventa, del 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4B5E9188" w14:textId="77777777" w:rsidR="00305309" w:rsidRPr="00A35427" w:rsidRDefault="00305309" w:rsidP="00305309">
      <w:pPr>
        <w:pStyle w:val="Textonotapie"/>
        <w:ind w:firstLine="709"/>
        <w:jc w:val="both"/>
        <w:rPr>
          <w:rFonts w:ascii="Verdana" w:hAnsi="Verdana" w:cs="Arial"/>
          <w:sz w:val="18"/>
          <w:szCs w:val="18"/>
          <w:lang w:val="es-ES"/>
        </w:rPr>
      </w:pPr>
      <w:r w:rsidRPr="00A35427">
        <w:rPr>
          <w:rFonts w:ascii="Verdana" w:hAnsi="Verdana" w:cs="Arial"/>
          <w:color w:val="000000"/>
          <w:sz w:val="18"/>
          <w:szCs w:val="18"/>
        </w:rPr>
        <w:t>“Sin embargo, en otros negocios, como la obra pública, la concesión y la consultoría, el Estado está acostumbrado a que se desglosen intensamente los costos, exigiendo no sólo el precio total sino una distinción entre los costos directos y los costos indirectos.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ítems que componen el contrato–. Los costos indirectos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57667989">
    <w:abstractNumId w:val="7"/>
  </w:num>
  <w:num w:numId="2" w16cid:durableId="1190873836">
    <w:abstractNumId w:val="2"/>
  </w:num>
  <w:num w:numId="3" w16cid:durableId="896434000">
    <w:abstractNumId w:val="5"/>
  </w:num>
  <w:num w:numId="4" w16cid:durableId="165911253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503478635">
    <w:abstractNumId w:val="2"/>
  </w:num>
  <w:num w:numId="6" w16cid:durableId="555819515">
    <w:abstractNumId w:val="13"/>
  </w:num>
  <w:num w:numId="7" w16cid:durableId="1495338774">
    <w:abstractNumId w:val="6"/>
  </w:num>
  <w:num w:numId="8" w16cid:durableId="61220065">
    <w:abstractNumId w:val="12"/>
  </w:num>
  <w:num w:numId="9" w16cid:durableId="1568766541">
    <w:abstractNumId w:val="8"/>
  </w:num>
  <w:num w:numId="10" w16cid:durableId="1292831012">
    <w:abstractNumId w:val="11"/>
  </w:num>
  <w:num w:numId="11" w16cid:durableId="256066180">
    <w:abstractNumId w:val="9"/>
  </w:num>
  <w:num w:numId="12" w16cid:durableId="1946574621">
    <w:abstractNumId w:val="1"/>
  </w:num>
  <w:num w:numId="13" w16cid:durableId="473987754">
    <w:abstractNumId w:val="4"/>
  </w:num>
  <w:num w:numId="14" w16cid:durableId="1047685259">
    <w:abstractNumId w:val="14"/>
  </w:num>
  <w:num w:numId="15" w16cid:durableId="1494680021">
    <w:abstractNumId w:val="10"/>
  </w:num>
  <w:num w:numId="16" w16cid:durableId="1851141625">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96149399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05D98"/>
    <w:rsid w:val="00125105"/>
    <w:rsid w:val="00127233"/>
    <w:rsid w:val="0018361F"/>
    <w:rsid w:val="001E4177"/>
    <w:rsid w:val="001F7DC6"/>
    <w:rsid w:val="002421BB"/>
    <w:rsid w:val="0025796E"/>
    <w:rsid w:val="002707A2"/>
    <w:rsid w:val="002951A0"/>
    <w:rsid w:val="002962BC"/>
    <w:rsid w:val="002A093D"/>
    <w:rsid w:val="002A0DD0"/>
    <w:rsid w:val="002A49AC"/>
    <w:rsid w:val="002A64FD"/>
    <w:rsid w:val="002C7A84"/>
    <w:rsid w:val="002E4FD9"/>
    <w:rsid w:val="00305309"/>
    <w:rsid w:val="00322A85"/>
    <w:rsid w:val="00324168"/>
    <w:rsid w:val="003448F4"/>
    <w:rsid w:val="00374F5E"/>
    <w:rsid w:val="00377E3E"/>
    <w:rsid w:val="003A779E"/>
    <w:rsid w:val="003D0F4D"/>
    <w:rsid w:val="003D5B0D"/>
    <w:rsid w:val="003E0499"/>
    <w:rsid w:val="003F3941"/>
    <w:rsid w:val="00406575"/>
    <w:rsid w:val="00414C74"/>
    <w:rsid w:val="0042722E"/>
    <w:rsid w:val="0044528D"/>
    <w:rsid w:val="004A1847"/>
    <w:rsid w:val="004A305D"/>
    <w:rsid w:val="004F21C4"/>
    <w:rsid w:val="004F685F"/>
    <w:rsid w:val="00541D19"/>
    <w:rsid w:val="005566E8"/>
    <w:rsid w:val="00574867"/>
    <w:rsid w:val="00591460"/>
    <w:rsid w:val="005C3777"/>
    <w:rsid w:val="005C5CDC"/>
    <w:rsid w:val="005D1027"/>
    <w:rsid w:val="005D476C"/>
    <w:rsid w:val="00616BD3"/>
    <w:rsid w:val="006219F8"/>
    <w:rsid w:val="006302F7"/>
    <w:rsid w:val="00633347"/>
    <w:rsid w:val="00665D70"/>
    <w:rsid w:val="006900D9"/>
    <w:rsid w:val="006A760C"/>
    <w:rsid w:val="006B3F79"/>
    <w:rsid w:val="00706C16"/>
    <w:rsid w:val="00756841"/>
    <w:rsid w:val="007649AB"/>
    <w:rsid w:val="00771D0C"/>
    <w:rsid w:val="007779B3"/>
    <w:rsid w:val="007833AC"/>
    <w:rsid w:val="007B268C"/>
    <w:rsid w:val="007B7171"/>
    <w:rsid w:val="007C0C0F"/>
    <w:rsid w:val="007C3DC2"/>
    <w:rsid w:val="007E0270"/>
    <w:rsid w:val="007E5497"/>
    <w:rsid w:val="00806F5F"/>
    <w:rsid w:val="00820278"/>
    <w:rsid w:val="00867F95"/>
    <w:rsid w:val="008843B6"/>
    <w:rsid w:val="00891928"/>
    <w:rsid w:val="00897A3A"/>
    <w:rsid w:val="008A446D"/>
    <w:rsid w:val="008D180B"/>
    <w:rsid w:val="008F0EA7"/>
    <w:rsid w:val="00923EEF"/>
    <w:rsid w:val="009419F9"/>
    <w:rsid w:val="0095685E"/>
    <w:rsid w:val="00961B09"/>
    <w:rsid w:val="00965334"/>
    <w:rsid w:val="0097093E"/>
    <w:rsid w:val="0099590B"/>
    <w:rsid w:val="009A0DFA"/>
    <w:rsid w:val="009B25A8"/>
    <w:rsid w:val="009B2D26"/>
    <w:rsid w:val="009C71FA"/>
    <w:rsid w:val="009C72E7"/>
    <w:rsid w:val="009D3058"/>
    <w:rsid w:val="009F3A13"/>
    <w:rsid w:val="00A122D3"/>
    <w:rsid w:val="00A17F13"/>
    <w:rsid w:val="00A20739"/>
    <w:rsid w:val="00A33C78"/>
    <w:rsid w:val="00AB0ADB"/>
    <w:rsid w:val="00AC1E1C"/>
    <w:rsid w:val="00AE696E"/>
    <w:rsid w:val="00B00C0E"/>
    <w:rsid w:val="00B01B1A"/>
    <w:rsid w:val="00B44A47"/>
    <w:rsid w:val="00B72CD3"/>
    <w:rsid w:val="00B72FFF"/>
    <w:rsid w:val="00BC3D36"/>
    <w:rsid w:val="00BD7F72"/>
    <w:rsid w:val="00C04FB3"/>
    <w:rsid w:val="00C330EB"/>
    <w:rsid w:val="00C754BE"/>
    <w:rsid w:val="00C76B1C"/>
    <w:rsid w:val="00CB6357"/>
    <w:rsid w:val="00CC1B26"/>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31EDC"/>
    <w:rsid w:val="00F462B3"/>
    <w:rsid w:val="00F5664F"/>
    <w:rsid w:val="00F666C4"/>
    <w:rsid w:val="00F76AFC"/>
    <w:rsid w:val="00FA47C0"/>
    <w:rsid w:val="00FB5DD1"/>
    <w:rsid w:val="00FC2B5D"/>
    <w:rsid w:val="00FF1449"/>
    <w:rsid w:val="0377F21A"/>
    <w:rsid w:val="053D5BD3"/>
    <w:rsid w:val="06335361"/>
    <w:rsid w:val="078A2E05"/>
    <w:rsid w:val="098A91AF"/>
    <w:rsid w:val="0F1B50F8"/>
    <w:rsid w:val="15DD83DF"/>
    <w:rsid w:val="1FBD1DA0"/>
    <w:rsid w:val="20770B6B"/>
    <w:rsid w:val="23E8B1BC"/>
    <w:rsid w:val="2710099B"/>
    <w:rsid w:val="2D365D67"/>
    <w:rsid w:val="2DF05CE6"/>
    <w:rsid w:val="35F1BF4C"/>
    <w:rsid w:val="38BE560F"/>
    <w:rsid w:val="3D1136A5"/>
    <w:rsid w:val="3D4398ED"/>
    <w:rsid w:val="4211AA2F"/>
    <w:rsid w:val="5A797F27"/>
    <w:rsid w:val="605A025E"/>
    <w:rsid w:val="60EC414D"/>
    <w:rsid w:val="661CFCB9"/>
    <w:rsid w:val="67111526"/>
    <w:rsid w:val="6CCF827A"/>
    <w:rsid w:val="7072B9F9"/>
    <w:rsid w:val="708A7A69"/>
    <w:rsid w:val="72444523"/>
    <w:rsid w:val="72D99691"/>
    <w:rsid w:val="733FA90D"/>
    <w:rsid w:val="7390A2B5"/>
    <w:rsid w:val="74A88C87"/>
    <w:rsid w:val="74C13D8C"/>
    <w:rsid w:val="74C946B5"/>
    <w:rsid w:val="78970D4C"/>
    <w:rsid w:val="7DB2118E"/>
    <w:rsid w:val="7E3715C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5309"/>
    <w:pPr>
      <w:spacing w:line="25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05309"/>
    <w:rPr>
      <w:rFonts w:ascii="Geomanist Light" w:hAnsi="Geomanist Light"/>
      <w:lang w:val="es-ES"/>
    </w:rPr>
  </w:style>
  <w:style w:type="paragraph" w:customStyle="1" w:styleId="Appelnotedebasde">
    <w:name w:val="Appel note de bas de..."/>
    <w:basedOn w:val="Normal"/>
    <w:link w:val="Refdenotaalpie"/>
    <w:uiPriority w:val="99"/>
    <w:rsid w:val="00305309"/>
    <w:pPr>
      <w:spacing w:line="240" w:lineRule="exact"/>
    </w:pPr>
    <w:rPr>
      <w:vertAlign w:val="superscript"/>
    </w:rPr>
  </w:style>
  <w:style w:type="paragraph" w:styleId="Textocomentario">
    <w:name w:val="annotation text"/>
    <w:basedOn w:val="Normal"/>
    <w:link w:val="TextocomentarioCar"/>
    <w:uiPriority w:val="99"/>
    <w:semiHidden/>
    <w:unhideWhenUsed/>
    <w:rsid w:val="00AE696E"/>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E696E"/>
    <w:rPr>
      <w:sz w:val="20"/>
      <w:szCs w:val="20"/>
    </w:rPr>
  </w:style>
  <w:style w:type="character" w:styleId="Refdecomentario">
    <w:name w:val="annotation reference"/>
    <w:basedOn w:val="Fuentedeprrafopredeter"/>
    <w:uiPriority w:val="99"/>
    <w:semiHidden/>
    <w:unhideWhenUsed/>
    <w:rsid w:val="00AE696E"/>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catalina.cubides%40colombiacompra.gov.co%7C7cfff6dece924643582c08dd97bfed90%7C7b09041e245149d08cb179d5e3d8c1be%7C0%7C0%7C638833572789617407%7CUnknown%7CTWFpbGZsb3d8eyJFbXB0eU1hcGkiOnRydWUsIlYiOiIwLjAuMDAwMCIsIlAiOiJXaW4zMiIsIkFOIjoiTWFpbCIsIldUIjoyfQ%3D%3D%7C0%7C%7C%7C&amp;sdata=9uKHGs1CT3BZvajf54ettWU83zMQL5yVTuUSLWeSBxw%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adelfuentes@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tmp"/><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purl.org/dc/elements/1.1/"/>
    <ds:schemaRef ds:uri="http://schemas.microsoft.com/office/2006/documentManagement/types"/>
    <ds:schemaRef ds:uri="http://schemas.openxmlformats.org/package/2006/metadata/core-properties"/>
    <ds:schemaRef ds:uri="http://www.w3.org/XML/1998/namespace"/>
    <ds:schemaRef ds:uri="a6cb9e4b-f1d1-4245-83ec-6cad768d538a"/>
    <ds:schemaRef ds:uri="http://purl.org/dc/terms/"/>
    <ds:schemaRef ds:uri="9d85dbaf-23eb-4e57-a637-93dcacc8b1a1"/>
    <ds:schemaRef ds:uri="http://schemas.microsoft.com/office/infopath/2007/PartnerControls"/>
    <ds:schemaRef ds:uri="http://schemas.microsoft.com/office/2006/metadata/properties"/>
    <ds:schemaRef ds:uri="http://purl.org/dc/dcmitype/"/>
  </ds:schemaRefs>
</ds:datastoreItem>
</file>

<file path=customXml/itemProps3.xml><?xml version="1.0" encoding="utf-8"?>
<ds:datastoreItem xmlns:ds="http://schemas.openxmlformats.org/officeDocument/2006/customXml" ds:itemID="{C46D7F0B-EEBC-4973-A064-ED915848DA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10</Pages>
  <Words>2853</Words>
  <Characters>15693</Characters>
  <Application>Microsoft Office Word</Application>
  <DocSecurity>0</DocSecurity>
  <Lines>130</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2025-09-30T22:37:00Z</dcterms:created>
  <dcterms:modified xsi:type="dcterms:W3CDTF">2025-09-30T22:37:00Z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