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87A14" w14:textId="2FEC5F0D" w:rsidR="000C07E0" w:rsidRPr="00052718" w:rsidRDefault="000C07E0" w:rsidP="000C07E0">
      <w:pPr>
        <w:spacing w:before="120" w:after="120" w:line="276" w:lineRule="auto"/>
        <w:jc w:val="both"/>
        <w:rPr>
          <w:rFonts w:ascii="Verdana" w:eastAsia="Calibri" w:hAnsi="Verdana"/>
          <w:b/>
        </w:rPr>
      </w:pPr>
      <w:bookmarkStart w:id="0" w:name="_Hlk143780582"/>
      <w:r w:rsidRPr="00052718">
        <w:rPr>
          <w:rFonts w:ascii="Verdana" w:eastAsia="Calibri" w:hAnsi="Verdana"/>
          <w:b/>
          <w:lang w:eastAsia="es-ES_tradnl"/>
        </w:rPr>
        <w:t xml:space="preserve">COLOMBIA COMPRA EFICIENTE – Competencia Consultiva – Contratación Estatal – Normas Generales </w:t>
      </w:r>
    </w:p>
    <w:p w14:paraId="6C93006A" w14:textId="70D2E536" w:rsidR="000C07E0" w:rsidRPr="00052718" w:rsidRDefault="000C07E0" w:rsidP="000C07E0">
      <w:pPr>
        <w:spacing w:after="0" w:line="240" w:lineRule="auto"/>
        <w:jc w:val="both"/>
        <w:rPr>
          <w:rFonts w:ascii="Verdana" w:eastAsia="Times New Roman" w:hAnsi="Verdana"/>
          <w:sz w:val="20"/>
          <w:szCs w:val="20"/>
          <w:lang w:eastAsia="es-ES_tradnl"/>
        </w:rPr>
      </w:pPr>
    </w:p>
    <w:p w14:paraId="5E83C0D7" w14:textId="77777777" w:rsidR="000C07E0" w:rsidRPr="00052718" w:rsidRDefault="000C07E0" w:rsidP="000C07E0">
      <w:pPr>
        <w:spacing w:after="0" w:line="240" w:lineRule="auto"/>
        <w:jc w:val="both"/>
        <w:rPr>
          <w:rFonts w:ascii="Verdana" w:eastAsia="Times New Roman" w:hAnsi="Verdana"/>
          <w:sz w:val="20"/>
          <w:szCs w:val="20"/>
          <w:lang w:eastAsia="es-ES_tradnl"/>
        </w:rPr>
      </w:pPr>
      <w:r w:rsidRPr="00052718">
        <w:rPr>
          <w:rFonts w:ascii="Verdana" w:eastAsia="Times New Roman" w:hAnsi="Verdana"/>
          <w:sz w:val="20"/>
          <w:szCs w:val="20"/>
          <w:lang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 según corresponda.</w:t>
      </w:r>
    </w:p>
    <w:p w14:paraId="7F89EC51" w14:textId="77777777" w:rsidR="000C07E0" w:rsidRPr="00052718" w:rsidRDefault="000C07E0" w:rsidP="000C07E0">
      <w:pPr>
        <w:spacing w:after="0" w:line="240" w:lineRule="auto"/>
        <w:jc w:val="both"/>
        <w:rPr>
          <w:rFonts w:ascii="Verdana" w:eastAsia="Geomanist Light" w:hAnsi="Verdana" w:cs="Arial"/>
          <w:color w:val="000000" w:themeColor="text1"/>
        </w:rPr>
      </w:pPr>
    </w:p>
    <w:p w14:paraId="693BD510" w14:textId="7689603F" w:rsidR="000C07E0" w:rsidRPr="00B760B9" w:rsidRDefault="000C07E0" w:rsidP="000C07E0">
      <w:pPr>
        <w:spacing w:after="0" w:line="276" w:lineRule="auto"/>
        <w:jc w:val="both"/>
        <w:rPr>
          <w:rFonts w:ascii="Verdana" w:eastAsia="Calibri" w:hAnsi="Verdana" w:cs="Arial"/>
          <w:b/>
          <w:bCs/>
        </w:rPr>
      </w:pPr>
      <w:r w:rsidRPr="00AE5A2A">
        <w:rPr>
          <w:rFonts w:ascii="Verdana" w:eastAsia="Calibri" w:hAnsi="Verdana" w:cs="Arial"/>
          <w:b/>
          <w:bCs/>
          <w:lang w:val="es-ES" w:eastAsia="es-ES"/>
        </w:rPr>
        <w:t xml:space="preserve">ESAL – Artículo 3 – Decreto 092 – Reconocida idoneidad – Acreditación </w:t>
      </w:r>
    </w:p>
    <w:p w14:paraId="3769A78C" w14:textId="77777777" w:rsidR="000C07E0" w:rsidRPr="00B760B9" w:rsidRDefault="000C07E0" w:rsidP="000C07E0">
      <w:pPr>
        <w:spacing w:after="0" w:line="240" w:lineRule="auto"/>
        <w:rPr>
          <w:rFonts w:ascii="Verdana" w:eastAsia="Geomanist Light" w:hAnsi="Verdana" w:cs="Arial"/>
          <w:b/>
          <w:bCs/>
          <w:lang w:val="es-ES"/>
        </w:rPr>
      </w:pPr>
    </w:p>
    <w:p w14:paraId="6B4D6C71" w14:textId="77777777" w:rsidR="000C07E0" w:rsidRPr="00B760B9" w:rsidRDefault="000C07E0" w:rsidP="000C07E0">
      <w:pPr>
        <w:spacing w:after="0" w:line="240" w:lineRule="auto"/>
        <w:jc w:val="both"/>
        <w:rPr>
          <w:rFonts w:ascii="Verdana" w:eastAsia="Calibri" w:hAnsi="Verdana" w:cs="Arial"/>
          <w:sz w:val="20"/>
          <w:szCs w:val="20"/>
          <w:lang w:val="es-ES"/>
        </w:rPr>
      </w:pPr>
      <w:r w:rsidRPr="00B760B9">
        <w:rPr>
          <w:rFonts w:ascii="Verdana" w:eastAsia="Calibri" w:hAnsi="Verdana" w:cs="Arial"/>
          <w:sz w:val="20"/>
          <w:szCs w:val="20"/>
          <w:lang w:val="es-ES"/>
        </w:rPr>
        <w:t xml:space="preserve">“Artículo 3°. Reconocida idoneidad. La entidad sin ánimo de lucro es de reconocida idoneidad cuando es adecuada y apropiada para desarrollar las actividades que son objeto del Proceso de Contratación y cuenta con experiencia en el objeto a contratar. En consecuencia, el objeto estatutario de la entidad sin ánimo de lucro le deberá permitir a esta desarrollar el objeto del Proceso de Contratación que adelantará la Entidad Estatal del Gobierno nacional, departamental, distrital y municipal. </w:t>
      </w:r>
    </w:p>
    <w:p w14:paraId="144608F0" w14:textId="77777777" w:rsidR="000C07E0" w:rsidRPr="00B760B9" w:rsidRDefault="000C07E0" w:rsidP="000C07E0">
      <w:pPr>
        <w:spacing w:after="0" w:line="240" w:lineRule="auto"/>
        <w:jc w:val="both"/>
        <w:rPr>
          <w:rFonts w:ascii="Verdana" w:eastAsia="Calibri" w:hAnsi="Verdana" w:cs="Arial"/>
          <w:sz w:val="20"/>
          <w:szCs w:val="20"/>
          <w:lang w:val="es-ES"/>
        </w:rPr>
      </w:pPr>
      <w:r w:rsidRPr="00B760B9">
        <w:rPr>
          <w:rFonts w:ascii="Verdana" w:eastAsia="Calibri" w:hAnsi="Verdana" w:cs="Arial"/>
          <w:sz w:val="20"/>
          <w:szCs w:val="20"/>
          <w:lang w:val="es-ES"/>
        </w:rPr>
        <w:t>La Entidad Estatal debe definir en los Documentos del Proceso las características que debe acreditar la entidad sin ánimo de lucro. […]”</w:t>
      </w:r>
    </w:p>
    <w:p w14:paraId="5DD1A997" w14:textId="77777777" w:rsidR="000C07E0" w:rsidRPr="00B760B9" w:rsidRDefault="000C07E0" w:rsidP="000C07E0">
      <w:pPr>
        <w:spacing w:after="0" w:line="240" w:lineRule="auto"/>
        <w:jc w:val="both"/>
        <w:rPr>
          <w:rFonts w:ascii="Verdana" w:eastAsia="Calibri" w:hAnsi="Verdana" w:cs="Arial"/>
          <w:sz w:val="20"/>
          <w:szCs w:val="20"/>
          <w:lang w:val="es-ES"/>
        </w:rPr>
      </w:pPr>
    </w:p>
    <w:p w14:paraId="4F63EDDB" w14:textId="77777777" w:rsidR="000C07E0" w:rsidRPr="00B760B9" w:rsidRDefault="000C07E0" w:rsidP="000C07E0">
      <w:pPr>
        <w:spacing w:after="0" w:line="240" w:lineRule="auto"/>
        <w:jc w:val="both"/>
        <w:rPr>
          <w:rFonts w:ascii="Verdana" w:eastAsia="Geomanist Light" w:hAnsi="Verdana" w:cs="Arial"/>
          <w:lang w:val="es-MX"/>
        </w:rPr>
      </w:pPr>
      <w:r w:rsidRPr="00B760B9">
        <w:rPr>
          <w:rFonts w:ascii="Verdana" w:eastAsia="Calibri" w:hAnsi="Verdana" w:cs="Arial"/>
          <w:sz w:val="20"/>
          <w:szCs w:val="20"/>
          <w:lang w:val="es-ES"/>
        </w:rPr>
        <w:t xml:space="preserve">Conforme a lo anterior, la norma establece los requisitos para que una ESAL pueda acreditar su idoneidad los cuales se citan a continuación: i) que su objeto guarde estrecha relación con el objeto a contratar, y, </w:t>
      </w:r>
      <w:proofErr w:type="spellStart"/>
      <w:r w:rsidRPr="00B760B9">
        <w:rPr>
          <w:rFonts w:ascii="Verdana" w:eastAsia="Calibri" w:hAnsi="Verdana" w:cs="Arial"/>
          <w:sz w:val="20"/>
          <w:szCs w:val="20"/>
          <w:lang w:val="es-ES"/>
        </w:rPr>
        <w:t>ii</w:t>
      </w:r>
      <w:proofErr w:type="spellEnd"/>
      <w:r w:rsidRPr="00B760B9">
        <w:rPr>
          <w:rFonts w:ascii="Verdana" w:eastAsia="Calibri" w:hAnsi="Verdana" w:cs="Arial"/>
          <w:sz w:val="20"/>
          <w:szCs w:val="20"/>
          <w:lang w:val="es-ES"/>
        </w:rPr>
        <w:t>) que esta tenga experiencia previa con el mismo, esto en términos de eficiencia, eficacia, economía y manejo del riesgo.</w:t>
      </w:r>
    </w:p>
    <w:p w14:paraId="47A8C8E5" w14:textId="77777777" w:rsidR="000C07E0" w:rsidRDefault="000C07E0" w:rsidP="000C07E0">
      <w:pPr>
        <w:spacing w:after="0" w:line="240" w:lineRule="auto"/>
        <w:rPr>
          <w:rFonts w:ascii="Verdana" w:eastAsia="Geomanist Light" w:hAnsi="Verdana" w:cs="Arial"/>
          <w:color w:val="000000" w:themeColor="text1"/>
          <w:lang w:val="es-MX"/>
        </w:rPr>
      </w:pPr>
    </w:p>
    <w:p w14:paraId="312FC6F8" w14:textId="77777777" w:rsidR="000C07E0" w:rsidRDefault="000C07E0" w:rsidP="000C07E0">
      <w:pPr>
        <w:spacing w:after="0" w:line="240" w:lineRule="auto"/>
        <w:rPr>
          <w:rFonts w:ascii="Verdana" w:eastAsia="Calibri" w:hAnsi="Verdana" w:cs="Arial"/>
          <w:b/>
          <w:bCs/>
          <w:color w:val="7030A0"/>
          <w:lang w:val="es-ES" w:eastAsia="es-ES"/>
        </w:rPr>
      </w:pPr>
    </w:p>
    <w:p w14:paraId="10F0E067" w14:textId="77777777" w:rsidR="000C07E0" w:rsidRDefault="000C07E0" w:rsidP="000C07E0">
      <w:pPr>
        <w:spacing w:after="0" w:line="240" w:lineRule="auto"/>
        <w:rPr>
          <w:rFonts w:ascii="Verdana" w:eastAsia="Calibri" w:hAnsi="Verdana" w:cs="Arial"/>
          <w:b/>
          <w:bCs/>
          <w:color w:val="7030A0"/>
          <w:lang w:val="es-ES" w:eastAsia="es-ES"/>
        </w:rPr>
      </w:pPr>
    </w:p>
    <w:p w14:paraId="03DD8DC3" w14:textId="77777777" w:rsidR="000C07E0" w:rsidRDefault="000C07E0" w:rsidP="000C07E0">
      <w:pPr>
        <w:spacing w:after="0" w:line="240" w:lineRule="auto"/>
        <w:rPr>
          <w:rFonts w:ascii="Verdana" w:eastAsia="Calibri" w:hAnsi="Verdana" w:cs="Arial"/>
          <w:b/>
          <w:bCs/>
          <w:color w:val="7030A0"/>
          <w:lang w:val="es-ES" w:eastAsia="es-ES"/>
        </w:rPr>
      </w:pPr>
    </w:p>
    <w:p w14:paraId="65942A1C" w14:textId="77777777" w:rsidR="000C07E0" w:rsidRDefault="000C07E0" w:rsidP="000C07E0">
      <w:pPr>
        <w:spacing w:after="0" w:line="240" w:lineRule="auto"/>
        <w:rPr>
          <w:rFonts w:ascii="Verdana" w:eastAsia="Geomanist Light" w:hAnsi="Verdana" w:cs="Arial"/>
          <w:color w:val="000000" w:themeColor="text1"/>
          <w:lang w:val="es-MX"/>
        </w:rPr>
      </w:pPr>
    </w:p>
    <w:p w14:paraId="00205DD3" w14:textId="77777777" w:rsidR="000C07E0" w:rsidRDefault="000C07E0" w:rsidP="000C07E0">
      <w:pPr>
        <w:spacing w:after="0" w:line="240" w:lineRule="auto"/>
        <w:rPr>
          <w:rFonts w:ascii="Verdana" w:eastAsia="Geomanist Light" w:hAnsi="Verdana" w:cs="Arial"/>
          <w:color w:val="000000" w:themeColor="text1"/>
          <w:lang w:val="es-MX"/>
        </w:rPr>
      </w:pPr>
    </w:p>
    <w:p w14:paraId="74BC1F79" w14:textId="77777777" w:rsidR="000C07E0" w:rsidRDefault="000C07E0" w:rsidP="000C07E0">
      <w:pPr>
        <w:spacing w:after="0" w:line="240" w:lineRule="auto"/>
        <w:rPr>
          <w:rFonts w:ascii="Verdana" w:eastAsia="Geomanist Light" w:hAnsi="Verdana" w:cs="Arial"/>
          <w:color w:val="000000" w:themeColor="text1"/>
          <w:lang w:val="es-MX"/>
        </w:rPr>
      </w:pPr>
    </w:p>
    <w:p w14:paraId="2AE67579" w14:textId="77777777" w:rsidR="000C07E0" w:rsidRDefault="000C07E0" w:rsidP="00E245AB">
      <w:pPr>
        <w:spacing w:after="0"/>
        <w:rPr>
          <w:rFonts w:ascii="Verdana" w:hAnsi="Verdana"/>
        </w:rPr>
      </w:pPr>
    </w:p>
    <w:p w14:paraId="28FF3DF4" w14:textId="77777777" w:rsidR="000C07E0" w:rsidRDefault="000C07E0" w:rsidP="00E245AB">
      <w:pPr>
        <w:spacing w:after="0"/>
        <w:rPr>
          <w:rFonts w:ascii="Verdana" w:hAnsi="Verdana"/>
        </w:rPr>
      </w:pPr>
    </w:p>
    <w:p w14:paraId="247FEBD8" w14:textId="77777777" w:rsidR="00EC5967" w:rsidRDefault="00EC5967" w:rsidP="00E245AB">
      <w:pPr>
        <w:spacing w:after="0"/>
        <w:rPr>
          <w:rFonts w:ascii="Verdana" w:hAnsi="Verdana"/>
        </w:rPr>
      </w:pPr>
    </w:p>
    <w:p w14:paraId="1C40A058" w14:textId="77777777" w:rsidR="00EC5967" w:rsidRDefault="00EC5967" w:rsidP="00E245AB">
      <w:pPr>
        <w:spacing w:after="0"/>
        <w:rPr>
          <w:rFonts w:ascii="Verdana" w:hAnsi="Verdana"/>
        </w:rPr>
      </w:pPr>
    </w:p>
    <w:p w14:paraId="105FBABA" w14:textId="77777777" w:rsidR="00EC5967" w:rsidRDefault="00EC5967" w:rsidP="00E245AB">
      <w:pPr>
        <w:spacing w:after="0"/>
        <w:rPr>
          <w:rFonts w:ascii="Verdana" w:hAnsi="Verdana"/>
        </w:rPr>
      </w:pPr>
    </w:p>
    <w:p w14:paraId="4D388219" w14:textId="77777777" w:rsidR="00EC5967" w:rsidRDefault="00EC5967" w:rsidP="00E245AB">
      <w:pPr>
        <w:spacing w:after="0"/>
        <w:rPr>
          <w:rFonts w:ascii="Verdana" w:hAnsi="Verdana"/>
        </w:rPr>
      </w:pPr>
    </w:p>
    <w:p w14:paraId="3F89A91D" w14:textId="77777777" w:rsidR="00EC5967" w:rsidRDefault="00EC5967" w:rsidP="00E245AB">
      <w:pPr>
        <w:spacing w:after="0"/>
        <w:rPr>
          <w:rFonts w:ascii="Verdana" w:hAnsi="Verdana"/>
        </w:rPr>
      </w:pPr>
    </w:p>
    <w:p w14:paraId="167C33C3" w14:textId="77777777" w:rsidR="00EC5967" w:rsidRDefault="00EC5967" w:rsidP="00E245AB">
      <w:pPr>
        <w:spacing w:after="0"/>
        <w:rPr>
          <w:rFonts w:ascii="Verdana" w:hAnsi="Verdana"/>
        </w:rPr>
      </w:pPr>
    </w:p>
    <w:p w14:paraId="18E877B4" w14:textId="77777777" w:rsidR="00EC5967" w:rsidRDefault="00EC5967" w:rsidP="00E245AB">
      <w:pPr>
        <w:spacing w:after="0"/>
        <w:rPr>
          <w:rFonts w:ascii="Verdana" w:hAnsi="Verdana"/>
        </w:rPr>
      </w:pPr>
    </w:p>
    <w:p w14:paraId="3FE2184B" w14:textId="35DA75DD" w:rsidR="00E245AB" w:rsidRPr="0044528D" w:rsidRDefault="00891928" w:rsidP="00E245AB">
      <w:pPr>
        <w:spacing w:after="0"/>
        <w:rPr>
          <w:rFonts w:ascii="Verdana" w:hAnsi="Verdana"/>
        </w:rPr>
      </w:pPr>
      <w:r w:rsidRPr="0044528D">
        <w:rPr>
          <w:rFonts w:ascii="Verdana" w:hAnsi="Verdana"/>
        </w:rPr>
        <w:lastRenderedPageBreak/>
        <w:tab/>
      </w:r>
    </w:p>
    <w:p w14:paraId="5FCADBF9" w14:textId="544B4C45" w:rsidR="00E245AB" w:rsidRDefault="00A92939" w:rsidP="00E245AB">
      <w:pPr>
        <w:spacing w:after="0"/>
        <w:rPr>
          <w:rFonts w:ascii="Verdana" w:hAnsi="Verdana"/>
        </w:rPr>
      </w:pPr>
      <w:r>
        <w:rPr>
          <w:rFonts w:ascii="Verdana" w:hAnsi="Verdana"/>
        </w:rPr>
        <w:t>Bogotá, 30 de septiembre de 2025</w:t>
      </w:r>
    </w:p>
    <w:p w14:paraId="61550B27" w14:textId="77777777" w:rsidR="00A92939" w:rsidRDefault="00A92939" w:rsidP="00E245AB">
      <w:pPr>
        <w:spacing w:after="0"/>
        <w:rPr>
          <w:rFonts w:ascii="Verdana" w:hAnsi="Verdana"/>
        </w:rPr>
      </w:pPr>
    </w:p>
    <w:p w14:paraId="0AE086EB" w14:textId="77777777" w:rsidR="00BD475B" w:rsidRPr="00C82FBD" w:rsidRDefault="00BD475B" w:rsidP="00BD475B">
      <w:pPr>
        <w:spacing w:after="0" w:line="240" w:lineRule="auto"/>
        <w:rPr>
          <w:rFonts w:ascii="Verdana" w:eastAsia="Calibri" w:hAnsi="Verdana" w:cs="Arial"/>
          <w:lang w:val="es-ES" w:eastAsia="es-ES"/>
        </w:rPr>
      </w:pPr>
      <w:r w:rsidRPr="00C82FBD">
        <w:rPr>
          <w:rFonts w:ascii="Verdana" w:eastAsia="Calibri" w:hAnsi="Verdana" w:cs="Arial"/>
          <w:lang w:val="es-ES" w:eastAsia="es-ES"/>
        </w:rPr>
        <w:t>Señora</w:t>
      </w:r>
    </w:p>
    <w:p w14:paraId="62A4A61B" w14:textId="77777777" w:rsidR="00BD475B" w:rsidRPr="00C82FBD" w:rsidRDefault="00BD475B" w:rsidP="00BD475B">
      <w:pPr>
        <w:spacing w:after="0" w:line="240" w:lineRule="auto"/>
        <w:rPr>
          <w:rFonts w:ascii="Verdana" w:eastAsia="Calibri" w:hAnsi="Verdana" w:cs="Arial"/>
          <w:b/>
          <w:bCs/>
          <w:lang w:val="es-ES" w:eastAsia="es-ES"/>
        </w:rPr>
      </w:pPr>
      <w:proofErr w:type="spellStart"/>
      <w:r w:rsidRPr="00C82FBD">
        <w:rPr>
          <w:rFonts w:ascii="Verdana" w:eastAsia="Calibri" w:hAnsi="Verdana" w:cs="Arial"/>
          <w:b/>
          <w:bCs/>
          <w:lang w:val="es-ES" w:eastAsia="es-ES"/>
        </w:rPr>
        <w:t>Maria</w:t>
      </w:r>
      <w:proofErr w:type="spellEnd"/>
      <w:r w:rsidRPr="00C82FBD">
        <w:rPr>
          <w:rFonts w:ascii="Verdana" w:eastAsia="Calibri" w:hAnsi="Verdana" w:cs="Arial"/>
          <w:b/>
          <w:bCs/>
          <w:lang w:val="es-ES" w:eastAsia="es-ES"/>
        </w:rPr>
        <w:t xml:space="preserve"> Betulia Altuzarra Reyes</w:t>
      </w:r>
    </w:p>
    <w:p w14:paraId="6185579D" w14:textId="77777777" w:rsidR="00BD475B" w:rsidRPr="00C82FBD" w:rsidRDefault="00BD475B" w:rsidP="00BD475B">
      <w:pPr>
        <w:spacing w:after="0" w:line="240" w:lineRule="auto"/>
        <w:rPr>
          <w:rFonts w:ascii="Verdana" w:eastAsia="Calibri" w:hAnsi="Verdana" w:cs="Arial"/>
          <w:u w:val="single"/>
          <w:lang w:val="es-ES" w:eastAsia="es-ES"/>
        </w:rPr>
      </w:pPr>
      <w:hyperlink r:id="rId10" w:history="1">
        <w:r w:rsidRPr="00C82FBD">
          <w:rPr>
            <w:rFonts w:ascii="Verdana" w:eastAsia="Calibri" w:hAnsi="Verdana" w:cs="Arial"/>
            <w:u w:val="single"/>
            <w:lang w:val="es-ES" w:eastAsia="es-ES"/>
          </w:rPr>
          <w:t>mabare22@hotmail.com</w:t>
        </w:r>
      </w:hyperlink>
    </w:p>
    <w:p w14:paraId="537EFAE6" w14:textId="77777777" w:rsidR="00BD475B" w:rsidRPr="00C82FBD" w:rsidRDefault="00BD475B" w:rsidP="00BD475B">
      <w:pPr>
        <w:spacing w:after="0" w:line="240" w:lineRule="auto"/>
        <w:rPr>
          <w:rFonts w:ascii="Verdana" w:eastAsia="Calibri" w:hAnsi="Verdana" w:cs="Arial"/>
          <w:lang w:val="es-ES" w:eastAsia="es-ES"/>
        </w:rPr>
      </w:pPr>
      <w:r w:rsidRPr="00C82FBD">
        <w:rPr>
          <w:rFonts w:ascii="Verdana" w:eastAsia="Calibri" w:hAnsi="Verdana" w:cs="Arial"/>
          <w:lang w:val="es-ES" w:eastAsia="es-ES"/>
        </w:rPr>
        <w:t>Tunja, Boyacá</w:t>
      </w:r>
    </w:p>
    <w:p w14:paraId="496C33BA" w14:textId="77777777" w:rsidR="00BD475B" w:rsidRDefault="00BD475B" w:rsidP="00BD475B">
      <w:pPr>
        <w:spacing w:after="0" w:line="240" w:lineRule="auto"/>
        <w:rPr>
          <w:rFonts w:ascii="Verdana" w:eastAsia="Calibri" w:hAnsi="Verdana" w:cs="Arial"/>
          <w:b/>
          <w:bCs/>
          <w:color w:val="000000"/>
          <w:lang w:val="es-ES_tradnl" w:eastAsia="es-ES_tradnl"/>
        </w:rPr>
      </w:pPr>
    </w:p>
    <w:p w14:paraId="3446958C" w14:textId="51A9A5B7" w:rsidR="002E4278" w:rsidRPr="00593A5F" w:rsidRDefault="002E4278" w:rsidP="002E4278">
      <w:pPr>
        <w:spacing w:after="0" w:line="240" w:lineRule="auto"/>
        <w:jc w:val="right"/>
        <w:rPr>
          <w:rFonts w:ascii="Verdana" w:eastAsia="Calibri" w:hAnsi="Verdana" w:cs="Arial"/>
          <w:b/>
          <w:bCs/>
          <w:color w:val="000000"/>
          <w:lang w:val="es-ES_tradnl" w:eastAsia="es-ES_tradnl"/>
        </w:rPr>
      </w:pPr>
      <w:r w:rsidRPr="002E4278">
        <w:rPr>
          <w:rFonts w:ascii="Verdana" w:eastAsia="Calibri" w:hAnsi="Verdana" w:cs="Arial"/>
          <w:b/>
          <w:bCs/>
          <w:color w:val="000000"/>
          <w:lang w:val="es-ES_tradnl" w:eastAsia="es-ES_tradnl"/>
        </w:rPr>
        <w:drawing>
          <wp:inline distT="0" distB="0" distL="0" distR="0" wp14:anchorId="74472CC0" wp14:editId="698CC8B2">
            <wp:extent cx="2720576" cy="853514"/>
            <wp:effectExtent l="0" t="0" r="3810" b="3810"/>
            <wp:docPr id="3598989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898997" name=""/>
                    <pic:cNvPicPr/>
                  </pic:nvPicPr>
                  <pic:blipFill>
                    <a:blip r:embed="rId11"/>
                    <a:stretch>
                      <a:fillRect/>
                    </a:stretch>
                  </pic:blipFill>
                  <pic:spPr>
                    <a:xfrm>
                      <a:off x="0" y="0"/>
                      <a:ext cx="2720576" cy="853514"/>
                    </a:xfrm>
                    <a:prstGeom prst="rect">
                      <a:avLst/>
                    </a:prstGeom>
                  </pic:spPr>
                </pic:pic>
              </a:graphicData>
            </a:graphic>
          </wp:inline>
        </w:drawing>
      </w:r>
    </w:p>
    <w:p w14:paraId="57094F2B" w14:textId="77777777" w:rsidR="00BD475B" w:rsidRPr="00593A5F" w:rsidRDefault="00BD475B" w:rsidP="00BD475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D475B" w:rsidRPr="00DF3C8E" w14:paraId="4FF23D98" w14:textId="77777777" w:rsidTr="00775DC6">
        <w:trPr>
          <w:trHeight w:val="884"/>
        </w:trPr>
        <w:tc>
          <w:tcPr>
            <w:tcW w:w="2689" w:type="dxa"/>
          </w:tcPr>
          <w:p w14:paraId="1B2F1457" w14:textId="77777777" w:rsidR="00BD475B" w:rsidRPr="00DF3C8E" w:rsidRDefault="00BD475B" w:rsidP="00775DC6">
            <w:pPr>
              <w:jc w:val="both"/>
              <w:rPr>
                <w:rFonts w:ascii="Verdana" w:eastAsia="Calibri" w:hAnsi="Verdana" w:cs="Arial"/>
                <w:b/>
                <w:bCs/>
                <w:lang w:val="es-ES_tradnl" w:eastAsia="es-ES_tradnl"/>
              </w:rPr>
            </w:pPr>
          </w:p>
        </w:tc>
        <w:tc>
          <w:tcPr>
            <w:tcW w:w="6100" w:type="dxa"/>
          </w:tcPr>
          <w:p w14:paraId="782C20C6" w14:textId="77777777" w:rsidR="00BD475B" w:rsidRPr="00DF3C8E" w:rsidRDefault="00BD475B" w:rsidP="00775DC6">
            <w:pPr>
              <w:jc w:val="both"/>
              <w:rPr>
                <w:rFonts w:ascii="Verdana" w:eastAsia="Calibri" w:hAnsi="Verdana" w:cs="Arial"/>
                <w:b/>
                <w:bCs/>
                <w:lang w:val="es-ES" w:eastAsia="es-ES"/>
              </w:rPr>
            </w:pPr>
            <w:r w:rsidRPr="00DF3C8E">
              <w:rPr>
                <w:rFonts w:ascii="Verdana" w:eastAsia="Calibri" w:hAnsi="Verdana" w:cs="Arial"/>
                <w:b/>
                <w:bCs/>
                <w:lang w:val="es-ES" w:eastAsia="es-ES"/>
              </w:rPr>
              <w:t xml:space="preserve">Concepto C- </w:t>
            </w:r>
            <w:r>
              <w:rPr>
                <w:rFonts w:ascii="Verdana" w:eastAsia="Calibri" w:hAnsi="Verdana" w:cs="Arial"/>
                <w:b/>
                <w:bCs/>
                <w:lang w:val="es-ES" w:eastAsia="es-ES"/>
              </w:rPr>
              <w:t xml:space="preserve">1158 </w:t>
            </w:r>
            <w:r w:rsidRPr="00DF3C8E">
              <w:rPr>
                <w:rFonts w:ascii="Verdana" w:eastAsia="Calibri" w:hAnsi="Verdana" w:cs="Arial"/>
                <w:b/>
                <w:bCs/>
                <w:lang w:val="es-ES" w:eastAsia="es-ES"/>
              </w:rPr>
              <w:t>de 202</w:t>
            </w:r>
            <w:r>
              <w:rPr>
                <w:rFonts w:ascii="Verdana" w:eastAsia="Calibri" w:hAnsi="Verdana" w:cs="Arial"/>
                <w:b/>
                <w:bCs/>
                <w:lang w:val="es-ES" w:eastAsia="es-ES"/>
              </w:rPr>
              <w:t>5</w:t>
            </w:r>
          </w:p>
        </w:tc>
      </w:tr>
      <w:tr w:rsidR="00BD475B" w:rsidRPr="00DF3C8E" w14:paraId="246F3F13" w14:textId="77777777" w:rsidTr="00775DC6">
        <w:trPr>
          <w:trHeight w:val="884"/>
        </w:trPr>
        <w:tc>
          <w:tcPr>
            <w:tcW w:w="2689" w:type="dxa"/>
          </w:tcPr>
          <w:p w14:paraId="1B31DF31" w14:textId="77777777" w:rsidR="00BD475B" w:rsidRPr="00DF3C8E" w:rsidRDefault="00BD475B" w:rsidP="00775DC6">
            <w:pPr>
              <w:jc w:val="both"/>
              <w:rPr>
                <w:rFonts w:ascii="Verdana" w:eastAsia="Calibri" w:hAnsi="Verdana" w:cs="Arial"/>
                <w:lang w:val="es-ES_tradnl" w:eastAsia="es-ES_tradnl"/>
              </w:rPr>
            </w:pPr>
            <w:r w:rsidRPr="00DF3C8E">
              <w:rPr>
                <w:rFonts w:ascii="Verdana" w:eastAsia="Calibri" w:hAnsi="Verdana" w:cs="Arial"/>
                <w:b/>
                <w:lang w:val="es-ES_tradnl" w:eastAsia="es-ES_tradnl"/>
              </w:rPr>
              <w:t>Temas:</w:t>
            </w:r>
            <w:r w:rsidRPr="00DF3C8E">
              <w:rPr>
                <w:rFonts w:ascii="Verdana" w:eastAsia="Calibri" w:hAnsi="Verdana" w:cs="Arial"/>
                <w:lang w:val="es-ES_tradnl" w:eastAsia="es-ES_tradnl"/>
              </w:rPr>
              <w:t xml:space="preserve">                   </w:t>
            </w:r>
          </w:p>
        </w:tc>
        <w:tc>
          <w:tcPr>
            <w:tcW w:w="6100" w:type="dxa"/>
          </w:tcPr>
          <w:p w14:paraId="634C0EA6" w14:textId="090ABA8D" w:rsidR="00BD475B" w:rsidRPr="00DF3C8E" w:rsidRDefault="00BD475B" w:rsidP="00775DC6">
            <w:pPr>
              <w:spacing w:line="276" w:lineRule="auto"/>
              <w:jc w:val="both"/>
              <w:rPr>
                <w:rFonts w:ascii="Verdana" w:eastAsia="Calibri" w:hAnsi="Verdana" w:cs="Arial"/>
                <w:lang w:val="es-ES" w:eastAsia="es-ES"/>
              </w:rPr>
            </w:pPr>
            <w:r w:rsidRPr="00DF3C8E">
              <w:rPr>
                <w:rFonts w:ascii="Verdana" w:eastAsia="Calibri" w:hAnsi="Verdana" w:cs="Arial"/>
                <w:lang w:val="es-ES" w:eastAsia="es-ES"/>
              </w:rPr>
              <w:t xml:space="preserve">COLOMBIA COMPRA EFICIENTE – Competencia Consultiva – Contratación Estatal – Normas Generales / ESAL – Artículo 3 – Decreto 092 – Reconocida idoneidad – Acreditación </w:t>
            </w:r>
          </w:p>
          <w:p w14:paraId="77DAEAD1" w14:textId="77777777" w:rsidR="00BD475B" w:rsidRPr="00DF3C8E" w:rsidRDefault="00BD475B" w:rsidP="00775DC6">
            <w:pPr>
              <w:spacing w:line="276" w:lineRule="auto"/>
              <w:jc w:val="both"/>
              <w:rPr>
                <w:rFonts w:ascii="Verdana" w:eastAsia="Calibri" w:hAnsi="Verdana" w:cs="Arial"/>
                <w:lang w:val="es-ES" w:eastAsia="es-ES"/>
              </w:rPr>
            </w:pPr>
          </w:p>
        </w:tc>
      </w:tr>
      <w:tr w:rsidR="00BD475B" w:rsidRPr="00DF3C8E" w14:paraId="270F730D" w14:textId="77777777" w:rsidTr="00775DC6">
        <w:tc>
          <w:tcPr>
            <w:tcW w:w="2689" w:type="dxa"/>
          </w:tcPr>
          <w:p w14:paraId="5AD38C26" w14:textId="77777777" w:rsidR="00BD475B" w:rsidRPr="00DF3C8E" w:rsidRDefault="00BD475B" w:rsidP="00775DC6">
            <w:pPr>
              <w:jc w:val="both"/>
              <w:rPr>
                <w:rFonts w:ascii="Verdana" w:eastAsia="Calibri" w:hAnsi="Verdana" w:cs="Arial"/>
                <w:b/>
                <w:lang w:val="es-ES_tradnl" w:eastAsia="es-ES_tradnl"/>
              </w:rPr>
            </w:pPr>
            <w:r w:rsidRPr="00DF3C8E">
              <w:rPr>
                <w:rFonts w:ascii="Verdana" w:eastAsia="Calibri" w:hAnsi="Verdana" w:cs="Arial"/>
                <w:b/>
                <w:lang w:val="es-ES_tradnl" w:eastAsia="es-ES_tradnl"/>
              </w:rPr>
              <w:t>Radicación:</w:t>
            </w:r>
            <w:r w:rsidRPr="00DF3C8E">
              <w:rPr>
                <w:rFonts w:ascii="Verdana" w:eastAsia="Calibri" w:hAnsi="Verdana" w:cs="Arial"/>
                <w:lang w:val="es-ES_tradnl" w:eastAsia="es-ES_tradnl"/>
              </w:rPr>
              <w:t xml:space="preserve">               </w:t>
            </w:r>
          </w:p>
        </w:tc>
        <w:tc>
          <w:tcPr>
            <w:tcW w:w="6100" w:type="dxa"/>
          </w:tcPr>
          <w:p w14:paraId="00B47C41" w14:textId="77777777" w:rsidR="00BD475B" w:rsidRPr="00DF3C8E" w:rsidRDefault="00BD475B" w:rsidP="00775DC6">
            <w:pPr>
              <w:jc w:val="both"/>
              <w:rPr>
                <w:rFonts w:ascii="Verdana" w:eastAsia="Calibri" w:hAnsi="Verdana" w:cs="Arial"/>
                <w:lang w:val="es-ES_tradnl" w:eastAsia="es-ES_tradnl"/>
              </w:rPr>
            </w:pPr>
            <w:r w:rsidRPr="00DF3C8E">
              <w:rPr>
                <w:rFonts w:ascii="Verdana" w:eastAsia="Calibri" w:hAnsi="Verdana" w:cs="Arial"/>
                <w:lang w:val="es-ES_tradnl" w:eastAsia="es-ES_tradnl"/>
              </w:rPr>
              <w:t xml:space="preserve">Respuesta a consulta con radicado No. </w:t>
            </w:r>
            <w:r w:rsidRPr="005E31D5">
              <w:rPr>
                <w:rFonts w:ascii="Verdana" w:eastAsia="Calibri" w:hAnsi="Verdana" w:cs="Arial"/>
                <w:lang w:eastAsia="es-ES_tradnl"/>
              </w:rPr>
              <w:t>1_2025_08_19_008699</w:t>
            </w:r>
          </w:p>
        </w:tc>
      </w:tr>
    </w:tbl>
    <w:p w14:paraId="16BD7E5C" w14:textId="77777777" w:rsidR="00BD475B" w:rsidRPr="00DF3C8E" w:rsidRDefault="00BD475B" w:rsidP="00BD475B">
      <w:pPr>
        <w:spacing w:after="0" w:line="240" w:lineRule="auto"/>
        <w:jc w:val="both"/>
        <w:rPr>
          <w:rFonts w:ascii="Verdana" w:eastAsia="Calibri" w:hAnsi="Verdana" w:cs="Arial"/>
          <w:lang w:val="es-ES_tradnl" w:eastAsia="es-ES_tradnl"/>
        </w:rPr>
      </w:pPr>
    </w:p>
    <w:p w14:paraId="7EA55D15" w14:textId="77777777" w:rsidR="00BD475B" w:rsidRPr="00DF3C8E" w:rsidRDefault="00BD475B" w:rsidP="00BD475B">
      <w:pPr>
        <w:spacing w:after="0" w:line="240" w:lineRule="auto"/>
        <w:jc w:val="both"/>
        <w:rPr>
          <w:rFonts w:ascii="Verdana" w:eastAsia="Calibri" w:hAnsi="Verdana" w:cs="Arial"/>
          <w:lang w:val="es-ES_tradnl" w:eastAsia="es-ES_tradnl"/>
        </w:rPr>
      </w:pPr>
    </w:p>
    <w:p w14:paraId="28F0E607" w14:textId="77777777" w:rsidR="00BD475B" w:rsidRPr="00DF3C8E" w:rsidRDefault="00BD475B" w:rsidP="00BD475B">
      <w:pPr>
        <w:spacing w:after="0" w:line="276" w:lineRule="auto"/>
        <w:jc w:val="both"/>
        <w:rPr>
          <w:rFonts w:ascii="Verdana" w:eastAsia="Calibri" w:hAnsi="Verdana" w:cs="Arial"/>
          <w:lang w:val="es-ES" w:eastAsia="es-ES"/>
        </w:rPr>
      </w:pPr>
      <w:r w:rsidRPr="00DF3C8E">
        <w:rPr>
          <w:rFonts w:ascii="Verdana" w:eastAsia="Calibri" w:hAnsi="Verdana" w:cs="Arial"/>
          <w:lang w:val="es-ES" w:eastAsia="es-ES"/>
        </w:rPr>
        <w:t>Estimad</w:t>
      </w:r>
      <w:r>
        <w:rPr>
          <w:rFonts w:ascii="Verdana" w:eastAsia="Calibri" w:hAnsi="Verdana" w:cs="Arial"/>
          <w:lang w:val="es-ES" w:eastAsia="es-ES"/>
        </w:rPr>
        <w:t xml:space="preserve">a señora </w:t>
      </w:r>
      <w:proofErr w:type="spellStart"/>
      <w:r>
        <w:rPr>
          <w:rFonts w:ascii="Verdana" w:eastAsia="Calibri" w:hAnsi="Verdana" w:cs="Arial"/>
          <w:lang w:val="es-ES" w:eastAsia="es-ES"/>
        </w:rPr>
        <w:t>Atuzarra</w:t>
      </w:r>
      <w:proofErr w:type="spellEnd"/>
      <w:r w:rsidRPr="00DF3C8E">
        <w:rPr>
          <w:rFonts w:ascii="Verdana" w:eastAsia="Calibri" w:hAnsi="Verdana" w:cs="Arial"/>
          <w:lang w:val="es-ES" w:eastAsia="es-ES"/>
        </w:rPr>
        <w:t xml:space="preserve">: </w:t>
      </w:r>
    </w:p>
    <w:p w14:paraId="3CB57249" w14:textId="77777777" w:rsidR="00BD475B" w:rsidRPr="00DF3C8E" w:rsidRDefault="00BD475B" w:rsidP="00BD475B">
      <w:pPr>
        <w:tabs>
          <w:tab w:val="left" w:pos="3768"/>
        </w:tabs>
        <w:spacing w:after="0" w:line="276" w:lineRule="auto"/>
        <w:jc w:val="both"/>
        <w:rPr>
          <w:rFonts w:ascii="Verdana" w:eastAsia="Calibri" w:hAnsi="Verdana" w:cs="Arial"/>
          <w:lang w:val="es-ES" w:eastAsia="es-ES"/>
        </w:rPr>
      </w:pPr>
      <w:r w:rsidRPr="00DF3C8E">
        <w:rPr>
          <w:rFonts w:ascii="Verdana" w:eastAsia="Calibri" w:hAnsi="Verdana" w:cs="Arial"/>
          <w:lang w:val="es-ES" w:eastAsia="es-ES"/>
        </w:rPr>
        <w:tab/>
      </w:r>
    </w:p>
    <w:p w14:paraId="17EE28E6" w14:textId="77777777" w:rsidR="00BD475B" w:rsidRPr="00DF3C8E" w:rsidRDefault="00BD475B" w:rsidP="00BD475B">
      <w:pPr>
        <w:spacing w:after="0" w:line="276" w:lineRule="auto"/>
        <w:jc w:val="both"/>
        <w:rPr>
          <w:rFonts w:ascii="Verdana" w:eastAsia="Calibri" w:hAnsi="Verdana" w:cs="Arial"/>
          <w:lang w:val="es-ES" w:eastAsia="es-ES"/>
        </w:rPr>
      </w:pPr>
      <w:r w:rsidRPr="00DF3C8E">
        <w:rPr>
          <w:rFonts w:ascii="Verdana" w:eastAsia="Calibri" w:hAnsi="Verdana" w:cs="Arial"/>
          <w:lang w:val="es-ES" w:eastAsia="es-ES"/>
        </w:rPr>
        <w:t>En ejercicio de la competencia otorgada por los artículos 3, numeral 5º, y 11, numeral 8º, del Decreto Ley 4170 de 2011,</w:t>
      </w:r>
      <w:r w:rsidRPr="00DF3C8E">
        <w:rPr>
          <w:rFonts w:ascii="Verdana" w:eastAsia="Arial MT" w:hAnsi="Verdana" w:cs="Arial MT"/>
          <w:lang w:val="es-ES" w:eastAsia="es-ES"/>
        </w:rPr>
        <w:t xml:space="preserve"> </w:t>
      </w:r>
      <w:r w:rsidRPr="00DF3C8E">
        <w:rPr>
          <w:rFonts w:ascii="Verdana" w:hAnsi="Verdana" w:cs="Arial"/>
        </w:rPr>
        <w:t xml:space="preserve">así como lo establecido en el artículo 4 de la Resolución 1707 de 2018 expedida por esta Entidad, </w:t>
      </w:r>
      <w:r w:rsidRPr="00DF3C8E">
        <w:rPr>
          <w:rFonts w:ascii="Verdana" w:eastAsia="Calibri" w:hAnsi="Verdana" w:cs="Arial"/>
          <w:lang w:val="es-ES" w:eastAsia="es-ES"/>
        </w:rPr>
        <w:t>la Agencia Nacional de Contratación Pública – Colombia Compra Eficiente– responde su solicitud de consulta de fecha</w:t>
      </w:r>
      <w:r>
        <w:rPr>
          <w:rFonts w:ascii="Verdana" w:eastAsia="Calibri" w:hAnsi="Verdana" w:cs="Arial"/>
          <w:lang w:val="es-ES" w:eastAsia="es-ES"/>
        </w:rPr>
        <w:t xml:space="preserve"> 19</w:t>
      </w:r>
      <w:r w:rsidRPr="00DF3C8E">
        <w:rPr>
          <w:rFonts w:ascii="Verdana" w:eastAsia="Calibri" w:hAnsi="Verdana" w:cs="Arial"/>
          <w:lang w:val="es-ES" w:eastAsia="es-ES"/>
        </w:rPr>
        <w:t xml:space="preserve"> de </w:t>
      </w:r>
      <w:r>
        <w:rPr>
          <w:rFonts w:ascii="Verdana" w:eastAsia="Calibri" w:hAnsi="Verdana" w:cs="Arial"/>
          <w:lang w:val="es-ES" w:eastAsia="es-ES"/>
        </w:rPr>
        <w:t>agosto</w:t>
      </w:r>
      <w:r w:rsidRPr="00DF3C8E">
        <w:rPr>
          <w:rFonts w:ascii="Verdana" w:eastAsia="Calibri" w:hAnsi="Verdana" w:cs="Arial"/>
          <w:lang w:val="es-ES" w:eastAsia="es-ES"/>
        </w:rPr>
        <w:t xml:space="preserve"> de 202</w:t>
      </w:r>
      <w:r>
        <w:rPr>
          <w:rFonts w:ascii="Verdana" w:eastAsia="Calibri" w:hAnsi="Verdana" w:cs="Arial"/>
          <w:lang w:val="es-ES" w:eastAsia="es-ES"/>
        </w:rPr>
        <w:t>5</w:t>
      </w:r>
      <w:r w:rsidRPr="00DF3C8E">
        <w:rPr>
          <w:rFonts w:ascii="Verdana" w:eastAsia="Calibri" w:hAnsi="Verdana" w:cs="Arial"/>
          <w:lang w:val="es-ES" w:eastAsia="es-ES"/>
        </w:rPr>
        <w:t xml:space="preserve">, en la cual manifiesta lo siguiente: </w:t>
      </w:r>
    </w:p>
    <w:p w14:paraId="26A3B2E2" w14:textId="77777777" w:rsidR="00BD475B" w:rsidRPr="00272A7B" w:rsidRDefault="00BD475B" w:rsidP="00BD475B">
      <w:pPr>
        <w:pStyle w:val="Prrafodelista"/>
        <w:tabs>
          <w:tab w:val="left" w:pos="142"/>
          <w:tab w:val="left" w:pos="284"/>
        </w:tabs>
        <w:spacing w:line="276" w:lineRule="auto"/>
        <w:ind w:left="0"/>
        <w:jc w:val="both"/>
        <w:rPr>
          <w:rFonts w:ascii="Verdana" w:eastAsia="Century Gothic" w:hAnsi="Verdana" w:cs="Century Gothic"/>
          <w:b/>
          <w:bCs/>
        </w:rPr>
      </w:pPr>
    </w:p>
    <w:p w14:paraId="71124BD6" w14:textId="77777777" w:rsidR="00BD475B" w:rsidRPr="00876956" w:rsidRDefault="00BD475B" w:rsidP="00BD475B">
      <w:pPr>
        <w:spacing w:after="0" w:line="240" w:lineRule="auto"/>
        <w:ind w:left="709" w:right="709"/>
        <w:jc w:val="both"/>
        <w:rPr>
          <w:rFonts w:ascii="Verdana" w:eastAsia="Century Gothic" w:hAnsi="Verdana" w:cs="Century Gothic"/>
          <w:sz w:val="20"/>
          <w:szCs w:val="20"/>
          <w:lang w:val="es-ES"/>
        </w:rPr>
      </w:pPr>
      <w:bookmarkStart w:id="1" w:name="_Hlk95313578"/>
      <w:r w:rsidRPr="00272BC8">
        <w:rPr>
          <w:rFonts w:ascii="Verdana" w:eastAsia="Century Gothic" w:hAnsi="Verdana" w:cs="Century Gothic"/>
          <w:sz w:val="20"/>
          <w:szCs w:val="20"/>
          <w:lang w:val="es-ES"/>
        </w:rPr>
        <w:t>“</w:t>
      </w:r>
      <w:r w:rsidRPr="00651F37">
        <w:rPr>
          <w:rFonts w:ascii="Verdana" w:eastAsia="Century Gothic" w:hAnsi="Verdana" w:cs="Century Gothic"/>
          <w:sz w:val="20"/>
          <w:szCs w:val="20"/>
        </w:rPr>
        <w:t xml:space="preserve">Agradezco su amable ayuda con la respuesta a la siguiente consulta: En virtud de los convenios de asociación del Decreto 092, es posible que fundaciones y/o entidades sin ánimo de lucro envíen certificados de la experiencia de sus fundadores </w:t>
      </w:r>
      <w:proofErr w:type="gramStart"/>
      <w:r w:rsidRPr="00651F37">
        <w:rPr>
          <w:rFonts w:ascii="Verdana" w:eastAsia="Century Gothic" w:hAnsi="Verdana" w:cs="Century Gothic"/>
          <w:sz w:val="20"/>
          <w:szCs w:val="20"/>
        </w:rPr>
        <w:t>( personas</w:t>
      </w:r>
      <w:proofErr w:type="gramEnd"/>
      <w:r w:rsidRPr="00651F37">
        <w:rPr>
          <w:rFonts w:ascii="Verdana" w:eastAsia="Century Gothic" w:hAnsi="Verdana" w:cs="Century Gothic"/>
          <w:sz w:val="20"/>
          <w:szCs w:val="20"/>
        </w:rPr>
        <w:t xml:space="preserve"> naturales o jurídicas) para demostrar los requisitos de experiencia de la Fundación y/o entidad sin ánimo de lucro y que son requeridos por la entidad </w:t>
      </w:r>
      <w:proofErr w:type="gramStart"/>
      <w:r w:rsidRPr="00651F37">
        <w:rPr>
          <w:rFonts w:ascii="Verdana" w:eastAsia="Century Gothic" w:hAnsi="Verdana" w:cs="Century Gothic"/>
          <w:sz w:val="20"/>
          <w:szCs w:val="20"/>
        </w:rPr>
        <w:t>contratante ,</w:t>
      </w:r>
      <w:proofErr w:type="gramEnd"/>
      <w:r w:rsidRPr="00651F37">
        <w:rPr>
          <w:rFonts w:ascii="Verdana" w:eastAsia="Century Gothic" w:hAnsi="Verdana" w:cs="Century Gothic"/>
          <w:sz w:val="20"/>
          <w:szCs w:val="20"/>
        </w:rPr>
        <w:t xml:space="preserve"> lo anterior </w:t>
      </w:r>
      <w:r w:rsidRPr="00651F37">
        <w:rPr>
          <w:rFonts w:ascii="Verdana" w:eastAsia="Century Gothic" w:hAnsi="Verdana" w:cs="Century Gothic"/>
          <w:sz w:val="20"/>
          <w:szCs w:val="20"/>
        </w:rPr>
        <w:lastRenderedPageBreak/>
        <w:t xml:space="preserve">teniendo en cuenta que los fundadores hacen aportes a la entidad? </w:t>
      </w:r>
      <w:proofErr w:type="gramStart"/>
      <w:r w:rsidRPr="00651F37">
        <w:rPr>
          <w:rFonts w:ascii="Verdana" w:eastAsia="Century Gothic" w:hAnsi="Verdana" w:cs="Century Gothic"/>
          <w:sz w:val="20"/>
          <w:szCs w:val="20"/>
        </w:rPr>
        <w:t>Existe un pronunciamiento de Colombia Compra Eficiente?</w:t>
      </w:r>
      <w:proofErr w:type="gramEnd"/>
      <w:r w:rsidRPr="00651F37">
        <w:rPr>
          <w:rFonts w:ascii="Verdana" w:eastAsia="Century Gothic" w:hAnsi="Verdana" w:cs="Century Gothic"/>
          <w:sz w:val="20"/>
          <w:szCs w:val="20"/>
        </w:rPr>
        <w:t xml:space="preserve"> </w:t>
      </w:r>
      <w:proofErr w:type="gramStart"/>
      <w:r w:rsidRPr="00651F37">
        <w:rPr>
          <w:rFonts w:ascii="Verdana" w:eastAsia="Century Gothic" w:hAnsi="Verdana" w:cs="Century Gothic"/>
          <w:sz w:val="20"/>
          <w:szCs w:val="20"/>
        </w:rPr>
        <w:t>O es discrecional de la entidad contratante?</w:t>
      </w:r>
      <w:proofErr w:type="gramEnd"/>
      <w:r w:rsidRPr="00651F37">
        <w:rPr>
          <w:rFonts w:ascii="Verdana" w:eastAsia="Century Gothic" w:hAnsi="Verdana" w:cs="Century Gothic"/>
          <w:sz w:val="20"/>
          <w:szCs w:val="20"/>
        </w:rPr>
        <w:t>:</w:t>
      </w:r>
      <w:r w:rsidRPr="00876956">
        <w:rPr>
          <w:rFonts w:ascii="Verdana" w:eastAsia="Century Gothic" w:hAnsi="Verdana" w:cs="Century Gothic"/>
          <w:sz w:val="20"/>
          <w:szCs w:val="20"/>
          <w:lang w:val="es-ES"/>
        </w:rPr>
        <w:t>”</w:t>
      </w:r>
      <w:bookmarkEnd w:id="1"/>
      <w:r w:rsidRPr="00876956">
        <w:rPr>
          <w:rFonts w:ascii="Verdana" w:eastAsia="Century Gothic" w:hAnsi="Verdana" w:cs="Century Gothic"/>
          <w:sz w:val="20"/>
          <w:szCs w:val="20"/>
          <w:lang w:val="es-ES"/>
        </w:rPr>
        <w:t xml:space="preserve"> (SIC).</w:t>
      </w:r>
    </w:p>
    <w:p w14:paraId="65F4325F" w14:textId="77777777" w:rsidR="00BD475B" w:rsidRPr="00593A5F" w:rsidRDefault="00BD475B" w:rsidP="00BD475B">
      <w:pPr>
        <w:pStyle w:val="Prrafodelista"/>
        <w:tabs>
          <w:tab w:val="left" w:pos="142"/>
          <w:tab w:val="left" w:pos="284"/>
        </w:tabs>
        <w:spacing w:line="276" w:lineRule="auto"/>
        <w:ind w:left="0"/>
        <w:jc w:val="both"/>
        <w:rPr>
          <w:rFonts w:ascii="Verdana" w:eastAsia="Century Gothic" w:hAnsi="Verdana" w:cs="Century Gothic"/>
          <w:b/>
          <w:bCs/>
        </w:rPr>
      </w:pPr>
    </w:p>
    <w:p w14:paraId="643D5A6D" w14:textId="77777777" w:rsidR="00BD475B" w:rsidRDefault="00BD475B" w:rsidP="00BD475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0C2E15D" w14:textId="77777777" w:rsidR="00BD475B" w:rsidRDefault="00BD475B" w:rsidP="00BD475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F4C777C" w14:textId="77777777" w:rsidR="00BD475B" w:rsidRPr="00593A5F" w:rsidRDefault="00BD475B" w:rsidP="00BD475B">
      <w:pPr>
        <w:spacing w:after="0" w:line="276" w:lineRule="auto"/>
        <w:ind w:firstLine="709"/>
        <w:jc w:val="both"/>
        <w:rPr>
          <w:rFonts w:ascii="Verdana" w:eastAsia="Calibri" w:hAnsi="Verdana" w:cs="Arial"/>
          <w:color w:val="000000"/>
          <w:lang w:val="es-ES" w:eastAsia="es-ES"/>
        </w:rPr>
      </w:pPr>
    </w:p>
    <w:p w14:paraId="6390D3EB" w14:textId="77777777" w:rsidR="00BD475B" w:rsidRPr="00593A5F" w:rsidRDefault="00BD475B" w:rsidP="00BD475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61ED296" w14:textId="77777777" w:rsidR="00BD475B" w:rsidRPr="00593A5F" w:rsidRDefault="00BD475B" w:rsidP="00BD475B">
      <w:pPr>
        <w:tabs>
          <w:tab w:val="left" w:pos="426"/>
        </w:tabs>
        <w:spacing w:after="0" w:line="276" w:lineRule="auto"/>
        <w:jc w:val="both"/>
        <w:rPr>
          <w:rFonts w:ascii="Verdana" w:eastAsia="Century Gothic" w:hAnsi="Verdana" w:cs="Century Gothic"/>
          <w:lang w:val="es-ES"/>
        </w:rPr>
      </w:pPr>
    </w:p>
    <w:p w14:paraId="278193C5" w14:textId="448B4B03" w:rsidR="00BD475B" w:rsidRPr="00593A5F" w:rsidRDefault="00BD475B" w:rsidP="00BD475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sidRPr="00191248">
        <w:rPr>
          <w:rFonts w:ascii="Verdana" w:eastAsia="Century Gothic" w:hAnsi="Verdana" w:cs="Century Gothic"/>
        </w:rPr>
        <w:t xml:space="preserve">i. </w:t>
      </w:r>
      <w:r>
        <w:rPr>
          <w:rFonts w:ascii="Verdana" w:eastAsia="Century Gothic" w:hAnsi="Verdana" w:cs="Century Gothic"/>
        </w:rPr>
        <w:t>¿</w:t>
      </w:r>
      <w:r w:rsidRPr="00191248">
        <w:rPr>
          <w:rFonts w:ascii="Verdana" w:hAnsi="Verdana"/>
        </w:rPr>
        <w:t>Puede una ESAL usar</w:t>
      </w:r>
      <w:r w:rsidRPr="00191248">
        <w:rPr>
          <w:rFonts w:ascii="Verdana" w:hAnsi="Verdana"/>
          <w:spacing w:val="1"/>
        </w:rPr>
        <w:t xml:space="preserve"> </w:t>
      </w:r>
      <w:r w:rsidRPr="00191248">
        <w:rPr>
          <w:rFonts w:ascii="Verdana" w:hAnsi="Verdana"/>
        </w:rPr>
        <w:t>la</w:t>
      </w:r>
      <w:r w:rsidRPr="00191248">
        <w:rPr>
          <w:rFonts w:ascii="Verdana" w:hAnsi="Verdana"/>
          <w:spacing w:val="1"/>
        </w:rPr>
        <w:t xml:space="preserve"> </w:t>
      </w:r>
      <w:r w:rsidRPr="00191248">
        <w:rPr>
          <w:rFonts w:ascii="Verdana" w:hAnsi="Verdana"/>
        </w:rPr>
        <w:t>experiencia</w:t>
      </w:r>
      <w:r w:rsidRPr="00191248">
        <w:rPr>
          <w:rFonts w:ascii="Verdana" w:hAnsi="Verdana"/>
          <w:spacing w:val="1"/>
        </w:rPr>
        <w:t xml:space="preserve"> </w:t>
      </w:r>
      <w:r w:rsidRPr="00191248">
        <w:rPr>
          <w:rFonts w:ascii="Verdana" w:hAnsi="Verdana"/>
        </w:rPr>
        <w:t>de</w:t>
      </w:r>
      <w:r w:rsidRPr="00191248">
        <w:rPr>
          <w:rFonts w:ascii="Verdana" w:hAnsi="Verdana"/>
          <w:spacing w:val="1"/>
        </w:rPr>
        <w:t xml:space="preserve"> </w:t>
      </w:r>
      <w:r w:rsidRPr="00191248">
        <w:rPr>
          <w:rFonts w:ascii="Verdana" w:hAnsi="Verdana"/>
        </w:rPr>
        <w:t>sus</w:t>
      </w:r>
      <w:r w:rsidRPr="00191248">
        <w:rPr>
          <w:rFonts w:ascii="Verdana" w:hAnsi="Verdana"/>
          <w:spacing w:val="1"/>
        </w:rPr>
        <w:t xml:space="preserve"> </w:t>
      </w:r>
      <w:r w:rsidRPr="00191248">
        <w:rPr>
          <w:rFonts w:ascii="Verdana" w:hAnsi="Verdana"/>
        </w:rPr>
        <w:t>asociados</w:t>
      </w:r>
      <w:r w:rsidRPr="00191248">
        <w:rPr>
          <w:rFonts w:ascii="Verdana" w:hAnsi="Verdana"/>
          <w:spacing w:val="1"/>
        </w:rPr>
        <w:t xml:space="preserve"> </w:t>
      </w:r>
      <w:r w:rsidRPr="00191248">
        <w:rPr>
          <w:rFonts w:ascii="Verdana" w:hAnsi="Verdana"/>
        </w:rPr>
        <w:t>o</w:t>
      </w:r>
      <w:r w:rsidRPr="00191248">
        <w:rPr>
          <w:rFonts w:ascii="Verdana" w:hAnsi="Verdana"/>
          <w:spacing w:val="1"/>
        </w:rPr>
        <w:t xml:space="preserve"> </w:t>
      </w:r>
      <w:r w:rsidRPr="00191248">
        <w:rPr>
          <w:rFonts w:ascii="Verdana" w:hAnsi="Verdana"/>
        </w:rPr>
        <w:t>fundadores</w:t>
      </w:r>
      <w:r w:rsidRPr="00191248">
        <w:rPr>
          <w:rFonts w:ascii="Verdana" w:hAnsi="Verdana"/>
          <w:spacing w:val="1"/>
        </w:rPr>
        <w:t xml:space="preserve"> </w:t>
      </w:r>
      <w:r w:rsidRPr="00191248">
        <w:rPr>
          <w:rFonts w:ascii="Verdana" w:hAnsi="Verdana"/>
        </w:rPr>
        <w:t>para</w:t>
      </w:r>
      <w:r w:rsidRPr="00191248">
        <w:rPr>
          <w:rFonts w:ascii="Verdana" w:hAnsi="Verdana"/>
          <w:spacing w:val="1"/>
        </w:rPr>
        <w:t xml:space="preserve"> </w:t>
      </w:r>
      <w:r w:rsidRPr="00191248">
        <w:rPr>
          <w:rFonts w:ascii="Verdana" w:hAnsi="Verdana"/>
        </w:rPr>
        <w:t>acreditarla</w:t>
      </w:r>
      <w:r w:rsidRPr="00191248">
        <w:rPr>
          <w:rFonts w:ascii="Verdana" w:hAnsi="Verdana"/>
          <w:spacing w:val="-3"/>
        </w:rPr>
        <w:t xml:space="preserve"> </w:t>
      </w:r>
      <w:r w:rsidRPr="00191248">
        <w:rPr>
          <w:rFonts w:ascii="Verdana" w:hAnsi="Verdana"/>
        </w:rPr>
        <w:t>en</w:t>
      </w:r>
      <w:r w:rsidRPr="00191248">
        <w:rPr>
          <w:rFonts w:ascii="Verdana" w:hAnsi="Verdana"/>
          <w:spacing w:val="-2"/>
        </w:rPr>
        <w:t xml:space="preserve"> </w:t>
      </w:r>
      <w:r w:rsidRPr="00191248">
        <w:rPr>
          <w:rFonts w:ascii="Verdana" w:hAnsi="Verdana"/>
        </w:rPr>
        <w:t>un</w:t>
      </w:r>
      <w:r w:rsidRPr="00191248">
        <w:rPr>
          <w:rFonts w:ascii="Verdana" w:hAnsi="Verdana"/>
          <w:spacing w:val="-2"/>
        </w:rPr>
        <w:t xml:space="preserve"> </w:t>
      </w:r>
      <w:r w:rsidRPr="00191248">
        <w:rPr>
          <w:rFonts w:ascii="Verdana" w:hAnsi="Verdana"/>
        </w:rPr>
        <w:t>proceso</w:t>
      </w:r>
      <w:r w:rsidRPr="00191248">
        <w:rPr>
          <w:rFonts w:ascii="Verdana" w:hAnsi="Verdana"/>
          <w:spacing w:val="-2"/>
        </w:rPr>
        <w:t xml:space="preserve"> </w:t>
      </w:r>
      <w:r w:rsidRPr="00191248">
        <w:rPr>
          <w:rFonts w:ascii="Verdana" w:hAnsi="Verdana"/>
        </w:rPr>
        <w:t>de</w:t>
      </w:r>
      <w:r w:rsidRPr="00191248">
        <w:rPr>
          <w:rFonts w:ascii="Verdana" w:hAnsi="Verdana"/>
          <w:spacing w:val="-2"/>
        </w:rPr>
        <w:t xml:space="preserve"> </w:t>
      </w:r>
      <w:r w:rsidRPr="00191248">
        <w:rPr>
          <w:rFonts w:ascii="Verdana" w:hAnsi="Verdana"/>
        </w:rPr>
        <w:t>contratación</w:t>
      </w:r>
      <w:r>
        <w:rPr>
          <w:rFonts w:ascii="Verdana" w:hAnsi="Verdana"/>
        </w:rPr>
        <w:t xml:space="preserve"> de un convenio de asociación</w:t>
      </w:r>
      <w:r w:rsidRPr="00191248">
        <w:rPr>
          <w:rFonts w:ascii="Verdana" w:hAnsi="Verdana"/>
        </w:rPr>
        <w:t xml:space="preserve">? </w:t>
      </w:r>
    </w:p>
    <w:p w14:paraId="310EA6C9" w14:textId="77777777" w:rsidR="00BD475B" w:rsidRPr="00593A5F" w:rsidRDefault="00BD475B" w:rsidP="00BD475B">
      <w:pPr>
        <w:spacing w:after="0" w:line="276" w:lineRule="auto"/>
        <w:jc w:val="both"/>
        <w:rPr>
          <w:rFonts w:ascii="Verdana" w:eastAsia="Calibri" w:hAnsi="Verdana" w:cs="Arial"/>
          <w:color w:val="7030A0"/>
          <w:lang w:val="es-ES"/>
        </w:rPr>
      </w:pPr>
    </w:p>
    <w:p w14:paraId="1A214C08" w14:textId="77777777" w:rsidR="00BD475B" w:rsidRPr="00593A5F" w:rsidRDefault="00BD475B" w:rsidP="00BD475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A6E8EAC" w14:textId="77777777" w:rsidR="00BD475B" w:rsidRPr="00593A5F" w:rsidRDefault="00BD475B" w:rsidP="00BD475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475B" w:rsidRPr="00593A5F" w14:paraId="637C8922" w14:textId="77777777" w:rsidTr="00775DC6">
        <w:tc>
          <w:tcPr>
            <w:tcW w:w="8828" w:type="dxa"/>
          </w:tcPr>
          <w:p w14:paraId="4E642610" w14:textId="77777777" w:rsidR="00BD475B" w:rsidRPr="00A22280" w:rsidRDefault="00BD475B" w:rsidP="00775DC6">
            <w:pPr>
              <w:spacing w:before="120" w:after="100" w:afterAutospacing="1" w:line="276" w:lineRule="auto"/>
              <w:jc w:val="both"/>
              <w:rPr>
                <w:rFonts w:ascii="Verdana" w:eastAsia="Calibri" w:hAnsi="Verdana" w:cs="Arial"/>
                <w:lang w:val="es-ES"/>
              </w:rPr>
            </w:pPr>
            <w:r>
              <w:rPr>
                <w:rFonts w:ascii="Verdana" w:eastAsia="Calibri" w:hAnsi="Verdana" w:cs="Arial"/>
                <w:lang w:val="es-ES"/>
              </w:rPr>
              <w:t>E</w:t>
            </w:r>
            <w:r w:rsidRPr="00A22280">
              <w:rPr>
                <w:rFonts w:ascii="Verdana" w:eastAsia="Calibri" w:hAnsi="Verdana" w:cs="Arial"/>
                <w:lang w:val="es-ES"/>
              </w:rPr>
              <w:t xml:space="preserve">l artículo 3 del decreto 092 de 2017 establece los </w:t>
            </w:r>
            <w:r w:rsidRPr="00C9061D">
              <w:rPr>
                <w:rFonts w:ascii="Verdana" w:eastAsia="Calibri" w:hAnsi="Verdana" w:cs="Arial"/>
                <w:lang w:val="es-ES"/>
              </w:rPr>
              <w:t>requisitos para que una ESAL pueda acreditar su idoneidad</w:t>
            </w:r>
            <w:r w:rsidRPr="00A22280">
              <w:rPr>
                <w:rFonts w:ascii="Verdana" w:eastAsia="Calibri" w:hAnsi="Verdana" w:cs="Arial"/>
                <w:lang w:val="es-ES"/>
              </w:rPr>
              <w:t xml:space="preserve"> los cuales se resumen en i) que su objeto guarde estrecha relación con el objeto a contratar, y, </w:t>
            </w:r>
            <w:proofErr w:type="spellStart"/>
            <w:r w:rsidRPr="00A22280">
              <w:rPr>
                <w:rFonts w:ascii="Verdana" w:eastAsia="Calibri" w:hAnsi="Verdana" w:cs="Arial"/>
                <w:lang w:val="es-ES"/>
              </w:rPr>
              <w:t>ii</w:t>
            </w:r>
            <w:proofErr w:type="spellEnd"/>
            <w:r w:rsidRPr="00A22280">
              <w:rPr>
                <w:rFonts w:ascii="Verdana" w:eastAsia="Calibri" w:hAnsi="Verdana" w:cs="Arial"/>
                <w:lang w:val="es-ES"/>
              </w:rPr>
              <w:t xml:space="preserve">) </w:t>
            </w:r>
            <w:r w:rsidRPr="0003395B">
              <w:rPr>
                <w:rFonts w:ascii="Verdana" w:eastAsia="Calibri" w:hAnsi="Verdana" w:cs="Arial"/>
                <w:b/>
                <w:bCs/>
                <w:lang w:val="es-ES"/>
              </w:rPr>
              <w:t>que esta tenga experiencia previa con el mismo, esto en términos de eficiencia, eficacia, economía y manejo del riesgo</w:t>
            </w:r>
            <w:r w:rsidRPr="00A22280">
              <w:rPr>
                <w:rFonts w:ascii="Verdana" w:eastAsia="Calibri" w:hAnsi="Verdana" w:cs="Arial"/>
                <w:lang w:val="es-ES"/>
              </w:rPr>
              <w:t xml:space="preserve">. Por ende, sí es necesario acreditar </w:t>
            </w:r>
            <w:r w:rsidRPr="00A22280">
              <w:rPr>
                <w:rFonts w:ascii="Verdana" w:eastAsia="Calibri" w:hAnsi="Verdana" w:cs="Arial"/>
                <w:lang w:val="es-ES"/>
              </w:rPr>
              <w:lastRenderedPageBreak/>
              <w:t xml:space="preserve">la idoneidad para la suscripción de un convenio o contrato con una ESAL. En todo caso, teniendo en cuenta que </w:t>
            </w:r>
            <w:r>
              <w:rPr>
                <w:rFonts w:ascii="Verdana" w:eastAsia="Calibri" w:hAnsi="Verdana" w:cs="Arial"/>
                <w:lang w:val="es-ES"/>
              </w:rPr>
              <w:t xml:space="preserve">no se establece en </w:t>
            </w:r>
            <w:r w:rsidRPr="00A22280">
              <w:rPr>
                <w:rFonts w:ascii="Verdana" w:eastAsia="Calibri" w:hAnsi="Verdana" w:cs="Arial"/>
                <w:lang w:val="es-ES"/>
              </w:rPr>
              <w:t xml:space="preserve">la norma un modelo estandarizado que permita definir un único formato de certificación de idoneidad, este </w:t>
            </w:r>
            <w:r w:rsidRPr="00C9061D">
              <w:rPr>
                <w:rFonts w:ascii="Verdana" w:eastAsia="Calibri" w:hAnsi="Verdana" w:cs="Arial"/>
                <w:lang w:val="es-ES"/>
              </w:rPr>
              <w:t>deberá ser fijado en los documentos precontractuales del proceso de selección</w:t>
            </w:r>
            <w:r w:rsidRPr="00A22280">
              <w:rPr>
                <w:rFonts w:ascii="Verdana" w:eastAsia="Calibri" w:hAnsi="Verdana" w:cs="Arial"/>
                <w:lang w:val="es-ES"/>
              </w:rPr>
              <w:t xml:space="preserve">, ya sea competitivo o no, que cada entidad establezca en virtud de la autonomía de la gozan para la estructuración de este tipo convenios y/o contratos. </w:t>
            </w:r>
          </w:p>
          <w:p w14:paraId="074C273A" w14:textId="5CD68704" w:rsidR="00BD475B" w:rsidRDefault="00BD475B" w:rsidP="00775DC6">
            <w:pPr>
              <w:spacing w:before="120" w:after="100" w:afterAutospacing="1" w:line="276" w:lineRule="auto"/>
              <w:jc w:val="both"/>
              <w:rPr>
                <w:rFonts w:ascii="Verdana" w:eastAsia="Calibri" w:hAnsi="Verdana" w:cs="Arial"/>
              </w:rPr>
            </w:pPr>
            <w:proofErr w:type="gramStart"/>
            <w:r w:rsidRPr="00A22280">
              <w:rPr>
                <w:rFonts w:ascii="Verdana" w:eastAsia="Calibri" w:hAnsi="Verdana" w:cs="Arial"/>
                <w:lang w:val="es-ES"/>
              </w:rPr>
              <w:t xml:space="preserve">Seguidamente,  </w:t>
            </w:r>
            <w:r w:rsidR="3B5DF7B2" w:rsidRPr="456E64D6">
              <w:rPr>
                <w:rFonts w:ascii="Verdana" w:eastAsia="Calibri" w:hAnsi="Verdana" w:cs="Arial"/>
                <w:lang w:val="es-ES"/>
              </w:rPr>
              <w:t xml:space="preserve"> </w:t>
            </w:r>
            <w:proofErr w:type="gramEnd"/>
            <w:r w:rsidR="3B5DF7B2" w:rsidRPr="456E64D6">
              <w:rPr>
                <w:rFonts w:ascii="Verdana" w:eastAsia="Calibri" w:hAnsi="Verdana" w:cs="Arial"/>
                <w:lang w:val="es-ES"/>
              </w:rPr>
              <w:t xml:space="preserve">vale </w:t>
            </w:r>
            <w:proofErr w:type="gramStart"/>
            <w:r w:rsidR="3B5DF7B2" w:rsidRPr="456E64D6">
              <w:rPr>
                <w:rFonts w:ascii="Verdana" w:eastAsia="Calibri" w:hAnsi="Verdana" w:cs="Arial"/>
                <w:lang w:val="es-ES"/>
              </w:rPr>
              <w:t xml:space="preserve">señalar </w:t>
            </w:r>
            <w:r w:rsidRPr="00A22280">
              <w:rPr>
                <w:rFonts w:ascii="Verdana" w:eastAsia="Calibri" w:hAnsi="Verdana" w:cs="Arial"/>
                <w:lang w:val="es-ES"/>
              </w:rPr>
              <w:t xml:space="preserve"> </w:t>
            </w:r>
            <w:r>
              <w:rPr>
                <w:rFonts w:ascii="Verdana" w:eastAsia="Calibri" w:hAnsi="Verdana" w:cs="Arial"/>
                <w:lang w:val="es-ES"/>
              </w:rPr>
              <w:t>que</w:t>
            </w:r>
            <w:proofErr w:type="gramEnd"/>
            <w:r>
              <w:rPr>
                <w:rFonts w:ascii="Verdana" w:eastAsia="Calibri" w:hAnsi="Verdana" w:cs="Arial"/>
                <w:lang w:val="es-ES"/>
              </w:rPr>
              <w:t xml:space="preserve"> de acuerdo con e</w:t>
            </w:r>
            <w:r w:rsidRPr="004B106B">
              <w:rPr>
                <w:rFonts w:ascii="Verdana" w:eastAsia="Calibri" w:hAnsi="Verdana" w:cs="Arial"/>
              </w:rPr>
              <w:t xml:space="preserve">l artículo 3º del Decreto 092 de 2017, la ESAL es de reconocida idoneidad cuando es adecuada y apropiada para desarrollar las actividades objeto del Proceso de Contratación </w:t>
            </w:r>
            <w:r w:rsidRPr="00C9061D">
              <w:rPr>
                <w:rFonts w:ascii="Verdana" w:eastAsia="Calibri" w:hAnsi="Verdana" w:cs="Arial"/>
                <w:b/>
                <w:u w:val="single"/>
              </w:rPr>
              <w:t>y cuenta con experiencia respecto de este</w:t>
            </w:r>
            <w:r w:rsidRPr="004B106B">
              <w:rPr>
                <w:rFonts w:ascii="Verdana" w:eastAsia="Calibri" w:hAnsi="Verdana" w:cs="Arial"/>
              </w:rPr>
              <w:t xml:space="preserve">. Dicha norma, dispone a su vez, que las Entidades Estatales del orden nacional, departamental, distrital o municipal deberán definir en los Documentos del Proceso las características que tendrán que acreditar las Entidades Privadas Sin Ánimo de </w:t>
            </w:r>
            <w:proofErr w:type="spellStart"/>
            <w:r w:rsidRPr="004B106B">
              <w:rPr>
                <w:rFonts w:ascii="Verdana" w:eastAsia="Calibri" w:hAnsi="Verdana" w:cs="Arial"/>
              </w:rPr>
              <w:t>Lucro</w:t>
            </w:r>
            <w:r w:rsidR="03C0D1D6" w:rsidRPr="456E64D6">
              <w:rPr>
                <w:rFonts w:ascii="Verdana" w:eastAsia="Calibri" w:hAnsi="Verdana" w:cs="Arial"/>
              </w:rPr>
              <w:t>.</w:t>
            </w:r>
            <w:r w:rsidRPr="004B106B">
              <w:rPr>
                <w:rFonts w:ascii="Verdana" w:eastAsia="Calibri" w:hAnsi="Verdana" w:cs="Arial"/>
              </w:rPr>
              <w:t>De</w:t>
            </w:r>
            <w:proofErr w:type="spellEnd"/>
            <w:r w:rsidRPr="004B106B">
              <w:rPr>
                <w:rFonts w:ascii="Verdana" w:eastAsia="Calibri" w:hAnsi="Verdana" w:cs="Arial"/>
              </w:rPr>
              <w:t xml:space="preserve"> esta forma, esta Agencia con el fin de brindar nociones un poco más claras para la determinación de la idoneidad de las Entidades Privadas Sin Ánimo de Lucro, estima necesaria la observancia de los siguientes aspectos:</w:t>
            </w:r>
          </w:p>
          <w:p w14:paraId="0F897E64" w14:textId="77777777" w:rsidR="00BD475B" w:rsidRDefault="00BD475B" w:rsidP="00775DC6">
            <w:pPr>
              <w:spacing w:before="120" w:after="100" w:afterAutospacing="1" w:line="276" w:lineRule="auto"/>
              <w:jc w:val="both"/>
              <w:rPr>
                <w:rFonts w:ascii="Verdana" w:eastAsia="Calibri" w:hAnsi="Verdana" w:cs="Arial"/>
              </w:rPr>
            </w:pPr>
            <w:r w:rsidRPr="003364C0">
              <w:rPr>
                <w:rFonts w:ascii="Verdana" w:eastAsia="Calibri" w:hAnsi="Verdana" w:cs="Arial"/>
              </w:rPr>
              <w:t xml:space="preserve">o </w:t>
            </w:r>
            <w:r w:rsidRPr="003364C0">
              <w:rPr>
                <w:rFonts w:ascii="Verdana" w:eastAsia="Calibri" w:hAnsi="Verdana" w:cs="Arial"/>
                <w:b/>
                <w:bCs/>
              </w:rPr>
              <w:t>Estudiar</w:t>
            </w:r>
            <w:r w:rsidRPr="003364C0">
              <w:rPr>
                <w:rFonts w:ascii="Verdana" w:eastAsia="Calibri" w:hAnsi="Verdana" w:cs="Arial"/>
              </w:rPr>
              <w:t xml:space="preserve"> la organización directiva de la Entidad Privada Sin Ánimo de Lucro, para así determinar si existe o no, quien supervise y oriente las actividades que esta desarrolle. Para esto, podrá observarse la junta directiva, comités u otros órganos directivos.  </w:t>
            </w:r>
          </w:p>
          <w:p w14:paraId="28C27D26" w14:textId="77777777" w:rsidR="00BD475B" w:rsidRDefault="00BD475B" w:rsidP="00775DC6">
            <w:pPr>
              <w:spacing w:before="120" w:after="100" w:afterAutospacing="1" w:line="276" w:lineRule="auto"/>
              <w:jc w:val="both"/>
              <w:rPr>
                <w:rFonts w:ascii="Verdana" w:eastAsia="Calibri" w:hAnsi="Verdana" w:cs="Arial"/>
              </w:rPr>
            </w:pPr>
            <w:r w:rsidRPr="003364C0">
              <w:rPr>
                <w:rFonts w:ascii="Verdana" w:eastAsia="Calibri" w:hAnsi="Verdana" w:cs="Arial"/>
              </w:rPr>
              <w:t>o</w:t>
            </w:r>
            <w:r w:rsidRPr="003364C0">
              <w:rPr>
                <w:rFonts w:ascii="Verdana" w:eastAsia="Calibri" w:hAnsi="Verdana" w:cs="Arial"/>
                <w:b/>
                <w:bCs/>
              </w:rPr>
              <w:t xml:space="preserve"> Verificar</w:t>
            </w:r>
            <w:r w:rsidRPr="003364C0">
              <w:rPr>
                <w:rFonts w:ascii="Verdana" w:eastAsia="Calibri" w:hAnsi="Verdana" w:cs="Arial"/>
              </w:rPr>
              <w:t xml:space="preserve"> los estados financieros de la Entidad Privada Sin Ánimo de Lucro conforme al informe contable elaborado por un contador público independiente o, el revisor fiscal de la entidad.</w:t>
            </w:r>
          </w:p>
          <w:p w14:paraId="4847E4D5" w14:textId="77777777" w:rsidR="00BD475B" w:rsidRDefault="00BD475B" w:rsidP="00775DC6">
            <w:pPr>
              <w:spacing w:before="120" w:after="100" w:afterAutospacing="1" w:line="276" w:lineRule="auto"/>
              <w:jc w:val="both"/>
              <w:rPr>
                <w:rFonts w:ascii="Verdana" w:eastAsia="Calibri" w:hAnsi="Verdana" w:cs="Arial"/>
              </w:rPr>
            </w:pPr>
            <w:r w:rsidRPr="003364C0">
              <w:rPr>
                <w:rFonts w:ascii="Verdana" w:eastAsia="Calibri" w:hAnsi="Verdana" w:cs="Arial"/>
              </w:rPr>
              <w:t xml:space="preserve">o </w:t>
            </w:r>
            <w:r w:rsidRPr="003364C0">
              <w:rPr>
                <w:rFonts w:ascii="Verdana" w:eastAsia="Calibri" w:hAnsi="Verdana" w:cs="Arial"/>
                <w:b/>
                <w:bCs/>
              </w:rPr>
              <w:t xml:space="preserve">Analizar </w:t>
            </w:r>
            <w:r w:rsidRPr="003364C0">
              <w:rPr>
                <w:rFonts w:ascii="Verdana" w:eastAsia="Calibri" w:hAnsi="Verdana" w:cs="Arial"/>
              </w:rPr>
              <w:t xml:space="preserve">la política de conflictos de interés, manejos de riesgos operativos y archivo de documentos, así como la compensación de administradores y miembros de la junta de la Entidad Privada Sin Ánimo de Lucro. </w:t>
            </w:r>
          </w:p>
          <w:p w14:paraId="0922AAE8" w14:textId="77777777" w:rsidR="00BD475B" w:rsidRDefault="00BD475B" w:rsidP="00775DC6">
            <w:pPr>
              <w:spacing w:before="120" w:after="100" w:afterAutospacing="1" w:line="276" w:lineRule="auto"/>
              <w:jc w:val="both"/>
              <w:rPr>
                <w:rFonts w:ascii="Verdana" w:eastAsia="Calibri" w:hAnsi="Verdana" w:cs="Arial"/>
              </w:rPr>
            </w:pPr>
            <w:r w:rsidRPr="003364C0">
              <w:rPr>
                <w:rFonts w:ascii="Verdana" w:eastAsia="Calibri" w:hAnsi="Verdana" w:cs="Arial"/>
              </w:rPr>
              <w:t>o</w:t>
            </w:r>
            <w:r w:rsidRPr="003364C0">
              <w:rPr>
                <w:rFonts w:ascii="Verdana" w:eastAsia="Calibri" w:hAnsi="Verdana" w:cs="Arial"/>
                <w:b/>
                <w:bCs/>
              </w:rPr>
              <w:t xml:space="preserve"> Aplicar</w:t>
            </w:r>
            <w:r w:rsidRPr="003364C0">
              <w:rPr>
                <w:rFonts w:ascii="Verdana" w:eastAsia="Calibri" w:hAnsi="Verdana" w:cs="Arial"/>
              </w:rPr>
              <w:t xml:space="preserve"> Régimen de inhabilidades e incompatibilidades Las Entidades Estatales deberán atender las prohibiciones, inhabilidades e incompatibilidades establecidas en la Constitución y en las Leyes 80 de 1993, 1150 de 2007 y 1474 de 2011.</w:t>
            </w:r>
          </w:p>
          <w:p w14:paraId="12032C7F" w14:textId="77777777" w:rsidR="00BD475B" w:rsidRDefault="00BD475B" w:rsidP="00775DC6">
            <w:pPr>
              <w:spacing w:before="120" w:after="100" w:afterAutospacing="1" w:line="276" w:lineRule="auto"/>
              <w:jc w:val="both"/>
              <w:rPr>
                <w:rFonts w:ascii="Verdana" w:eastAsia="Calibri" w:hAnsi="Verdana" w:cs="Arial"/>
                <w:lang w:val="es-ES"/>
              </w:rPr>
            </w:pPr>
            <w:r w:rsidRPr="003364C0">
              <w:rPr>
                <w:rFonts w:ascii="Verdana" w:eastAsia="Calibri" w:hAnsi="Verdana" w:cs="Arial"/>
              </w:rPr>
              <w:lastRenderedPageBreak/>
              <w:t>Las Entidades Estatales, con el fin de determinar la capacidad de organización interna de la Entidad Privada Sin Ánimo de Lucro, esto es, respecto de sus procedimientos, órganos directivos, entre otros aspectos, podrán establecer de acuerdo con el programa o actividad a desarrollar mediante el contrato y/o convenio, criterios o condiciones que deberán acreditar dichas entidades.</w:t>
            </w:r>
          </w:p>
          <w:p w14:paraId="1ECED00B" w14:textId="77777777" w:rsidR="00BD475B" w:rsidRDefault="00BD475B" w:rsidP="00775DC6">
            <w:pPr>
              <w:spacing w:before="120" w:after="100" w:afterAutospacing="1" w:line="276" w:lineRule="auto"/>
              <w:jc w:val="both"/>
              <w:rPr>
                <w:rFonts w:ascii="Verdana" w:eastAsia="Calibri" w:hAnsi="Verdana" w:cs="Arial"/>
                <w:lang w:val="es-ES"/>
              </w:rPr>
            </w:pPr>
            <w:r>
              <w:rPr>
                <w:rFonts w:ascii="Verdana" w:eastAsia="Calibri" w:hAnsi="Verdana" w:cs="Arial"/>
                <w:lang w:val="es-ES"/>
              </w:rPr>
              <w:t>Así las cosas, l</w:t>
            </w:r>
            <w:r w:rsidRPr="00A22280">
              <w:rPr>
                <w:rFonts w:ascii="Verdana" w:eastAsia="Calibri" w:hAnsi="Verdana" w:cs="Arial"/>
                <w:lang w:val="es-ES"/>
              </w:rPr>
              <w:t xml:space="preserve">as Entidades Estatales deben tener en cuenta los atributos de la ESAL para hacer una valoración sobre su reconocida idoneidad. Para el efecto debe considerar los siguientes criterios como: a) Correspondencia del objeto de la entidad privada sin ánimo de lucro y el programa o actividad prevista en el plan de desarrollo, b) capacidad del personal, c) </w:t>
            </w:r>
            <w:r w:rsidRPr="004B106B">
              <w:rPr>
                <w:rFonts w:ascii="Verdana" w:eastAsia="Calibri" w:hAnsi="Verdana" w:cs="Arial"/>
                <w:b/>
                <w:bCs/>
                <w:u w:val="single"/>
                <w:lang w:val="es-ES"/>
              </w:rPr>
              <w:t>experiencia,</w:t>
            </w:r>
            <w:r w:rsidRPr="00A22280">
              <w:rPr>
                <w:rFonts w:ascii="Verdana" w:eastAsia="Calibri" w:hAnsi="Verdana" w:cs="Arial"/>
                <w:lang w:val="es-ES"/>
              </w:rPr>
              <w:t xml:space="preserve"> d) estructura organizacional, e) indicadores de eficiencia de la organización y f) reputación y fijarlos fundamentando su relación con el objeto del Proceso de Contratación, su complejidad y la cantidad de recursos comprometidos por la Entidad Estatal.</w:t>
            </w:r>
          </w:p>
          <w:p w14:paraId="7F0FE98B" w14:textId="202214AB" w:rsidR="00BD475B" w:rsidRPr="003364C0" w:rsidRDefault="00BD475B" w:rsidP="00775DC6">
            <w:pPr>
              <w:spacing w:before="120" w:after="100" w:afterAutospacing="1" w:line="276" w:lineRule="auto"/>
              <w:jc w:val="both"/>
              <w:rPr>
                <w:rFonts w:ascii="Verdana" w:eastAsia="Calibri" w:hAnsi="Verdana" w:cs="Arial"/>
              </w:rPr>
            </w:pPr>
            <w:r w:rsidRPr="003364C0">
              <w:rPr>
                <w:rFonts w:ascii="Verdana" w:eastAsia="Calibri" w:hAnsi="Verdana" w:cs="Arial"/>
              </w:rPr>
              <w:t>En cuanto a la pregunta específica sobre si una Entidad Sin Ánimo de Lucro (ESAL) puede acreditar la experiencia de sus socios o fundadores, es importante señalar que la normativa colombiana no establece una disposición expresa que permita trasladar directamente la experiencia personal de los miembros fundadores o socios a la persona jurídica</w:t>
            </w:r>
            <w:r>
              <w:rPr>
                <w:rFonts w:ascii="Verdana" w:eastAsia="Calibri" w:hAnsi="Verdana" w:cs="Arial"/>
              </w:rPr>
              <w:t xml:space="preserve"> </w:t>
            </w:r>
            <w:r w:rsidR="0B00F60A" w:rsidRPr="456E64D6">
              <w:rPr>
                <w:rFonts w:ascii="Verdana" w:eastAsia="Calibri" w:hAnsi="Verdana" w:cs="Arial"/>
              </w:rPr>
              <w:t xml:space="preserve">para el caso de </w:t>
            </w:r>
            <w:r w:rsidR="4DEF1253" w:rsidRPr="456E64D6">
              <w:rPr>
                <w:rFonts w:ascii="Verdana" w:eastAsia="Calibri" w:hAnsi="Verdana" w:cs="Arial"/>
              </w:rPr>
              <w:t>convenios</w:t>
            </w:r>
            <w:r w:rsidR="0B00F60A" w:rsidRPr="456E64D6">
              <w:rPr>
                <w:rFonts w:ascii="Verdana" w:eastAsia="Calibri" w:hAnsi="Verdana" w:cs="Arial"/>
              </w:rPr>
              <w:t xml:space="preserve"> de asocia</w:t>
            </w:r>
            <w:r w:rsidR="2FA932B1" w:rsidRPr="456E64D6">
              <w:rPr>
                <w:rFonts w:ascii="Verdana" w:eastAsia="Calibri" w:hAnsi="Verdana" w:cs="Arial"/>
              </w:rPr>
              <w:t>ción</w:t>
            </w:r>
            <w:r w:rsidR="0B00F60A" w:rsidRPr="456E64D6">
              <w:rPr>
                <w:rFonts w:ascii="Verdana" w:eastAsia="Calibri" w:hAnsi="Verdana" w:cs="Arial"/>
              </w:rPr>
              <w:t xml:space="preserve"> con entidades sin </w:t>
            </w:r>
            <w:r w:rsidR="35A6D975" w:rsidRPr="456E64D6">
              <w:rPr>
                <w:rFonts w:ascii="Verdana" w:eastAsia="Calibri" w:hAnsi="Verdana" w:cs="Arial"/>
              </w:rPr>
              <w:t>ánimo</w:t>
            </w:r>
            <w:r w:rsidR="0B00F60A" w:rsidRPr="456E64D6">
              <w:rPr>
                <w:rFonts w:ascii="Verdana" w:eastAsia="Calibri" w:hAnsi="Verdana" w:cs="Arial"/>
              </w:rPr>
              <w:t xml:space="preserve"> de lucro de </w:t>
            </w:r>
            <w:r w:rsidR="479C51D8" w:rsidRPr="456E64D6">
              <w:rPr>
                <w:rFonts w:ascii="Verdana" w:eastAsia="Calibri" w:hAnsi="Verdana" w:cs="Arial"/>
              </w:rPr>
              <w:t>reconocida</w:t>
            </w:r>
            <w:r w:rsidR="0B00F60A" w:rsidRPr="456E64D6">
              <w:rPr>
                <w:rFonts w:ascii="Verdana" w:eastAsia="Calibri" w:hAnsi="Verdana" w:cs="Arial"/>
              </w:rPr>
              <w:t xml:space="preserve"> </w:t>
            </w:r>
            <w:proofErr w:type="gramStart"/>
            <w:r w:rsidR="3CCD165A" w:rsidRPr="456E64D6">
              <w:rPr>
                <w:rFonts w:ascii="Verdana" w:eastAsia="Calibri" w:hAnsi="Verdana" w:cs="Arial"/>
              </w:rPr>
              <w:t>idoneidad</w:t>
            </w:r>
            <w:r w:rsidR="0B00F60A" w:rsidRPr="456E64D6">
              <w:rPr>
                <w:rFonts w:ascii="Verdana" w:eastAsia="Calibri" w:hAnsi="Verdana" w:cs="Arial"/>
              </w:rPr>
              <w:t xml:space="preserve"> </w:t>
            </w:r>
            <w:r>
              <w:rPr>
                <w:rFonts w:ascii="Verdana" w:eastAsia="Calibri" w:hAnsi="Verdana" w:cs="Arial"/>
              </w:rPr>
              <w:t>.</w:t>
            </w:r>
            <w:proofErr w:type="gramEnd"/>
            <w:r>
              <w:rPr>
                <w:rFonts w:ascii="Verdana" w:eastAsia="Calibri" w:hAnsi="Verdana" w:cs="Arial"/>
              </w:rPr>
              <w:t xml:space="preserve"> </w:t>
            </w:r>
          </w:p>
          <w:p w14:paraId="553E9BD8" w14:textId="5DB6E2DA" w:rsidR="00BD475B" w:rsidRPr="003364C0" w:rsidRDefault="00BD475B" w:rsidP="00775DC6">
            <w:pPr>
              <w:spacing w:before="120" w:after="100" w:afterAutospacing="1" w:line="276" w:lineRule="auto"/>
              <w:jc w:val="both"/>
              <w:rPr>
                <w:rFonts w:ascii="Verdana" w:eastAsia="Calibri" w:hAnsi="Verdana" w:cs="Arial"/>
              </w:rPr>
            </w:pPr>
            <w:r w:rsidRPr="0003395B">
              <w:rPr>
                <w:rFonts w:ascii="Verdana" w:eastAsia="Calibri" w:hAnsi="Verdana" w:cs="Arial"/>
              </w:rPr>
              <w:t>No obstante, es importante tener en cuenta que la experiencia es, por regla general, de carácter personal e independiente, en tanto corresponde al ejercicio individual de actividades</w:t>
            </w:r>
            <w:r>
              <w:rPr>
                <w:rFonts w:ascii="Verdana" w:eastAsia="Calibri" w:hAnsi="Verdana" w:cs="Arial"/>
              </w:rPr>
              <w:t xml:space="preserve">. </w:t>
            </w:r>
            <w:r w:rsidRPr="0003395B">
              <w:rPr>
                <w:rFonts w:ascii="Verdana" w:eastAsia="Calibri" w:hAnsi="Verdana" w:cs="Arial"/>
              </w:rPr>
              <w:t>Esta experiencia solo podrá ser atribuida a una persona jurídica —como una ESAL— cuando se demuestre que las actividades fueron ejecutadas dentro del marco de su objeto social, por cuenta y en representación de la entidad.</w:t>
            </w:r>
          </w:p>
          <w:p w14:paraId="5DED8309" w14:textId="77777777" w:rsidR="00BD475B" w:rsidRPr="00191248" w:rsidRDefault="00BD475B" w:rsidP="00775DC6">
            <w:pPr>
              <w:pStyle w:val="Textoindependiente"/>
              <w:spacing w:line="276" w:lineRule="auto"/>
              <w:ind w:right="-64"/>
              <w:jc w:val="both"/>
            </w:pPr>
            <w:r w:rsidRPr="00191248">
              <w:t xml:space="preserve">En todo caso, corresponde a cada entidad estatal realizar el respectivo análisis sobre la acreditación de experiencia de las ESAL, de acuerdo con la situación fáctica y jurídica particular del caso concreto, para lo cual las consideraciones expuestas en el presente concepto constituyen un instrumento orientador. Lo anterior en razón a que, al tratarse de un análisis que se debe realizar en cada caso concreto, la Agencia, por vía consultiva, no puede definir un criterio universal y absoluto, sino que brinda elementos hermenéuticos de carácter </w:t>
            </w:r>
            <w:r w:rsidRPr="00191248">
              <w:lastRenderedPageBreak/>
              <w:t>general para que los partícipes del sistema de compras y contratación pública adopten la decisión que corresponda, lo cual es acorde con el principio de juridicidad.</w:t>
            </w:r>
          </w:p>
          <w:p w14:paraId="7BC8DABD" w14:textId="77777777" w:rsidR="00BD475B" w:rsidRPr="003364C0" w:rsidRDefault="00BD475B" w:rsidP="00775DC6">
            <w:pPr>
              <w:spacing w:before="120" w:after="100" w:afterAutospacing="1" w:line="276" w:lineRule="auto"/>
              <w:jc w:val="both"/>
              <w:rPr>
                <w:rFonts w:ascii="Verdana" w:eastAsia="Calibri" w:hAnsi="Verdana" w:cs="Arial"/>
              </w:rPr>
            </w:pPr>
          </w:p>
        </w:tc>
      </w:tr>
    </w:tbl>
    <w:p w14:paraId="3BA5BC96" w14:textId="77777777" w:rsidR="00BD475B" w:rsidRPr="00593A5F" w:rsidRDefault="00BD475B" w:rsidP="00BD475B">
      <w:pPr>
        <w:tabs>
          <w:tab w:val="left" w:pos="142"/>
          <w:tab w:val="left" w:pos="284"/>
        </w:tabs>
        <w:spacing w:after="0" w:line="276" w:lineRule="auto"/>
        <w:jc w:val="both"/>
        <w:rPr>
          <w:rFonts w:ascii="Verdana" w:eastAsia="Century Gothic" w:hAnsi="Verdana" w:cs="Century Gothic"/>
          <w:b/>
          <w:bCs/>
          <w:lang w:val="es-ES"/>
        </w:rPr>
      </w:pPr>
    </w:p>
    <w:p w14:paraId="60409B29" w14:textId="77777777" w:rsidR="00BD475B" w:rsidRPr="00593A5F" w:rsidRDefault="00BD475B" w:rsidP="00BD475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98D577A" w14:textId="77777777" w:rsidR="00BD475B" w:rsidRPr="00593A5F" w:rsidRDefault="00BD475B" w:rsidP="00BD475B">
      <w:pPr>
        <w:spacing w:after="0" w:line="276" w:lineRule="auto"/>
        <w:jc w:val="both"/>
        <w:rPr>
          <w:rFonts w:ascii="Verdana" w:eastAsia="Calibri" w:hAnsi="Verdana" w:cs="Arial"/>
          <w:color w:val="7030A0"/>
          <w:lang w:val="es-ES"/>
        </w:rPr>
      </w:pPr>
    </w:p>
    <w:p w14:paraId="2E61A628" w14:textId="77777777" w:rsidR="00BD475B" w:rsidRPr="00B96799" w:rsidRDefault="00BD475B" w:rsidP="00BD475B">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3302744" w14:textId="77777777" w:rsidR="00BD475B" w:rsidRPr="00795769" w:rsidRDefault="00BD475B" w:rsidP="00BD475B">
      <w:pPr>
        <w:spacing w:after="0" w:line="276" w:lineRule="auto"/>
        <w:jc w:val="both"/>
        <w:rPr>
          <w:rFonts w:ascii="Verdana" w:eastAsia="Times New Roman" w:hAnsi="Verdana" w:cs="Arial"/>
          <w:color w:val="7030A0"/>
          <w:lang w:val="es-ES" w:eastAsia="es-ES"/>
        </w:rPr>
      </w:pPr>
    </w:p>
    <w:p w14:paraId="195F5AA2" w14:textId="77777777" w:rsidR="00BD475B" w:rsidRPr="00522493" w:rsidRDefault="00BD475B" w:rsidP="00BD475B">
      <w:pPr>
        <w:pStyle w:val="Prrafodelista"/>
        <w:numPr>
          <w:ilvl w:val="0"/>
          <w:numId w:val="17"/>
        </w:numPr>
        <w:spacing w:after="0" w:line="276" w:lineRule="auto"/>
        <w:jc w:val="both"/>
        <w:rPr>
          <w:rFonts w:ascii="Verdana" w:eastAsia="Times New Roman" w:hAnsi="Verdana" w:cs="Arial"/>
          <w:color w:val="7030A0"/>
          <w:lang w:eastAsia="es-ES"/>
        </w:rPr>
      </w:pPr>
      <w:r w:rsidRPr="00795769">
        <w:rPr>
          <w:rFonts w:ascii="Verdana" w:eastAsia="Calibri" w:hAnsi="Verdana" w:cs="Arial"/>
        </w:rPr>
        <w:t xml:space="preserve">En relación con lo solicitado, el marco </w:t>
      </w:r>
      <w:r w:rsidRPr="00CF04FF">
        <w:rPr>
          <w:rFonts w:ascii="Verdana" w:eastAsia="Calibri" w:hAnsi="Verdana" w:cs="Arial"/>
        </w:rPr>
        <w:t>jurídico que ampara su consulta es el artículo 355 de la Constitución en concordancia con los artículos 2, 4 5,6,7 y 8 del Decreto 092 del 2017.</w:t>
      </w:r>
    </w:p>
    <w:p w14:paraId="7A24C74C" w14:textId="77777777" w:rsidR="00BD475B" w:rsidRPr="00522493" w:rsidRDefault="00BD475B" w:rsidP="00BD475B">
      <w:pPr>
        <w:pStyle w:val="Prrafodelista"/>
        <w:rPr>
          <w:rFonts w:ascii="Verdana" w:eastAsia="Times New Roman" w:hAnsi="Verdana" w:cs="Arial"/>
          <w:color w:val="7030A0"/>
          <w:lang w:eastAsia="es-ES"/>
        </w:rPr>
      </w:pPr>
    </w:p>
    <w:p w14:paraId="6FFEB5A1" w14:textId="77777777" w:rsidR="00BD475B" w:rsidRPr="00133A61" w:rsidRDefault="00BD475B" w:rsidP="00BD475B">
      <w:pPr>
        <w:pStyle w:val="Prrafodelista"/>
        <w:numPr>
          <w:ilvl w:val="0"/>
          <w:numId w:val="17"/>
        </w:numPr>
        <w:spacing w:after="0" w:line="276" w:lineRule="auto"/>
        <w:jc w:val="both"/>
        <w:rPr>
          <w:rFonts w:ascii="Verdana" w:hAnsi="Verdana"/>
        </w:rPr>
      </w:pPr>
      <w:r>
        <w:rPr>
          <w:rFonts w:ascii="Verdana" w:eastAsia="Calibri" w:hAnsi="Verdana" w:cs="Arial"/>
        </w:rPr>
        <w:t>A</w:t>
      </w:r>
      <w:r w:rsidRPr="00133A61">
        <w:rPr>
          <w:rFonts w:ascii="Verdana" w:eastAsia="Calibri" w:hAnsi="Verdana" w:cs="Arial"/>
        </w:rPr>
        <w:t>l</w:t>
      </w:r>
      <w:r>
        <w:rPr>
          <w:rFonts w:ascii="Verdana" w:eastAsia="Calibri" w:hAnsi="Verdana" w:cs="Arial"/>
        </w:rPr>
        <w:t xml:space="preserve"> respecto, el</w:t>
      </w:r>
      <w:r w:rsidRPr="00133A61">
        <w:rPr>
          <w:rFonts w:ascii="Verdana" w:eastAsia="Calibri" w:hAnsi="Verdana" w:cs="Arial"/>
        </w:rPr>
        <w:t xml:space="preserve"> artículo 3 </w:t>
      </w:r>
      <w:proofErr w:type="spellStart"/>
      <w:r>
        <w:rPr>
          <w:rFonts w:ascii="Verdana" w:eastAsia="Calibri" w:hAnsi="Verdana" w:cs="Arial"/>
        </w:rPr>
        <w:t>ibídem</w:t>
      </w:r>
      <w:proofErr w:type="spellEnd"/>
      <w:r w:rsidRPr="00133A61">
        <w:rPr>
          <w:rFonts w:ascii="Verdana" w:eastAsia="Calibri" w:hAnsi="Verdana" w:cs="Arial"/>
        </w:rPr>
        <w:t xml:space="preserve"> establece: </w:t>
      </w:r>
    </w:p>
    <w:p w14:paraId="198AC79E" w14:textId="77777777" w:rsidR="00BD475B" w:rsidRPr="00CF04FF" w:rsidRDefault="00BD475B" w:rsidP="00BD475B">
      <w:pPr>
        <w:pStyle w:val="Prrafodelista"/>
        <w:rPr>
          <w:rFonts w:ascii="Verdana" w:eastAsia="Calibri" w:hAnsi="Verdana" w:cs="Arial"/>
        </w:rPr>
      </w:pPr>
    </w:p>
    <w:p w14:paraId="7C18C20D" w14:textId="77777777" w:rsidR="00BD475B" w:rsidRPr="00CF04FF" w:rsidRDefault="00BD475B" w:rsidP="00BD475B">
      <w:pPr>
        <w:pStyle w:val="Prrafodelista"/>
        <w:spacing w:after="0" w:line="240" w:lineRule="auto"/>
        <w:ind w:left="1491" w:right="357"/>
        <w:jc w:val="both"/>
        <w:rPr>
          <w:rFonts w:ascii="Verdana" w:hAnsi="Verdana"/>
          <w:sz w:val="20"/>
          <w:szCs w:val="20"/>
          <w:lang w:val="es-CO"/>
        </w:rPr>
      </w:pPr>
      <w:r w:rsidRPr="00CF04FF">
        <w:rPr>
          <w:rFonts w:ascii="Verdana" w:hAnsi="Verdana"/>
          <w:sz w:val="20"/>
          <w:szCs w:val="20"/>
        </w:rPr>
        <w:t>“</w:t>
      </w:r>
      <w:r w:rsidRPr="00CF04FF">
        <w:rPr>
          <w:rFonts w:ascii="Verdana" w:hAnsi="Verdana"/>
          <w:b/>
          <w:bCs/>
          <w:sz w:val="20"/>
          <w:szCs w:val="20"/>
          <w:lang w:val="es-CO"/>
        </w:rPr>
        <w:t>Artículo 3°. Reconocida idoneidad.</w:t>
      </w:r>
      <w:r w:rsidRPr="00CF04FF">
        <w:rPr>
          <w:rFonts w:ascii="Verdana" w:hAnsi="Verdana"/>
          <w:sz w:val="20"/>
          <w:szCs w:val="20"/>
          <w:lang w:val="es-CO"/>
        </w:rPr>
        <w:t xml:space="preserve"> La entidad sin ánimo de lucro es de reconocida idoneidad cuando es adecuada y apropiada para desarrollar las actividades que son objeto del Proceso de Contratación y cuenta con experiencia en el objeto a contratar. En consecuencia, el objeto estatutario de la entidad sin ánimo de lucro le deberá permitir a esta desarrollar el objeto del Proceso de Contratación que adelantará la Entidad Estatal del Gobierno nacional, departamental, distrital y municipal. </w:t>
      </w:r>
    </w:p>
    <w:p w14:paraId="5CD95BC4" w14:textId="77777777" w:rsidR="00BD475B" w:rsidRPr="00CF04FF" w:rsidRDefault="00BD475B" w:rsidP="00BD475B">
      <w:pPr>
        <w:pStyle w:val="Prrafodelista"/>
        <w:spacing w:after="0" w:line="240" w:lineRule="auto"/>
        <w:ind w:left="1491" w:right="357"/>
        <w:jc w:val="both"/>
        <w:rPr>
          <w:rFonts w:ascii="Verdana" w:hAnsi="Verdana"/>
          <w:sz w:val="20"/>
          <w:szCs w:val="20"/>
          <w:lang w:val="es-CO"/>
        </w:rPr>
      </w:pPr>
      <w:r w:rsidRPr="00CF04FF">
        <w:rPr>
          <w:rFonts w:ascii="Verdana" w:hAnsi="Verdana"/>
          <w:sz w:val="20"/>
          <w:szCs w:val="20"/>
          <w:lang w:val="es-CO"/>
        </w:rPr>
        <w:t>La Entidad Estatal debe definir en los Documentos del Proceso las características que debe acreditar la entidad sin ánimo de lucro.</w:t>
      </w:r>
      <w:r w:rsidRPr="00CF04FF">
        <w:rPr>
          <w:rFonts w:ascii="Verdana" w:hAnsi="Verdana"/>
          <w:sz w:val="20"/>
          <w:szCs w:val="20"/>
        </w:rPr>
        <w:t xml:space="preserve"> […]”</w:t>
      </w:r>
    </w:p>
    <w:p w14:paraId="19A24F8A" w14:textId="77777777" w:rsidR="00BD475B" w:rsidRPr="00133A61" w:rsidRDefault="00BD475B" w:rsidP="00BD475B">
      <w:pPr>
        <w:pStyle w:val="Prrafodelista"/>
        <w:spacing w:after="0" w:line="276" w:lineRule="auto"/>
        <w:jc w:val="both"/>
        <w:rPr>
          <w:rFonts w:ascii="Verdana" w:eastAsia="Calibri" w:hAnsi="Verdana" w:cs="Arial"/>
        </w:rPr>
      </w:pPr>
    </w:p>
    <w:p w14:paraId="02D212BD" w14:textId="77777777" w:rsidR="00BD475B" w:rsidRPr="00133A61" w:rsidRDefault="00BD475B" w:rsidP="00BD475B">
      <w:pPr>
        <w:pStyle w:val="Prrafodelista"/>
        <w:numPr>
          <w:ilvl w:val="0"/>
          <w:numId w:val="17"/>
        </w:numPr>
        <w:spacing w:after="0" w:line="276" w:lineRule="auto"/>
        <w:jc w:val="both"/>
        <w:rPr>
          <w:rFonts w:ascii="Verdana" w:eastAsia="Calibri" w:hAnsi="Verdana" w:cs="Arial"/>
        </w:rPr>
      </w:pPr>
      <w:r w:rsidRPr="00133A61">
        <w:rPr>
          <w:rFonts w:ascii="Verdana" w:eastAsia="Calibri" w:hAnsi="Verdana" w:cs="Arial"/>
        </w:rPr>
        <w:t xml:space="preserve">Conforme a lo anterior, la norma establece los requisitos para que una ESAL pueda acreditar su idoneidad los cuales se citan a continuación: i) que su objeto guarde estrecha relación con el objeto a contratar, y, </w:t>
      </w:r>
      <w:proofErr w:type="spellStart"/>
      <w:r w:rsidRPr="00133A61">
        <w:rPr>
          <w:rFonts w:ascii="Verdana" w:eastAsia="Calibri" w:hAnsi="Verdana" w:cs="Arial"/>
        </w:rPr>
        <w:t>ii</w:t>
      </w:r>
      <w:proofErr w:type="spellEnd"/>
      <w:r w:rsidRPr="00133A61">
        <w:rPr>
          <w:rFonts w:ascii="Verdana" w:eastAsia="Calibri" w:hAnsi="Verdana" w:cs="Arial"/>
        </w:rPr>
        <w:t xml:space="preserve">) que esta tenga </w:t>
      </w:r>
      <w:r w:rsidRPr="00C9061D">
        <w:rPr>
          <w:rFonts w:ascii="Verdana" w:eastAsia="Calibri" w:hAnsi="Verdana" w:cs="Arial"/>
          <w:b/>
          <w:u w:val="single"/>
        </w:rPr>
        <w:t xml:space="preserve">experiencia </w:t>
      </w:r>
      <w:r w:rsidRPr="00133A61">
        <w:rPr>
          <w:rFonts w:ascii="Verdana" w:eastAsia="Calibri" w:hAnsi="Verdana" w:cs="Arial"/>
        </w:rPr>
        <w:t>previa con el mismo, esto en términos de eficiencia, eficacia, economía y manejo del riesgo.</w:t>
      </w:r>
    </w:p>
    <w:p w14:paraId="50259994" w14:textId="77777777" w:rsidR="00BD475B" w:rsidRPr="00133A61" w:rsidRDefault="00BD475B" w:rsidP="00BD475B">
      <w:pPr>
        <w:pStyle w:val="Prrafodelista"/>
        <w:spacing w:after="0" w:line="276" w:lineRule="auto"/>
        <w:jc w:val="both"/>
        <w:rPr>
          <w:rFonts w:ascii="Verdana" w:hAnsi="Verdana"/>
        </w:rPr>
      </w:pPr>
    </w:p>
    <w:p w14:paraId="4D819018" w14:textId="77777777" w:rsidR="00BD475B" w:rsidRDefault="00BD475B" w:rsidP="00BD475B">
      <w:pPr>
        <w:pStyle w:val="Prrafodelista"/>
        <w:numPr>
          <w:ilvl w:val="0"/>
          <w:numId w:val="17"/>
        </w:numPr>
        <w:jc w:val="both"/>
        <w:rPr>
          <w:rFonts w:ascii="Verdana" w:eastAsia="Calibri" w:hAnsi="Verdana" w:cs="Arial"/>
        </w:rPr>
      </w:pPr>
      <w:r w:rsidRPr="00133A61">
        <w:rPr>
          <w:rFonts w:ascii="Verdana" w:eastAsia="Calibri" w:hAnsi="Verdana" w:cs="Arial"/>
        </w:rPr>
        <w:t xml:space="preserve">En ese orden de ideas, si es necesario acreditar la idoneidad para la suscripción del convenio con una ESAL en el marco del Decreto 092 de 2017, la cual se extiende tanto al proceso competitivo de selección como la posibilidad de no acudir a este. En todo caso, las condiciones de tiempo, modo y lugar que deban contener estas certificaciones y/o documentos acreditativos serán fijados en los documentos precontractuales que adelante la entidad.  </w:t>
      </w:r>
    </w:p>
    <w:p w14:paraId="7E81C494" w14:textId="77777777" w:rsidR="00BD475B" w:rsidRPr="00133A61" w:rsidRDefault="00BD475B" w:rsidP="00BD475B">
      <w:pPr>
        <w:pStyle w:val="Prrafodelista"/>
        <w:rPr>
          <w:rFonts w:ascii="Verdana" w:eastAsia="Calibri" w:hAnsi="Verdana" w:cs="Arial"/>
        </w:rPr>
      </w:pPr>
    </w:p>
    <w:p w14:paraId="535F5621" w14:textId="77777777" w:rsidR="00BD475B" w:rsidRDefault="00BD475B" w:rsidP="00BD475B">
      <w:pPr>
        <w:pStyle w:val="Prrafodelista"/>
        <w:numPr>
          <w:ilvl w:val="0"/>
          <w:numId w:val="17"/>
        </w:numPr>
        <w:jc w:val="both"/>
        <w:rPr>
          <w:rFonts w:ascii="Verdana" w:eastAsia="Calibri" w:hAnsi="Verdana" w:cs="Arial"/>
        </w:rPr>
      </w:pPr>
      <w:r w:rsidRPr="00133A61">
        <w:rPr>
          <w:rFonts w:ascii="Verdana" w:eastAsia="Calibri" w:hAnsi="Verdana" w:cs="Arial"/>
        </w:rPr>
        <w:t xml:space="preserve"> Ahora bien, la norma específica de la materia no contempla un modelo estandarizado que permita definir un único formato de certificación de idoneidad, por lo cual se fijará en los documentos del proceso competitivo de selección que cada entidad establezca en virtud de la autonomía de la gozan para la estructuración de este tipo convenios. En caso de que no se adelante el proceso competitivo, de igual manera la entidad deberá indicar las exigencias que permitan validar la idoneidad de la ESAL</w:t>
      </w:r>
    </w:p>
    <w:p w14:paraId="0B780D47" w14:textId="77777777" w:rsidR="00BD475B" w:rsidRPr="00133A61" w:rsidRDefault="00BD475B" w:rsidP="00BD475B">
      <w:pPr>
        <w:pStyle w:val="Prrafodelista"/>
        <w:rPr>
          <w:rFonts w:ascii="Verdana" w:eastAsia="Calibri" w:hAnsi="Verdana" w:cs="Arial"/>
        </w:rPr>
      </w:pPr>
    </w:p>
    <w:p w14:paraId="17A215BE" w14:textId="77777777" w:rsidR="00BD475B" w:rsidRPr="00133A61" w:rsidRDefault="00BD475B" w:rsidP="00BD475B">
      <w:pPr>
        <w:pStyle w:val="Prrafodelista"/>
        <w:numPr>
          <w:ilvl w:val="0"/>
          <w:numId w:val="17"/>
        </w:numPr>
        <w:spacing w:after="0" w:line="276" w:lineRule="auto"/>
        <w:jc w:val="both"/>
        <w:rPr>
          <w:rFonts w:ascii="Verdana" w:eastAsia="Times New Roman" w:hAnsi="Verdana" w:cs="Arial"/>
          <w:lang w:eastAsia="es-ES"/>
        </w:rPr>
      </w:pPr>
      <w:r w:rsidRPr="00133A61">
        <w:rPr>
          <w:rFonts w:ascii="Verdana" w:eastAsia="Calibri" w:hAnsi="Verdana" w:cs="Arial"/>
        </w:rPr>
        <w:t xml:space="preserve">Al respecto, el artículo 3 del Decreto 092 de 2017 establece que una </w:t>
      </w:r>
      <w:r w:rsidRPr="00133A61">
        <w:rPr>
          <w:rFonts w:ascii="Verdana" w:eastAsia="Calibri" w:hAnsi="Verdana" w:cs="Arial"/>
          <w:i/>
          <w:iCs/>
        </w:rPr>
        <w:t xml:space="preserve">“entidad sin ánimo de lucro es de reconocida idoneidad cuando es adecuada y apropiada para desarrollar las actividades que son objeto del Proceso de Contratación y </w:t>
      </w:r>
      <w:r w:rsidRPr="00C9061D">
        <w:rPr>
          <w:rFonts w:ascii="Verdana" w:eastAsia="Calibri" w:hAnsi="Verdana" w:cs="Arial"/>
          <w:b/>
          <w:i/>
          <w:u w:val="single"/>
        </w:rPr>
        <w:t>cuenta con experiencia</w:t>
      </w:r>
      <w:r w:rsidRPr="00133A61">
        <w:rPr>
          <w:rFonts w:ascii="Verdana" w:eastAsia="Calibri" w:hAnsi="Verdana" w:cs="Arial"/>
          <w:i/>
          <w:iCs/>
        </w:rPr>
        <w:t xml:space="preserve"> en el objeto a contratar”.</w:t>
      </w:r>
    </w:p>
    <w:p w14:paraId="4028CF4C" w14:textId="77777777" w:rsidR="00BD475B" w:rsidRPr="00133A61" w:rsidRDefault="00BD475B" w:rsidP="00BD475B">
      <w:pPr>
        <w:pStyle w:val="Prrafodelista"/>
        <w:jc w:val="both"/>
        <w:rPr>
          <w:rFonts w:ascii="Verdana" w:eastAsia="Calibri" w:hAnsi="Verdana" w:cs="Arial"/>
        </w:rPr>
      </w:pPr>
      <w:bookmarkStart w:id="2" w:name="_Hlk38819155"/>
    </w:p>
    <w:p w14:paraId="78A57611" w14:textId="665AFC05" w:rsidR="00BD475B" w:rsidRPr="00133A61" w:rsidRDefault="00BD475B" w:rsidP="00BD475B">
      <w:pPr>
        <w:pStyle w:val="Prrafodelista"/>
        <w:numPr>
          <w:ilvl w:val="0"/>
          <w:numId w:val="17"/>
        </w:numPr>
        <w:jc w:val="both"/>
        <w:rPr>
          <w:rFonts w:ascii="Verdana" w:hAnsi="Verdana"/>
        </w:rPr>
      </w:pPr>
      <w:proofErr w:type="gramStart"/>
      <w:r w:rsidRPr="00133A61">
        <w:rPr>
          <w:rFonts w:ascii="Verdana" w:hAnsi="Verdana"/>
        </w:rPr>
        <w:t>Finalmente,  esta</w:t>
      </w:r>
      <w:proofErr w:type="gramEnd"/>
      <w:r w:rsidRPr="00133A61">
        <w:rPr>
          <w:rFonts w:ascii="Verdana" w:hAnsi="Verdana"/>
        </w:rPr>
        <w:t xml:space="preserve"> Agencia</w:t>
      </w:r>
      <w:r w:rsidR="0E78DB5F" w:rsidRPr="456E64D6">
        <w:rPr>
          <w:rFonts w:ascii="Verdana" w:hAnsi="Verdana"/>
        </w:rPr>
        <w:t xml:space="preserve"> considera que </w:t>
      </w:r>
      <w:proofErr w:type="gramStart"/>
      <w:r w:rsidR="0E78DB5F" w:rsidRPr="456E64D6">
        <w:rPr>
          <w:rFonts w:ascii="Verdana" w:hAnsi="Verdana"/>
        </w:rPr>
        <w:t xml:space="preserve">las </w:t>
      </w:r>
      <w:r w:rsidRPr="00133A61">
        <w:rPr>
          <w:rFonts w:ascii="Verdana" w:hAnsi="Verdana"/>
        </w:rPr>
        <w:t xml:space="preserve"> Entidades</w:t>
      </w:r>
      <w:proofErr w:type="gramEnd"/>
      <w:r w:rsidRPr="00133A61">
        <w:rPr>
          <w:rFonts w:ascii="Verdana" w:hAnsi="Verdana"/>
        </w:rPr>
        <w:t xml:space="preserve"> Estatales deben tener en cuenta los atributos de la ESAL para hacer una valoración sobre su reconocida idoneidad. Para el efecto </w:t>
      </w:r>
      <w:r w:rsidRPr="456E64D6">
        <w:rPr>
          <w:rFonts w:ascii="Verdana" w:hAnsi="Verdana"/>
        </w:rPr>
        <w:t>debe</w:t>
      </w:r>
      <w:r w:rsidR="752DA66A" w:rsidRPr="456E64D6">
        <w:rPr>
          <w:rFonts w:ascii="Verdana" w:hAnsi="Verdana"/>
        </w:rPr>
        <w:t>n</w:t>
      </w:r>
      <w:r w:rsidRPr="00133A61">
        <w:rPr>
          <w:rFonts w:ascii="Verdana" w:hAnsi="Verdana"/>
        </w:rPr>
        <w:t xml:space="preserve"> considerar los siguientes </w:t>
      </w:r>
      <w:proofErr w:type="gramStart"/>
      <w:r w:rsidRPr="00133A61">
        <w:rPr>
          <w:rFonts w:ascii="Verdana" w:hAnsi="Verdana"/>
        </w:rPr>
        <w:t>criterios :</w:t>
      </w:r>
      <w:proofErr w:type="gramEnd"/>
      <w:r w:rsidRPr="00133A61">
        <w:rPr>
          <w:rFonts w:ascii="Verdana" w:hAnsi="Verdana"/>
        </w:rPr>
        <w:t xml:space="preserve"> a) Correspondencia del objeto de la entidad privada sin ánimo de lucro y el programa o actividad prevista en el plan de desarrollo, b) capacidad del personal, </w:t>
      </w:r>
      <w:r w:rsidRPr="00C9061D">
        <w:rPr>
          <w:rFonts w:ascii="Verdana" w:hAnsi="Verdana"/>
          <w:b/>
          <w:u w:val="single"/>
        </w:rPr>
        <w:t>c) experiencia</w:t>
      </w:r>
      <w:r w:rsidRPr="00133A61">
        <w:rPr>
          <w:rFonts w:ascii="Verdana" w:hAnsi="Verdana"/>
        </w:rPr>
        <w:t>, d) estructura organizacional, e) indicadores de eficiencia de la organización y f) reputación y fijarlos fundamentando su relación con el objeto del Proceso de Contratación, su complejidad y la cantidad de recursos comprometidos por la Entidad Estatal.</w:t>
      </w:r>
      <w:bookmarkEnd w:id="2"/>
    </w:p>
    <w:p w14:paraId="7EAF53BF" w14:textId="77777777" w:rsidR="00BD475B" w:rsidRPr="0035635F" w:rsidRDefault="00BD475B" w:rsidP="00BD475B">
      <w:pPr>
        <w:pStyle w:val="Prrafodelista"/>
        <w:spacing w:after="0" w:line="276" w:lineRule="auto"/>
        <w:jc w:val="both"/>
        <w:rPr>
          <w:rFonts w:ascii="Verdana" w:eastAsia="Times New Roman" w:hAnsi="Verdana" w:cs="Arial"/>
          <w:color w:val="7030A0"/>
          <w:lang w:eastAsia="es-ES"/>
        </w:rPr>
      </w:pPr>
    </w:p>
    <w:p w14:paraId="272CC40B" w14:textId="77777777" w:rsidR="00BD475B" w:rsidRPr="00F15897" w:rsidRDefault="00BD475B" w:rsidP="00BD475B">
      <w:pPr>
        <w:pStyle w:val="Prrafodelista"/>
        <w:numPr>
          <w:ilvl w:val="0"/>
          <w:numId w:val="17"/>
        </w:numPr>
        <w:spacing w:after="0" w:line="276" w:lineRule="auto"/>
        <w:jc w:val="both"/>
        <w:rPr>
          <w:rFonts w:ascii="Verdana" w:eastAsia="Calibri" w:hAnsi="Verdana" w:cs="Arial"/>
        </w:rPr>
      </w:pPr>
      <w:r w:rsidRPr="00F15897">
        <w:rPr>
          <w:rFonts w:ascii="Verdana" w:eastAsia="Calibri" w:hAnsi="Verdana" w:cs="Arial"/>
        </w:rPr>
        <w:t>Sin perjuicio de lo anterior, es menester reiterar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 ni para asesorar procesos de contratación.</w:t>
      </w:r>
    </w:p>
    <w:p w14:paraId="7B69A4FF" w14:textId="77777777" w:rsidR="00BD475B" w:rsidRPr="00F15897" w:rsidRDefault="00BD475B" w:rsidP="00BD475B">
      <w:pPr>
        <w:pStyle w:val="Prrafodelista"/>
        <w:spacing w:after="0" w:line="276" w:lineRule="auto"/>
        <w:jc w:val="both"/>
        <w:rPr>
          <w:rFonts w:ascii="Verdana" w:eastAsia="Calibri" w:hAnsi="Verdana" w:cs="Arial"/>
        </w:rPr>
      </w:pPr>
    </w:p>
    <w:p w14:paraId="1EEBC406" w14:textId="77777777" w:rsidR="00BD475B" w:rsidRPr="00F15897" w:rsidRDefault="00BD475B" w:rsidP="00BD475B">
      <w:pPr>
        <w:pStyle w:val="Prrafodelista"/>
        <w:numPr>
          <w:ilvl w:val="0"/>
          <w:numId w:val="17"/>
        </w:numPr>
        <w:spacing w:after="0" w:line="276" w:lineRule="auto"/>
        <w:jc w:val="both"/>
        <w:rPr>
          <w:rFonts w:ascii="Verdana" w:eastAsia="Calibri" w:hAnsi="Verdana" w:cs="Arial"/>
        </w:rPr>
      </w:pPr>
      <w:r w:rsidRPr="00F15897">
        <w:rPr>
          <w:rFonts w:ascii="Verdana" w:eastAsia="Calibri" w:hAnsi="Verdana" w:cs="Arial"/>
        </w:rPr>
        <w:t xml:space="preserve">La competencia de esta entidad se fija con límites claros, con el objeto de evitar que la Agencia actúe como una instancia de validación de las actuaciones de las entidades sujetas a la Ley 80 de 1993 o de los demás </w:t>
      </w:r>
      <w:r w:rsidRPr="00F15897">
        <w:rPr>
          <w:rFonts w:ascii="Verdana" w:eastAsia="Calibri" w:hAnsi="Verdana" w:cs="Arial"/>
        </w:rPr>
        <w:lastRenderedPageBreak/>
        <w:t>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 según corresponda.</w:t>
      </w:r>
    </w:p>
    <w:p w14:paraId="55CBD78C" w14:textId="77777777" w:rsidR="00BD475B" w:rsidRPr="00CC322F" w:rsidRDefault="00BD475B" w:rsidP="00BD475B">
      <w:pPr>
        <w:pStyle w:val="Prrafodelista"/>
        <w:rPr>
          <w:rFonts w:ascii="Verdana" w:eastAsia="Times New Roman" w:hAnsi="Verdana" w:cs="Arial"/>
          <w:lang w:eastAsia="es-ES"/>
        </w:rPr>
      </w:pPr>
    </w:p>
    <w:p w14:paraId="0818E6A3" w14:textId="1317F5B9" w:rsidR="00BD475B" w:rsidRDefault="00BD475B" w:rsidP="00BD475B">
      <w:pPr>
        <w:pStyle w:val="Prrafodelista"/>
        <w:numPr>
          <w:ilvl w:val="0"/>
          <w:numId w:val="17"/>
        </w:numPr>
        <w:spacing w:after="0" w:line="276" w:lineRule="auto"/>
        <w:jc w:val="both"/>
        <w:rPr>
          <w:rFonts w:ascii="Verdana" w:eastAsia="Calibri" w:hAnsi="Verdana" w:cs="Arial"/>
        </w:rPr>
      </w:pPr>
      <w:r w:rsidRPr="00CC322F">
        <w:rPr>
          <w:rFonts w:ascii="Verdana" w:eastAsia="Calibri" w:hAnsi="Verdana" w:cs="Arial"/>
        </w:rPr>
        <w:t xml:space="preserve">Con base en lo anterior es posible concluir que, primero, </w:t>
      </w:r>
      <w:r w:rsidRPr="456E64D6">
        <w:rPr>
          <w:rFonts w:ascii="Verdana" w:eastAsia="Calibri" w:hAnsi="Verdana" w:cs="Arial"/>
        </w:rPr>
        <w:t>esta agencia no tiene competencia para actuar como instancia de validación</w:t>
      </w:r>
      <w:r w:rsidRPr="00CC322F">
        <w:rPr>
          <w:rFonts w:ascii="Verdana" w:eastAsia="Calibri" w:hAnsi="Verdana" w:cs="Arial"/>
        </w:rPr>
        <w:t xml:space="preserve"> por lo que no es posible definir lo requerido en la consulta frente a determinar si es idóneo o no el certificado mencionado para acreditar la </w:t>
      </w:r>
      <w:r w:rsidR="73280AF5" w:rsidRPr="456E64D6">
        <w:rPr>
          <w:rFonts w:ascii="Verdana" w:eastAsia="Calibri" w:hAnsi="Verdana" w:cs="Arial"/>
        </w:rPr>
        <w:t xml:space="preserve">experiencia </w:t>
      </w:r>
      <w:r w:rsidRPr="00CC322F">
        <w:rPr>
          <w:rFonts w:ascii="Verdana" w:eastAsia="Calibri" w:hAnsi="Verdana" w:cs="Arial"/>
        </w:rPr>
        <w:t xml:space="preserve"> de la ESAL; y segundo, el artículo 3 del decreto 092 de 2017 establece los requisitos </w:t>
      </w:r>
      <w:r w:rsidRPr="00C9061D">
        <w:rPr>
          <w:rFonts w:ascii="Verdana" w:eastAsia="Calibri" w:hAnsi="Verdana" w:cs="Arial"/>
        </w:rPr>
        <w:t>para que una ESAL pueda acreditar su idoneidad</w:t>
      </w:r>
      <w:r w:rsidRPr="00CC322F">
        <w:rPr>
          <w:rFonts w:ascii="Verdana" w:eastAsia="Calibri" w:hAnsi="Verdana" w:cs="Arial"/>
        </w:rPr>
        <w:t xml:space="preserve"> los cuales se resumen en i) </w:t>
      </w:r>
      <w:r w:rsidRPr="00C9061D">
        <w:rPr>
          <w:rFonts w:ascii="Verdana" w:eastAsia="Calibri" w:hAnsi="Verdana" w:cs="Arial"/>
        </w:rPr>
        <w:t>que su objeto guarde estrecha relación con el objeto a contratar</w:t>
      </w:r>
      <w:r w:rsidRPr="00CC322F">
        <w:rPr>
          <w:rFonts w:ascii="Verdana" w:eastAsia="Calibri" w:hAnsi="Verdana" w:cs="Arial"/>
        </w:rPr>
        <w:t xml:space="preserve">, y, </w:t>
      </w:r>
      <w:proofErr w:type="spellStart"/>
      <w:r w:rsidRPr="00CC322F">
        <w:rPr>
          <w:rFonts w:ascii="Verdana" w:eastAsia="Calibri" w:hAnsi="Verdana" w:cs="Arial"/>
        </w:rPr>
        <w:t>ii</w:t>
      </w:r>
      <w:proofErr w:type="spellEnd"/>
      <w:r w:rsidRPr="00CC322F">
        <w:rPr>
          <w:rFonts w:ascii="Verdana" w:eastAsia="Calibri" w:hAnsi="Verdana" w:cs="Arial"/>
        </w:rPr>
        <w:t xml:space="preserve">) </w:t>
      </w:r>
      <w:r w:rsidRPr="00C9061D">
        <w:rPr>
          <w:rFonts w:ascii="Verdana" w:eastAsia="Calibri" w:hAnsi="Verdana" w:cs="Arial"/>
        </w:rPr>
        <w:t xml:space="preserve">que esta </w:t>
      </w:r>
      <w:r w:rsidRPr="00C9061D">
        <w:rPr>
          <w:rFonts w:ascii="Verdana" w:eastAsia="Calibri" w:hAnsi="Verdana" w:cs="Arial"/>
          <w:b/>
          <w:u w:val="single"/>
        </w:rPr>
        <w:t>tenga experiencia</w:t>
      </w:r>
      <w:r w:rsidRPr="00C9061D">
        <w:rPr>
          <w:rFonts w:ascii="Verdana" w:eastAsia="Calibri" w:hAnsi="Verdana" w:cs="Arial"/>
        </w:rPr>
        <w:t xml:space="preserve"> previa con el mismo</w:t>
      </w:r>
      <w:r w:rsidRPr="00CC322F">
        <w:rPr>
          <w:rFonts w:ascii="Verdana" w:eastAsia="Calibri" w:hAnsi="Verdana" w:cs="Arial"/>
        </w:rPr>
        <w:t>, esto en términos de eficiencia, eficacia, economía y manejo del riesgo. En todo caso, la forma de acreditar la idoneidad deberá ser fijada en los documentos precontractuales del proceso de selección, ya sea competitivo o no, que cada entidad establezca en virtud de la autonomía de la gozan para la estructuración de este tipo convenios y/o contratos.</w:t>
      </w:r>
    </w:p>
    <w:p w14:paraId="3E54A759" w14:textId="77777777" w:rsidR="00BD475B" w:rsidRPr="00F8654C" w:rsidRDefault="00BD475B" w:rsidP="00BD475B">
      <w:pPr>
        <w:pStyle w:val="Prrafodelista"/>
        <w:rPr>
          <w:rFonts w:ascii="Verdana" w:eastAsia="Calibri" w:hAnsi="Verdana" w:cs="Arial"/>
        </w:rPr>
      </w:pPr>
    </w:p>
    <w:p w14:paraId="50A4DAA5" w14:textId="683D22DD" w:rsidR="00BD475B" w:rsidRDefault="00BD475B" w:rsidP="00BD475B">
      <w:pPr>
        <w:pStyle w:val="Prrafodelista"/>
        <w:numPr>
          <w:ilvl w:val="0"/>
          <w:numId w:val="17"/>
        </w:numPr>
        <w:spacing w:after="0" w:line="276" w:lineRule="auto"/>
        <w:jc w:val="both"/>
        <w:rPr>
          <w:rFonts w:ascii="Verdana" w:eastAsia="Calibri" w:hAnsi="Verdana" w:cs="Arial"/>
        </w:rPr>
      </w:pPr>
      <w:r>
        <w:rPr>
          <w:rFonts w:ascii="Verdana" w:eastAsia="Calibri" w:hAnsi="Verdana" w:cs="Arial"/>
        </w:rPr>
        <w:t xml:space="preserve">Ahora, </w:t>
      </w:r>
      <w:r w:rsidRPr="456E64D6">
        <w:rPr>
          <w:rFonts w:ascii="Verdana" w:eastAsia="Calibri" w:hAnsi="Verdana" w:cs="Arial"/>
        </w:rPr>
        <w:t>e</w:t>
      </w:r>
      <w:r w:rsidR="26AF78F5" w:rsidRPr="456E64D6">
        <w:rPr>
          <w:rFonts w:ascii="Verdana" w:eastAsia="Calibri" w:hAnsi="Verdana" w:cs="Arial"/>
        </w:rPr>
        <w:t>sta Agencia</w:t>
      </w:r>
      <w:r w:rsidRPr="00F8654C">
        <w:rPr>
          <w:rFonts w:ascii="Verdana" w:eastAsia="Calibri" w:hAnsi="Verdana" w:cs="Arial"/>
          <w:lang w:val="es-CO"/>
        </w:rPr>
        <w:t xml:space="preserve"> para la contratación con entidades privadas sin ánimo de lucro y de reconocida idoneidad</w:t>
      </w:r>
      <w:r>
        <w:rPr>
          <w:rFonts w:ascii="Verdana" w:eastAsia="Calibri" w:hAnsi="Verdana" w:cs="Arial"/>
          <w:lang w:val="es-CO"/>
        </w:rPr>
        <w:t>,</w:t>
      </w:r>
      <w:r>
        <w:rPr>
          <w:rFonts w:ascii="Verdana" w:eastAsia="Calibri" w:hAnsi="Verdana" w:cs="Arial"/>
        </w:rPr>
        <w:t xml:space="preserve"> </w:t>
      </w:r>
      <w:r w:rsidR="6D620837" w:rsidRPr="456E64D6">
        <w:rPr>
          <w:rFonts w:ascii="Verdana" w:eastAsia="Calibri" w:hAnsi="Verdana" w:cs="Arial"/>
        </w:rPr>
        <w:t>recomienda tener en cuenta, que</w:t>
      </w:r>
      <w:r>
        <w:rPr>
          <w:rFonts w:ascii="Verdana" w:eastAsia="Calibri" w:hAnsi="Verdana" w:cs="Arial"/>
        </w:rPr>
        <w:t>:</w:t>
      </w:r>
    </w:p>
    <w:p w14:paraId="5F64D98F" w14:textId="77777777" w:rsidR="00BD475B" w:rsidRPr="00F8654C" w:rsidRDefault="00BD475B" w:rsidP="00BD475B">
      <w:pPr>
        <w:pStyle w:val="Prrafodelista"/>
        <w:rPr>
          <w:rFonts w:ascii="Verdana" w:eastAsia="Calibri" w:hAnsi="Verdana" w:cs="Arial"/>
        </w:rPr>
      </w:pPr>
    </w:p>
    <w:p w14:paraId="3AFB3930" w14:textId="0C6F5EB7" w:rsidR="00BD475B" w:rsidRDefault="00BD475B" w:rsidP="00BD475B">
      <w:pPr>
        <w:spacing w:after="0" w:line="276" w:lineRule="auto"/>
        <w:ind w:left="709"/>
        <w:jc w:val="both"/>
        <w:rPr>
          <w:rFonts w:ascii="Verdana" w:eastAsia="Calibri" w:hAnsi="Verdana" w:cs="Arial"/>
        </w:rPr>
      </w:pPr>
      <w:r w:rsidRPr="00F8654C">
        <w:rPr>
          <w:rFonts w:ascii="Verdana" w:eastAsia="Calibri" w:hAnsi="Verdana" w:cs="Arial"/>
        </w:rPr>
        <w:t xml:space="preserve">El artículo 3º del Decreto 092 de 2017, dispone que la ESAL es de reconocida idoneidad cuando es adecuada y apropiada para desarrollar las actividades objeto del Proceso de Contratación y cuenta con experiencia respecto de este. Dicha norma, dispone a su vez, que las Entidades Estatales del orden nacional, departamental, distrital o municipal deberán definir en los Documentos del Proceso las características que tendrán que acreditar las Entidades Privadas Sin Ánimo de Lucro, para lo cual, observarán las </w:t>
      </w:r>
      <w:proofErr w:type="gramStart"/>
      <w:r w:rsidRPr="00F8654C">
        <w:rPr>
          <w:rFonts w:ascii="Verdana" w:eastAsia="Calibri" w:hAnsi="Verdana" w:cs="Arial"/>
        </w:rPr>
        <w:t>pautas  relacionadas</w:t>
      </w:r>
      <w:proofErr w:type="gramEnd"/>
      <w:r w:rsidRPr="00F8654C">
        <w:rPr>
          <w:rFonts w:ascii="Verdana" w:eastAsia="Calibri" w:hAnsi="Verdana" w:cs="Arial"/>
        </w:rPr>
        <w:t xml:space="preserve"> con buenas prácticas de sostenibilidad, la adopción de políticas de gestión ambiental o la inclusión de criterios ambientales, sociales y/o gobernanza. De esta forma, esta Agencia con el fin de brindar nociones un poco más claras para la </w:t>
      </w:r>
      <w:r w:rsidRPr="00F8654C">
        <w:rPr>
          <w:rFonts w:ascii="Verdana" w:eastAsia="Calibri" w:hAnsi="Verdana" w:cs="Arial"/>
        </w:rPr>
        <w:lastRenderedPageBreak/>
        <w:t>determinación de la idoneidad de las Entidades Privadas Sin Ánimo de Lucro, estima necesaria la observancia de los siguientes aspectos:</w:t>
      </w:r>
    </w:p>
    <w:p w14:paraId="52CDB20A" w14:textId="77777777" w:rsidR="00BD475B" w:rsidRDefault="00BD475B" w:rsidP="00BD475B">
      <w:pPr>
        <w:spacing w:after="0" w:line="276" w:lineRule="auto"/>
        <w:jc w:val="both"/>
        <w:rPr>
          <w:rFonts w:ascii="Verdana" w:eastAsia="Calibri" w:hAnsi="Verdana" w:cs="Arial"/>
        </w:rPr>
      </w:pPr>
    </w:p>
    <w:p w14:paraId="38340E0A" w14:textId="77777777" w:rsidR="00BD475B" w:rsidRPr="00F8654C" w:rsidRDefault="00BD475B" w:rsidP="00BD475B">
      <w:pPr>
        <w:pStyle w:val="Prrafodelista"/>
        <w:numPr>
          <w:ilvl w:val="0"/>
          <w:numId w:val="21"/>
        </w:numPr>
        <w:spacing w:after="0" w:line="276" w:lineRule="auto"/>
        <w:jc w:val="both"/>
        <w:rPr>
          <w:rFonts w:ascii="Verdana" w:eastAsia="Calibri" w:hAnsi="Verdana" w:cs="Arial"/>
        </w:rPr>
      </w:pPr>
      <w:r w:rsidRPr="00F8654C">
        <w:rPr>
          <w:rFonts w:ascii="Verdana" w:eastAsia="Calibri" w:hAnsi="Verdana" w:cs="Arial"/>
        </w:rPr>
        <w:t xml:space="preserve">Objeto de la Entidad Privada Sin Ánimo de Lucro y el programa o actividad que ejecuta El campo de acción de la Entidad Privada Sin Ánimo de Lucro se encuentra establecido en sus documentos de constitución, el cual, además, está relacionado con la intención de sus fundadores y donantes. Esto resulta importante, dado que, configura la capacidad jurídica de dicha entidad le indicará a la Entidad Estatal si el objeto de la referida es afín o, coincide con el programa o actividad que se pretende desarrollar a través del contrato o convenio de asociación. </w:t>
      </w:r>
    </w:p>
    <w:p w14:paraId="400B5865" w14:textId="77777777" w:rsidR="00BD475B" w:rsidRDefault="00BD475B" w:rsidP="00BD475B">
      <w:pPr>
        <w:spacing w:after="0" w:line="276" w:lineRule="auto"/>
        <w:jc w:val="both"/>
        <w:rPr>
          <w:rFonts w:ascii="Verdana" w:eastAsia="Calibri" w:hAnsi="Verdana" w:cs="Arial"/>
        </w:rPr>
      </w:pPr>
    </w:p>
    <w:p w14:paraId="0E4AEE77" w14:textId="77777777" w:rsidR="00BD475B" w:rsidRPr="00F8654C" w:rsidRDefault="00BD475B" w:rsidP="00BD475B">
      <w:pPr>
        <w:pStyle w:val="Prrafodelista"/>
        <w:numPr>
          <w:ilvl w:val="0"/>
          <w:numId w:val="21"/>
        </w:numPr>
        <w:spacing w:after="0" w:line="276" w:lineRule="auto"/>
        <w:jc w:val="both"/>
        <w:rPr>
          <w:rFonts w:ascii="Verdana" w:eastAsia="Calibri" w:hAnsi="Verdana" w:cs="Arial"/>
        </w:rPr>
      </w:pPr>
      <w:r w:rsidRPr="00F8654C">
        <w:rPr>
          <w:rFonts w:ascii="Verdana" w:eastAsia="Calibri" w:hAnsi="Verdana" w:cs="Arial"/>
        </w:rPr>
        <w:t xml:space="preserve">Capacidad del personal de la Entidad Privada Sin Ánimo de Lucro Con el fin de verificar si la Entidad Privada Sin Ánimo de Lucro cuenta con el equipo de trabajo necesario para cumplir con el programa o proyecto objeto del contrato o convenio, la Entidad Estatal podrá solicitarle la documentación pertinente para corroborarlo. Para ello se estudiará, por ejemplo, el equipo misional, técnico y administrativo. </w:t>
      </w:r>
    </w:p>
    <w:p w14:paraId="6BAB018D" w14:textId="77777777" w:rsidR="00BD475B" w:rsidRPr="00F8654C" w:rsidRDefault="00BD475B" w:rsidP="00BD475B">
      <w:pPr>
        <w:pStyle w:val="Prrafodelista"/>
        <w:rPr>
          <w:rFonts w:ascii="Verdana" w:eastAsia="Calibri" w:hAnsi="Verdana" w:cs="Arial"/>
        </w:rPr>
      </w:pPr>
    </w:p>
    <w:p w14:paraId="1A677284" w14:textId="0CF325A2" w:rsidR="00BD475B" w:rsidRDefault="00BD475B" w:rsidP="00BD475B">
      <w:pPr>
        <w:pStyle w:val="Prrafodelista"/>
        <w:numPr>
          <w:ilvl w:val="0"/>
          <w:numId w:val="21"/>
        </w:numPr>
        <w:spacing w:after="0" w:line="276" w:lineRule="auto"/>
        <w:jc w:val="both"/>
        <w:rPr>
          <w:rFonts w:ascii="Verdana" w:eastAsia="Calibri" w:hAnsi="Verdana" w:cs="Arial"/>
        </w:rPr>
      </w:pPr>
      <w:r w:rsidRPr="00F8654C">
        <w:rPr>
          <w:rFonts w:ascii="Verdana" w:eastAsia="Calibri" w:hAnsi="Verdana" w:cs="Arial"/>
        </w:rPr>
        <w:t xml:space="preserve">Experiencia De manera previa a la determinación de los requisitos de experiencia, Colombia Compra Eficiente le recomienda a las Entidades Estatales:  Identificar la cantidad de recursos que podrían comprometer en el proyecto y los riesgos a los que estará sujeto el desarrollo de este, </w:t>
      </w:r>
      <w:proofErr w:type="gramStart"/>
      <w:r w:rsidRPr="00F8654C">
        <w:rPr>
          <w:rFonts w:ascii="Verdana" w:eastAsia="Calibri" w:hAnsi="Verdana" w:cs="Arial"/>
        </w:rPr>
        <w:t>y;  Determinar</w:t>
      </w:r>
      <w:proofErr w:type="gramEnd"/>
      <w:r w:rsidRPr="00F8654C">
        <w:rPr>
          <w:rFonts w:ascii="Verdana" w:eastAsia="Calibri" w:hAnsi="Verdana" w:cs="Arial"/>
        </w:rPr>
        <w:t xml:space="preserve"> si la celebración del convenio y/o contrato con la Entidad Privada Sin Ánimo de Lucro, es o no la mejor opción para alcanzar los objetivos trazados en el proyecto. </w:t>
      </w:r>
    </w:p>
    <w:p w14:paraId="0DA0E1D6" w14:textId="77777777" w:rsidR="00BD475B" w:rsidRPr="00F8654C" w:rsidRDefault="00BD475B" w:rsidP="00BD475B">
      <w:pPr>
        <w:pStyle w:val="Prrafodelista"/>
        <w:rPr>
          <w:rFonts w:ascii="Verdana" w:eastAsia="Calibri" w:hAnsi="Verdana" w:cs="Arial"/>
        </w:rPr>
      </w:pPr>
    </w:p>
    <w:p w14:paraId="700484D6" w14:textId="77777777" w:rsidR="00BD475B" w:rsidRDefault="00BD475B" w:rsidP="00BD475B">
      <w:pPr>
        <w:pStyle w:val="Prrafodelista"/>
        <w:spacing w:after="0" w:line="276" w:lineRule="auto"/>
        <w:jc w:val="both"/>
        <w:rPr>
          <w:rFonts w:ascii="Verdana" w:eastAsia="Calibri" w:hAnsi="Verdana" w:cs="Arial"/>
        </w:rPr>
      </w:pPr>
      <w:r w:rsidRPr="00F8654C">
        <w:rPr>
          <w:rFonts w:ascii="Verdana" w:eastAsia="Calibri" w:hAnsi="Verdana" w:cs="Arial"/>
        </w:rPr>
        <w:t xml:space="preserve">Lo anterior, le servirá de fundamento a la Entidad Estatal para establecer las condiciones de experiencia que le exigirá a la ESAL. Es decir que, en caso de que el proyecto resulte de alta complejidad, requiera la utilización de más recursos de los inicialmente previstos y esté expuesto a mayores riesgos, deberá exigírsele más experiencia a la Entidad Privada Sin Ánimo de Lucro. </w:t>
      </w:r>
    </w:p>
    <w:p w14:paraId="78690B7C" w14:textId="77777777" w:rsidR="00BD475B" w:rsidRDefault="00BD475B" w:rsidP="00BD475B">
      <w:pPr>
        <w:pStyle w:val="Prrafodelista"/>
        <w:spacing w:after="0" w:line="276" w:lineRule="auto"/>
        <w:jc w:val="both"/>
        <w:rPr>
          <w:rFonts w:ascii="Verdana" w:eastAsia="Calibri" w:hAnsi="Verdana" w:cs="Arial"/>
        </w:rPr>
      </w:pPr>
    </w:p>
    <w:p w14:paraId="70EA9D17" w14:textId="07C64E8B" w:rsidR="00BD475B" w:rsidRDefault="00BD475B" w:rsidP="00BD475B">
      <w:pPr>
        <w:pStyle w:val="Prrafodelista"/>
        <w:spacing w:after="0" w:line="276" w:lineRule="auto"/>
        <w:jc w:val="both"/>
        <w:rPr>
          <w:rFonts w:ascii="Verdana" w:eastAsia="Calibri" w:hAnsi="Verdana" w:cs="Arial"/>
        </w:rPr>
      </w:pPr>
      <w:r w:rsidRPr="00F8654C">
        <w:rPr>
          <w:rFonts w:ascii="Verdana" w:eastAsia="Calibri" w:hAnsi="Verdana" w:cs="Arial"/>
        </w:rPr>
        <w:lastRenderedPageBreak/>
        <w:t xml:space="preserve">La experiencia que se le exija </w:t>
      </w:r>
      <w:r w:rsidR="49CC595E" w:rsidRPr="456E64D6">
        <w:rPr>
          <w:rFonts w:ascii="Verdana" w:eastAsia="Calibri" w:hAnsi="Verdana" w:cs="Arial"/>
        </w:rPr>
        <w:t>a la ESAL</w:t>
      </w:r>
      <w:r w:rsidRPr="456E64D6">
        <w:rPr>
          <w:rFonts w:ascii="Verdana" w:eastAsia="Calibri" w:hAnsi="Verdana" w:cs="Arial"/>
        </w:rPr>
        <w:t xml:space="preserve"> </w:t>
      </w:r>
      <w:r w:rsidRPr="00F8654C">
        <w:rPr>
          <w:rFonts w:ascii="Verdana" w:eastAsia="Calibri" w:hAnsi="Verdana" w:cs="Arial"/>
        </w:rPr>
        <w:t>deberá:</w:t>
      </w:r>
    </w:p>
    <w:p w14:paraId="73995DBC" w14:textId="77777777" w:rsidR="00BD475B" w:rsidRDefault="00BD475B" w:rsidP="00BD475B">
      <w:pPr>
        <w:pStyle w:val="Prrafodelista"/>
        <w:spacing w:after="0" w:line="276" w:lineRule="auto"/>
        <w:jc w:val="both"/>
        <w:rPr>
          <w:rFonts w:ascii="Verdana" w:eastAsia="Calibri" w:hAnsi="Verdana" w:cs="Arial"/>
        </w:rPr>
      </w:pPr>
    </w:p>
    <w:p w14:paraId="5DADE22B" w14:textId="77777777" w:rsidR="00BD475B" w:rsidRPr="00F8654C" w:rsidRDefault="00BD475B" w:rsidP="00BD475B">
      <w:pPr>
        <w:pStyle w:val="Prrafodelista"/>
        <w:numPr>
          <w:ilvl w:val="0"/>
          <w:numId w:val="20"/>
        </w:numPr>
        <w:spacing w:after="0" w:line="276" w:lineRule="auto"/>
        <w:jc w:val="both"/>
        <w:rPr>
          <w:rFonts w:ascii="Verdana" w:eastAsia="Calibri" w:hAnsi="Verdana" w:cs="Arial"/>
        </w:rPr>
      </w:pPr>
      <w:r w:rsidRPr="00F8654C">
        <w:rPr>
          <w:rFonts w:ascii="Verdana" w:eastAsia="Calibri" w:hAnsi="Verdana" w:cs="Arial"/>
          <w:lang w:val="es-CO"/>
        </w:rPr>
        <w:t xml:space="preserve">Asociarse a los programas que haya desarrollado la Entidad Privada Sin Ánimo de Lucro; </w:t>
      </w:r>
    </w:p>
    <w:p w14:paraId="72CA629C" w14:textId="77777777" w:rsidR="00BD475B" w:rsidRPr="00F8654C" w:rsidRDefault="00BD475B" w:rsidP="00BD475B">
      <w:pPr>
        <w:pStyle w:val="Prrafodelista"/>
        <w:numPr>
          <w:ilvl w:val="0"/>
          <w:numId w:val="20"/>
        </w:numPr>
        <w:spacing w:after="0" w:line="276" w:lineRule="auto"/>
        <w:jc w:val="both"/>
        <w:rPr>
          <w:rFonts w:ascii="Verdana" w:eastAsia="Calibri" w:hAnsi="Verdana" w:cs="Arial"/>
        </w:rPr>
      </w:pPr>
      <w:r w:rsidRPr="00F8654C">
        <w:rPr>
          <w:rFonts w:ascii="Verdana" w:eastAsia="Calibri" w:hAnsi="Verdana" w:cs="Arial"/>
          <w:lang w:val="es-CO"/>
        </w:rPr>
        <w:t xml:space="preserve">Guardar similitud o afinidad, al programa o actividad previsto en el Plan Nacional o seccional de desarrollo; y, </w:t>
      </w:r>
    </w:p>
    <w:p w14:paraId="5935F674" w14:textId="77777777" w:rsidR="00BD475B" w:rsidRPr="00F8654C" w:rsidRDefault="00BD475B" w:rsidP="00BD475B">
      <w:pPr>
        <w:pStyle w:val="Prrafodelista"/>
        <w:numPr>
          <w:ilvl w:val="0"/>
          <w:numId w:val="20"/>
        </w:numPr>
        <w:spacing w:after="0" w:line="276" w:lineRule="auto"/>
        <w:jc w:val="both"/>
        <w:rPr>
          <w:rFonts w:ascii="Verdana" w:eastAsia="Calibri" w:hAnsi="Verdana" w:cs="Arial"/>
        </w:rPr>
      </w:pPr>
      <w:r w:rsidRPr="00F8654C">
        <w:rPr>
          <w:rFonts w:ascii="Verdana" w:eastAsia="Calibri" w:hAnsi="Verdana" w:cs="Arial"/>
          <w:lang w:val="es-CO"/>
        </w:rPr>
        <w:t xml:space="preserve">Ser proporcional al alcance, el valor y la complejidad del proyecto objeto del contrato y/o convenio que se pretenda celebrar. </w:t>
      </w:r>
    </w:p>
    <w:p w14:paraId="063C9CAE" w14:textId="77777777" w:rsidR="00BD475B" w:rsidRPr="00F8654C" w:rsidRDefault="00BD475B" w:rsidP="00BD475B">
      <w:pPr>
        <w:spacing w:after="0" w:line="276" w:lineRule="auto"/>
        <w:ind w:left="1080"/>
        <w:jc w:val="both"/>
        <w:rPr>
          <w:rFonts w:ascii="Verdana" w:eastAsia="Calibri" w:hAnsi="Verdana" w:cs="Arial"/>
        </w:rPr>
      </w:pPr>
    </w:p>
    <w:p w14:paraId="72449CCD" w14:textId="567D93E7" w:rsidR="00BD475B" w:rsidRPr="007723E5" w:rsidRDefault="00BD475B" w:rsidP="007723E5">
      <w:pPr>
        <w:pStyle w:val="Prrafodelista"/>
        <w:numPr>
          <w:ilvl w:val="0"/>
          <w:numId w:val="17"/>
        </w:numPr>
        <w:spacing w:after="0" w:line="276" w:lineRule="auto"/>
        <w:jc w:val="both"/>
        <w:rPr>
          <w:rFonts w:ascii="Verdana" w:eastAsia="Calibri" w:hAnsi="Verdana" w:cs="Arial"/>
        </w:rPr>
      </w:pPr>
      <w:r w:rsidRPr="00F8654C">
        <w:rPr>
          <w:rFonts w:ascii="Verdana" w:eastAsia="Calibri" w:hAnsi="Verdana" w:cs="Arial"/>
        </w:rPr>
        <w:t>Adicionalmente, las Entidades Estatales tendrán la obligación de documentar y evaluar los resultados obtenidos por las Entidades Privadas Sin Ánimo de Lucro durante la ejecución de los proyectos financiados con recursos públicos. Dicha evaluación, podrá utilizarse por parte de la Entidad Privada Sin Ánimo de Lucro, como el documento mediante el cual acredite su experiencia para futuros procesos de selección. Lo anterior, no impide que la Entidad Privada Sin Ánimo de Lucro acredite su experiencia y desempeño, a través la ejecución o desarrollo de proyectos apoyados por empresas privadas o donantes. Por otro lado, es importante precisar que las Entidades Estatales no podrán exigir la inscripción de las Entidades Privadas Sin Ánimo de Lucro en el Registro Único de Proponentes (RUP).</w:t>
      </w:r>
    </w:p>
    <w:p w14:paraId="4D404AE6" w14:textId="1B985AB9" w:rsidR="00BD475B" w:rsidRPr="00593A5F" w:rsidRDefault="00BD475B" w:rsidP="00C9061D">
      <w:pPr>
        <w:widowControl w:val="0"/>
        <w:spacing w:after="0" w:line="276" w:lineRule="auto"/>
        <w:jc w:val="both"/>
        <w:rPr>
          <w:rFonts w:ascii="Verdana" w:hAnsi="Verdana" w:cs="Arial"/>
        </w:rPr>
      </w:pPr>
    </w:p>
    <w:p w14:paraId="36863F15" w14:textId="77777777" w:rsidR="00BD475B" w:rsidRPr="00593A5F" w:rsidRDefault="00BD475B" w:rsidP="00BD475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72EE730" w14:textId="77777777" w:rsidR="00BD475B" w:rsidRPr="00593A5F" w:rsidRDefault="00BD475B" w:rsidP="00BD475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475B" w:rsidRPr="00593A5F" w14:paraId="59DBEFB2" w14:textId="77777777" w:rsidTr="00775DC6">
        <w:trPr>
          <w:trHeight w:val="870"/>
        </w:trPr>
        <w:tc>
          <w:tcPr>
            <w:tcW w:w="8647" w:type="dxa"/>
          </w:tcPr>
          <w:p w14:paraId="3D67FF1E" w14:textId="77777777" w:rsidR="00BD475B" w:rsidRPr="00CF04FF" w:rsidRDefault="00BD475B" w:rsidP="00775DC6">
            <w:pPr>
              <w:pStyle w:val="Prrafodelista"/>
              <w:numPr>
                <w:ilvl w:val="0"/>
                <w:numId w:val="18"/>
              </w:numPr>
              <w:spacing w:line="276" w:lineRule="auto"/>
              <w:contextualSpacing w:val="0"/>
              <w:jc w:val="both"/>
              <w:rPr>
                <w:rFonts w:ascii="Verdana" w:hAnsi="Verdana" w:cs="Arial"/>
                <w:color w:val="000000" w:themeColor="text1"/>
              </w:rPr>
            </w:pPr>
            <w:r w:rsidRPr="00CF04FF">
              <w:rPr>
                <w:rFonts w:ascii="Verdana" w:hAnsi="Verdana" w:cs="Arial"/>
                <w:color w:val="000000" w:themeColor="text1"/>
              </w:rPr>
              <w:t>Decreto 092 de 2017: Artículo 3.</w:t>
            </w:r>
          </w:p>
          <w:p w14:paraId="59B30434" w14:textId="77777777" w:rsidR="00BD475B" w:rsidRPr="00CF04FF" w:rsidRDefault="00BD475B" w:rsidP="00775DC6">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CF04FF">
              <w:rPr>
                <w:rFonts w:ascii="Verdana" w:hAnsi="Verdana" w:cs="Arial"/>
              </w:rPr>
              <w:t xml:space="preserve">Guía para la contratación con entidades privadas sin ánimo de lucro y de reconocida idoneidad. Disponible en: </w:t>
            </w:r>
            <w:hyperlink r:id="rId12" w:history="1">
              <w:r w:rsidRPr="00CF04FF">
                <w:rPr>
                  <w:rStyle w:val="Hipervnculo"/>
                  <w:rFonts w:ascii="Verdana" w:hAnsi="Verdana" w:cs="Arial"/>
                  <w:color w:val="4472C4" w:themeColor="accent1"/>
                </w:rPr>
                <w:t>https://www.colombiacompra.gov.co/sites/cce_public/files/cce_documents/cce_guia_esal.pdf</w:t>
              </w:r>
            </w:hyperlink>
            <w:r w:rsidRPr="00CF04FF">
              <w:rPr>
                <w:rFonts w:ascii="Verdana" w:hAnsi="Verdana" w:cs="Arial"/>
                <w:color w:val="4472C4" w:themeColor="accent1"/>
              </w:rPr>
              <w:t xml:space="preserve"> </w:t>
            </w:r>
          </w:p>
          <w:p w14:paraId="43B524B8" w14:textId="77777777" w:rsidR="00BD475B" w:rsidRPr="00340039" w:rsidRDefault="00BD475B" w:rsidP="00775DC6">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242113">
              <w:rPr>
                <w:rFonts w:ascii="Verdana" w:hAnsi="Verdana" w:cs="Arial"/>
              </w:rPr>
              <w:t xml:space="preserve">Jurisprudencia del Consejo de Estado. Disponible en: </w:t>
            </w:r>
            <w:hyperlink r:id="rId13" w:history="1">
              <w:r w:rsidRPr="000D6C5B">
                <w:rPr>
                  <w:rStyle w:val="Hipervnculo"/>
                  <w:rFonts w:ascii="Verdana" w:hAnsi="Verdana" w:cs="Arial"/>
                  <w:color w:val="4472C4" w:themeColor="accent1"/>
                </w:rPr>
                <w:t>https://relatoria.colombiacompra.gov.co/providencias-consejo-de-estado/</w:t>
              </w:r>
            </w:hyperlink>
            <w:r w:rsidRPr="000D6C5B">
              <w:rPr>
                <w:rFonts w:ascii="Verdana" w:hAnsi="Verdana" w:cs="Arial"/>
                <w:color w:val="4472C4" w:themeColor="accent1"/>
              </w:rPr>
              <w:t xml:space="preserve"> </w:t>
            </w:r>
          </w:p>
          <w:p w14:paraId="174E7AEB" w14:textId="77777777" w:rsidR="00BD475B" w:rsidRPr="00F17428" w:rsidRDefault="00BD475B" w:rsidP="00775DC6">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242113">
              <w:rPr>
                <w:rFonts w:ascii="Verdana" w:hAnsi="Verdana" w:cs="Arial"/>
              </w:rPr>
              <w:t>Guías y manuales expedidos por la ANCP-CCE. Disponible en:</w:t>
            </w:r>
            <w:r w:rsidRPr="00242113">
              <w:t xml:space="preserve"> </w:t>
            </w:r>
            <w:hyperlink r:id="rId14" w:history="1">
              <w:r w:rsidRPr="000D6C5B">
                <w:rPr>
                  <w:rStyle w:val="Hipervnculo"/>
                  <w:rFonts w:ascii="Verdana" w:hAnsi="Verdana" w:cs="Arial"/>
                  <w:color w:val="4472C4" w:themeColor="accent1"/>
                </w:rPr>
                <w:t>https://www.colombiacompra.gov.co/manuales-guias-y-pliegos-tipo/manuales-y-guias</w:t>
              </w:r>
            </w:hyperlink>
            <w:r w:rsidRPr="000D6C5B">
              <w:rPr>
                <w:rFonts w:ascii="Verdana" w:hAnsi="Verdana" w:cs="Arial"/>
                <w:color w:val="4472C4" w:themeColor="accent1"/>
              </w:rPr>
              <w:t xml:space="preserve"> </w:t>
            </w:r>
          </w:p>
          <w:p w14:paraId="38CE3534" w14:textId="77777777" w:rsidR="00BD475B" w:rsidRPr="00AC742F" w:rsidRDefault="00BD475B" w:rsidP="00775DC6">
            <w:pPr>
              <w:widowControl w:val="0"/>
              <w:autoSpaceDE w:val="0"/>
              <w:autoSpaceDN w:val="0"/>
              <w:spacing w:after="120" w:line="276" w:lineRule="auto"/>
              <w:ind w:left="360"/>
              <w:jc w:val="both"/>
              <w:rPr>
                <w:rFonts w:ascii="Verdana" w:hAnsi="Verdana" w:cs="Arial"/>
              </w:rPr>
            </w:pPr>
          </w:p>
        </w:tc>
      </w:tr>
    </w:tbl>
    <w:p w14:paraId="65875767" w14:textId="77777777" w:rsidR="00BD475B" w:rsidRPr="00593A5F" w:rsidRDefault="00BD475B" w:rsidP="00BD475B">
      <w:pPr>
        <w:widowControl w:val="0"/>
        <w:autoSpaceDE w:val="0"/>
        <w:autoSpaceDN w:val="0"/>
        <w:spacing w:after="0" w:line="276" w:lineRule="auto"/>
        <w:jc w:val="both"/>
        <w:rPr>
          <w:rFonts w:ascii="Verdana" w:hAnsi="Verdana" w:cs="Arial"/>
        </w:rPr>
      </w:pPr>
    </w:p>
    <w:p w14:paraId="1430FF29" w14:textId="77777777" w:rsidR="00BD475B" w:rsidRPr="00593A5F" w:rsidRDefault="00BD475B" w:rsidP="00BD475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6B97B39" w14:textId="77777777" w:rsidR="00BD475B" w:rsidRPr="00593A5F" w:rsidRDefault="00BD475B" w:rsidP="00BD475B">
      <w:pPr>
        <w:widowControl w:val="0"/>
        <w:autoSpaceDE w:val="0"/>
        <w:autoSpaceDN w:val="0"/>
        <w:spacing w:after="0" w:line="276" w:lineRule="auto"/>
        <w:jc w:val="both"/>
        <w:rPr>
          <w:rFonts w:ascii="Verdana" w:hAnsi="Verdana" w:cs="Arial"/>
        </w:rPr>
      </w:pPr>
    </w:p>
    <w:p w14:paraId="04B8FD72" w14:textId="77777777" w:rsidR="00BD475B" w:rsidRPr="004D6172" w:rsidRDefault="00BD475B" w:rsidP="00BD475B">
      <w:pPr>
        <w:widowControl w:val="0"/>
        <w:autoSpaceDE w:val="0"/>
        <w:autoSpaceDN w:val="0"/>
        <w:spacing w:after="0" w:line="276" w:lineRule="auto"/>
        <w:jc w:val="both"/>
        <w:rPr>
          <w:rStyle w:val="normaltextrun"/>
          <w:rFonts w:ascii="Verdana" w:eastAsia="Calibri" w:hAnsi="Verdana" w:cs="Arial"/>
          <w:color w:val="000000" w:themeColor="text1"/>
          <w:lang w:val="es-ES" w:eastAsia="es-ES"/>
        </w:rPr>
      </w:pPr>
      <w:r w:rsidRPr="00CF04FF">
        <w:rPr>
          <w:rStyle w:val="normaltextrun"/>
          <w:rFonts w:ascii="Verdana" w:hAnsi="Verdana" w:cs="Arial"/>
          <w:shd w:val="clear" w:color="auto" w:fill="FFFFFF"/>
          <w:lang w:val="es-ES"/>
        </w:rPr>
        <w:t xml:space="preserve">Sobre </w:t>
      </w:r>
      <w:r w:rsidRPr="00CF04FF">
        <w:rPr>
          <w:rFonts w:ascii="Verdana" w:eastAsia="Calibri" w:hAnsi="Verdana" w:cs="Arial"/>
          <w:lang w:val="es-ES" w:eastAsia="es-ES"/>
        </w:rPr>
        <w:t xml:space="preserve">el régimen de los contratos de colaboración y convenios de asociación regulados en el artículo 355 de la Constitución y en el Decreto 092 de 2017, entre otros, </w:t>
      </w:r>
      <w:r w:rsidRPr="00CF04FF">
        <w:rPr>
          <w:rStyle w:val="normaltextrun"/>
          <w:rFonts w:ascii="Verdana" w:hAnsi="Verdana" w:cs="Arial"/>
          <w:shd w:val="clear" w:color="auto" w:fill="FFFFFF"/>
          <w:lang w:val="es-ES"/>
        </w:rPr>
        <w:t xml:space="preserve">se pronunció esta Subdirección </w:t>
      </w:r>
      <w:r w:rsidRPr="00CF04FF">
        <w:rPr>
          <w:rFonts w:ascii="Verdana" w:eastAsia="Calibri" w:hAnsi="Verdana" w:cs="Arial"/>
          <w:lang w:val="es-ES" w:eastAsia="es-ES"/>
        </w:rPr>
        <w:t xml:space="preserve">en los conceptos con radicado 4201912000008310 del 26 de diciembre de 2019, 4201912000007899 del 27 de diciembre de 2019, 4201912000007901 del 27 </w:t>
      </w:r>
      <w:r w:rsidRPr="00CF04FF">
        <w:rPr>
          <w:rFonts w:ascii="Verdana" w:eastAsia="Calibri" w:hAnsi="Verdana" w:cs="Arial"/>
          <w:color w:val="000000" w:themeColor="text1"/>
          <w:lang w:val="es-ES" w:eastAsia="es-ES"/>
        </w:rPr>
        <w:t>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C-379 del 26 de julio de 2021, C-548 del 05 de octubre de 2021, C-092 del 09 de marzo de 2022, C-106 del 30 de marzo de 2022,C-274 del 05 de mayo de 2022, C-058 del 6 de mayo de 2024, C-061 del 9 de mayo de 2024, C-141 del 29 de julio de 2024, C-108 del 6 de agosto de 2024</w:t>
      </w:r>
      <w:r>
        <w:rPr>
          <w:rFonts w:ascii="Verdana" w:eastAsia="Calibri" w:hAnsi="Verdana" w:cs="Arial"/>
          <w:color w:val="000000" w:themeColor="text1"/>
          <w:lang w:val="es-ES" w:eastAsia="es-ES"/>
        </w:rPr>
        <w:t xml:space="preserve">, C-653 del </w:t>
      </w:r>
      <w:r w:rsidRPr="004D6172">
        <w:rPr>
          <w:rFonts w:ascii="Verdana" w:eastAsia="Calibri" w:hAnsi="Verdana" w:cs="Arial"/>
          <w:color w:val="000000" w:themeColor="text1"/>
          <w:lang w:val="es-ES" w:eastAsia="es-ES"/>
        </w:rPr>
        <w:t>7 de noviembre de 2024</w:t>
      </w:r>
      <w:r w:rsidRPr="00CF04FF">
        <w:rPr>
          <w:rFonts w:ascii="Verdana" w:eastAsia="Calibri" w:hAnsi="Verdana" w:cs="Arial"/>
          <w:color w:val="000000" w:themeColor="text1"/>
          <w:lang w:val="es-ES" w:eastAsia="es-ES"/>
        </w:rPr>
        <w:t xml:space="preserve"> y C-658 del 7 de noviembre de 2024, entre otros</w:t>
      </w:r>
      <w:r w:rsidRPr="00B7729C">
        <w:rPr>
          <w:rStyle w:val="normaltextrun"/>
          <w:rFonts w:ascii="Verdana" w:hAnsi="Verdana" w:cs="Arial"/>
          <w:shd w:val="clear" w:color="auto" w:fill="FFFFFF"/>
          <w:lang w:val="es-ES"/>
        </w:rPr>
        <w:t xml:space="preserve">. En particular, en los conceptos </w:t>
      </w:r>
      <w:r w:rsidRPr="00B7729C">
        <w:rPr>
          <w:rFonts w:ascii="Verdana" w:eastAsia="Calibri" w:hAnsi="Verdana" w:cs="Arial"/>
          <w:lang w:val="es-ES" w:eastAsia="es-ES"/>
        </w:rPr>
        <w:t xml:space="preserve">C-653 del 7 de noviembre de 2024 y C-658 del 7 de noviembre de 2024 </w:t>
      </w:r>
      <w:r w:rsidRPr="00B7729C">
        <w:rPr>
          <w:rStyle w:val="normaltextrun"/>
          <w:rFonts w:ascii="Verdana" w:hAnsi="Verdana" w:cs="Arial"/>
          <w:shd w:val="clear" w:color="auto" w:fill="FFFFFF"/>
          <w:lang w:val="es-ES"/>
        </w:rPr>
        <w:t>se estudió la acreditación de la reconocida idoneidad de una ESAL para participar en procesos de selección contractual. Es</w:t>
      </w:r>
      <w:r w:rsidRPr="00B7729C">
        <w:rPr>
          <w:rFonts w:ascii="Verdana" w:hAnsi="Verdana"/>
        </w:rPr>
        <w:t xml:space="preserve">tos </w:t>
      </w:r>
      <w:r w:rsidRPr="00A1554D">
        <w:rPr>
          <w:rFonts w:ascii="Verdana" w:hAnsi="Verdana"/>
        </w:rPr>
        <w:t xml:space="preserve">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5" w:history="1">
        <w:r w:rsidRPr="000D6C5B">
          <w:rPr>
            <w:rStyle w:val="Hipervnculo"/>
            <w:rFonts w:ascii="Verdana" w:hAnsi="Verdana" w:cs="Arial"/>
            <w:color w:val="4472C4" w:themeColor="accent1"/>
            <w:shd w:val="clear" w:color="auto" w:fill="FFFFFF"/>
            <w:lang w:val="es-ES"/>
          </w:rPr>
          <w:t>https://relatoria.colombiacompra.gov.co/busqueda/conceptos</w:t>
        </w:r>
      </w:hyperlink>
      <w:r w:rsidRPr="000D6C5B">
        <w:rPr>
          <w:rStyle w:val="normaltextrun"/>
          <w:rFonts w:ascii="Verdana" w:hAnsi="Verdana" w:cs="Arial"/>
          <w:color w:val="4472C4" w:themeColor="accent1"/>
          <w:shd w:val="clear" w:color="auto" w:fill="FFFFFF"/>
          <w:lang w:val="es-ES"/>
        </w:rPr>
        <w:t xml:space="preserve">. </w:t>
      </w:r>
    </w:p>
    <w:p w14:paraId="47DFB9AF" w14:textId="77777777" w:rsidR="00BD475B" w:rsidRDefault="00BD475B" w:rsidP="00BD475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CE33C0C" w14:textId="77777777" w:rsidR="00BD475B" w:rsidRDefault="00BD475B" w:rsidP="00BD475B">
      <w:pPr>
        <w:spacing w:after="0" w:line="240" w:lineRule="auto"/>
        <w:jc w:val="both"/>
        <w:rPr>
          <w:rFonts w:ascii="Verdana" w:hAnsi="Verdana"/>
        </w:rPr>
      </w:pPr>
    </w:p>
    <w:p w14:paraId="64839184" w14:textId="77777777" w:rsidR="00BD475B" w:rsidRPr="003E2460" w:rsidRDefault="00BD475B" w:rsidP="00BD475B">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6726A38" w14:textId="77777777" w:rsidR="00BD475B" w:rsidRPr="003E2460" w:rsidRDefault="00BD475B" w:rsidP="00BD475B">
      <w:pPr>
        <w:spacing w:after="0" w:line="240" w:lineRule="auto"/>
        <w:jc w:val="both"/>
        <w:rPr>
          <w:rFonts w:ascii="Verdana" w:hAnsi="Verdana"/>
        </w:rPr>
      </w:pPr>
    </w:p>
    <w:p w14:paraId="0E61A417" w14:textId="77777777" w:rsidR="00BD475B" w:rsidRPr="003E2460" w:rsidRDefault="00BD475B" w:rsidP="00BD475B">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2E0AD3E" w14:textId="77777777" w:rsidR="00BD475B" w:rsidRPr="003E2460" w:rsidRDefault="00BD475B" w:rsidP="00BD475B">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106307C8" w14:textId="77777777" w:rsidR="00BD475B" w:rsidRPr="003E2460" w:rsidRDefault="00BD475B" w:rsidP="00BD475B">
      <w:pPr>
        <w:spacing w:after="0" w:line="240" w:lineRule="auto"/>
        <w:jc w:val="both"/>
        <w:rPr>
          <w:rFonts w:ascii="Verdana" w:hAnsi="Verdana"/>
        </w:rPr>
      </w:pPr>
      <w:r w:rsidRPr="003E2460">
        <w:rPr>
          <w:rFonts w:ascii="Verdana" w:hAnsi="Verdana"/>
        </w:rPr>
        <w:lastRenderedPageBreak/>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22E387B" w14:textId="77777777" w:rsidR="00BD475B" w:rsidRPr="00593A5F" w:rsidRDefault="00BD475B" w:rsidP="00BD475B">
      <w:pPr>
        <w:widowControl w:val="0"/>
        <w:autoSpaceDE w:val="0"/>
        <w:autoSpaceDN w:val="0"/>
        <w:spacing w:after="0" w:line="276" w:lineRule="auto"/>
        <w:jc w:val="both"/>
        <w:rPr>
          <w:rFonts w:ascii="Verdana" w:hAnsi="Verdana" w:cs="Arial"/>
        </w:rPr>
      </w:pPr>
    </w:p>
    <w:p w14:paraId="0239A2B3" w14:textId="77777777" w:rsidR="00BD475B" w:rsidRPr="00593A5F" w:rsidRDefault="00BD475B" w:rsidP="00BD475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8236299" w14:textId="77777777" w:rsidR="00BD475B" w:rsidRPr="00593A5F" w:rsidRDefault="00BD475B" w:rsidP="00BD475B">
      <w:pPr>
        <w:widowControl w:val="0"/>
        <w:autoSpaceDE w:val="0"/>
        <w:autoSpaceDN w:val="0"/>
        <w:spacing w:after="0" w:line="276" w:lineRule="auto"/>
        <w:jc w:val="both"/>
        <w:rPr>
          <w:rFonts w:ascii="Verdana" w:hAnsi="Verdana" w:cs="Arial"/>
        </w:rPr>
      </w:pPr>
    </w:p>
    <w:p w14:paraId="008A82EC" w14:textId="77777777" w:rsidR="00BD475B" w:rsidRDefault="00BD475B" w:rsidP="00BD475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CCD3B2D" w14:textId="77777777" w:rsidR="00BD475B" w:rsidRDefault="00BD475B" w:rsidP="00BD475B">
      <w:pPr>
        <w:spacing w:after="0" w:line="240" w:lineRule="auto"/>
        <w:rPr>
          <w:rFonts w:ascii="Verdana" w:hAnsi="Verdana" w:cs="Arial"/>
          <w:lang w:eastAsia="es-CO"/>
        </w:rPr>
      </w:pPr>
    </w:p>
    <w:p w14:paraId="486403F7" w14:textId="62F14BB3" w:rsidR="00BD475B" w:rsidRPr="00593A5F" w:rsidRDefault="007C48E0" w:rsidP="00BD475B">
      <w:pPr>
        <w:spacing w:after="0" w:line="240" w:lineRule="auto"/>
        <w:jc w:val="center"/>
        <w:rPr>
          <w:rFonts w:ascii="Verdana" w:hAnsi="Verdana" w:cs="Arial"/>
          <w:lang w:eastAsia="es-CO"/>
        </w:rPr>
      </w:pPr>
      <w:r w:rsidRPr="002C3AD6">
        <w:rPr>
          <w:rFonts w:ascii="Century Gothic" w:hAnsi="Century Gothic"/>
          <w:noProof/>
        </w:rPr>
        <w:drawing>
          <wp:inline distT="0" distB="0" distL="0" distR="0" wp14:anchorId="5DF1F561" wp14:editId="265F84E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3FF8FF22" w14:textId="77777777" w:rsidR="00BD475B" w:rsidRPr="001F1916" w:rsidRDefault="00BD475B" w:rsidP="00BD475B">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475B" w:rsidRPr="001F1916" w14:paraId="36D156FF" w14:textId="77777777" w:rsidTr="00775DC6">
        <w:trPr>
          <w:trHeight w:val="315"/>
        </w:trPr>
        <w:tc>
          <w:tcPr>
            <w:tcW w:w="893" w:type="dxa"/>
            <w:vAlign w:val="center"/>
            <w:hideMark/>
          </w:tcPr>
          <w:p w14:paraId="4E60A47A" w14:textId="77777777" w:rsidR="00BD475B" w:rsidRPr="001F1916" w:rsidRDefault="00BD475B" w:rsidP="00775DC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92B016" w14:textId="77777777" w:rsidR="00BD475B" w:rsidRPr="001F1916" w:rsidRDefault="00BD475B" w:rsidP="00775DC6">
            <w:pPr>
              <w:spacing w:line="276" w:lineRule="auto"/>
              <w:contextualSpacing/>
              <w:rPr>
                <w:rFonts w:ascii="Verdana" w:eastAsia="Arial" w:hAnsi="Verdana" w:cs="Arial"/>
                <w:color w:val="000000" w:themeColor="text1"/>
                <w:sz w:val="16"/>
                <w:szCs w:val="16"/>
              </w:rPr>
            </w:pPr>
            <w:r w:rsidRPr="001F1916">
              <w:rPr>
                <w:rFonts w:ascii="Verdana" w:eastAsia="Arial" w:hAnsi="Verdana" w:cs="Arial"/>
                <w:color w:val="000000" w:themeColor="text1"/>
                <w:sz w:val="16"/>
                <w:szCs w:val="16"/>
              </w:rPr>
              <w:t xml:space="preserve">Diana Carolina Blanco Rodriguez </w:t>
            </w:r>
          </w:p>
          <w:p w14:paraId="527A3F0A" w14:textId="77777777" w:rsidR="00BD475B" w:rsidRPr="001F1916" w:rsidRDefault="00BD475B" w:rsidP="00775DC6">
            <w:pPr>
              <w:spacing w:line="276" w:lineRule="auto"/>
              <w:contextualSpacing/>
              <w:rPr>
                <w:rFonts w:ascii="Verdana" w:eastAsia="Arial" w:hAnsi="Verdana" w:cs="Arial"/>
                <w:sz w:val="16"/>
                <w:szCs w:val="16"/>
              </w:rPr>
            </w:pPr>
            <w:r w:rsidRPr="001F1916">
              <w:rPr>
                <w:rFonts w:ascii="Verdana" w:eastAsia="Arial" w:hAnsi="Verdana" w:cs="Arial"/>
                <w:color w:val="000000" w:themeColor="text1"/>
                <w:sz w:val="16"/>
                <w:szCs w:val="16"/>
              </w:rPr>
              <w:t xml:space="preserve">Contratista de la Subdirección </w:t>
            </w:r>
            <w:r w:rsidRPr="001F1916">
              <w:rPr>
                <w:rFonts w:ascii="Verdana" w:eastAsia="Arial" w:hAnsi="Verdana" w:cs="Arial"/>
                <w:sz w:val="16"/>
                <w:szCs w:val="16"/>
              </w:rPr>
              <w:t>de Gestión Contractual</w:t>
            </w:r>
          </w:p>
        </w:tc>
      </w:tr>
      <w:tr w:rsidR="00BD475B" w:rsidRPr="001F1916" w14:paraId="5E852D1B" w14:textId="77777777" w:rsidTr="00775DC6">
        <w:trPr>
          <w:trHeight w:val="330"/>
        </w:trPr>
        <w:tc>
          <w:tcPr>
            <w:tcW w:w="893" w:type="dxa"/>
            <w:vAlign w:val="center"/>
            <w:hideMark/>
          </w:tcPr>
          <w:p w14:paraId="180351DA" w14:textId="77777777" w:rsidR="00BD475B" w:rsidRPr="001F1916" w:rsidRDefault="00BD475B" w:rsidP="00775DC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67CA2C" w14:textId="77777777" w:rsidR="00BD475B" w:rsidRPr="001F1916" w:rsidRDefault="00BD475B" w:rsidP="00775DC6">
            <w:pPr>
              <w:spacing w:line="276" w:lineRule="auto"/>
              <w:contextualSpacing/>
              <w:textAlignment w:val="baseline"/>
              <w:rPr>
                <w:rFonts w:ascii="Verdana" w:eastAsia="Times New Roman" w:hAnsi="Verdana" w:cs="Arial"/>
                <w:sz w:val="16"/>
                <w:szCs w:val="16"/>
                <w:lang w:val="es-ES" w:eastAsia="es-ES_tradnl"/>
              </w:rPr>
            </w:pPr>
            <w:r w:rsidRPr="001F1916">
              <w:rPr>
                <w:rFonts w:ascii="Verdana" w:eastAsia="Times New Roman" w:hAnsi="Verdana" w:cs="Arial"/>
                <w:sz w:val="16"/>
                <w:szCs w:val="16"/>
                <w:lang w:val="es-ES" w:eastAsia="es-ES_tradnl"/>
              </w:rPr>
              <w:t>Juan Carlos González Vásquez</w:t>
            </w:r>
          </w:p>
          <w:p w14:paraId="72C3D9BD" w14:textId="77777777" w:rsidR="00BD475B" w:rsidRPr="001F1916" w:rsidRDefault="00BD475B" w:rsidP="00775DC6">
            <w:pPr>
              <w:spacing w:line="276" w:lineRule="auto"/>
              <w:contextualSpacing/>
              <w:textAlignment w:val="baseline"/>
              <w:rPr>
                <w:rFonts w:ascii="Verdana" w:eastAsia="Times New Roman" w:hAnsi="Verdana" w:cs="Segoe UI"/>
                <w:sz w:val="16"/>
                <w:szCs w:val="16"/>
                <w:lang w:eastAsia="es-ES_tradnl"/>
              </w:rPr>
            </w:pPr>
            <w:r w:rsidRPr="001F1916">
              <w:rPr>
                <w:rFonts w:ascii="Verdana" w:eastAsia="Times New Roman" w:hAnsi="Verdana" w:cs="Arial"/>
                <w:sz w:val="16"/>
                <w:szCs w:val="16"/>
                <w:lang w:val="es-ES" w:eastAsia="es-ES_tradnl"/>
              </w:rPr>
              <w:t>Contratista de la Subdirección de Gestión Contractual</w:t>
            </w:r>
            <w:r w:rsidRPr="001F1916">
              <w:rPr>
                <w:rFonts w:ascii="Verdana" w:eastAsia="Times New Roman" w:hAnsi="Verdana" w:cs="Arial"/>
                <w:sz w:val="16"/>
                <w:szCs w:val="16"/>
                <w:lang w:eastAsia="es-ES_tradnl"/>
              </w:rPr>
              <w:t> </w:t>
            </w:r>
          </w:p>
        </w:tc>
      </w:tr>
      <w:tr w:rsidR="00BD475B" w:rsidRPr="001F1916" w14:paraId="537AF928" w14:textId="77777777" w:rsidTr="00775DC6">
        <w:trPr>
          <w:trHeight w:val="300"/>
        </w:trPr>
        <w:tc>
          <w:tcPr>
            <w:tcW w:w="893" w:type="dxa"/>
            <w:vAlign w:val="center"/>
          </w:tcPr>
          <w:p w14:paraId="362051FB" w14:textId="77777777" w:rsidR="00BD475B" w:rsidRPr="001F1916" w:rsidRDefault="00BD475B" w:rsidP="00775DC6">
            <w:pPr>
              <w:spacing w:line="276" w:lineRule="auto"/>
              <w:contextualSpacing/>
              <w:rPr>
                <w:rFonts w:ascii="Verdana" w:hAnsi="Verdana" w:cs="Arial"/>
                <w:sz w:val="16"/>
                <w:szCs w:val="16"/>
                <w:lang w:val="es-ES" w:eastAsia="es-ES"/>
              </w:rPr>
            </w:pPr>
            <w:r w:rsidRPr="001F191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F5D69D" w14:textId="77777777" w:rsidR="00BD475B" w:rsidRPr="001F1916" w:rsidRDefault="00BD475B" w:rsidP="00775DC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val="pt-BR" w:eastAsia="es-ES"/>
              </w:rPr>
              <w:t xml:space="preserve">Carolina Quintero </w:t>
            </w:r>
            <w:proofErr w:type="spellStart"/>
            <w:r w:rsidRPr="001F1916">
              <w:rPr>
                <w:rFonts w:ascii="Verdana" w:eastAsia="Calibri" w:hAnsi="Verdana" w:cs="Arial"/>
                <w:sz w:val="16"/>
                <w:szCs w:val="16"/>
                <w:lang w:val="pt-BR" w:eastAsia="es-ES"/>
              </w:rPr>
              <w:t>Gacharná</w:t>
            </w:r>
            <w:proofErr w:type="spellEnd"/>
          </w:p>
          <w:p w14:paraId="42370300" w14:textId="77777777" w:rsidR="00BD475B" w:rsidRPr="001F1916" w:rsidRDefault="00BD475B" w:rsidP="00775DC6">
            <w:pPr>
              <w:spacing w:line="276" w:lineRule="auto"/>
              <w:contextualSpacing/>
              <w:rPr>
                <w:rFonts w:ascii="Verdana" w:eastAsia="Calibri" w:hAnsi="Verdana" w:cs="Arial"/>
                <w:sz w:val="16"/>
                <w:szCs w:val="16"/>
                <w:lang w:val="pt-BR" w:eastAsia="es-ES"/>
              </w:rPr>
            </w:pPr>
            <w:r w:rsidRPr="001F1916">
              <w:rPr>
                <w:rFonts w:ascii="Verdana" w:eastAsia="Calibri" w:hAnsi="Verdana" w:cs="Arial"/>
                <w:sz w:val="16"/>
                <w:szCs w:val="16"/>
                <w:lang w:eastAsia="es-ES"/>
              </w:rPr>
              <w:t>Subdirectora</w:t>
            </w:r>
            <w:r w:rsidRPr="001F1916">
              <w:rPr>
                <w:rFonts w:ascii="Verdana" w:eastAsia="Calibri" w:hAnsi="Verdana" w:cs="Arial"/>
                <w:sz w:val="16"/>
                <w:szCs w:val="16"/>
                <w:lang w:val="pt-BR" w:eastAsia="es-ES"/>
              </w:rPr>
              <w:t xml:space="preserve"> de Gestión </w:t>
            </w:r>
            <w:proofErr w:type="spellStart"/>
            <w:r w:rsidRPr="001F1916">
              <w:rPr>
                <w:rFonts w:ascii="Verdana" w:eastAsia="Calibri" w:hAnsi="Verdana" w:cs="Arial"/>
                <w:sz w:val="16"/>
                <w:szCs w:val="16"/>
                <w:lang w:val="pt-BR" w:eastAsia="es-ES"/>
              </w:rPr>
              <w:t>Contractual</w:t>
            </w:r>
            <w:proofErr w:type="spellEnd"/>
            <w:r w:rsidRPr="001F1916">
              <w:rPr>
                <w:rFonts w:ascii="Verdana" w:eastAsia="Calibri" w:hAnsi="Verdana" w:cs="Arial"/>
                <w:sz w:val="16"/>
                <w:szCs w:val="16"/>
                <w:lang w:val="pt-BR" w:eastAsia="es-ES"/>
              </w:rPr>
              <w:t xml:space="preserve"> ANCP – CCE</w:t>
            </w:r>
          </w:p>
        </w:tc>
      </w:tr>
      <w:bookmarkEnd w:id="0"/>
    </w:tbl>
    <w:p w14:paraId="399A2AFA" w14:textId="77777777" w:rsidR="00BD475B" w:rsidRPr="0044528D" w:rsidRDefault="00BD475B" w:rsidP="00E245AB">
      <w:pPr>
        <w:spacing w:after="0"/>
        <w:rPr>
          <w:rFonts w:ascii="Verdana" w:hAnsi="Verdana"/>
        </w:rPr>
      </w:pPr>
    </w:p>
    <w:sectPr w:rsidR="00BD475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B02D7" w14:textId="77777777" w:rsidR="00D458C3" w:rsidRDefault="00D458C3" w:rsidP="004A1847">
      <w:pPr>
        <w:spacing w:after="0" w:line="240" w:lineRule="auto"/>
      </w:pPr>
      <w:r>
        <w:separator/>
      </w:r>
    </w:p>
  </w:endnote>
  <w:endnote w:type="continuationSeparator" w:id="0">
    <w:p w14:paraId="17D66F16" w14:textId="77777777" w:rsidR="00D458C3" w:rsidRDefault="00D458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3F10E" w14:textId="77777777" w:rsidR="00D458C3" w:rsidRDefault="00D458C3" w:rsidP="004A1847">
      <w:pPr>
        <w:spacing w:after="0" w:line="240" w:lineRule="auto"/>
      </w:pPr>
      <w:r>
        <w:separator/>
      </w:r>
    </w:p>
  </w:footnote>
  <w:footnote w:type="continuationSeparator" w:id="0">
    <w:p w14:paraId="059CCED1" w14:textId="77777777" w:rsidR="00D458C3" w:rsidRDefault="00D458C3"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155384"/>
    <w:multiLevelType w:val="hybridMultilevel"/>
    <w:tmpl w:val="F3545E22"/>
    <w:lvl w:ilvl="0" w:tplc="625A7474">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F5FEB4E2"/>
    <w:lvl w:ilvl="0" w:tplc="B41ACB70">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1D82A54"/>
    <w:multiLevelType w:val="hybridMultilevel"/>
    <w:tmpl w:val="0E9CDD94"/>
    <w:lvl w:ilvl="0" w:tplc="5F28F7C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0872E3"/>
    <w:multiLevelType w:val="hybridMultilevel"/>
    <w:tmpl w:val="47365774"/>
    <w:lvl w:ilvl="0" w:tplc="240A0003">
      <w:start w:val="1"/>
      <w:numFmt w:val="bullet"/>
      <w:lvlText w:val="o"/>
      <w:lvlJc w:val="left"/>
      <w:pPr>
        <w:ind w:left="1440" w:hanging="360"/>
      </w:pPr>
      <w:rPr>
        <w:rFonts w:ascii="Courier New" w:hAnsi="Courier New" w:cs="Courier New"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492209491">
    <w:abstractNumId w:val="6"/>
  </w:num>
  <w:num w:numId="18" w16cid:durableId="679089576">
    <w:abstractNumId w:val="11"/>
  </w:num>
  <w:num w:numId="19" w16cid:durableId="1944681457">
    <w:abstractNumId w:val="12"/>
  </w:num>
  <w:num w:numId="20" w16cid:durableId="209271854">
    <w:abstractNumId w:val="18"/>
  </w:num>
  <w:num w:numId="21" w16cid:durableId="16850116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810"/>
    <w:rsid w:val="00024DDD"/>
    <w:rsid w:val="00046945"/>
    <w:rsid w:val="00061B2A"/>
    <w:rsid w:val="00082362"/>
    <w:rsid w:val="000A683E"/>
    <w:rsid w:val="000B19B9"/>
    <w:rsid w:val="000C07E0"/>
    <w:rsid w:val="000D0334"/>
    <w:rsid w:val="000F6486"/>
    <w:rsid w:val="000F7F27"/>
    <w:rsid w:val="001026AD"/>
    <w:rsid w:val="00125105"/>
    <w:rsid w:val="00127233"/>
    <w:rsid w:val="00134126"/>
    <w:rsid w:val="001C7CCF"/>
    <w:rsid w:val="001E4177"/>
    <w:rsid w:val="001F7DC6"/>
    <w:rsid w:val="002421BB"/>
    <w:rsid w:val="0025796E"/>
    <w:rsid w:val="0026269D"/>
    <w:rsid w:val="002707A2"/>
    <w:rsid w:val="002951A0"/>
    <w:rsid w:val="002962BC"/>
    <w:rsid w:val="002A093D"/>
    <w:rsid w:val="002A0DD0"/>
    <w:rsid w:val="002A49AC"/>
    <w:rsid w:val="002A64FD"/>
    <w:rsid w:val="002C7A84"/>
    <w:rsid w:val="002E4278"/>
    <w:rsid w:val="002E4FD9"/>
    <w:rsid w:val="00322A85"/>
    <w:rsid w:val="00324168"/>
    <w:rsid w:val="003448F4"/>
    <w:rsid w:val="00374F5E"/>
    <w:rsid w:val="00377E3E"/>
    <w:rsid w:val="003833D0"/>
    <w:rsid w:val="003A779E"/>
    <w:rsid w:val="003D0F4D"/>
    <w:rsid w:val="003D5B0D"/>
    <w:rsid w:val="003E0499"/>
    <w:rsid w:val="003F3941"/>
    <w:rsid w:val="00406575"/>
    <w:rsid w:val="00414C74"/>
    <w:rsid w:val="0042722E"/>
    <w:rsid w:val="0043716F"/>
    <w:rsid w:val="0044528D"/>
    <w:rsid w:val="004A1847"/>
    <w:rsid w:val="004A305D"/>
    <w:rsid w:val="004F21C4"/>
    <w:rsid w:val="004F685F"/>
    <w:rsid w:val="005566E8"/>
    <w:rsid w:val="00574867"/>
    <w:rsid w:val="00591460"/>
    <w:rsid w:val="005C3777"/>
    <w:rsid w:val="005C5CDC"/>
    <w:rsid w:val="005D476C"/>
    <w:rsid w:val="006219F8"/>
    <w:rsid w:val="00623C0E"/>
    <w:rsid w:val="006302F7"/>
    <w:rsid w:val="00630D7A"/>
    <w:rsid w:val="00665D70"/>
    <w:rsid w:val="006900D9"/>
    <w:rsid w:val="006A760C"/>
    <w:rsid w:val="00706C16"/>
    <w:rsid w:val="00756841"/>
    <w:rsid w:val="007649AB"/>
    <w:rsid w:val="00771D0C"/>
    <w:rsid w:val="007723E5"/>
    <w:rsid w:val="007833AC"/>
    <w:rsid w:val="007B268C"/>
    <w:rsid w:val="007B7171"/>
    <w:rsid w:val="007C0C0F"/>
    <w:rsid w:val="007C3DC2"/>
    <w:rsid w:val="007C48E0"/>
    <w:rsid w:val="007E5497"/>
    <w:rsid w:val="00806F5F"/>
    <w:rsid w:val="00820278"/>
    <w:rsid w:val="0084324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92939"/>
    <w:rsid w:val="00AB0ADB"/>
    <w:rsid w:val="00AB2F1A"/>
    <w:rsid w:val="00AE20BF"/>
    <w:rsid w:val="00B00C0E"/>
    <w:rsid w:val="00B01B1A"/>
    <w:rsid w:val="00B44A47"/>
    <w:rsid w:val="00B72CD3"/>
    <w:rsid w:val="00B72FFF"/>
    <w:rsid w:val="00BC3D36"/>
    <w:rsid w:val="00BD475B"/>
    <w:rsid w:val="00BD7F72"/>
    <w:rsid w:val="00BF1DCA"/>
    <w:rsid w:val="00C04FB3"/>
    <w:rsid w:val="00C052D5"/>
    <w:rsid w:val="00C330EB"/>
    <w:rsid w:val="00C547DA"/>
    <w:rsid w:val="00C754BE"/>
    <w:rsid w:val="00C76B1C"/>
    <w:rsid w:val="00C9061D"/>
    <w:rsid w:val="00CB6357"/>
    <w:rsid w:val="00CC1B26"/>
    <w:rsid w:val="00CE0823"/>
    <w:rsid w:val="00D16D7C"/>
    <w:rsid w:val="00D423A2"/>
    <w:rsid w:val="00D458C3"/>
    <w:rsid w:val="00D520D8"/>
    <w:rsid w:val="00D63AC2"/>
    <w:rsid w:val="00D7383B"/>
    <w:rsid w:val="00DA231B"/>
    <w:rsid w:val="00DC39FC"/>
    <w:rsid w:val="00DF3674"/>
    <w:rsid w:val="00DF5254"/>
    <w:rsid w:val="00E01ACF"/>
    <w:rsid w:val="00E16408"/>
    <w:rsid w:val="00E20894"/>
    <w:rsid w:val="00E245AB"/>
    <w:rsid w:val="00E2764C"/>
    <w:rsid w:val="00E27F2E"/>
    <w:rsid w:val="00E50AFE"/>
    <w:rsid w:val="00E61D16"/>
    <w:rsid w:val="00E75C92"/>
    <w:rsid w:val="00E771DC"/>
    <w:rsid w:val="00E8772A"/>
    <w:rsid w:val="00E90F6B"/>
    <w:rsid w:val="00E92C27"/>
    <w:rsid w:val="00EA0E3D"/>
    <w:rsid w:val="00EC38A7"/>
    <w:rsid w:val="00EC5967"/>
    <w:rsid w:val="00EE1AA8"/>
    <w:rsid w:val="00F31EDC"/>
    <w:rsid w:val="00F462B3"/>
    <w:rsid w:val="00F5664F"/>
    <w:rsid w:val="00F666AB"/>
    <w:rsid w:val="00F666C4"/>
    <w:rsid w:val="00F76AFC"/>
    <w:rsid w:val="00FA47C0"/>
    <w:rsid w:val="00FB5DD1"/>
    <w:rsid w:val="00FC2B5D"/>
    <w:rsid w:val="00FF1449"/>
    <w:rsid w:val="03C0D1D6"/>
    <w:rsid w:val="0596811C"/>
    <w:rsid w:val="0B00F60A"/>
    <w:rsid w:val="0C3BCF25"/>
    <w:rsid w:val="0E6AA100"/>
    <w:rsid w:val="0E78DB5F"/>
    <w:rsid w:val="0F4976BB"/>
    <w:rsid w:val="173E0375"/>
    <w:rsid w:val="192CD439"/>
    <w:rsid w:val="199B9527"/>
    <w:rsid w:val="1DA3502D"/>
    <w:rsid w:val="1FBE7C17"/>
    <w:rsid w:val="26AF78F5"/>
    <w:rsid w:val="28B7A961"/>
    <w:rsid w:val="2FA932B1"/>
    <w:rsid w:val="32E1D9C8"/>
    <w:rsid w:val="337E7A73"/>
    <w:rsid w:val="341FD209"/>
    <w:rsid w:val="35A6D975"/>
    <w:rsid w:val="36AF5397"/>
    <w:rsid w:val="3B5DF7B2"/>
    <w:rsid w:val="3CCD165A"/>
    <w:rsid w:val="4354EB86"/>
    <w:rsid w:val="456E64D6"/>
    <w:rsid w:val="479C51D8"/>
    <w:rsid w:val="49CC595E"/>
    <w:rsid w:val="4DEF1253"/>
    <w:rsid w:val="4E197F4E"/>
    <w:rsid w:val="4EA237BB"/>
    <w:rsid w:val="52A75E2C"/>
    <w:rsid w:val="5751BEB8"/>
    <w:rsid w:val="58599024"/>
    <w:rsid w:val="5BD90614"/>
    <w:rsid w:val="5EF2A8DF"/>
    <w:rsid w:val="5EF55E70"/>
    <w:rsid w:val="5FE4D34F"/>
    <w:rsid w:val="6159C70F"/>
    <w:rsid w:val="64F8057D"/>
    <w:rsid w:val="6588AC22"/>
    <w:rsid w:val="68D4D182"/>
    <w:rsid w:val="690A1E17"/>
    <w:rsid w:val="69269B42"/>
    <w:rsid w:val="6C9136DE"/>
    <w:rsid w:val="6D620837"/>
    <w:rsid w:val="6F2FFC76"/>
    <w:rsid w:val="73280AF5"/>
    <w:rsid w:val="752DA66A"/>
    <w:rsid w:val="79103133"/>
    <w:rsid w:val="7A32BF6A"/>
    <w:rsid w:val="7C0555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C547DA"/>
    <w:pPr>
      <w:widowControl w:val="0"/>
      <w:autoSpaceDE w:val="0"/>
      <w:autoSpaceDN w:val="0"/>
      <w:spacing w:after="0" w:line="240" w:lineRule="auto"/>
      <w:ind w:left="483"/>
      <w:outlineLvl w:val="0"/>
    </w:pPr>
    <w:rPr>
      <w:rFonts w:ascii="Verdana" w:eastAsia="Verdana" w:hAnsi="Verdana" w:cs="Verdana"/>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16D7C"/>
    <w:rPr>
      <w:rFonts w:ascii="Geomanist Light" w:hAnsi="Geomanist Light"/>
      <w:lang w:val="es-ES"/>
    </w:rPr>
  </w:style>
  <w:style w:type="paragraph" w:styleId="Textocomentario">
    <w:name w:val="annotation text"/>
    <w:basedOn w:val="Normal"/>
    <w:link w:val="TextocomentarioCar"/>
    <w:uiPriority w:val="99"/>
    <w:semiHidden/>
    <w:unhideWhenUsed/>
    <w:rsid w:val="00E01A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01ACF"/>
    <w:rPr>
      <w:sz w:val="20"/>
      <w:szCs w:val="20"/>
    </w:rPr>
  </w:style>
  <w:style w:type="character" w:styleId="Refdecomentario">
    <w:name w:val="annotation reference"/>
    <w:basedOn w:val="Fuentedeprrafopredeter"/>
    <w:uiPriority w:val="99"/>
    <w:semiHidden/>
    <w:unhideWhenUsed/>
    <w:rsid w:val="00E01ACF"/>
    <w:rPr>
      <w:sz w:val="16"/>
      <w:szCs w:val="16"/>
    </w:rPr>
  </w:style>
  <w:style w:type="character" w:customStyle="1" w:styleId="Ttulo1Car">
    <w:name w:val="Título 1 Car"/>
    <w:basedOn w:val="Fuentedeprrafopredeter"/>
    <w:link w:val="Ttulo1"/>
    <w:uiPriority w:val="9"/>
    <w:rsid w:val="00C547DA"/>
    <w:rPr>
      <w:rFonts w:ascii="Verdana" w:eastAsia="Verdana" w:hAnsi="Verdana" w:cs="Verdana"/>
      <w:b/>
      <w:bCs/>
      <w:lang w:val="es-ES"/>
    </w:rPr>
  </w:style>
  <w:style w:type="paragraph" w:styleId="Textoindependiente">
    <w:name w:val="Body Text"/>
    <w:basedOn w:val="Normal"/>
    <w:link w:val="TextoindependienteCar"/>
    <w:uiPriority w:val="1"/>
    <w:qFormat/>
    <w:rsid w:val="00C547DA"/>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C547DA"/>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hyperlink" Target="mailto:mabare22@hotmail.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56D5017-C78B-4362-8C86-E39DD65736B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3602</Words>
  <Characters>19419</Characters>
  <Application>Microsoft Office Word</Application>
  <DocSecurity>0</DocSecurity>
  <Lines>422</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11</cp:revision>
  <cp:lastPrinted>2023-01-10T21:18:00Z</cp:lastPrinted>
  <dcterms:created xsi:type="dcterms:W3CDTF">2025-09-30T18:22:00Z</dcterms:created>
  <dcterms:modified xsi:type="dcterms:W3CDTF">2025-10-01T03:41:00Z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