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92C1" w14:textId="77777777" w:rsidR="00157432" w:rsidRPr="008A5CDB" w:rsidRDefault="00157432" w:rsidP="00157432">
      <w:pPr>
        <w:jc w:val="both"/>
        <w:rPr>
          <w:rFonts w:ascii="Verdana" w:eastAsia="Calibri" w:hAnsi="Verdana" w:cs="Arial"/>
        </w:rPr>
      </w:pPr>
      <w:bookmarkStart w:id="0" w:name="_Hlk181166130"/>
      <w:bookmarkStart w:id="1" w:name="_Hlk209714638"/>
      <w:r w:rsidRPr="008A5CDB">
        <w:rPr>
          <w:rFonts w:ascii="Verdana" w:eastAsia="Calibri" w:hAnsi="Verdana" w:cs="Arial"/>
          <w:b/>
        </w:rPr>
        <w:t xml:space="preserve">SUPERVISIÓN – Noción ‒ </w:t>
      </w:r>
      <w:r w:rsidRPr="008A5CDB">
        <w:rPr>
          <w:rFonts w:ascii="Verdana" w:eastAsia="Calibri" w:hAnsi="Verdana" w:cs="Arial"/>
          <w:b/>
          <w:bCs/>
        </w:rPr>
        <w:t xml:space="preserve">Ley 1474 de 2011 </w:t>
      </w:r>
    </w:p>
    <w:p w14:paraId="0050D547" w14:textId="77777777" w:rsidR="00157432" w:rsidRPr="0003480F" w:rsidRDefault="00157432" w:rsidP="00157432">
      <w:pPr>
        <w:jc w:val="both"/>
        <w:rPr>
          <w:rFonts w:ascii="Verdana" w:eastAsia="Calibri" w:hAnsi="Verdana" w:cs="Arial"/>
          <w:sz w:val="20"/>
          <w:szCs w:val="20"/>
        </w:rPr>
      </w:pPr>
      <w:r w:rsidRPr="0003480F">
        <w:rPr>
          <w:rFonts w:ascii="Verdana" w:eastAsia="Calibri" w:hAnsi="Verdana" w:cs="Arial"/>
          <w:sz w:val="20"/>
          <w:szCs w:val="20"/>
        </w:rPr>
        <w:t>La Ley 1474 de 2011 enmarcó el seguimiento, control y vigilancia de la ejecución del contrato estatal dentro del principio de moralidad administrativa. El artículo 83 ibidem 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p>
    <w:p w14:paraId="3812AC22" w14:textId="77777777" w:rsidR="00157432" w:rsidRPr="008A5CDB" w:rsidRDefault="00157432" w:rsidP="00157432">
      <w:pPr>
        <w:jc w:val="both"/>
        <w:rPr>
          <w:rFonts w:ascii="Verdana" w:eastAsia="Calibri" w:hAnsi="Verdana" w:cs="Arial"/>
          <w:b/>
          <w:color w:val="000000" w:themeColor="text1"/>
        </w:rPr>
      </w:pPr>
      <w:r w:rsidRPr="008A5CDB">
        <w:rPr>
          <w:rFonts w:ascii="Verdana" w:eastAsia="Calibri" w:hAnsi="Verdana" w:cs="Arial"/>
          <w:b/>
          <w:color w:val="000000" w:themeColor="text1"/>
        </w:rPr>
        <w:t>CONTRATOS ESTATALES – Deber de vigilancia y control</w:t>
      </w:r>
    </w:p>
    <w:p w14:paraId="3F6255B1" w14:textId="77777777" w:rsidR="00157432" w:rsidRPr="0003480F" w:rsidRDefault="00157432" w:rsidP="00157432">
      <w:pPr>
        <w:jc w:val="both"/>
        <w:rPr>
          <w:rFonts w:ascii="Verdana" w:eastAsia="Calibri" w:hAnsi="Verdana" w:cs="Arial"/>
          <w:bCs/>
          <w:color w:val="000000" w:themeColor="text1"/>
          <w:sz w:val="20"/>
          <w:szCs w:val="20"/>
        </w:rPr>
      </w:pPr>
      <w:r w:rsidRPr="0003480F">
        <w:rPr>
          <w:rFonts w:ascii="Verdana" w:hAnsi="Verdana" w:cs="Arial"/>
          <w:bCs/>
          <w:color w:val="000000" w:themeColor="text1"/>
          <w:sz w:val="20"/>
          <w:szCs w:val="20"/>
        </w:rPr>
        <w:t>[…] l</w:t>
      </w:r>
      <w:r w:rsidRPr="0003480F">
        <w:rPr>
          <w:rFonts w:ascii="Verdana" w:hAnsi="Verdana" w:cs="Arial"/>
          <w:color w:val="000000" w:themeColor="text1"/>
          <w:sz w:val="20"/>
          <w:szCs w:val="20"/>
        </w:rPr>
        <w:t>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del mismo,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3A7E3826" w14:textId="77777777" w:rsidR="00157432" w:rsidRPr="008A5CDB" w:rsidRDefault="00157432" w:rsidP="00157432">
      <w:pPr>
        <w:jc w:val="both"/>
        <w:rPr>
          <w:rFonts w:ascii="Verdana" w:eastAsia="Calibri" w:hAnsi="Verdana" w:cs="Arial"/>
          <w:b/>
          <w:color w:val="000000" w:themeColor="text1"/>
        </w:rPr>
      </w:pPr>
      <w:r w:rsidRPr="008A5CDB">
        <w:rPr>
          <w:rFonts w:ascii="Verdana" w:eastAsia="Calibri" w:hAnsi="Verdana" w:cs="Arial"/>
          <w:b/>
          <w:color w:val="000000" w:themeColor="text1"/>
        </w:rPr>
        <w:t xml:space="preserve">SUPERVISIÓN – Características </w:t>
      </w:r>
    </w:p>
    <w:p w14:paraId="173CE346" w14:textId="77777777" w:rsidR="00157432" w:rsidRPr="0003480F" w:rsidRDefault="00157432" w:rsidP="00157432">
      <w:pPr>
        <w:jc w:val="both"/>
        <w:rPr>
          <w:rFonts w:ascii="Verdana" w:hAnsi="Verdana" w:cs="Arial"/>
          <w:color w:val="000000" w:themeColor="text1"/>
          <w:sz w:val="20"/>
          <w:szCs w:val="20"/>
        </w:rPr>
      </w:pPr>
      <w:r w:rsidRPr="0003480F">
        <w:rPr>
          <w:rFonts w:ascii="Verdana" w:hAnsi="Verdana" w:cs="Arial"/>
          <w:color w:val="000000" w:themeColor="text1"/>
          <w:sz w:val="20"/>
          <w:szCs w:val="20"/>
        </w:rPr>
        <w:t>se infieren las siguientes características, en relación con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v) le es inherente el seguimiento técnico, administrativo, financiero, contable, y jurídico del contrato vigilado.</w:t>
      </w:r>
    </w:p>
    <w:p w14:paraId="15E7A343" w14:textId="77777777" w:rsidR="00157432" w:rsidRPr="008A5CDB" w:rsidRDefault="00157432" w:rsidP="00157432">
      <w:pPr>
        <w:jc w:val="both"/>
        <w:rPr>
          <w:rFonts w:ascii="Verdana" w:eastAsia="Calibri" w:hAnsi="Verdana" w:cs="Arial"/>
          <w:b/>
          <w:color w:val="000000" w:themeColor="text1"/>
        </w:rPr>
      </w:pPr>
      <w:r w:rsidRPr="008A5CDB">
        <w:rPr>
          <w:rFonts w:ascii="Verdana" w:eastAsia="Calibri" w:hAnsi="Verdana" w:cs="Arial"/>
          <w:b/>
          <w:color w:val="000000" w:themeColor="text1"/>
        </w:rPr>
        <w:t>INTERVENTORÍA – Características</w:t>
      </w:r>
    </w:p>
    <w:p w14:paraId="726F08F8" w14:textId="77777777" w:rsidR="00157432" w:rsidRPr="0003480F" w:rsidRDefault="00157432" w:rsidP="00157432">
      <w:pPr>
        <w:jc w:val="both"/>
        <w:rPr>
          <w:rFonts w:ascii="Verdana" w:hAnsi="Verdana" w:cs="Arial"/>
          <w:color w:val="000000" w:themeColor="text1"/>
          <w:sz w:val="20"/>
          <w:szCs w:val="20"/>
        </w:rPr>
      </w:pPr>
      <w:r w:rsidRPr="0003480F">
        <w:rPr>
          <w:rFonts w:ascii="Verdana" w:hAnsi="Verdana" w:cs="Arial"/>
          <w:color w:val="000000" w:themeColor="text1"/>
          <w:sz w:val="20"/>
          <w:szCs w:val="20"/>
        </w:rPr>
        <w:t xml:space="preserve">Por su parte la interventoría: i) será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justifiquen» ―art. 83, Ley 1474 de 2011―. ii) Este mecanismo de vigilancia exige, en su ejecución, la utilización de conocimientos especializados. iii) Por lo anterior, la entidad contrata un experto a través de un concurso de méritos, al tratarse la interventoría de una especie del contrato de consultoría ―art. 32, numeral 2, inciso 2, Ley 80 de 1993 ―, de manera que la interventoría es realizada </w:t>
      </w:r>
      <w:r w:rsidRPr="0003480F">
        <w:rPr>
          <w:rFonts w:ascii="Verdana" w:hAnsi="Verdana" w:cs="Arial"/>
          <w:color w:val="000000" w:themeColor="text1"/>
          <w:sz w:val="20"/>
          <w:szCs w:val="20"/>
        </w:rPr>
        <w:lastRenderedPageBreak/>
        <w:t>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dentro de sus obligaciones se debe estipular que « las actividades técnicas a cargo del interventor y las demás quedarán a cargo de la Entidad a través del supervisor» ―art. 83, inciso 3―. vi) El contrato de interventoría será supervisado directamente por la entidad ―art. 83, inciso 4―.</w:t>
      </w:r>
    </w:p>
    <w:p w14:paraId="28B804D0" w14:textId="77777777" w:rsidR="00157432" w:rsidRPr="008A5CDB" w:rsidRDefault="00157432" w:rsidP="00157432">
      <w:pPr>
        <w:jc w:val="both"/>
        <w:rPr>
          <w:rFonts w:ascii="Verdana" w:eastAsia="Calibri" w:hAnsi="Verdana" w:cs="Arial"/>
          <w:b/>
          <w:color w:val="000000" w:themeColor="text1"/>
        </w:rPr>
      </w:pPr>
      <w:r w:rsidRPr="008A5CDB">
        <w:rPr>
          <w:rFonts w:ascii="Verdana" w:eastAsia="Calibri" w:hAnsi="Verdana" w:cs="Arial"/>
          <w:b/>
          <w:color w:val="000000" w:themeColor="text1"/>
        </w:rPr>
        <w:t>SUPERVISIÓN E INTERVENTORÍA – Concurrencia</w:t>
      </w:r>
    </w:p>
    <w:p w14:paraId="369D56A3" w14:textId="77777777" w:rsidR="00157432" w:rsidRPr="0003480F" w:rsidRDefault="00157432" w:rsidP="00157432">
      <w:pPr>
        <w:spacing w:before="120" w:after="120"/>
        <w:jc w:val="both"/>
        <w:rPr>
          <w:rFonts w:ascii="Verdana" w:hAnsi="Verdana" w:cs="Arial"/>
          <w:color w:val="000000" w:themeColor="text1"/>
          <w:sz w:val="20"/>
          <w:szCs w:val="20"/>
        </w:rPr>
      </w:pPr>
      <w:r w:rsidRPr="0003480F">
        <w:rPr>
          <w:rFonts w:ascii="Verdana" w:hAnsi="Verdana" w:cs="Arial"/>
          <w:color w:val="000000" w:themeColor="text1"/>
          <w:sz w:val="20"/>
          <w:szCs w:val="20"/>
        </w:rPr>
        <w:t>[…] En cuanto a la concurrencia entre la Supervisión y la Interventoría, la «Guía para el ejercicio de las funciones de supervisión e interventoría de los contratos del Estado» indica que: Por regla general, las funciones de supervisión e interventoría no son concurrentes en relación con un mismo contrato.</w:t>
      </w:r>
    </w:p>
    <w:p w14:paraId="4D117219" w14:textId="77777777" w:rsidR="00157432" w:rsidRPr="0003480F" w:rsidRDefault="00157432" w:rsidP="00157432">
      <w:pPr>
        <w:spacing w:before="120" w:after="120"/>
        <w:ind w:right="49"/>
        <w:jc w:val="both"/>
        <w:rPr>
          <w:rFonts w:ascii="Verdana" w:hAnsi="Verdana" w:cs="Arial"/>
          <w:color w:val="000000" w:themeColor="text1"/>
          <w:sz w:val="20"/>
          <w:szCs w:val="20"/>
        </w:rPr>
      </w:pPr>
      <w:r w:rsidRPr="0003480F">
        <w:rPr>
          <w:rFonts w:ascii="Verdana" w:hAnsi="Verdana" w:cs="Arial"/>
          <w:color w:val="000000" w:themeColor="text1"/>
          <w:sz w:val="20"/>
          <w:szCs w:val="20"/>
        </w:rPr>
        <w:t xml:space="preserve">Sin embargo, en caso de que sea necesario, la Entidad Estatal puede determinar que la vigilancia del contrato principal se realice de manera conjunta entre un supervisor y un interventor, caso en el cual en el contrato de interventoría deben indicarse las actividades a cargo del interventor, de tal manera que las demás actividades de vigilancia se entienden a cargo del supervisor, sin que en ningún caso pueda haber duplicidad de funciones. </w:t>
      </w:r>
    </w:p>
    <w:p w14:paraId="3152FC7A" w14:textId="77777777" w:rsidR="00157432" w:rsidRPr="0003480F" w:rsidRDefault="00157432" w:rsidP="00157432">
      <w:pPr>
        <w:spacing w:before="120" w:after="120"/>
        <w:ind w:right="49"/>
        <w:jc w:val="both"/>
        <w:rPr>
          <w:rFonts w:ascii="Verdana" w:hAnsi="Verdana" w:cs="Arial"/>
          <w:color w:val="000000" w:themeColor="text1"/>
          <w:sz w:val="20"/>
          <w:szCs w:val="20"/>
        </w:rPr>
      </w:pPr>
      <w:r w:rsidRPr="0003480F">
        <w:rPr>
          <w:rFonts w:ascii="Verdana" w:hAnsi="Verdana" w:cs="Arial"/>
          <w:color w:val="000000" w:themeColor="text1"/>
          <w:sz w:val="20"/>
          <w:szCs w:val="20"/>
        </w:rPr>
        <w:t>En estos casos, también es recomendable que en la designación que se haga al supervisor del contrato se especifique el tipo de seguimiento que debe hacer a la ejecución contractual, con el fin de que sepa que algunas de las actividades propias de la supervisión van a ser ejercidas por la interventoría.</w:t>
      </w:r>
    </w:p>
    <w:p w14:paraId="57ACB487" w14:textId="77777777" w:rsidR="00157432" w:rsidRPr="008A5CDB" w:rsidRDefault="00157432" w:rsidP="00157432">
      <w:pPr>
        <w:rPr>
          <w:rFonts w:ascii="Verdana" w:hAnsi="Verdana" w:cs="Arial"/>
          <w:bCs/>
          <w:color w:val="000000" w:themeColor="text1"/>
        </w:rPr>
      </w:pPr>
      <w:r w:rsidRPr="008A5CDB">
        <w:rPr>
          <w:rFonts w:ascii="Verdana" w:eastAsia="Calibri" w:hAnsi="Verdana" w:cs="Arial"/>
          <w:b/>
          <w:bCs/>
          <w:lang w:val="es-MX"/>
        </w:rPr>
        <w:t>COMISARIO DE FAMÍLIA – Funciones</w:t>
      </w:r>
    </w:p>
    <w:p w14:paraId="17968194" w14:textId="77777777" w:rsidR="00157432" w:rsidRPr="0003480F" w:rsidRDefault="00157432" w:rsidP="00157432">
      <w:pPr>
        <w:jc w:val="both"/>
        <w:rPr>
          <w:rFonts w:ascii="Verdana" w:hAnsi="Verdana" w:cs="Arial"/>
          <w:sz w:val="20"/>
          <w:szCs w:val="20"/>
          <w:lang w:val="es-MX"/>
        </w:rPr>
      </w:pPr>
      <w:r w:rsidRPr="0003480F">
        <w:rPr>
          <w:rFonts w:ascii="Verdana" w:hAnsi="Verdana" w:cs="Arial"/>
          <w:sz w:val="20"/>
          <w:szCs w:val="20"/>
          <w:lang w:val="es-MX"/>
        </w:rPr>
        <w:t>Dado que el Comisario de Familia es un servidor público de carrera administrativa, sus funciones se deben ceñir a lo dispuesta en la norma anteriormente citada y al respectivo manual específico de funciones y competencias laborales, en donde consta, ente otros, el área funcional, la descripción de funciones esenciales, los conocimientos básicos, las competencias comportamentales y los requisitos de formación académica del Comisario de Familia. En cuanto a la posibilidad de que el Comisario/Defensor de Familia funja como supervisor de un contrato de prestación de servicios dependerá, en estricto sentido, del ejercicio de su deber funcional, entendido este como las funciones descritas en el artículo 86 de la Ley 1098 de 2006, y de las directrices y funciones específicas que le asigne el jefe inmediato, siempre que estas se encuentren circunscritas al nivel jerárquico, naturaleza jerárquica y área funcional del empleo, estas directrices se fundamentan en la asignación de funciones a los servidores públicos de que trata el artículo 2.2.5.5.52 del Decreto 1083 de 2015.</w:t>
      </w:r>
    </w:p>
    <w:p w14:paraId="03F5B8C7" w14:textId="77777777" w:rsidR="00157432" w:rsidRPr="0003480F" w:rsidRDefault="00157432" w:rsidP="00157432">
      <w:pPr>
        <w:spacing w:after="0" w:line="240" w:lineRule="auto"/>
        <w:rPr>
          <w:rFonts w:ascii="Verdana" w:hAnsi="Verdana"/>
          <w:sz w:val="20"/>
          <w:szCs w:val="20"/>
        </w:rPr>
      </w:pPr>
    </w:p>
    <w:p w14:paraId="0E622762" w14:textId="0CFFBE3B" w:rsidR="00157432" w:rsidRDefault="000B5994" w:rsidP="00157432">
      <w:pPr>
        <w:spacing w:after="0" w:line="240" w:lineRule="auto"/>
        <w:rPr>
          <w:rFonts w:ascii="Verdana" w:hAnsi="Verdana"/>
        </w:rPr>
      </w:pPr>
      <w:r>
        <w:rPr>
          <w:noProof/>
        </w:rPr>
        <w:lastRenderedPageBreak/>
        <w:drawing>
          <wp:anchor distT="0" distB="0" distL="0" distR="0" simplePos="0" relativeHeight="251658240" behindDoc="0" locked="0" layoutInCell="1" allowOverlap="1" wp14:anchorId="51376015" wp14:editId="46F55AB6">
            <wp:simplePos x="0" y="0"/>
            <wp:positionH relativeFrom="page">
              <wp:posOffset>4032885</wp:posOffset>
            </wp:positionH>
            <wp:positionV relativeFrom="paragraph">
              <wp:posOffset>-635</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00157432">
        <w:rPr>
          <w:rFonts w:ascii="Verdana" w:hAnsi="Verdana"/>
        </w:rPr>
        <w:t>B</w:t>
      </w:r>
      <w:r w:rsidR="00157432" w:rsidRPr="0044528D">
        <w:rPr>
          <w:rFonts w:ascii="Verdana" w:hAnsi="Verdana"/>
        </w:rPr>
        <w:t xml:space="preserve">ogotá D.C., </w:t>
      </w:r>
      <w:r w:rsidR="0098208F">
        <w:rPr>
          <w:rFonts w:ascii="Verdana" w:hAnsi="Verdana"/>
        </w:rPr>
        <w:t>2 de</w:t>
      </w:r>
      <w:r w:rsidR="00504D10">
        <w:rPr>
          <w:rFonts w:ascii="Verdana" w:hAnsi="Verdana"/>
        </w:rPr>
        <w:t xml:space="preserve"> octubre </w:t>
      </w:r>
      <w:r w:rsidR="0098208F">
        <w:rPr>
          <w:rFonts w:ascii="Verdana" w:hAnsi="Verdana"/>
        </w:rPr>
        <w:t>del 2025</w:t>
      </w:r>
      <w:r>
        <w:rPr>
          <w:rFonts w:ascii="Verdana" w:hAnsi="Verdana"/>
        </w:rPr>
        <w:t xml:space="preserve">                  </w:t>
      </w:r>
    </w:p>
    <w:bookmarkEnd w:id="0"/>
    <w:p w14:paraId="668D883B" w14:textId="77777777" w:rsidR="00157432" w:rsidRDefault="00157432" w:rsidP="00157432">
      <w:pPr>
        <w:spacing w:after="0" w:line="240" w:lineRule="auto"/>
        <w:rPr>
          <w:rFonts w:ascii="Verdana" w:hAnsi="Verdana"/>
        </w:rPr>
      </w:pPr>
    </w:p>
    <w:p w14:paraId="5EB03106" w14:textId="77777777" w:rsidR="00157432" w:rsidRDefault="00157432" w:rsidP="00157432">
      <w:pPr>
        <w:spacing w:after="0" w:line="240" w:lineRule="auto"/>
        <w:rPr>
          <w:rFonts w:ascii="Verdana" w:hAnsi="Verdana"/>
        </w:rPr>
      </w:pPr>
    </w:p>
    <w:p w14:paraId="28559B1B" w14:textId="77777777" w:rsidR="00157432" w:rsidRPr="00631045" w:rsidRDefault="00157432" w:rsidP="00157432">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72C322C" w14:textId="77777777" w:rsidR="00157432" w:rsidRDefault="00157432" w:rsidP="00157432">
      <w:pPr>
        <w:spacing w:after="0" w:line="240" w:lineRule="auto"/>
        <w:rPr>
          <w:rFonts w:ascii="Verdana" w:eastAsia="Calibri" w:hAnsi="Verdana" w:cs="Arial"/>
          <w:b/>
          <w:bCs/>
          <w:lang w:eastAsia="es-ES"/>
        </w:rPr>
      </w:pPr>
      <w:r w:rsidRPr="00042E11">
        <w:rPr>
          <w:rFonts w:ascii="Verdana" w:eastAsia="Calibri" w:hAnsi="Verdana" w:cs="Arial"/>
          <w:b/>
          <w:bCs/>
          <w:lang w:eastAsia="es-ES"/>
        </w:rPr>
        <w:t xml:space="preserve">JAISSER PEREA RIVAS </w:t>
      </w:r>
    </w:p>
    <w:p w14:paraId="758DBA3E" w14:textId="77777777" w:rsidR="00157432" w:rsidRPr="003007B5" w:rsidRDefault="00157432" w:rsidP="00157432">
      <w:pPr>
        <w:spacing w:after="0" w:line="240" w:lineRule="auto"/>
        <w:rPr>
          <w:rFonts w:ascii="Verdana" w:hAnsi="Verdana"/>
        </w:rPr>
      </w:pPr>
      <w:hyperlink r:id="rId12" w:history="1">
        <w:r w:rsidRPr="006A43E6">
          <w:rPr>
            <w:rStyle w:val="Hipervnculo"/>
            <w:rFonts w:ascii="Verdana" w:hAnsi="Verdana"/>
          </w:rPr>
          <w:t>comisaria@rioquito-choco.gov.co</w:t>
        </w:r>
      </w:hyperlink>
      <w:r>
        <w:rPr>
          <w:rFonts w:ascii="Verdana" w:hAnsi="Verdana"/>
        </w:rPr>
        <w:t xml:space="preserve"> </w:t>
      </w:r>
    </w:p>
    <w:p w14:paraId="592ECAE4" w14:textId="77777777" w:rsidR="00157432" w:rsidRDefault="00157432" w:rsidP="00157432">
      <w:pPr>
        <w:spacing w:after="0" w:line="240" w:lineRule="auto"/>
        <w:rPr>
          <w:rFonts w:ascii="Verdana" w:hAnsi="Verdana"/>
        </w:rPr>
      </w:pPr>
      <w:r>
        <w:rPr>
          <w:rFonts w:ascii="Verdana" w:hAnsi="Verdana"/>
        </w:rPr>
        <w:t>Rio Quito (Choco)</w:t>
      </w:r>
    </w:p>
    <w:p w14:paraId="732A7C18" w14:textId="77777777" w:rsidR="00157432" w:rsidRPr="00FE3DEC" w:rsidRDefault="00157432" w:rsidP="00157432">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157432" w:rsidRPr="00593A5F" w14:paraId="4FD188D6" w14:textId="77777777">
        <w:trPr>
          <w:trHeight w:val="273"/>
        </w:trPr>
        <w:tc>
          <w:tcPr>
            <w:tcW w:w="2295" w:type="dxa"/>
          </w:tcPr>
          <w:p w14:paraId="3FE79ACE" w14:textId="77777777" w:rsidR="00157432" w:rsidRPr="00E5644F" w:rsidRDefault="00157432">
            <w:pPr>
              <w:jc w:val="both"/>
              <w:rPr>
                <w:rFonts w:ascii="Verdana" w:eastAsia="Calibri" w:hAnsi="Verdana" w:cs="Arial"/>
                <w:b/>
                <w:bCs/>
                <w:color w:val="7030A0"/>
                <w:lang w:val="es-ES_tradnl" w:eastAsia="es-ES_tradnl"/>
              </w:rPr>
            </w:pPr>
          </w:p>
        </w:tc>
        <w:tc>
          <w:tcPr>
            <w:tcW w:w="6481" w:type="dxa"/>
            <w:gridSpan w:val="2"/>
          </w:tcPr>
          <w:p w14:paraId="332AB4DE" w14:textId="77777777" w:rsidR="00157432" w:rsidRDefault="00157432">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1180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08696EEF" w14:textId="77777777" w:rsidR="00157432" w:rsidRPr="00E5644F" w:rsidRDefault="00157432">
            <w:pPr>
              <w:jc w:val="both"/>
              <w:rPr>
                <w:rFonts w:ascii="Verdana" w:eastAsia="Calibri" w:hAnsi="Verdana" w:cs="Arial"/>
                <w:b/>
                <w:bCs/>
                <w:color w:val="7030A0"/>
                <w:lang w:val="es-ES" w:eastAsia="es-ES"/>
              </w:rPr>
            </w:pPr>
          </w:p>
        </w:tc>
      </w:tr>
      <w:tr w:rsidR="00157432" w:rsidRPr="00280D79" w14:paraId="4091584C" w14:textId="77777777">
        <w:trPr>
          <w:trHeight w:val="1583"/>
        </w:trPr>
        <w:tc>
          <w:tcPr>
            <w:tcW w:w="2295" w:type="dxa"/>
          </w:tcPr>
          <w:p w14:paraId="347B548E" w14:textId="77777777" w:rsidR="00157432" w:rsidRPr="00593A5F" w:rsidRDefault="0015743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67AB1E" w14:textId="77777777" w:rsidR="00157432" w:rsidRDefault="00157432">
            <w:pPr>
              <w:jc w:val="both"/>
              <w:rPr>
                <w:rFonts w:ascii="Verdana" w:eastAsia="Calibri" w:hAnsi="Verdana" w:cs="Arial"/>
                <w:lang w:val="es-ES" w:eastAsia="es-ES_tradnl"/>
              </w:rPr>
            </w:pPr>
            <w:r w:rsidRPr="008A5CDB">
              <w:rPr>
                <w:rFonts w:ascii="Verdana" w:eastAsia="Calibri" w:hAnsi="Verdana" w:cs="Arial"/>
                <w:lang w:val="es-ES" w:eastAsia="es-ES_tradnl"/>
              </w:rPr>
              <w:t>SUPERVISIÓN – Noción ‒ Ley 1474 de 2011 / CONTRATOS ESTATALES – Deber de vigilancia y control / SUPERVISIÓN – Características – Diferencias – Interventoría / INTERVENTORÍA – Características / SUPERVISIÓN E INTERVENTORÍA – Concurrencia / COMISARIO DE FAMÍLIA – Funcione</w:t>
            </w:r>
            <w:r>
              <w:rPr>
                <w:rFonts w:ascii="Verdana" w:eastAsia="Calibri" w:hAnsi="Verdana" w:cs="Arial"/>
                <w:lang w:val="es-ES" w:eastAsia="es-ES_tradnl"/>
              </w:rPr>
              <w:t>s</w:t>
            </w:r>
          </w:p>
          <w:p w14:paraId="761C8E70" w14:textId="77777777" w:rsidR="00157432" w:rsidRPr="00280D79" w:rsidRDefault="00157432">
            <w:pPr>
              <w:jc w:val="both"/>
              <w:rPr>
                <w:rFonts w:ascii="Verdana" w:eastAsia="Calibri" w:hAnsi="Verdana" w:cs="Arial"/>
                <w:b/>
                <w:highlight w:val="yellow"/>
                <w:lang w:val="es-ES" w:eastAsia="es-ES"/>
              </w:rPr>
            </w:pPr>
          </w:p>
        </w:tc>
      </w:tr>
      <w:tr w:rsidR="00157432" w:rsidRPr="00593A5F" w14:paraId="5D1D0E19" w14:textId="77777777">
        <w:trPr>
          <w:trHeight w:val="545"/>
        </w:trPr>
        <w:tc>
          <w:tcPr>
            <w:tcW w:w="2295" w:type="dxa"/>
          </w:tcPr>
          <w:p w14:paraId="22F52DF5" w14:textId="77777777" w:rsidR="00157432" w:rsidRPr="006730E9" w:rsidRDefault="00157432">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2F0DB62" w14:textId="77777777" w:rsidR="00157432" w:rsidRPr="006730E9" w:rsidRDefault="00157432">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042E11">
              <w:rPr>
                <w:rFonts w:ascii="Verdana" w:eastAsia="Calibri" w:hAnsi="Verdana" w:cs="Arial"/>
                <w:lang w:val="es-ES_tradnl" w:eastAsia="es-ES_tradnl"/>
              </w:rPr>
              <w:t>1_2025_08_22_00892</w:t>
            </w:r>
            <w:r>
              <w:rPr>
                <w:rFonts w:ascii="Verdana" w:eastAsia="Calibri" w:hAnsi="Verdana" w:cs="Arial"/>
                <w:lang w:val="es-ES_tradnl" w:eastAsia="es-ES_tradnl"/>
              </w:rPr>
              <w:t xml:space="preserve">7 acumulado con el </w:t>
            </w:r>
            <w:r w:rsidRPr="00042E11">
              <w:rPr>
                <w:rFonts w:ascii="Verdana" w:eastAsia="Calibri" w:hAnsi="Verdana" w:cs="Arial"/>
                <w:lang w:val="es-ES_tradnl" w:eastAsia="es-ES_tradnl"/>
              </w:rPr>
              <w:t>1_2025_08_22_00892</w:t>
            </w:r>
            <w:r>
              <w:rPr>
                <w:rFonts w:ascii="Verdana" w:eastAsia="Calibri" w:hAnsi="Verdana" w:cs="Arial"/>
                <w:lang w:val="es-ES_tradnl" w:eastAsia="es-ES_tradnl"/>
              </w:rPr>
              <w:t>6.</w:t>
            </w:r>
          </w:p>
        </w:tc>
      </w:tr>
      <w:tr w:rsidR="00157432" w:rsidRPr="00DB23D2" w14:paraId="6C1215AF" w14:textId="77777777">
        <w:trPr>
          <w:gridAfter w:val="1"/>
          <w:wAfter w:w="319" w:type="dxa"/>
          <w:trHeight w:val="242"/>
        </w:trPr>
        <w:tc>
          <w:tcPr>
            <w:tcW w:w="8457" w:type="dxa"/>
            <w:gridSpan w:val="2"/>
          </w:tcPr>
          <w:p w14:paraId="3EB2CA92" w14:textId="77777777" w:rsidR="00157432" w:rsidRPr="00DB23D2" w:rsidRDefault="00157432">
            <w:pPr>
              <w:spacing w:line="276" w:lineRule="auto"/>
              <w:jc w:val="both"/>
              <w:rPr>
                <w:rFonts w:ascii="Verdana" w:eastAsia="Calibri" w:hAnsi="Verdana" w:cs="Arial"/>
                <w:lang w:val="es-ES_tradnl" w:eastAsia="es-ES"/>
              </w:rPr>
            </w:pPr>
          </w:p>
        </w:tc>
      </w:tr>
    </w:tbl>
    <w:p w14:paraId="0CD6C1D4" w14:textId="77777777" w:rsidR="00157432" w:rsidRPr="006730E9" w:rsidRDefault="00157432" w:rsidP="0015743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Perea;</w:t>
      </w:r>
    </w:p>
    <w:p w14:paraId="25D6A12F" w14:textId="77777777" w:rsidR="00157432" w:rsidRDefault="00157432" w:rsidP="0015743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5F24045" w14:textId="77777777" w:rsidR="00157432" w:rsidRPr="006730E9" w:rsidRDefault="00157432" w:rsidP="00157432">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Ministerio de Justicia y del Derecho y radicada en esta entidad </w:t>
      </w:r>
      <w:r w:rsidRPr="00E5644F">
        <w:rPr>
          <w:rFonts w:ascii="Verdana" w:eastAsia="Calibri" w:hAnsi="Verdana" w:cs="Arial"/>
          <w:lang w:val="es-ES" w:eastAsia="es-ES"/>
        </w:rPr>
        <w:t xml:space="preserve">el </w:t>
      </w:r>
      <w:r w:rsidRPr="00656A22">
        <w:rPr>
          <w:rFonts w:ascii="Verdana" w:eastAsia="Calibri" w:hAnsi="Verdana" w:cs="Arial"/>
          <w:lang w:val="es-ES" w:eastAsia="es-ES"/>
        </w:rPr>
        <w:t>2</w:t>
      </w:r>
      <w:r>
        <w:rPr>
          <w:rFonts w:ascii="Verdana" w:eastAsia="Calibri" w:hAnsi="Verdana" w:cs="Arial"/>
          <w:lang w:val="es-ES" w:eastAsia="es-ES"/>
        </w:rPr>
        <w:t>2</w:t>
      </w:r>
      <w:r w:rsidRPr="00656A22">
        <w:rPr>
          <w:rFonts w:ascii="Verdana" w:eastAsia="Calibri" w:hAnsi="Verdana" w:cs="Arial"/>
          <w:lang w:val="es-ES" w:eastAsia="es-ES"/>
        </w:rPr>
        <w:t xml:space="preserve"> de agosto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299879C0" w14:textId="77777777" w:rsidR="00157432" w:rsidRPr="00326382" w:rsidRDefault="00157432" w:rsidP="00157432">
      <w:pPr>
        <w:spacing w:after="0" w:line="276" w:lineRule="auto"/>
        <w:ind w:left="709" w:right="474"/>
        <w:jc w:val="both"/>
        <w:rPr>
          <w:rFonts w:ascii="Verdana" w:hAnsi="Verdana" w:cs="Arial"/>
          <w:sz w:val="20"/>
          <w:szCs w:val="20"/>
          <w:shd w:val="clear" w:color="auto" w:fill="FFFFFF"/>
        </w:rPr>
      </w:pPr>
      <w:bookmarkStart w:id="2" w:name="_Hlk95313578"/>
    </w:p>
    <w:bookmarkEnd w:id="2"/>
    <w:p w14:paraId="598376B1" w14:textId="77777777" w:rsidR="00157432" w:rsidRPr="0073036C" w:rsidRDefault="00157432" w:rsidP="00157432">
      <w:pPr>
        <w:tabs>
          <w:tab w:val="left" w:pos="142"/>
          <w:tab w:val="left" w:pos="567"/>
        </w:tabs>
        <w:spacing w:after="0" w:line="240" w:lineRule="auto"/>
        <w:ind w:left="709" w:right="709"/>
        <w:jc w:val="both"/>
        <w:rPr>
          <w:rFonts w:ascii="Verdana" w:eastAsia="Century Gothic" w:hAnsi="Verdana" w:cs="Century Gothic"/>
          <w:sz w:val="20"/>
          <w:szCs w:val="20"/>
        </w:rPr>
      </w:pPr>
      <w:r w:rsidRPr="0073036C">
        <w:rPr>
          <w:rFonts w:ascii="Verdana" w:eastAsia="Century Gothic" w:hAnsi="Verdana" w:cs="Century Gothic"/>
          <w:sz w:val="20"/>
          <w:szCs w:val="20"/>
        </w:rPr>
        <w:t xml:space="preserve">“(…) </w:t>
      </w:r>
    </w:p>
    <w:p w14:paraId="236D4A21" w14:textId="77777777" w:rsidR="00157432" w:rsidRPr="0073036C" w:rsidRDefault="00157432" w:rsidP="00157432">
      <w:pPr>
        <w:tabs>
          <w:tab w:val="left" w:pos="142"/>
          <w:tab w:val="left" w:pos="567"/>
        </w:tabs>
        <w:spacing w:after="0" w:line="240" w:lineRule="auto"/>
        <w:ind w:left="709" w:right="709"/>
        <w:jc w:val="both"/>
        <w:rPr>
          <w:rFonts w:ascii="Verdana" w:eastAsia="Century Gothic" w:hAnsi="Verdana" w:cs="Century Gothic"/>
          <w:sz w:val="20"/>
          <w:szCs w:val="20"/>
        </w:rPr>
      </w:pPr>
    </w:p>
    <w:p w14:paraId="32C1A80F" w14:textId="77777777" w:rsidR="00157432" w:rsidRPr="0073036C" w:rsidRDefault="00157432" w:rsidP="00157432">
      <w:pPr>
        <w:tabs>
          <w:tab w:val="left" w:pos="142"/>
          <w:tab w:val="left" w:pos="567"/>
        </w:tabs>
        <w:spacing w:after="0" w:line="240" w:lineRule="auto"/>
        <w:ind w:left="709" w:right="709"/>
        <w:jc w:val="both"/>
        <w:rPr>
          <w:rFonts w:ascii="Verdana" w:eastAsia="Century Gothic" w:hAnsi="Verdana" w:cs="Century Gothic"/>
          <w:sz w:val="20"/>
          <w:szCs w:val="20"/>
        </w:rPr>
      </w:pPr>
      <w:r w:rsidRPr="0073036C">
        <w:rPr>
          <w:rFonts w:ascii="Verdana" w:eastAsia="Century Gothic" w:hAnsi="Verdana" w:cs="Century Gothic"/>
          <w:sz w:val="20"/>
          <w:szCs w:val="20"/>
        </w:rPr>
        <w:t xml:space="preserve"> ¿A la comisaría de familia puede asignársele la supervisión de contratos como el contrato de hogar de paso y demás, y las secretarías técnicas de comités como por ejemplo el de mesa de infancia y adolescencia, convivencia escolar, mesa de participación de NNA y demás comités en general</w:t>
      </w:r>
    </w:p>
    <w:p w14:paraId="4A5919A5" w14:textId="77777777" w:rsidR="00157432" w:rsidRPr="0073036C" w:rsidRDefault="00157432" w:rsidP="00157432">
      <w:pPr>
        <w:tabs>
          <w:tab w:val="left" w:pos="142"/>
          <w:tab w:val="left" w:pos="567"/>
        </w:tabs>
        <w:spacing w:after="0" w:line="240" w:lineRule="auto"/>
        <w:ind w:left="709" w:right="709"/>
        <w:jc w:val="both"/>
        <w:rPr>
          <w:rFonts w:ascii="Verdana" w:eastAsia="Century Gothic" w:hAnsi="Verdana" w:cs="Century Gothic"/>
          <w:sz w:val="20"/>
          <w:szCs w:val="20"/>
        </w:rPr>
      </w:pPr>
    </w:p>
    <w:p w14:paraId="5739B2BF" w14:textId="77777777" w:rsidR="00157432" w:rsidRPr="0073036C" w:rsidRDefault="00157432" w:rsidP="00157432">
      <w:pPr>
        <w:tabs>
          <w:tab w:val="left" w:pos="142"/>
          <w:tab w:val="left" w:pos="567"/>
        </w:tabs>
        <w:spacing w:after="0" w:line="240" w:lineRule="auto"/>
        <w:ind w:left="709" w:right="709"/>
        <w:jc w:val="both"/>
        <w:rPr>
          <w:rFonts w:ascii="Verdana" w:eastAsia="Century Gothic" w:hAnsi="Verdana" w:cs="Century Gothic"/>
          <w:sz w:val="20"/>
          <w:szCs w:val="20"/>
        </w:rPr>
      </w:pPr>
      <w:r w:rsidRPr="0073036C">
        <w:rPr>
          <w:rFonts w:ascii="Verdana" w:eastAsia="Century Gothic" w:hAnsi="Verdana" w:cs="Century Gothic"/>
          <w:sz w:val="20"/>
          <w:szCs w:val="20"/>
        </w:rPr>
        <w:t xml:space="preserve"> (…)”. </w:t>
      </w:r>
    </w:p>
    <w:p w14:paraId="5B8B2120" w14:textId="77777777" w:rsidR="00157432" w:rsidRDefault="00157432" w:rsidP="00157432">
      <w:pPr>
        <w:spacing w:after="0" w:line="276" w:lineRule="auto"/>
        <w:ind w:firstLine="709"/>
        <w:jc w:val="both"/>
        <w:rPr>
          <w:rFonts w:ascii="Verdana" w:eastAsia="Calibri" w:hAnsi="Verdana" w:cs="Arial"/>
          <w:lang w:val="es-ES" w:eastAsia="es-ES"/>
        </w:rPr>
      </w:pPr>
    </w:p>
    <w:p w14:paraId="0382BD5E" w14:textId="77777777" w:rsidR="00157432" w:rsidRPr="00AA3B9F" w:rsidRDefault="00157432" w:rsidP="00157432">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AA3B9F">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9A77279" w14:textId="77777777" w:rsidR="00157432" w:rsidRPr="00AA3B9F" w:rsidRDefault="00157432" w:rsidP="00157432">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7DF760E" w14:textId="77777777" w:rsidR="00157432" w:rsidRDefault="00157432" w:rsidP="00157432">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2C0D8B8" w14:textId="77777777" w:rsidR="00157432" w:rsidRDefault="00157432" w:rsidP="0015743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B46D853" w14:textId="77777777" w:rsidR="00157432" w:rsidRDefault="00157432" w:rsidP="00157432">
      <w:pPr>
        <w:pStyle w:val="Prrafodelista"/>
        <w:tabs>
          <w:tab w:val="left" w:pos="142"/>
          <w:tab w:val="left" w:pos="284"/>
        </w:tabs>
        <w:spacing w:after="0" w:line="276" w:lineRule="auto"/>
        <w:ind w:left="0"/>
        <w:jc w:val="both"/>
        <w:rPr>
          <w:rFonts w:ascii="Verdana" w:eastAsia="Century Gothic" w:hAnsi="Verdana" w:cs="Century Gothic"/>
          <w:b/>
          <w:bCs/>
        </w:rPr>
      </w:pPr>
    </w:p>
    <w:p w14:paraId="37E59496" w14:textId="1DD9631B" w:rsidR="00157432" w:rsidRDefault="00157432" w:rsidP="00157432">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C17C49">
        <w:rPr>
          <w:rFonts w:ascii="Verdana" w:eastAsia="Century Gothic" w:hAnsi="Verdana" w:cs="Century Gothic"/>
        </w:rPr>
        <w:t>¿</w:t>
      </w:r>
      <w:r w:rsidRPr="00C17C49">
        <w:rPr>
          <w:rFonts w:ascii="Verdana" w:hAnsi="Verdana"/>
        </w:rPr>
        <w:t>Es viable jurídicamente que las comisarías de familia puedan</w:t>
      </w:r>
      <w:r w:rsidRPr="00C17C49">
        <w:rPr>
          <w:rFonts w:ascii="Verdana" w:eastAsia="Century Gothic" w:hAnsi="Verdana" w:cs="Century Gothic"/>
        </w:rPr>
        <w:t xml:space="preserve"> ser designados como supervisores de contratos financiados con recursos públicos?</w:t>
      </w:r>
    </w:p>
    <w:p w14:paraId="7D820D50" w14:textId="77777777" w:rsidR="00157432" w:rsidRDefault="00157432" w:rsidP="00157432">
      <w:pPr>
        <w:spacing w:after="0" w:line="276" w:lineRule="auto"/>
        <w:jc w:val="both"/>
        <w:rPr>
          <w:rFonts w:ascii="Verdana" w:eastAsia="Century Gothic" w:hAnsi="Verdana" w:cs="Century Gothic"/>
        </w:rPr>
      </w:pPr>
    </w:p>
    <w:bookmarkEnd w:id="3"/>
    <w:p w14:paraId="0145B991" w14:textId="77777777" w:rsidR="00157432" w:rsidRDefault="00157432" w:rsidP="001574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AEC9AC2" w14:textId="77777777" w:rsidR="00157432" w:rsidRPr="00593A5F" w:rsidRDefault="00157432" w:rsidP="0015743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57432" w:rsidRPr="00593A5F" w14:paraId="6A426F5B" w14:textId="77777777">
        <w:tc>
          <w:tcPr>
            <w:tcW w:w="8828" w:type="dxa"/>
          </w:tcPr>
          <w:p w14:paraId="29BF78BD" w14:textId="3B3F38D1" w:rsidR="00157432" w:rsidRPr="0073036C" w:rsidRDefault="00157432" w:rsidP="0073036C">
            <w:pPr>
              <w:spacing w:after="120" w:line="276" w:lineRule="auto"/>
              <w:jc w:val="both"/>
              <w:rPr>
                <w:rFonts w:ascii="Verdana" w:eastAsia="Times New Roman" w:hAnsi="Verdana" w:cs="Arial"/>
                <w:i/>
                <w:lang w:val="es-ES" w:eastAsia="es-ES"/>
              </w:rPr>
            </w:pPr>
            <w:r>
              <w:rPr>
                <w:rFonts w:ascii="Verdana" w:eastAsia="Arial" w:hAnsi="Verdana" w:cs="Arial"/>
                <w:color w:val="000000"/>
              </w:rPr>
              <w:t>De manera preliminar es pertinente indicar que</w:t>
            </w:r>
            <w:r w:rsidRPr="00B60BC4">
              <w:rPr>
                <w:rFonts w:ascii="Verdana" w:eastAsia="Calibri" w:hAnsi="Verdana" w:cs="Arial"/>
                <w:lang w:val="es-ES_tradnl" w:eastAsia="es-ES"/>
              </w:rPr>
              <w:t xml:space="preserve"> acuerdo con el artículo 83 de la Ley 1474 de 2011</w:t>
            </w:r>
            <w:r>
              <w:rPr>
                <w:rFonts w:ascii="Verdana" w:eastAsia="Arial" w:hAnsi="Verdana" w:cs="Arial"/>
                <w:color w:val="000000"/>
              </w:rPr>
              <w:t xml:space="preserve"> </w:t>
            </w:r>
            <w:r w:rsidRPr="00B60BC4">
              <w:rPr>
                <w:rFonts w:ascii="Verdana" w:eastAsia="Calibri" w:hAnsi="Verdana" w:cs="Arial"/>
                <w:lang w:val="es-ES_tradnl" w:eastAsia="es-ES"/>
              </w:rPr>
              <w:t>la supervisión es una actividad que debe realizar la entidad estatal contratante con sus servidores públicos</w:t>
            </w:r>
            <w:r w:rsidR="00D05957" w:rsidRPr="00BD16E7">
              <w:rPr>
                <w:rFonts w:ascii="Verdana" w:eastAsia="Calibri" w:hAnsi="Verdana" w:cs="Arial"/>
                <w:lang w:val="es-ES_tradnl" w:eastAsia="es-ES"/>
              </w:rPr>
              <w:t xml:space="preserve">. </w:t>
            </w:r>
            <w:r w:rsidRPr="00B60BC4">
              <w:rPr>
                <w:rFonts w:ascii="Verdana" w:eastAsia="Calibri" w:hAnsi="Verdana" w:cs="Arial"/>
                <w:lang w:val="es-ES_tradnl" w:eastAsia="es-ES"/>
              </w:rPr>
              <w:t xml:space="preserve"> En efecto, el segundo inciso de dicha norma establece:</w:t>
            </w:r>
            <w:r w:rsidR="00BD16E7" w:rsidRPr="0073036C">
              <w:rPr>
                <w:rFonts w:ascii="Verdana" w:eastAsia="Times New Roman" w:hAnsi="Verdana" w:cs="Arial"/>
                <w:i/>
                <w:lang w:val="es-ES" w:eastAsia="es-ES"/>
              </w:rPr>
              <w:t xml:space="preserve"> </w:t>
            </w:r>
            <w:r w:rsidRPr="0073036C">
              <w:rPr>
                <w:rFonts w:ascii="Verdana" w:eastAsia="Times New Roman" w:hAnsi="Verdana" w:cs="Arial"/>
                <w:i/>
                <w:lang w:val="es-ES" w:eastAsia="es-ES"/>
              </w:rPr>
              <w:t>“La supervisión consistirá en el seguimiento técnico, administrativo, financiero, contable, y jurídico que, sobre el cumplimiento del objeto del contrato, es ejercida por la misma entidad estatal cuando no requieren conocimientos</w:t>
            </w:r>
            <w:r w:rsidRPr="0073036C">
              <w:rPr>
                <w:rFonts w:ascii="Verdana" w:eastAsia="Calibri" w:hAnsi="Verdana" w:cs="Arial"/>
                <w:lang w:val="es-ES" w:eastAsia="es-ES"/>
              </w:rPr>
              <w:t xml:space="preserve"> </w:t>
            </w:r>
            <w:r w:rsidRPr="0073036C">
              <w:rPr>
                <w:rFonts w:ascii="Verdana" w:eastAsia="Times New Roman" w:hAnsi="Verdana" w:cs="Arial"/>
                <w:i/>
                <w:lang w:val="es-ES" w:eastAsia="es-ES"/>
              </w:rPr>
              <w:t>especializados. Para la supervisión, la Entidad estatal podrá contratar personal de apoyo, a través de los contratos de prestación de servicios que sean requeridos</w:t>
            </w:r>
            <w:r w:rsidRPr="0073036C">
              <w:rPr>
                <w:rFonts w:ascii="Verdana" w:eastAsia="Times New Roman" w:hAnsi="Verdana" w:cs="Arial"/>
                <w:lang w:val="es-ES" w:eastAsia="es-ES"/>
              </w:rPr>
              <w:t>”</w:t>
            </w:r>
            <w:r w:rsidRPr="0073036C">
              <w:rPr>
                <w:rFonts w:ascii="Verdana" w:eastAsia="Times New Roman" w:hAnsi="Verdana" w:cs="Arial"/>
                <w:i/>
                <w:lang w:val="es-ES" w:eastAsia="es-ES"/>
              </w:rPr>
              <w:t>.</w:t>
            </w:r>
          </w:p>
          <w:p w14:paraId="3CEC9DD1" w14:textId="77777777" w:rsidR="00157432" w:rsidRDefault="00157432">
            <w:pPr>
              <w:spacing w:after="120" w:line="276" w:lineRule="auto"/>
              <w:jc w:val="both"/>
              <w:rPr>
                <w:rFonts w:ascii="Verdana" w:eastAsia="Calibri" w:hAnsi="Verdana" w:cs="Arial"/>
                <w:lang w:val="es-ES_tradnl" w:eastAsia="es-ES"/>
              </w:rPr>
            </w:pPr>
            <w:r>
              <w:rPr>
                <w:rFonts w:ascii="Verdana" w:eastAsia="Calibri" w:hAnsi="Verdana" w:cs="Arial"/>
                <w:lang w:val="es-ES_tradnl" w:eastAsia="es-ES"/>
              </w:rPr>
              <w:lastRenderedPageBreak/>
              <w:t xml:space="preserve">          </w:t>
            </w:r>
            <w:r w:rsidRPr="00B60BC4">
              <w:rPr>
                <w:rFonts w:ascii="Verdana" w:eastAsia="Calibri" w:hAnsi="Verdana" w:cs="Arial"/>
                <w:lang w:val="es-ES_tradnl" w:eastAsia="es-ES"/>
              </w:rPr>
              <w:t xml:space="preserve">En ese sentido, la entidad contratante a través del ordenador del gasto es quien designa la supervisión, y puede </w:t>
            </w:r>
            <w:r>
              <w:rPr>
                <w:rFonts w:ascii="Verdana" w:eastAsia="Calibri" w:hAnsi="Verdana" w:cs="Arial"/>
                <w:lang w:val="es-ES_tradnl" w:eastAsia="es-ES"/>
              </w:rPr>
              <w:t>hacerlo</w:t>
            </w:r>
            <w:r w:rsidRPr="00B60BC4">
              <w:rPr>
                <w:rFonts w:ascii="Verdana" w:eastAsia="Calibri" w:hAnsi="Verdana" w:cs="Arial"/>
                <w:lang w:val="es-ES_tradnl" w:eastAsia="es-ES"/>
              </w:rPr>
              <w:t xml:space="preserve"> a cualquier servidor público ya que esa función es inherente a esta calidad, siempre que la persona designada sea la adecuada para hacer el correcto seguimiento técnico, administrativo, financiero, contable, y jurídico del contrato, pudiendo tener personal de apoyo como lo indica la norma, en temas que no sean de su experticia; o cuando se requieran conocimientos especializados se puede recurrir a la figura de la interventoría. </w:t>
            </w:r>
          </w:p>
          <w:p w14:paraId="5C6F2494" w14:textId="2E80AB21" w:rsidR="00157432" w:rsidRDefault="00157432">
            <w:pPr>
              <w:spacing w:after="120" w:line="276" w:lineRule="auto"/>
              <w:jc w:val="both"/>
              <w:rPr>
                <w:rFonts w:ascii="Verdana" w:eastAsia="Calibri" w:hAnsi="Verdana" w:cs="Arial"/>
                <w:color w:val="000000" w:themeColor="text1"/>
              </w:rPr>
            </w:pPr>
            <w:r>
              <w:rPr>
                <w:rFonts w:ascii="Verdana" w:eastAsia="Calibri" w:hAnsi="Verdana" w:cs="Arial"/>
                <w:lang w:val="es-ES" w:eastAsia="es-ES"/>
              </w:rPr>
              <w:t xml:space="preserve">            </w:t>
            </w:r>
            <w:r w:rsidRPr="5510E25D">
              <w:rPr>
                <w:rFonts w:ascii="Verdana" w:eastAsia="Calibri" w:hAnsi="Verdana" w:cs="Arial"/>
                <w:lang w:val="es-ES" w:eastAsia="es-ES"/>
              </w:rPr>
              <w:t>De acuerdo con lo anterior, cualquier servidor público puede ser supervisor del contrato, sin que se requiera un perfil específico</w:t>
            </w:r>
            <w:r w:rsidR="007E011D">
              <w:rPr>
                <w:rFonts w:ascii="Verdana" w:eastAsia="Calibri" w:hAnsi="Verdana" w:cs="Arial"/>
                <w:lang w:val="es-ES" w:eastAsia="es-ES"/>
              </w:rPr>
              <w:t>.</w:t>
            </w:r>
            <w:r w:rsidRPr="5510E25D">
              <w:rPr>
                <w:rFonts w:ascii="Verdana" w:eastAsia="Calibri" w:hAnsi="Verdana" w:cs="Arial"/>
                <w:lang w:val="es-ES" w:eastAsia="es-ES"/>
              </w:rPr>
              <w:t xml:space="preserve"> </w:t>
            </w:r>
            <w:r w:rsidR="007E011D">
              <w:rPr>
                <w:rFonts w:ascii="Verdana" w:eastAsia="Calibri" w:hAnsi="Verdana" w:cs="Arial"/>
                <w:lang w:val="es-ES" w:eastAsia="es-ES"/>
              </w:rPr>
              <w:t>N</w:t>
            </w:r>
            <w:r>
              <w:rPr>
                <w:rFonts w:ascii="Verdana" w:eastAsia="Calibri" w:hAnsi="Verdana" w:cs="Arial"/>
                <w:lang w:val="es-ES" w:eastAsia="es-ES"/>
              </w:rPr>
              <w:t>o obstante,</w:t>
            </w:r>
            <w:r w:rsidR="007E011D">
              <w:rPr>
                <w:rFonts w:ascii="Verdana" w:eastAsia="Calibri" w:hAnsi="Verdana" w:cs="Arial"/>
                <w:lang w:val="es-ES" w:eastAsia="es-ES"/>
              </w:rPr>
              <w:t xml:space="preserve"> es importante resaltar que</w:t>
            </w:r>
            <w:r w:rsidRPr="5510E25D">
              <w:rPr>
                <w:rFonts w:ascii="Verdana" w:eastAsia="Calibri" w:hAnsi="Verdana" w:cs="Arial"/>
                <w:lang w:val="es-ES" w:eastAsia="es-ES"/>
              </w:rPr>
              <w:t xml:space="preserve"> la Guía para el ejercicio de las funciones de Supervisión e Interventoría de los contratos del Estado de Colombia Compra Eficiente</w:t>
            </w:r>
            <w:r>
              <w:rPr>
                <w:rStyle w:val="Refdenotaalpie"/>
                <w:rFonts w:ascii="Verdana" w:eastAsia="Calibri" w:hAnsi="Verdana" w:cs="Arial"/>
                <w:lang w:val="es-ES" w:eastAsia="es-ES"/>
              </w:rPr>
              <w:footnoteReference w:id="2"/>
            </w:r>
            <w:r w:rsidRPr="5510E25D">
              <w:rPr>
                <w:rFonts w:ascii="Verdana" w:eastAsia="Calibri" w:hAnsi="Verdana" w:cs="Arial"/>
                <w:lang w:val="es-ES" w:eastAsia="es-ES"/>
              </w:rPr>
              <w:t xml:space="preserve"> señala que “El supervisor no requiere un perfil predeterminado, pero es recomendable que el supervisor pueda actuar como par del contratista supervisado”. En todo caso, al ser una decisión autónoma del ordenador del gasto se recomienda que la persona designada sea adecuada</w:t>
            </w:r>
            <w:r>
              <w:rPr>
                <w:rFonts w:ascii="Verdana" w:eastAsia="Calibri" w:hAnsi="Verdana" w:cs="Arial"/>
                <w:lang w:val="es-ES" w:eastAsia="es-ES"/>
              </w:rPr>
              <w:t xml:space="preserve"> e idónea</w:t>
            </w:r>
            <w:r w:rsidRPr="5510E25D">
              <w:rPr>
                <w:rFonts w:ascii="Verdana" w:eastAsia="Calibri" w:hAnsi="Verdana" w:cs="Arial"/>
                <w:lang w:val="es-ES" w:eastAsia="es-ES"/>
              </w:rPr>
              <w:t xml:space="preserve"> para hacer el correcto seguimiento técnico, administrativo, financiero, contable, y jurídico del contrato, lo cual debe ser determinado por la entidad contratante en su ejercicio contractual</w:t>
            </w:r>
            <w:r>
              <w:rPr>
                <w:rFonts w:ascii="Verdana" w:eastAsia="Calibri" w:hAnsi="Verdana" w:cs="Arial"/>
                <w:lang w:val="es-ES" w:eastAsia="es-ES"/>
              </w:rPr>
              <w:t>.</w:t>
            </w:r>
            <w:r w:rsidRPr="00F33245">
              <w:rPr>
                <w:rFonts w:ascii="Verdana" w:eastAsia="Arial" w:hAnsi="Verdana" w:cs="Arial"/>
                <w:color w:val="000000"/>
              </w:rPr>
              <w:t xml:space="preserve"> </w:t>
            </w:r>
          </w:p>
          <w:p w14:paraId="2EDB30D0" w14:textId="77777777" w:rsidR="00157432" w:rsidRDefault="00157432" w:rsidP="0073036C">
            <w:pPr>
              <w:pStyle w:val="Prrafodelista"/>
              <w:spacing w:before="120" w:after="120" w:line="276" w:lineRule="auto"/>
              <w:ind w:left="0" w:firstLine="709"/>
              <w:contextualSpacing w:val="0"/>
              <w:jc w:val="both"/>
              <w:rPr>
                <w:rFonts w:ascii="Verdana" w:eastAsia="Calibri" w:hAnsi="Verdana" w:cs="Arial"/>
                <w:lang w:eastAsia="es-ES"/>
              </w:rPr>
            </w:pPr>
            <w:r w:rsidRPr="00BB7180">
              <w:rPr>
                <w:rFonts w:ascii="Verdana" w:eastAsia="Calibri" w:hAnsi="Verdana" w:cs="Arial"/>
                <w:lang w:eastAsia="es-ES"/>
              </w:rPr>
              <w:t xml:space="preserve">Ahora bien, </w:t>
            </w:r>
            <w:r>
              <w:rPr>
                <w:rFonts w:ascii="Verdana" w:eastAsia="Calibri" w:hAnsi="Verdana" w:cs="Arial"/>
                <w:lang w:eastAsia="es-ES"/>
              </w:rPr>
              <w:t>en virtud</w:t>
            </w:r>
            <w:r w:rsidRPr="00BB7180">
              <w:rPr>
                <w:rFonts w:ascii="Verdana" w:eastAsia="Calibri" w:hAnsi="Verdana" w:cs="Arial"/>
                <w:lang w:eastAsia="es-ES"/>
              </w:rPr>
              <w:t xml:space="preserve"> que el Comisario de Familia es un servidor público de carrera administrativa, sus funciones se deben ceñir a lo </w:t>
            </w:r>
            <w:r>
              <w:rPr>
                <w:rFonts w:ascii="Verdana" w:eastAsia="Calibri" w:hAnsi="Verdana" w:cs="Arial"/>
                <w:lang w:eastAsia="es-ES"/>
              </w:rPr>
              <w:t>previsto</w:t>
            </w:r>
            <w:r w:rsidRPr="00BB7180">
              <w:rPr>
                <w:rFonts w:ascii="Verdana" w:eastAsia="Calibri" w:hAnsi="Verdana" w:cs="Arial"/>
                <w:lang w:eastAsia="es-ES"/>
              </w:rPr>
              <w:t xml:space="preserve"> en la Ley 1098 de 2006 y al respectivo manual específico de funciones y competencias laborales, en donde consta, ente otros, el área funcional, la descripción de funciones esenciales, los conocimientos básicos, las competencias comportamentales y los requisitos de formación académica del Comisario de Familia. En cuanto a la posibilidad de que el Comisario y/o Defensor de Familia funja como supervisor de un contrato de prestación de servicios dependerá, por una parte, del ejercicio de su deber funcional, entendido este como las funciones descritas en el artículo 86 de la Ley 1098 de 2006, y de las directrices y funciones específicas que le asigne el jefe inmediato. </w:t>
            </w:r>
          </w:p>
          <w:p w14:paraId="6ABAB7A1" w14:textId="77777777" w:rsidR="00157432" w:rsidRDefault="00157432" w:rsidP="0073036C">
            <w:pPr>
              <w:pStyle w:val="Prrafodelista"/>
              <w:spacing w:before="120" w:after="120" w:line="276" w:lineRule="auto"/>
              <w:ind w:left="0" w:firstLine="709"/>
              <w:contextualSpacing w:val="0"/>
              <w:jc w:val="both"/>
              <w:rPr>
                <w:rFonts w:ascii="Verdana" w:eastAsia="Calibri" w:hAnsi="Verdana" w:cs="Arial"/>
                <w:lang w:eastAsia="es-ES"/>
              </w:rPr>
            </w:pPr>
            <w:r w:rsidRPr="00BB7180">
              <w:rPr>
                <w:rFonts w:ascii="Verdana" w:eastAsia="Calibri" w:hAnsi="Verdana" w:cs="Arial"/>
                <w:lang w:eastAsia="es-ES"/>
              </w:rPr>
              <w:t xml:space="preserve">Por otra parte, es preciso recordar que la </w:t>
            </w:r>
            <w:r>
              <w:rPr>
                <w:rFonts w:ascii="Verdana" w:eastAsia="Calibri" w:hAnsi="Verdana" w:cs="Arial"/>
                <w:lang w:eastAsia="es-ES"/>
              </w:rPr>
              <w:t>“</w:t>
            </w:r>
            <w:r w:rsidRPr="00BB7180">
              <w:rPr>
                <w:rFonts w:ascii="Verdana" w:eastAsia="Calibri" w:hAnsi="Verdana" w:cs="Arial"/>
                <w:lang w:eastAsia="es-ES"/>
              </w:rPr>
              <w:t>Guía para el ejercicio de las funciones de supervisión e interventoría de los contratos del Estado</w:t>
            </w:r>
            <w:r>
              <w:rPr>
                <w:rFonts w:ascii="Verdana" w:eastAsia="Calibri" w:hAnsi="Verdana" w:cs="Arial"/>
                <w:lang w:eastAsia="es-ES"/>
              </w:rPr>
              <w:t>”</w:t>
            </w:r>
            <w:r w:rsidRPr="00BB7180">
              <w:rPr>
                <w:rFonts w:ascii="Verdana" w:eastAsia="Calibri" w:hAnsi="Verdana" w:cs="Arial"/>
                <w:lang w:eastAsia="es-ES"/>
              </w:rPr>
              <w:t xml:space="preserve">, expedida por esta Agencia, señala que para la designación del supervisor del contrato no se requiere que en el manual de funciones de la entidad estatal se </w:t>
            </w:r>
            <w:r w:rsidRPr="00BB7180">
              <w:rPr>
                <w:rFonts w:ascii="Verdana" w:eastAsia="Calibri" w:hAnsi="Verdana" w:cs="Arial"/>
                <w:lang w:eastAsia="es-ES"/>
              </w:rPr>
              <w:lastRenderedPageBreak/>
              <w:t>establezca expresamente la obligación de supervisar contratos, pues la misma es inherente al desempeño de las funciones ordinarias de los servidores públicos. Así las cosas, los defensores y comisarios de familia, como servidores públicos, pueden fungir como supervisores de los contratos. No obstante, se recomienda que la designación del supervisor se haga con un funcionario que pueda actuar al menos como par del contratista y que tenga asignadas funciones relacionadas con el objeto contractual. Adicionalmente, es recomendable que la entidad realice un análisis de la carga operativa de que va a ser designado, para no incurrir en el riesgo de que el supervisor no pueda desempeñar la labor de manera adecuada.</w:t>
            </w:r>
          </w:p>
          <w:p w14:paraId="25FF4AAB" w14:textId="77777777" w:rsidR="00157432" w:rsidRPr="00C71956" w:rsidRDefault="00157432">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11E1618" w14:textId="4549B4E3" w:rsidR="00157432" w:rsidRPr="00E529C2" w:rsidRDefault="00157432">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16812327" w14:textId="77777777" w:rsidR="00157432" w:rsidRDefault="00157432" w:rsidP="00157432">
      <w:pPr>
        <w:tabs>
          <w:tab w:val="left" w:pos="142"/>
          <w:tab w:val="left" w:pos="284"/>
        </w:tabs>
        <w:spacing w:after="0" w:line="276" w:lineRule="auto"/>
        <w:jc w:val="both"/>
        <w:rPr>
          <w:rFonts w:ascii="Verdana" w:eastAsia="Century Gothic" w:hAnsi="Verdana" w:cs="Century Gothic"/>
          <w:b/>
          <w:bCs/>
          <w:lang w:val="es-ES"/>
        </w:rPr>
      </w:pPr>
    </w:p>
    <w:p w14:paraId="732E468A" w14:textId="77777777" w:rsidR="00157432" w:rsidRPr="00593A5F" w:rsidRDefault="00157432" w:rsidP="001574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BC03B57" w14:textId="77777777" w:rsidR="00824552" w:rsidRPr="00593A5F" w:rsidRDefault="00824552" w:rsidP="0073036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154FEE3" w14:textId="3EE92B46" w:rsidR="00157432" w:rsidRPr="001C174F" w:rsidRDefault="00157432" w:rsidP="0073036C">
      <w:pPr>
        <w:pStyle w:val="Sinespaciado"/>
        <w:spacing w:after="120" w:line="276" w:lineRule="auto"/>
        <w:jc w:val="both"/>
        <w:rPr>
          <w:rFonts w:ascii="Verdana" w:hAnsi="Verdana" w:cs="Arial"/>
          <w:bCs/>
          <w:color w:val="000000" w:themeColor="text1"/>
          <w:sz w:val="22"/>
        </w:rPr>
      </w:pPr>
      <w:bookmarkStart w:id="4" w:name="_Hlk108519028"/>
      <w:r w:rsidRPr="001C174F">
        <w:rPr>
          <w:rFonts w:ascii="Verdana" w:hAnsi="Verdana" w:cs="Arial"/>
          <w:bCs/>
          <w:color w:val="000000" w:themeColor="text1"/>
          <w:sz w:val="22"/>
        </w:rPr>
        <w:t>El Estado acude a la contratación de bienes, obras y servicios para cumplir los fines que le impone el ordenamiento jurídico, la continuidad y eficiente prestación de los servicios públicos y la efectividad de los derechos e intereses de los administrados y de quienes colaboran en la consecución de dichos fines, entre otros</w:t>
      </w:r>
      <w:r w:rsidRPr="001C174F">
        <w:rPr>
          <w:rStyle w:val="Refdenotaalpie"/>
          <w:rFonts w:ascii="Verdana" w:hAnsi="Verdana" w:cs="Arial"/>
          <w:color w:val="000000" w:themeColor="text1"/>
          <w:sz w:val="22"/>
        </w:rPr>
        <w:footnoteReference w:id="3"/>
      </w:r>
      <w:r w:rsidRPr="001C174F">
        <w:rPr>
          <w:rFonts w:ascii="Verdana" w:hAnsi="Verdana" w:cs="Arial"/>
          <w:bCs/>
          <w:color w:val="000000" w:themeColor="text1"/>
          <w:sz w:val="22"/>
        </w:rPr>
        <w:t xml:space="preserve">. Para la garantía de los fines de interés general involucrados en la contratación de las entidades estatales, el Estatuto General de Contratación de </w:t>
      </w:r>
      <w:r w:rsidRPr="001C174F">
        <w:rPr>
          <w:rFonts w:ascii="Verdana" w:hAnsi="Verdana" w:cs="Arial"/>
          <w:bCs/>
          <w:color w:val="000000" w:themeColor="text1"/>
          <w:sz w:val="22"/>
        </w:rPr>
        <w:lastRenderedPageBreak/>
        <w:t xml:space="preserve">la Administración Pública ―en adelante EGCAP― establece que, en la etapa de ejecución del contrato, las entidades estatales y los servidores públicos que participan en ella tienen la obligación de controlar y vigilar la correcta ejecución del objeto contratado, para efectos de que las finalidades perseguidas con la celebración de los negocios jurídicos se logren de manera satisfactoria. </w:t>
      </w:r>
    </w:p>
    <w:p w14:paraId="44C333E4" w14:textId="77777777" w:rsidR="00157432" w:rsidRPr="001C174F" w:rsidRDefault="00157432" w:rsidP="0073036C">
      <w:pPr>
        <w:pStyle w:val="Sinespaciado"/>
        <w:spacing w:after="120" w:line="276" w:lineRule="auto"/>
        <w:ind w:firstLine="708"/>
        <w:jc w:val="both"/>
        <w:rPr>
          <w:rFonts w:ascii="Verdana" w:hAnsi="Verdana" w:cs="Arial"/>
          <w:bCs/>
          <w:color w:val="000000" w:themeColor="text1"/>
          <w:sz w:val="22"/>
        </w:rPr>
      </w:pPr>
      <w:r w:rsidRPr="001C174F">
        <w:rPr>
          <w:rFonts w:ascii="Verdana" w:hAnsi="Verdana" w:cs="Arial"/>
          <w:bCs/>
          <w:color w:val="000000" w:themeColor="text1"/>
          <w:sz w:val="22"/>
        </w:rPr>
        <w:t xml:space="preserve">Por esto, </w:t>
      </w:r>
      <w:bookmarkStart w:id="5" w:name="_Hlk120486385"/>
      <w:r w:rsidRPr="001C174F">
        <w:rPr>
          <w:rFonts w:ascii="Verdana" w:hAnsi="Verdana" w:cs="Arial"/>
          <w:bCs/>
          <w:color w:val="000000" w:themeColor="text1"/>
          <w:sz w:val="22"/>
        </w:rPr>
        <w:t>el estatuto contractual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del mismo,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bookmarkEnd w:id="5"/>
    <w:p w14:paraId="0FAA7B1C" w14:textId="77777777" w:rsidR="00157432" w:rsidRPr="001C174F" w:rsidRDefault="00157432" w:rsidP="0073036C">
      <w:pPr>
        <w:pStyle w:val="Sinespaciado"/>
        <w:spacing w:after="120" w:line="276" w:lineRule="auto"/>
        <w:ind w:firstLine="708"/>
        <w:jc w:val="both"/>
        <w:rPr>
          <w:rFonts w:ascii="Verdana" w:hAnsi="Verdana" w:cs="Arial"/>
          <w:bCs/>
          <w:color w:val="000000" w:themeColor="text1"/>
          <w:sz w:val="22"/>
        </w:rPr>
      </w:pPr>
      <w:r w:rsidRPr="001C174F">
        <w:rPr>
          <w:rFonts w:ascii="Verdana" w:hAnsi="Verdana" w:cs="Arial"/>
          <w:bCs/>
          <w:color w:val="000000" w:themeColor="text1"/>
          <w:sz w:val="22"/>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1C174F">
        <w:rPr>
          <w:rStyle w:val="Refdenotaalpie"/>
          <w:rFonts w:ascii="Verdana" w:hAnsi="Verdana" w:cs="Arial"/>
          <w:color w:val="000000" w:themeColor="text1"/>
          <w:sz w:val="22"/>
        </w:rPr>
        <w:footnoteReference w:id="4"/>
      </w:r>
      <w:r w:rsidRPr="001C174F">
        <w:rPr>
          <w:rFonts w:ascii="Verdana" w:hAnsi="Verdana" w:cs="Arial"/>
          <w:bCs/>
          <w:color w:val="000000" w:themeColor="text1"/>
          <w:sz w:val="22"/>
        </w:rPr>
        <w:t>. También se establecen los límites de la responsabilidad del representante legal ante la delegación de sus funciones en materia contractual</w:t>
      </w:r>
      <w:r w:rsidRPr="001C174F">
        <w:rPr>
          <w:rStyle w:val="Refdenotaalpie"/>
          <w:rFonts w:ascii="Verdana" w:hAnsi="Verdana" w:cs="Arial"/>
          <w:color w:val="000000" w:themeColor="text1"/>
          <w:sz w:val="22"/>
        </w:rPr>
        <w:footnoteReference w:id="5"/>
      </w:r>
      <w:r w:rsidRPr="001C174F">
        <w:rPr>
          <w:rFonts w:ascii="Verdana" w:hAnsi="Verdana" w:cs="Arial"/>
          <w:bCs/>
          <w:color w:val="000000" w:themeColor="text1"/>
          <w:sz w:val="22"/>
        </w:rPr>
        <w:t xml:space="preserve"> y se regula la supervisión y la interventoría de los contratos estatales</w:t>
      </w:r>
      <w:r w:rsidRPr="001C174F">
        <w:rPr>
          <w:rStyle w:val="Refdenotaalpie"/>
          <w:rFonts w:ascii="Verdana" w:hAnsi="Verdana" w:cs="Arial"/>
          <w:color w:val="000000" w:themeColor="text1"/>
          <w:sz w:val="22"/>
        </w:rPr>
        <w:footnoteReference w:id="6"/>
      </w:r>
      <w:r w:rsidRPr="001C174F">
        <w:rPr>
          <w:rFonts w:ascii="Verdana" w:hAnsi="Verdana" w:cs="Arial"/>
          <w:bCs/>
          <w:color w:val="000000" w:themeColor="text1"/>
          <w:sz w:val="22"/>
        </w:rPr>
        <w:t xml:space="preserve">. </w:t>
      </w:r>
    </w:p>
    <w:p w14:paraId="1A41AD60" w14:textId="77777777" w:rsidR="00157432" w:rsidRPr="001C174F" w:rsidRDefault="00157432" w:rsidP="00157432">
      <w:pPr>
        <w:pStyle w:val="Sinespaciado"/>
        <w:spacing w:before="120" w:line="276" w:lineRule="auto"/>
        <w:ind w:firstLine="708"/>
        <w:jc w:val="both"/>
        <w:rPr>
          <w:rFonts w:ascii="Verdana" w:hAnsi="Verdana" w:cs="Arial"/>
          <w:bCs/>
          <w:color w:val="000000" w:themeColor="text1"/>
          <w:sz w:val="22"/>
        </w:rPr>
      </w:pPr>
      <w:r w:rsidRPr="001C174F">
        <w:rPr>
          <w:rFonts w:ascii="Verdana" w:hAnsi="Verdana" w:cs="Arial"/>
          <w:bCs/>
          <w:color w:val="000000" w:themeColor="text1"/>
          <w:sz w:val="22"/>
        </w:rPr>
        <w:t>La jurisprudencia contencioso-administrativa, por su parte, ha considerado que la obligación de vigilar la correcta ejecución del objeto contractual es una función de la entidad contratante, en los siguientes términos:</w:t>
      </w:r>
    </w:p>
    <w:p w14:paraId="64A50B4C" w14:textId="77777777" w:rsidR="00157432" w:rsidRPr="001C174F" w:rsidRDefault="00157432" w:rsidP="00157432">
      <w:pPr>
        <w:pStyle w:val="Sinespaciado"/>
        <w:spacing w:line="276" w:lineRule="auto"/>
        <w:jc w:val="both"/>
        <w:rPr>
          <w:rFonts w:ascii="Verdana" w:hAnsi="Verdana" w:cs="Arial"/>
          <w:bCs/>
          <w:color w:val="000000" w:themeColor="text1"/>
          <w:sz w:val="22"/>
        </w:rPr>
      </w:pPr>
      <w:r w:rsidRPr="001C174F">
        <w:rPr>
          <w:rFonts w:ascii="Verdana" w:hAnsi="Verdana" w:cs="Arial"/>
          <w:bCs/>
          <w:color w:val="000000" w:themeColor="text1"/>
          <w:sz w:val="22"/>
        </w:rPr>
        <w:t xml:space="preserve"> </w:t>
      </w:r>
    </w:p>
    <w:p w14:paraId="2AAF5121" w14:textId="77777777" w:rsidR="00157432" w:rsidRPr="00CE4121" w:rsidRDefault="00157432" w:rsidP="00157432">
      <w:pPr>
        <w:pStyle w:val="Sinespaciado"/>
        <w:ind w:left="709" w:right="709"/>
        <w:jc w:val="both"/>
        <w:rPr>
          <w:rFonts w:ascii="Verdana" w:hAnsi="Verdana" w:cs="Arial"/>
          <w:bCs/>
          <w:color w:val="000000" w:themeColor="text1"/>
          <w:sz w:val="20"/>
          <w:szCs w:val="20"/>
          <w:lang w:val="es-CO"/>
        </w:rPr>
      </w:pPr>
      <w:r>
        <w:rPr>
          <w:rFonts w:ascii="Verdana" w:hAnsi="Verdana" w:cs="Arial"/>
          <w:bCs/>
          <w:color w:val="000000" w:themeColor="text1"/>
          <w:sz w:val="20"/>
          <w:szCs w:val="20"/>
        </w:rPr>
        <w:lastRenderedPageBreak/>
        <w:t>“</w:t>
      </w:r>
      <w:r w:rsidRPr="00CE4121">
        <w:rPr>
          <w:rFonts w:ascii="Verdana" w:hAnsi="Verdana" w:cs="Arial"/>
          <w:bCs/>
          <w:color w:val="000000" w:themeColor="text1"/>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CE4121">
        <w:rPr>
          <w:rStyle w:val="Refdenotaalpie"/>
          <w:rFonts w:ascii="Verdana" w:hAnsi="Verdana" w:cs="Arial"/>
          <w:color w:val="000000" w:themeColor="text1"/>
          <w:sz w:val="20"/>
          <w:szCs w:val="20"/>
        </w:rPr>
        <w:footnoteReference w:id="7"/>
      </w:r>
      <w:r w:rsidRPr="00CE4121">
        <w:rPr>
          <w:rFonts w:ascii="Verdana" w:hAnsi="Verdana" w:cs="Arial"/>
          <w:bCs/>
          <w:color w:val="000000" w:themeColor="text1"/>
          <w:sz w:val="20"/>
          <w:szCs w:val="20"/>
        </w:rPr>
        <w:t>.</w:t>
      </w:r>
    </w:p>
    <w:p w14:paraId="22C835C2" w14:textId="77777777" w:rsidR="00157432" w:rsidRPr="001C174F" w:rsidRDefault="00157432" w:rsidP="00157432">
      <w:pPr>
        <w:pStyle w:val="Sinespaciado"/>
        <w:spacing w:line="276" w:lineRule="auto"/>
        <w:jc w:val="both"/>
        <w:rPr>
          <w:rFonts w:ascii="Verdana" w:hAnsi="Verdana" w:cs="Arial"/>
          <w:bCs/>
          <w:color w:val="000000" w:themeColor="text1"/>
          <w:sz w:val="22"/>
          <w:lang w:val="es-ES"/>
        </w:rPr>
      </w:pPr>
    </w:p>
    <w:p w14:paraId="75C313FD" w14:textId="77777777" w:rsidR="00157432" w:rsidRPr="001C174F" w:rsidRDefault="00157432" w:rsidP="0073036C">
      <w:pPr>
        <w:pStyle w:val="Sinespaciado"/>
        <w:spacing w:after="120" w:line="276" w:lineRule="auto"/>
        <w:ind w:firstLine="567"/>
        <w:jc w:val="both"/>
        <w:rPr>
          <w:rFonts w:ascii="Verdana" w:hAnsi="Verdana" w:cs="Arial"/>
          <w:bCs/>
          <w:color w:val="000000" w:themeColor="text1"/>
          <w:sz w:val="22"/>
        </w:rPr>
      </w:pPr>
      <w:r w:rsidRPr="001C174F">
        <w:rPr>
          <w:rFonts w:ascii="Verdana" w:hAnsi="Verdana" w:cs="Arial"/>
          <w:bCs/>
          <w:color w:val="000000" w:themeColor="text1"/>
          <w:sz w:val="22"/>
        </w:rPr>
        <w:t>En este punto, se reitera lo expuesto en el concepto emitido por esta Agencia con el radicado</w:t>
      </w:r>
      <w:r>
        <w:rPr>
          <w:rFonts w:ascii="Verdana" w:hAnsi="Verdana" w:cs="Arial"/>
          <w:bCs/>
          <w:color w:val="000000" w:themeColor="text1"/>
          <w:sz w:val="22"/>
        </w:rPr>
        <w:t xml:space="preserve"> C-818 del 28 de noviembre de 2022</w:t>
      </w:r>
      <w:r w:rsidRPr="001C174F">
        <w:rPr>
          <w:rFonts w:ascii="Verdana" w:hAnsi="Verdana" w:cs="Arial"/>
          <w:bCs/>
          <w:color w:val="000000" w:themeColor="text1"/>
          <w:sz w:val="22"/>
        </w:rPr>
        <w:t xml:space="preserve">, esto es, que </w:t>
      </w:r>
      <w:bookmarkStart w:id="7" w:name="_Hlk120486740"/>
      <w:r>
        <w:rPr>
          <w:rFonts w:ascii="Verdana" w:hAnsi="Verdana" w:cs="Arial"/>
          <w:bCs/>
          <w:color w:val="000000" w:themeColor="text1"/>
          <w:sz w:val="22"/>
        </w:rPr>
        <w:t>“</w:t>
      </w:r>
      <w:r w:rsidRPr="001C174F">
        <w:rPr>
          <w:rFonts w:ascii="Verdana" w:hAnsi="Verdana" w:cs="Arial"/>
          <w:bCs/>
          <w:color w:val="000000" w:themeColor="text1"/>
          <w:sz w:val="22"/>
        </w:rPr>
        <w:t xml:space="preserve">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w:t>
      </w:r>
      <w:bookmarkStart w:id="8" w:name="_Hlk120486796"/>
      <w:r w:rsidRPr="001C174F">
        <w:rPr>
          <w:rFonts w:ascii="Verdana" w:hAnsi="Verdana" w:cs="Arial"/>
          <w:bCs/>
          <w:color w:val="000000" w:themeColor="text1"/>
          <w:sz w:val="22"/>
        </w:rPr>
        <w:t xml:space="preserve">las </w:t>
      </w:r>
      <w:bookmarkEnd w:id="7"/>
      <w:r w:rsidRPr="001C174F">
        <w:rPr>
          <w:rFonts w:ascii="Verdana" w:hAnsi="Verdana" w:cs="Arial"/>
          <w:bCs/>
          <w:color w:val="000000" w:themeColor="text1"/>
          <w:sz w:val="22"/>
        </w:rPr>
        <w:t>obligaciones del contrato, en aras de lograr la satisfacción de las necesidades de bienes, obras o servicios que se pretenden suplir con la celebración de los contratos estatales</w:t>
      </w:r>
      <w:bookmarkEnd w:id="8"/>
      <w:r>
        <w:rPr>
          <w:rFonts w:ascii="Verdana" w:hAnsi="Verdana" w:cs="Arial"/>
          <w:bCs/>
          <w:color w:val="000000" w:themeColor="text1"/>
          <w:sz w:val="22"/>
        </w:rPr>
        <w:t>”</w:t>
      </w:r>
      <w:r w:rsidRPr="001C174F">
        <w:rPr>
          <w:rFonts w:ascii="Verdana" w:hAnsi="Verdana" w:cs="Arial"/>
          <w:bCs/>
          <w:color w:val="000000" w:themeColor="text1"/>
          <w:sz w:val="22"/>
        </w:rPr>
        <w:t xml:space="preserve">. Teniendo en cuenta el objeto de la consulta, a continuación, se procede exponer el marco normativo que rige el ejercicio de la supervisión de los contratos de prestación de servicios. </w:t>
      </w:r>
    </w:p>
    <w:p w14:paraId="2FFF1F6E" w14:textId="77777777" w:rsidR="00157432" w:rsidRPr="001C174F" w:rsidRDefault="00157432" w:rsidP="0073036C">
      <w:pPr>
        <w:pStyle w:val="Sinespaciado"/>
        <w:spacing w:line="276" w:lineRule="auto"/>
        <w:ind w:firstLine="567"/>
        <w:jc w:val="both"/>
        <w:rPr>
          <w:rFonts w:ascii="Verdana" w:hAnsi="Verdana" w:cs="Arial"/>
          <w:color w:val="000000" w:themeColor="text1"/>
          <w:sz w:val="22"/>
        </w:rPr>
      </w:pPr>
      <w:r>
        <w:rPr>
          <w:rFonts w:ascii="Verdana" w:hAnsi="Verdana" w:cs="Arial"/>
          <w:color w:val="000000" w:themeColor="text1"/>
          <w:sz w:val="22"/>
        </w:rPr>
        <w:t>Ahora bien, l</w:t>
      </w:r>
      <w:r w:rsidRPr="001C174F">
        <w:rPr>
          <w:rFonts w:ascii="Verdana" w:hAnsi="Verdana" w:cs="Arial"/>
          <w:color w:val="000000" w:themeColor="text1"/>
          <w:sz w:val="22"/>
        </w:rPr>
        <w:t xml:space="preserve">a Ley 1474 de 2011 enmarcó el seguimiento, control y vigilancia de la ejecución del contrato estatal dentro del principio de moralidad administrativa. El artículo 83 </w:t>
      </w:r>
      <w:r w:rsidRPr="001C174F">
        <w:rPr>
          <w:rFonts w:ascii="Verdana" w:hAnsi="Verdana" w:cs="Arial"/>
          <w:i/>
          <w:iCs/>
          <w:color w:val="000000" w:themeColor="text1"/>
          <w:sz w:val="22"/>
        </w:rPr>
        <w:t xml:space="preserve">ibidem </w:t>
      </w:r>
      <w:r w:rsidRPr="001C174F">
        <w:rPr>
          <w:rFonts w:ascii="Verdana" w:hAnsi="Verdana" w:cs="Arial"/>
          <w:color w:val="000000" w:themeColor="text1"/>
          <w:sz w:val="22"/>
        </w:rPr>
        <w:t>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r w:rsidRPr="001C174F">
        <w:rPr>
          <w:rStyle w:val="Refdenotaalpie"/>
          <w:rFonts w:ascii="Verdana" w:hAnsi="Verdana" w:cs="Arial"/>
          <w:color w:val="000000" w:themeColor="text1"/>
          <w:sz w:val="22"/>
        </w:rPr>
        <w:footnoteReference w:id="8"/>
      </w:r>
      <w:r w:rsidRPr="001C174F">
        <w:rPr>
          <w:rFonts w:ascii="Verdana" w:hAnsi="Verdana" w:cs="Arial"/>
          <w:color w:val="000000" w:themeColor="text1"/>
          <w:sz w:val="22"/>
        </w:rPr>
        <w:t xml:space="preserve">. </w:t>
      </w:r>
      <w:bookmarkStart w:id="9" w:name="_Hlk120487214"/>
      <w:r w:rsidRPr="001C174F">
        <w:rPr>
          <w:rFonts w:ascii="Verdana" w:hAnsi="Verdana" w:cs="Arial"/>
          <w:color w:val="000000" w:themeColor="text1"/>
          <w:sz w:val="22"/>
        </w:rPr>
        <w:t xml:space="preserve">El legislador </w:t>
      </w:r>
      <w:r w:rsidRPr="001C174F">
        <w:rPr>
          <w:rFonts w:ascii="Verdana" w:hAnsi="Verdana" w:cs="Arial"/>
          <w:color w:val="000000" w:themeColor="text1"/>
          <w:sz w:val="22"/>
        </w:rPr>
        <w:lastRenderedPageBreak/>
        <w:t xml:space="preserve">además definió las nociones de </w:t>
      </w:r>
      <w:r w:rsidRPr="001C174F">
        <w:rPr>
          <w:rFonts w:ascii="Verdana" w:hAnsi="Verdana" w:cs="Arial"/>
          <w:i/>
          <w:iCs/>
          <w:color w:val="000000" w:themeColor="text1"/>
          <w:sz w:val="22"/>
        </w:rPr>
        <w:t>supervisión</w:t>
      </w:r>
      <w:r w:rsidRPr="001C174F">
        <w:rPr>
          <w:rFonts w:ascii="Verdana" w:hAnsi="Verdana" w:cs="Arial"/>
          <w:color w:val="000000" w:themeColor="text1"/>
          <w:sz w:val="22"/>
        </w:rPr>
        <w:t xml:space="preserve"> e </w:t>
      </w:r>
      <w:r w:rsidRPr="001C174F">
        <w:rPr>
          <w:rFonts w:ascii="Verdana" w:hAnsi="Verdana" w:cs="Arial"/>
          <w:i/>
          <w:iCs/>
          <w:color w:val="000000" w:themeColor="text1"/>
          <w:sz w:val="22"/>
        </w:rPr>
        <w:t>interventoría</w:t>
      </w:r>
      <w:r w:rsidRPr="001C174F">
        <w:rPr>
          <w:rFonts w:ascii="Verdana" w:hAnsi="Verdana" w:cs="Arial"/>
          <w:color w:val="000000" w:themeColor="text1"/>
          <w:sz w:val="22"/>
        </w:rPr>
        <w:t xml:space="preserve">, como mecanismos que pueden usar las entidades estatales para vigilar el contrato, en estos términos: </w:t>
      </w:r>
    </w:p>
    <w:p w14:paraId="696581A5" w14:textId="77777777" w:rsidR="00157432" w:rsidRPr="001C174F" w:rsidRDefault="00157432" w:rsidP="00157432">
      <w:pPr>
        <w:pStyle w:val="Sinespaciado"/>
        <w:spacing w:line="276" w:lineRule="auto"/>
        <w:jc w:val="both"/>
        <w:rPr>
          <w:rFonts w:ascii="Verdana" w:hAnsi="Verdana" w:cs="Arial"/>
          <w:color w:val="000000" w:themeColor="text1"/>
          <w:sz w:val="22"/>
        </w:rPr>
      </w:pPr>
    </w:p>
    <w:p w14:paraId="762B8A1A" w14:textId="77777777" w:rsidR="00157432" w:rsidRPr="00CE4121" w:rsidRDefault="00157432" w:rsidP="00157432">
      <w:pPr>
        <w:pStyle w:val="Sinespaciado"/>
        <w:ind w:left="709" w:right="709"/>
        <w:jc w:val="both"/>
        <w:rPr>
          <w:rFonts w:ascii="Verdana" w:hAnsi="Verdana" w:cs="Arial"/>
          <w:color w:val="000000" w:themeColor="text1"/>
          <w:sz w:val="20"/>
          <w:szCs w:val="20"/>
        </w:rPr>
      </w:pPr>
      <w:r w:rsidRPr="00CE4121">
        <w:rPr>
          <w:rFonts w:ascii="Verdana" w:hAnsi="Verdana" w:cs="Arial"/>
          <w:color w:val="000000" w:themeColor="text1"/>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7F5E0E9D" w14:textId="77777777" w:rsidR="00157432" w:rsidRPr="00CE4121" w:rsidRDefault="00157432" w:rsidP="00157432">
      <w:pPr>
        <w:pStyle w:val="Sinespaciado"/>
        <w:ind w:left="709" w:right="709"/>
        <w:jc w:val="both"/>
        <w:rPr>
          <w:rFonts w:ascii="Verdana" w:hAnsi="Verdana" w:cs="Arial"/>
          <w:color w:val="000000" w:themeColor="text1"/>
          <w:sz w:val="20"/>
          <w:szCs w:val="20"/>
        </w:rPr>
      </w:pPr>
    </w:p>
    <w:p w14:paraId="566390F3" w14:textId="77777777" w:rsidR="00157432" w:rsidRPr="00CE4121" w:rsidRDefault="00157432" w:rsidP="00157432">
      <w:pPr>
        <w:pStyle w:val="Sinespaciado"/>
        <w:ind w:left="709" w:right="709"/>
        <w:jc w:val="both"/>
        <w:rPr>
          <w:rFonts w:ascii="Verdana" w:hAnsi="Verdana" w:cs="Arial"/>
          <w:color w:val="000000" w:themeColor="text1"/>
          <w:sz w:val="20"/>
          <w:szCs w:val="20"/>
        </w:rPr>
      </w:pPr>
      <w:r w:rsidRPr="00CE4121">
        <w:rPr>
          <w:rFonts w:ascii="Verdana" w:hAnsi="Verdana" w:cs="Arial"/>
          <w:color w:val="000000" w:themeColor="text1"/>
          <w:sz w:val="20"/>
          <w:szCs w:val="20"/>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bookmarkEnd w:id="9"/>
    <w:p w14:paraId="44BC941E" w14:textId="77777777" w:rsidR="00157432" w:rsidRPr="001C174F" w:rsidRDefault="00157432" w:rsidP="00157432">
      <w:pPr>
        <w:pStyle w:val="Sinespaciado"/>
        <w:ind w:left="709" w:right="709"/>
        <w:jc w:val="both"/>
        <w:rPr>
          <w:rFonts w:ascii="Verdana" w:hAnsi="Verdana" w:cs="Arial"/>
          <w:color w:val="000000" w:themeColor="text1"/>
          <w:sz w:val="22"/>
        </w:rPr>
      </w:pPr>
    </w:p>
    <w:p w14:paraId="118B1493" w14:textId="77777777" w:rsidR="00157432" w:rsidRPr="001C174F" w:rsidRDefault="00157432" w:rsidP="00157432">
      <w:pPr>
        <w:pStyle w:val="Sinespaciado"/>
        <w:spacing w:line="276" w:lineRule="auto"/>
        <w:ind w:firstLine="708"/>
        <w:jc w:val="both"/>
        <w:rPr>
          <w:rFonts w:ascii="Verdana" w:hAnsi="Verdana" w:cs="Arial"/>
          <w:color w:val="000000" w:themeColor="text1"/>
          <w:sz w:val="22"/>
        </w:rPr>
      </w:pPr>
      <w:r w:rsidRPr="001C174F">
        <w:rPr>
          <w:rFonts w:ascii="Verdana" w:hAnsi="Verdana" w:cs="Arial"/>
          <w:color w:val="000000" w:themeColor="text1"/>
          <w:sz w:val="22"/>
        </w:rPr>
        <w:t xml:space="preserve">En relación con las definiciones de </w:t>
      </w:r>
      <w:r w:rsidRPr="001C174F">
        <w:rPr>
          <w:rFonts w:ascii="Verdana" w:hAnsi="Verdana" w:cs="Arial"/>
          <w:i/>
          <w:iCs/>
          <w:color w:val="000000" w:themeColor="text1"/>
          <w:sz w:val="22"/>
        </w:rPr>
        <w:t xml:space="preserve">supervisión </w:t>
      </w:r>
      <w:r w:rsidRPr="001C174F">
        <w:rPr>
          <w:rFonts w:ascii="Verdana" w:hAnsi="Verdana" w:cs="Arial"/>
          <w:color w:val="000000" w:themeColor="text1"/>
          <w:sz w:val="22"/>
        </w:rPr>
        <w:t xml:space="preserve">e </w:t>
      </w:r>
      <w:r w:rsidRPr="001C174F">
        <w:rPr>
          <w:rFonts w:ascii="Verdana" w:hAnsi="Verdana" w:cs="Arial"/>
          <w:i/>
          <w:iCs/>
          <w:color w:val="000000" w:themeColor="text1"/>
          <w:sz w:val="22"/>
        </w:rPr>
        <w:t>interventoría</w:t>
      </w:r>
      <w:r w:rsidRPr="001C174F">
        <w:rPr>
          <w:rFonts w:ascii="Verdana" w:hAnsi="Verdana" w:cs="Arial"/>
          <w:color w:val="000000" w:themeColor="text1"/>
          <w:sz w:val="22"/>
        </w:rPr>
        <w:t>, doctrinariamente se ha establecido la diferencia entre una y otra, de la siguiente manera:</w:t>
      </w:r>
    </w:p>
    <w:p w14:paraId="1FA0FE6E" w14:textId="77777777" w:rsidR="00157432" w:rsidRPr="00CE4121" w:rsidRDefault="00157432" w:rsidP="00157432">
      <w:pPr>
        <w:pStyle w:val="Sinespaciado"/>
        <w:ind w:left="709" w:right="709"/>
        <w:jc w:val="both"/>
        <w:rPr>
          <w:rFonts w:ascii="Verdana" w:hAnsi="Verdana" w:cs="Arial"/>
          <w:color w:val="000000" w:themeColor="text1"/>
          <w:sz w:val="20"/>
          <w:szCs w:val="20"/>
        </w:rPr>
      </w:pPr>
    </w:p>
    <w:p w14:paraId="7E4D902F" w14:textId="77777777" w:rsidR="00157432" w:rsidRPr="00CE4121" w:rsidRDefault="00157432" w:rsidP="00157432">
      <w:pPr>
        <w:pStyle w:val="Sinespaciado"/>
        <w:ind w:left="709" w:right="709"/>
        <w:jc w:val="both"/>
        <w:rPr>
          <w:rFonts w:ascii="Verdana" w:hAnsi="Verdana" w:cs="Arial"/>
          <w:color w:val="000000" w:themeColor="text1"/>
          <w:sz w:val="20"/>
          <w:szCs w:val="20"/>
        </w:rPr>
      </w:pPr>
      <w:r w:rsidRPr="00CE4121">
        <w:rPr>
          <w:rFonts w:ascii="Verdana" w:hAnsi="Verdana" w:cs="Arial"/>
          <w:color w:val="000000" w:themeColor="text1"/>
          <w:sz w:val="20"/>
          <w:szCs w:val="20"/>
        </w:rPr>
        <w:t xml:space="preserve">La supervisión […] es ejercida por la propia entidad contratante cuando no requiere conocimientos técnicos especializados. Por contraste, a la interventoría se le concibe alrededor de la necesidad de tales conocimientos. Esa diferenciación entonces nos permite decir que entre </w:t>
      </w:r>
      <w:r w:rsidRPr="00CE4121">
        <w:rPr>
          <w:rFonts w:ascii="Verdana" w:hAnsi="Verdana" w:cs="Arial"/>
          <w:color w:val="000000" w:themeColor="text1"/>
          <w:sz w:val="20"/>
          <w:szCs w:val="20"/>
        </w:rPr>
        <w:lastRenderedPageBreak/>
        <w:t>una y otra figuras hay una comunidad de propósito con una diferencia de grado: en la interventoría se acude a un consultor especializado con un grado de conocimiento técnico superior a aquel del que disponga la entidad, a propósito de que se constituya en «sus ojos» en frente de la ejecución del contrato. Es por ello que a la interventoría se le hace consistir de acuerdo con la definición legal, «en el seguimiento técnico» del cumplimiento del contrato, cuando el mismo «suponga conocimiento especializado en la materia, o cuando la complejidad o la extensión del mismo lo justifiquen». En su propósito de hacer evidente esta diferenciación, el proyecto de ley que condujo al Estatuto Anticorrupción buscaba enmarcar a la interventoría en la función técnica exclusivamente, intención que se vio frustrada cuando a la definición propuesta, y hoy contenida en el citado artículo 83, vino a agregarse una frase final que aclara que la misma podrá extenderse a «otros aspectos del contrato» en adición a aquellos de naturaleza técnica</w:t>
      </w:r>
      <w:r w:rsidRPr="00CE4121">
        <w:rPr>
          <w:rStyle w:val="Refdenotaalpie"/>
          <w:rFonts w:ascii="Verdana" w:hAnsi="Verdana" w:cs="Arial"/>
          <w:color w:val="000000" w:themeColor="text1"/>
          <w:sz w:val="20"/>
          <w:szCs w:val="20"/>
        </w:rPr>
        <w:footnoteReference w:id="9"/>
      </w:r>
      <w:r w:rsidRPr="00CE4121">
        <w:rPr>
          <w:rFonts w:ascii="Verdana" w:hAnsi="Verdana" w:cs="Arial"/>
          <w:color w:val="000000" w:themeColor="text1"/>
          <w:sz w:val="20"/>
          <w:szCs w:val="20"/>
        </w:rPr>
        <w:t xml:space="preserve">. </w:t>
      </w:r>
    </w:p>
    <w:p w14:paraId="3A31D50E" w14:textId="77777777" w:rsidR="00BE7AE4" w:rsidRDefault="00BE7AE4" w:rsidP="00BE7AE4">
      <w:pPr>
        <w:pStyle w:val="Sinespaciado"/>
        <w:spacing w:line="276" w:lineRule="auto"/>
        <w:ind w:firstLine="709"/>
        <w:jc w:val="both"/>
        <w:rPr>
          <w:rFonts w:ascii="Verdana" w:hAnsi="Verdana" w:cs="Arial"/>
          <w:color w:val="000000" w:themeColor="text1"/>
          <w:sz w:val="22"/>
        </w:rPr>
      </w:pPr>
    </w:p>
    <w:p w14:paraId="00A14D32" w14:textId="17E4A8F1" w:rsidR="00157432" w:rsidRPr="001C174F" w:rsidRDefault="00157432" w:rsidP="0073036C">
      <w:pPr>
        <w:pStyle w:val="Sinespaciado"/>
        <w:spacing w:line="276" w:lineRule="auto"/>
        <w:ind w:firstLine="709"/>
        <w:jc w:val="both"/>
        <w:rPr>
          <w:rFonts w:ascii="Verdana" w:hAnsi="Verdana" w:cs="Arial"/>
          <w:color w:val="000000" w:themeColor="text1"/>
          <w:sz w:val="22"/>
        </w:rPr>
      </w:pPr>
      <w:r w:rsidRPr="001C174F">
        <w:rPr>
          <w:rFonts w:ascii="Verdana" w:hAnsi="Verdana" w:cs="Arial"/>
          <w:color w:val="000000" w:themeColor="text1"/>
          <w:sz w:val="22"/>
        </w:rPr>
        <w:t>Sin perjuicio de lo anterior, según lo expresado por esta Agencia</w:t>
      </w:r>
      <w:r w:rsidRPr="001C174F">
        <w:rPr>
          <w:rStyle w:val="Refdenotaalpie"/>
          <w:rFonts w:ascii="Verdana" w:hAnsi="Verdana" w:cs="Arial"/>
          <w:color w:val="000000" w:themeColor="text1"/>
          <w:sz w:val="22"/>
        </w:rPr>
        <w:footnoteReference w:id="10"/>
      </w:r>
      <w:r w:rsidRPr="001C174F">
        <w:rPr>
          <w:rFonts w:ascii="Verdana" w:hAnsi="Verdana" w:cs="Arial"/>
          <w:color w:val="000000" w:themeColor="text1"/>
          <w:sz w:val="22"/>
        </w:rPr>
        <w:t xml:space="preserve">, de las disposiciones contenidas en </w:t>
      </w:r>
      <w:bookmarkStart w:id="11" w:name="_Hlk120487226"/>
      <w:r w:rsidRPr="001C174F">
        <w:rPr>
          <w:rFonts w:ascii="Verdana" w:hAnsi="Verdana" w:cs="Arial"/>
          <w:color w:val="000000" w:themeColor="text1"/>
          <w:sz w:val="22"/>
        </w:rPr>
        <w:t>la Ley 1474 de 2011 se infieren las siguientes características, en relación con la supervisión: i) la labor de supervisión siempre existirá en relación con cualquier contrato estatal, incluidos los contratos de prestación de servicios ―a diferencia de la interventoría que depende del análisis de su necesidad y extensión</w:t>
      </w:r>
      <w:r w:rsidRPr="001C174F">
        <w:rPr>
          <w:rFonts w:ascii="Verdana" w:hAnsi="Verdana"/>
          <w:color w:val="000000" w:themeColor="text1"/>
          <w:sz w:val="22"/>
          <w:vertAlign w:val="superscript"/>
        </w:rPr>
        <w:footnoteReference w:id="11"/>
      </w:r>
      <w:r w:rsidRPr="001C174F">
        <w:rPr>
          <w:rFonts w:ascii="Verdana" w:hAnsi="Verdana" w:cs="Arial"/>
          <w:color w:val="000000" w:themeColor="text1"/>
          <w:sz w:val="22"/>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v) le es inherente el seguimiento técnico, administrativo, financiero, contable, y jurídico del contrato vigilado.</w:t>
      </w:r>
    </w:p>
    <w:bookmarkEnd w:id="11"/>
    <w:p w14:paraId="471B1CDA" w14:textId="77777777" w:rsidR="00157432" w:rsidRPr="001C174F" w:rsidRDefault="00157432" w:rsidP="00157432">
      <w:pPr>
        <w:spacing w:before="120" w:line="276" w:lineRule="auto"/>
        <w:ind w:firstLine="709"/>
        <w:jc w:val="both"/>
        <w:rPr>
          <w:rFonts w:ascii="Verdana" w:eastAsia="Calibri" w:hAnsi="Verdana" w:cs="Arial"/>
        </w:rPr>
      </w:pPr>
      <w:r w:rsidRPr="001C174F">
        <w:rPr>
          <w:rFonts w:ascii="Verdana" w:eastAsia="Calibri" w:hAnsi="Verdana" w:cs="Arial"/>
        </w:rPr>
        <w:t>Por otro lado, quien ejerza la vigilancia de la ejecución del contrato, ya sea mediante la supervisión o mediante la interventoría, puede hacer uso de las facultades previstas en el artículo 84 de la Ley 1474 de 2011 para efectuar el seguimiento al cumplimiento obligacional del contrato y estará sometido a los deberes y responsabilidades que implica el ejercicio de dicha actividad</w:t>
      </w:r>
      <w:r w:rsidRPr="001C174F">
        <w:rPr>
          <w:rStyle w:val="Refdenotaalpie"/>
          <w:rFonts w:ascii="Verdana" w:hAnsi="Verdana" w:cs="Arial"/>
          <w:color w:val="000000" w:themeColor="text1"/>
        </w:rPr>
        <w:footnoteReference w:id="12"/>
      </w:r>
      <w:r w:rsidRPr="001C174F">
        <w:rPr>
          <w:rFonts w:ascii="Verdana" w:eastAsia="Calibri" w:hAnsi="Verdana" w:cs="Arial"/>
        </w:rPr>
        <w:t xml:space="preserve">. </w:t>
      </w:r>
    </w:p>
    <w:p w14:paraId="762EBF0B" w14:textId="77777777" w:rsidR="00157432" w:rsidRPr="001C174F" w:rsidRDefault="00157432" w:rsidP="00157432">
      <w:pPr>
        <w:spacing w:before="120" w:line="276" w:lineRule="auto"/>
        <w:ind w:firstLine="709"/>
        <w:jc w:val="both"/>
        <w:rPr>
          <w:rFonts w:ascii="Verdana" w:eastAsia="Calibri" w:hAnsi="Verdana" w:cs="Arial"/>
        </w:rPr>
      </w:pPr>
      <w:r w:rsidRPr="001C174F">
        <w:rPr>
          <w:rFonts w:ascii="Verdana" w:eastAsia="Calibri" w:hAnsi="Verdana" w:cs="Arial"/>
          <w:bCs/>
        </w:rPr>
        <w:lastRenderedPageBreak/>
        <w:t>Ahora bien, e</w:t>
      </w:r>
      <w:r w:rsidRPr="001C174F">
        <w:rPr>
          <w:rFonts w:ascii="Verdana" w:eastAsia="Calibri" w:hAnsi="Verdana" w:cs="Arial"/>
        </w:rPr>
        <w:t xml:space="preserve">n cuanto a la concurrencia entre la Supervisión y la Interventoría, la </w:t>
      </w:r>
      <w:r>
        <w:rPr>
          <w:rFonts w:ascii="Verdana" w:eastAsia="Calibri" w:hAnsi="Verdana" w:cs="Arial"/>
        </w:rPr>
        <w:t>“</w:t>
      </w:r>
      <w:r w:rsidRPr="001C174F">
        <w:rPr>
          <w:rFonts w:ascii="Verdana" w:eastAsia="Calibri" w:hAnsi="Verdana" w:cs="Arial"/>
        </w:rPr>
        <w:t>Guía para el ejercicio de las funciones de supervisión e interventoría de los contratos del Estado</w:t>
      </w:r>
      <w:r>
        <w:rPr>
          <w:rFonts w:ascii="Verdana" w:eastAsia="Calibri" w:hAnsi="Verdana" w:cs="Arial"/>
        </w:rPr>
        <w:t>”</w:t>
      </w:r>
      <w:r w:rsidRPr="001C174F">
        <w:rPr>
          <w:rFonts w:ascii="Verdana" w:eastAsia="Calibri" w:hAnsi="Verdana" w:cs="Arial"/>
          <w:vertAlign w:val="superscript"/>
        </w:rPr>
        <w:footnoteReference w:id="13"/>
      </w:r>
      <w:r w:rsidRPr="001C174F">
        <w:rPr>
          <w:rFonts w:ascii="Verdana" w:eastAsia="Calibri" w:hAnsi="Verdana" w:cs="Arial"/>
        </w:rPr>
        <w:t xml:space="preserve"> indica que:</w:t>
      </w:r>
    </w:p>
    <w:p w14:paraId="7A640B38" w14:textId="77777777" w:rsidR="00157432" w:rsidRPr="00CE4121" w:rsidRDefault="00157432" w:rsidP="0073036C">
      <w:pPr>
        <w:spacing w:line="240" w:lineRule="auto"/>
        <w:ind w:left="709" w:right="709"/>
        <w:contextualSpacing/>
        <w:jc w:val="both"/>
        <w:rPr>
          <w:rFonts w:ascii="Verdana" w:eastAsia="Calibri" w:hAnsi="Verdana" w:cs="Arial"/>
          <w:bCs/>
          <w:sz w:val="20"/>
          <w:szCs w:val="20"/>
        </w:rPr>
      </w:pPr>
      <w:r>
        <w:rPr>
          <w:rFonts w:ascii="Verdana" w:eastAsia="Calibri" w:hAnsi="Verdana" w:cs="Arial"/>
          <w:bCs/>
          <w:sz w:val="20"/>
          <w:szCs w:val="20"/>
        </w:rPr>
        <w:t>“</w:t>
      </w:r>
      <w:r w:rsidRPr="00CE4121">
        <w:rPr>
          <w:rFonts w:ascii="Verdana" w:eastAsia="Calibri" w:hAnsi="Verdana" w:cs="Arial"/>
          <w:bCs/>
          <w:sz w:val="20"/>
          <w:szCs w:val="20"/>
        </w:rPr>
        <w:t>Por regla general, las funciones de supervisión e interventoría no son concurrentes en relación con un mismo contrato.</w:t>
      </w:r>
    </w:p>
    <w:p w14:paraId="6B0F57DB" w14:textId="77777777" w:rsidR="00157432" w:rsidRPr="00CE4121" w:rsidRDefault="00157432" w:rsidP="0073036C">
      <w:pPr>
        <w:spacing w:line="240" w:lineRule="auto"/>
        <w:ind w:left="709" w:right="709"/>
        <w:contextualSpacing/>
        <w:jc w:val="both"/>
        <w:rPr>
          <w:rFonts w:ascii="Verdana" w:eastAsia="Calibri" w:hAnsi="Verdana" w:cs="Arial"/>
          <w:bCs/>
          <w:sz w:val="20"/>
          <w:szCs w:val="20"/>
        </w:rPr>
      </w:pPr>
    </w:p>
    <w:p w14:paraId="46AA57C8" w14:textId="77777777" w:rsidR="00157432" w:rsidRPr="00CE4121" w:rsidRDefault="00157432" w:rsidP="0073036C">
      <w:pPr>
        <w:spacing w:line="240" w:lineRule="auto"/>
        <w:ind w:left="709" w:right="709"/>
        <w:contextualSpacing/>
        <w:jc w:val="both"/>
        <w:rPr>
          <w:rFonts w:ascii="Verdana" w:eastAsia="Calibri" w:hAnsi="Verdana" w:cs="Arial"/>
          <w:bCs/>
          <w:sz w:val="20"/>
          <w:szCs w:val="20"/>
        </w:rPr>
      </w:pPr>
      <w:r w:rsidRPr="00CE4121">
        <w:rPr>
          <w:rFonts w:ascii="Verdana" w:eastAsia="Calibri" w:hAnsi="Verdana" w:cs="Arial"/>
          <w:bCs/>
          <w:sz w:val="20"/>
          <w:szCs w:val="20"/>
        </w:rPr>
        <w:t xml:space="preserve">Sin embargo, en caso de que sea necesario, la Entidad Estatal puede determinar que la vigilancia del contrato principal se realice de manera conjunta entre un supervisor y un interventor, caso en el cual en el contrato de interventoría deben indicarse las actividades a cargo del interventor, de tal manera que las demás actividades de vigilancia se entienden a cargo del supervisor, sin que en ningún caso pueda haber duplicidad de funciones. </w:t>
      </w:r>
    </w:p>
    <w:p w14:paraId="0FF66ACD" w14:textId="77777777" w:rsidR="00157432" w:rsidRPr="00CE4121" w:rsidRDefault="00157432" w:rsidP="0073036C">
      <w:pPr>
        <w:spacing w:line="240" w:lineRule="auto"/>
        <w:ind w:left="709" w:right="709"/>
        <w:contextualSpacing/>
        <w:jc w:val="both"/>
        <w:rPr>
          <w:rFonts w:ascii="Verdana" w:eastAsia="Calibri" w:hAnsi="Verdana" w:cs="Arial"/>
          <w:bCs/>
          <w:sz w:val="20"/>
          <w:szCs w:val="20"/>
        </w:rPr>
      </w:pPr>
    </w:p>
    <w:p w14:paraId="7B6BF776" w14:textId="77777777" w:rsidR="00157432" w:rsidRPr="00CE4121" w:rsidRDefault="00157432" w:rsidP="0073036C">
      <w:pPr>
        <w:spacing w:line="240" w:lineRule="auto"/>
        <w:ind w:left="709" w:right="709"/>
        <w:contextualSpacing/>
        <w:jc w:val="both"/>
        <w:rPr>
          <w:rFonts w:ascii="Verdana" w:eastAsia="Calibri" w:hAnsi="Verdana" w:cs="Arial"/>
          <w:bCs/>
          <w:sz w:val="20"/>
          <w:szCs w:val="20"/>
        </w:rPr>
      </w:pPr>
      <w:r w:rsidRPr="00CE4121">
        <w:rPr>
          <w:rFonts w:ascii="Verdana" w:eastAsia="Calibri" w:hAnsi="Verdana" w:cs="Arial"/>
          <w:bCs/>
          <w:sz w:val="20"/>
          <w:szCs w:val="20"/>
        </w:rPr>
        <w:t>En estos casos, también es recomendable que en la designación que se haga al supervisor del contrato se especifique el tipo de seguimiento que debe hacer a la ejecución contractual, con el fin de que sepa que algunas de las actividades propias de la supervisión van a ser ejercidas por la interventoría</w:t>
      </w:r>
      <w:r>
        <w:rPr>
          <w:rFonts w:ascii="Verdana" w:eastAsia="Calibri" w:hAnsi="Verdana" w:cs="Arial"/>
          <w:bCs/>
          <w:sz w:val="20"/>
          <w:szCs w:val="20"/>
        </w:rPr>
        <w:t>”</w:t>
      </w:r>
      <w:r w:rsidRPr="00CE4121">
        <w:rPr>
          <w:rFonts w:ascii="Verdana" w:eastAsia="Calibri" w:hAnsi="Verdana" w:cs="Arial"/>
          <w:bCs/>
          <w:sz w:val="20"/>
          <w:szCs w:val="20"/>
        </w:rPr>
        <w:t>.</w:t>
      </w:r>
    </w:p>
    <w:p w14:paraId="78016486" w14:textId="77777777" w:rsidR="00157432" w:rsidRPr="001C174F" w:rsidRDefault="00157432" w:rsidP="00157432">
      <w:pPr>
        <w:ind w:left="709" w:right="709"/>
        <w:contextualSpacing/>
        <w:jc w:val="both"/>
        <w:rPr>
          <w:rFonts w:ascii="Verdana" w:eastAsia="Calibri" w:hAnsi="Verdana" w:cs="Arial"/>
          <w:bCs/>
        </w:rPr>
      </w:pPr>
    </w:p>
    <w:p w14:paraId="687A4FDB" w14:textId="77777777" w:rsidR="00157432" w:rsidRPr="001C174F" w:rsidRDefault="00157432" w:rsidP="00157432">
      <w:pPr>
        <w:spacing w:after="120" w:line="276" w:lineRule="auto"/>
        <w:ind w:firstLine="709"/>
        <w:jc w:val="both"/>
        <w:rPr>
          <w:rFonts w:ascii="Verdana" w:eastAsia="Calibri" w:hAnsi="Verdana" w:cs="Arial"/>
        </w:rPr>
      </w:pPr>
      <w:bookmarkStart w:id="13" w:name="_Hlk120487500"/>
      <w:r w:rsidRPr="001C174F">
        <w:rPr>
          <w:rFonts w:ascii="Verdana" w:eastAsia="Calibri" w:hAnsi="Verdana" w:cs="Arial"/>
          <w:bCs/>
        </w:rPr>
        <w:t>Finalmente, e</w:t>
      </w:r>
      <w:r w:rsidRPr="001C174F">
        <w:rPr>
          <w:rFonts w:ascii="Verdana" w:eastAsia="Calibri" w:hAnsi="Verdana" w:cs="Arial"/>
        </w:rPr>
        <w:t xml:space="preserve">n cuanto a la designación del supervisor, la Agencia Nacional de Contratación Pública - Colombia Compra Eficiente, en la </w:t>
      </w:r>
      <w:r>
        <w:rPr>
          <w:rFonts w:ascii="Verdana" w:eastAsia="Calibri" w:hAnsi="Verdana" w:cs="Arial"/>
        </w:rPr>
        <w:t>“</w:t>
      </w:r>
      <w:r w:rsidRPr="001C174F">
        <w:rPr>
          <w:rFonts w:ascii="Verdana" w:eastAsia="Calibri" w:hAnsi="Verdana" w:cs="Arial"/>
        </w:rPr>
        <w:t>Guía para el ejercicio de las funciones de supervisión e interventoría de los contratos del Estado</w:t>
      </w:r>
      <w:r>
        <w:rPr>
          <w:rFonts w:ascii="Verdana" w:eastAsia="Calibri" w:hAnsi="Verdana" w:cs="Arial"/>
        </w:rPr>
        <w:t>”</w:t>
      </w:r>
      <w:r w:rsidRPr="001C174F">
        <w:rPr>
          <w:rFonts w:ascii="Verdana" w:eastAsia="Calibri" w:hAnsi="Verdana" w:cs="Arial"/>
          <w:vertAlign w:val="superscript"/>
        </w:rPr>
        <w:footnoteReference w:id="14"/>
      </w:r>
      <w:r w:rsidRPr="001C174F">
        <w:rPr>
          <w:rFonts w:ascii="Verdana" w:eastAsia="Calibri" w:hAnsi="Verdana" w:cs="Arial"/>
        </w:rPr>
        <w:t xml:space="preserve"> señala que el supervisor debe ser un funcionario de la entidad estatal y recomienda que, si bien este no requiere un perfil predeterminado, esta designación se haga con un funcionario que pueda actuar al menos como par del contratista y que tenga asignadas funciones relacionadas con el objeto contractual. Así mismo, en la Guía mencionada se señala que la designación debe estar antecedida de un análisis de la carga operativa del funcionario al que se le asigna la función, para no incurrir en el riesgo de que el supervisor no pueda desempeñar la labor de manera adecuada. </w:t>
      </w:r>
    </w:p>
    <w:p w14:paraId="3756630B" w14:textId="77777777" w:rsidR="00157432" w:rsidRPr="001C174F" w:rsidRDefault="00157432" w:rsidP="00157432">
      <w:pPr>
        <w:spacing w:after="120" w:line="276" w:lineRule="auto"/>
        <w:ind w:firstLine="709"/>
        <w:jc w:val="both"/>
        <w:rPr>
          <w:rFonts w:ascii="Verdana" w:eastAsia="Calibri" w:hAnsi="Verdana" w:cs="Arial"/>
        </w:rPr>
      </w:pPr>
      <w:r w:rsidRPr="001C174F">
        <w:rPr>
          <w:rFonts w:ascii="Verdana" w:eastAsia="Calibri" w:hAnsi="Verdana" w:cs="Arial"/>
        </w:rPr>
        <w:lastRenderedPageBreak/>
        <w:t xml:space="preserve">La designación, igualmente, se recomienda que se efectúe en la fecha en que se adjudique el contrato o cuando se suscriba, tratándose de contratación directa. El supervisor designado, además, debe ser comunicado de la labor encomendada y debe conocer las obligaciones del contrato para efectos de que pueda desempeñar su labor de manera idónea. </w:t>
      </w:r>
    </w:p>
    <w:p w14:paraId="082278B6" w14:textId="77777777" w:rsidR="00157432" w:rsidRPr="001C174F" w:rsidRDefault="00157432" w:rsidP="00157432">
      <w:pPr>
        <w:spacing w:after="120" w:line="276" w:lineRule="auto"/>
        <w:ind w:firstLine="708"/>
        <w:jc w:val="both"/>
        <w:rPr>
          <w:rFonts w:ascii="Verdana" w:eastAsia="Calibri" w:hAnsi="Verdana" w:cs="Arial"/>
        </w:rPr>
      </w:pPr>
      <w:bookmarkStart w:id="14" w:name="_Hlk117618153"/>
      <w:bookmarkEnd w:id="13"/>
      <w:r w:rsidRPr="001C174F">
        <w:rPr>
          <w:rFonts w:ascii="Verdana" w:eastAsia="Calibri" w:hAnsi="Verdana" w:cs="Arial"/>
        </w:rPr>
        <w:t>En consecuencia, la designación podrá hacerse por el representante legal de la entidad o por el ordenador del gasto, en caso de que esta función se encuentre delegada, después de iniciada la planeación del contrato, pero a más tardar al momento de la adjudicación, sin perjuicio de las funciones que se definan en el pliego de condiciones, en las cláusulas del contrato, en el manual de contratación o en el acto por medio del cual se asigne la función al servidor público escogido para ejercer la supervisión</w:t>
      </w:r>
      <w:bookmarkEnd w:id="14"/>
      <w:r w:rsidRPr="001C174F">
        <w:rPr>
          <w:rFonts w:ascii="Verdana" w:eastAsia="Calibri" w:hAnsi="Verdana" w:cs="Arial"/>
          <w:vertAlign w:val="superscript"/>
        </w:rPr>
        <w:footnoteReference w:id="15"/>
      </w:r>
      <w:r w:rsidRPr="001C174F">
        <w:rPr>
          <w:rFonts w:ascii="Verdana" w:eastAsia="Calibri" w:hAnsi="Verdana" w:cs="Arial"/>
        </w:rPr>
        <w:t xml:space="preserve">. </w:t>
      </w:r>
      <w:bookmarkStart w:id="15" w:name="_Hlk120488188"/>
    </w:p>
    <w:p w14:paraId="2D7D9E2F" w14:textId="77777777" w:rsidR="00157432" w:rsidRPr="001C174F" w:rsidRDefault="00157432" w:rsidP="00157432">
      <w:pPr>
        <w:spacing w:after="120" w:line="276" w:lineRule="auto"/>
        <w:ind w:firstLine="708"/>
        <w:jc w:val="both"/>
        <w:rPr>
          <w:rFonts w:ascii="Verdana" w:eastAsia="Calibri" w:hAnsi="Verdana" w:cs="Arial"/>
        </w:rPr>
      </w:pPr>
      <w:r w:rsidRPr="001C174F">
        <w:rPr>
          <w:rFonts w:ascii="Verdana" w:eastAsia="Calibri" w:hAnsi="Verdana" w:cs="Arial"/>
        </w:rPr>
        <w:t>Adicionalmente, es importante resaltar, según lo mencionado en la «Guía para el ejercicio de las funciones de supervisión e interventoría de los contratos del Estado», que para la designación del supervisor del contrato no se requiere que en el manual de funciones de las entidad estatal se establezca expresamente la obligación de supervisar contratos, pues la misma es inherente al desempeño de las funciones ordinarias de los servidores públicos.</w:t>
      </w:r>
      <w:bookmarkEnd w:id="15"/>
    </w:p>
    <w:p w14:paraId="472A302A" w14:textId="77777777" w:rsidR="00157432" w:rsidRPr="001C174F" w:rsidRDefault="00157432" w:rsidP="0073036C">
      <w:pPr>
        <w:spacing w:after="120" w:line="276" w:lineRule="auto"/>
        <w:ind w:firstLine="709"/>
        <w:jc w:val="both"/>
        <w:rPr>
          <w:rFonts w:ascii="Verdana" w:eastAsia="Calibri" w:hAnsi="Verdana" w:cs="Arial"/>
        </w:rPr>
      </w:pPr>
      <w:r w:rsidRPr="001C174F">
        <w:rPr>
          <w:rFonts w:ascii="Verdana" w:eastAsia="Calibri" w:hAnsi="Verdana" w:cs="Arial"/>
        </w:rPr>
        <w:t xml:space="preserve">En cuanto a la vigilancia de la ejecución de contratos de prestación de servicios debe advertirse que, ni en la «Guía para el ejercicio de las funciones de supervisión e interventoría de los contratos del Estado», ni en los demás instrumentos expedidos por esta Agencia de conformidad con las funciones atribuidas por el Decreto 4170 de 2011, se establecen lineamientos específicos aplicables en estos contratos. Sin embargo, en la mencionada guía se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w:t>
      </w:r>
      <w:r w:rsidRPr="001C174F">
        <w:rPr>
          <w:rFonts w:ascii="Verdana" w:eastAsia="Calibri" w:hAnsi="Verdana" w:cs="Arial"/>
        </w:rPr>
        <w:lastRenderedPageBreak/>
        <w:t xml:space="preserve">mencionada Guía, los supervisores e intervenciones tienen funciones generales como: </w:t>
      </w:r>
    </w:p>
    <w:p w14:paraId="388692DA" w14:textId="77777777" w:rsidR="00157432" w:rsidRDefault="00157432" w:rsidP="0073036C">
      <w:pPr>
        <w:spacing w:after="120" w:line="276" w:lineRule="auto"/>
        <w:ind w:left="142" w:right="709"/>
        <w:jc w:val="both"/>
        <w:rPr>
          <w:rFonts w:ascii="Verdana" w:hAnsi="Verdana" w:cs="Arial"/>
        </w:rPr>
      </w:pPr>
      <w:r w:rsidRPr="001C174F">
        <w:rPr>
          <w:rFonts w:ascii="Verdana" w:hAnsi="Verdana" w:cs="Arial"/>
        </w:rPr>
        <w:t xml:space="preserve">• Apoyar el logro de los objetivos contractuales. </w:t>
      </w:r>
    </w:p>
    <w:p w14:paraId="1DBC75A3"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w:t>
      </w:r>
      <w:r w:rsidRPr="001C174F">
        <w:rPr>
          <w:rFonts w:ascii="Verdana" w:hAnsi="Verdana" w:cs="Arial"/>
          <w:i/>
          <w:iCs/>
        </w:rPr>
        <w:t>Velar por el cumplimiento del contrato en términos de plazos, calidades, cantidades y adecuada ejecución de los recursos del contrato.</w:t>
      </w:r>
      <w:r w:rsidRPr="001C174F">
        <w:rPr>
          <w:rFonts w:ascii="Verdana" w:hAnsi="Verdana" w:cs="Arial"/>
        </w:rPr>
        <w:t xml:space="preserve"> </w:t>
      </w:r>
    </w:p>
    <w:p w14:paraId="61F9A9C8"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w:t>
      </w:r>
      <w:r w:rsidRPr="001C174F">
        <w:rPr>
          <w:rFonts w:ascii="Verdana" w:hAnsi="Verdana" w:cs="Arial"/>
          <w:i/>
          <w:iCs/>
        </w:rPr>
        <w:t>Mantener en contacto a las partes del contrato.</w:t>
      </w:r>
      <w:r w:rsidRPr="001C174F">
        <w:rPr>
          <w:rFonts w:ascii="Verdana" w:hAnsi="Verdana" w:cs="Arial"/>
        </w:rPr>
        <w:t xml:space="preserve"> </w:t>
      </w:r>
    </w:p>
    <w:p w14:paraId="41F34701"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Evitar la generación de controversias y propender por su rápida solución. </w:t>
      </w:r>
    </w:p>
    <w:p w14:paraId="2CF7DA0A" w14:textId="77777777" w:rsidR="00157432" w:rsidRPr="001C174F" w:rsidRDefault="00157432" w:rsidP="0073036C">
      <w:pPr>
        <w:spacing w:after="120" w:line="276" w:lineRule="auto"/>
        <w:ind w:left="142" w:right="709"/>
        <w:jc w:val="both"/>
        <w:rPr>
          <w:rFonts w:ascii="Verdana" w:eastAsia="Calibri" w:hAnsi="Verdana" w:cs="Arial"/>
        </w:rPr>
      </w:pPr>
      <w:r w:rsidRPr="001C174F">
        <w:rPr>
          <w:rFonts w:ascii="Verdana" w:hAnsi="Verdana" w:cs="Arial"/>
        </w:rPr>
        <w:t>• Solicitar informes, llevar a cabo reuniones, integrar comités y desarrollar otras herramientas encaminadas a verificar la adecuada ejecución del contrato.</w:t>
      </w:r>
    </w:p>
    <w:p w14:paraId="3B7481F5"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Llevar a cabo las labores de monitoreo y control de riesgos que se le asignen, en coordinación con el área responsable de cada riesgo incluido en el mapa correspondiente, así como la identificación y tratamiento de los riesgos que puedan surgir durante las diversas etapas del contrato. </w:t>
      </w:r>
    </w:p>
    <w:p w14:paraId="7FAA630D"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w:t>
      </w:r>
      <w:r w:rsidRPr="001C174F">
        <w:rPr>
          <w:rFonts w:ascii="Verdana" w:hAnsi="Verdana" w:cs="Arial"/>
          <w:i/>
          <w:iCs/>
        </w:rPr>
        <w:t>Aprobar o rechazar por escrito, de forma oportuna y motivada la entrega de los bienes o servicios, cuando éstos no se ajustan a lo requerido en el contrato, especificaciones técnicas, condiciones y/o calidades acordadas.</w:t>
      </w:r>
      <w:r w:rsidRPr="001C174F">
        <w:rPr>
          <w:rFonts w:ascii="Verdana" w:hAnsi="Verdana" w:cs="Arial"/>
        </w:rPr>
        <w:t xml:space="preserve"> </w:t>
      </w:r>
    </w:p>
    <w:p w14:paraId="46A6DBC3"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i/>
          <w:iCs/>
        </w:rPr>
        <w:t>• Suscribir las actas que se generen durante la ejecución del contrato para dejar documentadas diversas situaciones y entre las que se encuentran: actas de actas parciales de avance, actas parciales de recibo y actas de recibo final</w:t>
      </w:r>
      <w:r w:rsidRPr="001C174F">
        <w:rPr>
          <w:rFonts w:ascii="Verdana" w:hAnsi="Verdana" w:cs="Arial"/>
        </w:rPr>
        <w:t xml:space="preserve">. </w:t>
      </w:r>
    </w:p>
    <w:p w14:paraId="0A49B35E" w14:textId="77777777" w:rsidR="00157432" w:rsidRPr="001C174F" w:rsidRDefault="00157432" w:rsidP="0073036C">
      <w:pPr>
        <w:spacing w:after="120" w:line="276" w:lineRule="auto"/>
        <w:ind w:left="142" w:right="709"/>
        <w:jc w:val="both"/>
        <w:rPr>
          <w:rFonts w:ascii="Verdana" w:hAnsi="Verdana" w:cs="Arial"/>
        </w:rPr>
      </w:pPr>
      <w:r w:rsidRPr="001C174F">
        <w:rPr>
          <w:rFonts w:ascii="Verdana" w:hAnsi="Verdana" w:cs="Arial"/>
        </w:rPr>
        <w:t xml:space="preserve">• Informar a la Entidad Estatal de hechos o circunstancias que puedan constituir actos de corrupción tipificados como conductas punibles, o que pongan en riesgo el cumplimiento del contrato; así como entregar los soportes necesarios para que la Entidad Estatal desarrolle las actividades correspondientes. </w:t>
      </w:r>
    </w:p>
    <w:p w14:paraId="4872C35D" w14:textId="77777777" w:rsidR="00157432" w:rsidRPr="001C174F" w:rsidRDefault="00157432" w:rsidP="0073036C">
      <w:pPr>
        <w:spacing w:after="120" w:line="276" w:lineRule="auto"/>
        <w:ind w:left="142" w:right="709"/>
        <w:jc w:val="both"/>
        <w:rPr>
          <w:rFonts w:ascii="Verdana" w:eastAsia="Calibri" w:hAnsi="Verdana" w:cs="Arial"/>
        </w:rPr>
      </w:pPr>
      <w:r w:rsidRPr="001C174F">
        <w:rPr>
          <w:rFonts w:ascii="Verdana" w:hAnsi="Verdana" w:cs="Arial"/>
        </w:rPr>
        <w:t xml:space="preserve">• Informar a la Entidad Estatal cuando se presente incumplimiento contractual; así como entregar los soportes necesarios para que la Entidad Estatal desarrolle las actividades correspondientes. (Énfasis fuera de texto). </w:t>
      </w:r>
    </w:p>
    <w:p w14:paraId="75BD92AF" w14:textId="77777777" w:rsidR="00157432" w:rsidRPr="001C174F" w:rsidRDefault="00157432" w:rsidP="00157432">
      <w:pPr>
        <w:spacing w:after="120" w:line="276" w:lineRule="auto"/>
        <w:ind w:firstLine="709"/>
        <w:jc w:val="both"/>
        <w:rPr>
          <w:rFonts w:ascii="Verdana" w:eastAsia="Calibri" w:hAnsi="Verdana" w:cs="Arial"/>
        </w:rPr>
      </w:pPr>
      <w:r w:rsidRPr="001C174F">
        <w:rPr>
          <w:rFonts w:ascii="Verdana" w:eastAsia="Calibri" w:hAnsi="Verdana" w:cs="Arial"/>
        </w:rPr>
        <w:lastRenderedPageBreak/>
        <w:t xml:space="preserve">Según se desprende del apartado en cita,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 </w:t>
      </w:r>
    </w:p>
    <w:p w14:paraId="04B143DB" w14:textId="77777777" w:rsidR="00157432" w:rsidRPr="001C174F" w:rsidRDefault="00157432" w:rsidP="00157432">
      <w:pPr>
        <w:spacing w:after="120" w:line="276" w:lineRule="auto"/>
        <w:ind w:firstLine="709"/>
        <w:jc w:val="both"/>
        <w:rPr>
          <w:rFonts w:ascii="Verdana" w:eastAsia="Calibri" w:hAnsi="Verdana" w:cs="Arial"/>
        </w:rPr>
      </w:pPr>
      <w:bookmarkStart w:id="16" w:name="_Hlk120488314"/>
      <w:r w:rsidRPr="001C174F">
        <w:rPr>
          <w:rFonts w:ascii="Verdana" w:eastAsia="Calibri" w:hAnsi="Verdana" w:cs="Arial"/>
        </w:rPr>
        <w:t xml:space="preserve">En ese sentido, la obligación general de vigilancia de la ejecución del contrato implica que los supervisores de la generalidad de contratos –incluso los de prestación de servicios– tienen el deber de aprobar o rechazar las entregas realizadas por el contratista, según se ajusten o no a las condiciones pactadas. </w:t>
      </w:r>
      <w:bookmarkEnd w:id="16"/>
      <w:r w:rsidRPr="001C174F">
        <w:rPr>
          <w:rFonts w:ascii="Verdana" w:eastAsia="Calibri" w:hAnsi="Verdana" w:cs="Arial"/>
        </w:rPr>
        <w:t xml:space="preserve">En todo caso, es importante que tales funciones sean concordantes con las obligaciones del respectivo contrato, por lo que en el marco de la autonomía que tiene la entidad para desarrollar el proceso de contratación, podría optar por realizar estipulaciones dentro del pliego de condiciones o la minuta del contrato tendientes a señalar actividades específicas cuyo desarrollo esté sujeto a mecanismos concretos de vigilancia por parte del supervisor, como, por ejemplo, el levantamiento de actas de las diferentes entregas que realice el contratista, la presentación de informes, la celebración de reuniones periódicas y, en general, las actuaciones que sean pertinentes para garantizar la vigilancia de la debida ejecución del respectivo contrato estatal y el cumplimiento de sus objetivos.  </w:t>
      </w:r>
    </w:p>
    <w:p w14:paraId="1F84DAD6" w14:textId="77777777" w:rsidR="00157432" w:rsidRPr="001C174F" w:rsidRDefault="00157432" w:rsidP="00157432">
      <w:pPr>
        <w:spacing w:line="276" w:lineRule="auto"/>
        <w:ind w:firstLine="709"/>
        <w:jc w:val="both"/>
        <w:rPr>
          <w:rFonts w:ascii="Verdana" w:eastAsia="Calibri" w:hAnsi="Verdana" w:cs="Arial"/>
        </w:rPr>
      </w:pPr>
      <w:r w:rsidRPr="001C174F">
        <w:rPr>
          <w:rFonts w:ascii="Verdana" w:eastAsia="Calibri" w:hAnsi="Verdana" w:cs="Arial"/>
        </w:rPr>
        <w:t xml:space="preserve">Ahora bien, conforme a la consulta realizada, es pertinente detenernos en las funciones propias de los defensores y comisarios de familia las cuales están contempladas en el artículo 86 de la </w:t>
      </w:r>
      <w:bookmarkStart w:id="17" w:name="_Hlk118991968"/>
      <w:r w:rsidRPr="001C174F">
        <w:rPr>
          <w:rFonts w:ascii="Verdana" w:eastAsia="Calibri" w:hAnsi="Verdana" w:cs="Arial"/>
        </w:rPr>
        <w:t xml:space="preserve">Ley 1098 de 2006 </w:t>
      </w:r>
      <w:bookmarkEnd w:id="17"/>
      <w:r w:rsidRPr="001C174F">
        <w:rPr>
          <w:rFonts w:ascii="Verdana" w:eastAsia="Calibri" w:hAnsi="Verdana" w:cs="Arial"/>
        </w:rPr>
        <w:t>–por la cual se expide el Código de la Infancia y la Adolescencia– a saber, son:</w:t>
      </w:r>
    </w:p>
    <w:p w14:paraId="46CC1903"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 xml:space="preserve">1. Garantizar, proteger, restablecer y reparar los derechos de los miembros de la familia conculcados por situaciones de violencia intrafamiliar. </w:t>
      </w:r>
    </w:p>
    <w:p w14:paraId="1EE856B1"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 xml:space="preserve">2. Atender y orientar a los niños, las niñas y los adolescentes y demás miembros del grupo familiar en el ejercicio y restablecimiento de sus derechos. </w:t>
      </w:r>
    </w:p>
    <w:p w14:paraId="52528C88"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lastRenderedPageBreak/>
        <w:t xml:space="preserve">3. Recibir denuncias y adoptar las medidas de emergencia y de protección necesarias en casos de delitos contra los niños, las niñas y los adolescentes. </w:t>
      </w:r>
    </w:p>
    <w:p w14:paraId="43E61B24"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4. Recibir denuncias y tomar las medidas de protección en casos de violencia intrafamiliar</w:t>
      </w:r>
    </w:p>
    <w:p w14:paraId="6DAC16D5"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5. Definir provisionalmente sobre la custodia y cuidado personal, la cuota de alimentos y la reglamentación de visitas, la suspensión de la vida en común de los cónyuges o compañeros permanentes y fijar las cauciones de comportamiento conyugal, en las situaciones de violencia intrafamiliar.</w:t>
      </w:r>
    </w:p>
    <w:p w14:paraId="7DF4D2A6"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 xml:space="preserve">6. Practicar rescates para conjurar las situaciones de peligro en que pueda encontrarse un niño, niña o adolescente, cuando la urgencia del caso lo demande. </w:t>
      </w:r>
    </w:p>
    <w:p w14:paraId="34423273"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 xml:space="preserve">7. Desarrollar programas de prevención en materia de violencia intrafamiliar y delitos sexuales. </w:t>
      </w:r>
    </w:p>
    <w:p w14:paraId="6A964143"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 xml:space="preserve">8. Adoptar las medidas de restablecimiento de derechos en los casos de maltrato infantil y denunciar el delito. </w:t>
      </w:r>
    </w:p>
    <w:p w14:paraId="21529F3A" w14:textId="77777777" w:rsidR="00157432" w:rsidRPr="001C174F" w:rsidRDefault="00157432" w:rsidP="00157432">
      <w:pPr>
        <w:ind w:left="709" w:right="709"/>
        <w:jc w:val="both"/>
        <w:rPr>
          <w:rFonts w:ascii="Verdana" w:eastAsia="Calibri" w:hAnsi="Verdana" w:cs="Arial"/>
        </w:rPr>
      </w:pPr>
      <w:r w:rsidRPr="001C174F">
        <w:rPr>
          <w:rFonts w:ascii="Verdana" w:eastAsia="Calibri" w:hAnsi="Verdana" w:cs="Arial"/>
        </w:rPr>
        <w:t>9. Aplicar las medidas policivas que correspondan en casos de conflictos familiares, conforme a las atribuciones que les confieran los Concejos Municipales.</w:t>
      </w:r>
    </w:p>
    <w:p w14:paraId="14ABFD58" w14:textId="77777777" w:rsidR="00BE7AE4" w:rsidRDefault="00157432" w:rsidP="00157432">
      <w:pPr>
        <w:tabs>
          <w:tab w:val="left" w:pos="709"/>
        </w:tabs>
        <w:spacing w:after="120" w:line="276" w:lineRule="auto"/>
        <w:jc w:val="both"/>
        <w:rPr>
          <w:rFonts w:ascii="Verdana" w:eastAsia="Calibri" w:hAnsi="Verdana" w:cs="Arial"/>
        </w:rPr>
      </w:pPr>
      <w:r>
        <w:rPr>
          <w:rFonts w:ascii="Verdana" w:eastAsia="Calibri" w:hAnsi="Verdana" w:cs="Arial"/>
        </w:rPr>
        <w:tab/>
      </w:r>
      <w:r w:rsidRPr="001C174F">
        <w:rPr>
          <w:rFonts w:ascii="Verdana" w:eastAsia="Calibri" w:hAnsi="Verdana" w:cs="Arial"/>
        </w:rPr>
        <w:t xml:space="preserve">Dado que el Comisario de Familia es un servidor público de carrera administrativa, sus funciones se deben ceñir a lo dispuesto en la norma anteriormente citada y al respectivo manual específico de funciones y competencias laborales, en donde consta, ente otros, el área funcional, la descripción de funciones esenciales, los conocimientos básicos, las competencias comportamentales y los requisitos de formación académica del Comisario de Familia. En cuanto a la posibilidad de que el Comisario/Defensor de Familia funja como supervisor de un contrato de prestación de servicios dependerá, por una parte, del ejercicio de su deber funcional, entendido este como las funciones descritas en el artículo 86 de la Ley 1098 de 2006, y de las directrices y funciones específicas que le asigne el jefe inmediato. </w:t>
      </w:r>
    </w:p>
    <w:p w14:paraId="79B33F85" w14:textId="2A436E83" w:rsidR="00157432" w:rsidRPr="001C174F" w:rsidRDefault="00BE7AE4" w:rsidP="00157432">
      <w:pPr>
        <w:tabs>
          <w:tab w:val="left" w:pos="709"/>
        </w:tabs>
        <w:spacing w:after="120" w:line="276" w:lineRule="auto"/>
        <w:jc w:val="both"/>
        <w:rPr>
          <w:rFonts w:ascii="Verdana" w:eastAsia="Calibri" w:hAnsi="Verdana" w:cs="Arial"/>
        </w:rPr>
      </w:pPr>
      <w:r>
        <w:rPr>
          <w:rFonts w:ascii="Verdana" w:eastAsia="Calibri" w:hAnsi="Verdana" w:cs="Arial"/>
        </w:rPr>
        <w:tab/>
      </w:r>
      <w:r w:rsidR="00157432" w:rsidRPr="001C174F">
        <w:rPr>
          <w:rFonts w:ascii="Verdana" w:eastAsia="Calibri" w:hAnsi="Verdana" w:cs="Arial"/>
        </w:rPr>
        <w:t xml:space="preserve">Por otra parte, es preciso recordar que la </w:t>
      </w:r>
      <w:r w:rsidR="00157432">
        <w:rPr>
          <w:rFonts w:ascii="Verdana" w:eastAsia="Calibri" w:hAnsi="Verdana" w:cs="Arial"/>
        </w:rPr>
        <w:t>“</w:t>
      </w:r>
      <w:r w:rsidR="00157432" w:rsidRPr="001C174F">
        <w:rPr>
          <w:rFonts w:ascii="Verdana" w:eastAsia="Calibri" w:hAnsi="Verdana" w:cs="Arial"/>
        </w:rPr>
        <w:t>Guía para el ejercicio de las funciones de supervisión e interventoría de los contratos del Estado</w:t>
      </w:r>
      <w:r w:rsidR="00157432">
        <w:rPr>
          <w:rFonts w:ascii="Verdana" w:eastAsia="Calibri" w:hAnsi="Verdana" w:cs="Arial"/>
        </w:rPr>
        <w:t>”</w:t>
      </w:r>
      <w:r w:rsidR="00157432" w:rsidRPr="001C174F">
        <w:rPr>
          <w:rFonts w:ascii="Verdana" w:eastAsia="Calibri" w:hAnsi="Verdana" w:cs="Arial"/>
        </w:rPr>
        <w:t xml:space="preserve">, expedida por esta Agencia, señala que para la designación del supervisor del contrato no </w:t>
      </w:r>
      <w:r w:rsidR="00157432" w:rsidRPr="001C174F">
        <w:rPr>
          <w:rFonts w:ascii="Verdana" w:eastAsia="Calibri" w:hAnsi="Verdana" w:cs="Arial"/>
        </w:rPr>
        <w:lastRenderedPageBreak/>
        <w:t xml:space="preserve">se requiere que en el manual de funciones de la entidad estatal se establezca expresamente la obligación de supervisar contratos, pues la misma es inherente al desempeño de las funciones ordinarias de los servidores públicos. Así las cosas, los defensores y comisarios de familia, como servidores públicos puede fungir como supervisores de los contratos. No obstante, se recomienda que la designación del supervisor se haga con un funcionario que pueda actuar al menos como par del contratista y que tenga asignadas funciones relacionadas con el objeto contractual. Adicionalmente, es recomendable que la entidad realice un análisis de la carga operativa de que va a ser designado. </w:t>
      </w:r>
    </w:p>
    <w:p w14:paraId="6C98CE25" w14:textId="77777777" w:rsidR="00157432" w:rsidRPr="004F7B86" w:rsidRDefault="00157432" w:rsidP="00157432">
      <w:pPr>
        <w:spacing w:after="120" w:line="276" w:lineRule="auto"/>
        <w:jc w:val="both"/>
        <w:rPr>
          <w:rFonts w:ascii="Verdana" w:eastAsia="Calibri" w:hAnsi="Verdana" w:cs="Arial"/>
          <w:lang w:eastAsia="es-ES_tradnl"/>
        </w:rPr>
      </w:pPr>
      <w:r>
        <w:rPr>
          <w:rFonts w:ascii="Verdana" w:eastAsia="Calibri" w:hAnsi="Verdana" w:cs="Arial"/>
          <w:color w:val="000000" w:themeColor="text1"/>
          <w:lang w:val="es-ES"/>
        </w:rPr>
        <w:t xml:space="preserve">     </w:t>
      </w:r>
      <w:bookmarkEnd w:id="4"/>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D2952F5" w14:textId="77777777" w:rsidR="00157432" w:rsidRDefault="00157432" w:rsidP="00157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5606208" w14:textId="77777777" w:rsidR="00157432" w:rsidRPr="008E2432" w:rsidRDefault="00157432" w:rsidP="00157432">
      <w:pPr>
        <w:spacing w:after="0" w:line="276" w:lineRule="auto"/>
        <w:ind w:firstLine="708"/>
        <w:jc w:val="both"/>
        <w:rPr>
          <w:rFonts w:ascii="Verdana" w:eastAsia="Calibri" w:hAnsi="Verdana" w:cs="Times New Roman"/>
          <w:lang w:val="es-ES"/>
        </w:rPr>
      </w:pPr>
    </w:p>
    <w:p w14:paraId="0D9DD5BB" w14:textId="77777777" w:rsidR="00157432" w:rsidRPr="0060676F" w:rsidRDefault="00157432" w:rsidP="00157432">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B1D0E1E" w14:textId="77777777" w:rsidR="00157432" w:rsidRPr="00593A5F" w:rsidRDefault="00157432" w:rsidP="0015743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7432" w:rsidRPr="00593A5F" w14:paraId="16FAF20F" w14:textId="77777777">
        <w:trPr>
          <w:trHeight w:val="870"/>
        </w:trPr>
        <w:tc>
          <w:tcPr>
            <w:tcW w:w="8647" w:type="dxa"/>
          </w:tcPr>
          <w:p w14:paraId="1868F866" w14:textId="77777777" w:rsidR="00157432" w:rsidRPr="00B60BC4" w:rsidRDefault="00157432">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80 de 1993. Artículos 4, 5, 12, 14 y 26</w:t>
            </w:r>
          </w:p>
          <w:p w14:paraId="0E0E2624" w14:textId="77777777" w:rsidR="00157432" w:rsidRPr="00B60BC4" w:rsidRDefault="00157432">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1150 de 2007. Artículos 17 y 21</w:t>
            </w:r>
          </w:p>
          <w:p w14:paraId="4FD9F8B0" w14:textId="77777777" w:rsidR="00157432" w:rsidRPr="00B60BC4" w:rsidRDefault="00157432">
            <w:pPr>
              <w:widowControl w:val="0"/>
              <w:numPr>
                <w:ilvl w:val="0"/>
                <w:numId w:val="17"/>
              </w:numPr>
              <w:autoSpaceDE w:val="0"/>
              <w:autoSpaceDN w:val="0"/>
              <w:spacing w:after="120" w:line="276" w:lineRule="auto"/>
              <w:contextualSpacing/>
              <w:jc w:val="both"/>
              <w:rPr>
                <w:rFonts w:ascii="Verdana" w:hAnsi="Verdana" w:cs="Arial"/>
                <w:color w:val="000000" w:themeColor="text1"/>
              </w:rPr>
            </w:pPr>
            <w:r w:rsidRPr="00B60BC4">
              <w:rPr>
                <w:rFonts w:ascii="Verdana" w:hAnsi="Verdana" w:cs="Arial"/>
                <w:color w:val="000000" w:themeColor="text1"/>
              </w:rPr>
              <w:t>Ley 1474 de 2011. Artículos 83</w:t>
            </w:r>
          </w:p>
          <w:p w14:paraId="6FA381E7" w14:textId="77777777" w:rsidR="00157432" w:rsidRDefault="00157432">
            <w:pPr>
              <w:widowControl w:val="0"/>
              <w:numPr>
                <w:ilvl w:val="0"/>
                <w:numId w:val="17"/>
              </w:numPr>
              <w:autoSpaceDE w:val="0"/>
              <w:autoSpaceDN w:val="0"/>
              <w:spacing w:after="120" w:line="276" w:lineRule="auto"/>
              <w:jc w:val="both"/>
              <w:rPr>
                <w:rFonts w:ascii="Verdana" w:hAnsi="Verdana" w:cs="Arial"/>
                <w:color w:val="000000" w:themeColor="text1"/>
              </w:rPr>
            </w:pPr>
            <w:r w:rsidRPr="00B60BC4">
              <w:rPr>
                <w:rFonts w:ascii="Verdana" w:hAnsi="Verdana" w:cs="Arial"/>
                <w:color w:val="000000" w:themeColor="text1"/>
              </w:rPr>
              <w:t>Consejo de Estado, Sección Tercera, Subsección C. Sentencia de unificación jurisprudencial de 2 de diciembre de 2013. Radicado No. 41719. C.P. Jaime Orlando Santofimio Gamboa.</w:t>
            </w:r>
          </w:p>
          <w:p w14:paraId="6EBB7D84" w14:textId="77777777" w:rsidR="00157432" w:rsidRPr="00B60BC4" w:rsidRDefault="00157432">
            <w:pPr>
              <w:widowControl w:val="0"/>
              <w:numPr>
                <w:ilvl w:val="0"/>
                <w:numId w:val="17"/>
              </w:numPr>
              <w:autoSpaceDE w:val="0"/>
              <w:autoSpaceDN w:val="0"/>
              <w:spacing w:after="120" w:line="276" w:lineRule="auto"/>
              <w:jc w:val="both"/>
              <w:rPr>
                <w:rFonts w:ascii="Verdana" w:hAnsi="Verdana" w:cs="Arial"/>
                <w:color w:val="000000" w:themeColor="text1"/>
              </w:rPr>
            </w:pPr>
            <w:r w:rsidRPr="0003480F">
              <w:rPr>
                <w:rFonts w:ascii="Verdana" w:hAnsi="Verdana" w:cs="Arial"/>
                <w:color w:val="000000" w:themeColor="text1"/>
              </w:rPr>
              <w:t xml:space="preserve">Consejo de Estado. Sección 3ª. Sentencia del 27 de noviembre de </w:t>
            </w:r>
            <w:r w:rsidRPr="0003480F">
              <w:rPr>
                <w:rFonts w:ascii="Verdana" w:hAnsi="Verdana" w:cs="Arial"/>
                <w:color w:val="000000" w:themeColor="text1"/>
              </w:rPr>
              <w:lastRenderedPageBreak/>
              <w:t>2017. M.P. Jaime Orlando Santofimio. Exp. 51.802.</w:t>
            </w:r>
          </w:p>
          <w:p w14:paraId="29CB21DF" w14:textId="77777777" w:rsidR="00157432" w:rsidRDefault="00157432">
            <w:pPr>
              <w:widowControl w:val="0"/>
              <w:numPr>
                <w:ilvl w:val="0"/>
                <w:numId w:val="17"/>
              </w:numPr>
              <w:autoSpaceDE w:val="0"/>
              <w:autoSpaceDN w:val="0"/>
              <w:spacing w:after="120" w:line="276" w:lineRule="auto"/>
              <w:jc w:val="both"/>
              <w:rPr>
                <w:rFonts w:ascii="Verdana" w:hAnsi="Verdana" w:cs="Arial"/>
                <w:color w:val="000000" w:themeColor="text1"/>
              </w:rPr>
            </w:pPr>
            <w:r w:rsidRPr="00B60BC4">
              <w:rPr>
                <w:rFonts w:ascii="Verdana" w:hAnsi="Verdana" w:cs="Arial"/>
                <w:color w:val="000000" w:themeColor="text1"/>
              </w:rPr>
              <w:t>Consejo de Estado. Sección 3ª. Sentencia del 27 de noviembre de 2017. M.P. Jaime Orlando Santofimio. Exp. 51.802.</w:t>
            </w:r>
          </w:p>
          <w:p w14:paraId="70DF37A8" w14:textId="77777777" w:rsidR="00157432" w:rsidRDefault="00157432">
            <w:pPr>
              <w:widowControl w:val="0"/>
              <w:numPr>
                <w:ilvl w:val="0"/>
                <w:numId w:val="17"/>
              </w:numPr>
              <w:autoSpaceDE w:val="0"/>
              <w:autoSpaceDN w:val="0"/>
              <w:spacing w:after="120" w:line="276" w:lineRule="auto"/>
              <w:jc w:val="both"/>
              <w:rPr>
                <w:rFonts w:ascii="Verdana" w:hAnsi="Verdana" w:cs="Arial"/>
                <w:color w:val="000000" w:themeColor="text1"/>
              </w:rPr>
            </w:pPr>
            <w:r w:rsidRPr="0003480F">
              <w:rPr>
                <w:rFonts w:ascii="Verdana" w:hAnsi="Verdana" w:cs="Arial"/>
                <w:color w:val="000000" w:themeColor="text1"/>
              </w:rPr>
              <w:t>Consejo de Estado. Sección 1ª. Sentencia del 31 de julio de 2014. M.P.Guillermo Vargas Ayala. Radicación número: 25000-23-41-000-2012-00338-01.</w:t>
            </w:r>
          </w:p>
          <w:p w14:paraId="1A849BBA" w14:textId="77777777" w:rsidR="00BE7AE4" w:rsidRPr="00B60BC4" w:rsidRDefault="00BE7AE4" w:rsidP="00BE7AE4">
            <w:pPr>
              <w:widowControl w:val="0"/>
              <w:numPr>
                <w:ilvl w:val="0"/>
                <w:numId w:val="17"/>
              </w:numPr>
              <w:autoSpaceDE w:val="0"/>
              <w:autoSpaceDN w:val="0"/>
              <w:spacing w:line="276" w:lineRule="auto"/>
              <w:contextualSpacing/>
              <w:jc w:val="both"/>
              <w:rPr>
                <w:rFonts w:ascii="Verdana" w:hAnsi="Verdana" w:cs="Arial"/>
                <w:color w:val="000000" w:themeColor="text1"/>
              </w:rPr>
            </w:pPr>
            <w:r w:rsidRPr="00B60BC4">
              <w:rPr>
                <w:rFonts w:ascii="Verdana" w:hAnsi="Verdana" w:cs="Arial"/>
                <w:color w:val="000000" w:themeColor="text1"/>
              </w:rPr>
              <w:t>Colombia Compra Eficiente</w:t>
            </w:r>
            <w:r>
              <w:rPr>
                <w:rFonts w:ascii="Verdana" w:hAnsi="Verdana" w:cs="Arial"/>
                <w:color w:val="000000" w:themeColor="text1"/>
              </w:rPr>
              <w:t>.</w:t>
            </w:r>
            <w:r w:rsidRPr="00B60BC4">
              <w:rPr>
                <w:rFonts w:ascii="Verdana" w:hAnsi="Verdana" w:cs="Arial"/>
                <w:color w:val="000000" w:themeColor="text1"/>
              </w:rPr>
              <w:t xml:space="preserve"> Guía para el ejercicio de las funciones de Supervisión e Interventoría de los contratos del Estado, disponible </w:t>
            </w:r>
            <w:hyperlink r:id="rId13" w:history="1">
              <w:r w:rsidRPr="00B60BC4">
                <w:rPr>
                  <w:rFonts w:ascii="Verdana" w:hAnsi="Verdana" w:cs="Arial"/>
                  <w:color w:val="0563C1" w:themeColor="hyperlink"/>
                  <w:u w:val="single"/>
                </w:rPr>
                <w:t>aquí</w:t>
              </w:r>
            </w:hyperlink>
          </w:p>
          <w:p w14:paraId="3E672B75" w14:textId="77777777" w:rsidR="00157432" w:rsidRPr="0003480F" w:rsidRDefault="00157432">
            <w:pPr>
              <w:widowControl w:val="0"/>
              <w:numPr>
                <w:ilvl w:val="0"/>
                <w:numId w:val="17"/>
              </w:numPr>
              <w:autoSpaceDE w:val="0"/>
              <w:autoSpaceDN w:val="0"/>
              <w:spacing w:after="120" w:line="276" w:lineRule="auto"/>
              <w:jc w:val="both"/>
              <w:rPr>
                <w:rFonts w:ascii="Verdana" w:hAnsi="Verdana" w:cs="Arial"/>
                <w:color w:val="000000" w:themeColor="text1"/>
              </w:rPr>
            </w:pPr>
            <w:r w:rsidRPr="0003480F">
              <w:rPr>
                <w:rFonts w:ascii="Verdana" w:eastAsia="Calibri" w:hAnsi="Verdana" w:cs="Arial"/>
                <w:color w:val="000000"/>
              </w:rPr>
              <w:t>BELTRÁN SUÁREZ, Gonzalo. Estudios de derecho contractual público. 1ª Ed. Legis, 2014. Bogotá. p. 256.</w:t>
            </w:r>
          </w:p>
        </w:tc>
      </w:tr>
    </w:tbl>
    <w:p w14:paraId="3424F906" w14:textId="77777777" w:rsidR="00157432" w:rsidRDefault="00157432" w:rsidP="0015743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9723147" w14:textId="77777777" w:rsidR="00157432" w:rsidRDefault="00157432" w:rsidP="00157432">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CD918F3" w14:textId="77777777" w:rsidR="00157432" w:rsidRPr="00593A5F" w:rsidRDefault="00157432" w:rsidP="0015743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F9F3045" w14:textId="77777777" w:rsidR="00157432" w:rsidRPr="00AE7E03" w:rsidRDefault="00157432" w:rsidP="00157432">
      <w:pPr>
        <w:widowControl w:val="0"/>
        <w:autoSpaceDE w:val="0"/>
        <w:autoSpaceDN w:val="0"/>
        <w:spacing w:after="0" w:line="276" w:lineRule="auto"/>
        <w:jc w:val="both"/>
        <w:rPr>
          <w:rFonts w:ascii="Verdana" w:eastAsia="Arial" w:hAnsi="Verdana" w:cs="Arial"/>
          <w:lang w:val="es-MX" w:eastAsia="es-ES"/>
        </w:rPr>
      </w:pPr>
      <w:r w:rsidRPr="00B60BC4">
        <w:rPr>
          <w:rFonts w:ascii="Verdana" w:eastAsia="Calibri" w:hAnsi="Verdana" w:cs="Arial"/>
          <w:lang w:val="es-ES_tradnl" w:eastAsia="es-ES_tradnl"/>
        </w:rPr>
        <w:t>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 y C-091 del 13 de febrero de 2025, 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90B82A3" w14:textId="77777777" w:rsidR="00157432" w:rsidRPr="0065720B" w:rsidRDefault="00157432" w:rsidP="00157432">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199F6A34" w14:textId="77777777" w:rsidR="00157432" w:rsidRPr="00505CD6" w:rsidRDefault="00157432" w:rsidP="00157432">
      <w:pPr>
        <w:widowControl w:val="0"/>
        <w:autoSpaceDE w:val="0"/>
        <w:autoSpaceDN w:val="0"/>
        <w:spacing w:after="0" w:line="276" w:lineRule="auto"/>
        <w:jc w:val="both"/>
        <w:rPr>
          <w:rFonts w:ascii="Verdana" w:hAnsi="Verdana" w:cs="Arial"/>
          <w:color w:val="000000" w:themeColor="text1"/>
          <w:shd w:val="clear" w:color="auto" w:fill="FFFFFF"/>
        </w:rPr>
      </w:pPr>
    </w:p>
    <w:p w14:paraId="13BA0F35" w14:textId="77777777" w:rsidR="00157432" w:rsidRPr="00103B90" w:rsidRDefault="00157432" w:rsidP="00157432">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 xml:space="preserve">Guía de Contratación </w:t>
      </w:r>
      <w:r w:rsidRPr="00505CD6">
        <w:rPr>
          <w:rFonts w:ascii="Verdana" w:hAnsi="Verdana" w:cs="Arial"/>
          <w:b/>
          <w:bCs/>
          <w:color w:val="000000" w:themeColor="text1"/>
          <w:shd w:val="clear" w:color="auto" w:fill="FFFFFF"/>
        </w:rPr>
        <w:lastRenderedPageBreak/>
        <w:t>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63E60E36" w14:textId="77777777" w:rsidR="00157432" w:rsidRPr="00103B90" w:rsidRDefault="00157432" w:rsidP="00157432">
      <w:pPr>
        <w:widowControl w:val="0"/>
        <w:autoSpaceDE w:val="0"/>
        <w:autoSpaceDN w:val="0"/>
        <w:spacing w:after="0" w:line="276" w:lineRule="auto"/>
        <w:jc w:val="both"/>
        <w:rPr>
          <w:rFonts w:ascii="Verdana" w:hAnsi="Verdana"/>
        </w:rPr>
      </w:pPr>
    </w:p>
    <w:p w14:paraId="0BBC2309" w14:textId="77777777" w:rsidR="00157432" w:rsidRPr="00505CD6" w:rsidRDefault="00157432" w:rsidP="00157432">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B98B595" w14:textId="77777777" w:rsidR="00157432" w:rsidRPr="00505CD6" w:rsidRDefault="00157432" w:rsidP="00157432">
      <w:pPr>
        <w:widowControl w:val="0"/>
        <w:autoSpaceDE w:val="0"/>
        <w:autoSpaceDN w:val="0"/>
        <w:spacing w:after="0" w:line="276" w:lineRule="auto"/>
        <w:jc w:val="both"/>
        <w:rPr>
          <w:rFonts w:ascii="Verdana" w:hAnsi="Verdana" w:cs="Arial"/>
        </w:rPr>
      </w:pPr>
    </w:p>
    <w:p w14:paraId="3C7B0080" w14:textId="77777777" w:rsidR="00157432" w:rsidRDefault="00157432" w:rsidP="00157432">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5CF1381" w14:textId="3F332291" w:rsidR="00157432" w:rsidRDefault="00157432" w:rsidP="00157432">
      <w:pPr>
        <w:spacing w:line="276" w:lineRule="auto"/>
        <w:jc w:val="center"/>
        <w:rPr>
          <w:noProof/>
        </w:rPr>
      </w:pPr>
    </w:p>
    <w:p w14:paraId="56A00759" w14:textId="33D28955" w:rsidR="00B55C07" w:rsidRDefault="00B55C07" w:rsidP="00157432">
      <w:pPr>
        <w:spacing w:line="276" w:lineRule="auto"/>
        <w:jc w:val="center"/>
        <w:rPr>
          <w:noProof/>
        </w:rPr>
      </w:pPr>
      <w:r w:rsidRPr="004D5C25">
        <w:rPr>
          <w:rFonts w:ascii="Century Gothic" w:hAnsi="Century Gothic"/>
          <w:noProof/>
        </w:rPr>
        <w:drawing>
          <wp:inline distT="0" distB="0" distL="0" distR="0" wp14:anchorId="2EEB471D" wp14:editId="1313F715">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3B0D498E" w14:textId="77777777" w:rsidR="00B55C07" w:rsidRDefault="00B55C07" w:rsidP="00157432">
      <w:pPr>
        <w:spacing w:line="276" w:lineRule="auto"/>
        <w:jc w:val="center"/>
        <w:rPr>
          <w:noProof/>
        </w:rPr>
      </w:pPr>
    </w:p>
    <w:p w14:paraId="2B7A2CBC" w14:textId="02C03569" w:rsidR="00B55C07" w:rsidRDefault="00B55C07" w:rsidP="00157432">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57432" w:rsidRPr="00593A5F" w14:paraId="34B278B5" w14:textId="77777777">
        <w:trPr>
          <w:trHeight w:val="315"/>
        </w:trPr>
        <w:tc>
          <w:tcPr>
            <w:tcW w:w="893" w:type="dxa"/>
            <w:vAlign w:val="center"/>
            <w:hideMark/>
          </w:tcPr>
          <w:p w14:paraId="042C1003" w14:textId="77777777" w:rsidR="00157432" w:rsidRPr="003751C7" w:rsidRDefault="0015743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96EF5E5" w14:textId="77777777" w:rsidR="00157432" w:rsidRPr="007911EE" w:rsidRDefault="00157432">
            <w:pPr>
              <w:contextualSpacing/>
              <w:rPr>
                <w:rFonts w:ascii="Verdana" w:hAnsi="Verdana"/>
                <w:sz w:val="16"/>
                <w:szCs w:val="16"/>
              </w:rPr>
            </w:pPr>
            <w:r>
              <w:rPr>
                <w:rFonts w:ascii="Verdana" w:hAnsi="Verdana"/>
                <w:sz w:val="16"/>
                <w:szCs w:val="16"/>
              </w:rPr>
              <w:t>Daniel Eduardo Rojas Poveda</w:t>
            </w:r>
          </w:p>
          <w:p w14:paraId="20DC0B84" w14:textId="77777777" w:rsidR="00157432" w:rsidRPr="007911EE" w:rsidRDefault="00157432">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157432" w:rsidRPr="00593A5F" w14:paraId="31992B04" w14:textId="77777777">
        <w:trPr>
          <w:trHeight w:val="330"/>
        </w:trPr>
        <w:tc>
          <w:tcPr>
            <w:tcW w:w="893" w:type="dxa"/>
            <w:vAlign w:val="center"/>
            <w:hideMark/>
          </w:tcPr>
          <w:p w14:paraId="3DCD829C" w14:textId="77777777" w:rsidR="00157432" w:rsidRPr="003751C7" w:rsidRDefault="0015743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185FC2" w14:textId="77777777" w:rsidR="00157432" w:rsidRDefault="00157432">
            <w:pPr>
              <w:spacing w:line="276" w:lineRule="auto"/>
              <w:contextualSpacing/>
              <w:jc w:val="both"/>
              <w:rPr>
                <w:rFonts w:ascii="Verdana" w:hAnsi="Verdana"/>
                <w:sz w:val="16"/>
                <w:szCs w:val="16"/>
              </w:rPr>
            </w:pPr>
            <w:r>
              <w:rPr>
                <w:rFonts w:ascii="Verdana" w:hAnsi="Verdana"/>
                <w:sz w:val="16"/>
                <w:szCs w:val="16"/>
              </w:rPr>
              <w:t>Diana Lucia Saavedra Castañeda</w:t>
            </w:r>
          </w:p>
          <w:p w14:paraId="121E5B17" w14:textId="77777777" w:rsidR="00157432" w:rsidRPr="007911EE" w:rsidRDefault="00157432">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157432" w:rsidRPr="00593A5F" w14:paraId="5B7BEE41" w14:textId="77777777">
        <w:trPr>
          <w:trHeight w:val="330"/>
        </w:trPr>
        <w:tc>
          <w:tcPr>
            <w:tcW w:w="893" w:type="dxa"/>
            <w:vAlign w:val="center"/>
          </w:tcPr>
          <w:p w14:paraId="5C1411FE" w14:textId="77777777" w:rsidR="00157432" w:rsidRPr="003751C7" w:rsidRDefault="00157432">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031970" w14:textId="77777777" w:rsidR="00157432" w:rsidRDefault="00157432">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56F3A132" w14:textId="77777777" w:rsidR="00157432" w:rsidRDefault="00157432">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3C700D74" w14:textId="77777777" w:rsidR="00157432" w:rsidRPr="00F30C63" w:rsidRDefault="00157432" w:rsidP="00157432"/>
    <w:p w14:paraId="0F293BF4" w14:textId="7D985909" w:rsidR="00127233" w:rsidRPr="002C1098" w:rsidRDefault="00127233" w:rsidP="002C1098"/>
    <w:sectPr w:rsidR="00127233" w:rsidRPr="002C109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436F0" w14:textId="77777777" w:rsidR="00956BC0" w:rsidRDefault="00956BC0" w:rsidP="004A1847">
      <w:pPr>
        <w:spacing w:after="0" w:line="240" w:lineRule="auto"/>
      </w:pPr>
      <w:r>
        <w:separator/>
      </w:r>
    </w:p>
  </w:endnote>
  <w:endnote w:type="continuationSeparator" w:id="0">
    <w:p w14:paraId="4867C594" w14:textId="77777777" w:rsidR="00956BC0" w:rsidRDefault="00956BC0" w:rsidP="004A1847">
      <w:pPr>
        <w:spacing w:after="0" w:line="240" w:lineRule="auto"/>
      </w:pPr>
      <w:r>
        <w:continuationSeparator/>
      </w:r>
    </w:p>
  </w:endnote>
  <w:endnote w:type="continuationNotice" w:id="1">
    <w:p w14:paraId="1A062D2A" w14:textId="77777777" w:rsidR="00956BC0" w:rsidRDefault="00956B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7751A" w14:textId="77777777" w:rsidR="00956BC0" w:rsidRDefault="00956BC0" w:rsidP="004A1847">
      <w:pPr>
        <w:spacing w:after="0" w:line="240" w:lineRule="auto"/>
      </w:pPr>
      <w:r>
        <w:separator/>
      </w:r>
    </w:p>
  </w:footnote>
  <w:footnote w:type="continuationSeparator" w:id="0">
    <w:p w14:paraId="66862273" w14:textId="77777777" w:rsidR="00956BC0" w:rsidRDefault="00956BC0" w:rsidP="004A1847">
      <w:pPr>
        <w:spacing w:after="0" w:line="240" w:lineRule="auto"/>
      </w:pPr>
      <w:r>
        <w:continuationSeparator/>
      </w:r>
    </w:p>
  </w:footnote>
  <w:footnote w:type="continuationNotice" w:id="1">
    <w:p w14:paraId="54E200CC" w14:textId="77777777" w:rsidR="00956BC0" w:rsidRDefault="00956BC0">
      <w:pPr>
        <w:spacing w:after="0" w:line="240" w:lineRule="auto"/>
      </w:pPr>
    </w:p>
  </w:footnote>
  <w:footnote w:id="2">
    <w:p w14:paraId="157C1EDE" w14:textId="490F92D4" w:rsidR="00157432" w:rsidRPr="00426213" w:rsidRDefault="00157432" w:rsidP="0073036C">
      <w:pPr>
        <w:pStyle w:val="Textonotapie"/>
        <w:ind w:firstLine="709"/>
        <w:jc w:val="both"/>
        <w:rPr>
          <w:rFonts w:ascii="Verdana" w:hAnsi="Verdana"/>
          <w:sz w:val="16"/>
          <w:szCs w:val="16"/>
          <w:lang w:val="es-ES"/>
        </w:rPr>
      </w:pPr>
      <w:r w:rsidRPr="00426213">
        <w:rPr>
          <w:rStyle w:val="Refdenotaalpie"/>
          <w:rFonts w:ascii="Verdana" w:hAnsi="Verdana"/>
          <w:sz w:val="16"/>
          <w:szCs w:val="16"/>
        </w:rPr>
        <w:footnoteRef/>
      </w:r>
      <w:hyperlink r:id="rId1" w:history="1">
        <w:r w:rsidR="00BE7AE4" w:rsidRPr="00E07550">
          <w:rPr>
            <w:rStyle w:val="Hipervnculo"/>
            <w:rFonts w:ascii="Verdana" w:hAnsi="Verdana"/>
            <w:sz w:val="16"/>
            <w:szCs w:val="16"/>
          </w:rPr>
          <w:t>https://www.colombiacompra.gov.co/archivos/manual/guia-para-el-ejercicio-de-las-funciones-de-supervision-e-interventoria-de-los-contratos-suscritos-por-las-entidades-estatales</w:t>
        </w:r>
      </w:hyperlink>
      <w:r w:rsidR="00BE7AE4">
        <w:rPr>
          <w:rFonts w:ascii="Verdana" w:hAnsi="Verdana"/>
          <w:sz w:val="16"/>
          <w:szCs w:val="16"/>
        </w:rPr>
        <w:t xml:space="preserve"> </w:t>
      </w:r>
    </w:p>
  </w:footnote>
  <w:footnote w:id="3">
    <w:p w14:paraId="55B8F666" w14:textId="77777777" w:rsidR="00157432" w:rsidRPr="00CE4121" w:rsidRDefault="00157432" w:rsidP="0073036C">
      <w:pPr>
        <w:pStyle w:val="Textonotapie"/>
        <w:ind w:firstLine="709"/>
        <w:jc w:val="both"/>
        <w:rPr>
          <w:rFonts w:ascii="Verdana" w:hAnsi="Verdana" w:cs="Arial"/>
          <w:iCs/>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r w:rsidRPr="00CE4121">
        <w:rPr>
          <w:rFonts w:ascii="Verdana" w:hAnsi="Verdana" w:cs="Arial"/>
          <w:iCs/>
          <w:color w:val="000000" w:themeColor="text1"/>
          <w:sz w:val="16"/>
          <w:szCs w:val="16"/>
        </w:rPr>
        <w:t>Artículo 3 de la Ley 80 de 1993.</w:t>
      </w:r>
    </w:p>
  </w:footnote>
  <w:footnote w:id="4">
    <w:p w14:paraId="33D19965" w14:textId="77777777" w:rsidR="00157432" w:rsidRPr="00CE4121" w:rsidRDefault="00157432" w:rsidP="0073036C">
      <w:pPr>
        <w:pStyle w:val="Textonotapie"/>
        <w:ind w:firstLine="709"/>
        <w:jc w:val="both"/>
        <w:rPr>
          <w:rFonts w:ascii="Verdana" w:hAnsi="Verdana" w:cs="Arial"/>
          <w:color w:val="000000" w:themeColor="text1"/>
          <w:sz w:val="16"/>
          <w:szCs w:val="16"/>
          <w:lang w:val="es-ES"/>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r w:rsidRPr="00CE4121">
        <w:rPr>
          <w:rFonts w:ascii="Verdana" w:hAnsi="Verdana" w:cs="Arial"/>
          <w:iCs/>
          <w:color w:val="000000" w:themeColor="text1"/>
          <w:sz w:val="16"/>
          <w:szCs w:val="16"/>
        </w:rPr>
        <w:t>Artículo 17 de la Ley 1150 de 2007.</w:t>
      </w:r>
    </w:p>
  </w:footnote>
  <w:footnote w:id="5">
    <w:p w14:paraId="0AF69894" w14:textId="77777777" w:rsidR="00157432" w:rsidRPr="00CE4121" w:rsidRDefault="00157432" w:rsidP="0073036C">
      <w:pPr>
        <w:pStyle w:val="Textonotapie"/>
        <w:ind w:firstLine="709"/>
        <w:jc w:val="both"/>
        <w:rPr>
          <w:rFonts w:ascii="Verdana" w:hAnsi="Verdana" w:cs="Arial"/>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r w:rsidRPr="00CE4121">
        <w:rPr>
          <w:rFonts w:ascii="Verdana" w:hAnsi="Verdana" w:cs="Arial"/>
          <w:iCs/>
          <w:color w:val="000000" w:themeColor="text1"/>
          <w:sz w:val="16"/>
          <w:szCs w:val="16"/>
        </w:rPr>
        <w:t>Artículo 21 de la Ley 1150 de 2007.</w:t>
      </w:r>
    </w:p>
  </w:footnote>
  <w:footnote w:id="6">
    <w:p w14:paraId="314813EC" w14:textId="77777777" w:rsidR="00157432" w:rsidRPr="00CE4121" w:rsidRDefault="00157432" w:rsidP="0073036C">
      <w:pPr>
        <w:pStyle w:val="Textonotapie"/>
        <w:ind w:firstLine="709"/>
        <w:jc w:val="both"/>
        <w:rPr>
          <w:rFonts w:ascii="Verdana" w:hAnsi="Verdana" w:cs="Arial"/>
          <w:iCs/>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r w:rsidRPr="00CE4121">
        <w:rPr>
          <w:rFonts w:ascii="Verdana" w:hAnsi="Verdana" w:cs="Arial"/>
          <w:iCs/>
          <w:color w:val="000000" w:themeColor="text1"/>
          <w:sz w:val="16"/>
          <w:szCs w:val="16"/>
        </w:rPr>
        <w:t>Artículos 83 a 86 de la Ley 1474 de 2011.</w:t>
      </w:r>
    </w:p>
    <w:p w14:paraId="35311A61" w14:textId="77777777" w:rsidR="00157432" w:rsidRPr="00CE4121" w:rsidRDefault="00157432" w:rsidP="0073036C">
      <w:pPr>
        <w:pStyle w:val="Textonotapie"/>
        <w:ind w:firstLine="709"/>
        <w:jc w:val="both"/>
        <w:rPr>
          <w:rFonts w:ascii="Verdana" w:hAnsi="Verdana" w:cs="Arial"/>
          <w:color w:val="000000" w:themeColor="text1"/>
          <w:sz w:val="16"/>
          <w:szCs w:val="16"/>
        </w:rPr>
      </w:pPr>
    </w:p>
  </w:footnote>
  <w:footnote w:id="7">
    <w:p w14:paraId="4874F509" w14:textId="2C61E0A2" w:rsidR="00157432" w:rsidRPr="0073036C" w:rsidRDefault="00157432" w:rsidP="0073036C">
      <w:pPr>
        <w:pStyle w:val="Textonotapie"/>
        <w:ind w:firstLine="709"/>
        <w:jc w:val="both"/>
        <w:rPr>
          <w:rFonts w:ascii="Verdana" w:hAnsi="Verdana" w:cs="Arial"/>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bookmarkStart w:id="6" w:name="_Hlk210297785"/>
      <w:r w:rsidRPr="00CE4121">
        <w:rPr>
          <w:rFonts w:ascii="Verdana" w:hAnsi="Verdana" w:cs="Arial"/>
          <w:iCs/>
          <w:color w:val="000000" w:themeColor="text1"/>
          <w:sz w:val="16"/>
          <w:szCs w:val="16"/>
        </w:rPr>
        <w:t>Consejo de Estado. Sección 3ª. Sentencia del 27 de noviembre de 2017. M.P. Jaime Orlando Santofimio. Exp. 51.802.</w:t>
      </w:r>
      <w:bookmarkEnd w:id="6"/>
    </w:p>
  </w:footnote>
  <w:footnote w:id="8">
    <w:p w14:paraId="6C3DEB6A" w14:textId="5103FC3A" w:rsidR="00157432" w:rsidRPr="00CE4121" w:rsidRDefault="00157432" w:rsidP="0073036C">
      <w:pPr>
        <w:pStyle w:val="Textonotapie"/>
        <w:ind w:firstLine="709"/>
        <w:jc w:val="both"/>
        <w:rPr>
          <w:rFonts w:ascii="Verdana" w:hAnsi="Verdana" w:cs="Arial"/>
          <w:sz w:val="16"/>
          <w:szCs w:val="16"/>
        </w:rPr>
      </w:pPr>
      <w:r w:rsidRPr="00CE4121">
        <w:rPr>
          <w:rStyle w:val="Refdenotaalpie"/>
          <w:rFonts w:ascii="Verdana" w:hAnsi="Verdana" w:cs="Arial"/>
          <w:sz w:val="16"/>
          <w:szCs w:val="16"/>
        </w:rPr>
        <w:footnoteRef/>
      </w:r>
      <w:r w:rsidRPr="00CE4121">
        <w:rPr>
          <w:rFonts w:ascii="Verdana" w:hAnsi="Verdana" w:cs="Arial"/>
          <w:sz w:val="16"/>
          <w:szCs w:val="16"/>
        </w:rPr>
        <w:t xml:space="preserve"> </w:t>
      </w:r>
      <w:r w:rsidR="00BE7AE4">
        <w:rPr>
          <w:rFonts w:ascii="Verdana" w:hAnsi="Verdana" w:cs="Arial"/>
          <w:sz w:val="16"/>
          <w:szCs w:val="16"/>
        </w:rPr>
        <w:t>“</w:t>
      </w:r>
      <w:r w:rsidRPr="00CE4121">
        <w:rPr>
          <w:rFonts w:ascii="Verdana" w:hAnsi="Verdana" w:cs="Arial"/>
          <w:sz w:val="16"/>
          <w:szCs w:val="16"/>
        </w:rPr>
        <w:t xml:space="preserve">Artículo 83.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1E7D211E" w14:textId="20F030C3"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416C4D0C" w14:textId="398B6DB3"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72D49455" w14:textId="34FC4318"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w:t>
      </w:r>
    </w:p>
    <w:p w14:paraId="604B6BF3" w14:textId="4CA6CC1B"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El contrato de Interventoría será supervisado directamente por la entidad estatal. </w:t>
      </w:r>
    </w:p>
    <w:p w14:paraId="487938D8" w14:textId="35F1003A"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Parágrafo 1°. En adición a la obligación de contar con interventoría, teniendo en cuenta la capacidad de la entidad para asumir o no la respectiva supervisión en los contratos de obra a que se refiere el artículo 32 de la Ley 80 de 1993, los estudios previos de los contratos cuyo valor supere la menor cuantía de la entidad, con independencia de la modalidad de selección, se pronunciarán sobre la necesidad de contar con interventoría. </w:t>
      </w:r>
    </w:p>
    <w:p w14:paraId="6D86A210" w14:textId="67E68A49"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Parágrafo 2°. El Gobierno Nacional reglamentará la materia</w:t>
      </w:r>
      <w:r w:rsidR="00BE7AE4">
        <w:rPr>
          <w:rFonts w:ascii="Verdana" w:hAnsi="Verdana" w:cs="Arial"/>
          <w:sz w:val="16"/>
          <w:szCs w:val="16"/>
        </w:rPr>
        <w:t>”</w:t>
      </w:r>
      <w:r w:rsidRPr="00B61DB6">
        <w:rPr>
          <w:rFonts w:ascii="Verdana" w:hAnsi="Verdana" w:cs="Arial"/>
          <w:sz w:val="16"/>
          <w:szCs w:val="16"/>
        </w:rPr>
        <w:t>.</w:t>
      </w:r>
      <w:r w:rsidRPr="00CE4121">
        <w:rPr>
          <w:rFonts w:ascii="Verdana" w:hAnsi="Verdana" w:cs="Arial"/>
          <w:sz w:val="16"/>
          <w:szCs w:val="16"/>
        </w:rPr>
        <w:t xml:space="preserve">  </w:t>
      </w:r>
    </w:p>
  </w:footnote>
  <w:footnote w:id="9">
    <w:p w14:paraId="610439B8" w14:textId="77777777" w:rsidR="00157432" w:rsidRPr="00CE4121" w:rsidRDefault="00157432" w:rsidP="0073036C">
      <w:pPr>
        <w:pStyle w:val="Textonotapie"/>
        <w:ind w:firstLine="709"/>
        <w:jc w:val="both"/>
        <w:rPr>
          <w:rFonts w:ascii="Verdana" w:hAnsi="Verdana" w:cs="Arial"/>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bookmarkStart w:id="10" w:name="_Hlk210297772"/>
      <w:r w:rsidRPr="00CE4121">
        <w:rPr>
          <w:rFonts w:ascii="Verdana" w:hAnsi="Verdana" w:cs="Arial"/>
          <w:iCs/>
          <w:color w:val="000000" w:themeColor="text1"/>
          <w:sz w:val="16"/>
          <w:szCs w:val="16"/>
        </w:rPr>
        <w:t>BELTRÁN SUÁREZ, Gonzalo. Estudios de derecho contractual público. 1ª Ed. Legis, 2014. Bogotá. p. 256.</w:t>
      </w:r>
      <w:bookmarkEnd w:id="10"/>
    </w:p>
  </w:footnote>
  <w:footnote w:id="10">
    <w:p w14:paraId="7A27360F" w14:textId="77777777" w:rsidR="00157432" w:rsidRPr="00CE4121" w:rsidRDefault="00157432" w:rsidP="0073036C">
      <w:pPr>
        <w:pStyle w:val="Textonotapie"/>
        <w:ind w:firstLine="709"/>
        <w:jc w:val="both"/>
        <w:rPr>
          <w:rFonts w:ascii="Verdana" w:hAnsi="Verdana" w:cs="Arial"/>
          <w:color w:val="000000" w:themeColor="text1"/>
          <w:sz w:val="16"/>
          <w:szCs w:val="16"/>
          <w:lang w:val="es-ES"/>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Radicado # 4201913000008240 del 20 de diciembre de 2019.</w:t>
      </w:r>
    </w:p>
  </w:footnote>
  <w:footnote w:id="11">
    <w:p w14:paraId="4D51E512" w14:textId="77777777" w:rsidR="00157432" w:rsidRPr="00CE4121" w:rsidRDefault="00157432" w:rsidP="0073036C">
      <w:pPr>
        <w:pStyle w:val="Textonotapie"/>
        <w:ind w:firstLine="709"/>
        <w:jc w:val="both"/>
        <w:rPr>
          <w:rFonts w:ascii="Verdana" w:hAnsi="Verdana" w:cs="Arial"/>
          <w:iCs/>
          <w:color w:val="000000" w:themeColor="text1"/>
          <w:sz w:val="16"/>
          <w:szCs w:val="16"/>
        </w:rPr>
      </w:pPr>
      <w:r w:rsidRPr="00CE4121">
        <w:rPr>
          <w:rStyle w:val="Refdenotaalpie"/>
          <w:rFonts w:ascii="Verdana" w:hAnsi="Verdana" w:cs="Arial"/>
          <w:color w:val="000000" w:themeColor="text1"/>
          <w:sz w:val="16"/>
          <w:szCs w:val="16"/>
        </w:rPr>
        <w:footnoteRef/>
      </w:r>
      <w:r w:rsidRPr="00CE4121">
        <w:rPr>
          <w:rFonts w:ascii="Verdana" w:hAnsi="Verdana" w:cs="Arial"/>
          <w:color w:val="000000" w:themeColor="text1"/>
          <w:sz w:val="16"/>
          <w:szCs w:val="16"/>
        </w:rPr>
        <w:t xml:space="preserve"> </w:t>
      </w:r>
      <w:r w:rsidRPr="00CE4121">
        <w:rPr>
          <w:rFonts w:ascii="Verdana" w:hAnsi="Verdana" w:cs="Arial"/>
          <w:iCs/>
          <w:color w:val="000000" w:themeColor="text1"/>
          <w:sz w:val="16"/>
          <w:szCs w:val="16"/>
        </w:rPr>
        <w:t>A excepción de la interventoría del contrato de obra adjudicado por licitación pública que es obligatoria según el numeral 1° del artículo 32 de la Ley 80 de 1993.</w:t>
      </w:r>
    </w:p>
  </w:footnote>
  <w:footnote w:id="12">
    <w:p w14:paraId="59CDB4AF" w14:textId="12540025" w:rsidR="00157432" w:rsidRPr="00CE4121" w:rsidRDefault="00157432" w:rsidP="0073036C">
      <w:pPr>
        <w:pStyle w:val="Textonotapie"/>
        <w:ind w:firstLine="709"/>
        <w:jc w:val="both"/>
        <w:rPr>
          <w:rFonts w:ascii="Verdana" w:hAnsi="Verdana" w:cs="Arial"/>
          <w:sz w:val="16"/>
          <w:szCs w:val="16"/>
        </w:rPr>
      </w:pPr>
      <w:r w:rsidRPr="00CE4121">
        <w:rPr>
          <w:rStyle w:val="Refdenotaalpie"/>
          <w:rFonts w:ascii="Verdana" w:hAnsi="Verdana" w:cs="Arial"/>
          <w:sz w:val="16"/>
          <w:szCs w:val="16"/>
        </w:rPr>
        <w:footnoteRef/>
      </w:r>
      <w:r w:rsidRPr="00CE4121">
        <w:rPr>
          <w:rFonts w:ascii="Verdana" w:hAnsi="Verdana" w:cs="Arial"/>
          <w:sz w:val="16"/>
          <w:szCs w:val="16"/>
        </w:rPr>
        <w:t xml:space="preserve"> </w:t>
      </w:r>
      <w:r w:rsidR="00BE7AE4">
        <w:rPr>
          <w:rFonts w:ascii="Verdana" w:hAnsi="Verdana" w:cs="Arial"/>
          <w:sz w:val="16"/>
          <w:szCs w:val="16"/>
        </w:rPr>
        <w:t>“</w:t>
      </w:r>
      <w:r w:rsidRPr="00CE4121">
        <w:rPr>
          <w:rFonts w:ascii="Verdana" w:hAnsi="Verdana" w:cs="Arial"/>
          <w:sz w:val="16"/>
          <w:szCs w:val="16"/>
        </w:rPr>
        <w:t xml:space="preserve">Artículo 84. Facultades y deberes de los supervisores y los interventores. La supervisión e interventoría contractual implica el seguimiento al ejercicio del cumplimiento obligacional por la entidad contratante sobre las obligaciones a cargo del contratista. </w:t>
      </w:r>
    </w:p>
    <w:p w14:paraId="439992E9" w14:textId="0C7A403F" w:rsidR="00157432" w:rsidRPr="00CE4121" w:rsidRDefault="00157432" w:rsidP="0073036C">
      <w:pPr>
        <w:pStyle w:val="Textonotapie"/>
        <w:ind w:firstLine="709"/>
        <w:jc w:val="both"/>
        <w:rPr>
          <w:rFonts w:ascii="Verdana" w:hAnsi="Verdana" w:cs="Arial"/>
          <w:sz w:val="16"/>
          <w:szCs w:val="16"/>
        </w:rPr>
      </w:pPr>
      <w:r w:rsidRPr="00CE4121">
        <w:rPr>
          <w:rFonts w:ascii="Verdana" w:hAnsi="Verdana" w:cs="Arial"/>
          <w:sz w:val="16"/>
          <w:szCs w:val="16"/>
        </w:rPr>
        <w:t xml:space="preserve">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w:t>
      </w:r>
      <w:r w:rsidRPr="00B61DB6">
        <w:rPr>
          <w:rFonts w:ascii="Verdana" w:hAnsi="Verdana" w:cs="Arial"/>
          <w:sz w:val="16"/>
          <w:szCs w:val="16"/>
        </w:rPr>
        <w:t>[…]</w:t>
      </w:r>
      <w:r w:rsidR="00BE7AE4">
        <w:rPr>
          <w:rFonts w:ascii="Verdana" w:hAnsi="Verdana" w:cs="Arial"/>
          <w:sz w:val="16"/>
          <w:szCs w:val="16"/>
        </w:rPr>
        <w:t>”</w:t>
      </w:r>
      <w:r w:rsidRPr="00B61DB6">
        <w:rPr>
          <w:rFonts w:ascii="Verdana" w:hAnsi="Verdana" w:cs="Arial"/>
          <w:sz w:val="16"/>
          <w:szCs w:val="16"/>
        </w:rPr>
        <w:t>.</w:t>
      </w:r>
      <w:r w:rsidRPr="00CE4121">
        <w:rPr>
          <w:rFonts w:ascii="Verdana" w:hAnsi="Verdana" w:cs="Arial"/>
          <w:sz w:val="16"/>
          <w:szCs w:val="16"/>
        </w:rPr>
        <w:t xml:space="preserve">   </w:t>
      </w:r>
    </w:p>
  </w:footnote>
  <w:footnote w:id="13">
    <w:p w14:paraId="75A5DFB7" w14:textId="77777777" w:rsidR="00157432" w:rsidRPr="00CE4121" w:rsidRDefault="00157432" w:rsidP="0073036C">
      <w:pPr>
        <w:pStyle w:val="Textonotapie"/>
        <w:ind w:firstLine="709"/>
        <w:jc w:val="both"/>
        <w:rPr>
          <w:rFonts w:ascii="Verdana" w:hAnsi="Verdana" w:cs="Arial"/>
          <w:iCs/>
          <w:color w:val="000000"/>
          <w:sz w:val="16"/>
          <w:szCs w:val="16"/>
        </w:rPr>
      </w:pPr>
      <w:r w:rsidRPr="00CE4121">
        <w:rPr>
          <w:rStyle w:val="Refdenotaalpie"/>
          <w:rFonts w:ascii="Verdana" w:hAnsi="Verdana" w:cs="Arial"/>
          <w:color w:val="000000"/>
          <w:sz w:val="16"/>
          <w:szCs w:val="16"/>
        </w:rPr>
        <w:footnoteRef/>
      </w:r>
      <w:r w:rsidRPr="00CE4121">
        <w:rPr>
          <w:rFonts w:ascii="Verdana" w:hAnsi="Verdana" w:cs="Arial"/>
          <w:color w:val="000000"/>
          <w:sz w:val="16"/>
          <w:szCs w:val="16"/>
        </w:rPr>
        <w:t xml:space="preserve"> </w:t>
      </w:r>
      <w:r w:rsidRPr="00CE4121">
        <w:rPr>
          <w:rFonts w:ascii="Verdana" w:hAnsi="Verdana" w:cs="Arial"/>
          <w:iCs/>
          <w:color w:val="000000"/>
          <w:sz w:val="16"/>
          <w:szCs w:val="16"/>
        </w:rPr>
        <w:t xml:space="preserve">Disponible en: </w:t>
      </w:r>
      <w:bookmarkStart w:id="12" w:name="_Hlk118974701"/>
      <w:r w:rsidRPr="00CE4121">
        <w:rPr>
          <w:rFonts w:ascii="Verdana" w:hAnsi="Verdana" w:cs="Arial"/>
          <w:iCs/>
          <w:color w:val="000000"/>
          <w:sz w:val="16"/>
          <w:szCs w:val="16"/>
        </w:rPr>
        <w:t>/https://www.colombiacompra.gov.co/sites/cce_public/files/cce_documents/cce_guia_</w:t>
      </w:r>
      <w:r>
        <w:rPr>
          <w:rFonts w:ascii="Verdana" w:hAnsi="Verdana" w:cs="Arial"/>
          <w:iCs/>
          <w:color w:val="000000"/>
          <w:sz w:val="16"/>
          <w:szCs w:val="16"/>
        </w:rPr>
        <w:t xml:space="preserve"> </w:t>
      </w:r>
      <w:r w:rsidRPr="00CE4121">
        <w:rPr>
          <w:rFonts w:ascii="Verdana" w:hAnsi="Verdana" w:cs="Arial"/>
          <w:iCs/>
          <w:color w:val="000000"/>
          <w:sz w:val="16"/>
          <w:szCs w:val="16"/>
        </w:rPr>
        <w:t>para_el_ejercicio_de_las_funciones_de_supervision_e_interventoria_de_los_contratos_del_estado.pdf</w:t>
      </w:r>
      <w:bookmarkEnd w:id="12"/>
    </w:p>
  </w:footnote>
  <w:footnote w:id="14">
    <w:p w14:paraId="2C3C5B16" w14:textId="229E557B" w:rsidR="00157432" w:rsidRPr="00CE4121" w:rsidRDefault="00157432" w:rsidP="0073036C">
      <w:pPr>
        <w:pStyle w:val="Textonotapie"/>
        <w:ind w:firstLine="709"/>
        <w:jc w:val="both"/>
        <w:rPr>
          <w:rFonts w:ascii="Verdana" w:hAnsi="Verdana" w:cs="Arial"/>
          <w:iCs/>
          <w:color w:val="000000"/>
          <w:sz w:val="16"/>
          <w:szCs w:val="16"/>
        </w:rPr>
      </w:pPr>
      <w:r w:rsidRPr="00CE4121">
        <w:rPr>
          <w:rStyle w:val="Refdenotaalpie"/>
          <w:rFonts w:ascii="Verdana" w:hAnsi="Verdana" w:cs="Arial"/>
          <w:color w:val="000000"/>
          <w:sz w:val="16"/>
          <w:szCs w:val="16"/>
        </w:rPr>
        <w:footnoteRef/>
      </w:r>
      <w:r w:rsidRPr="00CE4121">
        <w:rPr>
          <w:rFonts w:ascii="Verdana" w:hAnsi="Verdana" w:cs="Arial"/>
          <w:color w:val="000000"/>
          <w:sz w:val="16"/>
          <w:szCs w:val="16"/>
        </w:rPr>
        <w:t xml:space="preserve"> </w:t>
      </w:r>
      <w:r w:rsidRPr="00CE4121">
        <w:rPr>
          <w:rFonts w:ascii="Verdana" w:hAnsi="Verdana" w:cs="Arial"/>
          <w:iCs/>
          <w:color w:val="000000"/>
          <w:sz w:val="16"/>
          <w:szCs w:val="16"/>
        </w:rPr>
        <w:t xml:space="preserve">Disponible en: </w:t>
      </w:r>
      <w:hyperlink r:id="rId2" w:history="1">
        <w:r w:rsidRPr="006A43E6">
          <w:rPr>
            <w:rStyle w:val="Hipervnculo"/>
            <w:rFonts w:ascii="Verdana" w:hAnsi="Verdana" w:cs="Arial"/>
            <w:iCs/>
            <w:sz w:val="16"/>
            <w:szCs w:val="16"/>
          </w:rPr>
          <w:t>https://www.colombiacompra.gov.co/sites/cce_public/files/cce_documents/cce_guia_para_</w:t>
        </w:r>
      </w:hyperlink>
      <w:r>
        <w:rPr>
          <w:rFonts w:ascii="Verdana" w:hAnsi="Verdana" w:cs="Arial"/>
          <w:iCs/>
          <w:color w:val="000000"/>
          <w:sz w:val="16"/>
          <w:szCs w:val="16"/>
        </w:rPr>
        <w:t xml:space="preserve"> </w:t>
      </w:r>
      <w:r w:rsidRPr="00CE4121">
        <w:rPr>
          <w:rFonts w:ascii="Verdana" w:hAnsi="Verdana" w:cs="Arial"/>
          <w:iCs/>
          <w:color w:val="000000"/>
          <w:sz w:val="16"/>
          <w:szCs w:val="16"/>
        </w:rPr>
        <w:t>el_ejercicio_de_las_funciones_de_supervision_e_interventoria_de_los_contratos_del_estado.pdf</w:t>
      </w:r>
    </w:p>
  </w:footnote>
  <w:footnote w:id="15">
    <w:p w14:paraId="04CA24AD" w14:textId="340904E9" w:rsidR="00157432" w:rsidRPr="00CE4121" w:rsidRDefault="00157432" w:rsidP="0073036C">
      <w:pPr>
        <w:pStyle w:val="Textonotapie"/>
        <w:ind w:firstLine="709"/>
        <w:jc w:val="both"/>
        <w:rPr>
          <w:rFonts w:ascii="Verdana" w:hAnsi="Verdana" w:cs="Arial"/>
          <w:color w:val="000000"/>
          <w:sz w:val="16"/>
          <w:szCs w:val="16"/>
        </w:rPr>
      </w:pPr>
      <w:r w:rsidRPr="00CE4121">
        <w:rPr>
          <w:rStyle w:val="Refdenotaalpie"/>
          <w:rFonts w:ascii="Verdana" w:hAnsi="Verdana" w:cs="Arial"/>
          <w:color w:val="000000"/>
          <w:sz w:val="16"/>
          <w:szCs w:val="16"/>
        </w:rPr>
        <w:footnoteRef/>
      </w:r>
      <w:r w:rsidRPr="00CE4121">
        <w:rPr>
          <w:rFonts w:ascii="Verdana" w:hAnsi="Verdana" w:cs="Arial"/>
          <w:color w:val="000000"/>
          <w:sz w:val="16"/>
          <w:szCs w:val="16"/>
        </w:rPr>
        <w:t xml:space="preserve"> </w:t>
      </w:r>
      <w:r w:rsidRPr="00CE4121">
        <w:rPr>
          <w:rFonts w:ascii="Verdana" w:hAnsi="Verdana" w:cs="Arial"/>
          <w:iCs/>
          <w:color w:val="000000"/>
          <w:sz w:val="16"/>
          <w:szCs w:val="16"/>
        </w:rPr>
        <w:t>Departamento Administrativo de la Función Pública. Concepto del 6 de mayo de 2019. Rad. 140.881.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71475248">
    <w:abstractNumId w:val="0"/>
  </w:num>
  <w:num w:numId="17" w16cid:durableId="2088801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1EF"/>
    <w:rsid w:val="00061B2A"/>
    <w:rsid w:val="00074DCE"/>
    <w:rsid w:val="00082362"/>
    <w:rsid w:val="00095712"/>
    <w:rsid w:val="000A683E"/>
    <w:rsid w:val="000B19B9"/>
    <w:rsid w:val="000B5994"/>
    <w:rsid w:val="000B718C"/>
    <w:rsid w:val="000C189B"/>
    <w:rsid w:val="000D0334"/>
    <w:rsid w:val="000F6486"/>
    <w:rsid w:val="00105AC4"/>
    <w:rsid w:val="00125105"/>
    <w:rsid w:val="00127233"/>
    <w:rsid w:val="00157432"/>
    <w:rsid w:val="001969E0"/>
    <w:rsid w:val="001C730B"/>
    <w:rsid w:val="001D7018"/>
    <w:rsid w:val="001E4177"/>
    <w:rsid w:val="001F7DC6"/>
    <w:rsid w:val="002421BB"/>
    <w:rsid w:val="0025796E"/>
    <w:rsid w:val="002707A2"/>
    <w:rsid w:val="002951A0"/>
    <w:rsid w:val="002962BC"/>
    <w:rsid w:val="002A093D"/>
    <w:rsid w:val="002A0DD0"/>
    <w:rsid w:val="002A49AC"/>
    <w:rsid w:val="002A64FD"/>
    <w:rsid w:val="002C1098"/>
    <w:rsid w:val="002C7A84"/>
    <w:rsid w:val="002E4FD9"/>
    <w:rsid w:val="00315D26"/>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50815"/>
    <w:rsid w:val="004A1847"/>
    <w:rsid w:val="004A305D"/>
    <w:rsid w:val="004C3B27"/>
    <w:rsid w:val="004E1063"/>
    <w:rsid w:val="004F21C4"/>
    <w:rsid w:val="004F685F"/>
    <w:rsid w:val="00504D10"/>
    <w:rsid w:val="00513E48"/>
    <w:rsid w:val="00553B5F"/>
    <w:rsid w:val="005566E8"/>
    <w:rsid w:val="00557B2F"/>
    <w:rsid w:val="00574867"/>
    <w:rsid w:val="00591460"/>
    <w:rsid w:val="005C3777"/>
    <w:rsid w:val="005C5CDC"/>
    <w:rsid w:val="005D476C"/>
    <w:rsid w:val="006150EF"/>
    <w:rsid w:val="006219F8"/>
    <w:rsid w:val="006302F7"/>
    <w:rsid w:val="00665D70"/>
    <w:rsid w:val="00685503"/>
    <w:rsid w:val="00686287"/>
    <w:rsid w:val="006900D9"/>
    <w:rsid w:val="006960D9"/>
    <w:rsid w:val="006A760C"/>
    <w:rsid w:val="006C344F"/>
    <w:rsid w:val="006F3251"/>
    <w:rsid w:val="00706C16"/>
    <w:rsid w:val="0073036C"/>
    <w:rsid w:val="00756841"/>
    <w:rsid w:val="007649AB"/>
    <w:rsid w:val="00767D28"/>
    <w:rsid w:val="00771D0C"/>
    <w:rsid w:val="0077397C"/>
    <w:rsid w:val="007833AC"/>
    <w:rsid w:val="007B268C"/>
    <w:rsid w:val="007B7171"/>
    <w:rsid w:val="007C0C0F"/>
    <w:rsid w:val="007C3DC2"/>
    <w:rsid w:val="007E011D"/>
    <w:rsid w:val="007E5497"/>
    <w:rsid w:val="00806F5F"/>
    <w:rsid w:val="00820278"/>
    <w:rsid w:val="00824552"/>
    <w:rsid w:val="00867F95"/>
    <w:rsid w:val="008843B6"/>
    <w:rsid w:val="00891928"/>
    <w:rsid w:val="00897A3A"/>
    <w:rsid w:val="008A446D"/>
    <w:rsid w:val="008A7048"/>
    <w:rsid w:val="008D180B"/>
    <w:rsid w:val="008D563F"/>
    <w:rsid w:val="008D7899"/>
    <w:rsid w:val="008E0263"/>
    <w:rsid w:val="008F0EA7"/>
    <w:rsid w:val="008F5E3A"/>
    <w:rsid w:val="00923EEF"/>
    <w:rsid w:val="009419F9"/>
    <w:rsid w:val="0095685E"/>
    <w:rsid w:val="00956BC0"/>
    <w:rsid w:val="00961B09"/>
    <w:rsid w:val="00965334"/>
    <w:rsid w:val="0097093E"/>
    <w:rsid w:val="0098208F"/>
    <w:rsid w:val="009A0DFA"/>
    <w:rsid w:val="009B25A8"/>
    <w:rsid w:val="009B2D26"/>
    <w:rsid w:val="009C71FA"/>
    <w:rsid w:val="009C72E7"/>
    <w:rsid w:val="009D3058"/>
    <w:rsid w:val="009D4A84"/>
    <w:rsid w:val="009F3A13"/>
    <w:rsid w:val="00A122D3"/>
    <w:rsid w:val="00A17F13"/>
    <w:rsid w:val="00A20739"/>
    <w:rsid w:val="00A33C78"/>
    <w:rsid w:val="00A909BF"/>
    <w:rsid w:val="00AB0ADB"/>
    <w:rsid w:val="00AC353C"/>
    <w:rsid w:val="00B00C0E"/>
    <w:rsid w:val="00B01B1A"/>
    <w:rsid w:val="00B4440C"/>
    <w:rsid w:val="00B44A47"/>
    <w:rsid w:val="00B55C07"/>
    <w:rsid w:val="00B61DB6"/>
    <w:rsid w:val="00B71314"/>
    <w:rsid w:val="00B72CD3"/>
    <w:rsid w:val="00B72FFF"/>
    <w:rsid w:val="00B73D4F"/>
    <w:rsid w:val="00B9548D"/>
    <w:rsid w:val="00BA0254"/>
    <w:rsid w:val="00BC3D36"/>
    <w:rsid w:val="00BC5ED7"/>
    <w:rsid w:val="00BD16E7"/>
    <w:rsid w:val="00BD7F72"/>
    <w:rsid w:val="00BE7AE4"/>
    <w:rsid w:val="00C04FB3"/>
    <w:rsid w:val="00C330EB"/>
    <w:rsid w:val="00C754BE"/>
    <w:rsid w:val="00C76B1C"/>
    <w:rsid w:val="00CB6357"/>
    <w:rsid w:val="00CC1B26"/>
    <w:rsid w:val="00D05957"/>
    <w:rsid w:val="00D14E15"/>
    <w:rsid w:val="00D423A2"/>
    <w:rsid w:val="00D520D8"/>
    <w:rsid w:val="00D61FA6"/>
    <w:rsid w:val="00D63AC2"/>
    <w:rsid w:val="00D7383B"/>
    <w:rsid w:val="00DA231B"/>
    <w:rsid w:val="00DC39FC"/>
    <w:rsid w:val="00DC5D2D"/>
    <w:rsid w:val="00DE2A7F"/>
    <w:rsid w:val="00DF5254"/>
    <w:rsid w:val="00DF57D3"/>
    <w:rsid w:val="00E16408"/>
    <w:rsid w:val="00E20894"/>
    <w:rsid w:val="00E245AB"/>
    <w:rsid w:val="00E2764C"/>
    <w:rsid w:val="00E27F2E"/>
    <w:rsid w:val="00E50AFE"/>
    <w:rsid w:val="00E63769"/>
    <w:rsid w:val="00E75C92"/>
    <w:rsid w:val="00E771DC"/>
    <w:rsid w:val="00E8772A"/>
    <w:rsid w:val="00E90F6B"/>
    <w:rsid w:val="00E92C27"/>
    <w:rsid w:val="00EA0E3D"/>
    <w:rsid w:val="00EB5DED"/>
    <w:rsid w:val="00EC38A7"/>
    <w:rsid w:val="00EE1AA8"/>
    <w:rsid w:val="00F31EDC"/>
    <w:rsid w:val="00F4063F"/>
    <w:rsid w:val="00F462B3"/>
    <w:rsid w:val="00F5664F"/>
    <w:rsid w:val="00F666C4"/>
    <w:rsid w:val="00F76AFC"/>
    <w:rsid w:val="00FA0750"/>
    <w:rsid w:val="00FA47C0"/>
    <w:rsid w:val="00FB5DD1"/>
    <w:rsid w:val="00FC2B5D"/>
    <w:rsid w:val="00FC3D32"/>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CF360F4-0A02-421E-8F09-4075367A9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57432"/>
    <w:rPr>
      <w:rFonts w:ascii="Geomanist Light" w:hAnsi="Geomanist Light"/>
      <w:lang w:val="es-ES"/>
    </w:rPr>
  </w:style>
  <w:style w:type="paragraph" w:customStyle="1" w:styleId="Appelnotedebasde">
    <w:name w:val="Appel note de bas de..."/>
    <w:basedOn w:val="Normal"/>
    <w:link w:val="Refdenotaalpie"/>
    <w:uiPriority w:val="99"/>
    <w:rsid w:val="00157432"/>
    <w:pPr>
      <w:spacing w:line="240" w:lineRule="exact"/>
    </w:pPr>
    <w:rPr>
      <w:vertAlign w:val="superscript"/>
    </w:rPr>
  </w:style>
  <w:style w:type="paragraph" w:styleId="Sinespaciado">
    <w:name w:val="No Spacing"/>
    <w:aliases w:val="No Indent"/>
    <w:link w:val="SinespaciadoCar"/>
    <w:uiPriority w:val="3"/>
    <w:qFormat/>
    <w:rsid w:val="00157432"/>
    <w:pPr>
      <w:spacing w:after="0" w:line="240" w:lineRule="auto"/>
    </w:pPr>
    <w:rPr>
      <w:sz w:val="24"/>
      <w:lang w:val="es-MX"/>
    </w:rPr>
  </w:style>
  <w:style w:type="character" w:customStyle="1" w:styleId="SinespaciadoCar">
    <w:name w:val="Sin espaciado Car"/>
    <w:aliases w:val="No Indent Car"/>
    <w:link w:val="Sinespaciado"/>
    <w:uiPriority w:val="3"/>
    <w:rsid w:val="00157432"/>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isaria@rioquito-choco.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cce_guia_para_" TargetMode="External"/><Relationship Id="rId1" Type="http://schemas.openxmlformats.org/officeDocument/2006/relationships/hyperlink" Target="https://www.colombiacompra.gov.co/archivos/manual/guia-para-el-ejercicio-de-las-funciones-de-supervision-e-interventoria-de-los-contratos-suscritos-por-las-entidades-estatal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CA66AA7-A7C5-4BC9-9763-064E504D0D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6EC6BC-3003-7147-8153-8BD891C3B131}">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dcmitype/"/>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http://purl.org/dc/term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6198</Words>
  <Characters>34093</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40211</CharactersWithSpaces>
  <SharedDoc>false</SharedDoc>
  <HLinks>
    <vt:vector size="36"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1507358</vt:i4>
      </vt:variant>
      <vt:variant>
        <vt:i4>3</vt:i4>
      </vt:variant>
      <vt:variant>
        <vt:i4>0</vt:i4>
      </vt:variant>
      <vt:variant>
        <vt:i4>5</vt:i4>
      </vt:variant>
      <vt:variant>
        <vt:lpwstr>https://www.colombiacompra.gov.co/sites/cce_public/files/cce_documents/cce_guia_para_el_ejercicio_de_las_funciones_de_supervision_e_interventoria_de_los_contratos_del_estado.pdf</vt:lpwstr>
      </vt:variant>
      <vt:variant>
        <vt:lpwstr/>
      </vt:variant>
      <vt:variant>
        <vt:i4>3538955</vt:i4>
      </vt:variant>
      <vt:variant>
        <vt:i4>0</vt:i4>
      </vt:variant>
      <vt:variant>
        <vt:i4>0</vt:i4>
      </vt:variant>
      <vt:variant>
        <vt:i4>5</vt:i4>
      </vt:variant>
      <vt:variant>
        <vt:lpwstr>mailto:comisaria@rioquito-choco.gov.co</vt:lpwstr>
      </vt:variant>
      <vt:variant>
        <vt:lpwstr/>
      </vt:variant>
      <vt:variant>
        <vt:i4>5373952</vt:i4>
      </vt:variant>
      <vt:variant>
        <vt:i4>3</vt:i4>
      </vt:variant>
      <vt:variant>
        <vt:i4>0</vt:i4>
      </vt:variant>
      <vt:variant>
        <vt:i4>5</vt:i4>
      </vt:variant>
      <vt:variant>
        <vt:lpwstr>https://www.colombiacompra.gov.co/sites/cce_public/files/cce_documents/cce_guia_para_</vt:lpwstr>
      </vt:variant>
      <vt:variant>
        <vt:lpwstr/>
      </vt:variant>
      <vt:variant>
        <vt:i4>8126518</vt:i4>
      </vt:variant>
      <vt:variant>
        <vt:i4>0</vt:i4>
      </vt:variant>
      <vt:variant>
        <vt:i4>0</vt:i4>
      </vt:variant>
      <vt:variant>
        <vt:i4>5</vt:i4>
      </vt:variant>
      <vt:variant>
        <vt:lpwstr>https://www.colombiacompra.gov.co/archivos/manual/guia-para-el-ejercicio-de-las-funciones-de-supervision-e-interventoria-de-los-contratos-suscritos-por-las-entidades-estatales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2023-01-10T18:18:00Z</cp:lastPrinted>
  <dcterms:created xsi:type="dcterms:W3CDTF">2025-10-07T20:47:00Z</dcterms:created>
  <dcterms:modified xsi:type="dcterms:W3CDTF">2025-10-07T20:47:00Z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