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3B93E" w14:textId="77777777" w:rsidR="00915F2E" w:rsidRPr="00B03E4C" w:rsidRDefault="00915F2E" w:rsidP="00915F2E">
      <w:pPr>
        <w:spacing w:after="0" w:line="240" w:lineRule="auto"/>
        <w:jc w:val="both"/>
        <w:rPr>
          <w:rFonts w:ascii="Verdana" w:eastAsia="Calibri" w:hAnsi="Verdana" w:cs="Arial"/>
          <w:b/>
          <w:sz w:val="20"/>
          <w:szCs w:val="20"/>
          <w:lang w:eastAsia="es-ES"/>
        </w:rPr>
      </w:pPr>
      <w:bookmarkStart w:id="0" w:name="_Hlk143780582"/>
      <w:r w:rsidRPr="00B03E4C">
        <w:rPr>
          <w:rFonts w:ascii="Verdana" w:eastAsia="Calibri" w:hAnsi="Verdana" w:cs="Arial"/>
          <w:b/>
          <w:sz w:val="20"/>
          <w:szCs w:val="20"/>
          <w:lang w:eastAsia="es-ES"/>
        </w:rPr>
        <w:t xml:space="preserve">CONVOCATORIAS LIMITADAS A MIPYMES NACIONALES – Requisitos – presupuestos mínimos. </w:t>
      </w:r>
    </w:p>
    <w:p w14:paraId="5FE64CEC" w14:textId="77777777" w:rsidR="00915F2E" w:rsidRPr="00B03E4C" w:rsidRDefault="00915F2E" w:rsidP="00915F2E">
      <w:pPr>
        <w:spacing w:after="0" w:line="240" w:lineRule="auto"/>
        <w:jc w:val="both"/>
        <w:rPr>
          <w:rFonts w:ascii="Verdana" w:eastAsia="Calibri" w:hAnsi="Verdana" w:cs="Arial"/>
          <w:b/>
          <w:sz w:val="20"/>
          <w:szCs w:val="20"/>
          <w:lang w:eastAsia="es-ES"/>
        </w:rPr>
      </w:pPr>
    </w:p>
    <w:p w14:paraId="2121EBED" w14:textId="77777777" w:rsidR="00915F2E" w:rsidRPr="00B03E4C" w:rsidRDefault="00915F2E" w:rsidP="00915F2E">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 xml:space="preserve">Ahora bien, </w:t>
      </w:r>
      <w:r w:rsidRPr="00B03E4C">
        <w:rPr>
          <w:rFonts w:ascii="Verdana" w:eastAsia="Calibri" w:hAnsi="Verdana" w:cs="Arial"/>
          <w:sz w:val="20"/>
          <w:szCs w:val="20"/>
          <w:lang w:val="es-ES_tradnl" w:eastAsia="es-ES"/>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Pr="00B03E4C">
        <w:rPr>
          <w:rFonts w:ascii="Verdana" w:eastAsia="Calibri" w:hAnsi="Verdana" w:cs="Arial"/>
          <w:i/>
          <w:iCs/>
          <w:sz w:val="20"/>
          <w:szCs w:val="20"/>
          <w:lang w:val="es-ES_tradnl" w:eastAsia="es-ES"/>
        </w:rPr>
        <w:t>municipal o departamental</w:t>
      </w:r>
      <w:r w:rsidRPr="00B03E4C">
        <w:rPr>
          <w:rFonts w:ascii="Verdana" w:eastAsia="Calibri" w:hAnsi="Verdana" w:cs="Arial"/>
          <w:sz w:val="20"/>
          <w:szCs w:val="20"/>
          <w:lang w:val="es-ES_tradnl" w:eastAsia="es-ES"/>
        </w:rPr>
        <w:t xml:space="preserve"> correspondiente al de la ejecución del contrato” [Énfasis fuera del texto], se infiere que en tales términos, la norma citada solo contempla la posibilidad de limitar convocatorias a </w:t>
      </w:r>
      <w:proofErr w:type="spellStart"/>
      <w:r w:rsidRPr="00B03E4C">
        <w:rPr>
          <w:rFonts w:ascii="Verdana" w:eastAsia="Calibri" w:hAnsi="Verdana" w:cs="Arial"/>
          <w:sz w:val="20"/>
          <w:szCs w:val="20"/>
          <w:lang w:val="es-ES_tradnl" w:eastAsia="es-ES"/>
        </w:rPr>
        <w:t>Mipymes</w:t>
      </w:r>
      <w:proofErr w:type="spellEnd"/>
      <w:r w:rsidRPr="00B03E4C">
        <w:rPr>
          <w:rFonts w:ascii="Verdana" w:eastAsia="Calibri" w:hAnsi="Verdana" w:cs="Arial"/>
          <w:sz w:val="20"/>
          <w:szCs w:val="20"/>
          <w:lang w:val="es-ES_tradnl" w:eastAsia="es-ES"/>
        </w:rPr>
        <w:t xml:space="preserve"> con domicilio en esos dos tipos de entidades territoriales. </w:t>
      </w:r>
      <w:r w:rsidRPr="00B03E4C">
        <w:rPr>
          <w:rFonts w:ascii="Verdana" w:eastAsia="Calibri" w:hAnsi="Verdana" w:cs="Arial"/>
          <w:sz w:val="20"/>
          <w:szCs w:val="20"/>
          <w:lang w:val="es-ES" w:eastAsia="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nacional. Además, las normas de contratación permiten que las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nacionales puedan beneficiarse de la ejecución de un contrato dentro de la entidad territorial en la que tienen su “domicilio”. </w:t>
      </w:r>
    </w:p>
    <w:p w14:paraId="2D64B60B" w14:textId="77777777" w:rsidR="00915F2E" w:rsidRPr="00B03E4C" w:rsidRDefault="00915F2E" w:rsidP="00915F2E">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w:t>
      </w:r>
    </w:p>
    <w:p w14:paraId="0BA8A0C3" w14:textId="77777777" w:rsidR="00915F2E" w:rsidRPr="00B03E4C" w:rsidRDefault="00915F2E" w:rsidP="00915F2E">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 xml:space="preserve">No puede perderse de vista que la decisión de limitar “a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Es decir, deben cumplirse las dos condiciones: i) </w:t>
      </w:r>
      <w:r w:rsidRPr="00B03E4C">
        <w:rPr>
          <w:rFonts w:ascii="Verdana" w:eastAsia="Calibri" w:hAnsi="Verdana" w:cs="Arial"/>
          <w:sz w:val="20"/>
          <w:szCs w:val="20"/>
          <w:lang w:eastAsia="es-ES"/>
        </w:rPr>
        <w:t xml:space="preserve">El valor del Proceso de Contratación sea menor a ciento veinticinco mil dólares de los Estados Unidos de América (US$125.000), liquidados con la tasa de cambio que para el efecto determina cada dos años el Ministerio de Comercio, Industria y Turismo; y </w:t>
      </w:r>
      <w:proofErr w:type="spellStart"/>
      <w:r w:rsidRPr="00B03E4C">
        <w:rPr>
          <w:rFonts w:ascii="Verdana" w:eastAsia="Calibri" w:hAnsi="Verdana" w:cs="Arial"/>
          <w:sz w:val="20"/>
          <w:szCs w:val="20"/>
          <w:lang w:eastAsia="es-ES"/>
        </w:rPr>
        <w:t>ii</w:t>
      </w:r>
      <w:proofErr w:type="spellEnd"/>
      <w:r w:rsidRPr="00B03E4C">
        <w:rPr>
          <w:rFonts w:ascii="Verdana" w:eastAsia="Calibri" w:hAnsi="Verdana" w:cs="Arial"/>
          <w:sz w:val="20"/>
          <w:szCs w:val="20"/>
          <w:lang w:eastAsia="es-ES"/>
        </w:rPr>
        <w:t xml:space="preserve">) Se hayan recibido solicitudes de por lo menos dos (2)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colombianas para limitar la convocatoria a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colombianas. Las Entidades Estatales independientemente de su régimen de contratación, los patrimonios autónomos constituidos por Entidades Estatales y los particulares que ejecuten recursos públicos; y </w:t>
      </w:r>
      <w:proofErr w:type="spellStart"/>
      <w:r w:rsidRPr="00B03E4C">
        <w:rPr>
          <w:rFonts w:ascii="Verdana" w:eastAsia="Calibri" w:hAnsi="Verdana" w:cs="Arial"/>
          <w:sz w:val="20"/>
          <w:szCs w:val="20"/>
          <w:lang w:eastAsia="es-ES"/>
        </w:rPr>
        <w:t>iii</w:t>
      </w:r>
      <w:proofErr w:type="spellEnd"/>
      <w:r w:rsidRPr="00B03E4C">
        <w:rPr>
          <w:rFonts w:ascii="Verdana" w:eastAsia="Calibri" w:hAnsi="Verdana" w:cs="Arial"/>
          <w:sz w:val="20"/>
          <w:szCs w:val="20"/>
          <w:lang w:eastAsia="es-ES"/>
        </w:rPr>
        <w:t>) deben recibir estas solicitudes por lo menos un (1) día hábil antes de la expedición del acto administrativo de apertura, o el que haga sus veces de acuerdo con la normativa aplicable a cada Proceso de Contratación.</w:t>
      </w:r>
    </w:p>
    <w:p w14:paraId="5F2C075E" w14:textId="77777777" w:rsidR="00915F2E" w:rsidRPr="00B03E4C" w:rsidRDefault="00915F2E" w:rsidP="00915F2E">
      <w:pPr>
        <w:spacing w:after="0" w:line="240" w:lineRule="auto"/>
        <w:jc w:val="both"/>
        <w:rPr>
          <w:rFonts w:ascii="Verdana" w:eastAsia="Calibri" w:hAnsi="Verdana" w:cs="Arial"/>
          <w:sz w:val="20"/>
          <w:szCs w:val="20"/>
          <w:lang w:val="es-ES" w:eastAsia="es-ES"/>
        </w:rPr>
      </w:pPr>
    </w:p>
    <w:p w14:paraId="372399A2" w14:textId="77777777" w:rsidR="00915F2E" w:rsidRPr="00B03E4C" w:rsidRDefault="00915F2E" w:rsidP="00915F2E">
      <w:pPr>
        <w:spacing w:after="0" w:line="240" w:lineRule="auto"/>
        <w:jc w:val="both"/>
        <w:rPr>
          <w:rFonts w:ascii="Verdana" w:eastAsia="Calibri" w:hAnsi="Verdana" w:cs="Arial"/>
          <w:b/>
          <w:sz w:val="20"/>
          <w:szCs w:val="20"/>
          <w:lang w:eastAsia="es-ES"/>
        </w:rPr>
      </w:pPr>
      <w:r w:rsidRPr="00B03E4C">
        <w:rPr>
          <w:rFonts w:ascii="Verdana" w:eastAsia="Calibri" w:hAnsi="Verdana" w:cs="Arial"/>
          <w:b/>
          <w:sz w:val="20"/>
          <w:szCs w:val="20"/>
          <w:lang w:eastAsia="es-ES"/>
        </w:rPr>
        <w:t>CONVOCATORIAS LIMITADAS A MIPYMES EN EL ÁMBITO TERRITORIAL – Limitación territorial – Facultad discrecional.</w:t>
      </w:r>
    </w:p>
    <w:p w14:paraId="6BC9B8AF" w14:textId="77777777" w:rsidR="00915F2E" w:rsidRPr="00B03E4C" w:rsidRDefault="00915F2E" w:rsidP="00915F2E">
      <w:pPr>
        <w:spacing w:after="0" w:line="240" w:lineRule="auto"/>
        <w:rPr>
          <w:rFonts w:ascii="Verdana" w:eastAsia="Calibri" w:hAnsi="Verdana" w:cs="Arial"/>
          <w:sz w:val="20"/>
          <w:szCs w:val="20"/>
          <w:lang w:eastAsia="es-ES"/>
        </w:rPr>
      </w:pPr>
    </w:p>
    <w:p w14:paraId="34BF13CD" w14:textId="77777777" w:rsidR="00915F2E" w:rsidRPr="00B03E4C" w:rsidRDefault="00915F2E" w:rsidP="00915F2E">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 xml:space="preserve">En tal sentido, lo que debe adoptarse obligatoriamente es la limitación a </w:t>
      </w:r>
      <w:proofErr w:type="spellStart"/>
      <w:r w:rsidRPr="00B03E4C">
        <w:rPr>
          <w:rFonts w:ascii="Verdana" w:eastAsia="Calibri" w:hAnsi="Verdana" w:cs="Arial"/>
          <w:sz w:val="20"/>
          <w:szCs w:val="20"/>
          <w:lang w:val="es-ES" w:eastAsia="es-ES"/>
        </w:rPr>
        <w:t>Mipymes</w:t>
      </w:r>
      <w:proofErr w:type="spellEnd"/>
      <w:r w:rsidRPr="00B03E4C">
        <w:rPr>
          <w:rFonts w:ascii="Verdana" w:eastAsia="Calibri" w:hAnsi="Verdana" w:cs="Arial"/>
          <w:sz w:val="20"/>
          <w:szCs w:val="20"/>
          <w:lang w:val="es-ES" w:eastAsia="es-ES"/>
        </w:rPr>
        <w:t xml:space="preserve"> colombianas siempre que se cumplan las condiciones del artículo 2.2.1.2.4.2.2 del Decreto 1082 de 2015, pero no la “limitación territorial” referida en el artículo 2.2.1.2.4.2.3 </w:t>
      </w:r>
      <w:proofErr w:type="spellStart"/>
      <w:r w:rsidRPr="00B03E4C">
        <w:rPr>
          <w:rFonts w:ascii="Verdana" w:eastAsia="Calibri" w:hAnsi="Verdana" w:cs="Arial"/>
          <w:i/>
          <w:iCs/>
          <w:sz w:val="20"/>
          <w:szCs w:val="20"/>
          <w:lang w:val="es-ES" w:eastAsia="es-ES"/>
        </w:rPr>
        <w:t>ibídem</w:t>
      </w:r>
      <w:proofErr w:type="spellEnd"/>
      <w:r w:rsidRPr="00B03E4C">
        <w:rPr>
          <w:rFonts w:ascii="Verdana" w:eastAsia="Calibri" w:hAnsi="Verdana" w:cs="Arial"/>
          <w:sz w:val="20"/>
          <w:szCs w:val="20"/>
          <w:lang w:val="es-ES" w:eastAsia="es-ES"/>
        </w:rPr>
        <w:t xml:space="preserve">, pues esta es facultativa para la Entidad. Las únicas exigencias son que la convocatoria esté limitada a las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21676D7A" w14:textId="77777777" w:rsidR="00915F2E" w:rsidRPr="00B03E4C" w:rsidRDefault="00915F2E" w:rsidP="00915F2E">
      <w:pPr>
        <w:spacing w:after="0" w:line="240" w:lineRule="auto"/>
        <w:jc w:val="both"/>
        <w:rPr>
          <w:rFonts w:ascii="Verdana" w:eastAsia="Calibri" w:hAnsi="Verdana" w:cs="Arial"/>
          <w:sz w:val="20"/>
          <w:szCs w:val="20"/>
          <w:lang w:eastAsia="es-ES"/>
        </w:rPr>
      </w:pPr>
    </w:p>
    <w:p w14:paraId="17DF982C" w14:textId="77777777" w:rsidR="00915F2E" w:rsidRPr="00B03E4C" w:rsidRDefault="00915F2E" w:rsidP="00915F2E">
      <w:pPr>
        <w:spacing w:after="0" w:line="240" w:lineRule="auto"/>
        <w:jc w:val="both"/>
        <w:rPr>
          <w:rFonts w:ascii="Verdana" w:eastAsia="Calibri" w:hAnsi="Verdana" w:cs="Arial"/>
          <w:sz w:val="20"/>
          <w:szCs w:val="20"/>
          <w:lang w:eastAsia="es-ES"/>
        </w:rPr>
      </w:pPr>
      <w:r w:rsidRPr="00B03E4C">
        <w:rPr>
          <w:rFonts w:ascii="Verdana" w:eastAsia="Calibri" w:hAnsi="Verdana" w:cs="Arial"/>
          <w:sz w:val="20"/>
          <w:szCs w:val="20"/>
          <w:lang w:eastAsia="es-ES"/>
        </w:rPr>
        <w:t xml:space="preserve">El origen de las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que solicitan la “limitación territorial” no es relevante frente a dicha decisión por dos razones: primero, porque las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no están habilitadas para </w:t>
      </w:r>
      <w:r w:rsidRPr="00B03E4C">
        <w:rPr>
          <w:rFonts w:ascii="Verdana" w:eastAsia="Calibri" w:hAnsi="Verdana" w:cs="Arial"/>
          <w:sz w:val="20"/>
          <w:szCs w:val="20"/>
          <w:lang w:eastAsia="es-ES"/>
        </w:rPr>
        <w:lastRenderedPageBreak/>
        <w:t xml:space="preserve">pedir la “limitación territorial”, lo están para pedir la “convocatoria limitada a MiPymes”, y, segundo, porque el único criterio para tener en cuenta, una vez se ha decidido justificadamente limitar territorialmente la convocatoria previamente limitada a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es el lugar donde se va a ejecutar el contrato.</w:t>
      </w:r>
    </w:p>
    <w:p w14:paraId="77DD81F5" w14:textId="77777777" w:rsidR="00915F2E" w:rsidRPr="00B03E4C" w:rsidRDefault="00915F2E" w:rsidP="00915F2E">
      <w:pPr>
        <w:spacing w:after="0" w:line="240" w:lineRule="auto"/>
        <w:jc w:val="both"/>
        <w:rPr>
          <w:rFonts w:ascii="Verdana" w:eastAsia="Calibri" w:hAnsi="Verdana" w:cs="Arial"/>
          <w:sz w:val="20"/>
          <w:szCs w:val="20"/>
          <w:lang w:eastAsia="es-ES"/>
        </w:rPr>
      </w:pPr>
      <w:r w:rsidRPr="00B03E4C">
        <w:rPr>
          <w:rFonts w:ascii="Verdana" w:eastAsia="Calibri" w:hAnsi="Verdana" w:cs="Arial"/>
          <w:sz w:val="20"/>
          <w:szCs w:val="20"/>
          <w:lang w:eastAsia="es-ES"/>
        </w:rPr>
        <w:t>[…]</w:t>
      </w:r>
    </w:p>
    <w:p w14:paraId="07CF9A21" w14:textId="77777777" w:rsidR="00915F2E" w:rsidRPr="00B03E4C" w:rsidRDefault="00915F2E" w:rsidP="00915F2E">
      <w:pPr>
        <w:spacing w:after="0" w:line="240" w:lineRule="auto"/>
        <w:jc w:val="both"/>
        <w:rPr>
          <w:rFonts w:ascii="Verdana" w:eastAsia="Calibri" w:hAnsi="Verdana" w:cs="Arial"/>
          <w:sz w:val="20"/>
          <w:szCs w:val="20"/>
          <w:lang w:eastAsia="es-ES"/>
        </w:rPr>
      </w:pPr>
      <w:r w:rsidRPr="00B03E4C">
        <w:rPr>
          <w:rFonts w:ascii="Verdana" w:eastAsia="Calibri" w:hAnsi="Verdana" w:cs="Arial"/>
          <w:sz w:val="20"/>
          <w:szCs w:val="20"/>
          <w:lang w:eastAsia="es-ES"/>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42589CB6" w14:textId="77777777" w:rsidR="00915F2E" w:rsidRPr="00B03E4C" w:rsidRDefault="00915F2E" w:rsidP="00915F2E">
      <w:pPr>
        <w:spacing w:after="0"/>
        <w:rPr>
          <w:rFonts w:ascii="Verdana" w:hAnsi="Verdana"/>
          <w:sz w:val="20"/>
          <w:szCs w:val="20"/>
        </w:rPr>
      </w:pPr>
    </w:p>
    <w:p w14:paraId="5C80B8D9" w14:textId="77777777" w:rsidR="00915F2E" w:rsidRPr="00B03E4C" w:rsidRDefault="00915F2E" w:rsidP="00915F2E">
      <w:pPr>
        <w:spacing w:after="0"/>
        <w:rPr>
          <w:rFonts w:ascii="Verdana" w:hAnsi="Verdana"/>
          <w:b/>
          <w:bCs/>
          <w:sz w:val="20"/>
          <w:szCs w:val="20"/>
        </w:rPr>
      </w:pPr>
      <w:r w:rsidRPr="00B03E4C">
        <w:rPr>
          <w:rFonts w:ascii="Verdana" w:hAnsi="Verdana"/>
          <w:b/>
          <w:bCs/>
          <w:color w:val="000000" w:themeColor="text1"/>
          <w:sz w:val="20"/>
          <w:szCs w:val="20"/>
        </w:rPr>
        <w:t>LIMITADAS</w:t>
      </w:r>
      <w:r w:rsidRPr="00B03E4C">
        <w:rPr>
          <w:rFonts w:ascii="Verdana" w:hAnsi="Verdana"/>
          <w:b/>
          <w:bCs/>
          <w:color w:val="000000" w:themeColor="text1"/>
          <w:spacing w:val="-19"/>
          <w:sz w:val="20"/>
          <w:szCs w:val="20"/>
        </w:rPr>
        <w:t xml:space="preserve"> </w:t>
      </w:r>
      <w:r w:rsidRPr="00B03E4C">
        <w:rPr>
          <w:rFonts w:ascii="Verdana" w:hAnsi="Verdana"/>
          <w:b/>
          <w:bCs/>
          <w:color w:val="000000" w:themeColor="text1"/>
          <w:sz w:val="20"/>
          <w:szCs w:val="20"/>
        </w:rPr>
        <w:t>A</w:t>
      </w:r>
      <w:r w:rsidRPr="00B03E4C">
        <w:rPr>
          <w:rFonts w:ascii="Verdana" w:hAnsi="Verdana"/>
          <w:b/>
          <w:bCs/>
          <w:color w:val="000000" w:themeColor="text1"/>
          <w:spacing w:val="-19"/>
          <w:sz w:val="20"/>
          <w:szCs w:val="20"/>
        </w:rPr>
        <w:t xml:space="preserve"> </w:t>
      </w:r>
      <w:r w:rsidRPr="00B03E4C">
        <w:rPr>
          <w:rFonts w:ascii="Verdana" w:hAnsi="Verdana"/>
          <w:b/>
          <w:bCs/>
          <w:color w:val="000000" w:themeColor="text1"/>
          <w:sz w:val="20"/>
          <w:szCs w:val="20"/>
        </w:rPr>
        <w:t xml:space="preserve">MIPYMES NACIONALES – </w:t>
      </w:r>
      <w:proofErr w:type="spellStart"/>
      <w:r w:rsidRPr="00B03E4C">
        <w:rPr>
          <w:rFonts w:ascii="Verdana" w:hAnsi="Verdana"/>
          <w:b/>
          <w:bCs/>
          <w:color w:val="000000" w:themeColor="text1"/>
          <w:sz w:val="20"/>
          <w:szCs w:val="20"/>
        </w:rPr>
        <w:t>Mypimes</w:t>
      </w:r>
      <w:proofErr w:type="spellEnd"/>
      <w:r w:rsidRPr="00B03E4C">
        <w:rPr>
          <w:rFonts w:ascii="Verdana" w:hAnsi="Verdana"/>
          <w:b/>
          <w:bCs/>
          <w:color w:val="000000" w:themeColor="text1"/>
          <w:sz w:val="20"/>
          <w:szCs w:val="20"/>
        </w:rPr>
        <w:t xml:space="preserve"> – Unión temporal – requisito domicilio.</w:t>
      </w:r>
    </w:p>
    <w:p w14:paraId="514048A7" w14:textId="77777777" w:rsidR="00915F2E" w:rsidRPr="00B03E4C" w:rsidRDefault="00915F2E" w:rsidP="00915F2E">
      <w:pPr>
        <w:pStyle w:val="NormalWeb"/>
        <w:jc w:val="both"/>
        <w:rPr>
          <w:rFonts w:ascii="Verdana" w:hAnsi="Verdana"/>
          <w:sz w:val="20"/>
          <w:szCs w:val="20"/>
        </w:rPr>
      </w:pPr>
      <w:r w:rsidRPr="00B03E4C">
        <w:rPr>
          <w:rFonts w:ascii="Verdana" w:hAnsi="Verdana"/>
          <w:sz w:val="20"/>
          <w:szCs w:val="20"/>
        </w:rPr>
        <w:t>Es fundamental precisar que la limitación de un proceso de contratación a MiPymes de un determinado municipio o departamento es una potestad discrecional de la entidad contratante. No obstante, el ejercicio de esta facultad está supeditado a que primero se configure la obligación del</w:t>
      </w:r>
      <w:r w:rsidRPr="00B03E4C">
        <w:rPr>
          <w:rFonts w:ascii="Verdana" w:eastAsia="Calibri" w:hAnsi="Verdana" w:cs="Arial"/>
          <w:sz w:val="20"/>
          <w:szCs w:val="20"/>
        </w:rPr>
        <w:t xml:space="preserve"> artículo 34 de la Ley 2069 de 2020, de </w:t>
      </w:r>
      <w:r w:rsidRPr="00B03E4C">
        <w:rPr>
          <w:rFonts w:ascii="Verdana" w:hAnsi="Verdana"/>
          <w:sz w:val="20"/>
          <w:szCs w:val="20"/>
        </w:rPr>
        <w:t xml:space="preserve"> limitar la convocatoria a MiPymes en general, lo cual ocurre cuando se cumplen los supuestos legales, principalmente, la solicitud de por lo menos dos (2) de ellas.</w:t>
      </w:r>
      <w:r>
        <w:rPr>
          <w:rFonts w:ascii="Verdana" w:hAnsi="Verdana"/>
          <w:sz w:val="20"/>
          <w:szCs w:val="20"/>
        </w:rPr>
        <w:t xml:space="preserve"> </w:t>
      </w:r>
      <w:r w:rsidRPr="00B03E4C">
        <w:rPr>
          <w:rFonts w:ascii="Verdana" w:hAnsi="Verdana"/>
          <w:sz w:val="20"/>
          <w:szCs w:val="20"/>
        </w:rPr>
        <w:t>Una vez la entidad, en ejercicio de su discrecionalidad, decide aplicar la limitación territorial, esta se materializa a través de las reglas definidas en el pliego de condiciones, convirtiéndose en un requisito habilitante de carácter objetivo e insubsanable para dicho proceso. Al hacerlo, la entidad debe establecer criterios claros, razonables y proporcionales al fin de la norma —que es el fomento efectivo de la economía local—, especialmente al regular la participación de proponentes plurales (consorcios y uniones temporales).</w:t>
      </w:r>
    </w:p>
    <w:p w14:paraId="2A30171F" w14:textId="77777777" w:rsidR="00915F2E" w:rsidRPr="00A21437" w:rsidRDefault="00915F2E" w:rsidP="00915F2E">
      <w:pPr>
        <w:pStyle w:val="NormalWeb"/>
        <w:jc w:val="both"/>
        <w:rPr>
          <w:rFonts w:ascii="Verdana" w:hAnsi="Verdana"/>
          <w:sz w:val="22"/>
          <w:szCs w:val="22"/>
        </w:rPr>
      </w:pPr>
      <w:r w:rsidRPr="00B03E4C">
        <w:rPr>
          <w:rFonts w:ascii="Verdana" w:hAnsi="Verdana"/>
          <w:sz w:val="20"/>
          <w:szCs w:val="20"/>
        </w:rPr>
        <w:t>Para el caso de un proponente plural, que actúa como una unidad indivisible, este debe someterse a la regla de participación territorial que la entidad haya definido. Si dicho pliego exige que la totalidad de los miembros acrediten el domicilio en el municipio, el incumplimiento por parte de uno solo de sus integrantes inhabilita la totalidad de la propuesta. Esto se debe a que la unión temporal, en su conjunto, no cumpliría con la calidad esencial de capacidad exigida.</w:t>
      </w:r>
      <w:r>
        <w:rPr>
          <w:rFonts w:ascii="Verdana" w:hAnsi="Verdana"/>
          <w:sz w:val="20"/>
          <w:szCs w:val="20"/>
        </w:rPr>
        <w:t xml:space="preserve"> </w:t>
      </w:r>
      <w:r w:rsidRPr="00683ACE">
        <w:rPr>
          <w:rFonts w:ascii="Verdana" w:hAnsi="Verdana"/>
          <w:sz w:val="22"/>
          <w:szCs w:val="22"/>
        </w:rPr>
        <w:t xml:space="preserve">Sin perjuicio de lo anterior, y en ejercicio de esa misma potestad discrecional, la entidad podría establecer en el pliego de condiciones una regla de participación diferente, siempre que resulte igualmente razonable. Por ejemplo, podría considerarse válido que el pliego exija que el proponente plural garantice una participación mayoritaria (superior al 50%) de miembros domiciliados en el municipio. Bajo este escenario, se cumpliría el propósito de fomentar la economía local de manera sustancial, permitiendo a su vez la concurrencia de oferentes que aporten experiencia o capacidad adicional. En tal caso, si la unión temporal acredita dicho porcentaje mínimo de </w:t>
      </w:r>
      <w:r w:rsidRPr="00683ACE">
        <w:rPr>
          <w:rFonts w:ascii="Verdana" w:hAnsi="Verdana"/>
          <w:sz w:val="22"/>
          <w:szCs w:val="22"/>
        </w:rPr>
        <w:lastRenderedPageBreak/>
        <w:t>participación local, se entendería cumplida la condición de territorialidad y su propuesta sería hábil para ser evaluada, aun cuando uno de sus integrantes no estuviera domiciliado en dicho territorio.</w:t>
      </w:r>
      <w:r>
        <w:rPr>
          <w:rFonts w:ascii="Verdana" w:hAnsi="Verdana"/>
          <w:sz w:val="22"/>
          <w:szCs w:val="22"/>
        </w:rPr>
        <w:t xml:space="preserve"> </w:t>
      </w:r>
      <w:r w:rsidRPr="00683ACE">
        <w:rPr>
          <w:rFonts w:ascii="Verdana" w:hAnsi="Verdana"/>
          <w:sz w:val="22"/>
          <w:szCs w:val="22"/>
        </w:rPr>
        <w:t>En conclusión, la validez de la oferta de un proponente plural dependerá de la regla específica, razonable y proporcional definida por la entidad en el pliego de condiciones.</w:t>
      </w:r>
    </w:p>
    <w:p w14:paraId="796683DF" w14:textId="77777777" w:rsidR="00915F2E" w:rsidRDefault="00915F2E" w:rsidP="00915F2E">
      <w:pPr>
        <w:spacing w:after="0"/>
        <w:rPr>
          <w:rFonts w:ascii="Verdana" w:hAnsi="Verdana"/>
        </w:rPr>
      </w:pPr>
    </w:p>
    <w:p w14:paraId="6CDE0090" w14:textId="77777777" w:rsidR="00915F2E" w:rsidRDefault="00915F2E" w:rsidP="00915F2E">
      <w:pPr>
        <w:spacing w:after="0"/>
        <w:rPr>
          <w:rFonts w:ascii="Verdana" w:hAnsi="Verdana"/>
        </w:rPr>
      </w:pPr>
    </w:p>
    <w:p w14:paraId="5FCADBF9" w14:textId="77777777" w:rsidR="00E245AB" w:rsidRDefault="00E245AB" w:rsidP="00E245AB">
      <w:pPr>
        <w:spacing w:after="0"/>
        <w:rPr>
          <w:rFonts w:ascii="Verdana" w:hAnsi="Verdana"/>
        </w:rPr>
      </w:pPr>
    </w:p>
    <w:p w14:paraId="153A0CD2" w14:textId="77777777" w:rsidR="00915F2E" w:rsidRDefault="00915F2E" w:rsidP="00E245AB">
      <w:pPr>
        <w:spacing w:after="0"/>
        <w:rPr>
          <w:rFonts w:ascii="Verdana" w:hAnsi="Verdana"/>
        </w:rPr>
      </w:pPr>
    </w:p>
    <w:p w14:paraId="027FF673" w14:textId="77777777" w:rsidR="00915F2E" w:rsidRDefault="00915F2E" w:rsidP="00E245AB">
      <w:pPr>
        <w:spacing w:after="0"/>
        <w:rPr>
          <w:rFonts w:ascii="Verdana" w:hAnsi="Verdana"/>
        </w:rPr>
      </w:pPr>
    </w:p>
    <w:p w14:paraId="5540D9D1" w14:textId="77777777" w:rsidR="00915F2E" w:rsidRDefault="00915F2E" w:rsidP="00E245AB">
      <w:pPr>
        <w:spacing w:after="0"/>
        <w:rPr>
          <w:rFonts w:ascii="Verdana" w:hAnsi="Verdana"/>
        </w:rPr>
      </w:pPr>
    </w:p>
    <w:p w14:paraId="51FE6CA2" w14:textId="77777777" w:rsidR="00915F2E" w:rsidRDefault="00915F2E" w:rsidP="00E245AB">
      <w:pPr>
        <w:spacing w:after="0"/>
        <w:rPr>
          <w:rFonts w:ascii="Verdana" w:hAnsi="Verdana"/>
        </w:rPr>
      </w:pPr>
    </w:p>
    <w:p w14:paraId="48217E99" w14:textId="77777777" w:rsidR="00915F2E" w:rsidRDefault="00915F2E" w:rsidP="00E245AB">
      <w:pPr>
        <w:spacing w:after="0"/>
        <w:rPr>
          <w:rFonts w:ascii="Verdana" w:hAnsi="Verdana"/>
        </w:rPr>
      </w:pPr>
    </w:p>
    <w:p w14:paraId="24A4DDA9" w14:textId="77777777" w:rsidR="00915F2E" w:rsidRDefault="00915F2E" w:rsidP="00E245AB">
      <w:pPr>
        <w:spacing w:after="0"/>
        <w:rPr>
          <w:rFonts w:ascii="Verdana" w:hAnsi="Verdana"/>
        </w:rPr>
      </w:pPr>
    </w:p>
    <w:p w14:paraId="7D1548D3" w14:textId="77777777" w:rsidR="00915F2E" w:rsidRDefault="00915F2E" w:rsidP="00E245AB">
      <w:pPr>
        <w:spacing w:after="0"/>
        <w:rPr>
          <w:rFonts w:ascii="Verdana" w:hAnsi="Verdana"/>
        </w:rPr>
      </w:pPr>
    </w:p>
    <w:p w14:paraId="3F669DB4" w14:textId="77777777" w:rsidR="00915F2E" w:rsidRDefault="00915F2E" w:rsidP="00E245AB">
      <w:pPr>
        <w:spacing w:after="0"/>
        <w:rPr>
          <w:rFonts w:ascii="Verdana" w:hAnsi="Verdana"/>
        </w:rPr>
      </w:pPr>
    </w:p>
    <w:p w14:paraId="0D038480" w14:textId="77777777" w:rsidR="00915F2E" w:rsidRDefault="00915F2E" w:rsidP="00E245AB">
      <w:pPr>
        <w:spacing w:after="0"/>
        <w:rPr>
          <w:rFonts w:ascii="Verdana" w:hAnsi="Verdana"/>
        </w:rPr>
      </w:pPr>
    </w:p>
    <w:p w14:paraId="7C13589F" w14:textId="77777777" w:rsidR="00915F2E" w:rsidRDefault="00915F2E" w:rsidP="00E245AB">
      <w:pPr>
        <w:spacing w:after="0"/>
        <w:rPr>
          <w:rFonts w:ascii="Verdana" w:hAnsi="Verdana"/>
        </w:rPr>
      </w:pPr>
    </w:p>
    <w:p w14:paraId="478011C2" w14:textId="77777777" w:rsidR="00915F2E" w:rsidRDefault="00915F2E" w:rsidP="00E245AB">
      <w:pPr>
        <w:spacing w:after="0"/>
        <w:rPr>
          <w:rFonts w:ascii="Verdana" w:hAnsi="Verdana"/>
        </w:rPr>
      </w:pPr>
    </w:p>
    <w:p w14:paraId="139B1166" w14:textId="77777777" w:rsidR="00915F2E" w:rsidRDefault="00915F2E" w:rsidP="00E245AB">
      <w:pPr>
        <w:spacing w:after="0"/>
        <w:rPr>
          <w:rFonts w:ascii="Verdana" w:hAnsi="Verdana"/>
        </w:rPr>
      </w:pPr>
    </w:p>
    <w:p w14:paraId="2DB5D8E9" w14:textId="77777777" w:rsidR="00915F2E" w:rsidRDefault="00915F2E" w:rsidP="00E245AB">
      <w:pPr>
        <w:spacing w:after="0"/>
        <w:rPr>
          <w:rFonts w:ascii="Verdana" w:hAnsi="Verdana"/>
        </w:rPr>
      </w:pPr>
    </w:p>
    <w:p w14:paraId="5F62CC1F" w14:textId="77777777" w:rsidR="00915F2E" w:rsidRDefault="00915F2E" w:rsidP="00E245AB">
      <w:pPr>
        <w:spacing w:after="0"/>
        <w:rPr>
          <w:rFonts w:ascii="Verdana" w:hAnsi="Verdana"/>
        </w:rPr>
      </w:pPr>
    </w:p>
    <w:p w14:paraId="1562445E" w14:textId="77777777" w:rsidR="00915F2E" w:rsidRDefault="00915F2E" w:rsidP="00E245AB">
      <w:pPr>
        <w:spacing w:after="0"/>
        <w:rPr>
          <w:rFonts w:ascii="Verdana" w:hAnsi="Verdana"/>
        </w:rPr>
      </w:pPr>
    </w:p>
    <w:p w14:paraId="7FCC37E6" w14:textId="77777777" w:rsidR="00915F2E" w:rsidRDefault="00915F2E" w:rsidP="00E245AB">
      <w:pPr>
        <w:spacing w:after="0"/>
        <w:rPr>
          <w:rFonts w:ascii="Verdana" w:hAnsi="Verdana"/>
        </w:rPr>
      </w:pPr>
    </w:p>
    <w:p w14:paraId="29862AEF" w14:textId="77777777" w:rsidR="00915F2E" w:rsidRDefault="00915F2E" w:rsidP="00E245AB">
      <w:pPr>
        <w:spacing w:after="0"/>
        <w:rPr>
          <w:rFonts w:ascii="Verdana" w:hAnsi="Verdana"/>
        </w:rPr>
      </w:pPr>
    </w:p>
    <w:p w14:paraId="3282E644" w14:textId="77777777" w:rsidR="00915F2E" w:rsidRDefault="00915F2E" w:rsidP="00E245AB">
      <w:pPr>
        <w:spacing w:after="0"/>
        <w:rPr>
          <w:rFonts w:ascii="Verdana" w:hAnsi="Verdana"/>
        </w:rPr>
      </w:pPr>
    </w:p>
    <w:p w14:paraId="44B07CBF" w14:textId="77777777" w:rsidR="00915F2E" w:rsidRDefault="00915F2E" w:rsidP="00E245AB">
      <w:pPr>
        <w:spacing w:after="0"/>
        <w:rPr>
          <w:rFonts w:ascii="Verdana" w:hAnsi="Verdana"/>
        </w:rPr>
      </w:pPr>
    </w:p>
    <w:p w14:paraId="5E1D408B" w14:textId="77777777" w:rsidR="00915F2E" w:rsidRDefault="00915F2E" w:rsidP="00E245AB">
      <w:pPr>
        <w:spacing w:after="0"/>
        <w:rPr>
          <w:rFonts w:ascii="Verdana" w:hAnsi="Verdana"/>
        </w:rPr>
      </w:pPr>
    </w:p>
    <w:p w14:paraId="36F621A9" w14:textId="77777777" w:rsidR="00915F2E" w:rsidRDefault="00915F2E" w:rsidP="00E245AB">
      <w:pPr>
        <w:spacing w:after="0"/>
        <w:rPr>
          <w:rFonts w:ascii="Verdana" w:hAnsi="Verdana"/>
        </w:rPr>
      </w:pPr>
    </w:p>
    <w:p w14:paraId="1DA403F7" w14:textId="77777777" w:rsidR="00915F2E" w:rsidRDefault="00915F2E" w:rsidP="00E245AB">
      <w:pPr>
        <w:spacing w:after="0"/>
        <w:rPr>
          <w:rFonts w:ascii="Verdana" w:hAnsi="Verdana"/>
        </w:rPr>
      </w:pPr>
    </w:p>
    <w:p w14:paraId="784E21C6" w14:textId="77777777" w:rsidR="00915F2E" w:rsidRDefault="00915F2E" w:rsidP="00E245AB">
      <w:pPr>
        <w:spacing w:after="0"/>
        <w:rPr>
          <w:rFonts w:ascii="Verdana" w:hAnsi="Verdana"/>
        </w:rPr>
      </w:pPr>
    </w:p>
    <w:p w14:paraId="106DBEEF" w14:textId="77777777" w:rsidR="00915F2E" w:rsidRDefault="00915F2E" w:rsidP="00E245AB">
      <w:pPr>
        <w:spacing w:after="0"/>
        <w:rPr>
          <w:rFonts w:ascii="Verdana" w:hAnsi="Verdana"/>
        </w:rPr>
      </w:pPr>
    </w:p>
    <w:p w14:paraId="5DE89053" w14:textId="77777777" w:rsidR="00915F2E" w:rsidRDefault="00915F2E" w:rsidP="00E245AB">
      <w:pPr>
        <w:spacing w:after="0"/>
        <w:rPr>
          <w:rFonts w:ascii="Verdana" w:hAnsi="Verdana"/>
        </w:rPr>
      </w:pPr>
    </w:p>
    <w:p w14:paraId="11B15BFE" w14:textId="77777777" w:rsidR="00915F2E" w:rsidRDefault="00915F2E" w:rsidP="00E245AB">
      <w:pPr>
        <w:spacing w:after="0"/>
        <w:rPr>
          <w:rFonts w:ascii="Verdana" w:hAnsi="Verdana"/>
        </w:rPr>
      </w:pPr>
    </w:p>
    <w:p w14:paraId="400175A7" w14:textId="77777777" w:rsidR="00915F2E" w:rsidRDefault="00915F2E" w:rsidP="00E245AB">
      <w:pPr>
        <w:spacing w:after="0"/>
        <w:rPr>
          <w:rFonts w:ascii="Verdana" w:hAnsi="Verdana"/>
        </w:rPr>
      </w:pPr>
    </w:p>
    <w:p w14:paraId="37E1DBCD" w14:textId="77777777" w:rsidR="00915F2E" w:rsidRDefault="00915F2E" w:rsidP="00E245AB">
      <w:pPr>
        <w:spacing w:after="0"/>
        <w:rPr>
          <w:rFonts w:ascii="Verdana" w:hAnsi="Verdana"/>
        </w:rPr>
      </w:pPr>
    </w:p>
    <w:p w14:paraId="7737D93D" w14:textId="77777777" w:rsidR="00915F2E" w:rsidRDefault="00915F2E" w:rsidP="00E245AB">
      <w:pPr>
        <w:spacing w:after="0"/>
        <w:rPr>
          <w:rFonts w:ascii="Verdana" w:hAnsi="Verdana"/>
        </w:rPr>
      </w:pPr>
    </w:p>
    <w:p w14:paraId="766A0F1A" w14:textId="77777777" w:rsidR="00915F2E" w:rsidRDefault="00915F2E" w:rsidP="00E245AB">
      <w:pPr>
        <w:spacing w:after="0"/>
        <w:rPr>
          <w:rFonts w:ascii="Verdana" w:hAnsi="Verdana"/>
        </w:rPr>
      </w:pPr>
    </w:p>
    <w:p w14:paraId="43E760A3" w14:textId="77777777" w:rsidR="00915F2E" w:rsidRPr="0044528D" w:rsidRDefault="00915F2E" w:rsidP="00E245AB">
      <w:pPr>
        <w:spacing w:after="0"/>
        <w:rPr>
          <w:rFonts w:ascii="Verdana" w:hAnsi="Verdana"/>
        </w:rPr>
      </w:pPr>
    </w:p>
    <w:p w14:paraId="1D76A13F" w14:textId="77777777" w:rsidR="00CF78C7" w:rsidRPr="00CF78C7" w:rsidRDefault="00CF78C7" w:rsidP="00CF78C7">
      <w:pPr>
        <w:pStyle w:val="Textoindependiente"/>
        <w:spacing w:before="168"/>
        <w:rPr>
          <w:rFonts w:ascii="Verdana" w:hAnsi="Verdana"/>
        </w:rPr>
      </w:pPr>
      <w:r w:rsidRPr="00CF78C7">
        <w:rPr>
          <w:rFonts w:ascii="Verdana" w:hAnsi="Verdana"/>
          <w:noProof/>
        </w:rPr>
        <w:lastRenderedPageBreak/>
        <w:drawing>
          <wp:anchor distT="0" distB="0" distL="0" distR="0" simplePos="0" relativeHeight="251659264" behindDoc="0" locked="0" layoutInCell="1" allowOverlap="1" wp14:anchorId="1170DF1B" wp14:editId="322BD684">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rsidRPr="00CF78C7">
        <w:rPr>
          <w:rFonts w:ascii="Verdana" w:hAnsi="Verdana"/>
        </w:rPr>
        <w:t>Bogotá</w:t>
      </w:r>
      <w:r w:rsidRPr="00CF78C7">
        <w:rPr>
          <w:rFonts w:ascii="Verdana" w:hAnsi="Verdana"/>
          <w:spacing w:val="-6"/>
        </w:rPr>
        <w:t xml:space="preserve"> </w:t>
      </w:r>
      <w:r w:rsidRPr="00CF78C7">
        <w:rPr>
          <w:rFonts w:ascii="Verdana" w:hAnsi="Verdana"/>
        </w:rPr>
        <w:t>D.C.,</w:t>
      </w:r>
      <w:r w:rsidRPr="00CF78C7">
        <w:rPr>
          <w:rFonts w:ascii="Verdana" w:hAnsi="Verdana"/>
          <w:spacing w:val="-4"/>
        </w:rPr>
        <w:t xml:space="preserve"> </w:t>
      </w:r>
      <w:r w:rsidRPr="00CF78C7">
        <w:rPr>
          <w:rFonts w:ascii="Verdana" w:hAnsi="Verdana"/>
        </w:rPr>
        <w:t>03</w:t>
      </w:r>
      <w:r w:rsidRPr="00CF78C7">
        <w:rPr>
          <w:rFonts w:ascii="Verdana" w:hAnsi="Verdana"/>
          <w:spacing w:val="-3"/>
        </w:rPr>
        <w:t xml:space="preserve"> </w:t>
      </w:r>
      <w:r w:rsidRPr="00CF78C7">
        <w:rPr>
          <w:rFonts w:ascii="Verdana" w:hAnsi="Verdana"/>
        </w:rPr>
        <w:t>Octubre</w:t>
      </w:r>
      <w:r w:rsidRPr="00CF78C7">
        <w:rPr>
          <w:rFonts w:ascii="Verdana" w:hAnsi="Verdana"/>
          <w:spacing w:val="-2"/>
        </w:rPr>
        <w:t xml:space="preserve"> </w:t>
      </w:r>
      <w:r w:rsidRPr="00CF78C7">
        <w:rPr>
          <w:rFonts w:ascii="Verdana" w:hAnsi="Verdana"/>
          <w:spacing w:val="-4"/>
        </w:rPr>
        <w:t>2025</w:t>
      </w:r>
    </w:p>
    <w:p w14:paraId="6B14A0FC" w14:textId="77777777" w:rsidR="00CF78C7" w:rsidRDefault="00CF78C7" w:rsidP="00CF78C7">
      <w:pPr>
        <w:pStyle w:val="Textoindependiente"/>
        <w:spacing w:before="36"/>
      </w:pPr>
    </w:p>
    <w:p w14:paraId="0FF0A1AA" w14:textId="77777777" w:rsidR="00CF78C7" w:rsidRDefault="00CF78C7" w:rsidP="00EF45D1">
      <w:pPr>
        <w:spacing w:after="0" w:line="276" w:lineRule="auto"/>
        <w:jc w:val="both"/>
        <w:rPr>
          <w:rFonts w:ascii="Verdana" w:eastAsia="Calibri" w:hAnsi="Verdana" w:cs="Arial"/>
          <w:lang w:val="es-ES" w:eastAsia="es-ES"/>
        </w:rPr>
      </w:pPr>
    </w:p>
    <w:p w14:paraId="14A27487" w14:textId="34432BB6" w:rsidR="00EF45D1" w:rsidRDefault="00EF45D1" w:rsidP="00EF45D1">
      <w:pPr>
        <w:spacing w:after="0" w:line="276"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375D166A" w14:textId="77777777" w:rsidR="00EF45D1" w:rsidRPr="004E6727" w:rsidRDefault="00EF45D1" w:rsidP="00EF45D1">
      <w:pPr>
        <w:spacing w:after="0" w:line="276" w:lineRule="auto"/>
        <w:jc w:val="both"/>
        <w:rPr>
          <w:rFonts w:ascii="Verdana" w:eastAsia="Calibri" w:hAnsi="Verdana" w:cs="Arial"/>
          <w:b/>
          <w:bCs/>
          <w:lang w:val="es-ES" w:eastAsia="es-ES"/>
        </w:rPr>
      </w:pPr>
      <w:r w:rsidRPr="004E6727">
        <w:rPr>
          <w:rFonts w:ascii="Verdana" w:eastAsia="Calibri" w:hAnsi="Verdana" w:cs="Arial"/>
          <w:b/>
          <w:bCs/>
          <w:lang w:val="es-ES" w:eastAsia="es-ES"/>
        </w:rPr>
        <w:t>Valentina Martínez Arbeláez</w:t>
      </w:r>
    </w:p>
    <w:p w14:paraId="0931C344" w14:textId="77777777" w:rsidR="00EF45D1" w:rsidRDefault="00EF45D1" w:rsidP="00EF45D1">
      <w:pPr>
        <w:spacing w:after="0" w:line="276" w:lineRule="auto"/>
        <w:jc w:val="both"/>
        <w:rPr>
          <w:rFonts w:ascii="Verdana" w:eastAsia="Calibri" w:hAnsi="Verdana" w:cs="Arial"/>
          <w:b/>
          <w:bCs/>
          <w:lang w:val="es-ES" w:eastAsia="es-ES"/>
        </w:rPr>
      </w:pPr>
      <w:r>
        <w:rPr>
          <w:rFonts w:ascii="Verdana" w:eastAsia="Calibri" w:hAnsi="Verdana" w:cs="Arial"/>
          <w:b/>
          <w:bCs/>
          <w:lang w:val="es-ES" w:eastAsia="es-ES"/>
        </w:rPr>
        <w:t xml:space="preserve">Arquitectura Urbana </w:t>
      </w:r>
      <w:proofErr w:type="spellStart"/>
      <w:r>
        <w:rPr>
          <w:rFonts w:ascii="Verdana" w:eastAsia="Calibri" w:hAnsi="Verdana" w:cs="Arial"/>
          <w:b/>
          <w:bCs/>
          <w:lang w:val="es-ES" w:eastAsia="es-ES"/>
        </w:rPr>
        <w:t>Ltda</w:t>
      </w:r>
      <w:proofErr w:type="spellEnd"/>
    </w:p>
    <w:p w14:paraId="551CCA9D" w14:textId="77777777" w:rsidR="00EF45D1" w:rsidRPr="00993B18" w:rsidRDefault="00EF45D1" w:rsidP="00EF45D1">
      <w:pPr>
        <w:spacing w:after="0" w:line="276" w:lineRule="auto"/>
        <w:jc w:val="both"/>
        <w:rPr>
          <w:rFonts w:ascii="Verdana" w:eastAsia="Calibri" w:hAnsi="Verdana" w:cs="Arial"/>
          <w:lang w:val="es-ES" w:eastAsia="es-ES"/>
        </w:rPr>
      </w:pPr>
      <w:hyperlink r:id="rId11" w:history="1">
        <w:r w:rsidRPr="00D079F9">
          <w:rPr>
            <w:rStyle w:val="Hipervnculo"/>
            <w:rFonts w:ascii="Verdana" w:eastAsia="Calibri" w:hAnsi="Verdana" w:cs="Arial"/>
            <w:lang w:val="es-ES" w:eastAsia="es-ES"/>
          </w:rPr>
          <w:t>arquitecturaurbanaltda277@gmail.com</w:t>
        </w:r>
      </w:hyperlink>
      <w:r>
        <w:rPr>
          <w:rFonts w:ascii="Verdana" w:eastAsia="Calibri" w:hAnsi="Verdana" w:cs="Arial"/>
          <w:lang w:val="es-ES" w:eastAsia="es-ES"/>
        </w:rPr>
        <w:t xml:space="preserve"> </w:t>
      </w:r>
    </w:p>
    <w:p w14:paraId="4C95CABE" w14:textId="77777777" w:rsidR="00EF45D1" w:rsidRPr="00B96799" w:rsidRDefault="00EF45D1" w:rsidP="00EF45D1">
      <w:pPr>
        <w:spacing w:after="0" w:line="276" w:lineRule="auto"/>
        <w:rPr>
          <w:rFonts w:ascii="Verdana" w:eastAsia="Calibri" w:hAnsi="Verdana" w:cs="Arial"/>
          <w:b/>
          <w:bCs/>
          <w:lang w:val="es-ES" w:eastAsia="es-ES"/>
        </w:rPr>
      </w:pPr>
      <w:r>
        <w:rPr>
          <w:rFonts w:ascii="Verdana" w:eastAsia="Calibri" w:hAnsi="Verdana" w:cs="Arial"/>
          <w:lang w:val="es-ES" w:eastAsia="es-ES"/>
        </w:rPr>
        <w:t>Bogotá, D.C</w:t>
      </w:r>
    </w:p>
    <w:p w14:paraId="298FAF78" w14:textId="77777777" w:rsidR="00EF45D1" w:rsidRPr="00593A5F" w:rsidRDefault="00EF45D1" w:rsidP="00EF45D1">
      <w:pPr>
        <w:spacing w:after="0" w:line="276" w:lineRule="auto"/>
        <w:rPr>
          <w:rFonts w:ascii="Verdana" w:eastAsia="Calibri" w:hAnsi="Verdana" w:cs="Arial"/>
          <w:b/>
          <w:bCs/>
          <w:color w:val="000000"/>
          <w:lang w:val="es-ES_tradnl" w:eastAsia="es-ES_tradnl"/>
        </w:rPr>
      </w:pPr>
    </w:p>
    <w:p w14:paraId="084B5D46" w14:textId="77777777" w:rsidR="00EF45D1" w:rsidRPr="00593A5F" w:rsidRDefault="00EF45D1" w:rsidP="00EF45D1">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F45D1" w:rsidRPr="00593A5F" w14:paraId="454F4F8E" w14:textId="77777777" w:rsidTr="00901934">
        <w:trPr>
          <w:trHeight w:val="884"/>
        </w:trPr>
        <w:tc>
          <w:tcPr>
            <w:tcW w:w="2689" w:type="dxa"/>
          </w:tcPr>
          <w:p w14:paraId="4E45EF44" w14:textId="77777777" w:rsidR="00EF45D1" w:rsidRPr="001844CB" w:rsidRDefault="00EF45D1" w:rsidP="00901934">
            <w:pPr>
              <w:spacing w:line="276" w:lineRule="auto"/>
              <w:jc w:val="both"/>
              <w:rPr>
                <w:rFonts w:ascii="Verdana" w:eastAsia="Calibri" w:hAnsi="Verdana" w:cs="Arial"/>
                <w:b/>
                <w:bCs/>
                <w:color w:val="000000" w:themeColor="text1"/>
                <w:lang w:val="es-ES_tradnl" w:eastAsia="es-ES_tradnl"/>
              </w:rPr>
            </w:pPr>
          </w:p>
        </w:tc>
        <w:tc>
          <w:tcPr>
            <w:tcW w:w="6100" w:type="dxa"/>
          </w:tcPr>
          <w:p w14:paraId="6BF8DD51" w14:textId="77777777" w:rsidR="00EF45D1" w:rsidRPr="001844CB" w:rsidRDefault="00EF45D1" w:rsidP="00901934">
            <w:pPr>
              <w:shd w:val="clear" w:color="auto" w:fill="F5F5F5"/>
              <w:spacing w:line="276" w:lineRule="auto"/>
              <w:rPr>
                <w:rFonts w:ascii="Verdana" w:hAnsi="Verdana" w:cs="Consolas"/>
                <w:b/>
                <w:bCs/>
                <w:color w:val="000000" w:themeColor="text1"/>
              </w:rPr>
            </w:pPr>
            <w:r w:rsidRPr="001844CB">
              <w:rPr>
                <w:rFonts w:ascii="Verdana" w:eastAsia="Calibri" w:hAnsi="Verdana" w:cs="Arial"/>
                <w:b/>
                <w:bCs/>
                <w:color w:val="000000" w:themeColor="text1"/>
                <w:lang w:val="es-ES" w:eastAsia="es-ES"/>
              </w:rPr>
              <w:t>Concepto C-</w:t>
            </w:r>
            <w:r w:rsidRPr="001844CB">
              <w:rPr>
                <w:rFonts w:ascii="Verdana" w:hAnsi="Verdana" w:cs="Consolas"/>
                <w:b/>
                <w:bCs/>
                <w:color w:val="000000" w:themeColor="text1"/>
              </w:rPr>
              <w:t>11</w:t>
            </w:r>
            <w:r>
              <w:rPr>
                <w:rFonts w:ascii="Verdana" w:hAnsi="Verdana" w:cs="Consolas"/>
                <w:b/>
                <w:bCs/>
                <w:color w:val="000000" w:themeColor="text1"/>
              </w:rPr>
              <w:t>90</w:t>
            </w:r>
            <w:r w:rsidRPr="001844CB">
              <w:rPr>
                <w:rFonts w:ascii="Verdana" w:hAnsi="Verdana" w:cs="Consolas"/>
                <w:b/>
                <w:bCs/>
                <w:color w:val="000000" w:themeColor="text1"/>
              </w:rPr>
              <w:t xml:space="preserve"> </w:t>
            </w:r>
            <w:r w:rsidRPr="001844CB">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5</w:t>
            </w:r>
          </w:p>
        </w:tc>
      </w:tr>
      <w:tr w:rsidR="00EF45D1" w:rsidRPr="00993B18" w14:paraId="1F06AA40" w14:textId="77777777" w:rsidTr="00901934">
        <w:trPr>
          <w:trHeight w:val="884"/>
        </w:trPr>
        <w:tc>
          <w:tcPr>
            <w:tcW w:w="2689" w:type="dxa"/>
          </w:tcPr>
          <w:p w14:paraId="0EABE06B" w14:textId="77777777" w:rsidR="00EF45D1" w:rsidRPr="004E6727" w:rsidRDefault="00EF45D1" w:rsidP="00901934">
            <w:pPr>
              <w:spacing w:line="276" w:lineRule="auto"/>
              <w:jc w:val="both"/>
              <w:rPr>
                <w:rFonts w:ascii="Verdana" w:eastAsia="Calibri" w:hAnsi="Verdana" w:cs="Arial"/>
                <w:color w:val="000000" w:themeColor="text1"/>
                <w:lang w:val="es-ES_tradnl" w:eastAsia="es-ES_tradnl"/>
              </w:rPr>
            </w:pPr>
            <w:r w:rsidRPr="004E6727">
              <w:rPr>
                <w:rFonts w:ascii="Verdana" w:eastAsia="Calibri" w:hAnsi="Verdana" w:cs="Arial"/>
                <w:b/>
                <w:color w:val="000000" w:themeColor="text1"/>
                <w:lang w:val="es-ES_tradnl" w:eastAsia="es-ES_tradnl"/>
              </w:rPr>
              <w:t>Temas:</w:t>
            </w:r>
            <w:r w:rsidRPr="004E6727">
              <w:rPr>
                <w:rFonts w:ascii="Verdana" w:eastAsia="Calibri" w:hAnsi="Verdana" w:cs="Arial"/>
                <w:color w:val="000000" w:themeColor="text1"/>
                <w:lang w:val="es-ES_tradnl" w:eastAsia="es-ES_tradnl"/>
              </w:rPr>
              <w:t xml:space="preserve">                   </w:t>
            </w:r>
          </w:p>
        </w:tc>
        <w:tc>
          <w:tcPr>
            <w:tcW w:w="6100" w:type="dxa"/>
          </w:tcPr>
          <w:p w14:paraId="72CD1693" w14:textId="77777777" w:rsidR="00EF45D1" w:rsidRPr="004E6727" w:rsidRDefault="00EF45D1" w:rsidP="00901934">
            <w:pPr>
              <w:pStyle w:val="Textoindependiente"/>
              <w:tabs>
                <w:tab w:val="left" w:pos="2789"/>
              </w:tabs>
              <w:spacing w:after="0" w:line="276" w:lineRule="auto"/>
              <w:ind w:left="49" w:hanging="49"/>
              <w:jc w:val="both"/>
              <w:rPr>
                <w:rFonts w:ascii="Verdana" w:hAnsi="Verdana"/>
                <w:color w:val="000000" w:themeColor="text1"/>
              </w:rPr>
            </w:pPr>
            <w:r w:rsidRPr="004E6727">
              <w:rPr>
                <w:rFonts w:ascii="Verdana" w:hAnsi="Verdana"/>
                <w:color w:val="000000" w:themeColor="text1"/>
              </w:rPr>
              <w:t>CONVOCATORIAS</w:t>
            </w:r>
            <w:r w:rsidRPr="004E6727">
              <w:rPr>
                <w:rFonts w:ascii="Verdana" w:hAnsi="Verdana"/>
                <w:color w:val="000000" w:themeColor="text1"/>
                <w:spacing w:val="-20"/>
              </w:rPr>
              <w:t xml:space="preserve"> </w:t>
            </w:r>
            <w:r w:rsidRPr="004E6727">
              <w:rPr>
                <w:rFonts w:ascii="Verdana" w:hAnsi="Verdana"/>
                <w:color w:val="000000" w:themeColor="text1"/>
              </w:rPr>
              <w:t>LIMITADAS</w:t>
            </w:r>
            <w:r w:rsidRPr="004E6727">
              <w:rPr>
                <w:rFonts w:ascii="Verdana" w:hAnsi="Verdana"/>
                <w:color w:val="000000" w:themeColor="text1"/>
                <w:spacing w:val="-19"/>
              </w:rPr>
              <w:t xml:space="preserve"> </w:t>
            </w:r>
            <w:r w:rsidRPr="004E6727">
              <w:rPr>
                <w:rFonts w:ascii="Verdana" w:hAnsi="Verdana"/>
                <w:color w:val="000000" w:themeColor="text1"/>
              </w:rPr>
              <w:t>A</w:t>
            </w:r>
            <w:r w:rsidRPr="004E6727">
              <w:rPr>
                <w:rFonts w:ascii="Verdana" w:hAnsi="Verdana"/>
                <w:color w:val="000000" w:themeColor="text1"/>
                <w:spacing w:val="-19"/>
              </w:rPr>
              <w:t xml:space="preserve"> </w:t>
            </w:r>
            <w:r w:rsidRPr="004E6727">
              <w:rPr>
                <w:rFonts w:ascii="Verdana" w:hAnsi="Verdana"/>
                <w:color w:val="000000" w:themeColor="text1"/>
              </w:rPr>
              <w:t>MIPYMES NACIONALES – Requisitos / CONVOCATORIAS LIMITADAS A MIPYMES</w:t>
            </w:r>
            <w:r w:rsidRPr="004E6727">
              <w:rPr>
                <w:rFonts w:ascii="Verdana" w:hAnsi="Verdana"/>
                <w:color w:val="000000" w:themeColor="text1"/>
                <w:spacing w:val="56"/>
              </w:rPr>
              <w:t xml:space="preserve"> </w:t>
            </w:r>
            <w:r w:rsidRPr="004E6727">
              <w:rPr>
                <w:rFonts w:ascii="Verdana" w:hAnsi="Verdana"/>
                <w:color w:val="000000" w:themeColor="text1"/>
              </w:rPr>
              <w:t>EN</w:t>
            </w:r>
            <w:r w:rsidRPr="004E6727">
              <w:rPr>
                <w:rFonts w:ascii="Verdana" w:hAnsi="Verdana"/>
                <w:color w:val="000000" w:themeColor="text1"/>
                <w:spacing w:val="55"/>
              </w:rPr>
              <w:t xml:space="preserve"> </w:t>
            </w:r>
            <w:r w:rsidRPr="004E6727">
              <w:rPr>
                <w:rFonts w:ascii="Verdana" w:hAnsi="Verdana"/>
                <w:color w:val="000000" w:themeColor="text1"/>
              </w:rPr>
              <w:t>EL</w:t>
            </w:r>
            <w:r w:rsidRPr="004E6727">
              <w:rPr>
                <w:rFonts w:ascii="Verdana" w:hAnsi="Verdana"/>
                <w:color w:val="000000" w:themeColor="text1"/>
                <w:spacing w:val="56"/>
              </w:rPr>
              <w:t xml:space="preserve"> </w:t>
            </w:r>
            <w:r w:rsidRPr="004E6727">
              <w:rPr>
                <w:rFonts w:ascii="Verdana" w:hAnsi="Verdana"/>
                <w:color w:val="000000" w:themeColor="text1"/>
              </w:rPr>
              <w:t>ÁMBITO</w:t>
            </w:r>
            <w:r w:rsidRPr="004E6727">
              <w:rPr>
                <w:rFonts w:ascii="Verdana" w:hAnsi="Verdana"/>
                <w:color w:val="000000" w:themeColor="text1"/>
                <w:spacing w:val="56"/>
              </w:rPr>
              <w:t xml:space="preserve"> </w:t>
            </w:r>
            <w:r w:rsidRPr="004E6727">
              <w:rPr>
                <w:rFonts w:ascii="Verdana" w:hAnsi="Verdana"/>
                <w:color w:val="000000" w:themeColor="text1"/>
              </w:rPr>
              <w:t>TERRITORIAL</w:t>
            </w:r>
            <w:r w:rsidRPr="004E6727">
              <w:rPr>
                <w:rFonts w:ascii="Verdana" w:hAnsi="Verdana"/>
                <w:color w:val="000000" w:themeColor="text1"/>
                <w:spacing w:val="58"/>
              </w:rPr>
              <w:t xml:space="preserve"> </w:t>
            </w:r>
            <w:r w:rsidRPr="004E6727">
              <w:rPr>
                <w:rFonts w:ascii="Verdana" w:hAnsi="Verdana"/>
                <w:color w:val="000000" w:themeColor="text1"/>
              </w:rPr>
              <w:t>–</w:t>
            </w:r>
            <w:r w:rsidRPr="004E6727">
              <w:rPr>
                <w:rFonts w:ascii="Verdana" w:hAnsi="Verdana"/>
                <w:color w:val="000000" w:themeColor="text1"/>
                <w:spacing w:val="55"/>
              </w:rPr>
              <w:t xml:space="preserve"> </w:t>
            </w:r>
            <w:r w:rsidRPr="004E6727">
              <w:rPr>
                <w:rFonts w:ascii="Verdana" w:hAnsi="Verdana"/>
                <w:color w:val="000000" w:themeColor="text1"/>
                <w:spacing w:val="-2"/>
              </w:rPr>
              <w:t xml:space="preserve">Limitación </w:t>
            </w:r>
            <w:r w:rsidRPr="004E6727">
              <w:rPr>
                <w:rFonts w:ascii="Verdana" w:hAnsi="Verdana"/>
                <w:color w:val="000000" w:themeColor="text1"/>
              </w:rPr>
              <w:t>territorial</w:t>
            </w:r>
            <w:r w:rsidRPr="004E6727">
              <w:rPr>
                <w:rFonts w:ascii="Verdana" w:hAnsi="Verdana"/>
                <w:color w:val="000000" w:themeColor="text1"/>
                <w:spacing w:val="-11"/>
              </w:rPr>
              <w:t xml:space="preserve"> </w:t>
            </w:r>
            <w:r w:rsidRPr="004E6727">
              <w:rPr>
                <w:rFonts w:ascii="Verdana" w:hAnsi="Verdana"/>
                <w:color w:val="000000" w:themeColor="text1"/>
              </w:rPr>
              <w:t>–</w:t>
            </w:r>
            <w:r w:rsidRPr="004E6727">
              <w:rPr>
                <w:rFonts w:ascii="Verdana" w:hAnsi="Verdana"/>
                <w:color w:val="000000" w:themeColor="text1"/>
                <w:spacing w:val="-13"/>
              </w:rPr>
              <w:t xml:space="preserve"> </w:t>
            </w:r>
            <w:r w:rsidRPr="004E6727">
              <w:rPr>
                <w:rFonts w:ascii="Verdana" w:hAnsi="Verdana"/>
                <w:color w:val="000000" w:themeColor="text1"/>
              </w:rPr>
              <w:t>Facultad</w:t>
            </w:r>
            <w:r w:rsidRPr="004E6727">
              <w:rPr>
                <w:rFonts w:ascii="Verdana" w:hAnsi="Verdana"/>
                <w:color w:val="000000" w:themeColor="text1"/>
                <w:spacing w:val="-14"/>
              </w:rPr>
              <w:t xml:space="preserve"> </w:t>
            </w:r>
            <w:r w:rsidRPr="004E6727">
              <w:rPr>
                <w:rFonts w:ascii="Verdana" w:hAnsi="Verdana"/>
                <w:color w:val="000000" w:themeColor="text1"/>
                <w:spacing w:val="-2"/>
              </w:rPr>
              <w:t xml:space="preserve">discrecional / </w:t>
            </w:r>
            <w:r w:rsidRPr="004E6727">
              <w:rPr>
                <w:rFonts w:ascii="Verdana" w:hAnsi="Verdana"/>
                <w:color w:val="000000" w:themeColor="text1"/>
              </w:rPr>
              <w:t>CONVOCATORIAS</w:t>
            </w:r>
            <w:r w:rsidRPr="004E6727">
              <w:rPr>
                <w:rFonts w:ascii="Verdana" w:hAnsi="Verdana"/>
                <w:color w:val="000000" w:themeColor="text1"/>
                <w:spacing w:val="-20"/>
              </w:rPr>
              <w:t xml:space="preserve"> </w:t>
            </w:r>
            <w:r w:rsidRPr="004E6727">
              <w:rPr>
                <w:rFonts w:ascii="Verdana" w:hAnsi="Verdana"/>
                <w:color w:val="000000" w:themeColor="text1"/>
              </w:rPr>
              <w:t>LIMITADAS</w:t>
            </w:r>
            <w:r w:rsidRPr="004E6727">
              <w:rPr>
                <w:rFonts w:ascii="Verdana" w:hAnsi="Verdana"/>
                <w:color w:val="000000" w:themeColor="text1"/>
                <w:spacing w:val="-19"/>
              </w:rPr>
              <w:t xml:space="preserve"> </w:t>
            </w:r>
            <w:r w:rsidRPr="004E6727">
              <w:rPr>
                <w:rFonts w:ascii="Verdana" w:hAnsi="Verdana"/>
                <w:color w:val="000000" w:themeColor="text1"/>
              </w:rPr>
              <w:t>A</w:t>
            </w:r>
            <w:r w:rsidRPr="004E6727">
              <w:rPr>
                <w:rFonts w:ascii="Verdana" w:hAnsi="Verdana"/>
                <w:color w:val="000000" w:themeColor="text1"/>
                <w:spacing w:val="-19"/>
              </w:rPr>
              <w:t xml:space="preserve"> </w:t>
            </w:r>
            <w:r w:rsidRPr="004E6727">
              <w:rPr>
                <w:rFonts w:ascii="Verdana" w:hAnsi="Verdana"/>
                <w:color w:val="000000" w:themeColor="text1"/>
              </w:rPr>
              <w:t xml:space="preserve">MIPYMES NACIONALES – </w:t>
            </w:r>
            <w:proofErr w:type="spellStart"/>
            <w:r w:rsidRPr="004E6727">
              <w:rPr>
                <w:rFonts w:ascii="Verdana" w:hAnsi="Verdana"/>
                <w:color w:val="000000" w:themeColor="text1"/>
              </w:rPr>
              <w:t>Mypimes</w:t>
            </w:r>
            <w:proofErr w:type="spellEnd"/>
            <w:r w:rsidRPr="004E6727">
              <w:rPr>
                <w:rFonts w:ascii="Verdana" w:hAnsi="Verdana"/>
                <w:color w:val="000000" w:themeColor="text1"/>
              </w:rPr>
              <w:t xml:space="preserve"> – Unión temporal – requisito domicilio. </w:t>
            </w:r>
          </w:p>
          <w:p w14:paraId="40E7FDF6" w14:textId="77777777" w:rsidR="00EF45D1" w:rsidRPr="004E6727" w:rsidRDefault="00EF45D1" w:rsidP="00901934">
            <w:pPr>
              <w:spacing w:line="276" w:lineRule="auto"/>
              <w:jc w:val="both"/>
              <w:rPr>
                <w:rFonts w:ascii="Verdana" w:eastAsia="Calibri" w:hAnsi="Verdana" w:cs="Arial"/>
                <w:color w:val="000000" w:themeColor="text1"/>
                <w:lang w:val="es-ES" w:eastAsia="es-ES"/>
              </w:rPr>
            </w:pPr>
          </w:p>
        </w:tc>
      </w:tr>
      <w:tr w:rsidR="00EF45D1" w:rsidRPr="00993B18" w14:paraId="6018BFCE" w14:textId="77777777" w:rsidTr="00901934">
        <w:tc>
          <w:tcPr>
            <w:tcW w:w="2689" w:type="dxa"/>
          </w:tcPr>
          <w:p w14:paraId="5DBE1198" w14:textId="77777777" w:rsidR="00EF45D1" w:rsidRPr="004E6727" w:rsidRDefault="00EF45D1" w:rsidP="00901934">
            <w:pPr>
              <w:spacing w:line="276" w:lineRule="auto"/>
              <w:jc w:val="both"/>
              <w:rPr>
                <w:rFonts w:ascii="Verdana" w:eastAsia="Calibri" w:hAnsi="Verdana" w:cs="Arial"/>
                <w:b/>
                <w:color w:val="000000" w:themeColor="text1"/>
                <w:lang w:val="es-ES_tradnl" w:eastAsia="es-ES_tradnl"/>
              </w:rPr>
            </w:pPr>
            <w:r w:rsidRPr="004E6727">
              <w:rPr>
                <w:rFonts w:ascii="Verdana" w:eastAsia="Calibri" w:hAnsi="Verdana" w:cs="Arial"/>
                <w:b/>
                <w:color w:val="000000" w:themeColor="text1"/>
                <w:lang w:val="es-ES_tradnl" w:eastAsia="es-ES_tradnl"/>
              </w:rPr>
              <w:t>Radicación:</w:t>
            </w:r>
            <w:r w:rsidRPr="004E6727">
              <w:rPr>
                <w:rFonts w:ascii="Verdana" w:eastAsia="Calibri" w:hAnsi="Verdana" w:cs="Arial"/>
                <w:color w:val="000000" w:themeColor="text1"/>
                <w:lang w:val="es-ES_tradnl" w:eastAsia="es-ES_tradnl"/>
              </w:rPr>
              <w:t xml:space="preserve">               </w:t>
            </w:r>
          </w:p>
        </w:tc>
        <w:tc>
          <w:tcPr>
            <w:tcW w:w="6100" w:type="dxa"/>
          </w:tcPr>
          <w:p w14:paraId="5FB5E4D6" w14:textId="77777777" w:rsidR="00EF45D1" w:rsidRPr="004E6727" w:rsidRDefault="00EF45D1" w:rsidP="00901934">
            <w:pPr>
              <w:spacing w:line="276" w:lineRule="auto"/>
              <w:jc w:val="both"/>
              <w:rPr>
                <w:rFonts w:ascii="Verdana" w:eastAsia="Calibri" w:hAnsi="Verdana" w:cs="Arial"/>
                <w:color w:val="000000" w:themeColor="text1"/>
                <w:lang w:val="es-ES_tradnl" w:eastAsia="es-ES_tradnl"/>
              </w:rPr>
            </w:pPr>
            <w:r w:rsidRPr="004E6727">
              <w:rPr>
                <w:rFonts w:ascii="Verdana" w:eastAsia="Calibri" w:hAnsi="Verdana" w:cs="Arial"/>
                <w:color w:val="000000" w:themeColor="text1"/>
                <w:lang w:val="es-ES_tradnl" w:eastAsia="es-ES_tradnl"/>
              </w:rPr>
              <w:t xml:space="preserve">Respuesta a consulta con radicado No. </w:t>
            </w:r>
            <w:r w:rsidRPr="004E6727">
              <w:rPr>
                <w:rFonts w:ascii="Verdana" w:hAnsi="Verdana" w:cs="Segoe UI"/>
                <w:color w:val="2B2B2B"/>
                <w:shd w:val="clear" w:color="auto" w:fill="FFFFFF"/>
              </w:rPr>
              <w:t>1_2025_08_25_008970</w:t>
            </w:r>
          </w:p>
        </w:tc>
      </w:tr>
    </w:tbl>
    <w:p w14:paraId="3083286A" w14:textId="77777777" w:rsidR="00EF45D1" w:rsidRPr="00593A5F" w:rsidRDefault="00EF45D1" w:rsidP="00EF45D1">
      <w:pPr>
        <w:spacing w:after="0" w:line="276" w:lineRule="auto"/>
        <w:jc w:val="both"/>
        <w:rPr>
          <w:rFonts w:ascii="Verdana" w:eastAsia="Calibri" w:hAnsi="Verdana" w:cs="Arial"/>
          <w:color w:val="000000"/>
          <w:lang w:val="es-ES_tradnl" w:eastAsia="es-ES_tradnl"/>
        </w:rPr>
      </w:pPr>
    </w:p>
    <w:p w14:paraId="32B23789" w14:textId="77777777" w:rsidR="00EF45D1" w:rsidRPr="00593A5F" w:rsidRDefault="00EF45D1" w:rsidP="00EF45D1">
      <w:pPr>
        <w:spacing w:after="0" w:line="276" w:lineRule="auto"/>
        <w:jc w:val="both"/>
        <w:rPr>
          <w:rFonts w:ascii="Verdana" w:eastAsia="Calibri" w:hAnsi="Verdana" w:cs="Arial"/>
          <w:color w:val="000000"/>
          <w:lang w:val="es-ES_tradnl" w:eastAsia="es-ES_tradnl"/>
        </w:rPr>
      </w:pPr>
    </w:p>
    <w:p w14:paraId="7A09521E" w14:textId="77777777" w:rsidR="00EF45D1" w:rsidRPr="00993B18" w:rsidRDefault="00EF45D1" w:rsidP="00EF45D1">
      <w:pPr>
        <w:spacing w:after="0" w:line="276" w:lineRule="auto"/>
        <w:jc w:val="both"/>
        <w:rPr>
          <w:rFonts w:ascii="Verdana" w:eastAsia="Calibri" w:hAnsi="Verdana" w:cs="Arial"/>
          <w:color w:val="000000" w:themeColor="text1"/>
          <w:lang w:val="es-ES" w:eastAsia="es-ES"/>
        </w:rPr>
      </w:pPr>
      <w:r w:rsidRPr="00993B18">
        <w:rPr>
          <w:rFonts w:ascii="Verdana" w:eastAsia="Calibri" w:hAnsi="Verdana" w:cs="Arial"/>
          <w:color w:val="000000" w:themeColor="text1"/>
          <w:lang w:val="es-ES" w:eastAsia="es-ES"/>
        </w:rPr>
        <w:t>Estimada señora</w:t>
      </w:r>
      <w:r>
        <w:rPr>
          <w:rFonts w:ascii="Verdana" w:eastAsia="Calibri" w:hAnsi="Verdana" w:cs="Arial"/>
          <w:color w:val="000000" w:themeColor="text1"/>
          <w:lang w:val="es-ES" w:eastAsia="es-ES"/>
        </w:rPr>
        <w:t xml:space="preserve"> Martínez</w:t>
      </w:r>
      <w:r w:rsidRPr="00993B18">
        <w:rPr>
          <w:rFonts w:ascii="Verdana" w:eastAsia="Calibri" w:hAnsi="Verdana" w:cs="Arial"/>
          <w:color w:val="000000" w:themeColor="text1"/>
          <w:lang w:val="es-ES" w:eastAsia="es-ES"/>
        </w:rPr>
        <w:t xml:space="preserve">:  </w:t>
      </w:r>
    </w:p>
    <w:p w14:paraId="52A03073" w14:textId="77777777" w:rsidR="00EF45D1" w:rsidRDefault="00EF45D1" w:rsidP="00EF45D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66F86AA" w14:textId="77777777" w:rsidR="00EF45D1" w:rsidRPr="00593A5F" w:rsidRDefault="00EF45D1" w:rsidP="00EF45D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w:t>
      </w:r>
      <w:r w:rsidRPr="00993B18">
        <w:rPr>
          <w:rFonts w:ascii="Verdana" w:hAnsi="Verdana" w:cs="Arial"/>
          <w:color w:val="000000" w:themeColor="text1"/>
        </w:rPr>
        <w:t xml:space="preserve">4 de la Resolución 1707 de 2018 expedida por esta Entidad, </w:t>
      </w:r>
      <w:r w:rsidRPr="00993B18">
        <w:rPr>
          <w:rFonts w:ascii="Verdana" w:eastAsia="Calibri" w:hAnsi="Verdana" w:cs="Arial"/>
          <w:color w:val="000000" w:themeColor="text1"/>
          <w:lang w:val="es-ES" w:eastAsia="es-ES"/>
        </w:rPr>
        <w:t>la Agencia Nacional de Contratación Pública – Colombia Compra Eficiente– responde su solicitud de consulta de fecha 2</w:t>
      </w:r>
      <w:r>
        <w:rPr>
          <w:rFonts w:ascii="Verdana" w:eastAsia="Calibri" w:hAnsi="Verdana" w:cs="Arial"/>
          <w:color w:val="000000" w:themeColor="text1"/>
          <w:lang w:val="es-ES" w:eastAsia="es-ES"/>
        </w:rPr>
        <w:t>5</w:t>
      </w:r>
      <w:r w:rsidRPr="00993B18">
        <w:rPr>
          <w:rFonts w:ascii="Verdana" w:eastAsia="Calibri" w:hAnsi="Verdana" w:cs="Arial"/>
          <w:color w:val="000000" w:themeColor="text1"/>
          <w:lang w:val="es-ES" w:eastAsia="es-ES"/>
        </w:rPr>
        <w:t xml:space="preserve"> de agosto de 2025, en la cual manifiesta lo siguiente: </w:t>
      </w:r>
    </w:p>
    <w:p w14:paraId="5F8E0E42" w14:textId="77777777" w:rsidR="00EF45D1" w:rsidRPr="00272A7B" w:rsidRDefault="00EF45D1" w:rsidP="00EF45D1">
      <w:pPr>
        <w:pStyle w:val="Prrafodelista"/>
        <w:tabs>
          <w:tab w:val="left" w:pos="142"/>
          <w:tab w:val="left" w:pos="284"/>
        </w:tabs>
        <w:spacing w:line="276" w:lineRule="auto"/>
        <w:ind w:left="0"/>
        <w:jc w:val="both"/>
        <w:rPr>
          <w:rFonts w:ascii="Verdana" w:eastAsia="Century Gothic" w:hAnsi="Verdana" w:cs="Century Gothic"/>
          <w:b/>
          <w:bCs/>
        </w:rPr>
      </w:pPr>
    </w:p>
    <w:p w14:paraId="67C5E665" w14:textId="77777777" w:rsidR="00EF45D1" w:rsidRPr="00C76092" w:rsidRDefault="00EF45D1" w:rsidP="00EF45D1">
      <w:pPr>
        <w:spacing w:after="0" w:line="276" w:lineRule="auto"/>
        <w:ind w:left="709" w:right="709"/>
        <w:jc w:val="both"/>
        <w:rPr>
          <w:rFonts w:ascii="Verdana" w:eastAsia="Century Gothic" w:hAnsi="Verdana" w:cs="Century Gothic"/>
          <w:color w:val="000000" w:themeColor="text1"/>
          <w:sz w:val="20"/>
          <w:szCs w:val="20"/>
          <w:lang w:val="es-ES"/>
        </w:rPr>
      </w:pPr>
      <w:bookmarkStart w:id="1" w:name="_Hlk95313578"/>
      <w:r w:rsidRPr="00C76092">
        <w:rPr>
          <w:rFonts w:ascii="Verdana" w:eastAsia="Century Gothic" w:hAnsi="Verdana" w:cs="Century Gothic"/>
          <w:color w:val="000000" w:themeColor="text1"/>
          <w:sz w:val="20"/>
          <w:szCs w:val="20"/>
          <w:lang w:val="es-ES"/>
        </w:rPr>
        <w:t>“</w:t>
      </w:r>
      <w:bookmarkEnd w:id="1"/>
      <w:r>
        <w:rPr>
          <w:rFonts w:ascii="Verdana" w:eastAsia="Century Gothic" w:hAnsi="Verdana" w:cs="Century Gothic"/>
          <w:color w:val="000000" w:themeColor="text1"/>
          <w:sz w:val="20"/>
          <w:szCs w:val="20"/>
          <w:lang w:val="es-ES"/>
        </w:rPr>
        <w:t xml:space="preserve">La inquietud surge en torno a la viabilidad de que tales asociaciones empresariales estén conformadas simultáneamente por empresas domiciliadas en Bogotá D.C. y por empresas de otras regiones o territorios distintos. Es decir, solicitamos precisar sí, bajo la limitación territorial a </w:t>
      </w:r>
      <w:proofErr w:type="spellStart"/>
      <w:r>
        <w:rPr>
          <w:rFonts w:ascii="Verdana" w:eastAsia="Century Gothic" w:hAnsi="Verdana" w:cs="Century Gothic"/>
          <w:color w:val="000000" w:themeColor="text1"/>
          <w:sz w:val="20"/>
          <w:szCs w:val="20"/>
          <w:lang w:val="es-ES"/>
        </w:rPr>
        <w:t>Mipymes</w:t>
      </w:r>
      <w:proofErr w:type="spellEnd"/>
      <w:r>
        <w:rPr>
          <w:rFonts w:ascii="Verdana" w:eastAsia="Century Gothic" w:hAnsi="Verdana" w:cs="Century Gothic"/>
          <w:color w:val="000000" w:themeColor="text1"/>
          <w:sz w:val="20"/>
          <w:szCs w:val="20"/>
          <w:lang w:val="es-ES"/>
        </w:rPr>
        <w:t xml:space="preserve"> de Bogotá D.C, en caso de presentarse proponentes en Consorcio </w:t>
      </w:r>
      <w:r>
        <w:rPr>
          <w:rFonts w:ascii="Verdana" w:eastAsia="Century Gothic" w:hAnsi="Verdana" w:cs="Century Gothic"/>
          <w:color w:val="000000" w:themeColor="text1"/>
          <w:sz w:val="20"/>
          <w:szCs w:val="20"/>
          <w:lang w:val="es-ES"/>
        </w:rPr>
        <w:lastRenderedPageBreak/>
        <w:t>o unión temporal que la conforman empresas de Bogotá D.C, pero además empresas de otras regiones y\o territorios ajenos a Bogotá D.C. ¿se habilitará dicho proponente dentro del proceso</w:t>
      </w:r>
      <w:r w:rsidRPr="00C76092">
        <w:rPr>
          <w:rFonts w:ascii="Verdana" w:eastAsia="Century Gothic" w:hAnsi="Verdana" w:cs="Century Gothic"/>
          <w:color w:val="000000" w:themeColor="text1"/>
          <w:sz w:val="20"/>
          <w:szCs w:val="20"/>
          <w:lang w:val="es-ES"/>
        </w:rPr>
        <w:t>?”</w:t>
      </w:r>
    </w:p>
    <w:p w14:paraId="2E24AA87" w14:textId="77777777" w:rsidR="00EF45D1" w:rsidRPr="00593A5F" w:rsidRDefault="00EF45D1" w:rsidP="00EF45D1">
      <w:pPr>
        <w:pStyle w:val="Prrafodelista"/>
        <w:tabs>
          <w:tab w:val="left" w:pos="142"/>
          <w:tab w:val="left" w:pos="284"/>
        </w:tabs>
        <w:spacing w:line="276" w:lineRule="auto"/>
        <w:ind w:left="0"/>
        <w:jc w:val="both"/>
        <w:rPr>
          <w:rFonts w:ascii="Verdana" w:eastAsia="Century Gothic" w:hAnsi="Verdana" w:cs="Century Gothic"/>
          <w:b/>
          <w:bCs/>
        </w:rPr>
      </w:pPr>
    </w:p>
    <w:p w14:paraId="4FAEBDDB" w14:textId="77777777" w:rsidR="00EF45D1" w:rsidRDefault="00EF45D1" w:rsidP="00EF45D1">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DB658F7" w14:textId="77777777" w:rsidR="00EF45D1" w:rsidRDefault="00EF45D1" w:rsidP="00EF45D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577FF6D6" w14:textId="77777777" w:rsidR="00EF45D1" w:rsidRPr="00593A5F" w:rsidRDefault="00EF45D1" w:rsidP="00EF45D1">
      <w:pPr>
        <w:spacing w:after="0" w:line="276" w:lineRule="auto"/>
        <w:ind w:firstLine="709"/>
        <w:jc w:val="both"/>
        <w:rPr>
          <w:rFonts w:ascii="Verdana" w:eastAsia="Calibri" w:hAnsi="Verdana" w:cs="Arial"/>
          <w:color w:val="000000"/>
          <w:lang w:val="es-ES" w:eastAsia="es-ES"/>
        </w:rPr>
      </w:pPr>
    </w:p>
    <w:p w14:paraId="632D5A5D" w14:textId="77777777" w:rsidR="00EF45D1" w:rsidRPr="00593A5F" w:rsidRDefault="00EF45D1" w:rsidP="00EF45D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DF08DD5" w14:textId="77777777" w:rsidR="00EF45D1" w:rsidRPr="00593A5F" w:rsidRDefault="00EF45D1" w:rsidP="00EF45D1">
      <w:pPr>
        <w:tabs>
          <w:tab w:val="left" w:pos="426"/>
        </w:tabs>
        <w:spacing w:after="0" w:line="276" w:lineRule="auto"/>
        <w:jc w:val="both"/>
        <w:rPr>
          <w:rFonts w:ascii="Verdana" w:eastAsia="Century Gothic" w:hAnsi="Verdana" w:cs="Century Gothic"/>
          <w:lang w:val="es-ES"/>
        </w:rPr>
      </w:pPr>
    </w:p>
    <w:p w14:paraId="707DFB5E" w14:textId="77777777" w:rsidR="00EF45D1" w:rsidRPr="0048289A" w:rsidRDefault="00EF45D1" w:rsidP="00EF45D1">
      <w:pPr>
        <w:spacing w:after="0" w:line="276" w:lineRule="auto"/>
        <w:jc w:val="both"/>
        <w:rPr>
          <w:rFonts w:ascii="Verdana" w:eastAsia="Century Gothic" w:hAnsi="Verdana" w:cs="Century Gothic"/>
          <w:i/>
          <w:iCs/>
        </w:rPr>
      </w:pPr>
      <w:r w:rsidRPr="1F9252E4">
        <w:rPr>
          <w:rFonts w:ascii="Verdana" w:eastAsia="Century Gothic" w:hAnsi="Verdana" w:cs="Century Gothic"/>
        </w:rPr>
        <w:t xml:space="preserve">De acuerdo con el contenido de su solicitud, esta Agencia resolverá el siguiente problema jurídico: </w:t>
      </w:r>
      <w:bookmarkStart w:id="2" w:name="OLE_LINK2"/>
      <w:r w:rsidRPr="0048289A">
        <w:rPr>
          <w:rFonts w:ascii="Verdana" w:hAnsi="Verdana"/>
        </w:rPr>
        <w:t>¿</w:t>
      </w:r>
      <w:r w:rsidRPr="0048289A">
        <w:rPr>
          <w:rFonts w:ascii="Verdana" w:hAnsi="Verdana"/>
          <w:i/>
          <w:iCs/>
        </w:rPr>
        <w:t xml:space="preserve">Se considera cumplido el requisito de domicilio en una convocatoria territorial para MiPymes, si en una unión temporal o consorcio no todos sus miembros están domiciliados en dicho territorio? </w:t>
      </w:r>
    </w:p>
    <w:bookmarkEnd w:id="2"/>
    <w:p w14:paraId="2C2140EE" w14:textId="77777777" w:rsidR="00EF45D1" w:rsidRPr="001F6355" w:rsidRDefault="00EF45D1" w:rsidP="00EF45D1">
      <w:pPr>
        <w:spacing w:after="0" w:line="276" w:lineRule="auto"/>
        <w:jc w:val="both"/>
        <w:rPr>
          <w:rFonts w:ascii="Verdana" w:eastAsia="Calibri" w:hAnsi="Verdana" w:cs="Arial"/>
          <w:i/>
          <w:iCs/>
          <w:color w:val="7030A0"/>
        </w:rPr>
      </w:pPr>
    </w:p>
    <w:p w14:paraId="12C4C700" w14:textId="77777777" w:rsidR="00EF45D1" w:rsidRPr="00593A5F" w:rsidRDefault="00EF45D1" w:rsidP="00EF45D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2130AFE" w14:textId="77777777" w:rsidR="00EF45D1" w:rsidRPr="00593A5F" w:rsidRDefault="00EF45D1" w:rsidP="00EF45D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F45D1" w:rsidRPr="00593A5F" w14:paraId="6565A4EB" w14:textId="77777777" w:rsidTr="00901934">
        <w:tc>
          <w:tcPr>
            <w:tcW w:w="8828" w:type="dxa"/>
          </w:tcPr>
          <w:p w14:paraId="48676F61" w14:textId="61A269F3" w:rsidR="00106816" w:rsidRPr="00F94EE6" w:rsidRDefault="00106816" w:rsidP="00106816">
            <w:pPr>
              <w:pStyle w:val="NormalWeb"/>
              <w:spacing w:line="276" w:lineRule="auto"/>
              <w:jc w:val="both"/>
              <w:rPr>
                <w:rFonts w:ascii="Verdana" w:hAnsi="Verdana"/>
                <w:sz w:val="22"/>
                <w:szCs w:val="22"/>
              </w:rPr>
            </w:pPr>
            <w:r>
              <w:rPr>
                <w:rFonts w:ascii="Verdana" w:hAnsi="Verdana"/>
                <w:sz w:val="22"/>
                <w:szCs w:val="22"/>
              </w:rPr>
              <w:t>C</w:t>
            </w:r>
            <w:r w:rsidRPr="00F94EE6">
              <w:rPr>
                <w:rFonts w:ascii="Verdana" w:hAnsi="Verdana"/>
                <w:sz w:val="22"/>
                <w:szCs w:val="22"/>
              </w:rPr>
              <w:t>on el propósito de atender el planteamiento de la consulta, es fundamental precisar que la limitación de un proceso de contratación a MiPymes de un determinado municipio o departamento es una potestad discrecional de la entidad contratante. No obstante, el ejercicio de esta facultad está supeditado a que primero se configure la obligación del</w:t>
            </w:r>
            <w:r w:rsidRPr="00F94EE6">
              <w:rPr>
                <w:rFonts w:ascii="Verdana" w:eastAsia="Calibri" w:hAnsi="Verdana" w:cs="Arial"/>
                <w:sz w:val="22"/>
                <w:szCs w:val="22"/>
              </w:rPr>
              <w:t xml:space="preserve"> artículo 34 de la Ley 2069 de </w:t>
            </w:r>
            <w:r w:rsidRPr="00F94EE6">
              <w:rPr>
                <w:rFonts w:ascii="Verdana" w:eastAsia="Calibri" w:hAnsi="Verdana" w:cs="Arial"/>
                <w:sz w:val="22"/>
                <w:szCs w:val="22"/>
              </w:rPr>
              <w:lastRenderedPageBreak/>
              <w:t xml:space="preserve">2020, de </w:t>
            </w:r>
            <w:r w:rsidRPr="00F94EE6">
              <w:rPr>
                <w:rFonts w:ascii="Verdana" w:hAnsi="Verdana"/>
                <w:sz w:val="22"/>
                <w:szCs w:val="22"/>
              </w:rPr>
              <w:t xml:space="preserve"> limitar la convocatoria a MiPymes en general, lo cual ocurre cuando se cumplen los supuestos legales, principalmente, la solicitud de por lo menos dos (2) de ellas.</w:t>
            </w:r>
          </w:p>
          <w:p w14:paraId="4328C85C" w14:textId="77777777" w:rsidR="00106816" w:rsidRPr="00683ACE" w:rsidRDefault="00106816" w:rsidP="00106816">
            <w:pPr>
              <w:pStyle w:val="NormalWeb"/>
              <w:spacing w:line="276" w:lineRule="auto"/>
              <w:jc w:val="both"/>
              <w:rPr>
                <w:rFonts w:ascii="Verdana" w:hAnsi="Verdana"/>
                <w:sz w:val="22"/>
                <w:szCs w:val="22"/>
              </w:rPr>
            </w:pPr>
            <w:r>
              <w:rPr>
                <w:rFonts w:ascii="Verdana" w:hAnsi="Verdana"/>
                <w:sz w:val="22"/>
                <w:szCs w:val="22"/>
              </w:rPr>
              <w:t xml:space="preserve">       </w:t>
            </w:r>
            <w:r w:rsidRPr="00683ACE">
              <w:rPr>
                <w:rFonts w:ascii="Verdana" w:hAnsi="Verdana"/>
                <w:sz w:val="22"/>
                <w:szCs w:val="22"/>
              </w:rPr>
              <w:t>Una vez la entidad, en ejercicio de su discrecionalidad, decide aplicar la limitación territorial, esta se materializa a través de las reglas definidas en el pliego de condiciones, convirtiéndose en un requisito habilitante de carácter objetivo e insubsanable para dicho proceso. Al hacerlo, la entidad debe establecer criterios claros, razonables y proporcionales al fin de la norma —que es el fomento efectivo de la economía local—, especialmente al regular la participación de proponentes plurales (consorcios y uniones temporales).</w:t>
            </w:r>
          </w:p>
          <w:p w14:paraId="0E9B4F63" w14:textId="77777777" w:rsidR="00106816" w:rsidRPr="00683ACE" w:rsidRDefault="00106816" w:rsidP="00106816">
            <w:pPr>
              <w:pStyle w:val="NormalWeb"/>
              <w:spacing w:line="276" w:lineRule="auto"/>
              <w:jc w:val="both"/>
              <w:rPr>
                <w:rFonts w:ascii="Verdana" w:hAnsi="Verdana"/>
                <w:sz w:val="22"/>
                <w:szCs w:val="22"/>
              </w:rPr>
            </w:pPr>
            <w:r>
              <w:rPr>
                <w:rFonts w:ascii="Verdana" w:hAnsi="Verdana"/>
                <w:sz w:val="22"/>
                <w:szCs w:val="22"/>
              </w:rPr>
              <w:t xml:space="preserve">         </w:t>
            </w:r>
            <w:r w:rsidRPr="00683ACE">
              <w:rPr>
                <w:rFonts w:ascii="Verdana" w:hAnsi="Verdana"/>
                <w:sz w:val="22"/>
                <w:szCs w:val="22"/>
              </w:rPr>
              <w:t>Para el caso de un proponente plural, que actúa como una unidad indivisible, este debe someterse a la regla de participación territorial que la entidad haya definido. Si dicho pliego exige</w:t>
            </w:r>
            <w:r>
              <w:rPr>
                <w:rFonts w:ascii="Verdana" w:hAnsi="Verdana"/>
                <w:sz w:val="22"/>
                <w:szCs w:val="22"/>
              </w:rPr>
              <w:t xml:space="preserve"> </w:t>
            </w:r>
            <w:r w:rsidRPr="00683ACE">
              <w:rPr>
                <w:rFonts w:ascii="Verdana" w:hAnsi="Verdana"/>
                <w:sz w:val="22"/>
                <w:szCs w:val="22"/>
              </w:rPr>
              <w:t>que la totalidad de los miembros acrediten el domicilio en el municipio, el incumplimiento por parte de uno solo de sus integrantes inhabilita la totalidad de la propuesta. Esto se debe a que la unión temporal, en su conjunto, no cumpliría con la calidad esencial de capacidad exigida.</w:t>
            </w:r>
          </w:p>
          <w:p w14:paraId="774133E5" w14:textId="77777777" w:rsidR="00106816" w:rsidRPr="00683ACE" w:rsidRDefault="00106816" w:rsidP="00106816">
            <w:pPr>
              <w:pStyle w:val="NormalWeb"/>
              <w:spacing w:line="276" w:lineRule="auto"/>
              <w:jc w:val="both"/>
              <w:rPr>
                <w:rFonts w:ascii="Verdana" w:hAnsi="Verdana"/>
                <w:sz w:val="22"/>
                <w:szCs w:val="22"/>
              </w:rPr>
            </w:pPr>
            <w:r>
              <w:rPr>
                <w:rFonts w:ascii="Verdana" w:hAnsi="Verdana"/>
                <w:sz w:val="22"/>
                <w:szCs w:val="22"/>
              </w:rPr>
              <w:t xml:space="preserve">        </w:t>
            </w:r>
            <w:r w:rsidRPr="00683ACE">
              <w:rPr>
                <w:rFonts w:ascii="Verdana" w:hAnsi="Verdana"/>
                <w:sz w:val="22"/>
                <w:szCs w:val="22"/>
              </w:rPr>
              <w:t>Sin perjuicio de lo anterior, y en ejercicio de esa misma potestad discrecional, la entidad podría establecer en el pliego de condiciones una regla de participación diferente, siempre que resulte igualmente razonable. Por ejemplo, podría considerarse válido que el pliego exija que el proponente plural garantice una participación mayoritaria (superior al 50%) de miembros domiciliados en el municipio. Bajo este escenario, se cumpliría el propósito de fomentar la economía local de manera sustancial, permitiendo a su vez la concurrencia de oferentes que aporten experiencia o capacidad adicional. En tal caso, si la unión temporal acredita dicho porcentaje mínimo de participación local, se entendería cumplida la condición de territorialidad y su propuesta sería hábil para ser evaluada, aun cuando uno de sus integrantes no estuviera domiciliado en dicho territorio.</w:t>
            </w:r>
          </w:p>
          <w:p w14:paraId="74B1D5D8" w14:textId="212320D5" w:rsidR="00EF45D1" w:rsidRPr="000A361C" w:rsidRDefault="00106816" w:rsidP="00F36751">
            <w:pPr>
              <w:spacing w:after="120" w:line="276" w:lineRule="auto"/>
              <w:jc w:val="both"/>
              <w:rPr>
                <w:rFonts w:ascii="Verdana" w:eastAsia="Times New Roman" w:hAnsi="Verdana" w:cs="Times New Roman"/>
                <w:lang w:eastAsia="es-MX"/>
              </w:rPr>
            </w:pPr>
            <w:r w:rsidRPr="00683ACE">
              <w:rPr>
                <w:rFonts w:ascii="Verdana" w:hAnsi="Verdana"/>
              </w:rPr>
              <w:t xml:space="preserve">En conclusión, la validez de la oferta de un proponente plural dependerá de la regla específica, razonable y proporcional definida por la entidad en el pliego de condiciones. </w:t>
            </w:r>
          </w:p>
        </w:tc>
      </w:tr>
    </w:tbl>
    <w:p w14:paraId="0774C954" w14:textId="77777777" w:rsidR="00EF45D1" w:rsidRPr="00593A5F" w:rsidRDefault="00EF45D1" w:rsidP="00EF45D1">
      <w:pPr>
        <w:tabs>
          <w:tab w:val="left" w:pos="142"/>
          <w:tab w:val="left" w:pos="284"/>
        </w:tabs>
        <w:spacing w:after="0" w:line="276" w:lineRule="auto"/>
        <w:jc w:val="both"/>
        <w:rPr>
          <w:rFonts w:ascii="Verdana" w:eastAsia="Century Gothic" w:hAnsi="Verdana" w:cs="Century Gothic"/>
          <w:b/>
          <w:bCs/>
          <w:lang w:val="es-ES"/>
        </w:rPr>
      </w:pPr>
    </w:p>
    <w:p w14:paraId="265C5BF5" w14:textId="77777777" w:rsidR="00EF45D1" w:rsidRPr="00593A5F" w:rsidRDefault="00EF45D1" w:rsidP="00EF45D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40408192" w14:textId="77777777" w:rsidR="00EF45D1" w:rsidRPr="00593A5F" w:rsidRDefault="00EF45D1" w:rsidP="00EF45D1">
      <w:pPr>
        <w:spacing w:after="0" w:line="276" w:lineRule="auto"/>
        <w:jc w:val="both"/>
        <w:rPr>
          <w:rFonts w:ascii="Verdana" w:eastAsia="Calibri" w:hAnsi="Verdana" w:cs="Arial"/>
          <w:color w:val="7030A0"/>
          <w:lang w:val="es-ES"/>
        </w:rPr>
      </w:pPr>
    </w:p>
    <w:p w14:paraId="05B7A764" w14:textId="77777777" w:rsidR="00EF45D1" w:rsidRPr="00B96799" w:rsidRDefault="00EF45D1" w:rsidP="00EF45D1">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19D69A3" w14:textId="77777777" w:rsidR="00EF45D1" w:rsidRDefault="00EF45D1" w:rsidP="00EF45D1">
      <w:pPr>
        <w:spacing w:after="0" w:line="276" w:lineRule="auto"/>
        <w:jc w:val="both"/>
        <w:rPr>
          <w:rFonts w:ascii="Verdana" w:eastAsia="Calibri" w:hAnsi="Verdana" w:cs="Arial"/>
          <w:color w:val="7030A0"/>
          <w:lang w:val="es-ES"/>
        </w:rPr>
      </w:pPr>
    </w:p>
    <w:p w14:paraId="3EEA88E7" w14:textId="77777777" w:rsidR="00EF45D1" w:rsidRDefault="00EF45D1" w:rsidP="00EF45D1">
      <w:pPr>
        <w:spacing w:after="120" w:line="276" w:lineRule="auto"/>
        <w:jc w:val="both"/>
        <w:rPr>
          <w:rFonts w:ascii="Verdana" w:eastAsia="Calibri" w:hAnsi="Verdana" w:cs="Arial"/>
          <w:lang w:val="es-ES"/>
        </w:rPr>
      </w:pPr>
      <w:r w:rsidRPr="471B8680">
        <w:rPr>
          <w:rFonts w:ascii="Verdana" w:hAnsi="Verdana" w:cs="Arial"/>
          <w:color w:val="000000" w:themeColor="text1"/>
          <w:lang w:val="es-ES"/>
        </w:rPr>
        <w:t xml:space="preserve">Respecto a las convocatorias limitadas a </w:t>
      </w:r>
      <w:proofErr w:type="spellStart"/>
      <w:r w:rsidRPr="471B8680">
        <w:rPr>
          <w:rFonts w:ascii="Verdana" w:hAnsi="Verdana" w:cs="Arial"/>
          <w:color w:val="000000" w:themeColor="text1"/>
          <w:lang w:val="es-ES"/>
        </w:rPr>
        <w:t>Mpymes</w:t>
      </w:r>
      <w:proofErr w:type="spellEnd"/>
      <w:r w:rsidRPr="471B8680">
        <w:rPr>
          <w:rFonts w:ascii="Verdana" w:hAnsi="Verdana" w:cs="Arial"/>
          <w:color w:val="000000" w:themeColor="text1"/>
          <w:lang w:val="es-ES"/>
        </w:rPr>
        <w:t xml:space="preserve">,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4692D4F8" w14:textId="77777777" w:rsidR="00EF45D1" w:rsidRDefault="00EF45D1" w:rsidP="00EF45D1">
      <w:pPr>
        <w:spacing w:after="120" w:line="276" w:lineRule="auto"/>
        <w:ind w:firstLine="708"/>
        <w:jc w:val="both"/>
        <w:rPr>
          <w:rFonts w:ascii="Verdana" w:eastAsia="Calibri" w:hAnsi="Verdana" w:cs="Arial"/>
          <w:lang w:val="es-ES"/>
        </w:rPr>
      </w:pPr>
      <w:r w:rsidRPr="471B8680">
        <w:rPr>
          <w:rFonts w:ascii="Verdana" w:hAnsi="Verdana" w:cs="Arial"/>
          <w:color w:val="000000" w:themeColor="text1"/>
          <w:lang w:val="es-ES"/>
        </w:rPr>
        <w:t xml:space="preserve">En desarrollo de esta finalidad, se establecen medidas de apoyo para las </w:t>
      </w:r>
      <w:proofErr w:type="spellStart"/>
      <w:r w:rsidRPr="471B8680">
        <w:rPr>
          <w:rFonts w:ascii="Verdana" w:hAnsi="Verdana" w:cs="Arial"/>
          <w:color w:val="000000" w:themeColor="text1"/>
          <w:lang w:val="es-ES"/>
        </w:rPr>
        <w:t>Mipymes</w:t>
      </w:r>
      <w:proofErr w:type="spellEnd"/>
      <w:r w:rsidRPr="471B8680">
        <w:rPr>
          <w:rFonts w:ascii="Verdana" w:hAnsi="Verdana" w:cs="Arial"/>
          <w:color w:val="000000" w:themeColor="text1"/>
          <w:lang w:val="es-ES"/>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0A00F9C6" w14:textId="77777777" w:rsidR="00EF45D1" w:rsidRDefault="00EF45D1" w:rsidP="00EF45D1">
      <w:pPr>
        <w:spacing w:after="120" w:line="276" w:lineRule="auto"/>
        <w:ind w:firstLine="708"/>
        <w:jc w:val="both"/>
        <w:rPr>
          <w:rFonts w:ascii="Verdana" w:eastAsia="Calibri" w:hAnsi="Verdana" w:cs="Arial"/>
        </w:rPr>
      </w:pPr>
      <w:r w:rsidRPr="00D55A06">
        <w:rPr>
          <w:rFonts w:ascii="Verdana" w:eastAsia="Calibri" w:hAnsi="Verdana" w:cs="Arial"/>
        </w:rPr>
        <w:t xml:space="preserve">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D55A06">
        <w:rPr>
          <w:rFonts w:ascii="Verdana" w:eastAsia="Calibri" w:hAnsi="Verdana" w:cs="Arial"/>
        </w:rPr>
        <w:t>Mi</w:t>
      </w:r>
      <w:r>
        <w:rPr>
          <w:rFonts w:ascii="Verdana" w:eastAsia="Calibri" w:hAnsi="Verdana" w:cs="Arial"/>
        </w:rPr>
        <w:t>p</w:t>
      </w:r>
      <w:r w:rsidRPr="00D55A06">
        <w:rPr>
          <w:rFonts w:ascii="Verdana" w:eastAsia="Calibri" w:hAnsi="Verdana" w:cs="Arial"/>
        </w:rPr>
        <w:t>ymes</w:t>
      </w:r>
      <w:proofErr w:type="spellEnd"/>
      <w:r w:rsidRPr="00D55A06">
        <w:rPr>
          <w:rFonts w:ascii="Verdana" w:eastAsia="Calibri" w:hAnsi="Verdana" w:cs="Arial"/>
        </w:rPr>
        <w:t>, a continuación de se estudiará el contenido y alcance del artículo 34.</w:t>
      </w:r>
    </w:p>
    <w:p w14:paraId="627AE5F0" w14:textId="77777777" w:rsidR="00EF45D1" w:rsidRDefault="00EF45D1" w:rsidP="00EF45D1">
      <w:pPr>
        <w:spacing w:after="120" w:line="276" w:lineRule="auto"/>
        <w:ind w:firstLine="708"/>
        <w:jc w:val="both"/>
        <w:rPr>
          <w:rFonts w:ascii="Verdana" w:eastAsia="Calibri" w:hAnsi="Verdana" w:cs="Arial"/>
          <w:lang w:val="es-ES"/>
        </w:rPr>
      </w:pPr>
      <w:r w:rsidRPr="00D55A06">
        <w:rPr>
          <w:rFonts w:ascii="Verdana" w:eastAsia="Calibri" w:hAnsi="Verdana" w:cs="Arial"/>
        </w:rPr>
        <w:t xml:space="preserve">El artículo 34 de la Ley 2069 de 2020 modificó el artículo 12 de la Ley 1150 de 2007, el cual regula la promoción del desarrollo en la contratación pública, cambiando </w:t>
      </w:r>
      <w:r w:rsidRPr="00D55A06">
        <w:rPr>
          <w:rFonts w:ascii="Verdana" w:eastAsia="Calibri" w:hAnsi="Verdana" w:cs="Arial"/>
          <w:bdr w:val="none" w:sz="0" w:space="0" w:color="auto" w:frame="1"/>
        </w:rPr>
        <w:t xml:space="preserve">los requisitos esenciales para que procedan las convocatorias limitadas a </w:t>
      </w:r>
      <w:proofErr w:type="spellStart"/>
      <w:r w:rsidRPr="00D55A06">
        <w:rPr>
          <w:rFonts w:ascii="Verdana" w:eastAsia="Calibri" w:hAnsi="Verdana" w:cs="Arial"/>
          <w:bdr w:val="none" w:sz="0" w:space="0" w:color="auto" w:frame="1"/>
        </w:rPr>
        <w:t>Mi</w:t>
      </w:r>
      <w:r>
        <w:rPr>
          <w:rFonts w:ascii="Verdana" w:eastAsia="Calibri" w:hAnsi="Verdana" w:cs="Arial"/>
          <w:bdr w:val="none" w:sz="0" w:space="0" w:color="auto" w:frame="1"/>
        </w:rPr>
        <w:t>p</w:t>
      </w:r>
      <w:r w:rsidRPr="00D55A06">
        <w:rPr>
          <w:rFonts w:ascii="Verdana" w:eastAsia="Calibri" w:hAnsi="Verdana" w:cs="Arial"/>
          <w:bdr w:val="none" w:sz="0" w:space="0" w:color="auto" w:frame="1"/>
        </w:rPr>
        <w:t>ymes</w:t>
      </w:r>
      <w:proofErr w:type="spellEnd"/>
      <w:r w:rsidRPr="00D55A06">
        <w:rPr>
          <w:rFonts w:ascii="Verdana" w:eastAsia="Calibri" w:hAnsi="Verdana" w:cs="Arial"/>
          <w:bdr w:val="none" w:sz="0" w:space="0" w:color="auto" w:frame="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D55A06">
        <w:rPr>
          <w:rFonts w:ascii="Verdana" w:eastAsia="Calibri" w:hAnsi="Verdana" w:cs="Arial"/>
          <w:bdr w:val="none" w:sz="0" w:space="0" w:color="auto" w:frame="1"/>
        </w:rPr>
        <w:t>ii</w:t>
      </w:r>
      <w:proofErr w:type="spellEnd"/>
      <w:r w:rsidRPr="00D55A06">
        <w:rPr>
          <w:rFonts w:ascii="Verdana" w:eastAsia="Calibri" w:hAnsi="Verdana" w:cs="Arial"/>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D55A06">
        <w:rPr>
          <w:rFonts w:ascii="Verdana" w:eastAsia="Calibri" w:hAnsi="Verdana" w:cs="Arial"/>
          <w:bdr w:val="none" w:sz="0" w:space="0" w:color="auto" w:frame="1"/>
        </w:rPr>
        <w:t>iii</w:t>
      </w:r>
      <w:proofErr w:type="spellEnd"/>
      <w:r w:rsidRPr="00D55A06">
        <w:rPr>
          <w:rFonts w:ascii="Verdana" w:eastAsia="Calibri" w:hAnsi="Verdana" w:cs="Arial"/>
          <w:bdr w:val="none" w:sz="0" w:space="0" w:color="auto" w:frame="1"/>
        </w:rPr>
        <w:t xml:space="preserve">) indicó que para que pueda haber convocatorias limitadas a MiPymes, dos (2) de ellas deben manifestar su interés. </w:t>
      </w:r>
    </w:p>
    <w:p w14:paraId="1FD40D31" w14:textId="77777777" w:rsidR="00EF45D1" w:rsidRPr="00177B54" w:rsidRDefault="00EF45D1" w:rsidP="00EF45D1">
      <w:pPr>
        <w:spacing w:after="0" w:line="276" w:lineRule="auto"/>
        <w:ind w:firstLine="708"/>
        <w:jc w:val="both"/>
        <w:rPr>
          <w:rFonts w:ascii="Verdana" w:eastAsia="Calibri" w:hAnsi="Verdana" w:cs="Arial"/>
          <w:color w:val="000000"/>
          <w:lang w:val="es-ES" w:eastAsia="es-ES"/>
        </w:rPr>
      </w:pPr>
      <w:r w:rsidRPr="00177B54">
        <w:rPr>
          <w:rFonts w:ascii="Verdana" w:eastAsia="Calibri" w:hAnsi="Verdana" w:cs="Arial"/>
          <w:color w:val="000000"/>
          <w:lang w:val="es-ES" w:eastAsia="es-ES"/>
        </w:rPr>
        <w:lastRenderedPageBreak/>
        <w:t>El artículo 2.2.1.2.4.2.2. del Decreto 1082 de 2015 -modificado por el Decreto 1860 de 2021- establece los requisitos que se deben acreditar en la</w:t>
      </w:r>
      <w:r>
        <w:rPr>
          <w:rFonts w:ascii="Verdana" w:eastAsia="Calibri" w:hAnsi="Verdana" w:cs="Arial"/>
          <w:color w:val="000000"/>
          <w:lang w:val="es-ES" w:eastAsia="es-ES"/>
        </w:rPr>
        <w:t xml:space="preserve">s </w:t>
      </w:r>
      <w:r w:rsidRPr="00177B54">
        <w:rPr>
          <w:rFonts w:ascii="Verdana" w:eastAsia="Calibri" w:hAnsi="Verdana" w:cs="Arial"/>
          <w:color w:val="000000"/>
          <w:lang w:val="es-ES" w:eastAsia="es-ES"/>
        </w:rPr>
        <w:t xml:space="preserve">“convocatorias limitadas a </w:t>
      </w:r>
      <w:proofErr w:type="spellStart"/>
      <w:r w:rsidRPr="00177B54">
        <w:rPr>
          <w:rFonts w:ascii="Verdana" w:eastAsia="Calibri" w:hAnsi="Verdana" w:cs="Arial"/>
          <w:color w:val="000000"/>
          <w:lang w:val="es-ES" w:eastAsia="es-ES"/>
        </w:rPr>
        <w:t>Mipymes</w:t>
      </w:r>
      <w:proofErr w:type="spellEnd"/>
      <w:r w:rsidRPr="00177B54">
        <w:rPr>
          <w:rFonts w:ascii="Verdana" w:eastAsia="Calibri" w:hAnsi="Verdana" w:cs="Arial"/>
          <w:color w:val="000000"/>
          <w:lang w:val="es-ES" w:eastAsia="es-ES"/>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177B54">
        <w:rPr>
          <w:rFonts w:ascii="Verdana" w:eastAsia="Calibri" w:hAnsi="Verdana" w:cs="Arial"/>
          <w:color w:val="000000"/>
          <w:lang w:val="es-ES" w:eastAsia="es-ES"/>
        </w:rPr>
        <w:t>Mipyme</w:t>
      </w:r>
      <w:proofErr w:type="spellEnd"/>
      <w:r w:rsidRPr="00177B54">
        <w:rPr>
          <w:rFonts w:ascii="Verdana" w:eastAsia="Calibri" w:hAnsi="Verdana" w:cs="Arial"/>
          <w:color w:val="000000"/>
          <w:lang w:val="es-ES" w:eastAsia="es-ES"/>
        </w:rPr>
        <w:t xml:space="preserve"> colombianas con mínimo un (1) año de existencia, siempre que se cumplan los requisitos señalados allí. Al respecto indica lo siguiente:</w:t>
      </w:r>
    </w:p>
    <w:p w14:paraId="250AE4F2" w14:textId="77777777" w:rsidR="00EF45D1" w:rsidRPr="00177B54" w:rsidRDefault="00EF45D1" w:rsidP="00EF45D1">
      <w:pPr>
        <w:spacing w:after="0" w:line="276" w:lineRule="auto"/>
        <w:ind w:firstLine="709"/>
        <w:jc w:val="both"/>
        <w:rPr>
          <w:rFonts w:ascii="Verdana" w:eastAsia="Calibri" w:hAnsi="Verdana" w:cs="Arial"/>
          <w:color w:val="000000"/>
          <w:lang w:val="es-ES" w:eastAsia="es-ES"/>
        </w:rPr>
      </w:pPr>
    </w:p>
    <w:p w14:paraId="2DFDF115" w14:textId="77777777" w:rsidR="00EF45D1" w:rsidRDefault="00EF45D1" w:rsidP="00EF45D1">
      <w:pPr>
        <w:spacing w:after="0" w:line="276" w:lineRule="auto"/>
        <w:ind w:left="709" w:right="709"/>
        <w:jc w:val="both"/>
        <w:rPr>
          <w:rFonts w:ascii="Verdana" w:eastAsia="Calibri" w:hAnsi="Verdana" w:cs="Arial"/>
          <w:i/>
          <w:color w:val="000000"/>
          <w:sz w:val="20"/>
          <w:szCs w:val="20"/>
          <w:lang w:val="es-ES" w:eastAsia="es-ES"/>
        </w:rPr>
      </w:pPr>
      <w:r w:rsidRPr="00CB53DA">
        <w:rPr>
          <w:rFonts w:ascii="Verdana" w:eastAsia="Calibri" w:hAnsi="Verdana" w:cs="Arial"/>
          <w:i/>
          <w:color w:val="000000"/>
          <w:sz w:val="20"/>
          <w:szCs w:val="20"/>
          <w:lang w:val="es-ES" w:eastAsia="es-ES"/>
        </w:rPr>
        <w:t xml:space="preserve">“Artículo 2.2.1.2.4.2.2. Convocatorias Imitadas a </w:t>
      </w:r>
      <w:proofErr w:type="spellStart"/>
      <w:r w:rsidRPr="00CB53DA">
        <w:rPr>
          <w:rFonts w:ascii="Verdana" w:eastAsia="Calibri" w:hAnsi="Verdana" w:cs="Arial"/>
          <w:i/>
          <w:color w:val="000000"/>
          <w:sz w:val="20"/>
          <w:szCs w:val="20"/>
          <w:lang w:val="es-ES" w:eastAsia="es-ES"/>
        </w:rPr>
        <w:t>Mipyme</w:t>
      </w:r>
      <w:proofErr w:type="spellEnd"/>
      <w:r w:rsidRPr="00CB53DA">
        <w:rPr>
          <w:rFonts w:ascii="Verdana" w:eastAsia="Calibri" w:hAnsi="Verdana" w:cs="Arial"/>
          <w:i/>
          <w:color w:val="000000"/>
          <w:sz w:val="20"/>
          <w:szCs w:val="20"/>
          <w:lang w:val="es-ES" w:eastAsia="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B53DA">
        <w:rPr>
          <w:rFonts w:ascii="Verdana" w:eastAsia="Calibri" w:hAnsi="Verdana" w:cs="Arial"/>
          <w:i/>
          <w:color w:val="000000"/>
          <w:sz w:val="20"/>
          <w:szCs w:val="20"/>
          <w:lang w:val="es-ES" w:eastAsia="es-ES"/>
        </w:rPr>
        <w:t>Mipyme</w:t>
      </w:r>
      <w:proofErr w:type="spellEnd"/>
      <w:r w:rsidRPr="00CB53DA">
        <w:rPr>
          <w:rFonts w:ascii="Verdana" w:eastAsia="Calibri" w:hAnsi="Verdana" w:cs="Arial"/>
          <w:i/>
          <w:color w:val="000000"/>
          <w:sz w:val="20"/>
          <w:szCs w:val="20"/>
          <w:lang w:val="es-ES" w:eastAsia="es-ES"/>
        </w:rPr>
        <w:t xml:space="preserve"> colombianas con mínimo un (1) año de existencia, cuando concurran los siguientes requisitos:</w:t>
      </w:r>
    </w:p>
    <w:p w14:paraId="02166BF4" w14:textId="77777777" w:rsidR="00EF45D1" w:rsidRPr="00CB53DA" w:rsidRDefault="00EF45D1" w:rsidP="00EF45D1">
      <w:pPr>
        <w:spacing w:after="0" w:line="276" w:lineRule="auto"/>
        <w:ind w:left="709" w:right="709"/>
        <w:jc w:val="both"/>
        <w:rPr>
          <w:rFonts w:ascii="Verdana" w:eastAsia="Calibri" w:hAnsi="Verdana" w:cs="Arial"/>
          <w:i/>
          <w:iCs/>
          <w:color w:val="000000"/>
          <w:sz w:val="20"/>
          <w:szCs w:val="20"/>
          <w:lang w:val="es-ES" w:eastAsia="es-ES"/>
        </w:rPr>
      </w:pPr>
    </w:p>
    <w:p w14:paraId="31382165" w14:textId="77777777" w:rsidR="00EF45D1" w:rsidRDefault="00EF45D1" w:rsidP="00EF45D1">
      <w:pPr>
        <w:pStyle w:val="Prrafodelista"/>
        <w:numPr>
          <w:ilvl w:val="0"/>
          <w:numId w:val="18"/>
        </w:numPr>
        <w:spacing w:after="0" w:line="276"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El valor del Proceso de Contratación sea menor a ciento veinticinco mil dólares de los Estados Unidos de América (US$125.000), liquidados con la tasa de cambio que para el efecto determina cada dos años el Ministerio de Comercio, Industria y Turismo.</w:t>
      </w:r>
    </w:p>
    <w:p w14:paraId="5165EA8C" w14:textId="77777777" w:rsidR="00EF45D1" w:rsidRPr="00CB53DA" w:rsidRDefault="00EF45D1" w:rsidP="00EF45D1">
      <w:pPr>
        <w:pStyle w:val="Prrafodelista"/>
        <w:spacing w:after="0" w:line="276" w:lineRule="auto"/>
        <w:ind w:left="1069" w:right="709"/>
        <w:contextualSpacing w:val="0"/>
        <w:jc w:val="both"/>
        <w:rPr>
          <w:rFonts w:ascii="Verdana" w:eastAsia="Calibri" w:hAnsi="Verdana" w:cs="Arial"/>
          <w:i/>
          <w:iCs/>
          <w:color w:val="000000"/>
          <w:sz w:val="20"/>
          <w:szCs w:val="20"/>
          <w:lang w:eastAsia="es-ES"/>
        </w:rPr>
      </w:pPr>
    </w:p>
    <w:p w14:paraId="4DE3D8F2" w14:textId="77777777" w:rsidR="00EF45D1" w:rsidRPr="00CB53DA" w:rsidRDefault="00EF45D1" w:rsidP="00EF45D1">
      <w:pPr>
        <w:pStyle w:val="Prrafodelista"/>
        <w:numPr>
          <w:ilvl w:val="0"/>
          <w:numId w:val="18"/>
        </w:numPr>
        <w:spacing w:after="0" w:line="276"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 xml:space="preserve">Se hayan recibido solicitudes de por lo menos dos (2)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xml:space="preserve"> colombianas para limitar la convocatoria a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cuyo objeto social les permita ejecutar el contrato relacionado con el proceso contractual.</w:t>
      </w:r>
    </w:p>
    <w:p w14:paraId="39069ED2" w14:textId="77777777" w:rsidR="00EF45D1" w:rsidRPr="00CB53DA" w:rsidRDefault="00EF45D1" w:rsidP="00EF45D1">
      <w:pPr>
        <w:pStyle w:val="Prrafodelista"/>
        <w:spacing w:after="0" w:line="276" w:lineRule="auto"/>
        <w:ind w:left="1069" w:right="709"/>
        <w:contextualSpacing w:val="0"/>
        <w:jc w:val="both"/>
        <w:rPr>
          <w:rFonts w:ascii="Verdana" w:eastAsia="Calibri" w:hAnsi="Verdana" w:cs="Arial"/>
          <w:i/>
          <w:color w:val="000000"/>
          <w:sz w:val="20"/>
          <w:szCs w:val="20"/>
          <w:lang w:eastAsia="es-ES"/>
        </w:rPr>
      </w:pPr>
    </w:p>
    <w:p w14:paraId="4E07AF23" w14:textId="77777777" w:rsidR="00EF45D1" w:rsidRPr="00CB53DA" w:rsidRDefault="00EF45D1" w:rsidP="00EF45D1">
      <w:pPr>
        <w:pStyle w:val="Prrafodelista"/>
        <w:spacing w:after="0" w:line="276" w:lineRule="auto"/>
        <w:ind w:left="1069"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 xml:space="preserve">Parágrafo. Las cooperativas y demás entidades de economía solidaria, siempre que tengan la calidad de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podrán solicitar y participar en las convocatorias limitadas en las mismas condiciones dispuestas en el presente artículo”.</w:t>
      </w:r>
    </w:p>
    <w:p w14:paraId="17D6AB2F" w14:textId="77777777" w:rsidR="00EF45D1" w:rsidRDefault="00EF45D1" w:rsidP="00EF45D1">
      <w:pPr>
        <w:spacing w:after="0" w:line="276" w:lineRule="auto"/>
        <w:jc w:val="both"/>
        <w:rPr>
          <w:rFonts w:ascii="Verdana" w:eastAsia="Calibri" w:hAnsi="Verdana" w:cs="Arial"/>
          <w:color w:val="000000"/>
          <w:lang w:val="es-ES" w:eastAsia="es-ES"/>
        </w:rPr>
      </w:pPr>
    </w:p>
    <w:p w14:paraId="2171D8E8" w14:textId="77777777" w:rsidR="00EF45D1" w:rsidRPr="0033740A" w:rsidRDefault="00EF45D1" w:rsidP="00EF45D1">
      <w:pPr>
        <w:spacing w:after="120" w:line="276" w:lineRule="auto"/>
        <w:ind w:firstLine="708"/>
        <w:jc w:val="both"/>
        <w:rPr>
          <w:rFonts w:ascii="Verdana" w:eastAsia="Calibri" w:hAnsi="Verdana" w:cs="Arial"/>
        </w:rPr>
      </w:pPr>
      <w:r w:rsidRPr="0033740A">
        <w:rPr>
          <w:rFonts w:ascii="Verdana" w:eastAsia="Calibri" w:hAnsi="Verdana" w:cs="Arial"/>
        </w:rPr>
        <w:lastRenderedPageBreak/>
        <w:t xml:space="preserve">Así las cosas, el numeral primero del </w:t>
      </w:r>
      <w:r w:rsidRPr="0033740A">
        <w:rPr>
          <w:rFonts w:ascii="Verdana" w:eastAsia="Calibri" w:hAnsi="Verdana" w:cs="Arial"/>
          <w:lang w:val="es-ES_tradnl"/>
        </w:rPr>
        <w:t xml:space="preserve">artículo 2.2.1.2.4.2.2 del Decreto 1082 de 2015 </w:t>
      </w:r>
      <w:r w:rsidRPr="0033740A">
        <w:rPr>
          <w:rFonts w:ascii="Verdana" w:eastAsia="Calibri" w:hAnsi="Verdana" w:cs="Arial"/>
        </w:rPr>
        <w:t xml:space="preserve">limita cuantitativamente los procesos contractuales para las convocatorias limitadas a </w:t>
      </w:r>
      <w:proofErr w:type="spellStart"/>
      <w:r w:rsidRPr="0033740A">
        <w:rPr>
          <w:rFonts w:ascii="Verdana" w:eastAsia="Calibri" w:hAnsi="Verdana" w:cs="Arial"/>
        </w:rPr>
        <w:t>Mipyme</w:t>
      </w:r>
      <w:proofErr w:type="spellEnd"/>
      <w:r w:rsidRPr="0033740A">
        <w:rPr>
          <w:rFonts w:ascii="Verdana" w:eastAsia="Calibri" w:hAnsi="Verdana" w:cs="Arial"/>
        </w:rPr>
        <w:t xml:space="preserve">, puesto que el valor del Proceso de Contratación debe ser “menor a ciento veinticinco mil dólares de los Estados Unidos de América”. Esto de acuerdo con la tasa que determine cada dos años el Ministerio de Comercio, Industria y Turismo. </w:t>
      </w:r>
    </w:p>
    <w:p w14:paraId="279B03EA" w14:textId="77777777" w:rsidR="00EF45D1" w:rsidRPr="0033740A" w:rsidRDefault="00EF45D1" w:rsidP="00EF45D1">
      <w:pPr>
        <w:spacing w:after="120" w:line="276" w:lineRule="auto"/>
        <w:ind w:firstLine="708"/>
        <w:jc w:val="both"/>
        <w:rPr>
          <w:rFonts w:ascii="Verdana" w:eastAsia="Calibri" w:hAnsi="Verdana" w:cs="Arial"/>
        </w:rPr>
      </w:pPr>
      <w:r w:rsidRPr="0033740A">
        <w:rPr>
          <w:rFonts w:ascii="Verdana" w:eastAsia="Calibri" w:hAnsi="Verdana" w:cs="Arial"/>
        </w:rPr>
        <w:t xml:space="preserve">Por su parte, el numeral segundo establece que al menos dos (2) MiPymes colombianas presenten a la entidad la solicitud de limitar el proceso contractual. Adicionalmente, exige que hagan la solicitud por lo menos un día (1) hábil antes de la expedición del acto administrativo de apertura o el que haga sus veces de acuerdo con la normativa aplicable a cada proceso de contratación. Asimismo, la norma señala que, tratándose de personas jurídicas, las solicitudes solo las podrán realizar la </w:t>
      </w:r>
      <w:proofErr w:type="spellStart"/>
      <w:r w:rsidRPr="0033740A">
        <w:rPr>
          <w:rFonts w:ascii="Verdana" w:eastAsia="Calibri" w:hAnsi="Verdana" w:cs="Arial"/>
        </w:rPr>
        <w:t>Mipyme</w:t>
      </w:r>
      <w:proofErr w:type="spellEnd"/>
      <w:r w:rsidRPr="0033740A">
        <w:rPr>
          <w:rFonts w:ascii="Verdana" w:eastAsia="Calibri" w:hAnsi="Verdana" w:cs="Arial"/>
        </w:rPr>
        <w:t xml:space="preserve">, cuyo objeto social les permita ejecutar el contrato relacionado con el proceso contractual. </w:t>
      </w:r>
    </w:p>
    <w:p w14:paraId="00F1F45D" w14:textId="77777777" w:rsidR="00EF45D1" w:rsidRPr="0033740A" w:rsidRDefault="00EF45D1" w:rsidP="00EF45D1">
      <w:pPr>
        <w:spacing w:after="120" w:line="276" w:lineRule="auto"/>
        <w:ind w:firstLine="708"/>
        <w:jc w:val="both"/>
        <w:rPr>
          <w:rFonts w:ascii="Verdana" w:eastAsia="Calibri" w:hAnsi="Verdana" w:cs="Arial"/>
        </w:rPr>
      </w:pPr>
      <w:r w:rsidRPr="0033740A">
        <w:rPr>
          <w:rFonts w:ascii="Verdana" w:eastAsia="Calibri" w:hAnsi="Verdana" w:cs="Arial"/>
        </w:rPr>
        <w:t xml:space="preserve">Por lo demás, este artículo incluye a las cooperativas y demás entidades de economía solidaria dentro de los sujetos que pueden solicitar y participar en las convocatorias limitadas a </w:t>
      </w:r>
      <w:proofErr w:type="spellStart"/>
      <w:r w:rsidRPr="0033740A">
        <w:rPr>
          <w:rFonts w:ascii="Verdana" w:eastAsia="Calibri" w:hAnsi="Verdana" w:cs="Arial"/>
        </w:rPr>
        <w:t>Mipyme</w:t>
      </w:r>
      <w:proofErr w:type="spellEnd"/>
      <w:r w:rsidRPr="0033740A">
        <w:rPr>
          <w:rFonts w:ascii="Verdana" w:eastAsia="Calibri" w:hAnsi="Verdana" w:cs="Arial"/>
        </w:rPr>
        <w:t>, siempre que estas cumplan con las condiciones señaladas en el artículo.</w:t>
      </w:r>
    </w:p>
    <w:p w14:paraId="5D384AC8" w14:textId="77777777" w:rsidR="00EF45D1" w:rsidRPr="00CB53DA" w:rsidRDefault="00EF45D1" w:rsidP="00EF45D1">
      <w:pPr>
        <w:spacing w:after="0" w:line="276" w:lineRule="auto"/>
        <w:ind w:firstLine="708"/>
        <w:jc w:val="both"/>
        <w:rPr>
          <w:rFonts w:ascii="Verdana" w:eastAsia="Calibri" w:hAnsi="Verdana" w:cs="Arial"/>
        </w:rPr>
      </w:pPr>
      <w:r w:rsidRPr="00177B54">
        <w:rPr>
          <w:rFonts w:ascii="Verdana" w:eastAsia="Calibri" w:hAnsi="Verdana" w:cs="Arial"/>
          <w:color w:val="000000"/>
          <w:lang w:val="es-ES" w:eastAsia="es-ES"/>
        </w:rPr>
        <w:t xml:space="preserve">Ahora bien, </w:t>
      </w:r>
      <w:r w:rsidRPr="0033740A">
        <w:rPr>
          <w:rFonts w:ascii="Verdana" w:eastAsia="Calibri" w:hAnsi="Verdana" w:cs="Arial"/>
          <w:lang w:val="es-ES_tradnl"/>
        </w:rPr>
        <w:t xml:space="preserve">el parágrafo 1 del artículo 34 de la Ley 2069 de 2020 contempla la posibilidad de limitar convocatorias a </w:t>
      </w:r>
      <w:proofErr w:type="spellStart"/>
      <w:r w:rsidRPr="0033740A">
        <w:rPr>
          <w:rFonts w:ascii="Verdana" w:eastAsia="Calibri" w:hAnsi="Verdana" w:cs="Arial"/>
          <w:lang w:val="es-ES_tradnl"/>
        </w:rPr>
        <w:t>Mipymes</w:t>
      </w:r>
      <w:proofErr w:type="spellEnd"/>
      <w:r w:rsidRPr="0033740A">
        <w:rPr>
          <w:rFonts w:ascii="Verdana" w:eastAsia="Calibri" w:hAnsi="Verdana" w:cs="Arial"/>
          <w:lang w:val="es-ES_tradnl"/>
        </w:rPr>
        <w:t xml:space="preserve"> con domicilio en dos tipos de entidades territoriales. Según el referido artículo “En los procesos de selección que se desarrollen con base en el primer inciso, las entidades podrán realizar las convocatorias limitadas que beneficien a las MiPymes del ámbito municipal o departamental correspondiente al de la ejecución del contrato”.</w:t>
      </w:r>
      <w:r>
        <w:rPr>
          <w:rFonts w:ascii="Verdana" w:eastAsia="Calibri" w:hAnsi="Verdana" w:cs="Arial"/>
          <w:lang w:val="es-ES_tradnl"/>
        </w:rPr>
        <w:t xml:space="preserve"> R</w:t>
      </w:r>
      <w:r w:rsidRPr="00177B54">
        <w:rPr>
          <w:rFonts w:ascii="Verdana" w:eastAsia="Calibri" w:hAnsi="Verdana" w:cs="Arial"/>
          <w:color w:val="000000"/>
          <w:lang w:val="es-ES" w:eastAsia="es-ES"/>
        </w:rPr>
        <w:t xml:space="preserve">especto del domicilio de las </w:t>
      </w:r>
      <w:proofErr w:type="spellStart"/>
      <w:r w:rsidRPr="00177B54">
        <w:rPr>
          <w:rFonts w:ascii="Verdana" w:eastAsia="Calibri" w:hAnsi="Verdana" w:cs="Arial"/>
          <w:color w:val="000000"/>
          <w:lang w:val="es-ES" w:eastAsia="es-ES"/>
        </w:rPr>
        <w:t>Mipymes</w:t>
      </w:r>
      <w:proofErr w:type="spellEnd"/>
      <w:r w:rsidRPr="00177B54">
        <w:rPr>
          <w:rFonts w:ascii="Verdana" w:eastAsia="Calibri" w:hAnsi="Verdana" w:cs="Arial"/>
          <w:color w:val="000000"/>
          <w:lang w:val="es-ES" w:eastAsia="es-ES"/>
        </w:rPr>
        <w:t xml:space="preserve"> en el departamento o municipio donde se ejecuta el contrato, la reglamentación </w:t>
      </w:r>
      <w:r>
        <w:rPr>
          <w:rFonts w:ascii="Verdana" w:eastAsia="Calibri" w:hAnsi="Verdana" w:cs="Arial"/>
          <w:color w:val="000000"/>
          <w:lang w:val="es-ES" w:eastAsia="es-ES"/>
        </w:rPr>
        <w:t>dispone lo siguiente</w:t>
      </w:r>
      <w:r w:rsidRPr="00177B54">
        <w:rPr>
          <w:rFonts w:ascii="Verdana" w:eastAsia="Calibri" w:hAnsi="Verdana" w:cs="Arial"/>
          <w:color w:val="000000"/>
          <w:lang w:val="es-ES" w:eastAsia="es-ES"/>
        </w:rPr>
        <w:t>:</w:t>
      </w:r>
    </w:p>
    <w:p w14:paraId="5399C0EF" w14:textId="77777777" w:rsidR="00EF45D1" w:rsidRDefault="00EF45D1" w:rsidP="00EF45D1">
      <w:pPr>
        <w:spacing w:after="0" w:line="276" w:lineRule="auto"/>
        <w:ind w:left="709" w:right="709"/>
        <w:jc w:val="both"/>
        <w:rPr>
          <w:i/>
          <w:iCs/>
          <w:sz w:val="20"/>
        </w:rPr>
      </w:pPr>
    </w:p>
    <w:p w14:paraId="4C8B73CE" w14:textId="77777777" w:rsidR="00EF45D1" w:rsidRDefault="00EF45D1" w:rsidP="00EF45D1">
      <w:pPr>
        <w:spacing w:after="0" w:line="276" w:lineRule="auto"/>
        <w:ind w:left="709" w:right="709"/>
        <w:jc w:val="both"/>
        <w:rPr>
          <w:rFonts w:ascii="Verdana" w:eastAsia="Calibri" w:hAnsi="Verdana" w:cs="Arial"/>
          <w:color w:val="000000"/>
          <w:sz w:val="20"/>
          <w:szCs w:val="20"/>
          <w:lang w:val="es-ES" w:eastAsia="es-ES"/>
        </w:rPr>
      </w:pPr>
      <w:r w:rsidRPr="00CB53DA">
        <w:rPr>
          <w:rFonts w:ascii="Verdana" w:hAnsi="Verdana"/>
          <w:sz w:val="20"/>
          <w:szCs w:val="20"/>
        </w:rPr>
        <w:t>“</w:t>
      </w:r>
      <w:r w:rsidRPr="00CB53DA">
        <w:rPr>
          <w:rFonts w:ascii="Verdana" w:eastAsia="Calibri" w:hAnsi="Verdana" w:cs="Arial"/>
          <w:color w:val="000000"/>
          <w:sz w:val="20"/>
          <w:szCs w:val="20"/>
          <w:lang w:val="es-ES" w:eastAsia="es-ES"/>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1CE67DA8" w14:textId="77777777" w:rsidR="00EF45D1" w:rsidRPr="00CB53DA" w:rsidRDefault="00EF45D1" w:rsidP="00EF45D1">
      <w:pPr>
        <w:spacing w:after="0" w:line="276" w:lineRule="auto"/>
        <w:ind w:left="709" w:right="709"/>
        <w:jc w:val="both"/>
        <w:rPr>
          <w:rFonts w:ascii="Verdana" w:eastAsia="Calibri" w:hAnsi="Verdana" w:cs="Arial"/>
          <w:color w:val="000000"/>
          <w:sz w:val="20"/>
          <w:szCs w:val="20"/>
          <w:lang w:val="es-ES" w:eastAsia="es-ES"/>
        </w:rPr>
      </w:pPr>
    </w:p>
    <w:p w14:paraId="516F4503" w14:textId="77777777" w:rsidR="00EF45D1" w:rsidRPr="00CB53DA" w:rsidRDefault="00EF45D1" w:rsidP="00EF45D1">
      <w:pPr>
        <w:spacing w:after="0" w:line="276" w:lineRule="auto"/>
        <w:ind w:left="709" w:right="709"/>
        <w:jc w:val="both"/>
        <w:rPr>
          <w:rFonts w:ascii="Verdana" w:eastAsia="Calibri" w:hAnsi="Verdana" w:cs="Arial"/>
          <w:color w:val="000000"/>
          <w:sz w:val="20"/>
          <w:szCs w:val="20"/>
          <w:lang w:val="es-ES" w:eastAsia="es-ES"/>
        </w:rPr>
      </w:pPr>
      <w:r w:rsidRPr="7C887731">
        <w:rPr>
          <w:rFonts w:ascii="Verdana" w:eastAsia="Calibri" w:hAnsi="Verdana" w:cs="Arial"/>
          <w:color w:val="000000" w:themeColor="text1"/>
          <w:sz w:val="20"/>
          <w:szCs w:val="20"/>
          <w:lang w:val="es-ES" w:eastAsia="es-ES"/>
        </w:rPr>
        <w:t xml:space="preserve">(…) ARTÍCULO 2.2.1.2.4.2.3. Limitaciones territoriales. De conformidad con el parágrafo 1 del artículo 12 de la Ley 1150 de 2007, las Entidades Estatales, independientemente de su régimen de contratación, los </w:t>
      </w:r>
      <w:r w:rsidRPr="7C887731">
        <w:rPr>
          <w:rFonts w:ascii="Verdana" w:eastAsia="Calibri" w:hAnsi="Verdana" w:cs="Arial"/>
          <w:color w:val="000000" w:themeColor="text1"/>
          <w:sz w:val="20"/>
          <w:szCs w:val="20"/>
          <w:lang w:val="es-ES" w:eastAsia="es-ES"/>
        </w:rPr>
        <w:lastRenderedPageBreak/>
        <w:t xml:space="preserve">patrimonios autónomos constituidos por Entidades Estatales y los particulares que ejecuten recursos públicos, </w:t>
      </w:r>
      <w:r w:rsidRPr="7C887731">
        <w:rPr>
          <w:rFonts w:ascii="Verdana" w:eastAsia="Calibri" w:hAnsi="Verdana" w:cs="Arial"/>
          <w:b/>
          <w:color w:val="000000" w:themeColor="text1"/>
          <w:sz w:val="20"/>
          <w:szCs w:val="20"/>
          <w:u w:val="single"/>
          <w:lang w:val="es-ES" w:eastAsia="es-ES"/>
        </w:rPr>
        <w:t>pueden</w:t>
      </w:r>
      <w:r w:rsidRPr="7C887731">
        <w:rPr>
          <w:rFonts w:ascii="Verdana" w:eastAsia="Calibri" w:hAnsi="Verdana" w:cs="Arial"/>
          <w:color w:val="000000" w:themeColor="text1"/>
          <w:sz w:val="20"/>
          <w:szCs w:val="20"/>
          <w:lang w:val="es-ES" w:eastAsia="es-ES"/>
        </w:rPr>
        <w:t xml:space="preserve"> realizar convocatorias limitadas a </w:t>
      </w:r>
      <w:proofErr w:type="spellStart"/>
      <w:r w:rsidRPr="7C887731">
        <w:rPr>
          <w:rFonts w:ascii="Verdana" w:eastAsia="Calibri" w:hAnsi="Verdana" w:cs="Arial"/>
          <w:color w:val="000000" w:themeColor="text1"/>
          <w:sz w:val="20"/>
          <w:szCs w:val="20"/>
          <w:lang w:val="es-ES" w:eastAsia="es-ES"/>
        </w:rPr>
        <w:t>Mipyme</w:t>
      </w:r>
      <w:proofErr w:type="spellEnd"/>
      <w:r w:rsidRPr="7C887731">
        <w:rPr>
          <w:rFonts w:ascii="Verdana" w:eastAsia="Calibri" w:hAnsi="Verdana" w:cs="Arial"/>
          <w:color w:val="000000" w:themeColor="text1"/>
          <w:sz w:val="20"/>
          <w:szCs w:val="20"/>
          <w:lang w:val="es-ES" w:eastAsia="es-ES"/>
        </w:rPr>
        <w:t xml:space="preserve"> colombianas que tengan domicilio en los departamentos o municipios en donde se va a ejecutar el contrato. Cada </w:t>
      </w:r>
      <w:proofErr w:type="spellStart"/>
      <w:r w:rsidRPr="7C887731">
        <w:rPr>
          <w:rFonts w:ascii="Verdana" w:eastAsia="Calibri" w:hAnsi="Verdana" w:cs="Arial"/>
          <w:color w:val="000000" w:themeColor="text1"/>
          <w:sz w:val="20"/>
          <w:szCs w:val="20"/>
          <w:lang w:val="es-ES" w:eastAsia="es-ES"/>
        </w:rPr>
        <w:t>Mipyme</w:t>
      </w:r>
      <w:proofErr w:type="spellEnd"/>
      <w:r w:rsidRPr="7C887731">
        <w:rPr>
          <w:rFonts w:ascii="Verdana" w:eastAsia="Calibri" w:hAnsi="Verdana" w:cs="Arial"/>
          <w:color w:val="000000" w:themeColor="text1"/>
          <w:sz w:val="20"/>
          <w:szCs w:val="20"/>
          <w:lang w:val="es-ES" w:eastAsia="es-ES"/>
        </w:rPr>
        <w:t xml:space="preserve"> deberá acreditar su domicilio con los documentos a los que se refiere el siguiente artículo”.</w:t>
      </w:r>
    </w:p>
    <w:p w14:paraId="34B759A9" w14:textId="77777777" w:rsidR="00EF45D1" w:rsidRPr="00CB53DA" w:rsidRDefault="00EF45D1" w:rsidP="00EF45D1">
      <w:pPr>
        <w:spacing w:after="0" w:line="276" w:lineRule="auto"/>
        <w:jc w:val="both"/>
        <w:rPr>
          <w:rFonts w:ascii="Verdana" w:eastAsia="Calibri" w:hAnsi="Verdana" w:cs="Arial"/>
          <w:i/>
          <w:color w:val="000000"/>
          <w:lang w:val="es-ES" w:eastAsia="es-ES"/>
        </w:rPr>
      </w:pPr>
    </w:p>
    <w:p w14:paraId="78F76C80" w14:textId="77777777" w:rsidR="00EF45D1" w:rsidRPr="007733B6" w:rsidRDefault="00EF45D1" w:rsidP="00EF45D1">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 xml:space="preserve">La norma reglamentaria coincide con la redacción del parágrafo 1º del artículo 34 de la Ley 2069 de 2020, según el cual sí es posible limitar convocatorias a la participación de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 del ámbito municipal o departamental correspondiente al de la ejecución del contrato”. En tales términos, la norma citada sólo contempla la posibilidad de limitar convocatorias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con domicilio en esos dos tipos de entidades territoriales.</w:t>
      </w:r>
    </w:p>
    <w:p w14:paraId="470A6EF9" w14:textId="77777777" w:rsidR="00EF45D1" w:rsidRPr="007733B6" w:rsidRDefault="00EF45D1" w:rsidP="00EF45D1">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Ahora bien, el artículo 2.2.1.2.4.2.3. del Decreto 1082 de 2015, modificado por el artículo 5 del Decreto 1860 de 2021 se refiere a las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colombianas que tengan domicilio en los departamentos o municipios en donde se va a ejecutar el contrato”. Esta precisión es importante, pues el incentivo previsto en la norma únicamente aplica en el lugar de ejecución del contrato en el que la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tiene su “domicilio” y no en donde tiene sucursales, agencias o establecimientos de comercio.</w:t>
      </w:r>
    </w:p>
    <w:p w14:paraId="20247AD6" w14:textId="7922DA18" w:rsidR="00F36751" w:rsidRDefault="00EF45D1" w:rsidP="00EF45D1">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 xml:space="preserve">Sin perjuicio de lo anterior, no puede perderse de vista que la decisión de limitar “a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no puede </w:t>
      </w:r>
      <w:proofErr w:type="gramStart"/>
      <w:r w:rsidRPr="007733B6">
        <w:rPr>
          <w:rFonts w:ascii="Verdana" w:eastAsia="Calibri" w:hAnsi="Verdana" w:cs="Arial"/>
          <w:color w:val="000000"/>
          <w:lang w:val="es-ES" w:eastAsia="es-ES"/>
        </w:rPr>
        <w:t>motu propio</w:t>
      </w:r>
      <w:proofErr w:type="gramEnd"/>
      <w:r w:rsidRPr="007733B6">
        <w:rPr>
          <w:rFonts w:ascii="Verdana" w:eastAsia="Calibri" w:hAnsi="Verdana" w:cs="Arial"/>
          <w:color w:val="000000"/>
          <w:lang w:val="es-ES" w:eastAsia="es-ES"/>
        </w:rPr>
        <w:t xml:space="preserve"> proceder con la “limitación</w:t>
      </w:r>
      <w:r>
        <w:rPr>
          <w:rFonts w:ascii="Verdana" w:eastAsia="Calibri" w:hAnsi="Verdana" w:cs="Arial"/>
          <w:color w:val="000000"/>
          <w:lang w:val="es-ES" w:eastAsia="es-ES"/>
        </w:rPr>
        <w:t xml:space="preserve"> t</w:t>
      </w:r>
      <w:r w:rsidRPr="007733B6">
        <w:rPr>
          <w:rFonts w:ascii="Verdana" w:eastAsia="Calibri" w:hAnsi="Verdana" w:cs="Arial"/>
          <w:color w:val="000000"/>
          <w:lang w:val="es-ES" w:eastAsia="es-ES"/>
        </w:rPr>
        <w:t xml:space="preserve">erritorial” de que trata el artículo 2.2.1.2.4.2.3. del Decreto 1082 de 2015. Ello, debido a que el ejercicio de esta facultad solo puede darse ante la “limitación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colombianas”, lo cual supone verificar los </w:t>
      </w:r>
      <w:r w:rsidRPr="00BD2373">
        <w:rPr>
          <w:rFonts w:ascii="Verdana" w:eastAsia="Calibri" w:hAnsi="Verdana" w:cs="Arial"/>
          <w:color w:val="000000"/>
          <w:lang w:val="es-ES" w:eastAsia="es-ES"/>
        </w:rPr>
        <w:t xml:space="preserve">supuestos legales establecidos en los mencionados numerales. </w:t>
      </w:r>
    </w:p>
    <w:p w14:paraId="7C5A12DC" w14:textId="290ECF2A" w:rsidR="00106816" w:rsidRPr="00F36751" w:rsidRDefault="00EF45D1" w:rsidP="00F36751">
      <w:pPr>
        <w:spacing w:after="120" w:line="276" w:lineRule="auto"/>
        <w:ind w:firstLine="709"/>
        <w:jc w:val="both"/>
        <w:rPr>
          <w:rFonts w:ascii="Verdana" w:hAnsi="Verdana"/>
        </w:rPr>
      </w:pPr>
      <w:r w:rsidRPr="00F36751">
        <w:rPr>
          <w:rFonts w:ascii="Verdana" w:eastAsia="Calibri" w:hAnsi="Verdana" w:cs="Arial"/>
          <w:color w:val="000000"/>
          <w:lang w:val="es-ES" w:eastAsia="es-ES"/>
        </w:rPr>
        <w:t xml:space="preserve">De otro lado, y </w:t>
      </w:r>
      <w:r w:rsidR="00F36751" w:rsidRPr="00F36751">
        <w:rPr>
          <w:rFonts w:ascii="Verdana" w:eastAsia="Calibri" w:hAnsi="Verdana" w:cs="Arial"/>
          <w:color w:val="000000"/>
          <w:lang w:val="es-ES" w:eastAsia="es-ES"/>
        </w:rPr>
        <w:t>c</w:t>
      </w:r>
      <w:proofErr w:type="spellStart"/>
      <w:r w:rsidR="00106816" w:rsidRPr="00F36751">
        <w:rPr>
          <w:rFonts w:ascii="Verdana" w:hAnsi="Verdana"/>
        </w:rPr>
        <w:t>on</w:t>
      </w:r>
      <w:proofErr w:type="spellEnd"/>
      <w:r w:rsidR="00106816" w:rsidRPr="00F36751">
        <w:rPr>
          <w:rFonts w:ascii="Verdana" w:hAnsi="Verdana"/>
        </w:rPr>
        <w:t xml:space="preserve"> el propósito de atender el planteamiento de la consulta, es fundamental precisar que la limitación de un proceso de contratación a MiPymes de un determinado municipio o departamento es una potestad discrecional de la entidad contratante. No obstante, el ejercicio de esta facultad está supeditado a que primero se configure la obligación del</w:t>
      </w:r>
      <w:r w:rsidR="00106816" w:rsidRPr="00F36751">
        <w:rPr>
          <w:rFonts w:ascii="Verdana" w:eastAsia="Calibri" w:hAnsi="Verdana" w:cs="Arial"/>
        </w:rPr>
        <w:t xml:space="preserve"> artículo 34 de la Ley 2069 de 2020, de </w:t>
      </w:r>
      <w:r w:rsidR="00106816" w:rsidRPr="00F36751">
        <w:rPr>
          <w:rFonts w:ascii="Verdana" w:hAnsi="Verdana"/>
        </w:rPr>
        <w:t xml:space="preserve"> limitar la convocatoria a MiPymes en general, lo </w:t>
      </w:r>
      <w:r w:rsidR="00106816" w:rsidRPr="00F36751">
        <w:rPr>
          <w:rFonts w:ascii="Verdana" w:hAnsi="Verdana"/>
        </w:rPr>
        <w:lastRenderedPageBreak/>
        <w:t>cual ocurre cuando se cumplen los supuestos legales, principalmente, la solicitud de por lo menos dos (2) de ellas.</w:t>
      </w:r>
    </w:p>
    <w:p w14:paraId="269273E4" w14:textId="77777777" w:rsidR="00106816" w:rsidRPr="00F36751" w:rsidRDefault="00106816" w:rsidP="00106816">
      <w:pPr>
        <w:pStyle w:val="NormalWeb"/>
        <w:spacing w:line="276" w:lineRule="auto"/>
        <w:jc w:val="both"/>
        <w:rPr>
          <w:rFonts w:ascii="Verdana" w:hAnsi="Verdana"/>
          <w:sz w:val="22"/>
          <w:szCs w:val="22"/>
        </w:rPr>
      </w:pPr>
      <w:r w:rsidRPr="00F36751">
        <w:rPr>
          <w:rFonts w:ascii="Verdana" w:hAnsi="Verdana"/>
          <w:sz w:val="22"/>
          <w:szCs w:val="22"/>
        </w:rPr>
        <w:t xml:space="preserve">       Una vez la entidad, en ejercicio de su discrecionalidad, decide aplicar la limitación territorial, esta se materializa a través de las reglas definidas en el pliego de condiciones, convirtiéndose en un requisito habilitante de carácter objetivo e insubsanable para dicho proceso. Al hacerlo, la entidad debe establecer criterios claros, razonables y proporcionales al fin de la norma —que es el fomento efectivo de la economía local—, especialmente al regular la participación de proponentes plurales (consorcios y uniones temporales).</w:t>
      </w:r>
    </w:p>
    <w:p w14:paraId="5B74AFF1" w14:textId="77777777" w:rsidR="00106816" w:rsidRPr="00F36751" w:rsidRDefault="00106816" w:rsidP="00106816">
      <w:pPr>
        <w:pStyle w:val="NormalWeb"/>
        <w:spacing w:line="276" w:lineRule="auto"/>
        <w:jc w:val="both"/>
        <w:rPr>
          <w:rFonts w:ascii="Verdana" w:hAnsi="Verdana"/>
          <w:sz w:val="22"/>
          <w:szCs w:val="22"/>
        </w:rPr>
      </w:pPr>
      <w:r w:rsidRPr="00F36751">
        <w:rPr>
          <w:rFonts w:ascii="Verdana" w:hAnsi="Verdana"/>
          <w:sz w:val="22"/>
          <w:szCs w:val="22"/>
        </w:rPr>
        <w:t xml:space="preserve">         Para el caso de un proponente plural, que actúa como una unidad indivisible, este debe someterse a la regla de participación territorial que la entidad haya definido. Si dicho pliego exige que la totalidad de los miembros acrediten el domicilio en el municipio, el incumplimiento por parte de uno solo de sus integrantes inhabilita la totalidad de la propuesta. Esto se debe a que la unión temporal, en su conjunto, no cumpliría con la calidad esencial de capacidad exigida.</w:t>
      </w:r>
    </w:p>
    <w:p w14:paraId="268EA0A5" w14:textId="77777777" w:rsidR="00106816" w:rsidRPr="00F36751" w:rsidRDefault="00106816" w:rsidP="00106816">
      <w:pPr>
        <w:pStyle w:val="NormalWeb"/>
        <w:spacing w:line="276" w:lineRule="auto"/>
        <w:jc w:val="both"/>
        <w:rPr>
          <w:rFonts w:ascii="Verdana" w:hAnsi="Verdana"/>
          <w:sz w:val="22"/>
          <w:szCs w:val="22"/>
        </w:rPr>
      </w:pPr>
      <w:r w:rsidRPr="00F36751">
        <w:rPr>
          <w:rFonts w:ascii="Verdana" w:hAnsi="Verdana"/>
          <w:sz w:val="22"/>
          <w:szCs w:val="22"/>
        </w:rPr>
        <w:t xml:space="preserve">        Sin perjuicio de lo anterior, y en ejercicio de esa misma potestad discrecional, la entidad podría establecer en el pliego de condiciones una regla de participación diferente, siempre que resulte igualmente razonable. Por ejemplo, podría considerarse válido que el pliego exija que el proponente plural garantice una participación mayoritaria (superior al 50%) de miembros domiciliados en el municipio. Bajo este escenario, se cumpliría el propósito de fomentar la economía local de manera sustancial, permitiendo a su vez la concurrencia de oferentes que aporten experiencia o capacidad adicional. En tal caso, si la unión temporal acredita dicho porcentaje mínimo de participación local, se entendería cumplida la condición de territorialidad y su propuesta sería hábil para ser evaluada, aun cuando uno de sus integrantes no estuviera domiciliado en dicho territorio.</w:t>
      </w:r>
    </w:p>
    <w:p w14:paraId="5BC05468" w14:textId="6656571D" w:rsidR="00106816" w:rsidRPr="00F36751" w:rsidRDefault="00106816" w:rsidP="00106816">
      <w:pPr>
        <w:spacing w:after="120" w:line="276" w:lineRule="auto"/>
        <w:jc w:val="both"/>
        <w:rPr>
          <w:rFonts w:ascii="Verdana" w:eastAsia="Calibri" w:hAnsi="Verdana" w:cs="Arial"/>
          <w:color w:val="000000"/>
          <w:lang w:val="es-ES" w:eastAsia="es-ES"/>
        </w:rPr>
      </w:pPr>
      <w:r w:rsidRPr="00F36751">
        <w:rPr>
          <w:rFonts w:ascii="Verdana" w:hAnsi="Verdana"/>
        </w:rPr>
        <w:t xml:space="preserve">En conclusión, la validez de la oferta de un proponente plural dependerá de la regla específica, razonable y proporcional definida por la entidad en el pliego de condiciones. </w:t>
      </w:r>
    </w:p>
    <w:p w14:paraId="217CB343" w14:textId="77777777" w:rsidR="00EF45D1" w:rsidRPr="00593A5F" w:rsidRDefault="00EF45D1" w:rsidP="00EF45D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7F5C664" w14:textId="77777777" w:rsidR="00EF45D1" w:rsidRPr="00593A5F" w:rsidRDefault="00EF45D1" w:rsidP="00EF45D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F45D1" w:rsidRPr="00593A5F" w14:paraId="67FBBF13" w14:textId="77777777" w:rsidTr="00901934">
        <w:trPr>
          <w:trHeight w:val="870"/>
        </w:trPr>
        <w:tc>
          <w:tcPr>
            <w:tcW w:w="8647" w:type="dxa"/>
          </w:tcPr>
          <w:p w14:paraId="3AC8B4E2" w14:textId="77777777" w:rsidR="00EF45D1" w:rsidRPr="00464C5E" w:rsidRDefault="00EF45D1" w:rsidP="00EF45D1">
            <w:pPr>
              <w:pStyle w:val="Prrafodelista"/>
              <w:widowControl w:val="0"/>
              <w:numPr>
                <w:ilvl w:val="0"/>
                <w:numId w:val="17"/>
              </w:numPr>
              <w:autoSpaceDE w:val="0"/>
              <w:autoSpaceDN w:val="0"/>
              <w:spacing w:after="120"/>
              <w:contextualSpacing w:val="0"/>
              <w:jc w:val="both"/>
              <w:rPr>
                <w:rFonts w:ascii="Verdana" w:hAnsi="Verdana" w:cs="Arial"/>
                <w:color w:val="7030A0"/>
              </w:rPr>
            </w:pPr>
            <w:r>
              <w:rPr>
                <w:rFonts w:ascii="Verdana" w:eastAsia="Times New Roman" w:hAnsi="Verdana" w:cs="Arial"/>
                <w:color w:val="7030A0"/>
                <w:lang w:val="es-ES_tradnl" w:eastAsia="es-ES"/>
              </w:rPr>
              <w:lastRenderedPageBreak/>
              <w:t xml:space="preserve"> </w:t>
            </w:r>
            <w:r w:rsidRPr="00464C5E">
              <w:rPr>
                <w:rFonts w:ascii="Verdana" w:hAnsi="Verdana"/>
              </w:rPr>
              <w:t>Ley</w:t>
            </w:r>
            <w:r w:rsidRPr="00464C5E">
              <w:rPr>
                <w:rFonts w:ascii="Verdana" w:hAnsi="Verdana"/>
                <w:spacing w:val="-8"/>
              </w:rPr>
              <w:t xml:space="preserve"> </w:t>
            </w:r>
            <w:r w:rsidRPr="00464C5E">
              <w:rPr>
                <w:rFonts w:ascii="Verdana" w:hAnsi="Verdana"/>
              </w:rPr>
              <w:t>2069</w:t>
            </w:r>
            <w:r w:rsidRPr="00464C5E">
              <w:rPr>
                <w:rFonts w:ascii="Verdana" w:hAnsi="Verdana"/>
                <w:spacing w:val="-7"/>
              </w:rPr>
              <w:t xml:space="preserve"> </w:t>
            </w:r>
            <w:r w:rsidRPr="00464C5E">
              <w:rPr>
                <w:rFonts w:ascii="Verdana" w:hAnsi="Verdana"/>
              </w:rPr>
              <w:t>de</w:t>
            </w:r>
            <w:r w:rsidRPr="00464C5E">
              <w:rPr>
                <w:rFonts w:ascii="Verdana" w:hAnsi="Verdana"/>
                <w:spacing w:val="-7"/>
              </w:rPr>
              <w:t xml:space="preserve"> </w:t>
            </w:r>
            <w:r w:rsidRPr="00464C5E">
              <w:rPr>
                <w:rFonts w:ascii="Verdana" w:hAnsi="Verdana"/>
                <w:spacing w:val="-4"/>
              </w:rPr>
              <w:t>2020: Artículo 34.</w:t>
            </w:r>
          </w:p>
          <w:p w14:paraId="40D011AD" w14:textId="77777777" w:rsidR="00EF45D1" w:rsidRPr="00464C5E" w:rsidRDefault="00EF45D1" w:rsidP="00EF45D1">
            <w:pPr>
              <w:pStyle w:val="Textoindependiente"/>
              <w:widowControl w:val="0"/>
              <w:numPr>
                <w:ilvl w:val="0"/>
                <w:numId w:val="17"/>
              </w:numPr>
              <w:tabs>
                <w:tab w:val="left" w:pos="822"/>
              </w:tabs>
              <w:autoSpaceDE w:val="0"/>
              <w:autoSpaceDN w:val="0"/>
              <w:spacing w:after="0"/>
              <w:rPr>
                <w:rFonts w:ascii="Verdana" w:hAnsi="Verdana"/>
              </w:rPr>
            </w:pPr>
            <w:r w:rsidRPr="00567DB7">
              <w:rPr>
                <w:rFonts w:ascii="Verdana" w:hAnsi="Verdana"/>
              </w:rPr>
              <w:t>Decreto</w:t>
            </w:r>
            <w:r w:rsidRPr="00567DB7">
              <w:rPr>
                <w:rFonts w:ascii="Verdana" w:hAnsi="Verdana"/>
                <w:spacing w:val="-10"/>
              </w:rPr>
              <w:t xml:space="preserve"> </w:t>
            </w:r>
            <w:r w:rsidRPr="00567DB7">
              <w:rPr>
                <w:rFonts w:ascii="Verdana" w:hAnsi="Verdana"/>
              </w:rPr>
              <w:t>1860</w:t>
            </w:r>
            <w:r w:rsidRPr="00567DB7">
              <w:rPr>
                <w:rFonts w:ascii="Verdana" w:hAnsi="Verdana"/>
                <w:spacing w:val="-10"/>
              </w:rPr>
              <w:t xml:space="preserve"> </w:t>
            </w:r>
            <w:r w:rsidRPr="00567DB7">
              <w:rPr>
                <w:rFonts w:ascii="Verdana" w:hAnsi="Verdana"/>
              </w:rPr>
              <w:t>de</w:t>
            </w:r>
            <w:r w:rsidRPr="00567DB7">
              <w:rPr>
                <w:rFonts w:ascii="Verdana" w:hAnsi="Verdana"/>
                <w:spacing w:val="-10"/>
              </w:rPr>
              <w:t xml:space="preserve"> </w:t>
            </w:r>
            <w:r w:rsidRPr="00567DB7">
              <w:rPr>
                <w:rFonts w:ascii="Verdana" w:hAnsi="Verdana"/>
                <w:spacing w:val="-4"/>
              </w:rPr>
              <w:t>2021: Artículo 5.</w:t>
            </w:r>
          </w:p>
          <w:p w14:paraId="0942EFF2" w14:textId="77777777" w:rsidR="00EF45D1" w:rsidRPr="00464C5E" w:rsidRDefault="00EF45D1" w:rsidP="00EF45D1">
            <w:pPr>
              <w:pStyle w:val="Textoindependiente"/>
              <w:widowControl w:val="0"/>
              <w:numPr>
                <w:ilvl w:val="0"/>
                <w:numId w:val="17"/>
              </w:numPr>
              <w:tabs>
                <w:tab w:val="left" w:pos="822"/>
              </w:tabs>
              <w:autoSpaceDE w:val="0"/>
              <w:autoSpaceDN w:val="0"/>
              <w:spacing w:after="0"/>
              <w:rPr>
                <w:rFonts w:ascii="Verdana" w:hAnsi="Verdana"/>
              </w:rPr>
            </w:pPr>
            <w:r w:rsidRPr="00464C5E">
              <w:rPr>
                <w:rFonts w:ascii="Verdana" w:hAnsi="Verdana"/>
              </w:rPr>
              <w:t>Decreto</w:t>
            </w:r>
            <w:r w:rsidRPr="00464C5E">
              <w:rPr>
                <w:rFonts w:ascii="Verdana" w:hAnsi="Verdana"/>
                <w:spacing w:val="-10"/>
              </w:rPr>
              <w:t xml:space="preserve"> </w:t>
            </w:r>
            <w:r w:rsidRPr="00464C5E">
              <w:rPr>
                <w:rFonts w:ascii="Verdana" w:hAnsi="Verdana"/>
              </w:rPr>
              <w:t>1082</w:t>
            </w:r>
            <w:r w:rsidRPr="00464C5E">
              <w:rPr>
                <w:rFonts w:ascii="Verdana" w:hAnsi="Verdana"/>
                <w:spacing w:val="-10"/>
              </w:rPr>
              <w:t xml:space="preserve"> </w:t>
            </w:r>
            <w:r w:rsidRPr="00464C5E">
              <w:rPr>
                <w:rFonts w:ascii="Verdana" w:hAnsi="Verdana"/>
              </w:rPr>
              <w:t>de</w:t>
            </w:r>
            <w:r w:rsidRPr="00464C5E">
              <w:rPr>
                <w:rFonts w:ascii="Verdana" w:hAnsi="Verdana"/>
                <w:spacing w:val="-10"/>
              </w:rPr>
              <w:t xml:space="preserve"> </w:t>
            </w:r>
            <w:r w:rsidRPr="00464C5E">
              <w:rPr>
                <w:rFonts w:ascii="Verdana" w:hAnsi="Verdana"/>
                <w:spacing w:val="-4"/>
              </w:rPr>
              <w:t>2015: Artículos 2.2.1.2.4.2.2. y 2.2.1.2.4.2.4.</w:t>
            </w:r>
          </w:p>
        </w:tc>
      </w:tr>
    </w:tbl>
    <w:p w14:paraId="3FDE2387" w14:textId="77777777" w:rsidR="00EF45D1" w:rsidRPr="00593A5F" w:rsidRDefault="00EF45D1" w:rsidP="00EF45D1">
      <w:pPr>
        <w:widowControl w:val="0"/>
        <w:autoSpaceDE w:val="0"/>
        <w:autoSpaceDN w:val="0"/>
        <w:spacing w:after="0" w:line="276" w:lineRule="auto"/>
        <w:jc w:val="both"/>
        <w:rPr>
          <w:rFonts w:ascii="Verdana" w:hAnsi="Verdana" w:cs="Arial"/>
        </w:rPr>
      </w:pPr>
    </w:p>
    <w:p w14:paraId="4805D3E6" w14:textId="77777777" w:rsidR="00EF45D1" w:rsidRDefault="00EF45D1" w:rsidP="00EF45D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29F00F0" w14:textId="77777777" w:rsidR="00EF45D1" w:rsidRDefault="00EF45D1" w:rsidP="00EF45D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8F3BD9F" w14:textId="77777777" w:rsidR="00EF45D1" w:rsidRPr="007733B6" w:rsidRDefault="00EF45D1" w:rsidP="00EF45D1">
      <w:pPr>
        <w:spacing w:after="0" w:line="276" w:lineRule="auto"/>
        <w:jc w:val="both"/>
        <w:rPr>
          <w:rFonts w:ascii="Verdana" w:eastAsia="Calibri" w:hAnsi="Verdana" w:cs="Arial"/>
          <w:color w:val="000000"/>
          <w:lang w:val="es-ES" w:eastAsia="es-ES"/>
        </w:rPr>
      </w:pPr>
      <w:r w:rsidRPr="007733B6">
        <w:rPr>
          <w:rFonts w:ascii="Verdana" w:eastAsia="Calibri" w:hAnsi="Verdana" w:cs="Arial"/>
          <w:color w:val="000000"/>
          <w:lang w:val="es-ES" w:eastAsia="es-ES"/>
        </w:rPr>
        <w:t>Sobre las convocatorias limitadas a MiPymes, sus requisitos y características, esta Subdirección se pronunció en los conceptos C-084 del 30 de mayo de 2024, C-048 del 23 de abril de 2024, C-279 del 31 de octubre de 2023, C-436 del 24 de octubre de 2023, C-335 del 26 de septiembre de 2023, C-339 del 24 de julio de 2023, C-677 del 24 de octubre del 2022</w:t>
      </w:r>
      <w:r>
        <w:rPr>
          <w:rFonts w:ascii="Verdana" w:eastAsia="Calibri" w:hAnsi="Verdana" w:cs="Arial"/>
          <w:color w:val="000000"/>
          <w:lang w:val="es-ES" w:eastAsia="es-ES"/>
        </w:rPr>
        <w:t>, y el C- 905 del 15 de agosto de 2025.</w:t>
      </w:r>
      <w:r w:rsidRPr="007733B6">
        <w:rPr>
          <w:rFonts w:ascii="Verdana" w:eastAsia="Calibri" w:hAnsi="Verdana" w:cs="Arial"/>
          <w:color w:val="000000"/>
          <w:lang w:val="es-ES" w:eastAsia="es-ES"/>
        </w:rPr>
        <w:t xml:space="preserve"> Estos y otros conceptos se encuentran disponibles para consulta en el Sistema de relatoría de la Agencia, al cual se puede acceder a través del siguiente enlace: </w:t>
      </w:r>
      <w:hyperlink r:id="rId12">
        <w:r w:rsidRPr="007733B6">
          <w:rPr>
            <w:rFonts w:ascii="Verdana" w:eastAsia="Calibri" w:hAnsi="Verdana" w:cs="Arial"/>
            <w:color w:val="000000"/>
            <w:lang w:val="es-ES" w:eastAsia="es-ES"/>
          </w:rPr>
          <w:t>https://relatoria.colombiacompra.gov.co/busqueda/conceptos</w:t>
        </w:r>
      </w:hyperlink>
      <w:r w:rsidRPr="007733B6">
        <w:rPr>
          <w:rFonts w:ascii="Verdana" w:eastAsia="Calibri" w:hAnsi="Verdana" w:cs="Arial"/>
          <w:color w:val="000000"/>
          <w:lang w:val="es-ES" w:eastAsia="es-ES"/>
        </w:rPr>
        <w:t>.</w:t>
      </w:r>
    </w:p>
    <w:p w14:paraId="49BE4CB6" w14:textId="77777777" w:rsidR="00EF45D1" w:rsidRPr="00C02CF0" w:rsidRDefault="00EF45D1" w:rsidP="00EF45D1">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hAnsi="Verdana" w:cs="Arial"/>
          <w:color w:val="000000" w:themeColor="text1"/>
          <w:shd w:val="clear" w:color="auto" w:fill="FFFFFF"/>
        </w:rPr>
        <w:br/>
      </w:r>
      <w:r w:rsidRPr="00C02CF0">
        <w:rPr>
          <w:rFonts w:ascii="Verdana" w:eastAsia="Times New Roman" w:hAnsi="Verdana" w:cs="Times New Roman"/>
          <w:color w:val="000000"/>
          <w:bdr w:val="none" w:sz="0" w:space="0" w:color="auto" w:frame="1"/>
          <w:lang w:eastAsia="es-CO"/>
        </w:rPr>
        <w:t>Te informamos que ya se encuentra disponible la </w:t>
      </w:r>
      <w:r w:rsidRPr="00C02CF0">
        <w:rPr>
          <w:rFonts w:ascii="Verdana" w:eastAsia="Times New Roman" w:hAnsi="Verdana" w:cs="Times New Roman"/>
          <w:b/>
          <w:bCs/>
          <w:color w:val="000000"/>
          <w:bdr w:val="none" w:sz="0" w:space="0" w:color="auto" w:frame="1"/>
          <w:lang w:eastAsia="es-CO"/>
        </w:rPr>
        <w:t>Cartilla para incentivar y fortalecer el acceso a las compras y contratación pública de los pueblos y comunidades étnicas en Colombia.</w:t>
      </w:r>
      <w:r w:rsidRPr="00C02CF0">
        <w:rPr>
          <w:rFonts w:ascii="Verdana" w:eastAsia="Times New Roman" w:hAnsi="Verdana" w:cs="Times New Roman"/>
          <w:color w:val="000000"/>
          <w:bdr w:val="none" w:sz="0" w:space="0" w:color="auto" w:frame="1"/>
          <w:lang w:eastAsia="es-CO"/>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Original URL: https://www.colombiacompra.gov.co/manuales-guias-y-pliegos-tipo/manuales-y-guias/cartilla-para-incentivar-y-fortalecer-el-acceso-las. Click or tap if you trust this link." w:history="1">
        <w:r w:rsidRPr="00C02CF0">
          <w:rPr>
            <w:rStyle w:val="Hipervnculo"/>
            <w:rFonts w:ascii="Verdana" w:eastAsia="Times New Roman" w:hAnsi="Verdana" w:cs="Times New Roman"/>
            <w:bdr w:val="none" w:sz="0" w:space="0" w:color="auto" w:frame="1"/>
            <w:lang w:eastAsia="es-CO"/>
          </w:rPr>
          <w:t>Cartilla para incentivar y fortalecer el acceso a las compras y contratación pública de los pueblos y comunidades étnicas en Colombia | Colombia Compra Eficiente | Agencia Nacional de Contratación Pública</w:t>
        </w:r>
      </w:hyperlink>
    </w:p>
    <w:p w14:paraId="2491B4B1" w14:textId="77777777" w:rsidR="00EF45D1" w:rsidRPr="00C02CF0" w:rsidRDefault="00EF45D1" w:rsidP="00EF45D1">
      <w:pPr>
        <w:spacing w:after="0" w:line="276" w:lineRule="auto"/>
        <w:jc w:val="both"/>
        <w:rPr>
          <w:rFonts w:ascii="Verdana" w:eastAsia="Times New Roman" w:hAnsi="Verdana" w:cs="Times New Roman"/>
          <w:color w:val="000000"/>
          <w:bdr w:val="none" w:sz="0" w:space="0" w:color="auto" w:frame="1"/>
          <w:lang w:eastAsia="es-CO"/>
        </w:rPr>
      </w:pPr>
    </w:p>
    <w:p w14:paraId="04CDA439" w14:textId="77777777" w:rsidR="00EF45D1" w:rsidRPr="00C02CF0" w:rsidRDefault="00EF45D1" w:rsidP="00EF45D1">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eastAsia="Times New Roman" w:hAnsi="Verdana" w:cs="Times New Roman"/>
          <w:color w:val="000000"/>
          <w:bdr w:val="none" w:sz="0" w:space="0" w:color="auto" w:frame="1"/>
          <w:lang w:eastAsia="es-CO"/>
        </w:rPr>
        <w:t>De otra parte, te informamos que, con el objetivo de garantizar un conocimiento adecuado de las </w:t>
      </w:r>
      <w:r w:rsidRPr="00C02CF0">
        <w:rPr>
          <w:rFonts w:ascii="Verdana" w:eastAsia="Times New Roman" w:hAnsi="Verdana" w:cs="Times New Roman"/>
          <w:b/>
          <w:bCs/>
          <w:color w:val="000000"/>
          <w:bdr w:val="none" w:sz="0" w:space="0" w:color="auto" w:frame="1"/>
          <w:lang w:eastAsia="es-CO"/>
        </w:rPr>
        <w:t>modificaciones y/o actualizaciones realizadas a los Documentos Tipo</w:t>
      </w:r>
      <w:r w:rsidRPr="00C02CF0">
        <w:rPr>
          <w:rFonts w:ascii="Verdana" w:eastAsia="Times New Roman" w:hAnsi="Verdana" w:cs="Times New Roman"/>
          <w:color w:val="000000"/>
          <w:bdr w:val="none" w:sz="0" w:space="0" w:color="auto" w:frame="1"/>
          <w:lang w:eastAsia="es-CO"/>
        </w:rPr>
        <w:t>, hemos programado una serie de </w:t>
      </w:r>
      <w:r w:rsidRPr="00C02CF0">
        <w:rPr>
          <w:rFonts w:ascii="Verdana" w:eastAsia="Times New Roman" w:hAnsi="Verdana" w:cs="Times New Roman"/>
          <w:b/>
          <w:bCs/>
          <w:color w:val="000000"/>
          <w:bdr w:val="none" w:sz="0" w:space="0" w:color="auto" w:frame="1"/>
          <w:lang w:eastAsia="es-CO"/>
        </w:rPr>
        <w:t>capacitaciones </w:t>
      </w:r>
      <w:r w:rsidRPr="00C02CF0">
        <w:rPr>
          <w:rFonts w:ascii="Verdana" w:eastAsia="Times New Roman" w:hAnsi="Verdana" w:cs="Times New Roman"/>
          <w:color w:val="000000"/>
          <w:bdr w:val="none" w:sz="0" w:space="0" w:color="auto" w:frame="1"/>
          <w:lang w:eastAsia="es-CO"/>
        </w:rPr>
        <w:t>dirigidas a todos los actores involucrados en los procesos de selección. Podrás conocer la programación y realizar tu inscripción a estas capacitaciones a través del siguiente enlace: </w:t>
      </w:r>
      <w:hyperlink r:id="rId14" w:tgtFrame="_blank" w:tooltip="Original URL: https://www.colombiacompra.gov.co/ciudadanos/calendario. Click or tap if you trust this link." w:history="1">
        <w:r w:rsidRPr="00C02CF0">
          <w:rPr>
            <w:rStyle w:val="Hipervnculo"/>
            <w:rFonts w:ascii="Verdana" w:eastAsia="Times New Roman" w:hAnsi="Verdana" w:cs="Times New Roman"/>
            <w:bdr w:val="none" w:sz="0" w:space="0" w:color="auto" w:frame="1"/>
            <w:lang w:eastAsia="es-CO"/>
          </w:rPr>
          <w:t>Calendario | Colombia Compra Eficiente | Agencia Nacional de Contratación Pública</w:t>
        </w:r>
      </w:hyperlink>
    </w:p>
    <w:p w14:paraId="6021E1D7" w14:textId="77777777" w:rsidR="00EF45D1" w:rsidRPr="00C02CF0" w:rsidRDefault="00EF45D1" w:rsidP="00EF45D1">
      <w:pPr>
        <w:spacing w:after="0" w:line="276" w:lineRule="auto"/>
        <w:jc w:val="both"/>
        <w:rPr>
          <w:rFonts w:ascii="Verdana" w:eastAsia="Times New Roman" w:hAnsi="Verdana" w:cs="Times New Roman"/>
          <w:color w:val="000000"/>
          <w:bdr w:val="none" w:sz="0" w:space="0" w:color="auto" w:frame="1"/>
          <w:lang w:eastAsia="es-CO"/>
        </w:rPr>
      </w:pPr>
    </w:p>
    <w:p w14:paraId="0EE1EBB8" w14:textId="77777777" w:rsidR="00EF45D1" w:rsidRPr="00C02CF0" w:rsidRDefault="00EF45D1" w:rsidP="00EF45D1">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eastAsia="Times New Roman" w:hAnsi="Verdana" w:cs="Times New Roman"/>
          <w:color w:val="000000"/>
          <w:bdr w:val="none" w:sz="0" w:space="0" w:color="auto" w:frame="1"/>
          <w:lang w:eastAsia="es-CO"/>
        </w:rPr>
        <w:t>También, te contamos que ya publicamos </w:t>
      </w:r>
      <w:r w:rsidRPr="00C02CF0">
        <w:rPr>
          <w:rFonts w:ascii="Verdana" w:eastAsia="Times New Roman" w:hAnsi="Verdana" w:cs="Times New Roman"/>
          <w:b/>
          <w:bCs/>
          <w:color w:val="000000"/>
          <w:bdr w:val="none" w:sz="0" w:space="0" w:color="auto" w:frame="1"/>
          <w:lang w:eastAsia="es-CO"/>
        </w:rPr>
        <w:t>la nueva Guía de Contratación Pública Sostenible y Socialmente Responsable</w:t>
      </w:r>
      <w:r w:rsidRPr="00C02CF0">
        <w:rPr>
          <w:rFonts w:ascii="Verdana" w:eastAsia="Times New Roman" w:hAnsi="Verdana" w:cs="Times New Roman"/>
          <w:color w:val="000000"/>
          <w:bdr w:val="none" w:sz="0" w:space="0" w:color="auto" w:frame="1"/>
          <w:lang w:eastAsia="es-CO"/>
        </w:rPr>
        <w:t xml:space="preserve">. Esta guía es un instrumento </w:t>
      </w:r>
      <w:r w:rsidRPr="00C02CF0">
        <w:rPr>
          <w:rFonts w:ascii="Verdana" w:eastAsia="Times New Roman" w:hAnsi="Verdana" w:cs="Times New Roman"/>
          <w:color w:val="000000"/>
          <w:bdr w:val="none" w:sz="0" w:space="0" w:color="auto" w:frame="1"/>
          <w:lang w:eastAsia="es-CO"/>
        </w:rPr>
        <w:lastRenderedPageBreak/>
        <w:t>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Original URL: https://www.colombiacompra.gov.co/manuales-guias-y-pliegos-tipo/manuales-y-guias/guia-de-contratacion-publica-sostenible-y-socialmente. Click or tap if you trust this link." w:history="1">
        <w:r w:rsidRPr="00C02CF0">
          <w:rPr>
            <w:rStyle w:val="Hipervnculo"/>
            <w:rFonts w:ascii="Verdana" w:eastAsia="Times New Roman" w:hAnsi="Verdana" w:cs="Times New Roman"/>
            <w:bdr w:val="none" w:sz="0" w:space="0" w:color="auto" w:frame="1"/>
            <w:lang w:eastAsia="es-CO"/>
          </w:rPr>
          <w:t>Guía de Contratación Pública Sostenible y Socialmente Responsable | Colombia Compra Eficiente | Agencia Nacional de Contratación Pública</w:t>
        </w:r>
      </w:hyperlink>
    </w:p>
    <w:p w14:paraId="0C1CB9EE" w14:textId="77777777" w:rsidR="00EF45D1" w:rsidRPr="00C02CF0" w:rsidRDefault="00EF45D1" w:rsidP="00EF45D1">
      <w:pPr>
        <w:spacing w:after="0" w:line="276" w:lineRule="auto"/>
        <w:jc w:val="both"/>
        <w:rPr>
          <w:rFonts w:ascii="Verdana" w:eastAsia="Calibri" w:hAnsi="Verdana" w:cs="Arial"/>
          <w:color w:val="FF0000"/>
          <w:shd w:val="clear" w:color="auto" w:fill="FFFFFF"/>
        </w:rPr>
      </w:pPr>
    </w:p>
    <w:p w14:paraId="451588E5" w14:textId="77777777" w:rsidR="00EF45D1" w:rsidRPr="00C02CF0" w:rsidRDefault="00EF45D1" w:rsidP="00EF45D1">
      <w:pPr>
        <w:spacing w:after="0" w:line="276" w:lineRule="auto"/>
        <w:jc w:val="both"/>
        <w:rPr>
          <w:rFonts w:ascii="Verdana" w:eastAsia="Calibri" w:hAnsi="Verdana" w:cs="Times New Roman"/>
        </w:rPr>
      </w:pPr>
      <w:r w:rsidRPr="00C02CF0">
        <w:rPr>
          <w:rFonts w:ascii="Verdana" w:hAnsi="Verdana"/>
        </w:rPr>
        <w:t xml:space="preserve">Por último, lo invitamos a seguirnos en las redes sociales en las cuales se difunde información institucional: </w:t>
      </w:r>
    </w:p>
    <w:p w14:paraId="6631A430" w14:textId="77777777" w:rsidR="00EF45D1" w:rsidRPr="00C02CF0" w:rsidRDefault="00EF45D1" w:rsidP="00EF45D1">
      <w:pPr>
        <w:spacing w:after="0" w:line="276" w:lineRule="auto"/>
        <w:jc w:val="both"/>
        <w:rPr>
          <w:rFonts w:ascii="Verdana" w:hAnsi="Verdana"/>
        </w:rPr>
      </w:pPr>
    </w:p>
    <w:p w14:paraId="1974ADF7" w14:textId="77777777" w:rsidR="00EF45D1" w:rsidRPr="00C02CF0" w:rsidRDefault="00EF45D1" w:rsidP="00EF45D1">
      <w:pPr>
        <w:spacing w:after="0" w:line="276" w:lineRule="auto"/>
        <w:jc w:val="both"/>
        <w:rPr>
          <w:rFonts w:ascii="Verdana" w:hAnsi="Verdana"/>
        </w:rPr>
      </w:pPr>
      <w:r w:rsidRPr="00C02CF0">
        <w:rPr>
          <w:rFonts w:ascii="Verdana" w:hAnsi="Verdana"/>
        </w:rPr>
        <w:t xml:space="preserve">Twitter: </w:t>
      </w:r>
      <w:r w:rsidRPr="00C02CF0">
        <w:rPr>
          <w:rFonts w:ascii="Verdana" w:eastAsia="Calibri" w:hAnsi="Verdana" w:cs="Times New Roman"/>
          <w:color w:val="4472C4" w:themeColor="accent1"/>
          <w:u w:val="single"/>
        </w:rPr>
        <w:t>@colombiacompra</w:t>
      </w:r>
      <w:r w:rsidRPr="00C02CF0">
        <w:rPr>
          <w:rFonts w:ascii="Verdana" w:eastAsia="Calibri" w:hAnsi="Verdana" w:cs="Times New Roman"/>
          <w:color w:val="4472C4" w:themeColor="accent1"/>
        </w:rPr>
        <w:t xml:space="preserve"> </w:t>
      </w:r>
    </w:p>
    <w:p w14:paraId="2C429F1E" w14:textId="77777777" w:rsidR="00EF45D1" w:rsidRPr="00C02CF0" w:rsidRDefault="00EF45D1" w:rsidP="00EF45D1">
      <w:pPr>
        <w:spacing w:after="0" w:line="276" w:lineRule="auto"/>
        <w:jc w:val="both"/>
        <w:rPr>
          <w:rFonts w:ascii="Verdana" w:hAnsi="Verdana"/>
        </w:rPr>
      </w:pPr>
      <w:r w:rsidRPr="00C02CF0">
        <w:rPr>
          <w:rFonts w:ascii="Verdana" w:hAnsi="Verdana"/>
        </w:rPr>
        <w:t xml:space="preserve">Facebook: </w:t>
      </w:r>
      <w:proofErr w:type="spellStart"/>
      <w:r w:rsidRPr="00C02CF0">
        <w:rPr>
          <w:rFonts w:ascii="Verdana" w:eastAsia="Calibri" w:hAnsi="Verdana" w:cs="Times New Roman"/>
          <w:color w:val="4472C4" w:themeColor="accent1"/>
          <w:u w:val="single"/>
        </w:rPr>
        <w:t>ColombiaCompraEficiente</w:t>
      </w:r>
      <w:proofErr w:type="spellEnd"/>
    </w:p>
    <w:p w14:paraId="12DF1931" w14:textId="77777777" w:rsidR="00EF45D1" w:rsidRPr="00C02CF0" w:rsidRDefault="00EF45D1" w:rsidP="00EF45D1">
      <w:pPr>
        <w:spacing w:after="0" w:line="276" w:lineRule="auto"/>
        <w:jc w:val="both"/>
        <w:rPr>
          <w:rFonts w:ascii="Verdana" w:hAnsi="Verdana"/>
        </w:rPr>
      </w:pPr>
      <w:r w:rsidRPr="00C02CF0">
        <w:rPr>
          <w:rFonts w:ascii="Verdana" w:hAnsi="Verdana"/>
        </w:rPr>
        <w:t xml:space="preserve">LinkedIn: </w:t>
      </w:r>
      <w:r w:rsidRPr="00C02CF0">
        <w:rPr>
          <w:rFonts w:ascii="Verdana" w:eastAsia="Calibri" w:hAnsi="Verdana" w:cs="Times New Roman"/>
          <w:color w:val="4472C4" w:themeColor="accent1"/>
          <w:u w:val="single"/>
        </w:rPr>
        <w:t>Agencia Nacional de Contratación Pública - Colombia Compra Eficiente</w:t>
      </w:r>
      <w:r w:rsidRPr="00C02CF0">
        <w:rPr>
          <w:rFonts w:ascii="Verdana" w:eastAsia="Calibri" w:hAnsi="Verdana" w:cs="Times New Roman"/>
          <w:color w:val="4472C4" w:themeColor="accent1"/>
        </w:rPr>
        <w:t xml:space="preserve"> </w:t>
      </w:r>
      <w:r w:rsidRPr="00C02CF0">
        <w:rPr>
          <w:rFonts w:ascii="Verdana" w:hAnsi="Verdana"/>
        </w:rPr>
        <w:t xml:space="preserve">Instagram: </w:t>
      </w:r>
      <w:r w:rsidRPr="00C02CF0">
        <w:rPr>
          <w:rFonts w:ascii="Verdana" w:eastAsia="Calibri" w:hAnsi="Verdana" w:cs="Times New Roman"/>
          <w:color w:val="4472C4" w:themeColor="accent1"/>
          <w:u w:val="single"/>
        </w:rPr>
        <w:t>@colombiacompraeficiente_cce</w:t>
      </w:r>
    </w:p>
    <w:p w14:paraId="13D637BB" w14:textId="77777777" w:rsidR="00EF45D1" w:rsidRPr="00C02CF0" w:rsidRDefault="00EF45D1" w:rsidP="00EF45D1">
      <w:pPr>
        <w:widowControl w:val="0"/>
        <w:autoSpaceDE w:val="0"/>
        <w:autoSpaceDN w:val="0"/>
        <w:spacing w:after="0" w:line="276" w:lineRule="auto"/>
        <w:jc w:val="both"/>
        <w:rPr>
          <w:rFonts w:ascii="Verdana" w:hAnsi="Verdana"/>
        </w:rPr>
      </w:pPr>
    </w:p>
    <w:p w14:paraId="1C24CCFD" w14:textId="77777777" w:rsidR="00EF45D1" w:rsidRPr="00593A5F" w:rsidRDefault="00EF45D1" w:rsidP="00EF45D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AD8C766" w14:textId="77777777" w:rsidR="00EF45D1" w:rsidRPr="00C02CF0" w:rsidRDefault="00EF45D1" w:rsidP="00EF45D1">
      <w:pPr>
        <w:widowControl w:val="0"/>
        <w:autoSpaceDE w:val="0"/>
        <w:autoSpaceDN w:val="0"/>
        <w:spacing w:after="0" w:line="276" w:lineRule="auto"/>
        <w:jc w:val="both"/>
        <w:rPr>
          <w:rFonts w:ascii="Verdana" w:eastAsia="Calibri" w:hAnsi="Verdana" w:cs="Arial"/>
        </w:rPr>
      </w:pPr>
    </w:p>
    <w:p w14:paraId="79666473" w14:textId="77777777" w:rsidR="00EF45D1" w:rsidRPr="00C02CF0" w:rsidRDefault="00EF45D1" w:rsidP="00EF45D1">
      <w:pPr>
        <w:spacing w:after="0" w:line="276" w:lineRule="auto"/>
        <w:rPr>
          <w:rFonts w:ascii="Verdana" w:hAnsi="Verdana" w:cs="Arial"/>
          <w:lang w:eastAsia="es-CO"/>
        </w:rPr>
      </w:pPr>
      <w:r w:rsidRPr="00C02CF0">
        <w:rPr>
          <w:rFonts w:ascii="Verdana" w:eastAsia="Times New Roman" w:hAnsi="Verdana" w:cs="Arial"/>
          <w:lang w:eastAsia="es-CO"/>
        </w:rPr>
        <w:t>Atentamente,</w:t>
      </w:r>
      <w:r w:rsidRPr="00C02CF0">
        <w:rPr>
          <w:rFonts w:ascii="Verdana" w:hAnsi="Verdana" w:cs="Arial"/>
          <w:lang w:eastAsia="es-CO"/>
        </w:rPr>
        <w:t xml:space="preserve"> </w:t>
      </w:r>
    </w:p>
    <w:p w14:paraId="68288C28" w14:textId="77777777" w:rsidR="00EF45D1" w:rsidRPr="00593A5F" w:rsidRDefault="00EF45D1" w:rsidP="00EF45D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695C873" w14:textId="77777777" w:rsidR="00EF45D1" w:rsidRPr="00593A5F" w:rsidRDefault="00EF45D1" w:rsidP="00EF45D1">
      <w:pPr>
        <w:widowControl w:val="0"/>
        <w:autoSpaceDE w:val="0"/>
        <w:autoSpaceDN w:val="0"/>
        <w:spacing w:after="0" w:line="276" w:lineRule="auto"/>
        <w:jc w:val="both"/>
        <w:rPr>
          <w:rFonts w:ascii="Verdana" w:hAnsi="Verdana" w:cs="Arial"/>
        </w:rPr>
      </w:pPr>
    </w:p>
    <w:p w14:paraId="6B37CF86" w14:textId="7EA4E282" w:rsidR="00EF45D1" w:rsidRPr="00593A5F" w:rsidRDefault="00CF78C7" w:rsidP="00EF45D1">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16928CF7" wp14:editId="0F369D40">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tbl>
      <w:tblPr>
        <w:tblStyle w:val="Tablaconcuadrcula"/>
        <w:tblpPr w:leftFromText="141" w:rightFromText="141" w:vertAnchor="text" w:horzAnchor="page" w:tblpX="2619" w:tblpY="626"/>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F45D1" w:rsidRPr="00EA1223" w14:paraId="075029C6" w14:textId="77777777" w:rsidTr="00901934">
        <w:trPr>
          <w:trHeight w:val="315"/>
        </w:trPr>
        <w:tc>
          <w:tcPr>
            <w:tcW w:w="893" w:type="dxa"/>
            <w:vAlign w:val="center"/>
            <w:hideMark/>
          </w:tcPr>
          <w:p w14:paraId="57212929" w14:textId="77777777" w:rsidR="00EF45D1" w:rsidRPr="00EA1223" w:rsidRDefault="00EF45D1" w:rsidP="00901934">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E34EFE0" w14:textId="77777777" w:rsidR="00EF45D1" w:rsidRPr="00EA1223" w:rsidRDefault="00EF45D1" w:rsidP="00901934">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3FE32005" w14:textId="77777777" w:rsidR="00EF45D1" w:rsidRPr="00EA1223" w:rsidRDefault="00EF45D1" w:rsidP="00901934">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EF45D1" w:rsidRPr="00EA1223" w14:paraId="2BD39EA1" w14:textId="77777777" w:rsidTr="00901934">
        <w:trPr>
          <w:trHeight w:val="330"/>
        </w:trPr>
        <w:tc>
          <w:tcPr>
            <w:tcW w:w="893" w:type="dxa"/>
            <w:vAlign w:val="center"/>
            <w:hideMark/>
          </w:tcPr>
          <w:p w14:paraId="295F4F1F" w14:textId="77777777" w:rsidR="00EF45D1" w:rsidRPr="00EA1223" w:rsidRDefault="00EF45D1" w:rsidP="00901934">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6B28F6" w14:textId="77777777" w:rsidR="00EF45D1" w:rsidRPr="00EA1223" w:rsidRDefault="00EF45D1" w:rsidP="00901934">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Carlos </w:t>
            </w:r>
            <w:r w:rsidRPr="7DF5FA7F">
              <w:rPr>
                <w:rStyle w:val="normaltextrun"/>
                <w:rFonts w:ascii="Verdana" w:hAnsi="Verdana" w:cs="Arial"/>
                <w:sz w:val="16"/>
                <w:szCs w:val="16"/>
                <w:lang w:val="es-ES"/>
              </w:rPr>
              <w:t>González</w:t>
            </w:r>
            <w:r>
              <w:rPr>
                <w:rStyle w:val="normaltextrun"/>
                <w:rFonts w:ascii="Verdana" w:hAnsi="Verdana" w:cs="Arial"/>
                <w:sz w:val="16"/>
                <w:szCs w:val="16"/>
                <w:lang w:val="es-ES"/>
              </w:rPr>
              <w:t xml:space="preserve"> Vásquez</w:t>
            </w:r>
          </w:p>
          <w:p w14:paraId="520F30E5" w14:textId="77777777" w:rsidR="00EF45D1" w:rsidRPr="00EA1223" w:rsidRDefault="00EF45D1" w:rsidP="00901934">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EF45D1" w:rsidRPr="00EA1223" w14:paraId="6EA159E2" w14:textId="77777777" w:rsidTr="00901934">
        <w:trPr>
          <w:trHeight w:val="300"/>
        </w:trPr>
        <w:tc>
          <w:tcPr>
            <w:tcW w:w="893" w:type="dxa"/>
            <w:vAlign w:val="center"/>
          </w:tcPr>
          <w:p w14:paraId="70794D5E" w14:textId="77777777" w:rsidR="00EF45D1" w:rsidRPr="00EA1223" w:rsidRDefault="00EF45D1" w:rsidP="00901934">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9A08E7" w14:textId="77777777" w:rsidR="00EF45D1" w:rsidRPr="00EA1223" w:rsidRDefault="00EF45D1" w:rsidP="00901934">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48548C90" w14:textId="77777777" w:rsidR="00EF45D1" w:rsidRPr="00EA1223" w:rsidRDefault="00EF45D1" w:rsidP="00901934">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3F0230AF" w14:textId="77777777" w:rsidR="00EF45D1" w:rsidRPr="00593A5F" w:rsidRDefault="00EF45D1" w:rsidP="00EF45D1">
      <w:pPr>
        <w:spacing w:after="0" w:line="276" w:lineRule="auto"/>
        <w:rPr>
          <w:rFonts w:ascii="Verdana" w:eastAsia="Times New Roman" w:hAnsi="Verdana" w:cs="Arial"/>
          <w:sz w:val="24"/>
          <w:szCs w:val="24"/>
          <w:lang w:eastAsia="es-ES"/>
        </w:rPr>
      </w:pPr>
    </w:p>
    <w:p w14:paraId="52126D89" w14:textId="77777777" w:rsidR="00EF45D1" w:rsidRPr="00871B59" w:rsidRDefault="00EF45D1" w:rsidP="00EF45D1">
      <w:pPr>
        <w:spacing w:line="276" w:lineRule="auto"/>
      </w:pPr>
    </w:p>
    <w:p w14:paraId="2800F0F2" w14:textId="77777777" w:rsidR="00EF45D1" w:rsidRPr="004E6727" w:rsidRDefault="00EF45D1" w:rsidP="00EF45D1"/>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CA4B1" w14:textId="77777777" w:rsidR="00EE6F2F" w:rsidRDefault="00EE6F2F" w:rsidP="004A1847">
      <w:pPr>
        <w:spacing w:after="0" w:line="240" w:lineRule="auto"/>
      </w:pPr>
      <w:r>
        <w:separator/>
      </w:r>
    </w:p>
  </w:endnote>
  <w:endnote w:type="continuationSeparator" w:id="0">
    <w:p w14:paraId="580110A9" w14:textId="77777777" w:rsidR="00EE6F2F" w:rsidRDefault="00EE6F2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Segoe UI">
    <w:panose1 w:val="020B0604020202020204"/>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D07D3" w14:textId="77777777" w:rsidR="00EE6F2F" w:rsidRDefault="00EE6F2F" w:rsidP="004A1847">
      <w:pPr>
        <w:spacing w:after="0" w:line="240" w:lineRule="auto"/>
      </w:pPr>
      <w:r>
        <w:separator/>
      </w:r>
    </w:p>
  </w:footnote>
  <w:footnote w:type="continuationSeparator" w:id="0">
    <w:p w14:paraId="32CDAE66" w14:textId="77777777" w:rsidR="00EE6F2F" w:rsidRDefault="00EE6F2F"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1"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358072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06816"/>
    <w:rsid w:val="00125105"/>
    <w:rsid w:val="00127233"/>
    <w:rsid w:val="001413D1"/>
    <w:rsid w:val="00164C14"/>
    <w:rsid w:val="001A7A7D"/>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3F65C6"/>
    <w:rsid w:val="00406575"/>
    <w:rsid w:val="00414C74"/>
    <w:rsid w:val="0042722E"/>
    <w:rsid w:val="0044528D"/>
    <w:rsid w:val="004A1847"/>
    <w:rsid w:val="004A305D"/>
    <w:rsid w:val="004F21C4"/>
    <w:rsid w:val="004F685F"/>
    <w:rsid w:val="005454D9"/>
    <w:rsid w:val="005566E8"/>
    <w:rsid w:val="00574867"/>
    <w:rsid w:val="00591460"/>
    <w:rsid w:val="005C3777"/>
    <w:rsid w:val="005C5CDC"/>
    <w:rsid w:val="005D476C"/>
    <w:rsid w:val="006219F8"/>
    <w:rsid w:val="006302F7"/>
    <w:rsid w:val="00665D70"/>
    <w:rsid w:val="006900D9"/>
    <w:rsid w:val="006A760C"/>
    <w:rsid w:val="00706C16"/>
    <w:rsid w:val="00713757"/>
    <w:rsid w:val="0071642D"/>
    <w:rsid w:val="00756841"/>
    <w:rsid w:val="007649AB"/>
    <w:rsid w:val="00771D0C"/>
    <w:rsid w:val="007833AC"/>
    <w:rsid w:val="007B268C"/>
    <w:rsid w:val="007B7171"/>
    <w:rsid w:val="007C0C0F"/>
    <w:rsid w:val="007C3DC2"/>
    <w:rsid w:val="007E5497"/>
    <w:rsid w:val="007F5EBC"/>
    <w:rsid w:val="00806F5F"/>
    <w:rsid w:val="00820278"/>
    <w:rsid w:val="00867F95"/>
    <w:rsid w:val="008843B6"/>
    <w:rsid w:val="00891928"/>
    <w:rsid w:val="00897A3A"/>
    <w:rsid w:val="008A446D"/>
    <w:rsid w:val="008D180B"/>
    <w:rsid w:val="008F0EA7"/>
    <w:rsid w:val="00915F2E"/>
    <w:rsid w:val="00923EEF"/>
    <w:rsid w:val="009419F9"/>
    <w:rsid w:val="0095685E"/>
    <w:rsid w:val="00961B09"/>
    <w:rsid w:val="00965334"/>
    <w:rsid w:val="0097093E"/>
    <w:rsid w:val="009A0DFA"/>
    <w:rsid w:val="009B25A8"/>
    <w:rsid w:val="009B2D26"/>
    <w:rsid w:val="009C71C1"/>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56E1F"/>
    <w:rsid w:val="00C754BE"/>
    <w:rsid w:val="00C76B1C"/>
    <w:rsid w:val="00CB6357"/>
    <w:rsid w:val="00CC1B26"/>
    <w:rsid w:val="00CF78C7"/>
    <w:rsid w:val="00D423A2"/>
    <w:rsid w:val="00D520D8"/>
    <w:rsid w:val="00D63AC2"/>
    <w:rsid w:val="00D7383B"/>
    <w:rsid w:val="00DA231B"/>
    <w:rsid w:val="00DC39FC"/>
    <w:rsid w:val="00DF5254"/>
    <w:rsid w:val="00E16408"/>
    <w:rsid w:val="00E20894"/>
    <w:rsid w:val="00E245AB"/>
    <w:rsid w:val="00E2764C"/>
    <w:rsid w:val="00E27F2E"/>
    <w:rsid w:val="00E50AFE"/>
    <w:rsid w:val="00E53343"/>
    <w:rsid w:val="00E75C92"/>
    <w:rsid w:val="00E771DC"/>
    <w:rsid w:val="00E8772A"/>
    <w:rsid w:val="00E90F6B"/>
    <w:rsid w:val="00E92C27"/>
    <w:rsid w:val="00EA0E3D"/>
    <w:rsid w:val="00EC38A7"/>
    <w:rsid w:val="00EE1AA8"/>
    <w:rsid w:val="00EE6F2F"/>
    <w:rsid w:val="00EF45D1"/>
    <w:rsid w:val="00F31EDC"/>
    <w:rsid w:val="00F36751"/>
    <w:rsid w:val="00F462B3"/>
    <w:rsid w:val="00F5664F"/>
    <w:rsid w:val="00F666C4"/>
    <w:rsid w:val="00F76AFC"/>
    <w:rsid w:val="00FA47C0"/>
    <w:rsid w:val="00FB5DD1"/>
    <w:rsid w:val="00FC2B5D"/>
    <w:rsid w:val="00FF1449"/>
    <w:rsid w:val="62F93E5C"/>
    <w:rsid w:val="7C8877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EF45D1"/>
    <w:pPr>
      <w:spacing w:after="120"/>
    </w:pPr>
  </w:style>
  <w:style w:type="character" w:customStyle="1" w:styleId="TextoindependienteCar">
    <w:name w:val="Texto independiente Car"/>
    <w:basedOn w:val="Fuentedeprrafopredeter"/>
    <w:link w:val="Textoindependiente"/>
    <w:uiPriority w:val="1"/>
    <w:rsid w:val="00EF45D1"/>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F45D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quitecturaurbanaltda277@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maria.nieto%40colombiacompra.gov.co%7Ceb0fd05604104aa4d3bc08dd4c4ad35e%7C7b09041e245149d08cb179d5e3d8c1be%7C0%7C0%7C638750606445363808%7CUnknown%7CTWFpbGZsb3d8eyJFbXB0eU1hcGkiOnRydWUsIlYiOiIwLjAuMDAwMCIsIlAiOiJXaW4zMiIsIkFOIjoiTWFpbCIsIldUIjoyfQ%3D%3D%7C0%7C%7C%7C&amp;sdata=Efi4Ks5DiLqpyHbudIYkuLRQ47tqCXJZavNg3DrVj5I%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iudadanos%2Fcalendario&amp;data=05%7C02%7Cmaria.nieto%40colombiacompra.gov.co%7Ceb0fd05604104aa4d3bc08dd4c4ad35e%7C7b09041e245149d08cb179d5e3d8c1be%7C0%7C0%7C638750606445343260%7CUnknown%7CTWFpbGZsb3d8eyJFbXB0eU1hcGkiOnRydWUsIlYiOiIwLjAuMDAwMCIsIlAiOiJXaW4zMiIsIkFOIjoiTWFpbCIsIldUIjoyfQ%3D%3D%7C0%7C%7C%7C&amp;sdata=HO7sT2qXJhKl3xWXnXPKbziDzE7b1pyTd%2BhZfryGX%2F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EA4C21-939A-4C70-B99C-6A8D9CF3BC74}"/>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13</Pages>
  <Words>4702</Words>
  <Characters>25864</Characters>
  <Application>Microsoft Office Word</Application>
  <DocSecurity>0</DocSecurity>
  <Lines>215</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2</cp:revision>
  <cp:lastPrinted>2023-01-10T21:18:00Z</cp:lastPrinted>
  <dcterms:created xsi:type="dcterms:W3CDTF">2025-10-08T04:40:00Z</dcterms:created>
  <dcterms:modified xsi:type="dcterms:W3CDTF">2025-10-08T04:40:00Z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