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1B9C4" w14:textId="77777777" w:rsidR="00010A3E" w:rsidRPr="00ED2BF3" w:rsidRDefault="00010A3E" w:rsidP="00010A3E">
      <w:pPr>
        <w:spacing w:after="0" w:line="240" w:lineRule="auto"/>
        <w:contextualSpacing/>
        <w:jc w:val="both"/>
        <w:rPr>
          <w:rFonts w:ascii="Verdana" w:eastAsia="Calibri" w:hAnsi="Verdana" w:cs="Arial"/>
          <w:b/>
          <w:bCs/>
          <w:lang w:val="es-ES" w:eastAsia="es-ES_tradnl"/>
        </w:rPr>
      </w:pPr>
      <w:bookmarkStart w:id="0" w:name="_Hlk181166130"/>
      <w:bookmarkStart w:id="1" w:name="_Hlk209714638"/>
      <w:r w:rsidRPr="00ED2BF3">
        <w:rPr>
          <w:rFonts w:ascii="Verdana" w:eastAsia="Calibri" w:hAnsi="Verdana" w:cs="Arial"/>
          <w:b/>
          <w:bCs/>
          <w:lang w:val="es-ES" w:eastAsia="es-ES_tradnl"/>
        </w:rPr>
        <w:t>REQUISITOS HABILITANTES – Noción</w:t>
      </w:r>
    </w:p>
    <w:p w14:paraId="0490565E" w14:textId="77777777" w:rsidR="00010A3E" w:rsidRPr="00ED2BF3" w:rsidRDefault="00010A3E" w:rsidP="00010A3E">
      <w:pPr>
        <w:spacing w:after="0" w:line="240" w:lineRule="auto"/>
        <w:contextualSpacing/>
        <w:jc w:val="both"/>
        <w:rPr>
          <w:rFonts w:ascii="Verdana" w:eastAsia="Calibri" w:hAnsi="Verdana" w:cs="Arial"/>
          <w:color w:val="000000" w:themeColor="text1"/>
          <w:lang w:val="es-ES"/>
        </w:rPr>
      </w:pPr>
    </w:p>
    <w:p w14:paraId="304E1689" w14:textId="77777777" w:rsidR="00010A3E" w:rsidRPr="00504985" w:rsidRDefault="00010A3E" w:rsidP="00010A3E">
      <w:pPr>
        <w:spacing w:after="0" w:line="240" w:lineRule="auto"/>
        <w:contextualSpacing/>
        <w:jc w:val="both"/>
        <w:rPr>
          <w:rFonts w:ascii="Verdana" w:eastAsia="Calibri" w:hAnsi="Verdana" w:cs="Arial"/>
          <w:color w:val="000000" w:themeColor="text1"/>
          <w:sz w:val="20"/>
          <w:szCs w:val="20"/>
          <w:lang w:val="es-ES"/>
        </w:rPr>
      </w:pPr>
      <w:r w:rsidRPr="00504985">
        <w:rPr>
          <w:rFonts w:ascii="Verdana" w:eastAsia="Calibri" w:hAnsi="Verdana" w:cs="Arial"/>
          <w:color w:val="000000" w:themeColor="text1"/>
          <w:sz w:val="20"/>
          <w:szCs w:val="20"/>
          <w:lang w:val="es-ES"/>
        </w:rPr>
        <w:t xml:space="preserve">Los </w:t>
      </w:r>
      <w:r w:rsidRPr="00504985">
        <w:rPr>
          <w:rFonts w:ascii="Verdana" w:eastAsia="Calibri" w:hAnsi="Verdana" w:cs="Arial"/>
          <w:i/>
          <w:iCs/>
          <w:color w:val="000000" w:themeColor="text1"/>
          <w:sz w:val="20"/>
          <w:szCs w:val="20"/>
          <w:lang w:val="es-ES"/>
        </w:rPr>
        <w:t>requisitos habilitantes</w:t>
      </w:r>
      <w:r w:rsidRPr="00504985">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504985">
        <w:rPr>
          <w:rFonts w:ascii="Verdana" w:eastAsia="Calibri" w:hAnsi="Verdana" w:cs="Arial"/>
          <w:i/>
          <w:iCs/>
          <w:color w:val="000000" w:themeColor="text1"/>
          <w:sz w:val="20"/>
          <w:szCs w:val="20"/>
          <w:lang w:val="es-ES"/>
        </w:rPr>
        <w:t>criterios de evaluación</w:t>
      </w:r>
      <w:r w:rsidRPr="00504985">
        <w:rPr>
          <w:rFonts w:ascii="Verdana" w:eastAsia="Calibri" w:hAnsi="Verdana" w:cs="Arial"/>
          <w:color w:val="000000" w:themeColor="text1"/>
          <w:sz w:val="20"/>
          <w:szCs w:val="20"/>
          <w:lang w:val="es-ES"/>
        </w:rPr>
        <w:t xml:space="preserve"> –también conocidos como </w:t>
      </w:r>
      <w:r w:rsidRPr="00504985">
        <w:rPr>
          <w:rFonts w:ascii="Verdana" w:eastAsia="Calibri" w:hAnsi="Verdana" w:cs="Arial"/>
          <w:i/>
          <w:iCs/>
          <w:color w:val="000000" w:themeColor="text1"/>
          <w:sz w:val="20"/>
          <w:szCs w:val="20"/>
          <w:lang w:val="es-ES"/>
        </w:rPr>
        <w:t>criterios de calificación</w:t>
      </w:r>
      <w:r w:rsidRPr="00504985">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3EC35D10" w14:textId="77777777" w:rsidR="00010A3E" w:rsidRPr="00504985" w:rsidRDefault="00010A3E" w:rsidP="00010A3E">
      <w:pPr>
        <w:spacing w:after="0" w:line="240" w:lineRule="auto"/>
        <w:contextualSpacing/>
        <w:jc w:val="both"/>
        <w:rPr>
          <w:rFonts w:ascii="Verdana" w:eastAsia="Calibri" w:hAnsi="Verdana" w:cs="Arial"/>
          <w:color w:val="000000" w:themeColor="text1"/>
          <w:sz w:val="20"/>
          <w:szCs w:val="20"/>
          <w:lang w:val="es-ES"/>
        </w:rPr>
      </w:pPr>
    </w:p>
    <w:p w14:paraId="67D5F9BD" w14:textId="77777777" w:rsidR="00010A3E" w:rsidRPr="00504985" w:rsidRDefault="00010A3E" w:rsidP="00010A3E">
      <w:pPr>
        <w:spacing w:after="0" w:line="240" w:lineRule="auto"/>
        <w:contextualSpacing/>
        <w:jc w:val="both"/>
        <w:rPr>
          <w:rFonts w:ascii="Verdana" w:eastAsia="Calibri" w:hAnsi="Verdana" w:cs="Arial"/>
          <w:color w:val="000000" w:themeColor="text1"/>
          <w:sz w:val="20"/>
          <w:szCs w:val="20"/>
          <w:lang w:val="es-ES"/>
        </w:rPr>
      </w:pPr>
      <w:r w:rsidRPr="00504985">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16DABA14" w14:textId="77777777" w:rsidR="00010A3E" w:rsidRPr="00ED2BF3" w:rsidRDefault="00010A3E" w:rsidP="00010A3E">
      <w:pPr>
        <w:spacing w:after="0" w:line="240" w:lineRule="auto"/>
        <w:contextualSpacing/>
        <w:jc w:val="both"/>
        <w:rPr>
          <w:rFonts w:ascii="Verdana" w:eastAsia="Calibri" w:hAnsi="Verdana" w:cs="Arial"/>
          <w:b/>
          <w:bCs/>
          <w:lang w:val="es-ES" w:eastAsia="es-ES_tradnl"/>
        </w:rPr>
      </w:pPr>
    </w:p>
    <w:p w14:paraId="602152C0" w14:textId="77777777" w:rsidR="00010A3E" w:rsidRPr="00ED2BF3" w:rsidRDefault="00010A3E" w:rsidP="00010A3E">
      <w:pPr>
        <w:spacing w:after="0" w:line="240" w:lineRule="auto"/>
        <w:contextualSpacing/>
        <w:jc w:val="both"/>
        <w:rPr>
          <w:rFonts w:ascii="Verdana" w:eastAsia="Calibri" w:hAnsi="Verdana" w:cs="Arial"/>
          <w:b/>
          <w:bCs/>
          <w:lang w:val="es-ES" w:eastAsia="es-ES_tradnl"/>
        </w:rPr>
      </w:pPr>
      <w:r w:rsidRPr="00ED2BF3">
        <w:rPr>
          <w:rFonts w:ascii="Verdana" w:eastAsia="Calibri" w:hAnsi="Verdana" w:cs="Arial"/>
          <w:b/>
          <w:bCs/>
          <w:lang w:val="es-ES" w:eastAsia="es-ES_tradnl"/>
        </w:rPr>
        <w:t>REQUISITOS HABILITANTES – Autonomía</w:t>
      </w:r>
    </w:p>
    <w:p w14:paraId="79708682" w14:textId="77777777" w:rsidR="00010A3E" w:rsidRPr="00ED2BF3" w:rsidRDefault="00010A3E" w:rsidP="00010A3E">
      <w:pPr>
        <w:widowControl w:val="0"/>
        <w:autoSpaceDE w:val="0"/>
        <w:autoSpaceDN w:val="0"/>
        <w:spacing w:after="0" w:line="240" w:lineRule="auto"/>
        <w:contextualSpacing/>
        <w:jc w:val="both"/>
        <w:rPr>
          <w:rFonts w:ascii="Verdana" w:eastAsia="Calibri" w:hAnsi="Verdana" w:cs="Arial"/>
          <w:color w:val="000000" w:themeColor="text1"/>
          <w:lang w:val="es-ES"/>
        </w:rPr>
      </w:pPr>
    </w:p>
    <w:p w14:paraId="6CE5259B" w14:textId="77777777" w:rsidR="00010A3E" w:rsidRPr="00504985" w:rsidRDefault="00010A3E" w:rsidP="00010A3E">
      <w:pPr>
        <w:widowControl w:val="0"/>
        <w:autoSpaceDE w:val="0"/>
        <w:autoSpaceDN w:val="0"/>
        <w:spacing w:after="0" w:line="240" w:lineRule="auto"/>
        <w:contextualSpacing/>
        <w:jc w:val="both"/>
        <w:rPr>
          <w:rFonts w:ascii="Verdana" w:eastAsia="Calibri" w:hAnsi="Verdana" w:cs="Arial"/>
          <w:color w:val="000000" w:themeColor="text1"/>
          <w:sz w:val="20"/>
          <w:szCs w:val="20"/>
          <w:lang w:val="es-ES"/>
        </w:rPr>
      </w:pPr>
      <w:r w:rsidRPr="00504985">
        <w:rPr>
          <w:rFonts w:ascii="Verdana" w:eastAsia="Calibri" w:hAnsi="Verdana" w:cs="Arial"/>
          <w:color w:val="000000" w:themeColor="text1"/>
          <w:sz w:val="20"/>
          <w:szCs w:val="20"/>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con la naturaleza, el valor del contrato, la forma de pago, los riesgos asociados, el plazo y la complejidad de ejecución del objeto. Esta facultad, además implica que las entidades deben establecer la forma en que los proponentes acreditarán estos requisitos y la manera en que la entidad verificará su cumplimiento. </w:t>
      </w:r>
    </w:p>
    <w:p w14:paraId="2DE0993B" w14:textId="77777777" w:rsidR="00010A3E" w:rsidRPr="00ED2BF3" w:rsidRDefault="00010A3E" w:rsidP="00010A3E">
      <w:pPr>
        <w:spacing w:after="0" w:line="240" w:lineRule="auto"/>
        <w:rPr>
          <w:rFonts w:ascii="Verdana" w:hAnsi="Verdana"/>
        </w:rPr>
      </w:pPr>
    </w:p>
    <w:p w14:paraId="1C6331E5" w14:textId="77777777" w:rsidR="00010A3E" w:rsidRPr="00ED2BF3" w:rsidRDefault="00010A3E" w:rsidP="00010A3E">
      <w:pPr>
        <w:widowControl w:val="0"/>
        <w:autoSpaceDE w:val="0"/>
        <w:autoSpaceDN w:val="0"/>
        <w:spacing w:before="120" w:after="120" w:line="240" w:lineRule="auto"/>
        <w:jc w:val="both"/>
        <w:rPr>
          <w:rFonts w:ascii="Verdana" w:eastAsia="Calibri" w:hAnsi="Verdana" w:cs="Arial"/>
          <w:b/>
          <w:lang w:val="es-ES" w:eastAsia="es-ES_tradnl"/>
        </w:rPr>
      </w:pPr>
      <w:r w:rsidRPr="00ED2BF3">
        <w:rPr>
          <w:rFonts w:ascii="Verdana" w:eastAsia="Calibri" w:hAnsi="Verdana" w:cs="Arial"/>
          <w:b/>
          <w:lang w:val="es-ES" w:eastAsia="es-ES_tradnl"/>
        </w:rPr>
        <w:t>CAPACIDAD JURÍDICA Y ORGANIZACIONAL - Idoneidad - requisitos complementarios - Ley 842 de 2003</w:t>
      </w:r>
    </w:p>
    <w:p w14:paraId="247DE048" w14:textId="52CB42A2" w:rsidR="00010A3E" w:rsidRPr="00504985" w:rsidRDefault="00010A3E" w:rsidP="00010A3E">
      <w:pPr>
        <w:widowControl w:val="0"/>
        <w:autoSpaceDE w:val="0"/>
        <w:autoSpaceDN w:val="0"/>
        <w:spacing w:before="120" w:after="120" w:line="240" w:lineRule="auto"/>
        <w:jc w:val="both"/>
        <w:rPr>
          <w:rFonts w:ascii="Verdana" w:hAnsi="Verdana"/>
          <w:sz w:val="20"/>
          <w:szCs w:val="20"/>
        </w:rPr>
      </w:pPr>
      <w:r w:rsidRPr="00504985">
        <w:rPr>
          <w:rFonts w:ascii="Verdana" w:eastAsia="Calibri" w:hAnsi="Verdana" w:cs="Arial"/>
          <w:color w:val="000000"/>
          <w:sz w:val="20"/>
          <w:szCs w:val="20"/>
          <w:lang w:val="es-ES" w:eastAsia="es-ES_tradnl"/>
        </w:rPr>
        <w:t>Dentro de los requisitos habilitantes se destaca la capacidad jurídica y organizacional del proponente, que no es más que</w:t>
      </w:r>
      <w:r w:rsidRPr="00504985">
        <w:rPr>
          <w:rFonts w:ascii="Verdana" w:hAnsi="Verdana"/>
          <w:sz w:val="20"/>
          <w:szCs w:val="20"/>
        </w:rPr>
        <w:t xml:space="preserve"> la aptitud o idoneidad legal que tiene una persona natural o jurídica para ser sujeto de derechos y contraer obligaciones. En materia de la contratación estatal, se traduce en la obligación de la entidad de realizar la verificación de las calidades que manifiesta tener el proponente, esto se de forma genérica con: i) la revisión del certificado de existencia y representación legal, (en donde se determina la idoneidad del proponente frente al objeto social </w:t>
      </w:r>
      <w:proofErr w:type="spellStart"/>
      <w:r w:rsidRPr="00504985">
        <w:rPr>
          <w:rFonts w:ascii="Verdana" w:hAnsi="Verdana"/>
          <w:sz w:val="20"/>
          <w:szCs w:val="20"/>
        </w:rPr>
        <w:t>ha</w:t>
      </w:r>
      <w:proofErr w:type="spellEnd"/>
      <w:r w:rsidRPr="00504985">
        <w:rPr>
          <w:rFonts w:ascii="Verdana" w:hAnsi="Verdana"/>
          <w:sz w:val="20"/>
          <w:szCs w:val="20"/>
        </w:rPr>
        <w:t xml:space="preserve"> desarrollar, la vigencia, el representante legal, sus facultades). </w:t>
      </w:r>
      <w:proofErr w:type="spellStart"/>
      <w:r w:rsidRPr="00504985">
        <w:rPr>
          <w:rFonts w:ascii="Verdana" w:hAnsi="Verdana"/>
          <w:sz w:val="20"/>
          <w:szCs w:val="20"/>
        </w:rPr>
        <w:t>ii</w:t>
      </w:r>
      <w:proofErr w:type="spellEnd"/>
      <w:r w:rsidRPr="00504985">
        <w:rPr>
          <w:rFonts w:ascii="Verdana" w:hAnsi="Verdana"/>
          <w:sz w:val="20"/>
          <w:szCs w:val="20"/>
        </w:rPr>
        <w:t xml:space="preserve">) la verificación de no estar incurso en las causales de inhabilidad e incompatibilidad del artículo 8 de la Ley 80 de 1993, </w:t>
      </w:r>
      <w:proofErr w:type="spellStart"/>
      <w:r w:rsidRPr="00504985">
        <w:rPr>
          <w:rFonts w:ascii="Verdana" w:hAnsi="Verdana"/>
          <w:sz w:val="20"/>
          <w:szCs w:val="20"/>
        </w:rPr>
        <w:t>iii</w:t>
      </w:r>
      <w:proofErr w:type="spellEnd"/>
      <w:r w:rsidRPr="00504985">
        <w:rPr>
          <w:rFonts w:ascii="Verdana" w:hAnsi="Verdana"/>
          <w:sz w:val="20"/>
          <w:szCs w:val="20"/>
        </w:rPr>
        <w:t>) la verificación de inscripción en el Registro Único de Proponentes.</w:t>
      </w:r>
    </w:p>
    <w:p w14:paraId="0C11E594" w14:textId="37019559" w:rsidR="00010A3E" w:rsidRPr="00504985" w:rsidRDefault="00010A3E" w:rsidP="00010A3E">
      <w:pPr>
        <w:pStyle w:val="NormalWeb"/>
        <w:shd w:val="clear" w:color="auto" w:fill="FFFFFF"/>
        <w:spacing w:after="165"/>
        <w:jc w:val="both"/>
        <w:rPr>
          <w:rFonts w:ascii="Verdana" w:hAnsi="Verdana"/>
          <w:sz w:val="20"/>
          <w:szCs w:val="20"/>
        </w:rPr>
      </w:pPr>
      <w:r w:rsidRPr="00504985">
        <w:rPr>
          <w:rFonts w:ascii="Verdana" w:hAnsi="Verdana"/>
          <w:sz w:val="20"/>
          <w:szCs w:val="20"/>
        </w:rPr>
        <w:t xml:space="preserve">No obstante, la aptitud o idoneidad del proponente no se agota con la verificación de estos ítems, sino como en casos como el elevado en la consulta, existe además ciertos </w:t>
      </w:r>
      <w:r w:rsidRPr="00504985">
        <w:rPr>
          <w:rFonts w:ascii="Verdana" w:hAnsi="Verdana"/>
          <w:sz w:val="20"/>
          <w:szCs w:val="20"/>
        </w:rPr>
        <w:lastRenderedPageBreak/>
        <w:t xml:space="preserve">requisitos que de forma complementaría se deben tener en cuenta como la Ley 842 de 2003. </w:t>
      </w:r>
    </w:p>
    <w:p w14:paraId="25A113D1" w14:textId="77777777" w:rsidR="00010A3E" w:rsidRPr="00504985" w:rsidRDefault="00010A3E" w:rsidP="00010A3E">
      <w:pPr>
        <w:pStyle w:val="NormalWeb"/>
        <w:shd w:val="clear" w:color="auto" w:fill="FFFFFF"/>
        <w:spacing w:after="165"/>
        <w:jc w:val="both"/>
        <w:rPr>
          <w:rFonts w:ascii="Verdana" w:eastAsia="Calibri" w:hAnsi="Verdana" w:cs="Arial"/>
          <w:color w:val="000000"/>
          <w:sz w:val="20"/>
          <w:szCs w:val="20"/>
          <w:lang w:val="es-ES" w:eastAsia="es-ES_tradnl"/>
        </w:rPr>
      </w:pPr>
      <w:r w:rsidRPr="00504985">
        <w:rPr>
          <w:rFonts w:ascii="Verdana" w:hAnsi="Verdana"/>
          <w:sz w:val="20"/>
          <w:szCs w:val="20"/>
        </w:rPr>
        <w:t xml:space="preserve">Finalmente, cabe resaltar que esta obligación de que la entidad evalué dicha capacidad jurídica y organizacional entre las ofertas presentadas, no se encuentra contenida de forma expresa en algún aparte normativo. Sin embargo, haciendo una interpretación a la luz de los principios de responsabilidad y de selección objetiva que rigen la contracción pública en Colombia, se puede afirmar que la evaluación de esta capacidad es una condición </w:t>
      </w:r>
      <w:r w:rsidRPr="00504985">
        <w:rPr>
          <w:rFonts w:ascii="Verdana" w:hAnsi="Verdana"/>
          <w:i/>
          <w:iCs/>
          <w:sz w:val="20"/>
          <w:szCs w:val="20"/>
        </w:rPr>
        <w:t>sine qua non</w:t>
      </w:r>
      <w:r w:rsidRPr="00504985">
        <w:rPr>
          <w:rFonts w:ascii="Verdana" w:hAnsi="Verdana"/>
          <w:sz w:val="20"/>
          <w:szCs w:val="20"/>
        </w:rPr>
        <w:t xml:space="preserve"> para garantizar la legitimidad y validez del proceso. Sin esta comprobación, la selección no podría considerarse verdaderamente “objetiva”, pues se estaría omitiendo un análisis fundamental sobre la verdadera capacidad jurídica frente a la composición organizacional que se impone a dichas personas jurídicas para participar en el proceso de contratación.  </w:t>
      </w:r>
    </w:p>
    <w:p w14:paraId="2F82037B" w14:textId="77777777" w:rsidR="00010A3E" w:rsidRDefault="00010A3E" w:rsidP="00010A3E">
      <w:pPr>
        <w:spacing w:after="0" w:line="240" w:lineRule="auto"/>
        <w:rPr>
          <w:rFonts w:ascii="Verdana" w:hAnsi="Verdana"/>
          <w:sz w:val="20"/>
          <w:szCs w:val="20"/>
        </w:rPr>
      </w:pPr>
    </w:p>
    <w:p w14:paraId="29CC5542" w14:textId="77777777" w:rsidR="00010A3E" w:rsidRDefault="00010A3E" w:rsidP="00010A3E">
      <w:pPr>
        <w:spacing w:after="0" w:line="240" w:lineRule="auto"/>
        <w:rPr>
          <w:rFonts w:ascii="Verdana" w:hAnsi="Verdana"/>
          <w:sz w:val="20"/>
          <w:szCs w:val="20"/>
        </w:rPr>
      </w:pPr>
    </w:p>
    <w:p w14:paraId="1EEF9B12" w14:textId="77777777" w:rsidR="00010A3E" w:rsidRDefault="00010A3E" w:rsidP="00010A3E">
      <w:pPr>
        <w:spacing w:after="0" w:line="240" w:lineRule="auto"/>
        <w:rPr>
          <w:rFonts w:ascii="Verdana" w:hAnsi="Verdana"/>
          <w:sz w:val="20"/>
          <w:szCs w:val="20"/>
        </w:rPr>
      </w:pPr>
    </w:p>
    <w:p w14:paraId="691CD010" w14:textId="77777777" w:rsidR="00010A3E" w:rsidRDefault="00010A3E" w:rsidP="00010A3E">
      <w:pPr>
        <w:spacing w:after="0" w:line="240" w:lineRule="auto"/>
        <w:rPr>
          <w:rFonts w:ascii="Verdana" w:hAnsi="Verdana"/>
          <w:sz w:val="20"/>
          <w:szCs w:val="20"/>
        </w:rPr>
      </w:pPr>
    </w:p>
    <w:p w14:paraId="1166DD71" w14:textId="77777777" w:rsidR="00010A3E" w:rsidRDefault="00010A3E" w:rsidP="00010A3E">
      <w:pPr>
        <w:spacing w:after="0" w:line="240" w:lineRule="auto"/>
        <w:rPr>
          <w:rFonts w:ascii="Verdana" w:hAnsi="Verdana"/>
          <w:sz w:val="20"/>
          <w:szCs w:val="20"/>
        </w:rPr>
      </w:pPr>
    </w:p>
    <w:p w14:paraId="3249F38C" w14:textId="77777777" w:rsidR="00010A3E" w:rsidRDefault="00010A3E" w:rsidP="00010A3E">
      <w:pPr>
        <w:spacing w:after="0" w:line="240" w:lineRule="auto"/>
        <w:rPr>
          <w:rFonts w:ascii="Verdana" w:hAnsi="Verdana"/>
          <w:sz w:val="20"/>
          <w:szCs w:val="20"/>
        </w:rPr>
      </w:pPr>
    </w:p>
    <w:p w14:paraId="5A10FDE0" w14:textId="77777777" w:rsidR="00010A3E" w:rsidRDefault="00010A3E" w:rsidP="00010A3E">
      <w:pPr>
        <w:spacing w:after="0" w:line="240" w:lineRule="auto"/>
        <w:rPr>
          <w:rFonts w:ascii="Verdana" w:hAnsi="Verdana"/>
          <w:sz w:val="20"/>
          <w:szCs w:val="20"/>
        </w:rPr>
      </w:pPr>
    </w:p>
    <w:p w14:paraId="58E8672B" w14:textId="77777777" w:rsidR="00010A3E" w:rsidRDefault="00010A3E" w:rsidP="00010A3E">
      <w:pPr>
        <w:spacing w:after="0" w:line="240" w:lineRule="auto"/>
        <w:rPr>
          <w:rFonts w:ascii="Verdana" w:hAnsi="Verdana"/>
          <w:sz w:val="20"/>
          <w:szCs w:val="20"/>
        </w:rPr>
      </w:pPr>
    </w:p>
    <w:p w14:paraId="66CAD2EE" w14:textId="77777777" w:rsidR="00010A3E" w:rsidRDefault="00010A3E" w:rsidP="00010A3E">
      <w:pPr>
        <w:spacing w:after="0" w:line="240" w:lineRule="auto"/>
        <w:rPr>
          <w:rFonts w:ascii="Verdana" w:hAnsi="Verdana"/>
          <w:sz w:val="20"/>
          <w:szCs w:val="20"/>
        </w:rPr>
      </w:pPr>
    </w:p>
    <w:p w14:paraId="0E0AED66" w14:textId="77777777" w:rsidR="00010A3E" w:rsidRDefault="00010A3E" w:rsidP="00010A3E">
      <w:pPr>
        <w:spacing w:after="0" w:line="240" w:lineRule="auto"/>
        <w:rPr>
          <w:rFonts w:ascii="Verdana" w:hAnsi="Verdana"/>
          <w:sz w:val="20"/>
          <w:szCs w:val="20"/>
        </w:rPr>
      </w:pPr>
    </w:p>
    <w:p w14:paraId="54421BF9" w14:textId="77777777" w:rsidR="00010A3E" w:rsidRDefault="00010A3E" w:rsidP="00010A3E">
      <w:pPr>
        <w:spacing w:after="0" w:line="240" w:lineRule="auto"/>
        <w:rPr>
          <w:rFonts w:ascii="Verdana" w:hAnsi="Verdana"/>
          <w:sz w:val="20"/>
          <w:szCs w:val="20"/>
        </w:rPr>
      </w:pPr>
    </w:p>
    <w:p w14:paraId="073808F6" w14:textId="77777777" w:rsidR="00010A3E" w:rsidRDefault="00010A3E" w:rsidP="00010A3E">
      <w:pPr>
        <w:spacing w:after="0" w:line="240" w:lineRule="auto"/>
        <w:rPr>
          <w:rFonts w:ascii="Verdana" w:hAnsi="Verdana"/>
          <w:sz w:val="20"/>
          <w:szCs w:val="20"/>
        </w:rPr>
      </w:pPr>
    </w:p>
    <w:p w14:paraId="0BBC6F41" w14:textId="77777777" w:rsidR="00010A3E" w:rsidRDefault="00010A3E" w:rsidP="00010A3E">
      <w:pPr>
        <w:spacing w:after="0" w:line="240" w:lineRule="auto"/>
        <w:rPr>
          <w:rFonts w:ascii="Verdana" w:hAnsi="Verdana"/>
          <w:sz w:val="20"/>
          <w:szCs w:val="20"/>
        </w:rPr>
      </w:pPr>
    </w:p>
    <w:p w14:paraId="5704D8B1" w14:textId="77777777" w:rsidR="00010A3E" w:rsidRPr="0003480F" w:rsidRDefault="00010A3E" w:rsidP="00010A3E">
      <w:pPr>
        <w:spacing w:after="0" w:line="240" w:lineRule="auto"/>
        <w:rPr>
          <w:rFonts w:ascii="Verdana" w:hAnsi="Verdana"/>
          <w:sz w:val="20"/>
          <w:szCs w:val="20"/>
        </w:rPr>
      </w:pPr>
    </w:p>
    <w:p w14:paraId="6FF9F476" w14:textId="77777777" w:rsidR="00010A3E" w:rsidRPr="0003480F" w:rsidRDefault="00010A3E" w:rsidP="00010A3E">
      <w:pPr>
        <w:spacing w:after="0" w:line="240" w:lineRule="auto"/>
        <w:rPr>
          <w:rFonts w:ascii="Verdana" w:hAnsi="Verdana"/>
          <w:sz w:val="20"/>
          <w:szCs w:val="20"/>
        </w:rPr>
      </w:pPr>
    </w:p>
    <w:p w14:paraId="63243DDD" w14:textId="77777777" w:rsidR="00010A3E" w:rsidRPr="0003480F" w:rsidRDefault="00010A3E" w:rsidP="00010A3E">
      <w:pPr>
        <w:spacing w:after="0" w:line="240" w:lineRule="auto"/>
        <w:rPr>
          <w:rFonts w:ascii="Verdana" w:hAnsi="Verdana"/>
          <w:sz w:val="20"/>
          <w:szCs w:val="20"/>
        </w:rPr>
      </w:pPr>
    </w:p>
    <w:p w14:paraId="00662FD0" w14:textId="77777777" w:rsidR="00010A3E" w:rsidRDefault="00010A3E" w:rsidP="00010A3E">
      <w:pPr>
        <w:spacing w:after="0" w:line="240" w:lineRule="auto"/>
        <w:rPr>
          <w:rFonts w:ascii="Verdana" w:hAnsi="Verdana"/>
        </w:rPr>
      </w:pPr>
    </w:p>
    <w:p w14:paraId="6B4500F2" w14:textId="77777777" w:rsidR="00010A3E" w:rsidRDefault="00010A3E" w:rsidP="00010A3E">
      <w:pPr>
        <w:spacing w:after="0" w:line="240" w:lineRule="auto"/>
        <w:rPr>
          <w:rFonts w:ascii="Verdana" w:hAnsi="Verdana"/>
        </w:rPr>
      </w:pPr>
    </w:p>
    <w:p w14:paraId="51424192" w14:textId="77777777" w:rsidR="00010A3E" w:rsidRDefault="00010A3E" w:rsidP="00010A3E">
      <w:pPr>
        <w:spacing w:after="0" w:line="240" w:lineRule="auto"/>
        <w:rPr>
          <w:rFonts w:ascii="Verdana" w:hAnsi="Verdana"/>
        </w:rPr>
      </w:pPr>
    </w:p>
    <w:p w14:paraId="31D4C481" w14:textId="77777777" w:rsidR="00504985" w:rsidRDefault="00504985" w:rsidP="00010A3E">
      <w:pPr>
        <w:spacing w:after="0" w:line="240" w:lineRule="auto"/>
        <w:rPr>
          <w:rFonts w:ascii="Verdana" w:hAnsi="Verdana"/>
        </w:rPr>
      </w:pPr>
    </w:p>
    <w:p w14:paraId="2CEA2B03" w14:textId="77777777" w:rsidR="00504985" w:rsidRDefault="00504985" w:rsidP="00010A3E">
      <w:pPr>
        <w:spacing w:after="0" w:line="240" w:lineRule="auto"/>
        <w:rPr>
          <w:rFonts w:ascii="Verdana" w:hAnsi="Verdana"/>
        </w:rPr>
      </w:pPr>
    </w:p>
    <w:p w14:paraId="22805FCA" w14:textId="77777777" w:rsidR="00504985" w:rsidRDefault="00504985" w:rsidP="00010A3E">
      <w:pPr>
        <w:spacing w:after="0" w:line="240" w:lineRule="auto"/>
        <w:rPr>
          <w:rFonts w:ascii="Verdana" w:hAnsi="Verdana"/>
        </w:rPr>
      </w:pPr>
    </w:p>
    <w:p w14:paraId="1D727FF4" w14:textId="77777777" w:rsidR="00504985" w:rsidRDefault="00504985" w:rsidP="00010A3E">
      <w:pPr>
        <w:spacing w:after="0" w:line="240" w:lineRule="auto"/>
        <w:rPr>
          <w:rFonts w:ascii="Verdana" w:hAnsi="Verdana"/>
        </w:rPr>
      </w:pPr>
    </w:p>
    <w:p w14:paraId="335BBFB6" w14:textId="77777777" w:rsidR="00504985" w:rsidRDefault="00504985" w:rsidP="00010A3E">
      <w:pPr>
        <w:spacing w:after="0" w:line="240" w:lineRule="auto"/>
        <w:rPr>
          <w:rFonts w:ascii="Verdana" w:hAnsi="Verdana"/>
        </w:rPr>
      </w:pPr>
    </w:p>
    <w:p w14:paraId="7A1DA8B2" w14:textId="77777777" w:rsidR="00504985" w:rsidRDefault="00504985" w:rsidP="00010A3E">
      <w:pPr>
        <w:spacing w:after="0" w:line="240" w:lineRule="auto"/>
        <w:rPr>
          <w:rFonts w:ascii="Verdana" w:hAnsi="Verdana"/>
        </w:rPr>
      </w:pPr>
    </w:p>
    <w:p w14:paraId="77F816D8" w14:textId="77777777" w:rsidR="00504985" w:rsidRDefault="00504985" w:rsidP="00010A3E">
      <w:pPr>
        <w:spacing w:after="0" w:line="240" w:lineRule="auto"/>
        <w:rPr>
          <w:rFonts w:ascii="Verdana" w:hAnsi="Verdana"/>
        </w:rPr>
      </w:pPr>
    </w:p>
    <w:p w14:paraId="797AB15D" w14:textId="77777777" w:rsidR="00504985" w:rsidRDefault="00504985" w:rsidP="00010A3E">
      <w:pPr>
        <w:spacing w:after="0" w:line="240" w:lineRule="auto"/>
        <w:rPr>
          <w:rFonts w:ascii="Verdana" w:hAnsi="Verdana"/>
        </w:rPr>
      </w:pPr>
    </w:p>
    <w:p w14:paraId="75DA576D" w14:textId="77777777" w:rsidR="00010A3E" w:rsidRDefault="00010A3E" w:rsidP="00010A3E">
      <w:pPr>
        <w:spacing w:after="0" w:line="240" w:lineRule="auto"/>
        <w:rPr>
          <w:rFonts w:ascii="Verdana" w:hAnsi="Verdana"/>
        </w:rPr>
      </w:pPr>
    </w:p>
    <w:p w14:paraId="5458E52F" w14:textId="77777777" w:rsidR="00010A3E" w:rsidRDefault="00010A3E" w:rsidP="00010A3E">
      <w:pPr>
        <w:spacing w:after="0" w:line="240" w:lineRule="auto"/>
        <w:rPr>
          <w:rFonts w:ascii="Verdana" w:hAnsi="Verdana"/>
        </w:rPr>
      </w:pPr>
    </w:p>
    <w:p w14:paraId="715D2E30" w14:textId="77777777" w:rsidR="00010A3E" w:rsidRDefault="00010A3E" w:rsidP="00010A3E">
      <w:pPr>
        <w:spacing w:after="0" w:line="240" w:lineRule="auto"/>
        <w:rPr>
          <w:rFonts w:ascii="Verdana" w:hAnsi="Verdana"/>
        </w:rPr>
      </w:pPr>
    </w:p>
    <w:p w14:paraId="1EC1D9C8" w14:textId="77777777" w:rsidR="00010A3E" w:rsidRDefault="00010A3E" w:rsidP="00010A3E">
      <w:pPr>
        <w:spacing w:after="0" w:line="240" w:lineRule="auto"/>
        <w:rPr>
          <w:rFonts w:ascii="Verdana" w:hAnsi="Verdana"/>
        </w:rPr>
      </w:pPr>
    </w:p>
    <w:p w14:paraId="7A96BA9B" w14:textId="741F6F5D" w:rsidR="00010A3E" w:rsidRDefault="00010A3E" w:rsidP="00010A3E">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CB31C6">
        <w:rPr>
          <w:rFonts w:ascii="Verdana" w:hAnsi="Verdana"/>
        </w:rPr>
        <w:t>03</w:t>
      </w:r>
      <w:r>
        <w:rPr>
          <w:rFonts w:ascii="Verdana" w:hAnsi="Verdana"/>
        </w:rPr>
        <w:t xml:space="preserve"> de </w:t>
      </w:r>
      <w:r w:rsidR="00CB31C6">
        <w:rPr>
          <w:rFonts w:ascii="Verdana" w:hAnsi="Verdana"/>
        </w:rPr>
        <w:t>octubre de 2025</w:t>
      </w:r>
      <w:r>
        <w:rPr>
          <w:rFonts w:ascii="Verdana" w:hAnsi="Verdana"/>
        </w:rPr>
        <w:t>.</w:t>
      </w:r>
    </w:p>
    <w:bookmarkEnd w:id="0"/>
    <w:p w14:paraId="0381C014" w14:textId="77777777" w:rsidR="00010A3E" w:rsidRDefault="00010A3E" w:rsidP="00010A3E">
      <w:pPr>
        <w:spacing w:after="0" w:line="240" w:lineRule="auto"/>
        <w:rPr>
          <w:rFonts w:ascii="Verdana" w:hAnsi="Verdana"/>
        </w:rPr>
      </w:pPr>
    </w:p>
    <w:p w14:paraId="2E175F88" w14:textId="0699E94C" w:rsidR="00CB31C6" w:rsidRDefault="00CB31C6" w:rsidP="00CB31C6">
      <w:pPr>
        <w:spacing w:after="0" w:line="240" w:lineRule="auto"/>
        <w:jc w:val="right"/>
        <w:rPr>
          <w:rFonts w:ascii="Verdana" w:hAnsi="Verdana"/>
        </w:rPr>
      </w:pPr>
      <w:r>
        <w:rPr>
          <w:rFonts w:ascii="Verdana" w:hAnsi="Verdana"/>
          <w:noProof/>
        </w:rPr>
        <w:drawing>
          <wp:inline distT="0" distB="0" distL="0" distR="0" wp14:anchorId="06A3E124" wp14:editId="200CEC21">
            <wp:extent cx="2969042" cy="981075"/>
            <wp:effectExtent l="0" t="0" r="3175" b="0"/>
            <wp:docPr id="175527846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4506" cy="982880"/>
                    </a:xfrm>
                    <a:prstGeom prst="rect">
                      <a:avLst/>
                    </a:prstGeom>
                    <a:noFill/>
                    <a:ln>
                      <a:noFill/>
                    </a:ln>
                  </pic:spPr>
                </pic:pic>
              </a:graphicData>
            </a:graphic>
          </wp:inline>
        </w:drawing>
      </w:r>
    </w:p>
    <w:p w14:paraId="23B264CF" w14:textId="77777777" w:rsidR="00010A3E" w:rsidRDefault="00010A3E" w:rsidP="00010A3E">
      <w:pPr>
        <w:spacing w:after="0" w:line="240" w:lineRule="auto"/>
        <w:rPr>
          <w:rFonts w:ascii="Verdana" w:hAnsi="Verdana"/>
        </w:rPr>
      </w:pPr>
    </w:p>
    <w:p w14:paraId="0DD20CC1" w14:textId="77777777" w:rsidR="00010A3E" w:rsidRPr="00631045" w:rsidRDefault="00010A3E" w:rsidP="00010A3E">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4E3FFA64" w14:textId="77777777" w:rsidR="00010A3E" w:rsidRDefault="00010A3E" w:rsidP="00010A3E">
      <w:pPr>
        <w:spacing w:after="0" w:line="240" w:lineRule="auto"/>
        <w:rPr>
          <w:rFonts w:ascii="Verdana" w:eastAsia="Calibri" w:hAnsi="Verdana" w:cs="Arial"/>
          <w:b/>
          <w:bCs/>
          <w:lang w:eastAsia="es-ES"/>
        </w:rPr>
      </w:pPr>
      <w:r w:rsidRPr="00BB6CF9">
        <w:rPr>
          <w:rFonts w:ascii="Verdana" w:eastAsia="Calibri" w:hAnsi="Verdana" w:cs="Arial"/>
          <w:b/>
          <w:bCs/>
          <w:lang w:eastAsia="es-ES"/>
        </w:rPr>
        <w:t>LUIS ALEXIS CORREA SALAZAR</w:t>
      </w:r>
    </w:p>
    <w:p w14:paraId="0775A39A" w14:textId="77777777" w:rsidR="00010A3E" w:rsidRPr="003007B5" w:rsidRDefault="00010A3E" w:rsidP="00010A3E">
      <w:pPr>
        <w:spacing w:after="0" w:line="240" w:lineRule="auto"/>
        <w:rPr>
          <w:rFonts w:ascii="Verdana" w:hAnsi="Verdana"/>
        </w:rPr>
      </w:pPr>
      <w:hyperlink r:id="rId11" w:history="1">
        <w:r w:rsidRPr="006A43E6">
          <w:rPr>
            <w:rStyle w:val="Hipervnculo"/>
            <w:rFonts w:ascii="Verdana" w:hAnsi="Verdana"/>
          </w:rPr>
          <w:t>luiscorreasalazar@hotmail.com</w:t>
        </w:r>
      </w:hyperlink>
      <w:r>
        <w:rPr>
          <w:rFonts w:ascii="Verdana" w:hAnsi="Verdana"/>
        </w:rPr>
        <w:t xml:space="preserve">  </w:t>
      </w:r>
    </w:p>
    <w:p w14:paraId="4711F32F" w14:textId="77777777" w:rsidR="00010A3E" w:rsidRDefault="00010A3E" w:rsidP="00010A3E">
      <w:pPr>
        <w:spacing w:after="0" w:line="240" w:lineRule="auto"/>
        <w:rPr>
          <w:rFonts w:ascii="Verdana" w:hAnsi="Verdana"/>
        </w:rPr>
      </w:pPr>
      <w:r>
        <w:rPr>
          <w:rFonts w:ascii="Verdana" w:hAnsi="Verdana"/>
        </w:rPr>
        <w:t>Piedecuesta (Santander)</w:t>
      </w:r>
    </w:p>
    <w:p w14:paraId="16AB1A4F" w14:textId="77777777" w:rsidR="00010A3E" w:rsidRPr="00FE3DEC" w:rsidRDefault="00010A3E" w:rsidP="00010A3E">
      <w:pPr>
        <w:spacing w:after="0" w:line="240" w:lineRule="auto"/>
        <w:rPr>
          <w:rFonts w:ascii="Verdana" w:eastAsia="Calibri" w:hAnsi="Verdana" w:cs="Arial"/>
          <w:color w:val="000000"/>
          <w:lang w:val="es-ES_tradnl" w:eastAsia="es-ES_tradnl"/>
        </w:rPr>
      </w:pPr>
    </w:p>
    <w:p w14:paraId="20DF8B51" w14:textId="77777777" w:rsidR="000D766A" w:rsidRPr="00FE3DEC" w:rsidRDefault="000D766A" w:rsidP="00010A3E">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010A3E" w:rsidRPr="00593A5F" w14:paraId="4D589B06" w14:textId="77777777" w:rsidTr="00E11A84">
        <w:trPr>
          <w:trHeight w:val="273"/>
        </w:trPr>
        <w:tc>
          <w:tcPr>
            <w:tcW w:w="2295" w:type="dxa"/>
          </w:tcPr>
          <w:p w14:paraId="3D1D0012" w14:textId="77777777" w:rsidR="00010A3E" w:rsidRPr="00E5644F" w:rsidRDefault="00010A3E" w:rsidP="00E11A84">
            <w:pPr>
              <w:jc w:val="both"/>
              <w:rPr>
                <w:rFonts w:ascii="Verdana" w:eastAsia="Calibri" w:hAnsi="Verdana" w:cs="Arial"/>
                <w:b/>
                <w:bCs/>
                <w:color w:val="7030A0"/>
                <w:lang w:val="es-ES_tradnl" w:eastAsia="es-ES_tradnl"/>
              </w:rPr>
            </w:pPr>
          </w:p>
        </w:tc>
        <w:tc>
          <w:tcPr>
            <w:tcW w:w="6481" w:type="dxa"/>
            <w:gridSpan w:val="2"/>
          </w:tcPr>
          <w:p w14:paraId="1C98954C" w14:textId="77777777" w:rsidR="00010A3E" w:rsidRDefault="00010A3E" w:rsidP="00E11A8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1197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24A44786" w14:textId="77777777" w:rsidR="00010A3E" w:rsidRPr="00E5644F" w:rsidRDefault="00010A3E" w:rsidP="00E11A84">
            <w:pPr>
              <w:jc w:val="both"/>
              <w:rPr>
                <w:rFonts w:ascii="Verdana" w:eastAsia="Calibri" w:hAnsi="Verdana" w:cs="Arial"/>
                <w:b/>
                <w:bCs/>
                <w:color w:val="7030A0"/>
                <w:lang w:val="es-ES" w:eastAsia="es-ES"/>
              </w:rPr>
            </w:pPr>
          </w:p>
        </w:tc>
      </w:tr>
      <w:tr w:rsidR="00010A3E" w:rsidRPr="00280D79" w14:paraId="638F0236" w14:textId="77777777" w:rsidTr="00E11A84">
        <w:trPr>
          <w:trHeight w:val="1583"/>
        </w:trPr>
        <w:tc>
          <w:tcPr>
            <w:tcW w:w="2295" w:type="dxa"/>
          </w:tcPr>
          <w:p w14:paraId="5B40099F" w14:textId="77777777" w:rsidR="00010A3E" w:rsidRPr="00593A5F" w:rsidRDefault="00010A3E"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2BE0DCD" w14:textId="77777777" w:rsidR="00010A3E" w:rsidRPr="00F04945" w:rsidRDefault="00010A3E" w:rsidP="00E11A84">
            <w:pPr>
              <w:ind w:right="270"/>
              <w:jc w:val="both"/>
              <w:rPr>
                <w:rFonts w:ascii="Verdana" w:eastAsia="Calibri" w:hAnsi="Verdana" w:cs="Arial"/>
                <w:lang w:val="es-ES" w:eastAsia="es-ES_tradnl"/>
              </w:rPr>
            </w:pPr>
            <w:r w:rsidRPr="00F04945">
              <w:rPr>
                <w:rFonts w:ascii="Verdana" w:eastAsia="Calibri" w:hAnsi="Verdana" w:cs="Arial"/>
                <w:lang w:val="es-ES" w:eastAsia="es-ES_tradnl"/>
              </w:rPr>
              <w:t>REQUISITOS HABILITANTES – Noción</w:t>
            </w:r>
            <w:r>
              <w:rPr>
                <w:rFonts w:ascii="Verdana" w:eastAsia="Calibri" w:hAnsi="Verdana" w:cs="Arial"/>
                <w:lang w:val="es-ES" w:eastAsia="es-ES_tradnl"/>
              </w:rPr>
              <w:t xml:space="preserve"> / </w:t>
            </w:r>
            <w:r w:rsidRPr="00F04945">
              <w:rPr>
                <w:rFonts w:ascii="Verdana" w:eastAsia="Calibri" w:hAnsi="Verdana" w:cs="Arial"/>
                <w:lang w:val="es-ES" w:eastAsia="es-ES_tradnl"/>
              </w:rPr>
              <w:t>REQUISITOS HABILITANTES – Autonomía</w:t>
            </w:r>
            <w:r>
              <w:rPr>
                <w:rFonts w:ascii="Verdana" w:eastAsia="Calibri" w:hAnsi="Verdana" w:cs="Arial"/>
                <w:lang w:val="es-ES" w:eastAsia="es-ES_tradnl"/>
              </w:rPr>
              <w:t xml:space="preserve"> / </w:t>
            </w:r>
            <w:r w:rsidRPr="00F04945">
              <w:rPr>
                <w:rFonts w:ascii="Verdana" w:eastAsia="Calibri" w:hAnsi="Verdana" w:cs="Arial"/>
                <w:lang w:val="es-ES" w:eastAsia="es-ES_tradnl"/>
              </w:rPr>
              <w:t>CAPACIDAD JURÍDICA Y ORGANIZACIONAL - Idoneidad - requisitos complementarios - Ley 842 de 2003</w:t>
            </w:r>
            <w:r>
              <w:rPr>
                <w:rFonts w:ascii="Verdana" w:eastAsia="Calibri" w:hAnsi="Verdana" w:cs="Arial"/>
                <w:lang w:val="es-ES" w:eastAsia="es-ES_tradnl"/>
              </w:rPr>
              <w:t>.</w:t>
            </w:r>
          </w:p>
          <w:p w14:paraId="102440AD" w14:textId="77777777" w:rsidR="00010A3E" w:rsidRPr="004577D3" w:rsidRDefault="00010A3E" w:rsidP="00E11A84">
            <w:pPr>
              <w:jc w:val="both"/>
              <w:rPr>
                <w:rFonts w:ascii="Verdana" w:eastAsia="Century Gothic" w:hAnsi="Verdana" w:cs="Century Gothic"/>
                <w:b/>
                <w:bCs/>
                <w:lang w:val="es-ES"/>
              </w:rPr>
            </w:pPr>
          </w:p>
          <w:p w14:paraId="59D1E019" w14:textId="77777777" w:rsidR="00010A3E" w:rsidRPr="00280D79" w:rsidRDefault="00010A3E" w:rsidP="00E11A84">
            <w:pPr>
              <w:jc w:val="both"/>
              <w:rPr>
                <w:rFonts w:ascii="Verdana" w:eastAsia="Calibri" w:hAnsi="Verdana" w:cs="Arial"/>
                <w:b/>
                <w:highlight w:val="yellow"/>
                <w:lang w:val="es-ES" w:eastAsia="es-ES"/>
              </w:rPr>
            </w:pPr>
          </w:p>
        </w:tc>
      </w:tr>
      <w:tr w:rsidR="00010A3E" w:rsidRPr="00593A5F" w14:paraId="4DEB515A" w14:textId="77777777" w:rsidTr="00E11A84">
        <w:trPr>
          <w:trHeight w:val="545"/>
        </w:trPr>
        <w:tc>
          <w:tcPr>
            <w:tcW w:w="2295" w:type="dxa"/>
          </w:tcPr>
          <w:p w14:paraId="0054B760" w14:textId="77777777" w:rsidR="00010A3E" w:rsidRPr="006730E9" w:rsidRDefault="00010A3E"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D0B849D" w14:textId="77777777" w:rsidR="00010A3E" w:rsidRPr="006730E9" w:rsidRDefault="00010A3E"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BB6CF9">
              <w:rPr>
                <w:rFonts w:ascii="Verdana" w:eastAsia="Calibri" w:hAnsi="Verdana" w:cs="Arial"/>
                <w:lang w:val="es-ES_tradnl" w:eastAsia="es-ES_tradnl"/>
              </w:rPr>
              <w:t>1_2025_08_25_009002</w:t>
            </w:r>
            <w:r>
              <w:rPr>
                <w:rFonts w:ascii="Verdana" w:eastAsia="Calibri" w:hAnsi="Verdana" w:cs="Arial"/>
                <w:lang w:val="es-ES_tradnl" w:eastAsia="es-ES_tradnl"/>
              </w:rPr>
              <w:t>.</w:t>
            </w:r>
          </w:p>
        </w:tc>
      </w:tr>
      <w:tr w:rsidR="00010A3E" w:rsidRPr="00DB23D2" w14:paraId="379E070F" w14:textId="77777777" w:rsidTr="00E11A84">
        <w:trPr>
          <w:gridAfter w:val="1"/>
          <w:wAfter w:w="319" w:type="dxa"/>
          <w:trHeight w:val="242"/>
        </w:trPr>
        <w:tc>
          <w:tcPr>
            <w:tcW w:w="8457" w:type="dxa"/>
            <w:gridSpan w:val="2"/>
          </w:tcPr>
          <w:p w14:paraId="579CDB83" w14:textId="77777777" w:rsidR="00010A3E" w:rsidRPr="00DB23D2" w:rsidRDefault="00010A3E" w:rsidP="00E11A84">
            <w:pPr>
              <w:spacing w:line="276" w:lineRule="auto"/>
              <w:jc w:val="both"/>
              <w:rPr>
                <w:rFonts w:ascii="Verdana" w:eastAsia="Calibri" w:hAnsi="Verdana" w:cs="Arial"/>
                <w:lang w:val="es-ES_tradnl" w:eastAsia="es-ES"/>
              </w:rPr>
            </w:pPr>
          </w:p>
        </w:tc>
      </w:tr>
    </w:tbl>
    <w:p w14:paraId="44819574" w14:textId="77777777" w:rsidR="00010A3E" w:rsidRPr="006730E9" w:rsidRDefault="00010A3E" w:rsidP="00010A3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Correa;</w:t>
      </w:r>
    </w:p>
    <w:p w14:paraId="3A4F5629" w14:textId="77777777" w:rsidR="00010A3E" w:rsidRDefault="00010A3E" w:rsidP="00010A3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0A946A1" w14:textId="77777777" w:rsidR="00010A3E" w:rsidRPr="006730E9" w:rsidRDefault="00010A3E" w:rsidP="00010A3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sidRPr="00656A22">
        <w:rPr>
          <w:rFonts w:ascii="Verdana" w:eastAsia="Calibri" w:hAnsi="Verdana" w:cs="Arial"/>
          <w:lang w:val="es-ES" w:eastAsia="es-ES"/>
        </w:rPr>
        <w:t>2</w:t>
      </w:r>
      <w:r>
        <w:rPr>
          <w:rFonts w:ascii="Verdana" w:eastAsia="Calibri" w:hAnsi="Verdana" w:cs="Arial"/>
          <w:lang w:val="es-ES" w:eastAsia="es-ES"/>
        </w:rPr>
        <w:t>6</w:t>
      </w:r>
      <w:r w:rsidRPr="00656A22">
        <w:rPr>
          <w:rFonts w:ascii="Verdana" w:eastAsia="Calibri" w:hAnsi="Verdana" w:cs="Arial"/>
          <w:lang w:val="es-ES" w:eastAsia="es-ES"/>
        </w:rPr>
        <w:t xml:space="preserve"> de agosto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490738E6" w14:textId="77777777" w:rsidR="00010A3E" w:rsidRPr="00326382" w:rsidRDefault="00010A3E" w:rsidP="00010A3E">
      <w:pPr>
        <w:spacing w:after="0" w:line="276" w:lineRule="auto"/>
        <w:ind w:left="709" w:right="474"/>
        <w:jc w:val="both"/>
        <w:rPr>
          <w:rFonts w:ascii="Verdana" w:hAnsi="Verdana" w:cs="Arial"/>
          <w:sz w:val="20"/>
          <w:szCs w:val="20"/>
          <w:shd w:val="clear" w:color="auto" w:fill="FFFFFF"/>
        </w:rPr>
      </w:pPr>
      <w:bookmarkStart w:id="2" w:name="_Hlk95313578"/>
    </w:p>
    <w:bookmarkEnd w:id="2"/>
    <w:p w14:paraId="351EA20D" w14:textId="77777777" w:rsidR="00010A3E" w:rsidRPr="00EA70F7" w:rsidRDefault="00010A3E" w:rsidP="00010A3E">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733BA609" w14:textId="77777777" w:rsidR="00010A3E" w:rsidRPr="00C17C49" w:rsidRDefault="00010A3E" w:rsidP="00010A3E">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7C9A087" w14:textId="77777777" w:rsidR="00010A3E" w:rsidRPr="0061451B" w:rsidRDefault="00010A3E" w:rsidP="00010A3E">
      <w:pPr>
        <w:tabs>
          <w:tab w:val="left" w:pos="142"/>
          <w:tab w:val="left" w:pos="567"/>
        </w:tabs>
        <w:spacing w:after="0" w:line="240" w:lineRule="auto"/>
        <w:ind w:left="709" w:right="709"/>
        <w:jc w:val="both"/>
        <w:rPr>
          <w:rFonts w:ascii="Verdana" w:eastAsia="Century Gothic" w:hAnsi="Verdana" w:cs="Century Gothic"/>
          <w:i/>
          <w:sz w:val="20"/>
          <w:szCs w:val="20"/>
        </w:rPr>
      </w:pPr>
      <w:r w:rsidRPr="0061451B">
        <w:rPr>
          <w:rFonts w:ascii="Verdana" w:eastAsia="Century Gothic" w:hAnsi="Verdana" w:cs="Century Gothic"/>
          <w:i/>
          <w:sz w:val="20"/>
          <w:szCs w:val="20"/>
        </w:rPr>
        <w:t xml:space="preserve"> ¿LA INGENIERIA AMBIENTAL Y DE SANEAMIENTO LE DA IDONEIDAD AL PROFESIONAL QUE LA EJERZA PARA EJECUTAR OBRAS CIVILES? ¿LA INGENIERIA EN VIAS Y TRANSPORTE LE DA IDONEIDAD AL PROFESIONAL QUE LA EJERZA PARA EJECUTAR OBRAS HIDRAULICAS O DE INFRAESTRUCTURA QUE NO SEAN EN VIAS? PARA GENERALIZAR, UN </w:t>
      </w:r>
      <w:r w:rsidRPr="0061451B">
        <w:rPr>
          <w:rFonts w:ascii="Verdana" w:eastAsia="Century Gothic" w:hAnsi="Verdana" w:cs="Century Gothic"/>
          <w:i/>
          <w:sz w:val="20"/>
          <w:szCs w:val="20"/>
        </w:rPr>
        <w:lastRenderedPageBreak/>
        <w:t>PROFESIONAL QUE NO ESTE EJERCIENDO LA PROFESION EN SU AREA, ¿VIOLARIA EL CODIGO DE ETICA PROFESIONAL ESTABLECIDO EN LA LEY 842 DE 2003?</w:t>
      </w:r>
    </w:p>
    <w:p w14:paraId="6B25BEC6" w14:textId="77777777" w:rsidR="00010A3E" w:rsidRPr="0061451B" w:rsidRDefault="00010A3E" w:rsidP="00010A3E">
      <w:pPr>
        <w:tabs>
          <w:tab w:val="left" w:pos="142"/>
          <w:tab w:val="left" w:pos="567"/>
        </w:tabs>
        <w:spacing w:after="0" w:line="240" w:lineRule="auto"/>
        <w:ind w:left="709" w:right="709"/>
        <w:jc w:val="both"/>
        <w:rPr>
          <w:rFonts w:ascii="Verdana" w:eastAsia="Century Gothic" w:hAnsi="Verdana" w:cs="Century Gothic"/>
          <w:i/>
          <w:sz w:val="20"/>
          <w:szCs w:val="20"/>
        </w:rPr>
      </w:pPr>
      <w:r w:rsidRPr="0061451B">
        <w:rPr>
          <w:rFonts w:ascii="Verdana" w:eastAsia="Century Gothic" w:hAnsi="Verdana" w:cs="Century Gothic"/>
          <w:i/>
          <w:sz w:val="20"/>
          <w:szCs w:val="20"/>
        </w:rPr>
        <w:t>SI UN PROFESIONAL OBTIENE LA EXPERIENCIA QUE NO SEA EN SU ÁREA, Y LOGRA REGISTRARLA EN SU RUP, ¿SE VUELVE LEGAL PARA CONTRATAR Y EJECUTAR OBJETOS SIMILARES?</w:t>
      </w:r>
    </w:p>
    <w:p w14:paraId="2214AADE" w14:textId="77777777" w:rsidR="00010A3E" w:rsidRDefault="00010A3E" w:rsidP="00010A3E">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DEBC0B9" w14:textId="77777777" w:rsidR="00010A3E" w:rsidRPr="00EA70F7" w:rsidRDefault="00010A3E" w:rsidP="00010A3E">
      <w:pPr>
        <w:tabs>
          <w:tab w:val="left" w:pos="142"/>
          <w:tab w:val="left" w:pos="567"/>
        </w:tabs>
        <w:spacing w:after="0" w:line="240" w:lineRule="auto"/>
        <w:ind w:left="709" w:right="709"/>
        <w:jc w:val="both"/>
        <w:rPr>
          <w:rFonts w:ascii="Verdana" w:eastAsia="Century Gothic" w:hAnsi="Verdana" w:cs="Century Gothic"/>
          <w:i/>
          <w:iCs/>
          <w:sz w:val="20"/>
          <w:szCs w:val="20"/>
        </w:rPr>
      </w:pPr>
      <w:r w:rsidRPr="005E69AD">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284D23EB" w14:textId="77777777" w:rsidR="00010A3E" w:rsidRDefault="00010A3E" w:rsidP="00010A3E">
      <w:pPr>
        <w:spacing w:after="0" w:line="276" w:lineRule="auto"/>
        <w:ind w:firstLine="709"/>
        <w:jc w:val="both"/>
        <w:rPr>
          <w:rFonts w:ascii="Verdana" w:eastAsia="Calibri" w:hAnsi="Verdana" w:cs="Arial"/>
          <w:lang w:val="es-ES" w:eastAsia="es-ES"/>
        </w:rPr>
      </w:pPr>
    </w:p>
    <w:p w14:paraId="3267B661" w14:textId="77777777" w:rsidR="00010A3E" w:rsidRPr="00AA3B9F" w:rsidRDefault="00010A3E" w:rsidP="00010A3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FCC7011" w14:textId="77777777" w:rsidR="00010A3E" w:rsidRPr="00AA3B9F" w:rsidRDefault="00010A3E" w:rsidP="00010A3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70F42B4B" w14:textId="77777777" w:rsidR="00010A3E" w:rsidRDefault="00010A3E" w:rsidP="0061451B">
      <w:pPr>
        <w:pStyle w:val="Prrafodelista"/>
        <w:tabs>
          <w:tab w:val="left" w:pos="142"/>
          <w:tab w:val="left" w:pos="284"/>
        </w:tabs>
        <w:spacing w:after="0" w:line="276" w:lineRule="auto"/>
        <w:ind w:left="425" w:right="1185"/>
        <w:jc w:val="both"/>
        <w:rPr>
          <w:rFonts w:ascii="Verdana" w:eastAsia="Century Gothic" w:hAnsi="Verdana" w:cs="Century Gothic"/>
          <w:i/>
          <w:iCs/>
          <w:lang w:val="es-CO"/>
        </w:rPr>
      </w:pPr>
    </w:p>
    <w:p w14:paraId="622DC465" w14:textId="77777777" w:rsidR="00010A3E" w:rsidRDefault="00010A3E" w:rsidP="00010A3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0D4431E" w14:textId="77777777" w:rsidR="00010A3E" w:rsidRDefault="00010A3E" w:rsidP="00010A3E">
      <w:pPr>
        <w:pStyle w:val="Prrafodelista"/>
        <w:tabs>
          <w:tab w:val="left" w:pos="142"/>
          <w:tab w:val="left" w:pos="284"/>
        </w:tabs>
        <w:spacing w:after="0" w:line="276" w:lineRule="auto"/>
        <w:ind w:left="0"/>
        <w:jc w:val="both"/>
        <w:rPr>
          <w:rFonts w:ascii="Verdana" w:eastAsia="Century Gothic" w:hAnsi="Verdana" w:cs="Century Gothic"/>
          <w:b/>
          <w:bCs/>
        </w:rPr>
      </w:pPr>
    </w:p>
    <w:p w14:paraId="3A1F8302" w14:textId="77777777" w:rsidR="00010A3E" w:rsidRDefault="00010A3E" w:rsidP="00010A3E">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EB76B6">
        <w:rPr>
          <w:rFonts w:ascii="Verdana" w:eastAsia="Century Gothic" w:hAnsi="Verdana" w:cs="Century Gothic"/>
        </w:rPr>
        <w:t>¿</w:t>
      </w:r>
      <w:r w:rsidRPr="00A2105A">
        <w:rPr>
          <w:rFonts w:ascii="Verdana" w:eastAsia="Century Gothic" w:hAnsi="Verdana" w:cs="Century Gothic"/>
        </w:rPr>
        <w:t>De qué manera se acredita la idoneidad profesional y la experiencia del proponente en el marco de la contratación pública</w:t>
      </w:r>
      <w:r w:rsidRPr="00EB76B6">
        <w:rPr>
          <w:rFonts w:ascii="Verdana" w:eastAsia="Century Gothic" w:hAnsi="Verdana" w:cs="Century Gothic"/>
        </w:rPr>
        <w:t>?</w:t>
      </w:r>
    </w:p>
    <w:p w14:paraId="65F1A48A" w14:textId="77777777" w:rsidR="00010A3E" w:rsidRDefault="00010A3E" w:rsidP="00010A3E">
      <w:pPr>
        <w:spacing w:after="0" w:line="276" w:lineRule="auto"/>
        <w:jc w:val="both"/>
        <w:rPr>
          <w:rFonts w:ascii="Verdana" w:eastAsia="Century Gothic" w:hAnsi="Verdana" w:cs="Century Gothic"/>
        </w:rPr>
      </w:pPr>
    </w:p>
    <w:bookmarkEnd w:id="3"/>
    <w:p w14:paraId="0242208C" w14:textId="77777777" w:rsidR="00010A3E" w:rsidRDefault="00010A3E" w:rsidP="00010A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DE7493E" w14:textId="77777777" w:rsidR="00010A3E" w:rsidRPr="00593A5F" w:rsidRDefault="00010A3E" w:rsidP="00010A3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0A3E" w:rsidRPr="00593A5F" w14:paraId="73C8C6E7" w14:textId="77777777" w:rsidTr="00E11A84">
        <w:tc>
          <w:tcPr>
            <w:tcW w:w="8828" w:type="dxa"/>
          </w:tcPr>
          <w:p w14:paraId="6CF193B5" w14:textId="1B60C2C0" w:rsidR="00010A3E" w:rsidRPr="009B1432" w:rsidRDefault="00010A3E" w:rsidP="00E11A84">
            <w:pPr>
              <w:spacing w:after="120" w:line="276" w:lineRule="auto"/>
              <w:ind w:right="51"/>
              <w:jc w:val="both"/>
              <w:rPr>
                <w:rFonts w:ascii="Verdana" w:eastAsia="Calibri" w:hAnsi="Verdana" w:cs="Arial"/>
                <w:color w:val="000000" w:themeColor="text1"/>
              </w:rPr>
            </w:pPr>
            <w:r>
              <w:rPr>
                <w:rFonts w:ascii="Verdana" w:eastAsia="Calibri" w:hAnsi="Verdana" w:cs="Arial"/>
                <w:bCs/>
                <w:color w:val="000000" w:themeColor="text1"/>
              </w:rPr>
              <w:lastRenderedPageBreak/>
              <w:t>Conforme a la interpretación general de las normas del sistema de compras públicas,</w:t>
            </w:r>
            <w:r>
              <w:rPr>
                <w:rFonts w:ascii="Verdana" w:eastAsia="Calibri" w:hAnsi="Verdana" w:cs="Arial"/>
                <w:color w:val="000000" w:themeColor="text1"/>
              </w:rPr>
              <w:t xml:space="preserve"> de acuerdo con el numeral 5 de la Ley 1150 de 2007, </w:t>
            </w:r>
            <w:r w:rsidRPr="004D5C75">
              <w:rPr>
                <w:rFonts w:ascii="Verdana" w:eastAsia="Calibri" w:hAnsi="Verdana" w:cs="Arial"/>
                <w:color w:val="000000" w:themeColor="text1"/>
              </w:rPr>
              <w:t xml:space="preserve">los </w:t>
            </w:r>
            <w:r w:rsidRPr="004D5C75">
              <w:rPr>
                <w:rFonts w:ascii="Verdana" w:eastAsia="Calibri" w:hAnsi="Verdana" w:cs="Arial"/>
                <w:i/>
                <w:iCs/>
                <w:color w:val="000000" w:themeColor="text1"/>
              </w:rPr>
              <w:t>requisitos</w:t>
            </w:r>
            <w:r w:rsidRPr="004D5C75">
              <w:rPr>
                <w:rFonts w:ascii="Verdana" w:eastAsia="Calibri" w:hAnsi="Verdana" w:cs="Arial"/>
                <w:color w:val="000000" w:themeColor="text1"/>
              </w:rPr>
              <w:t xml:space="preserve"> </w:t>
            </w:r>
            <w:r w:rsidRPr="004D5C75">
              <w:rPr>
                <w:rFonts w:ascii="Verdana" w:eastAsia="Calibri" w:hAnsi="Verdana" w:cs="Arial"/>
                <w:i/>
                <w:color w:val="000000" w:themeColor="text1"/>
              </w:rPr>
              <w:t>habilitantes</w:t>
            </w:r>
            <w:r>
              <w:rPr>
                <w:rFonts w:ascii="Verdana" w:eastAsia="Calibri" w:hAnsi="Verdana" w:cs="Arial"/>
                <w:i/>
                <w:color w:val="000000" w:themeColor="text1"/>
              </w:rPr>
              <w:t xml:space="preserve">, </w:t>
            </w:r>
            <w:r>
              <w:rPr>
                <w:rFonts w:ascii="Verdana" w:eastAsia="Calibri" w:hAnsi="Verdana" w:cs="Arial"/>
                <w:iCs/>
                <w:color w:val="000000" w:themeColor="text1"/>
              </w:rPr>
              <w:t xml:space="preserve">entre éstos, el de experiencia y </w:t>
            </w:r>
            <w:r w:rsidRPr="00255F48">
              <w:rPr>
                <w:rFonts w:ascii="Verdana" w:eastAsia="Calibri" w:hAnsi="Verdana" w:cs="Arial"/>
                <w:color w:val="000000"/>
                <w:lang w:val="es-ES" w:eastAsia="es-ES_tradnl"/>
              </w:rPr>
              <w:t>capacidad jurídica y organizacional del proponente</w:t>
            </w:r>
            <w:r>
              <w:rPr>
                <w:rFonts w:ascii="Verdana" w:eastAsia="Calibri" w:hAnsi="Verdana" w:cs="Arial"/>
                <w:color w:val="000000"/>
                <w:lang w:val="es-ES" w:eastAsia="es-ES_tradnl"/>
              </w:rPr>
              <w:t xml:space="preserve"> </w:t>
            </w:r>
            <w:r>
              <w:rPr>
                <w:rFonts w:ascii="Verdana" w:eastAsia="Calibri" w:hAnsi="Verdana" w:cs="Arial"/>
                <w:iCs/>
                <w:color w:val="000000" w:themeColor="text1"/>
              </w:rPr>
              <w:t xml:space="preserve">– </w:t>
            </w:r>
            <w:r w:rsidRPr="004D5C75">
              <w:rPr>
                <w:rFonts w:ascii="Verdana" w:eastAsia="Calibri" w:hAnsi="Verdana" w:cs="Arial"/>
                <w:color w:val="000000" w:themeColor="text1"/>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r>
              <w:rPr>
                <w:rFonts w:ascii="Verdana" w:eastAsia="Calibri" w:hAnsi="Verdana" w:cs="Arial"/>
                <w:color w:val="000000" w:themeColor="text1"/>
              </w:rPr>
              <w:t>.</w:t>
            </w:r>
          </w:p>
          <w:p w14:paraId="0ABC82D7" w14:textId="77777777" w:rsidR="00010A3E" w:rsidRDefault="00010A3E" w:rsidP="00E11A84">
            <w:pPr>
              <w:spacing w:before="120" w:line="276" w:lineRule="auto"/>
              <w:jc w:val="both"/>
              <w:rPr>
                <w:rStyle w:val="normaltextrun"/>
                <w:rFonts w:ascii="Verdana" w:hAnsi="Verdana" w:cs="Arial"/>
                <w:color w:val="000000" w:themeColor="text1"/>
                <w:lang w:val="es-ES_tradnl"/>
              </w:rPr>
            </w:pPr>
            <w:r>
              <w:rPr>
                <w:rFonts w:ascii="Verdana" w:eastAsia="Calibri" w:hAnsi="Verdana" w:cs="Arial"/>
                <w:color w:val="000000" w:themeColor="text1"/>
              </w:rPr>
              <w:t xml:space="preserve">          De acuerdo con el </w:t>
            </w:r>
            <w:r w:rsidRPr="007136EF">
              <w:rPr>
                <w:rFonts w:ascii="Verdana" w:hAnsi="Verdana" w:cs="Arial"/>
                <w:color w:val="000000" w:themeColor="text1"/>
                <w:lang w:val="es-ES_tradnl"/>
              </w:rPr>
              <w:t>“Manual para determinar y verificar los requisitos habilitantes en los Procesos de Contratación”</w:t>
            </w:r>
            <w:r>
              <w:rPr>
                <w:rStyle w:val="Refdenotaalpie"/>
                <w:rFonts w:ascii="Verdana" w:hAnsi="Verdana" w:cs="Arial"/>
                <w:color w:val="000000" w:themeColor="text1"/>
                <w:lang w:val="es-ES_tradnl"/>
              </w:rPr>
              <w:footnoteReference w:id="2"/>
            </w:r>
            <w:r>
              <w:rPr>
                <w:rFonts w:ascii="Verdana" w:hAnsi="Verdana" w:cs="Arial"/>
                <w:color w:val="000000" w:themeColor="text1"/>
                <w:lang w:val="es-ES_tradnl"/>
              </w:rPr>
              <w:t xml:space="preserve">, </w:t>
            </w:r>
            <w:r>
              <w:rPr>
                <w:rFonts w:ascii="Verdana" w:eastAsia="Calibri" w:hAnsi="Verdana" w:cs="Arial"/>
                <w:color w:val="000000" w:themeColor="text1"/>
                <w:lang w:val="es-ES_tradnl"/>
              </w:rPr>
              <w:t>l</w:t>
            </w:r>
            <w:r w:rsidRPr="00073791">
              <w:rPr>
                <w:rFonts w:ascii="Verdana" w:eastAsia="Calibri" w:hAnsi="Verdana" w:cs="Arial"/>
                <w:color w:val="000000" w:themeColor="text1"/>
                <w:lang w:val="es-ES_tradnl"/>
              </w:rPr>
              <w:t xml:space="preserve">a </w:t>
            </w:r>
            <w:r w:rsidRPr="00073791">
              <w:rPr>
                <w:rFonts w:ascii="Verdana" w:eastAsia="Calibri" w:hAnsi="Verdana" w:cs="Arial"/>
                <w:bCs/>
                <w:i/>
                <w:iCs/>
                <w:color w:val="000000" w:themeColor="text1"/>
                <w:lang w:val="es-ES_tradnl"/>
              </w:rPr>
              <w:t>experiencia</w:t>
            </w:r>
            <w:r w:rsidRPr="00073791">
              <w:rPr>
                <w:rFonts w:ascii="Verdana" w:eastAsia="Calibri" w:hAnsi="Verdana" w:cs="Arial"/>
                <w:i/>
                <w:iCs/>
                <w:color w:val="000000" w:themeColor="text1"/>
                <w:lang w:val="es-ES_tradnl"/>
              </w:rPr>
              <w:t xml:space="preserve"> </w:t>
            </w:r>
            <w:r w:rsidRPr="006661CC">
              <w:rPr>
                <w:rFonts w:ascii="Verdana" w:eastAsia="Calibri" w:hAnsi="Verdana" w:cs="Arial"/>
              </w:rPr>
              <w:t xml:space="preserve">es </w:t>
            </w:r>
            <w:r>
              <w:rPr>
                <w:rFonts w:ascii="Verdana" w:eastAsia="Calibri" w:hAnsi="Verdana" w:cs="Arial"/>
              </w:rPr>
              <w:t>“</w:t>
            </w:r>
            <w:r w:rsidRPr="006661CC">
              <w:rPr>
                <w:rFonts w:ascii="Verdana" w:eastAsia="Calibri" w:hAnsi="Verdana" w:cs="Arial"/>
              </w:rPr>
              <w:t>el conocimiento del proponente derivado de su participación previa en actividades iguales o similares a las previstas en el objeto del contrato</w:t>
            </w:r>
            <w:r>
              <w:rPr>
                <w:rFonts w:ascii="Verdana" w:eastAsia="Calibri" w:hAnsi="Verdana" w:cs="Arial"/>
              </w:rPr>
              <w:t>”</w:t>
            </w:r>
            <w:r w:rsidRPr="00073791">
              <w:rPr>
                <w:rStyle w:val="normaltextrun"/>
                <w:rFonts w:ascii="Verdana" w:hAnsi="Verdana" w:cs="Arial"/>
                <w:color w:val="000000" w:themeColor="text1"/>
                <w:lang w:val="es-ES_tradnl"/>
              </w:rPr>
              <w:t>.</w:t>
            </w:r>
            <w:r>
              <w:rPr>
                <w:rStyle w:val="normaltextrun"/>
                <w:rFonts w:ascii="Verdana" w:hAnsi="Verdana" w:cs="Arial"/>
                <w:color w:val="000000" w:themeColor="text1"/>
                <w:lang w:val="es-ES_tradnl"/>
              </w:rPr>
              <w:t xml:space="preserve"> En este contexto, </w:t>
            </w:r>
            <w:r w:rsidRPr="006661CC">
              <w:rPr>
                <w:rStyle w:val="normaltextrun"/>
                <w:rFonts w:ascii="Verdana" w:hAnsi="Verdana" w:cs="Arial"/>
                <w:color w:val="000000" w:themeColor="text1"/>
                <w:lang w:val="es-ES_tradnl"/>
              </w:rPr>
              <w:t xml:space="preserve">atiende a un razonamiento eminentemente técnico, más que a uno jurídico, pese a las referencias realizadas a algunas normas que acuden </w:t>
            </w:r>
            <w:r>
              <w:rPr>
                <w:rStyle w:val="normaltextrun"/>
                <w:rFonts w:ascii="Verdana" w:hAnsi="Verdana" w:cs="Arial"/>
                <w:color w:val="000000" w:themeColor="text1"/>
                <w:lang w:val="es-ES_tradnl"/>
              </w:rPr>
              <w:t>a dicho concepto</w:t>
            </w:r>
            <w:r w:rsidRPr="006661CC">
              <w:rPr>
                <w:rStyle w:val="normaltextrun"/>
                <w:rFonts w:ascii="Verdana" w:hAnsi="Verdana" w:cs="Arial"/>
                <w:color w:val="000000" w:themeColor="text1"/>
                <w:lang w:val="es-ES_tradnl"/>
              </w:rPr>
              <w:t>.</w:t>
            </w:r>
          </w:p>
          <w:p w14:paraId="7CF41DC9" w14:textId="77777777" w:rsidR="00010A3E" w:rsidRDefault="00010A3E" w:rsidP="00E11A84">
            <w:pPr>
              <w:spacing w:after="120" w:line="276" w:lineRule="auto"/>
              <w:ind w:firstLine="709"/>
              <w:jc w:val="both"/>
              <w:rPr>
                <w:rFonts w:ascii="Verdana" w:eastAsia="Times New Roman" w:hAnsi="Verdana" w:cs="Arial"/>
                <w:lang w:eastAsia="es-CO"/>
              </w:rPr>
            </w:pPr>
            <w:r>
              <w:rPr>
                <w:rFonts w:ascii="Verdana" w:hAnsi="Verdana"/>
              </w:rPr>
              <w:t xml:space="preserve">Ahora bien, </w:t>
            </w:r>
            <w:r w:rsidRPr="00873AA6">
              <w:rPr>
                <w:rFonts w:ascii="Verdana" w:hAnsi="Verdana"/>
              </w:rPr>
              <w:t>el artículo 6 de la Ley 1150 de 2007, establece que “todas las personas naturales o jurídicas, nacionales o extranjeras, domiciliadas o con sucursal en Colombia, que aspiren celebrar contratos con las entidades estatales, deberán estar inscritas en el Registro Único de Proponentes (RUP)</w:t>
            </w:r>
            <w:r w:rsidRPr="002B2A4F">
              <w:rPr>
                <w:rStyle w:val="Refdenotaalpie"/>
                <w:rFonts w:ascii="Verdana" w:eastAsia="Calibri" w:hAnsi="Verdana"/>
                <w:lang w:val="es-ES"/>
              </w:rPr>
              <w:footnoteReference w:id="3"/>
            </w:r>
            <w:r w:rsidRPr="00873AA6">
              <w:rPr>
                <w:rFonts w:ascii="Verdana" w:hAnsi="Verdana"/>
              </w:rPr>
              <w:t>”. En dicho registro constará la información relacionada previamente con la experiencia, capacidad jurídica, financiera y de organización del proponente y su clasificación</w:t>
            </w:r>
            <w:r>
              <w:rPr>
                <w:rFonts w:ascii="Verdana" w:hAnsi="Verdana"/>
              </w:rPr>
              <w:t>,</w:t>
            </w:r>
            <w:r w:rsidRPr="00873AA6">
              <w:rPr>
                <w:rFonts w:ascii="Verdana" w:hAnsi="Verdana"/>
              </w:rPr>
              <w:t xml:space="preserve"> la cual ha tenido que ser acreditada con certificaciones y soportes </w:t>
            </w:r>
            <w:r>
              <w:rPr>
                <w:rFonts w:ascii="Verdana" w:hAnsi="Verdana"/>
              </w:rPr>
              <w:t xml:space="preserve">y verificada por las </w:t>
            </w:r>
            <w:r w:rsidRPr="00873AA6">
              <w:rPr>
                <w:rFonts w:ascii="Verdana" w:hAnsi="Verdana"/>
              </w:rPr>
              <w:t xml:space="preserve">Cámaras de Comercio para que se surta su inscripción. </w:t>
            </w:r>
          </w:p>
          <w:p w14:paraId="3C27A440" w14:textId="77777777" w:rsidR="00010A3E" w:rsidRDefault="00010A3E" w:rsidP="00E11A84">
            <w:pPr>
              <w:widowControl w:val="0"/>
              <w:autoSpaceDE w:val="0"/>
              <w:autoSpaceDN w:val="0"/>
              <w:spacing w:before="120" w:after="120" w:line="276" w:lineRule="auto"/>
              <w:jc w:val="both"/>
              <w:rPr>
                <w:rFonts w:ascii="Verdana" w:eastAsia="Calibri" w:hAnsi="Verdana" w:cs="Arial"/>
                <w:lang w:val="es-ES_tradnl" w:eastAsia="es-ES"/>
              </w:rPr>
            </w:pPr>
            <w:r>
              <w:rPr>
                <w:rFonts w:ascii="Verdana" w:eastAsia="Calibri" w:hAnsi="Verdana" w:cs="Arial"/>
                <w:lang w:val="es-ES_tradnl" w:eastAsia="es-ES"/>
              </w:rPr>
              <w:t xml:space="preserve">         </w:t>
            </w:r>
            <w:r w:rsidRPr="00A67421">
              <w:rPr>
                <w:rFonts w:ascii="Verdana" w:eastAsia="Calibri" w:hAnsi="Verdana" w:cs="Arial"/>
                <w:lang w:val="es-ES_tradnl" w:eastAsia="es-ES"/>
              </w:rPr>
              <w:t>El Decreto 1082 de 2015, en el artículo 2.2.1.1.1.5.2, numeral 2.1,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copias de los contratos cuando el interesado no puede obtener tal certificado</w:t>
            </w:r>
            <w:r>
              <w:rPr>
                <w:rFonts w:ascii="Verdana" w:eastAsia="Calibri" w:hAnsi="Verdana" w:cs="Arial"/>
                <w:lang w:val="es-ES_tradnl" w:eastAsia="es-ES"/>
              </w:rPr>
              <w:t xml:space="preserve">. </w:t>
            </w:r>
          </w:p>
          <w:p w14:paraId="57D50B62" w14:textId="2DE7D315" w:rsidR="00010A3E" w:rsidRPr="00255F48" w:rsidRDefault="00010A3E" w:rsidP="00E11A84">
            <w:pPr>
              <w:widowControl w:val="0"/>
              <w:autoSpaceDE w:val="0"/>
              <w:autoSpaceDN w:val="0"/>
              <w:spacing w:before="120" w:after="120" w:line="276" w:lineRule="auto"/>
              <w:jc w:val="both"/>
              <w:rPr>
                <w:rFonts w:ascii="Verdana" w:hAnsi="Verdana"/>
              </w:rPr>
            </w:pPr>
            <w:r>
              <w:rPr>
                <w:rFonts w:ascii="Verdana" w:eastAsia="Times New Roman" w:hAnsi="Verdana" w:cs="Arial"/>
                <w:iCs/>
                <w:lang w:val="es-ES_tradnl" w:eastAsia="es-ES_tradnl"/>
              </w:rPr>
              <w:t xml:space="preserve">          </w:t>
            </w:r>
            <w:r w:rsidRPr="0045001C">
              <w:rPr>
                <w:rFonts w:ascii="Verdana" w:eastAsia="Times New Roman" w:hAnsi="Verdana" w:cs="Arial"/>
                <w:iCs/>
                <w:lang w:val="es-ES_tradnl" w:eastAsia="es-ES_tradnl"/>
              </w:rPr>
              <w:t>Por</w:t>
            </w:r>
            <w:r>
              <w:rPr>
                <w:rFonts w:ascii="Verdana" w:eastAsia="Times New Roman" w:hAnsi="Verdana" w:cs="Arial"/>
                <w:iCs/>
                <w:lang w:val="es-ES_tradnl" w:eastAsia="es-ES_tradnl"/>
              </w:rPr>
              <w:t xml:space="preserve"> otra parte, </w:t>
            </w:r>
            <w:r w:rsidRPr="00255F48">
              <w:rPr>
                <w:rFonts w:ascii="Verdana" w:eastAsia="Calibri" w:hAnsi="Verdana" w:cs="Arial"/>
                <w:color w:val="000000"/>
                <w:lang w:val="es-ES" w:eastAsia="es-ES_tradnl"/>
              </w:rPr>
              <w:t>la capacidad jurídica y organizacional del proponente, que no es más que</w:t>
            </w:r>
            <w:r w:rsidRPr="00255F48">
              <w:rPr>
                <w:rFonts w:ascii="Verdana" w:hAnsi="Verdana"/>
              </w:rPr>
              <w:t xml:space="preserve"> la aptitud o idoneidad legal que tiene una persona natural o jurídica para ser sujeto de derechos y contraer obligaciones. En materia de </w:t>
            </w:r>
            <w:r w:rsidRPr="00255F48">
              <w:rPr>
                <w:rFonts w:ascii="Verdana" w:hAnsi="Verdana"/>
              </w:rPr>
              <w:lastRenderedPageBreak/>
              <w:t xml:space="preserve">la contratación estatal, se traduce en la obligación de la entidad de realizar la verificación de las calidades que manifiesta tener el proponente, esto se de forma genérica con: </w:t>
            </w:r>
            <w:r w:rsidRPr="00255F48">
              <w:rPr>
                <w:rFonts w:ascii="Verdana" w:hAnsi="Verdana"/>
                <w:i/>
                <w:iCs/>
              </w:rPr>
              <w:t>i)</w:t>
            </w:r>
            <w:r w:rsidRPr="00255F48">
              <w:rPr>
                <w:rFonts w:ascii="Verdana" w:hAnsi="Verdana"/>
              </w:rPr>
              <w:t xml:space="preserve"> la revisión del certificado de existencia y representación legal, (en donde se determina la idoneidad del proponente frente al objeto social </w:t>
            </w:r>
            <w:r w:rsidR="00945DB6" w:rsidRPr="00255F48">
              <w:rPr>
                <w:rFonts w:ascii="Verdana" w:hAnsi="Verdana"/>
              </w:rPr>
              <w:t>a</w:t>
            </w:r>
            <w:r w:rsidRPr="00255F48">
              <w:rPr>
                <w:rFonts w:ascii="Verdana" w:hAnsi="Verdana"/>
              </w:rPr>
              <w:t xml:space="preserve"> desarrollar, la vigencia, el representante legal, su</w:t>
            </w:r>
            <w:r w:rsidRPr="00945DB6">
              <w:rPr>
                <w:rFonts w:ascii="Verdana" w:hAnsi="Verdana"/>
              </w:rPr>
              <w:t xml:space="preserve">s facultades). </w:t>
            </w:r>
            <w:proofErr w:type="spellStart"/>
            <w:r w:rsidRPr="00945DB6">
              <w:rPr>
                <w:rFonts w:ascii="Verdana" w:hAnsi="Verdana"/>
              </w:rPr>
              <w:t>ii</w:t>
            </w:r>
            <w:proofErr w:type="spellEnd"/>
            <w:r w:rsidRPr="00945DB6">
              <w:rPr>
                <w:rFonts w:ascii="Verdana" w:hAnsi="Verdana"/>
              </w:rPr>
              <w:t>)</w:t>
            </w:r>
            <w:r w:rsidRPr="00945DB6">
              <w:rPr>
                <w:rFonts w:ascii="Verdana" w:hAnsi="Verdana"/>
              </w:rPr>
              <w:br/>
              <w:t xml:space="preserve">la verificación de no estar incurso en las causales de inhabilidad e incompatibilidad </w:t>
            </w:r>
            <w:r w:rsidRPr="00945DB6">
              <w:rPr>
                <w:rFonts w:ascii="Verdana" w:hAnsi="Verdana" w:cs="Arial"/>
                <w:lang w:val="es-ES"/>
              </w:rPr>
              <w:t xml:space="preserve">del artículo 8 de la Ley 80 de 1993, </w:t>
            </w:r>
            <w:r w:rsidRPr="00945DB6">
              <w:rPr>
                <w:rFonts w:ascii="Verdana" w:hAnsi="Verdana"/>
              </w:rPr>
              <w:t xml:space="preserve"> </w:t>
            </w:r>
            <w:proofErr w:type="spellStart"/>
            <w:r w:rsidRPr="00945DB6">
              <w:rPr>
                <w:rFonts w:ascii="Verdana" w:hAnsi="Verdana"/>
              </w:rPr>
              <w:t>iii</w:t>
            </w:r>
            <w:proofErr w:type="spellEnd"/>
            <w:r w:rsidRPr="00945DB6">
              <w:rPr>
                <w:rFonts w:ascii="Verdana" w:hAnsi="Verdana"/>
              </w:rPr>
              <w:t xml:space="preserve">) la </w:t>
            </w:r>
            <w:r w:rsidRPr="00255F48">
              <w:rPr>
                <w:rFonts w:ascii="Verdana" w:hAnsi="Verdana"/>
              </w:rPr>
              <w:t xml:space="preserve">verificación de inscripción en el Registro Único de Proponentes. </w:t>
            </w:r>
          </w:p>
          <w:p w14:paraId="23228A2B" w14:textId="77777777" w:rsidR="00010A3E" w:rsidRPr="0045001C" w:rsidRDefault="00010A3E" w:rsidP="00E11A84">
            <w:pPr>
              <w:spacing w:before="120" w:line="276" w:lineRule="auto"/>
              <w:jc w:val="both"/>
              <w:rPr>
                <w:rFonts w:ascii="Verdana" w:eastAsia="Calibri" w:hAnsi="Verdana" w:cs="Arial"/>
                <w:lang w:val="es-ES_tradnl" w:eastAsia="es-ES"/>
              </w:rPr>
            </w:pPr>
            <w:r>
              <w:rPr>
                <w:rFonts w:ascii="Verdana" w:hAnsi="Verdana"/>
              </w:rPr>
              <w:t xml:space="preserve">        </w:t>
            </w:r>
            <w:r w:rsidRPr="00255F48">
              <w:rPr>
                <w:rFonts w:ascii="Verdana" w:hAnsi="Verdana"/>
              </w:rPr>
              <w:t xml:space="preserve">No obstante, la aptitud o idoneidad del proponente no se agota con la verificación de estos ítems, sino como en casos como el elevado en la consulta, existe además ciertos requisitos que de forma complementaría se deben </w:t>
            </w:r>
            <w:r>
              <w:rPr>
                <w:rFonts w:ascii="Verdana" w:hAnsi="Verdana"/>
              </w:rPr>
              <w:t xml:space="preserve">tener en cuenta y que se encuentran previstos en la </w:t>
            </w:r>
            <w:r w:rsidRPr="00255F48">
              <w:rPr>
                <w:rFonts w:ascii="Verdana" w:hAnsi="Verdana"/>
              </w:rPr>
              <w:t>Ley 842 de 2003</w:t>
            </w:r>
            <w:r>
              <w:rPr>
                <w:rFonts w:ascii="Verdana" w:hAnsi="Verdana"/>
              </w:rPr>
              <w:t>.</w:t>
            </w:r>
            <w:r>
              <w:rPr>
                <w:rFonts w:ascii="Verdana" w:eastAsia="Times New Roman" w:hAnsi="Verdana" w:cs="Arial"/>
                <w:iCs/>
                <w:lang w:val="es-ES_tradnl" w:eastAsia="es-ES_tradnl"/>
              </w:rPr>
              <w:t xml:space="preserve"> </w:t>
            </w:r>
          </w:p>
          <w:p w14:paraId="7F1B45BF" w14:textId="77777777" w:rsidR="00010A3E" w:rsidRDefault="00010A3E" w:rsidP="00E11A84">
            <w:pPr>
              <w:spacing w:before="120" w:after="120" w:line="276" w:lineRule="auto"/>
              <w:jc w:val="both"/>
              <w:rPr>
                <w:rFonts w:ascii="Verdana" w:eastAsia="Calibri" w:hAnsi="Verdana" w:cs="Arial"/>
                <w:lang w:eastAsia="es-ES"/>
              </w:rPr>
            </w:pPr>
            <w:r>
              <w:rPr>
                <w:rFonts w:ascii="Verdana" w:eastAsia="Calibri" w:hAnsi="Verdana" w:cs="Arial"/>
                <w:lang w:eastAsia="es-ES"/>
              </w:rPr>
              <w:t xml:space="preserve">         Así las cosas, la</w:t>
            </w:r>
            <w:r w:rsidRPr="005D6FC4">
              <w:rPr>
                <w:rFonts w:ascii="Verdana" w:eastAsia="Calibri" w:hAnsi="Verdana" w:cs="Arial"/>
                <w:lang w:eastAsia="es-ES"/>
              </w:rPr>
              <w:t xml:space="preserve"> habilitación legal no exime al profesional de su responsabilidad ética y profesional. El ejercicio de la profesión está regido por leyes y códigos de ética (como la Ley 842 de 2003 para ingenieros) que exigen idoneidad, conocimiento y competencia real para las tareas asumidas. Realizar actividades que excedan la capacidad o no correspondan a una especialidad verdaderamente adquirida, y que pongan en riesgo la seguridad o integridad, constituye una falta ética, independientemente de la habilitación formal por experiencia. La clave reside en si la experiencia ha generado una genuina idoneidad y competencia técnica que permita garantizar la calidad y seguridad del trabajo, o si se trata de una mera acumulación formal sin el debido conocimiento.</w:t>
            </w:r>
          </w:p>
          <w:p w14:paraId="544F9E15" w14:textId="77777777" w:rsidR="00010A3E" w:rsidRDefault="00010A3E" w:rsidP="00E11A84">
            <w:pPr>
              <w:spacing w:after="120" w:line="276" w:lineRule="auto"/>
              <w:ind w:right="51" w:firstLine="737"/>
              <w:jc w:val="both"/>
              <w:rPr>
                <w:rFonts w:ascii="Verdana" w:hAnsi="Verdana" w:cs="Arial"/>
                <w:color w:val="000000" w:themeColor="text1"/>
              </w:rPr>
            </w:pPr>
            <w:r w:rsidRPr="007136EF">
              <w:rPr>
                <w:rFonts w:ascii="Verdana" w:hAnsi="Verdana" w:cs="Arial"/>
                <w:color w:val="000000" w:themeColor="text1"/>
                <w:lang w:val="es-ES_tradnl"/>
              </w:rPr>
              <w:t>En consecuencia,</w:t>
            </w:r>
            <w:r>
              <w:rPr>
                <w:rFonts w:ascii="Verdana" w:hAnsi="Verdana" w:cs="Arial"/>
                <w:color w:val="000000" w:themeColor="text1"/>
                <w:lang w:val="es-ES_tradnl"/>
              </w:rPr>
              <w:t xml:space="preserve"> </w:t>
            </w:r>
            <w:r w:rsidRPr="007136EF">
              <w:rPr>
                <w:rFonts w:ascii="Verdana" w:hAnsi="Verdana" w:cs="Arial"/>
                <w:color w:val="000000" w:themeColor="text1"/>
                <w:lang w:val="es-ES_tradnl"/>
              </w:rPr>
              <w:t xml:space="preserve">durante la etapa de planeación del contrato estatal, </w:t>
            </w:r>
            <w:r>
              <w:rPr>
                <w:rFonts w:ascii="Verdana" w:hAnsi="Verdana" w:cs="Arial"/>
                <w:color w:val="000000" w:themeColor="text1"/>
                <w:lang w:val="es-ES_tradnl"/>
              </w:rPr>
              <w:t>son responsables de</w:t>
            </w:r>
            <w:r w:rsidRPr="00D96636">
              <w:rPr>
                <w:rFonts w:ascii="Verdana" w:hAnsi="Verdana" w:cs="Arial"/>
                <w:color w:val="000000" w:themeColor="text1"/>
              </w:rPr>
              <w:t xml:space="preserve"> definir </w:t>
            </w:r>
            <w:r>
              <w:rPr>
                <w:rFonts w:ascii="Verdana" w:hAnsi="Verdana" w:cs="Arial"/>
                <w:color w:val="000000" w:themeColor="text1"/>
              </w:rPr>
              <w:t xml:space="preserve">los </w:t>
            </w:r>
            <w:r w:rsidRPr="00D96636">
              <w:rPr>
                <w:rFonts w:ascii="Verdana" w:hAnsi="Verdana" w:cs="Arial"/>
                <w:color w:val="000000" w:themeColor="text1"/>
              </w:rPr>
              <w:t>requisitos habilitantes proporcionales y adecuados que aseguren la idoneidad real para el objeto contractual específico</w:t>
            </w:r>
            <w:r>
              <w:rPr>
                <w:rFonts w:ascii="Verdana" w:hAnsi="Verdana" w:cs="Arial"/>
                <w:color w:val="000000" w:themeColor="text1"/>
              </w:rPr>
              <w:t xml:space="preserve">. </w:t>
            </w:r>
            <w:r w:rsidRPr="001543F1">
              <w:rPr>
                <w:rFonts w:ascii="Verdana" w:hAnsi="Verdana" w:cs="Arial"/>
                <w:color w:val="000000" w:themeColor="text1"/>
              </w:rPr>
              <w:t>Estos requisitos deben trascender la mera acumulación de experiencia y considerar la posible necesidad de una competencia específica que garantice la calidad y seguridad de las obras o actividades</w:t>
            </w:r>
            <w:r>
              <w:rPr>
                <w:rFonts w:ascii="Verdana" w:hAnsi="Verdana" w:cs="Arial"/>
                <w:color w:val="000000" w:themeColor="text1"/>
              </w:rPr>
              <w:t>.</w:t>
            </w:r>
          </w:p>
          <w:p w14:paraId="0D706279" w14:textId="77777777" w:rsidR="00010A3E" w:rsidRDefault="00010A3E" w:rsidP="00E11A84">
            <w:pPr>
              <w:spacing w:after="120" w:line="276" w:lineRule="auto"/>
              <w:ind w:right="51" w:firstLine="737"/>
              <w:jc w:val="both"/>
              <w:rPr>
                <w:rFonts w:ascii="Verdana" w:hAnsi="Verdana" w:cs="Arial"/>
                <w:color w:val="000000" w:themeColor="text1"/>
                <w:lang w:val="es-ES_tradnl"/>
              </w:rPr>
            </w:pPr>
            <w:r w:rsidRPr="001543F1">
              <w:rPr>
                <w:rFonts w:ascii="Verdana" w:hAnsi="Verdana" w:cs="Arial"/>
                <w:color w:val="000000" w:themeColor="text1"/>
                <w:lang w:val="es-ES_tradnl"/>
              </w:rPr>
              <w:t xml:space="preserve">Por su parte, el profesional que presenta su oferta, al acreditar el cumplimiento de los requisitos exigidos, asume la responsabilidad ética y legal de poseer la idoneidad y competencia real para ejecutar el contrato, de conformidad con su normativa profesional, evitando asumir trabajos que excedan su verdadera capacidad o pongan en riesgo bienes y personas, </w:t>
            </w:r>
            <w:r w:rsidRPr="001543F1">
              <w:rPr>
                <w:rFonts w:ascii="Verdana" w:hAnsi="Verdana" w:cs="Arial"/>
                <w:color w:val="000000" w:themeColor="text1"/>
                <w:lang w:val="es-ES_tradnl"/>
              </w:rPr>
              <w:lastRenderedPageBreak/>
              <w:t>incluso si formalmente su experiencia en el RUP pudiera sugerir una habilitación.</w:t>
            </w:r>
          </w:p>
          <w:p w14:paraId="2B7E8371" w14:textId="77777777" w:rsidR="00010A3E" w:rsidRPr="00C71956" w:rsidRDefault="00010A3E" w:rsidP="00E11A84">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6A06ED6" w14:textId="4A372C42" w:rsidR="00010A3E" w:rsidRPr="00E529C2" w:rsidRDefault="00010A3E" w:rsidP="00E11A84">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D0B4324" w14:textId="77777777" w:rsidR="00010A3E" w:rsidRDefault="00010A3E" w:rsidP="00010A3E">
      <w:pPr>
        <w:tabs>
          <w:tab w:val="left" w:pos="142"/>
          <w:tab w:val="left" w:pos="284"/>
        </w:tabs>
        <w:spacing w:after="0" w:line="276" w:lineRule="auto"/>
        <w:jc w:val="both"/>
        <w:rPr>
          <w:rFonts w:ascii="Verdana" w:eastAsia="Century Gothic" w:hAnsi="Verdana" w:cs="Century Gothic"/>
          <w:b/>
          <w:bCs/>
          <w:lang w:val="es-ES"/>
        </w:rPr>
      </w:pPr>
    </w:p>
    <w:p w14:paraId="141BA0A3" w14:textId="77777777" w:rsidR="00010A3E" w:rsidRDefault="00010A3E" w:rsidP="00010A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EBE9091" w14:textId="77777777" w:rsidR="00662B27" w:rsidRDefault="00662B27" w:rsidP="0061451B">
      <w:pPr>
        <w:spacing w:after="0" w:line="276" w:lineRule="auto"/>
        <w:jc w:val="both"/>
        <w:rPr>
          <w:rFonts w:ascii="Verdana" w:eastAsia="Calibri" w:hAnsi="Verdana" w:cs="Arial"/>
          <w:color w:val="000000" w:themeColor="text1"/>
          <w:lang w:val="es-ES"/>
        </w:rPr>
      </w:pPr>
      <w:bookmarkStart w:id="4" w:name="_Hlk108519028"/>
    </w:p>
    <w:p w14:paraId="02EE378E" w14:textId="294ECA95" w:rsidR="00010A3E" w:rsidRPr="00F9120E" w:rsidRDefault="00010A3E" w:rsidP="0061451B">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L</w:t>
      </w:r>
      <w:r w:rsidRPr="00F9120E">
        <w:rPr>
          <w:rFonts w:ascii="Verdana" w:eastAsia="Calibri" w:hAnsi="Verdana" w:cs="Arial"/>
          <w:color w:val="000000" w:themeColor="text1"/>
          <w:lang w:val="es-ES"/>
        </w:rPr>
        <w:t xml:space="preserve">os </w:t>
      </w:r>
      <w:r w:rsidRPr="00F9120E">
        <w:rPr>
          <w:rFonts w:ascii="Verdana" w:eastAsia="Calibri" w:hAnsi="Verdana" w:cs="Arial"/>
          <w:i/>
          <w:iCs/>
          <w:color w:val="000000" w:themeColor="text1"/>
          <w:lang w:val="es-ES"/>
        </w:rPr>
        <w:t>requisitos habilitantes</w:t>
      </w:r>
      <w:r w:rsidRPr="00F9120E">
        <w:rPr>
          <w:rFonts w:ascii="Verdana" w:eastAsia="Calibri" w:hAnsi="Verdana" w:cs="Arial"/>
          <w:color w:val="000000" w:themeColor="text1"/>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F9120E">
        <w:rPr>
          <w:rFonts w:ascii="Verdana" w:eastAsia="Calibri" w:hAnsi="Verdana" w:cs="Arial"/>
          <w:i/>
          <w:iCs/>
          <w:color w:val="000000" w:themeColor="text1"/>
          <w:lang w:val="es-ES"/>
        </w:rPr>
        <w:t>criterios de evaluación</w:t>
      </w:r>
      <w:r w:rsidRPr="00F9120E">
        <w:rPr>
          <w:rFonts w:ascii="Verdana" w:eastAsia="Calibri" w:hAnsi="Verdana" w:cs="Arial"/>
          <w:color w:val="000000" w:themeColor="text1"/>
          <w:lang w:val="es-ES"/>
        </w:rPr>
        <w:t xml:space="preserve"> –también conocidos como </w:t>
      </w:r>
      <w:r w:rsidRPr="00F9120E">
        <w:rPr>
          <w:rFonts w:ascii="Verdana" w:eastAsia="Calibri" w:hAnsi="Verdana" w:cs="Arial"/>
          <w:i/>
          <w:iCs/>
          <w:color w:val="000000" w:themeColor="text1"/>
          <w:lang w:val="es-ES"/>
        </w:rPr>
        <w:t>criterios de calificación</w:t>
      </w:r>
      <w:r w:rsidRPr="00F9120E">
        <w:rPr>
          <w:rFonts w:ascii="Verdana" w:eastAsia="Calibri" w:hAnsi="Verdana" w:cs="Arial"/>
          <w:color w:val="000000" w:themeColor="text1"/>
          <w:lang w:val="es-ES"/>
        </w:rPr>
        <w:t xml:space="preserve">– en que la Entidad Estatal define estos factores para la asignación de puntaje en la comparación de las ofertas con el fin de establecer el orden de elegibilidad y la propuesta ganadora. </w:t>
      </w:r>
    </w:p>
    <w:p w14:paraId="07D5E7C1" w14:textId="77777777" w:rsidR="00010A3E" w:rsidRPr="00F9120E" w:rsidRDefault="00010A3E" w:rsidP="0061451B">
      <w:pPr>
        <w:spacing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w:t>
      </w:r>
      <w:r w:rsidRPr="00F9120E">
        <w:rPr>
          <w:rFonts w:ascii="Verdana" w:eastAsia="Calibri" w:hAnsi="Verdana" w:cs="Arial"/>
          <w:color w:val="000000" w:themeColor="text1"/>
          <w:lang w:val="es-ES"/>
        </w:rPr>
        <w:lastRenderedPageBreak/>
        <w:t>presenten en la prueba de tales requisitos, de conformidad con el artículo 5, parágrafos 1º al 4º, de la Ley 1150 de 2007.</w:t>
      </w:r>
    </w:p>
    <w:p w14:paraId="34288E30" w14:textId="77777777" w:rsidR="00010A3E" w:rsidRPr="00F9120E" w:rsidRDefault="00010A3E" w:rsidP="0061451B">
      <w:pPr>
        <w:spacing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lang w:val="es-ES"/>
        </w:rPr>
        <w:t xml:space="preserve">Al respecto, el inciso primero del artículo 5 de la Ley 1150 de 2007 dispone los factores de escogencia y calificación que deben indicarse en los pliegos de condiciones. Además, </w:t>
      </w:r>
      <w:r w:rsidRPr="00F9120E">
        <w:rPr>
          <w:rFonts w:ascii="Verdana" w:eastAsia="Calibri" w:hAnsi="Verdana" w:cs="Arial"/>
          <w:color w:val="000000" w:themeColor="text1"/>
          <w:lang w:val="es-ES"/>
        </w:rPr>
        <w:t xml:space="preserve">el mencionado artículo señala que es </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 xml:space="preserve">. De este modo, los factores de que establezcan las entidades en los pliegos de condiciones o sus documentos equivalentes deberán tener en cuenta, entre otras cuestiones, lo establecido en esta norma. </w:t>
      </w:r>
    </w:p>
    <w:p w14:paraId="0602DB4A" w14:textId="77777777" w:rsidR="00662B27" w:rsidRDefault="00010A3E" w:rsidP="00662B27">
      <w:pPr>
        <w:spacing w:before="120" w:after="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Específicamente, el numeral 1º del artículo referido establece que en los procesos de selección de contratistas serán objeto de verificación, como requisitos habilitantes, </w:t>
      </w:r>
      <w:r w:rsidRPr="00F9120E">
        <w:rPr>
          <w:rFonts w:ascii="Verdana" w:eastAsia="Calibri" w:hAnsi="Verdana" w:cs="Arial"/>
          <w:i/>
          <w:iCs/>
          <w:color w:val="000000" w:themeColor="text1"/>
          <w:lang w:val="es-ES"/>
        </w:rPr>
        <w:t>entre otros</w:t>
      </w:r>
      <w:r w:rsidRPr="00F9120E">
        <w:rPr>
          <w:rFonts w:ascii="Verdana" w:eastAsia="Calibri" w:hAnsi="Verdana" w:cs="Arial"/>
          <w:color w:val="000000" w:themeColor="text1"/>
          <w:lang w:val="es-ES"/>
        </w:rPr>
        <w:t>, los siguientes: (i) la capacidad jurídica, (</w:t>
      </w:r>
      <w:proofErr w:type="spellStart"/>
      <w:r w:rsidRPr="00F9120E">
        <w:rPr>
          <w:rFonts w:ascii="Verdana" w:eastAsia="Calibri" w:hAnsi="Verdana" w:cs="Arial"/>
          <w:color w:val="000000" w:themeColor="text1"/>
          <w:lang w:val="es-ES"/>
        </w:rPr>
        <w:t>ii</w:t>
      </w:r>
      <w:proofErr w:type="spellEnd"/>
      <w:r w:rsidRPr="00F9120E">
        <w:rPr>
          <w:rFonts w:ascii="Verdana" w:eastAsia="Calibri" w:hAnsi="Verdana" w:cs="Arial"/>
          <w:color w:val="000000" w:themeColor="text1"/>
          <w:lang w:val="es-ES"/>
        </w:rPr>
        <w:t>) la experiencia, (</w:t>
      </w:r>
      <w:proofErr w:type="spellStart"/>
      <w:r w:rsidRPr="00F9120E">
        <w:rPr>
          <w:rFonts w:ascii="Verdana" w:eastAsia="Calibri" w:hAnsi="Verdana" w:cs="Arial"/>
          <w:color w:val="000000" w:themeColor="text1"/>
          <w:lang w:val="es-ES"/>
        </w:rPr>
        <w:t>iii</w:t>
      </w:r>
      <w:proofErr w:type="spellEnd"/>
      <w:r w:rsidRPr="00F9120E">
        <w:rPr>
          <w:rFonts w:ascii="Verdana" w:eastAsia="Calibri" w:hAnsi="Verdana" w:cs="Arial"/>
          <w:color w:val="000000" w:themeColor="text1"/>
          <w:lang w:val="es-ES"/>
        </w:rPr>
        <w:t>) la capacidad financiera y (</w:t>
      </w:r>
      <w:proofErr w:type="spellStart"/>
      <w:r w:rsidRPr="00F9120E">
        <w:rPr>
          <w:rFonts w:ascii="Verdana" w:eastAsia="Calibri" w:hAnsi="Verdana" w:cs="Arial"/>
          <w:color w:val="000000" w:themeColor="text1"/>
          <w:lang w:val="es-ES"/>
        </w:rPr>
        <w:t>iv</w:t>
      </w:r>
      <w:proofErr w:type="spellEnd"/>
      <w:r w:rsidRPr="00F9120E">
        <w:rPr>
          <w:rFonts w:ascii="Verdana" w:eastAsia="Calibri" w:hAnsi="Verdana" w:cs="Arial"/>
          <w:color w:val="000000" w:themeColor="text1"/>
          <w:lang w:val="es-ES"/>
        </w:rPr>
        <w:t>) la capacidad de organización. Al respecto, la norma citada dispone:</w:t>
      </w:r>
    </w:p>
    <w:p w14:paraId="12E3A551" w14:textId="70A506CD" w:rsidR="00010A3E" w:rsidRPr="00F9120E" w:rsidRDefault="00010A3E" w:rsidP="0061451B">
      <w:pPr>
        <w:spacing w:after="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 </w:t>
      </w:r>
    </w:p>
    <w:p w14:paraId="4249CF82" w14:textId="77777777" w:rsidR="00010A3E" w:rsidRPr="00475AA4" w:rsidRDefault="00010A3E" w:rsidP="00010A3E">
      <w:pPr>
        <w:spacing w:line="240" w:lineRule="auto"/>
        <w:ind w:left="709" w:right="709"/>
        <w:jc w:val="both"/>
        <w:rPr>
          <w:rFonts w:ascii="Verdana" w:eastAsia="Calibri" w:hAnsi="Verdana" w:cs="Arial"/>
          <w:color w:val="000000" w:themeColor="text1"/>
          <w:sz w:val="20"/>
          <w:szCs w:val="20"/>
          <w:lang w:val="es-ES"/>
        </w:rPr>
      </w:pPr>
      <w:r w:rsidRPr="00475AA4">
        <w:rPr>
          <w:rFonts w:ascii="Verdana" w:eastAsia="Calibri" w:hAnsi="Verdana" w:cs="Arial"/>
          <w:color w:val="000000" w:themeColor="text1"/>
          <w:sz w:val="20"/>
          <w:szCs w:val="20"/>
          <w:lang w:val="es-ES"/>
        </w:rPr>
        <w:t xml:space="preserve">“Artículo 5. De la Selección Objetiva. </w:t>
      </w:r>
    </w:p>
    <w:p w14:paraId="24AA7D77" w14:textId="77777777" w:rsidR="00010A3E" w:rsidRPr="00475AA4" w:rsidRDefault="00010A3E" w:rsidP="00010A3E">
      <w:pPr>
        <w:spacing w:after="120" w:line="240" w:lineRule="auto"/>
        <w:ind w:left="709" w:right="709"/>
        <w:jc w:val="both"/>
        <w:rPr>
          <w:rFonts w:ascii="Verdana" w:eastAsia="Calibri" w:hAnsi="Verdana" w:cs="Arial"/>
          <w:color w:val="000000" w:themeColor="text1"/>
          <w:sz w:val="20"/>
          <w:szCs w:val="20"/>
          <w:lang w:val="es-ES"/>
        </w:rPr>
      </w:pPr>
      <w:r w:rsidRPr="00475AA4">
        <w:rPr>
          <w:rFonts w:ascii="Verdana" w:eastAsia="Calibri" w:hAnsi="Verdana" w:cs="Arial"/>
          <w:color w:val="000000" w:themeColor="text1"/>
          <w:sz w:val="20"/>
          <w:szCs w:val="20"/>
          <w:lang w:val="es-ES"/>
        </w:rPr>
        <w:t>[…]</w:t>
      </w:r>
    </w:p>
    <w:p w14:paraId="3B9C081C" w14:textId="77777777" w:rsidR="00010A3E" w:rsidRPr="00475AA4" w:rsidRDefault="00010A3E" w:rsidP="0061451B">
      <w:pPr>
        <w:spacing w:after="0" w:line="240" w:lineRule="auto"/>
        <w:ind w:left="709" w:right="709"/>
        <w:jc w:val="both"/>
        <w:rPr>
          <w:rFonts w:ascii="Verdana" w:eastAsia="Calibri" w:hAnsi="Verdana" w:cs="Arial"/>
          <w:color w:val="000000" w:themeColor="text1"/>
          <w:sz w:val="20"/>
          <w:szCs w:val="20"/>
          <w:lang w:val="es-ES"/>
        </w:rPr>
      </w:pPr>
      <w:r w:rsidRPr="00475AA4">
        <w:rPr>
          <w:rFonts w:ascii="Verdana" w:eastAsia="Calibri" w:hAnsi="Verdana" w:cs="Arial"/>
          <w:color w:val="000000" w:themeColor="text1"/>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6BEFF7C1" w14:textId="77777777" w:rsidR="00010A3E" w:rsidRPr="00F9120E" w:rsidRDefault="00010A3E" w:rsidP="0061451B">
      <w:pPr>
        <w:spacing w:after="0" w:line="276" w:lineRule="auto"/>
        <w:ind w:left="709" w:right="709"/>
        <w:jc w:val="both"/>
        <w:rPr>
          <w:rFonts w:ascii="Verdana" w:eastAsia="Calibri" w:hAnsi="Verdana" w:cs="Arial"/>
          <w:color w:val="000000" w:themeColor="text1"/>
          <w:sz w:val="21"/>
          <w:szCs w:val="21"/>
          <w:lang w:val="es-ES"/>
        </w:rPr>
      </w:pPr>
    </w:p>
    <w:p w14:paraId="7000A24B" w14:textId="77777777" w:rsidR="00010A3E" w:rsidRPr="00F9120E" w:rsidRDefault="00010A3E" w:rsidP="0061451B">
      <w:pPr>
        <w:spacing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Conforme lo ha sostenido esta Agencia en distintos conceptos, los requisitos habilitantes establecidos en el artículo 5, numeral 1, de la Ley 1150 de 2007 son de carácter </w:t>
      </w:r>
      <w:r w:rsidRPr="00F9120E">
        <w:rPr>
          <w:rFonts w:ascii="Verdana" w:eastAsia="Calibri" w:hAnsi="Verdana" w:cs="Arial"/>
          <w:i/>
          <w:iCs/>
          <w:color w:val="000000" w:themeColor="text1"/>
          <w:lang w:val="es-ES"/>
        </w:rPr>
        <w:t xml:space="preserve">enunciativo </w:t>
      </w:r>
      <w:r w:rsidRPr="00F9120E">
        <w:rPr>
          <w:rFonts w:ascii="Verdana" w:eastAsia="Calibri" w:hAnsi="Verdana" w:cs="Arial"/>
          <w:color w:val="000000" w:themeColor="text1"/>
          <w:lang w:val="es-ES"/>
        </w:rPr>
        <w:t xml:space="preserve">y no taxativo. Esta interpretación legal se resume en los siguientes argumentos: por un lado, esta norma no contiene una expresión como “únicamente” o “solo” al referirse a los requisitos habilitantes, sino que señala de forma taxativa que el listado puede comprender los requisitos enunciados “entre otros”; por otra parte, una lectura integral de las normas que regulan la contratación estatal permite concluir que existen otras condiciones </w:t>
      </w:r>
      <w:r w:rsidRPr="00F9120E">
        <w:rPr>
          <w:rFonts w:ascii="Verdana" w:eastAsia="Calibri" w:hAnsi="Verdana" w:cs="Arial"/>
          <w:color w:val="000000" w:themeColor="text1"/>
          <w:lang w:val="es-ES"/>
        </w:rPr>
        <w:lastRenderedPageBreak/>
        <w:t>que los proponentes deben cumplir para la contratación con una Entidad Estatal, como es el caso de la capacidad residual a la que se refiere el artículo 6º de la Ley 1150 de 2007</w:t>
      </w:r>
      <w:r w:rsidRPr="00F9120E">
        <w:rPr>
          <w:rStyle w:val="Refdenotaalpie"/>
          <w:rFonts w:ascii="Verdana" w:eastAsia="Calibri" w:hAnsi="Verdana" w:cs="Arial"/>
          <w:color w:val="000000" w:themeColor="text1"/>
          <w:lang w:val="es-ES"/>
        </w:rPr>
        <w:footnoteReference w:id="4"/>
      </w:r>
      <w:r w:rsidRPr="00F9120E">
        <w:rPr>
          <w:rFonts w:ascii="Verdana" w:eastAsia="Calibri" w:hAnsi="Verdana" w:cs="Arial"/>
          <w:color w:val="000000" w:themeColor="text1"/>
          <w:lang w:val="es-ES"/>
        </w:rPr>
        <w:t>.</w:t>
      </w:r>
    </w:p>
    <w:p w14:paraId="635F08C3" w14:textId="77777777" w:rsidR="00010A3E" w:rsidRDefault="00010A3E" w:rsidP="00010A3E">
      <w:pPr>
        <w:widowControl w:val="0"/>
        <w:autoSpaceDE w:val="0"/>
        <w:autoSpaceDN w:val="0"/>
        <w:spacing w:before="120" w:after="120" w:line="276" w:lineRule="auto"/>
        <w:ind w:firstLine="709"/>
        <w:jc w:val="both"/>
      </w:pPr>
      <w:r w:rsidRPr="00F9120E">
        <w:rPr>
          <w:rFonts w:ascii="Verdana" w:eastAsia="Calibri" w:hAnsi="Verdana" w:cs="Arial"/>
          <w:color w:val="000000" w:themeColor="text1"/>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w:t>
      </w:r>
      <w:bookmarkStart w:id="5" w:name="_Hlk182863897"/>
      <w:r w:rsidRPr="00F9120E">
        <w:rPr>
          <w:rFonts w:ascii="Verdana" w:eastAsia="Calibri" w:hAnsi="Verdana" w:cs="Arial"/>
          <w:color w:val="000000" w:themeColor="text1"/>
          <w:lang w:val="es-ES"/>
        </w:rPr>
        <w:t>con la naturaleza, el valor del contrato, la forma de pago, los riesgos asociados, el plazo y la complejidad de ejecución del objeto</w:t>
      </w:r>
      <w:r w:rsidRPr="00F9120E">
        <w:rPr>
          <w:rStyle w:val="Refdenotaalpie"/>
          <w:rFonts w:ascii="Verdana" w:eastAsia="Calibri" w:hAnsi="Verdana" w:cs="Arial"/>
          <w:color w:val="000000" w:themeColor="text1"/>
          <w:lang w:val="es-ES"/>
        </w:rPr>
        <w:footnoteReference w:id="5"/>
      </w:r>
      <w:r w:rsidRPr="00F9120E">
        <w:rPr>
          <w:rFonts w:ascii="Verdana" w:eastAsia="Calibri" w:hAnsi="Verdana" w:cs="Arial"/>
          <w:color w:val="000000" w:themeColor="text1"/>
          <w:lang w:val="es-ES"/>
        </w:rPr>
        <w:t>.</w:t>
      </w:r>
      <w:bookmarkEnd w:id="5"/>
      <w:r w:rsidRPr="00F9120E">
        <w:rPr>
          <w:rFonts w:ascii="Verdana" w:eastAsia="Calibri" w:hAnsi="Verdana" w:cs="Arial"/>
          <w:color w:val="000000" w:themeColor="text1"/>
          <w:lang w:val="es-ES"/>
        </w:rPr>
        <w:t xml:space="preserve"> Esta facultad, además implica que las entidades deben establecer </w:t>
      </w:r>
      <w:r w:rsidRPr="00392359">
        <w:rPr>
          <w:rFonts w:ascii="Verdana" w:eastAsia="Calibri" w:hAnsi="Verdana" w:cs="Arial"/>
          <w:color w:val="000000" w:themeColor="text1"/>
          <w:lang w:val="es-ES"/>
        </w:rPr>
        <w:t>la forma</w:t>
      </w:r>
      <w:r w:rsidRPr="00F9120E">
        <w:rPr>
          <w:rFonts w:ascii="Verdana" w:eastAsia="Calibri" w:hAnsi="Verdana" w:cs="Arial"/>
          <w:color w:val="000000" w:themeColor="text1"/>
          <w:lang w:val="es-ES"/>
        </w:rPr>
        <w:t xml:space="preserve"> en que los proponentes acreditarán estos requisitos y la manera en que la entidad verificará su cumplimiento.</w:t>
      </w:r>
      <w:r w:rsidRPr="00475AA4">
        <w:t xml:space="preserve"> </w:t>
      </w:r>
    </w:p>
    <w:p w14:paraId="4FE001DF" w14:textId="2D94008E" w:rsidR="00010A3E" w:rsidRDefault="00010A3E" w:rsidP="00010A3E">
      <w:pPr>
        <w:widowControl w:val="0"/>
        <w:autoSpaceDE w:val="0"/>
        <w:autoSpaceDN w:val="0"/>
        <w:spacing w:before="120" w:after="120" w:line="276" w:lineRule="auto"/>
        <w:ind w:firstLine="709"/>
        <w:jc w:val="both"/>
        <w:rPr>
          <w:rFonts w:ascii="Verdana" w:eastAsia="Calibri" w:hAnsi="Verdana" w:cs="Arial"/>
          <w:color w:val="000000" w:themeColor="text1"/>
          <w:lang w:val="es-ES"/>
        </w:rPr>
      </w:pPr>
      <w:r w:rsidRPr="00475AA4">
        <w:rPr>
          <w:rFonts w:ascii="Verdana" w:eastAsia="Calibri" w:hAnsi="Verdana" w:cs="Arial"/>
          <w:color w:val="000000" w:themeColor="text1"/>
          <w:lang w:val="es-ES"/>
        </w:rPr>
        <w:t xml:space="preserve">Ahora bien, dentro de los requisitos habilitantes se destaca la capacidad jurídica y organizacional del proponente, que no es más que la aptitud o idoneidad legal que tiene una persona natural o jurídica para ser sujeto de derechos y contraer obligaciones. En materia de la contratación estatal, se traduce en la obligación de la entidad de realizar la verificación de las calidades que manifiesta tener el proponente, esto se de forma genérica con: i) la revisión del certificado de existencia y representación legal, (en donde se determina la idoneidad del proponente frente al objeto social a desarrollar, la vigencia, el representante legal, sus facultades). </w:t>
      </w:r>
      <w:proofErr w:type="spellStart"/>
      <w:r w:rsidRPr="00475AA4">
        <w:rPr>
          <w:rFonts w:ascii="Verdana" w:eastAsia="Calibri" w:hAnsi="Verdana" w:cs="Arial"/>
          <w:color w:val="000000" w:themeColor="text1"/>
          <w:lang w:val="es-ES"/>
        </w:rPr>
        <w:t>ii</w:t>
      </w:r>
      <w:proofErr w:type="spellEnd"/>
      <w:r w:rsidRPr="00475AA4">
        <w:rPr>
          <w:rFonts w:ascii="Verdana" w:eastAsia="Calibri" w:hAnsi="Verdana" w:cs="Arial"/>
          <w:color w:val="000000" w:themeColor="text1"/>
          <w:lang w:val="es-ES"/>
        </w:rPr>
        <w:t>)</w:t>
      </w:r>
      <w:r>
        <w:rPr>
          <w:rFonts w:ascii="Verdana" w:eastAsia="Calibri" w:hAnsi="Verdana" w:cs="Arial"/>
          <w:color w:val="000000" w:themeColor="text1"/>
          <w:lang w:val="es-ES"/>
        </w:rPr>
        <w:t xml:space="preserve"> </w:t>
      </w:r>
      <w:r w:rsidRPr="00475AA4">
        <w:rPr>
          <w:rFonts w:ascii="Verdana" w:eastAsia="Calibri" w:hAnsi="Verdana" w:cs="Arial"/>
          <w:color w:val="000000" w:themeColor="text1"/>
          <w:lang w:val="es-ES"/>
        </w:rPr>
        <w:t xml:space="preserve">la verificación de no estar incurso en las causales de inhabilidad e incompatibilidad del artículo 8 de la Ley 80 de </w:t>
      </w:r>
      <w:r w:rsidR="007C77F3" w:rsidRPr="00475AA4">
        <w:rPr>
          <w:rFonts w:ascii="Verdana" w:eastAsia="Calibri" w:hAnsi="Verdana" w:cs="Arial"/>
          <w:color w:val="000000" w:themeColor="text1"/>
          <w:lang w:val="es-ES"/>
        </w:rPr>
        <w:t xml:space="preserve">1993, </w:t>
      </w:r>
      <w:proofErr w:type="spellStart"/>
      <w:r w:rsidR="007C77F3" w:rsidRPr="00475AA4">
        <w:rPr>
          <w:rFonts w:ascii="Verdana" w:eastAsia="Calibri" w:hAnsi="Verdana" w:cs="Arial"/>
          <w:color w:val="000000" w:themeColor="text1"/>
          <w:lang w:val="es-ES"/>
        </w:rPr>
        <w:t>iii</w:t>
      </w:r>
      <w:proofErr w:type="spellEnd"/>
      <w:r w:rsidRPr="00475AA4">
        <w:rPr>
          <w:rFonts w:ascii="Verdana" w:eastAsia="Calibri" w:hAnsi="Verdana" w:cs="Arial"/>
          <w:color w:val="000000" w:themeColor="text1"/>
          <w:lang w:val="es-ES"/>
        </w:rPr>
        <w:t>) la verificación de inscripción en el Registro Único de Proponentes.</w:t>
      </w:r>
    </w:p>
    <w:p w14:paraId="5FB4AA77" w14:textId="77777777" w:rsidR="00010A3E" w:rsidRPr="0045001C" w:rsidRDefault="00010A3E" w:rsidP="00010A3E">
      <w:pPr>
        <w:spacing w:before="120" w:line="276" w:lineRule="auto"/>
        <w:jc w:val="both"/>
        <w:rPr>
          <w:rFonts w:ascii="Verdana" w:eastAsia="Calibri" w:hAnsi="Verdana" w:cs="Arial"/>
          <w:lang w:val="es-ES_tradnl" w:eastAsia="es-ES"/>
        </w:rPr>
      </w:pPr>
      <w:r>
        <w:rPr>
          <w:rFonts w:ascii="Verdana" w:hAnsi="Verdana"/>
        </w:rPr>
        <w:t xml:space="preserve">        </w:t>
      </w:r>
      <w:r w:rsidRPr="00255F48">
        <w:rPr>
          <w:rFonts w:ascii="Verdana" w:hAnsi="Verdana"/>
        </w:rPr>
        <w:t xml:space="preserve">No obstante, la aptitud o idoneidad del proponente no se agota con la verificación de estos ítems, sino como en casos como el elevado en la consulta, </w:t>
      </w:r>
      <w:r w:rsidRPr="00255F48">
        <w:rPr>
          <w:rFonts w:ascii="Verdana" w:hAnsi="Verdana"/>
        </w:rPr>
        <w:lastRenderedPageBreak/>
        <w:t xml:space="preserve">existe además ciertos requisitos que de forma complementaría se deben </w:t>
      </w:r>
      <w:r>
        <w:rPr>
          <w:rFonts w:ascii="Verdana" w:hAnsi="Verdana"/>
        </w:rPr>
        <w:t xml:space="preserve">tener en cuenta y que se encuentran previstos en la </w:t>
      </w:r>
      <w:r w:rsidRPr="00255F48">
        <w:rPr>
          <w:rFonts w:ascii="Verdana" w:hAnsi="Verdana"/>
        </w:rPr>
        <w:t xml:space="preserve"> Ley 842 de 2003</w:t>
      </w:r>
      <w:r>
        <w:rPr>
          <w:rFonts w:ascii="Verdana" w:hAnsi="Verdana"/>
        </w:rPr>
        <w:t>.</w:t>
      </w:r>
      <w:r>
        <w:rPr>
          <w:rFonts w:ascii="Verdana" w:eastAsia="Times New Roman" w:hAnsi="Verdana" w:cs="Arial"/>
          <w:iCs/>
          <w:lang w:val="es-ES_tradnl" w:eastAsia="es-ES_tradnl"/>
        </w:rPr>
        <w:t xml:space="preserve"> </w:t>
      </w:r>
    </w:p>
    <w:p w14:paraId="30FC8AFF" w14:textId="77777777" w:rsidR="00010A3E" w:rsidRDefault="00010A3E" w:rsidP="00010A3E">
      <w:pPr>
        <w:spacing w:before="120" w:after="120" w:line="276" w:lineRule="auto"/>
        <w:jc w:val="both"/>
        <w:rPr>
          <w:rFonts w:ascii="Verdana" w:eastAsia="Calibri" w:hAnsi="Verdana" w:cs="Arial"/>
          <w:lang w:eastAsia="es-ES"/>
        </w:rPr>
      </w:pPr>
      <w:r>
        <w:rPr>
          <w:rFonts w:ascii="Verdana" w:eastAsia="Calibri" w:hAnsi="Verdana" w:cs="Arial"/>
          <w:lang w:eastAsia="es-ES"/>
        </w:rPr>
        <w:t xml:space="preserve">         Así las cosas, la</w:t>
      </w:r>
      <w:r w:rsidRPr="005D6FC4">
        <w:rPr>
          <w:rFonts w:ascii="Verdana" w:eastAsia="Calibri" w:hAnsi="Verdana" w:cs="Arial"/>
          <w:lang w:eastAsia="es-ES"/>
        </w:rPr>
        <w:t xml:space="preserve"> habilitación legal no exime al profesional de su responsabilidad ética y profesional. El ejercicio de la profesión está regido por leyes y códigos de ética (como la Ley 842 de 2003 para ingenieros) que exigen idoneidad, conocimiento y competencia real para las tareas asumidas</w:t>
      </w:r>
      <w:r>
        <w:rPr>
          <w:rStyle w:val="Refdenotaalpie"/>
          <w:rFonts w:ascii="Verdana" w:eastAsia="Calibri" w:hAnsi="Verdana" w:cs="Arial"/>
          <w:lang w:eastAsia="es-ES"/>
        </w:rPr>
        <w:footnoteReference w:id="6"/>
      </w:r>
      <w:r w:rsidRPr="005D6FC4">
        <w:rPr>
          <w:rFonts w:ascii="Verdana" w:eastAsia="Calibri" w:hAnsi="Verdana" w:cs="Arial"/>
          <w:lang w:eastAsia="es-ES"/>
        </w:rPr>
        <w:t>. Realizar actividades que excedan la capacidad o no correspondan a una especialidad verdaderamente adquirida, y que pongan en riesgo la seguridad o integridad, constituye una falta ética, independientemente de la habilitación formal por experiencia. La clave reside en si la experiencia ha generado una genuina idoneidad y competencia técnica que permita garantizar la calidad y seguridad del trabajo, o si se trata de una mera acumulación formal sin el debido conocimiento.</w:t>
      </w:r>
    </w:p>
    <w:p w14:paraId="636D2476" w14:textId="77777777" w:rsidR="00010A3E" w:rsidRDefault="00010A3E" w:rsidP="00010A3E">
      <w:pPr>
        <w:spacing w:after="120" w:line="276" w:lineRule="auto"/>
        <w:ind w:right="51" w:firstLine="737"/>
        <w:jc w:val="both"/>
        <w:rPr>
          <w:rFonts w:ascii="Verdana" w:hAnsi="Verdana" w:cs="Arial"/>
          <w:color w:val="000000" w:themeColor="text1"/>
        </w:rPr>
      </w:pPr>
      <w:r w:rsidRPr="007136EF">
        <w:rPr>
          <w:rFonts w:ascii="Verdana" w:hAnsi="Verdana" w:cs="Arial"/>
          <w:color w:val="000000" w:themeColor="text1"/>
          <w:lang w:val="es-ES_tradnl"/>
        </w:rPr>
        <w:t>En consecuencia,</w:t>
      </w:r>
      <w:r>
        <w:rPr>
          <w:rFonts w:ascii="Verdana" w:hAnsi="Verdana" w:cs="Arial"/>
          <w:color w:val="000000" w:themeColor="text1"/>
          <w:lang w:val="es-ES_tradnl"/>
        </w:rPr>
        <w:t xml:space="preserve"> </w:t>
      </w:r>
      <w:r w:rsidRPr="007136EF">
        <w:rPr>
          <w:rFonts w:ascii="Verdana" w:hAnsi="Verdana" w:cs="Arial"/>
          <w:color w:val="000000" w:themeColor="text1"/>
          <w:lang w:val="es-ES_tradnl"/>
        </w:rPr>
        <w:t xml:space="preserve">durante la etapa de planeación del contrato estatal, </w:t>
      </w:r>
      <w:r>
        <w:rPr>
          <w:rFonts w:ascii="Verdana" w:hAnsi="Verdana" w:cs="Arial"/>
          <w:color w:val="000000" w:themeColor="text1"/>
          <w:lang w:val="es-ES_tradnl"/>
        </w:rPr>
        <w:t>son responsables de</w:t>
      </w:r>
      <w:r w:rsidRPr="00D96636">
        <w:rPr>
          <w:rFonts w:ascii="Verdana" w:hAnsi="Verdana" w:cs="Arial"/>
          <w:color w:val="000000" w:themeColor="text1"/>
        </w:rPr>
        <w:t xml:space="preserve"> definir </w:t>
      </w:r>
      <w:r>
        <w:rPr>
          <w:rFonts w:ascii="Verdana" w:hAnsi="Verdana" w:cs="Arial"/>
          <w:color w:val="000000" w:themeColor="text1"/>
        </w:rPr>
        <w:t xml:space="preserve">los </w:t>
      </w:r>
      <w:r w:rsidRPr="00D96636">
        <w:rPr>
          <w:rFonts w:ascii="Verdana" w:hAnsi="Verdana" w:cs="Arial"/>
          <w:color w:val="000000" w:themeColor="text1"/>
        </w:rPr>
        <w:t>requisitos habilitantes proporcionales y adecuados que aseguren la idoneidad real para el objeto contractual específico</w:t>
      </w:r>
      <w:r>
        <w:rPr>
          <w:rFonts w:ascii="Verdana" w:hAnsi="Verdana" w:cs="Arial"/>
          <w:color w:val="000000" w:themeColor="text1"/>
        </w:rPr>
        <w:t xml:space="preserve">. </w:t>
      </w:r>
      <w:r w:rsidRPr="001543F1">
        <w:rPr>
          <w:rFonts w:ascii="Verdana" w:hAnsi="Verdana" w:cs="Arial"/>
          <w:color w:val="000000" w:themeColor="text1"/>
        </w:rPr>
        <w:t>Estos requisitos deben trascender la mera acumulación de experiencia y considerar la posible necesidad de una competencia específica que garantice la calidad y seguridad de las obras o actividades</w:t>
      </w:r>
      <w:r>
        <w:rPr>
          <w:rFonts w:ascii="Verdana" w:hAnsi="Verdana" w:cs="Arial"/>
          <w:color w:val="000000" w:themeColor="text1"/>
        </w:rPr>
        <w:t>.</w:t>
      </w:r>
    </w:p>
    <w:p w14:paraId="6D1CBC2C" w14:textId="77777777" w:rsidR="00010A3E" w:rsidRDefault="00010A3E" w:rsidP="00010A3E">
      <w:pPr>
        <w:widowControl w:val="0"/>
        <w:autoSpaceDE w:val="0"/>
        <w:autoSpaceDN w:val="0"/>
        <w:spacing w:before="120" w:after="120" w:line="276" w:lineRule="auto"/>
        <w:ind w:firstLine="709"/>
        <w:jc w:val="both"/>
        <w:rPr>
          <w:rFonts w:ascii="Verdana" w:eastAsia="Calibri" w:hAnsi="Verdana" w:cs="Arial"/>
          <w:color w:val="000000" w:themeColor="text1"/>
          <w:lang w:val="es-ES"/>
        </w:rPr>
      </w:pPr>
      <w:r w:rsidRPr="001543F1">
        <w:rPr>
          <w:rFonts w:ascii="Verdana" w:hAnsi="Verdana" w:cs="Arial"/>
          <w:color w:val="000000" w:themeColor="text1"/>
          <w:lang w:val="es-ES_tradnl"/>
        </w:rPr>
        <w:t>Por su parte, el profesional que presenta su oferta, al acreditar el cumplimiento de los requisitos exigidos, asume la responsabilidad ética y legal de poseer la idoneidad y competencia real para ejecutar el contrato, de conformidad con su normativa profesional, evitando asumir trabajos que excedan su verdadera capacidad o pongan en riesgo bienes y personas, incluso si formalmente su experiencia en el RUP pudiera sugerir una habilitación.</w:t>
      </w:r>
    </w:p>
    <w:p w14:paraId="026BE71D" w14:textId="5E7BC6DA" w:rsidR="00010A3E" w:rsidRDefault="00010A3E" w:rsidP="0061451B">
      <w:pPr>
        <w:pStyle w:val="Sinespaciado"/>
        <w:spacing w:before="120" w:after="120" w:line="276" w:lineRule="auto"/>
        <w:jc w:val="both"/>
        <w:rPr>
          <w:rFonts w:ascii="Verdana" w:eastAsia="Calibri" w:hAnsi="Verdana" w:cs="Times New Roman"/>
          <w:sz w:val="22"/>
          <w:lang w:val="es-ES"/>
        </w:rPr>
      </w:pPr>
      <w:r w:rsidRPr="00475AA4">
        <w:rPr>
          <w:rFonts w:ascii="Verdana" w:hAnsi="Verdana" w:cs="Arial"/>
          <w:bCs/>
          <w:color w:val="000000" w:themeColor="text1"/>
          <w:sz w:val="22"/>
        </w:rPr>
        <w:t xml:space="preserve"> </w:t>
      </w:r>
      <w:r w:rsidRPr="00475AA4">
        <w:rPr>
          <w:rFonts w:ascii="Verdana" w:eastAsia="Calibri" w:hAnsi="Verdana" w:cs="Arial"/>
          <w:color w:val="000000" w:themeColor="text1"/>
          <w:sz w:val="22"/>
          <w:lang w:val="es-ES"/>
        </w:rPr>
        <w:t xml:space="preserve">     </w:t>
      </w:r>
      <w:bookmarkEnd w:id="4"/>
      <w:r w:rsidRPr="00475AA4">
        <w:rPr>
          <w:rFonts w:ascii="Verdana" w:eastAsia="Calibri" w:hAnsi="Verdana" w:cs="Times New Roman"/>
          <w:sz w:val="22"/>
          <w:lang w:val="es-ES"/>
        </w:rPr>
        <w:t>Finalmente</w:t>
      </w:r>
      <w:r w:rsidR="00023CD3">
        <w:rPr>
          <w:rFonts w:ascii="Verdana" w:eastAsia="Calibri" w:hAnsi="Verdana" w:cs="Times New Roman"/>
          <w:sz w:val="22"/>
          <w:lang w:val="es-ES"/>
        </w:rPr>
        <w:t>,</w:t>
      </w:r>
      <w:r w:rsidRPr="00475AA4">
        <w:rPr>
          <w:rFonts w:ascii="Verdana" w:eastAsia="Calibri" w:hAnsi="Verdana" w:cs="Times New Roman"/>
          <w:sz w:val="22"/>
          <w:lang w:val="es-ES"/>
        </w:rPr>
        <w:t xml:space="preserv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w:t>
      </w:r>
      <w:r w:rsidRPr="00475AA4">
        <w:rPr>
          <w:rFonts w:ascii="Verdana" w:eastAsia="Calibri" w:hAnsi="Verdana" w:cs="Times New Roman"/>
          <w:sz w:val="22"/>
          <w:lang w:val="es-ES"/>
        </w:rPr>
        <w:lastRenderedPageBreak/>
        <w:t>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092080A" w14:textId="77777777" w:rsidR="00010A3E" w:rsidRPr="00475AA4" w:rsidRDefault="00010A3E" w:rsidP="00010A3E">
      <w:pPr>
        <w:spacing w:after="0" w:line="276" w:lineRule="auto"/>
        <w:ind w:firstLine="708"/>
        <w:jc w:val="both"/>
        <w:rPr>
          <w:rFonts w:ascii="Verdana" w:eastAsia="Calibri" w:hAnsi="Verdana" w:cs="Times New Roman"/>
          <w:lang w:val="es-ES"/>
        </w:rPr>
      </w:pPr>
      <w:r w:rsidRPr="00475AA4">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D4B5339" w14:textId="77777777" w:rsidR="00010A3E" w:rsidRPr="008E2432" w:rsidRDefault="00010A3E" w:rsidP="00010A3E">
      <w:pPr>
        <w:spacing w:after="0" w:line="276" w:lineRule="auto"/>
        <w:ind w:firstLine="708"/>
        <w:jc w:val="both"/>
        <w:rPr>
          <w:rFonts w:ascii="Verdana" w:eastAsia="Calibri" w:hAnsi="Verdana" w:cs="Times New Roman"/>
          <w:lang w:val="es-ES"/>
        </w:rPr>
      </w:pPr>
    </w:p>
    <w:p w14:paraId="2DC49883" w14:textId="77777777" w:rsidR="00010A3E" w:rsidRPr="0060676F" w:rsidRDefault="00010A3E" w:rsidP="00010A3E">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A1B9528" w14:textId="77777777" w:rsidR="00010A3E" w:rsidRPr="00593A5F" w:rsidRDefault="00010A3E" w:rsidP="00010A3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0A3E" w:rsidRPr="00593A5F" w14:paraId="7AD7F27E" w14:textId="77777777" w:rsidTr="00E11A84">
        <w:trPr>
          <w:trHeight w:val="870"/>
        </w:trPr>
        <w:tc>
          <w:tcPr>
            <w:tcW w:w="8647" w:type="dxa"/>
          </w:tcPr>
          <w:p w14:paraId="3F3608E1" w14:textId="77777777" w:rsidR="00010A3E" w:rsidRPr="00F9120E" w:rsidRDefault="00010A3E" w:rsidP="0061451B">
            <w:pPr>
              <w:widowControl w:val="0"/>
              <w:numPr>
                <w:ilvl w:val="0"/>
                <w:numId w:val="17"/>
              </w:numPr>
              <w:tabs>
                <w:tab w:val="left" w:pos="8419"/>
              </w:tabs>
              <w:autoSpaceDE w:val="0"/>
              <w:autoSpaceDN w:val="0"/>
              <w:spacing w:line="276" w:lineRule="auto"/>
              <w:jc w:val="both"/>
              <w:rPr>
                <w:rFonts w:ascii="Verdana" w:eastAsia="Calibri" w:hAnsi="Verdana" w:cs="Arial"/>
                <w:color w:val="000000"/>
                <w:lang w:val="es-ES"/>
              </w:rPr>
            </w:pPr>
            <w:r w:rsidRPr="00F9120E">
              <w:rPr>
                <w:rFonts w:ascii="Verdana" w:eastAsia="Calibri" w:hAnsi="Verdana" w:cs="Arial"/>
                <w:color w:val="000000"/>
                <w:lang w:val="es-ES"/>
              </w:rPr>
              <w:t xml:space="preserve">Ley 80 de 1993, artículo </w:t>
            </w:r>
            <w:r>
              <w:rPr>
                <w:rFonts w:ascii="Verdana" w:eastAsia="Calibri" w:hAnsi="Verdana" w:cs="Arial"/>
                <w:color w:val="000000"/>
                <w:lang w:val="es-ES"/>
              </w:rPr>
              <w:t>7, 8, 26 y 29</w:t>
            </w:r>
            <w:r w:rsidRPr="00F9120E">
              <w:rPr>
                <w:rFonts w:ascii="Verdana" w:eastAsia="Calibri" w:hAnsi="Verdana" w:cs="Arial"/>
                <w:color w:val="000000"/>
                <w:lang w:val="es-ES"/>
              </w:rPr>
              <w:t>.</w:t>
            </w:r>
          </w:p>
          <w:p w14:paraId="16FF886A" w14:textId="77777777" w:rsidR="00010A3E" w:rsidRDefault="00010A3E" w:rsidP="0061451B">
            <w:pPr>
              <w:widowControl w:val="0"/>
              <w:numPr>
                <w:ilvl w:val="0"/>
                <w:numId w:val="17"/>
              </w:numPr>
              <w:tabs>
                <w:tab w:val="left" w:pos="8419"/>
              </w:tabs>
              <w:autoSpaceDE w:val="0"/>
              <w:autoSpaceDN w:val="0"/>
              <w:spacing w:line="276" w:lineRule="auto"/>
              <w:jc w:val="both"/>
              <w:rPr>
                <w:rFonts w:ascii="Verdana" w:eastAsia="Calibri" w:hAnsi="Verdana" w:cs="Arial"/>
                <w:color w:val="000000"/>
                <w:lang w:val="es-ES"/>
              </w:rPr>
            </w:pPr>
            <w:r w:rsidRPr="00F9120E">
              <w:rPr>
                <w:rFonts w:ascii="Verdana" w:eastAsia="Calibri" w:hAnsi="Verdana" w:cs="Arial"/>
                <w:color w:val="000000"/>
                <w:lang w:val="es-ES"/>
              </w:rPr>
              <w:t>Ley 1150 de 2007, artículo 5 y 6.</w:t>
            </w:r>
          </w:p>
          <w:p w14:paraId="64211AD4" w14:textId="77777777" w:rsidR="00010A3E" w:rsidRPr="00F9120E" w:rsidRDefault="00010A3E" w:rsidP="0061451B">
            <w:pPr>
              <w:widowControl w:val="0"/>
              <w:numPr>
                <w:ilvl w:val="0"/>
                <w:numId w:val="17"/>
              </w:numPr>
              <w:tabs>
                <w:tab w:val="left" w:pos="8419"/>
              </w:tabs>
              <w:autoSpaceDE w:val="0"/>
              <w:autoSpaceDN w:val="0"/>
              <w:spacing w:line="276" w:lineRule="auto"/>
              <w:jc w:val="both"/>
              <w:rPr>
                <w:rFonts w:ascii="Verdana" w:eastAsia="Calibri" w:hAnsi="Verdana" w:cs="Arial"/>
                <w:color w:val="000000"/>
                <w:lang w:val="es-ES"/>
              </w:rPr>
            </w:pPr>
            <w:r>
              <w:rPr>
                <w:rFonts w:ascii="Verdana" w:hAnsi="Verdana"/>
              </w:rPr>
              <w:t xml:space="preserve">Ley 842 de 2003, artículo 17. </w:t>
            </w:r>
          </w:p>
          <w:p w14:paraId="650F2C6D" w14:textId="77777777" w:rsidR="00010A3E" w:rsidRPr="00F9120E" w:rsidRDefault="00010A3E" w:rsidP="0061451B">
            <w:pPr>
              <w:widowControl w:val="0"/>
              <w:numPr>
                <w:ilvl w:val="0"/>
                <w:numId w:val="17"/>
              </w:numPr>
              <w:tabs>
                <w:tab w:val="left" w:pos="8419"/>
              </w:tabs>
              <w:autoSpaceDE w:val="0"/>
              <w:autoSpaceDN w:val="0"/>
              <w:spacing w:line="276" w:lineRule="auto"/>
              <w:jc w:val="both"/>
              <w:rPr>
                <w:rFonts w:ascii="Verdana" w:eastAsia="Calibri" w:hAnsi="Verdana" w:cs="Arial"/>
                <w:color w:val="000000"/>
                <w:lang w:val="es-ES"/>
              </w:rPr>
            </w:pPr>
            <w:r w:rsidRPr="00F9120E">
              <w:rPr>
                <w:rFonts w:ascii="Verdana" w:eastAsia="Calibri" w:hAnsi="Verdana" w:cs="Arial"/>
                <w:color w:val="000000"/>
                <w:lang w:val="es-ES"/>
              </w:rPr>
              <w:t xml:space="preserve">Decreto 1082 de 2015, artículos 2.2.1.1.1.5.2, 2.2.1.1.1.5.3, </w:t>
            </w:r>
            <w:r w:rsidRPr="00F9120E">
              <w:rPr>
                <w:rFonts w:ascii="Verdana" w:eastAsia="Calibri" w:hAnsi="Verdana" w:cs="Arial"/>
                <w:color w:val="000000" w:themeColor="text1"/>
                <w:lang w:val="es-ES"/>
              </w:rPr>
              <w:t>2.2.1.1.1.6.2.</w:t>
            </w:r>
          </w:p>
          <w:p w14:paraId="122843A4" w14:textId="77777777" w:rsidR="00010A3E" w:rsidRPr="009E066B" w:rsidRDefault="00010A3E" w:rsidP="0061451B">
            <w:pPr>
              <w:widowControl w:val="0"/>
              <w:numPr>
                <w:ilvl w:val="0"/>
                <w:numId w:val="17"/>
              </w:numPr>
              <w:autoSpaceDE w:val="0"/>
              <w:autoSpaceDN w:val="0"/>
              <w:spacing w:line="276" w:lineRule="auto"/>
              <w:jc w:val="both"/>
              <w:rPr>
                <w:rFonts w:ascii="Verdana" w:hAnsi="Verdana" w:cs="Arial"/>
                <w:color w:val="000000" w:themeColor="text1"/>
              </w:rPr>
            </w:pPr>
            <w:r>
              <w:rPr>
                <w:rFonts w:ascii="Verdana" w:eastAsia="Calibri" w:hAnsi="Verdana" w:cs="Arial"/>
                <w:color w:val="000000"/>
              </w:rPr>
              <w:t>A</w:t>
            </w:r>
            <w:r w:rsidRPr="00C721CD">
              <w:rPr>
                <w:rFonts w:ascii="Verdana" w:eastAsia="Calibri" w:hAnsi="Verdana" w:cs="Arial"/>
                <w:color w:val="000000"/>
              </w:rPr>
              <w:t>rtículo 40 de la Ley 842 de 2003</w:t>
            </w:r>
            <w:r>
              <w:rPr>
                <w:rFonts w:ascii="Verdana" w:eastAsia="Calibri" w:hAnsi="Verdana" w:cs="Arial"/>
                <w:color w:val="000000"/>
              </w:rPr>
              <w:t xml:space="preserve">, </w:t>
            </w:r>
            <w:r w:rsidRPr="00C721CD">
              <w:rPr>
                <w:rFonts w:ascii="Verdana" w:eastAsia="Calibri" w:hAnsi="Verdana" w:cs="Arial"/>
                <w:color w:val="000000"/>
              </w:rPr>
              <w:t xml:space="preserve">literal a) </w:t>
            </w:r>
          </w:p>
          <w:p w14:paraId="2DB7AF97" w14:textId="77777777" w:rsidR="00010A3E" w:rsidRPr="0003480F" w:rsidRDefault="00010A3E" w:rsidP="0061451B">
            <w:pPr>
              <w:widowControl w:val="0"/>
              <w:numPr>
                <w:ilvl w:val="0"/>
                <w:numId w:val="17"/>
              </w:numPr>
              <w:autoSpaceDE w:val="0"/>
              <w:autoSpaceDN w:val="0"/>
              <w:spacing w:line="276" w:lineRule="auto"/>
              <w:jc w:val="both"/>
              <w:rPr>
                <w:rFonts w:ascii="Verdana" w:hAnsi="Verdana" w:cs="Arial"/>
                <w:color w:val="000000" w:themeColor="text1"/>
              </w:rPr>
            </w:pPr>
            <w:r w:rsidRPr="007136EF">
              <w:rPr>
                <w:rFonts w:ascii="Verdana" w:hAnsi="Verdana" w:cs="Arial"/>
                <w:color w:val="000000" w:themeColor="text1"/>
                <w:lang w:val="es-ES_tradnl"/>
              </w:rPr>
              <w:t>Manual para determinar y verificar los requisitos habilitantes en los Procesos de Contratación</w:t>
            </w:r>
          </w:p>
        </w:tc>
      </w:tr>
    </w:tbl>
    <w:p w14:paraId="497EC648" w14:textId="77777777" w:rsidR="00010A3E" w:rsidRDefault="00010A3E" w:rsidP="00010A3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F899166" w14:textId="77777777" w:rsidR="00010A3E" w:rsidRDefault="00010A3E" w:rsidP="00010A3E">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B9BB657" w14:textId="77777777" w:rsidR="00010A3E" w:rsidRPr="00593A5F" w:rsidRDefault="00010A3E" w:rsidP="00010A3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FAF21F7" w14:textId="77777777" w:rsidR="00010A3E" w:rsidRPr="00AE7E03" w:rsidRDefault="00010A3E" w:rsidP="00010A3E">
      <w:pPr>
        <w:widowControl w:val="0"/>
        <w:autoSpaceDE w:val="0"/>
        <w:autoSpaceDN w:val="0"/>
        <w:spacing w:after="0" w:line="276" w:lineRule="auto"/>
        <w:jc w:val="both"/>
        <w:rPr>
          <w:rFonts w:ascii="Verdana" w:eastAsia="Arial" w:hAnsi="Verdana" w:cs="Arial"/>
          <w:lang w:val="es-MX" w:eastAsia="es-ES"/>
        </w:rPr>
      </w:pPr>
      <w:r w:rsidRPr="00F9120E">
        <w:rPr>
          <w:rStyle w:val="normaltextrun"/>
          <w:rFonts w:ascii="Verdana" w:hAnsi="Verdana" w:cs="Arial"/>
          <w:color w:val="000000" w:themeColor="text1"/>
          <w:shd w:val="clear" w:color="auto" w:fill="FFFFFF"/>
          <w:lang w:val="es-ES"/>
        </w:rPr>
        <w:t>La Agencia Nacional de Contratación Pública – Colombia Compra Eficiente se ha referido a la acreditación de requisitos habilitantes en los conceptos con radicad</w:t>
      </w:r>
      <w:r>
        <w:rPr>
          <w:rStyle w:val="normaltextrun"/>
          <w:rFonts w:ascii="Verdana" w:hAnsi="Verdana" w:cs="Arial"/>
          <w:color w:val="000000" w:themeColor="text1"/>
          <w:shd w:val="clear" w:color="auto" w:fill="FFFFFF"/>
          <w:lang w:val="es-ES"/>
        </w:rPr>
        <w:t>os</w:t>
      </w:r>
      <w:r w:rsidRPr="00F9120E">
        <w:rPr>
          <w:rStyle w:val="normaltextrun"/>
          <w:rFonts w:ascii="Verdana" w:hAnsi="Verdana" w:cs="Arial"/>
          <w:color w:val="000000" w:themeColor="text1"/>
          <w:shd w:val="clear" w:color="auto" w:fill="FFFFFF"/>
          <w:lang w:val="es-ES"/>
        </w:rPr>
        <w:t xml:space="preserve"> No 2201913000007980 del24 de octubre de 2019,</w:t>
      </w:r>
      <w:r w:rsidRPr="00F9120E">
        <w:rPr>
          <w:rFonts w:ascii="Verdana" w:hAnsi="Verdana"/>
          <w:lang w:val="es-ES"/>
        </w:rPr>
        <w:t xml:space="preserve"> C-868 del 19 de diciembre de 2022, C-877 del 26 de diciembre de 2022, </w:t>
      </w:r>
      <w:r w:rsidRPr="00F9120E">
        <w:rPr>
          <w:rStyle w:val="normaltextrun"/>
          <w:rFonts w:ascii="Verdana" w:hAnsi="Verdana" w:cs="Arial"/>
          <w:color w:val="000000" w:themeColor="text1"/>
          <w:shd w:val="clear" w:color="auto" w:fill="FFFFFF"/>
          <w:lang w:val="es-ES"/>
        </w:rPr>
        <w:t xml:space="preserve"> </w:t>
      </w:r>
      <w:r w:rsidRPr="00F9120E">
        <w:rPr>
          <w:rFonts w:ascii="Verdana" w:hAnsi="Verdana"/>
          <w:lang w:val="es-ES"/>
        </w:rPr>
        <w:t xml:space="preserve">C-417 del 27 de septiembre de 2023 ,C-432 del 23 de octubre de 2023, C-174 del 23 de julio de 2024, </w:t>
      </w:r>
      <w:r w:rsidRPr="00F9120E">
        <w:rPr>
          <w:rFonts w:ascii="Verdana" w:eastAsia="Calibri" w:hAnsi="Verdana" w:cs="Arial"/>
          <w:lang w:val="es-ES" w:eastAsia="es-ES_tradnl"/>
        </w:rPr>
        <w:t xml:space="preserve">C- 530 del 4 de octubre de 2024, C-595 del 24 de octubre 2024, </w:t>
      </w:r>
      <w:r w:rsidRPr="00F9120E">
        <w:rPr>
          <w:rFonts w:ascii="Verdana" w:eastAsia="Calibri" w:hAnsi="Verdana" w:cs="Arial"/>
          <w:lang w:val="es-ES" w:eastAsia="es-ES"/>
        </w:rPr>
        <w:t>Concepto C-648 del 6 de noviembre 2024</w:t>
      </w:r>
      <w:r>
        <w:rPr>
          <w:rFonts w:ascii="Verdana" w:eastAsia="Calibri" w:hAnsi="Verdana" w:cs="Arial"/>
          <w:lang w:val="es-ES" w:eastAsia="es-ES"/>
        </w:rPr>
        <w:t xml:space="preserve"> y C–609 del 27 junio de  2025, </w:t>
      </w:r>
      <w:r w:rsidRPr="00B60BC4">
        <w:rPr>
          <w:rFonts w:ascii="Verdana" w:eastAsia="Calibri" w:hAnsi="Verdana" w:cs="Arial"/>
          <w:lang w:val="es-ES_tradnl" w:eastAsia="es-ES_tradnl"/>
        </w:rPr>
        <w:t>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 xml:space="preserve">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w:t>
      </w:r>
      <w:r w:rsidRPr="00185EE9">
        <w:rPr>
          <w:rFonts w:ascii="Verdana" w:eastAsia="Calibri" w:hAnsi="Verdana" w:cs="Times New Roman"/>
        </w:rPr>
        <w:lastRenderedPageBreak/>
        <w:t>enlace:</w:t>
      </w:r>
    </w:p>
    <w:p w14:paraId="1CB6CC09" w14:textId="77777777" w:rsidR="00010A3E" w:rsidRPr="0065720B" w:rsidRDefault="00010A3E" w:rsidP="00010A3E">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BBE3DCD" w14:textId="77777777" w:rsidR="00010A3E" w:rsidRPr="00505CD6" w:rsidRDefault="00010A3E" w:rsidP="00010A3E">
      <w:pPr>
        <w:widowControl w:val="0"/>
        <w:autoSpaceDE w:val="0"/>
        <w:autoSpaceDN w:val="0"/>
        <w:spacing w:after="0" w:line="276" w:lineRule="auto"/>
        <w:jc w:val="both"/>
        <w:rPr>
          <w:rFonts w:ascii="Verdana" w:hAnsi="Verdana" w:cs="Arial"/>
          <w:color w:val="000000" w:themeColor="text1"/>
          <w:shd w:val="clear" w:color="auto" w:fill="FFFFFF"/>
        </w:rPr>
      </w:pPr>
    </w:p>
    <w:p w14:paraId="3C55B4B8" w14:textId="77777777" w:rsidR="00010A3E" w:rsidRPr="00103B90" w:rsidRDefault="00010A3E" w:rsidP="00010A3E">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F02C91E" w14:textId="77777777" w:rsidR="00010A3E" w:rsidRPr="00103B90" w:rsidRDefault="00010A3E" w:rsidP="00010A3E">
      <w:pPr>
        <w:widowControl w:val="0"/>
        <w:autoSpaceDE w:val="0"/>
        <w:autoSpaceDN w:val="0"/>
        <w:spacing w:after="0" w:line="276" w:lineRule="auto"/>
        <w:jc w:val="both"/>
        <w:rPr>
          <w:rFonts w:ascii="Verdana" w:hAnsi="Verdana"/>
        </w:rPr>
      </w:pPr>
    </w:p>
    <w:p w14:paraId="68EA484E" w14:textId="77777777" w:rsidR="00010A3E" w:rsidRPr="00505CD6" w:rsidRDefault="00010A3E" w:rsidP="00010A3E">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EE4D251" w14:textId="77777777" w:rsidR="00010A3E" w:rsidRPr="00505CD6" w:rsidRDefault="00010A3E" w:rsidP="00010A3E">
      <w:pPr>
        <w:widowControl w:val="0"/>
        <w:autoSpaceDE w:val="0"/>
        <w:autoSpaceDN w:val="0"/>
        <w:spacing w:after="0" w:line="276" w:lineRule="auto"/>
        <w:jc w:val="both"/>
        <w:rPr>
          <w:rFonts w:ascii="Verdana" w:hAnsi="Verdana" w:cs="Arial"/>
        </w:rPr>
      </w:pPr>
    </w:p>
    <w:p w14:paraId="2B65628A" w14:textId="77777777" w:rsidR="00010A3E" w:rsidRPr="0061451B" w:rsidRDefault="00010A3E" w:rsidP="00010A3E">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B821E5F" w14:textId="5CC34650" w:rsidR="00010A3E" w:rsidRDefault="00010A3E" w:rsidP="00010A3E">
      <w:pPr>
        <w:spacing w:line="276" w:lineRule="auto"/>
        <w:jc w:val="center"/>
        <w:rPr>
          <w:noProof/>
        </w:rPr>
      </w:pPr>
    </w:p>
    <w:p w14:paraId="10B5DAFB" w14:textId="41DBF75C" w:rsidR="00CB31C6" w:rsidRDefault="00CB31C6" w:rsidP="00010A3E">
      <w:pPr>
        <w:spacing w:line="276" w:lineRule="auto"/>
        <w:jc w:val="center"/>
        <w:rPr>
          <w:noProof/>
        </w:rPr>
      </w:pPr>
      <w:r>
        <w:rPr>
          <w:noProof/>
        </w:rPr>
        <w:drawing>
          <wp:inline distT="0" distB="0" distL="0" distR="0" wp14:anchorId="5C2B23AB" wp14:editId="45F8A31A">
            <wp:extent cx="3736490" cy="1604010"/>
            <wp:effectExtent l="0" t="0" r="0" b="0"/>
            <wp:docPr id="43236103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46385" cy="160825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10A3E" w:rsidRPr="00593A5F" w14:paraId="73448BEC" w14:textId="77777777" w:rsidTr="00E11A84">
        <w:trPr>
          <w:trHeight w:val="315"/>
        </w:trPr>
        <w:tc>
          <w:tcPr>
            <w:tcW w:w="893" w:type="dxa"/>
            <w:vAlign w:val="center"/>
            <w:hideMark/>
          </w:tcPr>
          <w:p w14:paraId="79D42555" w14:textId="77777777" w:rsidR="00010A3E" w:rsidRPr="003751C7" w:rsidRDefault="00010A3E"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AA933C6" w14:textId="5E35C921" w:rsidR="00010A3E" w:rsidRPr="007911EE" w:rsidRDefault="00010A3E" w:rsidP="00E11A84">
            <w:pPr>
              <w:contextualSpacing/>
              <w:rPr>
                <w:rFonts w:ascii="Verdana" w:hAnsi="Verdana"/>
                <w:sz w:val="16"/>
                <w:szCs w:val="16"/>
              </w:rPr>
            </w:pPr>
            <w:r>
              <w:rPr>
                <w:rFonts w:ascii="Verdana" w:hAnsi="Verdana"/>
                <w:sz w:val="16"/>
                <w:szCs w:val="16"/>
              </w:rPr>
              <w:t>Daniel Eduardo Rojas Poveda</w:t>
            </w:r>
          </w:p>
          <w:p w14:paraId="2834238C" w14:textId="77777777" w:rsidR="00010A3E" w:rsidRPr="007911EE" w:rsidRDefault="00010A3E"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010A3E" w:rsidRPr="00593A5F" w14:paraId="698850D4" w14:textId="77777777" w:rsidTr="00E11A84">
        <w:trPr>
          <w:trHeight w:val="330"/>
        </w:trPr>
        <w:tc>
          <w:tcPr>
            <w:tcW w:w="893" w:type="dxa"/>
            <w:vAlign w:val="center"/>
            <w:hideMark/>
          </w:tcPr>
          <w:p w14:paraId="27B8C350" w14:textId="77777777" w:rsidR="00010A3E" w:rsidRPr="003751C7" w:rsidRDefault="00010A3E"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29A129" w14:textId="77777777" w:rsidR="00010A3E" w:rsidRDefault="00010A3E" w:rsidP="00E11A84">
            <w:pPr>
              <w:spacing w:line="276" w:lineRule="auto"/>
              <w:contextualSpacing/>
              <w:jc w:val="both"/>
              <w:rPr>
                <w:rFonts w:ascii="Verdana" w:hAnsi="Verdana"/>
                <w:sz w:val="16"/>
                <w:szCs w:val="16"/>
              </w:rPr>
            </w:pPr>
            <w:r>
              <w:rPr>
                <w:rFonts w:ascii="Verdana" w:hAnsi="Verdana"/>
                <w:sz w:val="16"/>
                <w:szCs w:val="16"/>
              </w:rPr>
              <w:t>Diana Lucia Saavedra Castañeda</w:t>
            </w:r>
          </w:p>
          <w:p w14:paraId="36189E93" w14:textId="77777777" w:rsidR="00010A3E" w:rsidRPr="007911EE" w:rsidRDefault="00010A3E"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010A3E" w:rsidRPr="00593A5F" w14:paraId="446C198C" w14:textId="77777777" w:rsidTr="00E11A84">
        <w:trPr>
          <w:trHeight w:val="330"/>
        </w:trPr>
        <w:tc>
          <w:tcPr>
            <w:tcW w:w="893" w:type="dxa"/>
            <w:vAlign w:val="center"/>
          </w:tcPr>
          <w:p w14:paraId="2D91D6A5" w14:textId="77777777" w:rsidR="00010A3E" w:rsidRPr="003751C7" w:rsidRDefault="00010A3E"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E4348F" w14:textId="4F549EA3" w:rsidR="00010A3E" w:rsidRDefault="00010A3E" w:rsidP="00E11A84">
            <w:pPr>
              <w:spacing w:line="276" w:lineRule="auto"/>
              <w:contextualSpacing/>
              <w:jc w:val="both"/>
              <w:rPr>
                <w:rFonts w:ascii="Verdana" w:hAnsi="Verdana"/>
                <w:sz w:val="16"/>
                <w:szCs w:val="16"/>
              </w:rPr>
            </w:pPr>
            <w:r>
              <w:rPr>
                <w:rFonts w:ascii="Verdana" w:hAnsi="Verdana"/>
                <w:sz w:val="16"/>
                <w:szCs w:val="16"/>
              </w:rPr>
              <w:t>Carolina Quintero Gacharn</w:t>
            </w:r>
            <w:r w:rsidR="00184305">
              <w:rPr>
                <w:rFonts w:ascii="Verdana" w:hAnsi="Verdana"/>
                <w:sz w:val="16"/>
                <w:szCs w:val="16"/>
              </w:rPr>
              <w:t>á</w:t>
            </w:r>
            <w:r>
              <w:rPr>
                <w:rFonts w:ascii="Verdana" w:hAnsi="Verdana"/>
                <w:sz w:val="16"/>
                <w:szCs w:val="16"/>
              </w:rPr>
              <w:t xml:space="preserve"> </w:t>
            </w:r>
          </w:p>
          <w:p w14:paraId="23C129C4" w14:textId="77777777" w:rsidR="00010A3E" w:rsidRDefault="00010A3E"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021CE56E" w14:textId="77777777" w:rsidR="00010A3E" w:rsidRPr="00F30C63" w:rsidRDefault="00010A3E" w:rsidP="00010A3E"/>
    <w:p w14:paraId="0F293BF4" w14:textId="5E257E15" w:rsidR="00127233" w:rsidRPr="00054C0F" w:rsidRDefault="00127233" w:rsidP="00054C0F"/>
    <w:sectPr w:rsidR="00127233" w:rsidRPr="00054C0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0DC05" w14:textId="77777777" w:rsidR="000F592B" w:rsidRDefault="000F592B" w:rsidP="004A1847">
      <w:pPr>
        <w:spacing w:after="0" w:line="240" w:lineRule="auto"/>
      </w:pPr>
      <w:r>
        <w:separator/>
      </w:r>
    </w:p>
  </w:endnote>
  <w:endnote w:type="continuationSeparator" w:id="0">
    <w:p w14:paraId="16884021" w14:textId="77777777" w:rsidR="000F592B" w:rsidRDefault="000F592B" w:rsidP="004A1847">
      <w:pPr>
        <w:spacing w:after="0" w:line="240" w:lineRule="auto"/>
      </w:pPr>
      <w:r>
        <w:continuationSeparator/>
      </w:r>
    </w:p>
  </w:endnote>
  <w:endnote w:type="continuationNotice" w:id="1">
    <w:p w14:paraId="1AE04E22" w14:textId="77777777" w:rsidR="000F592B" w:rsidRDefault="000F59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2EFC2" w14:textId="77777777" w:rsidR="000F592B" w:rsidRDefault="000F592B" w:rsidP="004A1847">
      <w:pPr>
        <w:spacing w:after="0" w:line="240" w:lineRule="auto"/>
      </w:pPr>
      <w:r>
        <w:separator/>
      </w:r>
    </w:p>
  </w:footnote>
  <w:footnote w:type="continuationSeparator" w:id="0">
    <w:p w14:paraId="21733E03" w14:textId="77777777" w:rsidR="000F592B" w:rsidRDefault="000F592B" w:rsidP="004A1847">
      <w:pPr>
        <w:spacing w:after="0" w:line="240" w:lineRule="auto"/>
      </w:pPr>
      <w:r>
        <w:continuationSeparator/>
      </w:r>
    </w:p>
  </w:footnote>
  <w:footnote w:type="continuationNotice" w:id="1">
    <w:p w14:paraId="7C730C7C" w14:textId="77777777" w:rsidR="000F592B" w:rsidRDefault="000F592B">
      <w:pPr>
        <w:spacing w:after="0" w:line="240" w:lineRule="auto"/>
      </w:pPr>
    </w:p>
  </w:footnote>
  <w:footnote w:id="2">
    <w:p w14:paraId="3DDCDF8B" w14:textId="77777777" w:rsidR="00010A3E" w:rsidRPr="009E066B" w:rsidRDefault="00010A3E" w:rsidP="0061451B">
      <w:pPr>
        <w:pStyle w:val="Textonotapie"/>
        <w:ind w:firstLine="709"/>
        <w:jc w:val="both"/>
        <w:rPr>
          <w:rFonts w:ascii="Verdana" w:hAnsi="Verdana"/>
          <w:sz w:val="16"/>
          <w:szCs w:val="16"/>
          <w:lang w:val="es-ES"/>
        </w:rPr>
      </w:pPr>
      <w:r w:rsidRPr="009E066B">
        <w:rPr>
          <w:rStyle w:val="Refdenotaalpie"/>
          <w:rFonts w:ascii="Verdana" w:hAnsi="Verdana"/>
          <w:sz w:val="16"/>
          <w:szCs w:val="16"/>
        </w:rPr>
        <w:footnoteRef/>
      </w:r>
      <w:r w:rsidRPr="009E066B">
        <w:rPr>
          <w:rFonts w:ascii="Verdana" w:hAnsi="Verdana"/>
          <w:sz w:val="16"/>
          <w:szCs w:val="16"/>
        </w:rPr>
        <w:t xml:space="preserve"> https://www.colombiacompra.gov.co/archivos/manual/manual-para-determinar-y-verificar-los-requisitos-habilitantes-en-los-procesos-de-contratacion</w:t>
      </w:r>
    </w:p>
  </w:footnote>
  <w:footnote w:id="3">
    <w:p w14:paraId="5D78A319" w14:textId="77777777" w:rsidR="00010A3E" w:rsidRPr="009E066B" w:rsidRDefault="00010A3E" w:rsidP="0061451B">
      <w:pPr>
        <w:pStyle w:val="Textonotapie"/>
        <w:ind w:firstLine="709"/>
        <w:jc w:val="both"/>
        <w:rPr>
          <w:rFonts w:ascii="Verdana" w:hAnsi="Verdana"/>
          <w:sz w:val="16"/>
          <w:szCs w:val="16"/>
        </w:rPr>
      </w:pPr>
      <w:r w:rsidRPr="009E066B">
        <w:rPr>
          <w:rStyle w:val="Refdenotaalpie"/>
          <w:rFonts w:ascii="Verdana" w:hAnsi="Verdana"/>
          <w:sz w:val="16"/>
          <w:szCs w:val="16"/>
        </w:rPr>
        <w:footnoteRef/>
      </w:r>
      <w:r w:rsidRPr="009E066B">
        <w:rPr>
          <w:rFonts w:ascii="Verdana" w:hAnsi="Verdana"/>
          <w:sz w:val="16"/>
          <w:szCs w:val="16"/>
        </w:rPr>
        <w:t xml:space="preserve"> </w:t>
      </w:r>
      <w:r>
        <w:rPr>
          <w:rFonts w:ascii="Verdana" w:hAnsi="Verdana"/>
          <w:sz w:val="16"/>
          <w:szCs w:val="16"/>
        </w:rPr>
        <w:t xml:space="preserve">  </w:t>
      </w:r>
      <w:r w:rsidRPr="009E066B">
        <w:rPr>
          <w:rFonts w:ascii="Verdana" w:hAnsi="Verdana"/>
          <w:sz w:val="16"/>
          <w:szCs w:val="16"/>
        </w:rPr>
        <w:t>Ley 1150 de 2007, artículo 6.</w:t>
      </w:r>
    </w:p>
    <w:p w14:paraId="7815DA7C" w14:textId="77777777" w:rsidR="00010A3E" w:rsidRPr="009E0088" w:rsidRDefault="00010A3E" w:rsidP="0061451B">
      <w:pPr>
        <w:pStyle w:val="Textonotapie"/>
        <w:ind w:left="708" w:firstLine="709"/>
        <w:rPr>
          <w:rFonts w:ascii="Verdana" w:hAnsi="Verdana"/>
          <w:sz w:val="12"/>
          <w:szCs w:val="12"/>
          <w:lang w:val="es-ES"/>
        </w:rPr>
      </w:pPr>
    </w:p>
  </w:footnote>
  <w:footnote w:id="4">
    <w:p w14:paraId="796BB02B" w14:textId="77777777" w:rsidR="00010A3E" w:rsidRPr="00BB2815" w:rsidRDefault="00010A3E" w:rsidP="0061451B">
      <w:pPr>
        <w:pStyle w:val="Textonotapie"/>
        <w:ind w:firstLine="709"/>
        <w:contextualSpacing/>
        <w:jc w:val="both"/>
        <w:rPr>
          <w:rFonts w:ascii="Verdana" w:hAnsi="Verdana"/>
          <w:sz w:val="16"/>
          <w:szCs w:val="16"/>
          <w:lang w:val="es-CO"/>
        </w:rPr>
      </w:pPr>
      <w:r w:rsidRPr="00BB2815">
        <w:rPr>
          <w:rStyle w:val="Refdenotaalpie"/>
          <w:rFonts w:ascii="Verdana" w:hAnsi="Verdana"/>
          <w:sz w:val="16"/>
          <w:szCs w:val="16"/>
        </w:rPr>
        <w:footnoteRef/>
      </w:r>
      <w:r w:rsidRPr="00BB2815">
        <w:rPr>
          <w:rFonts w:ascii="Verdana" w:hAnsi="Verdana"/>
          <w:sz w:val="16"/>
          <w:szCs w:val="16"/>
        </w:rPr>
        <w:t xml:space="preserve"> </w:t>
      </w:r>
      <w:r w:rsidRPr="00BB2815">
        <w:rPr>
          <w:rFonts w:ascii="Verdana" w:hAnsi="Verdana"/>
          <w:sz w:val="16"/>
          <w:szCs w:val="16"/>
          <w:lang w:val="es-ES"/>
        </w:rPr>
        <w:t>“</w:t>
      </w:r>
      <w:r w:rsidRPr="00BB2815">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33525BD5" w14:textId="77777777" w:rsidR="00010A3E" w:rsidRPr="00BB2815" w:rsidRDefault="00010A3E" w:rsidP="0061451B">
      <w:pPr>
        <w:pStyle w:val="Textonotapie"/>
        <w:ind w:firstLine="709"/>
        <w:contextualSpacing/>
        <w:jc w:val="both"/>
        <w:rPr>
          <w:rFonts w:ascii="Verdana" w:hAnsi="Verdana"/>
          <w:sz w:val="16"/>
          <w:szCs w:val="16"/>
          <w:lang w:val="es-CO"/>
        </w:rPr>
      </w:pPr>
      <w:r w:rsidRPr="00BB2815">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5">
    <w:p w14:paraId="7999B7BE" w14:textId="77777777" w:rsidR="00010A3E" w:rsidRPr="00BB2815" w:rsidRDefault="00010A3E" w:rsidP="0061451B">
      <w:pPr>
        <w:pStyle w:val="Textonotapie"/>
        <w:ind w:firstLine="709"/>
        <w:contextualSpacing/>
        <w:jc w:val="both"/>
        <w:rPr>
          <w:rFonts w:ascii="Verdana" w:hAnsi="Verdana"/>
          <w:sz w:val="16"/>
          <w:szCs w:val="16"/>
          <w:lang w:val="es-CO"/>
        </w:rPr>
      </w:pPr>
      <w:r w:rsidRPr="00BB2815">
        <w:rPr>
          <w:rStyle w:val="Refdenotaalpie"/>
          <w:rFonts w:ascii="Verdana" w:hAnsi="Verdana"/>
          <w:sz w:val="16"/>
          <w:szCs w:val="16"/>
        </w:rPr>
        <w:footnoteRef/>
      </w:r>
      <w:r w:rsidRPr="00BB2815">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6">
    <w:p w14:paraId="192AEB2A" w14:textId="77777777" w:rsidR="00010A3E" w:rsidRDefault="00010A3E" w:rsidP="0061451B">
      <w:pPr>
        <w:pStyle w:val="Textonotapie"/>
        <w:ind w:firstLine="709"/>
        <w:jc w:val="both"/>
        <w:rPr>
          <w:rFonts w:ascii="Verdana" w:hAnsi="Verdana"/>
          <w:sz w:val="16"/>
          <w:szCs w:val="16"/>
        </w:rPr>
      </w:pPr>
      <w:r w:rsidRPr="000E7AA1">
        <w:rPr>
          <w:rStyle w:val="Refdenotaalpie"/>
          <w:rFonts w:ascii="Verdana" w:hAnsi="Verdana"/>
          <w:sz w:val="16"/>
          <w:szCs w:val="16"/>
        </w:rPr>
        <w:footnoteRef/>
      </w:r>
      <w:r w:rsidRPr="000E7AA1">
        <w:rPr>
          <w:rFonts w:ascii="Verdana" w:hAnsi="Verdana"/>
          <w:sz w:val="16"/>
          <w:szCs w:val="16"/>
        </w:rPr>
        <w:t xml:space="preserve"> El </w:t>
      </w:r>
      <w:r>
        <w:rPr>
          <w:rFonts w:ascii="Verdana" w:hAnsi="Verdana"/>
          <w:sz w:val="16"/>
          <w:szCs w:val="16"/>
        </w:rPr>
        <w:t xml:space="preserve">literal a) del </w:t>
      </w:r>
      <w:r w:rsidRPr="000E7AA1">
        <w:rPr>
          <w:rFonts w:ascii="Verdana" w:hAnsi="Verdana"/>
          <w:sz w:val="16"/>
          <w:szCs w:val="16"/>
        </w:rPr>
        <w:t>artículo 40</w:t>
      </w:r>
      <w:r>
        <w:rPr>
          <w:rFonts w:ascii="Verdana" w:hAnsi="Verdana"/>
          <w:sz w:val="16"/>
          <w:szCs w:val="16"/>
        </w:rPr>
        <w:t xml:space="preserve"> </w:t>
      </w:r>
      <w:r w:rsidRPr="000E7AA1">
        <w:rPr>
          <w:rFonts w:ascii="Verdana" w:hAnsi="Verdana"/>
          <w:sz w:val="16"/>
          <w:szCs w:val="16"/>
        </w:rPr>
        <w:t xml:space="preserve">de la Ley 842 de 2003 establece: </w:t>
      </w:r>
    </w:p>
    <w:p w14:paraId="1E8C568B" w14:textId="77777777" w:rsidR="00010A3E" w:rsidRDefault="00010A3E" w:rsidP="0061451B">
      <w:pPr>
        <w:pStyle w:val="Textonotapie"/>
        <w:ind w:firstLine="709"/>
        <w:jc w:val="both"/>
        <w:rPr>
          <w:rFonts w:ascii="Verdana" w:hAnsi="Verdana"/>
          <w:sz w:val="16"/>
          <w:szCs w:val="16"/>
        </w:rPr>
      </w:pPr>
    </w:p>
    <w:p w14:paraId="08E0D363" w14:textId="77777777" w:rsidR="00010A3E" w:rsidRPr="000E7AA1" w:rsidRDefault="00010A3E" w:rsidP="0061451B">
      <w:pPr>
        <w:pStyle w:val="Textonotapie"/>
        <w:ind w:firstLine="709"/>
        <w:jc w:val="both"/>
        <w:rPr>
          <w:rFonts w:ascii="Verdana" w:hAnsi="Verdana"/>
          <w:sz w:val="16"/>
          <w:szCs w:val="16"/>
        </w:rPr>
      </w:pPr>
      <w:r w:rsidRPr="000E7AA1">
        <w:rPr>
          <w:rFonts w:ascii="Verdana" w:hAnsi="Verdana"/>
          <w:b/>
          <w:bCs/>
          <w:sz w:val="16"/>
          <w:szCs w:val="16"/>
        </w:rPr>
        <w:t xml:space="preserve">Artículo 40 </w:t>
      </w:r>
      <w:r w:rsidRPr="009E066B">
        <w:rPr>
          <w:rFonts w:ascii="Verdana" w:hAnsi="Verdana"/>
          <w:sz w:val="16"/>
          <w:szCs w:val="16"/>
        </w:rPr>
        <w:t>PROHIBICIONES A LOS PROFESIONALES RESPECTO DE SUS CLIENTES Y EL PÚBLICO EN GENERAL.</w:t>
      </w:r>
      <w:r w:rsidRPr="000E7AA1">
        <w:rPr>
          <w:rFonts w:ascii="Verdana" w:hAnsi="Verdana"/>
          <w:sz w:val="16"/>
          <w:szCs w:val="16"/>
        </w:rPr>
        <w:t xml:space="preserve"> Son prohibiciones a los profesionales es respecto de sus clientes y el público en general:</w:t>
      </w:r>
    </w:p>
    <w:p w14:paraId="341A3BFB" w14:textId="77777777" w:rsidR="00010A3E" w:rsidRPr="000E7AA1" w:rsidRDefault="00010A3E" w:rsidP="0061451B">
      <w:pPr>
        <w:pStyle w:val="Textonotapie"/>
        <w:ind w:firstLine="709"/>
        <w:jc w:val="both"/>
        <w:rPr>
          <w:rFonts w:ascii="Verdana" w:hAnsi="Verdana"/>
          <w:sz w:val="16"/>
          <w:szCs w:val="16"/>
        </w:rPr>
      </w:pPr>
    </w:p>
    <w:p w14:paraId="6D7BDCCE" w14:textId="77777777" w:rsidR="00010A3E" w:rsidRPr="000E7AA1" w:rsidRDefault="00010A3E" w:rsidP="0061451B">
      <w:pPr>
        <w:pStyle w:val="Textonotapie"/>
        <w:ind w:firstLine="709"/>
        <w:jc w:val="both"/>
        <w:rPr>
          <w:lang w:val="es-ES"/>
        </w:rPr>
      </w:pPr>
      <w:r w:rsidRPr="000E7AA1">
        <w:rPr>
          <w:rFonts w:ascii="Verdana" w:hAnsi="Verdana"/>
          <w:sz w:val="16"/>
          <w:szCs w:val="16"/>
        </w:rPr>
        <w:t xml:space="preserve">a) Ofrecer la prestación de servicios cuyo objeto, por cualquier razón de orden técnico, jurídico, reglamentario, económico o social, sea de dudoso o imposible cumplimiento, </w:t>
      </w:r>
      <w:r w:rsidRPr="000E7AA1">
        <w:rPr>
          <w:rFonts w:ascii="Verdana" w:hAnsi="Verdana"/>
          <w:b/>
          <w:bCs/>
          <w:sz w:val="16"/>
          <w:szCs w:val="16"/>
        </w:rPr>
        <w:t>o los que por circunstancias de idoneidad personal, no pudiere satisfacer</w:t>
      </w:r>
      <w:r>
        <w:rPr>
          <w:rFonts w:ascii="Verdana" w:hAnsi="Verdana"/>
          <w:sz w:val="16"/>
          <w:szCs w:val="16"/>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70159360">
    <w:abstractNumId w:val="0"/>
  </w:num>
  <w:num w:numId="17" w16cid:durableId="3311785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A3E"/>
    <w:rsid w:val="00016F78"/>
    <w:rsid w:val="00020459"/>
    <w:rsid w:val="00023CD3"/>
    <w:rsid w:val="0004232A"/>
    <w:rsid w:val="00046945"/>
    <w:rsid w:val="00054C0F"/>
    <w:rsid w:val="00061B2A"/>
    <w:rsid w:val="00082362"/>
    <w:rsid w:val="000A469B"/>
    <w:rsid w:val="000A683E"/>
    <w:rsid w:val="000B19B9"/>
    <w:rsid w:val="000D0334"/>
    <w:rsid w:val="000D766A"/>
    <w:rsid w:val="000F592B"/>
    <w:rsid w:val="000F6486"/>
    <w:rsid w:val="00125105"/>
    <w:rsid w:val="00127233"/>
    <w:rsid w:val="00171632"/>
    <w:rsid w:val="00172D03"/>
    <w:rsid w:val="00184305"/>
    <w:rsid w:val="001E4177"/>
    <w:rsid w:val="001F7DC6"/>
    <w:rsid w:val="002421BB"/>
    <w:rsid w:val="0025796E"/>
    <w:rsid w:val="002707A2"/>
    <w:rsid w:val="002951A0"/>
    <w:rsid w:val="002962BC"/>
    <w:rsid w:val="002A093D"/>
    <w:rsid w:val="002A0DD0"/>
    <w:rsid w:val="002A49AC"/>
    <w:rsid w:val="002A64FD"/>
    <w:rsid w:val="002C7A84"/>
    <w:rsid w:val="002E4FD9"/>
    <w:rsid w:val="003219FA"/>
    <w:rsid w:val="00322A85"/>
    <w:rsid w:val="00324168"/>
    <w:rsid w:val="003448F4"/>
    <w:rsid w:val="00374D6B"/>
    <w:rsid w:val="00374F5E"/>
    <w:rsid w:val="00377E3E"/>
    <w:rsid w:val="003A779E"/>
    <w:rsid w:val="003D0F4D"/>
    <w:rsid w:val="003D5B0D"/>
    <w:rsid w:val="003E0499"/>
    <w:rsid w:val="003F3941"/>
    <w:rsid w:val="00406575"/>
    <w:rsid w:val="00414C74"/>
    <w:rsid w:val="0042722E"/>
    <w:rsid w:val="0044528D"/>
    <w:rsid w:val="004A1847"/>
    <w:rsid w:val="004A305D"/>
    <w:rsid w:val="004B6BA8"/>
    <w:rsid w:val="004D4D68"/>
    <w:rsid w:val="004F21C4"/>
    <w:rsid w:val="004F685F"/>
    <w:rsid w:val="00504985"/>
    <w:rsid w:val="005566E8"/>
    <w:rsid w:val="00574867"/>
    <w:rsid w:val="00591460"/>
    <w:rsid w:val="005A143D"/>
    <w:rsid w:val="005B484A"/>
    <w:rsid w:val="005C3777"/>
    <w:rsid w:val="005C5CDC"/>
    <w:rsid w:val="005D476C"/>
    <w:rsid w:val="0061451B"/>
    <w:rsid w:val="006154A3"/>
    <w:rsid w:val="006219F8"/>
    <w:rsid w:val="006302F7"/>
    <w:rsid w:val="00643307"/>
    <w:rsid w:val="00662B27"/>
    <w:rsid w:val="00665D70"/>
    <w:rsid w:val="006900D9"/>
    <w:rsid w:val="006A760C"/>
    <w:rsid w:val="006B5FDF"/>
    <w:rsid w:val="006D4690"/>
    <w:rsid w:val="006E2DAE"/>
    <w:rsid w:val="00706C16"/>
    <w:rsid w:val="00756841"/>
    <w:rsid w:val="007649AB"/>
    <w:rsid w:val="00771D0C"/>
    <w:rsid w:val="007833AC"/>
    <w:rsid w:val="007B2255"/>
    <w:rsid w:val="007B268C"/>
    <w:rsid w:val="007B7171"/>
    <w:rsid w:val="007C0C0F"/>
    <w:rsid w:val="007C3DC2"/>
    <w:rsid w:val="007C77F3"/>
    <w:rsid w:val="007E5497"/>
    <w:rsid w:val="007F5707"/>
    <w:rsid w:val="00806F5F"/>
    <w:rsid w:val="00820278"/>
    <w:rsid w:val="00822495"/>
    <w:rsid w:val="00867F95"/>
    <w:rsid w:val="008843B6"/>
    <w:rsid w:val="00891928"/>
    <w:rsid w:val="00897A3A"/>
    <w:rsid w:val="008A0681"/>
    <w:rsid w:val="008A446D"/>
    <w:rsid w:val="008A6B2A"/>
    <w:rsid w:val="008D180B"/>
    <w:rsid w:val="008F0EA7"/>
    <w:rsid w:val="008F6BFB"/>
    <w:rsid w:val="00900C0D"/>
    <w:rsid w:val="00923EEF"/>
    <w:rsid w:val="0092595D"/>
    <w:rsid w:val="009419F9"/>
    <w:rsid w:val="00945DB6"/>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8B9"/>
    <w:rsid w:val="00AB0ADB"/>
    <w:rsid w:val="00AC3DA5"/>
    <w:rsid w:val="00AF54B3"/>
    <w:rsid w:val="00B00C0E"/>
    <w:rsid w:val="00B01B1A"/>
    <w:rsid w:val="00B44A47"/>
    <w:rsid w:val="00B72CD3"/>
    <w:rsid w:val="00B72FFF"/>
    <w:rsid w:val="00B9717A"/>
    <w:rsid w:val="00BC3D36"/>
    <w:rsid w:val="00BD7F72"/>
    <w:rsid w:val="00C04FB3"/>
    <w:rsid w:val="00C330EB"/>
    <w:rsid w:val="00C66071"/>
    <w:rsid w:val="00C712A2"/>
    <w:rsid w:val="00C733F6"/>
    <w:rsid w:val="00C754BE"/>
    <w:rsid w:val="00C76B1C"/>
    <w:rsid w:val="00CB31C6"/>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152E"/>
    <w:rsid w:val="00E75C92"/>
    <w:rsid w:val="00E771DC"/>
    <w:rsid w:val="00E8772A"/>
    <w:rsid w:val="00E90F6B"/>
    <w:rsid w:val="00E92C27"/>
    <w:rsid w:val="00EA0E3D"/>
    <w:rsid w:val="00EC38A7"/>
    <w:rsid w:val="00EE1AA8"/>
    <w:rsid w:val="00F0192A"/>
    <w:rsid w:val="00F05D48"/>
    <w:rsid w:val="00F31EDC"/>
    <w:rsid w:val="00F462B3"/>
    <w:rsid w:val="00F55C7F"/>
    <w:rsid w:val="00F5664F"/>
    <w:rsid w:val="00F666C4"/>
    <w:rsid w:val="00F76AFC"/>
    <w:rsid w:val="00F820C2"/>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10A3E"/>
    <w:rPr>
      <w:rFonts w:ascii="Geomanist Light" w:hAnsi="Geomanist Light"/>
      <w:lang w:val="es-ES"/>
    </w:rPr>
  </w:style>
  <w:style w:type="paragraph" w:customStyle="1" w:styleId="Appelnotedebasde">
    <w:name w:val="Appel note de bas de..."/>
    <w:basedOn w:val="Normal"/>
    <w:link w:val="Refdenotaalpie"/>
    <w:uiPriority w:val="99"/>
    <w:rsid w:val="00010A3E"/>
    <w:pPr>
      <w:spacing w:line="240" w:lineRule="exact"/>
    </w:pPr>
    <w:rPr>
      <w:vertAlign w:val="superscript"/>
    </w:rPr>
  </w:style>
  <w:style w:type="character" w:customStyle="1" w:styleId="NormalWebCar">
    <w:name w:val="Normal (Web) Car"/>
    <w:link w:val="NormalWeb"/>
    <w:uiPriority w:val="99"/>
    <w:rsid w:val="00010A3E"/>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010A3E"/>
    <w:pPr>
      <w:spacing w:after="0" w:line="240" w:lineRule="auto"/>
    </w:pPr>
    <w:rPr>
      <w:sz w:val="24"/>
      <w:lang w:val="es-MX"/>
    </w:rPr>
  </w:style>
  <w:style w:type="character" w:customStyle="1" w:styleId="SinespaciadoCar">
    <w:name w:val="Sin espaciado Car"/>
    <w:aliases w:val="No Indent Car"/>
    <w:link w:val="Sinespaciado"/>
    <w:uiPriority w:val="3"/>
    <w:rsid w:val="00010A3E"/>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correasalazar@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2006/documentManagement/types"/>
    <ds:schemaRef ds:uri="http://schemas.microsoft.com/office/infopath/2007/PartnerControls"/>
    <ds:schemaRef ds:uri="http://www.w3.org/XML/1998/namespace"/>
    <ds:schemaRef ds:uri="http://purl.org/dc/elements/1.1/"/>
    <ds:schemaRef ds:uri="http://schemas.openxmlformats.org/package/2006/metadata/core-properties"/>
    <ds:schemaRef ds:uri="http://purl.org/dc/terms/"/>
    <ds:schemaRef ds:uri="a6cb9e4b-f1d1-4245-83ec-6cad768d538a"/>
    <ds:schemaRef ds:uri="9d85dbaf-23eb-4e57-a637-93dcacc8b1a1"/>
    <ds:schemaRef ds:uri="http://purl.org/dc/dcmitype/"/>
  </ds:schemaRefs>
</ds:datastoreItem>
</file>

<file path=customXml/itemProps2.xml><?xml version="1.0" encoding="utf-8"?>
<ds:datastoreItem xmlns:ds="http://schemas.openxmlformats.org/officeDocument/2006/customXml" ds:itemID="{9808722C-AC37-4D28-B37B-F56611A3C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12</Pages>
  <Words>3873</Words>
  <Characters>21303</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25126</CharactersWithSpaces>
  <SharedDoc>false</SharedDoc>
  <HLinks>
    <vt:vector size="18" baseType="variant">
      <vt:variant>
        <vt:i4>7733357</vt:i4>
      </vt:variant>
      <vt:variant>
        <vt:i4>6</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1769531</vt:i4>
      </vt:variant>
      <vt:variant>
        <vt:i4>0</vt:i4>
      </vt:variant>
      <vt:variant>
        <vt:i4>0</vt:i4>
      </vt:variant>
      <vt:variant>
        <vt:i4>5</vt:i4>
      </vt:variant>
      <vt:variant>
        <vt:lpwstr>mailto:luiscorreasalazar@hotmail.com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2025-10-07T15:01:00Z</dcterms:created>
  <dcterms:modified xsi:type="dcterms:W3CDTF">2025-10-07T15:01:00Z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