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72378" w14:textId="3F20937C" w:rsidR="00CB1A06" w:rsidRPr="00DE1DA8" w:rsidRDefault="00CB1A06" w:rsidP="00CB1A06">
      <w:pPr>
        <w:snapToGrid w:val="0"/>
        <w:spacing w:after="0" w:line="276" w:lineRule="auto"/>
        <w:jc w:val="both"/>
        <w:rPr>
          <w:rFonts w:ascii="Verdana" w:eastAsia="Calibri" w:hAnsi="Verdana" w:cs="Arial"/>
          <w:b/>
          <w:bCs/>
          <w:lang w:val="es-ES_tradnl" w:eastAsia="es-ES_tradnl"/>
        </w:rPr>
      </w:pPr>
      <w:bookmarkStart w:id="0" w:name="_Hlk143780582"/>
      <w:r w:rsidRPr="00DE1DA8">
        <w:rPr>
          <w:rFonts w:ascii="Verdana" w:eastAsia="Calibri" w:hAnsi="Verdana" w:cs="Arial"/>
          <w:b/>
          <w:bCs/>
          <w:kern w:val="2"/>
          <w14:ligatures w14:val="standardContextual"/>
        </w:rPr>
        <w:t xml:space="preserve">CONTRATO DE CONSULTORIA </w:t>
      </w:r>
      <w:r w:rsidRPr="00DE1DA8">
        <w:rPr>
          <w:rFonts w:ascii="Verdana" w:eastAsia="Calibri" w:hAnsi="Verdana" w:cs="Arial"/>
          <w:b/>
          <w:bCs/>
          <w:lang w:val="es-ES_tradnl" w:eastAsia="es-ES_tradnl"/>
        </w:rPr>
        <w:t>– Definición</w:t>
      </w:r>
      <w:r w:rsidR="00424A9B">
        <w:rPr>
          <w:rFonts w:ascii="Verdana" w:eastAsia="Calibri" w:hAnsi="Verdana" w:cs="Arial"/>
          <w:b/>
          <w:bCs/>
          <w:lang w:val="es-ES_tradnl" w:eastAsia="es-ES_tradnl"/>
        </w:rPr>
        <w:t xml:space="preserve"> </w:t>
      </w:r>
      <w:r w:rsidR="00424A9B" w:rsidRPr="00424A9B">
        <w:rPr>
          <w:rFonts w:ascii="Verdana" w:eastAsia="Calibri" w:hAnsi="Verdana" w:cs="Arial"/>
          <w:b/>
          <w:bCs/>
          <w:lang w:val="es-ES" w:eastAsia="es-ES_tradnl"/>
        </w:rPr>
        <w:t>–</w:t>
      </w:r>
      <w:r w:rsidRPr="00DE1DA8">
        <w:rPr>
          <w:rFonts w:ascii="Verdana" w:eastAsia="Calibri" w:hAnsi="Verdana" w:cs="Arial"/>
          <w:b/>
          <w:bCs/>
          <w:lang w:val="es-ES_tradnl" w:eastAsia="es-ES_tradnl"/>
        </w:rPr>
        <w:t xml:space="preserve"> Características</w:t>
      </w:r>
    </w:p>
    <w:p w14:paraId="2F6F065F" w14:textId="77777777" w:rsidR="00CB1A06" w:rsidRPr="00DE1DA8" w:rsidRDefault="00CB1A06" w:rsidP="00CB1A06">
      <w:pPr>
        <w:snapToGrid w:val="0"/>
        <w:spacing w:after="0" w:line="240" w:lineRule="auto"/>
        <w:jc w:val="both"/>
        <w:rPr>
          <w:rFonts w:ascii="Verdana" w:eastAsia="Calibri" w:hAnsi="Verdana" w:cs="Arial"/>
          <w:kern w:val="2"/>
          <w:sz w:val="20"/>
          <w:szCs w:val="20"/>
          <w14:ligatures w14:val="standardContextual"/>
        </w:rPr>
      </w:pPr>
      <w:r w:rsidRPr="00DE1DA8">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261CC93" w14:textId="77777777" w:rsidR="00375EE0" w:rsidRDefault="00375EE0" w:rsidP="00CB1A06">
      <w:pPr>
        <w:rPr>
          <w:rFonts w:ascii="Verdana" w:hAnsi="Verdana" w:cs="Arial"/>
          <w:b/>
        </w:rPr>
      </w:pPr>
    </w:p>
    <w:p w14:paraId="26597EB1" w14:textId="0ED6D2CD" w:rsidR="00CB1A06" w:rsidRPr="0026272F" w:rsidRDefault="00CB1A06" w:rsidP="00CB1A06">
      <w:pPr>
        <w:rPr>
          <w:rFonts w:ascii="Verdana" w:hAnsi="Verdana" w:cs="Arial"/>
          <w:b/>
        </w:rPr>
      </w:pPr>
      <w:r w:rsidRPr="0026272F">
        <w:rPr>
          <w:rFonts w:ascii="Verdana" w:hAnsi="Verdana" w:cs="Arial"/>
          <w:b/>
        </w:rPr>
        <w:t>CONTRATO DE CONSULTORÍA – Libertad de empresa – Vinculación de personal del consultor</w:t>
      </w:r>
    </w:p>
    <w:p w14:paraId="525E137B" w14:textId="77777777" w:rsidR="00CB1A06" w:rsidRPr="0026272F" w:rsidRDefault="00CB1A06" w:rsidP="00CB1A06">
      <w:pPr>
        <w:pStyle w:val="Sinespaciado"/>
        <w:spacing w:before="120"/>
        <w:jc w:val="both"/>
        <w:rPr>
          <w:rFonts w:ascii="Verdana" w:hAnsi="Verdana" w:cs="Arial"/>
          <w:sz w:val="20"/>
          <w:szCs w:val="20"/>
        </w:rPr>
      </w:pPr>
      <w:r w:rsidRPr="0026272F">
        <w:rPr>
          <w:rFonts w:ascii="Verdana" w:hAnsi="Verdana" w:cs="Arial"/>
          <w:sz w:val="20"/>
          <w:szCs w:val="20"/>
        </w:rPr>
        <w:t xml:space="preserve">El consultor, como responsable de la ejecución del contrato, en un principio cuenta con la libertad económica que tiene todo empresario para conformar su empresa, entendiéndose incluida en esta libertad la forma, contrato de prestación de servicios o contrato laboral, en que vinculará al personal con el que dará cumplimiento a las obligaciones derivadas de la suscripción del contrato. Ha de recordarse, como se indicó arriba, que son contratos de consultoría aquellos que incluyen dentro de su objeto la realización de actividades que se relacionan o se vinculan con las actividades descritas en el artículo </w:t>
      </w:r>
      <w:r w:rsidRPr="0026272F">
        <w:rPr>
          <w:rFonts w:ascii="Verdana" w:eastAsia="Calibri" w:hAnsi="Verdana" w:cs="Arial"/>
          <w:sz w:val="20"/>
          <w:szCs w:val="20"/>
          <w:lang w:val="es-ES_tradnl"/>
        </w:rPr>
        <w:t xml:space="preserve">32, numeral 2, de la Ley 80 de 1993, es decir, con funciones técnicas y especializadas. </w:t>
      </w:r>
      <w:r w:rsidRPr="0026272F">
        <w:rPr>
          <w:rFonts w:ascii="Verdana" w:eastAsia="Calibri" w:hAnsi="Verdana" w:cs="Arial"/>
          <w:bCs/>
          <w:sz w:val="20"/>
          <w:szCs w:val="20"/>
          <w:lang w:val="es-ES_tradnl"/>
        </w:rPr>
        <w:t>De acuerdo con lo señalado en la jurisprudencia citada, la consultoría tiene dentro de sus objetos el análisis de ejecución de proyectos altamente técnicos, que se efectúa bajo la modalidad de asesorías técnicas de coordinación, de control o de supervisión</w:t>
      </w:r>
      <w:r w:rsidRPr="0026272F">
        <w:rPr>
          <w:rFonts w:ascii="Verdana" w:hAnsi="Verdana" w:cs="Arial"/>
          <w:sz w:val="20"/>
          <w:szCs w:val="20"/>
        </w:rPr>
        <w:t>, razón por la cual debe ser ejecutado por personal idóneo, esto se ratifica al revisar el artículo 2.2.1.2.1.3.2</w:t>
      </w:r>
      <w:r w:rsidRPr="0026272F">
        <w:rPr>
          <w:rFonts w:ascii="Verdana" w:hAnsi="Verdana"/>
          <w:sz w:val="20"/>
          <w:szCs w:val="20"/>
        </w:rPr>
        <w:t xml:space="preserve"> del </w:t>
      </w:r>
      <w:r w:rsidRPr="0026272F">
        <w:rPr>
          <w:rFonts w:ascii="Verdana" w:hAnsi="Verdana" w:cs="Arial"/>
          <w:sz w:val="20"/>
          <w:szCs w:val="20"/>
        </w:rPr>
        <w:t xml:space="preserve">Decreto 1082 de 2015, que estableció como criterio a calificar la experiencia, conocimiento técnico y científico y su equipo, en los siguientes términos: «1. La Entidad Estatal en los pliegos de condiciones debe indicar la forma como </w:t>
      </w:r>
      <w:r w:rsidRPr="0026272F">
        <w:rPr>
          <w:rFonts w:ascii="Verdana" w:hAnsi="Verdana" w:cs="Arial"/>
          <w:sz w:val="20"/>
          <w:szCs w:val="20"/>
          <w:u w:val="single"/>
        </w:rPr>
        <w:t xml:space="preserve">calificará, entre otros, los siguientes criterios: a) la experiencia del interesado y del equipo de trabajo, y b) la formación académica y las publicaciones técnicas y científicas del equipo de trabajo.» </w:t>
      </w:r>
      <w:r w:rsidRPr="0026272F">
        <w:rPr>
          <w:rFonts w:ascii="Verdana" w:hAnsi="Verdana" w:cs="Arial"/>
          <w:sz w:val="20"/>
          <w:szCs w:val="20"/>
        </w:rPr>
        <w:t>[Subrayas fuera del texto]</w:t>
      </w:r>
    </w:p>
    <w:p w14:paraId="7E1E44F3" w14:textId="77777777" w:rsidR="00CB1A06" w:rsidRPr="0026272F" w:rsidRDefault="00CB1A06" w:rsidP="00CB1A06">
      <w:pPr>
        <w:spacing w:after="0" w:line="240" w:lineRule="auto"/>
        <w:rPr>
          <w:rFonts w:ascii="Verdana" w:eastAsia="Geomanist Light" w:hAnsi="Verdana" w:cs="Arial"/>
          <w:color w:val="000000" w:themeColor="text1"/>
          <w:sz w:val="20"/>
          <w:szCs w:val="20"/>
        </w:rPr>
      </w:pPr>
    </w:p>
    <w:p w14:paraId="6A4217D0" w14:textId="77777777" w:rsidR="00CB1A06" w:rsidRPr="002D5E7A" w:rsidRDefault="00CB1A06" w:rsidP="00CB1A06">
      <w:pPr>
        <w:spacing w:after="0" w:line="240" w:lineRule="auto"/>
        <w:jc w:val="both"/>
        <w:rPr>
          <w:rFonts w:ascii="Verdana" w:hAnsi="Verdana"/>
          <w:b/>
          <w:bCs/>
        </w:rPr>
      </w:pPr>
      <w:r w:rsidRPr="002D5E7A">
        <w:rPr>
          <w:rFonts w:ascii="Verdana" w:hAnsi="Verdana"/>
          <w:b/>
          <w:bCs/>
        </w:rPr>
        <w:t>CONTRATO DE PRESTACIÓN DE SERVICIOS – Con</w:t>
      </w:r>
      <w:r>
        <w:rPr>
          <w:rFonts w:ascii="Verdana" w:hAnsi="Verdana"/>
          <w:b/>
          <w:bCs/>
        </w:rPr>
        <w:t>trato civil</w:t>
      </w:r>
      <w:r w:rsidRPr="002D5E7A">
        <w:rPr>
          <w:rFonts w:ascii="Verdana" w:hAnsi="Verdana"/>
          <w:b/>
          <w:bCs/>
        </w:rPr>
        <w:t xml:space="preserve"> – Características </w:t>
      </w:r>
    </w:p>
    <w:p w14:paraId="6788A0A0" w14:textId="77777777" w:rsidR="00CB1A06" w:rsidRPr="00C1146B" w:rsidRDefault="00CB1A06" w:rsidP="00CB1A06">
      <w:pPr>
        <w:tabs>
          <w:tab w:val="left" w:pos="2661"/>
        </w:tabs>
        <w:spacing w:before="120" w:after="120" w:line="276" w:lineRule="auto"/>
        <w:jc w:val="both"/>
        <w:rPr>
          <w:rFonts w:ascii="Verdana" w:eastAsia="Calibri" w:hAnsi="Verdana" w:cs="Arial"/>
          <w:sz w:val="20"/>
          <w:szCs w:val="20"/>
          <w:lang w:val="es-ES"/>
        </w:rPr>
      </w:pPr>
      <w:r w:rsidRPr="5FB99F37">
        <w:rPr>
          <w:rFonts w:ascii="Verdana" w:eastAsia="Calibri" w:hAnsi="Verdana" w:cs="Arial"/>
          <w:sz w:val="20"/>
          <w:szCs w:val="20"/>
          <w:lang w:val="es-ES"/>
        </w:rPr>
        <w:t xml:space="preserve">El contrato de prestación de servicios es un vínculo de naturaleza civil, mediante el cual las partes acuerdan voluntariamente las condiciones para la prestación de un servicio determinado, a cambio de unos “honorarios”. Por un </w:t>
      </w:r>
      <w:proofErr w:type="gramStart"/>
      <w:r w:rsidRPr="5FB99F37">
        <w:rPr>
          <w:rFonts w:ascii="Verdana" w:eastAsia="Calibri" w:hAnsi="Verdana" w:cs="Arial"/>
          <w:sz w:val="20"/>
          <w:szCs w:val="20"/>
          <w:lang w:val="es-ES"/>
        </w:rPr>
        <w:t>lado</w:t>
      </w:r>
      <w:proofErr w:type="gramEnd"/>
      <w:r w:rsidRPr="5FB99F37">
        <w:rPr>
          <w:rFonts w:ascii="Verdana" w:eastAsia="Calibri" w:hAnsi="Verdana" w:cs="Arial"/>
          <w:sz w:val="20"/>
          <w:szCs w:val="20"/>
          <w:lang w:val="es-ES"/>
        </w:rPr>
        <w:t xml:space="preserve"> está quien contrata, denominado “contratante” y por el otro, quien es contratado, denominado “contratista”, bajo este esquema, resulta procedente pactar distintas modalidades de ejecución, tales como por hitos, entregables o períodos de tiempo, en estos casos, las partes pueden acordar libremente las condiciones de disponibilidad, siempre que no se vulneren derechos fundamentales ni se configure una relación laboral encubierta.</w:t>
      </w:r>
    </w:p>
    <w:p w14:paraId="1124124E" w14:textId="77777777" w:rsidR="00CB1A06" w:rsidRDefault="00CB1A06" w:rsidP="00E245AB">
      <w:pPr>
        <w:spacing w:after="0"/>
        <w:rPr>
          <w:rFonts w:ascii="Verdana" w:hAnsi="Verdana"/>
        </w:rPr>
      </w:pPr>
    </w:p>
    <w:p w14:paraId="1561C13B" w14:textId="77777777" w:rsidR="00CB1A06" w:rsidRDefault="00CB1A06" w:rsidP="00E245AB">
      <w:pPr>
        <w:spacing w:after="0"/>
        <w:rPr>
          <w:rFonts w:ascii="Verdana" w:hAnsi="Verdana"/>
        </w:rPr>
      </w:pPr>
    </w:p>
    <w:p w14:paraId="6A0F7AEF" w14:textId="77777777" w:rsidR="00424A9B" w:rsidRDefault="00424A9B" w:rsidP="00E245AB">
      <w:pPr>
        <w:spacing w:after="0"/>
        <w:rPr>
          <w:rFonts w:ascii="Verdana" w:hAnsi="Verdana"/>
        </w:rPr>
      </w:pPr>
    </w:p>
    <w:p w14:paraId="715C73FE" w14:textId="77777777" w:rsidR="00424A9B" w:rsidRDefault="00424A9B" w:rsidP="00E245AB">
      <w:pPr>
        <w:spacing w:after="0"/>
        <w:rPr>
          <w:rFonts w:ascii="Verdana" w:hAnsi="Verdana"/>
        </w:rPr>
      </w:pPr>
    </w:p>
    <w:p w14:paraId="4E3EBAA6" w14:textId="77777777" w:rsidR="00375EE0" w:rsidRDefault="00375EE0" w:rsidP="00E245AB">
      <w:pPr>
        <w:spacing w:after="0"/>
        <w:rPr>
          <w:rFonts w:ascii="Verdana" w:hAnsi="Verdana"/>
        </w:rPr>
      </w:pPr>
    </w:p>
    <w:p w14:paraId="3FE2184B" w14:textId="5CF215E4" w:rsidR="00E245AB" w:rsidRPr="0044528D" w:rsidRDefault="00897A3A" w:rsidP="00E245AB">
      <w:pPr>
        <w:spacing w:after="0"/>
        <w:rPr>
          <w:rFonts w:ascii="Verdana" w:hAnsi="Verdana"/>
        </w:rPr>
      </w:pPr>
      <w:r w:rsidRPr="0044528D">
        <w:rPr>
          <w:rFonts w:ascii="Verdana" w:hAnsi="Verdana"/>
        </w:rPr>
        <w:lastRenderedPageBreak/>
        <w:t xml:space="preserve">Bogotá D.C., </w:t>
      </w:r>
      <w:r w:rsidR="0011080D">
        <w:rPr>
          <w:rFonts w:ascii="Verdana" w:hAnsi="Verdana"/>
        </w:rPr>
        <w:t>8 octubre 2025</w:t>
      </w:r>
      <w:r w:rsidR="00891928" w:rsidRPr="0044528D">
        <w:rPr>
          <w:rFonts w:ascii="Verdana" w:hAnsi="Verdana"/>
        </w:rPr>
        <w:tab/>
      </w:r>
    </w:p>
    <w:p w14:paraId="5FCADBF9" w14:textId="2122D85E" w:rsidR="00E245AB" w:rsidRPr="0044528D" w:rsidRDefault="0011080D" w:rsidP="00E245AB">
      <w:pPr>
        <w:spacing w:after="0"/>
        <w:rPr>
          <w:rFonts w:ascii="Verdana" w:hAnsi="Verdana"/>
        </w:rPr>
      </w:pPr>
      <w:r w:rsidRPr="0011080D">
        <w:rPr>
          <w:rFonts w:ascii="Verdana" w:hAnsi="Verdana"/>
          <w:noProof/>
        </w:rPr>
        <w:drawing>
          <wp:anchor distT="0" distB="0" distL="114300" distR="114300" simplePos="0" relativeHeight="251658240" behindDoc="1" locked="0" layoutInCell="1" allowOverlap="1" wp14:anchorId="725598B3" wp14:editId="6965892D">
            <wp:simplePos x="0" y="0"/>
            <wp:positionH relativeFrom="column">
              <wp:posOffset>2974975</wp:posOffset>
            </wp:positionH>
            <wp:positionV relativeFrom="paragraph">
              <wp:posOffset>69850</wp:posOffset>
            </wp:positionV>
            <wp:extent cx="2847975" cy="844550"/>
            <wp:effectExtent l="0" t="0" r="9525" b="0"/>
            <wp:wrapSquare wrapText="bothSides"/>
            <wp:docPr id="21062478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4785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47975" cy="844550"/>
                    </a:xfrm>
                    <a:prstGeom prst="rect">
                      <a:avLst/>
                    </a:prstGeom>
                  </pic:spPr>
                </pic:pic>
              </a:graphicData>
            </a:graphic>
            <wp14:sizeRelH relativeFrom="margin">
              <wp14:pctWidth>0</wp14:pctWidth>
            </wp14:sizeRelH>
            <wp14:sizeRelV relativeFrom="margin">
              <wp14:pctHeight>0</wp14:pctHeight>
            </wp14:sizeRelV>
          </wp:anchor>
        </w:drawing>
      </w:r>
    </w:p>
    <w:p w14:paraId="292A8DA6" w14:textId="77777777" w:rsidR="006D557D" w:rsidRPr="008E3F63" w:rsidRDefault="006D557D" w:rsidP="006D557D">
      <w:pPr>
        <w:spacing w:after="0" w:line="240" w:lineRule="auto"/>
        <w:jc w:val="both"/>
        <w:rPr>
          <w:rFonts w:ascii="Verdana" w:eastAsia="Calibri" w:hAnsi="Verdana" w:cs="Arial"/>
          <w:color w:val="000000" w:themeColor="text1"/>
          <w:lang w:val="es-ES" w:eastAsia="es-ES"/>
        </w:rPr>
      </w:pPr>
      <w:r w:rsidRPr="008E3F63">
        <w:rPr>
          <w:rFonts w:ascii="Verdana" w:eastAsia="Calibri" w:hAnsi="Verdana" w:cs="Arial"/>
          <w:color w:val="000000" w:themeColor="text1"/>
          <w:lang w:val="es-ES" w:eastAsia="es-ES"/>
        </w:rPr>
        <w:t>Señora</w:t>
      </w:r>
    </w:p>
    <w:p w14:paraId="6088DF70" w14:textId="77777777" w:rsidR="006D557D" w:rsidRPr="008E3F63" w:rsidRDefault="006D557D" w:rsidP="006D557D">
      <w:pPr>
        <w:spacing w:after="0" w:line="240" w:lineRule="auto"/>
        <w:jc w:val="both"/>
        <w:rPr>
          <w:rFonts w:ascii="Verdana" w:eastAsia="Calibri" w:hAnsi="Verdana" w:cs="Arial"/>
          <w:b/>
          <w:bCs/>
          <w:color w:val="000000" w:themeColor="text1"/>
          <w:lang w:val="es-ES" w:eastAsia="es-ES"/>
        </w:rPr>
      </w:pPr>
      <w:r w:rsidRPr="008E3F63">
        <w:rPr>
          <w:rFonts w:ascii="Verdana" w:eastAsia="Calibri" w:hAnsi="Verdana" w:cs="Arial"/>
          <w:b/>
          <w:bCs/>
          <w:color w:val="000000" w:themeColor="text1"/>
          <w:lang w:val="es-ES" w:eastAsia="es-ES"/>
        </w:rPr>
        <w:t>María José Guerra Merlano</w:t>
      </w:r>
    </w:p>
    <w:p w14:paraId="7DF0A61F" w14:textId="77777777" w:rsidR="006D557D" w:rsidRPr="008E3F63" w:rsidRDefault="006D557D" w:rsidP="006D557D">
      <w:pPr>
        <w:spacing w:after="0" w:line="240" w:lineRule="auto"/>
        <w:rPr>
          <w:rFonts w:ascii="Verdana" w:eastAsia="Calibri" w:hAnsi="Verdana" w:cs="Arial"/>
          <w:color w:val="000000" w:themeColor="text1"/>
          <w:u w:val="single"/>
          <w:lang w:eastAsia="es-ES"/>
        </w:rPr>
      </w:pPr>
      <w:hyperlink r:id="rId11" w:history="1">
        <w:r w:rsidRPr="0026272F">
          <w:rPr>
            <w:rStyle w:val="Hipervnculo"/>
            <w:rFonts w:ascii="Verdana" w:hAnsi="Verdana"/>
          </w:rPr>
          <w:t>mariajoseguerramerlano@gmail.com</w:t>
        </w:r>
      </w:hyperlink>
    </w:p>
    <w:p w14:paraId="1421FCAF" w14:textId="77777777" w:rsidR="006D557D" w:rsidRPr="008E3F63" w:rsidRDefault="006D557D" w:rsidP="006D557D">
      <w:pPr>
        <w:spacing w:after="0" w:line="240" w:lineRule="auto"/>
        <w:rPr>
          <w:rFonts w:ascii="Verdana" w:eastAsia="Calibri" w:hAnsi="Verdana" w:cs="Arial"/>
          <w:b/>
          <w:bCs/>
          <w:color w:val="000000" w:themeColor="text1"/>
          <w:lang w:val="es-ES_tradnl" w:eastAsia="es-ES"/>
        </w:rPr>
      </w:pPr>
      <w:r w:rsidRPr="008E3F63">
        <w:rPr>
          <w:rFonts w:ascii="Verdana" w:eastAsia="Calibri" w:hAnsi="Verdana" w:cs="Arial"/>
          <w:color w:val="000000" w:themeColor="text1"/>
          <w:lang w:val="es-ES_tradnl" w:eastAsia="es-ES"/>
        </w:rPr>
        <w:t xml:space="preserve">Bogotá, D.C </w:t>
      </w:r>
    </w:p>
    <w:p w14:paraId="76E77E24" w14:textId="77777777" w:rsidR="006D557D" w:rsidRDefault="006D557D" w:rsidP="006D557D">
      <w:pPr>
        <w:spacing w:after="0" w:line="240" w:lineRule="auto"/>
        <w:rPr>
          <w:rFonts w:ascii="Verdana" w:eastAsia="Calibri" w:hAnsi="Verdana" w:cs="Arial"/>
          <w:b/>
          <w:bCs/>
          <w:color w:val="000000" w:themeColor="text1"/>
          <w:lang w:val="es-ES_tradnl" w:eastAsia="es-ES_tradnl"/>
        </w:rPr>
      </w:pPr>
    </w:p>
    <w:p w14:paraId="29DF309A" w14:textId="77777777" w:rsidR="006D557D" w:rsidRPr="00A81363" w:rsidRDefault="006D557D" w:rsidP="006D557D">
      <w:pPr>
        <w:spacing w:after="0" w:line="240" w:lineRule="auto"/>
        <w:rPr>
          <w:rFonts w:ascii="Verdana" w:eastAsia="Calibri" w:hAnsi="Verdana" w:cs="Arial"/>
          <w:b/>
          <w:bCs/>
          <w:color w:val="000000" w:themeColor="text1"/>
          <w:lang w:val="es-ES_tradnl" w:eastAsia="es-ES_tradnl"/>
        </w:rPr>
      </w:pPr>
    </w:p>
    <w:p w14:paraId="725851CB" w14:textId="325327EE" w:rsidR="006D557D" w:rsidRPr="00A81363" w:rsidRDefault="006D557D" w:rsidP="006D557D">
      <w:pPr>
        <w:spacing w:after="0" w:line="240" w:lineRule="auto"/>
        <w:rPr>
          <w:rFonts w:ascii="Verdana" w:eastAsia="Calibri" w:hAnsi="Verdana" w:cs="Arial"/>
          <w:b/>
          <w:bCs/>
          <w:color w:val="000000" w:themeColor="text1"/>
          <w:lang w:val="es-ES_tradnl" w:eastAsia="es-ES_tradnl"/>
        </w:rPr>
      </w:pPr>
      <w:r w:rsidRPr="00A81363">
        <w:rPr>
          <w:rFonts w:ascii="Verdana" w:eastAsia="Calibri" w:hAnsi="Verdana" w:cs="Arial"/>
          <w:b/>
          <w:bCs/>
          <w:color w:val="000000" w:themeColor="text1"/>
          <w:lang w:val="es-ES_tradnl" w:eastAsia="es-ES_tradnl"/>
        </w:rPr>
        <w:t xml:space="preserve">                                </w:t>
      </w:r>
      <w:r>
        <w:rPr>
          <w:rFonts w:ascii="Verdana" w:eastAsia="Calibri" w:hAnsi="Verdana" w:cs="Arial"/>
          <w:b/>
          <w:bCs/>
          <w:color w:val="000000" w:themeColor="text1"/>
          <w:lang w:val="es-ES_tradnl" w:eastAsia="es-ES_tradnl"/>
        </w:rPr>
        <w:t xml:space="preserve">  </w:t>
      </w:r>
      <w:r w:rsidRPr="00A81363">
        <w:rPr>
          <w:rFonts w:ascii="Verdana" w:eastAsia="Calibri" w:hAnsi="Verdana" w:cs="Arial"/>
          <w:b/>
          <w:bCs/>
          <w:color w:val="000000" w:themeColor="text1"/>
          <w:lang w:val="es-ES_tradnl" w:eastAsia="es-ES_tradnl"/>
        </w:rPr>
        <w:t xml:space="preserve"> </w:t>
      </w:r>
      <w:r>
        <w:rPr>
          <w:rFonts w:ascii="Verdana" w:eastAsia="Calibri" w:hAnsi="Verdana" w:cs="Arial"/>
          <w:b/>
          <w:bCs/>
          <w:color w:val="000000" w:themeColor="text1"/>
          <w:lang w:val="es-ES_tradnl" w:eastAsia="es-ES_tradnl"/>
        </w:rPr>
        <w:t>Concepto</w:t>
      </w:r>
      <w:r w:rsidRPr="00A81363">
        <w:rPr>
          <w:rFonts w:ascii="Verdana" w:eastAsia="Calibri" w:hAnsi="Verdana" w:cs="Arial"/>
          <w:b/>
          <w:bCs/>
          <w:color w:val="000000" w:themeColor="text1"/>
          <w:lang w:val="es-ES_tradnl" w:eastAsia="es-ES_tradnl"/>
        </w:rPr>
        <w:t xml:space="preserve"> C-</w:t>
      </w:r>
      <w:r w:rsidR="004E049F">
        <w:rPr>
          <w:rFonts w:ascii="Verdana" w:eastAsia="Calibri" w:hAnsi="Verdana" w:cs="Arial"/>
          <w:b/>
          <w:bCs/>
          <w:color w:val="000000" w:themeColor="text1"/>
          <w:lang w:val="es-ES_tradnl" w:eastAsia="es-ES_tradnl"/>
        </w:rPr>
        <w:t>1216</w:t>
      </w:r>
      <w:r>
        <w:rPr>
          <w:rFonts w:ascii="Verdana" w:eastAsia="Calibri" w:hAnsi="Verdana" w:cs="Arial"/>
          <w:b/>
          <w:bCs/>
          <w:color w:val="000000" w:themeColor="text1"/>
          <w:lang w:val="es-ES_tradnl" w:eastAsia="es-ES_tradnl"/>
        </w:rPr>
        <w:t xml:space="preserve"> de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D557D" w:rsidRPr="00115E3D" w14:paraId="54686655" w14:textId="77777777" w:rsidTr="00954A17">
        <w:trPr>
          <w:gridAfter w:val="1"/>
          <w:wAfter w:w="6100" w:type="dxa"/>
          <w:trHeight w:val="80"/>
        </w:trPr>
        <w:tc>
          <w:tcPr>
            <w:tcW w:w="2689" w:type="dxa"/>
          </w:tcPr>
          <w:p w14:paraId="4146CE62" w14:textId="77777777" w:rsidR="006D557D" w:rsidRPr="00A81363" w:rsidRDefault="006D557D" w:rsidP="00A42CF7">
            <w:pPr>
              <w:jc w:val="both"/>
              <w:rPr>
                <w:rFonts w:ascii="Verdana" w:eastAsia="Calibri" w:hAnsi="Verdana" w:cs="Arial"/>
                <w:b/>
                <w:bCs/>
                <w:color w:val="000000" w:themeColor="text1"/>
                <w:lang w:val="es-ES_tradnl" w:eastAsia="es-ES_tradnl"/>
              </w:rPr>
            </w:pPr>
          </w:p>
        </w:tc>
      </w:tr>
      <w:tr w:rsidR="006D557D" w:rsidRPr="00115E3D" w14:paraId="285E16E7" w14:textId="77777777" w:rsidTr="00A42CF7">
        <w:trPr>
          <w:trHeight w:val="884"/>
        </w:trPr>
        <w:tc>
          <w:tcPr>
            <w:tcW w:w="2689" w:type="dxa"/>
          </w:tcPr>
          <w:p w14:paraId="442AB7D3" w14:textId="77777777" w:rsidR="006D557D" w:rsidRPr="00115E3D" w:rsidRDefault="006D557D" w:rsidP="00A42CF7">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35DAF78A" w14:textId="08E99C17" w:rsidR="006D557D" w:rsidRPr="00D1101E" w:rsidRDefault="006D557D" w:rsidP="00A42CF7">
            <w:pPr>
              <w:jc w:val="both"/>
              <w:rPr>
                <w:rFonts w:ascii="Verdana" w:eastAsia="Calibri" w:hAnsi="Verdana" w:cs="Arial"/>
                <w:bCs/>
                <w:color w:val="000000" w:themeColor="text1"/>
              </w:rPr>
            </w:pPr>
            <w:r w:rsidRPr="003F33B7">
              <w:rPr>
                <w:rFonts w:ascii="Verdana" w:eastAsia="Calibri" w:hAnsi="Verdana" w:cs="Arial"/>
                <w:bCs/>
                <w:color w:val="000000" w:themeColor="text1"/>
              </w:rPr>
              <w:t>CONTRATO DE CONSULTORIA – Definición- Características</w:t>
            </w:r>
            <w:r>
              <w:rPr>
                <w:rFonts w:ascii="Verdana" w:eastAsia="Calibri" w:hAnsi="Verdana" w:cs="Arial"/>
                <w:bCs/>
                <w:color w:val="000000" w:themeColor="text1"/>
              </w:rPr>
              <w:t xml:space="preserve"> / </w:t>
            </w:r>
            <w:r w:rsidRPr="003F33B7">
              <w:rPr>
                <w:rFonts w:ascii="Verdana" w:eastAsia="Calibri" w:hAnsi="Verdana" w:cs="Arial"/>
                <w:bCs/>
                <w:color w:val="000000" w:themeColor="text1"/>
              </w:rPr>
              <w:t>CONTRATO – Libertad de empresa – Vinculación de personal del consultor</w:t>
            </w:r>
            <w:r>
              <w:rPr>
                <w:rFonts w:ascii="Verdana" w:eastAsia="Calibri" w:hAnsi="Verdana" w:cs="Arial"/>
                <w:bCs/>
                <w:color w:val="000000" w:themeColor="text1"/>
              </w:rPr>
              <w:t xml:space="preserve"> / </w:t>
            </w:r>
            <w:r w:rsidRPr="00D1101E">
              <w:rPr>
                <w:rFonts w:ascii="Verdana" w:eastAsia="Calibri" w:hAnsi="Verdana" w:cs="Arial"/>
                <w:bCs/>
                <w:color w:val="000000" w:themeColor="text1"/>
              </w:rPr>
              <w:t xml:space="preserve">CONTRATO DE PRESTACIÓN DE SERVICIOS – </w:t>
            </w:r>
            <w:r>
              <w:rPr>
                <w:rFonts w:ascii="Verdana" w:eastAsia="Calibri" w:hAnsi="Verdana" w:cs="Arial"/>
                <w:bCs/>
                <w:color w:val="000000" w:themeColor="text1"/>
              </w:rPr>
              <w:t xml:space="preserve">Naturaleza </w:t>
            </w:r>
            <w:r w:rsidRPr="00D1101E">
              <w:rPr>
                <w:rFonts w:ascii="Verdana" w:eastAsia="Calibri" w:hAnsi="Verdana" w:cs="Arial"/>
                <w:bCs/>
                <w:color w:val="000000" w:themeColor="text1"/>
              </w:rPr>
              <w:t>–</w:t>
            </w:r>
            <w:r>
              <w:rPr>
                <w:rFonts w:ascii="Verdana" w:eastAsia="Calibri" w:hAnsi="Verdana" w:cs="Arial"/>
                <w:bCs/>
                <w:color w:val="000000" w:themeColor="text1"/>
              </w:rPr>
              <w:t xml:space="preserve"> Autonomía contractual</w:t>
            </w:r>
          </w:p>
          <w:p w14:paraId="2C573377" w14:textId="77777777" w:rsidR="006D557D" w:rsidRPr="00E570E6" w:rsidRDefault="006D557D" w:rsidP="00A42CF7">
            <w:pPr>
              <w:spacing w:line="276" w:lineRule="auto"/>
              <w:jc w:val="both"/>
              <w:rPr>
                <w:rFonts w:ascii="Verdana" w:hAnsi="Verdana" w:cs="Arial"/>
                <w:bCs/>
                <w:color w:val="000000" w:themeColor="text1"/>
              </w:rPr>
            </w:pPr>
          </w:p>
        </w:tc>
      </w:tr>
      <w:tr w:rsidR="006D557D" w:rsidRPr="00115E3D" w14:paraId="32E1B7E4" w14:textId="77777777" w:rsidTr="00A42CF7">
        <w:tc>
          <w:tcPr>
            <w:tcW w:w="2689" w:type="dxa"/>
          </w:tcPr>
          <w:p w14:paraId="3CA15803" w14:textId="77777777" w:rsidR="006D557D" w:rsidRPr="00115E3D" w:rsidRDefault="006D557D" w:rsidP="00A42CF7">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14BA387E" w14:textId="77777777" w:rsidR="006D557D" w:rsidRPr="00A81363" w:rsidRDefault="006D557D" w:rsidP="00A42CF7">
            <w:pPr>
              <w:jc w:val="both"/>
              <w:rPr>
                <w:rFonts w:ascii="Verdana" w:hAnsi="Verdana" w:cs="Arial"/>
              </w:rPr>
            </w:pPr>
            <w:r w:rsidRPr="00A81363">
              <w:rPr>
                <w:rFonts w:ascii="Verdana" w:eastAsia="Calibri" w:hAnsi="Verdana" w:cs="Arial"/>
                <w:color w:val="000000" w:themeColor="text1"/>
                <w:lang w:val="es-ES_tradnl" w:eastAsia="es-ES_tradnl"/>
              </w:rPr>
              <w:t xml:space="preserve">Respuesta a consulta con radicado No. </w:t>
            </w:r>
          </w:p>
          <w:p w14:paraId="4716059A" w14:textId="77777777" w:rsidR="006D557D" w:rsidRPr="001E7487" w:rsidRDefault="006D557D" w:rsidP="00A42CF7">
            <w:pPr>
              <w:jc w:val="both"/>
              <w:rPr>
                <w:rFonts w:ascii="Verdana" w:hAnsi="Verdana"/>
                <w:color w:val="000000"/>
              </w:rPr>
            </w:pPr>
            <w:r w:rsidRPr="0026272F">
              <w:rPr>
                <w:rFonts w:ascii="Verdana" w:eastAsia="Calibri" w:hAnsi="Verdana" w:cs="Arial"/>
                <w:color w:val="000000" w:themeColor="text1"/>
                <w:lang w:val="es-ES_tradnl" w:eastAsia="es-ES_tradnl"/>
              </w:rPr>
              <w:t>1_2025_08_27_009175</w:t>
            </w:r>
          </w:p>
        </w:tc>
      </w:tr>
    </w:tbl>
    <w:p w14:paraId="18588298" w14:textId="77777777" w:rsidR="006D557D" w:rsidRPr="00115E3D" w:rsidRDefault="006D557D" w:rsidP="006D557D">
      <w:pPr>
        <w:spacing w:after="0" w:line="240" w:lineRule="auto"/>
        <w:jc w:val="both"/>
        <w:rPr>
          <w:rFonts w:ascii="Verdana" w:eastAsia="Calibri" w:hAnsi="Verdana" w:cs="Arial"/>
          <w:color w:val="000000" w:themeColor="text1"/>
          <w:lang w:val="es-ES_tradnl" w:eastAsia="es-ES_tradnl"/>
        </w:rPr>
      </w:pPr>
    </w:p>
    <w:p w14:paraId="1696AFC1" w14:textId="77777777" w:rsidR="006D557D" w:rsidRPr="00115E3D" w:rsidRDefault="006D557D" w:rsidP="006D557D">
      <w:pPr>
        <w:spacing w:after="0" w:line="240" w:lineRule="auto"/>
        <w:jc w:val="both"/>
        <w:rPr>
          <w:rFonts w:ascii="Verdana" w:eastAsia="Calibri" w:hAnsi="Verdana" w:cs="Arial"/>
          <w:color w:val="000000" w:themeColor="text1"/>
          <w:lang w:val="es-ES_tradnl" w:eastAsia="es-ES_tradnl"/>
        </w:rPr>
      </w:pPr>
    </w:p>
    <w:p w14:paraId="2DE12ADF" w14:textId="77777777" w:rsidR="006D557D" w:rsidRPr="00115E3D" w:rsidRDefault="006D557D" w:rsidP="006D557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María</w:t>
      </w:r>
      <w:r w:rsidRPr="00115E3D">
        <w:rPr>
          <w:rFonts w:ascii="Verdana" w:eastAsia="Calibri" w:hAnsi="Verdana" w:cs="Arial"/>
          <w:color w:val="000000" w:themeColor="text1"/>
          <w:lang w:val="es-ES" w:eastAsia="es-ES"/>
        </w:rPr>
        <w:t xml:space="preserve">: </w:t>
      </w:r>
    </w:p>
    <w:p w14:paraId="323689D9" w14:textId="77777777" w:rsidR="006D557D" w:rsidRPr="00115E3D" w:rsidRDefault="006D557D" w:rsidP="006D557D">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15325B1" w14:textId="77777777" w:rsidR="006D557D" w:rsidRPr="00115E3D" w:rsidRDefault="006D557D" w:rsidP="006D557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27 de agosto</w:t>
      </w:r>
      <w:r w:rsidRPr="00115E3D">
        <w:rPr>
          <w:rFonts w:ascii="Verdana" w:eastAsia="Calibri" w:hAnsi="Verdana" w:cs="Arial"/>
          <w:color w:val="000000" w:themeColor="text1"/>
          <w:lang w:val="es-ES" w:eastAsia="es-ES"/>
        </w:rPr>
        <w:t xml:space="preserve"> de 2</w:t>
      </w:r>
      <w:r>
        <w:rPr>
          <w:rFonts w:ascii="Verdana" w:eastAsia="Calibri" w:hAnsi="Verdana" w:cs="Arial"/>
          <w:color w:val="000000" w:themeColor="text1"/>
          <w:lang w:val="es-ES" w:eastAsia="es-ES"/>
        </w:rPr>
        <w:t>025</w:t>
      </w:r>
      <w:r w:rsidRPr="00115E3D">
        <w:rPr>
          <w:rFonts w:ascii="Verdana" w:eastAsia="Calibri" w:hAnsi="Verdana" w:cs="Arial"/>
          <w:color w:val="000000" w:themeColor="text1"/>
          <w:lang w:val="es-ES" w:eastAsia="es-ES"/>
        </w:rPr>
        <w:t xml:space="preserve">, en la cual manifiesta lo siguiente: </w:t>
      </w:r>
    </w:p>
    <w:p w14:paraId="1DD9EBAB" w14:textId="77777777" w:rsidR="006D557D" w:rsidRPr="00115E3D" w:rsidRDefault="006D557D" w:rsidP="00954A17">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p w14:paraId="4C32B60B" w14:textId="77777777" w:rsidR="006D557D" w:rsidRDefault="006D557D" w:rsidP="006D557D">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141269">
        <w:rPr>
          <w:rFonts w:ascii="Verdana" w:eastAsia="Century Gothic" w:hAnsi="Verdana" w:cs="Century Gothic"/>
          <w:i/>
          <w:iCs/>
          <w:color w:val="000000" w:themeColor="text1"/>
          <w:sz w:val="20"/>
          <w:szCs w:val="20"/>
          <w:lang w:val="es-ES"/>
        </w:rPr>
        <w:t>“</w:t>
      </w:r>
      <w:bookmarkEnd w:id="1"/>
      <w:r>
        <w:rPr>
          <w:rFonts w:ascii="Verdana" w:eastAsia="Century Gothic" w:hAnsi="Verdana" w:cs="Century Gothic"/>
          <w:i/>
          <w:iCs/>
          <w:color w:val="000000" w:themeColor="text1"/>
          <w:sz w:val="20"/>
          <w:szCs w:val="20"/>
          <w:lang w:val="es-ES"/>
        </w:rPr>
        <w:t xml:space="preserve">(…) </w:t>
      </w:r>
      <w:r w:rsidRPr="005D1143">
        <w:rPr>
          <w:rFonts w:ascii="Verdana" w:eastAsia="Century Gothic" w:hAnsi="Verdana" w:cs="Century Gothic"/>
          <w:i/>
          <w:iCs/>
          <w:color w:val="000000" w:themeColor="text1"/>
          <w:sz w:val="20"/>
          <w:szCs w:val="20"/>
          <w:lang w:val="es-ES"/>
        </w:rPr>
        <w:t>La presente consulta se eleva con el objetivo de garantizar la transparencia y el cumplimiento estricto de la normativa aplicable a los procesos de contratación pública. Como persona natural interesada en participar en proyectos de consultoría, es fundamental tener plena claridad sobre la interpretación de las cláusulas contractuales, especialmente las relativas a la dedicación de los profesionales.</w:t>
      </w:r>
    </w:p>
    <w:p w14:paraId="507EA34E" w14:textId="77777777" w:rsidR="006D557D" w:rsidRPr="005D1143" w:rsidRDefault="006D557D" w:rsidP="006D557D">
      <w:pPr>
        <w:spacing w:after="0" w:line="240" w:lineRule="auto"/>
        <w:ind w:left="709" w:right="709"/>
        <w:jc w:val="both"/>
        <w:rPr>
          <w:rFonts w:ascii="Verdana" w:eastAsia="Century Gothic" w:hAnsi="Verdana" w:cs="Century Gothic"/>
          <w:i/>
          <w:iCs/>
          <w:color w:val="000000" w:themeColor="text1"/>
          <w:sz w:val="20"/>
          <w:szCs w:val="20"/>
          <w:lang w:val="es-ES"/>
        </w:rPr>
      </w:pPr>
    </w:p>
    <w:p w14:paraId="254BC2FA" w14:textId="77777777" w:rsidR="006D557D" w:rsidRDefault="006D557D" w:rsidP="006D557D">
      <w:pPr>
        <w:spacing w:after="0" w:line="240" w:lineRule="auto"/>
        <w:ind w:left="709" w:right="709"/>
        <w:jc w:val="both"/>
        <w:rPr>
          <w:rFonts w:ascii="Verdana" w:eastAsia="Century Gothic" w:hAnsi="Verdana" w:cs="Century Gothic"/>
          <w:i/>
          <w:iCs/>
          <w:color w:val="000000" w:themeColor="text1"/>
          <w:sz w:val="20"/>
          <w:szCs w:val="20"/>
          <w:lang w:val="es-ES"/>
        </w:rPr>
      </w:pPr>
      <w:r w:rsidRPr="005D1143">
        <w:rPr>
          <w:rFonts w:ascii="Verdana" w:eastAsia="Century Gothic" w:hAnsi="Verdana" w:cs="Century Gothic"/>
          <w:i/>
          <w:iCs/>
          <w:color w:val="000000" w:themeColor="text1"/>
          <w:sz w:val="20"/>
          <w:szCs w:val="20"/>
          <w:lang w:val="es-ES"/>
        </w:rPr>
        <w:t>1.</w:t>
      </w:r>
      <w:r>
        <w:rPr>
          <w:rFonts w:ascii="Verdana" w:eastAsia="Century Gothic" w:hAnsi="Verdana" w:cs="Century Gothic"/>
          <w:i/>
          <w:iCs/>
          <w:color w:val="000000" w:themeColor="text1"/>
          <w:sz w:val="20"/>
          <w:szCs w:val="20"/>
          <w:lang w:val="es-ES"/>
        </w:rPr>
        <w:t xml:space="preserve"> </w:t>
      </w:r>
      <w:r w:rsidRPr="005D1143">
        <w:rPr>
          <w:rFonts w:ascii="Verdana" w:eastAsia="Century Gothic" w:hAnsi="Verdana" w:cs="Century Gothic"/>
          <w:i/>
          <w:iCs/>
          <w:color w:val="000000" w:themeColor="text1"/>
          <w:sz w:val="20"/>
          <w:szCs w:val="20"/>
          <w:lang w:val="es-ES"/>
        </w:rPr>
        <w:t xml:space="preserve">Si un profesional posee dedicación del 100% en el desarrollo de un contrato de consultoría, se </w:t>
      </w:r>
      <w:proofErr w:type="gramStart"/>
      <w:r w:rsidRPr="005D1143">
        <w:rPr>
          <w:rFonts w:ascii="Verdana" w:eastAsia="Century Gothic" w:hAnsi="Verdana" w:cs="Century Gothic"/>
          <w:i/>
          <w:iCs/>
          <w:color w:val="000000" w:themeColor="text1"/>
          <w:sz w:val="20"/>
          <w:szCs w:val="20"/>
          <w:lang w:val="es-ES"/>
        </w:rPr>
        <w:t>equipara</w:t>
      </w:r>
      <w:proofErr w:type="gramEnd"/>
      <w:r w:rsidRPr="005D1143">
        <w:rPr>
          <w:rFonts w:ascii="Verdana" w:eastAsia="Century Gothic" w:hAnsi="Verdana" w:cs="Century Gothic"/>
          <w:i/>
          <w:iCs/>
          <w:color w:val="000000" w:themeColor="text1"/>
          <w:sz w:val="20"/>
          <w:szCs w:val="20"/>
          <w:lang w:val="es-ES"/>
        </w:rPr>
        <w:t xml:space="preserve"> a que dicho profesional tiene un contrato de exclusividad y no puede ser contratado por ninguna otra persona jurídica y/o natural y/o proponente plural para desarrollar otro proyecto de consultoría.</w:t>
      </w:r>
    </w:p>
    <w:p w14:paraId="6683A9EA" w14:textId="77777777" w:rsidR="006D557D" w:rsidRPr="005D1143" w:rsidRDefault="006D557D" w:rsidP="006D557D">
      <w:pPr>
        <w:spacing w:after="0" w:line="240" w:lineRule="auto"/>
        <w:ind w:left="709" w:right="709"/>
        <w:jc w:val="both"/>
        <w:rPr>
          <w:rFonts w:ascii="Verdana" w:eastAsia="Century Gothic" w:hAnsi="Verdana" w:cs="Century Gothic"/>
          <w:i/>
          <w:iCs/>
          <w:color w:val="000000" w:themeColor="text1"/>
          <w:sz w:val="20"/>
          <w:szCs w:val="20"/>
          <w:lang w:val="es-ES"/>
        </w:rPr>
      </w:pPr>
    </w:p>
    <w:p w14:paraId="641A5F94" w14:textId="77777777" w:rsidR="006D557D" w:rsidRPr="005D1143" w:rsidRDefault="006D557D" w:rsidP="006D557D">
      <w:pPr>
        <w:spacing w:after="0" w:line="240" w:lineRule="auto"/>
        <w:ind w:left="709" w:right="709"/>
        <w:jc w:val="both"/>
        <w:rPr>
          <w:rFonts w:ascii="Verdana" w:eastAsia="Century Gothic" w:hAnsi="Verdana" w:cs="Century Gothic"/>
          <w:i/>
          <w:iCs/>
          <w:color w:val="000000" w:themeColor="text1"/>
          <w:sz w:val="20"/>
          <w:szCs w:val="20"/>
          <w:lang w:val="es-ES"/>
        </w:rPr>
      </w:pPr>
      <w:r w:rsidRPr="005D1143">
        <w:rPr>
          <w:rFonts w:ascii="Verdana" w:eastAsia="Century Gothic" w:hAnsi="Verdana" w:cs="Century Gothic"/>
          <w:i/>
          <w:iCs/>
          <w:color w:val="000000" w:themeColor="text1"/>
          <w:sz w:val="20"/>
          <w:szCs w:val="20"/>
          <w:lang w:val="es-ES"/>
        </w:rPr>
        <w:t>2.</w:t>
      </w:r>
      <w:r>
        <w:rPr>
          <w:rFonts w:ascii="Verdana" w:eastAsia="Century Gothic" w:hAnsi="Verdana" w:cs="Century Gothic"/>
          <w:i/>
          <w:iCs/>
          <w:color w:val="000000" w:themeColor="text1"/>
          <w:sz w:val="20"/>
          <w:szCs w:val="20"/>
          <w:lang w:val="es-ES"/>
        </w:rPr>
        <w:t xml:space="preserve"> </w:t>
      </w:r>
      <w:r w:rsidRPr="005D1143">
        <w:rPr>
          <w:rFonts w:ascii="Verdana" w:eastAsia="Century Gothic" w:hAnsi="Verdana" w:cs="Century Gothic"/>
          <w:i/>
          <w:iCs/>
          <w:color w:val="000000" w:themeColor="text1"/>
          <w:sz w:val="20"/>
          <w:szCs w:val="20"/>
          <w:lang w:val="es-ES"/>
        </w:rPr>
        <w:t xml:space="preserve">Un profesional cuyo porcentaje de participación es parcial (entiéndase esto como dedicación inferior al 100%) puede tener múltiples contratos </w:t>
      </w:r>
      <w:r w:rsidRPr="005D1143">
        <w:rPr>
          <w:rFonts w:ascii="Verdana" w:eastAsia="Century Gothic" w:hAnsi="Verdana" w:cs="Century Gothic"/>
          <w:i/>
          <w:iCs/>
          <w:color w:val="000000" w:themeColor="text1"/>
          <w:sz w:val="20"/>
          <w:szCs w:val="20"/>
          <w:lang w:val="es-ES"/>
        </w:rPr>
        <w:lastRenderedPageBreak/>
        <w:t>suscritos con personas jurídicas y/o naturales y/o proponentes plurales para desarrollar proyectos de consultorías y la suma de esas diferentes dedicaciones pueden ser superiores al 100%.</w:t>
      </w:r>
    </w:p>
    <w:p w14:paraId="62D1AE58" w14:textId="77777777" w:rsidR="006D557D" w:rsidRPr="00022965" w:rsidRDefault="006D557D" w:rsidP="006D557D">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lang w:val="es-ES"/>
        </w:rPr>
        <w:t>(…)</w:t>
      </w:r>
      <w:r w:rsidRPr="00022965">
        <w:rPr>
          <w:rFonts w:ascii="Verdana" w:eastAsia="Century Gothic" w:hAnsi="Verdana" w:cs="Century Gothic"/>
          <w:i/>
          <w:iCs/>
          <w:color w:val="000000" w:themeColor="text1"/>
          <w:sz w:val="20"/>
          <w:szCs w:val="20"/>
        </w:rPr>
        <w:t>.</w:t>
      </w:r>
      <w:r>
        <w:rPr>
          <w:rFonts w:ascii="Verdana" w:eastAsia="Century Gothic" w:hAnsi="Verdana" w:cs="Century Gothic"/>
          <w:i/>
          <w:iCs/>
          <w:color w:val="000000" w:themeColor="text1"/>
          <w:sz w:val="20"/>
          <w:szCs w:val="20"/>
        </w:rPr>
        <w:t>”</w:t>
      </w:r>
    </w:p>
    <w:p w14:paraId="211A504B" w14:textId="77777777" w:rsidR="006D557D" w:rsidRPr="00954A17" w:rsidRDefault="006D557D" w:rsidP="006D557D">
      <w:pPr>
        <w:spacing w:after="0" w:line="240" w:lineRule="auto"/>
        <w:ind w:left="709" w:right="709"/>
        <w:jc w:val="both"/>
        <w:rPr>
          <w:rFonts w:ascii="Verdana" w:eastAsia="Times New Roman" w:hAnsi="Verdana" w:cs="Arial"/>
          <w:i/>
          <w:iCs/>
          <w:lang w:eastAsia="es-ES_tradnl"/>
        </w:rPr>
      </w:pPr>
    </w:p>
    <w:p w14:paraId="09871D6C" w14:textId="77777777" w:rsidR="006D557D" w:rsidRPr="00115E3D" w:rsidRDefault="006D557D" w:rsidP="006D557D">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1F807959" w14:textId="77777777" w:rsidR="006D557D" w:rsidRPr="00115E3D" w:rsidRDefault="006D557D" w:rsidP="006D557D">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EBC1F41" w14:textId="77777777" w:rsidR="006D557D" w:rsidRPr="00115E3D" w:rsidRDefault="006D557D" w:rsidP="006D557D">
      <w:pPr>
        <w:spacing w:after="0" w:line="276" w:lineRule="auto"/>
        <w:ind w:firstLine="709"/>
        <w:jc w:val="both"/>
        <w:rPr>
          <w:rFonts w:ascii="Verdana" w:eastAsia="Calibri" w:hAnsi="Verdana" w:cs="Arial"/>
          <w:color w:val="000000" w:themeColor="text1"/>
          <w:lang w:val="es-ES" w:eastAsia="es-ES"/>
        </w:rPr>
      </w:pPr>
    </w:p>
    <w:p w14:paraId="3207C4E0" w14:textId="77777777" w:rsidR="006D557D" w:rsidRPr="00115E3D" w:rsidRDefault="006D557D" w:rsidP="006D557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6F188B0E" w14:textId="77777777" w:rsidR="006D557D" w:rsidRPr="00115E3D" w:rsidRDefault="006D557D" w:rsidP="006D557D">
      <w:pPr>
        <w:tabs>
          <w:tab w:val="left" w:pos="426"/>
        </w:tabs>
        <w:spacing w:after="0" w:line="276" w:lineRule="auto"/>
        <w:jc w:val="both"/>
        <w:rPr>
          <w:rFonts w:ascii="Verdana" w:eastAsia="Century Gothic" w:hAnsi="Verdana" w:cs="Century Gothic"/>
          <w:color w:val="000000" w:themeColor="text1"/>
          <w:lang w:val="es-ES"/>
        </w:rPr>
      </w:pPr>
    </w:p>
    <w:p w14:paraId="1B9B9572" w14:textId="77777777" w:rsidR="006D557D" w:rsidRPr="00115E3D" w:rsidRDefault="006D557D" w:rsidP="006D557D">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De acuerdo con el contenido de su solicitud, esta Agencia resolverá el siguiente problema jurídico</w:t>
      </w:r>
      <w:r w:rsidRPr="00EC698A">
        <w:rPr>
          <w:rFonts w:ascii="Verdana" w:eastAsia="Century Gothic" w:hAnsi="Verdana" w:cs="Century Gothic"/>
          <w:color w:val="000000" w:themeColor="text1"/>
        </w:rPr>
        <w:t xml:space="preserve">: i) ¿Puede un profesional vinculado a un contrato de consultoría con dedicación del 100% celebrar simultáneamente otros contratos similares? y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 xml:space="preserve">) </w:t>
      </w:r>
      <w:r w:rsidRPr="0026272F">
        <w:rPr>
          <w:rFonts w:ascii="Verdana" w:eastAsia="Century Gothic" w:hAnsi="Verdana" w:cs="Century Gothic"/>
          <w:color w:val="000000" w:themeColor="text1"/>
        </w:rPr>
        <w:t xml:space="preserve">¿Qué consecuencias puede tener que </w:t>
      </w:r>
      <w:r w:rsidRPr="00EC698A">
        <w:rPr>
          <w:rFonts w:ascii="Verdana" w:eastAsia="Century Gothic" w:hAnsi="Verdana" w:cs="Century Gothic"/>
          <w:color w:val="000000" w:themeColor="text1"/>
        </w:rPr>
        <w:t>la suma de sus dedicaciones en distintos contratos supere el 100% de su capacidad?</w:t>
      </w:r>
    </w:p>
    <w:p w14:paraId="3AC0E58B" w14:textId="77777777" w:rsidR="006D557D" w:rsidRPr="00115E3D" w:rsidRDefault="006D557D" w:rsidP="006D557D">
      <w:pPr>
        <w:spacing w:after="0" w:line="276" w:lineRule="auto"/>
        <w:jc w:val="both"/>
        <w:rPr>
          <w:rFonts w:ascii="Verdana" w:eastAsia="Calibri" w:hAnsi="Verdana" w:cs="Arial"/>
          <w:color w:val="000000" w:themeColor="text1"/>
          <w:lang w:val="es-ES"/>
        </w:rPr>
      </w:pPr>
    </w:p>
    <w:p w14:paraId="1532E901" w14:textId="77777777" w:rsidR="006D557D" w:rsidRPr="00115E3D" w:rsidRDefault="006D557D" w:rsidP="006D55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5D21873B" w14:textId="77777777" w:rsidR="006D557D" w:rsidRPr="00115E3D" w:rsidRDefault="006D557D" w:rsidP="006D557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D557D" w:rsidRPr="00115E3D" w14:paraId="0535552D" w14:textId="77777777" w:rsidTr="00A42CF7">
        <w:tc>
          <w:tcPr>
            <w:tcW w:w="8828" w:type="dxa"/>
          </w:tcPr>
          <w:p w14:paraId="6A4DC14A" w14:textId="26DE066C" w:rsidR="006D557D" w:rsidRDefault="006D557D" w:rsidP="00954A17">
            <w:pPr>
              <w:tabs>
                <w:tab w:val="left" w:pos="0"/>
              </w:tabs>
              <w:spacing w:after="120" w:line="276" w:lineRule="auto"/>
              <w:jc w:val="both"/>
              <w:rPr>
                <w:rFonts w:ascii="Verdana" w:hAnsi="Verdana" w:cs="Arial"/>
                <w:color w:val="000000" w:themeColor="text1"/>
                <w:lang w:val="es-MX"/>
              </w:rPr>
            </w:pPr>
            <w:r>
              <w:rPr>
                <w:rFonts w:ascii="Verdana" w:hAnsi="Verdana" w:cs="Arial"/>
                <w:color w:val="000000" w:themeColor="text1"/>
                <w:lang w:val="es-ES"/>
              </w:rPr>
              <w:t>i. E</w:t>
            </w:r>
            <w:r w:rsidRPr="00390468">
              <w:rPr>
                <w:rFonts w:ascii="Verdana" w:hAnsi="Verdana" w:cs="Arial"/>
                <w:color w:val="000000" w:themeColor="text1"/>
                <w:lang w:val="es-MX"/>
              </w:rPr>
              <w:t>n los procesos de contratación de servicios de consultoría es práctica común cuantificar el esfuerzo de los profesionales mediante porcentajes de dedicación temporal</w:t>
            </w:r>
            <w:r>
              <w:rPr>
                <w:rFonts w:ascii="Verdana" w:hAnsi="Verdana" w:cs="Arial"/>
                <w:color w:val="000000" w:themeColor="text1"/>
                <w:lang w:val="es-MX"/>
              </w:rPr>
              <w:t xml:space="preserve"> al proyecto</w:t>
            </w:r>
            <w:r w:rsidRPr="00390468">
              <w:rPr>
                <w:rFonts w:ascii="Verdana" w:hAnsi="Verdana" w:cs="Arial"/>
                <w:color w:val="000000" w:themeColor="text1"/>
                <w:lang w:val="es-MX"/>
              </w:rPr>
              <w:t>. Esta metodología busca reflejar, de forma proporcional, el tiempo que cada integrante del equipo destina</w:t>
            </w:r>
            <w:r>
              <w:rPr>
                <w:rFonts w:ascii="Verdana" w:hAnsi="Verdana" w:cs="Arial"/>
                <w:color w:val="000000" w:themeColor="text1"/>
                <w:lang w:val="es-MX"/>
              </w:rPr>
              <w:t>rá</w:t>
            </w:r>
            <w:r w:rsidRPr="00390468">
              <w:rPr>
                <w:rFonts w:ascii="Verdana" w:hAnsi="Verdana" w:cs="Arial"/>
                <w:color w:val="000000" w:themeColor="text1"/>
                <w:lang w:val="es-MX"/>
              </w:rPr>
              <w:t xml:space="preserve"> al</w:t>
            </w:r>
            <w:r>
              <w:rPr>
                <w:rFonts w:ascii="Verdana" w:hAnsi="Verdana" w:cs="Arial"/>
                <w:color w:val="000000" w:themeColor="text1"/>
                <w:lang w:val="es-MX"/>
              </w:rPr>
              <w:t xml:space="preserve"> desarrollo del</w:t>
            </w:r>
            <w:r w:rsidRPr="00390468">
              <w:rPr>
                <w:rFonts w:ascii="Verdana" w:hAnsi="Verdana" w:cs="Arial"/>
                <w:color w:val="000000" w:themeColor="text1"/>
                <w:lang w:val="es-MX"/>
              </w:rPr>
              <w:t xml:space="preserve"> proyecto</w:t>
            </w:r>
            <w:r w:rsidRPr="00C36423">
              <w:rPr>
                <w:rFonts w:ascii="Verdana" w:hAnsi="Verdana" w:cs="Arial"/>
                <w:color w:val="000000" w:themeColor="text1"/>
                <w:lang w:val="es-MX"/>
              </w:rPr>
              <w:t xml:space="preserve">, </w:t>
            </w:r>
            <w:r w:rsidRPr="00C36423">
              <w:rPr>
                <w:rFonts w:ascii="Verdana" w:hAnsi="Verdana" w:cs="Arial"/>
                <w:color w:val="000000" w:themeColor="text1"/>
                <w:lang w:val="es-MX"/>
              </w:rPr>
              <w:lastRenderedPageBreak/>
              <w:t>permitiendo a las entidades contratantes estimar la disponibilidad efectiva de los recursos humanos propuestos.</w:t>
            </w:r>
          </w:p>
          <w:p w14:paraId="43FD3270" w14:textId="6D334F95" w:rsidR="006D557D" w:rsidRPr="0034189A" w:rsidRDefault="006D557D" w:rsidP="00954A17">
            <w:pPr>
              <w:pStyle w:val="Sinespaciado"/>
              <w:spacing w:after="120" w:line="276" w:lineRule="auto"/>
              <w:ind w:firstLine="709"/>
              <w:jc w:val="both"/>
              <w:rPr>
                <w:rFonts w:ascii="Verdana" w:eastAsia="Calibri" w:hAnsi="Verdana" w:cs="Arial"/>
                <w:sz w:val="22"/>
                <w:lang w:val="es-ES_tradnl"/>
              </w:rPr>
            </w:pPr>
            <w:r w:rsidRPr="0034189A">
              <w:rPr>
                <w:rFonts w:ascii="Verdana" w:hAnsi="Verdana" w:cs="Arial"/>
                <w:sz w:val="22"/>
              </w:rPr>
              <w:t xml:space="preserve">En </w:t>
            </w:r>
            <w:r>
              <w:rPr>
                <w:rFonts w:ascii="Verdana" w:hAnsi="Verdana" w:cs="Arial"/>
                <w:sz w:val="22"/>
              </w:rPr>
              <w:t>consecuencia</w:t>
            </w:r>
            <w:r w:rsidRPr="0034189A">
              <w:rPr>
                <w:rFonts w:ascii="Verdana" w:hAnsi="Verdana" w:cs="Arial"/>
                <w:sz w:val="22"/>
              </w:rPr>
              <w:t>, el consultor, como responsable de la ejecución del contrato</w:t>
            </w:r>
            <w:r w:rsidR="00A45DCF">
              <w:rPr>
                <w:rFonts w:ascii="Verdana" w:hAnsi="Verdana" w:cs="Arial"/>
                <w:sz w:val="22"/>
              </w:rPr>
              <w:t xml:space="preserve"> y como persona de derecho privado</w:t>
            </w:r>
            <w:r w:rsidRPr="0034189A">
              <w:rPr>
                <w:rFonts w:ascii="Verdana" w:hAnsi="Verdana" w:cs="Arial"/>
                <w:sz w:val="22"/>
              </w:rPr>
              <w:t>, en un principio</w:t>
            </w:r>
            <w:r w:rsidR="00A45DCF">
              <w:rPr>
                <w:rFonts w:ascii="Verdana" w:hAnsi="Verdana" w:cs="Arial"/>
                <w:sz w:val="22"/>
              </w:rPr>
              <w:t>,</w:t>
            </w:r>
            <w:r w:rsidRPr="0034189A">
              <w:rPr>
                <w:rFonts w:ascii="Verdana" w:hAnsi="Verdana" w:cs="Arial"/>
                <w:sz w:val="22"/>
              </w:rPr>
              <w:t xml:space="preserve"> cuenta con la libertad económica que tiene todo empresario para conformar su empresa, entendiéndose incluida en esta libertad</w:t>
            </w:r>
            <w:r>
              <w:rPr>
                <w:rFonts w:ascii="Verdana" w:hAnsi="Verdana" w:cs="Arial"/>
                <w:sz w:val="22"/>
              </w:rPr>
              <w:t>,</w:t>
            </w:r>
            <w:r w:rsidRPr="0034189A">
              <w:rPr>
                <w:rFonts w:ascii="Verdana" w:hAnsi="Verdana" w:cs="Arial"/>
                <w:sz w:val="22"/>
              </w:rPr>
              <w:t xml:space="preserve"> la forma</w:t>
            </w:r>
            <w:r>
              <w:rPr>
                <w:rFonts w:ascii="Verdana" w:hAnsi="Verdana" w:cs="Arial"/>
                <w:sz w:val="22"/>
              </w:rPr>
              <w:t xml:space="preserve"> de vincular a su personal a través de un </w:t>
            </w:r>
            <w:r w:rsidRPr="0034189A">
              <w:rPr>
                <w:rFonts w:ascii="Verdana" w:hAnsi="Verdana" w:cs="Arial"/>
                <w:sz w:val="22"/>
              </w:rPr>
              <w:t>contrato de</w:t>
            </w:r>
            <w:r w:rsidR="00615B95">
              <w:rPr>
                <w:rFonts w:ascii="Verdana" w:hAnsi="Verdana" w:cs="Arial"/>
                <w:sz w:val="22"/>
              </w:rPr>
              <w:t xml:space="preserve"> naturaleza civil</w:t>
            </w:r>
            <w:r w:rsidR="00A92484">
              <w:rPr>
                <w:rFonts w:ascii="Verdana" w:hAnsi="Verdana" w:cs="Arial"/>
                <w:sz w:val="22"/>
              </w:rPr>
              <w:t>,</w:t>
            </w:r>
            <w:r w:rsidR="00615B95">
              <w:rPr>
                <w:rFonts w:ascii="Verdana" w:hAnsi="Verdana" w:cs="Arial"/>
                <w:sz w:val="22"/>
              </w:rPr>
              <w:t xml:space="preserve"> como el de</w:t>
            </w:r>
            <w:r w:rsidR="00615B95" w:rsidRPr="0034189A">
              <w:rPr>
                <w:rFonts w:ascii="Verdana" w:hAnsi="Verdana" w:cs="Arial"/>
                <w:sz w:val="22"/>
              </w:rPr>
              <w:t xml:space="preserve"> </w:t>
            </w:r>
            <w:r w:rsidRPr="0034189A">
              <w:rPr>
                <w:rFonts w:ascii="Verdana" w:hAnsi="Verdana" w:cs="Arial"/>
                <w:sz w:val="22"/>
              </w:rPr>
              <w:t>prestación de servicios o contrato laboral,</w:t>
            </w:r>
            <w:r>
              <w:rPr>
                <w:rFonts w:ascii="Verdana" w:hAnsi="Verdana" w:cs="Arial"/>
                <w:sz w:val="22"/>
              </w:rPr>
              <w:t xml:space="preserve"> para dar</w:t>
            </w:r>
            <w:r w:rsidRPr="0034189A">
              <w:rPr>
                <w:rFonts w:ascii="Verdana" w:hAnsi="Verdana" w:cs="Arial"/>
                <w:sz w:val="22"/>
              </w:rPr>
              <w:t xml:space="preserve"> cumplimiento a las obligaciones derivadas de la suscripción del contrato. </w:t>
            </w:r>
          </w:p>
          <w:p w14:paraId="6384C482" w14:textId="446500AA" w:rsidR="006D557D" w:rsidRDefault="006D557D" w:rsidP="00125CFE">
            <w:pPr>
              <w:tabs>
                <w:tab w:val="left" w:pos="0"/>
              </w:tabs>
              <w:spacing w:before="120" w:line="276" w:lineRule="auto"/>
              <w:ind w:firstLine="709"/>
              <w:jc w:val="both"/>
              <w:rPr>
                <w:rFonts w:ascii="Verdana" w:hAnsi="Verdana" w:cs="Arial"/>
                <w:color w:val="000000" w:themeColor="text1"/>
              </w:rPr>
            </w:pPr>
            <w:r w:rsidRPr="00FB3048">
              <w:rPr>
                <w:rFonts w:ascii="Verdana" w:hAnsi="Verdana" w:cs="Arial"/>
                <w:color w:val="000000" w:themeColor="text1"/>
              </w:rPr>
              <w:t xml:space="preserve">Ahora bien, </w:t>
            </w:r>
            <w:r w:rsidR="00615B95" w:rsidRPr="00FB3048">
              <w:rPr>
                <w:rFonts w:ascii="Verdana" w:hAnsi="Verdana" w:cs="Arial"/>
                <w:color w:val="000000" w:themeColor="text1"/>
              </w:rPr>
              <w:t xml:space="preserve">en relación </w:t>
            </w:r>
            <w:r w:rsidR="00615B95">
              <w:rPr>
                <w:rFonts w:ascii="Verdana" w:hAnsi="Verdana" w:cs="Arial"/>
                <w:color w:val="000000" w:themeColor="text1"/>
              </w:rPr>
              <w:t>con</w:t>
            </w:r>
            <w:r w:rsidRPr="00FB3048">
              <w:rPr>
                <w:rFonts w:ascii="Verdana" w:hAnsi="Verdana" w:cs="Arial"/>
                <w:color w:val="000000" w:themeColor="text1"/>
              </w:rPr>
              <w:t xml:space="preserve"> la posibilidad que un mismo profesional</w:t>
            </w:r>
            <w:r w:rsidR="00744C7C">
              <w:rPr>
                <w:rFonts w:ascii="Verdana" w:hAnsi="Verdana" w:cs="Arial"/>
                <w:color w:val="000000" w:themeColor="text1"/>
              </w:rPr>
              <w:t xml:space="preserve"> vinculado </w:t>
            </w:r>
            <w:r w:rsidR="00870D7E">
              <w:rPr>
                <w:rFonts w:ascii="Verdana" w:hAnsi="Verdana" w:cs="Arial"/>
                <w:color w:val="000000" w:themeColor="text1"/>
              </w:rPr>
              <w:t>al consultor</w:t>
            </w:r>
            <w:r w:rsidRPr="00FB3048">
              <w:rPr>
                <w:rFonts w:ascii="Verdana" w:hAnsi="Verdana" w:cs="Arial"/>
                <w:color w:val="000000" w:themeColor="text1"/>
              </w:rPr>
              <w:t xml:space="preserve"> comprometa su tiempo para la ejecución de varios proyectos frente a Entidades Estatales, es importante señalar que la relación contractual es entre el Con</w:t>
            </w:r>
            <w:r>
              <w:rPr>
                <w:rFonts w:ascii="Verdana" w:hAnsi="Verdana" w:cs="Arial"/>
                <w:color w:val="000000" w:themeColor="text1"/>
              </w:rPr>
              <w:t>sultor</w:t>
            </w:r>
            <w:r w:rsidR="00870D7E">
              <w:rPr>
                <w:rFonts w:ascii="Verdana" w:hAnsi="Verdana" w:cs="Arial"/>
                <w:color w:val="000000" w:themeColor="text1"/>
              </w:rPr>
              <w:t xml:space="preserve"> – contratista de la entidad –</w:t>
            </w:r>
            <w:r w:rsidRPr="00FB3048">
              <w:rPr>
                <w:rFonts w:ascii="Verdana" w:hAnsi="Verdana" w:cs="Arial"/>
                <w:color w:val="000000" w:themeColor="text1"/>
              </w:rPr>
              <w:t xml:space="preserve"> y el profesional</w:t>
            </w:r>
            <w:r>
              <w:rPr>
                <w:rFonts w:ascii="Verdana" w:hAnsi="Verdana" w:cs="Arial"/>
                <w:color w:val="000000" w:themeColor="text1"/>
              </w:rPr>
              <w:t xml:space="preserve"> vinculado</w:t>
            </w:r>
            <w:r w:rsidRPr="00FB3048">
              <w:rPr>
                <w:rFonts w:ascii="Verdana" w:hAnsi="Verdana" w:cs="Arial"/>
                <w:color w:val="000000" w:themeColor="text1"/>
              </w:rPr>
              <w:t xml:space="preserve">, </w:t>
            </w:r>
            <w:r w:rsidRPr="0055221C">
              <w:rPr>
                <w:rFonts w:ascii="Verdana" w:hAnsi="Verdana" w:cs="Arial"/>
                <w:color w:val="000000" w:themeColor="text1"/>
              </w:rPr>
              <w:t>configurando una relación de derecho privado</w:t>
            </w:r>
            <w:r w:rsidR="00350728">
              <w:rPr>
                <w:rFonts w:ascii="Verdana" w:hAnsi="Verdana" w:cs="Arial"/>
                <w:color w:val="000000" w:themeColor="text1"/>
              </w:rPr>
              <w:t>, ind</w:t>
            </w:r>
            <w:r w:rsidR="004D0448">
              <w:rPr>
                <w:rFonts w:ascii="Verdana" w:hAnsi="Verdana" w:cs="Arial"/>
                <w:color w:val="000000" w:themeColor="text1"/>
              </w:rPr>
              <w:t>e</w:t>
            </w:r>
            <w:r w:rsidR="00350728">
              <w:rPr>
                <w:rFonts w:ascii="Verdana" w:hAnsi="Verdana" w:cs="Arial"/>
                <w:color w:val="000000" w:themeColor="text1"/>
              </w:rPr>
              <w:t>pend</w:t>
            </w:r>
            <w:r w:rsidR="004D0448">
              <w:rPr>
                <w:rFonts w:ascii="Verdana" w:hAnsi="Verdana" w:cs="Arial"/>
                <w:color w:val="000000" w:themeColor="text1"/>
              </w:rPr>
              <w:t>iente de la relación con la Entidad Estatal.</w:t>
            </w:r>
            <w:r w:rsidRPr="0055221C">
              <w:rPr>
                <w:rFonts w:ascii="Verdana" w:hAnsi="Verdana" w:cs="Arial"/>
                <w:color w:val="000000" w:themeColor="text1"/>
              </w:rPr>
              <w:t xml:space="preserve"> En consecuencia, </w:t>
            </w:r>
            <w:r w:rsidR="004D0448">
              <w:rPr>
                <w:rFonts w:ascii="Verdana" w:hAnsi="Verdana" w:cs="Arial"/>
                <w:color w:val="000000" w:themeColor="text1"/>
              </w:rPr>
              <w:t xml:space="preserve">la Entidad Estatal no tiene injerencia en la forma de vinculación, las obligaciones, </w:t>
            </w:r>
            <w:r w:rsidR="00656075">
              <w:rPr>
                <w:rFonts w:ascii="Verdana" w:hAnsi="Verdana" w:cs="Arial"/>
                <w:color w:val="000000" w:themeColor="text1"/>
              </w:rPr>
              <w:t>prohibiciones, entre otros aspectos propios de la relación entre los particulares</w:t>
            </w:r>
            <w:r w:rsidRPr="00FB3048">
              <w:rPr>
                <w:rFonts w:ascii="Verdana" w:hAnsi="Verdana" w:cs="Arial"/>
                <w:color w:val="000000" w:themeColor="text1"/>
              </w:rPr>
              <w:t>.</w:t>
            </w:r>
            <w:r w:rsidR="00656075">
              <w:rPr>
                <w:rFonts w:ascii="Verdana" w:hAnsi="Verdana" w:cs="Arial"/>
                <w:color w:val="000000" w:themeColor="text1"/>
              </w:rPr>
              <w:t xml:space="preserve"> No obstante, se resalta que el consultor, como contratista de la Entidad Estatal</w:t>
            </w:r>
            <w:r w:rsidR="001138EB">
              <w:rPr>
                <w:rFonts w:ascii="Verdana" w:hAnsi="Verdana" w:cs="Arial"/>
                <w:color w:val="000000" w:themeColor="text1"/>
              </w:rPr>
              <w:t>,</w:t>
            </w:r>
            <w:r w:rsidR="00656075">
              <w:rPr>
                <w:rFonts w:ascii="Verdana" w:hAnsi="Verdana" w:cs="Arial"/>
                <w:color w:val="000000" w:themeColor="text1"/>
              </w:rPr>
              <w:t xml:space="preserve"> deberá </w:t>
            </w:r>
            <w:r w:rsidR="001138EB">
              <w:rPr>
                <w:rFonts w:ascii="Verdana" w:hAnsi="Verdana" w:cs="Arial"/>
                <w:color w:val="000000" w:themeColor="text1"/>
              </w:rPr>
              <w:t xml:space="preserve">dar cabal cumplimiento a las condiciones pactadas en el contrato estatal, incluida tener el personal al cual se comprometió. </w:t>
            </w:r>
          </w:p>
          <w:p w14:paraId="06D67B1A" w14:textId="77777777" w:rsidR="00125CFE" w:rsidRDefault="00125CFE" w:rsidP="00954A17">
            <w:pPr>
              <w:tabs>
                <w:tab w:val="left" w:pos="0"/>
              </w:tabs>
              <w:spacing w:line="276" w:lineRule="auto"/>
              <w:ind w:firstLine="709"/>
              <w:jc w:val="both"/>
              <w:rPr>
                <w:rFonts w:ascii="Verdana" w:hAnsi="Verdana" w:cs="Arial"/>
                <w:color w:val="000000" w:themeColor="text1"/>
              </w:rPr>
            </w:pPr>
          </w:p>
          <w:p w14:paraId="7773968D" w14:textId="71D74F9F" w:rsidR="006D557D" w:rsidRDefault="006D557D" w:rsidP="00954A17">
            <w:pPr>
              <w:tabs>
                <w:tab w:val="left" w:pos="0"/>
              </w:tabs>
              <w:spacing w:after="120" w:line="276" w:lineRule="auto"/>
              <w:jc w:val="both"/>
              <w:rPr>
                <w:rFonts w:ascii="Verdana" w:eastAsia="Calibri" w:hAnsi="Verdana" w:cs="Arial"/>
                <w:color w:val="000000" w:themeColor="text1"/>
                <w:lang w:val="es-ES_tradnl"/>
              </w:rPr>
            </w:pPr>
            <w:proofErr w:type="spellStart"/>
            <w:r>
              <w:rPr>
                <w:rFonts w:ascii="Verdana" w:hAnsi="Verdana" w:cs="Arial"/>
                <w:color w:val="000000" w:themeColor="text1"/>
              </w:rPr>
              <w:t>ii</w:t>
            </w:r>
            <w:proofErr w:type="spellEnd"/>
            <w:r>
              <w:rPr>
                <w:rFonts w:ascii="Verdana" w:hAnsi="Verdana" w:cs="Arial"/>
                <w:color w:val="000000" w:themeColor="text1"/>
              </w:rPr>
              <w:t xml:space="preserve">. </w:t>
            </w:r>
            <w:r w:rsidRPr="00F65743">
              <w:rPr>
                <w:rFonts w:ascii="Verdana" w:eastAsia="Calibri" w:hAnsi="Verdana" w:cs="Arial"/>
                <w:color w:val="000000" w:themeColor="text1"/>
                <w:lang w:val="es-ES_tradnl"/>
              </w:rPr>
              <w:t>Dado que el ordenamiento jurídico colombiano no contempla reglas específicas sobre la dedicación porcentual de los profesionales ofrecidos en las propuestas</w:t>
            </w:r>
            <w:r>
              <w:rPr>
                <w:rFonts w:ascii="Verdana" w:eastAsia="Calibri" w:hAnsi="Verdana" w:cs="Arial"/>
                <w:color w:val="000000" w:themeColor="text1"/>
                <w:lang w:val="es-ES_tradnl"/>
              </w:rPr>
              <w:t xml:space="preserve"> para ejecutar contratos de consultoría, </w:t>
            </w:r>
            <w:r w:rsidRPr="006F2D2D">
              <w:rPr>
                <w:rFonts w:ascii="Verdana" w:eastAsia="Calibri" w:hAnsi="Verdana" w:cs="Arial"/>
                <w:color w:val="000000" w:themeColor="text1"/>
                <w:lang w:val="es-ES_tradnl"/>
              </w:rPr>
              <w:t xml:space="preserve">la Agencia Nacional de Contratación Pública – Colombia Compra Eficiente recomienda que las </w:t>
            </w:r>
            <w:r w:rsidR="00F242DE" w:rsidRPr="006F2D2D">
              <w:rPr>
                <w:rFonts w:ascii="Verdana" w:eastAsia="Calibri" w:hAnsi="Verdana" w:cs="Arial"/>
                <w:color w:val="000000" w:themeColor="text1"/>
                <w:lang w:val="es-ES_tradnl"/>
              </w:rPr>
              <w:t xml:space="preserve">Entidades Estatales </w:t>
            </w:r>
            <w:r w:rsidRPr="006F2D2D">
              <w:rPr>
                <w:rFonts w:ascii="Verdana" w:eastAsia="Calibri" w:hAnsi="Verdana" w:cs="Arial"/>
                <w:color w:val="000000" w:themeColor="text1"/>
                <w:lang w:val="es-ES_tradnl"/>
              </w:rPr>
              <w:t>reglamenten este aspecto en los pliegos de condiciones</w:t>
            </w:r>
            <w:r>
              <w:rPr>
                <w:rFonts w:ascii="Verdana" w:eastAsia="Calibri" w:hAnsi="Verdana" w:cs="Arial"/>
                <w:color w:val="000000" w:themeColor="text1"/>
                <w:lang w:val="es-ES_tradnl"/>
              </w:rPr>
              <w:t>, p</w:t>
            </w:r>
            <w:r w:rsidRPr="006F2D2D">
              <w:rPr>
                <w:rFonts w:ascii="Verdana" w:eastAsia="Calibri" w:hAnsi="Verdana" w:cs="Arial"/>
                <w:color w:val="000000" w:themeColor="text1"/>
                <w:lang w:val="es-ES_tradnl"/>
              </w:rPr>
              <w:t>ara ello</w:t>
            </w:r>
            <w:r w:rsidR="00F242DE">
              <w:rPr>
                <w:rFonts w:ascii="Verdana" w:eastAsia="Calibri" w:hAnsi="Verdana" w:cs="Arial"/>
                <w:color w:val="000000" w:themeColor="text1"/>
                <w:lang w:val="es-ES_tradnl"/>
              </w:rPr>
              <w:t>. Así las cosas,</w:t>
            </w:r>
            <w:r w:rsidRPr="006F2D2D">
              <w:rPr>
                <w:rFonts w:ascii="Verdana" w:eastAsia="Calibri" w:hAnsi="Verdana" w:cs="Arial"/>
                <w:color w:val="000000" w:themeColor="text1"/>
                <w:lang w:val="es-ES_tradnl"/>
              </w:rPr>
              <w:t xml:space="preserve"> el pliego debe establecer requisitos objetivos, claros y proporcionales que permitan verificar la idoneidad y disponibilidad real del equipo de trabajo propuesto. </w:t>
            </w:r>
          </w:p>
          <w:p w14:paraId="28638B92" w14:textId="77777777" w:rsidR="006D557D" w:rsidRDefault="006D557D" w:rsidP="00954A17">
            <w:pPr>
              <w:tabs>
                <w:tab w:val="left" w:pos="0"/>
              </w:tabs>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Lo anterior es</w:t>
            </w:r>
            <w:r w:rsidRPr="006F2D2D">
              <w:rPr>
                <w:rFonts w:ascii="Verdana" w:eastAsia="Calibri" w:hAnsi="Verdana" w:cs="Arial"/>
                <w:color w:val="000000" w:themeColor="text1"/>
                <w:lang w:val="es-ES_tradnl"/>
              </w:rPr>
              <w:t xml:space="preserve"> fundamental considera</w:t>
            </w:r>
            <w:r>
              <w:rPr>
                <w:rFonts w:ascii="Verdana" w:eastAsia="Calibri" w:hAnsi="Verdana" w:cs="Arial"/>
                <w:color w:val="000000" w:themeColor="text1"/>
                <w:lang w:val="es-ES_tradnl"/>
              </w:rPr>
              <w:t>ndo</w:t>
            </w:r>
            <w:r w:rsidRPr="006F2D2D">
              <w:rPr>
                <w:rFonts w:ascii="Verdana" w:eastAsia="Calibri" w:hAnsi="Verdana" w:cs="Arial"/>
                <w:color w:val="000000" w:themeColor="text1"/>
                <w:lang w:val="es-ES_tradnl"/>
              </w:rPr>
              <w:t xml:space="preserve"> que la simultaneidad de contratos con porcentajes acumulados que excedan la capacidad del profesional puede comprometer la ejecución efectiva del contrato </w:t>
            </w:r>
            <w:r>
              <w:rPr>
                <w:rFonts w:ascii="Verdana" w:eastAsia="Calibri" w:hAnsi="Verdana" w:cs="Arial"/>
                <w:color w:val="000000" w:themeColor="text1"/>
                <w:lang w:val="es-ES_tradnl"/>
              </w:rPr>
              <w:t xml:space="preserve">pues </w:t>
            </w:r>
            <w:r w:rsidRPr="00DD3416">
              <w:rPr>
                <w:rFonts w:ascii="Verdana" w:eastAsia="Calibri" w:hAnsi="Verdana" w:cs="Arial"/>
                <w:color w:val="000000" w:themeColor="text1"/>
              </w:rPr>
              <w:t xml:space="preserve">las actividades a desarrollar objeto del contrato </w:t>
            </w:r>
            <w:r>
              <w:rPr>
                <w:rFonts w:ascii="Verdana" w:eastAsia="Calibri" w:hAnsi="Verdana" w:cs="Arial"/>
                <w:color w:val="000000" w:themeColor="text1"/>
              </w:rPr>
              <w:t>podrían ser</w:t>
            </w:r>
            <w:r w:rsidRPr="00DD3416">
              <w:rPr>
                <w:rFonts w:ascii="Verdana" w:eastAsia="Calibri" w:hAnsi="Verdana" w:cs="Arial"/>
                <w:color w:val="000000" w:themeColor="text1"/>
              </w:rPr>
              <w:t xml:space="preserve"> desatendidas</w:t>
            </w:r>
            <w:r>
              <w:rPr>
                <w:rFonts w:ascii="Verdana" w:eastAsia="Calibri" w:hAnsi="Verdana" w:cs="Arial"/>
                <w:color w:val="000000" w:themeColor="text1"/>
              </w:rPr>
              <w:t xml:space="preserve"> </w:t>
            </w:r>
            <w:r w:rsidRPr="006F2D2D">
              <w:rPr>
                <w:rFonts w:ascii="Verdana" w:eastAsia="Calibri" w:hAnsi="Verdana" w:cs="Arial"/>
                <w:color w:val="000000" w:themeColor="text1"/>
                <w:lang w:val="es-ES_tradnl"/>
              </w:rPr>
              <w:t>y</w:t>
            </w:r>
            <w:r>
              <w:rPr>
                <w:rFonts w:ascii="Verdana" w:eastAsia="Calibri" w:hAnsi="Verdana" w:cs="Arial"/>
                <w:color w:val="000000" w:themeColor="text1"/>
                <w:lang w:val="es-ES_tradnl"/>
              </w:rPr>
              <w:t xml:space="preserve"> en consecuencia derivar en un </w:t>
            </w:r>
            <w:r w:rsidRPr="006F2D2D">
              <w:rPr>
                <w:rFonts w:ascii="Verdana" w:eastAsia="Calibri" w:hAnsi="Verdana" w:cs="Arial"/>
                <w:color w:val="000000" w:themeColor="text1"/>
                <w:lang w:val="es-ES_tradnl"/>
              </w:rPr>
              <w:t>incumplimiento.</w:t>
            </w:r>
          </w:p>
          <w:p w14:paraId="0DEE2CB2" w14:textId="7297BF0E" w:rsidR="006D557D" w:rsidRPr="008F12F5" w:rsidRDefault="008F12F5" w:rsidP="00954A17">
            <w:pPr>
              <w:widowControl w:val="0"/>
              <w:autoSpaceDE w:val="0"/>
              <w:autoSpaceDN w:val="0"/>
              <w:spacing w:line="276" w:lineRule="auto"/>
              <w:ind w:firstLine="709"/>
              <w:jc w:val="both"/>
              <w:rPr>
                <w:rFonts w:ascii="Verdana" w:eastAsia="Calibri" w:hAnsi="Verdana" w:cs="Arial"/>
                <w:bCs/>
                <w:color w:val="000000"/>
                <w:kern w:val="2"/>
                <w14:ligatures w14:val="standardContextual"/>
              </w:rPr>
            </w:pPr>
            <w:r>
              <w:rPr>
                <w:rFonts w:ascii="Verdana" w:eastAsia="Arial MT" w:hAnsi="Verdana" w:cs="Arial"/>
              </w:rPr>
              <w:t xml:space="preserve">Conforme lo expuesto, es posible concluir que no existe una norma de </w:t>
            </w:r>
            <w:r>
              <w:rPr>
                <w:rFonts w:ascii="Verdana" w:eastAsia="Arial MT" w:hAnsi="Verdana" w:cs="Arial"/>
              </w:rPr>
              <w:lastRenderedPageBreak/>
              <w:t>naturaleza legal o reglamentaria que fije los porcentajes dedicación y sus topes en los contratos de consultoría, que sirva como herramienta para señalar las condiciones de dichos contratos,</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pliego de condiciones y en la minuta del contrato de consultoría</w:t>
            </w:r>
            <w:r w:rsidRPr="00F31A35">
              <w:rPr>
                <w:rFonts w:ascii="Verdana" w:eastAsia="Calibri" w:hAnsi="Verdana" w:cs="Arial"/>
                <w:bCs/>
                <w:color w:val="000000"/>
                <w:kern w:val="2"/>
                <w14:ligatures w14:val="standardContextual"/>
              </w:rPr>
              <w:t>.</w:t>
            </w:r>
            <w:r>
              <w:rPr>
                <w:rFonts w:ascii="Verdana" w:eastAsia="Calibri" w:hAnsi="Verdana" w:cs="Arial"/>
                <w:bCs/>
                <w:color w:val="000000"/>
                <w:kern w:val="2"/>
                <w14:ligatures w14:val="standardContextual"/>
              </w:rPr>
              <w:t xml:space="preserve"> </w:t>
            </w:r>
          </w:p>
        </w:tc>
      </w:tr>
    </w:tbl>
    <w:p w14:paraId="6A114EC6" w14:textId="77777777" w:rsidR="006D557D" w:rsidRPr="00115E3D" w:rsidRDefault="006D557D" w:rsidP="00AF57C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508014F" w14:textId="77777777" w:rsidR="006D557D" w:rsidRPr="00115E3D" w:rsidRDefault="006D557D" w:rsidP="00AF57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F270573" w14:textId="77777777" w:rsidR="006D557D" w:rsidRPr="00115E3D" w:rsidRDefault="006D557D" w:rsidP="00AF57C5">
      <w:pPr>
        <w:spacing w:after="0" w:line="276" w:lineRule="auto"/>
        <w:jc w:val="both"/>
        <w:rPr>
          <w:rFonts w:ascii="Verdana" w:eastAsia="Calibri" w:hAnsi="Verdana" w:cs="Arial"/>
          <w:color w:val="000000" w:themeColor="text1"/>
          <w:lang w:val="es-ES"/>
        </w:rPr>
      </w:pPr>
    </w:p>
    <w:p w14:paraId="6708C6C5" w14:textId="77777777" w:rsidR="006D557D" w:rsidRPr="00115E3D" w:rsidRDefault="006D557D" w:rsidP="00AF57C5">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56BE6408" w14:textId="77777777" w:rsidR="006D557D" w:rsidRDefault="006D557D" w:rsidP="00AF57C5">
      <w:pPr>
        <w:spacing w:after="0" w:line="276" w:lineRule="auto"/>
        <w:jc w:val="both"/>
        <w:rPr>
          <w:rFonts w:ascii="Verdana" w:eastAsia="Calibri" w:hAnsi="Verdana" w:cs="Arial"/>
          <w:color w:val="000000" w:themeColor="text1"/>
          <w:lang w:val="es-ES"/>
        </w:rPr>
      </w:pPr>
    </w:p>
    <w:p w14:paraId="61107965" w14:textId="6C168D1B" w:rsidR="006D557D" w:rsidRDefault="00AF57C5" w:rsidP="00954A17">
      <w:pPr>
        <w:snapToGrid w:val="0"/>
        <w:spacing w:after="120" w:line="276" w:lineRule="auto"/>
        <w:jc w:val="both"/>
        <w:rPr>
          <w:rFonts w:ascii="Verdana" w:eastAsia="Calibri" w:hAnsi="Verdana" w:cs="Arial"/>
          <w:i/>
          <w:iCs/>
          <w:kern w:val="2"/>
          <w14:ligatures w14:val="standardContextual"/>
        </w:rPr>
      </w:pPr>
      <w:r>
        <w:rPr>
          <w:rFonts w:ascii="Verdana" w:eastAsia="Calibri" w:hAnsi="Verdana" w:cs="Arial"/>
          <w:kern w:val="2"/>
          <w14:ligatures w14:val="standardContextual"/>
        </w:rPr>
        <w:t>i)</w:t>
      </w:r>
      <w:r w:rsidR="0024214C">
        <w:rPr>
          <w:rFonts w:ascii="Verdana" w:eastAsia="Calibri" w:hAnsi="Verdana" w:cs="Arial"/>
          <w:kern w:val="2"/>
          <w14:ligatures w14:val="standardContextual"/>
        </w:rPr>
        <w:t xml:space="preserve"> </w:t>
      </w:r>
      <w:r w:rsidR="006D557D" w:rsidRPr="0026272F">
        <w:rPr>
          <w:rFonts w:ascii="Verdana" w:eastAsia="Calibri" w:hAnsi="Verdana" w:cs="Arial"/>
          <w:kern w:val="2"/>
          <w14:ligatures w14:val="standardContextual"/>
        </w:rPr>
        <w:t>Una aproximación inicial al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w:t>
      </w:r>
      <w:r w:rsidR="006D557D" w:rsidRPr="000D102A">
        <w:rPr>
          <w:rFonts w:ascii="Verdana" w:eastAsia="Calibri" w:hAnsi="Verdana" w:cs="Arial"/>
          <w:i/>
          <w:iCs/>
          <w:kern w:val="2"/>
          <w14:ligatures w14:val="standardContextual"/>
        </w:rPr>
        <w:t xml:space="preserve"> </w:t>
      </w:r>
      <w:r w:rsidR="006D557D" w:rsidRPr="005B27BC">
        <w:rPr>
          <w:rFonts w:ascii="Verdana" w:eastAsia="Calibri" w:hAnsi="Verdana" w:cs="Arial"/>
          <w:i/>
          <w:iCs/>
          <w:kern w:val="2"/>
          <w14:ligatures w14:val="standardContextual"/>
        </w:rPr>
        <w:t>“persona experta en una materia sobre la que asesora profesionalmente</w:t>
      </w:r>
      <w:r w:rsidR="006D557D">
        <w:rPr>
          <w:rStyle w:val="Refdenotaalpie"/>
          <w:rFonts w:ascii="Verdana" w:eastAsia="Calibri" w:hAnsi="Verdana" w:cs="Arial"/>
          <w:i/>
          <w:iCs/>
          <w:kern w:val="2"/>
          <w14:ligatures w14:val="standardContextual"/>
        </w:rPr>
        <w:footnoteReference w:id="1"/>
      </w:r>
      <w:r w:rsidR="006D557D" w:rsidRPr="005B27BC">
        <w:rPr>
          <w:rFonts w:ascii="Verdana" w:eastAsia="Calibri" w:hAnsi="Verdana" w:cs="Arial"/>
          <w:i/>
          <w:iCs/>
          <w:kern w:val="2"/>
          <w14:ligatures w14:val="standardContextual"/>
        </w:rPr>
        <w:t>”</w:t>
      </w:r>
    </w:p>
    <w:p w14:paraId="500E0682" w14:textId="77777777" w:rsidR="006D557D" w:rsidRPr="0034189A" w:rsidRDefault="006D557D" w:rsidP="00954A17">
      <w:pPr>
        <w:spacing w:after="0" w:line="276" w:lineRule="auto"/>
        <w:ind w:firstLine="709"/>
        <w:jc w:val="both"/>
        <w:rPr>
          <w:rFonts w:ascii="Verdana" w:eastAsia="Calibri" w:hAnsi="Verdana" w:cs="Arial"/>
          <w:bCs/>
          <w:lang w:val="es-ES_tradnl"/>
        </w:rPr>
      </w:pPr>
      <w:r w:rsidRPr="0034189A">
        <w:rPr>
          <w:rFonts w:ascii="Verdana" w:eastAsia="Calibri" w:hAnsi="Verdana" w:cs="Arial"/>
          <w:bCs/>
          <w:lang w:val="es-ES_tradnl"/>
        </w:rPr>
        <w:t xml:space="preserve">Para explicar qué se entiende por asesoría, se acude al Diccionario </w:t>
      </w:r>
      <w:proofErr w:type="spellStart"/>
      <w:r w:rsidRPr="0034189A">
        <w:rPr>
          <w:rFonts w:ascii="Verdana" w:eastAsia="Calibri" w:hAnsi="Verdana" w:cs="Arial"/>
          <w:bCs/>
          <w:lang w:val="es-ES_tradnl"/>
        </w:rPr>
        <w:t>Panhispanico</w:t>
      </w:r>
      <w:proofErr w:type="spellEnd"/>
      <w:r w:rsidRPr="0034189A">
        <w:rPr>
          <w:rFonts w:ascii="Verdana" w:eastAsia="Calibri" w:hAnsi="Verdana" w:cs="Arial"/>
          <w:bCs/>
          <w:lang w:val="es-ES_tradnl"/>
        </w:rPr>
        <w:t xml:space="preserve"> de Español Jurídico, que la define como: </w:t>
      </w:r>
      <w:r w:rsidRPr="0034189A">
        <w:rPr>
          <w:rFonts w:ascii="Verdana" w:hAnsi="Verdana" w:cs="Arial"/>
        </w:rPr>
        <w:t>“</w:t>
      </w:r>
      <w:r w:rsidRPr="0034189A">
        <w:rPr>
          <w:rFonts w:ascii="Verdana" w:eastAsia="Calibri" w:hAnsi="Verdana" w:cs="Arial"/>
          <w:bCs/>
          <w:lang w:val="es-ES_tradnl"/>
        </w:rPr>
        <w:t xml:space="preserve">1.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xml:space="preserve">. Servicio profesional de información y consejo en materia especializada (jurídica, fiscal, técnica, cultural, laboral, contable, etc.); 2.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xml:space="preserve">. Establecimiento dedicado a la prestación profesional de asesoría; 3. </w:t>
      </w:r>
      <w:proofErr w:type="spellStart"/>
      <w:r w:rsidRPr="0034189A">
        <w:rPr>
          <w:rFonts w:ascii="Verdana" w:eastAsia="Calibri" w:hAnsi="Verdana" w:cs="Arial"/>
          <w:bCs/>
          <w:lang w:val="es-ES_tradnl"/>
        </w:rPr>
        <w:t>Civ</w:t>
      </w:r>
      <w:proofErr w:type="spellEnd"/>
      <w:r w:rsidRPr="0034189A">
        <w:rPr>
          <w:rFonts w:ascii="Verdana" w:eastAsia="Calibri" w:hAnsi="Verdana" w:cs="Arial"/>
          <w:bCs/>
          <w:lang w:val="es-ES_tradnl"/>
        </w:rPr>
        <w:t>. Órgano administrativo o empresarial encargado de la función de asesoramiento de un área especializada. […]</w:t>
      </w:r>
      <w:r w:rsidRPr="0034189A">
        <w:rPr>
          <w:rFonts w:ascii="Verdana" w:hAnsi="Verdana" w:cs="Arial"/>
        </w:rPr>
        <w:t>”</w:t>
      </w:r>
      <w:r w:rsidRPr="002C394D">
        <w:rPr>
          <w:rStyle w:val="Refdenotaalpie"/>
          <w:rFonts w:ascii="Verdana" w:eastAsia="Calibri" w:hAnsi="Verdana" w:cs="Arial"/>
        </w:rPr>
        <w:footnoteReference w:id="2"/>
      </w:r>
      <w:r w:rsidRPr="0034189A">
        <w:rPr>
          <w:rFonts w:ascii="Verdana" w:eastAsia="Calibri" w:hAnsi="Verdana" w:cs="Arial"/>
          <w:bCs/>
          <w:lang w:val="es-ES_tradnl"/>
        </w:rPr>
        <w:t xml:space="preserve">. Así mismo, la doctrina ha señalado frente a este tema lo siguiente: </w:t>
      </w:r>
    </w:p>
    <w:p w14:paraId="451C9BDE" w14:textId="77777777" w:rsidR="006D557D" w:rsidRPr="00DB23D2" w:rsidRDefault="006D557D" w:rsidP="006D557D">
      <w:pPr>
        <w:pStyle w:val="Prrafodelista"/>
        <w:spacing w:after="0" w:line="276" w:lineRule="auto"/>
        <w:jc w:val="both"/>
        <w:rPr>
          <w:rFonts w:ascii="Verdana" w:eastAsia="Calibri" w:hAnsi="Verdana" w:cs="Arial"/>
          <w:bCs/>
          <w:lang w:val="es-ES_tradnl"/>
        </w:rPr>
      </w:pPr>
    </w:p>
    <w:p w14:paraId="75946A0A" w14:textId="77777777" w:rsidR="006D557D" w:rsidRPr="002C394D" w:rsidRDefault="006D557D" w:rsidP="00954A17">
      <w:pPr>
        <w:autoSpaceDE w:val="0"/>
        <w:autoSpaceDN w:val="0"/>
        <w:adjustRightInd w:val="0"/>
        <w:spacing w:after="0" w:line="240" w:lineRule="auto"/>
        <w:ind w:left="709" w:right="709"/>
        <w:jc w:val="both"/>
        <w:rPr>
          <w:rFonts w:ascii="Verdana" w:hAnsi="Verdana" w:cs="Arial"/>
          <w:sz w:val="20"/>
          <w:szCs w:val="20"/>
          <w:lang w:val="es-ES"/>
        </w:rPr>
      </w:pPr>
      <w:r w:rsidRPr="002C394D">
        <w:rPr>
          <w:rFonts w:ascii="Verdana" w:hAnsi="Verdana" w:cs="Arial"/>
          <w:sz w:val="20"/>
          <w:szCs w:val="20"/>
          <w:lang w:val="es-ES"/>
        </w:rPr>
        <w:t>“[…] con base en el contrato de consultoría se pueden contratar los estudios de prefactibilidad o factibilidad para programas o proyectos específicos, los cuales sirven para determinar la viabilidad de un proyecto de inversión; y de paso, las asesorías técnicas que pueden ser utilizadas con el objeto de soportar técnicamente las decisiones de la Administración, y por ello es viable llamar a las ciencias y artes que con sus conocimientos pueden colaborar a llevar a cabo un proyecto y, por ejemplo, la coordinación, control o supervisión del mismo”</w:t>
      </w:r>
      <w:r w:rsidRPr="002C394D">
        <w:rPr>
          <w:rStyle w:val="Refdenotaalpie"/>
          <w:rFonts w:ascii="Verdana" w:hAnsi="Verdana" w:cs="Arial"/>
          <w:sz w:val="20"/>
          <w:szCs w:val="20"/>
        </w:rPr>
        <w:footnoteReference w:id="3"/>
      </w:r>
      <w:r w:rsidRPr="002C394D">
        <w:rPr>
          <w:rFonts w:ascii="Verdana" w:hAnsi="Verdana" w:cs="Arial"/>
          <w:sz w:val="20"/>
          <w:szCs w:val="20"/>
          <w:lang w:val="es-ES"/>
        </w:rPr>
        <w:t>.</w:t>
      </w:r>
    </w:p>
    <w:p w14:paraId="59B4EC08" w14:textId="77777777" w:rsidR="006D557D" w:rsidRDefault="006D557D" w:rsidP="00954A17">
      <w:pPr>
        <w:autoSpaceDE w:val="0"/>
        <w:autoSpaceDN w:val="0"/>
        <w:adjustRightInd w:val="0"/>
        <w:spacing w:after="0" w:line="276" w:lineRule="auto"/>
        <w:jc w:val="both"/>
        <w:rPr>
          <w:rFonts w:ascii="Verdana" w:hAnsi="Verdana" w:cs="Arial"/>
          <w:lang w:val="es-ES"/>
        </w:rPr>
      </w:pPr>
    </w:p>
    <w:p w14:paraId="2F0285E3" w14:textId="77777777" w:rsidR="00061267" w:rsidRDefault="006D557D" w:rsidP="00954A17">
      <w:pPr>
        <w:snapToGrid w:val="0"/>
        <w:spacing w:after="0" w:line="276" w:lineRule="auto"/>
        <w:ind w:firstLine="709"/>
        <w:jc w:val="both"/>
        <w:rPr>
          <w:rFonts w:ascii="Verdana" w:eastAsia="Calibri" w:hAnsi="Verdana" w:cs="Arial"/>
          <w:kern w:val="2"/>
          <w:lang w:val="es-ES"/>
          <w14:ligatures w14:val="standardContextual"/>
        </w:rPr>
      </w:pPr>
      <w:r w:rsidRPr="00F6199C">
        <w:rPr>
          <w:rFonts w:ascii="Verdana" w:eastAsia="Calibri" w:hAnsi="Verdana" w:cs="Arial"/>
          <w:kern w:val="2"/>
          <w:lang w:val="es-ES"/>
          <w14:ligatures w14:val="standardContextual"/>
        </w:rPr>
        <w:t>El numeral 2 del artículo 32 de la Ley 80 de 1993 establece el contrato de consultoría y señala que</w:t>
      </w:r>
      <w:r w:rsidR="00061267">
        <w:rPr>
          <w:rFonts w:ascii="Verdana" w:eastAsia="Calibri" w:hAnsi="Verdana" w:cs="Arial"/>
          <w:kern w:val="2"/>
          <w:lang w:val="es-ES"/>
          <w14:ligatures w14:val="standardContextual"/>
        </w:rPr>
        <w:t xml:space="preserve">: </w:t>
      </w:r>
    </w:p>
    <w:p w14:paraId="798ECC09" w14:textId="77777777" w:rsidR="00061267" w:rsidRDefault="00061267" w:rsidP="00954A17">
      <w:pPr>
        <w:snapToGrid w:val="0"/>
        <w:spacing w:after="0" w:line="276" w:lineRule="auto"/>
        <w:ind w:firstLine="709"/>
        <w:jc w:val="both"/>
        <w:rPr>
          <w:rFonts w:ascii="Verdana" w:eastAsia="Calibri" w:hAnsi="Verdana" w:cs="Arial"/>
          <w:kern w:val="2"/>
          <w:lang w:val="es-ES"/>
          <w14:ligatures w14:val="standardContextual"/>
        </w:rPr>
      </w:pPr>
    </w:p>
    <w:p w14:paraId="0CCFC60D" w14:textId="522D9913" w:rsidR="006D557D" w:rsidRPr="00954A17" w:rsidRDefault="006D557D" w:rsidP="00954A17">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lang w:val="es-ES"/>
          <w14:ligatures w14:val="standardContextual"/>
        </w:rPr>
        <w:t>“</w:t>
      </w:r>
      <w:r w:rsidRPr="00954A17">
        <w:rPr>
          <w:rFonts w:ascii="Verdana" w:eastAsia="Calibri" w:hAnsi="Verdana" w:cs="Arial"/>
          <w:kern w:val="2"/>
          <w:sz w:val="20"/>
          <w:szCs w:val="20"/>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CAEEB02" w14:textId="77777777" w:rsidR="00061267" w:rsidRDefault="00061267" w:rsidP="00061267">
      <w:pPr>
        <w:snapToGrid w:val="0"/>
        <w:spacing w:after="0" w:line="240" w:lineRule="auto"/>
        <w:ind w:left="709" w:right="709"/>
        <w:jc w:val="both"/>
        <w:rPr>
          <w:rFonts w:ascii="Verdana" w:eastAsia="Calibri" w:hAnsi="Verdana" w:cs="Arial"/>
          <w:kern w:val="2"/>
          <w:sz w:val="20"/>
          <w:szCs w:val="20"/>
          <w14:ligatures w14:val="standardContextual"/>
        </w:rPr>
      </w:pPr>
    </w:p>
    <w:p w14:paraId="6161C8BA" w14:textId="77777777" w:rsidR="006D557D" w:rsidRPr="00954A17" w:rsidRDefault="006D557D" w:rsidP="00954A17">
      <w:pPr>
        <w:snapToGrid w:val="0"/>
        <w:spacing w:after="0" w:line="240" w:lineRule="auto"/>
        <w:ind w:left="709" w:right="709"/>
        <w:jc w:val="both"/>
        <w:rPr>
          <w:rFonts w:ascii="Verdana" w:eastAsia="Calibri" w:hAnsi="Verdana" w:cs="Arial"/>
          <w:kern w:val="2"/>
          <w:sz w:val="20"/>
          <w:szCs w:val="20"/>
          <w14:ligatures w14:val="standardContextual"/>
        </w:rPr>
      </w:pPr>
      <w:r w:rsidRPr="00954A17">
        <w:rPr>
          <w:rFonts w:ascii="Verdana" w:eastAsia="Calibri" w:hAnsi="Verdana" w:cs="Arial"/>
          <w:kern w:val="2"/>
          <w:sz w:val="20"/>
          <w:szCs w:val="20"/>
          <w14:ligatures w14:val="standardContextual"/>
        </w:rPr>
        <w:t>Son también contratos de consultoría los que tienen por objeto la interventoría, asesoría, gerencia de obra o de proyectos, dirección, programación y la ejecución de diseños, planos, anteproyectos y proyectos. (…)”</w:t>
      </w:r>
    </w:p>
    <w:p w14:paraId="5C6FA173" w14:textId="77777777" w:rsidR="00061267" w:rsidRDefault="00061267" w:rsidP="00954A17">
      <w:pPr>
        <w:tabs>
          <w:tab w:val="left" w:pos="709"/>
        </w:tabs>
        <w:spacing w:after="0" w:line="276" w:lineRule="auto"/>
        <w:ind w:firstLine="709"/>
        <w:jc w:val="both"/>
        <w:rPr>
          <w:rFonts w:ascii="Verdana" w:hAnsi="Verdana"/>
          <w:lang w:val="es-MX"/>
        </w:rPr>
      </w:pPr>
    </w:p>
    <w:p w14:paraId="4BC849C6" w14:textId="5404EFC8" w:rsidR="006D557D" w:rsidRDefault="006D557D" w:rsidP="004E614C">
      <w:pPr>
        <w:tabs>
          <w:tab w:val="left" w:pos="709"/>
        </w:tabs>
        <w:spacing w:after="0" w:line="276" w:lineRule="auto"/>
        <w:ind w:firstLine="709"/>
        <w:jc w:val="both"/>
        <w:rPr>
          <w:rFonts w:ascii="Verdana" w:hAnsi="Verdana"/>
          <w:lang w:val="es-MX"/>
        </w:rPr>
      </w:pPr>
      <w:r w:rsidRPr="00DB23D2">
        <w:rPr>
          <w:rFonts w:ascii="Verdana" w:hAnsi="Verdana"/>
          <w:lang w:val="es-MX"/>
        </w:rPr>
        <w:t>La doctrina expresa que el art</w:t>
      </w:r>
      <w:r w:rsidRPr="00DB23D2">
        <w:rPr>
          <w:rFonts w:ascii="Verdana" w:hAnsi="Verdana" w:hint="eastAsia"/>
          <w:lang w:val="es-MX"/>
        </w:rPr>
        <w:t>í</w:t>
      </w:r>
      <w:r w:rsidRPr="00DB23D2">
        <w:rPr>
          <w:rFonts w:ascii="Verdana" w:hAnsi="Verdana"/>
          <w:lang w:val="es-MX"/>
        </w:rPr>
        <w:t>culo 32, numeral 2, no establece una definici</w:t>
      </w:r>
      <w:r w:rsidRPr="00DB23D2">
        <w:rPr>
          <w:rFonts w:ascii="Verdana" w:hAnsi="Verdana" w:hint="eastAsia"/>
          <w:lang w:val="es-MX"/>
        </w:rPr>
        <w:t>ó</w:t>
      </w:r>
      <w:r w:rsidRPr="00DB23D2">
        <w:rPr>
          <w:rFonts w:ascii="Verdana" w:hAnsi="Verdana"/>
          <w:lang w:val="es-MX"/>
        </w:rPr>
        <w:t>n de contrato de consultor</w:t>
      </w:r>
      <w:r w:rsidRPr="00DB23D2">
        <w:rPr>
          <w:rFonts w:ascii="Verdana" w:hAnsi="Verdana" w:hint="eastAsia"/>
          <w:lang w:val="es-MX"/>
        </w:rPr>
        <w:t>í</w:t>
      </w:r>
      <w:r w:rsidRPr="00DB23D2">
        <w:rPr>
          <w:rFonts w:ascii="Verdana" w:hAnsi="Verdana"/>
          <w:lang w:val="es-MX"/>
        </w:rPr>
        <w:t>a, sino que, simplemente, enuncia una serie de actividades que pueden hacer parte de este tipo contractual</w:t>
      </w:r>
      <w:r w:rsidRPr="00DB23D2">
        <w:rPr>
          <w:rFonts w:ascii="Verdana" w:hAnsi="Verdana"/>
          <w:vertAlign w:val="superscript"/>
          <w:lang w:val="es-MX"/>
        </w:rPr>
        <w:footnoteReference w:id="4"/>
      </w:r>
      <w:r w:rsidRPr="00DB23D2">
        <w:rPr>
          <w:rFonts w:ascii="Verdana" w:hAnsi="Verdana"/>
          <w:lang w:val="es-MX"/>
        </w:rPr>
        <w:t>. Es decir, no hay un concepto propio de consultor</w:t>
      </w:r>
      <w:r w:rsidRPr="00DB23D2">
        <w:rPr>
          <w:rFonts w:ascii="Verdana" w:hAnsi="Verdana" w:hint="eastAsia"/>
          <w:lang w:val="es-MX"/>
        </w:rPr>
        <w:t>í</w:t>
      </w:r>
      <w:r w:rsidRPr="00DB23D2">
        <w:rPr>
          <w:rFonts w:ascii="Verdana" w:hAnsi="Verdana"/>
          <w:lang w:val="es-MX"/>
        </w:rPr>
        <w:t>a dentro de la Ley 80 de 1993, pero s</w:t>
      </w:r>
      <w:r w:rsidRPr="00DB23D2">
        <w:rPr>
          <w:rFonts w:ascii="Verdana" w:hAnsi="Verdana" w:hint="eastAsia"/>
          <w:lang w:val="es-MX"/>
        </w:rPr>
        <w:t>í</w:t>
      </w:r>
      <w:r w:rsidRPr="00DB23D2">
        <w:rPr>
          <w:rFonts w:ascii="Verdana" w:hAnsi="Verdana"/>
          <w:lang w:val="es-MX"/>
        </w:rPr>
        <w:t xml:space="preserve"> se establecen elementos o actividades que configuran este tipo de contratos. </w:t>
      </w:r>
      <w:r>
        <w:rPr>
          <w:rStyle w:val="Refdenotaalpie"/>
          <w:rFonts w:ascii="Verdana" w:hAnsi="Verdana"/>
          <w:lang w:val="es-MX"/>
        </w:rPr>
        <w:footnoteReference w:id="5"/>
      </w:r>
      <w:r w:rsidRPr="00DB23D2">
        <w:rPr>
          <w:rFonts w:ascii="Verdana" w:hAnsi="Verdana"/>
          <w:lang w:val="es-MX"/>
        </w:rPr>
        <w:t xml:space="preserve">Al respecto, el Consejo de Estado expresa: </w:t>
      </w:r>
    </w:p>
    <w:p w14:paraId="22B9E9A5" w14:textId="77777777" w:rsidR="004E614C" w:rsidRPr="00DB23D2" w:rsidRDefault="004E614C" w:rsidP="00954A17">
      <w:pPr>
        <w:tabs>
          <w:tab w:val="left" w:pos="709"/>
        </w:tabs>
        <w:spacing w:after="0" w:line="276" w:lineRule="auto"/>
        <w:ind w:firstLine="709"/>
        <w:jc w:val="both"/>
        <w:rPr>
          <w:rFonts w:ascii="Verdana" w:hAnsi="Verdana"/>
          <w:lang w:val="es-MX"/>
        </w:rPr>
      </w:pPr>
    </w:p>
    <w:p w14:paraId="5DC31808" w14:textId="77777777" w:rsidR="006D557D" w:rsidRPr="004E614C" w:rsidRDefault="006D557D" w:rsidP="00954A17">
      <w:pPr>
        <w:tabs>
          <w:tab w:val="left" w:pos="709"/>
        </w:tabs>
        <w:spacing w:after="0" w:line="240" w:lineRule="auto"/>
        <w:ind w:left="709" w:right="709"/>
        <w:jc w:val="both"/>
        <w:rPr>
          <w:rFonts w:ascii="Verdana" w:hAnsi="Verdana"/>
          <w:sz w:val="20"/>
          <w:szCs w:val="20"/>
          <w:lang w:val="es-MX"/>
        </w:rPr>
      </w:pPr>
      <w:r w:rsidRPr="004E614C">
        <w:rPr>
          <w:rFonts w:ascii="Verdana" w:hAnsi="Verdana" w:hint="eastAsia"/>
          <w:sz w:val="20"/>
          <w:szCs w:val="20"/>
          <w:lang w:val="es-MX"/>
        </w:rPr>
        <w:t>“</w:t>
      </w:r>
      <w:r w:rsidRPr="004E614C">
        <w:rPr>
          <w:rFonts w:ascii="Verdana" w:hAnsi="Verdana"/>
          <w:sz w:val="20"/>
          <w:szCs w:val="20"/>
          <w:lang w:val="es-MX"/>
        </w:rPr>
        <w:t>Son de la esencia del contrato de consultor</w:t>
      </w:r>
      <w:r w:rsidRPr="004E614C">
        <w:rPr>
          <w:rFonts w:ascii="Verdana" w:hAnsi="Verdana" w:hint="eastAsia"/>
          <w:sz w:val="20"/>
          <w:szCs w:val="20"/>
          <w:lang w:val="es-MX"/>
        </w:rPr>
        <w:t>í</w:t>
      </w:r>
      <w:r w:rsidRPr="004E614C">
        <w:rPr>
          <w:rFonts w:ascii="Verdana" w:hAnsi="Verdana"/>
          <w:sz w:val="20"/>
          <w:szCs w:val="20"/>
          <w:lang w:val="es-MX"/>
        </w:rPr>
        <w:t>a el que una parte se obligue a prestar un servicio consistente en realizar estudios para la ejecuci</w:t>
      </w:r>
      <w:r w:rsidRPr="004E614C">
        <w:rPr>
          <w:rFonts w:ascii="Verdana" w:hAnsi="Verdana" w:hint="eastAsia"/>
          <w:sz w:val="20"/>
          <w:szCs w:val="20"/>
          <w:lang w:val="es-MX"/>
        </w:rPr>
        <w:t>ó</w:t>
      </w:r>
      <w:r w:rsidRPr="004E614C">
        <w:rPr>
          <w:rFonts w:ascii="Verdana" w:hAnsi="Verdana"/>
          <w:sz w:val="20"/>
          <w:szCs w:val="20"/>
          <w:lang w:val="es-MX"/>
        </w:rPr>
        <w:t>n de proyectos de inversi</w:t>
      </w:r>
      <w:r w:rsidRPr="004E614C">
        <w:rPr>
          <w:rFonts w:ascii="Verdana" w:hAnsi="Verdana" w:hint="eastAsia"/>
          <w:sz w:val="20"/>
          <w:szCs w:val="20"/>
          <w:lang w:val="es-MX"/>
        </w:rPr>
        <w:t>ó</w:t>
      </w:r>
      <w:r w:rsidRPr="004E614C">
        <w:rPr>
          <w:rFonts w:ascii="Verdana" w:hAnsi="Verdana"/>
          <w:sz w:val="20"/>
          <w:szCs w:val="20"/>
          <w:lang w:val="es-MX"/>
        </w:rPr>
        <w:t>n, estudios de diagn</w:t>
      </w:r>
      <w:r w:rsidRPr="004E614C">
        <w:rPr>
          <w:rFonts w:ascii="Verdana" w:hAnsi="Verdana" w:hint="eastAsia"/>
          <w:sz w:val="20"/>
          <w:szCs w:val="20"/>
          <w:lang w:val="es-MX"/>
        </w:rPr>
        <w:t>ó</w:t>
      </w:r>
      <w:r w:rsidRPr="004E614C">
        <w:rPr>
          <w:rFonts w:ascii="Verdana" w:hAnsi="Verdana"/>
          <w:sz w:val="20"/>
          <w:szCs w:val="20"/>
          <w:lang w:val="es-MX"/>
        </w:rPr>
        <w:t>stico, prefactibilidad o factibilidad para programas o proyectos determinados, prestar asesor</w:t>
      </w:r>
      <w:r w:rsidRPr="004E614C">
        <w:rPr>
          <w:rFonts w:ascii="Verdana" w:hAnsi="Verdana" w:hint="eastAsia"/>
          <w:sz w:val="20"/>
          <w:szCs w:val="20"/>
          <w:lang w:val="es-MX"/>
        </w:rPr>
        <w:t>í</w:t>
      </w:r>
      <w:r w:rsidRPr="004E614C">
        <w:rPr>
          <w:rFonts w:ascii="Verdana" w:hAnsi="Verdana"/>
          <w:sz w:val="20"/>
          <w:szCs w:val="20"/>
          <w:lang w:val="es-MX"/>
        </w:rPr>
        <w:t>a t</w:t>
      </w:r>
      <w:r w:rsidRPr="004E614C">
        <w:rPr>
          <w:rFonts w:ascii="Verdana" w:hAnsi="Verdana" w:hint="eastAsia"/>
          <w:sz w:val="20"/>
          <w:szCs w:val="20"/>
          <w:lang w:val="es-MX"/>
        </w:rPr>
        <w:t>é</w:t>
      </w:r>
      <w:r w:rsidRPr="004E614C">
        <w:rPr>
          <w:rFonts w:ascii="Verdana" w:hAnsi="Verdana"/>
          <w:sz w:val="20"/>
          <w:szCs w:val="20"/>
          <w:lang w:val="es-MX"/>
        </w:rPr>
        <w:t>cnica de coordinaci</w:t>
      </w:r>
      <w:r w:rsidRPr="004E614C">
        <w:rPr>
          <w:rFonts w:ascii="Verdana" w:hAnsi="Verdana" w:hint="eastAsia"/>
          <w:sz w:val="20"/>
          <w:szCs w:val="20"/>
          <w:lang w:val="es-MX"/>
        </w:rPr>
        <w:t>ó</w:t>
      </w:r>
      <w:r w:rsidRPr="004E614C">
        <w:rPr>
          <w:rFonts w:ascii="Verdana" w:hAnsi="Verdana"/>
          <w:sz w:val="20"/>
          <w:szCs w:val="20"/>
          <w:lang w:val="es-MX"/>
        </w:rPr>
        <w:t>n, control y supervisi</w:t>
      </w:r>
      <w:r w:rsidRPr="004E614C">
        <w:rPr>
          <w:rFonts w:ascii="Verdana" w:hAnsi="Verdana" w:hint="eastAsia"/>
          <w:sz w:val="20"/>
          <w:szCs w:val="20"/>
          <w:lang w:val="es-MX"/>
        </w:rPr>
        <w:t>ó</w:t>
      </w:r>
      <w:r w:rsidRPr="004E614C">
        <w:rPr>
          <w:rFonts w:ascii="Verdana" w:hAnsi="Verdana"/>
          <w:sz w:val="20"/>
          <w:szCs w:val="20"/>
          <w:lang w:val="es-MX"/>
        </w:rPr>
        <w:t>n, realizar actividades de interventor</w:t>
      </w:r>
      <w:r w:rsidRPr="004E614C">
        <w:rPr>
          <w:rFonts w:ascii="Verdana" w:hAnsi="Verdana" w:hint="eastAsia"/>
          <w:sz w:val="20"/>
          <w:szCs w:val="20"/>
          <w:lang w:val="es-MX"/>
        </w:rPr>
        <w:t>í</w:t>
      </w:r>
      <w:r w:rsidRPr="004E614C">
        <w:rPr>
          <w:rFonts w:ascii="Verdana" w:hAnsi="Verdana"/>
          <w:sz w:val="20"/>
          <w:szCs w:val="20"/>
          <w:lang w:val="es-MX"/>
        </w:rPr>
        <w:t>a, asesor</w:t>
      </w:r>
      <w:r w:rsidRPr="004E614C">
        <w:rPr>
          <w:rFonts w:ascii="Verdana" w:hAnsi="Verdana" w:hint="eastAsia"/>
          <w:sz w:val="20"/>
          <w:szCs w:val="20"/>
          <w:lang w:val="es-MX"/>
        </w:rPr>
        <w:t>í</w:t>
      </w:r>
      <w:r w:rsidRPr="004E614C">
        <w:rPr>
          <w:rFonts w:ascii="Verdana" w:hAnsi="Verdana"/>
          <w:sz w:val="20"/>
          <w:szCs w:val="20"/>
          <w:lang w:val="es-MX"/>
        </w:rPr>
        <w:t>a y gerencia de obra o de proyectos, as</w:t>
      </w:r>
      <w:r w:rsidRPr="004E614C">
        <w:rPr>
          <w:rFonts w:ascii="Verdana" w:hAnsi="Verdana" w:hint="eastAsia"/>
          <w:sz w:val="20"/>
          <w:szCs w:val="20"/>
          <w:lang w:val="es-MX"/>
        </w:rPr>
        <w:t>í</w:t>
      </w:r>
      <w:r w:rsidRPr="004E614C">
        <w:rPr>
          <w:rFonts w:ascii="Verdana" w:hAnsi="Verdana"/>
          <w:sz w:val="20"/>
          <w:szCs w:val="20"/>
          <w:lang w:val="es-MX"/>
        </w:rPr>
        <w:t xml:space="preserve"> como la direcci</w:t>
      </w:r>
      <w:r w:rsidRPr="004E614C">
        <w:rPr>
          <w:rFonts w:ascii="Verdana" w:hAnsi="Verdana" w:hint="eastAsia"/>
          <w:sz w:val="20"/>
          <w:szCs w:val="20"/>
          <w:lang w:val="es-MX"/>
        </w:rPr>
        <w:t>ó</w:t>
      </w:r>
      <w:r w:rsidRPr="004E614C">
        <w:rPr>
          <w:rFonts w:ascii="Verdana" w:hAnsi="Verdana"/>
          <w:sz w:val="20"/>
          <w:szCs w:val="20"/>
          <w:lang w:val="es-MX"/>
        </w:rPr>
        <w:t>n, programaci</w:t>
      </w:r>
      <w:r w:rsidRPr="004E614C">
        <w:rPr>
          <w:rFonts w:ascii="Verdana" w:hAnsi="Verdana" w:hint="eastAsia"/>
          <w:sz w:val="20"/>
          <w:szCs w:val="20"/>
          <w:lang w:val="es-MX"/>
        </w:rPr>
        <w:t>ó</w:t>
      </w:r>
      <w:r w:rsidRPr="004E614C">
        <w:rPr>
          <w:rFonts w:ascii="Verdana" w:hAnsi="Verdana"/>
          <w:sz w:val="20"/>
          <w:szCs w:val="20"/>
          <w:lang w:val="es-MX"/>
        </w:rPr>
        <w:t>n y la ejecuci</w:t>
      </w:r>
      <w:r w:rsidRPr="004E614C">
        <w:rPr>
          <w:rFonts w:ascii="Verdana" w:hAnsi="Verdana" w:hint="eastAsia"/>
          <w:sz w:val="20"/>
          <w:szCs w:val="20"/>
          <w:lang w:val="es-MX"/>
        </w:rPr>
        <w:t>ó</w:t>
      </w:r>
      <w:r w:rsidRPr="004E614C">
        <w:rPr>
          <w:rFonts w:ascii="Verdana" w:hAnsi="Verdana"/>
          <w:sz w:val="20"/>
          <w:szCs w:val="20"/>
          <w:lang w:val="es-MX"/>
        </w:rPr>
        <w:t>n de dise</w:t>
      </w:r>
      <w:r w:rsidRPr="004E614C">
        <w:rPr>
          <w:rFonts w:ascii="Verdana" w:hAnsi="Verdana" w:hint="eastAsia"/>
          <w:sz w:val="20"/>
          <w:szCs w:val="20"/>
          <w:lang w:val="es-MX"/>
        </w:rPr>
        <w:t>ñ</w:t>
      </w:r>
      <w:r w:rsidRPr="004E614C">
        <w:rPr>
          <w:rFonts w:ascii="Verdana" w:hAnsi="Verdana"/>
          <w:sz w:val="20"/>
          <w:szCs w:val="20"/>
          <w:lang w:val="es-MX"/>
        </w:rPr>
        <w:t>os, planos, anteproyectos y proyectos, y el que la otra se obligue a pagar una determinada remuneraci</w:t>
      </w:r>
      <w:r w:rsidRPr="004E614C">
        <w:rPr>
          <w:rFonts w:ascii="Verdana" w:hAnsi="Verdana" w:hint="eastAsia"/>
          <w:sz w:val="20"/>
          <w:szCs w:val="20"/>
          <w:lang w:val="es-MX"/>
        </w:rPr>
        <w:t>ó</w:t>
      </w:r>
      <w:r w:rsidRPr="004E614C">
        <w:rPr>
          <w:rFonts w:ascii="Verdana" w:hAnsi="Verdana"/>
          <w:sz w:val="20"/>
          <w:szCs w:val="20"/>
          <w:lang w:val="es-MX"/>
        </w:rPr>
        <w:t>n como retribuci</w:t>
      </w:r>
      <w:r w:rsidRPr="004E614C">
        <w:rPr>
          <w:rFonts w:ascii="Verdana" w:hAnsi="Verdana" w:hint="eastAsia"/>
          <w:sz w:val="20"/>
          <w:szCs w:val="20"/>
          <w:lang w:val="es-MX"/>
        </w:rPr>
        <w:t>ó</w:t>
      </w:r>
      <w:r w:rsidRPr="004E614C">
        <w:rPr>
          <w:rFonts w:ascii="Verdana" w:hAnsi="Verdana"/>
          <w:sz w:val="20"/>
          <w:szCs w:val="20"/>
          <w:lang w:val="es-MX"/>
        </w:rPr>
        <w:t>n por el servicio prestado</w:t>
      </w:r>
      <w:r w:rsidRPr="004E614C">
        <w:rPr>
          <w:rFonts w:ascii="Verdana" w:hAnsi="Verdana" w:hint="eastAsia"/>
          <w:sz w:val="20"/>
          <w:szCs w:val="20"/>
          <w:lang w:val="es-MX"/>
        </w:rPr>
        <w:t>”</w:t>
      </w:r>
      <w:r w:rsidRPr="004E614C">
        <w:rPr>
          <w:rFonts w:ascii="Verdana" w:hAnsi="Verdana"/>
          <w:sz w:val="20"/>
          <w:szCs w:val="20"/>
          <w:vertAlign w:val="superscript"/>
          <w:lang w:val="es-MX"/>
        </w:rPr>
        <w:footnoteReference w:id="6"/>
      </w:r>
      <w:r w:rsidRPr="004E614C">
        <w:rPr>
          <w:rFonts w:ascii="Verdana" w:hAnsi="Verdana"/>
          <w:sz w:val="20"/>
          <w:szCs w:val="20"/>
          <w:lang w:val="es-MX"/>
        </w:rPr>
        <w:t>.</w:t>
      </w:r>
    </w:p>
    <w:p w14:paraId="207DC25A" w14:textId="77777777" w:rsidR="006D557D" w:rsidRPr="00954A17" w:rsidRDefault="006D557D" w:rsidP="00954A17">
      <w:pPr>
        <w:tabs>
          <w:tab w:val="left" w:pos="709"/>
        </w:tabs>
        <w:spacing w:after="0" w:line="276" w:lineRule="auto"/>
        <w:ind w:left="992" w:right="709"/>
        <w:jc w:val="both"/>
        <w:rPr>
          <w:rFonts w:ascii="Verdana" w:hAnsi="Verdana"/>
          <w:lang w:val="es-MX"/>
        </w:rPr>
      </w:pPr>
    </w:p>
    <w:p w14:paraId="1395A933" w14:textId="21025759" w:rsidR="006D557D" w:rsidRDefault="006D557D" w:rsidP="004E614C">
      <w:pPr>
        <w:spacing w:after="0" w:line="276" w:lineRule="auto"/>
        <w:ind w:firstLine="709"/>
        <w:jc w:val="both"/>
        <w:rPr>
          <w:rFonts w:ascii="Verdana" w:eastAsia="Calibri" w:hAnsi="Verdana" w:cs="Arial"/>
          <w:bCs/>
          <w:lang w:val="es-ES_tradnl"/>
        </w:rPr>
      </w:pPr>
      <w:r w:rsidRPr="0026272F">
        <w:rPr>
          <w:rFonts w:ascii="Verdana" w:eastAsia="Calibri" w:hAnsi="Verdana" w:cs="Arial"/>
          <w:bCs/>
          <w:lang w:val="es-ES_tradnl"/>
        </w:rPr>
        <w:t xml:space="preserve">De acuerdo </w:t>
      </w:r>
      <w:r>
        <w:rPr>
          <w:rFonts w:ascii="Verdana" w:eastAsia="Calibri" w:hAnsi="Verdana" w:cs="Arial"/>
          <w:bCs/>
          <w:lang w:val="es-ES_tradnl"/>
        </w:rPr>
        <w:t>con lo anterior</w:t>
      </w:r>
      <w:r w:rsidRPr="0026272F">
        <w:rPr>
          <w:rFonts w:ascii="Verdana" w:eastAsia="Calibri" w:hAnsi="Verdana" w:cs="Arial"/>
          <w:bCs/>
          <w:lang w:val="es-ES_tradnl"/>
        </w:rPr>
        <w:t xml:space="preserve">, los contratos de consultoría son entonces aquellos que suscriben las </w:t>
      </w:r>
      <w:r w:rsidR="004E614C" w:rsidRPr="0026272F">
        <w:rPr>
          <w:rFonts w:ascii="Verdana" w:eastAsia="Calibri" w:hAnsi="Verdana" w:cs="Arial"/>
          <w:bCs/>
          <w:lang w:val="es-ES_tradnl"/>
        </w:rPr>
        <w:t xml:space="preserve">Entidades Públicas </w:t>
      </w:r>
      <w:r w:rsidRPr="0026272F">
        <w:rPr>
          <w:rFonts w:ascii="Verdana" w:eastAsia="Calibri" w:hAnsi="Verdana" w:cs="Arial"/>
          <w:bCs/>
          <w:lang w:val="es-ES_tradnl"/>
        </w:rPr>
        <w:t xml:space="preserve">que se refieran a los estudios necesarios para la ejecución de proyectos de inversión, estudios de diagnóstico, prefactibilidad o factibilidad para programas o proyectos específicos, así como </w:t>
      </w:r>
      <w:r w:rsidRPr="0026272F">
        <w:rPr>
          <w:rFonts w:ascii="Verdana" w:eastAsia="Calibri" w:hAnsi="Verdana" w:cs="Arial"/>
          <w:bCs/>
          <w:lang w:val="es-ES_tradnl"/>
        </w:rPr>
        <w:lastRenderedPageBreak/>
        <w:t xml:space="preserve">las asesorías técnicas de coordinación, control y supervisión. Así mismo, son contratos de consultoría los que tienen por objeto la interventoría, asesoría, gerencia de obra o de proyectos, dirección, programación y la ejecución de diseños, planos, anteproyectos y proyectos. Al respecto, </w:t>
      </w:r>
      <w:bookmarkStart w:id="2" w:name="_Hlk184214965"/>
      <w:r w:rsidRPr="0026272F">
        <w:rPr>
          <w:rFonts w:ascii="Verdana" w:eastAsia="Calibri" w:hAnsi="Verdana" w:cs="Arial"/>
          <w:bCs/>
          <w:lang w:val="es-ES_tradnl"/>
        </w:rPr>
        <w:t xml:space="preserve">la Sección Tercera del Consejo de Estado en Sentencia de Unificación con radicado 41.179 </w:t>
      </w:r>
      <w:bookmarkEnd w:id="2"/>
      <w:r w:rsidRPr="0026272F">
        <w:rPr>
          <w:rFonts w:ascii="Verdana" w:eastAsia="Calibri" w:hAnsi="Verdana" w:cs="Arial"/>
          <w:bCs/>
          <w:lang w:val="es-ES_tradnl"/>
        </w:rPr>
        <w:t>señaló frente al contrato de consultoría lo siguiente:</w:t>
      </w:r>
    </w:p>
    <w:p w14:paraId="6B691A21" w14:textId="77777777" w:rsidR="004E614C" w:rsidRPr="0026272F" w:rsidRDefault="004E614C" w:rsidP="00954A17">
      <w:pPr>
        <w:spacing w:after="0" w:line="276" w:lineRule="auto"/>
        <w:ind w:firstLine="709"/>
        <w:jc w:val="both"/>
        <w:rPr>
          <w:rFonts w:ascii="Verdana" w:eastAsia="Calibri" w:hAnsi="Verdana" w:cs="Arial"/>
          <w:bCs/>
          <w:lang w:val="es-ES_tradnl"/>
        </w:rPr>
      </w:pPr>
    </w:p>
    <w:p w14:paraId="6F88CD56" w14:textId="77777777" w:rsidR="006D557D" w:rsidRPr="002C394D" w:rsidRDefault="006D557D" w:rsidP="006D557D">
      <w:pPr>
        <w:spacing w:after="0"/>
        <w:ind w:left="992" w:right="709"/>
        <w:jc w:val="both"/>
        <w:rPr>
          <w:rFonts w:ascii="Verdana" w:hAnsi="Verdana" w:cs="Arial"/>
          <w:sz w:val="20"/>
          <w:szCs w:val="20"/>
        </w:rPr>
      </w:pPr>
      <w:r w:rsidRPr="002C394D">
        <w:rPr>
          <w:rFonts w:ascii="Verdana" w:hAnsi="Verdana" w:cs="Arial"/>
          <w:sz w:val="20"/>
          <w:szCs w:val="20"/>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6E3A44D7" w14:textId="77777777" w:rsidR="006D557D" w:rsidRPr="002C394D" w:rsidRDefault="006D557D" w:rsidP="006D557D">
      <w:pPr>
        <w:spacing w:after="0"/>
        <w:ind w:left="992" w:right="709"/>
        <w:jc w:val="both"/>
        <w:rPr>
          <w:rFonts w:ascii="Verdana" w:hAnsi="Verdana" w:cs="Arial"/>
          <w:sz w:val="20"/>
          <w:szCs w:val="20"/>
        </w:rPr>
      </w:pPr>
    </w:p>
    <w:p w14:paraId="4C6FDBD3" w14:textId="77777777" w:rsidR="006D557D" w:rsidRPr="002C394D" w:rsidRDefault="006D557D" w:rsidP="006D557D">
      <w:pPr>
        <w:spacing w:after="0" w:line="276" w:lineRule="auto"/>
        <w:ind w:left="992" w:right="709"/>
        <w:jc w:val="both"/>
        <w:rPr>
          <w:rFonts w:ascii="Verdana" w:hAnsi="Verdana" w:cs="Arial"/>
          <w:sz w:val="20"/>
          <w:szCs w:val="20"/>
        </w:rPr>
      </w:pPr>
      <w:r w:rsidRPr="002C394D">
        <w:rPr>
          <w:rFonts w:ascii="Verdana" w:hAnsi="Verdana" w:cs="Arial"/>
          <w:sz w:val="20"/>
          <w:szCs w:val="20"/>
        </w:rPr>
        <w:t>Además de estos objetos contractuales, se incluyen allí aquellos que las demás disposiciones legales especiales (y reglamentarias) establezcan”</w:t>
      </w:r>
      <w:r w:rsidRPr="002C394D">
        <w:rPr>
          <w:rStyle w:val="Refdenotaalpie"/>
          <w:rFonts w:ascii="Verdana" w:hAnsi="Verdana" w:cs="Arial"/>
          <w:sz w:val="20"/>
          <w:szCs w:val="20"/>
        </w:rPr>
        <w:footnoteReference w:id="7"/>
      </w:r>
      <w:r w:rsidRPr="002C394D">
        <w:rPr>
          <w:rFonts w:ascii="Verdana" w:hAnsi="Verdana" w:cs="Arial"/>
          <w:sz w:val="20"/>
          <w:szCs w:val="20"/>
        </w:rPr>
        <w:t>.</w:t>
      </w:r>
    </w:p>
    <w:p w14:paraId="7A5100E5" w14:textId="77777777" w:rsidR="006D557D" w:rsidRPr="002C394D" w:rsidRDefault="006D557D" w:rsidP="006D557D">
      <w:pPr>
        <w:spacing w:after="0" w:line="276" w:lineRule="auto"/>
        <w:ind w:left="992" w:right="709"/>
        <w:jc w:val="both"/>
        <w:rPr>
          <w:rFonts w:ascii="Verdana" w:eastAsia="Calibri" w:hAnsi="Verdana" w:cs="Arial"/>
          <w:bCs/>
          <w:sz w:val="20"/>
          <w:szCs w:val="20"/>
          <w:lang w:val="es-ES_tradnl"/>
        </w:rPr>
      </w:pPr>
    </w:p>
    <w:p w14:paraId="109C49D4" w14:textId="77777777" w:rsidR="006D557D" w:rsidRPr="0026272F" w:rsidRDefault="006D557D" w:rsidP="006D557D">
      <w:pPr>
        <w:spacing w:after="120" w:line="276" w:lineRule="auto"/>
        <w:ind w:firstLine="709"/>
        <w:jc w:val="both"/>
        <w:rPr>
          <w:rFonts w:ascii="Verdana" w:eastAsia="Calibri" w:hAnsi="Verdana" w:cs="Arial"/>
          <w:bCs/>
          <w:lang w:val="es-ES_tradnl"/>
        </w:rPr>
      </w:pPr>
      <w:r w:rsidRPr="0026272F">
        <w:rPr>
          <w:rFonts w:ascii="Verdana" w:eastAsia="Calibri" w:hAnsi="Verdana" w:cs="Arial"/>
          <w:bCs/>
          <w:lang w:val="es-ES_tradnl"/>
        </w:rPr>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w:t>
      </w:r>
      <w:r w:rsidRPr="0026272F">
        <w:rPr>
          <w:rFonts w:ascii="Verdana" w:hAnsi="Verdana" w:cs="Arial"/>
        </w:rPr>
        <w:t xml:space="preserve">actividades de colaboración y apoyo a la gestión de la entidad dirigidas al cumplimiento de las funciones asignadas a esta, de carácter temporal, excepcional u ocasional, siempre que no haya suficiente personal de planta o que, </w:t>
      </w:r>
      <w:r w:rsidRPr="0026272F">
        <w:rPr>
          <w:rFonts w:ascii="Verdana" w:hAnsi="Verdana" w:cs="Arial"/>
          <w:noProof/>
          <w:lang w:val="es-ES_tradnl"/>
        </w:rPr>
        <w:t>existiendo, está sobrecargado de trabajo, o</w:t>
      </w:r>
      <w:r w:rsidRPr="0026272F">
        <w:rPr>
          <w:rFonts w:ascii="Verdana" w:hAnsi="Verdana" w:cs="Arial"/>
        </w:rPr>
        <w:t xml:space="preserve"> que sean actividades que requieran conocimientos especializados, según lo prescrito en el </w:t>
      </w:r>
      <w:r w:rsidRPr="0026272F">
        <w:rPr>
          <w:rFonts w:ascii="Verdana" w:hAnsi="Verdana" w:cs="Arial"/>
        </w:rPr>
        <w:lastRenderedPageBreak/>
        <w:t xml:space="preserve">artículo 32.3. de la </w:t>
      </w:r>
      <w:bookmarkStart w:id="3" w:name="_Hlk184214932"/>
      <w:r w:rsidRPr="0026272F">
        <w:rPr>
          <w:rFonts w:ascii="Verdana" w:hAnsi="Verdana" w:cs="Arial"/>
        </w:rPr>
        <w:t>Ley 80 de 1993</w:t>
      </w:r>
      <w:bookmarkEnd w:id="3"/>
      <w:r w:rsidRPr="0026272F">
        <w:rPr>
          <w:rFonts w:ascii="Verdana" w:hAnsi="Verdana" w:cs="Arial"/>
        </w:rPr>
        <w:t xml:space="preserve">. Al respecto, el Consejo de Estado ha señalado la diferencia entre estos dos contratos, de la siguiente manera: </w:t>
      </w:r>
    </w:p>
    <w:p w14:paraId="56C90E93" w14:textId="77777777" w:rsidR="006D557D" w:rsidRPr="002C394D" w:rsidRDefault="006D557D" w:rsidP="006D557D">
      <w:pPr>
        <w:pStyle w:val="Textoindependiente"/>
        <w:spacing w:after="0"/>
        <w:ind w:right="102" w:firstLine="709"/>
        <w:jc w:val="both"/>
        <w:rPr>
          <w:rFonts w:ascii="Verdana" w:hAnsi="Verdana" w:cs="Arial"/>
        </w:rPr>
      </w:pPr>
    </w:p>
    <w:p w14:paraId="7A40FEF5" w14:textId="77777777" w:rsidR="006D557D" w:rsidRDefault="006D557D" w:rsidP="006D557D">
      <w:pPr>
        <w:tabs>
          <w:tab w:val="left" w:pos="993"/>
          <w:tab w:val="left" w:pos="1134"/>
          <w:tab w:val="left" w:pos="1276"/>
        </w:tabs>
        <w:spacing w:after="0"/>
        <w:ind w:left="709" w:right="709"/>
        <w:jc w:val="both"/>
        <w:rPr>
          <w:rFonts w:ascii="Verdana" w:hAnsi="Verdana" w:cs="Arial"/>
          <w:sz w:val="20"/>
          <w:szCs w:val="20"/>
          <w:lang w:val="es-ES_tradnl"/>
        </w:rPr>
      </w:pPr>
      <w:r w:rsidRPr="002C394D">
        <w:rPr>
          <w:rFonts w:ascii="Verdana" w:hAnsi="Verdana" w:cs="Arial"/>
          <w:sz w:val="20"/>
          <w:szCs w:val="20"/>
          <w:lang w:val="es-ES_tradnl"/>
        </w:rPr>
        <w:t>“[…] mientras que el contrato de consultoría está revestido de una cláusula de estricta tipicidad cerrada (que condiciona de manera detallada la procedencia de dicho contrato), el de prestación de servicios goza de una regulación jurídica amplia, que se instrumentaliza por vía de los mencionados tres contratos (profesional, de simple apoyo a la gestión y de ejecución de trabajos artísticos que sólo pueden encomendarse a determinadas personas naturales), de manera que los objetos contractuales que no estén comprendidos dentro del contrato de consultoría (de acuerdo con la Ley 80 de 1993 y las demás disposiciones legales especiales actuales o futuras) podrán ser satisfechos por medio del de prestación de servicios siempre que satisfaga los referentes conceptuales que establece el numeral 3° del artículo 32 de la Ley 80 de 1993, conforme a la debida planeación contractual y en armonía con los criterios jurídicos que han sido decantados en el precedente de esta Corporación y en esta providencia”</w:t>
      </w:r>
      <w:r w:rsidRPr="002C394D">
        <w:rPr>
          <w:rStyle w:val="Refdenotaalpie"/>
          <w:rFonts w:ascii="Verdana" w:hAnsi="Verdana" w:cs="Arial"/>
          <w:sz w:val="20"/>
          <w:szCs w:val="20"/>
        </w:rPr>
        <w:footnoteReference w:id="8"/>
      </w:r>
      <w:r w:rsidRPr="002C394D">
        <w:rPr>
          <w:rFonts w:ascii="Verdana" w:hAnsi="Verdana" w:cs="Arial"/>
          <w:sz w:val="20"/>
          <w:szCs w:val="20"/>
          <w:lang w:val="es-ES_tradnl"/>
        </w:rPr>
        <w:t>.</w:t>
      </w:r>
    </w:p>
    <w:p w14:paraId="2A81E9E0" w14:textId="77777777" w:rsidR="006D557D" w:rsidRDefault="006D557D" w:rsidP="006D557D">
      <w:pPr>
        <w:tabs>
          <w:tab w:val="left" w:pos="993"/>
          <w:tab w:val="left" w:pos="1134"/>
          <w:tab w:val="left" w:pos="1276"/>
        </w:tabs>
        <w:spacing w:after="0"/>
        <w:ind w:left="709" w:right="709"/>
        <w:jc w:val="both"/>
        <w:rPr>
          <w:rFonts w:ascii="Verdana" w:hAnsi="Verdana" w:cs="Arial"/>
          <w:sz w:val="20"/>
          <w:szCs w:val="20"/>
          <w:lang w:val="es-ES_tradnl"/>
        </w:rPr>
      </w:pPr>
    </w:p>
    <w:p w14:paraId="54F60D5E" w14:textId="77777777" w:rsidR="006D557D" w:rsidRPr="0026272F" w:rsidRDefault="006D557D" w:rsidP="006D557D">
      <w:pPr>
        <w:keepNext/>
        <w:spacing w:after="120" w:line="276" w:lineRule="auto"/>
        <w:ind w:firstLine="709"/>
        <w:jc w:val="both"/>
        <w:outlineLvl w:val="0"/>
        <w:rPr>
          <w:rFonts w:ascii="Verdana" w:hAnsi="Verdana" w:cs="Arial"/>
        </w:rPr>
      </w:pPr>
      <w:r w:rsidRPr="0026272F">
        <w:rPr>
          <w:rFonts w:ascii="Verdana" w:hAnsi="Verdana" w:cs="Arial"/>
        </w:rPr>
        <w:t>El procedimiento de selección de concurso de méritos, aplicable para la escogencia de consultores está reglamentado</w:t>
      </w:r>
      <w:r>
        <w:rPr>
          <w:rFonts w:ascii="Verdana" w:hAnsi="Verdana" w:cs="Arial"/>
        </w:rPr>
        <w:t xml:space="preserve"> </w:t>
      </w:r>
      <w:r w:rsidRPr="0026272F">
        <w:rPr>
          <w:rFonts w:ascii="Verdana" w:hAnsi="Verdana" w:cs="Arial"/>
        </w:rPr>
        <w:t xml:space="preserve">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26272F">
        <w:rPr>
          <w:rFonts w:ascii="Verdana" w:hAnsi="Verdana" w:cs="Arial"/>
          <w:i/>
          <w:iCs/>
        </w:rPr>
        <w:t xml:space="preserve">a) la experiencia del interesado y del equipo de trabajo y b) la formación académica del equipo de trabajo”, </w:t>
      </w:r>
      <w:r w:rsidRPr="0026272F">
        <w:rPr>
          <w:rFonts w:ascii="Verdana" w:hAnsi="Verdana" w:cs="Arial"/>
        </w:rPr>
        <w:t>excluyendo el precio como factor de escogencia.</w:t>
      </w:r>
    </w:p>
    <w:p w14:paraId="7E6BA490" w14:textId="77777777" w:rsidR="006D557D" w:rsidRPr="0026272F" w:rsidRDefault="006D557D" w:rsidP="006D557D">
      <w:pPr>
        <w:keepNext/>
        <w:spacing w:after="120" w:line="276" w:lineRule="auto"/>
        <w:ind w:firstLine="709"/>
        <w:jc w:val="both"/>
        <w:outlineLvl w:val="0"/>
        <w:rPr>
          <w:rFonts w:ascii="Verdana" w:hAnsi="Verdana" w:cs="Arial"/>
        </w:rPr>
      </w:pPr>
      <w:r w:rsidRPr="0026272F">
        <w:rPr>
          <w:rFonts w:ascii="Verdana" w:hAnsi="Verdana" w:cs="Arial"/>
        </w:rPr>
        <w:t xml:space="preserve">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02952B37" w14:textId="659BD7DF" w:rsidR="006D557D" w:rsidRDefault="006D557D" w:rsidP="006D557D">
      <w:pPr>
        <w:pStyle w:val="Sinespaciado"/>
        <w:spacing w:before="120" w:after="120" w:line="276" w:lineRule="auto"/>
        <w:ind w:firstLine="709"/>
        <w:jc w:val="both"/>
        <w:rPr>
          <w:rFonts w:ascii="Verdana" w:hAnsi="Verdana" w:cs="Arial"/>
          <w:sz w:val="22"/>
        </w:rPr>
      </w:pPr>
      <w:r>
        <w:rPr>
          <w:rFonts w:ascii="Verdana" w:eastAsia="Calibri" w:hAnsi="Verdana" w:cs="Arial"/>
          <w:bCs/>
          <w:sz w:val="22"/>
          <w:lang w:val="es-ES_tradnl"/>
        </w:rPr>
        <w:t>L</w:t>
      </w:r>
      <w:r w:rsidRPr="0026272F">
        <w:rPr>
          <w:rFonts w:ascii="Verdana" w:eastAsia="Calibri" w:hAnsi="Verdana" w:cs="Arial"/>
          <w:bCs/>
          <w:sz w:val="22"/>
          <w:lang w:val="es-ES_tradnl"/>
        </w:rPr>
        <w:t xml:space="preserve">a consultoría tiene dentro de sus objetos el análisis de ejecución de proyectos altamente técnicos, que se efectúa bajo la modalidad de asesorías </w:t>
      </w:r>
      <w:r w:rsidRPr="0026272F">
        <w:rPr>
          <w:rFonts w:ascii="Verdana" w:eastAsia="Calibri" w:hAnsi="Verdana" w:cs="Arial"/>
          <w:bCs/>
          <w:sz w:val="22"/>
          <w:lang w:val="es-ES_tradnl"/>
        </w:rPr>
        <w:lastRenderedPageBreak/>
        <w:t>técnicas de coordinación, de control o de supervisión</w:t>
      </w:r>
      <w:r w:rsidRPr="0026272F">
        <w:rPr>
          <w:rFonts w:ascii="Verdana" w:hAnsi="Verdana" w:cs="Arial"/>
          <w:sz w:val="22"/>
        </w:rPr>
        <w:t>, razón por la cual debe ser ejecutado por personal idóneo, esto se ratifica al revisar el artículo 2.2.1.2.1.3.2</w:t>
      </w:r>
      <w:r w:rsidRPr="0026272F">
        <w:rPr>
          <w:rFonts w:ascii="Verdana" w:hAnsi="Verdana"/>
          <w:sz w:val="22"/>
        </w:rPr>
        <w:t xml:space="preserve"> del </w:t>
      </w:r>
      <w:r w:rsidRPr="0026272F">
        <w:rPr>
          <w:rFonts w:ascii="Verdana" w:hAnsi="Verdana" w:cs="Arial"/>
          <w:sz w:val="22"/>
        </w:rPr>
        <w:t xml:space="preserve">Decreto 1082 de 2015, que estableció como criterio a calificar la experiencia, conocimiento técnico y científico y su equipo, en los siguientes términos: </w:t>
      </w:r>
      <w:r w:rsidR="00F30BF3">
        <w:rPr>
          <w:rFonts w:ascii="Verdana" w:hAnsi="Verdana" w:cs="Arial"/>
          <w:sz w:val="22"/>
        </w:rPr>
        <w:t>“</w:t>
      </w:r>
      <w:r w:rsidRPr="0026272F">
        <w:rPr>
          <w:rFonts w:ascii="Verdana" w:hAnsi="Verdana" w:cs="Arial"/>
          <w:sz w:val="22"/>
        </w:rPr>
        <w:t xml:space="preserve">1. La Entidad Estatal en los pliegos de condiciones debe indicar la forma como </w:t>
      </w:r>
      <w:r w:rsidRPr="00954A17">
        <w:rPr>
          <w:rFonts w:ascii="Verdana" w:hAnsi="Verdana" w:cs="Arial"/>
          <w:i/>
          <w:iCs/>
          <w:sz w:val="22"/>
        </w:rPr>
        <w:t>calificará, entre otros, los siguientes criterios: a) la experiencia del interesado y del equipo de trabajo, y b) la formación académica y las publicaciones técnicas y científicas del equipo de trabajo</w:t>
      </w:r>
      <w:r w:rsidR="00F30BF3" w:rsidRPr="00954A17">
        <w:rPr>
          <w:rFonts w:ascii="Verdana" w:hAnsi="Verdana" w:cs="Arial"/>
          <w:i/>
          <w:iCs/>
          <w:sz w:val="22"/>
        </w:rPr>
        <w:t>”</w:t>
      </w:r>
      <w:r w:rsidR="00E70A9B" w:rsidRPr="00954A17">
        <w:rPr>
          <w:rFonts w:ascii="Verdana" w:hAnsi="Verdana" w:cs="Arial"/>
          <w:i/>
          <w:iCs/>
          <w:sz w:val="22"/>
        </w:rPr>
        <w:t>,</w:t>
      </w:r>
      <w:r w:rsidRPr="0026272F">
        <w:rPr>
          <w:rFonts w:ascii="Verdana" w:hAnsi="Verdana" w:cs="Arial"/>
          <w:sz w:val="22"/>
          <w:u w:val="single"/>
        </w:rPr>
        <w:t xml:space="preserve"> </w:t>
      </w:r>
      <w:r w:rsidRPr="0026272F">
        <w:rPr>
          <w:rFonts w:ascii="Verdana" w:hAnsi="Verdana" w:cs="Arial"/>
          <w:sz w:val="22"/>
        </w:rPr>
        <w:t>[</w:t>
      </w:r>
      <w:r w:rsidR="00E70A9B">
        <w:rPr>
          <w:rFonts w:ascii="Verdana" w:hAnsi="Verdana" w:cs="Arial"/>
          <w:sz w:val="22"/>
        </w:rPr>
        <w:t>Énfasis</w:t>
      </w:r>
      <w:r w:rsidR="00E70A9B" w:rsidRPr="0026272F">
        <w:rPr>
          <w:rFonts w:ascii="Verdana" w:hAnsi="Verdana" w:cs="Arial"/>
          <w:sz w:val="22"/>
        </w:rPr>
        <w:t xml:space="preserve"> </w:t>
      </w:r>
      <w:r w:rsidRPr="0026272F">
        <w:rPr>
          <w:rFonts w:ascii="Verdana" w:hAnsi="Verdana" w:cs="Arial"/>
          <w:sz w:val="22"/>
        </w:rPr>
        <w:t>fuera del texto]</w:t>
      </w:r>
      <w:r>
        <w:rPr>
          <w:rFonts w:ascii="Verdana" w:hAnsi="Verdana" w:cs="Arial"/>
          <w:sz w:val="22"/>
        </w:rPr>
        <w:t xml:space="preserve"> como se dijo anteriormente.</w:t>
      </w:r>
    </w:p>
    <w:p w14:paraId="2FA79D0C" w14:textId="77777777" w:rsidR="006D557D" w:rsidRDefault="006D557D" w:rsidP="006D557D">
      <w:pPr>
        <w:spacing w:before="120" w:after="120" w:line="276" w:lineRule="auto"/>
        <w:ind w:firstLine="709"/>
        <w:jc w:val="both"/>
        <w:rPr>
          <w:rFonts w:ascii="Verdana" w:hAnsi="Verdana" w:cs="Arial"/>
          <w:lang w:val="es-MX"/>
        </w:rPr>
      </w:pPr>
      <w:r>
        <w:rPr>
          <w:rFonts w:ascii="Verdana" w:hAnsi="Verdana" w:cs="Arial"/>
          <w:lang w:val="es-MX"/>
        </w:rPr>
        <w:t>Usualmente en l</w:t>
      </w:r>
      <w:r w:rsidRPr="0034189A">
        <w:rPr>
          <w:rFonts w:ascii="Verdana" w:hAnsi="Verdana" w:cs="Arial"/>
          <w:lang w:val="es-MX"/>
        </w:rPr>
        <w:t xml:space="preserve">os procesos de selección para la contratación de una consultoría </w:t>
      </w:r>
      <w:r>
        <w:rPr>
          <w:rFonts w:ascii="Verdana" w:hAnsi="Verdana" w:cs="Arial"/>
          <w:lang w:val="es-MX"/>
        </w:rPr>
        <w:t xml:space="preserve">se solicita </w:t>
      </w:r>
      <w:r w:rsidRPr="0034189A">
        <w:rPr>
          <w:rFonts w:ascii="Verdana" w:hAnsi="Verdana" w:cs="Arial"/>
          <w:lang w:val="es-MX"/>
        </w:rPr>
        <w:t xml:space="preserve">que en la oferta presentada por el proponente se incluya el desglose del equipo profesional que participará en la ejecución del contrato, lo que suele incluir la </w:t>
      </w:r>
      <w:r>
        <w:rPr>
          <w:rFonts w:ascii="Verdana" w:hAnsi="Verdana" w:cs="Arial"/>
          <w:lang w:val="es-MX"/>
        </w:rPr>
        <w:t>distribución d</w:t>
      </w:r>
      <w:r w:rsidRPr="0034189A">
        <w:rPr>
          <w:rFonts w:ascii="Verdana" w:hAnsi="Verdana" w:cs="Arial"/>
          <w:lang w:val="es-MX"/>
        </w:rPr>
        <w:t xml:space="preserve">el personal y el tiempo de dedicación que tendrá </w:t>
      </w:r>
      <w:r>
        <w:rPr>
          <w:rFonts w:ascii="Verdana" w:hAnsi="Verdana" w:cs="Arial"/>
          <w:lang w:val="es-MX"/>
        </w:rPr>
        <w:t xml:space="preserve">al proyecto, </w:t>
      </w:r>
      <w:r w:rsidRPr="00C36423">
        <w:rPr>
          <w:rFonts w:ascii="Verdana" w:hAnsi="Verdana" w:cs="Arial"/>
          <w:color w:val="000000" w:themeColor="text1"/>
          <w:lang w:val="es-MX"/>
        </w:rPr>
        <w:t>permitiendo a las entidades contratantes estimar la disponibilidad efectiva de los recursos humanos propuestos</w:t>
      </w:r>
      <w:r>
        <w:rPr>
          <w:rFonts w:ascii="Verdana" w:hAnsi="Verdana" w:cs="Arial"/>
          <w:lang w:val="es-MX"/>
        </w:rPr>
        <w:t>.</w:t>
      </w:r>
    </w:p>
    <w:p w14:paraId="4C409473" w14:textId="4CA0831A" w:rsidR="006D557D" w:rsidRPr="00014579" w:rsidRDefault="006D557D" w:rsidP="006D557D">
      <w:pPr>
        <w:spacing w:before="120" w:after="120" w:line="276" w:lineRule="auto"/>
        <w:ind w:firstLine="709"/>
        <w:jc w:val="both"/>
        <w:rPr>
          <w:rFonts w:ascii="Verdana" w:hAnsi="Verdana" w:cs="Arial"/>
          <w:color w:val="000000" w:themeColor="text1"/>
          <w:lang w:val="es-MX"/>
        </w:rPr>
      </w:pPr>
      <w:r>
        <w:rPr>
          <w:rFonts w:ascii="Verdana" w:hAnsi="Verdana" w:cs="Arial"/>
          <w:lang w:val="es-MX"/>
        </w:rPr>
        <w:t>En consecuencia,</w:t>
      </w:r>
      <w:r w:rsidRPr="0034189A">
        <w:rPr>
          <w:rFonts w:ascii="Verdana" w:eastAsia="Arial" w:hAnsi="Verdana" w:cstheme="majorHAnsi"/>
          <w:lang w:val="es-ES"/>
        </w:rPr>
        <w:t xml:space="preserve"> el consultor</w:t>
      </w:r>
      <w:r w:rsidR="00D37D4E">
        <w:rPr>
          <w:rFonts w:ascii="Verdana" w:eastAsia="Arial" w:hAnsi="Verdana" w:cstheme="majorHAnsi"/>
          <w:lang w:val="es-ES"/>
        </w:rPr>
        <w:t>, en su calidad de contrista del Estado,</w:t>
      </w:r>
      <w:r w:rsidRPr="0034189A">
        <w:rPr>
          <w:rFonts w:ascii="Verdana" w:eastAsia="Arial" w:hAnsi="Verdana" w:cstheme="majorHAnsi"/>
          <w:lang w:val="es-ES"/>
        </w:rPr>
        <w:t xml:space="preserve"> tiene el deber de contratar al personal con el que adelantará las actividades</w:t>
      </w:r>
      <w:r>
        <w:rPr>
          <w:rFonts w:ascii="Verdana" w:eastAsia="Arial" w:hAnsi="Verdana" w:cstheme="majorHAnsi"/>
          <w:lang w:val="es-ES"/>
        </w:rPr>
        <w:t xml:space="preserve"> </w:t>
      </w:r>
      <w:r w:rsidRPr="0034189A">
        <w:rPr>
          <w:rFonts w:ascii="Verdana" w:eastAsia="Arial" w:hAnsi="Verdana" w:cstheme="majorHAnsi"/>
          <w:lang w:val="es-ES"/>
        </w:rPr>
        <w:t xml:space="preserve">pactadas en el contrato </w:t>
      </w:r>
      <w:r>
        <w:rPr>
          <w:rFonts w:ascii="Verdana" w:eastAsia="Arial" w:hAnsi="Verdana" w:cstheme="majorHAnsi"/>
          <w:lang w:val="es-ES"/>
        </w:rPr>
        <w:t>adjudicado</w:t>
      </w:r>
      <w:r w:rsidRPr="0034189A">
        <w:rPr>
          <w:rFonts w:ascii="Verdana" w:eastAsia="Arial" w:hAnsi="Verdana" w:cstheme="majorHAnsi"/>
          <w:lang w:val="es-ES"/>
        </w:rPr>
        <w:t xml:space="preserve">, de acuerdo con los términos en que haya presentado la oferta a la </w:t>
      </w:r>
      <w:r w:rsidR="00C97E89" w:rsidRPr="0034189A">
        <w:rPr>
          <w:rFonts w:ascii="Verdana" w:eastAsia="Arial" w:hAnsi="Verdana" w:cstheme="majorHAnsi"/>
          <w:lang w:val="es-ES"/>
        </w:rPr>
        <w:t>Entidad Estatal</w:t>
      </w:r>
      <w:r w:rsidRPr="0034189A">
        <w:rPr>
          <w:rFonts w:ascii="Verdana" w:eastAsia="Arial" w:hAnsi="Verdana" w:cstheme="majorHAnsi"/>
          <w:lang w:val="es-ES"/>
        </w:rPr>
        <w:t xml:space="preserve">, siendo la oferta presentada por el proponente y aceptada por la </w:t>
      </w:r>
      <w:r w:rsidR="002B78DC" w:rsidRPr="0034189A">
        <w:rPr>
          <w:rFonts w:ascii="Verdana" w:eastAsia="Arial" w:hAnsi="Verdana" w:cstheme="majorHAnsi"/>
          <w:lang w:val="es-ES"/>
        </w:rPr>
        <w:t>Entidad Estatal</w:t>
      </w:r>
      <w:r w:rsidRPr="0034189A">
        <w:rPr>
          <w:rFonts w:ascii="Verdana" w:eastAsia="Arial" w:hAnsi="Verdana" w:cstheme="majorHAnsi"/>
          <w:lang w:val="es-ES"/>
        </w:rPr>
        <w:t xml:space="preserve">, la que lo obliga a contratar </w:t>
      </w:r>
      <w:r>
        <w:rPr>
          <w:rFonts w:ascii="Verdana" w:eastAsia="Arial" w:hAnsi="Verdana" w:cstheme="majorHAnsi"/>
          <w:lang w:val="es-ES"/>
        </w:rPr>
        <w:t xml:space="preserve">ya sea </w:t>
      </w:r>
      <w:r w:rsidRPr="0034189A">
        <w:rPr>
          <w:rFonts w:ascii="Verdana" w:eastAsia="Arial" w:hAnsi="Verdana" w:cstheme="majorHAnsi"/>
          <w:lang w:val="es-ES"/>
        </w:rPr>
        <w:t xml:space="preserve">mediante </w:t>
      </w:r>
      <w:r>
        <w:rPr>
          <w:rFonts w:ascii="Verdana" w:eastAsia="Arial" w:hAnsi="Verdana" w:cstheme="majorHAnsi"/>
          <w:lang w:val="es-ES"/>
        </w:rPr>
        <w:t>un contrato de carácter civil como la prestación de servicios</w:t>
      </w:r>
      <w:r w:rsidRPr="0034189A">
        <w:rPr>
          <w:rFonts w:ascii="Verdana" w:eastAsia="Arial" w:hAnsi="Verdana" w:cstheme="majorHAnsi"/>
          <w:lang w:val="es-ES"/>
        </w:rPr>
        <w:t xml:space="preserve"> o mediante vínculo laboral </w:t>
      </w:r>
      <w:r>
        <w:rPr>
          <w:rFonts w:ascii="Verdana" w:eastAsia="Arial" w:hAnsi="Verdana" w:cstheme="majorHAnsi"/>
          <w:lang w:val="es-ES"/>
        </w:rPr>
        <w:t xml:space="preserve">a los miembros del equipo, </w:t>
      </w:r>
      <w:r w:rsidRPr="0034189A">
        <w:rPr>
          <w:rFonts w:ascii="Verdana" w:eastAsia="Arial" w:hAnsi="Verdana" w:cstheme="majorHAnsi"/>
          <w:lang w:val="es-ES"/>
        </w:rPr>
        <w:t>con el fin de garantizar la ejecución de las actividades a las que se obligó el proponente cuando presentó su oferta.</w:t>
      </w:r>
    </w:p>
    <w:p w14:paraId="1901706C" w14:textId="1B94AD0B" w:rsidR="009F2EF1" w:rsidRPr="0034189A" w:rsidRDefault="004F44D2" w:rsidP="009F2EF1">
      <w:pPr>
        <w:pStyle w:val="Sinespaciado"/>
        <w:spacing w:after="120" w:line="276" w:lineRule="auto"/>
        <w:ind w:firstLine="709"/>
        <w:jc w:val="both"/>
        <w:rPr>
          <w:rFonts w:ascii="Verdana" w:eastAsia="Calibri" w:hAnsi="Verdana" w:cs="Arial"/>
          <w:sz w:val="22"/>
          <w:lang w:val="es-ES_tradnl"/>
        </w:rPr>
      </w:pPr>
      <w:r>
        <w:rPr>
          <w:rFonts w:ascii="Verdana" w:hAnsi="Verdana" w:cs="Arial"/>
          <w:sz w:val="22"/>
        </w:rPr>
        <w:t>Por lo anterior</w:t>
      </w:r>
      <w:r w:rsidR="006D557D" w:rsidRPr="0026272F">
        <w:rPr>
          <w:rFonts w:ascii="Verdana" w:hAnsi="Verdana" w:cs="Arial"/>
          <w:sz w:val="22"/>
        </w:rPr>
        <w:t xml:space="preserve">, </w:t>
      </w:r>
      <w:r w:rsidR="009F2EF1" w:rsidRPr="0034189A">
        <w:rPr>
          <w:rFonts w:ascii="Verdana" w:hAnsi="Verdana" w:cs="Arial"/>
          <w:sz w:val="22"/>
        </w:rPr>
        <w:t>el consultor, como responsable de la ejecución del contrato</w:t>
      </w:r>
      <w:r w:rsidR="009F2EF1">
        <w:rPr>
          <w:rFonts w:ascii="Verdana" w:hAnsi="Verdana" w:cs="Arial"/>
          <w:sz w:val="22"/>
        </w:rPr>
        <w:t xml:space="preserve"> y como persona de derecho privado</w:t>
      </w:r>
      <w:r w:rsidR="009F2EF1" w:rsidRPr="0034189A">
        <w:rPr>
          <w:rFonts w:ascii="Verdana" w:hAnsi="Verdana" w:cs="Arial"/>
          <w:sz w:val="22"/>
        </w:rPr>
        <w:t>, en un principio</w:t>
      </w:r>
      <w:r w:rsidR="009F2EF1">
        <w:rPr>
          <w:rFonts w:ascii="Verdana" w:hAnsi="Verdana" w:cs="Arial"/>
          <w:sz w:val="22"/>
        </w:rPr>
        <w:t>,</w:t>
      </w:r>
      <w:r w:rsidR="009F2EF1" w:rsidRPr="0034189A">
        <w:rPr>
          <w:rFonts w:ascii="Verdana" w:hAnsi="Verdana" w:cs="Arial"/>
          <w:sz w:val="22"/>
        </w:rPr>
        <w:t xml:space="preserve"> cuenta con la libertad económica que tiene todo empresario para conformar su empresa, entendiéndose incluida en esta libertad</w:t>
      </w:r>
      <w:r w:rsidR="009F2EF1">
        <w:rPr>
          <w:rFonts w:ascii="Verdana" w:hAnsi="Verdana" w:cs="Arial"/>
          <w:sz w:val="22"/>
        </w:rPr>
        <w:t>,</w:t>
      </w:r>
      <w:r w:rsidR="009F2EF1" w:rsidRPr="0034189A">
        <w:rPr>
          <w:rFonts w:ascii="Verdana" w:hAnsi="Verdana" w:cs="Arial"/>
          <w:sz w:val="22"/>
        </w:rPr>
        <w:t xml:space="preserve"> la forma</w:t>
      </w:r>
      <w:r w:rsidR="009F2EF1">
        <w:rPr>
          <w:rFonts w:ascii="Verdana" w:hAnsi="Verdana" w:cs="Arial"/>
          <w:sz w:val="22"/>
        </w:rPr>
        <w:t xml:space="preserve"> de vincular a su personal a través de un </w:t>
      </w:r>
      <w:r w:rsidR="009F2EF1" w:rsidRPr="0034189A">
        <w:rPr>
          <w:rFonts w:ascii="Verdana" w:hAnsi="Verdana" w:cs="Arial"/>
          <w:sz w:val="22"/>
        </w:rPr>
        <w:t>contrato de</w:t>
      </w:r>
      <w:r w:rsidR="009F2EF1">
        <w:rPr>
          <w:rFonts w:ascii="Verdana" w:hAnsi="Verdana" w:cs="Arial"/>
          <w:sz w:val="22"/>
        </w:rPr>
        <w:t xml:space="preserve"> naturaleza civil, como el de</w:t>
      </w:r>
      <w:r w:rsidR="009F2EF1" w:rsidRPr="0034189A">
        <w:rPr>
          <w:rFonts w:ascii="Verdana" w:hAnsi="Verdana" w:cs="Arial"/>
          <w:sz w:val="22"/>
        </w:rPr>
        <w:t xml:space="preserve"> prestación de servicios o contrato laboral,</w:t>
      </w:r>
      <w:r w:rsidR="009F2EF1">
        <w:rPr>
          <w:rFonts w:ascii="Verdana" w:hAnsi="Verdana" w:cs="Arial"/>
          <w:sz w:val="22"/>
        </w:rPr>
        <w:t xml:space="preserve"> para dar</w:t>
      </w:r>
      <w:r w:rsidR="009F2EF1" w:rsidRPr="0034189A">
        <w:rPr>
          <w:rFonts w:ascii="Verdana" w:hAnsi="Verdana" w:cs="Arial"/>
          <w:sz w:val="22"/>
        </w:rPr>
        <w:t xml:space="preserve"> cumplimiento a las obligaciones derivadas de la suscripción del contrato. </w:t>
      </w:r>
    </w:p>
    <w:p w14:paraId="4C5EA3A4" w14:textId="0902125E" w:rsidR="006D557D" w:rsidRDefault="006D557D" w:rsidP="006D557D">
      <w:pPr>
        <w:tabs>
          <w:tab w:val="left" w:pos="2661"/>
        </w:tabs>
        <w:spacing w:before="120" w:after="120" w:line="276" w:lineRule="auto"/>
        <w:ind w:firstLine="709"/>
        <w:jc w:val="both"/>
        <w:rPr>
          <w:rFonts w:ascii="Verdana" w:hAnsi="Verdana" w:cs="Arial"/>
          <w:color w:val="000000" w:themeColor="text1"/>
        </w:rPr>
      </w:pPr>
      <w:r w:rsidRPr="00E77CA4">
        <w:rPr>
          <w:rFonts w:ascii="Verdana" w:hAnsi="Verdana" w:cs="Arial"/>
          <w:color w:val="000000" w:themeColor="text1"/>
        </w:rPr>
        <w:t>Conviene recordar que el contrato de prestación de servicios de naturaleza civil,</w:t>
      </w:r>
      <w:r w:rsidR="00E73CBC">
        <w:rPr>
          <w:rFonts w:ascii="Verdana" w:hAnsi="Verdana" w:cs="Arial"/>
          <w:color w:val="000000" w:themeColor="text1"/>
        </w:rPr>
        <w:t xml:space="preserve"> es decir, el que no está regido por el Estatuto General de Contratación de la Administración Pública,</w:t>
      </w:r>
      <w:r w:rsidRPr="00E77CA4">
        <w:rPr>
          <w:rFonts w:ascii="Verdana" w:hAnsi="Verdana" w:cs="Arial"/>
          <w:color w:val="000000" w:themeColor="text1"/>
        </w:rPr>
        <w:t xml:space="preserve"> se configura como un acuerdo voluntario entre las partes, mediante el cual se pacta la realización de una actividad específica a cambio de una contraprestación económica denominada “honorarios”. En este marco, quien contrata se denomina “contratante” y quien ejecuta el servicio, </w:t>
      </w:r>
      <w:r w:rsidRPr="00E77CA4">
        <w:rPr>
          <w:rFonts w:ascii="Verdana" w:hAnsi="Verdana" w:cs="Arial"/>
          <w:color w:val="000000" w:themeColor="text1"/>
        </w:rPr>
        <w:lastRenderedPageBreak/>
        <w:t>“contratista”</w:t>
      </w:r>
      <w:r>
        <w:rPr>
          <w:rFonts w:ascii="Verdana" w:hAnsi="Verdana" w:cs="Arial"/>
          <w:color w:val="000000" w:themeColor="text1"/>
        </w:rPr>
        <w:t xml:space="preserve">, en el que </w:t>
      </w:r>
      <w:r w:rsidRPr="00E77CA4">
        <w:rPr>
          <w:rFonts w:ascii="Verdana" w:hAnsi="Verdana" w:cs="Arial"/>
          <w:color w:val="000000" w:themeColor="text1"/>
        </w:rPr>
        <w:t>las partes pueden convenir libremente las condiciones de disponibilidad, siempre que no se vulneren derechos fundamentales ni se configure una relación laboral encubierta</w:t>
      </w:r>
      <w:r>
        <w:rPr>
          <w:rFonts w:ascii="Verdana" w:hAnsi="Verdana" w:cs="Arial"/>
          <w:color w:val="000000" w:themeColor="text1"/>
        </w:rPr>
        <w:t>.</w:t>
      </w:r>
    </w:p>
    <w:p w14:paraId="65B8B3DA" w14:textId="77777777" w:rsidR="006D557D" w:rsidRPr="00E91A38" w:rsidRDefault="006D557D" w:rsidP="00954A17">
      <w:pPr>
        <w:tabs>
          <w:tab w:val="left" w:pos="2661"/>
        </w:tabs>
        <w:spacing w:before="120" w:after="0" w:line="276" w:lineRule="auto"/>
        <w:ind w:firstLine="709"/>
        <w:jc w:val="both"/>
        <w:rPr>
          <w:rFonts w:ascii="Verdana" w:hAnsi="Verdana" w:cs="Arial"/>
          <w:color w:val="000000" w:themeColor="text1"/>
          <w:lang w:val="es-ES"/>
        </w:rPr>
      </w:pPr>
      <w:r>
        <w:rPr>
          <w:rFonts w:ascii="Verdana" w:hAnsi="Verdana" w:cs="Arial"/>
          <w:color w:val="000000" w:themeColor="text1"/>
        </w:rPr>
        <w:t>Ahora bien, s</w:t>
      </w:r>
      <w:r w:rsidRPr="00FB3048">
        <w:rPr>
          <w:rFonts w:ascii="Verdana" w:hAnsi="Verdana" w:cs="Arial"/>
          <w:color w:val="000000" w:themeColor="text1"/>
        </w:rPr>
        <w:t>í el contrato celebrado</w:t>
      </w:r>
      <w:r>
        <w:rPr>
          <w:rFonts w:ascii="Verdana" w:hAnsi="Verdana" w:cs="Arial"/>
          <w:color w:val="000000" w:themeColor="text1"/>
        </w:rPr>
        <w:t xml:space="preserve"> entre el consultor y el profesional</w:t>
      </w:r>
      <w:r w:rsidRPr="00FB3048">
        <w:rPr>
          <w:rFonts w:ascii="Verdana" w:hAnsi="Verdana" w:cs="Arial"/>
          <w:color w:val="000000" w:themeColor="text1"/>
        </w:rPr>
        <w:t xml:space="preserve"> es un contrato laboral, el artículo 26 del Código Sustantivo del Trabajo </w:t>
      </w:r>
      <w:r>
        <w:rPr>
          <w:rFonts w:ascii="Verdana" w:hAnsi="Verdana" w:cs="Arial"/>
          <w:color w:val="000000" w:themeColor="text1"/>
        </w:rPr>
        <w:t>admite</w:t>
      </w:r>
      <w:r w:rsidRPr="00FB3048">
        <w:rPr>
          <w:rFonts w:ascii="Verdana" w:hAnsi="Verdana" w:cs="Arial"/>
          <w:color w:val="000000" w:themeColor="text1"/>
        </w:rPr>
        <w:t xml:space="preserve"> la posibilidad de celebrar varios contratos de trabajo, siempre y cuando no se pacte una cláusula de exclusividad. </w:t>
      </w:r>
      <w:r w:rsidRPr="008546A1">
        <w:rPr>
          <w:rFonts w:ascii="Verdana" w:hAnsi="Verdana" w:cs="Arial"/>
          <w:color w:val="000000" w:themeColor="text1"/>
        </w:rPr>
        <w:t>En este sentido, la inclusión de una cláusula de exclusividad en el contrato laboral constituye una restricción legítima, mediante la cual el trabajador se obliga a prestar sus servicios exclusivamente al empleador con quien ha pactado dicha condición.</w:t>
      </w:r>
      <w:r>
        <w:rPr>
          <w:rFonts w:ascii="Verdana" w:hAnsi="Verdana" w:cs="Arial"/>
          <w:color w:val="000000" w:themeColor="text1"/>
        </w:rPr>
        <w:t xml:space="preserve"> </w:t>
      </w:r>
      <w:r w:rsidRPr="008546A1">
        <w:rPr>
          <w:rFonts w:ascii="Verdana" w:hAnsi="Verdana" w:cs="Arial"/>
          <w:color w:val="000000" w:themeColor="text1"/>
        </w:rPr>
        <w:t xml:space="preserve">Este tipo de cláusula resulta especialmente pertinente cuando el trabajador desempeña funciones de carácter especializado o tiene acceso a información estratégica, conocimientos técnicos o procesos diferenciadores que forman parte del valor agregado de la organización. </w:t>
      </w:r>
    </w:p>
    <w:p w14:paraId="49E780A5" w14:textId="77777777" w:rsidR="00013EC9" w:rsidRDefault="00013EC9" w:rsidP="00954A17">
      <w:pPr>
        <w:tabs>
          <w:tab w:val="left" w:pos="0"/>
        </w:tabs>
        <w:spacing w:after="0" w:line="276" w:lineRule="auto"/>
        <w:jc w:val="both"/>
        <w:rPr>
          <w:rFonts w:ascii="Verdana" w:hAnsi="Verdana" w:cs="Arial"/>
          <w:color w:val="000000" w:themeColor="text1"/>
        </w:rPr>
      </w:pPr>
    </w:p>
    <w:p w14:paraId="79D893E6" w14:textId="1BDEB58C" w:rsidR="006D557D" w:rsidRDefault="006D557D" w:rsidP="00954A17">
      <w:pPr>
        <w:tabs>
          <w:tab w:val="left" w:pos="0"/>
        </w:tabs>
        <w:spacing w:after="120" w:line="276" w:lineRule="auto"/>
        <w:jc w:val="both"/>
        <w:rPr>
          <w:rFonts w:ascii="Verdana" w:hAnsi="Verdana" w:cs="Arial"/>
          <w:color w:val="000000" w:themeColor="text1"/>
        </w:rPr>
      </w:pPr>
      <w:proofErr w:type="spellStart"/>
      <w:r>
        <w:rPr>
          <w:rFonts w:ascii="Verdana" w:hAnsi="Verdana" w:cs="Arial"/>
          <w:color w:val="000000" w:themeColor="text1"/>
        </w:rPr>
        <w:t>ii</w:t>
      </w:r>
      <w:proofErr w:type="spellEnd"/>
      <w:r>
        <w:rPr>
          <w:rFonts w:ascii="Verdana" w:hAnsi="Verdana" w:cs="Arial"/>
          <w:color w:val="000000" w:themeColor="text1"/>
        </w:rPr>
        <w:t xml:space="preserve">. </w:t>
      </w:r>
      <w:proofErr w:type="gramStart"/>
      <w:r>
        <w:rPr>
          <w:rFonts w:ascii="Verdana" w:hAnsi="Verdana" w:cs="Arial"/>
          <w:color w:val="000000" w:themeColor="text1"/>
        </w:rPr>
        <w:t>E</w:t>
      </w:r>
      <w:r w:rsidRPr="00FB3048">
        <w:rPr>
          <w:rFonts w:ascii="Verdana" w:hAnsi="Verdana" w:cs="Arial"/>
          <w:color w:val="000000" w:themeColor="text1"/>
        </w:rPr>
        <w:t xml:space="preserve">n relación </w:t>
      </w:r>
      <w:r>
        <w:rPr>
          <w:rFonts w:ascii="Verdana" w:hAnsi="Verdana" w:cs="Arial"/>
          <w:color w:val="000000" w:themeColor="text1"/>
        </w:rPr>
        <w:t>a</w:t>
      </w:r>
      <w:proofErr w:type="gramEnd"/>
      <w:r w:rsidRPr="00FB3048">
        <w:rPr>
          <w:rFonts w:ascii="Verdana" w:hAnsi="Verdana" w:cs="Arial"/>
          <w:color w:val="000000" w:themeColor="text1"/>
        </w:rPr>
        <w:t xml:space="preserve"> la posibilidad que un mismo profesional comprometa su tiempo para la ejecución de varios proyectos frente a Entidades Estatales, es importante señalar que la relación contractual es entre el Con</w:t>
      </w:r>
      <w:r>
        <w:rPr>
          <w:rFonts w:ascii="Verdana" w:hAnsi="Verdana" w:cs="Arial"/>
          <w:color w:val="000000" w:themeColor="text1"/>
        </w:rPr>
        <w:t>sultor</w:t>
      </w:r>
      <w:r w:rsidRPr="00FB3048">
        <w:rPr>
          <w:rFonts w:ascii="Verdana" w:hAnsi="Verdana" w:cs="Arial"/>
          <w:color w:val="000000" w:themeColor="text1"/>
        </w:rPr>
        <w:t xml:space="preserve"> y el profesional</w:t>
      </w:r>
      <w:r>
        <w:rPr>
          <w:rFonts w:ascii="Verdana" w:hAnsi="Verdana" w:cs="Arial"/>
          <w:color w:val="000000" w:themeColor="text1"/>
        </w:rPr>
        <w:t xml:space="preserve"> vinculado</w:t>
      </w:r>
      <w:r w:rsidRPr="00FB3048">
        <w:rPr>
          <w:rFonts w:ascii="Verdana" w:hAnsi="Verdana" w:cs="Arial"/>
          <w:color w:val="000000" w:themeColor="text1"/>
        </w:rPr>
        <w:t xml:space="preserve">, </w:t>
      </w:r>
      <w:r w:rsidRPr="0055221C">
        <w:rPr>
          <w:rFonts w:ascii="Verdana" w:hAnsi="Verdana" w:cs="Arial"/>
          <w:color w:val="000000" w:themeColor="text1"/>
        </w:rPr>
        <w:t xml:space="preserve">configurando una relación de derecho privado. En consecuencia, aplican las hipótesis previamente descritas sobre contratos </w:t>
      </w:r>
      <w:r>
        <w:rPr>
          <w:rFonts w:ascii="Verdana" w:hAnsi="Verdana" w:cs="Arial"/>
          <w:color w:val="000000" w:themeColor="text1"/>
        </w:rPr>
        <w:t xml:space="preserve">de naturaleza civil como el </w:t>
      </w:r>
      <w:r w:rsidRPr="0055221C">
        <w:rPr>
          <w:rFonts w:ascii="Verdana" w:hAnsi="Verdana" w:cs="Arial"/>
          <w:color w:val="000000" w:themeColor="text1"/>
        </w:rPr>
        <w:t>de prestación de servicios o contratos laborales</w:t>
      </w:r>
      <w:r>
        <w:rPr>
          <w:rFonts w:ascii="Verdana" w:hAnsi="Verdana" w:cs="Arial"/>
          <w:color w:val="000000" w:themeColor="text1"/>
        </w:rPr>
        <w:t>.</w:t>
      </w:r>
    </w:p>
    <w:p w14:paraId="4049A4A6" w14:textId="3533E946" w:rsidR="0061615D" w:rsidRDefault="006D557D" w:rsidP="336389BE">
      <w:pPr>
        <w:spacing w:before="120" w:after="120" w:line="276" w:lineRule="auto"/>
        <w:ind w:firstLine="709"/>
        <w:jc w:val="both"/>
        <w:rPr>
          <w:rFonts w:ascii="Verdana" w:eastAsia="Calibri" w:hAnsi="Verdana" w:cs="Arial"/>
          <w:color w:val="000000" w:themeColor="text1"/>
          <w:lang w:val="es-ES"/>
        </w:rPr>
      </w:pPr>
      <w:r w:rsidRPr="336389BE">
        <w:rPr>
          <w:rFonts w:ascii="Verdana" w:eastAsia="Calibri" w:hAnsi="Verdana" w:cs="Arial"/>
          <w:color w:val="000000" w:themeColor="text1"/>
          <w:lang w:val="es-ES"/>
        </w:rPr>
        <w:t xml:space="preserve">Dado que el ordenamiento jurídico colombiano no contempla reglas específicas sobre la dedicación porcentual de los profesionales ofrecidos en las propuestas para ejecutar contratos de consultoría, la Agencia Nacional de Contratación Pública – Colombia Compra Eficiente recomienda que las entidades estatales reglamenten este aspecto en los pliegos de condiciones, para ello, el pliego debe establecer requisitos objetivos, claros y proporcionales que permitan verificar la idoneidad y disponibilidad real del equipo de trabajo propuesto. </w:t>
      </w:r>
      <w:r w:rsidR="15AFA34C" w:rsidRPr="336389BE">
        <w:rPr>
          <w:rFonts w:ascii="Verdana" w:eastAsia="Calibri" w:hAnsi="Verdana" w:cs="Arial"/>
          <w:color w:val="000000" w:themeColor="text1"/>
          <w:lang w:val="es-ES"/>
        </w:rPr>
        <w:t xml:space="preserve">Esto en consideración a </w:t>
      </w:r>
      <w:r w:rsidRPr="336389BE">
        <w:rPr>
          <w:rFonts w:ascii="Verdana" w:eastAsia="Calibri" w:hAnsi="Verdana" w:cs="Arial"/>
          <w:color w:val="000000" w:themeColor="text1"/>
          <w:lang w:val="es-ES"/>
        </w:rPr>
        <w:t xml:space="preserve">que la simultaneidad de contratos con porcentajes acumulados que excedan la capacidad del </w:t>
      </w:r>
      <w:proofErr w:type="gramStart"/>
      <w:r w:rsidRPr="336389BE">
        <w:rPr>
          <w:rFonts w:ascii="Verdana" w:eastAsia="Calibri" w:hAnsi="Verdana" w:cs="Arial"/>
          <w:color w:val="000000" w:themeColor="text1"/>
          <w:lang w:val="es-ES"/>
        </w:rPr>
        <w:t>profesional</w:t>
      </w:r>
      <w:r w:rsidR="3C20EA90" w:rsidRPr="336389BE">
        <w:rPr>
          <w:rFonts w:ascii="Verdana" w:eastAsia="Calibri" w:hAnsi="Verdana" w:cs="Arial"/>
          <w:color w:val="000000" w:themeColor="text1"/>
          <w:lang w:val="es-ES"/>
        </w:rPr>
        <w:t>,</w:t>
      </w:r>
      <w:proofErr w:type="gramEnd"/>
      <w:r w:rsidRPr="336389BE">
        <w:rPr>
          <w:rFonts w:ascii="Verdana" w:eastAsia="Calibri" w:hAnsi="Verdana" w:cs="Arial"/>
          <w:color w:val="000000" w:themeColor="text1"/>
          <w:lang w:val="es-ES"/>
        </w:rPr>
        <w:t xml:space="preserve"> </w:t>
      </w:r>
      <w:r w:rsidR="0015163D" w:rsidRPr="336389BE">
        <w:rPr>
          <w:rFonts w:ascii="Verdana" w:eastAsia="Calibri" w:hAnsi="Verdana" w:cs="Arial"/>
          <w:color w:val="000000" w:themeColor="text1"/>
          <w:lang w:val="es-ES"/>
        </w:rPr>
        <w:t>p</w:t>
      </w:r>
      <w:proofErr w:type="spellStart"/>
      <w:r w:rsidR="0061615D" w:rsidRPr="336389BE">
        <w:rPr>
          <w:rFonts w:ascii="Verdana" w:eastAsia="Calibri" w:hAnsi="Verdana" w:cs="Arial"/>
          <w:color w:val="000000" w:themeColor="text1"/>
        </w:rPr>
        <w:t>uede</w:t>
      </w:r>
      <w:proofErr w:type="spellEnd"/>
      <w:r w:rsidR="0061615D" w:rsidRPr="336389BE">
        <w:rPr>
          <w:rFonts w:ascii="Verdana" w:eastAsia="Calibri" w:hAnsi="Verdana" w:cs="Arial"/>
          <w:color w:val="000000" w:themeColor="text1"/>
        </w:rPr>
        <w:t xml:space="preserve"> comprometer el cumplimiento de las obligaciones contractuales, al generar riesgos de desatención en las actividades pactadas y, eventualmente, derivar en situaciones de incumplimiento.</w:t>
      </w:r>
    </w:p>
    <w:p w14:paraId="2192BFA4" w14:textId="77777777" w:rsidR="00703884" w:rsidRDefault="006D557D" w:rsidP="006D557D">
      <w:pPr>
        <w:widowControl w:val="0"/>
        <w:autoSpaceDE w:val="0"/>
        <w:autoSpaceDN w:val="0"/>
        <w:spacing w:before="120" w:after="120" w:line="276" w:lineRule="auto"/>
        <w:ind w:firstLine="709"/>
        <w:jc w:val="both"/>
        <w:rPr>
          <w:rFonts w:ascii="Verdana" w:eastAsia="Calibri" w:hAnsi="Verdana" w:cs="Arial"/>
          <w:bCs/>
          <w:color w:val="000000"/>
          <w:kern w:val="2"/>
          <w14:ligatures w14:val="standardContextual"/>
        </w:rPr>
      </w:pPr>
      <w:r>
        <w:rPr>
          <w:rFonts w:ascii="Verdana" w:eastAsia="Arial MT" w:hAnsi="Verdana" w:cs="Arial"/>
        </w:rPr>
        <w:t>Con</w:t>
      </w:r>
      <w:r w:rsidR="00A32CA2">
        <w:rPr>
          <w:rFonts w:ascii="Verdana" w:eastAsia="Arial MT" w:hAnsi="Verdana" w:cs="Arial"/>
        </w:rPr>
        <w:t xml:space="preserve">forme </w:t>
      </w:r>
      <w:r>
        <w:rPr>
          <w:rFonts w:ascii="Verdana" w:eastAsia="Arial MT" w:hAnsi="Verdana" w:cs="Arial"/>
        </w:rPr>
        <w:t xml:space="preserve">lo expuesto, es posible concluir que no existe una norma de naturaleza legal o reglamentaria que fije los porcentajes dedicación y sus topes en los contratos de consultoría, que sirva como herramienta para señalar las </w:t>
      </w:r>
      <w:r>
        <w:rPr>
          <w:rFonts w:ascii="Verdana" w:eastAsia="Arial MT" w:hAnsi="Verdana" w:cs="Arial"/>
        </w:rPr>
        <w:lastRenderedPageBreak/>
        <w:t>condiciones de dichos contratos</w:t>
      </w:r>
      <w:bookmarkStart w:id="4" w:name="_Hlk139612360"/>
      <w:r>
        <w:rPr>
          <w:rFonts w:ascii="Verdana" w:eastAsia="Arial MT" w:hAnsi="Verdana" w:cs="Arial"/>
        </w:rPr>
        <w:t>,</w:t>
      </w:r>
      <w:r w:rsidRPr="0037766C">
        <w:rPr>
          <w:rFonts w:ascii="Verdana" w:eastAsia="Calibri" w:hAnsi="Verdana" w:cs="Arial"/>
          <w:bCs/>
          <w:color w:val="000000"/>
          <w:kern w:val="2"/>
          <w14:ligatures w14:val="standardContextual"/>
        </w:rPr>
        <w:t xml:space="preserve"> </w:t>
      </w:r>
      <w:r>
        <w:rPr>
          <w:rFonts w:ascii="Verdana" w:eastAsia="Calibri" w:hAnsi="Verdana" w:cs="Arial"/>
          <w:bCs/>
          <w:color w:val="000000"/>
          <w:kern w:val="2"/>
          <w14:ligatures w14:val="standardContextual"/>
        </w:rPr>
        <w:t>por cuanto esto dependerá de las directrices fijadas al interior de la entidad estatal en su pliego de condiciones y en la minuta del contrato de consultoría</w:t>
      </w:r>
      <w:r w:rsidRPr="00F31A35">
        <w:rPr>
          <w:rFonts w:ascii="Verdana" w:eastAsia="Calibri" w:hAnsi="Verdana" w:cs="Arial"/>
          <w:bCs/>
          <w:color w:val="000000"/>
          <w:kern w:val="2"/>
          <w14:ligatures w14:val="standardContextual"/>
        </w:rPr>
        <w:t>.</w:t>
      </w:r>
      <w:bookmarkEnd w:id="4"/>
      <w:r>
        <w:rPr>
          <w:rFonts w:ascii="Verdana" w:eastAsia="Calibri" w:hAnsi="Verdana" w:cs="Arial"/>
          <w:bCs/>
          <w:color w:val="000000"/>
          <w:kern w:val="2"/>
          <w14:ligatures w14:val="standardContextual"/>
        </w:rPr>
        <w:t xml:space="preserve"> </w:t>
      </w:r>
    </w:p>
    <w:p w14:paraId="5E07F6B7" w14:textId="6232B88C" w:rsidR="006D557D" w:rsidRDefault="00B36258" w:rsidP="00B36258">
      <w:pPr>
        <w:spacing w:after="0" w:line="276" w:lineRule="auto"/>
        <w:ind w:firstLine="708"/>
        <w:jc w:val="both"/>
        <w:rPr>
          <w:rFonts w:ascii="Verdana" w:eastAsia="Calibri" w:hAnsi="Verdana" w:cs="Arial"/>
          <w:bCs/>
          <w:color w:val="000000"/>
          <w:kern w:val="2"/>
          <w14:ligatures w14:val="standardContextual"/>
        </w:rPr>
      </w:pPr>
      <w:r w:rsidRPr="00B36258">
        <w:rPr>
          <w:rFonts w:ascii="Verdana" w:eastAsia="Calibri" w:hAnsi="Verdana" w:cs="Arial"/>
          <w:bCs/>
          <w:color w:val="000000"/>
          <w:kern w:val="2"/>
          <w14:ligatures w14:val="standardContextual"/>
        </w:rPr>
        <w:t>Así, el contratista, independientemente del tipo de vínculo que mantenga con los profesionales que integran su equipo, deberá garantizar el cumplimiento de las condiciones de dedicación establecidas por la entidad, tanto en la etapa precontractual como durante la ejecución del contrato.</w:t>
      </w:r>
    </w:p>
    <w:p w14:paraId="72AC6153" w14:textId="77777777" w:rsidR="00B36258" w:rsidRPr="00115E3D" w:rsidRDefault="00B36258" w:rsidP="006D557D">
      <w:pPr>
        <w:spacing w:after="0" w:line="276" w:lineRule="auto"/>
        <w:jc w:val="both"/>
        <w:rPr>
          <w:rFonts w:ascii="Verdana" w:eastAsia="Calibri" w:hAnsi="Verdana" w:cs="Arial"/>
          <w:color w:val="000000" w:themeColor="text1"/>
          <w:lang w:val="es-ES"/>
        </w:rPr>
      </w:pPr>
    </w:p>
    <w:p w14:paraId="7290ACB5" w14:textId="77777777" w:rsidR="006D557D" w:rsidRPr="00115E3D" w:rsidRDefault="006D557D" w:rsidP="006D55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333EA0FA" w14:textId="77777777" w:rsidR="006D557D" w:rsidRPr="00115E3D" w:rsidRDefault="006D557D" w:rsidP="006D557D">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557D" w:rsidRPr="00115E3D" w14:paraId="34AF21F3" w14:textId="77777777" w:rsidTr="00A42CF7">
        <w:trPr>
          <w:trHeight w:val="870"/>
        </w:trPr>
        <w:tc>
          <w:tcPr>
            <w:tcW w:w="8647" w:type="dxa"/>
          </w:tcPr>
          <w:p w14:paraId="04B26F2A" w14:textId="77777777" w:rsidR="006D557D" w:rsidRPr="002D7E27" w:rsidRDefault="006D557D" w:rsidP="006D557D">
            <w:pPr>
              <w:pStyle w:val="Prrafodelista"/>
              <w:numPr>
                <w:ilvl w:val="0"/>
                <w:numId w:val="17"/>
              </w:numPr>
              <w:spacing w:after="120"/>
              <w:rPr>
                <w:rFonts w:ascii="Verdana" w:hAnsi="Verdana" w:cs="Arial"/>
              </w:rPr>
            </w:pPr>
            <w:r w:rsidRPr="002D7E27">
              <w:rPr>
                <w:rFonts w:ascii="Verdana" w:hAnsi="Verdana" w:cs="Arial"/>
              </w:rPr>
              <w:t xml:space="preserve">Ley 80 de 1993. Artículos 32, numeral 2°. </w:t>
            </w:r>
          </w:p>
          <w:p w14:paraId="4C5F57A7" w14:textId="77777777" w:rsidR="006D557D" w:rsidRPr="002D7E27" w:rsidRDefault="006D557D" w:rsidP="006D557D">
            <w:pPr>
              <w:pStyle w:val="Prrafodelista"/>
              <w:numPr>
                <w:ilvl w:val="0"/>
                <w:numId w:val="17"/>
              </w:numPr>
              <w:spacing w:after="120"/>
              <w:rPr>
                <w:rFonts w:ascii="Verdana" w:hAnsi="Verdana" w:cs="Arial"/>
              </w:rPr>
            </w:pPr>
            <w:r w:rsidRPr="002D7E27">
              <w:rPr>
                <w:rFonts w:ascii="Verdana" w:hAnsi="Verdana" w:cs="Arial"/>
              </w:rPr>
              <w:t xml:space="preserve">Decreto 1082 de 2015. Artículo 2.2.1.2.1.3.2 </w:t>
            </w:r>
          </w:p>
          <w:p w14:paraId="00B280C2" w14:textId="77777777" w:rsidR="006D557D" w:rsidRPr="002D7E27" w:rsidRDefault="006D557D" w:rsidP="006D557D">
            <w:pPr>
              <w:pStyle w:val="Prrafodelista"/>
              <w:numPr>
                <w:ilvl w:val="0"/>
                <w:numId w:val="17"/>
              </w:numPr>
              <w:spacing w:after="120"/>
              <w:rPr>
                <w:rFonts w:ascii="Verdana" w:hAnsi="Verdana" w:cs="Arial"/>
              </w:rPr>
            </w:pPr>
            <w:r w:rsidRPr="002D7E27">
              <w:rPr>
                <w:rFonts w:ascii="Verdana" w:hAnsi="Verdana" w:cs="Arial"/>
              </w:rPr>
              <w:t>CONSEJO DE ESTADO. Sección Tercera. Subsección C. Sentencia de Unificación del 2 de diciembre de 2013. Radicado. 11001-03-26-000-2011-00039-00(41719). Magistrado Ponente: Jaime Orlando Santofimio Gamboa.</w:t>
            </w:r>
          </w:p>
          <w:p w14:paraId="5B0232D8" w14:textId="77777777" w:rsidR="006D557D" w:rsidRPr="002D7E27" w:rsidRDefault="006D557D" w:rsidP="006D557D">
            <w:pPr>
              <w:pStyle w:val="Prrafodelista"/>
              <w:numPr>
                <w:ilvl w:val="0"/>
                <w:numId w:val="17"/>
              </w:numPr>
              <w:spacing w:after="120"/>
              <w:rPr>
                <w:rFonts w:ascii="Verdana" w:hAnsi="Verdana" w:cs="Arial"/>
              </w:rPr>
            </w:pPr>
            <w:r w:rsidRPr="002D7E27">
              <w:rPr>
                <w:rFonts w:ascii="Verdana" w:hAnsi="Verdana" w:cs="Arial"/>
              </w:rPr>
              <w:t>Corte Constitucional. Sentencia C-094 de 2003. M.P.: Jaime Córdoba Triviño</w:t>
            </w:r>
          </w:p>
          <w:p w14:paraId="152B2ECD" w14:textId="10648D60" w:rsidR="006D557D" w:rsidRPr="00954A17" w:rsidRDefault="006D557D" w:rsidP="00954A17">
            <w:pPr>
              <w:pStyle w:val="Prrafodelista"/>
              <w:numPr>
                <w:ilvl w:val="0"/>
                <w:numId w:val="17"/>
              </w:numPr>
              <w:spacing w:after="120"/>
              <w:rPr>
                <w:rFonts w:ascii="Verdana" w:hAnsi="Verdana" w:cs="Arial"/>
                <w:color w:val="000000" w:themeColor="text1"/>
              </w:rPr>
            </w:pPr>
            <w:r w:rsidRPr="002D7E27">
              <w:rPr>
                <w:rFonts w:ascii="Verdana" w:hAnsi="Verdana" w:cs="Arial"/>
              </w:rPr>
              <w:t xml:space="preserve">Consejo de Estado. Sala de lo Contencioso Administrativo. Sección Tercera. Subsección A. C.P.: Hernan Andrade Rincón. 25 de junio de 2014 </w:t>
            </w:r>
            <w:proofErr w:type="spellStart"/>
            <w:r w:rsidRPr="002D7E27">
              <w:rPr>
                <w:rFonts w:ascii="Verdana" w:hAnsi="Verdana" w:cs="Arial"/>
              </w:rPr>
              <w:t>Exp</w:t>
            </w:r>
            <w:proofErr w:type="spellEnd"/>
            <w:r w:rsidRPr="002D7E27">
              <w:rPr>
                <w:rFonts w:ascii="Verdana" w:hAnsi="Verdana" w:cs="Arial"/>
              </w:rPr>
              <w:t>. 33319</w:t>
            </w:r>
          </w:p>
        </w:tc>
      </w:tr>
    </w:tbl>
    <w:p w14:paraId="3DB638F3" w14:textId="77777777" w:rsidR="006D557D" w:rsidRPr="00013EC9" w:rsidRDefault="006D557D" w:rsidP="00013EC9">
      <w:pPr>
        <w:widowControl w:val="0"/>
        <w:autoSpaceDE w:val="0"/>
        <w:autoSpaceDN w:val="0"/>
        <w:spacing w:after="0" w:line="276" w:lineRule="auto"/>
        <w:jc w:val="both"/>
        <w:rPr>
          <w:rFonts w:ascii="Verdana" w:hAnsi="Verdana" w:cs="Arial"/>
          <w:color w:val="000000" w:themeColor="text1"/>
        </w:rPr>
      </w:pPr>
    </w:p>
    <w:p w14:paraId="12B39BAB" w14:textId="77777777" w:rsidR="006D557D" w:rsidRPr="00013EC9" w:rsidRDefault="006D557D" w:rsidP="00013EC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013EC9">
        <w:rPr>
          <w:rFonts w:ascii="Verdana" w:eastAsia="Century Gothic" w:hAnsi="Verdana" w:cs="Century Gothic"/>
          <w:b/>
          <w:bCs/>
          <w:color w:val="000000" w:themeColor="text1"/>
        </w:rPr>
        <w:t>Doctrina de la Agencia Nacional de Contratación Pública:</w:t>
      </w:r>
    </w:p>
    <w:p w14:paraId="0F67BD59" w14:textId="77777777" w:rsidR="006D557D" w:rsidRPr="00013EC9" w:rsidRDefault="006D557D" w:rsidP="00013EC9">
      <w:pPr>
        <w:widowControl w:val="0"/>
        <w:autoSpaceDE w:val="0"/>
        <w:autoSpaceDN w:val="0"/>
        <w:spacing w:after="0" w:line="276" w:lineRule="auto"/>
        <w:jc w:val="both"/>
        <w:rPr>
          <w:rFonts w:ascii="Verdana" w:hAnsi="Verdana" w:cs="Arial"/>
          <w:color w:val="000000" w:themeColor="text1"/>
        </w:rPr>
      </w:pPr>
    </w:p>
    <w:p w14:paraId="19D7CB16" w14:textId="77777777" w:rsidR="006D557D" w:rsidRPr="00013EC9" w:rsidRDefault="006D557D" w:rsidP="00013EC9">
      <w:pPr>
        <w:widowControl w:val="0"/>
        <w:autoSpaceDE w:val="0"/>
        <w:autoSpaceDN w:val="0"/>
        <w:spacing w:after="0" w:line="276" w:lineRule="auto"/>
        <w:jc w:val="both"/>
        <w:rPr>
          <w:rStyle w:val="normaltextrun"/>
          <w:rFonts w:ascii="Verdana" w:hAnsi="Verdana" w:cs="Arial"/>
          <w:shd w:val="clear" w:color="auto" w:fill="FFFFFF"/>
        </w:rPr>
      </w:pPr>
      <w:r w:rsidRPr="00013EC9">
        <w:rPr>
          <w:rFonts w:ascii="Verdana" w:eastAsia="Calibri" w:hAnsi="Verdana" w:cs="Arial"/>
          <w:color w:val="000000" w:themeColor="text1"/>
          <w:lang w:val="es-ES_tradnl"/>
        </w:rPr>
        <w:t>Sobre la dedicación porcentual de los profesionales ofrecidos en las propuestas para ejecutar contratos de consultoría, la Agencia Nacional de Contratación Pública – Colombia Compra Eficiente no ha emitido ningún pronunciamiento</w:t>
      </w:r>
      <w:r w:rsidRPr="00013EC9">
        <w:rPr>
          <w:rFonts w:ascii="Verdana" w:hAnsi="Verdana" w:cs="Arial"/>
        </w:rPr>
        <w:t>.</w:t>
      </w:r>
      <w:r w:rsidRPr="00013EC9">
        <w:rPr>
          <w:rFonts w:ascii="Verdana" w:hAnsi="Verdana" w:cs="Arial"/>
          <w:shd w:val="clear" w:color="auto" w:fill="FFFFFF"/>
        </w:rPr>
        <w:t xml:space="preserve">  Para consultar los conceptos emitidos por esta Agencia</w:t>
      </w:r>
      <w:r w:rsidRPr="00013EC9">
        <w:rPr>
          <w:rFonts w:ascii="Verdana" w:hAnsi="Verdana"/>
        </w:rPr>
        <w:t xml:space="preserve"> accede a través del siguiente enlace: </w:t>
      </w:r>
      <w:hyperlink r:id="rId12" w:history="1">
        <w:r w:rsidRPr="00013EC9">
          <w:rPr>
            <w:rStyle w:val="Hipervnculo"/>
            <w:rFonts w:ascii="Verdana" w:hAnsi="Verdana" w:cs="Arial"/>
            <w:shd w:val="clear" w:color="auto" w:fill="FFFFFF"/>
            <w:lang w:val="es-ES"/>
          </w:rPr>
          <w:t>https://relatoria.colombiacompra.gov.co/busqueda/conceptos</w:t>
        </w:r>
      </w:hyperlink>
      <w:r w:rsidRPr="00013EC9">
        <w:rPr>
          <w:rStyle w:val="normaltextrun"/>
          <w:rFonts w:ascii="Verdana" w:hAnsi="Verdana" w:cs="Arial"/>
          <w:shd w:val="clear" w:color="auto" w:fill="FFFFFF"/>
        </w:rPr>
        <w:t xml:space="preserve">. </w:t>
      </w:r>
    </w:p>
    <w:p w14:paraId="0696D6F9" w14:textId="77777777" w:rsidR="006D557D" w:rsidRPr="00013EC9" w:rsidRDefault="006D557D" w:rsidP="00013EC9">
      <w:pPr>
        <w:widowControl w:val="0"/>
        <w:autoSpaceDE w:val="0"/>
        <w:autoSpaceDN w:val="0"/>
        <w:spacing w:after="0" w:line="276" w:lineRule="auto"/>
        <w:jc w:val="both"/>
        <w:rPr>
          <w:rStyle w:val="normaltextrun"/>
          <w:rFonts w:ascii="Verdana" w:hAnsi="Verdana" w:cs="Arial"/>
          <w:shd w:val="clear" w:color="auto" w:fill="FFFFFF"/>
        </w:rPr>
      </w:pPr>
    </w:p>
    <w:p w14:paraId="63C1C8F9" w14:textId="77777777" w:rsidR="006D557D" w:rsidRPr="00013EC9" w:rsidRDefault="006D557D" w:rsidP="00013EC9">
      <w:pPr>
        <w:widowControl w:val="0"/>
        <w:autoSpaceDE w:val="0"/>
        <w:autoSpaceDN w:val="0"/>
        <w:spacing w:after="0" w:line="276" w:lineRule="auto"/>
        <w:jc w:val="both"/>
        <w:rPr>
          <w:rStyle w:val="normaltextrun"/>
          <w:rFonts w:ascii="Verdana" w:hAnsi="Verdana"/>
        </w:rPr>
      </w:pPr>
      <w:r w:rsidRPr="00013EC9">
        <w:rPr>
          <w:rFonts w:ascii="Verdana" w:eastAsia="Times New Roman" w:hAnsi="Verdana" w:cs="Arial"/>
          <w:shd w:val="clear" w:color="auto" w:fill="FFFFFF"/>
        </w:rPr>
        <w:t xml:space="preserve">Le contamos que ya se encuentra disponible la Guía de lineamientos de transparencia y selección objetiva para el departamento de La Guajira – Objetivo sexto constitucional de la Sentencia T-302 del 2017. 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w:t>
      </w:r>
      <w:r w:rsidRPr="00013EC9">
        <w:rPr>
          <w:rFonts w:ascii="Verdana" w:eastAsia="Times New Roman" w:hAnsi="Verdana" w:cs="Arial"/>
          <w:shd w:val="clear" w:color="auto" w:fill="FFFFFF"/>
        </w:rPr>
        <w:lastRenderedPageBreak/>
        <w:t xml:space="preserve">los niños y de las niñas del Pueblo </w:t>
      </w:r>
      <w:proofErr w:type="spellStart"/>
      <w:r w:rsidRPr="00013EC9">
        <w:rPr>
          <w:rFonts w:ascii="Verdana" w:eastAsia="Times New Roman" w:hAnsi="Verdana" w:cs="Arial"/>
          <w:shd w:val="clear" w:color="auto" w:fill="FFFFFF"/>
        </w:rPr>
        <w:t>Wayúu</w:t>
      </w:r>
      <w:proofErr w:type="spellEnd"/>
      <w:r w:rsidRPr="00013EC9">
        <w:rPr>
          <w:rFonts w:ascii="Verdana" w:eastAsia="Times New Roman"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13EC9">
          <w:rPr>
            <w:rFonts w:ascii="Verdana" w:eastAsia="Times New Roman" w:hAnsi="Verdana"/>
          </w:rPr>
          <w:t>Guía de lineamientos de transparencia y selección objetiva para el departamento de La Guajira – Objetivo sexto constitucional de la Sentencia T-302 del 2017</w:t>
        </w:r>
      </w:hyperlink>
    </w:p>
    <w:p w14:paraId="1C47F358" w14:textId="77777777" w:rsidR="006D557D" w:rsidRPr="00013EC9" w:rsidRDefault="006D557D" w:rsidP="00013EC9">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0F4F2640" w14:textId="77777777" w:rsidR="006D557D" w:rsidRPr="00013EC9" w:rsidRDefault="006D557D" w:rsidP="00954A17">
      <w:pPr>
        <w:spacing w:after="0" w:line="276" w:lineRule="auto"/>
        <w:jc w:val="both"/>
        <w:rPr>
          <w:rFonts w:ascii="Verdana" w:hAnsi="Verdana"/>
          <w:color w:val="000000" w:themeColor="text1"/>
        </w:rPr>
      </w:pPr>
      <w:r w:rsidRPr="00013EC9">
        <w:rPr>
          <w:rFonts w:ascii="Verdana" w:hAnsi="Verdana"/>
          <w:color w:val="000000" w:themeColor="text1"/>
        </w:rPr>
        <w:t xml:space="preserve">Por último, lo invitamos a seguirnos en las redes sociales en las cuales se difunde información institucional: </w:t>
      </w:r>
    </w:p>
    <w:p w14:paraId="6A7B3053" w14:textId="77777777" w:rsidR="006D557D" w:rsidRPr="00013EC9" w:rsidRDefault="006D557D" w:rsidP="00954A17">
      <w:pPr>
        <w:spacing w:after="0" w:line="276" w:lineRule="auto"/>
        <w:jc w:val="both"/>
        <w:rPr>
          <w:rFonts w:ascii="Verdana" w:hAnsi="Verdana"/>
          <w:color w:val="000000" w:themeColor="text1"/>
        </w:rPr>
      </w:pPr>
    </w:p>
    <w:p w14:paraId="12F9E082" w14:textId="77777777" w:rsidR="006D557D" w:rsidRPr="00013EC9" w:rsidRDefault="006D557D" w:rsidP="00954A17">
      <w:pPr>
        <w:spacing w:after="0" w:line="276" w:lineRule="auto"/>
        <w:jc w:val="both"/>
        <w:rPr>
          <w:rFonts w:ascii="Verdana" w:hAnsi="Verdana"/>
          <w:color w:val="000000" w:themeColor="text1"/>
        </w:rPr>
      </w:pPr>
      <w:r w:rsidRPr="00013EC9">
        <w:rPr>
          <w:rFonts w:ascii="Verdana" w:hAnsi="Verdana"/>
          <w:color w:val="000000" w:themeColor="text1"/>
        </w:rPr>
        <w:t xml:space="preserve">Twitter: </w:t>
      </w:r>
      <w:r w:rsidRPr="00013EC9">
        <w:rPr>
          <w:rStyle w:val="Hipervnculo"/>
          <w:rFonts w:ascii="Verdana" w:hAnsi="Verdana"/>
          <w:color w:val="000000" w:themeColor="text1"/>
        </w:rPr>
        <w:t>@colombiacompra</w:t>
      </w:r>
      <w:r w:rsidRPr="00013EC9">
        <w:rPr>
          <w:rFonts w:ascii="Verdana" w:hAnsi="Verdana"/>
          <w:color w:val="000000" w:themeColor="text1"/>
        </w:rPr>
        <w:t xml:space="preserve"> </w:t>
      </w:r>
    </w:p>
    <w:p w14:paraId="17269479" w14:textId="77777777" w:rsidR="006D557D" w:rsidRPr="00013EC9" w:rsidRDefault="006D557D" w:rsidP="00954A17">
      <w:pPr>
        <w:spacing w:after="0" w:line="276" w:lineRule="auto"/>
        <w:jc w:val="both"/>
        <w:rPr>
          <w:rFonts w:ascii="Verdana" w:hAnsi="Verdana"/>
          <w:color w:val="000000" w:themeColor="text1"/>
        </w:rPr>
      </w:pPr>
      <w:r w:rsidRPr="00013EC9">
        <w:rPr>
          <w:rFonts w:ascii="Verdana" w:hAnsi="Verdana"/>
          <w:color w:val="000000" w:themeColor="text1"/>
        </w:rPr>
        <w:t xml:space="preserve">Facebook: </w:t>
      </w:r>
      <w:proofErr w:type="spellStart"/>
      <w:r w:rsidRPr="00013EC9">
        <w:rPr>
          <w:rStyle w:val="Hipervnculo"/>
          <w:rFonts w:ascii="Verdana" w:hAnsi="Verdana"/>
          <w:color w:val="000000" w:themeColor="text1"/>
        </w:rPr>
        <w:t>ColombiaCompraEficiente</w:t>
      </w:r>
      <w:proofErr w:type="spellEnd"/>
    </w:p>
    <w:p w14:paraId="3E1AB71B" w14:textId="77777777" w:rsidR="006D557D" w:rsidRPr="00013EC9" w:rsidRDefault="006D557D" w:rsidP="00954A17">
      <w:pPr>
        <w:spacing w:after="0" w:line="276" w:lineRule="auto"/>
        <w:jc w:val="both"/>
        <w:rPr>
          <w:rFonts w:ascii="Verdana" w:hAnsi="Verdana"/>
          <w:color w:val="000000" w:themeColor="text1"/>
        </w:rPr>
      </w:pPr>
      <w:r w:rsidRPr="00013EC9">
        <w:rPr>
          <w:rFonts w:ascii="Verdana" w:hAnsi="Verdana"/>
          <w:color w:val="000000" w:themeColor="text1"/>
        </w:rPr>
        <w:t xml:space="preserve">LinkedIn: </w:t>
      </w:r>
      <w:r w:rsidRPr="00013EC9">
        <w:rPr>
          <w:rStyle w:val="Hipervnculo"/>
          <w:rFonts w:ascii="Verdana" w:hAnsi="Verdana"/>
          <w:color w:val="000000" w:themeColor="text1"/>
        </w:rPr>
        <w:t>Agencia Nacional de Contratación Pública - Colombia Compra Eficiente</w:t>
      </w:r>
      <w:r w:rsidRPr="00013EC9">
        <w:rPr>
          <w:rFonts w:ascii="Verdana" w:hAnsi="Verdana"/>
          <w:color w:val="000000" w:themeColor="text1"/>
        </w:rPr>
        <w:t xml:space="preserve"> Instagram: </w:t>
      </w:r>
      <w:r w:rsidRPr="00013EC9">
        <w:rPr>
          <w:rStyle w:val="Hipervnculo"/>
          <w:rFonts w:ascii="Verdana" w:hAnsi="Verdana"/>
          <w:color w:val="000000" w:themeColor="text1"/>
        </w:rPr>
        <w:t>@colombiacompraeficiente_cce</w:t>
      </w:r>
    </w:p>
    <w:p w14:paraId="21EF55C9" w14:textId="77777777" w:rsidR="006D557D" w:rsidRPr="00013EC9" w:rsidRDefault="006D557D" w:rsidP="00013EC9">
      <w:pPr>
        <w:widowControl w:val="0"/>
        <w:autoSpaceDE w:val="0"/>
        <w:autoSpaceDN w:val="0"/>
        <w:spacing w:after="0" w:line="276" w:lineRule="auto"/>
        <w:jc w:val="both"/>
        <w:rPr>
          <w:rFonts w:ascii="Verdana" w:hAnsi="Verdana" w:cs="Arial"/>
          <w:color w:val="000000" w:themeColor="text1"/>
        </w:rPr>
      </w:pPr>
    </w:p>
    <w:p w14:paraId="75BAC4BA" w14:textId="77777777" w:rsidR="006D557D" w:rsidRPr="00013EC9" w:rsidRDefault="006D557D" w:rsidP="00013EC9">
      <w:pPr>
        <w:widowControl w:val="0"/>
        <w:autoSpaceDE w:val="0"/>
        <w:autoSpaceDN w:val="0"/>
        <w:spacing w:after="0" w:line="276" w:lineRule="auto"/>
        <w:jc w:val="both"/>
        <w:rPr>
          <w:rFonts w:ascii="Verdana" w:hAnsi="Verdana" w:cs="Arial"/>
          <w:color w:val="000000" w:themeColor="text1"/>
          <w:lang w:val="es-ES_tradnl"/>
        </w:rPr>
      </w:pPr>
      <w:r w:rsidRPr="00013EC9">
        <w:rPr>
          <w:rFonts w:ascii="Verdana" w:hAnsi="Verdana" w:cs="Arial"/>
          <w:color w:val="000000" w:themeColor="text1"/>
        </w:rPr>
        <w:t xml:space="preserve">Este concepto tiene el alcance previsto en el artículo 28 del Código de Procedimiento Administrativo y de lo Contencioso Administrativo </w:t>
      </w:r>
      <w:r w:rsidRPr="00013EC9">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91A0311" w14:textId="77777777" w:rsidR="006D557D" w:rsidRPr="00013EC9" w:rsidRDefault="006D557D" w:rsidP="00013EC9">
      <w:pPr>
        <w:widowControl w:val="0"/>
        <w:autoSpaceDE w:val="0"/>
        <w:autoSpaceDN w:val="0"/>
        <w:spacing w:after="0" w:line="276" w:lineRule="auto"/>
        <w:jc w:val="both"/>
        <w:rPr>
          <w:rFonts w:ascii="Verdana" w:hAnsi="Verdana" w:cs="Arial"/>
          <w:color w:val="000000" w:themeColor="text1"/>
        </w:rPr>
      </w:pPr>
    </w:p>
    <w:p w14:paraId="15F46172" w14:textId="77777777" w:rsidR="006D557D" w:rsidRPr="00013EC9" w:rsidRDefault="006D557D" w:rsidP="00013EC9">
      <w:pPr>
        <w:spacing w:after="0" w:line="276" w:lineRule="auto"/>
        <w:jc w:val="both"/>
        <w:rPr>
          <w:rFonts w:ascii="Verdana" w:eastAsia="Times New Roman" w:hAnsi="Verdana" w:cs="Arial"/>
          <w:lang w:eastAsia="es-CO"/>
        </w:rPr>
      </w:pPr>
      <w:bookmarkStart w:id="5" w:name="_Hlk117695077"/>
      <w:r w:rsidRPr="00013EC9">
        <w:rPr>
          <w:rFonts w:ascii="Verdana" w:eastAsia="Times New Roman" w:hAnsi="Verdana" w:cs="Arial"/>
          <w:lang w:eastAsia="es-CO"/>
        </w:rPr>
        <w:t>Atentamente,</w:t>
      </w:r>
    </w:p>
    <w:bookmarkEnd w:id="5"/>
    <w:p w14:paraId="5B4B03B7" w14:textId="548E8598" w:rsidR="006D557D" w:rsidRDefault="00546825" w:rsidP="006D557D">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7AA804F0" wp14:editId="1AD25A8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67DA7140" w14:textId="77777777" w:rsidR="006D557D" w:rsidRDefault="006D557D" w:rsidP="006D557D">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D557D" w:rsidRPr="007A0E81" w14:paraId="2B8644CC" w14:textId="77777777" w:rsidTr="00A42CF7">
        <w:trPr>
          <w:trHeight w:val="315"/>
        </w:trPr>
        <w:tc>
          <w:tcPr>
            <w:tcW w:w="893" w:type="dxa"/>
            <w:vAlign w:val="center"/>
            <w:hideMark/>
          </w:tcPr>
          <w:p w14:paraId="4237820F" w14:textId="77777777" w:rsidR="006D557D" w:rsidRPr="007A0E81" w:rsidRDefault="006D557D" w:rsidP="00A42CF7">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6685632C" w14:textId="77777777" w:rsidR="006D557D" w:rsidRPr="007A0E81" w:rsidRDefault="006D557D" w:rsidP="00A42CF7">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263A7424" w14:textId="77777777" w:rsidR="006D557D" w:rsidRPr="007A0E81" w:rsidRDefault="006D557D" w:rsidP="00A42CF7">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6D557D" w:rsidRPr="007A0E81" w14:paraId="2D256B5E" w14:textId="77777777" w:rsidTr="00A42CF7">
        <w:trPr>
          <w:trHeight w:val="330"/>
        </w:trPr>
        <w:tc>
          <w:tcPr>
            <w:tcW w:w="893" w:type="dxa"/>
            <w:vAlign w:val="center"/>
            <w:hideMark/>
          </w:tcPr>
          <w:p w14:paraId="590A1708" w14:textId="77777777" w:rsidR="006D557D" w:rsidRPr="007A0E81" w:rsidRDefault="006D557D" w:rsidP="00A42CF7">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73226E56" w14:textId="77777777" w:rsidR="006D557D" w:rsidRPr="007A0E81" w:rsidRDefault="006D557D" w:rsidP="00A42CF7">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0AEFD0AE" w14:textId="77777777" w:rsidR="006D557D" w:rsidRPr="007A0E81" w:rsidRDefault="006D557D" w:rsidP="00A42CF7">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6D557D" w:rsidRPr="007A0E81" w14:paraId="5519163A" w14:textId="77777777" w:rsidTr="00A42CF7">
        <w:trPr>
          <w:trHeight w:val="300"/>
        </w:trPr>
        <w:tc>
          <w:tcPr>
            <w:tcW w:w="893" w:type="dxa"/>
            <w:vAlign w:val="center"/>
          </w:tcPr>
          <w:p w14:paraId="0F94CBEB" w14:textId="77777777" w:rsidR="006D557D" w:rsidRPr="007A0E81" w:rsidRDefault="006D557D" w:rsidP="00A42CF7">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A5FB6E2" w14:textId="77777777" w:rsidR="006D557D" w:rsidRPr="007A0E81" w:rsidRDefault="006D557D" w:rsidP="00A42CF7">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24F7E501" w14:textId="77777777" w:rsidR="006D557D" w:rsidRPr="007A0E81" w:rsidRDefault="006D557D" w:rsidP="00A42CF7">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3E76981F" w14:textId="77777777" w:rsidR="006D557D" w:rsidRPr="00E74941" w:rsidRDefault="006D557D" w:rsidP="006D557D">
      <w:pPr>
        <w:spacing w:after="0" w:line="240" w:lineRule="auto"/>
        <w:rPr>
          <w:rFonts w:ascii="Verdana" w:eastAsia="Aptos" w:hAnsi="Verdana" w:cs="Arial"/>
          <w:color w:val="000000"/>
          <w:lang w:eastAsia="es-CO"/>
        </w:rPr>
      </w:pPr>
    </w:p>
    <w:p w14:paraId="66B6AA10" w14:textId="77777777" w:rsidR="006D557D" w:rsidRDefault="006D557D" w:rsidP="006D557D">
      <w:pPr>
        <w:spacing w:after="0" w:line="240" w:lineRule="auto"/>
      </w:pPr>
    </w:p>
    <w:bookmarkEnd w:id="0"/>
    <w:p w14:paraId="114031B5" w14:textId="77777777" w:rsidR="002707A2" w:rsidRPr="0044528D" w:rsidRDefault="002707A2" w:rsidP="00E245AB">
      <w:pPr>
        <w:spacing w:after="0"/>
        <w:jc w:val="both"/>
        <w:rPr>
          <w:rStyle w:val="Hipervnculo"/>
          <w:rFonts w:ascii="Verdana" w:hAnsi="Verdana"/>
        </w:rPr>
      </w:pPr>
    </w:p>
    <w:sectPr w:rsidR="002707A2"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F5504" w14:textId="77777777" w:rsidR="002A00A2" w:rsidRDefault="002A00A2" w:rsidP="004A1847">
      <w:pPr>
        <w:spacing w:after="0" w:line="240" w:lineRule="auto"/>
      </w:pPr>
      <w:r>
        <w:separator/>
      </w:r>
    </w:p>
  </w:endnote>
  <w:endnote w:type="continuationSeparator" w:id="0">
    <w:p w14:paraId="2B934A38" w14:textId="77777777" w:rsidR="002A00A2" w:rsidRDefault="002A00A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6A9CD" w14:textId="77777777" w:rsidR="002A00A2" w:rsidRDefault="002A00A2" w:rsidP="004A1847">
      <w:pPr>
        <w:spacing w:after="0" w:line="240" w:lineRule="auto"/>
      </w:pPr>
      <w:r>
        <w:separator/>
      </w:r>
    </w:p>
  </w:footnote>
  <w:footnote w:type="continuationSeparator" w:id="0">
    <w:p w14:paraId="070A70DA" w14:textId="77777777" w:rsidR="002A00A2" w:rsidRDefault="002A00A2" w:rsidP="004A1847">
      <w:pPr>
        <w:spacing w:after="0" w:line="240" w:lineRule="auto"/>
      </w:pPr>
      <w:r>
        <w:continuationSeparator/>
      </w:r>
    </w:p>
  </w:footnote>
  <w:footnote w:id="1">
    <w:p w14:paraId="7B5A9BD3" w14:textId="77777777" w:rsidR="006D557D" w:rsidRPr="0026272F" w:rsidRDefault="006D557D" w:rsidP="006D557D">
      <w:pPr>
        <w:pStyle w:val="Textonotapie"/>
        <w:ind w:firstLine="708"/>
        <w:rPr>
          <w:lang w:val="es-CO"/>
        </w:rPr>
      </w:pPr>
      <w:r>
        <w:rPr>
          <w:rStyle w:val="Refdenotaalpie"/>
        </w:rPr>
        <w:footnoteRef/>
      </w:r>
      <w:r>
        <w:t xml:space="preserve"> </w:t>
      </w:r>
      <w:r w:rsidRPr="00CE1BDB">
        <w:rPr>
          <w:lang w:val="es-CO"/>
        </w:rPr>
        <w:t xml:space="preserve"> Consultado en: https://www.rae.es/drae2001/consultor</w:t>
      </w:r>
    </w:p>
  </w:footnote>
  <w:footnote w:id="2">
    <w:p w14:paraId="5E18DEB8" w14:textId="77777777" w:rsidR="006D557D" w:rsidRPr="002C394D" w:rsidRDefault="006D557D" w:rsidP="006D557D">
      <w:pPr>
        <w:pStyle w:val="Textonotapie"/>
        <w:ind w:firstLine="708"/>
        <w:jc w:val="both"/>
        <w:rPr>
          <w:rFonts w:ascii="Verdana" w:hAnsi="Verdana" w:cs="Arial"/>
          <w:sz w:val="16"/>
          <w:szCs w:val="16"/>
        </w:rPr>
      </w:pPr>
      <w:r w:rsidRPr="002C394D">
        <w:rPr>
          <w:rStyle w:val="Refdenotaalpie"/>
          <w:rFonts w:ascii="Verdana" w:hAnsi="Verdana" w:cs="Arial"/>
          <w:sz w:val="16"/>
          <w:szCs w:val="16"/>
        </w:rPr>
        <w:footnoteRef/>
      </w:r>
      <w:r w:rsidRPr="002C394D">
        <w:rPr>
          <w:rFonts w:ascii="Verdana" w:hAnsi="Verdana" w:cs="Arial"/>
          <w:sz w:val="16"/>
          <w:szCs w:val="16"/>
        </w:rPr>
        <w:t xml:space="preserve"> REAL ACADEMIA DE LA LENGUA ESPAÑOLA. Diccionario jurídico panhispánico de español jurídico. Disponible en línea: </w:t>
      </w:r>
      <w:hyperlink r:id="rId1" w:history="1">
        <w:r w:rsidRPr="002C394D">
          <w:rPr>
            <w:rStyle w:val="Hipervnculo"/>
            <w:rFonts w:ascii="Verdana" w:hAnsi="Verdana" w:cs="Arial"/>
            <w:sz w:val="16"/>
            <w:szCs w:val="16"/>
          </w:rPr>
          <w:t>https://dpej.rae.es/lema/asesor%C3%ADa</w:t>
        </w:r>
      </w:hyperlink>
      <w:r w:rsidRPr="002C394D">
        <w:rPr>
          <w:rFonts w:ascii="Verdana" w:hAnsi="Verdana" w:cs="Arial"/>
          <w:sz w:val="16"/>
          <w:szCs w:val="16"/>
        </w:rPr>
        <w:t xml:space="preserve">. </w:t>
      </w:r>
    </w:p>
    <w:p w14:paraId="7B25166D" w14:textId="77777777" w:rsidR="006D557D" w:rsidRPr="002C394D" w:rsidRDefault="006D557D" w:rsidP="006D557D">
      <w:pPr>
        <w:pStyle w:val="Textonotapie"/>
        <w:ind w:firstLine="708"/>
        <w:jc w:val="both"/>
        <w:rPr>
          <w:rFonts w:ascii="Verdana" w:hAnsi="Verdana" w:cs="Arial"/>
          <w:sz w:val="16"/>
          <w:szCs w:val="16"/>
          <w:lang w:val="es-ES"/>
        </w:rPr>
      </w:pPr>
    </w:p>
  </w:footnote>
  <w:footnote w:id="3">
    <w:p w14:paraId="58DA4EC7" w14:textId="77777777" w:rsidR="006D557D" w:rsidRPr="00276C2A" w:rsidRDefault="006D557D" w:rsidP="006D557D">
      <w:pPr>
        <w:pStyle w:val="Textonotapie"/>
        <w:ind w:firstLine="708"/>
        <w:jc w:val="both"/>
        <w:rPr>
          <w:rFonts w:ascii="Verdana" w:hAnsi="Verdana" w:cs="Arial"/>
          <w:sz w:val="18"/>
          <w:szCs w:val="18"/>
          <w:lang w:val="es-ES"/>
        </w:rPr>
      </w:pPr>
      <w:r w:rsidRPr="00276C2A">
        <w:rPr>
          <w:rStyle w:val="Refdenotaalpie"/>
          <w:rFonts w:ascii="Verdana" w:hAnsi="Verdana" w:cs="Arial"/>
          <w:sz w:val="18"/>
          <w:szCs w:val="18"/>
        </w:rPr>
        <w:footnoteRef/>
      </w:r>
      <w:r w:rsidRPr="00276C2A">
        <w:rPr>
          <w:rFonts w:ascii="Verdana" w:hAnsi="Verdana" w:cs="Arial"/>
          <w:sz w:val="18"/>
          <w:szCs w:val="18"/>
        </w:rPr>
        <w:t xml:space="preserve"> MATALLANA CAMACHO, Ernesto. Manual de Contratación de la Administración Pública. Reforma de la Ley 80 de 1993. Bogotá: Universidad Externado de Colombia, 2015. p. 968.</w:t>
      </w:r>
    </w:p>
  </w:footnote>
  <w:footnote w:id="4">
    <w:p w14:paraId="4A0D19CF" w14:textId="77777777" w:rsidR="006D557D" w:rsidRPr="00276C2A" w:rsidRDefault="006D557D" w:rsidP="006D557D">
      <w:pPr>
        <w:pStyle w:val="Textonotapie"/>
        <w:ind w:firstLine="708"/>
        <w:jc w:val="both"/>
        <w:rPr>
          <w:rFonts w:ascii="Verdana" w:hAnsi="Verdana" w:cs="Arial"/>
          <w:sz w:val="18"/>
          <w:szCs w:val="18"/>
        </w:rPr>
      </w:pPr>
      <w:r w:rsidRPr="00276C2A">
        <w:rPr>
          <w:rStyle w:val="Refdenotaalpie"/>
          <w:rFonts w:ascii="Verdana" w:hAnsi="Verdana" w:cs="Arial"/>
          <w:sz w:val="18"/>
          <w:szCs w:val="18"/>
        </w:rPr>
        <w:footnoteRef/>
      </w:r>
      <w:r w:rsidRPr="00276C2A">
        <w:rPr>
          <w:rFonts w:ascii="Verdana" w:hAnsi="Verdana" w:cs="Arial"/>
          <w:sz w:val="18"/>
          <w:szCs w:val="18"/>
        </w:rPr>
        <w:t xml:space="preserve"> DÁVILA VINUEZA, Guillermo. Régimen jurídico de la contratación estatal. Bogotá: Legis, 2016. p. 849.</w:t>
      </w:r>
    </w:p>
  </w:footnote>
  <w:footnote w:id="5">
    <w:p w14:paraId="73A3FB27" w14:textId="77777777" w:rsidR="006D557D" w:rsidRPr="00276C2A" w:rsidRDefault="006D557D" w:rsidP="006D557D">
      <w:pPr>
        <w:pStyle w:val="Textonotapie"/>
        <w:ind w:firstLine="708"/>
        <w:rPr>
          <w:rFonts w:ascii="Verdana" w:hAnsi="Verdana"/>
          <w:sz w:val="18"/>
          <w:szCs w:val="18"/>
          <w:lang w:val="es-ES"/>
        </w:rPr>
      </w:pPr>
      <w:r w:rsidRPr="00276C2A">
        <w:rPr>
          <w:rStyle w:val="Refdenotaalpie"/>
          <w:rFonts w:ascii="Verdana" w:hAnsi="Verdana"/>
          <w:sz w:val="18"/>
          <w:szCs w:val="18"/>
        </w:rPr>
        <w:footnoteRef/>
      </w:r>
      <w:r w:rsidRPr="00276C2A">
        <w:rPr>
          <w:rFonts w:ascii="Verdana" w:hAnsi="Verdana"/>
          <w:sz w:val="18"/>
          <w:szCs w:val="18"/>
        </w:rPr>
        <w:t xml:space="preserve"> </w:t>
      </w:r>
      <w:r w:rsidRPr="00276C2A">
        <w:rPr>
          <w:rFonts w:ascii="Verdana" w:hAnsi="Verdana"/>
          <w:sz w:val="18"/>
          <w:szCs w:val="18"/>
          <w:lang w:val="es-ES"/>
        </w:rPr>
        <w:t>C-282 de 2024 expedido por la ANCP-CCE</w:t>
      </w:r>
    </w:p>
  </w:footnote>
  <w:footnote w:id="6">
    <w:p w14:paraId="74E70904" w14:textId="77777777" w:rsidR="006D557D" w:rsidRPr="00D47DE7" w:rsidRDefault="006D557D" w:rsidP="006D557D">
      <w:pPr>
        <w:pStyle w:val="Textonotapie"/>
        <w:ind w:firstLine="708"/>
        <w:jc w:val="both"/>
        <w:rPr>
          <w:rFonts w:ascii="Verdana" w:hAnsi="Verdana" w:cs="Arial"/>
          <w:sz w:val="16"/>
          <w:szCs w:val="16"/>
          <w:lang w:val="es-ES"/>
        </w:rPr>
      </w:pPr>
      <w:r w:rsidRPr="00276C2A">
        <w:rPr>
          <w:rStyle w:val="Refdenotaalpie"/>
          <w:rFonts w:ascii="Verdana" w:hAnsi="Verdana" w:cs="Arial"/>
          <w:sz w:val="18"/>
          <w:szCs w:val="18"/>
        </w:rPr>
        <w:footnoteRef/>
      </w:r>
      <w:r w:rsidRPr="00276C2A">
        <w:rPr>
          <w:rFonts w:ascii="Verdana" w:hAnsi="Verdana" w:cs="Arial"/>
          <w:sz w:val="18"/>
          <w:szCs w:val="18"/>
        </w:rPr>
        <w:t xml:space="preserve"> CONSEJO DE ESTADO. Sección Tercera. Subsección C. Sentencia del 25 de abril del 2012. Radicado. 52001-23-31-000-2000-00173-01(22167). Magistrado Ponente: Jaime Orlando Santofimio Gamboa.</w:t>
      </w:r>
    </w:p>
  </w:footnote>
  <w:footnote w:id="7">
    <w:p w14:paraId="5E51D669" w14:textId="77777777" w:rsidR="006D557D" w:rsidRPr="002C394D" w:rsidRDefault="006D557D" w:rsidP="006D557D">
      <w:pPr>
        <w:pStyle w:val="Textonotapie"/>
        <w:ind w:firstLine="708"/>
        <w:jc w:val="both"/>
        <w:rPr>
          <w:rFonts w:ascii="Verdana" w:hAnsi="Verdana" w:cs="Arial"/>
          <w:bCs/>
          <w:sz w:val="16"/>
          <w:szCs w:val="16"/>
          <w:shd w:val="clear" w:color="auto" w:fill="FFFFFF"/>
        </w:rPr>
      </w:pPr>
      <w:r w:rsidRPr="002C394D">
        <w:rPr>
          <w:rStyle w:val="Refdenotaalpie"/>
          <w:rFonts w:ascii="Verdana" w:hAnsi="Verdana" w:cs="Arial"/>
          <w:sz w:val="16"/>
          <w:szCs w:val="16"/>
        </w:rPr>
        <w:footnoteRef/>
      </w:r>
      <w:r w:rsidRPr="002C394D">
        <w:rPr>
          <w:rFonts w:ascii="Verdana" w:hAnsi="Verdana" w:cs="Arial"/>
          <w:sz w:val="16"/>
          <w:szCs w:val="16"/>
        </w:rPr>
        <w:t xml:space="preserve"> CONSEJO DE ESTADO. Sección Tercera. Subsección C. Sentencia de Unificación del 2 de diciembre de 2013. Radicado. </w:t>
      </w:r>
      <w:r w:rsidRPr="002C394D">
        <w:rPr>
          <w:rFonts w:ascii="Verdana" w:hAnsi="Verdana" w:cs="Arial"/>
          <w:bCs/>
          <w:sz w:val="16"/>
          <w:szCs w:val="16"/>
          <w:shd w:val="clear" w:color="auto" w:fill="FFFFFF"/>
        </w:rPr>
        <w:t>11001-03-26-000-2011-00039-00(41719). Magistrado Ponente: Jaime Orlando Santofimio Gamboa.</w:t>
      </w:r>
    </w:p>
    <w:p w14:paraId="049B7302" w14:textId="77777777" w:rsidR="006D557D" w:rsidRPr="002C394D" w:rsidRDefault="006D557D" w:rsidP="006D557D">
      <w:pPr>
        <w:pStyle w:val="Textonotapie"/>
        <w:ind w:firstLine="708"/>
        <w:jc w:val="both"/>
        <w:rPr>
          <w:rFonts w:ascii="Verdana" w:hAnsi="Verdana" w:cs="Arial"/>
          <w:sz w:val="16"/>
          <w:szCs w:val="16"/>
          <w:lang w:val="es-ES"/>
        </w:rPr>
      </w:pPr>
    </w:p>
  </w:footnote>
  <w:footnote w:id="8">
    <w:p w14:paraId="5A97C6AD" w14:textId="77777777" w:rsidR="006D557D" w:rsidRPr="002C394D" w:rsidRDefault="006D557D" w:rsidP="006D557D">
      <w:pPr>
        <w:pStyle w:val="Textonotapie"/>
        <w:ind w:firstLine="708"/>
        <w:jc w:val="both"/>
        <w:rPr>
          <w:rFonts w:ascii="Verdana" w:hAnsi="Verdana" w:cs="Arial"/>
          <w:bCs/>
          <w:sz w:val="16"/>
          <w:szCs w:val="16"/>
          <w:shd w:val="clear" w:color="auto" w:fill="FFFFFF"/>
        </w:rPr>
      </w:pPr>
      <w:r w:rsidRPr="002C394D">
        <w:rPr>
          <w:rStyle w:val="Refdenotaalpie"/>
          <w:rFonts w:ascii="Verdana" w:hAnsi="Verdana" w:cs="Arial"/>
          <w:sz w:val="16"/>
          <w:szCs w:val="16"/>
        </w:rPr>
        <w:footnoteRef/>
      </w:r>
      <w:r w:rsidRPr="002C394D">
        <w:rPr>
          <w:rFonts w:ascii="Verdana" w:hAnsi="Verdana" w:cs="Arial"/>
          <w:sz w:val="16"/>
          <w:szCs w:val="16"/>
        </w:rPr>
        <w:t xml:space="preserve"> CONSEJO DE ESTADO. Sección Tercera. Subsección C. Sentencia del 2 de diciembre de 2013. Radicado. </w:t>
      </w:r>
      <w:r w:rsidRPr="002C394D">
        <w:rPr>
          <w:rFonts w:ascii="Verdana" w:hAnsi="Verdana" w:cs="Arial"/>
          <w:bCs/>
          <w:sz w:val="16"/>
          <w:szCs w:val="16"/>
          <w:shd w:val="clear" w:color="auto" w:fill="FFFFFF"/>
        </w:rPr>
        <w:t xml:space="preserve">11001-03-26-000-2011-00039-00(41719). Magistrado Ponente: Jaime Orlando Santofimio Gamboa. </w:t>
      </w:r>
    </w:p>
    <w:p w14:paraId="0BADC879" w14:textId="77777777" w:rsidR="006D557D" w:rsidRPr="002C394D" w:rsidRDefault="006D557D" w:rsidP="006D557D">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F5E"/>
    <w:rsid w:val="00013EC9"/>
    <w:rsid w:val="00016F78"/>
    <w:rsid w:val="00046945"/>
    <w:rsid w:val="00061267"/>
    <w:rsid w:val="00061B2A"/>
    <w:rsid w:val="00082362"/>
    <w:rsid w:val="000A4CE7"/>
    <w:rsid w:val="000A683E"/>
    <w:rsid w:val="000B19B9"/>
    <w:rsid w:val="000D0334"/>
    <w:rsid w:val="000F6486"/>
    <w:rsid w:val="0011080D"/>
    <w:rsid w:val="001138EB"/>
    <w:rsid w:val="00125105"/>
    <w:rsid w:val="00125CFE"/>
    <w:rsid w:val="00127233"/>
    <w:rsid w:val="0015163D"/>
    <w:rsid w:val="00184E93"/>
    <w:rsid w:val="001E4177"/>
    <w:rsid w:val="001F7DC6"/>
    <w:rsid w:val="00222931"/>
    <w:rsid w:val="0024214C"/>
    <w:rsid w:val="002421BB"/>
    <w:rsid w:val="0025796E"/>
    <w:rsid w:val="002707A2"/>
    <w:rsid w:val="002951A0"/>
    <w:rsid w:val="002962BC"/>
    <w:rsid w:val="002A00A2"/>
    <w:rsid w:val="002A093D"/>
    <w:rsid w:val="002A0DD0"/>
    <w:rsid w:val="002A49AC"/>
    <w:rsid w:val="002A64FD"/>
    <w:rsid w:val="002B78DC"/>
    <w:rsid w:val="002C7A84"/>
    <w:rsid w:val="002E4FD9"/>
    <w:rsid w:val="002E7473"/>
    <w:rsid w:val="00322A85"/>
    <w:rsid w:val="00324168"/>
    <w:rsid w:val="003335DB"/>
    <w:rsid w:val="003448F4"/>
    <w:rsid w:val="00350728"/>
    <w:rsid w:val="00374F5E"/>
    <w:rsid w:val="00375EE0"/>
    <w:rsid w:val="00377E3E"/>
    <w:rsid w:val="003A779E"/>
    <w:rsid w:val="003D0F4D"/>
    <w:rsid w:val="003D5B0D"/>
    <w:rsid w:val="003E0499"/>
    <w:rsid w:val="003F3941"/>
    <w:rsid w:val="00406575"/>
    <w:rsid w:val="00414C74"/>
    <w:rsid w:val="00424A9B"/>
    <w:rsid w:val="0042722E"/>
    <w:rsid w:val="0044528D"/>
    <w:rsid w:val="0047428A"/>
    <w:rsid w:val="004A1847"/>
    <w:rsid w:val="004A305D"/>
    <w:rsid w:val="004D0448"/>
    <w:rsid w:val="004D205E"/>
    <w:rsid w:val="004E049F"/>
    <w:rsid w:val="004E614C"/>
    <w:rsid w:val="004F21C4"/>
    <w:rsid w:val="004F44D2"/>
    <w:rsid w:val="004F685F"/>
    <w:rsid w:val="00510E9A"/>
    <w:rsid w:val="00544212"/>
    <w:rsid w:val="00546825"/>
    <w:rsid w:val="005566E8"/>
    <w:rsid w:val="00574867"/>
    <w:rsid w:val="00591460"/>
    <w:rsid w:val="005C19E7"/>
    <w:rsid w:val="005C3777"/>
    <w:rsid w:val="005C5CDC"/>
    <w:rsid w:val="005D0669"/>
    <w:rsid w:val="005D07AE"/>
    <w:rsid w:val="005D476C"/>
    <w:rsid w:val="005E0F7A"/>
    <w:rsid w:val="00615B95"/>
    <w:rsid w:val="0061615D"/>
    <w:rsid w:val="006219F8"/>
    <w:rsid w:val="006302F7"/>
    <w:rsid w:val="00656075"/>
    <w:rsid w:val="00656321"/>
    <w:rsid w:val="00665D70"/>
    <w:rsid w:val="006670F5"/>
    <w:rsid w:val="006900D9"/>
    <w:rsid w:val="0069025B"/>
    <w:rsid w:val="006A760C"/>
    <w:rsid w:val="006D557D"/>
    <w:rsid w:val="00703884"/>
    <w:rsid w:val="00706C16"/>
    <w:rsid w:val="00744C7C"/>
    <w:rsid w:val="00756841"/>
    <w:rsid w:val="007649AB"/>
    <w:rsid w:val="00771D0C"/>
    <w:rsid w:val="007833AC"/>
    <w:rsid w:val="007B268C"/>
    <w:rsid w:val="007B7171"/>
    <w:rsid w:val="007C0C0F"/>
    <w:rsid w:val="007C3DC2"/>
    <w:rsid w:val="007E5497"/>
    <w:rsid w:val="00806F5F"/>
    <w:rsid w:val="00820278"/>
    <w:rsid w:val="00867F95"/>
    <w:rsid w:val="00870D7E"/>
    <w:rsid w:val="008843B6"/>
    <w:rsid w:val="00891928"/>
    <w:rsid w:val="00897A3A"/>
    <w:rsid w:val="008A446D"/>
    <w:rsid w:val="008D180B"/>
    <w:rsid w:val="008D1929"/>
    <w:rsid w:val="008F0EA7"/>
    <w:rsid w:val="008F12F5"/>
    <w:rsid w:val="00923EEF"/>
    <w:rsid w:val="009419F9"/>
    <w:rsid w:val="00954A17"/>
    <w:rsid w:val="0095685E"/>
    <w:rsid w:val="00961B09"/>
    <w:rsid w:val="00965334"/>
    <w:rsid w:val="0097093E"/>
    <w:rsid w:val="009A0DFA"/>
    <w:rsid w:val="009B25A8"/>
    <w:rsid w:val="009B2D26"/>
    <w:rsid w:val="009C71FA"/>
    <w:rsid w:val="009C72E7"/>
    <w:rsid w:val="009D3058"/>
    <w:rsid w:val="009F2EF1"/>
    <w:rsid w:val="009F3A13"/>
    <w:rsid w:val="00A122D3"/>
    <w:rsid w:val="00A17F13"/>
    <w:rsid w:val="00A202CC"/>
    <w:rsid w:val="00A20739"/>
    <w:rsid w:val="00A32CA2"/>
    <w:rsid w:val="00A33C78"/>
    <w:rsid w:val="00A42CF7"/>
    <w:rsid w:val="00A45DCF"/>
    <w:rsid w:val="00A86CEA"/>
    <w:rsid w:val="00A92484"/>
    <w:rsid w:val="00AB0ADB"/>
    <w:rsid w:val="00AF57C5"/>
    <w:rsid w:val="00B00C0E"/>
    <w:rsid w:val="00B01B1A"/>
    <w:rsid w:val="00B3367B"/>
    <w:rsid w:val="00B36258"/>
    <w:rsid w:val="00B44A47"/>
    <w:rsid w:val="00B72CD3"/>
    <w:rsid w:val="00B72FFF"/>
    <w:rsid w:val="00B93204"/>
    <w:rsid w:val="00BC3D36"/>
    <w:rsid w:val="00BD7F72"/>
    <w:rsid w:val="00C04FB3"/>
    <w:rsid w:val="00C16867"/>
    <w:rsid w:val="00C330EB"/>
    <w:rsid w:val="00C754BE"/>
    <w:rsid w:val="00C76B1C"/>
    <w:rsid w:val="00C97E89"/>
    <w:rsid w:val="00CB1A06"/>
    <w:rsid w:val="00CB6357"/>
    <w:rsid w:val="00CC1B26"/>
    <w:rsid w:val="00CF524B"/>
    <w:rsid w:val="00D37D4E"/>
    <w:rsid w:val="00D423A2"/>
    <w:rsid w:val="00D520D8"/>
    <w:rsid w:val="00D63AC2"/>
    <w:rsid w:val="00D7383B"/>
    <w:rsid w:val="00D76C68"/>
    <w:rsid w:val="00DA231B"/>
    <w:rsid w:val="00DC39FC"/>
    <w:rsid w:val="00DD5986"/>
    <w:rsid w:val="00DF5254"/>
    <w:rsid w:val="00E16408"/>
    <w:rsid w:val="00E20894"/>
    <w:rsid w:val="00E245AB"/>
    <w:rsid w:val="00E2764C"/>
    <w:rsid w:val="00E27F2E"/>
    <w:rsid w:val="00E50AFE"/>
    <w:rsid w:val="00E70165"/>
    <w:rsid w:val="00E70A9B"/>
    <w:rsid w:val="00E73CBC"/>
    <w:rsid w:val="00E75C92"/>
    <w:rsid w:val="00E771DC"/>
    <w:rsid w:val="00E8772A"/>
    <w:rsid w:val="00E90F6B"/>
    <w:rsid w:val="00E92C27"/>
    <w:rsid w:val="00EA0E3D"/>
    <w:rsid w:val="00EC38A7"/>
    <w:rsid w:val="00EE1AA8"/>
    <w:rsid w:val="00F242DE"/>
    <w:rsid w:val="00F30BF3"/>
    <w:rsid w:val="00F31EDC"/>
    <w:rsid w:val="00F462B3"/>
    <w:rsid w:val="00F51D67"/>
    <w:rsid w:val="00F55612"/>
    <w:rsid w:val="00F5664F"/>
    <w:rsid w:val="00F666C4"/>
    <w:rsid w:val="00F76AFC"/>
    <w:rsid w:val="00F97AE7"/>
    <w:rsid w:val="00FA47C0"/>
    <w:rsid w:val="00FB5DD1"/>
    <w:rsid w:val="00FC2B5D"/>
    <w:rsid w:val="00FF1449"/>
    <w:rsid w:val="15AFA34C"/>
    <w:rsid w:val="2DAF5E7B"/>
    <w:rsid w:val="336389BE"/>
    <w:rsid w:val="3C20EA90"/>
    <w:rsid w:val="5FB99F3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814106DB-045D-48F0-8959-673048967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D557D"/>
    <w:rPr>
      <w:rFonts w:ascii="Geomanist Light" w:hAnsi="Geomanist Light"/>
      <w:lang w:val="es-ES"/>
    </w:rPr>
  </w:style>
  <w:style w:type="paragraph" w:customStyle="1" w:styleId="Appelnotedebasde">
    <w:name w:val="Appel note de bas de..."/>
    <w:basedOn w:val="Normal"/>
    <w:link w:val="Refdenotaalpie"/>
    <w:uiPriority w:val="99"/>
    <w:rsid w:val="006D557D"/>
    <w:pPr>
      <w:spacing w:line="240" w:lineRule="exact"/>
    </w:pPr>
    <w:rPr>
      <w:vertAlign w:val="superscript"/>
    </w:rPr>
  </w:style>
  <w:style w:type="paragraph" w:styleId="Textoindependiente">
    <w:name w:val="Body Text"/>
    <w:basedOn w:val="Normal"/>
    <w:link w:val="TextoindependienteCar"/>
    <w:uiPriority w:val="99"/>
    <w:unhideWhenUsed/>
    <w:rsid w:val="006D557D"/>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D557D"/>
    <w:rPr>
      <w:rFonts w:eastAsiaTheme="minorEastAsia"/>
      <w:lang w:eastAsia="es-CO"/>
    </w:rPr>
  </w:style>
  <w:style w:type="paragraph" w:customStyle="1" w:styleId="Sangra2detindependiente2">
    <w:name w:val="Sangría 2 de t. independiente2"/>
    <w:basedOn w:val="Normal"/>
    <w:uiPriority w:val="99"/>
    <w:rsid w:val="006D557D"/>
    <w:pPr>
      <w:overflowPunct w:val="0"/>
      <w:autoSpaceDE w:val="0"/>
      <w:autoSpaceDN w:val="0"/>
      <w:adjustRightInd w:val="0"/>
      <w:spacing w:after="0" w:line="240" w:lineRule="auto"/>
      <w:ind w:left="1418"/>
      <w:jc w:val="both"/>
      <w:textAlignment w:val="baseline"/>
    </w:pPr>
    <w:rPr>
      <w:rFonts w:ascii="Arial" w:eastAsia="Times New Roman" w:hAnsi="Arial" w:cs="Times New Roman"/>
      <w:sz w:val="24"/>
      <w:szCs w:val="20"/>
      <w:lang w:val="es-ES" w:eastAsia="es-ES"/>
    </w:rPr>
  </w:style>
  <w:style w:type="paragraph" w:styleId="Sinespaciado">
    <w:name w:val="No Spacing"/>
    <w:aliases w:val="No Indent"/>
    <w:link w:val="SinespaciadoCar"/>
    <w:uiPriority w:val="3"/>
    <w:qFormat/>
    <w:rsid w:val="006D557D"/>
    <w:pPr>
      <w:spacing w:after="0" w:line="240" w:lineRule="auto"/>
    </w:pPr>
    <w:rPr>
      <w:sz w:val="24"/>
      <w:lang w:val="es-MX"/>
    </w:rPr>
  </w:style>
  <w:style w:type="character" w:customStyle="1" w:styleId="SinespaciadoCar">
    <w:name w:val="Sin espaciado Car"/>
    <w:aliases w:val="No Indent Car"/>
    <w:link w:val="Sinespaciado"/>
    <w:uiPriority w:val="3"/>
    <w:rsid w:val="006D557D"/>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joseguerramerlan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asesor%C3%AD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schemas.openxmlformats.org/package/2006/metadata/core-properties"/>
    <ds:schemaRef ds:uri="http://purl.org/dc/elements/1.1/"/>
    <ds:schemaRef ds:uri="http://schemas.microsoft.com/office/infopath/2007/PartnerControls"/>
    <ds:schemaRef ds:uri="http://purl.org/dc/terms/"/>
    <ds:schemaRef ds:uri="a6cb9e4b-f1d1-4245-83ec-6cad768d538a"/>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826F333D-86FC-46F2-BCD5-3EB7472F9F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12</Pages>
  <Words>4140</Words>
  <Characters>22770</Characters>
  <Application>Microsoft Office Word</Application>
  <DocSecurity>0</DocSecurity>
  <Lines>189</Lines>
  <Paragraphs>53</Paragraphs>
  <ScaleCrop>false</ScaleCrop>
  <Company/>
  <LinksUpToDate>false</LinksUpToDate>
  <CharactersWithSpaces>26857</CharactersWithSpaces>
  <SharedDoc>false</SharedDoc>
  <HLinks>
    <vt:vector size="24" baseType="variant">
      <vt:variant>
        <vt:i4>6750255</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1179699</vt:i4>
      </vt:variant>
      <vt:variant>
        <vt:i4>0</vt:i4>
      </vt:variant>
      <vt:variant>
        <vt:i4>0</vt:i4>
      </vt:variant>
      <vt:variant>
        <vt:i4>5</vt:i4>
      </vt:variant>
      <vt:variant>
        <vt:lpwstr>mailto:mariajoseguerramerlano@gmail.com</vt:lpwstr>
      </vt:variant>
      <vt:variant>
        <vt:lpwstr/>
      </vt:variant>
      <vt:variant>
        <vt:i4>3080237</vt:i4>
      </vt:variant>
      <vt:variant>
        <vt:i4>0</vt:i4>
      </vt:variant>
      <vt:variant>
        <vt:i4>0</vt:i4>
      </vt:variant>
      <vt:variant>
        <vt:i4>5</vt:i4>
      </vt:variant>
      <vt:variant>
        <vt:lpwstr>https://dpej.rae.es/lema/asesor%C3%ADa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2023-01-10T18:18:00Z</cp:lastPrinted>
  <dcterms:created xsi:type="dcterms:W3CDTF">2025-10-09T15:12:00Z</dcterms:created>
  <dcterms:modified xsi:type="dcterms:W3CDTF">2025-10-09T15:12:00Z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