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3CAB6A" w14:textId="77777777" w:rsidR="00521DFA" w:rsidRPr="00521DFA" w:rsidRDefault="00521DFA" w:rsidP="00521DFA">
      <w:pPr>
        <w:snapToGrid w:val="0"/>
        <w:spacing w:after="0" w:line="240" w:lineRule="auto"/>
        <w:contextualSpacing/>
        <w:jc w:val="both"/>
        <w:rPr>
          <w:rFonts w:ascii="Verdana" w:eastAsia="Times New Roman" w:hAnsi="Verdana" w:cs="Arial"/>
          <w:b/>
          <w:bCs/>
          <w:lang w:val="es-MX" w:eastAsia="es-ES_tradnl"/>
        </w:rPr>
      </w:pPr>
      <w:r w:rsidRPr="00521DFA">
        <w:rPr>
          <w:rFonts w:ascii="Verdana" w:eastAsia="Times New Roman" w:hAnsi="Verdana" w:cs="Arial"/>
          <w:b/>
          <w:bCs/>
          <w:lang w:val="es-MX" w:eastAsia="es-ES_tradnl"/>
        </w:rPr>
        <w:t xml:space="preserve">CONCEJOS MUNICIPALES ‒ Naturaleza jurídica – Capacidad para contratar </w:t>
      </w:r>
    </w:p>
    <w:p w14:paraId="7E63B868" w14:textId="77777777" w:rsidR="00521DFA" w:rsidRPr="00521DFA" w:rsidRDefault="00521DFA" w:rsidP="00521DFA">
      <w:pPr>
        <w:widowControl w:val="0"/>
        <w:autoSpaceDE w:val="0"/>
        <w:autoSpaceDN w:val="0"/>
        <w:snapToGrid w:val="0"/>
        <w:spacing w:after="0" w:line="240" w:lineRule="auto"/>
        <w:contextualSpacing/>
        <w:jc w:val="both"/>
        <w:rPr>
          <w:rFonts w:ascii="Verdana" w:eastAsia="Calibri" w:hAnsi="Verdana" w:cs="Arial"/>
          <w:sz w:val="20"/>
          <w:szCs w:val="20"/>
        </w:rPr>
      </w:pPr>
    </w:p>
    <w:p w14:paraId="0B59147D" w14:textId="1DA2820C" w:rsidR="00521DFA" w:rsidRPr="00521DFA" w:rsidRDefault="00521DFA" w:rsidP="00521DFA">
      <w:pPr>
        <w:widowControl w:val="0"/>
        <w:autoSpaceDE w:val="0"/>
        <w:autoSpaceDN w:val="0"/>
        <w:snapToGrid w:val="0"/>
        <w:spacing w:after="0" w:line="240" w:lineRule="auto"/>
        <w:contextualSpacing/>
        <w:jc w:val="both"/>
        <w:rPr>
          <w:rFonts w:ascii="Verdana" w:eastAsia="Calibri" w:hAnsi="Verdana" w:cs="Arial"/>
          <w:sz w:val="20"/>
          <w:szCs w:val="20"/>
        </w:rPr>
      </w:pPr>
      <w:r w:rsidRPr="00521DFA">
        <w:rPr>
          <w:rFonts w:ascii="Verdana" w:eastAsia="Calibri" w:hAnsi="Verdana" w:cs="Arial"/>
          <w:sz w:val="20"/>
          <w:szCs w:val="20"/>
        </w:rPr>
        <w:t xml:space="preserve">En ese sentido, frente al objeto de su consulta debe señalarse que, por un lado, de acuerdo con el literal a) del numeral 1 del artículo 2 de la Ley 80 de 1993 son Entidades Estatales, para efectos de la aplicación del Estatuto General de Contratación de la Administración Pública, los municipios. Por otro lado, del artículo 110 del Estatuto Orgánico del Presupuesto – EOP – se desprende que los concejos municipales tienen facultad para suscribir contratos de manera independiente. Más relevante para efectos de resolver la consulta, son Entidades Estatales para el EGCAP, pues son organismos a los que la Ley otorga capacidad para celebrar contratos conforme al artículo 2 de la Ley 80 de 1993. Así las cosas, dada la naturaleza de los municipios y de los concejos municipales, se concluye que pueden celebrar convenios y contratos interadministrativos, pues se cumpliría con el criterio orgánico a partir del cual el ordenamiento a definido este tipo de acuerdos.  </w:t>
      </w:r>
    </w:p>
    <w:p w14:paraId="0A0F3CA4" w14:textId="77777777" w:rsidR="00521DFA" w:rsidRPr="00521DFA" w:rsidRDefault="00521DFA" w:rsidP="00521DFA">
      <w:pPr>
        <w:snapToGrid w:val="0"/>
        <w:spacing w:after="0" w:line="240" w:lineRule="auto"/>
        <w:contextualSpacing/>
        <w:jc w:val="both"/>
        <w:rPr>
          <w:rFonts w:ascii="Verdana" w:eastAsia="Times New Roman" w:hAnsi="Verdana" w:cs="Arial"/>
          <w:b/>
          <w:bCs/>
          <w:sz w:val="20"/>
          <w:szCs w:val="20"/>
          <w:lang w:val="es-MX" w:eastAsia="es-ES_tradnl"/>
        </w:rPr>
      </w:pPr>
    </w:p>
    <w:p w14:paraId="140F56FE" w14:textId="77777777" w:rsidR="00521DFA" w:rsidRPr="00521DFA" w:rsidRDefault="00521DFA" w:rsidP="00521DFA">
      <w:pPr>
        <w:snapToGrid w:val="0"/>
        <w:spacing w:after="0" w:line="240" w:lineRule="auto"/>
        <w:contextualSpacing/>
        <w:jc w:val="both"/>
        <w:rPr>
          <w:rFonts w:ascii="Verdana" w:hAnsi="Verdana" w:cs="Arial"/>
          <w:b/>
          <w:bCs/>
        </w:rPr>
      </w:pPr>
      <w:r w:rsidRPr="00521DFA">
        <w:rPr>
          <w:rFonts w:ascii="Verdana" w:hAnsi="Verdana" w:cs="Arial"/>
          <w:b/>
          <w:bCs/>
        </w:rPr>
        <w:t>CONTRATOS Y CONVENIOS INTERADMINISTRATIVOS – Definición – Sujetos – Entidades Estatales</w:t>
      </w:r>
    </w:p>
    <w:p w14:paraId="5FB1E333" w14:textId="77777777" w:rsidR="00521DFA" w:rsidRPr="00521DFA" w:rsidRDefault="00521DFA" w:rsidP="00521DFA">
      <w:pPr>
        <w:snapToGrid w:val="0"/>
        <w:spacing w:after="0" w:line="240" w:lineRule="auto"/>
        <w:contextualSpacing/>
        <w:jc w:val="both"/>
        <w:rPr>
          <w:rFonts w:ascii="Verdana" w:hAnsi="Verdana" w:cs="Arial"/>
          <w:b/>
          <w:bCs/>
          <w:sz w:val="20"/>
          <w:szCs w:val="20"/>
        </w:rPr>
      </w:pPr>
    </w:p>
    <w:p w14:paraId="4487983B" w14:textId="5AF671E1" w:rsidR="00521DFA" w:rsidRPr="00521DFA" w:rsidRDefault="00521DFA" w:rsidP="00521DFA">
      <w:pPr>
        <w:snapToGrid w:val="0"/>
        <w:spacing w:after="0" w:line="240" w:lineRule="auto"/>
        <w:contextualSpacing/>
        <w:jc w:val="both"/>
        <w:rPr>
          <w:rFonts w:ascii="Verdana" w:hAnsi="Verdana" w:cs="Arial"/>
          <w:b/>
          <w:bCs/>
          <w:sz w:val="20"/>
          <w:szCs w:val="20"/>
        </w:rPr>
      </w:pPr>
      <w:r w:rsidRPr="00521DFA">
        <w:rPr>
          <w:rFonts w:ascii="Verdana" w:eastAsia="Times New Roman" w:hAnsi="Verdana" w:cs="Arial"/>
          <w:iCs/>
          <w:sz w:val="20"/>
          <w:szCs w:val="20"/>
          <w:lang w:eastAsia="es-ES_tradnl"/>
        </w:rPr>
        <w:t xml:space="preserve">La </w:t>
      </w:r>
      <w:r w:rsidRPr="00521DFA">
        <w:rPr>
          <w:rFonts w:ascii="Verdana" w:eastAsia="Calibri" w:hAnsi="Verdana"/>
          <w:color w:val="000000" w:themeColor="text1"/>
          <w:sz w:val="20"/>
          <w:szCs w:val="20"/>
        </w:rPr>
        <w:t>tipología del contrato o convenio interadministrativo fue creada en la Ley 80 de 1993 y el Decreto 1082 de 2015, normas que la califican como aquella contratación entre Entidades Estatales. De acuerdo con esto, el contrato o el convenio interadministrativo es el acuerdo donde concurre la voluntad de dos o más personas jurídicas de derecho público, con el propósito de cumplir, en el marco de sus objetivos misionales y sus competencias, con los fines del Estado. Es decir, los contratos o convenios interadministrativos están determinados por un criterio orgánico, pues es necesario que los extremos de la relación contractual sean Entidades Estatales.</w:t>
      </w:r>
    </w:p>
    <w:p w14:paraId="06D6DE62" w14:textId="77777777" w:rsidR="00521DFA" w:rsidRPr="00521DFA" w:rsidRDefault="00521DFA" w:rsidP="00521DFA">
      <w:pPr>
        <w:snapToGrid w:val="0"/>
        <w:spacing w:after="0" w:line="240" w:lineRule="auto"/>
        <w:contextualSpacing/>
        <w:jc w:val="both"/>
        <w:rPr>
          <w:rFonts w:ascii="Verdana" w:eastAsia="Times New Roman" w:hAnsi="Verdana" w:cs="Arial"/>
          <w:b/>
          <w:bCs/>
          <w:sz w:val="20"/>
          <w:szCs w:val="20"/>
          <w:lang w:val="es-MX" w:eastAsia="es-ES_tradnl"/>
        </w:rPr>
      </w:pPr>
    </w:p>
    <w:p w14:paraId="3E1640C1" w14:textId="5B22218F" w:rsidR="00521DFA" w:rsidRPr="0049451E" w:rsidRDefault="00521DFA" w:rsidP="00521DFA">
      <w:pPr>
        <w:snapToGrid w:val="0"/>
        <w:spacing w:after="0" w:line="240" w:lineRule="auto"/>
        <w:contextualSpacing/>
        <w:jc w:val="both"/>
        <w:rPr>
          <w:rFonts w:ascii="Verdana" w:eastAsia="Times New Roman" w:hAnsi="Verdana" w:cs="Arial"/>
          <w:b/>
          <w:bCs/>
          <w:lang w:val="es-MX" w:eastAsia="es-ES_tradnl"/>
        </w:rPr>
      </w:pPr>
      <w:r w:rsidRPr="0049451E">
        <w:rPr>
          <w:rFonts w:ascii="Verdana" w:eastAsia="Times New Roman" w:hAnsi="Verdana" w:cs="Arial"/>
          <w:b/>
          <w:bCs/>
          <w:lang w:val="es-MX" w:eastAsia="es-ES_tradnl"/>
        </w:rPr>
        <w:t>SUPERVISIÓN – Convenios interadministrativos</w:t>
      </w:r>
    </w:p>
    <w:p w14:paraId="26E4BAB9" w14:textId="77777777" w:rsidR="00521DFA" w:rsidRPr="00521DFA" w:rsidRDefault="00521DFA" w:rsidP="00521DFA">
      <w:pPr>
        <w:snapToGrid w:val="0"/>
        <w:spacing w:after="0" w:line="240" w:lineRule="auto"/>
        <w:contextualSpacing/>
        <w:jc w:val="both"/>
        <w:rPr>
          <w:rFonts w:ascii="Verdana" w:hAnsi="Verdana"/>
          <w:sz w:val="20"/>
          <w:szCs w:val="20"/>
        </w:rPr>
      </w:pPr>
    </w:p>
    <w:p w14:paraId="44327725" w14:textId="3F6152FC" w:rsidR="0049451E" w:rsidRPr="00521DFA" w:rsidRDefault="00521DFA" w:rsidP="0049451E">
      <w:pPr>
        <w:snapToGrid w:val="0"/>
        <w:contextualSpacing/>
        <w:jc w:val="both"/>
        <w:rPr>
          <w:rFonts w:ascii="Verdana" w:eastAsiaTheme="minorEastAsia" w:hAnsi="Verdana" w:cs="Arial"/>
          <w:sz w:val="20"/>
          <w:szCs w:val="20"/>
          <w:lang w:eastAsia="es-CO"/>
        </w:rPr>
      </w:pPr>
      <w:r w:rsidRPr="00521DFA">
        <w:rPr>
          <w:rFonts w:ascii="Verdana" w:eastAsiaTheme="minorEastAsia" w:hAnsi="Verdana" w:cs="Arial"/>
          <w:sz w:val="20"/>
          <w:szCs w:val="20"/>
          <w:lang w:eastAsia="es-CO"/>
        </w:rPr>
        <w:t>Con respecto a la supervisión de los convenios interadministrativos, es importante reiterar que una de sus características principales es que tienen como fuente la autonomía contractual. En particular, los convenios interadministrativos tienen un grado de excepcionalidad frente a las demás tipologías contractuales y se caracterizan por la autorregulación de sus propias estipulaciones, sin que pueda predicarse la aplicación automática de la generalidad de las normas del EGCAP, incluyendo aquellas referidas en el artículo 83 y siguientes de la Ley 1474 de 2011 en materia de supervisión contractual, pueste este régimen será de aplicación supletoria.</w:t>
      </w:r>
    </w:p>
    <w:p w14:paraId="70CCB773" w14:textId="2F816473" w:rsidR="00521DFA" w:rsidRPr="00521DFA" w:rsidRDefault="00521DFA" w:rsidP="00521DFA">
      <w:pPr>
        <w:snapToGrid w:val="0"/>
        <w:spacing w:after="0" w:line="240" w:lineRule="auto"/>
        <w:contextualSpacing/>
        <w:jc w:val="both"/>
        <w:rPr>
          <w:rFonts w:ascii="Verdana" w:hAnsi="Verdana" w:cs="Arial"/>
          <w:sz w:val="20"/>
          <w:szCs w:val="20"/>
          <w:lang w:val="es-ES"/>
        </w:rPr>
      </w:pPr>
      <w:r w:rsidRPr="00521DFA">
        <w:rPr>
          <w:rFonts w:ascii="Verdana" w:eastAsiaTheme="minorEastAsia" w:hAnsi="Verdana" w:cs="Arial"/>
          <w:sz w:val="20"/>
          <w:szCs w:val="20"/>
          <w:lang w:eastAsia="es-CO"/>
        </w:rPr>
        <w:t xml:space="preserve">En virtud de lo anterior, las partes del convenio interadministrativo deberán establecer las condiciones y medidas que emplearán para verificar el cumplimiento de las actividades pactadas y para realizar una supervisión adecuada durante su ejecución. De cualquier modo, estas estipulaciones deben cumplir con </w:t>
      </w:r>
      <w:r w:rsidRPr="00521DFA">
        <w:rPr>
          <w:rFonts w:ascii="Verdana" w:hAnsi="Verdana" w:cs="Arial"/>
          <w:sz w:val="20"/>
          <w:szCs w:val="20"/>
          <w:lang w:val="es-ES"/>
        </w:rPr>
        <w:t>el principio de responsabilidad que rige la contratación estatal, según el cual las entidades públicas están obligadas a vigilar la correcta ejecución del objeto contratado y a proteger tanto los derechos de la propia entidad como los del contratista, ejecutor y terceros que puedan verse afectados por la ejecución del contrato</w:t>
      </w:r>
    </w:p>
    <w:p w14:paraId="360BC77E" w14:textId="77777777" w:rsidR="00521DFA" w:rsidRDefault="00521DFA" w:rsidP="00521DFA">
      <w:pPr>
        <w:spacing w:after="0"/>
        <w:rPr>
          <w:rFonts w:ascii="Verdana" w:hAnsi="Verdana"/>
        </w:rPr>
      </w:pPr>
    </w:p>
    <w:p w14:paraId="4BF015C3" w14:textId="17F571AA" w:rsidR="001176E1" w:rsidRPr="0044528D" w:rsidRDefault="001176E1" w:rsidP="001176E1">
      <w:pPr>
        <w:spacing w:after="0"/>
        <w:rPr>
          <w:rFonts w:ascii="Verdana" w:hAnsi="Verdana"/>
        </w:rPr>
      </w:pPr>
      <w:r w:rsidRPr="0044528D">
        <w:rPr>
          <w:rFonts w:ascii="Verdana" w:hAnsi="Verdana"/>
        </w:rPr>
        <w:t xml:space="preserve">Bogotá D.C., </w:t>
      </w:r>
      <w:r w:rsidR="00640D8A">
        <w:rPr>
          <w:rFonts w:ascii="Verdana" w:hAnsi="Verdana"/>
        </w:rPr>
        <w:t xml:space="preserve">07 </w:t>
      </w:r>
      <w:proofErr w:type="gramStart"/>
      <w:r w:rsidR="00640D8A">
        <w:rPr>
          <w:rFonts w:ascii="Verdana" w:hAnsi="Verdana"/>
        </w:rPr>
        <w:t>Octubre</w:t>
      </w:r>
      <w:proofErr w:type="gramEnd"/>
      <w:r w:rsidR="00640D8A">
        <w:rPr>
          <w:rFonts w:ascii="Verdana" w:hAnsi="Verdana"/>
        </w:rPr>
        <w:t xml:space="preserve"> de 2025</w:t>
      </w:r>
      <w:r w:rsidRPr="0044528D">
        <w:rPr>
          <w:rFonts w:ascii="Verdana" w:hAnsi="Verdana"/>
        </w:rPr>
        <w:tab/>
      </w:r>
    </w:p>
    <w:p w14:paraId="54010546" w14:textId="77777777" w:rsidR="00E72D45" w:rsidRPr="00B57A1B" w:rsidRDefault="00E72D45" w:rsidP="00E72D45">
      <w:pPr>
        <w:spacing w:after="0"/>
        <w:rPr>
          <w:rFonts w:ascii="Verdana" w:hAnsi="Verdana"/>
        </w:rPr>
      </w:pPr>
      <w:bookmarkStart w:id="0" w:name="_Hlk143780582"/>
    </w:p>
    <w:p w14:paraId="46344185" w14:textId="1AD187FF" w:rsidR="00E72D45" w:rsidRPr="00B57A1B" w:rsidRDefault="00640D8A" w:rsidP="00E72D45">
      <w:pPr>
        <w:spacing w:after="0" w:line="240" w:lineRule="auto"/>
        <w:rPr>
          <w:rFonts w:ascii="Verdana" w:eastAsia="Calibri" w:hAnsi="Verdana" w:cs="Times New Roman"/>
          <w:lang w:val="es-MX"/>
        </w:rPr>
      </w:pPr>
      <w:r>
        <w:rPr>
          <w:rFonts w:ascii="Verdana" w:eastAsia="Calibri" w:hAnsi="Verdana" w:cs="Times New Roman"/>
          <w:bCs/>
          <w:noProof/>
        </w:rPr>
        <w:drawing>
          <wp:anchor distT="0" distB="0" distL="114300" distR="114300" simplePos="0" relativeHeight="251659264" behindDoc="0" locked="0" layoutInCell="1" allowOverlap="1" wp14:anchorId="7C1B9486" wp14:editId="34186827">
            <wp:simplePos x="0" y="0"/>
            <wp:positionH relativeFrom="column">
              <wp:posOffset>3157651</wp:posOffset>
            </wp:positionH>
            <wp:positionV relativeFrom="page">
              <wp:posOffset>1917700</wp:posOffset>
            </wp:positionV>
            <wp:extent cx="2275840" cy="619125"/>
            <wp:effectExtent l="0" t="0" r="0" b="3175"/>
            <wp:wrapSquare wrapText="bothSides"/>
            <wp:docPr id="8132111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3211142" name="Picture 813211142"/>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275840" cy="619125"/>
                    </a:xfrm>
                    <a:prstGeom prst="rect">
                      <a:avLst/>
                    </a:prstGeom>
                  </pic:spPr>
                </pic:pic>
              </a:graphicData>
            </a:graphic>
            <wp14:sizeRelH relativeFrom="page">
              <wp14:pctWidth>0</wp14:pctWidth>
            </wp14:sizeRelH>
            <wp14:sizeRelV relativeFrom="page">
              <wp14:pctHeight>0</wp14:pctHeight>
            </wp14:sizeRelV>
          </wp:anchor>
        </w:drawing>
      </w:r>
      <w:r w:rsidR="00E72D45" w:rsidRPr="00B57A1B">
        <w:rPr>
          <w:rFonts w:ascii="Verdana" w:eastAsia="Calibri" w:hAnsi="Verdana" w:cs="Times New Roman"/>
          <w:lang w:val="es-MX"/>
        </w:rPr>
        <w:t>Señor</w:t>
      </w:r>
    </w:p>
    <w:p w14:paraId="5DC26527" w14:textId="3E6184C2" w:rsidR="00E72D45" w:rsidRDefault="00E72D45" w:rsidP="00E72D45">
      <w:pPr>
        <w:spacing w:after="0" w:line="256" w:lineRule="auto"/>
        <w:rPr>
          <w:rFonts w:ascii="Verdana" w:eastAsia="Calibri" w:hAnsi="Verdana" w:cs="Times New Roman"/>
          <w:b/>
        </w:rPr>
      </w:pPr>
      <w:r>
        <w:rPr>
          <w:rFonts w:ascii="Verdana" w:eastAsia="Calibri" w:hAnsi="Verdana" w:cs="Times New Roman"/>
          <w:b/>
        </w:rPr>
        <w:t>Manuel Ricardo Silva</w:t>
      </w:r>
    </w:p>
    <w:p w14:paraId="05AF8135" w14:textId="3E59EC78" w:rsidR="00E72D45" w:rsidRDefault="00E72D45" w:rsidP="00E72D45">
      <w:pPr>
        <w:spacing w:after="0" w:line="256" w:lineRule="auto"/>
        <w:rPr>
          <w:rFonts w:ascii="Verdana" w:eastAsia="Calibri" w:hAnsi="Verdana" w:cs="Times New Roman"/>
          <w:bCs/>
        </w:rPr>
      </w:pPr>
      <w:hyperlink r:id="rId12" w:history="1">
        <w:r w:rsidRPr="00751240">
          <w:rPr>
            <w:rStyle w:val="Hipervnculo"/>
            <w:rFonts w:ascii="Verdana" w:eastAsia="Calibri" w:hAnsi="Verdana" w:cs="Times New Roman"/>
            <w:bCs/>
          </w:rPr>
          <w:t>manuelalbarracin@esap.edu.co</w:t>
        </w:r>
      </w:hyperlink>
    </w:p>
    <w:p w14:paraId="38FC8148" w14:textId="77777777" w:rsidR="00E72D45" w:rsidRPr="000D5040" w:rsidRDefault="00E72D45" w:rsidP="00E72D45">
      <w:pPr>
        <w:spacing w:after="0" w:line="256" w:lineRule="auto"/>
        <w:rPr>
          <w:rFonts w:ascii="Verdana" w:eastAsia="Calibri" w:hAnsi="Verdana" w:cs="Times New Roman"/>
          <w:bCs/>
          <w:highlight w:val="yellow"/>
        </w:rPr>
      </w:pPr>
      <w:r>
        <w:rPr>
          <w:rFonts w:ascii="Verdana" w:eastAsia="Calibri" w:hAnsi="Verdana" w:cs="Times New Roman"/>
          <w:bCs/>
        </w:rPr>
        <w:t>Bogotá D.C.</w:t>
      </w:r>
    </w:p>
    <w:p w14:paraId="5BBBFC5A" w14:textId="77777777" w:rsidR="00E72D45" w:rsidRPr="00B57A1B" w:rsidRDefault="00E72D45" w:rsidP="00E72D45">
      <w:pPr>
        <w:spacing w:after="0" w:line="256" w:lineRule="auto"/>
        <w:rPr>
          <w:rFonts w:ascii="Verdana" w:eastAsia="Calibri" w:hAnsi="Verdana" w:cs="Times New Roman"/>
        </w:rPr>
      </w:pPr>
    </w:p>
    <w:p w14:paraId="55CCFB09" w14:textId="23BC16CE" w:rsidR="00E72D45" w:rsidRPr="00B57A1B" w:rsidRDefault="00E72D45" w:rsidP="00E72D45">
      <w:pPr>
        <w:spacing w:after="0" w:line="256" w:lineRule="auto"/>
        <w:rPr>
          <w:rFonts w:ascii="Verdana" w:eastAsia="Calibri" w:hAnsi="Verdana" w:cs="Times New Roman"/>
          <w:b/>
          <w:bCs/>
          <w:lang w:val="es-ES"/>
        </w:rPr>
      </w:pPr>
      <w:r w:rsidRPr="00B57A1B">
        <w:rPr>
          <w:rFonts w:ascii="Verdana" w:eastAsia="Calibri" w:hAnsi="Verdana" w:cs="Times New Roman"/>
          <w:b/>
          <w:bCs/>
          <w:lang w:val="es-ES"/>
        </w:rPr>
        <w:t xml:space="preserve">                                    Concepto C–</w:t>
      </w:r>
      <w:r w:rsidR="00AC7257">
        <w:rPr>
          <w:rFonts w:ascii="Verdana" w:eastAsia="Calibri" w:hAnsi="Verdana" w:cs="Times New Roman"/>
          <w:b/>
          <w:bCs/>
          <w:lang w:val="es-ES"/>
        </w:rPr>
        <w:t>12</w:t>
      </w:r>
      <w:r w:rsidR="0006315F">
        <w:rPr>
          <w:rFonts w:ascii="Verdana" w:eastAsia="Calibri" w:hAnsi="Verdana" w:cs="Times New Roman"/>
          <w:b/>
          <w:bCs/>
          <w:lang w:val="es-ES"/>
        </w:rPr>
        <w:t>1</w:t>
      </w:r>
      <w:r w:rsidR="00AC7257">
        <w:rPr>
          <w:rFonts w:ascii="Verdana" w:eastAsia="Calibri" w:hAnsi="Verdana" w:cs="Times New Roman"/>
          <w:b/>
          <w:bCs/>
          <w:lang w:val="es-ES"/>
        </w:rPr>
        <w:t>8</w:t>
      </w:r>
      <w:r w:rsidRPr="00B57A1B">
        <w:rPr>
          <w:rFonts w:ascii="Verdana" w:eastAsia="Calibri" w:hAnsi="Verdana" w:cs="Times New Roman"/>
          <w:b/>
          <w:bCs/>
          <w:lang w:val="es-ES"/>
        </w:rPr>
        <w:t xml:space="preserve"> de 2025</w:t>
      </w:r>
    </w:p>
    <w:p w14:paraId="33C76927" w14:textId="77777777" w:rsidR="00E72D45" w:rsidRPr="00B57A1B" w:rsidRDefault="00E72D45" w:rsidP="00E72D45">
      <w:pPr>
        <w:spacing w:after="0" w:line="256" w:lineRule="auto"/>
        <w:rPr>
          <w:rFonts w:ascii="Verdana" w:eastAsia="Calibri" w:hAnsi="Verdana" w:cs="Times New Roman"/>
          <w:lang w:val="es-ES_tradnl"/>
        </w:rPr>
      </w:pPr>
    </w:p>
    <w:tbl>
      <w:tblPr>
        <w:tblStyle w:val="Tablaconcuadrcula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E72D45" w:rsidRPr="00B57A1B" w14:paraId="7F23C064" w14:textId="77777777" w:rsidTr="009040CB">
        <w:trPr>
          <w:trHeight w:val="645"/>
        </w:trPr>
        <w:tc>
          <w:tcPr>
            <w:tcW w:w="2685" w:type="dxa"/>
            <w:hideMark/>
          </w:tcPr>
          <w:p w14:paraId="0419D1B1" w14:textId="77777777" w:rsidR="00E72D45" w:rsidRPr="00B57A1B" w:rsidRDefault="00E72D45" w:rsidP="009040CB">
            <w:pPr>
              <w:spacing w:line="256" w:lineRule="auto"/>
              <w:rPr>
                <w:rFonts w:ascii="Verdana" w:hAnsi="Verdana"/>
                <w:b/>
                <w:bCs/>
                <w:lang w:val="es-ES_tradnl"/>
              </w:rPr>
            </w:pPr>
            <w:r w:rsidRPr="00B57A1B">
              <w:rPr>
                <w:rFonts w:ascii="Verdana" w:hAnsi="Verdana"/>
                <w:b/>
                <w:bCs/>
                <w:lang w:val="es-ES_tradnl"/>
              </w:rPr>
              <w:t xml:space="preserve">Temas:                   </w:t>
            </w:r>
          </w:p>
        </w:tc>
        <w:tc>
          <w:tcPr>
            <w:tcW w:w="6241" w:type="dxa"/>
            <w:hideMark/>
          </w:tcPr>
          <w:p w14:paraId="6D8E2294" w14:textId="579354BA" w:rsidR="00E72D45" w:rsidRPr="004B1152" w:rsidRDefault="00E72D45" w:rsidP="00CD18E0">
            <w:pPr>
              <w:spacing w:line="276" w:lineRule="auto"/>
              <w:jc w:val="both"/>
              <w:rPr>
                <w:rFonts w:ascii="Verdana" w:eastAsia="Times New Roman" w:hAnsi="Verdana" w:cs="Arial"/>
                <w:lang w:val="es-MX" w:eastAsia="es-ES_tradnl"/>
              </w:rPr>
            </w:pPr>
            <w:r w:rsidRPr="00245969">
              <w:rPr>
                <w:rFonts w:ascii="Verdana" w:eastAsia="Times New Roman" w:hAnsi="Verdana" w:cs="Arial"/>
                <w:lang w:val="es-MX" w:eastAsia="es-ES_tradnl"/>
              </w:rPr>
              <w:t>CONCEJOS MUNICIPALES ‒ Naturaleza jurídica</w:t>
            </w:r>
            <w:r>
              <w:rPr>
                <w:rFonts w:ascii="Verdana" w:eastAsia="Times New Roman" w:hAnsi="Verdana" w:cs="Arial"/>
                <w:lang w:val="es-MX" w:eastAsia="es-ES_tradnl"/>
              </w:rPr>
              <w:t xml:space="preserve"> – Capacidad para contratar /</w:t>
            </w:r>
            <w:r w:rsidRPr="00245969">
              <w:rPr>
                <w:rFonts w:ascii="Verdana" w:hAnsi="Verdana" w:cs="Arial"/>
                <w:bCs/>
              </w:rPr>
              <w:t xml:space="preserve"> CONTRATOS Y CONVENIOS INTERADMINISTRATIVOS – Definición – Sujetos – Entidades Estatales / </w:t>
            </w:r>
            <w:r w:rsidRPr="00245969">
              <w:rPr>
                <w:rFonts w:ascii="Verdana" w:eastAsia="Times New Roman" w:hAnsi="Verdana" w:cs="Arial"/>
                <w:lang w:val="es-MX" w:eastAsia="es-ES_tradnl"/>
              </w:rPr>
              <w:t>CONTRATO Y CONVENIOS INTERADMINISTRATIVOS – Modalidad de selección</w:t>
            </w:r>
            <w:r>
              <w:rPr>
                <w:rFonts w:ascii="Verdana" w:eastAsia="Times New Roman" w:hAnsi="Verdana" w:cs="Arial"/>
                <w:lang w:val="es-MX" w:eastAsia="es-ES_tradnl"/>
              </w:rPr>
              <w:t xml:space="preserve"> / </w:t>
            </w:r>
            <w:r w:rsidRPr="004E4385">
              <w:rPr>
                <w:rFonts w:ascii="Verdana" w:eastAsia="Times New Roman" w:hAnsi="Verdana" w:cs="Arial"/>
                <w:lang w:val="es-MX" w:eastAsia="es-ES_tradnl"/>
              </w:rPr>
              <w:t>SUPERVISIÓN –</w:t>
            </w:r>
            <w:r w:rsidR="000204A4">
              <w:rPr>
                <w:rFonts w:ascii="Verdana" w:eastAsia="Times New Roman" w:hAnsi="Verdana" w:cs="Arial"/>
                <w:lang w:val="es-MX" w:eastAsia="es-ES_tradnl"/>
              </w:rPr>
              <w:t xml:space="preserve"> C</w:t>
            </w:r>
            <w:r w:rsidRPr="004E4385">
              <w:rPr>
                <w:rFonts w:ascii="Verdana" w:eastAsia="Times New Roman" w:hAnsi="Verdana" w:cs="Arial"/>
                <w:lang w:val="es-MX" w:eastAsia="es-ES_tradnl"/>
              </w:rPr>
              <w:t>onvenios interadministrativos</w:t>
            </w:r>
          </w:p>
        </w:tc>
        <w:tc>
          <w:tcPr>
            <w:tcW w:w="6237" w:type="dxa"/>
          </w:tcPr>
          <w:p w14:paraId="00D17936" w14:textId="77777777" w:rsidR="00E72D45" w:rsidRPr="00B57A1B" w:rsidRDefault="00E72D45" w:rsidP="009040CB">
            <w:pPr>
              <w:spacing w:line="256" w:lineRule="auto"/>
              <w:rPr>
                <w:rFonts w:ascii="Verdana" w:hAnsi="Verdana"/>
              </w:rPr>
            </w:pPr>
          </w:p>
        </w:tc>
      </w:tr>
      <w:tr w:rsidR="00E72D45" w:rsidRPr="00B57A1B" w14:paraId="29E202A6" w14:textId="77777777" w:rsidTr="009040CB">
        <w:tc>
          <w:tcPr>
            <w:tcW w:w="2685" w:type="dxa"/>
          </w:tcPr>
          <w:p w14:paraId="1998A9E1" w14:textId="77777777" w:rsidR="00E72D45" w:rsidRPr="00B57A1B" w:rsidRDefault="00E72D45" w:rsidP="009040CB">
            <w:pPr>
              <w:spacing w:line="256" w:lineRule="auto"/>
              <w:rPr>
                <w:rFonts w:ascii="Verdana" w:hAnsi="Verdana"/>
                <w:lang w:val="es-ES_tradnl"/>
              </w:rPr>
            </w:pPr>
          </w:p>
          <w:p w14:paraId="10B9CAD3" w14:textId="77777777" w:rsidR="00E72D45" w:rsidRPr="00B57A1B" w:rsidRDefault="00E72D45" w:rsidP="009040CB">
            <w:pPr>
              <w:spacing w:line="256" w:lineRule="auto"/>
              <w:rPr>
                <w:rFonts w:ascii="Verdana" w:hAnsi="Verdana"/>
                <w:b/>
                <w:bCs/>
                <w:lang w:val="es-ES_tradnl"/>
              </w:rPr>
            </w:pPr>
            <w:r w:rsidRPr="00B57A1B">
              <w:rPr>
                <w:rFonts w:ascii="Verdana" w:hAnsi="Verdana"/>
                <w:b/>
                <w:bCs/>
                <w:lang w:val="es-ES_tradnl"/>
              </w:rPr>
              <w:t xml:space="preserve">Radicación:               </w:t>
            </w:r>
          </w:p>
        </w:tc>
        <w:tc>
          <w:tcPr>
            <w:tcW w:w="6241" w:type="dxa"/>
          </w:tcPr>
          <w:p w14:paraId="42A6A8F7" w14:textId="77777777" w:rsidR="00E72D45" w:rsidRPr="00B57A1B" w:rsidRDefault="00E72D45" w:rsidP="009040CB">
            <w:pPr>
              <w:spacing w:line="257" w:lineRule="auto"/>
              <w:rPr>
                <w:rFonts w:ascii="Verdana" w:hAnsi="Verdana"/>
                <w:lang w:val="es-ES_tradnl"/>
              </w:rPr>
            </w:pPr>
          </w:p>
          <w:p w14:paraId="1857B614" w14:textId="495C7613" w:rsidR="00E72D45" w:rsidRPr="00B57A1B" w:rsidRDefault="00E72D45" w:rsidP="009040CB">
            <w:pPr>
              <w:spacing w:line="257" w:lineRule="auto"/>
              <w:jc w:val="both"/>
              <w:rPr>
                <w:rFonts w:ascii="Verdana" w:hAnsi="Verdana"/>
              </w:rPr>
            </w:pPr>
            <w:r w:rsidRPr="00B57A1B">
              <w:rPr>
                <w:rFonts w:ascii="Verdana" w:hAnsi="Verdana"/>
                <w:lang w:val="es-ES_tradnl"/>
              </w:rPr>
              <w:t xml:space="preserve">Respuesta a consulta con radicado No. </w:t>
            </w:r>
            <w:r w:rsidRPr="000D5040">
              <w:rPr>
                <w:rFonts w:ascii="Verdana" w:hAnsi="Verdana"/>
                <w:lang w:val="es-ES_tradnl"/>
              </w:rPr>
              <w:t>1_2025_08_28_009201</w:t>
            </w:r>
          </w:p>
          <w:p w14:paraId="77F0DA08" w14:textId="77777777" w:rsidR="00E72D45" w:rsidRPr="00B57A1B" w:rsidRDefault="00E72D45" w:rsidP="009040CB">
            <w:pPr>
              <w:spacing w:line="257" w:lineRule="auto"/>
              <w:jc w:val="both"/>
              <w:rPr>
                <w:rFonts w:ascii="Verdana" w:hAnsi="Verdana"/>
              </w:rPr>
            </w:pPr>
          </w:p>
        </w:tc>
        <w:tc>
          <w:tcPr>
            <w:tcW w:w="6237" w:type="dxa"/>
          </w:tcPr>
          <w:p w14:paraId="6DE94AA8" w14:textId="77777777" w:rsidR="00E72D45" w:rsidRPr="00B57A1B" w:rsidRDefault="00E72D45" w:rsidP="009040CB">
            <w:pPr>
              <w:spacing w:line="256" w:lineRule="auto"/>
              <w:rPr>
                <w:rFonts w:ascii="Verdana" w:hAnsi="Verdana"/>
                <w:lang w:val="es-ES_tradnl"/>
              </w:rPr>
            </w:pPr>
          </w:p>
        </w:tc>
      </w:tr>
    </w:tbl>
    <w:p w14:paraId="5E8C5845" w14:textId="77777777" w:rsidR="00E72D45" w:rsidRPr="00B57A1B" w:rsidRDefault="00E72D45" w:rsidP="00E72D45">
      <w:pPr>
        <w:spacing w:after="0" w:line="256" w:lineRule="auto"/>
        <w:rPr>
          <w:rFonts w:ascii="Verdana" w:eastAsia="Calibri" w:hAnsi="Verdana" w:cs="Times New Roman"/>
          <w:lang w:val="es-ES"/>
        </w:rPr>
      </w:pPr>
      <w:r w:rsidRPr="00B57A1B">
        <w:rPr>
          <w:rFonts w:ascii="Verdana" w:eastAsia="Calibri" w:hAnsi="Verdana" w:cs="Times New Roman"/>
          <w:lang w:val="es-ES"/>
        </w:rPr>
        <w:t>Estimado</w:t>
      </w:r>
      <w:r>
        <w:rPr>
          <w:rFonts w:ascii="Verdana" w:eastAsia="Calibri" w:hAnsi="Verdana" w:cs="Times New Roman"/>
          <w:lang w:val="es-ES"/>
        </w:rPr>
        <w:t xml:space="preserve"> Señor Silva</w:t>
      </w:r>
      <w:r w:rsidRPr="00B57A1B">
        <w:rPr>
          <w:rFonts w:ascii="Verdana" w:eastAsia="Calibri" w:hAnsi="Verdana" w:cs="Times New Roman"/>
          <w:lang w:val="es-ES"/>
        </w:rPr>
        <w:t xml:space="preserve">: </w:t>
      </w:r>
    </w:p>
    <w:p w14:paraId="49233139" w14:textId="77777777" w:rsidR="00E72D45" w:rsidRPr="00B57A1B" w:rsidRDefault="00E72D45" w:rsidP="00E72D45">
      <w:pPr>
        <w:spacing w:after="0" w:line="256" w:lineRule="auto"/>
        <w:rPr>
          <w:rFonts w:ascii="Verdana" w:eastAsia="Calibri" w:hAnsi="Verdana" w:cs="Times New Roman"/>
          <w:lang w:val="es-ES"/>
        </w:rPr>
      </w:pPr>
    </w:p>
    <w:p w14:paraId="66242F99" w14:textId="77777777" w:rsidR="00E72D45" w:rsidRDefault="00E72D45" w:rsidP="00E72D45">
      <w:pPr>
        <w:spacing w:after="120" w:line="276" w:lineRule="auto"/>
        <w:jc w:val="both"/>
        <w:rPr>
          <w:rFonts w:ascii="Verdana" w:eastAsia="Calibri" w:hAnsi="Verdana" w:cs="Times New Roman"/>
          <w:bCs/>
          <w:lang w:val="es-ES" w:bidi="es-ES"/>
        </w:rPr>
      </w:pPr>
      <w:r w:rsidRPr="00B57A1B">
        <w:rPr>
          <w:rFonts w:ascii="Verdana" w:eastAsia="Calibri" w:hAnsi="Verdana" w:cs="Times New Roman"/>
          <w:bCs/>
          <w:lang w:val="es-ES" w:bidi="es-ES"/>
        </w:rPr>
        <w:t xml:space="preserve">En ejercicio de la competencia otorgada por los artículos 3, numeral 5º, y 11, numeral 8º, del Decreto Ley 4170 de 2011, </w:t>
      </w:r>
      <w:r w:rsidRPr="00B57A1B">
        <w:rPr>
          <w:rFonts w:ascii="Verdana" w:eastAsia="Calibri" w:hAnsi="Verdana" w:cs="Times New Roman"/>
          <w:bCs/>
        </w:rPr>
        <w:t xml:space="preserve">así como lo establecido por la Resolución 469 de 2025 expedida por esta Entidad, </w:t>
      </w:r>
      <w:r w:rsidRPr="00B57A1B">
        <w:rPr>
          <w:rFonts w:ascii="Verdana" w:eastAsia="Calibri" w:hAnsi="Verdana" w:cs="Times New Roman"/>
          <w:bCs/>
          <w:lang w:val="es-ES" w:bidi="es-ES"/>
        </w:rPr>
        <w:t xml:space="preserve">la Agencia Nacional de Contratación Pública – Colombia Compra Eficiente– responde la solicitud del </w:t>
      </w:r>
      <w:r>
        <w:rPr>
          <w:rFonts w:ascii="Verdana" w:eastAsia="Calibri" w:hAnsi="Verdana" w:cs="Times New Roman"/>
          <w:bCs/>
          <w:lang w:val="es-ES" w:bidi="es-ES"/>
        </w:rPr>
        <w:t>2</w:t>
      </w:r>
      <w:r w:rsidRPr="00B57A1B">
        <w:rPr>
          <w:rFonts w:ascii="Verdana" w:eastAsia="Calibri" w:hAnsi="Verdana" w:cs="Times New Roman"/>
          <w:bCs/>
          <w:lang w:val="es-ES" w:bidi="es-ES"/>
        </w:rPr>
        <w:t>8 de agosto, en la cual manifiesta:</w:t>
      </w:r>
    </w:p>
    <w:p w14:paraId="1542DCE6" w14:textId="77777777" w:rsidR="00E72D45" w:rsidRPr="000D5040" w:rsidRDefault="00E72D45" w:rsidP="00E72D45">
      <w:pPr>
        <w:snapToGrid w:val="0"/>
        <w:spacing w:after="0" w:line="240" w:lineRule="auto"/>
        <w:ind w:left="709" w:right="709"/>
        <w:contextualSpacing/>
        <w:jc w:val="both"/>
        <w:rPr>
          <w:rFonts w:ascii="Verdana" w:eastAsia="Calibri" w:hAnsi="Verdana" w:cs="Times New Roman"/>
          <w:i/>
          <w:sz w:val="20"/>
          <w:szCs w:val="20"/>
          <w:lang w:bidi="es-ES"/>
        </w:rPr>
      </w:pPr>
      <w:r w:rsidRPr="000D5040">
        <w:rPr>
          <w:rFonts w:ascii="Verdana" w:eastAsia="Calibri" w:hAnsi="Verdana" w:cs="Times New Roman"/>
          <w:bCs/>
          <w:sz w:val="20"/>
          <w:szCs w:val="20"/>
          <w:lang w:val="es-ES" w:bidi="es-ES"/>
        </w:rPr>
        <w:t xml:space="preserve"> “</w:t>
      </w:r>
      <w:r w:rsidRPr="000D5040">
        <w:rPr>
          <w:rFonts w:ascii="Verdana" w:eastAsia="Calibri" w:hAnsi="Verdana" w:cs="Times New Roman"/>
          <w:i/>
          <w:sz w:val="20"/>
          <w:szCs w:val="20"/>
          <w:lang w:bidi="es-ES"/>
        </w:rPr>
        <w:t>En el marco de un ejercicio académico y de fortalecimiento institucional, me permito elevar la presente consulta jurídica con el fin de obtener claridad sobre la viabilidad legal y administrativa de celebrar </w:t>
      </w:r>
      <w:r w:rsidRPr="000D5040">
        <w:rPr>
          <w:rFonts w:ascii="Verdana" w:eastAsia="Calibri" w:hAnsi="Verdana" w:cs="Times New Roman"/>
          <w:b/>
          <w:i/>
          <w:sz w:val="20"/>
          <w:szCs w:val="20"/>
          <w:lang w:bidi="es-ES"/>
        </w:rPr>
        <w:t>convenios interadministrativos entre la Alcaldía Municipal y el Concejo Municipal</w:t>
      </w:r>
      <w:r w:rsidRPr="000D5040">
        <w:rPr>
          <w:rFonts w:ascii="Verdana" w:eastAsia="Calibri" w:hAnsi="Verdana" w:cs="Times New Roman"/>
          <w:i/>
          <w:sz w:val="20"/>
          <w:szCs w:val="20"/>
          <w:lang w:bidi="es-ES"/>
        </w:rPr>
        <w:t>, orientados a fortalecer el cumplimiento de la función misional del concejo, en el contexto de los municipios de </w:t>
      </w:r>
      <w:r w:rsidRPr="000D5040">
        <w:rPr>
          <w:rFonts w:ascii="Verdana" w:eastAsia="Calibri" w:hAnsi="Verdana" w:cs="Times New Roman"/>
          <w:b/>
          <w:i/>
          <w:sz w:val="20"/>
          <w:szCs w:val="20"/>
          <w:lang w:bidi="es-ES"/>
        </w:rPr>
        <w:t>sexta categoría</w:t>
      </w:r>
      <w:r w:rsidRPr="000D5040">
        <w:rPr>
          <w:rFonts w:ascii="Verdana" w:eastAsia="Calibri" w:hAnsi="Verdana" w:cs="Times New Roman"/>
          <w:i/>
          <w:sz w:val="20"/>
          <w:szCs w:val="20"/>
          <w:lang w:bidi="es-ES"/>
        </w:rPr>
        <w:t>, que enfrentan restricciones presupuestales y operativas.</w:t>
      </w:r>
    </w:p>
    <w:p w14:paraId="41210EA4" w14:textId="77777777" w:rsidR="00E72D45" w:rsidRPr="000D5040" w:rsidRDefault="00E72D45" w:rsidP="00E72D45">
      <w:pPr>
        <w:snapToGrid w:val="0"/>
        <w:spacing w:after="0" w:line="240" w:lineRule="auto"/>
        <w:ind w:left="709" w:right="709"/>
        <w:contextualSpacing/>
        <w:jc w:val="both"/>
        <w:rPr>
          <w:rFonts w:ascii="Verdana" w:eastAsia="Calibri" w:hAnsi="Verdana" w:cs="Times New Roman"/>
          <w:i/>
          <w:sz w:val="20"/>
          <w:szCs w:val="20"/>
          <w:lang w:bidi="es-ES"/>
        </w:rPr>
      </w:pPr>
      <w:r w:rsidRPr="000D5040">
        <w:rPr>
          <w:rFonts w:ascii="Verdana" w:eastAsia="Calibri" w:hAnsi="Verdana" w:cs="Times New Roman"/>
          <w:i/>
          <w:sz w:val="20"/>
          <w:szCs w:val="20"/>
          <w:lang w:bidi="es-ES"/>
        </w:rPr>
        <w:t>Solicito respetuosamente se emita concepto sobre:</w:t>
      </w:r>
    </w:p>
    <w:p w14:paraId="2C3B6E10" w14:textId="77777777" w:rsidR="00E72D45" w:rsidRPr="000D5040" w:rsidRDefault="00E72D45" w:rsidP="00E72D45">
      <w:pPr>
        <w:snapToGrid w:val="0"/>
        <w:spacing w:after="0" w:line="240" w:lineRule="auto"/>
        <w:ind w:left="709" w:right="709"/>
        <w:contextualSpacing/>
        <w:jc w:val="both"/>
        <w:rPr>
          <w:rFonts w:ascii="Verdana" w:eastAsia="Calibri" w:hAnsi="Verdana" w:cs="Times New Roman"/>
          <w:i/>
          <w:sz w:val="20"/>
          <w:szCs w:val="20"/>
          <w:lang w:bidi="es-ES"/>
        </w:rPr>
      </w:pPr>
      <w:proofErr w:type="gramStart"/>
      <w:r>
        <w:rPr>
          <w:rFonts w:ascii="Verdana" w:eastAsia="Calibri" w:hAnsi="Verdana" w:cs="Times New Roman"/>
          <w:i/>
          <w:sz w:val="20"/>
          <w:szCs w:val="20"/>
          <w:lang w:bidi="es-ES"/>
        </w:rPr>
        <w:t>1.</w:t>
      </w:r>
      <w:r w:rsidRPr="000D5040">
        <w:rPr>
          <w:rFonts w:ascii="Verdana" w:eastAsia="Calibri" w:hAnsi="Verdana" w:cs="Times New Roman"/>
          <w:i/>
          <w:sz w:val="20"/>
          <w:szCs w:val="20"/>
          <w:lang w:bidi="es-ES"/>
        </w:rPr>
        <w:t>¿</w:t>
      </w:r>
      <w:proofErr w:type="gramEnd"/>
      <w:r w:rsidRPr="000D5040">
        <w:rPr>
          <w:rFonts w:ascii="Verdana" w:eastAsia="Calibri" w:hAnsi="Verdana" w:cs="Times New Roman"/>
          <w:i/>
          <w:sz w:val="20"/>
          <w:szCs w:val="20"/>
          <w:lang w:bidi="es-ES"/>
        </w:rPr>
        <w:t>Es jurídicamente viable que una alcaldía celebre convenios interadministrativos con el concejo municipal para apoyar su gestión institucional?</w:t>
      </w:r>
    </w:p>
    <w:p w14:paraId="7EFA3666" w14:textId="77777777" w:rsidR="00E72D45" w:rsidRPr="000D5040" w:rsidRDefault="00E72D45" w:rsidP="00E72D45">
      <w:pPr>
        <w:snapToGrid w:val="0"/>
        <w:spacing w:after="0" w:line="240" w:lineRule="auto"/>
        <w:ind w:left="709" w:right="709"/>
        <w:contextualSpacing/>
        <w:jc w:val="both"/>
        <w:rPr>
          <w:rFonts w:ascii="Verdana" w:eastAsia="Calibri" w:hAnsi="Verdana" w:cs="Times New Roman"/>
          <w:i/>
          <w:sz w:val="20"/>
          <w:szCs w:val="20"/>
          <w:lang w:bidi="es-ES"/>
        </w:rPr>
      </w:pPr>
      <w:proofErr w:type="gramStart"/>
      <w:r>
        <w:rPr>
          <w:rFonts w:ascii="Verdana" w:eastAsia="Calibri" w:hAnsi="Verdana" w:cs="Times New Roman"/>
          <w:i/>
          <w:sz w:val="20"/>
          <w:szCs w:val="20"/>
          <w:lang w:bidi="es-ES"/>
        </w:rPr>
        <w:t>2.</w:t>
      </w:r>
      <w:r w:rsidRPr="000D5040">
        <w:rPr>
          <w:rFonts w:ascii="Verdana" w:eastAsia="Calibri" w:hAnsi="Verdana" w:cs="Times New Roman"/>
          <w:i/>
          <w:sz w:val="20"/>
          <w:szCs w:val="20"/>
          <w:lang w:bidi="es-ES"/>
        </w:rPr>
        <w:t>¿</w:t>
      </w:r>
      <w:proofErr w:type="gramEnd"/>
      <w:r w:rsidRPr="000D5040">
        <w:rPr>
          <w:rFonts w:ascii="Verdana" w:eastAsia="Calibri" w:hAnsi="Verdana" w:cs="Times New Roman"/>
          <w:i/>
          <w:sz w:val="20"/>
          <w:szCs w:val="20"/>
          <w:lang w:bidi="es-ES"/>
        </w:rPr>
        <w:t>Qué límites deben observarse para garantizar la autonomía del concejo y evitar conflictos de interés o subordinación funcional?</w:t>
      </w:r>
    </w:p>
    <w:p w14:paraId="6005D80B" w14:textId="77777777" w:rsidR="00E72D45" w:rsidRPr="000D5040" w:rsidRDefault="00E72D45" w:rsidP="00E72D45">
      <w:pPr>
        <w:snapToGrid w:val="0"/>
        <w:spacing w:after="0" w:line="240" w:lineRule="auto"/>
        <w:ind w:left="709" w:right="709"/>
        <w:contextualSpacing/>
        <w:jc w:val="both"/>
        <w:rPr>
          <w:rFonts w:ascii="Verdana" w:eastAsia="Calibri" w:hAnsi="Verdana" w:cs="Times New Roman"/>
          <w:i/>
          <w:sz w:val="20"/>
          <w:szCs w:val="20"/>
          <w:lang w:bidi="es-ES"/>
        </w:rPr>
      </w:pPr>
      <w:proofErr w:type="gramStart"/>
      <w:r>
        <w:rPr>
          <w:rFonts w:ascii="Verdana" w:eastAsia="Calibri" w:hAnsi="Verdana" w:cs="Times New Roman"/>
          <w:i/>
          <w:sz w:val="20"/>
          <w:szCs w:val="20"/>
          <w:lang w:bidi="es-ES"/>
        </w:rPr>
        <w:lastRenderedPageBreak/>
        <w:t>3.</w:t>
      </w:r>
      <w:r w:rsidRPr="000D5040">
        <w:rPr>
          <w:rFonts w:ascii="Verdana" w:eastAsia="Calibri" w:hAnsi="Verdana" w:cs="Times New Roman"/>
          <w:i/>
          <w:sz w:val="20"/>
          <w:szCs w:val="20"/>
          <w:lang w:bidi="es-ES"/>
        </w:rPr>
        <w:t>¿</w:t>
      </w:r>
      <w:proofErr w:type="gramEnd"/>
      <w:r w:rsidRPr="000D5040">
        <w:rPr>
          <w:rFonts w:ascii="Verdana" w:eastAsia="Calibri" w:hAnsi="Verdana" w:cs="Times New Roman"/>
          <w:i/>
          <w:sz w:val="20"/>
          <w:szCs w:val="20"/>
          <w:lang w:bidi="es-ES"/>
        </w:rPr>
        <w:t>Qué requisitos deben cumplirse para que dicho convenio se ajuste al Estatuto General de Contratación de la Administración Pública?</w:t>
      </w:r>
    </w:p>
    <w:p w14:paraId="5B3E1AE6" w14:textId="77777777" w:rsidR="00E72D45" w:rsidRPr="000D5040" w:rsidRDefault="00E72D45" w:rsidP="00E72D45">
      <w:pPr>
        <w:snapToGrid w:val="0"/>
        <w:spacing w:after="0" w:line="240" w:lineRule="auto"/>
        <w:ind w:left="709" w:right="709"/>
        <w:contextualSpacing/>
        <w:jc w:val="both"/>
        <w:rPr>
          <w:rFonts w:ascii="Verdana" w:eastAsia="Calibri" w:hAnsi="Verdana" w:cs="Times New Roman"/>
          <w:i/>
          <w:sz w:val="20"/>
          <w:szCs w:val="20"/>
          <w:lang w:bidi="es-ES"/>
        </w:rPr>
      </w:pPr>
      <w:proofErr w:type="gramStart"/>
      <w:r>
        <w:rPr>
          <w:rFonts w:ascii="Verdana" w:eastAsia="Calibri" w:hAnsi="Verdana" w:cs="Times New Roman"/>
          <w:i/>
          <w:sz w:val="20"/>
          <w:szCs w:val="20"/>
          <w:lang w:bidi="es-ES"/>
        </w:rPr>
        <w:t>4.</w:t>
      </w:r>
      <w:r w:rsidRPr="000D5040">
        <w:rPr>
          <w:rFonts w:ascii="Verdana" w:eastAsia="Calibri" w:hAnsi="Verdana" w:cs="Times New Roman"/>
          <w:i/>
          <w:sz w:val="20"/>
          <w:szCs w:val="20"/>
          <w:lang w:bidi="es-ES"/>
        </w:rPr>
        <w:t>¿</w:t>
      </w:r>
      <w:proofErr w:type="gramEnd"/>
      <w:r w:rsidRPr="000D5040">
        <w:rPr>
          <w:rFonts w:ascii="Verdana" w:eastAsia="Calibri" w:hAnsi="Verdana" w:cs="Times New Roman"/>
          <w:i/>
          <w:sz w:val="20"/>
          <w:szCs w:val="20"/>
          <w:lang w:bidi="es-ES"/>
        </w:rPr>
        <w:t>Qué mecanismos de control y supervisión deben implementarse para asegurar la transparencia y legalidad del convenio?”</w:t>
      </w:r>
    </w:p>
    <w:p w14:paraId="789AE1E3" w14:textId="77777777" w:rsidR="00E72D45" w:rsidRPr="00B57A1B" w:rsidRDefault="00E72D45" w:rsidP="00D51753">
      <w:pPr>
        <w:spacing w:after="0" w:line="276" w:lineRule="auto"/>
        <w:jc w:val="both"/>
        <w:rPr>
          <w:rFonts w:ascii="Verdana" w:eastAsia="Calibri" w:hAnsi="Verdana" w:cs="Times New Roman"/>
          <w:bCs/>
          <w:lang w:bidi="es-ES"/>
        </w:rPr>
      </w:pPr>
    </w:p>
    <w:p w14:paraId="68D8B6BA" w14:textId="77777777" w:rsidR="00E72D45" w:rsidRPr="00B57A1B" w:rsidRDefault="00E72D45" w:rsidP="00E72D45">
      <w:pPr>
        <w:spacing w:after="120" w:line="276" w:lineRule="auto"/>
        <w:ind w:firstLine="709"/>
        <w:jc w:val="both"/>
        <w:rPr>
          <w:rFonts w:ascii="Verdana" w:eastAsia="Calibri" w:hAnsi="Verdana" w:cs="Times New Roman"/>
          <w:lang w:val="es-ES"/>
        </w:rPr>
      </w:pPr>
      <w:r w:rsidRPr="00B57A1B">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206F56F9" w14:textId="3BFF6FF8" w:rsidR="00E72D45" w:rsidRDefault="00E72D45" w:rsidP="00D51753">
      <w:pPr>
        <w:spacing w:after="0" w:line="276" w:lineRule="auto"/>
        <w:ind w:firstLine="708"/>
        <w:jc w:val="both"/>
        <w:rPr>
          <w:rFonts w:ascii="Verdana" w:eastAsia="Calibri" w:hAnsi="Verdana" w:cs="Times New Roman"/>
          <w:lang w:val="es-ES"/>
        </w:rPr>
      </w:pPr>
      <w:r w:rsidRPr="00B57A1B">
        <w:rPr>
          <w:rFonts w:ascii="Verdana" w:eastAsia="Calibri" w:hAnsi="Verdana" w:cs="Times New Roman"/>
          <w:lang w:val="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675DC261" w14:textId="77777777" w:rsidR="00D51753" w:rsidRPr="00B57A1B" w:rsidRDefault="00D51753" w:rsidP="00D51753">
      <w:pPr>
        <w:spacing w:after="0" w:line="276" w:lineRule="auto"/>
        <w:ind w:firstLine="708"/>
        <w:jc w:val="both"/>
        <w:rPr>
          <w:rFonts w:ascii="Verdana" w:eastAsia="Calibri" w:hAnsi="Verdana" w:cs="Times New Roman"/>
          <w:lang w:val="es-ES"/>
        </w:rPr>
      </w:pPr>
    </w:p>
    <w:p w14:paraId="6A684839" w14:textId="77777777" w:rsidR="00E72D45" w:rsidRPr="00B57A1B" w:rsidRDefault="00E72D45" w:rsidP="00E72D45">
      <w:pPr>
        <w:numPr>
          <w:ilvl w:val="0"/>
          <w:numId w:val="16"/>
        </w:numPr>
        <w:spacing w:after="0" w:line="256" w:lineRule="auto"/>
        <w:contextualSpacing/>
        <w:rPr>
          <w:rFonts w:ascii="Verdana" w:eastAsia="Calibri" w:hAnsi="Verdana" w:cs="Times New Roman"/>
          <w:b/>
          <w:bCs/>
          <w:lang w:val="es-ES"/>
        </w:rPr>
      </w:pPr>
      <w:r w:rsidRPr="00B57A1B">
        <w:rPr>
          <w:rFonts w:ascii="Verdana" w:eastAsia="Calibri" w:hAnsi="Verdana" w:cs="Times New Roman"/>
          <w:b/>
          <w:bCs/>
          <w:lang w:val="es-ES"/>
        </w:rPr>
        <w:t>Problema planteado:</w:t>
      </w:r>
    </w:p>
    <w:p w14:paraId="3DA7B4A2" w14:textId="77777777" w:rsidR="00E72D45" w:rsidRPr="00B57A1B" w:rsidRDefault="00E72D45" w:rsidP="00E72D45">
      <w:pPr>
        <w:spacing w:after="0" w:line="256" w:lineRule="auto"/>
        <w:rPr>
          <w:rFonts w:ascii="Verdana" w:eastAsia="Calibri" w:hAnsi="Verdana" w:cs="Times New Roman"/>
        </w:rPr>
      </w:pPr>
    </w:p>
    <w:p w14:paraId="65C98357" w14:textId="3C5665F8" w:rsidR="00E72D45" w:rsidRPr="00B57A1B" w:rsidRDefault="00E72D45" w:rsidP="00E72D45">
      <w:pPr>
        <w:spacing w:after="0" w:line="276" w:lineRule="auto"/>
        <w:jc w:val="both"/>
        <w:rPr>
          <w:rFonts w:ascii="Verdana" w:eastAsia="Calibri" w:hAnsi="Verdana" w:cs="Times New Roman"/>
          <w:iCs/>
        </w:rPr>
      </w:pPr>
      <w:r w:rsidRPr="00B57A1B">
        <w:rPr>
          <w:rFonts w:ascii="Verdana" w:eastAsia="Calibri" w:hAnsi="Verdana" w:cs="Times New Roman"/>
        </w:rPr>
        <w:t>De acuerdo con el contenido de su solicitud, esta Agencia procede a resolver el problema</w:t>
      </w:r>
      <w:r w:rsidRPr="00B57A1B">
        <w:rPr>
          <w:rFonts w:ascii="Verdana" w:eastAsia="Calibri" w:hAnsi="Verdana" w:cs="Times New Roman"/>
          <w:iCs/>
          <w:lang w:val="es-ES"/>
        </w:rPr>
        <w:t>a jurídico</w:t>
      </w:r>
      <w:r>
        <w:rPr>
          <w:rFonts w:ascii="Verdana" w:eastAsia="Calibri" w:hAnsi="Verdana" w:cs="Times New Roman"/>
          <w:iCs/>
          <w:lang w:val="es-ES"/>
        </w:rPr>
        <w:t xml:space="preserve">: i) </w:t>
      </w:r>
      <w:r>
        <w:rPr>
          <w:rFonts w:ascii="Verdana" w:eastAsia="Century Gothic" w:hAnsi="Verdana" w:cs="Century Gothic"/>
          <w:lang w:val="es-ES"/>
        </w:rPr>
        <w:t xml:space="preserve">¿Es procedente la </w:t>
      </w:r>
      <w:r w:rsidRPr="00245969">
        <w:rPr>
          <w:rFonts w:ascii="Verdana" w:eastAsia="Century Gothic" w:hAnsi="Verdana" w:cs="Century Gothic"/>
        </w:rPr>
        <w:t>celebración de con</w:t>
      </w:r>
      <w:r>
        <w:rPr>
          <w:rFonts w:ascii="Verdana" w:eastAsia="Century Gothic" w:hAnsi="Verdana" w:cs="Century Gothic"/>
        </w:rPr>
        <w:t>venios</w:t>
      </w:r>
      <w:r w:rsidRPr="00245969">
        <w:rPr>
          <w:rFonts w:ascii="Verdana" w:eastAsia="Century Gothic" w:hAnsi="Verdana" w:cs="Century Gothic"/>
        </w:rPr>
        <w:t xml:space="preserve"> interadministrativos entre la administración municipal y el concejo municipal</w:t>
      </w:r>
      <w:r>
        <w:rPr>
          <w:rFonts w:ascii="Verdana" w:eastAsia="Century Gothic" w:hAnsi="Verdana" w:cs="Century Gothic"/>
        </w:rPr>
        <w:t>?</w:t>
      </w:r>
      <w:r>
        <w:rPr>
          <w:rFonts w:ascii="Verdana" w:eastAsia="Century Gothic" w:hAnsi="Verdana" w:cs="Century Gothic"/>
          <w:lang w:val="es-ES"/>
        </w:rPr>
        <w:t>,</w:t>
      </w:r>
      <w:r>
        <w:rPr>
          <w:rFonts w:ascii="Verdana" w:eastAsia="Calibri" w:hAnsi="Verdana" w:cs="Times New Roman"/>
          <w:bCs/>
          <w:iCs/>
        </w:rPr>
        <w:t xml:space="preserve"> </w:t>
      </w:r>
      <w:proofErr w:type="spellStart"/>
      <w:r>
        <w:rPr>
          <w:rFonts w:ascii="Verdana" w:eastAsia="Calibri" w:hAnsi="Verdana" w:cs="Times New Roman"/>
          <w:bCs/>
          <w:iCs/>
        </w:rPr>
        <w:t>ii</w:t>
      </w:r>
      <w:proofErr w:type="spellEnd"/>
      <w:r>
        <w:rPr>
          <w:rFonts w:ascii="Verdana" w:eastAsia="Calibri" w:hAnsi="Verdana" w:cs="Times New Roman"/>
          <w:bCs/>
          <w:iCs/>
        </w:rPr>
        <w:t xml:space="preserve">) </w:t>
      </w:r>
      <w:r w:rsidRPr="000D5040">
        <w:rPr>
          <w:rFonts w:ascii="Verdana" w:eastAsia="Calibri" w:hAnsi="Verdana" w:cs="Times New Roman"/>
          <w:bCs/>
          <w:iCs/>
        </w:rPr>
        <w:t>¿Cuáles son los mecanismos de supervisión aplicables a estos convenios?</w:t>
      </w:r>
      <w:r>
        <w:rPr>
          <w:rFonts w:ascii="Verdana" w:eastAsia="Calibri" w:hAnsi="Verdana" w:cs="Times New Roman"/>
          <w:bCs/>
          <w:iCs/>
        </w:rPr>
        <w:t xml:space="preserve">, y </w:t>
      </w:r>
      <w:proofErr w:type="spellStart"/>
      <w:r>
        <w:rPr>
          <w:rFonts w:ascii="Verdana" w:eastAsia="Calibri" w:hAnsi="Verdana" w:cs="Times New Roman"/>
          <w:bCs/>
          <w:iCs/>
        </w:rPr>
        <w:t>iii</w:t>
      </w:r>
      <w:proofErr w:type="spellEnd"/>
      <w:r>
        <w:rPr>
          <w:rFonts w:ascii="Verdana" w:eastAsia="Calibri" w:hAnsi="Verdana" w:cs="Times New Roman"/>
          <w:bCs/>
          <w:iCs/>
        </w:rPr>
        <w:t>) ¿Cuál es el manejo que las entidades deben dar a los conflictos de interés en estos convenios?</w:t>
      </w:r>
    </w:p>
    <w:p w14:paraId="7EC08E4C" w14:textId="77777777" w:rsidR="00E72D45" w:rsidRPr="00B57A1B" w:rsidRDefault="00E72D45" w:rsidP="00E72D45">
      <w:pPr>
        <w:spacing w:after="0" w:line="276" w:lineRule="auto"/>
        <w:jc w:val="both"/>
        <w:rPr>
          <w:rFonts w:ascii="Verdana" w:eastAsia="Calibri" w:hAnsi="Verdana" w:cs="Times New Roman"/>
          <w:i/>
          <w:iCs/>
          <w:lang w:val="es-ES"/>
        </w:rPr>
      </w:pPr>
    </w:p>
    <w:p w14:paraId="3C1FF6D1" w14:textId="77777777" w:rsidR="00E72D45" w:rsidRPr="00B57A1B" w:rsidRDefault="00E72D45" w:rsidP="00E72D45">
      <w:pPr>
        <w:numPr>
          <w:ilvl w:val="0"/>
          <w:numId w:val="16"/>
        </w:numPr>
        <w:spacing w:after="0" w:line="256" w:lineRule="auto"/>
        <w:contextualSpacing/>
        <w:rPr>
          <w:rFonts w:ascii="Verdana" w:eastAsia="Calibri" w:hAnsi="Verdana" w:cs="Times New Roman"/>
          <w:b/>
          <w:bCs/>
          <w:lang w:val="es-ES"/>
        </w:rPr>
      </w:pPr>
      <w:r w:rsidRPr="00B57A1B">
        <w:rPr>
          <w:rFonts w:ascii="Verdana" w:eastAsia="Calibri" w:hAnsi="Verdana" w:cs="Times New Roman"/>
          <w:b/>
          <w:bCs/>
          <w:lang w:val="es-ES"/>
        </w:rPr>
        <w:t>Respuesta:</w:t>
      </w:r>
    </w:p>
    <w:p w14:paraId="314C777C" w14:textId="77777777" w:rsidR="00E72D45" w:rsidRPr="00B57A1B" w:rsidRDefault="00E72D45" w:rsidP="00E72D45">
      <w:pPr>
        <w:spacing w:after="0" w:line="276" w:lineRule="auto"/>
        <w:rPr>
          <w:rFonts w:ascii="Verdana" w:eastAsia="Calibri" w:hAnsi="Verdana" w:cs="Times New Roman"/>
          <w:b/>
          <w:bCs/>
          <w:lang w:val="es-ES"/>
        </w:rPr>
      </w:pPr>
    </w:p>
    <w:tbl>
      <w:tblPr>
        <w:tblStyle w:val="Tablaconcuadrcula"/>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E72D45" w:rsidRPr="00B57A1B" w14:paraId="473C02E1" w14:textId="77777777" w:rsidTr="009040CB">
        <w:trPr>
          <w:trHeight w:val="345"/>
          <w:jc w:val="center"/>
        </w:trPr>
        <w:tc>
          <w:tcPr>
            <w:tcW w:w="8784" w:type="dxa"/>
          </w:tcPr>
          <w:p w14:paraId="5D90956E" w14:textId="77777777" w:rsidR="00E72D45" w:rsidRDefault="00E72D45" w:rsidP="00CD18E0">
            <w:pPr>
              <w:spacing w:before="120" w:after="120" w:line="276" w:lineRule="auto"/>
              <w:jc w:val="both"/>
              <w:rPr>
                <w:rFonts w:ascii="Verdana" w:eastAsia="Calibri" w:hAnsi="Verdana"/>
                <w:color w:val="000000" w:themeColor="text1"/>
              </w:rPr>
            </w:pPr>
            <w:r>
              <w:rPr>
                <w:rFonts w:ascii="Verdana" w:eastAsia="Times New Roman" w:hAnsi="Verdana" w:cs="Arial"/>
                <w:iCs/>
                <w:lang w:eastAsia="es-ES_tradnl"/>
              </w:rPr>
              <w:lastRenderedPageBreak/>
              <w:t>i) L</w:t>
            </w:r>
            <w:r w:rsidRPr="00245969">
              <w:rPr>
                <w:rFonts w:ascii="Verdana" w:eastAsia="Times New Roman" w:hAnsi="Verdana" w:cs="Arial"/>
                <w:iCs/>
                <w:lang w:eastAsia="es-ES_tradnl"/>
              </w:rPr>
              <w:t xml:space="preserve">a </w:t>
            </w:r>
            <w:r w:rsidRPr="00245969">
              <w:rPr>
                <w:rFonts w:ascii="Verdana" w:eastAsia="Calibri" w:hAnsi="Verdana"/>
                <w:color w:val="000000" w:themeColor="text1"/>
              </w:rPr>
              <w:t xml:space="preserve">tipología del contrato o convenio interadministrativo fue creada en la Ley 80 de 1993 y el Decreto 1082 de 2015, normas que la califican como aquella contratación entre Entidades Estatales. De acuerdo con </w:t>
            </w:r>
            <w:r>
              <w:rPr>
                <w:rFonts w:ascii="Verdana" w:eastAsia="Calibri" w:hAnsi="Verdana"/>
                <w:color w:val="000000" w:themeColor="text1"/>
              </w:rPr>
              <w:t>esto</w:t>
            </w:r>
            <w:r w:rsidRPr="00245969">
              <w:rPr>
                <w:rFonts w:ascii="Verdana" w:eastAsia="Calibri" w:hAnsi="Verdana"/>
                <w:color w:val="000000" w:themeColor="text1"/>
              </w:rPr>
              <w:t>, el contrato o el convenio interadministrativo es el acuerdo donde concurre la voluntad de dos o más personas jurídicas de derecho público, con el propósito de cumplir, en el marco de sus objetivos misionales y sus competencias, con los fines del Estado. Es decir, los contratos o convenios interadministrativos están determinados por un criterio orgánico, pues es necesario que los extremos de la relación contractual sean Entidades Estatales.</w:t>
            </w:r>
          </w:p>
          <w:p w14:paraId="0EC17E72" w14:textId="77777777" w:rsidR="00E72D45" w:rsidRDefault="00E72D45" w:rsidP="009040CB">
            <w:pPr>
              <w:widowControl w:val="0"/>
              <w:autoSpaceDE w:val="0"/>
              <w:autoSpaceDN w:val="0"/>
              <w:spacing w:after="120" w:line="276" w:lineRule="auto"/>
              <w:ind w:firstLine="708"/>
              <w:jc w:val="both"/>
              <w:rPr>
                <w:rFonts w:ascii="Verdana" w:eastAsia="Calibri" w:hAnsi="Verdana" w:cs="Arial"/>
              </w:rPr>
            </w:pPr>
            <w:r>
              <w:rPr>
                <w:rFonts w:ascii="Verdana" w:eastAsia="Calibri" w:hAnsi="Verdana" w:cs="Arial"/>
              </w:rPr>
              <w:t xml:space="preserve">En ese sentido, frente al objeto de su consulta debe señalarse que, por un lado, de acuerdo con el literal a) del numeral 1 del artículo 2 de la Ley 80 de 1993 son Entidades Estatales, para efectos de la aplicación del Estatuto General de Contratación de la Administración Pública, los municipios. Por otro lado, del </w:t>
            </w:r>
            <w:r w:rsidRPr="00245969">
              <w:rPr>
                <w:rFonts w:ascii="Verdana" w:eastAsia="Calibri" w:hAnsi="Verdana" w:cs="Arial"/>
              </w:rPr>
              <w:t xml:space="preserve">artículo 110 del Estatuto Orgánico del Presupuesto – EOP – se desprende que los concejos municipales tienen facultad para suscribir contratos de manera independiente. Más relevante para efectos de resolver la consulta, son Entidades Estatales para el EGCAP, pues son organismos a los que la Ley otorga capacidad para celebrar contratos conforme al artículo 2 de la Ley 80 de 1993. </w:t>
            </w:r>
            <w:r>
              <w:rPr>
                <w:rFonts w:ascii="Verdana" w:eastAsia="Calibri" w:hAnsi="Verdana" w:cs="Arial"/>
              </w:rPr>
              <w:t xml:space="preserve">Así las cosas, dada la naturaleza de los municipios y de los concejos municipales, se concluye que pueden celebrar convenios y contratos interadministrativos, pues se cumpliría con el criterio orgánico a partir del cual el ordenamiento a definido este tipo de acuerdos.  </w:t>
            </w:r>
          </w:p>
          <w:p w14:paraId="149F8B08" w14:textId="77777777" w:rsidR="00F97530" w:rsidRDefault="00E72D45" w:rsidP="00F97530">
            <w:pPr>
              <w:snapToGrid w:val="0"/>
              <w:spacing w:before="120" w:after="120" w:line="276" w:lineRule="auto"/>
              <w:jc w:val="both"/>
              <w:rPr>
                <w:rFonts w:ascii="Verdana" w:eastAsiaTheme="minorEastAsia" w:hAnsi="Verdana" w:cs="Arial"/>
                <w:lang w:eastAsia="es-CO"/>
              </w:rPr>
            </w:pPr>
            <w:proofErr w:type="spellStart"/>
            <w:r>
              <w:rPr>
                <w:rFonts w:ascii="Verdana" w:eastAsia="Calibri" w:hAnsi="Verdana" w:cs="Arial"/>
              </w:rPr>
              <w:t>ii</w:t>
            </w:r>
            <w:proofErr w:type="spellEnd"/>
            <w:r>
              <w:rPr>
                <w:rFonts w:ascii="Verdana" w:eastAsia="Calibri" w:hAnsi="Verdana" w:cs="Arial"/>
              </w:rPr>
              <w:t xml:space="preserve">) </w:t>
            </w:r>
            <w:r w:rsidR="00F97530">
              <w:rPr>
                <w:rFonts w:ascii="Verdana" w:eastAsiaTheme="minorEastAsia" w:hAnsi="Verdana" w:cs="Arial"/>
                <w:lang w:eastAsia="es-CO"/>
              </w:rPr>
              <w:t>Con respecto a la supervisión de los convenios interadministrativos, es importante reiterar que una de sus características principales es que tienen como fuente la autonomía contractual. En particular, los convenios interadministrativos tienen un grado de excepcionalidad frente a las demás tipologías contractuales y se caracterizan por la autorregulación de sus propias estipulaciones, sin que pueda predicarse la aplicación automática de la generalidad de las normas del EGCAP, incluyendo aquellas referidas en el artículo 83 y siguientes de la Ley 1474 de 2011 en materia de supervisión contractual</w:t>
            </w:r>
            <w:r w:rsidR="00F97530">
              <w:rPr>
                <w:rStyle w:val="Refdenotaalpie"/>
                <w:rFonts w:ascii="Verdana" w:eastAsiaTheme="minorEastAsia" w:hAnsi="Verdana" w:cs="Arial"/>
                <w:lang w:eastAsia="es-CO"/>
              </w:rPr>
              <w:footnoteReference w:id="2"/>
            </w:r>
            <w:r w:rsidR="00F97530">
              <w:rPr>
                <w:rFonts w:ascii="Verdana" w:eastAsiaTheme="minorEastAsia" w:hAnsi="Verdana" w:cs="Arial"/>
                <w:lang w:eastAsia="es-CO"/>
              </w:rPr>
              <w:t>, pueste este régimen será de aplicación supletoria.</w:t>
            </w:r>
          </w:p>
          <w:p w14:paraId="0913466C" w14:textId="7BA78FCB" w:rsidR="00266563" w:rsidRDefault="00F97530" w:rsidP="00F97530">
            <w:pPr>
              <w:widowControl w:val="0"/>
              <w:autoSpaceDE w:val="0"/>
              <w:autoSpaceDN w:val="0"/>
              <w:spacing w:after="120" w:line="276" w:lineRule="auto"/>
              <w:jc w:val="both"/>
              <w:rPr>
                <w:rFonts w:ascii="Verdana" w:hAnsi="Verdana" w:cs="Arial"/>
                <w:lang w:val="es-ES"/>
              </w:rPr>
            </w:pPr>
            <w:r>
              <w:rPr>
                <w:rFonts w:ascii="Verdana" w:eastAsiaTheme="minorEastAsia" w:hAnsi="Verdana" w:cs="Arial"/>
                <w:lang w:eastAsia="es-CO"/>
              </w:rPr>
              <w:lastRenderedPageBreak/>
              <w:t xml:space="preserve">En virtud de lo anterior, las partes del convenio interadministrativo deberán establecer las condiciones y medidas que emplearán para verificar el cumplimiento de las actividades pactadas y para realizar una supervisión adecuada durante su ejecución. De cualquier modo, estas estipulaciones deben cumplir con </w:t>
            </w:r>
            <w:r w:rsidRPr="00BF2301">
              <w:rPr>
                <w:rFonts w:ascii="Verdana" w:hAnsi="Verdana" w:cs="Arial"/>
                <w:lang w:val="es-ES"/>
              </w:rPr>
              <w:t>el principio de responsabilidad que rige la contratación estatal</w:t>
            </w:r>
            <w:r>
              <w:rPr>
                <w:rFonts w:ascii="Verdana" w:hAnsi="Verdana" w:cs="Arial"/>
                <w:lang w:val="es-ES"/>
              </w:rPr>
              <w:t xml:space="preserve">, según el cual </w:t>
            </w:r>
            <w:r w:rsidRPr="00BF2301">
              <w:rPr>
                <w:rFonts w:ascii="Verdana" w:hAnsi="Verdana" w:cs="Arial"/>
                <w:lang w:val="es-ES"/>
              </w:rPr>
              <w:t>las entidades públicas están obligadas a vigilar la correcta ejecución del objeto contratado y a proteger tanto los derechos de la propia entidad como los del contratista</w:t>
            </w:r>
            <w:r>
              <w:rPr>
                <w:rFonts w:ascii="Verdana" w:hAnsi="Verdana" w:cs="Arial"/>
                <w:lang w:val="es-ES"/>
              </w:rPr>
              <w:t>, ejecutor</w:t>
            </w:r>
            <w:r w:rsidRPr="00BF2301">
              <w:rPr>
                <w:rFonts w:ascii="Verdana" w:hAnsi="Verdana" w:cs="Arial"/>
                <w:lang w:val="es-ES"/>
              </w:rPr>
              <w:t xml:space="preserve"> y terceros que puedan verse afectados por la ejecución del contrato</w:t>
            </w:r>
            <w:r w:rsidRPr="00BF2301">
              <w:rPr>
                <w:rFonts w:ascii="Verdana" w:hAnsi="Verdana" w:cs="Arial"/>
                <w:vertAlign w:val="superscript"/>
                <w:lang w:val="es-ES"/>
              </w:rPr>
              <w:footnoteReference w:id="3"/>
            </w:r>
            <w:r w:rsidRPr="00BF2301">
              <w:rPr>
                <w:rFonts w:ascii="Verdana" w:hAnsi="Verdana" w:cs="Arial"/>
                <w:lang w:val="es-ES"/>
              </w:rPr>
              <w:t>.</w:t>
            </w:r>
          </w:p>
          <w:p w14:paraId="49DEA41A" w14:textId="0F91FB18" w:rsidR="007D77E6" w:rsidRPr="001019B2" w:rsidRDefault="00266563" w:rsidP="00CD18E0">
            <w:pPr>
              <w:widowControl w:val="0"/>
              <w:autoSpaceDE w:val="0"/>
              <w:autoSpaceDN w:val="0"/>
              <w:spacing w:after="120" w:line="276" w:lineRule="auto"/>
              <w:jc w:val="both"/>
              <w:rPr>
                <w:rFonts w:ascii="Verdana" w:eastAsia="Times New Roman" w:hAnsi="Verdana" w:cs="Arial"/>
                <w:shd w:val="clear" w:color="auto" w:fill="FFFFFF"/>
                <w:lang w:val="es-ES"/>
              </w:rPr>
            </w:pPr>
            <w:r w:rsidRPr="00BF2301">
              <w:rPr>
                <w:rFonts w:ascii="Verdana" w:eastAsia="Times New Roman" w:hAnsi="Verdana" w:cs="Arial"/>
                <w:shd w:val="clear" w:color="auto" w:fill="FFFFFF"/>
                <w:lang w:val="es-ES"/>
              </w:rPr>
              <w:t>En ese sentido, la supervisión es uno de los medios para que las entidades ejerzan la dirección, control y vigilancia de sus contratos, con el fin de lograr el objeto contractual. Por consiguiente, el supervisor</w:t>
            </w:r>
            <w:r>
              <w:rPr>
                <w:rFonts w:ascii="Verdana" w:eastAsia="Times New Roman" w:hAnsi="Verdana" w:cs="Arial"/>
                <w:shd w:val="clear" w:color="auto" w:fill="FFFFFF"/>
                <w:lang w:val="es-ES"/>
              </w:rPr>
              <w:t xml:space="preserve"> </w:t>
            </w:r>
            <w:r w:rsidRPr="00BF2301">
              <w:rPr>
                <w:rFonts w:ascii="Verdana" w:eastAsia="Times New Roman" w:hAnsi="Verdana" w:cs="Arial"/>
                <w:shd w:val="clear" w:color="auto" w:fill="FFFFFF"/>
                <w:lang w:val="es-ES"/>
              </w:rPr>
              <w:t>tiene la obligación de desarrollar las actividades que impliquen la vigilancia y seguimiento del cumplimiento de</w:t>
            </w:r>
            <w:r>
              <w:rPr>
                <w:rFonts w:ascii="Verdana" w:eastAsia="Times New Roman" w:hAnsi="Verdana" w:cs="Arial"/>
                <w:shd w:val="clear" w:color="auto" w:fill="FFFFFF"/>
                <w:lang w:val="es-ES"/>
              </w:rPr>
              <w:t xml:space="preserve"> lo pactado</w:t>
            </w:r>
            <w:r w:rsidRPr="00BF2301">
              <w:rPr>
                <w:rFonts w:ascii="Verdana" w:eastAsia="Times New Roman" w:hAnsi="Verdana" w:cs="Arial"/>
                <w:shd w:val="clear" w:color="auto" w:fill="FFFFFF"/>
                <w:lang w:val="es-ES"/>
              </w:rPr>
              <w:t>.</w:t>
            </w:r>
            <w:r>
              <w:rPr>
                <w:rFonts w:ascii="Verdana" w:eastAsia="Times New Roman" w:hAnsi="Verdana" w:cs="Arial"/>
                <w:shd w:val="clear" w:color="auto" w:fill="FFFFFF"/>
                <w:lang w:val="es-ES"/>
              </w:rPr>
              <w:t xml:space="preserve"> </w:t>
            </w:r>
            <w:r w:rsidRPr="00F7604B">
              <w:rPr>
                <w:rFonts w:ascii="Verdana" w:hAnsi="Verdana" w:cs="Arial"/>
                <w:color w:val="000000"/>
              </w:rPr>
              <w:t xml:space="preserve">Esta supervisión debe ser </w:t>
            </w:r>
            <w:r>
              <w:rPr>
                <w:rFonts w:ascii="Verdana" w:hAnsi="Verdana" w:cs="Arial"/>
                <w:color w:val="000000"/>
              </w:rPr>
              <w:t>efectuada según lo dispuesto en la Ley 1474 de 2011 en el caso de los contratos regidos por el EGCAP; cuando se trate de convenios interadministrativos, la naturaleza propia de estos acuerdos implica que sean las partes quienes autorregulen el ejercicio de estas actividades, para lo cual podrán pactar mecanismos que sigan el modelo dispuesto en referido estatuto. E</w:t>
            </w:r>
            <w:r w:rsidRPr="00F7604B">
              <w:rPr>
                <w:rFonts w:ascii="Verdana" w:hAnsi="Verdana" w:cs="Arial"/>
                <w:color w:val="000000"/>
              </w:rPr>
              <w:t xml:space="preserve">n conjunto, </w:t>
            </w:r>
            <w:r>
              <w:rPr>
                <w:rFonts w:ascii="Verdana" w:hAnsi="Verdana" w:cs="Arial"/>
                <w:color w:val="000000"/>
              </w:rPr>
              <w:t xml:space="preserve">la supervisión busca garantizar </w:t>
            </w:r>
            <w:r w:rsidRPr="00F7604B">
              <w:rPr>
                <w:rFonts w:ascii="Verdana" w:hAnsi="Verdana" w:cs="Arial"/>
                <w:color w:val="000000"/>
              </w:rPr>
              <w:t>la transparencia, el cumplimiento de los plazos, condiciones y calidades</w:t>
            </w:r>
            <w:r>
              <w:rPr>
                <w:rFonts w:ascii="Verdana" w:hAnsi="Verdana" w:cs="Arial"/>
                <w:color w:val="000000"/>
              </w:rPr>
              <w:t xml:space="preserve"> acordadas</w:t>
            </w:r>
            <w:r w:rsidRPr="00F7604B">
              <w:rPr>
                <w:rFonts w:ascii="Verdana" w:hAnsi="Verdana" w:cs="Arial"/>
                <w:color w:val="000000"/>
              </w:rPr>
              <w:t>, y la adecuada gestión de los recursos públicos.</w:t>
            </w:r>
          </w:p>
          <w:p w14:paraId="3ECA253F" w14:textId="21AAAE07" w:rsidR="00E72D45" w:rsidRPr="00BF2301" w:rsidRDefault="00E72D45" w:rsidP="00D51753">
            <w:pPr>
              <w:spacing w:before="120" w:line="276" w:lineRule="auto"/>
              <w:ind w:firstLine="708"/>
              <w:jc w:val="both"/>
              <w:rPr>
                <w:rFonts w:ascii="Verdana" w:eastAsia="Calibri" w:hAnsi="Verdana" w:cs="Arial"/>
              </w:rPr>
            </w:pPr>
            <w:proofErr w:type="spellStart"/>
            <w:r>
              <w:rPr>
                <w:rFonts w:ascii="Verdana" w:eastAsia="Calibri" w:hAnsi="Verdana" w:cs="Arial"/>
              </w:rPr>
              <w:t>iii</w:t>
            </w:r>
            <w:proofErr w:type="spellEnd"/>
            <w:r>
              <w:rPr>
                <w:rFonts w:ascii="Verdana" w:eastAsia="Calibri" w:hAnsi="Verdana" w:cs="Arial"/>
              </w:rPr>
              <w:t>)</w:t>
            </w:r>
            <w:r>
              <w:rPr>
                <w:rFonts w:ascii="Verdana" w:eastAsiaTheme="minorEastAsia" w:hAnsi="Verdana" w:cs="Arial"/>
                <w:lang w:eastAsia="es-CO"/>
              </w:rPr>
              <w:t xml:space="preserve"> Sobre los conflictos de interés, es importante señalar que </w:t>
            </w:r>
            <w:r w:rsidR="00910278">
              <w:rPr>
                <w:rFonts w:ascii="Verdana" w:eastAsia="Calibri" w:hAnsi="Verdana" w:cs="Arial"/>
              </w:rPr>
              <w:t>esta</w:t>
            </w:r>
            <w:r w:rsidRPr="00BF2301">
              <w:rPr>
                <w:rFonts w:ascii="Verdana" w:eastAsia="Calibri" w:hAnsi="Verdana" w:cs="Arial"/>
              </w:rPr>
              <w:t xml:space="preserve"> institución jurídica no está definida con carácter general en el ordenamiento jurídico y tampoco de forma precisa en las normas que regulan la contratación estatal, por lo que es un asunto ausente en el Estatuto General de Contratación de la Administración Pública, en adelante EGCAP. Pero, existen disposiciones especiales como el régimen de los congresistas, de los concejales o el régimen disciplinario de los servidores públicos, donde se definen causales de conflictos de interés. En todo caso, la satisfacción del principio de moralidad, el deber de probidad y rectitud también se exige a los contratistas del Estado.</w:t>
            </w:r>
          </w:p>
          <w:p w14:paraId="6C03C204" w14:textId="77777777" w:rsidR="00E72D45" w:rsidRDefault="00E72D45" w:rsidP="009040CB">
            <w:pPr>
              <w:spacing w:before="120" w:line="276" w:lineRule="auto"/>
              <w:ind w:firstLine="708"/>
              <w:jc w:val="both"/>
              <w:rPr>
                <w:rFonts w:ascii="Verdana" w:eastAsia="Calibri" w:hAnsi="Verdana" w:cs="Arial"/>
              </w:rPr>
            </w:pPr>
            <w:r w:rsidRPr="00BF2301">
              <w:rPr>
                <w:rFonts w:ascii="Verdana" w:eastAsia="Calibri" w:hAnsi="Verdana" w:cs="Arial"/>
              </w:rPr>
              <w:lastRenderedPageBreak/>
              <w:t xml:space="preserve">En ese sentido, pese a que no existe regulación sobre el régimen de conflictos de interés, esto no obsta para que las Entidades Estatales con el fin de garantizar los principios de la función pública –de los que se resalta la moralidad administrativa–, definan objetivamente, las conductas prohibitivas o reprochables que se puedan encausar en posibles conflictos de interés por parte de sus futuros contratistas y la forma a través de la cual las afrontarán, esto, en el marco de la expedición de sus manuales internos de contratación. </w:t>
            </w:r>
            <w:r>
              <w:rPr>
                <w:rFonts w:ascii="Verdana" w:eastAsia="Calibri" w:hAnsi="Verdana" w:cs="Arial"/>
              </w:rPr>
              <w:t xml:space="preserve">Adicionalmente, esta Agencia </w:t>
            </w:r>
            <w:r w:rsidRPr="00BF2301">
              <w:rPr>
                <w:rFonts w:ascii="Verdana" w:eastAsia="Calibri" w:hAnsi="Verdana" w:cs="Arial"/>
              </w:rPr>
              <w:t>recomienda a las entidades implementar los mecanismos dispuestos por el Departamento Administrativo de la Función Pública, como lo es el “Procedimiento para la gestión preventiva de conflictos de interés en entidades del sector público” y, el “Aplicativo para la integridad pública” que constituye una herramienta para que los servidores públicos de altos cargos del Estado, contratistas y demás sujetos obligados por la Ley 2013 de 2019 registren, entre otros aspectos, sus conflictos de interés.</w:t>
            </w:r>
          </w:p>
          <w:p w14:paraId="67371560" w14:textId="77777777" w:rsidR="00E72D45" w:rsidRPr="00B57A1B" w:rsidRDefault="00E72D45" w:rsidP="009040CB">
            <w:pPr>
              <w:widowControl w:val="0"/>
              <w:autoSpaceDE w:val="0"/>
              <w:autoSpaceDN w:val="0"/>
              <w:spacing w:before="120" w:after="120" w:line="276" w:lineRule="auto"/>
              <w:ind w:firstLine="708"/>
              <w:jc w:val="both"/>
              <w:rPr>
                <w:rFonts w:ascii="Verdana" w:eastAsia="Calibri" w:hAnsi="Verdana" w:cs="Arial"/>
              </w:rPr>
            </w:pPr>
            <w:r w:rsidRPr="00B57A1B">
              <w:rPr>
                <w:rFonts w:ascii="Verdana" w:eastAsia="Calibri" w:hAnsi="Verdana" w:cs="Arial"/>
              </w:rPr>
              <w:t>En todo caso, las afirmaciones aquí realizadas no pueden interpretarse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tc>
      </w:tr>
    </w:tbl>
    <w:p w14:paraId="64474701" w14:textId="77777777" w:rsidR="00E72D45" w:rsidRPr="00B57A1B" w:rsidRDefault="00E72D45" w:rsidP="00E72D45">
      <w:pPr>
        <w:spacing w:after="0" w:line="276" w:lineRule="auto"/>
        <w:jc w:val="both"/>
        <w:rPr>
          <w:rFonts w:ascii="Verdana" w:eastAsia="Calibri" w:hAnsi="Verdana" w:cs="Arial"/>
          <w:bCs/>
          <w:color w:val="000000" w:themeColor="text1"/>
        </w:rPr>
      </w:pPr>
    </w:p>
    <w:p w14:paraId="1D7BE654" w14:textId="77777777" w:rsidR="00E72D45" w:rsidRPr="00B57A1B" w:rsidRDefault="00E72D45" w:rsidP="00E72D45">
      <w:pPr>
        <w:numPr>
          <w:ilvl w:val="0"/>
          <w:numId w:val="16"/>
        </w:numPr>
        <w:tabs>
          <w:tab w:val="left" w:pos="2268"/>
        </w:tabs>
        <w:spacing w:after="0" w:line="256" w:lineRule="auto"/>
        <w:rPr>
          <w:rFonts w:ascii="Verdana" w:eastAsia="Calibri" w:hAnsi="Verdana" w:cs="Times New Roman"/>
          <w:b/>
          <w:bCs/>
          <w:lang w:val="es-ES"/>
        </w:rPr>
      </w:pPr>
      <w:r w:rsidRPr="00B57A1B">
        <w:rPr>
          <w:rFonts w:ascii="Verdana" w:eastAsia="Calibri" w:hAnsi="Verdana" w:cs="Times New Roman"/>
          <w:b/>
          <w:bCs/>
          <w:lang w:val="es-ES"/>
        </w:rPr>
        <w:t>Razones de la respuesta:</w:t>
      </w:r>
    </w:p>
    <w:p w14:paraId="353FECBF" w14:textId="77777777" w:rsidR="00E72D45" w:rsidRPr="00B57A1B" w:rsidRDefault="00E72D45" w:rsidP="00E72D45">
      <w:pPr>
        <w:spacing w:after="0" w:line="256" w:lineRule="auto"/>
        <w:rPr>
          <w:rFonts w:ascii="Verdana" w:eastAsia="Calibri" w:hAnsi="Verdana" w:cs="Times New Roman"/>
          <w:b/>
          <w:bCs/>
          <w:lang w:val="es-ES"/>
        </w:rPr>
      </w:pPr>
    </w:p>
    <w:p w14:paraId="706A391F" w14:textId="77777777" w:rsidR="00E72D45" w:rsidRPr="00B57A1B" w:rsidRDefault="00E72D45" w:rsidP="00E72D45">
      <w:pPr>
        <w:spacing w:after="0" w:line="276" w:lineRule="auto"/>
        <w:jc w:val="both"/>
        <w:rPr>
          <w:rFonts w:ascii="Verdana" w:eastAsia="Calibri" w:hAnsi="Verdana" w:cs="Arial"/>
          <w:lang w:val="es-ES"/>
        </w:rPr>
      </w:pPr>
      <w:r w:rsidRPr="00B57A1B">
        <w:rPr>
          <w:rFonts w:ascii="Verdana" w:eastAsia="Calibri" w:hAnsi="Verdana" w:cs="Arial"/>
          <w:lang w:val="es-ES"/>
        </w:rPr>
        <w:t xml:space="preserve">Lo anterior se sustenta en las siguientes consideraciones: </w:t>
      </w:r>
    </w:p>
    <w:p w14:paraId="361E3D05" w14:textId="77777777" w:rsidR="00E72D45" w:rsidRPr="00B57A1B" w:rsidRDefault="00E72D45" w:rsidP="00E72D45">
      <w:pPr>
        <w:spacing w:after="0" w:line="276" w:lineRule="auto"/>
        <w:jc w:val="both"/>
        <w:rPr>
          <w:rFonts w:ascii="Verdana" w:eastAsia="Times New Roman" w:hAnsi="Verdana" w:cs="Arial"/>
          <w:color w:val="000000"/>
          <w:lang w:val="es-ES" w:eastAsia="es-ES"/>
        </w:rPr>
      </w:pPr>
      <w:bookmarkStart w:id="1" w:name="_Hlk78820161"/>
    </w:p>
    <w:p w14:paraId="4117ABE1" w14:textId="77777777" w:rsidR="00E72D45" w:rsidRPr="00245969" w:rsidRDefault="00E72D45" w:rsidP="00E72D45">
      <w:pPr>
        <w:spacing w:after="120" w:line="276" w:lineRule="auto"/>
        <w:jc w:val="both"/>
        <w:rPr>
          <w:rFonts w:ascii="Verdana" w:eastAsia="Calibri" w:hAnsi="Verdana" w:cs="Arial"/>
          <w:lang w:val="es-ES"/>
        </w:rPr>
      </w:pPr>
      <w:r w:rsidRPr="00245969">
        <w:rPr>
          <w:rFonts w:ascii="Verdana" w:eastAsia="Calibri" w:hAnsi="Verdana" w:cs="Arial"/>
          <w:color w:val="000000" w:themeColor="text1"/>
          <w:lang w:val="es-ES_tradnl"/>
        </w:rPr>
        <w:t xml:space="preserve">i) </w:t>
      </w:r>
      <w:r w:rsidRPr="00245969">
        <w:rPr>
          <w:rFonts w:ascii="Verdana" w:eastAsia="Calibri" w:hAnsi="Verdana" w:cs="Arial"/>
          <w:lang w:val="es-ES"/>
        </w:rPr>
        <w:t xml:space="preserve">El concepto de Entidades Estatales es importante para efectos de la aplicación del Estatuto General de Contratación de la Administración Pública – en adelante EGCAP. </w:t>
      </w:r>
      <w:r w:rsidRPr="00245969">
        <w:rPr>
          <w:rFonts w:ascii="Verdana" w:eastAsia="Calibri" w:hAnsi="Verdana" w:cs="Arial"/>
        </w:rPr>
        <w:t>Pese a que el EGCAP – Ley 80 de 1993, Ley 1150 de 2007, Decreto 1082 de 2015 y demás normas que lo adicionan o complementan – no integra la definición de las Entidades Estatales, disposiciones como el artículo 2 de la Ley 80 de 1993 enuncian quiénes tienen tal denominación. Para efectos de la consulta, a</w:t>
      </w:r>
      <w:proofErr w:type="spellStart"/>
      <w:r w:rsidRPr="00245969">
        <w:rPr>
          <w:rFonts w:ascii="Verdana" w:eastAsia="Calibri" w:hAnsi="Verdana" w:cs="Arial"/>
          <w:lang w:val="es-ES"/>
        </w:rPr>
        <w:t>unque</w:t>
      </w:r>
      <w:proofErr w:type="spellEnd"/>
      <w:r w:rsidRPr="00245969">
        <w:rPr>
          <w:rFonts w:ascii="Verdana" w:eastAsia="Calibri" w:hAnsi="Verdana" w:cs="Arial"/>
          <w:lang w:val="es-ES"/>
        </w:rPr>
        <w:t xml:space="preserve"> el numeral 1° del artículo 2 de la Ley 80 de 1993 no lista expresamente a los concejos municipales, el literal b) de dicho numeral dispone que son Entidades Estatales “los organismos o dependencias del Estado a los que la ley otorgue capacidad para celebrar contratos”. De otra parte, el numeral 2° del artículo 2 ibidem considera como servidores públicos a “b) Los miembros </w:t>
      </w:r>
      <w:r w:rsidRPr="00245969">
        <w:rPr>
          <w:rFonts w:ascii="Verdana" w:eastAsia="Calibri" w:hAnsi="Verdana" w:cs="Arial"/>
          <w:lang w:val="es-ES"/>
        </w:rPr>
        <w:lastRenderedPageBreak/>
        <w:t>de las corporaciones públicas que tengan capacidad para celebrar contratos en representación de éstas”.</w:t>
      </w:r>
    </w:p>
    <w:p w14:paraId="4429A005" w14:textId="77777777" w:rsidR="00E72D45" w:rsidRPr="00245969" w:rsidRDefault="00E72D45" w:rsidP="00E72D45">
      <w:pPr>
        <w:spacing w:after="0" w:line="276" w:lineRule="auto"/>
        <w:ind w:firstLine="709"/>
        <w:jc w:val="both"/>
        <w:rPr>
          <w:rFonts w:ascii="Verdana" w:eastAsia="Calibri" w:hAnsi="Verdana" w:cs="Arial"/>
          <w:lang w:val="es-ES"/>
        </w:rPr>
      </w:pPr>
      <w:r w:rsidRPr="00245969">
        <w:rPr>
          <w:rFonts w:ascii="Verdana" w:eastAsia="Calibri" w:hAnsi="Verdana" w:cs="Arial"/>
          <w:lang w:val="es-ES"/>
        </w:rPr>
        <w:t xml:space="preserve">De los apartes transcritos se desprenden dos (2) aspectos importantes, para efectos de resolver la consulta. En primer lugar, se resalta que los miembros de las corporaciones públicas que tengan capacidad para celebrar contratos en representación de estas son funcionarios públicos para efectos de la Ley 80 de 1993. Con ello, el EGCAP acepta tácitamente la capacidad de contratación de las corporaciones públicas. En segundo lugar, se observa que el numeral primero literal b) no incluyó expresamente a los concejos municipales, por lo cual la calidad de Entidad Estatal que puede predicarse de estas corporaciones depende de que la ley les otorgue capacidad para celebrar contratos. Sobre este último punto, el artículo 352 de la Constitución Política de 1991 prescribe: </w:t>
      </w:r>
    </w:p>
    <w:p w14:paraId="0BECAC06" w14:textId="77777777" w:rsidR="00E72D45" w:rsidRPr="0011407E" w:rsidRDefault="00E72D45" w:rsidP="00E72D45">
      <w:pPr>
        <w:tabs>
          <w:tab w:val="left" w:pos="426"/>
        </w:tabs>
        <w:spacing w:after="0" w:line="276" w:lineRule="auto"/>
        <w:jc w:val="both"/>
        <w:rPr>
          <w:rFonts w:ascii="Verdana" w:eastAsia="Calibri" w:hAnsi="Verdana" w:cs="Arial"/>
          <w:bCs/>
          <w:color w:val="000000" w:themeColor="text1"/>
          <w:lang w:val="es-ES"/>
        </w:rPr>
      </w:pPr>
    </w:p>
    <w:p w14:paraId="11900B3E" w14:textId="77777777" w:rsidR="00E72D45" w:rsidRPr="00245969" w:rsidRDefault="00E72D45" w:rsidP="00E72D45">
      <w:pPr>
        <w:spacing w:after="0" w:line="240" w:lineRule="auto"/>
        <w:ind w:left="709" w:right="709"/>
        <w:jc w:val="both"/>
        <w:rPr>
          <w:rFonts w:ascii="Verdana" w:eastAsia="Calibri" w:hAnsi="Verdana" w:cs="Arial"/>
          <w:bCs/>
          <w:color w:val="000000" w:themeColor="text1"/>
          <w:sz w:val="20"/>
          <w:szCs w:val="20"/>
          <w:lang w:val="es-ES"/>
        </w:rPr>
      </w:pPr>
      <w:r w:rsidRPr="00245969">
        <w:rPr>
          <w:rFonts w:ascii="Verdana" w:eastAsia="Calibri" w:hAnsi="Verdana" w:cs="Arial"/>
          <w:bCs/>
          <w:color w:val="000000" w:themeColor="text1"/>
          <w:sz w:val="20"/>
          <w:szCs w:val="20"/>
          <w:lang w:val="es-ES"/>
        </w:rPr>
        <w:t>“Además de lo señalado en esta Constitución, la Ley Orgánica del Presupuesto regulará lo correspondiente a la programación, aprobación, modificación, ejecución de los presupuestos de la Nación, de las entidades territoriales y de los entes descentralizados de cualquier nivel administrativo, y su coordinación con el Plan Nacional de Desarrollo</w:t>
      </w:r>
      <w:r w:rsidRPr="0011407E">
        <w:rPr>
          <w:rFonts w:ascii="Verdana" w:eastAsia="Calibri" w:hAnsi="Verdana" w:cs="Arial"/>
          <w:bCs/>
          <w:i/>
          <w:iCs/>
          <w:color w:val="000000" w:themeColor="text1"/>
          <w:sz w:val="20"/>
          <w:szCs w:val="20"/>
          <w:lang w:val="es-ES"/>
        </w:rPr>
        <w:t>, así como también la capacidad de los organismos y entidades estatales para contratar</w:t>
      </w:r>
      <w:r w:rsidRPr="00245969">
        <w:rPr>
          <w:rFonts w:ascii="Verdana" w:eastAsia="Calibri" w:hAnsi="Verdana" w:cs="Arial"/>
          <w:bCs/>
          <w:color w:val="000000" w:themeColor="text1"/>
          <w:sz w:val="20"/>
          <w:szCs w:val="20"/>
          <w:lang w:val="es-ES"/>
        </w:rPr>
        <w:t>”. [Énfasis fuera del texto]</w:t>
      </w:r>
    </w:p>
    <w:p w14:paraId="5E0C11AE" w14:textId="77777777" w:rsidR="00E72D45" w:rsidRPr="0011407E" w:rsidRDefault="00E72D45" w:rsidP="00E72D45">
      <w:pPr>
        <w:tabs>
          <w:tab w:val="left" w:pos="426"/>
        </w:tabs>
        <w:spacing w:after="0" w:line="276" w:lineRule="auto"/>
        <w:jc w:val="both"/>
        <w:rPr>
          <w:rFonts w:ascii="Verdana" w:eastAsia="Calibri" w:hAnsi="Verdana" w:cs="Arial"/>
          <w:bCs/>
          <w:color w:val="000000" w:themeColor="text1"/>
          <w:lang w:val="es-ES"/>
        </w:rPr>
      </w:pPr>
    </w:p>
    <w:p w14:paraId="100F16FB" w14:textId="77777777" w:rsidR="00E72D45" w:rsidRPr="00245969" w:rsidRDefault="00E72D45" w:rsidP="00E72D45">
      <w:pPr>
        <w:tabs>
          <w:tab w:val="left" w:pos="709"/>
        </w:tabs>
        <w:spacing w:after="0" w:line="276" w:lineRule="auto"/>
        <w:ind w:firstLine="709"/>
        <w:jc w:val="both"/>
        <w:rPr>
          <w:rFonts w:ascii="Verdana" w:eastAsia="Calibri" w:hAnsi="Verdana" w:cs="Arial"/>
          <w:bCs/>
          <w:color w:val="000000" w:themeColor="text1"/>
          <w:lang w:val="es-ES"/>
        </w:rPr>
      </w:pPr>
      <w:r w:rsidRPr="00245969">
        <w:rPr>
          <w:rFonts w:ascii="Verdana" w:eastAsia="Calibri" w:hAnsi="Verdana" w:cs="Arial"/>
          <w:bCs/>
          <w:color w:val="000000" w:themeColor="text1"/>
          <w:lang w:val="es-ES"/>
        </w:rPr>
        <w:t xml:space="preserve">De lo anterior, se colige que, constitucionalmente corresponde a la Ley Orgánica del Presupuesto regular la capacidad de los organismos y Entidades Estatales para contratar. En esta medida, para entender el alcance del artículo 2, literal b) del numeral 1, de la Ley 80 de 1993 es necesario concordarlo con el artículo 110 del Decreto 111 de 1996. Esta norma, modificada </w:t>
      </w:r>
      <w:r w:rsidRPr="00245969">
        <w:rPr>
          <w:rFonts w:ascii="Verdana" w:eastAsia="Calibri" w:hAnsi="Verdana" w:cs="Arial"/>
          <w:color w:val="000000" w:themeColor="text1"/>
          <w:lang w:val="es-ES"/>
        </w:rPr>
        <w:t xml:space="preserve">por el artículo 124 de la Ley 1957 de 2019, dispone: </w:t>
      </w:r>
    </w:p>
    <w:p w14:paraId="2DF15BB3" w14:textId="77777777" w:rsidR="00E72D45" w:rsidRPr="0011407E" w:rsidRDefault="00E72D45" w:rsidP="00E72D45">
      <w:pPr>
        <w:tabs>
          <w:tab w:val="left" w:pos="426"/>
        </w:tabs>
        <w:spacing w:after="0" w:line="276" w:lineRule="auto"/>
        <w:jc w:val="both"/>
        <w:rPr>
          <w:rFonts w:ascii="Verdana" w:eastAsia="Calibri" w:hAnsi="Verdana" w:cs="Arial"/>
          <w:color w:val="000000" w:themeColor="text1"/>
          <w:lang w:val="es-ES"/>
        </w:rPr>
      </w:pPr>
    </w:p>
    <w:p w14:paraId="1F57A491" w14:textId="77777777" w:rsidR="00E72D45" w:rsidRPr="00245969" w:rsidRDefault="00E72D45" w:rsidP="00E72D45">
      <w:pPr>
        <w:tabs>
          <w:tab w:val="left" w:pos="709"/>
        </w:tabs>
        <w:spacing w:after="0" w:line="240" w:lineRule="auto"/>
        <w:ind w:left="709" w:right="709"/>
        <w:jc w:val="both"/>
        <w:rPr>
          <w:rFonts w:ascii="Verdana" w:eastAsia="Calibri" w:hAnsi="Verdana" w:cs="Arial"/>
          <w:color w:val="000000" w:themeColor="text1"/>
          <w:sz w:val="20"/>
          <w:szCs w:val="20"/>
        </w:rPr>
      </w:pPr>
      <w:r w:rsidRPr="00245969">
        <w:rPr>
          <w:rFonts w:ascii="Verdana" w:eastAsia="Calibri" w:hAnsi="Verdana" w:cs="Arial"/>
          <w:color w:val="000000" w:themeColor="text1"/>
          <w:sz w:val="20"/>
          <w:szCs w:val="20"/>
        </w:rPr>
        <w:t xml:space="preserve">“Los órganos que son una sección en el Presupuesto General de la Nación, </w:t>
      </w:r>
      <w:r w:rsidRPr="00245969">
        <w:rPr>
          <w:rFonts w:ascii="Verdana" w:eastAsia="Calibri" w:hAnsi="Verdana" w:cs="Arial"/>
          <w:i/>
          <w:iCs/>
          <w:color w:val="000000" w:themeColor="text1"/>
          <w:sz w:val="20"/>
          <w:szCs w:val="20"/>
        </w:rPr>
        <w:t>tendrán la capacidad de contratar</w:t>
      </w:r>
      <w:r w:rsidRPr="00245969">
        <w:rPr>
          <w:rFonts w:ascii="Verdana" w:eastAsia="Calibri" w:hAnsi="Verdana" w:cs="Arial"/>
          <w:b/>
          <w:bCs/>
          <w:color w:val="000000" w:themeColor="text1"/>
          <w:sz w:val="20"/>
          <w:szCs w:val="20"/>
        </w:rPr>
        <w:t xml:space="preserve"> </w:t>
      </w:r>
      <w:r w:rsidRPr="00245969">
        <w:rPr>
          <w:rFonts w:ascii="Verdana" w:eastAsia="Calibri" w:hAnsi="Verdana" w:cs="Arial"/>
          <w:color w:val="000000" w:themeColor="text1"/>
          <w:sz w:val="20"/>
          <w:szCs w:val="20"/>
        </w:rPr>
        <w:t xml:space="preserve">y comprometer a nombre de la persona jurídica de la cual hagan parte, y ordenar el gasto en desarrollo de las apropiaciones incorporadas en la respectiva sección, lo que constituye la autonomía presupuestal a que se refieren la Constitución Política y la ley. </w:t>
      </w:r>
      <w:r w:rsidRPr="00245969">
        <w:rPr>
          <w:rFonts w:ascii="Verdana" w:eastAsia="Calibri" w:hAnsi="Verdana" w:cs="Arial"/>
          <w:i/>
          <w:iCs/>
          <w:color w:val="000000" w:themeColor="text1"/>
          <w:sz w:val="20"/>
          <w:szCs w:val="20"/>
        </w:rPr>
        <w:t>Estas facultades estarán en cabeza del jefe de cada órgano quien podrá delegarlas en funcionarios del nivel directivo, o quien haga sus veces, y serán ejercidas teniendo en cuenta las normas consagradas en el Estatuto General de Contratación de la Administración Pública y en las disposiciones legales vigentes</w:t>
      </w:r>
      <w:r w:rsidRPr="00245969">
        <w:rPr>
          <w:rFonts w:ascii="Verdana" w:eastAsia="Calibri" w:hAnsi="Verdana" w:cs="Arial"/>
          <w:color w:val="000000" w:themeColor="text1"/>
          <w:sz w:val="20"/>
          <w:szCs w:val="20"/>
        </w:rPr>
        <w:t>.</w:t>
      </w:r>
    </w:p>
    <w:p w14:paraId="00510D8B" w14:textId="77777777" w:rsidR="00E72D45" w:rsidRPr="00245969" w:rsidRDefault="00E72D45" w:rsidP="00E72D45">
      <w:pPr>
        <w:tabs>
          <w:tab w:val="left" w:pos="709"/>
        </w:tabs>
        <w:spacing w:after="0" w:line="240" w:lineRule="auto"/>
        <w:ind w:left="709" w:right="709"/>
        <w:jc w:val="both"/>
        <w:rPr>
          <w:rFonts w:ascii="Verdana" w:eastAsia="Calibri" w:hAnsi="Verdana" w:cs="Arial"/>
          <w:color w:val="000000" w:themeColor="text1"/>
          <w:sz w:val="20"/>
          <w:szCs w:val="20"/>
        </w:rPr>
      </w:pPr>
    </w:p>
    <w:p w14:paraId="4081502F" w14:textId="77777777" w:rsidR="00E72D45" w:rsidRPr="00245969" w:rsidRDefault="00E72D45" w:rsidP="00E72D45">
      <w:pPr>
        <w:tabs>
          <w:tab w:val="left" w:pos="709"/>
        </w:tabs>
        <w:spacing w:after="0" w:line="240" w:lineRule="auto"/>
        <w:ind w:left="709" w:right="709"/>
        <w:jc w:val="both"/>
        <w:rPr>
          <w:rFonts w:ascii="Verdana" w:eastAsia="Calibri" w:hAnsi="Verdana" w:cs="Arial"/>
          <w:color w:val="000000" w:themeColor="text1"/>
          <w:sz w:val="20"/>
          <w:szCs w:val="20"/>
        </w:rPr>
      </w:pPr>
      <w:r w:rsidRPr="00245969">
        <w:rPr>
          <w:rFonts w:ascii="Verdana" w:eastAsia="Calibri" w:hAnsi="Verdana" w:cs="Arial"/>
          <w:color w:val="000000" w:themeColor="text1"/>
          <w:sz w:val="20"/>
          <w:szCs w:val="20"/>
        </w:rPr>
        <w:t>[…]</w:t>
      </w:r>
    </w:p>
    <w:p w14:paraId="3BEDE7E1" w14:textId="77777777" w:rsidR="00E72D45" w:rsidRPr="00245969" w:rsidRDefault="00E72D45" w:rsidP="00E72D45">
      <w:pPr>
        <w:tabs>
          <w:tab w:val="left" w:pos="709"/>
        </w:tabs>
        <w:spacing w:after="0" w:line="240" w:lineRule="auto"/>
        <w:ind w:left="709" w:right="709"/>
        <w:jc w:val="both"/>
        <w:rPr>
          <w:rFonts w:ascii="Verdana" w:eastAsia="Calibri" w:hAnsi="Verdana" w:cs="Arial"/>
          <w:i/>
          <w:iCs/>
          <w:color w:val="000000" w:themeColor="text1"/>
          <w:sz w:val="20"/>
          <w:szCs w:val="20"/>
        </w:rPr>
      </w:pPr>
    </w:p>
    <w:p w14:paraId="30E56B92" w14:textId="77777777" w:rsidR="00E72D45" w:rsidRPr="00245969" w:rsidRDefault="00E72D45" w:rsidP="00E72D45">
      <w:pPr>
        <w:tabs>
          <w:tab w:val="left" w:pos="709"/>
        </w:tabs>
        <w:spacing w:after="0" w:line="240" w:lineRule="auto"/>
        <w:ind w:left="709" w:right="709"/>
        <w:jc w:val="both"/>
        <w:rPr>
          <w:rFonts w:ascii="Verdana" w:eastAsia="Calibri" w:hAnsi="Verdana" w:cs="Arial"/>
          <w:color w:val="000000" w:themeColor="text1"/>
          <w:sz w:val="20"/>
          <w:szCs w:val="20"/>
        </w:rPr>
      </w:pPr>
      <w:r w:rsidRPr="00245969">
        <w:rPr>
          <w:rFonts w:ascii="Verdana" w:eastAsia="Calibri" w:hAnsi="Verdana" w:cs="Arial"/>
          <w:i/>
          <w:iCs/>
          <w:color w:val="000000" w:themeColor="text1"/>
          <w:sz w:val="20"/>
          <w:szCs w:val="20"/>
        </w:rPr>
        <w:t>En los mismos términos y condiciones tendrán estas capacidades</w:t>
      </w:r>
      <w:r w:rsidRPr="00245969">
        <w:rPr>
          <w:rFonts w:ascii="Verdana" w:eastAsia="Calibri" w:hAnsi="Verdana" w:cs="Arial"/>
          <w:color w:val="000000" w:themeColor="text1"/>
          <w:sz w:val="20"/>
          <w:szCs w:val="20"/>
        </w:rPr>
        <w:t xml:space="preserve"> las Superintendencias, Unidades Administrativas Especiales, las Entidades Territoriales, Asambleas y </w:t>
      </w:r>
      <w:r w:rsidRPr="00245969">
        <w:rPr>
          <w:rFonts w:ascii="Verdana" w:eastAsia="Calibri" w:hAnsi="Verdana" w:cs="Arial"/>
          <w:i/>
          <w:iCs/>
          <w:color w:val="000000" w:themeColor="text1"/>
          <w:sz w:val="20"/>
          <w:szCs w:val="20"/>
        </w:rPr>
        <w:t>Concejos</w:t>
      </w:r>
      <w:r w:rsidRPr="00245969">
        <w:rPr>
          <w:rFonts w:ascii="Verdana" w:eastAsia="Calibri" w:hAnsi="Verdana" w:cs="Arial"/>
          <w:color w:val="000000" w:themeColor="text1"/>
          <w:sz w:val="20"/>
          <w:szCs w:val="20"/>
        </w:rPr>
        <w:t>, las Contralorías y Personerías Territoriales</w:t>
      </w:r>
      <w:r w:rsidRPr="00245969">
        <w:rPr>
          <w:rFonts w:ascii="Verdana" w:eastAsia="Calibri" w:hAnsi="Verdana" w:cs="Arial"/>
          <w:color w:val="000000" w:themeColor="text1"/>
          <w:sz w:val="20"/>
          <w:szCs w:val="20"/>
          <w:u w:val="single"/>
        </w:rPr>
        <w:t xml:space="preserve"> </w:t>
      </w:r>
      <w:r w:rsidRPr="00245969">
        <w:rPr>
          <w:rFonts w:ascii="Verdana" w:eastAsia="Calibri" w:hAnsi="Verdana" w:cs="Arial"/>
          <w:color w:val="000000" w:themeColor="text1"/>
          <w:sz w:val="20"/>
          <w:szCs w:val="20"/>
        </w:rPr>
        <w:t>y todos los demás órganos estatales de cualquier nivel que tengan personería jurídica.</w:t>
      </w:r>
    </w:p>
    <w:p w14:paraId="6C5C88CB" w14:textId="77777777" w:rsidR="00E72D45" w:rsidRPr="00245969" w:rsidRDefault="00E72D45" w:rsidP="00E72D45">
      <w:pPr>
        <w:tabs>
          <w:tab w:val="left" w:pos="709"/>
        </w:tabs>
        <w:spacing w:after="0" w:line="240" w:lineRule="auto"/>
        <w:ind w:left="709" w:right="709"/>
        <w:jc w:val="both"/>
        <w:rPr>
          <w:rFonts w:ascii="Verdana" w:eastAsia="Calibri" w:hAnsi="Verdana" w:cs="Arial"/>
          <w:color w:val="000000" w:themeColor="text1"/>
          <w:sz w:val="20"/>
          <w:szCs w:val="20"/>
        </w:rPr>
      </w:pPr>
    </w:p>
    <w:p w14:paraId="34F8BBE6" w14:textId="77777777" w:rsidR="00E72D45" w:rsidRPr="00245969" w:rsidRDefault="00E72D45" w:rsidP="00E72D45">
      <w:pPr>
        <w:tabs>
          <w:tab w:val="left" w:pos="709"/>
        </w:tabs>
        <w:spacing w:after="0" w:line="240" w:lineRule="auto"/>
        <w:ind w:left="709" w:right="709"/>
        <w:jc w:val="both"/>
        <w:rPr>
          <w:rFonts w:ascii="Verdana" w:eastAsia="Calibri" w:hAnsi="Verdana" w:cs="Arial"/>
          <w:color w:val="000000" w:themeColor="text1"/>
          <w:sz w:val="20"/>
          <w:szCs w:val="20"/>
        </w:rPr>
      </w:pPr>
      <w:r w:rsidRPr="00245969">
        <w:rPr>
          <w:rFonts w:ascii="Verdana" w:eastAsia="Calibri" w:hAnsi="Verdana" w:cs="Arial"/>
          <w:color w:val="000000" w:themeColor="text1"/>
          <w:sz w:val="20"/>
          <w:szCs w:val="20"/>
        </w:rPr>
        <w:t xml:space="preserve">En todo caso, el </w:t>
      </w:r>
      <w:proofErr w:type="gramStart"/>
      <w:r w:rsidRPr="00245969">
        <w:rPr>
          <w:rFonts w:ascii="Verdana" w:eastAsia="Calibri" w:hAnsi="Verdana" w:cs="Arial"/>
          <w:color w:val="000000" w:themeColor="text1"/>
          <w:sz w:val="20"/>
          <w:szCs w:val="20"/>
        </w:rPr>
        <w:t>Presidente</w:t>
      </w:r>
      <w:proofErr w:type="gramEnd"/>
      <w:r w:rsidRPr="00245969">
        <w:rPr>
          <w:rFonts w:ascii="Verdana" w:eastAsia="Calibri" w:hAnsi="Verdana" w:cs="Arial"/>
          <w:color w:val="000000" w:themeColor="text1"/>
          <w:sz w:val="20"/>
          <w:szCs w:val="20"/>
        </w:rPr>
        <w:t xml:space="preserve"> de la República podrá celebrar contratos a nombre de la Nación”. [Énfasis fuera de texto]</w:t>
      </w:r>
    </w:p>
    <w:p w14:paraId="454D2C9D" w14:textId="77777777" w:rsidR="00E72D45" w:rsidRPr="00245969" w:rsidRDefault="00E72D45" w:rsidP="00E72D45">
      <w:pPr>
        <w:spacing w:after="0" w:line="276" w:lineRule="auto"/>
        <w:jc w:val="both"/>
        <w:rPr>
          <w:rFonts w:ascii="Verdana" w:eastAsia="Calibri" w:hAnsi="Verdana" w:cs="Arial"/>
          <w:color w:val="000000" w:themeColor="text1"/>
        </w:rPr>
      </w:pPr>
    </w:p>
    <w:p w14:paraId="3CB55681" w14:textId="77777777" w:rsidR="00E72D45" w:rsidRPr="00245969" w:rsidRDefault="00E72D45" w:rsidP="00E72D45">
      <w:pPr>
        <w:spacing w:after="0" w:line="276" w:lineRule="auto"/>
        <w:ind w:firstLine="707"/>
        <w:jc w:val="both"/>
        <w:rPr>
          <w:rFonts w:ascii="Verdana" w:eastAsia="Calibri" w:hAnsi="Verdana" w:cs="Arial"/>
        </w:rPr>
      </w:pPr>
      <w:r w:rsidRPr="00245969">
        <w:rPr>
          <w:rFonts w:ascii="Verdana" w:eastAsia="Calibri" w:hAnsi="Verdana" w:cs="Arial"/>
        </w:rPr>
        <w:t>Del artículo 110 del Estatuto Orgánico del Presupuesto – EOP – se desprende que los concejos municipales tienen facultad para suscribir contratos</w:t>
      </w:r>
      <w:r>
        <w:rPr>
          <w:rFonts w:ascii="Verdana" w:eastAsia="Calibri" w:hAnsi="Verdana" w:cs="Arial"/>
        </w:rPr>
        <w:t xml:space="preserve"> y convenios</w:t>
      </w:r>
      <w:r w:rsidRPr="00245969">
        <w:rPr>
          <w:rFonts w:ascii="Verdana" w:eastAsia="Calibri" w:hAnsi="Verdana" w:cs="Arial"/>
        </w:rPr>
        <w:t xml:space="preserve"> de manera independiente. Más relevante para efectos de resolver la consulta, son Entidades Estatales para el EGCAP, pues son organismos a los que la Ley otorga capacidad para celebrar contratos conforme al artículo 2 de la Ley 80 de 1993. </w:t>
      </w:r>
    </w:p>
    <w:p w14:paraId="13C47A0B" w14:textId="77777777" w:rsidR="00E72D45" w:rsidRDefault="00E72D45" w:rsidP="00E72D45">
      <w:pPr>
        <w:tabs>
          <w:tab w:val="left" w:pos="7851"/>
        </w:tabs>
        <w:spacing w:after="0" w:line="276" w:lineRule="auto"/>
        <w:jc w:val="both"/>
        <w:rPr>
          <w:rFonts w:ascii="Verdana" w:eastAsia="Times New Roman" w:hAnsi="Verdana" w:cs="Arial"/>
          <w:color w:val="000000"/>
          <w:lang w:val="es-ES" w:eastAsia="es-ES"/>
        </w:rPr>
      </w:pPr>
    </w:p>
    <w:p w14:paraId="738AB00A" w14:textId="77777777" w:rsidR="00E72D45" w:rsidRPr="00245969" w:rsidRDefault="00E72D45" w:rsidP="00E72D45">
      <w:pPr>
        <w:spacing w:after="120" w:line="276" w:lineRule="auto"/>
        <w:jc w:val="both"/>
        <w:rPr>
          <w:rFonts w:ascii="Verdana" w:eastAsia="Times New Roman" w:hAnsi="Verdana" w:cs="Arial"/>
          <w:iCs/>
          <w:lang w:val="es-ES" w:eastAsia="es-ES_tradnl"/>
        </w:rPr>
      </w:pPr>
      <w:proofErr w:type="spellStart"/>
      <w:r w:rsidRPr="00245969">
        <w:rPr>
          <w:rFonts w:ascii="Verdana" w:eastAsia="Times New Roman" w:hAnsi="Verdana" w:cs="Arial"/>
          <w:iCs/>
          <w:lang w:val="es-ES_tradnl" w:eastAsia="es-ES_tradnl"/>
        </w:rPr>
        <w:t>ii</w:t>
      </w:r>
      <w:proofErr w:type="spellEnd"/>
      <w:r w:rsidRPr="00245969">
        <w:rPr>
          <w:rFonts w:ascii="Verdana" w:eastAsia="Times New Roman" w:hAnsi="Verdana" w:cs="Arial"/>
          <w:iCs/>
          <w:lang w:val="es-ES_tradnl" w:eastAsia="es-ES_tradnl"/>
        </w:rPr>
        <w:t xml:space="preserve">) Por otra parte, </w:t>
      </w:r>
      <w:r w:rsidRPr="00245969">
        <w:rPr>
          <w:rFonts w:ascii="Verdana" w:eastAsia="Times New Roman" w:hAnsi="Verdana" w:cs="Arial"/>
          <w:iCs/>
          <w:lang w:eastAsia="es-ES_tradnl"/>
        </w:rPr>
        <w:t xml:space="preserve">es importante mencionar que la </w:t>
      </w:r>
      <w:r w:rsidRPr="00245969">
        <w:rPr>
          <w:rFonts w:ascii="Verdana" w:eastAsia="Calibri" w:hAnsi="Verdana"/>
          <w:color w:val="000000" w:themeColor="text1"/>
        </w:rPr>
        <w:t>tipología del contrato o convenio interadministrativo fue creada en la Ley 80 de 1993 y el Decreto 1082 de 2015, normas que la califican como aquella contratación entre entidades estatales</w:t>
      </w:r>
      <w:r w:rsidRPr="0011407E">
        <w:rPr>
          <w:rFonts w:ascii="Verdana" w:hAnsi="Verdana"/>
          <w:vertAlign w:val="superscript"/>
        </w:rPr>
        <w:footnoteReference w:id="4"/>
      </w:r>
      <w:r w:rsidRPr="00245969">
        <w:rPr>
          <w:rFonts w:ascii="Verdana" w:eastAsia="Calibri" w:hAnsi="Verdana"/>
          <w:color w:val="000000" w:themeColor="text1"/>
        </w:rPr>
        <w:t>. De acuerdo con lo anterior, el contrato o el convenio interadministrativo es el acuerdo donde concurre la voluntad de dos o más personas jurídicas de derecho público, con el propósito de cumplir, en el marco de sus objetivos misionales y sus competencias, con los fines del Estado. Es decir, los contratos o convenios interadministrativos están determinados por un criterio orgánico, pues es necesario que los extremos de la relación contractual sean Entidades Estatales.</w:t>
      </w:r>
    </w:p>
    <w:p w14:paraId="2A906ABE" w14:textId="77777777" w:rsidR="00E72D45" w:rsidRPr="00245969" w:rsidRDefault="00E72D45" w:rsidP="00E72D45">
      <w:pPr>
        <w:pStyle w:val="Textoindependiente"/>
        <w:spacing w:after="120" w:line="276" w:lineRule="auto"/>
        <w:ind w:firstLine="707"/>
        <w:jc w:val="both"/>
        <w:rPr>
          <w:rFonts w:ascii="Verdana" w:eastAsia="Calibri" w:hAnsi="Verdana"/>
          <w:color w:val="000000" w:themeColor="text1"/>
          <w:lang w:val="es-CO"/>
        </w:rPr>
      </w:pPr>
      <w:bookmarkStart w:id="2" w:name="_Hlk78820654"/>
      <w:r w:rsidRPr="00245969">
        <w:rPr>
          <w:rFonts w:ascii="Verdana" w:eastAsia="Calibri" w:hAnsi="Verdana"/>
          <w:color w:val="000000" w:themeColor="text1"/>
          <w:lang w:val="es-CO"/>
        </w:rPr>
        <w:t xml:space="preserve">Si bien los contratos o convenios interadministrativos están previstos en la Ley 80 de 1993, en la Ley 1150 de 2007 y en el Decreto en el 1082 de 2015 no quiere decir que solo puedan celebrarse entre Entidades Estatales que apliquen el régimen de contratación allí previsto, pues bien puede una Entidad Estatal sometida al ECGAP celebrar esta clase de convenios con una Entidad Estatal de régimen especial y no por ello dejará de ser un contrato o convenio </w:t>
      </w:r>
      <w:r w:rsidRPr="00245969">
        <w:rPr>
          <w:rFonts w:ascii="Verdana" w:eastAsia="Calibri" w:hAnsi="Verdana"/>
          <w:color w:val="000000" w:themeColor="text1"/>
          <w:lang w:val="es-CO"/>
        </w:rPr>
        <w:lastRenderedPageBreak/>
        <w:t>interadministrativo.</w:t>
      </w:r>
    </w:p>
    <w:bookmarkEnd w:id="2"/>
    <w:p w14:paraId="015BBF4A" w14:textId="77777777" w:rsidR="00E72D45" w:rsidRPr="00245969" w:rsidRDefault="00E72D45" w:rsidP="00E72D45">
      <w:pPr>
        <w:pStyle w:val="Textoindependiente"/>
        <w:spacing w:after="120" w:line="276" w:lineRule="auto"/>
        <w:ind w:firstLine="707"/>
        <w:jc w:val="both"/>
        <w:rPr>
          <w:rFonts w:ascii="Verdana" w:eastAsia="Calibri" w:hAnsi="Verdana"/>
          <w:color w:val="000000" w:themeColor="text1"/>
          <w:lang w:val="es-CO"/>
        </w:rPr>
      </w:pPr>
      <w:r w:rsidRPr="00245969">
        <w:rPr>
          <w:rFonts w:ascii="Verdana" w:eastAsia="Calibri" w:hAnsi="Verdana"/>
          <w:color w:val="000000" w:themeColor="text1"/>
          <w:lang w:val="es-CO"/>
        </w:rPr>
        <w:t>Ahora bien, un contrato o convenio interadministrativo no está determinado por la modalidad de selección utilizada para celebrarlo. La Ley 1150 de 2007 dispone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con pluralidad de oferentes</w:t>
      </w:r>
      <w:r w:rsidRPr="00245969">
        <w:rPr>
          <w:rFonts w:ascii="Verdana" w:eastAsia="Calibri" w:hAnsi="Verdana"/>
          <w:color w:val="000000" w:themeColor="text1"/>
          <w:vertAlign w:val="superscript"/>
          <w:lang w:val="es-CO"/>
        </w:rPr>
        <w:footnoteReference w:id="5"/>
      </w:r>
      <w:r w:rsidRPr="00245969">
        <w:rPr>
          <w:rFonts w:ascii="Verdana" w:eastAsia="Calibri" w:hAnsi="Verdana"/>
          <w:color w:val="000000" w:themeColor="text1"/>
          <w:vertAlign w:val="superscript"/>
          <w:lang w:val="es-CO"/>
        </w:rPr>
        <w:t>.</w:t>
      </w:r>
      <w:r w:rsidRPr="00245969">
        <w:rPr>
          <w:rFonts w:ascii="Verdana" w:eastAsia="Calibri" w:hAnsi="Verdana"/>
          <w:color w:val="000000" w:themeColor="text1"/>
          <w:lang w:val="es-CO"/>
        </w:rPr>
        <w:t xml:space="preserve"> Nótese que, en este caso, lo que cambia es la modalidad de selección y no la naturaleza de contrato o convenio interadministrativo.</w:t>
      </w:r>
    </w:p>
    <w:p w14:paraId="37C61934" w14:textId="77777777" w:rsidR="00E72D45" w:rsidRPr="00245969" w:rsidRDefault="00E72D45" w:rsidP="00E72D45">
      <w:pPr>
        <w:pStyle w:val="Textoindependiente"/>
        <w:spacing w:line="276" w:lineRule="auto"/>
        <w:ind w:firstLine="707"/>
        <w:jc w:val="both"/>
        <w:rPr>
          <w:rFonts w:ascii="Verdana" w:eastAsia="Calibri" w:hAnsi="Verdana"/>
          <w:color w:val="000000" w:themeColor="text1"/>
          <w:lang w:val="es-CO"/>
        </w:rPr>
      </w:pPr>
      <w:r w:rsidRPr="00245969">
        <w:rPr>
          <w:rFonts w:ascii="Verdana" w:eastAsia="Calibri" w:hAnsi="Verdana"/>
          <w:color w:val="000000" w:themeColor="text1"/>
          <w:lang w:val="es-CO"/>
        </w:rPr>
        <w:t>La Corte Constitucional, en Sentencia C–671 de 2015 expresó que “Lo que hace interadministrativo a un contrato o convenio no es el procedimiento de selección aplicable, sino la calidad de los sujetos contratantes, esto es que las dos partes de la relación jurídica contractual formen parte de la administración pública”. Así las cosas, esta clase de acuerdos de voluntades se definen por un criterio orgánico, por lo que uno de sus elementos esenciales es que en los extremos de la relación jurídico negocial concurran personas de derecho público. Adicionalmente, el Consejo de Estado ha indicado, frente al convenio interadministrativo y sus características, que:</w:t>
      </w:r>
    </w:p>
    <w:p w14:paraId="45C1B6E2" w14:textId="77777777" w:rsidR="00E72D45" w:rsidRPr="0011407E" w:rsidRDefault="00E72D45" w:rsidP="00E72D45">
      <w:pPr>
        <w:pStyle w:val="Textoindependiente"/>
        <w:spacing w:line="276" w:lineRule="auto"/>
        <w:ind w:firstLine="707"/>
        <w:jc w:val="both"/>
        <w:rPr>
          <w:rFonts w:ascii="Verdana" w:hAnsi="Verdana"/>
        </w:rPr>
      </w:pPr>
    </w:p>
    <w:p w14:paraId="3391DCFC" w14:textId="77777777" w:rsidR="00E72D45" w:rsidRPr="0011407E" w:rsidRDefault="00E72D45" w:rsidP="00E72D45">
      <w:pPr>
        <w:spacing w:after="0" w:line="240" w:lineRule="auto"/>
        <w:ind w:left="709" w:right="709"/>
        <w:jc w:val="both"/>
        <w:rPr>
          <w:rFonts w:ascii="Verdana" w:hAnsi="Verdana" w:cs="Arial"/>
          <w:sz w:val="20"/>
          <w:szCs w:val="20"/>
        </w:rPr>
      </w:pPr>
      <w:r w:rsidRPr="0011407E">
        <w:rPr>
          <w:rFonts w:ascii="Verdana" w:hAnsi="Verdana" w:cs="Arial"/>
          <w:sz w:val="20"/>
          <w:szCs w:val="20"/>
        </w:rPr>
        <w:t>“[…] se puede señalar que los convenios o contratos interadministrativos tienen como características principales las siguientes: (i) constituyen verdaderos contratos en los términos del Código de Comercio cuando su objeto lo constituyen obligaciones patrimoniales; (</w:t>
      </w:r>
      <w:proofErr w:type="spellStart"/>
      <w:r w:rsidRPr="0011407E">
        <w:rPr>
          <w:rFonts w:ascii="Verdana" w:hAnsi="Verdana" w:cs="Arial"/>
          <w:sz w:val="20"/>
          <w:szCs w:val="20"/>
        </w:rPr>
        <w:t>ii</w:t>
      </w:r>
      <w:proofErr w:type="spellEnd"/>
      <w:r w:rsidRPr="0011407E">
        <w:rPr>
          <w:rFonts w:ascii="Verdana" w:hAnsi="Verdana" w:cs="Arial"/>
          <w:sz w:val="20"/>
          <w:szCs w:val="20"/>
        </w:rPr>
        <w:t>) tienen como fuente la autonomía contractual; (</w:t>
      </w:r>
      <w:proofErr w:type="spellStart"/>
      <w:r w:rsidRPr="0011407E">
        <w:rPr>
          <w:rFonts w:ascii="Verdana" w:hAnsi="Verdana" w:cs="Arial"/>
          <w:sz w:val="20"/>
          <w:szCs w:val="20"/>
        </w:rPr>
        <w:t>iii</w:t>
      </w:r>
      <w:proofErr w:type="spellEnd"/>
      <w:r w:rsidRPr="0011407E">
        <w:rPr>
          <w:rFonts w:ascii="Verdana" w:hAnsi="Verdana" w:cs="Arial"/>
          <w:sz w:val="20"/>
          <w:szCs w:val="20"/>
        </w:rPr>
        <w:t>) son contratos nominados puesto que están mencionados en la ley; (</w:t>
      </w:r>
      <w:proofErr w:type="spellStart"/>
      <w:r w:rsidRPr="0011407E">
        <w:rPr>
          <w:rFonts w:ascii="Verdana" w:hAnsi="Verdana" w:cs="Arial"/>
          <w:sz w:val="20"/>
          <w:szCs w:val="20"/>
        </w:rPr>
        <w:t>iv</w:t>
      </w:r>
      <w:proofErr w:type="spellEnd"/>
      <w:r w:rsidRPr="0011407E">
        <w:rPr>
          <w:rFonts w:ascii="Verdana" w:hAnsi="Verdana" w:cs="Arial"/>
          <w:sz w:val="20"/>
          <w:szCs w:val="20"/>
        </w:rPr>
        <w:t xml:space="preserve">) son contratos atípicos desde la perspectiva legal dado que se advierte la ausencia de unas normas que de manera detallada los disciplinen, los expliquen y los desarrollen, como sí las tienen los contratos típicos, por ejemplo compra venta, arrendamiento, mandato, etc. (v) la normatividad a la cual se encuentran sujetos en principio es la del Estatuto General de Contratación, en atención a que las partes que los celebran son entidades estatales y, por consiguiente, también se obligan a las disposiciones que resulten pertinentes del Código Civil y del Código de Comercio; (vi) dan lugar a la creación de obligaciones jurídicamente </w:t>
      </w:r>
      <w:r w:rsidRPr="0011407E">
        <w:rPr>
          <w:rFonts w:ascii="Verdana" w:hAnsi="Verdana" w:cs="Arial"/>
          <w:sz w:val="20"/>
          <w:szCs w:val="20"/>
        </w:rPr>
        <w:lastRenderedPageBreak/>
        <w:t>exigibles; (</w:t>
      </w:r>
      <w:proofErr w:type="spellStart"/>
      <w:r w:rsidRPr="0011407E">
        <w:rPr>
          <w:rFonts w:ascii="Verdana" w:hAnsi="Verdana" w:cs="Arial"/>
          <w:sz w:val="20"/>
          <w:szCs w:val="20"/>
        </w:rPr>
        <w:t>vii</w:t>
      </w:r>
      <w:proofErr w:type="spellEnd"/>
      <w:r w:rsidRPr="0011407E">
        <w:rPr>
          <w:rFonts w:ascii="Verdana" w:hAnsi="Verdana" w:cs="Arial"/>
          <w:sz w:val="20"/>
          <w:szCs w:val="20"/>
        </w:rPr>
        <w:t>) persiguen  una finalidad común a través de la realización de intereses compartidos entre las entidades vinculadas; (</w:t>
      </w:r>
      <w:proofErr w:type="spellStart"/>
      <w:r w:rsidRPr="0011407E">
        <w:rPr>
          <w:rFonts w:ascii="Verdana" w:hAnsi="Verdana" w:cs="Arial"/>
          <w:sz w:val="20"/>
          <w:szCs w:val="20"/>
        </w:rPr>
        <w:t>viii</w:t>
      </w:r>
      <w:proofErr w:type="spellEnd"/>
      <w:r w:rsidRPr="0011407E">
        <w:rPr>
          <w:rFonts w:ascii="Verdana" w:hAnsi="Verdana" w:cs="Arial"/>
          <w:sz w:val="20"/>
          <w:szCs w:val="20"/>
        </w:rPr>
        <w:t>) la acción mediante la cual se deben ventilar las diferencias que sobre el particular surjan es la de controversias contractuales”</w:t>
      </w:r>
      <w:r w:rsidRPr="0011407E">
        <w:rPr>
          <w:rStyle w:val="Refdenotaalpie"/>
          <w:rFonts w:ascii="Verdana" w:hAnsi="Verdana" w:cs="Arial"/>
          <w:sz w:val="20"/>
          <w:szCs w:val="20"/>
        </w:rPr>
        <w:footnoteReference w:id="6"/>
      </w:r>
      <w:r w:rsidRPr="0011407E">
        <w:rPr>
          <w:rFonts w:ascii="Verdana" w:hAnsi="Verdana" w:cs="Arial"/>
          <w:sz w:val="20"/>
          <w:szCs w:val="20"/>
        </w:rPr>
        <w:t>.</w:t>
      </w:r>
    </w:p>
    <w:p w14:paraId="7DD78410" w14:textId="77777777" w:rsidR="00E72D45" w:rsidRPr="0011407E" w:rsidRDefault="00E72D45" w:rsidP="00E72D45">
      <w:pPr>
        <w:spacing w:after="0" w:line="276" w:lineRule="auto"/>
        <w:ind w:left="709" w:right="709"/>
        <w:jc w:val="both"/>
        <w:rPr>
          <w:rFonts w:ascii="Verdana" w:hAnsi="Verdana" w:cs="Arial"/>
          <w:sz w:val="20"/>
          <w:szCs w:val="20"/>
        </w:rPr>
      </w:pPr>
    </w:p>
    <w:p w14:paraId="4FF255D1" w14:textId="77777777" w:rsidR="00E72D45" w:rsidRDefault="00E72D45" w:rsidP="00E72D45">
      <w:pPr>
        <w:pStyle w:val="Textoindependiente"/>
        <w:spacing w:after="120" w:line="276" w:lineRule="auto"/>
        <w:ind w:firstLine="707"/>
        <w:jc w:val="both"/>
        <w:rPr>
          <w:rFonts w:ascii="Verdana" w:eastAsia="Calibri" w:hAnsi="Verdana"/>
          <w:color w:val="000000" w:themeColor="text1"/>
          <w:lang w:val="es-CO"/>
        </w:rPr>
      </w:pPr>
      <w:r w:rsidRPr="00245969">
        <w:rPr>
          <w:rFonts w:ascii="Verdana" w:eastAsia="Calibri" w:hAnsi="Verdana"/>
          <w:color w:val="000000" w:themeColor="text1"/>
          <w:lang w:val="es-CO"/>
        </w:rPr>
        <w:t xml:space="preserve">En ese sentido, los </w:t>
      </w:r>
      <w:r w:rsidRPr="00CD18E0">
        <w:rPr>
          <w:rFonts w:ascii="Verdana" w:eastAsia="Calibri" w:hAnsi="Verdana"/>
          <w:i/>
          <w:iCs/>
          <w:color w:val="000000" w:themeColor="text1"/>
          <w:lang w:val="es-CO"/>
        </w:rPr>
        <w:t>convenios interadministrativos</w:t>
      </w:r>
      <w:r w:rsidRPr="00245969">
        <w:rPr>
          <w:rFonts w:ascii="Verdana" w:eastAsia="Calibri" w:hAnsi="Verdana"/>
          <w:color w:val="000000" w:themeColor="text1"/>
          <w:lang w:val="es-CO"/>
        </w:rPr>
        <w:t xml:space="preserve"> se caracterizan por los sujetos que intervienen y por la modalidad de selección que la ley permite aplicar para su celebración, pues comporta un grado de excepcionalidad frente a las demás tipologías contractuales, donde los sujetos no están restringidos a una cualificación particular y aplican otras modalidades de selección. El EGCAP establece la contratación directa como la modalidad de selección aplicable, por regla general, a la celebración de los contratos interadministrativos.</w:t>
      </w:r>
    </w:p>
    <w:p w14:paraId="4EA525C3" w14:textId="76512F16" w:rsidR="006D31FE" w:rsidRPr="00B57A1B" w:rsidRDefault="006D31FE" w:rsidP="006D31FE">
      <w:pPr>
        <w:spacing w:after="0" w:line="276" w:lineRule="auto"/>
        <w:ind w:firstLine="709"/>
        <w:jc w:val="both"/>
        <w:rPr>
          <w:rFonts w:ascii="Verdana" w:eastAsiaTheme="minorEastAsia" w:hAnsi="Verdana" w:cs="Arial"/>
          <w:lang w:eastAsia="es-CO"/>
        </w:rPr>
      </w:pPr>
      <w:r w:rsidRPr="00B57A1B">
        <w:rPr>
          <w:rFonts w:ascii="Verdana" w:eastAsiaTheme="minorEastAsia" w:hAnsi="Verdana" w:cs="Arial"/>
          <w:lang w:eastAsia="es-CO"/>
        </w:rPr>
        <w:t xml:space="preserve">Es decir, lo que hace que un contrato o convenio sea interadministrativo es la naturaleza de las partes, independiente del régimen jurídico aplicable. Sin embargo, en los últimos </w:t>
      </w:r>
      <w:r w:rsidR="00284BCE">
        <w:rPr>
          <w:rFonts w:ascii="Verdana" w:eastAsiaTheme="minorEastAsia" w:hAnsi="Verdana" w:cs="Arial"/>
          <w:lang w:eastAsia="es-CO"/>
        </w:rPr>
        <w:t xml:space="preserve">pronunciamientos, el Consejo de Estado ha </w:t>
      </w:r>
      <w:r w:rsidR="00284BCE" w:rsidRPr="00B57A1B">
        <w:rPr>
          <w:rFonts w:ascii="Verdana" w:eastAsiaTheme="minorEastAsia" w:hAnsi="Verdana" w:cs="Arial"/>
          <w:lang w:eastAsia="es-CO"/>
        </w:rPr>
        <w:t>diferenciado</w:t>
      </w:r>
      <w:r w:rsidRPr="00B57A1B">
        <w:rPr>
          <w:rFonts w:ascii="Verdana" w:eastAsiaTheme="minorEastAsia" w:hAnsi="Verdana" w:cs="Arial"/>
          <w:lang w:eastAsia="es-CO"/>
        </w:rPr>
        <w:t xml:space="preserve"> los conceptos “contrato interadministrativo” y “convenio interadministrativo” como dos instituciones jurídicas independientes con producción de efectos jurídicos distintos. Al respecto, el Consejo de Estado distingue las dos instituciones, de la siguiente forma: </w:t>
      </w:r>
    </w:p>
    <w:p w14:paraId="30A69091" w14:textId="77777777" w:rsidR="006D31FE" w:rsidRPr="00B57A1B" w:rsidRDefault="006D31FE" w:rsidP="006D31FE">
      <w:pPr>
        <w:spacing w:after="0" w:line="276" w:lineRule="auto"/>
        <w:ind w:firstLine="709"/>
        <w:jc w:val="both"/>
        <w:rPr>
          <w:rFonts w:ascii="Verdana" w:eastAsiaTheme="minorEastAsia" w:hAnsi="Verdana" w:cs="Arial"/>
          <w:lang w:eastAsia="es-CO"/>
        </w:rPr>
      </w:pPr>
    </w:p>
    <w:p w14:paraId="0104E5A5" w14:textId="77777777" w:rsidR="006D31FE" w:rsidRPr="00B06E13" w:rsidRDefault="006D31FE" w:rsidP="006D31FE">
      <w:pPr>
        <w:spacing w:after="0" w:line="240" w:lineRule="auto"/>
        <w:ind w:left="709" w:right="709"/>
        <w:jc w:val="both"/>
        <w:rPr>
          <w:rFonts w:ascii="Verdana" w:eastAsiaTheme="minorEastAsia" w:hAnsi="Verdana" w:cs="Arial"/>
          <w:sz w:val="20"/>
          <w:szCs w:val="20"/>
          <w:lang w:eastAsia="es-CO"/>
        </w:rPr>
      </w:pPr>
      <w:r w:rsidRPr="00B06E13">
        <w:rPr>
          <w:rFonts w:ascii="Verdana" w:eastAsiaTheme="minorEastAsia" w:hAnsi="Verdana" w:cs="Arial"/>
          <w:sz w:val="20"/>
          <w:szCs w:val="20"/>
          <w:lang w:eastAsia="es-CO"/>
        </w:rPr>
        <w:t>"Si bien las nociones 'contrato' y 'convenio' interadministrativo tienen notas comunes como la de ser acuerdos de voluntades generadores de obligaciones entre entidades estatales, también resulta incontrovertible que tienen naturaleza, finalidad y características disímiles como son:</w:t>
      </w:r>
    </w:p>
    <w:p w14:paraId="33EA8BB0" w14:textId="77777777" w:rsidR="006D31FE" w:rsidRPr="00B06E13" w:rsidRDefault="006D31FE" w:rsidP="006D31FE">
      <w:pPr>
        <w:numPr>
          <w:ilvl w:val="0"/>
          <w:numId w:val="18"/>
        </w:numPr>
        <w:spacing w:after="0" w:line="240" w:lineRule="auto"/>
        <w:ind w:left="709" w:right="709"/>
        <w:contextualSpacing/>
        <w:jc w:val="both"/>
        <w:rPr>
          <w:rFonts w:ascii="Verdana" w:eastAsiaTheme="minorEastAsia" w:hAnsi="Verdana" w:cs="Arial"/>
          <w:sz w:val="20"/>
          <w:szCs w:val="20"/>
          <w:lang w:val="es-ES" w:eastAsia="es-CO"/>
        </w:rPr>
      </w:pPr>
      <w:r w:rsidRPr="00B06E13">
        <w:rPr>
          <w:rFonts w:ascii="Verdana" w:eastAsiaTheme="minorEastAsia" w:hAnsi="Verdana" w:cs="Arial"/>
          <w:sz w:val="20"/>
          <w:szCs w:val="20"/>
          <w:lang w:val="es-ES" w:eastAsia="es-CO"/>
        </w:rPr>
        <w:t xml:space="preserve">El objeto de los contratos lo constituyen obligaciones de contenido patrimonial y, por </w:t>
      </w:r>
      <w:r w:rsidRPr="00B06E13">
        <w:rPr>
          <w:rFonts w:ascii="Verdana" w:eastAsiaTheme="minorEastAsia" w:hAnsi="Verdana" w:cs="Arial"/>
          <w:sz w:val="20"/>
          <w:szCs w:val="20"/>
          <w:lang w:eastAsia="es-CO"/>
        </w:rPr>
        <w:t>lo mismo, son onerosos, lo que implica el gravamen de cada parte en beneficio de la otra. En el contrato, como verdadero acuerdo de voluntades productor de efectos jurídicos, las partes actúan con intereses disímiles y contrapuestos; la entidad estatal contratante en un interés público, la entidad estatal contratista en su propio interés específico económico o de índole privado (es claro que una entidad estatal, puede y debe obtener ganancias, o generar valor respecto de su patrimonio, productos o actividad, si así lo autoriza su objeto social, o las funciones que le haya otorgado la ley);</w:t>
      </w:r>
    </w:p>
    <w:p w14:paraId="47FDA0E0" w14:textId="77777777" w:rsidR="006D31FE" w:rsidRPr="00B06E13" w:rsidRDefault="006D31FE" w:rsidP="006D31FE">
      <w:pPr>
        <w:numPr>
          <w:ilvl w:val="0"/>
          <w:numId w:val="18"/>
        </w:numPr>
        <w:spacing w:after="0" w:line="240" w:lineRule="auto"/>
        <w:ind w:left="709" w:right="709"/>
        <w:contextualSpacing/>
        <w:jc w:val="both"/>
        <w:rPr>
          <w:rFonts w:ascii="Verdana" w:eastAsiaTheme="minorEastAsia" w:hAnsi="Verdana" w:cs="Arial"/>
          <w:sz w:val="20"/>
          <w:szCs w:val="20"/>
          <w:lang w:val="es-ES" w:eastAsia="es-CO"/>
        </w:rPr>
      </w:pPr>
      <w:r w:rsidRPr="00B06E13">
        <w:rPr>
          <w:rFonts w:ascii="Verdana" w:eastAsiaTheme="minorEastAsia" w:hAnsi="Verdana" w:cs="Arial"/>
          <w:sz w:val="20"/>
          <w:szCs w:val="20"/>
          <w:lang w:eastAsia="es-CO"/>
        </w:rPr>
        <w:t xml:space="preserve">Los convenios no tienen un interés puramente económico (es decir, destinados a obtener una ganancia) y su objeto es ejecutar actividades que contribuyen directamente al fin común de los sujetos vinculados al convenio; es decir, las partes tienen intereses convergentes, coincidentes o comunes (cumplimiento de funciones administrativas o prestación de </w:t>
      </w:r>
      <w:r w:rsidRPr="00B06E13">
        <w:rPr>
          <w:rFonts w:ascii="Verdana" w:eastAsiaTheme="minorEastAsia" w:hAnsi="Verdana" w:cs="Arial"/>
          <w:sz w:val="20"/>
          <w:szCs w:val="20"/>
          <w:lang w:eastAsia="es-CO"/>
        </w:rPr>
        <w:lastRenderedPageBreak/>
        <w:t>servicios a su cargo que coinciden con el interés general) y cooperan para alcanzar en forma eficaz la finalidad estatal prevista en la Constitución o la ley sin que por esto se reciba por ninguna de ellas el pago de un precio o contraprestación;</w:t>
      </w:r>
    </w:p>
    <w:p w14:paraId="681190B8" w14:textId="77777777" w:rsidR="006D31FE" w:rsidRPr="00B06E13" w:rsidRDefault="006D31FE" w:rsidP="006D31FE">
      <w:pPr>
        <w:numPr>
          <w:ilvl w:val="0"/>
          <w:numId w:val="18"/>
        </w:numPr>
        <w:spacing w:after="0" w:line="240" w:lineRule="auto"/>
        <w:ind w:left="709" w:right="709"/>
        <w:contextualSpacing/>
        <w:jc w:val="both"/>
        <w:rPr>
          <w:rFonts w:ascii="Verdana" w:eastAsiaTheme="minorEastAsia" w:hAnsi="Verdana" w:cs="Arial"/>
          <w:sz w:val="20"/>
          <w:szCs w:val="20"/>
          <w:lang w:val="es-ES" w:eastAsia="es-CO"/>
        </w:rPr>
      </w:pPr>
      <w:r w:rsidRPr="00B06E13">
        <w:rPr>
          <w:rFonts w:ascii="Verdana" w:eastAsiaTheme="minorEastAsia" w:hAnsi="Verdana" w:cs="Arial"/>
          <w:sz w:val="20"/>
          <w:szCs w:val="20"/>
          <w:lang w:eastAsia="es-CO"/>
        </w:rPr>
        <w:t>Los intereses de los que son titulares las partes (entidades públicas contrayentes) y las finalidades que persiguen alcanzar, en virtud del ánimo de cooperación, indican que en los convenios las partes se relacionan en un paralelismo de intereses bajo un ámbito o posición de igualdad o equivalencia, en tanto que los contratos, dados los intereses y finalidades analizadas, se desarrollan en un ámbito de preeminencia o  superioridad jurídica de la entidad estatal contratante respecto de la entidad contratista y, por lo mismo, podrá haber prerrogativas a favor de una de las partes. De esta manera, en el contrato 'se puede identificar contratante y contratista, y el segundo, aunque persona pública, tiene intereses y está en un mercado de forma similar a como lo hace un particular”</w:t>
      </w:r>
      <w:r w:rsidRPr="00B06E13">
        <w:rPr>
          <w:rFonts w:ascii="Verdana" w:eastAsiaTheme="minorEastAsia" w:hAnsi="Verdana" w:cs="Arial"/>
          <w:sz w:val="20"/>
          <w:szCs w:val="20"/>
          <w:vertAlign w:val="superscript"/>
          <w:lang w:eastAsia="es-CO"/>
        </w:rPr>
        <w:footnoteReference w:id="7"/>
      </w:r>
      <w:r w:rsidRPr="00B06E13">
        <w:rPr>
          <w:rFonts w:ascii="Verdana" w:eastAsiaTheme="minorEastAsia" w:hAnsi="Verdana" w:cs="Arial"/>
          <w:sz w:val="20"/>
          <w:szCs w:val="20"/>
          <w:lang w:eastAsia="es-CO"/>
        </w:rPr>
        <w:t>.</w:t>
      </w:r>
    </w:p>
    <w:p w14:paraId="04E9D530" w14:textId="77777777" w:rsidR="006D31FE" w:rsidRPr="00B57A1B" w:rsidRDefault="006D31FE" w:rsidP="006D31FE">
      <w:pPr>
        <w:spacing w:after="0" w:line="276" w:lineRule="auto"/>
        <w:ind w:right="709"/>
        <w:jc w:val="both"/>
        <w:rPr>
          <w:rFonts w:ascii="Verdana" w:eastAsia="Times New Roman" w:hAnsi="Verdana" w:cs="Arial"/>
          <w:lang w:eastAsia="es-ES_tradnl"/>
        </w:rPr>
      </w:pPr>
    </w:p>
    <w:p w14:paraId="19A44CF6" w14:textId="23FA54AF" w:rsidR="006D31FE" w:rsidRPr="00B57A1B" w:rsidRDefault="006D31FE" w:rsidP="006D31FE">
      <w:pPr>
        <w:spacing w:after="0" w:line="276" w:lineRule="auto"/>
        <w:ind w:firstLine="709"/>
        <w:jc w:val="both"/>
        <w:rPr>
          <w:rFonts w:ascii="Verdana" w:eastAsiaTheme="minorEastAsia" w:hAnsi="Verdana" w:cs="Arial"/>
          <w:lang w:eastAsia="es-CO"/>
        </w:rPr>
      </w:pPr>
      <w:r w:rsidRPr="00B57A1B">
        <w:rPr>
          <w:rFonts w:ascii="Verdana" w:eastAsiaTheme="minorEastAsia" w:hAnsi="Verdana" w:cs="Arial"/>
          <w:lang w:eastAsia="es-CO"/>
        </w:rPr>
        <w:t xml:space="preserve">Bajo esta postura del Consejo de Estado, el convenio interadministrativo es el negocio jurídico en el cual convergen dos entidades públicas, cuyo objeto se relaciona con la coordinación o cooperación para el cumplimiento de los fines comunes de las partes. Por otro lado, el contrato interadministrativo es un negocio jurídico, cuyo objeto está relacionado con la prestación de bienes y servicios, en el que una de las partes actúa como contratante y otra como contratista. Al respecto, la doctrina expresa: </w:t>
      </w:r>
    </w:p>
    <w:p w14:paraId="4F292786" w14:textId="77777777" w:rsidR="006D31FE" w:rsidRPr="00B57A1B" w:rsidRDefault="006D31FE" w:rsidP="006D31FE">
      <w:pPr>
        <w:spacing w:after="0" w:line="276" w:lineRule="auto"/>
        <w:ind w:firstLine="709"/>
        <w:jc w:val="both"/>
        <w:rPr>
          <w:rFonts w:ascii="Verdana" w:eastAsiaTheme="minorEastAsia" w:hAnsi="Verdana" w:cs="Arial"/>
          <w:lang w:eastAsia="es-CO"/>
        </w:rPr>
      </w:pPr>
    </w:p>
    <w:p w14:paraId="78DE1552" w14:textId="77777777" w:rsidR="006D31FE" w:rsidRPr="00B06E13" w:rsidRDefault="006D31FE" w:rsidP="006D31FE">
      <w:pPr>
        <w:spacing w:after="0" w:line="240" w:lineRule="auto"/>
        <w:ind w:left="709" w:right="709"/>
        <w:jc w:val="both"/>
        <w:rPr>
          <w:rFonts w:ascii="Verdana" w:eastAsiaTheme="minorEastAsia" w:hAnsi="Verdana" w:cs="Arial"/>
          <w:sz w:val="20"/>
          <w:szCs w:val="20"/>
          <w:lang w:eastAsia="es-CO"/>
        </w:rPr>
      </w:pPr>
      <w:r w:rsidRPr="00B06E13">
        <w:rPr>
          <w:rFonts w:ascii="Verdana" w:eastAsiaTheme="minorEastAsia" w:hAnsi="Verdana" w:cs="Arial"/>
          <w:sz w:val="20"/>
          <w:szCs w:val="20"/>
          <w:lang w:eastAsia="es-CO"/>
        </w:rPr>
        <w:t>“De acuerdo con todo lo anteriormente expuesto, podemos manifestar que el convenio interadministrativo es el negocio jurídico en el cual están presentes dos entidades públicas en desarrollo de relaciones interadministrativas cuyo objeto es coordinar, cooperar, colaborar o distribuir competencias en la realización de funciones administrativas de interés común a los sujetos negociales.</w:t>
      </w:r>
    </w:p>
    <w:p w14:paraId="7AE4DC3A" w14:textId="77777777" w:rsidR="006D31FE" w:rsidRPr="00B06E13" w:rsidRDefault="006D31FE" w:rsidP="006D31FE">
      <w:pPr>
        <w:spacing w:after="0" w:line="240" w:lineRule="auto"/>
        <w:ind w:left="709" w:right="709"/>
        <w:jc w:val="both"/>
        <w:rPr>
          <w:rFonts w:ascii="Verdana" w:eastAsiaTheme="minorEastAsia" w:hAnsi="Verdana" w:cs="Arial"/>
          <w:sz w:val="20"/>
          <w:szCs w:val="20"/>
          <w:lang w:eastAsia="es-CO"/>
        </w:rPr>
      </w:pPr>
      <w:r w:rsidRPr="00B06E13">
        <w:rPr>
          <w:rFonts w:ascii="Verdana" w:eastAsiaTheme="minorEastAsia" w:hAnsi="Verdana" w:cs="Arial"/>
          <w:sz w:val="20"/>
          <w:szCs w:val="20"/>
          <w:lang w:eastAsia="es-CO"/>
        </w:rPr>
        <w:t>[…]</w:t>
      </w:r>
    </w:p>
    <w:p w14:paraId="38E19D93" w14:textId="77777777" w:rsidR="006D31FE" w:rsidRPr="00B06E13" w:rsidRDefault="006D31FE" w:rsidP="006D31FE">
      <w:pPr>
        <w:autoSpaceDE w:val="0"/>
        <w:autoSpaceDN w:val="0"/>
        <w:adjustRightInd w:val="0"/>
        <w:spacing w:after="0" w:line="240" w:lineRule="auto"/>
        <w:ind w:left="709" w:right="709"/>
        <w:jc w:val="both"/>
        <w:rPr>
          <w:rFonts w:ascii="Verdana" w:hAnsi="Verdana" w:cs="Weiss"/>
          <w:sz w:val="20"/>
          <w:szCs w:val="20"/>
        </w:rPr>
      </w:pPr>
      <w:r w:rsidRPr="00B06E13">
        <w:rPr>
          <w:rFonts w:ascii="Verdana" w:hAnsi="Verdana" w:cs="Weiss"/>
          <w:sz w:val="20"/>
          <w:szCs w:val="20"/>
        </w:rPr>
        <w:t>El contrato interadministrativo, por su parte, es también celebrado entre dos entidades públicas con capacidad de tener relaciones interadministrativas, con la particularidad de que el contrato es negocio jurídico generador de obligaciones al cual acuden las partes con diversidad de intereses. En el contrato se pueden identificar contratante y contratista, y el segundo, aunque persona pública, tiene intereses y está en un mercado de forma similar a como lo hace el particular”</w:t>
      </w:r>
      <w:r w:rsidRPr="00B06E13">
        <w:rPr>
          <w:rFonts w:ascii="Verdana" w:hAnsi="Verdana" w:cs="Weiss"/>
          <w:sz w:val="20"/>
          <w:szCs w:val="20"/>
          <w:vertAlign w:val="superscript"/>
        </w:rPr>
        <w:footnoteReference w:id="8"/>
      </w:r>
      <w:r w:rsidRPr="00B06E13">
        <w:rPr>
          <w:rFonts w:ascii="Verdana" w:hAnsi="Verdana" w:cs="Weiss"/>
          <w:sz w:val="20"/>
          <w:szCs w:val="20"/>
        </w:rPr>
        <w:t>.</w:t>
      </w:r>
    </w:p>
    <w:p w14:paraId="4266D7A9" w14:textId="77777777" w:rsidR="006D31FE" w:rsidRPr="00B06E13" w:rsidRDefault="006D31FE" w:rsidP="006D31FE">
      <w:pPr>
        <w:spacing w:after="120" w:line="276" w:lineRule="auto"/>
        <w:jc w:val="both"/>
        <w:rPr>
          <w:rFonts w:ascii="Verdana" w:eastAsiaTheme="minorEastAsia" w:hAnsi="Verdana" w:cs="Arial"/>
          <w:sz w:val="20"/>
          <w:szCs w:val="20"/>
          <w:lang w:eastAsia="es-CO"/>
        </w:rPr>
      </w:pPr>
    </w:p>
    <w:p w14:paraId="43A96603" w14:textId="77777777" w:rsidR="00BA092B" w:rsidRPr="00B57A1B" w:rsidRDefault="00BA092B" w:rsidP="00BA092B">
      <w:pPr>
        <w:spacing w:after="0" w:line="276" w:lineRule="auto"/>
        <w:ind w:firstLine="709"/>
        <w:jc w:val="both"/>
        <w:rPr>
          <w:rFonts w:ascii="Verdana" w:eastAsiaTheme="minorEastAsia" w:hAnsi="Verdana" w:cs="Arial"/>
          <w:lang w:eastAsia="es-CO"/>
        </w:rPr>
      </w:pPr>
      <w:r w:rsidRPr="00B57A1B">
        <w:rPr>
          <w:rFonts w:ascii="Verdana" w:eastAsiaTheme="minorEastAsia" w:hAnsi="Verdana" w:cs="Arial"/>
          <w:lang w:eastAsia="es-CO"/>
        </w:rPr>
        <w:t xml:space="preserve">Ahora bien, esta distinción conceptual entre contratos y convenios interadministrativos resulta relevante para precisar </w:t>
      </w:r>
      <w:r>
        <w:rPr>
          <w:rFonts w:ascii="Verdana" w:eastAsiaTheme="minorEastAsia" w:hAnsi="Verdana" w:cs="Arial"/>
          <w:lang w:eastAsia="es-CO"/>
        </w:rPr>
        <w:t xml:space="preserve">el </w:t>
      </w:r>
      <w:r w:rsidRPr="00B57A1B">
        <w:rPr>
          <w:rFonts w:ascii="Verdana" w:eastAsiaTheme="minorEastAsia" w:hAnsi="Verdana" w:cs="Arial"/>
          <w:lang w:eastAsia="es-CO"/>
        </w:rPr>
        <w:t xml:space="preserve">ámbito de aplicación de las instituciones del EGCAP. Al respecto, el Consejo ha destacado la finalidad asociativa de los </w:t>
      </w:r>
      <w:r w:rsidRPr="00CD18E0">
        <w:rPr>
          <w:rFonts w:ascii="Verdana" w:eastAsiaTheme="minorEastAsia" w:hAnsi="Verdana" w:cs="Arial"/>
          <w:i/>
          <w:iCs/>
          <w:lang w:eastAsia="es-CO"/>
        </w:rPr>
        <w:t>convenios interadministrativos</w:t>
      </w:r>
      <w:r w:rsidRPr="00B57A1B">
        <w:rPr>
          <w:rFonts w:ascii="Verdana" w:eastAsiaTheme="minorEastAsia" w:hAnsi="Verdana" w:cs="Arial"/>
          <w:lang w:eastAsia="es-CO"/>
        </w:rPr>
        <w:t>, los cuales se caracterizan por la autorregulación de sus propias estipulaciones, que son el resultado de la autonomía de la voluntad de las entidades que actúan como colaboradoras o cooperantes, sin que pueda aludirse a la preponderancia de ciertos regímenes, por lo que no es procedente la aplicación automática del régimen contractual de los contratos estatales</w:t>
      </w:r>
      <w:r w:rsidRPr="00B57A1B">
        <w:rPr>
          <w:rFonts w:ascii="Verdana" w:eastAsiaTheme="minorEastAsia" w:hAnsi="Verdana" w:cs="Arial"/>
          <w:vertAlign w:val="superscript"/>
          <w:lang w:eastAsia="es-CO"/>
        </w:rPr>
        <w:footnoteReference w:id="9"/>
      </w:r>
      <w:r w:rsidRPr="00B57A1B">
        <w:rPr>
          <w:rFonts w:ascii="Verdana" w:eastAsiaTheme="minorEastAsia" w:hAnsi="Verdana" w:cs="Arial"/>
          <w:lang w:eastAsia="es-CO"/>
        </w:rPr>
        <w:t xml:space="preserve">. De esta manera, el Consejo de Estado expresa:  </w:t>
      </w:r>
    </w:p>
    <w:p w14:paraId="54BB6545" w14:textId="77777777" w:rsidR="00BA092B" w:rsidRPr="00B57A1B" w:rsidRDefault="00BA092B" w:rsidP="00BA092B">
      <w:pPr>
        <w:widowControl w:val="0"/>
        <w:autoSpaceDE w:val="0"/>
        <w:autoSpaceDN w:val="0"/>
        <w:spacing w:after="120" w:line="276" w:lineRule="auto"/>
        <w:jc w:val="both"/>
        <w:rPr>
          <w:rFonts w:ascii="Verdana" w:eastAsia="Arial MT" w:hAnsi="Verdana" w:cs="Arial MT"/>
        </w:rPr>
      </w:pPr>
    </w:p>
    <w:p w14:paraId="3428DC49" w14:textId="77777777" w:rsidR="00BA092B" w:rsidRPr="00B06E13" w:rsidRDefault="00BA092B" w:rsidP="00BA092B">
      <w:pPr>
        <w:widowControl w:val="0"/>
        <w:autoSpaceDE w:val="0"/>
        <w:autoSpaceDN w:val="0"/>
        <w:spacing w:after="0" w:line="240" w:lineRule="auto"/>
        <w:ind w:left="709" w:right="709"/>
        <w:jc w:val="both"/>
        <w:rPr>
          <w:rFonts w:ascii="Verdana" w:eastAsia="Arial MT" w:hAnsi="Verdana" w:cs="Arial MT"/>
          <w:i/>
          <w:iCs/>
          <w:sz w:val="20"/>
          <w:szCs w:val="20"/>
        </w:rPr>
      </w:pPr>
      <w:r w:rsidRPr="00B06E13">
        <w:rPr>
          <w:rFonts w:ascii="Verdana" w:eastAsia="Arial MT" w:hAnsi="Verdana" w:cs="Arial MT"/>
          <w:i/>
          <w:iCs/>
          <w:sz w:val="20"/>
          <w:szCs w:val="20"/>
        </w:rPr>
        <w:t xml:space="preserve">“La finalidad asociativa de los “convenios interadministrativos” previstos en el artículo 95 de la Ley 489 de 1998, en el plano de derecho público en el que se enmarcan, impide una aplicación automática del régimen contractual de los contratos estatales, imbuido por lo demás por las disposiciones civiles y comerciales, salvo las materias especialmente reguladas en el EGCAP. </w:t>
      </w:r>
    </w:p>
    <w:p w14:paraId="1E97BCA8" w14:textId="77777777" w:rsidR="00BA092B" w:rsidRPr="00B06E13" w:rsidRDefault="00BA092B" w:rsidP="00BA092B">
      <w:pPr>
        <w:widowControl w:val="0"/>
        <w:autoSpaceDE w:val="0"/>
        <w:autoSpaceDN w:val="0"/>
        <w:spacing w:after="0" w:line="240" w:lineRule="auto"/>
        <w:ind w:left="709" w:right="709"/>
        <w:jc w:val="both"/>
        <w:rPr>
          <w:rFonts w:ascii="Verdana" w:eastAsia="Arial MT" w:hAnsi="Verdana" w:cs="Arial MT"/>
          <w:sz w:val="20"/>
          <w:szCs w:val="20"/>
        </w:rPr>
      </w:pPr>
    </w:p>
    <w:p w14:paraId="3E2D2E3B" w14:textId="77777777" w:rsidR="00BA092B" w:rsidRPr="00B06E13" w:rsidRDefault="00BA092B" w:rsidP="00BA092B">
      <w:pPr>
        <w:widowControl w:val="0"/>
        <w:autoSpaceDE w:val="0"/>
        <w:autoSpaceDN w:val="0"/>
        <w:spacing w:after="0" w:line="240" w:lineRule="auto"/>
        <w:ind w:left="709" w:right="709"/>
        <w:jc w:val="both"/>
        <w:rPr>
          <w:rFonts w:ascii="Verdana" w:eastAsia="Arial MT" w:hAnsi="Verdana" w:cs="Arial MT"/>
          <w:i/>
          <w:iCs/>
          <w:sz w:val="20"/>
          <w:szCs w:val="20"/>
        </w:rPr>
      </w:pPr>
      <w:r w:rsidRPr="00B06E13">
        <w:rPr>
          <w:rFonts w:ascii="Verdana" w:eastAsia="Arial MT" w:hAnsi="Verdana" w:cs="Arial MT"/>
          <w:i/>
          <w:iCs/>
          <w:sz w:val="20"/>
          <w:szCs w:val="20"/>
        </w:rPr>
        <w:t xml:space="preserve">En ese sentido, más allá de la concurrencia de voluntades, se trata de la asunción de objetivos comunes orientados predominantemente por una finalidad de derecho público que, además de que justifica la existencia de dichos convenios, rebasa o excede el sentido tradicional del concepto de “contrato”, por lo que, en cuanto a la normativa aplicable se refiere y en el estado actual de las cosas, aquellos deben interpretarse de forma tal que la regulación del EGCAP y del derecho privado sea de aplicación supletoria, esto es, solo en la medida en que exista una verdadera laguna o falta de regulación normativa y/o convencional. </w:t>
      </w:r>
    </w:p>
    <w:p w14:paraId="665365EC" w14:textId="77777777" w:rsidR="00BA092B" w:rsidRPr="00B06E13" w:rsidRDefault="00BA092B" w:rsidP="00BA092B">
      <w:pPr>
        <w:widowControl w:val="0"/>
        <w:autoSpaceDE w:val="0"/>
        <w:autoSpaceDN w:val="0"/>
        <w:spacing w:after="0" w:line="240" w:lineRule="auto"/>
        <w:ind w:left="709" w:right="709"/>
        <w:jc w:val="both"/>
        <w:rPr>
          <w:rFonts w:ascii="Verdana" w:eastAsia="Arial MT" w:hAnsi="Verdana" w:cs="Arial MT"/>
          <w:sz w:val="20"/>
          <w:szCs w:val="20"/>
        </w:rPr>
      </w:pPr>
    </w:p>
    <w:p w14:paraId="2879FC6E" w14:textId="77777777" w:rsidR="00BA092B" w:rsidRPr="00B06E13" w:rsidRDefault="00BA092B" w:rsidP="00BA092B">
      <w:pPr>
        <w:widowControl w:val="0"/>
        <w:autoSpaceDE w:val="0"/>
        <w:autoSpaceDN w:val="0"/>
        <w:spacing w:after="0" w:line="240" w:lineRule="auto"/>
        <w:ind w:left="709" w:right="709"/>
        <w:jc w:val="both"/>
        <w:rPr>
          <w:rFonts w:ascii="Verdana" w:eastAsia="Arial MT" w:hAnsi="Verdana" w:cs="Arial MT"/>
          <w:sz w:val="20"/>
          <w:szCs w:val="20"/>
          <w:lang w:val="es-ES"/>
        </w:rPr>
      </w:pPr>
      <w:r w:rsidRPr="00B06E13">
        <w:rPr>
          <w:rFonts w:ascii="Verdana" w:eastAsia="Arial MT" w:hAnsi="Verdana" w:cs="Arial MT"/>
          <w:i/>
          <w:iCs/>
          <w:sz w:val="20"/>
          <w:szCs w:val="20"/>
        </w:rPr>
        <w:t xml:space="preserve">Además, de acuerdo con la Corte Constitucional, el diseño de las normas contenidas en el EGCAP primordialmente ha estado orientado por un criterio del “contrato estatal” como instrumento de aprovisionamiento de bienes y servicios por parte de los órganos públicos para la consecución de los fines del Estado, razón por la cual una aplicación irrestricta de las </w:t>
      </w:r>
      <w:r w:rsidRPr="00B06E13">
        <w:rPr>
          <w:rFonts w:ascii="Verdana" w:eastAsia="Arial MT" w:hAnsi="Verdana" w:cs="Arial MT"/>
          <w:i/>
          <w:iCs/>
          <w:sz w:val="20"/>
          <w:szCs w:val="20"/>
        </w:rPr>
        <w:lastRenderedPageBreak/>
        <w:t>normas de dicho estatuto, así concebidas, frente a convenios que, según la Corte Constitucional, están ideados esencialmente para concretar la coordinación de las actuaciones entre las autoridades administrativas, conduciría a resultados que malogren y/o desincentiven la cooperación entre ellas, producto de las incompatibilidades que puedan presentarse”</w:t>
      </w:r>
      <w:r w:rsidRPr="00B06E13">
        <w:rPr>
          <w:rFonts w:ascii="Verdana" w:eastAsia="Arial MT" w:hAnsi="Verdana" w:cs="Arial MT"/>
          <w:i/>
          <w:iCs/>
          <w:sz w:val="20"/>
          <w:szCs w:val="20"/>
          <w:vertAlign w:val="superscript"/>
        </w:rPr>
        <w:footnoteReference w:id="10"/>
      </w:r>
      <w:r w:rsidRPr="00B06E13">
        <w:rPr>
          <w:rFonts w:ascii="Verdana" w:eastAsia="Arial MT" w:hAnsi="Verdana" w:cs="Arial MT"/>
          <w:i/>
          <w:iCs/>
          <w:sz w:val="20"/>
          <w:szCs w:val="20"/>
        </w:rPr>
        <w:t>.</w:t>
      </w:r>
    </w:p>
    <w:p w14:paraId="6AD5DECD" w14:textId="77777777" w:rsidR="00BA092B" w:rsidRPr="00B06E13" w:rsidRDefault="00BA092B" w:rsidP="00BA092B">
      <w:pPr>
        <w:spacing w:after="0" w:line="276" w:lineRule="auto"/>
        <w:ind w:firstLine="708"/>
        <w:jc w:val="both"/>
        <w:rPr>
          <w:rFonts w:ascii="Verdana" w:eastAsiaTheme="minorEastAsia" w:hAnsi="Verdana" w:cs="Arial"/>
          <w:sz w:val="20"/>
          <w:szCs w:val="20"/>
          <w:lang w:val="es-ES" w:eastAsia="es-CO"/>
        </w:rPr>
      </w:pPr>
    </w:p>
    <w:p w14:paraId="3DCE6F51" w14:textId="67A78FCC" w:rsidR="00E72D45" w:rsidRPr="00245969" w:rsidRDefault="00780860" w:rsidP="00E72D45">
      <w:pPr>
        <w:spacing w:after="120" w:line="276" w:lineRule="auto"/>
        <w:ind w:firstLine="708"/>
        <w:jc w:val="both"/>
        <w:rPr>
          <w:rFonts w:ascii="Verdana" w:hAnsi="Verdana" w:cs="Arial"/>
          <w:lang w:val="es-ES_tradnl"/>
        </w:rPr>
      </w:pPr>
      <w:r>
        <w:rPr>
          <w:rFonts w:ascii="Verdana" w:hAnsi="Verdana" w:cs="Arial"/>
          <w:lang w:val="es-ES_tradnl"/>
        </w:rPr>
        <w:t>Por otra parte</w:t>
      </w:r>
      <w:r w:rsidR="00E72D45" w:rsidRPr="00245969">
        <w:rPr>
          <w:rFonts w:ascii="Verdana" w:hAnsi="Verdana" w:cs="Arial"/>
          <w:lang w:val="es-ES_tradnl"/>
        </w:rPr>
        <w:t>, para</w:t>
      </w:r>
      <w:r w:rsidR="00E72D45" w:rsidRPr="00245969">
        <w:rPr>
          <w:rFonts w:ascii="Verdana" w:eastAsia="Calibri" w:hAnsi="Verdana" w:cs="Arial"/>
          <w:color w:val="000000" w:themeColor="text1"/>
        </w:rPr>
        <w:t xml:space="preserve"> la celebración de los </w:t>
      </w:r>
      <w:r w:rsidR="00E72D45" w:rsidRPr="00CD18E0">
        <w:rPr>
          <w:rFonts w:ascii="Verdana" w:eastAsia="Calibri" w:hAnsi="Verdana" w:cs="Arial"/>
          <w:i/>
          <w:iCs/>
          <w:color w:val="000000" w:themeColor="text1"/>
        </w:rPr>
        <w:t>contratos interadministrativos</w:t>
      </w:r>
      <w:r w:rsidR="00E72D45" w:rsidRPr="00245969">
        <w:rPr>
          <w:rFonts w:ascii="Verdana" w:eastAsia="Calibri" w:hAnsi="Verdana" w:cs="Arial"/>
          <w:color w:val="000000" w:themeColor="text1"/>
        </w:rPr>
        <w:t xml:space="preserve"> lo usual es que se recurra a las causales de contratación directa conforme lo señalado en el literal C del numeral 4 del artículo 2 de la ley 1150 de 2007, salvo las excepciones allí previstas.</w:t>
      </w:r>
      <w:r w:rsidR="00E72D45" w:rsidRPr="00245969">
        <w:rPr>
          <w:rFonts w:ascii="Verdana" w:hAnsi="Verdana" w:cs="Arial"/>
          <w:lang w:val="es-ES_tradnl"/>
        </w:rPr>
        <w:t xml:space="preserve">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w:t>
      </w:r>
      <w:r w:rsidR="00E72D45" w:rsidRPr="00245969">
        <w:rPr>
          <w:rFonts w:ascii="Verdana" w:hAnsi="Verdana" w:cs="Arial"/>
          <w:vertAlign w:val="superscript"/>
          <w:lang w:val="es-ES_tradnl"/>
        </w:rPr>
        <w:footnoteReference w:id="11"/>
      </w:r>
      <w:r w:rsidR="00E72D45" w:rsidRPr="00245969">
        <w:rPr>
          <w:rFonts w:ascii="Verdana" w:hAnsi="Verdana" w:cs="Arial"/>
          <w:lang w:val="es-ES_tradnl"/>
        </w:rPr>
        <w:t>. Nótese que, en este caso, lo que cambia es la modalidad de selección y no la naturaleza de contrato interadministrativo.</w:t>
      </w:r>
    </w:p>
    <w:p w14:paraId="683FB831" w14:textId="4EE1C864" w:rsidR="00E72D45" w:rsidRPr="00245969" w:rsidRDefault="00E72D45" w:rsidP="00E72D45">
      <w:pPr>
        <w:spacing w:after="120" w:line="276" w:lineRule="auto"/>
        <w:ind w:firstLine="709"/>
        <w:jc w:val="both"/>
        <w:rPr>
          <w:rFonts w:ascii="Verdana" w:eastAsia="Calibri" w:hAnsi="Verdana" w:cs="Arial"/>
          <w:color w:val="000000" w:themeColor="text1"/>
        </w:rPr>
      </w:pPr>
      <w:r w:rsidRPr="00245969">
        <w:rPr>
          <w:rFonts w:ascii="Verdana" w:eastAsia="Calibri" w:hAnsi="Verdana" w:cs="Arial"/>
          <w:color w:val="000000" w:themeColor="text1"/>
        </w:rPr>
        <w:t>De igual manera, vale la pena traer a colación, el artículo 6 de la Ley 489 de 1998 dispone que, conforme a los principios de coordinación y colaboración, las entidades públicas garantizarán “la armonía en el ejercicio de sus respectivas funciones con el fin de lograr los fines y cometidos estatales”, por lo que, en consecuencia, “prestarán su colaboración a las demás entidades para facilitar el ejercicio de sus funciones” (</w:t>
      </w:r>
      <w:proofErr w:type="spellStart"/>
      <w:r w:rsidRPr="00245969">
        <w:rPr>
          <w:rFonts w:ascii="Verdana" w:eastAsia="Calibri" w:hAnsi="Verdana" w:cs="Arial"/>
          <w:color w:val="000000" w:themeColor="text1"/>
        </w:rPr>
        <w:t>ibídem</w:t>
      </w:r>
      <w:proofErr w:type="spellEnd"/>
      <w:r w:rsidRPr="00245969">
        <w:rPr>
          <w:rFonts w:ascii="Verdana" w:eastAsia="Calibri" w:hAnsi="Verdana" w:cs="Arial"/>
          <w:color w:val="000000" w:themeColor="text1"/>
        </w:rPr>
        <w:t>). Así mismo, el numeral 10 del artículo 3 de la Ley 1437 de 2011, “por la cual se expide el Código de Procedimiento Administrativo y de lo Contencioso Administrativo”, establece que “en virtud del principio de coordinación, las autoridades concertarán sus actividades con las de otras instancias estatales en el cumplimiento de sus cometidos y en el reconocimiento de sus derechos a los particulares”.</w:t>
      </w:r>
    </w:p>
    <w:p w14:paraId="6F8A292F" w14:textId="77777777" w:rsidR="00E72D45" w:rsidRPr="00245969" w:rsidRDefault="00E72D45" w:rsidP="00E72D45">
      <w:pPr>
        <w:spacing w:after="120" w:line="276" w:lineRule="auto"/>
        <w:ind w:firstLine="709"/>
        <w:jc w:val="both"/>
        <w:rPr>
          <w:rFonts w:ascii="Verdana" w:eastAsia="Calibri" w:hAnsi="Verdana" w:cs="Arial"/>
          <w:lang w:val="es-ES"/>
        </w:rPr>
      </w:pPr>
      <w:r w:rsidRPr="00245969">
        <w:rPr>
          <w:rFonts w:ascii="Verdana" w:eastAsia="Calibri" w:hAnsi="Verdana" w:cs="Arial"/>
          <w:lang w:val="es-ES"/>
        </w:rPr>
        <w:t xml:space="preserve">Para atender su consulta, es importante mencionar que las Entidades Estatales suscriben convenios interadministrativos para el normal funcionamiento del Estado, regido por los principios de cooperación, </w:t>
      </w:r>
      <w:r w:rsidRPr="00245969">
        <w:rPr>
          <w:rFonts w:ascii="Verdana" w:eastAsia="Calibri" w:hAnsi="Verdana" w:cs="Arial"/>
          <w:lang w:val="es-ES"/>
        </w:rPr>
        <w:lastRenderedPageBreak/>
        <w:t>coordinación y apoyo, en los que aúnan esfuerzos para la gestión conjunta de competencias y funciones administrativas, con el objeto de dar cumplimiento a fines concurrentes impuestos por la Constitución y la ley; es decir, en estos no existen intereses contrapuestos de las entidades que los celebran, ni tampoco se circunscriben a un intercambio patrimonial entre ellas, sino que les asiste un ánimo de conseguir fines comunes, de manera que acuden a satisfacer un mismo interés general.</w:t>
      </w:r>
    </w:p>
    <w:p w14:paraId="225AD3CE" w14:textId="77777777" w:rsidR="00E72D45" w:rsidRPr="00245969" w:rsidRDefault="00E72D45" w:rsidP="00E72D45">
      <w:pPr>
        <w:spacing w:after="120" w:line="276" w:lineRule="auto"/>
        <w:ind w:firstLine="709"/>
        <w:jc w:val="both"/>
        <w:rPr>
          <w:rFonts w:ascii="Verdana" w:eastAsia="Calibri" w:hAnsi="Verdana" w:cs="Arial"/>
          <w:color w:val="000000" w:themeColor="text1"/>
        </w:rPr>
      </w:pPr>
      <w:r w:rsidRPr="00245969">
        <w:rPr>
          <w:rFonts w:ascii="Verdana" w:eastAsia="Calibri" w:hAnsi="Verdana" w:cs="Arial"/>
          <w:color w:val="000000" w:themeColor="text1"/>
        </w:rPr>
        <w:t>En concordancia con lo anterior, el artículo 113 de la Constitución Política que consagra un principio de colaboración interinstitucional como eje articulador de las actuaciones de los diferentes órganos y entidades del Estado cuando señala que “los diferentes órganos del Estado tienen funciones separadas pero colaboran armónicamente para la realización de sus fines” así mismo el artículo 209 señala que “las autoridades administrativas deben coordinar sus actuaciones para el adecuado cumplimiento de los fines del Estado; no obstante, cada entidad u organismo tiene sus propias funciones (regla de no duplicidad) y para su ejercicio la ley les confiere determinados grados de autonomía, pues en cualquier caso sus competencias están regidas por los mandatos de colaboración y coordinación interinstitucional que permiten el logro mancomunado del interés general y la satisfacción de los derechos de las personas (artículos 4º, 113 y 209 C.P.).</w:t>
      </w:r>
    </w:p>
    <w:p w14:paraId="117C56B0" w14:textId="77777777" w:rsidR="00E72D45" w:rsidRPr="00245969" w:rsidRDefault="00E72D45" w:rsidP="00E72D45">
      <w:pPr>
        <w:spacing w:after="120" w:line="276" w:lineRule="auto"/>
        <w:ind w:firstLine="709"/>
        <w:jc w:val="both"/>
        <w:rPr>
          <w:rFonts w:ascii="Verdana" w:eastAsia="Calibri" w:hAnsi="Verdana" w:cs="Arial"/>
          <w:color w:val="000000" w:themeColor="text1"/>
          <w:lang w:val="es-ES"/>
        </w:rPr>
      </w:pPr>
      <w:r w:rsidRPr="00245969">
        <w:rPr>
          <w:rFonts w:ascii="Verdana" w:eastAsia="Calibri" w:hAnsi="Verdana" w:cs="Arial"/>
          <w:color w:val="000000" w:themeColor="text1"/>
        </w:rPr>
        <w:t>Una de las formas de concretar el mandato constitucional de colaboración interinstitucional es la celebración de convenios interadministrativos</w:t>
      </w:r>
      <w:r w:rsidRPr="00245969">
        <w:rPr>
          <w:rStyle w:val="Refdenotaalpie"/>
          <w:rFonts w:ascii="Verdana" w:eastAsia="Calibri" w:hAnsi="Verdana" w:cs="Arial"/>
          <w:color w:val="000000" w:themeColor="text1"/>
        </w:rPr>
        <w:footnoteReference w:id="12"/>
      </w:r>
      <w:r w:rsidRPr="00245969">
        <w:rPr>
          <w:rFonts w:ascii="Verdana" w:eastAsia="Calibri" w:hAnsi="Verdana" w:cs="Arial"/>
          <w:color w:val="000000" w:themeColor="text1"/>
        </w:rPr>
        <w:t xml:space="preserve"> , tal como lo establece el artículo 95 de la propia Ley 489 de 1998 que señala lo siguiente:</w:t>
      </w:r>
    </w:p>
    <w:p w14:paraId="6A165109" w14:textId="77777777" w:rsidR="00E72D45" w:rsidRPr="00245969" w:rsidRDefault="00E72D45" w:rsidP="00E72D45">
      <w:pPr>
        <w:spacing w:after="0" w:line="240" w:lineRule="auto"/>
        <w:ind w:left="709" w:right="709"/>
        <w:jc w:val="both"/>
        <w:rPr>
          <w:rFonts w:ascii="Verdana" w:eastAsia="Calibri" w:hAnsi="Verdana" w:cs="Arial"/>
          <w:sz w:val="20"/>
          <w:szCs w:val="20"/>
        </w:rPr>
      </w:pPr>
      <w:r w:rsidRPr="00245969">
        <w:rPr>
          <w:rFonts w:ascii="Verdana" w:eastAsia="Calibri" w:hAnsi="Verdana" w:cs="Arial"/>
          <w:sz w:val="20"/>
          <w:szCs w:val="20"/>
        </w:rPr>
        <w:t xml:space="preserve">“Artículo 95. Asociación entre entidades públicas. Las entidades públicas podrán asociarse </w:t>
      </w:r>
      <w:r w:rsidRPr="00245969">
        <w:rPr>
          <w:rFonts w:ascii="Verdana" w:eastAsia="Calibri" w:hAnsi="Verdana" w:cs="Arial"/>
          <w:sz w:val="20"/>
          <w:szCs w:val="20"/>
          <w:u w:val="single"/>
        </w:rPr>
        <w:t>con el fin de cooperar en el cumplimiento de funciones administrativas o de prestar conjuntamente</w:t>
      </w:r>
      <w:r w:rsidRPr="00245969">
        <w:rPr>
          <w:rFonts w:ascii="Verdana" w:eastAsia="Calibri" w:hAnsi="Verdana" w:cs="Arial"/>
          <w:sz w:val="20"/>
          <w:szCs w:val="20"/>
        </w:rPr>
        <w:t xml:space="preserve"> servicios que se hallen a su cargo, mediante la celebración de convenios interadministrativos o la conformación de personas jurídicas sin ánimo de lucro.” (Subraya la Sala). </w:t>
      </w:r>
    </w:p>
    <w:p w14:paraId="752FC1D3" w14:textId="77777777" w:rsidR="00E72D45" w:rsidRPr="00245969" w:rsidRDefault="00E72D45" w:rsidP="00E72D45">
      <w:pPr>
        <w:spacing w:after="0" w:line="276" w:lineRule="auto"/>
        <w:ind w:firstLine="709"/>
        <w:jc w:val="both"/>
        <w:rPr>
          <w:rFonts w:ascii="Verdana" w:eastAsia="Calibri" w:hAnsi="Verdana" w:cs="Arial"/>
        </w:rPr>
      </w:pPr>
    </w:p>
    <w:p w14:paraId="442BA9A6" w14:textId="77777777" w:rsidR="00E72D45" w:rsidRPr="00245969" w:rsidRDefault="00E72D45" w:rsidP="00E72D45">
      <w:pPr>
        <w:spacing w:after="120"/>
        <w:ind w:firstLine="708"/>
        <w:jc w:val="both"/>
        <w:rPr>
          <w:rFonts w:ascii="Verdana" w:eastAsia="Calibri" w:hAnsi="Verdana" w:cs="Arial"/>
        </w:rPr>
      </w:pPr>
      <w:r w:rsidRPr="00245969">
        <w:rPr>
          <w:rFonts w:ascii="Verdana" w:eastAsia="Calibri" w:hAnsi="Verdana" w:cs="Arial"/>
        </w:rPr>
        <w:t>Se habla de cooperación porque la entidad pública celebra el convenio “cuando tiene algo que aportar desde su ámbito funcional, obligándose a ejecutar actividades que contribuyen directamente al fin común de los sujetos contratantes, compartiendo tareas entre ellas</w:t>
      </w:r>
      <w:r w:rsidRPr="00245969">
        <w:rPr>
          <w:rStyle w:val="Refdenotaalpie"/>
          <w:rFonts w:ascii="Verdana" w:eastAsia="Calibri" w:hAnsi="Verdana" w:cs="Arial"/>
        </w:rPr>
        <w:footnoteReference w:id="13"/>
      </w:r>
      <w:r w:rsidRPr="00245969">
        <w:rPr>
          <w:rFonts w:ascii="Verdana" w:eastAsia="Calibri" w:hAnsi="Verdana" w:cs="Arial"/>
        </w:rPr>
        <w:t xml:space="preserve">”.  Esa finalidad común y el espíritu de cooperación </w:t>
      </w:r>
      <w:proofErr w:type="gramStart"/>
      <w:r w:rsidRPr="00245969">
        <w:rPr>
          <w:rFonts w:ascii="Verdana" w:eastAsia="Calibri" w:hAnsi="Verdana" w:cs="Arial"/>
        </w:rPr>
        <w:t>se enmarcan dentro de</w:t>
      </w:r>
      <w:proofErr w:type="gramEnd"/>
      <w:r w:rsidRPr="00245969">
        <w:rPr>
          <w:rFonts w:ascii="Verdana" w:eastAsia="Calibri" w:hAnsi="Verdana" w:cs="Arial"/>
        </w:rPr>
        <w:t xml:space="preserve"> un</w:t>
      </w:r>
      <w:r>
        <w:rPr>
          <w:rFonts w:ascii="Verdana" w:eastAsia="Calibri" w:hAnsi="Verdana" w:cs="Arial"/>
        </w:rPr>
        <w:t>a</w:t>
      </w:r>
      <w:r w:rsidRPr="00245969">
        <w:rPr>
          <w:rFonts w:ascii="Verdana" w:eastAsia="Calibri" w:hAnsi="Verdana" w:cs="Arial"/>
        </w:rPr>
        <w:t xml:space="preserve"> "alineación de intereses", lo </w:t>
      </w:r>
      <w:r w:rsidRPr="00245969">
        <w:rPr>
          <w:rFonts w:ascii="Verdana" w:eastAsia="Calibri" w:hAnsi="Verdana" w:cs="Arial"/>
        </w:rPr>
        <w:lastRenderedPageBreak/>
        <w:t>que implica que no hay preeminencia del contratante sobre el contratista. Por el contrario, las relaciones se sostienen en un plano de igualdad o equivalencia, sin que se establezcan prerrogativas que beneficien a una parte en detrimento de la otra.</w:t>
      </w:r>
    </w:p>
    <w:p w14:paraId="5A1811A8" w14:textId="77777777" w:rsidR="00E72D45" w:rsidRPr="00245969" w:rsidRDefault="00E72D45" w:rsidP="00E72D45">
      <w:pPr>
        <w:spacing w:after="120"/>
        <w:ind w:firstLine="708"/>
        <w:jc w:val="both"/>
        <w:rPr>
          <w:rFonts w:ascii="Verdana" w:eastAsia="Calibri" w:hAnsi="Verdana" w:cs="Arial"/>
        </w:rPr>
      </w:pPr>
      <w:r w:rsidRPr="00245969">
        <w:rPr>
          <w:rFonts w:ascii="Verdana" w:eastAsia="Calibri" w:hAnsi="Verdana" w:cs="Arial"/>
        </w:rPr>
        <w:t>Para que pueda hablarse de convenios interadministrativos, a más de la voluntad de las partes dirigidas a un resultado, debe tenerse en cuenta la finalidad pública de interés común que las entidades estatales buscan cumplir con el convenio, pues, en el derecho público, al lado de la voluntad, es esencial la finalidad, dado que la “mera liberalidad no puede ser ni causa ni fin</w:t>
      </w:r>
      <w:r w:rsidRPr="00245969">
        <w:rPr>
          <w:rStyle w:val="Refdenotaalpie"/>
          <w:rFonts w:ascii="Verdana" w:eastAsia="Calibri" w:hAnsi="Verdana" w:cs="Arial"/>
        </w:rPr>
        <w:footnoteReference w:id="14"/>
      </w:r>
      <w:r w:rsidRPr="00245969">
        <w:rPr>
          <w:rFonts w:ascii="Verdana" w:eastAsia="Calibri" w:hAnsi="Verdana" w:cs="Arial"/>
        </w:rPr>
        <w:t xml:space="preserve">” de la actividad contractual de la Administración. </w:t>
      </w:r>
    </w:p>
    <w:p w14:paraId="686A3764" w14:textId="77777777" w:rsidR="00E72D45" w:rsidRPr="00245969" w:rsidRDefault="00E72D45" w:rsidP="00E72D45">
      <w:pPr>
        <w:spacing w:after="120"/>
        <w:ind w:firstLine="708"/>
        <w:jc w:val="both"/>
        <w:rPr>
          <w:rFonts w:ascii="Verdana" w:eastAsia="Calibri" w:hAnsi="Verdana" w:cs="Arial"/>
        </w:rPr>
      </w:pPr>
      <w:r w:rsidRPr="00245969">
        <w:rPr>
          <w:rFonts w:ascii="Verdana" w:eastAsia="Calibri" w:hAnsi="Verdana" w:cs="Arial"/>
        </w:rPr>
        <w:t>En síntesis, los convenios interadministrativos son mecanismos de gestión conjunta de competencias administrativas que se instrumentan a través de acuerdos celebrados entre dos o más Entidades Públicas, en los cuales las contrayentes aúnan esfuerzos para el logro de los fines de la Administración regidos por los principios de coordinación y cooperación sin que ello suponga la cesión de la competencia encomendada a cada una de ellas</w:t>
      </w:r>
      <w:r w:rsidRPr="00245969">
        <w:rPr>
          <w:rStyle w:val="Refdenotaalpie"/>
          <w:rFonts w:ascii="Verdana" w:eastAsia="Calibri" w:hAnsi="Verdana" w:cs="Arial"/>
        </w:rPr>
        <w:footnoteReference w:id="15"/>
      </w:r>
      <w:r w:rsidRPr="00245969">
        <w:rPr>
          <w:rFonts w:ascii="Verdana" w:eastAsia="Calibri" w:hAnsi="Verdana" w:cs="Arial"/>
        </w:rPr>
        <w:t>. Como lo sostuvo la Sala en el Concepto 1881 de 2008, es de la esencia del convenio interadministrativo, que cada una de las entidades partes contratantes realice los cometidos estatales a su cargo, “pues es obvio que ninguna puede buscar fines públicos diferentes de aquellos que le fueron expresamente encomendados. En desarrollo de estos convenios, cada uno de los contratantes buscará ejecutar las tareas que le fueron asignadas, sin que esto signifique que necesariamente sea la misma, pues frecuentemente se trata de fines complementarios</w:t>
      </w:r>
      <w:r w:rsidRPr="00245969">
        <w:rPr>
          <w:rStyle w:val="Refdenotaalpie"/>
          <w:rFonts w:ascii="Verdana" w:eastAsia="Calibri" w:hAnsi="Verdana" w:cs="Arial"/>
        </w:rPr>
        <w:footnoteReference w:id="16"/>
      </w:r>
      <w:r w:rsidRPr="00245969">
        <w:rPr>
          <w:rFonts w:ascii="Verdana" w:eastAsia="Calibri" w:hAnsi="Verdana" w:cs="Arial"/>
        </w:rPr>
        <w:t>.”</w:t>
      </w:r>
    </w:p>
    <w:p w14:paraId="4DDBDD9B" w14:textId="77777777" w:rsidR="00E72D45" w:rsidRPr="00245969" w:rsidRDefault="00E72D45" w:rsidP="00E72D45">
      <w:pPr>
        <w:spacing w:after="0"/>
        <w:ind w:firstLine="708"/>
        <w:jc w:val="both"/>
        <w:rPr>
          <w:rFonts w:ascii="Verdana" w:eastAsia="Calibri" w:hAnsi="Verdana" w:cs="Arial"/>
          <w:color w:val="000000" w:themeColor="text1"/>
          <w:lang w:val="es-ES_tradnl"/>
        </w:rPr>
      </w:pPr>
      <w:r w:rsidRPr="00245969">
        <w:rPr>
          <w:rFonts w:ascii="Verdana" w:eastAsia="Calibri" w:hAnsi="Verdana" w:cs="Arial"/>
          <w:color w:val="000000" w:themeColor="text1"/>
          <w:lang w:val="es-ES_tradnl"/>
        </w:rPr>
        <w:t>En consecuencia, las Entidades Estatales podrían celebrar convenios interadministrativos observando las disposiciones del ordenamiento jurídico, correspondiendo a cada entidad definir la conveniencia y procedencia jurídica, técnica y financiera de su celebración.</w:t>
      </w:r>
    </w:p>
    <w:p w14:paraId="06D15AD4" w14:textId="77777777" w:rsidR="00E72D45" w:rsidRDefault="00E72D45" w:rsidP="00E72D45">
      <w:pPr>
        <w:spacing w:after="0" w:line="276" w:lineRule="auto"/>
        <w:ind w:firstLine="709"/>
        <w:jc w:val="both"/>
        <w:rPr>
          <w:rFonts w:ascii="Verdana" w:eastAsiaTheme="minorEastAsia" w:hAnsi="Verdana" w:cs="Arial"/>
          <w:lang w:eastAsia="es-CO"/>
        </w:rPr>
      </w:pPr>
    </w:p>
    <w:p w14:paraId="2B6D10AB" w14:textId="5E1F84E6" w:rsidR="000043C1" w:rsidRDefault="00E72D45" w:rsidP="00E72D45">
      <w:pPr>
        <w:snapToGrid w:val="0"/>
        <w:spacing w:before="120" w:after="120" w:line="276" w:lineRule="auto"/>
        <w:jc w:val="both"/>
        <w:rPr>
          <w:rFonts w:ascii="Verdana" w:eastAsiaTheme="minorEastAsia" w:hAnsi="Verdana" w:cs="Arial"/>
          <w:lang w:eastAsia="es-CO"/>
        </w:rPr>
      </w:pPr>
      <w:proofErr w:type="spellStart"/>
      <w:r>
        <w:rPr>
          <w:rFonts w:ascii="Verdana" w:eastAsiaTheme="minorEastAsia" w:hAnsi="Verdana" w:cs="Arial"/>
          <w:lang w:eastAsia="es-CO"/>
        </w:rPr>
        <w:lastRenderedPageBreak/>
        <w:t>iii</w:t>
      </w:r>
      <w:proofErr w:type="spellEnd"/>
      <w:r>
        <w:rPr>
          <w:rFonts w:ascii="Verdana" w:eastAsiaTheme="minorEastAsia" w:hAnsi="Verdana" w:cs="Arial"/>
          <w:lang w:eastAsia="es-CO"/>
        </w:rPr>
        <w:t>) Con respecto a la supervisión</w:t>
      </w:r>
      <w:r w:rsidR="000043C1">
        <w:rPr>
          <w:rFonts w:ascii="Verdana" w:eastAsiaTheme="minorEastAsia" w:hAnsi="Verdana" w:cs="Arial"/>
          <w:lang w:eastAsia="es-CO"/>
        </w:rPr>
        <w:t xml:space="preserve"> de los convenios interadministrativos, es importante reiterar que </w:t>
      </w:r>
      <w:r w:rsidR="005A695C">
        <w:rPr>
          <w:rFonts w:ascii="Verdana" w:eastAsiaTheme="minorEastAsia" w:hAnsi="Verdana" w:cs="Arial"/>
          <w:lang w:eastAsia="es-CO"/>
        </w:rPr>
        <w:t>una de sus características principales</w:t>
      </w:r>
      <w:r w:rsidR="00857D40">
        <w:rPr>
          <w:rFonts w:ascii="Verdana" w:eastAsiaTheme="minorEastAsia" w:hAnsi="Verdana" w:cs="Arial"/>
          <w:lang w:eastAsia="es-CO"/>
        </w:rPr>
        <w:t xml:space="preserve"> es que tienen como fuente la autonomía contractual.</w:t>
      </w:r>
      <w:r w:rsidR="002D56C6">
        <w:rPr>
          <w:rFonts w:ascii="Verdana" w:eastAsiaTheme="minorEastAsia" w:hAnsi="Verdana" w:cs="Arial"/>
          <w:lang w:eastAsia="es-CO"/>
        </w:rPr>
        <w:t xml:space="preserve"> </w:t>
      </w:r>
      <w:r w:rsidR="00FB1222">
        <w:rPr>
          <w:rFonts w:ascii="Verdana" w:eastAsiaTheme="minorEastAsia" w:hAnsi="Verdana" w:cs="Arial"/>
          <w:lang w:eastAsia="es-CO"/>
        </w:rPr>
        <w:t xml:space="preserve">En particular, los convenios </w:t>
      </w:r>
      <w:r w:rsidR="00C56E8C">
        <w:rPr>
          <w:rFonts w:ascii="Verdana" w:eastAsiaTheme="minorEastAsia" w:hAnsi="Verdana" w:cs="Arial"/>
          <w:lang w:eastAsia="es-CO"/>
        </w:rPr>
        <w:t>interadministrativos</w:t>
      </w:r>
      <w:r w:rsidR="00645E84">
        <w:rPr>
          <w:rFonts w:ascii="Verdana" w:eastAsiaTheme="minorEastAsia" w:hAnsi="Verdana" w:cs="Arial"/>
          <w:lang w:eastAsia="es-CO"/>
        </w:rPr>
        <w:t xml:space="preserve"> tienen un grado de excepcionalidad frente a las demás tipologías contractuales</w:t>
      </w:r>
      <w:r w:rsidR="003B2A67">
        <w:rPr>
          <w:rFonts w:ascii="Verdana" w:eastAsiaTheme="minorEastAsia" w:hAnsi="Verdana" w:cs="Arial"/>
          <w:lang w:eastAsia="es-CO"/>
        </w:rPr>
        <w:t xml:space="preserve"> y se caracterizan por la </w:t>
      </w:r>
      <w:r w:rsidR="00C56E8C">
        <w:rPr>
          <w:rFonts w:ascii="Verdana" w:eastAsiaTheme="minorEastAsia" w:hAnsi="Verdana" w:cs="Arial"/>
          <w:lang w:eastAsia="es-CO"/>
        </w:rPr>
        <w:t>autorregulación</w:t>
      </w:r>
      <w:r w:rsidR="003B2A67">
        <w:rPr>
          <w:rFonts w:ascii="Verdana" w:eastAsiaTheme="minorEastAsia" w:hAnsi="Verdana" w:cs="Arial"/>
          <w:lang w:eastAsia="es-CO"/>
        </w:rPr>
        <w:t xml:space="preserve"> de sus propias estipulaciones, sin que pueda </w:t>
      </w:r>
      <w:r w:rsidR="00FD75C1">
        <w:rPr>
          <w:rFonts w:ascii="Verdana" w:eastAsiaTheme="minorEastAsia" w:hAnsi="Verdana" w:cs="Arial"/>
          <w:lang w:eastAsia="es-CO"/>
        </w:rPr>
        <w:t>predicarse la aplicación automática de</w:t>
      </w:r>
      <w:r w:rsidR="008C36CD">
        <w:rPr>
          <w:rFonts w:ascii="Verdana" w:eastAsiaTheme="minorEastAsia" w:hAnsi="Verdana" w:cs="Arial"/>
          <w:lang w:eastAsia="es-CO"/>
        </w:rPr>
        <w:t xml:space="preserve"> la generalidad de las normas del</w:t>
      </w:r>
      <w:r w:rsidR="00FD75C1">
        <w:rPr>
          <w:rFonts w:ascii="Verdana" w:eastAsiaTheme="minorEastAsia" w:hAnsi="Verdana" w:cs="Arial"/>
          <w:lang w:eastAsia="es-CO"/>
        </w:rPr>
        <w:t xml:space="preserve"> EGCAP</w:t>
      </w:r>
      <w:r w:rsidR="004A646F">
        <w:rPr>
          <w:rFonts w:ascii="Verdana" w:eastAsiaTheme="minorEastAsia" w:hAnsi="Verdana" w:cs="Arial"/>
          <w:lang w:eastAsia="es-CO"/>
        </w:rPr>
        <w:t>,</w:t>
      </w:r>
      <w:r w:rsidR="00AD7246">
        <w:rPr>
          <w:rFonts w:ascii="Verdana" w:eastAsiaTheme="minorEastAsia" w:hAnsi="Verdana" w:cs="Arial"/>
          <w:lang w:eastAsia="es-CO"/>
        </w:rPr>
        <w:t xml:space="preserve"> incluyendo aquellas referidas en el artículo 83 y siguientes de la Ley 1474 de 2011 en materia de supervisión contractual</w:t>
      </w:r>
      <w:r w:rsidR="00E83526">
        <w:rPr>
          <w:rStyle w:val="Refdenotaalpie"/>
          <w:rFonts w:ascii="Verdana" w:eastAsiaTheme="minorEastAsia" w:hAnsi="Verdana" w:cs="Arial"/>
          <w:lang w:eastAsia="es-CO"/>
        </w:rPr>
        <w:footnoteReference w:id="17"/>
      </w:r>
      <w:r w:rsidR="00AD7246">
        <w:rPr>
          <w:rFonts w:ascii="Verdana" w:eastAsiaTheme="minorEastAsia" w:hAnsi="Verdana" w:cs="Arial"/>
          <w:lang w:eastAsia="es-CO"/>
        </w:rPr>
        <w:t>,</w:t>
      </w:r>
      <w:r w:rsidR="004A646F">
        <w:rPr>
          <w:rFonts w:ascii="Verdana" w:eastAsiaTheme="minorEastAsia" w:hAnsi="Verdana" w:cs="Arial"/>
          <w:lang w:eastAsia="es-CO"/>
        </w:rPr>
        <w:t xml:space="preserve"> pueste este </w:t>
      </w:r>
      <w:r w:rsidR="00C56E8C">
        <w:rPr>
          <w:rFonts w:ascii="Verdana" w:eastAsiaTheme="minorEastAsia" w:hAnsi="Verdana" w:cs="Arial"/>
          <w:lang w:eastAsia="es-CO"/>
        </w:rPr>
        <w:t>régimen</w:t>
      </w:r>
      <w:r w:rsidR="004A646F">
        <w:rPr>
          <w:rFonts w:ascii="Verdana" w:eastAsiaTheme="minorEastAsia" w:hAnsi="Verdana" w:cs="Arial"/>
          <w:lang w:eastAsia="es-CO"/>
        </w:rPr>
        <w:t xml:space="preserve"> </w:t>
      </w:r>
      <w:r w:rsidR="00C56E8C">
        <w:rPr>
          <w:rFonts w:ascii="Verdana" w:eastAsiaTheme="minorEastAsia" w:hAnsi="Verdana" w:cs="Arial"/>
          <w:lang w:eastAsia="es-CO"/>
        </w:rPr>
        <w:t>será</w:t>
      </w:r>
      <w:r w:rsidR="004A646F">
        <w:rPr>
          <w:rFonts w:ascii="Verdana" w:eastAsiaTheme="minorEastAsia" w:hAnsi="Verdana" w:cs="Arial"/>
          <w:lang w:eastAsia="es-CO"/>
        </w:rPr>
        <w:t xml:space="preserve"> de aplicación </w:t>
      </w:r>
      <w:r w:rsidR="00C56E8C">
        <w:rPr>
          <w:rFonts w:ascii="Verdana" w:eastAsiaTheme="minorEastAsia" w:hAnsi="Verdana" w:cs="Arial"/>
          <w:lang w:eastAsia="es-CO"/>
        </w:rPr>
        <w:t>supletoria</w:t>
      </w:r>
      <w:r w:rsidR="004A646F">
        <w:rPr>
          <w:rFonts w:ascii="Verdana" w:eastAsiaTheme="minorEastAsia" w:hAnsi="Verdana" w:cs="Arial"/>
          <w:lang w:eastAsia="es-CO"/>
        </w:rPr>
        <w:t>.</w:t>
      </w:r>
    </w:p>
    <w:p w14:paraId="2896307D" w14:textId="7D494EC1" w:rsidR="00E72D45" w:rsidRPr="00CD18E0" w:rsidRDefault="007E2602" w:rsidP="00CD18E0">
      <w:pPr>
        <w:snapToGrid w:val="0"/>
        <w:spacing w:before="120" w:after="120" w:line="276" w:lineRule="auto"/>
        <w:ind w:firstLine="708"/>
        <w:jc w:val="both"/>
        <w:rPr>
          <w:rFonts w:ascii="Verdana" w:eastAsiaTheme="minorEastAsia" w:hAnsi="Verdana" w:cs="Arial"/>
          <w:lang w:eastAsia="es-CO"/>
        </w:rPr>
      </w:pPr>
      <w:r>
        <w:rPr>
          <w:rFonts w:ascii="Verdana" w:eastAsiaTheme="minorEastAsia" w:hAnsi="Verdana" w:cs="Arial"/>
          <w:lang w:eastAsia="es-CO"/>
        </w:rPr>
        <w:t xml:space="preserve">En virtud de lo anterior, las partes del convenio interadministrativo deberán establecer las condiciones </w:t>
      </w:r>
      <w:r w:rsidR="003346DE">
        <w:rPr>
          <w:rFonts w:ascii="Verdana" w:eastAsiaTheme="minorEastAsia" w:hAnsi="Verdana" w:cs="Arial"/>
          <w:lang w:eastAsia="es-CO"/>
        </w:rPr>
        <w:t xml:space="preserve">y medidas que emplearán </w:t>
      </w:r>
      <w:r w:rsidR="001360A8">
        <w:rPr>
          <w:rFonts w:ascii="Verdana" w:eastAsiaTheme="minorEastAsia" w:hAnsi="Verdana" w:cs="Arial"/>
          <w:lang w:eastAsia="es-CO"/>
        </w:rPr>
        <w:t>para verificar el cumplimiento de las actividades pactadas y</w:t>
      </w:r>
      <w:r w:rsidR="00101DD4">
        <w:rPr>
          <w:rFonts w:ascii="Verdana" w:eastAsiaTheme="minorEastAsia" w:hAnsi="Verdana" w:cs="Arial"/>
          <w:lang w:eastAsia="es-CO"/>
        </w:rPr>
        <w:t xml:space="preserve"> </w:t>
      </w:r>
      <w:r w:rsidR="003346DE">
        <w:rPr>
          <w:rFonts w:ascii="Verdana" w:eastAsiaTheme="minorEastAsia" w:hAnsi="Verdana" w:cs="Arial"/>
          <w:lang w:eastAsia="es-CO"/>
        </w:rPr>
        <w:t xml:space="preserve">para </w:t>
      </w:r>
      <w:r w:rsidR="00101DD4">
        <w:rPr>
          <w:rFonts w:ascii="Verdana" w:eastAsiaTheme="minorEastAsia" w:hAnsi="Verdana" w:cs="Arial"/>
          <w:lang w:eastAsia="es-CO"/>
        </w:rPr>
        <w:t xml:space="preserve">realizar una supervisión adecuada durante su ejecución. </w:t>
      </w:r>
      <w:r w:rsidR="00231826">
        <w:rPr>
          <w:rFonts w:ascii="Verdana" w:eastAsiaTheme="minorEastAsia" w:hAnsi="Verdana" w:cs="Arial"/>
          <w:lang w:eastAsia="es-CO"/>
        </w:rPr>
        <w:t xml:space="preserve">De cualquier modo, estas estipulaciones </w:t>
      </w:r>
      <w:r w:rsidR="00C9781F">
        <w:rPr>
          <w:rFonts w:ascii="Verdana" w:eastAsiaTheme="minorEastAsia" w:hAnsi="Verdana" w:cs="Arial"/>
          <w:lang w:eastAsia="es-CO"/>
        </w:rPr>
        <w:t xml:space="preserve">deben cumplir con </w:t>
      </w:r>
      <w:r w:rsidR="00E72D45" w:rsidRPr="00BF2301">
        <w:rPr>
          <w:rFonts w:ascii="Verdana" w:hAnsi="Verdana" w:cs="Arial"/>
          <w:lang w:val="es-ES"/>
        </w:rPr>
        <w:t>el principio de responsabilidad que rige la contratación estatal</w:t>
      </w:r>
      <w:r w:rsidR="00231826">
        <w:rPr>
          <w:rFonts w:ascii="Verdana" w:hAnsi="Verdana" w:cs="Arial"/>
          <w:lang w:val="es-ES"/>
        </w:rPr>
        <w:t xml:space="preserve">, según el cual </w:t>
      </w:r>
      <w:r w:rsidR="00E72D45" w:rsidRPr="00BF2301">
        <w:rPr>
          <w:rFonts w:ascii="Verdana" w:hAnsi="Verdana" w:cs="Arial"/>
          <w:lang w:val="es-ES"/>
        </w:rPr>
        <w:t>las entidades públicas están obligadas a vigilar la correcta ejecución del objeto contratado y a proteger tanto los derechos de la propia entidad como los del contratista</w:t>
      </w:r>
      <w:r w:rsidR="00C979FB">
        <w:rPr>
          <w:rFonts w:ascii="Verdana" w:hAnsi="Verdana" w:cs="Arial"/>
          <w:lang w:val="es-ES"/>
        </w:rPr>
        <w:t>, ejecutor</w:t>
      </w:r>
      <w:r w:rsidR="00E72D45" w:rsidRPr="00BF2301">
        <w:rPr>
          <w:rFonts w:ascii="Verdana" w:hAnsi="Verdana" w:cs="Arial"/>
          <w:lang w:val="es-ES"/>
        </w:rPr>
        <w:t xml:space="preserve"> y terceros que puedan verse afectados por la ejecución del contrato</w:t>
      </w:r>
      <w:r w:rsidR="00E72D45" w:rsidRPr="00BF2301">
        <w:rPr>
          <w:rFonts w:ascii="Verdana" w:hAnsi="Verdana" w:cs="Arial"/>
          <w:vertAlign w:val="superscript"/>
          <w:lang w:val="es-ES"/>
        </w:rPr>
        <w:footnoteReference w:id="18"/>
      </w:r>
      <w:r w:rsidR="00E72D45" w:rsidRPr="00BF2301">
        <w:rPr>
          <w:rFonts w:ascii="Verdana" w:hAnsi="Verdana" w:cs="Arial"/>
          <w:lang w:val="es-ES"/>
        </w:rPr>
        <w:t>.</w:t>
      </w:r>
    </w:p>
    <w:p w14:paraId="311E070F" w14:textId="43D745E1" w:rsidR="00E72D45" w:rsidRPr="00BF2301" w:rsidRDefault="004B41A7" w:rsidP="00E72D45">
      <w:pPr>
        <w:spacing w:after="0" w:line="276" w:lineRule="auto"/>
        <w:ind w:firstLine="709"/>
        <w:jc w:val="both"/>
        <w:rPr>
          <w:rFonts w:ascii="Verdana" w:eastAsiaTheme="minorEastAsia" w:hAnsi="Verdana" w:cs="Arial"/>
          <w:lang w:eastAsia="es-CO"/>
        </w:rPr>
      </w:pPr>
      <w:r>
        <w:rPr>
          <w:rFonts w:ascii="Verdana" w:hAnsi="Verdana" w:cs="Arial"/>
          <w:lang w:val="es-ES"/>
        </w:rPr>
        <w:t>Para lo anterior, las partes del convenio podrán adoptar mecanismos de supervisión</w:t>
      </w:r>
      <w:r w:rsidR="00E177F8">
        <w:rPr>
          <w:rFonts w:ascii="Verdana" w:hAnsi="Verdana" w:cs="Arial"/>
          <w:lang w:val="es-ES"/>
        </w:rPr>
        <w:t xml:space="preserve"> que sean acordes con el modelo dispuesto para </w:t>
      </w:r>
      <w:r w:rsidR="00FE4661">
        <w:rPr>
          <w:rFonts w:ascii="Verdana" w:hAnsi="Verdana" w:cs="Arial"/>
          <w:lang w:val="es-ES"/>
        </w:rPr>
        <w:t>la contratación regida por el EGCAP.</w:t>
      </w:r>
      <w:r>
        <w:rPr>
          <w:rFonts w:ascii="Verdana" w:hAnsi="Verdana" w:cs="Arial"/>
          <w:lang w:val="es-ES"/>
        </w:rPr>
        <w:t xml:space="preserve"> </w:t>
      </w:r>
      <w:r w:rsidR="00E72D45">
        <w:rPr>
          <w:rFonts w:ascii="Verdana" w:eastAsiaTheme="minorEastAsia" w:hAnsi="Verdana" w:cs="Arial"/>
          <w:lang w:eastAsia="es-CO"/>
        </w:rPr>
        <w:t>L</w:t>
      </w:r>
      <w:r w:rsidR="00E72D45" w:rsidRPr="00BF2301">
        <w:rPr>
          <w:rFonts w:ascii="Verdana" w:eastAsiaTheme="minorEastAsia" w:hAnsi="Verdana" w:cs="Arial"/>
          <w:lang w:eastAsia="es-CO"/>
        </w:rPr>
        <w:t>a jurisprudencia contencioso-administrativa</w:t>
      </w:r>
      <w:r w:rsidR="00FE4661">
        <w:rPr>
          <w:rFonts w:ascii="Verdana" w:eastAsiaTheme="minorEastAsia" w:hAnsi="Verdana" w:cs="Arial"/>
          <w:lang w:eastAsia="es-CO"/>
        </w:rPr>
        <w:t xml:space="preserve"> </w:t>
      </w:r>
      <w:r w:rsidR="00E72D45" w:rsidRPr="00BF2301">
        <w:rPr>
          <w:rFonts w:ascii="Verdana" w:eastAsiaTheme="minorEastAsia" w:hAnsi="Verdana" w:cs="Arial"/>
          <w:lang w:eastAsia="es-CO"/>
        </w:rPr>
        <w:t xml:space="preserve">ha considerado que la obligación de vigilar la correcta ejecución del objeto contractual es una función de la entidad contratante, en los siguientes términos: </w:t>
      </w:r>
    </w:p>
    <w:p w14:paraId="68019048" w14:textId="77777777" w:rsidR="00E72D45" w:rsidRPr="00BF2301" w:rsidRDefault="00E72D45" w:rsidP="00E72D45">
      <w:pPr>
        <w:spacing w:after="0" w:line="240" w:lineRule="auto"/>
        <w:ind w:left="709" w:right="709" w:firstLine="709"/>
        <w:jc w:val="both"/>
        <w:rPr>
          <w:rFonts w:ascii="Verdana" w:eastAsiaTheme="minorEastAsia" w:hAnsi="Verdana" w:cs="Arial"/>
          <w:sz w:val="20"/>
          <w:szCs w:val="20"/>
          <w:lang w:eastAsia="es-CO"/>
        </w:rPr>
      </w:pPr>
    </w:p>
    <w:p w14:paraId="1F08FF16" w14:textId="77777777" w:rsidR="00E72D45" w:rsidRPr="00BF2301" w:rsidRDefault="00E72D45" w:rsidP="00E72D45">
      <w:pPr>
        <w:spacing w:after="0" w:line="240" w:lineRule="auto"/>
        <w:ind w:left="709" w:right="709"/>
        <w:jc w:val="both"/>
        <w:rPr>
          <w:rFonts w:ascii="Verdana" w:eastAsiaTheme="minorEastAsia" w:hAnsi="Verdana" w:cs="Arial"/>
          <w:sz w:val="20"/>
          <w:szCs w:val="20"/>
          <w:lang w:eastAsia="es-CO"/>
        </w:rPr>
      </w:pPr>
      <w:r w:rsidRPr="00BF2301">
        <w:rPr>
          <w:rFonts w:ascii="Verdana" w:eastAsiaTheme="minorEastAsia" w:hAnsi="Verdana" w:cs="Arial"/>
          <w:sz w:val="20"/>
          <w:szCs w:val="20"/>
          <w:lang w:eastAsia="es-CO"/>
        </w:rPr>
        <w:t>“La función de vigilancia y control del contrato estatal supone el cuidado y la supervisión, de forma tal que en ejercicio de esa función, quien administra la adecuada y oportuna ejecución del contrato no sólo debe velar por que las partes den cumplimiento a las obligaciones contractuales, sino que el contrato se ejecute en el tiempo y la forma convenidos, para esta forma garantizar la satisfacción de las necesidades que la administración buscaba alcanzar con la celebración del respectivo contrato” .</w:t>
      </w:r>
    </w:p>
    <w:p w14:paraId="196C2303" w14:textId="77777777" w:rsidR="00E72D45" w:rsidRPr="00BF2301" w:rsidRDefault="00E72D45" w:rsidP="00E72D45">
      <w:pPr>
        <w:spacing w:after="0" w:line="276" w:lineRule="auto"/>
        <w:ind w:firstLine="709"/>
        <w:jc w:val="both"/>
        <w:rPr>
          <w:rFonts w:ascii="Verdana" w:eastAsiaTheme="minorEastAsia" w:hAnsi="Verdana" w:cs="Arial"/>
          <w:lang w:eastAsia="es-CO"/>
        </w:rPr>
      </w:pPr>
    </w:p>
    <w:p w14:paraId="6487DAF1" w14:textId="77777777" w:rsidR="00E72D45" w:rsidRPr="00BF2301" w:rsidRDefault="00E72D45" w:rsidP="00E72D45">
      <w:pPr>
        <w:spacing w:after="120" w:line="276" w:lineRule="auto"/>
        <w:ind w:firstLine="709"/>
        <w:jc w:val="both"/>
        <w:rPr>
          <w:rFonts w:ascii="Verdana" w:eastAsiaTheme="minorEastAsia" w:hAnsi="Verdana" w:cs="Arial"/>
          <w:lang w:eastAsia="es-CO"/>
        </w:rPr>
      </w:pPr>
      <w:r>
        <w:rPr>
          <w:rFonts w:ascii="Verdana" w:eastAsiaTheme="minorEastAsia" w:hAnsi="Verdana" w:cs="Arial"/>
          <w:lang w:eastAsia="es-CO"/>
        </w:rPr>
        <w:t>S</w:t>
      </w:r>
      <w:r w:rsidRPr="00BF2301">
        <w:rPr>
          <w:rFonts w:ascii="Verdana" w:eastAsiaTheme="minorEastAsia" w:hAnsi="Verdana" w:cs="Arial"/>
          <w:lang w:eastAsia="es-CO"/>
        </w:rPr>
        <w:t xml:space="preserve">egún lo expresado por esta Agencia, de las disposiciones contenidas en los artículos 83 y 84 de la Ley 1474 de 2011, se infieren las siguientes características de la supervisión: i) la labor de supervisión siempre existirá en relación con </w:t>
      </w:r>
      <w:r w:rsidRPr="00CD18E0">
        <w:rPr>
          <w:rFonts w:ascii="Verdana" w:eastAsiaTheme="minorEastAsia" w:hAnsi="Verdana" w:cs="Arial"/>
          <w:lang w:eastAsia="es-CO"/>
        </w:rPr>
        <w:t>cualquier contrato estatal</w:t>
      </w:r>
      <w:r w:rsidRPr="006910AC">
        <w:rPr>
          <w:rFonts w:ascii="Verdana" w:eastAsiaTheme="minorEastAsia" w:hAnsi="Verdana" w:cs="Arial"/>
          <w:lang w:eastAsia="es-CO"/>
        </w:rPr>
        <w:t>,</w:t>
      </w:r>
      <w:r w:rsidRPr="00BF2301">
        <w:rPr>
          <w:rFonts w:ascii="Verdana" w:eastAsiaTheme="minorEastAsia" w:hAnsi="Verdana" w:cs="Arial"/>
          <w:lang w:eastAsia="es-CO"/>
        </w:rPr>
        <w:t xml:space="preserve"> incluidos los convenios interadministrativos –a diferencia de la interventoría que depende del análisis de su necesidad y extensión–; </w:t>
      </w:r>
      <w:proofErr w:type="spellStart"/>
      <w:r w:rsidRPr="00BF2301">
        <w:rPr>
          <w:rFonts w:ascii="Verdana" w:eastAsiaTheme="minorEastAsia" w:hAnsi="Verdana" w:cs="Arial"/>
          <w:lang w:eastAsia="es-CO"/>
        </w:rPr>
        <w:t>ii</w:t>
      </w:r>
      <w:proofErr w:type="spellEnd"/>
      <w:r w:rsidRPr="00BF2301">
        <w:rPr>
          <w:rFonts w:ascii="Verdana" w:eastAsiaTheme="minorEastAsia" w:hAnsi="Verdana" w:cs="Arial"/>
          <w:lang w:eastAsia="es-CO"/>
        </w:rPr>
        <w:t xml:space="preserve">) no requiere conocimientos tan especializados como la interventoría; </w:t>
      </w:r>
      <w:proofErr w:type="spellStart"/>
      <w:r w:rsidRPr="00BF2301">
        <w:rPr>
          <w:rFonts w:ascii="Verdana" w:eastAsiaTheme="minorEastAsia" w:hAnsi="Verdana" w:cs="Arial"/>
          <w:lang w:eastAsia="es-CO"/>
        </w:rPr>
        <w:t>iii</w:t>
      </w:r>
      <w:proofErr w:type="spellEnd"/>
      <w:r w:rsidRPr="00BF2301">
        <w:rPr>
          <w:rFonts w:ascii="Verdana" w:eastAsiaTheme="minorEastAsia" w:hAnsi="Verdana" w:cs="Arial"/>
          <w:lang w:eastAsia="es-CO"/>
        </w:rPr>
        <w:t xml:space="preserve">) se ejerce por la Entidad Estatal por conducto de la designación de servidores públicos idóneos para cumplir la función; </w:t>
      </w:r>
      <w:proofErr w:type="spellStart"/>
      <w:r w:rsidRPr="00BF2301">
        <w:rPr>
          <w:rFonts w:ascii="Verdana" w:eastAsiaTheme="minorEastAsia" w:hAnsi="Verdana" w:cs="Arial"/>
          <w:lang w:eastAsia="es-CO"/>
        </w:rPr>
        <w:t>iv</w:t>
      </w:r>
      <w:proofErr w:type="spellEnd"/>
      <w:r w:rsidRPr="00BF2301">
        <w:rPr>
          <w:rFonts w:ascii="Verdana" w:eastAsiaTheme="minorEastAsia" w:hAnsi="Verdana" w:cs="Arial"/>
          <w:lang w:eastAsia="es-CO"/>
        </w:rPr>
        <w:t>) puede recibir apoyo de personal contratado para tal fin mediante contratos de prestación de servicios; y v) le es inseparable el seguimiento técnico, administrativo, financiero, contable y jurídico del contrato vigilado.</w:t>
      </w:r>
    </w:p>
    <w:p w14:paraId="4AE739E0" w14:textId="49E60055" w:rsidR="00E72D45" w:rsidRPr="0020307E" w:rsidRDefault="00501A8E" w:rsidP="00E72D45">
      <w:pPr>
        <w:spacing w:after="0" w:line="276" w:lineRule="auto"/>
        <w:ind w:firstLine="709"/>
        <w:jc w:val="both"/>
        <w:rPr>
          <w:rFonts w:ascii="Verdana" w:eastAsiaTheme="minorEastAsia" w:hAnsi="Verdana" w:cs="Arial"/>
          <w:lang w:eastAsia="es-CO"/>
        </w:rPr>
      </w:pPr>
      <w:r>
        <w:rPr>
          <w:rFonts w:ascii="Verdana" w:eastAsia="Times New Roman" w:hAnsi="Verdana" w:cs="Arial"/>
          <w:shd w:val="clear" w:color="auto" w:fill="FFFFFF"/>
          <w:lang w:val="es-ES"/>
        </w:rPr>
        <w:t>Además, l</w:t>
      </w:r>
      <w:r w:rsidR="00E72D45" w:rsidRPr="00BF2301">
        <w:rPr>
          <w:rFonts w:ascii="Verdana" w:eastAsia="Times New Roman" w:hAnsi="Verdana" w:cs="Arial"/>
          <w:shd w:val="clear" w:color="auto" w:fill="FFFFFF"/>
          <w:lang w:val="es-ES"/>
        </w:rPr>
        <w:t>a “Guía para el ejercicio de las funciones de supervisión e interventoría de los contratos suscritos por las Entidades Estatales” expedida por est</w:t>
      </w:r>
      <w:r w:rsidR="00E72D45">
        <w:rPr>
          <w:rFonts w:ascii="Verdana" w:eastAsia="Times New Roman" w:hAnsi="Verdana" w:cs="Arial"/>
          <w:shd w:val="clear" w:color="auto" w:fill="FFFFFF"/>
          <w:lang w:val="es-ES"/>
        </w:rPr>
        <w:t>a</w:t>
      </w:r>
      <w:r w:rsidR="00E72D45" w:rsidRPr="00BF2301">
        <w:rPr>
          <w:rFonts w:ascii="Verdana" w:eastAsia="Times New Roman" w:hAnsi="Verdana" w:cs="Arial"/>
          <w:shd w:val="clear" w:color="auto" w:fill="FFFFFF"/>
          <w:lang w:val="es-ES"/>
        </w:rPr>
        <w:t xml:space="preserve"> Agencia señala que tanto supervisores e interventores tienen la función general de ejercer el control y vigilancia sobre la ejecución contractual. Dicha labor debe ir dirigida a verificar el cumplimiento de las condiciones pactadas, por lo que están facultados para solicitar informes, aclaraciones y explicaciones sobre el desarrollo de la ejecución contractual, impartir instrucciones y hacer recomendaciones encaminadas a lograr la correcta ejecución del objeto contratado. De hecho, conforme a lo manifestado por esta Agencia en la mencionada Guía, los supervisores e interven</w:t>
      </w:r>
      <w:r w:rsidR="00E72D45">
        <w:rPr>
          <w:rFonts w:ascii="Verdana" w:eastAsia="Times New Roman" w:hAnsi="Verdana" w:cs="Arial"/>
          <w:shd w:val="clear" w:color="auto" w:fill="FFFFFF"/>
          <w:lang w:val="es-ES"/>
        </w:rPr>
        <w:t>tores</w:t>
      </w:r>
      <w:r w:rsidR="00E72D45" w:rsidRPr="00BF2301">
        <w:rPr>
          <w:rFonts w:ascii="Verdana" w:eastAsia="Times New Roman" w:hAnsi="Verdana" w:cs="Arial"/>
          <w:shd w:val="clear" w:color="auto" w:fill="FFFFFF"/>
          <w:lang w:val="es-ES"/>
        </w:rPr>
        <w:t xml:space="preserve"> tienen funciones generales como: </w:t>
      </w:r>
    </w:p>
    <w:p w14:paraId="23A4168D" w14:textId="77777777" w:rsidR="00E72D45" w:rsidRPr="00BF2301" w:rsidRDefault="00E72D45" w:rsidP="00D51753">
      <w:pPr>
        <w:spacing w:after="0" w:line="240" w:lineRule="auto"/>
        <w:ind w:left="709" w:right="709"/>
        <w:jc w:val="both"/>
        <w:textAlignment w:val="baseline"/>
        <w:rPr>
          <w:rFonts w:ascii="Verdana" w:eastAsia="Times New Roman" w:hAnsi="Verdana" w:cs="Arial"/>
          <w:color w:val="000000"/>
          <w:sz w:val="20"/>
          <w:szCs w:val="20"/>
          <w:lang w:val="es-MX"/>
        </w:rPr>
      </w:pPr>
      <w:r w:rsidRPr="00BF2301">
        <w:rPr>
          <w:rFonts w:ascii="Verdana" w:eastAsia="Times New Roman" w:hAnsi="Verdana" w:cs="Arial"/>
          <w:color w:val="000000"/>
          <w:sz w:val="20"/>
          <w:szCs w:val="20"/>
          <w:lang w:val="es-MX"/>
        </w:rPr>
        <w:t>“Apoyar el logro de los objetivos contractuales.</w:t>
      </w:r>
    </w:p>
    <w:p w14:paraId="6901E055" w14:textId="77777777" w:rsidR="00E72D45" w:rsidRPr="00BF2301" w:rsidRDefault="00E72D45" w:rsidP="00D51753">
      <w:pPr>
        <w:spacing w:after="0" w:line="240" w:lineRule="auto"/>
        <w:ind w:left="709" w:right="709"/>
        <w:jc w:val="both"/>
        <w:textAlignment w:val="baseline"/>
        <w:rPr>
          <w:rFonts w:ascii="Verdana" w:eastAsia="Times New Roman" w:hAnsi="Verdana" w:cs="Arial"/>
          <w:color w:val="000000"/>
          <w:sz w:val="20"/>
          <w:szCs w:val="20"/>
          <w:lang w:val="es-MX"/>
        </w:rPr>
      </w:pPr>
      <w:r w:rsidRPr="00BF2301">
        <w:rPr>
          <w:rFonts w:ascii="Verdana" w:eastAsia="Times New Roman" w:hAnsi="Verdana" w:cs="Arial"/>
          <w:color w:val="000000"/>
          <w:sz w:val="20"/>
          <w:szCs w:val="20"/>
          <w:lang w:val="es-MX"/>
        </w:rPr>
        <w:t>Velar por el cumplimiento del contrato en términos de plazos, calidades, cantidades y adecuada ejecución de los recursos del contrato.</w:t>
      </w:r>
    </w:p>
    <w:p w14:paraId="0808172A" w14:textId="77777777" w:rsidR="00E72D45" w:rsidRPr="00BF2301" w:rsidRDefault="00E72D45" w:rsidP="00D51753">
      <w:pPr>
        <w:spacing w:after="0" w:line="240" w:lineRule="auto"/>
        <w:ind w:left="709" w:right="709"/>
        <w:jc w:val="both"/>
        <w:textAlignment w:val="baseline"/>
        <w:rPr>
          <w:rFonts w:ascii="Verdana" w:eastAsia="Times New Roman" w:hAnsi="Verdana" w:cs="Arial"/>
          <w:color w:val="000000"/>
          <w:sz w:val="20"/>
          <w:szCs w:val="20"/>
          <w:lang w:val="es-MX"/>
        </w:rPr>
      </w:pPr>
      <w:r w:rsidRPr="00BF2301">
        <w:rPr>
          <w:rFonts w:ascii="Verdana" w:eastAsia="Times New Roman" w:hAnsi="Verdana" w:cs="Arial"/>
          <w:color w:val="000000"/>
          <w:sz w:val="20"/>
          <w:szCs w:val="20"/>
          <w:lang w:val="es-MX"/>
        </w:rPr>
        <w:t>Mantener en contacto a las partes del contrato.</w:t>
      </w:r>
    </w:p>
    <w:p w14:paraId="396D6A85" w14:textId="77777777" w:rsidR="00E72D45" w:rsidRPr="00BF2301" w:rsidRDefault="00E72D45" w:rsidP="00D51753">
      <w:pPr>
        <w:spacing w:after="0" w:line="240" w:lineRule="auto"/>
        <w:ind w:left="709" w:right="709"/>
        <w:jc w:val="both"/>
        <w:textAlignment w:val="baseline"/>
        <w:rPr>
          <w:rFonts w:ascii="Verdana" w:eastAsia="Times New Roman" w:hAnsi="Verdana" w:cs="Arial"/>
          <w:color w:val="000000"/>
          <w:sz w:val="20"/>
          <w:szCs w:val="20"/>
          <w:lang w:val="es-MX"/>
        </w:rPr>
      </w:pPr>
      <w:r w:rsidRPr="00BF2301">
        <w:rPr>
          <w:rFonts w:ascii="Verdana" w:eastAsia="Times New Roman" w:hAnsi="Verdana" w:cs="Arial"/>
          <w:color w:val="000000"/>
          <w:sz w:val="20"/>
          <w:szCs w:val="20"/>
          <w:lang w:val="es-MX"/>
        </w:rPr>
        <w:t xml:space="preserve">Evitar la generación de controversias y propender por su rápida solución. </w:t>
      </w:r>
    </w:p>
    <w:p w14:paraId="359C3600" w14:textId="77777777" w:rsidR="00E72D45" w:rsidRPr="00BF2301" w:rsidRDefault="00E72D45" w:rsidP="00D51753">
      <w:pPr>
        <w:spacing w:after="0" w:line="240" w:lineRule="auto"/>
        <w:ind w:left="709" w:right="709"/>
        <w:jc w:val="both"/>
        <w:textAlignment w:val="baseline"/>
        <w:rPr>
          <w:rFonts w:ascii="Verdana" w:eastAsia="Times New Roman" w:hAnsi="Verdana" w:cs="Arial"/>
          <w:color w:val="000000"/>
          <w:sz w:val="20"/>
          <w:szCs w:val="20"/>
          <w:lang w:val="es-MX"/>
        </w:rPr>
      </w:pPr>
      <w:r w:rsidRPr="00BF2301">
        <w:rPr>
          <w:rFonts w:ascii="Verdana" w:eastAsia="Times New Roman" w:hAnsi="Verdana" w:cs="Arial"/>
          <w:color w:val="000000"/>
          <w:sz w:val="20"/>
          <w:szCs w:val="20"/>
          <w:lang w:val="es-MX"/>
        </w:rPr>
        <w:t>Solicitar informes, llevar a cabo reuniones, integrar comités y desarrollar otras herramientas encaminadas a verificar la adecuada ejecución del contrato.</w:t>
      </w:r>
    </w:p>
    <w:p w14:paraId="44D074FE" w14:textId="77777777" w:rsidR="00E72D45" w:rsidRPr="00BF2301" w:rsidRDefault="00E72D45" w:rsidP="00D51753">
      <w:pPr>
        <w:spacing w:after="0" w:line="240" w:lineRule="auto"/>
        <w:ind w:left="709" w:right="709"/>
        <w:jc w:val="both"/>
        <w:textAlignment w:val="baseline"/>
        <w:rPr>
          <w:rFonts w:ascii="Verdana" w:eastAsia="Times New Roman" w:hAnsi="Verdana" w:cs="Arial"/>
          <w:color w:val="000000"/>
          <w:sz w:val="20"/>
          <w:szCs w:val="20"/>
          <w:lang w:val="es-MX"/>
        </w:rPr>
      </w:pPr>
      <w:r w:rsidRPr="00BF2301">
        <w:rPr>
          <w:rFonts w:ascii="Verdana" w:eastAsia="Times New Roman" w:hAnsi="Verdana" w:cs="Arial"/>
          <w:color w:val="000000"/>
          <w:sz w:val="20"/>
          <w:szCs w:val="20"/>
          <w:lang w:val="es-MX"/>
        </w:rPr>
        <w:t xml:space="preserve">Llevar a cabo las labores de monitoreo y control de riesgos que se le asignen, en coordinación con el área responsable de cada riesgo incluido en el mapa correspondiente, así como la identificación y tratamiento de los riesgos que puedan surgir durante las diversas etapas del contrato. </w:t>
      </w:r>
    </w:p>
    <w:p w14:paraId="0C2509B2" w14:textId="77777777" w:rsidR="00E72D45" w:rsidRPr="00BF2301" w:rsidRDefault="00E72D45" w:rsidP="00D51753">
      <w:pPr>
        <w:spacing w:after="0" w:line="240" w:lineRule="auto"/>
        <w:ind w:left="709" w:right="709"/>
        <w:jc w:val="both"/>
        <w:textAlignment w:val="baseline"/>
        <w:rPr>
          <w:rFonts w:ascii="Verdana" w:eastAsia="Times New Roman" w:hAnsi="Verdana" w:cs="Arial"/>
          <w:color w:val="000000"/>
          <w:sz w:val="20"/>
          <w:szCs w:val="20"/>
          <w:lang w:val="es-MX"/>
        </w:rPr>
      </w:pPr>
      <w:r w:rsidRPr="00BF2301">
        <w:rPr>
          <w:rFonts w:ascii="Verdana" w:eastAsia="Times New Roman" w:hAnsi="Verdana" w:cs="Arial"/>
          <w:color w:val="000000"/>
          <w:sz w:val="20"/>
          <w:szCs w:val="20"/>
          <w:lang w:val="es-MX"/>
        </w:rPr>
        <w:t>Aprobar o rechazar por escrito, de forma oportuna y motivada la entrega de los bienes o servicios, cuando éstos no se ajustan a lo requerido en el contrato, especificaciones técnicas, condiciones y/o calidades acordadas.</w:t>
      </w:r>
    </w:p>
    <w:p w14:paraId="03F1A7D7" w14:textId="77777777" w:rsidR="00E72D45" w:rsidRPr="00BF2301" w:rsidRDefault="00E72D45" w:rsidP="00D51753">
      <w:pPr>
        <w:spacing w:after="0" w:line="240" w:lineRule="auto"/>
        <w:ind w:left="709" w:right="709"/>
        <w:jc w:val="both"/>
        <w:textAlignment w:val="baseline"/>
        <w:rPr>
          <w:rFonts w:ascii="Verdana" w:eastAsia="Times New Roman" w:hAnsi="Verdana" w:cs="Arial"/>
          <w:color w:val="000000"/>
          <w:sz w:val="20"/>
          <w:szCs w:val="20"/>
          <w:lang w:val="es-MX"/>
        </w:rPr>
      </w:pPr>
      <w:r w:rsidRPr="00BF2301">
        <w:rPr>
          <w:rFonts w:ascii="Verdana" w:eastAsia="Times New Roman" w:hAnsi="Verdana" w:cs="Arial"/>
          <w:color w:val="000000"/>
          <w:sz w:val="20"/>
          <w:szCs w:val="20"/>
          <w:lang w:val="es-MX"/>
        </w:rPr>
        <w:t xml:space="preserve">Suscribir las actas que se generen durante la ejecución del contrato para dejar documentadas diversas situaciones y entre las que se encuentran: </w:t>
      </w:r>
      <w:r w:rsidRPr="00BF2301">
        <w:rPr>
          <w:rFonts w:ascii="Verdana" w:eastAsia="Times New Roman" w:hAnsi="Verdana" w:cs="Arial"/>
          <w:color w:val="000000"/>
          <w:sz w:val="20"/>
          <w:szCs w:val="20"/>
          <w:lang w:val="es-MX"/>
        </w:rPr>
        <w:lastRenderedPageBreak/>
        <w:t>actas de actas parciales de avance, actas parciales de recibo y actas de recibo final.</w:t>
      </w:r>
    </w:p>
    <w:p w14:paraId="68C0A318" w14:textId="77777777" w:rsidR="00E72D45" w:rsidRPr="00BF2301" w:rsidRDefault="00E72D45" w:rsidP="00D51753">
      <w:pPr>
        <w:spacing w:after="0" w:line="240" w:lineRule="auto"/>
        <w:ind w:left="709" w:right="709"/>
        <w:jc w:val="both"/>
        <w:textAlignment w:val="baseline"/>
        <w:rPr>
          <w:rFonts w:ascii="Verdana" w:eastAsia="Times New Roman" w:hAnsi="Verdana" w:cs="Arial"/>
          <w:color w:val="000000"/>
          <w:sz w:val="20"/>
          <w:szCs w:val="20"/>
          <w:lang w:val="es-MX"/>
        </w:rPr>
      </w:pPr>
      <w:r w:rsidRPr="00BF2301">
        <w:rPr>
          <w:rFonts w:ascii="Verdana" w:eastAsia="Times New Roman" w:hAnsi="Verdana" w:cs="Arial"/>
          <w:color w:val="000000"/>
          <w:sz w:val="20"/>
          <w:szCs w:val="20"/>
          <w:lang w:val="es-MX"/>
        </w:rPr>
        <w:t xml:space="preserve">Informar a la Entidad Estatal de hechos o circunstancias que puedan constituir actos de corrupción tipificados como conductas punibles, o que pongan en riesgo el cumplimiento del contrato; así como entregar los soportes necesarios para que la Entidad Estatal desarrolle las actividades correspondientes. </w:t>
      </w:r>
    </w:p>
    <w:p w14:paraId="413DAE34" w14:textId="77777777" w:rsidR="00E72D45" w:rsidRPr="00BF2301" w:rsidRDefault="00E72D45" w:rsidP="00D51753">
      <w:pPr>
        <w:spacing w:after="0" w:line="240" w:lineRule="auto"/>
        <w:ind w:left="709" w:right="709"/>
        <w:jc w:val="both"/>
        <w:textAlignment w:val="baseline"/>
        <w:rPr>
          <w:rFonts w:ascii="Verdana" w:eastAsia="Times New Roman" w:hAnsi="Verdana" w:cs="Arial"/>
          <w:color w:val="000000"/>
          <w:sz w:val="20"/>
          <w:szCs w:val="20"/>
          <w:lang w:val="es-MX"/>
        </w:rPr>
      </w:pPr>
      <w:r w:rsidRPr="00BF2301">
        <w:rPr>
          <w:rFonts w:ascii="Verdana" w:eastAsia="Times New Roman" w:hAnsi="Verdana" w:cs="Arial"/>
          <w:color w:val="000000"/>
          <w:sz w:val="20"/>
          <w:szCs w:val="20"/>
          <w:lang w:val="es-MX"/>
        </w:rPr>
        <w:t xml:space="preserve">Informar a la Entidad Estatal cuando se presente incumplimiento contractual; así como entregar los soportes necesarios para que la Entidad Estatal desarrolle las actividades correspondientes”. </w:t>
      </w:r>
    </w:p>
    <w:p w14:paraId="7650DC9A" w14:textId="77777777" w:rsidR="00E72D45" w:rsidRPr="00BF2301" w:rsidRDefault="00E72D45" w:rsidP="00E72D45">
      <w:pPr>
        <w:spacing w:after="0" w:line="240" w:lineRule="auto"/>
        <w:ind w:left="1417" w:right="709"/>
        <w:jc w:val="both"/>
        <w:textAlignment w:val="baseline"/>
        <w:rPr>
          <w:rFonts w:ascii="Verdana" w:eastAsia="Times New Roman" w:hAnsi="Verdana" w:cs="Arial"/>
          <w:color w:val="000000"/>
          <w:sz w:val="20"/>
          <w:szCs w:val="20"/>
          <w:lang w:val="es-MX"/>
        </w:rPr>
      </w:pPr>
    </w:p>
    <w:p w14:paraId="172BE660" w14:textId="64F500C0" w:rsidR="00E72D45" w:rsidRDefault="00E72D45" w:rsidP="00E72D45">
      <w:pPr>
        <w:spacing w:before="120" w:after="0" w:line="276" w:lineRule="auto"/>
        <w:ind w:firstLine="709"/>
        <w:contextualSpacing/>
        <w:jc w:val="both"/>
        <w:rPr>
          <w:rFonts w:ascii="Verdana" w:eastAsia="Times New Roman" w:hAnsi="Verdana" w:cs="Arial"/>
          <w:shd w:val="clear" w:color="auto" w:fill="FFFFFF"/>
          <w:lang w:val="es-ES"/>
        </w:rPr>
      </w:pPr>
      <w:r>
        <w:rPr>
          <w:rFonts w:ascii="Verdana" w:eastAsia="Times New Roman" w:hAnsi="Verdana" w:cs="Arial"/>
          <w:shd w:val="clear" w:color="auto" w:fill="FFFFFF"/>
          <w:lang w:val="es-ES"/>
        </w:rPr>
        <w:t xml:space="preserve">De esta manera, </w:t>
      </w:r>
      <w:r w:rsidRPr="00BF2301">
        <w:rPr>
          <w:rFonts w:ascii="Verdana" w:eastAsia="Times New Roman" w:hAnsi="Verdana" w:cs="Arial"/>
          <w:shd w:val="clear" w:color="auto" w:fill="FFFFFF"/>
          <w:lang w:val="es-ES"/>
        </w:rPr>
        <w:t>el ejercicio de la vigilancia de la ejecución conlleva la tarea de velar por el cumplimiento de los plazos, calidades, cantidades y recursos</w:t>
      </w:r>
      <w:r w:rsidR="00485800">
        <w:rPr>
          <w:rFonts w:ascii="Verdana" w:eastAsia="Times New Roman" w:hAnsi="Verdana" w:cs="Arial"/>
          <w:shd w:val="clear" w:color="auto" w:fill="FFFFFF"/>
          <w:lang w:val="es-ES"/>
        </w:rPr>
        <w:t xml:space="preserve"> pactados</w:t>
      </w:r>
      <w:r w:rsidRPr="00BF2301">
        <w:rPr>
          <w:rFonts w:ascii="Verdana" w:eastAsia="Times New Roman" w:hAnsi="Verdana" w:cs="Arial"/>
          <w:shd w:val="clear" w:color="auto" w:fill="FFFFFF"/>
          <w:lang w:val="es-ES"/>
        </w:rPr>
        <w:t>. Debido a esto, es a los supervisores a quienes corresponde, en primera medida, verificar las entregas de bienes, obras o servicios, determinando si las mismas se ajustan a las condiciones pactadas. Tales actividades propias de la custodia a la debida ejecución también implican el deber de supervisores de concurrir a la suscripción de documentos como actas parciales de avance, actas parciales de recibo y actas de recibo final.</w:t>
      </w:r>
    </w:p>
    <w:p w14:paraId="0A31B00B" w14:textId="5C5DFDCB" w:rsidR="00E72D45" w:rsidRPr="00F7604B" w:rsidRDefault="00E72D45" w:rsidP="00E72D45">
      <w:pPr>
        <w:snapToGrid w:val="0"/>
        <w:spacing w:before="120" w:after="0" w:line="276" w:lineRule="auto"/>
        <w:ind w:firstLine="709"/>
        <w:jc w:val="both"/>
        <w:rPr>
          <w:rFonts w:ascii="Verdana" w:eastAsia="Times New Roman" w:hAnsi="Verdana" w:cs="Arial"/>
          <w:shd w:val="clear" w:color="auto" w:fill="FFFFFF"/>
          <w:lang w:val="es-ES"/>
        </w:rPr>
      </w:pPr>
      <w:r w:rsidRPr="00BF2301">
        <w:rPr>
          <w:rFonts w:ascii="Verdana" w:eastAsia="Times New Roman" w:hAnsi="Verdana" w:cs="Arial"/>
          <w:shd w:val="clear" w:color="auto" w:fill="FFFFFF"/>
          <w:lang w:val="es-ES"/>
        </w:rPr>
        <w:t>En ese sentido, la supervisión es uno de los medios para que las entidades ejerzan la dirección, control y vigilancia de sus contratos, con el fin de lograr el objeto contractual. Por consiguiente, el supervisor</w:t>
      </w:r>
      <w:r w:rsidR="007E0EDF">
        <w:rPr>
          <w:rFonts w:ascii="Verdana" w:eastAsia="Times New Roman" w:hAnsi="Verdana" w:cs="Arial"/>
          <w:shd w:val="clear" w:color="auto" w:fill="FFFFFF"/>
          <w:lang w:val="es-ES"/>
        </w:rPr>
        <w:t xml:space="preserve"> </w:t>
      </w:r>
      <w:r w:rsidRPr="00BF2301">
        <w:rPr>
          <w:rFonts w:ascii="Verdana" w:eastAsia="Times New Roman" w:hAnsi="Verdana" w:cs="Arial"/>
          <w:shd w:val="clear" w:color="auto" w:fill="FFFFFF"/>
          <w:lang w:val="es-ES"/>
        </w:rPr>
        <w:t>tiene la obligación de desarrollar las actividades que impliquen la vigilancia y seguimiento del cumplimiento de</w:t>
      </w:r>
      <w:r w:rsidR="007E0EDF">
        <w:rPr>
          <w:rFonts w:ascii="Verdana" w:eastAsia="Times New Roman" w:hAnsi="Verdana" w:cs="Arial"/>
          <w:shd w:val="clear" w:color="auto" w:fill="FFFFFF"/>
          <w:lang w:val="es-ES"/>
        </w:rPr>
        <w:t xml:space="preserve"> lo pactado</w:t>
      </w:r>
      <w:r w:rsidRPr="00BF2301">
        <w:rPr>
          <w:rFonts w:ascii="Verdana" w:eastAsia="Times New Roman" w:hAnsi="Verdana" w:cs="Arial"/>
          <w:shd w:val="clear" w:color="auto" w:fill="FFFFFF"/>
          <w:lang w:val="es-ES"/>
        </w:rPr>
        <w:t>.</w:t>
      </w:r>
      <w:r>
        <w:rPr>
          <w:rFonts w:ascii="Verdana" w:eastAsia="Times New Roman" w:hAnsi="Verdana" w:cs="Arial"/>
          <w:shd w:val="clear" w:color="auto" w:fill="FFFFFF"/>
          <w:lang w:val="es-ES"/>
        </w:rPr>
        <w:t xml:space="preserve"> </w:t>
      </w:r>
      <w:r w:rsidRPr="00F7604B">
        <w:rPr>
          <w:rFonts w:ascii="Verdana" w:hAnsi="Verdana" w:cs="Arial"/>
          <w:color w:val="000000"/>
        </w:rPr>
        <w:t xml:space="preserve">Esta supervisión debe ser </w:t>
      </w:r>
      <w:r w:rsidR="001752A9">
        <w:rPr>
          <w:rFonts w:ascii="Verdana" w:hAnsi="Verdana" w:cs="Arial"/>
          <w:color w:val="000000"/>
        </w:rPr>
        <w:t xml:space="preserve">efectuada según lo dispuesto en la ley 1474 de 2011 en el caso de los contratos regidos por el </w:t>
      </w:r>
      <w:r w:rsidR="009E73B5">
        <w:rPr>
          <w:rFonts w:ascii="Verdana" w:hAnsi="Verdana" w:cs="Arial"/>
          <w:color w:val="000000"/>
        </w:rPr>
        <w:t>EGCAP</w:t>
      </w:r>
      <w:r w:rsidR="001752A9">
        <w:rPr>
          <w:rFonts w:ascii="Verdana" w:hAnsi="Verdana" w:cs="Arial"/>
          <w:color w:val="000000"/>
        </w:rPr>
        <w:t xml:space="preserve">; cuando se trate de convenios interadministrativos, </w:t>
      </w:r>
      <w:r w:rsidR="0029386D">
        <w:rPr>
          <w:rFonts w:ascii="Verdana" w:hAnsi="Verdana" w:cs="Arial"/>
          <w:color w:val="000000"/>
        </w:rPr>
        <w:t xml:space="preserve">la naturaleza propia de estos </w:t>
      </w:r>
      <w:r w:rsidR="00BC7D9D">
        <w:rPr>
          <w:rFonts w:ascii="Verdana" w:hAnsi="Verdana" w:cs="Arial"/>
          <w:color w:val="000000"/>
        </w:rPr>
        <w:t xml:space="preserve">acuerdos </w:t>
      </w:r>
      <w:r w:rsidR="0029386D">
        <w:rPr>
          <w:rFonts w:ascii="Verdana" w:hAnsi="Verdana" w:cs="Arial"/>
          <w:color w:val="000000"/>
        </w:rPr>
        <w:t xml:space="preserve">implica que sean las partes quienes </w:t>
      </w:r>
      <w:r w:rsidR="0023242B">
        <w:rPr>
          <w:rFonts w:ascii="Verdana" w:hAnsi="Verdana" w:cs="Arial"/>
          <w:color w:val="000000"/>
        </w:rPr>
        <w:t>autorregulen</w:t>
      </w:r>
      <w:r w:rsidR="00F5520B">
        <w:rPr>
          <w:rFonts w:ascii="Verdana" w:hAnsi="Verdana" w:cs="Arial"/>
          <w:color w:val="000000"/>
        </w:rPr>
        <w:t xml:space="preserve"> </w:t>
      </w:r>
      <w:r w:rsidR="00CB1C9D">
        <w:rPr>
          <w:rFonts w:ascii="Verdana" w:hAnsi="Verdana" w:cs="Arial"/>
          <w:color w:val="000000"/>
        </w:rPr>
        <w:t xml:space="preserve">el </w:t>
      </w:r>
      <w:r w:rsidR="00F5520B">
        <w:rPr>
          <w:rFonts w:ascii="Verdana" w:hAnsi="Verdana" w:cs="Arial"/>
          <w:color w:val="000000"/>
        </w:rPr>
        <w:t>ejercicio de la supervisión</w:t>
      </w:r>
      <w:r w:rsidR="00876EB7">
        <w:rPr>
          <w:rFonts w:ascii="Verdana" w:hAnsi="Verdana" w:cs="Arial"/>
          <w:color w:val="000000"/>
        </w:rPr>
        <w:t xml:space="preserve">, para lo cual podrán pactar mecanismos </w:t>
      </w:r>
      <w:r w:rsidR="00715865">
        <w:rPr>
          <w:rFonts w:ascii="Verdana" w:hAnsi="Verdana" w:cs="Arial"/>
          <w:color w:val="000000"/>
        </w:rPr>
        <w:t>que sigan el modelo dispuesto en referido estatuto. E</w:t>
      </w:r>
      <w:r w:rsidR="001752A9" w:rsidRPr="00F7604B">
        <w:rPr>
          <w:rFonts w:ascii="Verdana" w:hAnsi="Verdana" w:cs="Arial"/>
          <w:color w:val="000000"/>
        </w:rPr>
        <w:t xml:space="preserve">n </w:t>
      </w:r>
      <w:r w:rsidRPr="00F7604B">
        <w:rPr>
          <w:rFonts w:ascii="Verdana" w:hAnsi="Verdana" w:cs="Arial"/>
          <w:color w:val="000000"/>
        </w:rPr>
        <w:t xml:space="preserve">conjunto, </w:t>
      </w:r>
      <w:r w:rsidR="00715865">
        <w:rPr>
          <w:rFonts w:ascii="Verdana" w:hAnsi="Verdana" w:cs="Arial"/>
          <w:color w:val="000000"/>
        </w:rPr>
        <w:t>la supervisión busca</w:t>
      </w:r>
      <w:r w:rsidR="009E73B5">
        <w:rPr>
          <w:rFonts w:ascii="Verdana" w:hAnsi="Verdana" w:cs="Arial"/>
          <w:color w:val="000000"/>
        </w:rPr>
        <w:t xml:space="preserve"> garantizar</w:t>
      </w:r>
      <w:r w:rsidR="00715865">
        <w:rPr>
          <w:rFonts w:ascii="Verdana" w:hAnsi="Verdana" w:cs="Arial"/>
          <w:color w:val="000000"/>
        </w:rPr>
        <w:t xml:space="preserve"> </w:t>
      </w:r>
      <w:r w:rsidRPr="00F7604B">
        <w:rPr>
          <w:rFonts w:ascii="Verdana" w:hAnsi="Verdana" w:cs="Arial"/>
          <w:color w:val="000000"/>
        </w:rPr>
        <w:t>la transparencia, el cumplimiento de los plazos, condiciones y calidades</w:t>
      </w:r>
      <w:r w:rsidR="009E73B5">
        <w:rPr>
          <w:rFonts w:ascii="Verdana" w:hAnsi="Verdana" w:cs="Arial"/>
          <w:color w:val="000000"/>
        </w:rPr>
        <w:t xml:space="preserve"> acordadas</w:t>
      </w:r>
      <w:r w:rsidRPr="00F7604B">
        <w:rPr>
          <w:rFonts w:ascii="Verdana" w:hAnsi="Verdana" w:cs="Arial"/>
          <w:color w:val="000000"/>
        </w:rPr>
        <w:t>, y la adecuada gestión de los recursos públicos.</w:t>
      </w:r>
    </w:p>
    <w:p w14:paraId="2F3B4E32" w14:textId="77777777" w:rsidR="00E72D45" w:rsidRPr="00BF2301" w:rsidRDefault="00E72D45" w:rsidP="00E72D45">
      <w:pPr>
        <w:spacing w:after="0" w:line="276" w:lineRule="auto"/>
        <w:ind w:firstLine="709"/>
        <w:jc w:val="both"/>
        <w:rPr>
          <w:rFonts w:ascii="Verdana" w:eastAsiaTheme="minorEastAsia" w:hAnsi="Verdana" w:cs="Arial"/>
          <w:lang w:eastAsia="es-CO"/>
        </w:rPr>
      </w:pPr>
    </w:p>
    <w:p w14:paraId="1133907C" w14:textId="1CDE37E1" w:rsidR="00E72D45" w:rsidRPr="00BF2301" w:rsidRDefault="00E72D45" w:rsidP="00E72D45">
      <w:pPr>
        <w:spacing w:after="120" w:line="276" w:lineRule="auto"/>
        <w:jc w:val="both"/>
        <w:rPr>
          <w:rFonts w:ascii="Verdana" w:eastAsia="Calibri" w:hAnsi="Verdana" w:cs="Arial"/>
          <w:color w:val="000000"/>
          <w:shd w:val="clear" w:color="auto" w:fill="FFFFFF"/>
          <w:lang w:val="es-ES"/>
        </w:rPr>
      </w:pPr>
      <w:proofErr w:type="spellStart"/>
      <w:r w:rsidRPr="00BF2301">
        <w:rPr>
          <w:rFonts w:ascii="Verdana" w:eastAsiaTheme="minorEastAsia" w:hAnsi="Verdana" w:cs="Arial"/>
          <w:lang w:eastAsia="es-CO"/>
        </w:rPr>
        <w:t>i</w:t>
      </w:r>
      <w:r w:rsidR="00266563">
        <w:rPr>
          <w:rFonts w:ascii="Verdana" w:eastAsiaTheme="minorEastAsia" w:hAnsi="Verdana" w:cs="Arial"/>
          <w:lang w:eastAsia="es-CO"/>
        </w:rPr>
        <w:t>v</w:t>
      </w:r>
      <w:proofErr w:type="spellEnd"/>
      <w:r w:rsidRPr="00BF2301">
        <w:rPr>
          <w:rFonts w:ascii="Verdana" w:eastAsiaTheme="minorEastAsia" w:hAnsi="Verdana" w:cs="Arial"/>
          <w:lang w:eastAsia="es-CO"/>
        </w:rPr>
        <w:t xml:space="preserve">) </w:t>
      </w:r>
      <w:r>
        <w:rPr>
          <w:rFonts w:ascii="Verdana" w:eastAsiaTheme="minorEastAsia" w:hAnsi="Verdana" w:cs="Arial"/>
          <w:lang w:eastAsia="es-CO"/>
        </w:rPr>
        <w:t xml:space="preserve">Sobre los conflictos de interés, es importante señalar que </w:t>
      </w:r>
      <w:r w:rsidRPr="00BF2301">
        <w:rPr>
          <w:rFonts w:ascii="Verdana" w:eastAsia="Calibri" w:hAnsi="Verdana" w:cs="Arial"/>
          <w:color w:val="000000"/>
          <w:shd w:val="clear" w:color="auto" w:fill="FFFFFF"/>
          <w:lang w:val="es-ES"/>
        </w:rPr>
        <w:t xml:space="preserve">el artículo 209 de la Constitución Política de 1991, la función administrativa debe desarrollarse conforme al principio de moralidad, mandato que se concreta en la idea de que “[…] todas las personas y los servidores públicos están obligados a actuar con rectitud, lealtad y honestidad en las actuaciones administrativas […]” –numeral 5 del artículo 3 de la Ley 1437 de 2011–. </w:t>
      </w:r>
    </w:p>
    <w:p w14:paraId="023AA0FE" w14:textId="77777777" w:rsidR="00E72D45" w:rsidRPr="00BF2301" w:rsidRDefault="00E72D45" w:rsidP="00E72D45">
      <w:pPr>
        <w:spacing w:after="120" w:line="276" w:lineRule="auto"/>
        <w:ind w:firstLine="708"/>
        <w:jc w:val="both"/>
        <w:rPr>
          <w:rFonts w:ascii="Verdana" w:eastAsia="Calibri" w:hAnsi="Verdana" w:cs="Arial"/>
          <w:color w:val="000000"/>
          <w:lang w:val="es-ES"/>
        </w:rPr>
      </w:pPr>
      <w:r w:rsidRPr="00BF2301">
        <w:rPr>
          <w:rFonts w:ascii="Verdana" w:eastAsia="Calibri" w:hAnsi="Verdana" w:cs="Arial"/>
          <w:color w:val="000000"/>
          <w:lang w:val="es-ES"/>
        </w:rPr>
        <w:lastRenderedPageBreak/>
        <w:t xml:space="preserve">En desarrollo de esta directriz, </w:t>
      </w:r>
      <w:bookmarkStart w:id="3" w:name="_Hlk36672204"/>
      <w:r w:rsidRPr="00BF2301">
        <w:rPr>
          <w:rFonts w:ascii="Verdana" w:eastAsia="Calibri" w:hAnsi="Verdana" w:cs="Arial"/>
          <w:color w:val="000000"/>
          <w:lang w:val="es-ES"/>
        </w:rPr>
        <w:t xml:space="preserve">el régimen de los </w:t>
      </w:r>
      <w:r w:rsidRPr="00BF2301">
        <w:rPr>
          <w:rFonts w:ascii="Verdana" w:eastAsia="Calibri" w:hAnsi="Verdana" w:cs="Arial"/>
          <w:i/>
          <w:iCs/>
          <w:color w:val="000000"/>
          <w:lang w:val="es-ES"/>
        </w:rPr>
        <w:t>conflictos de interés</w:t>
      </w:r>
      <w:r w:rsidRPr="00BF2301">
        <w:rPr>
          <w:rFonts w:ascii="Verdana" w:eastAsia="Calibri" w:hAnsi="Verdana" w:cs="Arial"/>
          <w:color w:val="000000"/>
          <w:lang w:val="es-ES"/>
        </w:rPr>
        <w:t xml:space="preserve"> tiene como objetivo la prevalencia del bien común sobre el particular, razón por la cual se configuran cuando los servidores públicos actúan influenciados por consideraciones personales que colisionan con el deber de preservar su independencia e imparcialidad. En este sentido, se definen como la </w:t>
      </w:r>
      <w:bookmarkStart w:id="4" w:name="_Hlk36668905"/>
      <w:r w:rsidRPr="00BF2301">
        <w:rPr>
          <w:rFonts w:ascii="Verdana" w:eastAsia="Calibri" w:hAnsi="Verdana" w:cs="Arial"/>
          <w:color w:val="000000"/>
          <w:lang w:val="es-ES"/>
        </w:rPr>
        <w:t>concurrencia de intereses antagónicos que afectan la transparencia de las decisiones, al implicar –en detrimento del interés general– el aprovechamiento personal, familiar o particular</w:t>
      </w:r>
      <w:bookmarkEnd w:id="3"/>
      <w:bookmarkEnd w:id="4"/>
      <w:r w:rsidRPr="00BF2301">
        <w:rPr>
          <w:rFonts w:ascii="Verdana" w:eastAsia="Calibri" w:hAnsi="Verdana" w:cs="Arial"/>
          <w:color w:val="000000"/>
          <w:vertAlign w:val="superscript"/>
          <w:lang w:val="es-ES_tradnl"/>
        </w:rPr>
        <w:footnoteReference w:id="19"/>
      </w:r>
      <w:r w:rsidRPr="00BF2301">
        <w:rPr>
          <w:rFonts w:ascii="Verdana" w:eastAsia="Calibri" w:hAnsi="Verdana" w:cs="Arial"/>
          <w:color w:val="000000"/>
          <w:lang w:val="es-ES"/>
        </w:rPr>
        <w:t>.</w:t>
      </w:r>
    </w:p>
    <w:p w14:paraId="1E3EEFBD" w14:textId="77777777" w:rsidR="00E72D45" w:rsidRPr="00BF2301" w:rsidRDefault="00E72D45" w:rsidP="00E72D45">
      <w:pPr>
        <w:spacing w:after="0" w:line="276" w:lineRule="auto"/>
        <w:ind w:firstLine="708"/>
        <w:jc w:val="both"/>
        <w:rPr>
          <w:rFonts w:ascii="Verdana" w:eastAsia="Calibri" w:hAnsi="Verdana" w:cs="Arial"/>
        </w:rPr>
      </w:pPr>
      <w:r w:rsidRPr="00BF2301">
        <w:rPr>
          <w:rFonts w:ascii="Verdana" w:eastAsia="Calibri" w:hAnsi="Verdana" w:cs="Arial"/>
        </w:rPr>
        <w:t>Sin embargo, debe precisarse que la institución jurídica de los conflictos de interés no está definida con carácter general en el ordenamiento jurídico y tampoco de forma precisa en las normas que regulan la contratación estatal, por lo que es un asunto ausente en el Estatuto General de Contratación de la Administración Pública, en adelante EGCAP. Pero, existen disposiciones especiales como el régimen de los congresistas, de los concejales o el régimen disciplinario de los servidores públicos, donde se definen causales de conflictos de interés. En todo caso, la satisfacción del principio de moralidad, el deber de probidad y rectitud también se exige a los contratistas del Estado.</w:t>
      </w:r>
    </w:p>
    <w:p w14:paraId="6F7FF9BB" w14:textId="77777777" w:rsidR="00E72D45" w:rsidRPr="00BF2301" w:rsidRDefault="00E72D45" w:rsidP="00E72D45">
      <w:pPr>
        <w:spacing w:before="120" w:after="0" w:line="276" w:lineRule="auto"/>
        <w:ind w:firstLine="708"/>
        <w:jc w:val="both"/>
        <w:rPr>
          <w:rFonts w:ascii="Verdana" w:eastAsia="Calibri" w:hAnsi="Verdana" w:cs="Arial"/>
        </w:rPr>
      </w:pPr>
      <w:r w:rsidRPr="00BF2301">
        <w:rPr>
          <w:rFonts w:ascii="Verdana" w:eastAsia="Calibri" w:hAnsi="Verdana" w:cs="Arial"/>
        </w:rPr>
        <w:t>En ese sentido, pese a que no existe regulación sobre el régimen de conflictos de interés, esto no obsta para que las Entidades Estatales con el fin de garantizar los principios de la función pública –de los que se resalta la moralidad administrativa–, definan objetivamente, las conductas prohibitivas o reprochables que se puedan encausar en posibles conflictos de interés por parte de sus futuros contratistas y la forma a través de la cual las afrontarán, esto, en el marco de la expedición de sus manuales internos de contratación. Sobre el particular, la Sala de Consulta y Servicio Civil del Consejo de Estado en concepto del 23 de marzo de 2011</w:t>
      </w:r>
      <w:r w:rsidRPr="00BF2301">
        <w:rPr>
          <w:rStyle w:val="Refdenotaalpie"/>
          <w:rFonts w:ascii="Verdana" w:eastAsia="Calibri" w:hAnsi="Verdana" w:cs="Arial"/>
        </w:rPr>
        <w:footnoteReference w:id="20"/>
      </w:r>
      <w:r w:rsidRPr="00BF2301">
        <w:rPr>
          <w:rFonts w:ascii="Verdana" w:eastAsia="Calibri" w:hAnsi="Verdana" w:cs="Arial"/>
        </w:rPr>
        <w:t>, destacó lo siguiente:</w:t>
      </w:r>
    </w:p>
    <w:p w14:paraId="1B9C6423" w14:textId="77777777" w:rsidR="00E72D45" w:rsidRPr="00BF2301" w:rsidRDefault="00E72D45" w:rsidP="00E72D45">
      <w:pPr>
        <w:spacing w:after="0" w:line="240" w:lineRule="auto"/>
        <w:ind w:firstLine="708"/>
        <w:jc w:val="both"/>
        <w:rPr>
          <w:rFonts w:ascii="Verdana" w:eastAsia="Calibri" w:hAnsi="Verdana" w:cs="Arial"/>
        </w:rPr>
      </w:pPr>
    </w:p>
    <w:p w14:paraId="59BA4717" w14:textId="77777777" w:rsidR="00E72D45" w:rsidRPr="00BF2301" w:rsidRDefault="00E72D45" w:rsidP="00E72D45">
      <w:pPr>
        <w:spacing w:after="0" w:line="240" w:lineRule="auto"/>
        <w:ind w:left="709" w:right="709"/>
        <w:jc w:val="both"/>
        <w:rPr>
          <w:rFonts w:ascii="Verdana" w:eastAsia="Calibri" w:hAnsi="Verdana" w:cs="Arial"/>
          <w:sz w:val="20"/>
          <w:szCs w:val="20"/>
        </w:rPr>
      </w:pPr>
      <w:r w:rsidRPr="00BF2301">
        <w:rPr>
          <w:rFonts w:ascii="Verdana" w:eastAsia="Calibri" w:hAnsi="Verdana" w:cs="Arial"/>
          <w:sz w:val="20"/>
          <w:szCs w:val="20"/>
        </w:rPr>
        <w:t xml:space="preserve">“[…] la exigencia legal de la objetividad en la selección de contratistas, las cláusulas o reglas que se incorporen en los pliegos de condiciones y en los contratos para regular el conflicto de intereses deben tipificar las acciones u omisiones que lo generen, en forma tal que los hechos o situaciones que se invoquen como causales del conflicto puedan ser evaluados en sí mismos, esto es, objetivamente, y no queden sujetos al criterio, opinión o juicio de las personas que, por distintas razones, pueden o deben intervenir en el proceso de que se trate. A lo cual ha de agregarse que </w:t>
      </w:r>
      <w:r w:rsidRPr="00BF2301">
        <w:rPr>
          <w:rFonts w:ascii="Verdana" w:eastAsia="Calibri" w:hAnsi="Verdana" w:cs="Arial"/>
          <w:sz w:val="20"/>
          <w:szCs w:val="20"/>
        </w:rPr>
        <w:lastRenderedPageBreak/>
        <w:t xml:space="preserve">esas cualidades de la regla permitirán que, desde el inicio del proceso contractual, los interesados estén en condiciones de decidir libremente su participación.  </w:t>
      </w:r>
    </w:p>
    <w:p w14:paraId="5A4615EB" w14:textId="77777777" w:rsidR="00E72D45" w:rsidRPr="00BF2301" w:rsidRDefault="00E72D45" w:rsidP="00E72D45">
      <w:pPr>
        <w:spacing w:after="0" w:line="240" w:lineRule="auto"/>
        <w:ind w:left="709" w:right="709"/>
        <w:jc w:val="both"/>
        <w:rPr>
          <w:rFonts w:ascii="Verdana" w:eastAsia="Calibri" w:hAnsi="Verdana" w:cs="Arial"/>
          <w:sz w:val="20"/>
          <w:szCs w:val="20"/>
        </w:rPr>
      </w:pPr>
    </w:p>
    <w:p w14:paraId="4DC3CD09" w14:textId="77777777" w:rsidR="00E72D45" w:rsidRPr="00BF2301" w:rsidRDefault="00E72D45" w:rsidP="00E72D45">
      <w:pPr>
        <w:spacing w:after="0" w:line="240" w:lineRule="auto"/>
        <w:ind w:left="709" w:right="709"/>
        <w:jc w:val="both"/>
        <w:rPr>
          <w:rFonts w:ascii="Verdana" w:eastAsia="Calibri" w:hAnsi="Verdana" w:cs="Arial"/>
          <w:sz w:val="20"/>
          <w:szCs w:val="20"/>
        </w:rPr>
      </w:pPr>
      <w:r w:rsidRPr="00BF2301">
        <w:rPr>
          <w:rFonts w:ascii="Verdana" w:eastAsia="Calibri" w:hAnsi="Verdana" w:cs="Arial"/>
          <w:sz w:val="20"/>
          <w:szCs w:val="20"/>
        </w:rPr>
        <w:t xml:space="preserve">Aplicando los anteriores criterios a la regulación del conflicto de intereses en los pliegos que rijan un determinado proceso de selección, resulta evidente la necesidad de señalar, de manera clara y precisa, las acciones u omisiones a las que se dé como efecto prohibir la participación de una persona en el proceso de que se trate. Es </w:t>
      </w:r>
      <w:proofErr w:type="gramStart"/>
      <w:r w:rsidRPr="00BF2301">
        <w:rPr>
          <w:rFonts w:ascii="Verdana" w:eastAsia="Calibri" w:hAnsi="Verdana" w:cs="Arial"/>
          <w:sz w:val="20"/>
          <w:szCs w:val="20"/>
        </w:rPr>
        <w:t>en razón de</w:t>
      </w:r>
      <w:proofErr w:type="gramEnd"/>
      <w:r w:rsidRPr="00BF2301">
        <w:rPr>
          <w:rFonts w:ascii="Verdana" w:eastAsia="Calibri" w:hAnsi="Verdana" w:cs="Arial"/>
          <w:sz w:val="20"/>
          <w:szCs w:val="20"/>
        </w:rPr>
        <w:t xml:space="preserve"> este efecto que el conflicto de intereses no puede cimentarse en definiciones ambiguas, abstractas o que permitan un margen de subjetividad en su examen”. [sic]</w:t>
      </w:r>
    </w:p>
    <w:p w14:paraId="6B9DA4FD" w14:textId="77777777" w:rsidR="00E72D45" w:rsidRPr="00BF2301" w:rsidRDefault="00E72D45" w:rsidP="00E72D45">
      <w:pPr>
        <w:spacing w:after="0" w:line="276" w:lineRule="auto"/>
        <w:ind w:firstLine="708"/>
        <w:jc w:val="both"/>
        <w:rPr>
          <w:rFonts w:ascii="Verdana" w:eastAsia="Calibri" w:hAnsi="Verdana" w:cs="Arial"/>
        </w:rPr>
      </w:pPr>
    </w:p>
    <w:p w14:paraId="19CF6C22" w14:textId="77777777" w:rsidR="00E72D45" w:rsidRPr="00BF2301" w:rsidRDefault="00E72D45" w:rsidP="00E72D45">
      <w:pPr>
        <w:spacing w:after="0" w:line="276" w:lineRule="auto"/>
        <w:ind w:firstLine="708"/>
        <w:jc w:val="both"/>
        <w:rPr>
          <w:rFonts w:ascii="Verdana" w:eastAsia="Calibri" w:hAnsi="Verdana" w:cs="Arial"/>
        </w:rPr>
      </w:pPr>
      <w:r w:rsidRPr="00BF2301">
        <w:rPr>
          <w:rFonts w:ascii="Verdana" w:eastAsia="Calibri" w:hAnsi="Verdana" w:cs="Arial"/>
        </w:rPr>
        <w:t>Aunque para el Alto Tribunal Administrativo, la regulación de los conflictos de interés en las relaciones contractuales entre Estado y particulares se realiza en el pliego de condiciones respectivo, estima esta Agencia que las Entidades Estatales, como se indicó previamente, podrían definirlo desde sus manuales internos de contratación. De esta forma, en la “Guía para la incorporación de lineamientos de integridad en la contratación de prestación de servicios” emitida por Colombia Compra Eficiente, se recomienda a las entidades implementar los mecanismos dispuestos por el Departamento Administrativo de la Función Pública, como lo es el “Procedimiento para la gestión preventiva de conflictos de interés en entidades del sector público” y, el “Aplicativo para la integridad pública” que constituye una herramienta para que los servidores públicos de altos cargos del Estado, contratistas y demás sujetos obligados por la Ley 2013 de 2019 registren, entre otros aspectos, sus conflictos de interés.</w:t>
      </w:r>
    </w:p>
    <w:p w14:paraId="45740F52" w14:textId="77777777" w:rsidR="00E72D45" w:rsidRPr="00BF2301" w:rsidRDefault="00E72D45" w:rsidP="00E72D45">
      <w:pPr>
        <w:spacing w:before="120" w:after="120" w:line="276" w:lineRule="auto"/>
        <w:ind w:firstLine="708"/>
        <w:jc w:val="both"/>
        <w:rPr>
          <w:rFonts w:ascii="Verdana" w:eastAsia="Calibri" w:hAnsi="Verdana" w:cs="Arial"/>
        </w:rPr>
      </w:pPr>
      <w:r w:rsidRPr="00BF2301">
        <w:rPr>
          <w:rFonts w:ascii="Verdana" w:eastAsia="Calibri" w:hAnsi="Verdana" w:cs="Arial"/>
        </w:rPr>
        <w:t>Ahora bien, y atendiendo el objeto bajo consulta, debe precisarse que será un deber de las Entidades Estatales con el fin de salvaguardar la transparencia, integridad y moralidad administrativa, no sólo revisar la ocurrencia de potenciales conflictos de interés que devengan de sus contratistas, sino también, de reglamentar en sus respectivos manuales internos de contratación o pliego de condiciones, según el caso, la forma en la que estos serán resueltos y el funcionario competente para ello.</w:t>
      </w:r>
    </w:p>
    <w:p w14:paraId="107C94C2" w14:textId="77777777" w:rsidR="00E72D45" w:rsidRPr="00BF2301" w:rsidRDefault="00E72D45" w:rsidP="00E72D45">
      <w:pPr>
        <w:spacing w:after="0" w:line="276" w:lineRule="auto"/>
        <w:ind w:firstLine="360"/>
        <w:jc w:val="both"/>
        <w:rPr>
          <w:rFonts w:ascii="Verdana" w:eastAsia="Calibri" w:hAnsi="Verdana" w:cs="Arial"/>
          <w:lang w:val="es-ES_tradnl"/>
        </w:rPr>
      </w:pPr>
      <w:r w:rsidRPr="00BF2301">
        <w:rPr>
          <w:rFonts w:ascii="Verdana" w:eastAsia="Times New Roman" w:hAnsi="Verdana" w:cs="Arial"/>
          <w:color w:val="000000"/>
          <w:lang w:val="es-ES" w:eastAsia="es-ES"/>
        </w:rPr>
        <w:t xml:space="preserve">Finalmente, debe advertirse que el análisis requerido para resolver problemas específicos en torno a </w:t>
      </w:r>
      <w:r w:rsidRPr="00BF2301">
        <w:rPr>
          <w:rFonts w:ascii="Verdana" w:eastAsia="Calibri" w:hAnsi="Verdana" w:cs="Arial"/>
          <w:lang w:val="es-ES"/>
        </w:rPr>
        <w:t xml:space="preserve">la configuración y resolución de conflictos de </w:t>
      </w:r>
      <w:proofErr w:type="gramStart"/>
      <w:r w:rsidRPr="00BF2301">
        <w:rPr>
          <w:rFonts w:ascii="Verdana" w:eastAsia="Calibri" w:hAnsi="Verdana" w:cs="Arial"/>
          <w:lang w:val="es-ES"/>
        </w:rPr>
        <w:t>interés</w:t>
      </w:r>
      <w:r w:rsidRPr="00BF2301">
        <w:rPr>
          <w:rFonts w:ascii="Verdana" w:eastAsia="Times New Roman" w:hAnsi="Verdana" w:cs="Arial"/>
          <w:color w:val="000000"/>
          <w:lang w:val="es-ES" w:eastAsia="es-ES"/>
        </w:rPr>
        <w:t>,</w:t>
      </w:r>
      <w:proofErr w:type="gramEnd"/>
      <w:r w:rsidRPr="00BF2301">
        <w:rPr>
          <w:rFonts w:ascii="Verdana" w:eastAsia="Times New Roman" w:hAnsi="Verdana" w:cs="Arial"/>
          <w:color w:val="000000"/>
          <w:lang w:val="es-ES" w:eastAsia="es-ES"/>
        </w:rPr>
        <w:t xml:space="preserve">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w:t>
      </w:r>
      <w:r w:rsidRPr="00BF2301">
        <w:rPr>
          <w:rFonts w:ascii="Verdana" w:eastAsia="Times New Roman" w:hAnsi="Verdana" w:cs="Arial"/>
          <w:color w:val="000000"/>
          <w:lang w:val="es-ES" w:eastAsia="es-ES"/>
        </w:rPr>
        <w:lastRenderedPageBreak/>
        <w:t xml:space="preserve">situaciones particulares corresponde a los interesados de adoptar la decisión y, en caso de conflicto, a las autoridades judiciales, fiscales y disciplinarias. </w:t>
      </w:r>
    </w:p>
    <w:p w14:paraId="16639365" w14:textId="77777777" w:rsidR="00E72D45" w:rsidRPr="004263C5" w:rsidRDefault="00E72D45" w:rsidP="00E72D45">
      <w:pPr>
        <w:spacing w:before="120" w:after="0" w:line="276" w:lineRule="auto"/>
        <w:ind w:firstLine="357"/>
        <w:jc w:val="both"/>
        <w:rPr>
          <w:rFonts w:ascii="Verdana" w:eastAsia="Calibri" w:hAnsi="Verdana" w:cs="Arial"/>
          <w:lang w:val="es-ES"/>
        </w:rPr>
      </w:pPr>
      <w:r w:rsidRPr="7B88A517">
        <w:rPr>
          <w:rFonts w:ascii="Verdana" w:eastAsia="Times New Roman" w:hAnsi="Verdana" w:cs="Arial"/>
          <w:color w:val="000000" w:themeColor="text1"/>
          <w:lang w:val="es-ES" w:eastAsia="es-ES"/>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 </w:t>
      </w:r>
    </w:p>
    <w:bookmarkEnd w:id="1"/>
    <w:p w14:paraId="051A5705" w14:textId="77777777" w:rsidR="00E72D45" w:rsidRPr="00BF2301" w:rsidRDefault="00E72D45" w:rsidP="00E72D45">
      <w:pPr>
        <w:spacing w:after="0" w:line="276" w:lineRule="auto"/>
        <w:jc w:val="both"/>
        <w:rPr>
          <w:rFonts w:ascii="Verdana" w:eastAsia="Calibri" w:hAnsi="Verdana" w:cs="Arial"/>
          <w:lang w:eastAsia="es-MX"/>
        </w:rPr>
      </w:pPr>
    </w:p>
    <w:p w14:paraId="5E891FAD" w14:textId="77777777" w:rsidR="00E72D45" w:rsidRPr="00BF2301" w:rsidRDefault="00E72D45" w:rsidP="00E72D45">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BF2301">
        <w:rPr>
          <w:rFonts w:ascii="Verdana" w:eastAsia="Century Gothic" w:hAnsi="Verdana" w:cs="Century Gothic"/>
          <w:b/>
          <w:bCs/>
          <w:lang w:val="es-ES"/>
        </w:rPr>
        <w:t xml:space="preserve">Referencias normativas, jurisprudenciales y otras fuentes </w:t>
      </w:r>
    </w:p>
    <w:p w14:paraId="4D9106EA" w14:textId="77777777" w:rsidR="00E72D45" w:rsidRPr="00BF2301" w:rsidRDefault="00E72D45" w:rsidP="00E72D45">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E72D45" w:rsidRPr="00BF2301" w14:paraId="56CB9D04" w14:textId="77777777" w:rsidTr="009040CB">
        <w:trPr>
          <w:trHeight w:val="487"/>
          <w:jc w:val="center"/>
        </w:trPr>
        <w:tc>
          <w:tcPr>
            <w:tcW w:w="8647" w:type="dxa"/>
          </w:tcPr>
          <w:p w14:paraId="4FC31B65" w14:textId="77777777" w:rsidR="00E72D45" w:rsidRPr="00BF2301" w:rsidRDefault="00E72D45" w:rsidP="00D51753">
            <w:pPr>
              <w:pStyle w:val="Prrafodelista"/>
              <w:widowControl w:val="0"/>
              <w:numPr>
                <w:ilvl w:val="0"/>
                <w:numId w:val="17"/>
              </w:numPr>
              <w:autoSpaceDE w:val="0"/>
              <w:autoSpaceDN w:val="0"/>
              <w:spacing w:after="120"/>
              <w:contextualSpacing w:val="0"/>
              <w:jc w:val="both"/>
              <w:rPr>
                <w:rFonts w:ascii="Verdana" w:eastAsia="Calibri" w:hAnsi="Verdana" w:cs="Arial"/>
                <w:color w:val="000000"/>
              </w:rPr>
            </w:pPr>
            <w:r w:rsidRPr="00BF2301">
              <w:rPr>
                <w:rFonts w:ascii="Verdana" w:eastAsia="Calibri" w:hAnsi="Verdana" w:cs="Arial"/>
                <w:color w:val="000000"/>
              </w:rPr>
              <w:t xml:space="preserve">Constitución Política: Artículos 4, 113 y 209. </w:t>
            </w:r>
          </w:p>
          <w:p w14:paraId="0AFECA1C" w14:textId="77777777" w:rsidR="00E72D45" w:rsidRPr="00BF2301" w:rsidRDefault="00E72D45" w:rsidP="00D51753">
            <w:pPr>
              <w:pStyle w:val="Prrafodelista"/>
              <w:widowControl w:val="0"/>
              <w:numPr>
                <w:ilvl w:val="0"/>
                <w:numId w:val="17"/>
              </w:numPr>
              <w:autoSpaceDE w:val="0"/>
              <w:autoSpaceDN w:val="0"/>
              <w:spacing w:after="120"/>
              <w:contextualSpacing w:val="0"/>
              <w:jc w:val="both"/>
              <w:rPr>
                <w:rFonts w:ascii="Verdana" w:eastAsia="Calibri" w:hAnsi="Verdana" w:cs="Arial"/>
                <w:color w:val="000000"/>
              </w:rPr>
            </w:pPr>
            <w:r w:rsidRPr="00BF2301">
              <w:rPr>
                <w:rFonts w:ascii="Verdana" w:eastAsia="Calibri" w:hAnsi="Verdana" w:cs="Arial"/>
                <w:color w:val="000000"/>
              </w:rPr>
              <w:t>Ley 80 de 1993: Artículo 2</w:t>
            </w:r>
            <w:r>
              <w:rPr>
                <w:rFonts w:ascii="Verdana" w:eastAsia="Calibri" w:hAnsi="Verdana" w:cs="Arial"/>
                <w:color w:val="000000"/>
              </w:rPr>
              <w:t xml:space="preserve"> y 3</w:t>
            </w:r>
            <w:r w:rsidRPr="00BF2301">
              <w:rPr>
                <w:rFonts w:ascii="Verdana" w:eastAsia="Calibri" w:hAnsi="Verdana" w:cs="Arial"/>
                <w:color w:val="000000"/>
              </w:rPr>
              <w:t>.</w:t>
            </w:r>
          </w:p>
          <w:p w14:paraId="6B9C5488" w14:textId="77777777" w:rsidR="00E72D45" w:rsidRPr="00BF2301" w:rsidRDefault="00E72D45" w:rsidP="00D51753">
            <w:pPr>
              <w:pStyle w:val="Prrafodelista"/>
              <w:widowControl w:val="0"/>
              <w:numPr>
                <w:ilvl w:val="0"/>
                <w:numId w:val="17"/>
              </w:numPr>
              <w:autoSpaceDE w:val="0"/>
              <w:autoSpaceDN w:val="0"/>
              <w:spacing w:after="120"/>
              <w:contextualSpacing w:val="0"/>
              <w:jc w:val="both"/>
              <w:rPr>
                <w:rFonts w:ascii="Verdana" w:eastAsia="Calibri" w:hAnsi="Verdana" w:cs="Arial"/>
                <w:color w:val="000000"/>
              </w:rPr>
            </w:pPr>
            <w:r w:rsidRPr="00BF2301">
              <w:rPr>
                <w:rFonts w:ascii="Verdana" w:eastAsia="Calibri" w:hAnsi="Verdana" w:cs="Arial"/>
                <w:color w:val="000000"/>
              </w:rPr>
              <w:t>Ley 489 de 1998: artículo 95</w:t>
            </w:r>
          </w:p>
          <w:p w14:paraId="6763E6BB" w14:textId="77777777" w:rsidR="00E72D45" w:rsidRPr="00BF2301" w:rsidRDefault="00E72D45" w:rsidP="00D51753">
            <w:pPr>
              <w:pStyle w:val="Prrafodelista"/>
              <w:widowControl w:val="0"/>
              <w:numPr>
                <w:ilvl w:val="0"/>
                <w:numId w:val="17"/>
              </w:numPr>
              <w:autoSpaceDE w:val="0"/>
              <w:autoSpaceDN w:val="0"/>
              <w:spacing w:after="120"/>
              <w:contextualSpacing w:val="0"/>
              <w:jc w:val="both"/>
              <w:rPr>
                <w:rFonts w:ascii="Verdana" w:eastAsia="Calibri" w:hAnsi="Verdana" w:cs="Arial"/>
                <w:color w:val="000000"/>
              </w:rPr>
            </w:pPr>
            <w:r w:rsidRPr="00BF2301">
              <w:rPr>
                <w:rFonts w:ascii="Verdana" w:eastAsia="Calibri" w:hAnsi="Verdana" w:cs="Arial"/>
                <w:color w:val="000000"/>
              </w:rPr>
              <w:t>Ley 1150 de 2007: Artículo 2.</w:t>
            </w:r>
          </w:p>
          <w:p w14:paraId="7E97818D" w14:textId="77777777" w:rsidR="00E72D45" w:rsidRPr="00BF2301" w:rsidRDefault="00E72D45" w:rsidP="00D51753">
            <w:pPr>
              <w:pStyle w:val="Prrafodelista"/>
              <w:widowControl w:val="0"/>
              <w:numPr>
                <w:ilvl w:val="0"/>
                <w:numId w:val="17"/>
              </w:numPr>
              <w:autoSpaceDE w:val="0"/>
              <w:autoSpaceDN w:val="0"/>
              <w:spacing w:after="120"/>
              <w:contextualSpacing w:val="0"/>
              <w:jc w:val="both"/>
              <w:rPr>
                <w:rFonts w:ascii="Verdana" w:eastAsia="Calibri" w:hAnsi="Verdana" w:cs="Arial"/>
                <w:color w:val="000000"/>
              </w:rPr>
            </w:pPr>
            <w:r w:rsidRPr="00BF2301">
              <w:rPr>
                <w:rFonts w:ascii="Verdana" w:eastAsia="Calibri" w:hAnsi="Verdana" w:cs="Arial"/>
                <w:color w:val="000000"/>
              </w:rPr>
              <w:t>Ley 1437: Artículo</w:t>
            </w:r>
            <w:r>
              <w:rPr>
                <w:rFonts w:ascii="Verdana" w:eastAsia="Calibri" w:hAnsi="Verdana" w:cs="Arial"/>
                <w:color w:val="000000"/>
              </w:rPr>
              <w:t>s 3, 11 y 12</w:t>
            </w:r>
            <w:r w:rsidRPr="00BF2301">
              <w:rPr>
                <w:rFonts w:ascii="Verdana" w:eastAsia="Calibri" w:hAnsi="Verdana" w:cs="Arial"/>
                <w:color w:val="000000"/>
              </w:rPr>
              <w:t>.</w:t>
            </w:r>
          </w:p>
          <w:p w14:paraId="1551F476" w14:textId="77777777" w:rsidR="00E72D45" w:rsidRPr="00BF2301" w:rsidRDefault="00E72D45" w:rsidP="00D51753">
            <w:pPr>
              <w:widowControl w:val="0"/>
              <w:numPr>
                <w:ilvl w:val="0"/>
                <w:numId w:val="17"/>
              </w:numPr>
              <w:autoSpaceDE w:val="0"/>
              <w:autoSpaceDN w:val="0"/>
              <w:spacing w:before="120" w:after="120"/>
              <w:jc w:val="both"/>
              <w:rPr>
                <w:rFonts w:ascii="Verdana" w:eastAsia="Arial MT" w:hAnsi="Verdana" w:cs="Arial"/>
                <w:lang w:val="es-ES" w:eastAsia="es-ES" w:bidi="es-ES"/>
              </w:rPr>
            </w:pPr>
            <w:r w:rsidRPr="00BF2301">
              <w:rPr>
                <w:rFonts w:ascii="Verdana" w:eastAsia="Calibri" w:hAnsi="Verdana" w:cs="Arial"/>
                <w:color w:val="000000"/>
              </w:rPr>
              <w:t>Decreto 1082 de 2015: artículo 2.2.1.2.1.4.4</w:t>
            </w:r>
          </w:p>
          <w:p w14:paraId="041C1EA0" w14:textId="77777777" w:rsidR="00E72D45" w:rsidRPr="00BF2301" w:rsidRDefault="00E72D45" w:rsidP="00D51753">
            <w:pPr>
              <w:widowControl w:val="0"/>
              <w:numPr>
                <w:ilvl w:val="0"/>
                <w:numId w:val="17"/>
              </w:numPr>
              <w:autoSpaceDE w:val="0"/>
              <w:autoSpaceDN w:val="0"/>
              <w:spacing w:before="120" w:after="120"/>
              <w:jc w:val="both"/>
              <w:rPr>
                <w:rFonts w:ascii="Verdana" w:eastAsia="Arial MT" w:hAnsi="Verdana" w:cs="Arial"/>
                <w:lang w:val="es-ES" w:eastAsia="es-ES" w:bidi="es-ES"/>
              </w:rPr>
            </w:pPr>
            <w:r w:rsidRPr="00BF2301">
              <w:rPr>
                <w:rFonts w:ascii="Verdana" w:eastAsia="Calibri" w:hAnsi="Verdana" w:cs="Arial"/>
                <w:color w:val="000000"/>
              </w:rPr>
              <w:t>Concepto 1881, Consejo de Estado, Sala de Consulta y Servicio Civil, Concepto de 30 de abril de 2008.</w:t>
            </w:r>
          </w:p>
          <w:p w14:paraId="454A848B" w14:textId="41E9349E" w:rsidR="00E72D45" w:rsidRPr="00CC2D2A" w:rsidRDefault="00E72D45" w:rsidP="00D51753">
            <w:pPr>
              <w:widowControl w:val="0"/>
              <w:numPr>
                <w:ilvl w:val="0"/>
                <w:numId w:val="17"/>
              </w:numPr>
              <w:autoSpaceDE w:val="0"/>
              <w:autoSpaceDN w:val="0"/>
              <w:spacing w:before="120" w:after="120"/>
              <w:jc w:val="both"/>
              <w:rPr>
                <w:rFonts w:ascii="Verdana" w:eastAsia="Arial MT" w:hAnsi="Verdana" w:cs="Arial"/>
                <w:lang w:val="es-ES" w:eastAsia="es-ES" w:bidi="es-ES"/>
              </w:rPr>
            </w:pPr>
            <w:r w:rsidRPr="00BF2301">
              <w:rPr>
                <w:rFonts w:ascii="Verdana" w:eastAsia="Aptos" w:hAnsi="Verdana" w:cs="Arial"/>
                <w:lang w:val="es-ES"/>
              </w:rPr>
              <w:t>Consejo de Estado. Sala de Consulta y de Servicio Civil. Concepto del 23 de marzo de 2011. Rad. 2.045. C.P. Enrique José Arboleda Perdomo</w:t>
            </w:r>
          </w:p>
        </w:tc>
      </w:tr>
    </w:tbl>
    <w:p w14:paraId="5C537818" w14:textId="77777777" w:rsidR="00E72D45" w:rsidRPr="00BF2301" w:rsidRDefault="00E72D45" w:rsidP="00E72D45">
      <w:pPr>
        <w:widowControl w:val="0"/>
        <w:autoSpaceDE w:val="0"/>
        <w:autoSpaceDN w:val="0"/>
        <w:spacing w:after="0" w:line="276" w:lineRule="auto"/>
        <w:jc w:val="both"/>
        <w:rPr>
          <w:rFonts w:ascii="Verdana" w:hAnsi="Verdana" w:cs="Arial"/>
        </w:rPr>
      </w:pPr>
    </w:p>
    <w:p w14:paraId="0933222A" w14:textId="77777777" w:rsidR="00E72D45" w:rsidRPr="00BF2301" w:rsidRDefault="00E72D45" w:rsidP="00E72D45">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BF2301">
        <w:rPr>
          <w:rFonts w:ascii="Verdana" w:eastAsia="Century Gothic" w:hAnsi="Verdana" w:cs="Century Gothic"/>
          <w:b/>
          <w:bCs/>
          <w:lang w:val="es-ES"/>
        </w:rPr>
        <w:t>Doctrina de la Agencia Nacional de Contratación Pública:</w:t>
      </w:r>
    </w:p>
    <w:p w14:paraId="09B258E3" w14:textId="77777777" w:rsidR="00E72D45" w:rsidRPr="00BF2301" w:rsidRDefault="00E72D45" w:rsidP="00E72D45">
      <w:pPr>
        <w:widowControl w:val="0"/>
        <w:autoSpaceDE w:val="0"/>
        <w:autoSpaceDN w:val="0"/>
        <w:snapToGrid w:val="0"/>
        <w:spacing w:after="0" w:line="276" w:lineRule="auto"/>
        <w:jc w:val="both"/>
        <w:rPr>
          <w:rFonts w:ascii="Verdana" w:eastAsia="Calibri" w:hAnsi="Verdana" w:cs="Arial"/>
          <w:lang w:val="es-ES_tradnl"/>
        </w:rPr>
      </w:pPr>
    </w:p>
    <w:p w14:paraId="1A08B5B6" w14:textId="77777777" w:rsidR="00E72D45" w:rsidRPr="00BF2301" w:rsidRDefault="00E72D45" w:rsidP="00E72D45">
      <w:pPr>
        <w:widowControl w:val="0"/>
        <w:autoSpaceDE w:val="0"/>
        <w:autoSpaceDN w:val="0"/>
        <w:spacing w:after="0" w:line="276" w:lineRule="auto"/>
        <w:jc w:val="both"/>
        <w:rPr>
          <w:rFonts w:ascii="Verdana" w:hAnsi="Verdana" w:cs="Arial"/>
          <w:shd w:val="clear" w:color="auto" w:fill="FFFFFF"/>
        </w:rPr>
      </w:pPr>
      <w:r w:rsidRPr="00BF2301">
        <w:rPr>
          <w:rFonts w:ascii="Verdana" w:eastAsia="Calibri" w:hAnsi="Verdana" w:cs="Arial"/>
          <w:kern w:val="2"/>
          <w:shd w:val="clear" w:color="auto" w:fill="FFFFFF"/>
          <w:lang w:val="es-ES"/>
          <w14:ligatures w14:val="standardContextual"/>
        </w:rPr>
        <w:t xml:space="preserve">La Agencia Nacional de Contratación Pública − </w:t>
      </w:r>
      <w:r w:rsidRPr="00BF2301">
        <w:rPr>
          <w:rFonts w:ascii="Verdana" w:eastAsia="Times New Roman" w:hAnsi="Verdana" w:cs="Arial"/>
          <w:lang w:eastAsia="es-ES_tradnl"/>
        </w:rPr>
        <w:t xml:space="preserve">Colombia Compra Eficiente se pronunció sobre </w:t>
      </w:r>
      <w:r w:rsidRPr="00BF2301">
        <w:rPr>
          <w:rFonts w:ascii="Verdana" w:eastAsia="Calibri" w:hAnsi="Verdana" w:cs="Arial"/>
          <w:kern w:val="2"/>
          <w:shd w:val="clear" w:color="auto" w:fill="FFFFFF"/>
          <w:lang w:val="es-ES"/>
          <w14:ligatures w14:val="standardContextual"/>
        </w:rPr>
        <w:t xml:space="preserve">el régimen de jurídico de los convenios y/o contratos interadministrativos, entre otros, en los conceptos C-562 del 7 de septiembre del 2022, C-738 de 4 de noviembre de 2022, C-021 del 24 de febrero de 2023, C-182 del 29 de junio de 2023, C-187 del 15 de junio de 2023, C-360 del 12 de septiembre de 2023, C-379 del 19 de octubre de 2023, C-427 del 27 de noviembre de 2023, C-095 del 04 de marzo de 2025, y C-221 del 28 de marzo </w:t>
      </w:r>
      <w:r w:rsidRPr="00BF2301">
        <w:rPr>
          <w:rFonts w:ascii="Verdana" w:eastAsia="Calibri" w:hAnsi="Verdana" w:cs="Arial"/>
          <w:kern w:val="2"/>
          <w:shd w:val="clear" w:color="auto" w:fill="FFFFFF"/>
          <w:lang w:val="es-ES"/>
          <w14:ligatures w14:val="standardContextual"/>
        </w:rPr>
        <w:lastRenderedPageBreak/>
        <w:t xml:space="preserve">de 2025. De igual forma, esta Agencia, </w:t>
      </w:r>
      <w:r w:rsidRPr="00BF2301">
        <w:rPr>
          <w:rStyle w:val="normaltextrun"/>
          <w:rFonts w:ascii="Verdana" w:hAnsi="Verdana" w:cs="Arial"/>
          <w:shd w:val="clear" w:color="auto" w:fill="FFFFFF"/>
          <w:lang w:val="es-ES"/>
        </w:rPr>
        <w:t xml:space="preserve">sobre </w:t>
      </w:r>
      <w:r w:rsidRPr="00BF2301">
        <w:rPr>
          <w:rFonts w:ascii="Verdana" w:hAnsi="Verdana" w:cs="Arial"/>
          <w:shd w:val="clear" w:color="auto" w:fill="FFFFFF"/>
        </w:rPr>
        <w:t xml:space="preserve">la naturaleza jurídica de los concejos municipales </w:t>
      </w:r>
      <w:r w:rsidRPr="00BF2301">
        <w:rPr>
          <w:rStyle w:val="normaltextrun"/>
          <w:rFonts w:ascii="Verdana" w:hAnsi="Verdana" w:cs="Arial"/>
          <w:shd w:val="clear" w:color="auto" w:fill="FFFFFF"/>
          <w:lang w:val="es-ES"/>
        </w:rPr>
        <w:t>se pronunció en los conceptos</w:t>
      </w:r>
      <w:r w:rsidRPr="00BF2301">
        <w:rPr>
          <w:rStyle w:val="normaltextrun"/>
          <w:rFonts w:ascii="Verdana" w:hAnsi="Verdana" w:cs="Calibri"/>
          <w:shd w:val="clear" w:color="auto" w:fill="FFFFFF"/>
        </w:rPr>
        <w:t xml:space="preserve"> </w:t>
      </w:r>
      <w:r w:rsidRPr="00BF2301">
        <w:rPr>
          <w:rFonts w:ascii="Verdana" w:hAnsi="Verdana" w:cs="Arial"/>
          <w:shd w:val="clear" w:color="auto" w:fill="FFFFFF"/>
        </w:rPr>
        <w:t xml:space="preserve">C-058 del 6 de mayo de 2024, C-917 del 2 de enero de 2025 </w:t>
      </w:r>
      <w:r w:rsidRPr="00BF2301">
        <w:rPr>
          <w:rFonts w:ascii="Verdana" w:eastAsia="Calibri" w:hAnsi="Verdana" w:cs="Arial"/>
          <w:kern w:val="2"/>
          <w:shd w:val="clear" w:color="auto" w:fill="FFFFFF"/>
          <w:lang w:val="es-ES"/>
          <w14:ligatures w14:val="standardContextual"/>
        </w:rPr>
        <w:t>y C-354 del 29 de abril de 2025</w:t>
      </w:r>
      <w:r w:rsidRPr="00BF2301">
        <w:rPr>
          <w:rFonts w:ascii="Verdana" w:hAnsi="Verdana" w:cs="Arial"/>
          <w:shd w:val="clear" w:color="auto" w:fill="FFFFFF"/>
        </w:rPr>
        <w:t>. E</w:t>
      </w:r>
      <w:proofErr w:type="spellStart"/>
      <w:r w:rsidRPr="00BF2301">
        <w:rPr>
          <w:rFonts w:ascii="Verdana" w:hAnsi="Verdana" w:cs="Arial"/>
          <w:shd w:val="clear" w:color="auto" w:fill="FFFFFF"/>
          <w:lang w:val="es-ES"/>
        </w:rPr>
        <w:t>stos</w:t>
      </w:r>
      <w:proofErr w:type="spellEnd"/>
      <w:r w:rsidRPr="00BF2301">
        <w:rPr>
          <w:rFonts w:ascii="Verdana" w:hAnsi="Verdana" w:cs="Arial"/>
          <w:shd w:val="clear" w:color="auto" w:fill="FFFFFF"/>
          <w:lang w:val="es-ES"/>
        </w:rPr>
        <w:t xml:space="preserve"> y otros </w:t>
      </w:r>
      <w:r w:rsidRPr="00BF2301">
        <w:rPr>
          <w:rFonts w:ascii="Verdana" w:hAnsi="Verdana"/>
        </w:rPr>
        <w:t>conceptos se encuentran disponibles para consulta en el Sistema de relatoría de la Agencia, al cual se puede acceder a través del siguiente enlace:</w:t>
      </w:r>
      <w:r w:rsidRPr="00BF2301">
        <w:rPr>
          <w:rFonts w:ascii="Verdana" w:hAnsi="Verdana" w:cs="Arial"/>
          <w:shd w:val="clear" w:color="auto" w:fill="FFFFFF"/>
        </w:rPr>
        <w:t xml:space="preserve"> </w:t>
      </w:r>
      <w:hyperlink r:id="rId13" w:history="1">
        <w:r w:rsidRPr="00BF2301">
          <w:rPr>
            <w:rFonts w:ascii="Verdana" w:hAnsi="Verdana" w:cs="Arial"/>
            <w:color w:val="0563C1" w:themeColor="hyperlink"/>
            <w:u w:val="single"/>
            <w:shd w:val="clear" w:color="auto" w:fill="FFFFFF"/>
          </w:rPr>
          <w:t>https://relatoria.colombiacompra.gov.co/busqueda/conceptos</w:t>
        </w:r>
      </w:hyperlink>
      <w:r w:rsidRPr="00BF2301">
        <w:rPr>
          <w:rFonts w:ascii="Verdana" w:hAnsi="Verdana" w:cs="Arial"/>
          <w:shd w:val="clear" w:color="auto" w:fill="FFFFFF"/>
        </w:rPr>
        <w:t>.</w:t>
      </w:r>
      <w:r w:rsidRPr="00BF2301">
        <w:rPr>
          <w:rFonts w:ascii="Verdana" w:hAnsi="Verdana" w:cs="Arial"/>
          <w:color w:val="FF0000"/>
          <w:shd w:val="clear" w:color="auto" w:fill="FFFFFF"/>
        </w:rPr>
        <w:t xml:space="preserve"> </w:t>
      </w:r>
      <w:r w:rsidRPr="00BF2301">
        <w:rPr>
          <w:rFonts w:ascii="Verdana" w:hAnsi="Verdana" w:cs="Arial"/>
          <w:color w:val="000000" w:themeColor="text1"/>
          <w:shd w:val="clear" w:color="auto" w:fill="FFFFFF"/>
        </w:rPr>
        <w:t>  </w:t>
      </w:r>
    </w:p>
    <w:p w14:paraId="5B2FD843" w14:textId="77777777" w:rsidR="00E72D45" w:rsidRPr="00BF2301" w:rsidRDefault="00E72D45" w:rsidP="00E72D45">
      <w:pPr>
        <w:spacing w:after="0"/>
        <w:jc w:val="both"/>
        <w:rPr>
          <w:rFonts w:ascii="Verdana" w:hAnsi="Verdana"/>
        </w:rPr>
      </w:pPr>
    </w:p>
    <w:p w14:paraId="558877AD" w14:textId="77777777" w:rsidR="00E72D45" w:rsidRPr="00BF2301" w:rsidRDefault="00E72D45" w:rsidP="00E72D45">
      <w:pPr>
        <w:spacing w:after="0" w:line="276" w:lineRule="auto"/>
        <w:jc w:val="both"/>
        <w:rPr>
          <w:rFonts w:ascii="Verdana" w:eastAsia="Calibri" w:hAnsi="Verdana" w:cs="Times New Roman"/>
          <w:lang w:val="es-ES_tradnl"/>
        </w:rPr>
      </w:pPr>
      <w:r w:rsidRPr="00BF2301">
        <w:rPr>
          <w:rFonts w:ascii="Verdana" w:eastAsia="Calibri" w:hAnsi="Verdana" w:cs="Times New Roman"/>
          <w:lang w:val="es-ES_tradnl"/>
        </w:rPr>
        <w:t xml:space="preserve">Por último, los invitamos a seguirnos en las redes sociales, en las cuales se difunde información institucional: </w:t>
      </w:r>
    </w:p>
    <w:p w14:paraId="6F6412EB" w14:textId="77777777" w:rsidR="00E72D45" w:rsidRPr="00BF2301" w:rsidRDefault="00E72D45" w:rsidP="00E72D45">
      <w:pPr>
        <w:spacing w:after="0" w:line="276" w:lineRule="auto"/>
        <w:jc w:val="both"/>
        <w:rPr>
          <w:rFonts w:ascii="Verdana" w:eastAsia="Calibri" w:hAnsi="Verdana" w:cs="Times New Roman"/>
          <w:lang w:val="es-ES_tradnl"/>
        </w:rPr>
      </w:pPr>
    </w:p>
    <w:p w14:paraId="6D36B0DD" w14:textId="77777777" w:rsidR="00E72D45" w:rsidRPr="00BF2301" w:rsidRDefault="00E72D45" w:rsidP="00E72D45">
      <w:pPr>
        <w:spacing w:after="0" w:line="276" w:lineRule="auto"/>
        <w:jc w:val="both"/>
        <w:rPr>
          <w:rFonts w:ascii="Verdana" w:eastAsia="Calibri" w:hAnsi="Verdana" w:cs="Times New Roman"/>
          <w:lang w:val="es-ES_tradnl"/>
        </w:rPr>
      </w:pPr>
      <w:r w:rsidRPr="00BF2301">
        <w:rPr>
          <w:rFonts w:ascii="Verdana" w:eastAsia="Calibri" w:hAnsi="Verdana" w:cs="Times New Roman"/>
          <w:lang w:val="es-ES_tradnl"/>
        </w:rPr>
        <w:t xml:space="preserve">Twitter: </w:t>
      </w:r>
      <w:r w:rsidRPr="00BF2301">
        <w:rPr>
          <w:rFonts w:ascii="Verdana" w:eastAsia="Calibri" w:hAnsi="Verdana" w:cs="Times New Roman"/>
          <w:u w:val="single"/>
          <w:lang w:val="es-ES_tradnl"/>
        </w:rPr>
        <w:t>@colombiacompra</w:t>
      </w:r>
      <w:r w:rsidRPr="00BF2301">
        <w:rPr>
          <w:rFonts w:ascii="Verdana" w:eastAsia="Calibri" w:hAnsi="Verdana" w:cs="Times New Roman"/>
          <w:lang w:val="es-ES_tradnl"/>
        </w:rPr>
        <w:t xml:space="preserve"> </w:t>
      </w:r>
    </w:p>
    <w:p w14:paraId="662BF2E9" w14:textId="77777777" w:rsidR="00E72D45" w:rsidRPr="00BF2301" w:rsidRDefault="00E72D45" w:rsidP="00E72D45">
      <w:pPr>
        <w:spacing w:after="0" w:line="276" w:lineRule="auto"/>
        <w:jc w:val="both"/>
        <w:rPr>
          <w:rFonts w:ascii="Verdana" w:eastAsia="Calibri" w:hAnsi="Verdana" w:cs="Times New Roman"/>
          <w:lang w:val="es-ES"/>
        </w:rPr>
      </w:pPr>
      <w:r w:rsidRPr="00BF2301">
        <w:rPr>
          <w:rFonts w:ascii="Verdana" w:eastAsia="Calibri" w:hAnsi="Verdana" w:cs="Times New Roman"/>
          <w:lang w:val="es-ES"/>
        </w:rPr>
        <w:t xml:space="preserve">Facebook: </w:t>
      </w:r>
      <w:proofErr w:type="spellStart"/>
      <w:r w:rsidRPr="00BF2301">
        <w:rPr>
          <w:rFonts w:ascii="Verdana" w:eastAsia="Calibri" w:hAnsi="Verdana" w:cs="Times New Roman"/>
          <w:u w:val="single"/>
          <w:lang w:val="es-ES"/>
        </w:rPr>
        <w:t>ColombiaCompraEficiente</w:t>
      </w:r>
      <w:proofErr w:type="spellEnd"/>
    </w:p>
    <w:p w14:paraId="3F12D2C0" w14:textId="77777777" w:rsidR="00E72D45" w:rsidRPr="00BF2301" w:rsidRDefault="00E72D45" w:rsidP="00E72D45">
      <w:pPr>
        <w:spacing w:after="0" w:line="276" w:lineRule="auto"/>
        <w:jc w:val="both"/>
        <w:rPr>
          <w:rFonts w:ascii="Verdana" w:eastAsia="Calibri" w:hAnsi="Verdana" w:cs="Times New Roman"/>
          <w:lang w:val="es-ES_tradnl"/>
        </w:rPr>
      </w:pPr>
      <w:r w:rsidRPr="00BF2301">
        <w:rPr>
          <w:rFonts w:ascii="Verdana" w:eastAsia="Calibri" w:hAnsi="Verdana" w:cs="Times New Roman"/>
          <w:lang w:val="es-ES_tradnl"/>
        </w:rPr>
        <w:t xml:space="preserve">LinkedIn: </w:t>
      </w:r>
      <w:r w:rsidRPr="00BF2301">
        <w:rPr>
          <w:rFonts w:ascii="Verdana" w:eastAsia="Calibri" w:hAnsi="Verdana" w:cs="Times New Roman"/>
          <w:u w:val="single"/>
          <w:lang w:val="es-ES_tradnl"/>
        </w:rPr>
        <w:t>Agencia Nacional de Contratación Pública - Colombia Compra Eficiente</w:t>
      </w:r>
      <w:r w:rsidRPr="00BF2301">
        <w:rPr>
          <w:rFonts w:ascii="Verdana" w:eastAsia="Calibri" w:hAnsi="Verdana" w:cs="Times New Roman"/>
          <w:lang w:val="es-ES_tradnl"/>
        </w:rPr>
        <w:t xml:space="preserve"> Instagram: </w:t>
      </w:r>
      <w:r w:rsidRPr="00BF2301">
        <w:rPr>
          <w:rFonts w:ascii="Verdana" w:eastAsia="Calibri" w:hAnsi="Verdana" w:cs="Times New Roman"/>
          <w:u w:val="single"/>
          <w:lang w:val="es-ES_tradnl"/>
        </w:rPr>
        <w:t>@colombiacompraeficiente_cce</w:t>
      </w:r>
    </w:p>
    <w:p w14:paraId="502BDE20" w14:textId="77777777" w:rsidR="00E72D45" w:rsidRPr="00BF2301" w:rsidRDefault="00E72D45" w:rsidP="00E72D45">
      <w:pPr>
        <w:widowControl w:val="0"/>
        <w:autoSpaceDE w:val="0"/>
        <w:autoSpaceDN w:val="0"/>
        <w:spacing w:after="0" w:line="276" w:lineRule="auto"/>
        <w:jc w:val="both"/>
        <w:rPr>
          <w:rFonts w:ascii="Verdana" w:eastAsia="Calibri" w:hAnsi="Verdana" w:cs="Arial"/>
          <w:lang w:val="es-ES_tradnl"/>
        </w:rPr>
      </w:pPr>
    </w:p>
    <w:p w14:paraId="3DF54B51" w14:textId="77777777" w:rsidR="00E72D45" w:rsidRPr="00BF2301" w:rsidRDefault="00E72D45" w:rsidP="00E72D45">
      <w:pPr>
        <w:widowControl w:val="0"/>
        <w:autoSpaceDE w:val="0"/>
        <w:autoSpaceDN w:val="0"/>
        <w:spacing w:after="0" w:line="276" w:lineRule="auto"/>
        <w:jc w:val="both"/>
        <w:rPr>
          <w:rFonts w:ascii="Verdana" w:eastAsia="Calibri" w:hAnsi="Verdana" w:cs="Arial"/>
          <w:lang w:val="es-ES_tradnl"/>
        </w:rPr>
      </w:pPr>
      <w:r w:rsidRPr="00BF2301">
        <w:rPr>
          <w:rFonts w:ascii="Verdana" w:eastAsia="Calibri" w:hAnsi="Verdana" w:cs="Arial"/>
          <w:lang w:val="es-ES_tradn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0657262A" w14:textId="77777777" w:rsidR="00E72D45" w:rsidRPr="00BF2301" w:rsidRDefault="00E72D45" w:rsidP="00E72D45">
      <w:pPr>
        <w:widowControl w:val="0"/>
        <w:autoSpaceDE w:val="0"/>
        <w:autoSpaceDN w:val="0"/>
        <w:spacing w:after="0" w:line="276" w:lineRule="auto"/>
        <w:jc w:val="both"/>
        <w:rPr>
          <w:rFonts w:ascii="Verdana" w:eastAsia="Calibri" w:hAnsi="Verdana" w:cs="Arial"/>
          <w:lang w:val="es-ES_tradnl"/>
        </w:rPr>
      </w:pPr>
    </w:p>
    <w:p w14:paraId="585FD486" w14:textId="3B8B2A14" w:rsidR="00E72D45" w:rsidRPr="00FB3BB7" w:rsidRDefault="00E72D45" w:rsidP="00E72D45">
      <w:pPr>
        <w:spacing w:after="0" w:line="276" w:lineRule="auto"/>
        <w:rPr>
          <w:rFonts w:ascii="Verdana" w:hAnsi="Verdana" w:cs="Arial"/>
          <w:color w:val="000000" w:themeColor="text1"/>
          <w:lang w:eastAsia="es-CO"/>
        </w:rPr>
      </w:pPr>
      <w:r w:rsidRPr="00FB3BB7">
        <w:rPr>
          <w:rFonts w:ascii="Verdana" w:eastAsia="Times New Roman" w:hAnsi="Verdana" w:cs="Arial"/>
          <w:color w:val="000000" w:themeColor="text1"/>
          <w:lang w:eastAsia="es-CO"/>
        </w:rPr>
        <w:t>Atentamente,</w:t>
      </w:r>
      <w:r w:rsidRPr="00FB3BB7">
        <w:rPr>
          <w:rFonts w:ascii="Verdana" w:hAnsi="Verdana" w:cs="Arial"/>
          <w:color w:val="000000" w:themeColor="text1"/>
          <w:lang w:eastAsia="es-CO"/>
        </w:rPr>
        <w:t xml:space="preserve"> </w:t>
      </w:r>
    </w:p>
    <w:p w14:paraId="6F690C84" w14:textId="254166CE" w:rsidR="00E72D45" w:rsidRPr="00FB3BB7" w:rsidRDefault="00590317" w:rsidP="00E72D45">
      <w:pPr>
        <w:spacing w:line="276" w:lineRule="auto"/>
        <w:jc w:val="center"/>
        <w:rPr>
          <w:rFonts w:ascii="Verdana" w:hAnsi="Verdana" w:cs="Arial"/>
          <w:color w:val="000000" w:themeColor="text1"/>
          <w:lang w:val="es-ES_tradnl" w:eastAsia="es-CO"/>
        </w:rPr>
      </w:pPr>
      <w:r w:rsidRPr="002C3AD6">
        <w:rPr>
          <w:rFonts w:ascii="Century Gothic" w:hAnsi="Century Gothic"/>
          <w:noProof/>
        </w:rPr>
        <w:drawing>
          <wp:anchor distT="0" distB="0" distL="114300" distR="114300" simplePos="0" relativeHeight="251661312" behindDoc="0" locked="0" layoutInCell="1" allowOverlap="1" wp14:anchorId="5911A94D" wp14:editId="45A8DD26">
            <wp:simplePos x="0" y="0"/>
            <wp:positionH relativeFrom="column">
              <wp:posOffset>1021191</wp:posOffset>
            </wp:positionH>
            <wp:positionV relativeFrom="paragraph">
              <wp:posOffset>32742</wp:posOffset>
            </wp:positionV>
            <wp:extent cx="3771900" cy="1400175"/>
            <wp:effectExtent l="0" t="0" r="0" b="0"/>
            <wp:wrapSquare wrapText="bothSides"/>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4">
                      <a:extLst>
                        <a:ext uri="{28A0092B-C50C-407E-A947-70E740481C1C}">
                          <a14:useLocalDpi xmlns:a14="http://schemas.microsoft.com/office/drawing/2010/main" val="0"/>
                        </a:ext>
                      </a:extLst>
                    </a:blip>
                    <a:stretch>
                      <a:fillRect/>
                    </a:stretch>
                  </pic:blipFill>
                  <pic:spPr>
                    <a:xfrm>
                      <a:off x="0" y="0"/>
                      <a:ext cx="3771900" cy="1400175"/>
                    </a:xfrm>
                    <a:prstGeom prst="rect">
                      <a:avLst/>
                    </a:prstGeom>
                  </pic:spPr>
                </pic:pic>
              </a:graphicData>
            </a:graphic>
            <wp14:sizeRelH relativeFrom="page">
              <wp14:pctWidth>0</wp14:pctWidth>
            </wp14:sizeRelH>
            <wp14:sizeRelV relativeFrom="page">
              <wp14:pctHeight>0</wp14:pctHeight>
            </wp14:sizeRelV>
          </wp:anchor>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E72D45" w:rsidRPr="00FB3BB7" w14:paraId="44002736" w14:textId="77777777" w:rsidTr="009040CB">
        <w:trPr>
          <w:trHeight w:val="315"/>
        </w:trPr>
        <w:tc>
          <w:tcPr>
            <w:tcW w:w="893" w:type="dxa"/>
            <w:vAlign w:val="center"/>
            <w:hideMark/>
          </w:tcPr>
          <w:p w14:paraId="2C121D1D" w14:textId="77777777" w:rsidR="00E72D45" w:rsidRPr="00FB3BB7" w:rsidRDefault="00E72D45" w:rsidP="009040CB">
            <w:pPr>
              <w:contextualSpacing/>
              <w:rPr>
                <w:rFonts w:ascii="Verdana" w:hAnsi="Verdana" w:cs="Arial"/>
                <w:sz w:val="16"/>
                <w:szCs w:val="16"/>
                <w:lang w:val="es-ES" w:eastAsia="es-ES"/>
              </w:rPr>
            </w:pPr>
            <w:r w:rsidRPr="00FB3BB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DF3B06F" w14:textId="77777777" w:rsidR="00E72D45" w:rsidRPr="00FB3BB7" w:rsidRDefault="00E72D45" w:rsidP="009040CB">
            <w:pPr>
              <w:contextualSpacing/>
              <w:rPr>
                <w:rFonts w:ascii="Verdana" w:eastAsia="Arial" w:hAnsi="Verdana" w:cs="Arial"/>
                <w:color w:val="000000" w:themeColor="text1"/>
                <w:sz w:val="16"/>
                <w:szCs w:val="16"/>
              </w:rPr>
            </w:pPr>
            <w:r w:rsidRPr="00FB3BB7">
              <w:rPr>
                <w:rFonts w:ascii="Verdana" w:eastAsia="Arial" w:hAnsi="Verdana" w:cs="Arial"/>
                <w:color w:val="000000" w:themeColor="text1"/>
                <w:sz w:val="16"/>
                <w:szCs w:val="16"/>
              </w:rPr>
              <w:t>Anamaría Bonilla Prieto</w:t>
            </w:r>
          </w:p>
          <w:p w14:paraId="18C4766E" w14:textId="77777777" w:rsidR="00E72D45" w:rsidRPr="00FB3BB7" w:rsidRDefault="00E72D45" w:rsidP="009040CB">
            <w:pPr>
              <w:contextualSpacing/>
              <w:rPr>
                <w:rFonts w:ascii="Verdana" w:eastAsia="Arial" w:hAnsi="Verdana" w:cs="Arial"/>
                <w:sz w:val="16"/>
                <w:szCs w:val="16"/>
              </w:rPr>
            </w:pPr>
            <w:r w:rsidRPr="00FB3BB7">
              <w:rPr>
                <w:rStyle w:val="normaltextrun"/>
                <w:rFonts w:ascii="Verdana" w:eastAsia="Arial" w:hAnsi="Verdana" w:cs="Arial"/>
                <w:color w:val="000000" w:themeColor="text1"/>
                <w:sz w:val="16"/>
                <w:szCs w:val="16"/>
              </w:rPr>
              <w:t xml:space="preserve">Contratista de la Subdirección </w:t>
            </w:r>
            <w:r w:rsidRPr="00FB3BB7">
              <w:rPr>
                <w:rStyle w:val="normaltextrun"/>
                <w:rFonts w:ascii="Verdana" w:eastAsia="Arial" w:hAnsi="Verdana" w:cs="Arial"/>
                <w:sz w:val="16"/>
                <w:szCs w:val="16"/>
              </w:rPr>
              <w:t>de Gestión Contractual</w:t>
            </w:r>
          </w:p>
        </w:tc>
      </w:tr>
      <w:tr w:rsidR="00E72D45" w:rsidRPr="00FB3BB7" w14:paraId="77E8BE11" w14:textId="77777777" w:rsidTr="009040CB">
        <w:trPr>
          <w:trHeight w:val="330"/>
        </w:trPr>
        <w:tc>
          <w:tcPr>
            <w:tcW w:w="893" w:type="dxa"/>
            <w:vAlign w:val="center"/>
            <w:hideMark/>
          </w:tcPr>
          <w:p w14:paraId="54ED26DF" w14:textId="77777777" w:rsidR="00E72D45" w:rsidRPr="00FB3BB7" w:rsidRDefault="00E72D45" w:rsidP="009040CB">
            <w:pPr>
              <w:contextualSpacing/>
              <w:rPr>
                <w:rFonts w:ascii="Verdana" w:hAnsi="Verdana" w:cs="Arial"/>
                <w:sz w:val="16"/>
                <w:szCs w:val="16"/>
                <w:lang w:val="es-ES" w:eastAsia="es-ES"/>
              </w:rPr>
            </w:pPr>
            <w:r w:rsidRPr="00FB3BB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8F91434" w14:textId="77777777" w:rsidR="00E72D45" w:rsidRPr="00FB3BB7" w:rsidRDefault="00E72D45" w:rsidP="009040CB">
            <w:pPr>
              <w:spacing w:line="276" w:lineRule="auto"/>
              <w:contextualSpacing/>
              <w:textAlignment w:val="baseline"/>
              <w:rPr>
                <w:rFonts w:ascii="Verdana" w:eastAsia="Times New Roman" w:hAnsi="Verdana" w:cs="Arial"/>
                <w:sz w:val="16"/>
                <w:szCs w:val="16"/>
                <w:lang w:val="es-ES" w:eastAsia="es-ES_tradnl"/>
              </w:rPr>
            </w:pPr>
            <w:r w:rsidRPr="00FB3BB7">
              <w:rPr>
                <w:rFonts w:ascii="Verdana" w:eastAsia="Times New Roman" w:hAnsi="Verdana" w:cs="Arial"/>
                <w:sz w:val="16"/>
                <w:szCs w:val="16"/>
                <w:lang w:val="es-ES" w:eastAsia="es-ES_tradnl"/>
              </w:rPr>
              <w:t>Alejandro Sarmiento Cantillo</w:t>
            </w:r>
          </w:p>
          <w:p w14:paraId="7688C489" w14:textId="77777777" w:rsidR="00E72D45" w:rsidRPr="00FB3BB7" w:rsidRDefault="00E72D45" w:rsidP="009040CB">
            <w:pPr>
              <w:pStyle w:val="paragraph"/>
              <w:spacing w:before="0" w:beforeAutospacing="0" w:after="0" w:afterAutospacing="0"/>
              <w:contextualSpacing/>
              <w:textAlignment w:val="baseline"/>
              <w:rPr>
                <w:rFonts w:ascii="Verdana" w:hAnsi="Verdana" w:cs="Segoe UI"/>
                <w:sz w:val="16"/>
                <w:szCs w:val="16"/>
              </w:rPr>
            </w:pPr>
            <w:r w:rsidRPr="00FB3BB7">
              <w:rPr>
                <w:rFonts w:ascii="Verdana" w:hAnsi="Verdana" w:cs="Arial"/>
                <w:sz w:val="16"/>
                <w:szCs w:val="16"/>
                <w:lang w:val="es-ES"/>
              </w:rPr>
              <w:t xml:space="preserve">Gestor T1 – 15 </w:t>
            </w:r>
            <w:r w:rsidRPr="00FB3BB7">
              <w:rPr>
                <w:rStyle w:val="normaltextrun"/>
                <w:rFonts w:ascii="Verdana" w:hAnsi="Verdana" w:cs="Arial"/>
                <w:sz w:val="16"/>
                <w:szCs w:val="16"/>
                <w:lang w:val="es-ES"/>
              </w:rPr>
              <w:t>de la Subdirección de Gestión Contractual</w:t>
            </w:r>
            <w:r w:rsidRPr="00FB3BB7">
              <w:rPr>
                <w:rStyle w:val="eop"/>
                <w:rFonts w:ascii="Verdana" w:hAnsi="Verdana" w:cs="Arial"/>
                <w:sz w:val="16"/>
                <w:szCs w:val="16"/>
              </w:rPr>
              <w:t> </w:t>
            </w:r>
          </w:p>
        </w:tc>
      </w:tr>
      <w:tr w:rsidR="00E72D45" w:rsidRPr="00FB3BB7" w14:paraId="27C13C8F" w14:textId="77777777" w:rsidTr="009040CB">
        <w:trPr>
          <w:trHeight w:val="300"/>
        </w:trPr>
        <w:tc>
          <w:tcPr>
            <w:tcW w:w="893" w:type="dxa"/>
            <w:vAlign w:val="center"/>
          </w:tcPr>
          <w:p w14:paraId="36D08D95" w14:textId="77777777" w:rsidR="00E72D45" w:rsidRPr="00FB3BB7" w:rsidRDefault="00E72D45" w:rsidP="009040CB">
            <w:pPr>
              <w:contextualSpacing/>
              <w:rPr>
                <w:rFonts w:ascii="Verdana" w:hAnsi="Verdana" w:cs="Arial"/>
                <w:sz w:val="16"/>
                <w:szCs w:val="16"/>
                <w:lang w:val="es-ES" w:eastAsia="es-ES"/>
              </w:rPr>
            </w:pPr>
            <w:r w:rsidRPr="00FB3BB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9D46D42" w14:textId="77777777" w:rsidR="00E72D45" w:rsidRPr="00FB3BB7" w:rsidRDefault="00E72D45" w:rsidP="009040CB">
            <w:pPr>
              <w:contextualSpacing/>
              <w:rPr>
                <w:rFonts w:ascii="Verdana" w:eastAsia="Calibri" w:hAnsi="Verdana" w:cs="Arial"/>
                <w:sz w:val="16"/>
                <w:szCs w:val="16"/>
                <w:lang w:val="pt-BR" w:eastAsia="es-ES"/>
              </w:rPr>
            </w:pPr>
            <w:r w:rsidRPr="00FB3BB7">
              <w:rPr>
                <w:rFonts w:ascii="Verdana" w:eastAsia="Calibri" w:hAnsi="Verdana" w:cs="Arial"/>
                <w:sz w:val="16"/>
                <w:szCs w:val="16"/>
                <w:lang w:val="pt-BR" w:eastAsia="es-ES"/>
              </w:rPr>
              <w:t>Carolina Quintero Gacharná</w:t>
            </w:r>
          </w:p>
          <w:p w14:paraId="65707EE6" w14:textId="77777777" w:rsidR="00E72D45" w:rsidRPr="00FB3BB7" w:rsidRDefault="00E72D45" w:rsidP="009040CB">
            <w:pPr>
              <w:contextualSpacing/>
              <w:rPr>
                <w:rFonts w:ascii="Verdana" w:eastAsia="Calibri" w:hAnsi="Verdana" w:cs="Arial"/>
                <w:sz w:val="16"/>
                <w:szCs w:val="16"/>
                <w:lang w:val="pt-BR" w:eastAsia="es-ES"/>
              </w:rPr>
            </w:pPr>
            <w:r w:rsidRPr="00FB3BB7">
              <w:rPr>
                <w:rFonts w:ascii="Verdana" w:eastAsia="Calibri" w:hAnsi="Verdana" w:cs="Arial"/>
                <w:sz w:val="16"/>
                <w:szCs w:val="16"/>
                <w:lang w:eastAsia="es-ES"/>
              </w:rPr>
              <w:t>Subdirectora</w:t>
            </w:r>
            <w:r w:rsidRPr="00FB3BB7">
              <w:rPr>
                <w:rFonts w:ascii="Verdana" w:eastAsia="Calibri" w:hAnsi="Verdana" w:cs="Arial"/>
                <w:sz w:val="16"/>
                <w:szCs w:val="16"/>
                <w:lang w:val="pt-BR" w:eastAsia="es-ES"/>
              </w:rPr>
              <w:t xml:space="preserve"> de Gestión Contractual ANCP – CCE</w:t>
            </w:r>
          </w:p>
        </w:tc>
      </w:tr>
    </w:tbl>
    <w:p w14:paraId="5F53FD25" w14:textId="77777777" w:rsidR="00E72D45" w:rsidRPr="008B75EF" w:rsidRDefault="00E72D45" w:rsidP="00E72D45">
      <w:pPr>
        <w:spacing w:after="0" w:line="256" w:lineRule="auto"/>
        <w:jc w:val="both"/>
        <w:rPr>
          <w:rFonts w:ascii="Verdana" w:eastAsia="Times New Roman" w:hAnsi="Verdana" w:cs="Arial"/>
          <w:sz w:val="24"/>
          <w:szCs w:val="24"/>
        </w:rPr>
      </w:pPr>
    </w:p>
    <w:bookmarkEnd w:id="0"/>
    <w:p w14:paraId="3423522E" w14:textId="77777777" w:rsidR="00E72D45" w:rsidRPr="00BF2301" w:rsidRDefault="00E72D45" w:rsidP="00E72D45">
      <w:pPr>
        <w:jc w:val="both"/>
        <w:rPr>
          <w:rFonts w:ascii="Verdana" w:hAnsi="Verdana"/>
        </w:rPr>
      </w:pPr>
    </w:p>
    <w:p w14:paraId="0F293BF4" w14:textId="376A7D18" w:rsidR="00127233" w:rsidRPr="001176E1" w:rsidRDefault="00127233" w:rsidP="001176E1"/>
    <w:sectPr w:rsidR="00127233" w:rsidRPr="001176E1"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AB2991" w14:textId="77777777" w:rsidR="00D36FA3" w:rsidRDefault="00D36FA3" w:rsidP="004A1847">
      <w:pPr>
        <w:spacing w:after="0" w:line="240" w:lineRule="auto"/>
      </w:pPr>
      <w:r>
        <w:separator/>
      </w:r>
    </w:p>
  </w:endnote>
  <w:endnote w:type="continuationSeparator" w:id="0">
    <w:p w14:paraId="533CF20F" w14:textId="77777777" w:rsidR="00D36FA3" w:rsidRDefault="00D36FA3" w:rsidP="004A1847">
      <w:pPr>
        <w:spacing w:after="0" w:line="240" w:lineRule="auto"/>
      </w:pPr>
      <w:r>
        <w:continuationSeparator/>
      </w:r>
    </w:p>
  </w:endnote>
  <w:endnote w:type="continuationNotice" w:id="1">
    <w:p w14:paraId="173AE3A0" w14:textId="77777777" w:rsidR="00D36FA3" w:rsidRDefault="00D36FA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Weiss">
    <w:panose1 w:val="00000000000000000000"/>
    <w:charset w:val="00"/>
    <w:family w:val="roman"/>
    <w:notTrueType/>
    <w:pitch w:val="default"/>
    <w:sig w:usb0="00000003" w:usb1="00000000" w:usb2="00000000" w:usb3="00000000" w:csb0="00000001"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CACD3F" w14:textId="77777777" w:rsidR="00D36FA3" w:rsidRDefault="00D36FA3" w:rsidP="004A1847">
      <w:pPr>
        <w:spacing w:after="0" w:line="240" w:lineRule="auto"/>
      </w:pPr>
      <w:r>
        <w:separator/>
      </w:r>
    </w:p>
  </w:footnote>
  <w:footnote w:type="continuationSeparator" w:id="0">
    <w:p w14:paraId="2C05F3F5" w14:textId="77777777" w:rsidR="00D36FA3" w:rsidRDefault="00D36FA3" w:rsidP="004A1847">
      <w:pPr>
        <w:spacing w:after="0" w:line="240" w:lineRule="auto"/>
      </w:pPr>
      <w:r>
        <w:continuationSeparator/>
      </w:r>
    </w:p>
  </w:footnote>
  <w:footnote w:type="continuationNotice" w:id="1">
    <w:p w14:paraId="159679B3" w14:textId="77777777" w:rsidR="00D36FA3" w:rsidRDefault="00D36FA3">
      <w:pPr>
        <w:spacing w:after="0" w:line="240" w:lineRule="auto"/>
      </w:pPr>
    </w:p>
  </w:footnote>
  <w:footnote w:id="2">
    <w:p w14:paraId="2F0E07D1" w14:textId="77777777" w:rsidR="00F97530" w:rsidRPr="000F2D28" w:rsidRDefault="00F97530" w:rsidP="00F97530">
      <w:pPr>
        <w:pStyle w:val="Textonotapie"/>
        <w:ind w:firstLine="300"/>
        <w:jc w:val="both"/>
        <w:rPr>
          <w:rFonts w:ascii="Verdana" w:hAnsi="Verdana"/>
          <w:sz w:val="16"/>
          <w:szCs w:val="16"/>
          <w:lang w:val="es-ES"/>
        </w:rPr>
      </w:pPr>
      <w:r w:rsidRPr="000F2D28">
        <w:rPr>
          <w:rStyle w:val="Refdenotaalpie"/>
          <w:rFonts w:ascii="Verdana" w:hAnsi="Verdana"/>
          <w:sz w:val="16"/>
          <w:szCs w:val="16"/>
        </w:rPr>
        <w:footnoteRef/>
      </w:r>
      <w:r w:rsidRPr="000F2D28">
        <w:rPr>
          <w:rFonts w:ascii="Verdana" w:hAnsi="Verdana"/>
          <w:sz w:val="16"/>
          <w:szCs w:val="16"/>
        </w:rPr>
        <w:t xml:space="preserve"> </w:t>
      </w:r>
      <w:r w:rsidRPr="000F2D28">
        <w:rPr>
          <w:rFonts w:ascii="Verdana" w:eastAsiaTheme="minorEastAsia" w:hAnsi="Verdana" w:cs="Arial"/>
          <w:sz w:val="16"/>
          <w:szCs w:val="16"/>
          <w:lang w:eastAsia="es-CO"/>
        </w:rPr>
        <w:t>La Ley 1474 de 2011 enmarcó el seguimiento, control y vigilancia de la ejecución del contrato estatal dentro del principio de moralidad administrativa. El artículo 83 de la referida ley, establece que “con el fin de proteger la moralidad administrativa, de prevenir la ocurrencia de actos de corrupción y tutelar la transparencia de la actividad contractual, las entidades públicas están obligadas a vigilar permanentemente la correcta ejecución del objeto contratado a través de un supervisor o un interventor, según corresponda”.</w:t>
      </w:r>
    </w:p>
  </w:footnote>
  <w:footnote w:id="3">
    <w:p w14:paraId="484EB989" w14:textId="77777777" w:rsidR="00F97530" w:rsidRPr="00A262A5" w:rsidRDefault="00F97530" w:rsidP="00F97530">
      <w:pPr>
        <w:snapToGrid w:val="0"/>
        <w:spacing w:after="0" w:line="240" w:lineRule="auto"/>
        <w:ind w:left="300" w:right="306"/>
        <w:jc w:val="both"/>
        <w:rPr>
          <w:rFonts w:ascii="Verdana" w:hAnsi="Verdana" w:cs="Arial"/>
          <w:sz w:val="16"/>
          <w:szCs w:val="16"/>
        </w:rPr>
      </w:pPr>
      <w:r w:rsidRPr="00A262A5">
        <w:rPr>
          <w:rStyle w:val="Refdenotaalpie"/>
          <w:rFonts w:ascii="Verdana" w:hAnsi="Verdana" w:cs="Arial"/>
          <w:sz w:val="16"/>
          <w:szCs w:val="16"/>
        </w:rPr>
        <w:footnoteRef/>
      </w:r>
      <w:r w:rsidRPr="00A262A5">
        <w:rPr>
          <w:rFonts w:ascii="Verdana" w:hAnsi="Verdana" w:cs="Arial"/>
          <w:sz w:val="16"/>
          <w:szCs w:val="16"/>
        </w:rPr>
        <w:t xml:space="preserve"> Ley 80 de 1993: “Artículo 26. Del principio de responsabilidad. En virtud de este principio:</w:t>
      </w:r>
    </w:p>
    <w:p w14:paraId="0F30AA18" w14:textId="77777777" w:rsidR="00F97530" w:rsidRPr="00A262A5" w:rsidRDefault="00F97530" w:rsidP="00F97530">
      <w:pPr>
        <w:snapToGrid w:val="0"/>
        <w:spacing w:after="0" w:line="240" w:lineRule="auto"/>
        <w:ind w:right="306"/>
        <w:jc w:val="both"/>
        <w:rPr>
          <w:rFonts w:ascii="Verdana" w:hAnsi="Verdana" w:cs="Arial"/>
          <w:sz w:val="16"/>
          <w:szCs w:val="16"/>
        </w:rPr>
      </w:pPr>
      <w:r w:rsidRPr="00A262A5">
        <w:rPr>
          <w:rFonts w:ascii="Verdana" w:hAnsi="Verdana" w:cs="Arial"/>
          <w:sz w:val="16"/>
          <w:szCs w:val="16"/>
        </w:rPr>
        <w:t>“1. Los servidores públicos están obligados a buscar el cumplimiento de los fines de la contratación, a vigilar la correcta ejecución del objeto contratado y a proteger los derechos de la entidad, del contratista y de los terceros que puedan verse afectados por la ejecución del</w:t>
      </w:r>
      <w:r w:rsidRPr="00A262A5">
        <w:rPr>
          <w:rFonts w:ascii="Verdana" w:hAnsi="Verdana" w:cs="Arial"/>
          <w:spacing w:val="-8"/>
          <w:sz w:val="16"/>
          <w:szCs w:val="16"/>
        </w:rPr>
        <w:t xml:space="preserve"> </w:t>
      </w:r>
      <w:r w:rsidRPr="00A262A5">
        <w:rPr>
          <w:rFonts w:ascii="Verdana" w:hAnsi="Verdana" w:cs="Arial"/>
          <w:sz w:val="16"/>
          <w:szCs w:val="16"/>
        </w:rPr>
        <w:t>contrato”.</w:t>
      </w:r>
    </w:p>
  </w:footnote>
  <w:footnote w:id="4">
    <w:p w14:paraId="00DE4D8E" w14:textId="77777777" w:rsidR="00E72D45" w:rsidRPr="00A262A5" w:rsidRDefault="00E72D45" w:rsidP="00E72D45">
      <w:pPr>
        <w:snapToGrid w:val="0"/>
        <w:spacing w:after="0" w:line="240" w:lineRule="auto"/>
        <w:ind w:firstLine="709"/>
        <w:jc w:val="both"/>
        <w:rPr>
          <w:rFonts w:ascii="Verdana" w:hAnsi="Verdana" w:cs="Arial"/>
          <w:sz w:val="16"/>
          <w:szCs w:val="16"/>
        </w:rPr>
      </w:pPr>
      <w:r w:rsidRPr="00A262A5">
        <w:rPr>
          <w:rStyle w:val="Refdenotaalpie"/>
          <w:rFonts w:ascii="Verdana" w:hAnsi="Verdana" w:cs="Arial"/>
          <w:sz w:val="16"/>
          <w:szCs w:val="16"/>
        </w:rPr>
        <w:footnoteRef/>
      </w:r>
      <w:r w:rsidRPr="00A262A5">
        <w:rPr>
          <w:rFonts w:ascii="Verdana" w:hAnsi="Verdana" w:cs="Arial"/>
          <w:sz w:val="16"/>
          <w:szCs w:val="16"/>
        </w:rPr>
        <w:t xml:space="preserve"> Decreto 1082 de 2015: “Artículo 2.2.1.2.1.4.4. Convenios o contratos interadministrativos. La modalidad de selección para la contratación entre Entidades Estatales es la contratación directa; y en consecuencia, le es aplicable lo establecido en el artículo 2.2.1.2.1.4.1 del presente decreto.</w:t>
      </w:r>
    </w:p>
    <w:p w14:paraId="6B51EEAA" w14:textId="77777777" w:rsidR="00E72D45" w:rsidRPr="00A262A5" w:rsidRDefault="00E72D45" w:rsidP="00E72D45">
      <w:pPr>
        <w:snapToGrid w:val="0"/>
        <w:spacing w:after="0" w:line="240" w:lineRule="auto"/>
        <w:ind w:firstLine="709"/>
        <w:jc w:val="both"/>
        <w:rPr>
          <w:rFonts w:ascii="Verdana" w:hAnsi="Verdana" w:cs="Arial"/>
          <w:sz w:val="16"/>
          <w:szCs w:val="16"/>
        </w:rPr>
      </w:pPr>
      <w:r w:rsidRPr="00A262A5">
        <w:rPr>
          <w:rFonts w:ascii="Verdana" w:hAnsi="Verdana" w:cs="Arial"/>
          <w:sz w:val="16"/>
          <w:szCs w:val="16"/>
        </w:rPr>
        <w:t>Cuando la totalidad del presupuesto de una Entidad Estatal hace parte del presupuesto de otra con ocasión de un convenio o contrato interadministrativo, el monto del presupuesto de la primera deberá deducirse del presupuesto de la segunda para determinar la capacidad contractual de las Entidades</w:t>
      </w:r>
      <w:r w:rsidRPr="00A262A5">
        <w:rPr>
          <w:rFonts w:ascii="Verdana" w:hAnsi="Verdana" w:cs="Arial"/>
          <w:spacing w:val="-1"/>
          <w:sz w:val="16"/>
          <w:szCs w:val="16"/>
        </w:rPr>
        <w:t xml:space="preserve"> </w:t>
      </w:r>
      <w:r w:rsidRPr="00A262A5">
        <w:rPr>
          <w:rFonts w:ascii="Verdana" w:hAnsi="Verdana" w:cs="Arial"/>
          <w:sz w:val="16"/>
          <w:szCs w:val="16"/>
        </w:rPr>
        <w:t>Estatales”.</w:t>
      </w:r>
    </w:p>
  </w:footnote>
  <w:footnote w:id="5">
    <w:p w14:paraId="413DE4CC" w14:textId="77777777" w:rsidR="00E72D45" w:rsidRPr="00A262A5" w:rsidRDefault="00E72D45" w:rsidP="00E72D45">
      <w:pPr>
        <w:snapToGrid w:val="0"/>
        <w:spacing w:after="0" w:line="240" w:lineRule="auto"/>
        <w:ind w:firstLine="709"/>
        <w:jc w:val="both"/>
        <w:rPr>
          <w:rFonts w:ascii="Verdana" w:hAnsi="Verdana" w:cs="Arial"/>
          <w:sz w:val="16"/>
          <w:szCs w:val="16"/>
        </w:rPr>
      </w:pPr>
      <w:r w:rsidRPr="00A262A5">
        <w:rPr>
          <w:rStyle w:val="Refdenotaalpie"/>
          <w:rFonts w:ascii="Verdana" w:hAnsi="Verdana" w:cs="Arial"/>
          <w:sz w:val="16"/>
          <w:szCs w:val="16"/>
        </w:rPr>
        <w:footnoteRef/>
      </w:r>
      <w:r w:rsidRPr="00A262A5">
        <w:rPr>
          <w:rFonts w:ascii="Verdana" w:hAnsi="Verdana" w:cs="Arial"/>
          <w:sz w:val="16"/>
          <w:szCs w:val="16"/>
        </w:rPr>
        <w:t xml:space="preserve"> 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w:t>
      </w:r>
      <w:r w:rsidRPr="00A262A5">
        <w:rPr>
          <w:rFonts w:ascii="Verdana" w:hAnsi="Verdana" w:cs="Arial"/>
          <w:spacing w:val="-6"/>
          <w:sz w:val="16"/>
          <w:szCs w:val="16"/>
        </w:rPr>
        <w:t xml:space="preserve"> </w:t>
      </w:r>
      <w:r w:rsidRPr="00A262A5">
        <w:rPr>
          <w:rFonts w:ascii="Verdana" w:hAnsi="Verdana" w:cs="Arial"/>
          <w:sz w:val="16"/>
          <w:szCs w:val="16"/>
        </w:rPr>
        <w:t>artículo”.</w:t>
      </w:r>
    </w:p>
  </w:footnote>
  <w:footnote w:id="6">
    <w:p w14:paraId="7E7F40D8" w14:textId="77777777" w:rsidR="00E72D45" w:rsidRPr="00A262A5" w:rsidRDefault="00E72D45" w:rsidP="00E72D45">
      <w:pPr>
        <w:snapToGrid w:val="0"/>
        <w:spacing w:after="0" w:line="240" w:lineRule="auto"/>
        <w:ind w:right="454" w:firstLine="709"/>
        <w:jc w:val="both"/>
        <w:rPr>
          <w:rFonts w:ascii="Verdana" w:hAnsi="Verdana" w:cs="Arial"/>
          <w:sz w:val="16"/>
          <w:szCs w:val="16"/>
        </w:rPr>
      </w:pPr>
      <w:r w:rsidRPr="00A262A5">
        <w:rPr>
          <w:rStyle w:val="Refdenotaalpie"/>
          <w:rFonts w:ascii="Verdana" w:hAnsi="Verdana" w:cs="Arial"/>
          <w:sz w:val="16"/>
          <w:szCs w:val="16"/>
        </w:rPr>
        <w:footnoteRef/>
      </w:r>
      <w:r w:rsidRPr="00A262A5">
        <w:rPr>
          <w:rFonts w:ascii="Verdana" w:hAnsi="Verdana" w:cs="Arial"/>
          <w:position w:val="7"/>
          <w:sz w:val="16"/>
          <w:szCs w:val="16"/>
        </w:rPr>
        <w:t xml:space="preserve"> </w:t>
      </w:r>
      <w:r w:rsidRPr="00A262A5">
        <w:rPr>
          <w:rFonts w:ascii="Verdana" w:hAnsi="Verdana" w:cs="Arial"/>
          <w:sz w:val="16"/>
          <w:szCs w:val="16"/>
        </w:rPr>
        <w:t>Consejo de Estado. Sección Tercera. Sentencia del 23 de junio de 2010. Radicación No. 66001-23-31-000-1998-00261-01(17.860). Consejero Ponente: Mauricio Fajardo Gómez.</w:t>
      </w:r>
    </w:p>
    <w:p w14:paraId="72E79D65" w14:textId="77777777" w:rsidR="00E72D45" w:rsidRPr="00A262A5" w:rsidRDefault="00E72D45" w:rsidP="00E72D45">
      <w:pPr>
        <w:snapToGrid w:val="0"/>
        <w:spacing w:after="0" w:line="240" w:lineRule="auto"/>
        <w:ind w:right="454" w:firstLine="709"/>
        <w:jc w:val="both"/>
        <w:rPr>
          <w:rFonts w:ascii="Verdana" w:hAnsi="Verdana" w:cs="Arial"/>
          <w:sz w:val="16"/>
          <w:szCs w:val="16"/>
        </w:rPr>
      </w:pPr>
    </w:p>
  </w:footnote>
  <w:footnote w:id="7">
    <w:p w14:paraId="7E6C3E44" w14:textId="77777777" w:rsidR="006D31FE" w:rsidRPr="00B91C08" w:rsidRDefault="006D31FE" w:rsidP="006D31FE">
      <w:pPr>
        <w:pStyle w:val="Textonotapie"/>
        <w:ind w:firstLine="708"/>
        <w:jc w:val="both"/>
        <w:rPr>
          <w:rFonts w:ascii="Verdana" w:hAnsi="Verdana"/>
          <w:sz w:val="16"/>
          <w:szCs w:val="16"/>
          <w:lang w:val="es-CO"/>
        </w:rPr>
      </w:pPr>
      <w:r w:rsidRPr="00B91C08">
        <w:rPr>
          <w:rStyle w:val="Refdenotaalpie"/>
          <w:rFonts w:ascii="Verdana" w:hAnsi="Verdana"/>
          <w:sz w:val="16"/>
          <w:szCs w:val="16"/>
        </w:rPr>
        <w:footnoteRef/>
      </w:r>
      <w:r w:rsidRPr="00B91C08">
        <w:rPr>
          <w:rFonts w:ascii="Verdana" w:hAnsi="Verdana"/>
          <w:sz w:val="16"/>
          <w:szCs w:val="16"/>
        </w:rPr>
        <w:t xml:space="preserve"> </w:t>
      </w:r>
      <w:r>
        <w:rPr>
          <w:rFonts w:ascii="Verdana" w:hAnsi="Verdana"/>
          <w:sz w:val="16"/>
          <w:szCs w:val="16"/>
          <w:lang w:val="es-CO"/>
        </w:rPr>
        <w:t>Consejo d</w:t>
      </w:r>
      <w:r w:rsidRPr="00B91C08">
        <w:rPr>
          <w:rFonts w:ascii="Verdana" w:hAnsi="Verdana"/>
          <w:sz w:val="16"/>
          <w:szCs w:val="16"/>
          <w:lang w:val="es-CO"/>
        </w:rPr>
        <w:t>e Estado</w:t>
      </w:r>
      <w:r>
        <w:rPr>
          <w:rFonts w:ascii="Verdana" w:hAnsi="Verdana"/>
          <w:sz w:val="16"/>
          <w:szCs w:val="16"/>
          <w:lang w:val="es-CO"/>
        </w:rPr>
        <w:t>.</w:t>
      </w:r>
      <w:r w:rsidRPr="00B91C08">
        <w:rPr>
          <w:rFonts w:ascii="Verdana" w:hAnsi="Verdana"/>
          <w:sz w:val="16"/>
          <w:szCs w:val="16"/>
          <w:lang w:val="es-CO"/>
        </w:rPr>
        <w:t xml:space="preserve"> Sala de Consulta y Servicio Civil. Concepto no. 2257 del 26 de julio de 2016, C.P. Álvaro Namén Vargas; CONSEJO DE ESTADO, Sección Tercera, Subsección A. Sentencia del 23 de junio de 2010. C.P. Mauricio Fajardo Gómez. </w:t>
      </w:r>
      <w:r w:rsidRPr="00B91C08">
        <w:rPr>
          <w:rFonts w:ascii="Verdana" w:hAnsi="Verdana"/>
          <w:sz w:val="16"/>
          <w:szCs w:val="16"/>
          <w:lang w:val="es-CO"/>
        </w:rPr>
        <w:t xml:space="preserve">Exp 17860; Sección Tercera. Auto del 4 de octubre de 2024. C.P. Fredy Ibarra Martínez. Exp </w:t>
      </w:r>
      <w:r w:rsidRPr="00B91C08">
        <w:rPr>
          <w:rFonts w:ascii="Verdana" w:hAnsi="Verdana"/>
          <w:bCs/>
          <w:sz w:val="16"/>
          <w:szCs w:val="16"/>
        </w:rPr>
        <w:t xml:space="preserve">70313. </w:t>
      </w:r>
    </w:p>
  </w:footnote>
  <w:footnote w:id="8">
    <w:p w14:paraId="199DA8AC" w14:textId="77777777" w:rsidR="006D31FE" w:rsidRPr="00B91C08" w:rsidRDefault="006D31FE" w:rsidP="006D31FE">
      <w:pPr>
        <w:pStyle w:val="Textonotapie"/>
        <w:ind w:firstLine="708"/>
        <w:jc w:val="both"/>
        <w:rPr>
          <w:rFonts w:ascii="Verdana" w:hAnsi="Verdana"/>
          <w:sz w:val="16"/>
          <w:szCs w:val="16"/>
          <w:lang w:val="es-CO"/>
        </w:rPr>
      </w:pPr>
      <w:r w:rsidRPr="00B91C08">
        <w:rPr>
          <w:rStyle w:val="Refdenotaalpie"/>
          <w:rFonts w:ascii="Verdana" w:hAnsi="Verdana"/>
          <w:sz w:val="16"/>
          <w:szCs w:val="16"/>
        </w:rPr>
        <w:footnoteRef/>
      </w:r>
      <w:r w:rsidRPr="00B91C08">
        <w:rPr>
          <w:rFonts w:ascii="Verdana" w:hAnsi="Verdana"/>
          <w:sz w:val="16"/>
          <w:szCs w:val="16"/>
        </w:rPr>
        <w:t xml:space="preserve"> SANTOS RODRÍGUEZ, Jorge Enrique. Consideraciones sobre los contratos y convenios interadministrativos. En: Revista Digital de Derecho Administrativo, 2008. p.p. 10-11. De igual forma, Augusto Ramón Chavéz Marín expresa: “</w:t>
      </w:r>
      <w:r w:rsidRPr="00B91C08">
        <w:rPr>
          <w:rFonts w:ascii="Verdana" w:hAnsi="Verdana"/>
          <w:sz w:val="16"/>
          <w:szCs w:val="16"/>
          <w:lang w:val="es-CO"/>
        </w:rPr>
        <w:t xml:space="preserve">Los convenios interadministrativos se distinguen de los contratos interadministrativos porque estos últimos, celebrados al igual que los primeros entre personas jurídicas públicas, no tienen como objeto la realización común de intereses compartidos como ocurre con los convenios interadministrativos típicos, sino el logro de los fines estatales de alguna de las partes. En los contratos interadministrativos se busca obtener de otra persona jurídica publica la prestación de un servicio específico, la ejecución de una obra o el suministro de un bien, en fin, la realización de una actividad determinada que podría llevar a cabo un particular” (CHAVÉZ MARÍN, Augusto Ramón. Los convenios de la Administración. Entre la gestión pública y la actividad contractual. Bogotá: Temis, 2020. p. 126). </w:t>
      </w:r>
    </w:p>
  </w:footnote>
  <w:footnote w:id="9">
    <w:p w14:paraId="29D14C52" w14:textId="77777777" w:rsidR="00BA092B" w:rsidRPr="00B91C08" w:rsidRDefault="00BA092B" w:rsidP="00BA092B">
      <w:pPr>
        <w:pStyle w:val="Textonotapie"/>
        <w:ind w:firstLine="708"/>
        <w:jc w:val="both"/>
        <w:rPr>
          <w:rFonts w:ascii="Verdana" w:hAnsi="Verdana"/>
          <w:sz w:val="16"/>
          <w:szCs w:val="16"/>
          <w:lang w:val="es-ES"/>
        </w:rPr>
      </w:pPr>
      <w:r w:rsidRPr="00B91C08">
        <w:rPr>
          <w:rStyle w:val="Refdenotaalpie"/>
          <w:rFonts w:ascii="Verdana" w:hAnsi="Verdana"/>
          <w:sz w:val="16"/>
          <w:szCs w:val="16"/>
        </w:rPr>
        <w:footnoteRef/>
      </w:r>
      <w:r w:rsidRPr="00B91C08">
        <w:rPr>
          <w:rFonts w:ascii="Verdana" w:hAnsi="Verdana"/>
          <w:sz w:val="16"/>
          <w:szCs w:val="16"/>
        </w:rPr>
        <w:t xml:space="preserve"> </w:t>
      </w:r>
      <w:r>
        <w:rPr>
          <w:rFonts w:ascii="Verdana" w:hAnsi="Verdana"/>
          <w:sz w:val="16"/>
          <w:szCs w:val="16"/>
        </w:rPr>
        <w:t>Consejo d</w:t>
      </w:r>
      <w:r w:rsidRPr="00B91C08">
        <w:rPr>
          <w:rFonts w:ascii="Verdana" w:hAnsi="Verdana"/>
          <w:sz w:val="16"/>
          <w:szCs w:val="16"/>
        </w:rPr>
        <w:t>e Estado. Sección Tercera, Subsección A. Sentencia del 25 de mayo de 2025. C.P. María Adriana Marín Hernández. Exp. 70.504; Sección Tercera, Subsección A. Sentencia del 16 de agosto de 2022, C.P.: María Adriana Marín. Exp. 60434.</w:t>
      </w:r>
    </w:p>
  </w:footnote>
  <w:footnote w:id="10">
    <w:p w14:paraId="5D69A45A" w14:textId="77777777" w:rsidR="00BA092B" w:rsidRPr="00B91C08" w:rsidRDefault="00BA092B" w:rsidP="00BA092B">
      <w:pPr>
        <w:pStyle w:val="Textonotapie"/>
        <w:ind w:firstLine="708"/>
        <w:jc w:val="both"/>
        <w:rPr>
          <w:rFonts w:ascii="Verdana" w:hAnsi="Verdana"/>
          <w:sz w:val="16"/>
          <w:szCs w:val="16"/>
          <w:lang w:val="es-ES"/>
        </w:rPr>
      </w:pPr>
      <w:r w:rsidRPr="00B91C08">
        <w:rPr>
          <w:rStyle w:val="Refdenotaalpie"/>
          <w:rFonts w:ascii="Verdana" w:hAnsi="Verdana"/>
          <w:sz w:val="16"/>
          <w:szCs w:val="16"/>
        </w:rPr>
        <w:footnoteRef/>
      </w:r>
      <w:r w:rsidRPr="00B91C08">
        <w:rPr>
          <w:rFonts w:ascii="Verdana" w:hAnsi="Verdana"/>
          <w:sz w:val="16"/>
          <w:szCs w:val="16"/>
        </w:rPr>
        <w:t xml:space="preserve"> </w:t>
      </w:r>
      <w:r>
        <w:rPr>
          <w:rFonts w:ascii="Verdana" w:hAnsi="Verdana"/>
          <w:sz w:val="16"/>
          <w:szCs w:val="16"/>
          <w:lang w:val="es-CO"/>
        </w:rPr>
        <w:t>Consejo d</w:t>
      </w:r>
      <w:r w:rsidRPr="00B91C08">
        <w:rPr>
          <w:rFonts w:ascii="Verdana" w:hAnsi="Verdana"/>
          <w:sz w:val="16"/>
          <w:szCs w:val="16"/>
          <w:lang w:val="es-CO"/>
        </w:rPr>
        <w:t xml:space="preserve">e Estado. Sección Tercera, Subsección A. Sentencia del 14 de junio de 2019, C.P.: Marta Nubia Velásquez Rico. Rad.: 25000-23-37-000-2010-02552-01 (AP); Sección Tercera, Subsección A. Sentencia del 25 de mayo de 2025. C.P. María Adriana Marín Hernández. </w:t>
      </w:r>
      <w:r w:rsidRPr="00B91C08">
        <w:rPr>
          <w:rFonts w:ascii="Verdana" w:hAnsi="Verdana"/>
          <w:sz w:val="16"/>
          <w:szCs w:val="16"/>
          <w:lang w:val="es-CO"/>
        </w:rPr>
        <w:t xml:space="preserve">Exp. 70.504. </w:t>
      </w:r>
    </w:p>
  </w:footnote>
  <w:footnote w:id="11">
    <w:p w14:paraId="6FF4CA4A" w14:textId="77777777" w:rsidR="00E72D45" w:rsidRPr="00A262A5" w:rsidRDefault="00E72D45" w:rsidP="00E72D45">
      <w:pPr>
        <w:pStyle w:val="Textonotapie"/>
        <w:snapToGrid w:val="0"/>
        <w:ind w:firstLine="708"/>
        <w:jc w:val="both"/>
        <w:rPr>
          <w:rFonts w:ascii="Verdana" w:hAnsi="Verdana" w:cs="Arial"/>
          <w:sz w:val="16"/>
          <w:szCs w:val="16"/>
        </w:rPr>
      </w:pPr>
      <w:r w:rsidRPr="00A262A5">
        <w:rPr>
          <w:rFonts w:ascii="Verdana" w:hAnsi="Verdana"/>
          <w:sz w:val="16"/>
          <w:szCs w:val="16"/>
          <w:vertAlign w:val="superscript"/>
        </w:rPr>
        <w:footnoteRef/>
      </w:r>
      <w:r w:rsidRPr="00A262A5">
        <w:rPr>
          <w:rFonts w:ascii="Verdana" w:hAnsi="Verdana"/>
          <w:sz w:val="16"/>
          <w:szCs w:val="16"/>
          <w:vertAlign w:val="superscript"/>
        </w:rPr>
        <w:t xml:space="preserve"> </w:t>
      </w:r>
      <w:r w:rsidRPr="00A262A5">
        <w:rPr>
          <w:rFonts w:ascii="Verdana" w:hAnsi="Verdana" w:cs="Arial"/>
          <w:sz w:val="16"/>
          <w:szCs w:val="16"/>
        </w:rPr>
        <w:t>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footnote>
  <w:footnote w:id="12">
    <w:p w14:paraId="1D017784" w14:textId="77777777" w:rsidR="00E72D45" w:rsidRPr="00BF2301" w:rsidRDefault="00E72D45" w:rsidP="00E72D45">
      <w:pPr>
        <w:pStyle w:val="Textonotapie"/>
        <w:snapToGrid w:val="0"/>
        <w:ind w:firstLine="708"/>
        <w:jc w:val="both"/>
        <w:rPr>
          <w:rFonts w:ascii="Verdana" w:hAnsi="Verdana"/>
          <w:sz w:val="16"/>
          <w:szCs w:val="16"/>
        </w:rPr>
      </w:pPr>
      <w:r w:rsidRPr="00A262A5">
        <w:rPr>
          <w:rStyle w:val="Refdenotaalpie"/>
          <w:rFonts w:ascii="Verdana" w:hAnsi="Verdana"/>
          <w:sz w:val="16"/>
          <w:szCs w:val="16"/>
        </w:rPr>
        <w:footnoteRef/>
      </w:r>
      <w:r w:rsidRPr="00A262A5">
        <w:rPr>
          <w:rFonts w:ascii="Verdana" w:hAnsi="Verdana"/>
          <w:sz w:val="16"/>
          <w:szCs w:val="16"/>
        </w:rPr>
        <w:t xml:space="preserve">  La Sección Tercera, Sala de lo Contencioso Administrativo, Subsección C, del Consejo de Estado acoge este criterio en la sentencia de 23 de mayo de 2012, Exp. No. 22828.</w:t>
      </w:r>
    </w:p>
  </w:footnote>
  <w:footnote w:id="13">
    <w:p w14:paraId="5C52B587" w14:textId="77777777" w:rsidR="00E72D45" w:rsidRPr="00A262A5" w:rsidRDefault="00E72D45" w:rsidP="00E72D45">
      <w:pPr>
        <w:pStyle w:val="Textonotapie"/>
        <w:snapToGrid w:val="0"/>
        <w:ind w:firstLine="708"/>
        <w:jc w:val="both"/>
        <w:rPr>
          <w:rFonts w:ascii="Verdana" w:hAnsi="Verdana"/>
          <w:sz w:val="16"/>
          <w:szCs w:val="16"/>
        </w:rPr>
      </w:pPr>
      <w:r w:rsidRPr="00A262A5">
        <w:rPr>
          <w:rStyle w:val="Refdenotaalpie"/>
          <w:rFonts w:ascii="Verdana" w:hAnsi="Verdana"/>
          <w:sz w:val="16"/>
          <w:szCs w:val="16"/>
        </w:rPr>
        <w:footnoteRef/>
      </w:r>
      <w:r w:rsidRPr="00A262A5">
        <w:rPr>
          <w:rFonts w:ascii="Verdana" w:hAnsi="Verdana"/>
          <w:sz w:val="16"/>
          <w:szCs w:val="16"/>
        </w:rPr>
        <w:t xml:space="preserve"> </w:t>
      </w:r>
      <w:r w:rsidRPr="00A262A5">
        <w:rPr>
          <w:rFonts w:ascii="Verdana" w:hAnsi="Verdana"/>
          <w:sz w:val="16"/>
          <w:szCs w:val="16"/>
          <w:lang w:val="es-CO"/>
        </w:rPr>
        <w:t xml:space="preserve">Consejo de Estado, Sala de Consulta y Servicio Civil, Concepto 1982 de </w:t>
      </w:r>
      <w:r w:rsidRPr="00A262A5">
        <w:rPr>
          <w:rFonts w:ascii="Verdana" w:hAnsi="Verdana"/>
          <w:sz w:val="16"/>
          <w:szCs w:val="16"/>
        </w:rPr>
        <w:t>2010; C.P. LUIS FERNANDO ALVAREZ JARAMILLO</w:t>
      </w:r>
      <w:r>
        <w:rPr>
          <w:rFonts w:ascii="Verdana" w:hAnsi="Verdana"/>
          <w:sz w:val="16"/>
          <w:szCs w:val="16"/>
        </w:rPr>
        <w:t>.</w:t>
      </w:r>
    </w:p>
  </w:footnote>
  <w:footnote w:id="14">
    <w:p w14:paraId="6C0AED2F" w14:textId="77777777" w:rsidR="00E72D45" w:rsidRPr="00BF2301" w:rsidRDefault="00E72D45" w:rsidP="00E72D45">
      <w:pPr>
        <w:pStyle w:val="Textonotapie"/>
        <w:snapToGrid w:val="0"/>
        <w:ind w:firstLine="708"/>
        <w:jc w:val="both"/>
        <w:rPr>
          <w:rFonts w:ascii="Verdana" w:hAnsi="Verdana"/>
          <w:sz w:val="16"/>
          <w:szCs w:val="16"/>
          <w:lang w:val="es-CO"/>
        </w:rPr>
      </w:pPr>
      <w:r w:rsidRPr="00A262A5">
        <w:rPr>
          <w:rStyle w:val="Refdenotaalpie"/>
          <w:rFonts w:ascii="Verdana" w:hAnsi="Verdana"/>
          <w:sz w:val="16"/>
          <w:szCs w:val="16"/>
        </w:rPr>
        <w:footnoteRef/>
      </w:r>
      <w:r w:rsidRPr="00A262A5">
        <w:rPr>
          <w:rFonts w:ascii="Verdana" w:hAnsi="Verdana"/>
          <w:sz w:val="16"/>
          <w:szCs w:val="16"/>
        </w:rPr>
        <w:t xml:space="preserve"> </w:t>
      </w:r>
      <w:r w:rsidRPr="00A262A5">
        <w:rPr>
          <w:rFonts w:ascii="Verdana" w:hAnsi="Verdana"/>
          <w:sz w:val="16"/>
          <w:szCs w:val="16"/>
          <w:lang w:val="es-CO"/>
        </w:rPr>
        <w:t xml:space="preserve">Consejo de Estado. Sala de Consulta y Servicio Civil, </w:t>
      </w:r>
      <w:r w:rsidRPr="00A262A5">
        <w:rPr>
          <w:rFonts w:ascii="Verdana" w:hAnsi="Verdana"/>
          <w:sz w:val="16"/>
          <w:szCs w:val="16"/>
          <w:lang w:val="es-CO"/>
        </w:rPr>
        <w:t>Idem.</w:t>
      </w:r>
    </w:p>
  </w:footnote>
  <w:footnote w:id="15">
    <w:p w14:paraId="7A3A088D" w14:textId="77777777" w:rsidR="00E72D45" w:rsidRPr="00BF2301" w:rsidRDefault="00E72D45" w:rsidP="00E72D45">
      <w:pPr>
        <w:pStyle w:val="Textonotapie"/>
        <w:snapToGrid w:val="0"/>
        <w:ind w:firstLine="708"/>
        <w:jc w:val="both"/>
        <w:rPr>
          <w:rFonts w:ascii="Verdana" w:hAnsi="Verdana"/>
          <w:sz w:val="16"/>
          <w:szCs w:val="16"/>
          <w:lang w:val="es-CO"/>
        </w:rPr>
      </w:pPr>
      <w:r w:rsidRPr="00A262A5">
        <w:rPr>
          <w:rStyle w:val="Refdenotaalpie"/>
          <w:rFonts w:ascii="Verdana" w:hAnsi="Verdana"/>
          <w:sz w:val="16"/>
          <w:szCs w:val="16"/>
        </w:rPr>
        <w:footnoteRef/>
      </w:r>
      <w:r w:rsidRPr="00A262A5">
        <w:rPr>
          <w:rFonts w:ascii="Verdana" w:hAnsi="Verdana"/>
          <w:sz w:val="16"/>
          <w:szCs w:val="16"/>
        </w:rPr>
        <w:t xml:space="preserve"> </w:t>
      </w:r>
      <w:r w:rsidRPr="00A262A5">
        <w:rPr>
          <w:rFonts w:ascii="Verdana" w:hAnsi="Verdana"/>
          <w:sz w:val="16"/>
          <w:szCs w:val="16"/>
          <w:lang w:val="es-CO"/>
        </w:rPr>
        <w:t>“Los convenios se reservan en forma exclusiva para regular mediante acuerdo el cumplimiento de los fines impuestos en la Constitución y la ley. Son convenios interadministrativos los que se celebran</w:t>
      </w:r>
      <w:r w:rsidRPr="00A262A5">
        <w:rPr>
          <w:rFonts w:ascii="Verdana" w:hAnsi="Verdana"/>
          <w:sz w:val="16"/>
          <w:szCs w:val="16"/>
        </w:rPr>
        <w:t xml:space="preserve">entre entidades estatales para aunar esfuerzos que le permitan a cada una de ellas cumplir con su misión u objetivos. Cuando las entidades estatales concurren en un acuerdo de voluntades desprovisto de todo interés particular y egoísta, cuando la pretensión fundamental es dar cumplimiento a obligaciones previstas en el ordenamiento jurídico, la inexistencia de intereses opuestos genera la celebración de convenios. Los convenios celebrados de esta forma deben tener un régimen especial y, por consiguiente, distinto al de los contratos”. PINO Ricci, Jorge. El Régimen </w:t>
      </w:r>
      <w:r w:rsidRPr="00A262A5">
        <w:rPr>
          <w:rFonts w:ascii="Verdana" w:hAnsi="Verdana"/>
          <w:sz w:val="16"/>
          <w:szCs w:val="16"/>
          <w:lang w:val="es-CO"/>
        </w:rPr>
        <w:t>Jurídico de los Contratos Estatales, Universidad Externado de Colombia, Bogotá, 2005, Pág. 463</w:t>
      </w:r>
    </w:p>
  </w:footnote>
  <w:footnote w:id="16">
    <w:p w14:paraId="1F66F965" w14:textId="77777777" w:rsidR="00E72D45" w:rsidRPr="00A262A5" w:rsidRDefault="00E72D45" w:rsidP="00E72D45">
      <w:pPr>
        <w:pStyle w:val="Textonotapie"/>
        <w:snapToGrid w:val="0"/>
        <w:ind w:firstLine="708"/>
        <w:jc w:val="both"/>
        <w:rPr>
          <w:rFonts w:ascii="Verdana" w:hAnsi="Verdana"/>
          <w:sz w:val="16"/>
          <w:szCs w:val="16"/>
          <w:lang w:val="es-ES"/>
        </w:rPr>
      </w:pPr>
      <w:r w:rsidRPr="00A262A5">
        <w:rPr>
          <w:rStyle w:val="Refdenotaalpie"/>
          <w:rFonts w:ascii="Verdana" w:hAnsi="Verdana"/>
          <w:sz w:val="16"/>
          <w:szCs w:val="16"/>
        </w:rPr>
        <w:footnoteRef/>
      </w:r>
      <w:r w:rsidRPr="00A262A5">
        <w:rPr>
          <w:rFonts w:ascii="Verdana" w:hAnsi="Verdana"/>
          <w:sz w:val="16"/>
          <w:szCs w:val="16"/>
        </w:rPr>
        <w:t xml:space="preserve"> </w:t>
      </w:r>
      <w:r w:rsidRPr="00A262A5">
        <w:rPr>
          <w:rFonts w:ascii="Verdana" w:hAnsi="Verdana"/>
          <w:sz w:val="16"/>
          <w:szCs w:val="16"/>
          <w:lang w:val="es-CO"/>
        </w:rPr>
        <w:t>Consejo de Estado, Sala de Consulta y Servicio Civil, Concepto de 30 de abril de 2008, Radicación Número: 1881, Actor: Ministerio de Ambiente Vivienda y Desarrollo Territorial</w:t>
      </w:r>
    </w:p>
  </w:footnote>
  <w:footnote w:id="17">
    <w:p w14:paraId="22C106CA" w14:textId="22B12917" w:rsidR="00E83526" w:rsidRPr="00CD18E0" w:rsidRDefault="00E83526" w:rsidP="00CD18E0">
      <w:pPr>
        <w:pStyle w:val="Textonotapie"/>
        <w:ind w:firstLine="300"/>
        <w:jc w:val="both"/>
        <w:rPr>
          <w:rFonts w:ascii="Verdana" w:hAnsi="Verdana"/>
          <w:sz w:val="16"/>
          <w:szCs w:val="16"/>
          <w:lang w:val="es-ES"/>
        </w:rPr>
      </w:pPr>
      <w:r w:rsidRPr="00CD18E0">
        <w:rPr>
          <w:rStyle w:val="Refdenotaalpie"/>
          <w:rFonts w:ascii="Verdana" w:hAnsi="Verdana"/>
          <w:sz w:val="16"/>
          <w:szCs w:val="16"/>
        </w:rPr>
        <w:footnoteRef/>
      </w:r>
      <w:r w:rsidRPr="00CD18E0">
        <w:rPr>
          <w:rFonts w:ascii="Verdana" w:hAnsi="Verdana"/>
          <w:sz w:val="16"/>
          <w:szCs w:val="16"/>
        </w:rPr>
        <w:t xml:space="preserve"> </w:t>
      </w:r>
      <w:r w:rsidRPr="00CD18E0">
        <w:rPr>
          <w:rFonts w:ascii="Verdana" w:eastAsiaTheme="minorEastAsia" w:hAnsi="Verdana" w:cs="Arial"/>
          <w:sz w:val="16"/>
          <w:szCs w:val="16"/>
          <w:lang w:eastAsia="es-CO"/>
        </w:rPr>
        <w:t>La Ley 1474 de 2011 enmarcó el seguimiento, control y vigilancia de la ejecución del contrato estatal dentro del principio de moralidad administrativa. El artículo 83 de la referida ley, establece que “con el fin de proteger la moralidad administrativa, de prevenir la ocurrencia de actos de corrupción y tutelar la transparencia de la actividad contractual, las entidades públicas están obligadas a vigilar permanentemente la correcta ejecución del objeto contratado a través de un supervisor o un interventor, según corresponda”.</w:t>
      </w:r>
    </w:p>
  </w:footnote>
  <w:footnote w:id="18">
    <w:p w14:paraId="4C7A4805" w14:textId="77777777" w:rsidR="00E72D45" w:rsidRPr="00A262A5" w:rsidRDefault="00E72D45" w:rsidP="00E72D45">
      <w:pPr>
        <w:snapToGrid w:val="0"/>
        <w:spacing w:after="0" w:line="240" w:lineRule="auto"/>
        <w:ind w:left="300" w:right="306"/>
        <w:jc w:val="both"/>
        <w:rPr>
          <w:rFonts w:ascii="Verdana" w:hAnsi="Verdana" w:cs="Arial"/>
          <w:sz w:val="16"/>
          <w:szCs w:val="16"/>
        </w:rPr>
      </w:pPr>
      <w:r w:rsidRPr="00A262A5">
        <w:rPr>
          <w:rStyle w:val="Refdenotaalpie"/>
          <w:rFonts w:ascii="Verdana" w:hAnsi="Verdana" w:cs="Arial"/>
          <w:sz w:val="16"/>
          <w:szCs w:val="16"/>
        </w:rPr>
        <w:footnoteRef/>
      </w:r>
      <w:r w:rsidRPr="00A262A5">
        <w:rPr>
          <w:rFonts w:ascii="Verdana" w:hAnsi="Verdana" w:cs="Arial"/>
          <w:sz w:val="16"/>
          <w:szCs w:val="16"/>
        </w:rPr>
        <w:t xml:space="preserve"> Ley 80 de 1993: “Artículo 26. Del principio de responsabilidad. En virtud de este principio:</w:t>
      </w:r>
    </w:p>
    <w:p w14:paraId="0A29C7BA" w14:textId="77777777" w:rsidR="00E72D45" w:rsidRPr="00A262A5" w:rsidRDefault="00E72D45" w:rsidP="00CD18E0">
      <w:pPr>
        <w:snapToGrid w:val="0"/>
        <w:spacing w:after="0" w:line="240" w:lineRule="auto"/>
        <w:ind w:right="306"/>
        <w:jc w:val="both"/>
        <w:rPr>
          <w:rFonts w:ascii="Verdana" w:hAnsi="Verdana" w:cs="Arial"/>
          <w:sz w:val="16"/>
          <w:szCs w:val="16"/>
        </w:rPr>
      </w:pPr>
      <w:r w:rsidRPr="00A262A5">
        <w:rPr>
          <w:rFonts w:ascii="Verdana" w:hAnsi="Verdana" w:cs="Arial"/>
          <w:sz w:val="16"/>
          <w:szCs w:val="16"/>
        </w:rPr>
        <w:t>“1. Los servidores públicos están obligados a buscar el cumplimiento de los fines de la contratación, a vigilar la correcta ejecución del objeto contratado y a proteger los derechos de la entidad, del contratista y de los terceros que puedan verse afectados por la ejecución del</w:t>
      </w:r>
      <w:r w:rsidRPr="00A262A5">
        <w:rPr>
          <w:rFonts w:ascii="Verdana" w:hAnsi="Verdana" w:cs="Arial"/>
          <w:spacing w:val="-8"/>
          <w:sz w:val="16"/>
          <w:szCs w:val="16"/>
        </w:rPr>
        <w:t xml:space="preserve"> </w:t>
      </w:r>
      <w:r w:rsidRPr="00A262A5">
        <w:rPr>
          <w:rFonts w:ascii="Verdana" w:hAnsi="Verdana" w:cs="Arial"/>
          <w:sz w:val="16"/>
          <w:szCs w:val="16"/>
        </w:rPr>
        <w:t>contrato”.</w:t>
      </w:r>
    </w:p>
  </w:footnote>
  <w:footnote w:id="19">
    <w:p w14:paraId="4D3622EC" w14:textId="77777777" w:rsidR="00E72D45" w:rsidRPr="00A262A5" w:rsidRDefault="00E72D45" w:rsidP="00E72D45">
      <w:pPr>
        <w:pStyle w:val="Textonotapie"/>
        <w:snapToGrid w:val="0"/>
        <w:ind w:firstLine="708"/>
        <w:jc w:val="both"/>
        <w:rPr>
          <w:rFonts w:ascii="Verdana" w:hAnsi="Verdana" w:cs="Arial"/>
          <w:color w:val="000000"/>
          <w:sz w:val="16"/>
          <w:szCs w:val="16"/>
        </w:rPr>
      </w:pPr>
      <w:r w:rsidRPr="00A262A5">
        <w:rPr>
          <w:rStyle w:val="Refdenotaalpie"/>
          <w:rFonts w:ascii="Verdana" w:hAnsi="Verdana" w:cs="Arial"/>
          <w:color w:val="000000"/>
          <w:sz w:val="16"/>
          <w:szCs w:val="16"/>
        </w:rPr>
        <w:footnoteRef/>
      </w:r>
      <w:r w:rsidRPr="00A262A5">
        <w:rPr>
          <w:rFonts w:ascii="Verdana" w:hAnsi="Verdana" w:cs="Arial"/>
          <w:color w:val="000000"/>
          <w:sz w:val="16"/>
          <w:szCs w:val="16"/>
        </w:rPr>
        <w:t xml:space="preserve">Consejo de Estado. Sala de Consulta y de Servicio Civil. Concepto del 23 de marzo de 2011. Rad. 2.045. C.P. Enrique José Arboleda Perdomo. </w:t>
      </w:r>
    </w:p>
    <w:p w14:paraId="30E6A475" w14:textId="77777777" w:rsidR="00E72D45" w:rsidRPr="00A262A5" w:rsidRDefault="00E72D45" w:rsidP="00E72D45">
      <w:pPr>
        <w:pStyle w:val="Textonotapie"/>
        <w:snapToGrid w:val="0"/>
        <w:ind w:firstLine="708"/>
        <w:jc w:val="both"/>
        <w:rPr>
          <w:rFonts w:ascii="Verdana" w:hAnsi="Verdana" w:cs="Arial"/>
          <w:color w:val="000000"/>
          <w:sz w:val="16"/>
          <w:szCs w:val="16"/>
        </w:rPr>
      </w:pPr>
    </w:p>
  </w:footnote>
  <w:footnote w:id="20">
    <w:p w14:paraId="1B3FE57D" w14:textId="77777777" w:rsidR="00E72D45" w:rsidRPr="00A262A5" w:rsidRDefault="00E72D45" w:rsidP="00E72D45">
      <w:pPr>
        <w:pStyle w:val="Textonotapie"/>
        <w:snapToGrid w:val="0"/>
        <w:ind w:firstLine="708"/>
        <w:jc w:val="both"/>
        <w:rPr>
          <w:rFonts w:ascii="Verdana" w:hAnsi="Verdana"/>
          <w:sz w:val="16"/>
          <w:szCs w:val="16"/>
          <w:lang w:val="es-CO"/>
        </w:rPr>
      </w:pPr>
      <w:r w:rsidRPr="00A262A5">
        <w:rPr>
          <w:rStyle w:val="Refdenotaalpie"/>
          <w:rFonts w:ascii="Verdana" w:hAnsi="Verdana"/>
          <w:sz w:val="16"/>
          <w:szCs w:val="16"/>
        </w:rPr>
        <w:footnoteRef/>
      </w:r>
      <w:r w:rsidRPr="00A262A5">
        <w:rPr>
          <w:rFonts w:ascii="Verdana" w:hAnsi="Verdana"/>
          <w:sz w:val="16"/>
          <w:szCs w:val="16"/>
        </w:rPr>
        <w:t xml:space="preserve"> </w:t>
      </w:r>
      <w:r w:rsidRPr="00A262A5">
        <w:rPr>
          <w:rFonts w:ascii="Verdana" w:hAnsi="Verdana" w:cs="Arial"/>
          <w:color w:val="000000"/>
          <w:sz w:val="16"/>
          <w:szCs w:val="16"/>
        </w:rPr>
        <w:t>Ver nota al pie No. 1</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style="width:15pt;height:1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D5425A2"/>
    <w:multiLevelType w:val="hybridMultilevel"/>
    <w:tmpl w:val="E2D0EEB4"/>
    <w:lvl w:ilvl="0" w:tplc="0409000F">
      <w:start w:val="1"/>
      <w:numFmt w:val="decimal"/>
      <w:lvlText w:val="%1."/>
      <w:lvlJc w:val="left"/>
      <w:pPr>
        <w:ind w:left="720" w:hanging="36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30C755D"/>
    <w:multiLevelType w:val="hybridMultilevel"/>
    <w:tmpl w:val="EEC2153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48779781">
    <w:abstractNumId w:val="6"/>
  </w:num>
  <w:num w:numId="2" w16cid:durableId="19822139">
    <w:abstractNumId w:val="1"/>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0"/>
  </w:num>
  <w:num w:numId="13" w16cid:durableId="1512908409">
    <w:abstractNumId w:val="2"/>
  </w:num>
  <w:num w:numId="14" w16cid:durableId="895897244">
    <w:abstractNumId w:val="14"/>
  </w:num>
  <w:num w:numId="15" w16cid:durableId="390349800">
    <w:abstractNumId w:val="10"/>
  </w:num>
  <w:num w:numId="16" w16cid:durableId="654719464">
    <w:abstractNumId w:val="3"/>
  </w:num>
  <w:num w:numId="17" w16cid:durableId="260651149">
    <w:abstractNumId w:val="9"/>
  </w:num>
  <w:num w:numId="18" w16cid:durableId="103770501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30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43C1"/>
    <w:rsid w:val="00016F78"/>
    <w:rsid w:val="000204A4"/>
    <w:rsid w:val="000329CC"/>
    <w:rsid w:val="00046945"/>
    <w:rsid w:val="00061B2A"/>
    <w:rsid w:val="0006315F"/>
    <w:rsid w:val="00082362"/>
    <w:rsid w:val="00090FC8"/>
    <w:rsid w:val="000A683E"/>
    <w:rsid w:val="000B19B9"/>
    <w:rsid w:val="000C1E85"/>
    <w:rsid w:val="000C51D7"/>
    <w:rsid w:val="000D0334"/>
    <w:rsid w:val="000E328D"/>
    <w:rsid w:val="000F6486"/>
    <w:rsid w:val="00101DD4"/>
    <w:rsid w:val="001176E1"/>
    <w:rsid w:val="00125105"/>
    <w:rsid w:val="00126A0F"/>
    <w:rsid w:val="00127233"/>
    <w:rsid w:val="00127757"/>
    <w:rsid w:val="00127E50"/>
    <w:rsid w:val="00134B07"/>
    <w:rsid w:val="001360A8"/>
    <w:rsid w:val="001752A9"/>
    <w:rsid w:val="001A169F"/>
    <w:rsid w:val="001D63A3"/>
    <w:rsid w:val="001E3F3C"/>
    <w:rsid w:val="001E4177"/>
    <w:rsid w:val="001F7DC6"/>
    <w:rsid w:val="00214A1E"/>
    <w:rsid w:val="00231826"/>
    <w:rsid w:val="0023242B"/>
    <w:rsid w:val="00235F26"/>
    <w:rsid w:val="002421BB"/>
    <w:rsid w:val="0025796E"/>
    <w:rsid w:val="002617D8"/>
    <w:rsid w:val="00266563"/>
    <w:rsid w:val="002707A2"/>
    <w:rsid w:val="00284BCE"/>
    <w:rsid w:val="00287881"/>
    <w:rsid w:val="0029386D"/>
    <w:rsid w:val="002951A0"/>
    <w:rsid w:val="002962BC"/>
    <w:rsid w:val="002A093D"/>
    <w:rsid w:val="002A0DD0"/>
    <w:rsid w:val="002A1ED2"/>
    <w:rsid w:val="002A49AC"/>
    <w:rsid w:val="002A64FD"/>
    <w:rsid w:val="002C7A84"/>
    <w:rsid w:val="002D56C6"/>
    <w:rsid w:val="002E4FD9"/>
    <w:rsid w:val="00300B33"/>
    <w:rsid w:val="00322A85"/>
    <w:rsid w:val="00324168"/>
    <w:rsid w:val="003346DE"/>
    <w:rsid w:val="003448F4"/>
    <w:rsid w:val="0036663C"/>
    <w:rsid w:val="00374F5E"/>
    <w:rsid w:val="00377E3E"/>
    <w:rsid w:val="003A779E"/>
    <w:rsid w:val="003B2A67"/>
    <w:rsid w:val="003B4170"/>
    <w:rsid w:val="003C6239"/>
    <w:rsid w:val="003C6A72"/>
    <w:rsid w:val="003D0F4D"/>
    <w:rsid w:val="003D28ED"/>
    <w:rsid w:val="003D5B0D"/>
    <w:rsid w:val="003E0499"/>
    <w:rsid w:val="003F3941"/>
    <w:rsid w:val="00406575"/>
    <w:rsid w:val="00414C74"/>
    <w:rsid w:val="00416665"/>
    <w:rsid w:val="00423639"/>
    <w:rsid w:val="0042722E"/>
    <w:rsid w:val="0044528D"/>
    <w:rsid w:val="00485800"/>
    <w:rsid w:val="004934F3"/>
    <w:rsid w:val="0049451E"/>
    <w:rsid w:val="004A1847"/>
    <w:rsid w:val="004A305D"/>
    <w:rsid w:val="004A646F"/>
    <w:rsid w:val="004B41A7"/>
    <w:rsid w:val="004C69E4"/>
    <w:rsid w:val="004E4EC9"/>
    <w:rsid w:val="004F21C4"/>
    <w:rsid w:val="004F685F"/>
    <w:rsid w:val="00501A8E"/>
    <w:rsid w:val="00521DFA"/>
    <w:rsid w:val="005566E8"/>
    <w:rsid w:val="00574867"/>
    <w:rsid w:val="00590317"/>
    <w:rsid w:val="00591460"/>
    <w:rsid w:val="005A695C"/>
    <w:rsid w:val="005C3777"/>
    <w:rsid w:val="005C5CDC"/>
    <w:rsid w:val="005D476C"/>
    <w:rsid w:val="005F79B8"/>
    <w:rsid w:val="006219F8"/>
    <w:rsid w:val="00621A5F"/>
    <w:rsid w:val="00623251"/>
    <w:rsid w:val="00625EFE"/>
    <w:rsid w:val="006302F7"/>
    <w:rsid w:val="00640572"/>
    <w:rsid w:val="00640D8A"/>
    <w:rsid w:val="00645E84"/>
    <w:rsid w:val="0065301B"/>
    <w:rsid w:val="00665D70"/>
    <w:rsid w:val="006900D9"/>
    <w:rsid w:val="006910AC"/>
    <w:rsid w:val="00696560"/>
    <w:rsid w:val="00697DF8"/>
    <w:rsid w:val="006A760C"/>
    <w:rsid w:val="006B6FE1"/>
    <w:rsid w:val="006D31FE"/>
    <w:rsid w:val="006E7B00"/>
    <w:rsid w:val="006F44FE"/>
    <w:rsid w:val="006F6B86"/>
    <w:rsid w:val="00706C16"/>
    <w:rsid w:val="0071035B"/>
    <w:rsid w:val="00715865"/>
    <w:rsid w:val="00727128"/>
    <w:rsid w:val="007363CD"/>
    <w:rsid w:val="00745021"/>
    <w:rsid w:val="00756841"/>
    <w:rsid w:val="007623E6"/>
    <w:rsid w:val="007649AB"/>
    <w:rsid w:val="00771D0C"/>
    <w:rsid w:val="00780860"/>
    <w:rsid w:val="007833AC"/>
    <w:rsid w:val="00793881"/>
    <w:rsid w:val="007A75EA"/>
    <w:rsid w:val="007B268C"/>
    <w:rsid w:val="007B6F8C"/>
    <w:rsid w:val="007B7171"/>
    <w:rsid w:val="007C0C0F"/>
    <w:rsid w:val="007C3DC2"/>
    <w:rsid w:val="007D77E6"/>
    <w:rsid w:val="007E0EDF"/>
    <w:rsid w:val="007E2602"/>
    <w:rsid w:val="007E5497"/>
    <w:rsid w:val="007F0FEC"/>
    <w:rsid w:val="0080441D"/>
    <w:rsid w:val="00806F5F"/>
    <w:rsid w:val="00820278"/>
    <w:rsid w:val="008220FA"/>
    <w:rsid w:val="00826C26"/>
    <w:rsid w:val="00830310"/>
    <w:rsid w:val="00833757"/>
    <w:rsid w:val="00857D40"/>
    <w:rsid w:val="00866E7E"/>
    <w:rsid w:val="00867F95"/>
    <w:rsid w:val="00870900"/>
    <w:rsid w:val="00876EB7"/>
    <w:rsid w:val="00882488"/>
    <w:rsid w:val="008843B6"/>
    <w:rsid w:val="00891928"/>
    <w:rsid w:val="00892366"/>
    <w:rsid w:val="00894547"/>
    <w:rsid w:val="00897A3A"/>
    <w:rsid w:val="008A446D"/>
    <w:rsid w:val="008B75EF"/>
    <w:rsid w:val="008C36CD"/>
    <w:rsid w:val="008D0EFA"/>
    <w:rsid w:val="008D180B"/>
    <w:rsid w:val="008E2B9E"/>
    <w:rsid w:val="008F0EA7"/>
    <w:rsid w:val="00903ADF"/>
    <w:rsid w:val="00910278"/>
    <w:rsid w:val="00916885"/>
    <w:rsid w:val="00923EEF"/>
    <w:rsid w:val="009419F9"/>
    <w:rsid w:val="0094522E"/>
    <w:rsid w:val="0095685E"/>
    <w:rsid w:val="00961B09"/>
    <w:rsid w:val="00965334"/>
    <w:rsid w:val="0097093E"/>
    <w:rsid w:val="009855B8"/>
    <w:rsid w:val="0099219B"/>
    <w:rsid w:val="009A0DFA"/>
    <w:rsid w:val="009B25A8"/>
    <w:rsid w:val="009B2D26"/>
    <w:rsid w:val="009C71FA"/>
    <w:rsid w:val="009C72E7"/>
    <w:rsid w:val="009D3058"/>
    <w:rsid w:val="009E73B5"/>
    <w:rsid w:val="009F3685"/>
    <w:rsid w:val="009F3A13"/>
    <w:rsid w:val="00A05FDC"/>
    <w:rsid w:val="00A122D3"/>
    <w:rsid w:val="00A142EB"/>
    <w:rsid w:val="00A17F13"/>
    <w:rsid w:val="00A20739"/>
    <w:rsid w:val="00A33C78"/>
    <w:rsid w:val="00A4475D"/>
    <w:rsid w:val="00A50318"/>
    <w:rsid w:val="00A55B7B"/>
    <w:rsid w:val="00A72B03"/>
    <w:rsid w:val="00AB0ADB"/>
    <w:rsid w:val="00AC5E75"/>
    <w:rsid w:val="00AC7257"/>
    <w:rsid w:val="00AD09E8"/>
    <w:rsid w:val="00AD7246"/>
    <w:rsid w:val="00B008D1"/>
    <w:rsid w:val="00B00C0E"/>
    <w:rsid w:val="00B01B1A"/>
    <w:rsid w:val="00B02D99"/>
    <w:rsid w:val="00B1097F"/>
    <w:rsid w:val="00B15CA8"/>
    <w:rsid w:val="00B27454"/>
    <w:rsid w:val="00B44A47"/>
    <w:rsid w:val="00B725F4"/>
    <w:rsid w:val="00B72CD3"/>
    <w:rsid w:val="00B72FFF"/>
    <w:rsid w:val="00B81DDB"/>
    <w:rsid w:val="00B8210E"/>
    <w:rsid w:val="00BA092B"/>
    <w:rsid w:val="00BA794E"/>
    <w:rsid w:val="00BB53B0"/>
    <w:rsid w:val="00BC3D36"/>
    <w:rsid w:val="00BC7D9D"/>
    <w:rsid w:val="00BD7319"/>
    <w:rsid w:val="00BD7F72"/>
    <w:rsid w:val="00C04FB3"/>
    <w:rsid w:val="00C17BA6"/>
    <w:rsid w:val="00C17BAB"/>
    <w:rsid w:val="00C330EB"/>
    <w:rsid w:val="00C441EC"/>
    <w:rsid w:val="00C56E8C"/>
    <w:rsid w:val="00C754BE"/>
    <w:rsid w:val="00C76B1C"/>
    <w:rsid w:val="00C9781F"/>
    <w:rsid w:val="00C979FB"/>
    <w:rsid w:val="00CB1A9F"/>
    <w:rsid w:val="00CB1C9D"/>
    <w:rsid w:val="00CB6357"/>
    <w:rsid w:val="00CC1725"/>
    <w:rsid w:val="00CC1B26"/>
    <w:rsid w:val="00CC2D2A"/>
    <w:rsid w:val="00CC2E5C"/>
    <w:rsid w:val="00CC6E02"/>
    <w:rsid w:val="00CD18E0"/>
    <w:rsid w:val="00CF0D72"/>
    <w:rsid w:val="00CF548A"/>
    <w:rsid w:val="00D00003"/>
    <w:rsid w:val="00D3051F"/>
    <w:rsid w:val="00D36FA3"/>
    <w:rsid w:val="00D423A2"/>
    <w:rsid w:val="00D51753"/>
    <w:rsid w:val="00D520D8"/>
    <w:rsid w:val="00D63AC2"/>
    <w:rsid w:val="00D70418"/>
    <w:rsid w:val="00D7383B"/>
    <w:rsid w:val="00D87D17"/>
    <w:rsid w:val="00D95603"/>
    <w:rsid w:val="00D96FDF"/>
    <w:rsid w:val="00DA231B"/>
    <w:rsid w:val="00DB2605"/>
    <w:rsid w:val="00DC07B0"/>
    <w:rsid w:val="00DC39FC"/>
    <w:rsid w:val="00DF5254"/>
    <w:rsid w:val="00E0046B"/>
    <w:rsid w:val="00E16408"/>
    <w:rsid w:val="00E177F8"/>
    <w:rsid w:val="00E20894"/>
    <w:rsid w:val="00E245AB"/>
    <w:rsid w:val="00E275F7"/>
    <w:rsid w:val="00E2764C"/>
    <w:rsid w:val="00E27F2E"/>
    <w:rsid w:val="00E30AA6"/>
    <w:rsid w:val="00E310F1"/>
    <w:rsid w:val="00E31EDE"/>
    <w:rsid w:val="00E33FA8"/>
    <w:rsid w:val="00E35755"/>
    <w:rsid w:val="00E50AFE"/>
    <w:rsid w:val="00E53116"/>
    <w:rsid w:val="00E63FE2"/>
    <w:rsid w:val="00E71EB0"/>
    <w:rsid w:val="00E72D45"/>
    <w:rsid w:val="00E75C92"/>
    <w:rsid w:val="00E771DC"/>
    <w:rsid w:val="00E83526"/>
    <w:rsid w:val="00E8772A"/>
    <w:rsid w:val="00E90F6B"/>
    <w:rsid w:val="00E92C27"/>
    <w:rsid w:val="00EA0E3D"/>
    <w:rsid w:val="00EA35A2"/>
    <w:rsid w:val="00EC1407"/>
    <w:rsid w:val="00EC192D"/>
    <w:rsid w:val="00EC1F8C"/>
    <w:rsid w:val="00EC3028"/>
    <w:rsid w:val="00EC38A7"/>
    <w:rsid w:val="00ED1899"/>
    <w:rsid w:val="00ED2613"/>
    <w:rsid w:val="00EE1AA8"/>
    <w:rsid w:val="00EF2DD1"/>
    <w:rsid w:val="00F0038A"/>
    <w:rsid w:val="00F23AD4"/>
    <w:rsid w:val="00F31EDC"/>
    <w:rsid w:val="00F462B3"/>
    <w:rsid w:val="00F5520B"/>
    <w:rsid w:val="00F5664F"/>
    <w:rsid w:val="00F6340A"/>
    <w:rsid w:val="00F666C4"/>
    <w:rsid w:val="00F76AFC"/>
    <w:rsid w:val="00F97530"/>
    <w:rsid w:val="00FA3110"/>
    <w:rsid w:val="00FA47C0"/>
    <w:rsid w:val="00FB1222"/>
    <w:rsid w:val="00FB5DD1"/>
    <w:rsid w:val="00FB7254"/>
    <w:rsid w:val="00FC2B5D"/>
    <w:rsid w:val="00FC5AB9"/>
    <w:rsid w:val="00FD75C1"/>
    <w:rsid w:val="00FE4661"/>
    <w:rsid w:val="00FF1449"/>
    <w:rsid w:val="00FF72BE"/>
    <w:rsid w:val="7B88A517"/>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E72D45"/>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E72D45"/>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72D45"/>
    <w:rPr>
      <w:rFonts w:ascii="Geomanist Light" w:hAnsi="Geomanist Light"/>
      <w:lang w:val="es-ES"/>
    </w:rPr>
  </w:style>
  <w:style w:type="paragraph" w:styleId="Textoindependiente">
    <w:name w:val="Body Text"/>
    <w:basedOn w:val="Normal"/>
    <w:link w:val="TextoindependienteCar"/>
    <w:uiPriority w:val="1"/>
    <w:qFormat/>
    <w:rsid w:val="00E72D45"/>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E72D45"/>
    <w:rPr>
      <w:rFonts w:ascii="Arial" w:eastAsia="Arial" w:hAnsi="Arial" w:cs="Arial"/>
      <w:lang w:val="es-ES"/>
    </w:rPr>
  </w:style>
  <w:style w:type="character" w:styleId="Refdecomentario">
    <w:name w:val="annotation reference"/>
    <w:basedOn w:val="Fuentedeprrafopredeter"/>
    <w:uiPriority w:val="99"/>
    <w:semiHidden/>
    <w:unhideWhenUsed/>
    <w:rsid w:val="000C51D7"/>
    <w:rPr>
      <w:sz w:val="16"/>
      <w:szCs w:val="16"/>
    </w:rPr>
  </w:style>
  <w:style w:type="paragraph" w:styleId="Textocomentario">
    <w:name w:val="annotation text"/>
    <w:basedOn w:val="Normal"/>
    <w:link w:val="TextocomentarioCar"/>
    <w:uiPriority w:val="99"/>
    <w:unhideWhenUsed/>
    <w:rsid w:val="000C51D7"/>
    <w:pPr>
      <w:spacing w:line="240" w:lineRule="auto"/>
    </w:pPr>
    <w:rPr>
      <w:sz w:val="20"/>
      <w:szCs w:val="20"/>
    </w:rPr>
  </w:style>
  <w:style w:type="character" w:customStyle="1" w:styleId="TextocomentarioCar">
    <w:name w:val="Texto comentario Car"/>
    <w:basedOn w:val="Fuentedeprrafopredeter"/>
    <w:link w:val="Textocomentario"/>
    <w:uiPriority w:val="99"/>
    <w:rsid w:val="000C51D7"/>
    <w:rPr>
      <w:sz w:val="20"/>
      <w:szCs w:val="20"/>
    </w:rPr>
  </w:style>
  <w:style w:type="paragraph" w:styleId="Asuntodelcomentario">
    <w:name w:val="annotation subject"/>
    <w:basedOn w:val="Textocomentario"/>
    <w:next w:val="Textocomentario"/>
    <w:link w:val="AsuntodelcomentarioCar"/>
    <w:uiPriority w:val="99"/>
    <w:semiHidden/>
    <w:unhideWhenUsed/>
    <w:rsid w:val="000C51D7"/>
    <w:rPr>
      <w:b/>
      <w:bCs/>
    </w:rPr>
  </w:style>
  <w:style w:type="character" w:customStyle="1" w:styleId="AsuntodelcomentarioCar">
    <w:name w:val="Asunto del comentario Car"/>
    <w:basedOn w:val="TextocomentarioCar"/>
    <w:link w:val="Asuntodelcomentario"/>
    <w:uiPriority w:val="99"/>
    <w:semiHidden/>
    <w:rsid w:val="000C51D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manuelalbarracin@esap.edu.co"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f2aded54591a7fd7c71e00322775124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28225e9d864fb3b86d94084293229f75"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A8EC62D9-6070-478D-9FCB-8959314AF76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C892E16-F56A-A348-B15C-C0254264199A}">
  <ds:schemaRefs>
    <ds:schemaRef ds:uri="http://schemas.openxmlformats.org/officeDocument/2006/bibliography"/>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163618BE-28CB-4D69-955E-CDA788483BED}">
  <ds:schemaRefs>
    <ds:schemaRef ds:uri="http://schemas.microsoft.com/office/infopath/2007/PartnerControls"/>
    <ds:schemaRef ds:uri="http://schemas.microsoft.com/office/2006/documentManagement/types"/>
    <ds:schemaRef ds:uri="a6cb9e4b-f1d1-4245-83ec-6cad768d538a"/>
    <ds:schemaRef ds:uri="http://www.w3.org/XML/1998/namespace"/>
    <ds:schemaRef ds:uri="http://purl.org/dc/dcmitype/"/>
    <ds:schemaRef ds:uri="http://purl.org/dc/elements/1.1/"/>
    <ds:schemaRef ds:uri="http://schemas.openxmlformats.org/package/2006/metadata/core-properties"/>
    <ds:schemaRef ds:uri="9d85dbaf-23eb-4e57-a637-93dcacc8b1a1"/>
    <ds:schemaRef ds:uri="http://schemas.microsoft.com/office/2006/metadata/properties"/>
    <ds:schemaRef ds:uri="http://purl.org/dc/te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TotalTime>
  <Pages>22</Pages>
  <Words>7734</Words>
  <Characters>42541</Characters>
  <Application>Microsoft Office Word</Application>
  <DocSecurity>0</DocSecurity>
  <Lines>354</Lines>
  <Paragraphs>100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50175</CharactersWithSpaces>
  <SharedDoc>false</SharedDoc>
  <HLinks>
    <vt:vector size="12" baseType="variant">
      <vt:variant>
        <vt:i4>7471218</vt:i4>
      </vt:variant>
      <vt:variant>
        <vt:i4>3</vt:i4>
      </vt:variant>
      <vt:variant>
        <vt:i4>0</vt:i4>
      </vt:variant>
      <vt:variant>
        <vt:i4>5</vt:i4>
      </vt:variant>
      <vt:variant>
        <vt:lpwstr>https://relatoria.colombiacompra.gov.co/busqueda/conceptos</vt:lpwstr>
      </vt:variant>
      <vt:variant>
        <vt:lpwstr/>
      </vt:variant>
      <vt:variant>
        <vt:i4>5046304</vt:i4>
      </vt:variant>
      <vt:variant>
        <vt:i4>0</vt:i4>
      </vt:variant>
      <vt:variant>
        <vt:i4>0</vt:i4>
      </vt:variant>
      <vt:variant>
        <vt:i4>5</vt:i4>
      </vt:variant>
      <vt:variant>
        <vt:lpwstr>mailto:manuelalbarracin@esap.edu.co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2025-10-09T15:58:00Z</dcterms:created>
  <dcterms:modified xsi:type="dcterms:W3CDTF">2025-10-09T15:58:00Z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