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192C68" w14:textId="77777777" w:rsidR="00693CE1" w:rsidRPr="00681ECF" w:rsidRDefault="00693CE1" w:rsidP="00693CE1">
      <w:pPr>
        <w:spacing w:after="0"/>
        <w:jc w:val="both"/>
        <w:rPr>
          <w:rFonts w:ascii="Verdana" w:hAnsi="Verdana"/>
        </w:rPr>
      </w:pPr>
      <w:bookmarkStart w:id="0" w:name="_Hlk143780582"/>
      <w:r w:rsidRPr="00681ECF">
        <w:rPr>
          <w:rFonts w:ascii="Verdana" w:eastAsia="Aptos" w:hAnsi="Verdana" w:cs="Arial"/>
          <w:b/>
          <w:bCs/>
          <w:kern w:val="2"/>
          <w:lang w:val="es-MX"/>
          <w14:ligatures w14:val="standardContextual"/>
        </w:rPr>
        <w:t>INALTERABILIDAD – Documentos Tipo – Alcance</w:t>
      </w:r>
    </w:p>
    <w:p w14:paraId="72C96014" w14:textId="77777777" w:rsidR="00693CE1" w:rsidRPr="00681ECF" w:rsidRDefault="00693CE1" w:rsidP="00693CE1">
      <w:pPr>
        <w:spacing w:after="0" w:line="276" w:lineRule="auto"/>
        <w:jc w:val="both"/>
        <w:rPr>
          <w:rFonts w:ascii="Verdana" w:eastAsia="Geomanist Light" w:hAnsi="Verdana" w:cs="Arial"/>
          <w:lang w:val="es-MX"/>
        </w:rPr>
      </w:pPr>
    </w:p>
    <w:p w14:paraId="3277D85A" w14:textId="77777777" w:rsidR="00693CE1" w:rsidRPr="00264404" w:rsidRDefault="00693CE1" w:rsidP="00693CE1">
      <w:pPr>
        <w:snapToGrid w:val="0"/>
        <w:spacing w:after="0" w:line="240" w:lineRule="auto"/>
        <w:jc w:val="both"/>
        <w:rPr>
          <w:rFonts w:ascii="Verdana" w:eastAsia="Calibri" w:hAnsi="Verdana" w:cs="Arial"/>
          <w:kern w:val="2"/>
          <w:sz w:val="20"/>
          <w:szCs w:val="20"/>
          <w:lang w:val="es-ES" w:eastAsia="es-ES"/>
          <w14:ligatures w14:val="standardContextual"/>
        </w:rPr>
      </w:pPr>
      <w:r w:rsidRPr="00264404">
        <w:rPr>
          <w:rFonts w:ascii="Verdana" w:eastAsia="Times New Roman" w:hAnsi="Verdana" w:cs="Arial"/>
          <w:kern w:val="2"/>
          <w:sz w:val="20"/>
          <w:szCs w:val="20"/>
          <w:shd w:val="clear" w:color="auto" w:fill="FFFFFF"/>
          <w:lang w:val="es-ES_tradnl" w:eastAsia="es-ES_tradnl"/>
          <w14:ligatures w14:val="standardContextual"/>
        </w:rPr>
        <w:t xml:space="preserve">Todas las resoluciones expedidas por la Agencia Nacional de Contratación Pública – Colombia Compra Eficiente, mediante las cuales se han adoptado los documentos tipo, consagran la regla de la inalterabilidad. Esta prohibición consiste en que las entidades estatales no pueden incluir o modificar en los </w:t>
      </w:r>
      <w:r w:rsidRPr="00264404">
        <w:rPr>
          <w:rFonts w:ascii="Verdana" w:eastAsia="Times New Roman" w:hAnsi="Verdana" w:cs="Arial"/>
          <w:i/>
          <w:iCs/>
          <w:kern w:val="2"/>
          <w:sz w:val="20"/>
          <w:szCs w:val="20"/>
          <w:shd w:val="clear" w:color="auto" w:fill="FFFFFF"/>
          <w:lang w:val="es-ES_tradnl" w:eastAsia="es-ES_tradnl"/>
          <w14:ligatures w14:val="standardContextual"/>
        </w:rPr>
        <w:t>Documentos del Proceso</w:t>
      </w:r>
      <w:r w:rsidRPr="00264404">
        <w:rPr>
          <w:rFonts w:ascii="Verdana" w:eastAsia="Times New Roman" w:hAnsi="Verdana" w:cs="Arial"/>
          <w:kern w:val="2"/>
          <w:sz w:val="20"/>
          <w:szCs w:val="20"/>
          <w:shd w:val="clear" w:color="auto" w:fill="FFFFFF"/>
          <w:lang w:val="es-ES_tradnl" w:eastAsia="es-ES_tradnl"/>
          <w14:ligatures w14:val="standardContextual"/>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3AB3BC8D" w14:textId="77777777" w:rsidR="00693CE1" w:rsidRPr="00681ECF" w:rsidRDefault="00693CE1" w:rsidP="00693CE1">
      <w:pPr>
        <w:spacing w:after="0" w:line="276" w:lineRule="auto"/>
        <w:jc w:val="both"/>
        <w:rPr>
          <w:rFonts w:ascii="Verdana" w:eastAsia="Geomanist Light" w:hAnsi="Verdana" w:cs="Arial"/>
          <w:lang w:val="es-MX"/>
        </w:rPr>
      </w:pPr>
    </w:p>
    <w:p w14:paraId="1C554E7B" w14:textId="77777777" w:rsidR="00693CE1" w:rsidRDefault="00693CE1" w:rsidP="00693CE1">
      <w:pPr>
        <w:spacing w:after="0" w:line="276" w:lineRule="auto"/>
        <w:jc w:val="both"/>
        <w:rPr>
          <w:rFonts w:ascii="Verdana" w:eastAsia="Geomanist Light" w:hAnsi="Verdana" w:cs="Arial"/>
          <w:b/>
          <w:bCs/>
          <w:lang w:val="es-MX"/>
        </w:rPr>
      </w:pPr>
      <w:r w:rsidRPr="00681ECF">
        <w:rPr>
          <w:rFonts w:ascii="Verdana" w:eastAsia="Geomanist Light" w:hAnsi="Verdana" w:cs="Arial"/>
          <w:b/>
          <w:bCs/>
          <w:lang w:val="es-MX"/>
        </w:rPr>
        <w:t xml:space="preserve">DOCUMENTOS TIPO – Infraestructura de transporte – Numeral </w:t>
      </w:r>
      <w:r>
        <w:rPr>
          <w:rFonts w:ascii="Verdana" w:eastAsia="Geomanist Light" w:hAnsi="Verdana" w:cs="Arial"/>
          <w:b/>
          <w:bCs/>
          <w:lang w:val="es-MX"/>
        </w:rPr>
        <w:t>10</w:t>
      </w:r>
      <w:r w:rsidRPr="00681ECF">
        <w:rPr>
          <w:rFonts w:ascii="Verdana" w:eastAsia="Geomanist Light" w:hAnsi="Verdana" w:cs="Arial"/>
          <w:b/>
          <w:bCs/>
          <w:lang w:val="es-MX"/>
        </w:rPr>
        <w:t>.</w:t>
      </w:r>
      <w:r>
        <w:rPr>
          <w:rFonts w:ascii="Verdana" w:eastAsia="Geomanist Light" w:hAnsi="Verdana" w:cs="Arial"/>
          <w:b/>
          <w:bCs/>
          <w:lang w:val="es-MX"/>
        </w:rPr>
        <w:t>1</w:t>
      </w:r>
      <w:r w:rsidRPr="00681ECF">
        <w:rPr>
          <w:rFonts w:ascii="Verdana" w:eastAsia="Geomanist Light" w:hAnsi="Verdana" w:cs="Arial"/>
          <w:b/>
          <w:bCs/>
          <w:lang w:val="es-MX"/>
        </w:rPr>
        <w:t>.6 – Documentos válidos para la acreditación de la experiencia requerida – Experiencia entre particulares</w:t>
      </w:r>
    </w:p>
    <w:p w14:paraId="0FB095AF" w14:textId="77777777" w:rsidR="00693CE1" w:rsidRDefault="00693CE1" w:rsidP="00693CE1">
      <w:pPr>
        <w:spacing w:after="0" w:line="276" w:lineRule="auto"/>
        <w:jc w:val="both"/>
        <w:rPr>
          <w:rFonts w:ascii="Verdana" w:eastAsia="Geomanist Light" w:hAnsi="Verdana" w:cs="Arial"/>
          <w:b/>
          <w:bCs/>
          <w:lang w:val="es-MX"/>
        </w:rPr>
      </w:pPr>
    </w:p>
    <w:p w14:paraId="046B1B9E" w14:textId="77777777" w:rsidR="00693CE1" w:rsidRDefault="00693CE1" w:rsidP="00693CE1">
      <w:pPr>
        <w:snapToGrid w:val="0"/>
        <w:spacing w:after="0" w:line="240" w:lineRule="auto"/>
        <w:jc w:val="both"/>
        <w:rPr>
          <w:rFonts w:ascii="Verdana" w:eastAsia="Calibri" w:hAnsi="Verdana" w:cs="Arial"/>
          <w:sz w:val="20"/>
          <w:szCs w:val="20"/>
          <w:lang w:val="es-MX"/>
        </w:rPr>
      </w:pPr>
      <w:r w:rsidRPr="003E54AC">
        <w:rPr>
          <w:rFonts w:ascii="Verdana" w:eastAsia="Calibri" w:hAnsi="Verdana" w:cs="Arial"/>
          <w:sz w:val="20"/>
          <w:szCs w:val="20"/>
          <w:lang w:val="es-MX"/>
        </w:rPr>
        <w:t>(…) para acreditar la experiencia entre particulares, debe indicarse que,</w:t>
      </w:r>
      <w:r w:rsidRPr="003E54AC">
        <w:rPr>
          <w:rFonts w:ascii="Verdana" w:eastAsia="Calibri" w:hAnsi="Verdana" w:cs="Arial"/>
          <w:kern w:val="2"/>
          <w:sz w:val="20"/>
          <w:szCs w:val="20"/>
          <w:lang w:val="es-ES" w:eastAsia="es-CO"/>
          <w14:ligatures w14:val="standardContextual"/>
        </w:rPr>
        <w:t xml:space="preserve"> el numeral </w:t>
      </w:r>
      <w:r w:rsidRPr="003E54AC">
        <w:rPr>
          <w:rFonts w:ascii="Verdana" w:eastAsia="Calibri" w:hAnsi="Verdana" w:cs="Arial"/>
          <w:sz w:val="20"/>
          <w:szCs w:val="20"/>
          <w:lang w:val="es-MX"/>
        </w:rPr>
        <w:t>10.1.5 del documento base señala que el proponente deberá aportar, adicionalmente, alguno de estos documentos: “Certificación de facturación expedida con posterioridad a la fecha de terminación del contrato emitida por el revisor fiscal o contador público del proponente que acredita la experiencia, según corresponda, con la copia de la tarjeta profesional y certificado de antecedente disciplinarios vigente, expedido por la Junta Central de Contadores, o los documentos equivalentes que hagan sus veces en el país donde se expide el documento del profesional”.</w:t>
      </w:r>
    </w:p>
    <w:p w14:paraId="1C0F22FD" w14:textId="77777777" w:rsidR="00693CE1" w:rsidRPr="003E54AC" w:rsidRDefault="00693CE1" w:rsidP="00693CE1">
      <w:pPr>
        <w:snapToGrid w:val="0"/>
        <w:spacing w:after="0" w:line="240" w:lineRule="auto"/>
        <w:jc w:val="both"/>
        <w:rPr>
          <w:rFonts w:ascii="Verdana" w:eastAsia="Calibri" w:hAnsi="Verdana" w:cs="Arial"/>
          <w:b/>
          <w:kern w:val="2"/>
          <w:sz w:val="20"/>
          <w:szCs w:val="20"/>
          <w:lang w:val="es-ES_tradnl" w:eastAsia="es-CO"/>
          <w14:ligatures w14:val="standardContextual"/>
        </w:rPr>
      </w:pPr>
    </w:p>
    <w:p w14:paraId="0BBE0C4B" w14:textId="77777777" w:rsidR="00693CE1" w:rsidRPr="003E54AC" w:rsidRDefault="00693CE1" w:rsidP="00693CE1">
      <w:pPr>
        <w:snapToGrid w:val="0"/>
        <w:spacing w:after="0" w:line="240" w:lineRule="auto"/>
        <w:jc w:val="both"/>
        <w:rPr>
          <w:rFonts w:ascii="Verdana" w:eastAsia="Calibri" w:hAnsi="Verdana" w:cs="Arial"/>
          <w:b/>
          <w:kern w:val="2"/>
          <w:sz w:val="20"/>
          <w:szCs w:val="20"/>
          <w:lang w:val="es-ES_tradnl" w:eastAsia="es-CO"/>
          <w14:ligatures w14:val="standardContextual"/>
        </w:rPr>
      </w:pPr>
      <w:r w:rsidRPr="003E54AC">
        <w:rPr>
          <w:rFonts w:ascii="Verdana" w:eastAsia="Calibri" w:hAnsi="Verdana" w:cs="Arial"/>
          <w:kern w:val="2"/>
          <w:sz w:val="20"/>
          <w:szCs w:val="20"/>
          <w:lang w:val="es-ES" w:eastAsia="es-CO"/>
          <w14:ligatures w14:val="standardContextual"/>
        </w:rPr>
        <w:t xml:space="preserve">Por lo tanto, teniendo en cuenta la inalterabilidad que se predica de los documentos tipo, la acreditación de la experiencia debe realizarse en los términos del numeral 3.8.1 cuando se trate de experiencia mínima habilitante y 10.1 cuando se trate de la experiencia del proponente que otorga puntaje. Esto significa que los documentos válidos para acreditar la experiencia son aquellos definidos en los numerales señalados del Documento Base. </w:t>
      </w:r>
    </w:p>
    <w:p w14:paraId="14EA5E8F" w14:textId="77777777" w:rsidR="00693CE1" w:rsidRDefault="00693CE1" w:rsidP="00693CE1">
      <w:pPr>
        <w:spacing w:after="0" w:line="276" w:lineRule="auto"/>
        <w:jc w:val="both"/>
        <w:rPr>
          <w:rFonts w:ascii="Verdana" w:eastAsia="Calibri" w:hAnsi="Verdana" w:cs="Arial"/>
          <w:kern w:val="2"/>
          <w:lang w:val="es-ES" w:eastAsia="es-CO"/>
          <w14:ligatures w14:val="standardContextual"/>
        </w:rPr>
      </w:pPr>
    </w:p>
    <w:p w14:paraId="7E3A4819" w14:textId="77777777" w:rsidR="00693CE1" w:rsidRDefault="00693CE1" w:rsidP="00693CE1">
      <w:pPr>
        <w:spacing w:after="0" w:line="276" w:lineRule="auto"/>
        <w:jc w:val="both"/>
        <w:rPr>
          <w:rFonts w:ascii="Verdana" w:eastAsia="Calibri" w:hAnsi="Verdana" w:cs="Arial"/>
          <w:kern w:val="2"/>
          <w:lang w:val="es-ES" w:eastAsia="es-CO"/>
          <w14:ligatures w14:val="standardContextual"/>
        </w:rPr>
      </w:pPr>
    </w:p>
    <w:p w14:paraId="1CECD11C" w14:textId="77777777" w:rsidR="00693CE1" w:rsidRDefault="00693CE1" w:rsidP="00693CE1">
      <w:pPr>
        <w:spacing w:after="0" w:line="276" w:lineRule="auto"/>
        <w:jc w:val="both"/>
        <w:rPr>
          <w:rFonts w:ascii="Verdana" w:eastAsia="Calibri" w:hAnsi="Verdana" w:cs="Arial"/>
          <w:kern w:val="2"/>
          <w:lang w:val="es-ES" w:eastAsia="es-CO"/>
          <w14:ligatures w14:val="standardContextual"/>
        </w:rPr>
      </w:pPr>
    </w:p>
    <w:p w14:paraId="441ED38C" w14:textId="77777777" w:rsidR="00693CE1" w:rsidRDefault="00693CE1" w:rsidP="00693CE1">
      <w:pPr>
        <w:spacing w:after="0" w:line="276" w:lineRule="auto"/>
        <w:jc w:val="both"/>
        <w:rPr>
          <w:rFonts w:ascii="Verdana" w:eastAsia="Calibri" w:hAnsi="Verdana" w:cs="Arial"/>
          <w:kern w:val="2"/>
          <w:lang w:val="es-ES" w:eastAsia="es-CO"/>
          <w14:ligatures w14:val="standardContextual"/>
        </w:rPr>
      </w:pPr>
    </w:p>
    <w:p w14:paraId="6DA67A6C" w14:textId="77777777" w:rsidR="00693CE1" w:rsidRDefault="00693CE1" w:rsidP="00693CE1">
      <w:pPr>
        <w:spacing w:after="0" w:line="276" w:lineRule="auto"/>
        <w:jc w:val="both"/>
        <w:rPr>
          <w:rFonts w:ascii="Verdana" w:eastAsia="Calibri" w:hAnsi="Verdana" w:cs="Arial"/>
          <w:kern w:val="2"/>
          <w:lang w:val="es-ES" w:eastAsia="es-CO"/>
          <w14:ligatures w14:val="standardContextual"/>
        </w:rPr>
      </w:pPr>
    </w:p>
    <w:p w14:paraId="26B375E6" w14:textId="77777777" w:rsidR="00693CE1" w:rsidRDefault="00693CE1" w:rsidP="00693CE1">
      <w:pPr>
        <w:spacing w:after="0" w:line="276" w:lineRule="auto"/>
        <w:jc w:val="both"/>
        <w:rPr>
          <w:rFonts w:ascii="Verdana" w:eastAsia="Calibri" w:hAnsi="Verdana" w:cs="Arial"/>
          <w:kern w:val="2"/>
          <w:lang w:val="es-ES" w:eastAsia="es-CO"/>
          <w14:ligatures w14:val="standardContextual"/>
        </w:rPr>
      </w:pPr>
    </w:p>
    <w:p w14:paraId="4DBECB5A" w14:textId="77777777" w:rsidR="00693CE1" w:rsidRDefault="00693CE1" w:rsidP="00693CE1">
      <w:pPr>
        <w:spacing w:after="0" w:line="276" w:lineRule="auto"/>
        <w:jc w:val="both"/>
        <w:rPr>
          <w:rFonts w:ascii="Verdana" w:eastAsia="Calibri" w:hAnsi="Verdana" w:cs="Arial"/>
          <w:kern w:val="2"/>
          <w:lang w:val="es-ES" w:eastAsia="es-CO"/>
          <w14:ligatures w14:val="standardContextual"/>
        </w:rPr>
      </w:pPr>
    </w:p>
    <w:p w14:paraId="2B8C0A85" w14:textId="77777777" w:rsidR="00693CE1" w:rsidRPr="00681ECF" w:rsidRDefault="00693CE1" w:rsidP="00693CE1">
      <w:pPr>
        <w:spacing w:after="0" w:line="276" w:lineRule="auto"/>
        <w:jc w:val="both"/>
        <w:rPr>
          <w:rFonts w:ascii="Verdana" w:eastAsia="Geomanist Light" w:hAnsi="Verdana" w:cs="Arial"/>
          <w:lang w:val="es-MX"/>
        </w:rPr>
      </w:pPr>
    </w:p>
    <w:p w14:paraId="5E7FCC83" w14:textId="77777777" w:rsidR="00693CE1" w:rsidRPr="00681ECF" w:rsidRDefault="00693CE1" w:rsidP="00693CE1">
      <w:pPr>
        <w:spacing w:after="0" w:line="240" w:lineRule="auto"/>
        <w:jc w:val="both"/>
        <w:rPr>
          <w:rFonts w:ascii="Verdana" w:eastAsia="Calibri" w:hAnsi="Verdana" w:cs="Times New Roman"/>
        </w:rPr>
      </w:pPr>
    </w:p>
    <w:p w14:paraId="0171844F" w14:textId="77777777" w:rsidR="00A64ADC" w:rsidRDefault="00A64ADC" w:rsidP="00693CE1">
      <w:pPr>
        <w:spacing w:after="0" w:line="240" w:lineRule="auto"/>
        <w:jc w:val="both"/>
        <w:rPr>
          <w:rFonts w:ascii="Verdana" w:hAnsi="Verdana"/>
        </w:rPr>
      </w:pPr>
    </w:p>
    <w:p w14:paraId="67D5A178" w14:textId="73258523" w:rsidR="00693CE1" w:rsidRPr="00681ECF" w:rsidRDefault="00693CE1" w:rsidP="00693CE1">
      <w:pPr>
        <w:spacing w:after="0" w:line="240" w:lineRule="auto"/>
        <w:jc w:val="both"/>
        <w:rPr>
          <w:rFonts w:ascii="Verdana" w:eastAsia="Calibri" w:hAnsi="Verdana" w:cs="Arial"/>
          <w:lang w:val="es-ES"/>
        </w:rPr>
      </w:pPr>
      <w:r w:rsidRPr="0044528D">
        <w:rPr>
          <w:rFonts w:ascii="Verdana" w:hAnsi="Verdana"/>
        </w:rPr>
        <w:t xml:space="preserve">Bogotá D.C., </w:t>
      </w:r>
      <w:r w:rsidR="00DE209A">
        <w:rPr>
          <w:rFonts w:ascii="Verdana" w:hAnsi="Verdana"/>
        </w:rPr>
        <w:t>9 de octubre de 2025</w:t>
      </w:r>
    </w:p>
    <w:p w14:paraId="09A0574F" w14:textId="0538DE5E" w:rsidR="00693CE1" w:rsidRDefault="00693CE1" w:rsidP="00693CE1">
      <w:pPr>
        <w:spacing w:after="0" w:line="240" w:lineRule="auto"/>
        <w:jc w:val="both"/>
        <w:rPr>
          <w:rFonts w:ascii="Verdana" w:eastAsia="Calibri" w:hAnsi="Verdana" w:cs="Arial"/>
          <w:lang w:val="es-ES"/>
        </w:rPr>
      </w:pPr>
    </w:p>
    <w:p w14:paraId="552C5911" w14:textId="65AC8D8C" w:rsidR="004252A0" w:rsidRDefault="004252A0" w:rsidP="00CD59B8">
      <w:pPr>
        <w:spacing w:after="0" w:line="240" w:lineRule="auto"/>
        <w:jc w:val="right"/>
        <w:rPr>
          <w:rFonts w:ascii="Verdana" w:eastAsia="Calibri" w:hAnsi="Verdana" w:cs="Arial"/>
          <w:lang w:val="es-ES"/>
        </w:rPr>
      </w:pPr>
    </w:p>
    <w:p w14:paraId="62E2B560" w14:textId="22FA7A18" w:rsidR="00CD59B8" w:rsidRDefault="00CD59B8" w:rsidP="00693CE1">
      <w:pPr>
        <w:spacing w:after="0" w:line="240" w:lineRule="auto"/>
        <w:jc w:val="both"/>
        <w:rPr>
          <w:rFonts w:ascii="Verdana" w:eastAsia="Calibri" w:hAnsi="Verdana" w:cs="Arial"/>
          <w:lang w:val="es-ES" w:eastAsia="es-ES"/>
        </w:rPr>
      </w:pPr>
    </w:p>
    <w:p w14:paraId="0F5C52B9" w14:textId="71B7698D" w:rsidR="00CD59B8" w:rsidRDefault="00F76504" w:rsidP="00693CE1">
      <w:pPr>
        <w:spacing w:after="0" w:line="240" w:lineRule="auto"/>
        <w:jc w:val="both"/>
        <w:rPr>
          <w:rFonts w:ascii="Verdana" w:eastAsia="Calibri" w:hAnsi="Verdana" w:cs="Arial"/>
          <w:lang w:val="es-ES" w:eastAsia="es-ES"/>
        </w:rPr>
      </w:pPr>
      <w:r w:rsidRPr="004252A0">
        <w:rPr>
          <w:rFonts w:ascii="Verdana" w:eastAsia="Calibri" w:hAnsi="Verdana" w:cs="Arial"/>
          <w:noProof/>
          <w:lang w:val="es-ES"/>
        </w:rPr>
        <w:drawing>
          <wp:anchor distT="0" distB="0" distL="114300" distR="114300" simplePos="0" relativeHeight="251657216" behindDoc="0" locked="0" layoutInCell="1" allowOverlap="1" wp14:anchorId="7580D209" wp14:editId="1CC6418F">
            <wp:simplePos x="0" y="0"/>
            <wp:positionH relativeFrom="margin">
              <wp:align>right</wp:align>
            </wp:positionH>
            <wp:positionV relativeFrom="paragraph">
              <wp:posOffset>3810</wp:posOffset>
            </wp:positionV>
            <wp:extent cx="2790825" cy="930275"/>
            <wp:effectExtent l="0" t="0" r="9525" b="3175"/>
            <wp:wrapSquare wrapText="bothSides"/>
            <wp:docPr id="34047014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470142" name=""/>
                    <pic:cNvPicPr/>
                  </pic:nvPicPr>
                  <pic:blipFill>
                    <a:blip r:embed="rId10">
                      <a:extLst>
                        <a:ext uri="{28A0092B-C50C-407E-A947-70E740481C1C}">
                          <a14:useLocalDpi xmlns:a14="http://schemas.microsoft.com/office/drawing/2010/main" val="0"/>
                        </a:ext>
                      </a:extLst>
                    </a:blip>
                    <a:stretch>
                      <a:fillRect/>
                    </a:stretch>
                  </pic:blipFill>
                  <pic:spPr>
                    <a:xfrm>
                      <a:off x="0" y="0"/>
                      <a:ext cx="2790825" cy="930275"/>
                    </a:xfrm>
                    <a:prstGeom prst="rect">
                      <a:avLst/>
                    </a:prstGeom>
                  </pic:spPr>
                </pic:pic>
              </a:graphicData>
            </a:graphic>
            <wp14:sizeRelH relativeFrom="page">
              <wp14:pctWidth>0</wp14:pctWidth>
            </wp14:sizeRelH>
            <wp14:sizeRelV relativeFrom="page">
              <wp14:pctHeight>0</wp14:pctHeight>
            </wp14:sizeRelV>
          </wp:anchor>
        </w:drawing>
      </w:r>
    </w:p>
    <w:p w14:paraId="4E26FF6B" w14:textId="3F31B064" w:rsidR="00DE209A" w:rsidRDefault="00DE209A" w:rsidP="00693CE1">
      <w:pPr>
        <w:spacing w:after="0" w:line="240" w:lineRule="auto"/>
        <w:jc w:val="both"/>
        <w:rPr>
          <w:rFonts w:ascii="Verdana" w:eastAsia="Calibri" w:hAnsi="Verdana" w:cs="Arial"/>
          <w:lang w:val="es-ES" w:eastAsia="es-ES"/>
        </w:rPr>
      </w:pPr>
    </w:p>
    <w:p w14:paraId="4FA11EC0" w14:textId="77777777" w:rsidR="00A64ADC" w:rsidRDefault="00A64ADC" w:rsidP="00693CE1">
      <w:pPr>
        <w:spacing w:after="0" w:line="240" w:lineRule="auto"/>
        <w:jc w:val="both"/>
        <w:rPr>
          <w:rFonts w:ascii="Verdana" w:eastAsia="Calibri" w:hAnsi="Verdana" w:cs="Arial"/>
          <w:lang w:val="es-ES" w:eastAsia="es-ES"/>
        </w:rPr>
      </w:pPr>
    </w:p>
    <w:p w14:paraId="67421596" w14:textId="130C0825" w:rsidR="00693CE1" w:rsidRPr="00681ECF" w:rsidRDefault="00693CE1" w:rsidP="00693CE1">
      <w:pPr>
        <w:spacing w:after="0" w:line="240" w:lineRule="auto"/>
        <w:jc w:val="both"/>
        <w:rPr>
          <w:rFonts w:ascii="Verdana" w:eastAsia="Calibri" w:hAnsi="Verdana" w:cs="Arial"/>
          <w:lang w:val="es-ES" w:eastAsia="es-ES"/>
        </w:rPr>
      </w:pPr>
      <w:r w:rsidRPr="00681ECF">
        <w:rPr>
          <w:rFonts w:ascii="Verdana" w:eastAsia="Calibri" w:hAnsi="Verdana" w:cs="Arial"/>
          <w:lang w:val="es-ES" w:eastAsia="es-ES"/>
        </w:rPr>
        <w:t>Señor</w:t>
      </w:r>
      <w:r>
        <w:rPr>
          <w:rFonts w:ascii="Verdana" w:eastAsia="Calibri" w:hAnsi="Verdana" w:cs="Arial"/>
          <w:lang w:val="es-ES" w:eastAsia="es-ES"/>
        </w:rPr>
        <w:t>a</w:t>
      </w:r>
    </w:p>
    <w:p w14:paraId="6D431BEB" w14:textId="77777777" w:rsidR="00693CE1" w:rsidRDefault="00693CE1" w:rsidP="00693CE1">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Paula Andrea Giraldo Rodríguez</w:t>
      </w:r>
    </w:p>
    <w:p w14:paraId="4292ECF3" w14:textId="77777777" w:rsidR="00693CE1" w:rsidRDefault="00693CE1" w:rsidP="00693CE1">
      <w:pPr>
        <w:spacing w:after="0" w:line="240" w:lineRule="auto"/>
        <w:rPr>
          <w:rFonts w:ascii="Verdana" w:eastAsia="Calibri" w:hAnsi="Verdana" w:cs="Arial"/>
          <w:bCs/>
          <w:lang w:val="es-ES_tradnl" w:eastAsia="es-ES_tradnl"/>
        </w:rPr>
      </w:pPr>
      <w:r>
        <w:rPr>
          <w:rFonts w:ascii="Verdana" w:eastAsia="Calibri" w:hAnsi="Verdana" w:cs="Arial"/>
          <w:bCs/>
          <w:lang w:val="es-ES_tradnl" w:eastAsia="es-ES_tradnl"/>
        </w:rPr>
        <w:t>Popayán, Cauca</w:t>
      </w:r>
    </w:p>
    <w:p w14:paraId="1998F362" w14:textId="77777777" w:rsidR="00693CE1" w:rsidRPr="00681ECF" w:rsidRDefault="00693CE1" w:rsidP="00693CE1">
      <w:pPr>
        <w:spacing w:after="0" w:line="240" w:lineRule="auto"/>
        <w:rPr>
          <w:rFonts w:ascii="Verdana" w:eastAsia="Calibri" w:hAnsi="Verdana" w:cs="Arial"/>
          <w:b/>
          <w:bCs/>
          <w:lang w:val="es-ES_tradnl" w:eastAsia="es-ES_tradnl"/>
        </w:rPr>
      </w:pPr>
    </w:p>
    <w:tbl>
      <w:tblPr>
        <w:tblStyle w:val="Tablaconcuadrcula1"/>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93CE1" w:rsidRPr="00681ECF" w14:paraId="2E4E69B8" w14:textId="77777777" w:rsidTr="0082547C">
        <w:trPr>
          <w:trHeight w:val="884"/>
        </w:trPr>
        <w:tc>
          <w:tcPr>
            <w:tcW w:w="2689" w:type="dxa"/>
          </w:tcPr>
          <w:p w14:paraId="1BBDA68F" w14:textId="77777777" w:rsidR="00693CE1" w:rsidRPr="00681ECF" w:rsidRDefault="00693CE1" w:rsidP="0082547C">
            <w:pPr>
              <w:jc w:val="both"/>
              <w:rPr>
                <w:rFonts w:ascii="Verdana" w:eastAsia="Calibri" w:hAnsi="Verdana" w:cs="Arial"/>
                <w:b/>
                <w:bCs/>
                <w:lang w:val="es-ES_tradnl" w:eastAsia="es-ES_tradnl"/>
              </w:rPr>
            </w:pPr>
          </w:p>
        </w:tc>
        <w:tc>
          <w:tcPr>
            <w:tcW w:w="6100" w:type="dxa"/>
          </w:tcPr>
          <w:p w14:paraId="55AB7904" w14:textId="77777777" w:rsidR="00693CE1" w:rsidRPr="00681ECF" w:rsidRDefault="00693CE1" w:rsidP="0082547C">
            <w:pPr>
              <w:jc w:val="both"/>
              <w:rPr>
                <w:rFonts w:ascii="Verdana" w:eastAsia="Calibri" w:hAnsi="Verdana" w:cs="Arial"/>
                <w:b/>
                <w:bCs/>
                <w:lang w:val="es-ES" w:eastAsia="es-ES"/>
              </w:rPr>
            </w:pPr>
            <w:r w:rsidRPr="00681ECF">
              <w:rPr>
                <w:rFonts w:ascii="Verdana" w:eastAsia="Calibri" w:hAnsi="Verdana" w:cs="Arial"/>
                <w:b/>
                <w:bCs/>
                <w:lang w:val="es-ES" w:eastAsia="es-ES"/>
              </w:rPr>
              <w:t xml:space="preserve">Concepto C – </w:t>
            </w:r>
            <w:r>
              <w:rPr>
                <w:rFonts w:ascii="Verdana" w:eastAsia="Calibri" w:hAnsi="Verdana" w:cs="Arial"/>
                <w:b/>
                <w:bCs/>
                <w:lang w:val="es-ES" w:eastAsia="es-ES"/>
              </w:rPr>
              <w:t>1242</w:t>
            </w:r>
            <w:r w:rsidRPr="00681ECF">
              <w:rPr>
                <w:rFonts w:ascii="Verdana" w:eastAsia="Calibri" w:hAnsi="Verdana" w:cs="Arial"/>
                <w:b/>
                <w:bCs/>
                <w:lang w:val="es-ES" w:eastAsia="es-ES"/>
              </w:rPr>
              <w:t xml:space="preserve"> de 202</w:t>
            </w:r>
            <w:r>
              <w:rPr>
                <w:rFonts w:ascii="Verdana" w:eastAsia="Calibri" w:hAnsi="Verdana" w:cs="Arial"/>
                <w:b/>
                <w:bCs/>
                <w:lang w:val="es-ES" w:eastAsia="es-ES"/>
              </w:rPr>
              <w:t>5</w:t>
            </w:r>
          </w:p>
        </w:tc>
      </w:tr>
      <w:tr w:rsidR="00693CE1" w:rsidRPr="00681ECF" w14:paraId="2F1D9CF1" w14:textId="77777777" w:rsidTr="0082547C">
        <w:trPr>
          <w:trHeight w:val="884"/>
        </w:trPr>
        <w:tc>
          <w:tcPr>
            <w:tcW w:w="2689" w:type="dxa"/>
          </w:tcPr>
          <w:p w14:paraId="113A7477" w14:textId="77777777" w:rsidR="00693CE1" w:rsidRPr="00681ECF" w:rsidRDefault="00693CE1" w:rsidP="0082547C">
            <w:pPr>
              <w:jc w:val="both"/>
              <w:rPr>
                <w:rFonts w:ascii="Verdana" w:eastAsia="Calibri" w:hAnsi="Verdana" w:cs="Arial"/>
                <w:lang w:val="es-ES_tradnl" w:eastAsia="es-ES_tradnl"/>
              </w:rPr>
            </w:pPr>
            <w:r w:rsidRPr="00681ECF">
              <w:rPr>
                <w:rFonts w:ascii="Verdana" w:eastAsia="Calibri" w:hAnsi="Verdana" w:cs="Arial"/>
                <w:b/>
                <w:lang w:val="es-ES_tradnl" w:eastAsia="es-ES_tradnl"/>
              </w:rPr>
              <w:t>Temas:</w:t>
            </w:r>
            <w:r w:rsidRPr="00681ECF">
              <w:rPr>
                <w:rFonts w:ascii="Verdana" w:eastAsia="Calibri" w:hAnsi="Verdana" w:cs="Arial"/>
                <w:lang w:val="es-ES_tradnl" w:eastAsia="es-ES_tradnl"/>
              </w:rPr>
              <w:t xml:space="preserve">                   </w:t>
            </w:r>
          </w:p>
        </w:tc>
        <w:tc>
          <w:tcPr>
            <w:tcW w:w="6100" w:type="dxa"/>
          </w:tcPr>
          <w:p w14:paraId="0A92AAB0" w14:textId="77777777" w:rsidR="00693CE1" w:rsidRPr="00681ECF" w:rsidRDefault="00693CE1" w:rsidP="0082547C">
            <w:pPr>
              <w:spacing w:line="276" w:lineRule="auto"/>
              <w:jc w:val="both"/>
              <w:rPr>
                <w:rFonts w:ascii="Verdana" w:eastAsia="Geomanist Light" w:hAnsi="Verdana" w:cs="Arial"/>
                <w:lang w:val="es-MX"/>
              </w:rPr>
            </w:pPr>
            <w:r w:rsidRPr="003E54AC">
              <w:rPr>
                <w:rFonts w:ascii="Verdana" w:eastAsia="Aptos" w:hAnsi="Verdana" w:cs="Arial"/>
                <w:lang w:val="es-MX"/>
              </w:rPr>
              <w:t xml:space="preserve">INALTERABILIDAD – Documentos Tipo – Alcance / </w:t>
            </w:r>
            <w:r w:rsidRPr="003E54AC">
              <w:rPr>
                <w:rFonts w:ascii="Verdana" w:eastAsia="Geomanist Light" w:hAnsi="Verdana" w:cs="Arial"/>
                <w:lang w:val="es-MX"/>
              </w:rPr>
              <w:t>DOCUMENTOS TIPO – Infraestructura de transporte – Numeral 10.1.5 – Documentos válidos para la acreditación de la experiencia requerida – Experiencia entre particulares</w:t>
            </w:r>
          </w:p>
          <w:p w14:paraId="37AAD0EB" w14:textId="77777777" w:rsidR="00693CE1" w:rsidRPr="00681ECF" w:rsidRDefault="00693CE1" w:rsidP="0082547C">
            <w:pPr>
              <w:tabs>
                <w:tab w:val="left" w:pos="0"/>
              </w:tabs>
              <w:spacing w:line="276" w:lineRule="auto"/>
              <w:jc w:val="both"/>
              <w:rPr>
                <w:rFonts w:ascii="Verdana" w:eastAsia="Calibri" w:hAnsi="Verdana" w:cs="Arial"/>
                <w:lang w:val="es-ES" w:eastAsia="es-ES"/>
              </w:rPr>
            </w:pPr>
          </w:p>
        </w:tc>
      </w:tr>
      <w:tr w:rsidR="00693CE1" w:rsidRPr="00681ECF" w14:paraId="1337B61A" w14:textId="77777777" w:rsidTr="0082547C">
        <w:tc>
          <w:tcPr>
            <w:tcW w:w="2689" w:type="dxa"/>
          </w:tcPr>
          <w:p w14:paraId="1E1A8DAA" w14:textId="77777777" w:rsidR="00693CE1" w:rsidRPr="00681ECF" w:rsidRDefault="00693CE1" w:rsidP="0082547C">
            <w:pPr>
              <w:jc w:val="both"/>
              <w:rPr>
                <w:rFonts w:ascii="Verdana" w:eastAsia="Calibri" w:hAnsi="Verdana" w:cs="Arial"/>
                <w:b/>
                <w:lang w:val="es-ES_tradnl" w:eastAsia="es-ES_tradnl"/>
              </w:rPr>
            </w:pPr>
            <w:r w:rsidRPr="00681ECF">
              <w:rPr>
                <w:rFonts w:ascii="Verdana" w:eastAsia="Calibri" w:hAnsi="Verdana" w:cs="Arial"/>
                <w:b/>
                <w:lang w:val="es-ES_tradnl" w:eastAsia="es-ES_tradnl"/>
              </w:rPr>
              <w:t>Radicación:</w:t>
            </w:r>
            <w:r w:rsidRPr="00681ECF">
              <w:rPr>
                <w:rFonts w:ascii="Verdana" w:eastAsia="Calibri" w:hAnsi="Verdana" w:cs="Arial"/>
                <w:lang w:val="es-ES_tradnl" w:eastAsia="es-ES_tradnl"/>
              </w:rPr>
              <w:t xml:space="preserve">               </w:t>
            </w:r>
          </w:p>
        </w:tc>
        <w:tc>
          <w:tcPr>
            <w:tcW w:w="6100" w:type="dxa"/>
          </w:tcPr>
          <w:p w14:paraId="7BB96A80" w14:textId="77777777" w:rsidR="00693CE1" w:rsidRPr="00681ECF" w:rsidRDefault="00693CE1" w:rsidP="0082547C">
            <w:pPr>
              <w:jc w:val="both"/>
              <w:rPr>
                <w:rFonts w:ascii="Verdana" w:eastAsia="Calibri" w:hAnsi="Verdana" w:cs="Arial"/>
                <w:lang w:val="es-ES_tradnl" w:eastAsia="es-ES_tradnl"/>
              </w:rPr>
            </w:pPr>
            <w:r w:rsidRPr="00681ECF">
              <w:rPr>
                <w:rFonts w:ascii="Verdana" w:eastAsia="Calibri" w:hAnsi="Verdana" w:cs="Arial"/>
                <w:lang w:val="es-ES_tradnl" w:eastAsia="es-ES_tradnl"/>
              </w:rPr>
              <w:t xml:space="preserve">Respuesta a consulta con radicado No. </w:t>
            </w:r>
            <w:r w:rsidRPr="0098397E">
              <w:rPr>
                <w:rFonts w:ascii="Verdana" w:eastAsia="Calibri" w:hAnsi="Verdana" w:cs="Arial"/>
                <w:lang w:val="es-ES_tradnl" w:eastAsia="es-ES_tradnl"/>
              </w:rPr>
              <w:t>1_2025_09_01_009378</w:t>
            </w:r>
          </w:p>
        </w:tc>
      </w:tr>
    </w:tbl>
    <w:p w14:paraId="5B51B1D3" w14:textId="77777777" w:rsidR="00693CE1" w:rsidRDefault="00693CE1" w:rsidP="00693CE1">
      <w:pPr>
        <w:spacing w:after="0" w:line="240" w:lineRule="auto"/>
        <w:jc w:val="both"/>
        <w:rPr>
          <w:rFonts w:ascii="Verdana" w:eastAsia="Calibri" w:hAnsi="Verdana" w:cs="Arial"/>
          <w:lang w:val="es-ES_tradnl" w:eastAsia="es-ES_tradnl"/>
        </w:rPr>
      </w:pPr>
    </w:p>
    <w:p w14:paraId="55C76E74" w14:textId="77777777" w:rsidR="00DE209A" w:rsidRPr="00681ECF" w:rsidRDefault="00DE209A" w:rsidP="00693CE1">
      <w:pPr>
        <w:spacing w:after="0" w:line="240" w:lineRule="auto"/>
        <w:jc w:val="both"/>
        <w:rPr>
          <w:rFonts w:ascii="Verdana" w:eastAsia="Calibri" w:hAnsi="Verdana" w:cs="Arial"/>
          <w:lang w:val="es-ES_tradnl" w:eastAsia="es-ES_tradnl"/>
        </w:rPr>
      </w:pPr>
    </w:p>
    <w:p w14:paraId="681FD633" w14:textId="77777777" w:rsidR="00693CE1" w:rsidRPr="00681ECF" w:rsidRDefault="00693CE1" w:rsidP="00693CE1">
      <w:pPr>
        <w:spacing w:after="0" w:line="276" w:lineRule="auto"/>
        <w:jc w:val="both"/>
        <w:rPr>
          <w:rFonts w:ascii="Verdana" w:eastAsia="Calibri" w:hAnsi="Verdana" w:cs="Arial"/>
          <w:lang w:val="es-ES" w:eastAsia="es-ES"/>
        </w:rPr>
      </w:pPr>
      <w:r w:rsidRPr="00681ECF">
        <w:rPr>
          <w:rFonts w:ascii="Verdana" w:eastAsia="Calibri" w:hAnsi="Verdana" w:cs="Arial"/>
          <w:lang w:val="es-ES" w:eastAsia="es-ES"/>
        </w:rPr>
        <w:t>Estimad</w:t>
      </w:r>
      <w:r>
        <w:rPr>
          <w:rFonts w:ascii="Verdana" w:eastAsia="Calibri" w:hAnsi="Verdana" w:cs="Arial"/>
          <w:lang w:val="es-ES" w:eastAsia="es-ES"/>
        </w:rPr>
        <w:t>a</w:t>
      </w:r>
      <w:r w:rsidRPr="00681ECF">
        <w:rPr>
          <w:rFonts w:ascii="Verdana" w:eastAsia="Calibri" w:hAnsi="Verdana" w:cs="Arial"/>
          <w:lang w:val="es-ES" w:eastAsia="es-ES"/>
        </w:rPr>
        <w:t xml:space="preserve"> señor</w:t>
      </w:r>
      <w:r>
        <w:rPr>
          <w:rFonts w:ascii="Verdana" w:eastAsia="Calibri" w:hAnsi="Verdana" w:cs="Arial"/>
          <w:lang w:val="es-ES" w:eastAsia="es-ES"/>
        </w:rPr>
        <w:t>a</w:t>
      </w:r>
      <w:r w:rsidRPr="00681ECF">
        <w:rPr>
          <w:rFonts w:ascii="Verdana" w:eastAsia="Calibri" w:hAnsi="Verdana" w:cs="Arial"/>
          <w:lang w:val="es-ES" w:eastAsia="es-ES"/>
        </w:rPr>
        <w:t xml:space="preserve"> </w:t>
      </w:r>
      <w:r w:rsidRPr="0098397E">
        <w:rPr>
          <w:rFonts w:ascii="Verdana" w:eastAsia="Calibri" w:hAnsi="Verdana" w:cs="Arial"/>
          <w:bCs/>
          <w:lang w:val="es-ES_tradnl" w:eastAsia="es-ES_tradnl"/>
        </w:rPr>
        <w:t>Giraldo Rodríguez</w:t>
      </w:r>
      <w:r w:rsidRPr="0098397E">
        <w:rPr>
          <w:rFonts w:ascii="Verdana" w:eastAsia="Calibri" w:hAnsi="Verdana" w:cs="Arial"/>
          <w:bCs/>
          <w:lang w:val="es-ES" w:eastAsia="es-ES"/>
        </w:rPr>
        <w:t>:</w:t>
      </w:r>
      <w:r w:rsidRPr="00681ECF">
        <w:rPr>
          <w:rFonts w:ascii="Verdana" w:eastAsia="Calibri" w:hAnsi="Verdana" w:cs="Arial"/>
          <w:lang w:val="es-ES" w:eastAsia="es-ES"/>
        </w:rPr>
        <w:t xml:space="preserve"> </w:t>
      </w:r>
    </w:p>
    <w:p w14:paraId="2869479B" w14:textId="77777777" w:rsidR="00693CE1" w:rsidRPr="00681ECF" w:rsidRDefault="00693CE1" w:rsidP="00693CE1">
      <w:pPr>
        <w:tabs>
          <w:tab w:val="left" w:pos="3768"/>
        </w:tabs>
        <w:spacing w:after="0" w:line="276" w:lineRule="auto"/>
        <w:jc w:val="both"/>
        <w:rPr>
          <w:rFonts w:ascii="Verdana" w:eastAsia="Calibri" w:hAnsi="Verdana" w:cs="Arial"/>
          <w:lang w:val="es-ES" w:eastAsia="es-ES"/>
        </w:rPr>
      </w:pPr>
      <w:r w:rsidRPr="00681ECF">
        <w:rPr>
          <w:rFonts w:ascii="Verdana" w:eastAsia="Calibri" w:hAnsi="Verdana" w:cs="Arial"/>
          <w:lang w:val="es-ES" w:eastAsia="es-ES"/>
        </w:rPr>
        <w:tab/>
      </w:r>
    </w:p>
    <w:p w14:paraId="69ECE06B" w14:textId="77777777" w:rsidR="00693CE1" w:rsidRPr="00681ECF" w:rsidRDefault="00693CE1" w:rsidP="00693CE1">
      <w:pPr>
        <w:spacing w:after="0" w:line="276" w:lineRule="auto"/>
        <w:jc w:val="both"/>
        <w:rPr>
          <w:rFonts w:ascii="Verdana" w:eastAsia="Calibri" w:hAnsi="Verdana" w:cs="Arial"/>
          <w:lang w:val="es-ES" w:eastAsia="es-ES"/>
        </w:rPr>
      </w:pPr>
      <w:r w:rsidRPr="00681ECF">
        <w:rPr>
          <w:rFonts w:ascii="Verdana" w:eastAsia="Calibri" w:hAnsi="Verdana" w:cs="Arial"/>
          <w:lang w:val="es-ES" w:eastAsia="es-ES"/>
        </w:rPr>
        <w:t>En ejercicio de la competencia otorgada por los artículos 3, numeral 5º, y 11, numeral 8º, del Decreto Ley 4170 de 2011,</w:t>
      </w:r>
      <w:r w:rsidRPr="00681ECF">
        <w:rPr>
          <w:rFonts w:ascii="Verdana" w:eastAsia="Arial MT" w:hAnsi="Verdana" w:cs="Arial MT"/>
          <w:lang w:val="es-ES" w:eastAsia="es-ES"/>
        </w:rPr>
        <w:t xml:space="preserve"> </w:t>
      </w:r>
      <w:r w:rsidRPr="00681ECF">
        <w:rPr>
          <w:rFonts w:ascii="Verdana" w:eastAsia="Calibri" w:hAnsi="Verdana" w:cs="Arial"/>
        </w:rPr>
        <w:t xml:space="preserve">así como lo establecido en el artículo 4 de la Resolución 1707 de 2018 expedida por esta Entidad, </w:t>
      </w:r>
      <w:r w:rsidRPr="00681ECF">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01</w:t>
      </w:r>
      <w:r w:rsidRPr="00681ECF">
        <w:rPr>
          <w:rFonts w:ascii="Verdana" w:eastAsia="Calibri" w:hAnsi="Verdana" w:cs="Arial"/>
          <w:lang w:val="es-ES" w:eastAsia="es-ES"/>
        </w:rPr>
        <w:t xml:space="preserve"> de </w:t>
      </w:r>
      <w:r>
        <w:rPr>
          <w:rFonts w:ascii="Verdana" w:eastAsia="Calibri" w:hAnsi="Verdana" w:cs="Arial"/>
          <w:lang w:val="es-ES" w:eastAsia="es-ES"/>
        </w:rPr>
        <w:t>septiembre</w:t>
      </w:r>
      <w:r w:rsidRPr="00681ECF">
        <w:rPr>
          <w:rFonts w:ascii="Verdana" w:eastAsia="Calibri" w:hAnsi="Verdana" w:cs="Arial"/>
          <w:lang w:val="es-ES" w:eastAsia="es-ES"/>
        </w:rPr>
        <w:t xml:space="preserve"> de 202</w:t>
      </w:r>
      <w:r>
        <w:rPr>
          <w:rFonts w:ascii="Verdana" w:eastAsia="Calibri" w:hAnsi="Verdana" w:cs="Arial"/>
          <w:lang w:val="es-ES" w:eastAsia="es-ES"/>
        </w:rPr>
        <w:t>5</w:t>
      </w:r>
      <w:r w:rsidRPr="00681ECF">
        <w:rPr>
          <w:rFonts w:ascii="Verdana" w:eastAsia="Calibri" w:hAnsi="Verdana" w:cs="Arial"/>
          <w:lang w:val="es-ES" w:eastAsia="es-ES"/>
        </w:rPr>
        <w:t xml:space="preserve">. </w:t>
      </w:r>
      <w:r>
        <w:rPr>
          <w:rFonts w:ascii="Verdana" w:eastAsia="Calibri" w:hAnsi="Verdana" w:cs="Arial"/>
          <w:lang w:val="es-ES" w:eastAsia="es-ES"/>
        </w:rPr>
        <w:t>En dicha petición usted manifiesta lo siguiente:</w:t>
      </w:r>
    </w:p>
    <w:p w14:paraId="3F6A6447" w14:textId="77777777" w:rsidR="00693CE1" w:rsidRPr="00681ECF" w:rsidRDefault="00693CE1" w:rsidP="00693CE1">
      <w:pPr>
        <w:tabs>
          <w:tab w:val="left" w:pos="142"/>
          <w:tab w:val="left" w:pos="284"/>
        </w:tabs>
        <w:spacing w:line="276" w:lineRule="auto"/>
        <w:contextualSpacing/>
        <w:jc w:val="both"/>
        <w:rPr>
          <w:rFonts w:ascii="Verdana" w:eastAsia="Century Gothic" w:hAnsi="Verdana" w:cs="Century Gothic"/>
          <w:b/>
          <w:bCs/>
          <w:lang w:val="es-ES"/>
        </w:rPr>
      </w:pPr>
    </w:p>
    <w:p w14:paraId="6F95D7D9" w14:textId="77777777" w:rsidR="00693CE1" w:rsidRPr="00130B27" w:rsidRDefault="00693CE1" w:rsidP="00693CE1">
      <w:pPr>
        <w:autoSpaceDE w:val="0"/>
        <w:autoSpaceDN w:val="0"/>
        <w:adjustRightInd w:val="0"/>
        <w:spacing w:after="0" w:line="240" w:lineRule="auto"/>
        <w:ind w:left="709" w:right="709"/>
        <w:jc w:val="both"/>
        <w:rPr>
          <w:rFonts w:ascii="Verdana" w:hAnsi="Verdana" w:cs="0‡ÿ‹4"/>
          <w:sz w:val="21"/>
          <w:szCs w:val="21"/>
          <w:lang w:val="es-MX"/>
          <w14:ligatures w14:val="standardContextual"/>
        </w:rPr>
      </w:pPr>
      <w:r w:rsidRPr="00130B27">
        <w:rPr>
          <w:rFonts w:ascii="Verdana" w:eastAsia="Century Gothic" w:hAnsi="Verdana" w:cs="Century Gothic"/>
          <w:sz w:val="21"/>
          <w:szCs w:val="21"/>
          <w:lang w:val="es-ES"/>
        </w:rPr>
        <w:t>“</w:t>
      </w:r>
      <w:r>
        <w:rPr>
          <w:rFonts w:ascii="Verdana" w:eastAsia="Century Gothic" w:hAnsi="Verdana" w:cs="Century Gothic"/>
          <w:sz w:val="21"/>
          <w:szCs w:val="21"/>
          <w:lang w:val="es-ES"/>
        </w:rPr>
        <w:t xml:space="preserve">(…) </w:t>
      </w:r>
      <w:r w:rsidRPr="00130B27">
        <w:rPr>
          <w:rFonts w:ascii="Verdana" w:hAnsi="Verdana" w:cs="0‡ÿ‹4"/>
          <w:sz w:val="21"/>
          <w:szCs w:val="21"/>
          <w:lang w:val="es-MX"/>
          <w14:ligatures w14:val="standardContextual"/>
        </w:rPr>
        <w:t xml:space="preserve">con fundamento en los Documentos Tipo de licitación de obra pública e interventoría – Versión 3, solicito concepto sobre la aplicación </w:t>
      </w:r>
      <w:r w:rsidRPr="00130B27">
        <w:rPr>
          <w:rFonts w:ascii="Verdana" w:hAnsi="Verdana" w:cs="0‡ÿ‹4"/>
          <w:sz w:val="21"/>
          <w:szCs w:val="21"/>
          <w:lang w:val="es-MX"/>
          <w14:ligatures w14:val="standardContextual"/>
        </w:rPr>
        <w:lastRenderedPageBreak/>
        <w:t>del numeral 10.1.6 referido a contratos entre particulares, el cual dispone: “ Para efectos de acreditación de experiencia entre particulares, el Proponente deberá aportar adicionalmente alguno de los documentos que se describen a continuación: A. Certificación de facturación expedida con posterioridad a la fecha de terminación del contrato emitida por el revisor fiscal o contador público del Proponente que acredita la experiencia, según corresponda (...) ” En ese contexto, solicito aclarar:</w:t>
      </w:r>
    </w:p>
    <w:p w14:paraId="62869ACA" w14:textId="77777777" w:rsidR="00693CE1" w:rsidRPr="00130B27" w:rsidRDefault="00693CE1" w:rsidP="00693CE1">
      <w:pPr>
        <w:autoSpaceDE w:val="0"/>
        <w:autoSpaceDN w:val="0"/>
        <w:adjustRightInd w:val="0"/>
        <w:spacing w:after="0" w:line="240" w:lineRule="auto"/>
        <w:ind w:left="709" w:right="709"/>
        <w:jc w:val="both"/>
        <w:rPr>
          <w:rFonts w:ascii="Verdana" w:hAnsi="Verdana" w:cs="0‡ÿ‹4"/>
          <w:sz w:val="21"/>
          <w:szCs w:val="21"/>
          <w:lang w:val="es-MX"/>
          <w14:ligatures w14:val="standardContextual"/>
        </w:rPr>
      </w:pPr>
      <w:r w:rsidRPr="00130B27">
        <w:rPr>
          <w:rFonts w:ascii="Verdana" w:hAnsi="Verdana" w:cs="0‡ÿ‹4"/>
          <w:sz w:val="21"/>
          <w:szCs w:val="21"/>
          <w:lang w:val="es-MX"/>
          <w14:ligatures w14:val="standardContextual"/>
        </w:rPr>
        <w:t>¿Cuál es el contenido mínimo obligatorio de dicha certificación? ¿Pueden las</w:t>
      </w:r>
    </w:p>
    <w:p w14:paraId="60ED1411" w14:textId="77777777" w:rsidR="00693CE1" w:rsidRPr="00130B27" w:rsidRDefault="00693CE1" w:rsidP="00693CE1">
      <w:pPr>
        <w:spacing w:after="0" w:line="240" w:lineRule="auto"/>
        <w:ind w:left="709" w:right="709"/>
        <w:jc w:val="both"/>
        <w:rPr>
          <w:rFonts w:ascii="Verdana" w:eastAsia="Century Gothic" w:hAnsi="Verdana" w:cs="Century Gothic"/>
          <w:sz w:val="21"/>
          <w:szCs w:val="21"/>
          <w:lang w:val="es-ES"/>
        </w:rPr>
      </w:pPr>
      <w:r w:rsidRPr="00130B27">
        <w:rPr>
          <w:rFonts w:ascii="Verdana" w:hAnsi="Verdana" w:cs="0‡ÿ‹4"/>
          <w:sz w:val="21"/>
          <w:szCs w:val="21"/>
          <w:lang w:val="es-MX"/>
          <w14:ligatures w14:val="standardContextual"/>
        </w:rPr>
        <w:t>entidades exigir requisitos adicionales a los previstos en el numeral citado?</w:t>
      </w:r>
      <w:r w:rsidRPr="00130B27">
        <w:rPr>
          <w:rFonts w:ascii="Verdana" w:eastAsia="Century Gothic" w:hAnsi="Verdana" w:cs="Century Gothic"/>
          <w:sz w:val="21"/>
          <w:szCs w:val="21"/>
          <w:lang w:val="es-ES"/>
        </w:rPr>
        <w:t>”.</w:t>
      </w:r>
    </w:p>
    <w:p w14:paraId="0227C478" w14:textId="77777777" w:rsidR="00693CE1" w:rsidRPr="00681ECF" w:rsidRDefault="00693CE1" w:rsidP="00693CE1">
      <w:pPr>
        <w:spacing w:after="0" w:line="240" w:lineRule="auto"/>
        <w:ind w:right="709"/>
        <w:jc w:val="both"/>
        <w:rPr>
          <w:rFonts w:ascii="Verdana" w:eastAsia="Century Gothic" w:hAnsi="Verdana" w:cs="Century Gothic"/>
          <w:lang w:val="es-ES"/>
        </w:rPr>
      </w:pPr>
    </w:p>
    <w:p w14:paraId="4AA8DF79" w14:textId="77777777" w:rsidR="00693CE1" w:rsidRPr="00681ECF" w:rsidRDefault="00693CE1" w:rsidP="00693CE1">
      <w:pPr>
        <w:spacing w:after="120" w:line="276" w:lineRule="auto"/>
        <w:ind w:firstLine="709"/>
        <w:jc w:val="both"/>
        <w:rPr>
          <w:rFonts w:ascii="Verdana" w:eastAsia="Calibri" w:hAnsi="Verdana" w:cs="Arial"/>
          <w:szCs w:val="24"/>
          <w:lang w:val="es-ES_tradnl" w:eastAsia="es-ES_tradnl"/>
        </w:rPr>
      </w:pPr>
      <w:r w:rsidRPr="00681EC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81ECF">
        <w:rPr>
          <w:rFonts w:ascii="Verdana" w:eastAsia="Calibri" w:hAnsi="Verdana" w:cs="Arial"/>
          <w:szCs w:val="24"/>
          <w:lang w:val="es-ES_tradnl" w:eastAsia="es-ES_tradnl"/>
        </w:rPr>
        <w:tab/>
      </w:r>
    </w:p>
    <w:p w14:paraId="4B92016C" w14:textId="77777777" w:rsidR="00693CE1" w:rsidRPr="00681ECF" w:rsidRDefault="00693CE1" w:rsidP="00693CE1">
      <w:pPr>
        <w:spacing w:after="0" w:line="276" w:lineRule="auto"/>
        <w:ind w:firstLine="709"/>
        <w:jc w:val="both"/>
        <w:rPr>
          <w:rFonts w:ascii="Verdana" w:eastAsia="Calibri" w:hAnsi="Verdana" w:cs="Arial"/>
          <w:lang w:val="es-ES" w:eastAsia="es-ES"/>
        </w:rPr>
      </w:pPr>
      <w:r w:rsidRPr="00681ECF">
        <w:rPr>
          <w:rFonts w:ascii="Verdana" w:eastAsia="Calibri" w:hAnsi="Verdana" w:cs="Arial"/>
          <w:lang w:val="es-ES"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B4D5C42" w14:textId="77777777" w:rsidR="00693CE1" w:rsidRPr="00681ECF" w:rsidRDefault="00693CE1" w:rsidP="00693CE1">
      <w:pPr>
        <w:spacing w:after="0" w:line="276" w:lineRule="auto"/>
        <w:ind w:firstLine="709"/>
        <w:jc w:val="both"/>
        <w:rPr>
          <w:rFonts w:ascii="Verdana" w:eastAsia="Calibri" w:hAnsi="Verdana" w:cs="Arial"/>
          <w:lang w:val="es-ES" w:eastAsia="es-ES"/>
        </w:rPr>
      </w:pPr>
    </w:p>
    <w:p w14:paraId="21D92985" w14:textId="77777777" w:rsidR="00693CE1" w:rsidRPr="00681ECF" w:rsidRDefault="00693CE1" w:rsidP="00693CE1">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rPr>
      </w:pPr>
      <w:r w:rsidRPr="00681ECF">
        <w:rPr>
          <w:rFonts w:ascii="Verdana" w:eastAsia="Century Gothic" w:hAnsi="Verdana" w:cs="Century Gothic"/>
          <w:b/>
          <w:bCs/>
          <w:lang w:val="es-ES"/>
        </w:rPr>
        <w:t>Problema planteado:</w:t>
      </w:r>
    </w:p>
    <w:p w14:paraId="231A891E" w14:textId="77777777" w:rsidR="00693CE1" w:rsidRPr="00681ECF" w:rsidRDefault="00693CE1" w:rsidP="00693CE1">
      <w:pPr>
        <w:tabs>
          <w:tab w:val="left" w:pos="426"/>
        </w:tabs>
        <w:spacing w:after="0" w:line="276" w:lineRule="auto"/>
        <w:jc w:val="both"/>
        <w:rPr>
          <w:rFonts w:ascii="Verdana" w:eastAsia="Century Gothic" w:hAnsi="Verdana" w:cs="Century Gothic"/>
          <w:lang w:val="es-ES"/>
        </w:rPr>
      </w:pPr>
    </w:p>
    <w:p w14:paraId="01F1EE57" w14:textId="5929C451" w:rsidR="00A64ADC" w:rsidRDefault="00693CE1" w:rsidP="00693CE1">
      <w:pPr>
        <w:snapToGrid w:val="0"/>
        <w:spacing w:after="0" w:line="276" w:lineRule="auto"/>
        <w:jc w:val="both"/>
        <w:rPr>
          <w:rFonts w:ascii="Verdana" w:eastAsia="Century Gothic" w:hAnsi="Verdana" w:cs="Century Gothic"/>
        </w:rPr>
      </w:pPr>
      <w:r w:rsidRPr="00681ECF">
        <w:rPr>
          <w:rFonts w:ascii="Verdana" w:eastAsia="Century Gothic" w:hAnsi="Verdana" w:cs="Century Gothic"/>
        </w:rPr>
        <w:t xml:space="preserve">De acuerdo con el contenido de su solicitud, esta Agencia resolverá el siguiente problema jurídico: teniendo en cuenta lo dispuesto por el </w:t>
      </w:r>
      <w:r>
        <w:rPr>
          <w:rFonts w:ascii="Verdana" w:eastAsia="Century Gothic" w:hAnsi="Verdana" w:cs="Century Gothic"/>
        </w:rPr>
        <w:t xml:space="preserve">literal A del </w:t>
      </w:r>
      <w:r w:rsidRPr="00681ECF">
        <w:rPr>
          <w:rFonts w:ascii="Verdana" w:eastAsia="Century Gothic" w:hAnsi="Verdana" w:cs="Century Gothic"/>
        </w:rPr>
        <w:t xml:space="preserve">numeral </w:t>
      </w:r>
      <w:r>
        <w:rPr>
          <w:rFonts w:ascii="Verdana" w:eastAsia="Century Gothic" w:hAnsi="Verdana" w:cs="Century Gothic"/>
        </w:rPr>
        <w:t>10</w:t>
      </w:r>
      <w:r w:rsidRPr="00681ECF">
        <w:rPr>
          <w:rFonts w:ascii="Verdana" w:eastAsia="Century Gothic" w:hAnsi="Verdana" w:cs="Century Gothic"/>
        </w:rPr>
        <w:t>.</w:t>
      </w:r>
      <w:r>
        <w:rPr>
          <w:rFonts w:ascii="Verdana" w:eastAsia="Century Gothic" w:hAnsi="Verdana" w:cs="Century Gothic"/>
        </w:rPr>
        <w:t>1</w:t>
      </w:r>
      <w:r w:rsidRPr="00681ECF">
        <w:rPr>
          <w:rFonts w:ascii="Verdana" w:eastAsia="Century Gothic" w:hAnsi="Verdana" w:cs="Century Gothic"/>
        </w:rPr>
        <w:t xml:space="preserve">.6 </w:t>
      </w:r>
      <w:r>
        <w:rPr>
          <w:rFonts w:ascii="Verdana" w:eastAsia="Century Gothic" w:hAnsi="Verdana" w:cs="Century Gothic"/>
        </w:rPr>
        <w:t xml:space="preserve">“Para contratos entre particulares” </w:t>
      </w:r>
      <w:r w:rsidRPr="00681ECF">
        <w:rPr>
          <w:rFonts w:ascii="Verdana" w:eastAsia="Century Gothic" w:hAnsi="Verdana" w:cs="Century Gothic"/>
        </w:rPr>
        <w:t xml:space="preserve">del Documento Base de los documentos tipo de </w:t>
      </w:r>
      <w:r>
        <w:rPr>
          <w:rFonts w:ascii="Verdana" w:eastAsia="Century Gothic" w:hAnsi="Verdana" w:cs="Century Gothic"/>
        </w:rPr>
        <w:t xml:space="preserve">interventoría de obra pública de </w:t>
      </w:r>
      <w:r w:rsidRPr="00681ECF">
        <w:rPr>
          <w:rFonts w:ascii="Verdana" w:eastAsia="Century Gothic" w:hAnsi="Verdana" w:cs="Century Gothic"/>
        </w:rPr>
        <w:t>infraestructura</w:t>
      </w:r>
      <w:r>
        <w:rPr>
          <w:rFonts w:ascii="Verdana" w:eastAsia="Century Gothic" w:hAnsi="Verdana" w:cs="Century Gothic"/>
        </w:rPr>
        <w:t xml:space="preserve"> de </w:t>
      </w:r>
      <w:r>
        <w:rPr>
          <w:rFonts w:ascii="Verdana" w:eastAsia="Century Gothic" w:hAnsi="Verdana" w:cs="Century Gothic"/>
        </w:rPr>
        <w:lastRenderedPageBreak/>
        <w:t xml:space="preserve">transporte – versión3: i) ¿puede una entidad establecer requisitos adicionales a los que allí se encuentran contenido? y </w:t>
      </w:r>
      <w:proofErr w:type="spellStart"/>
      <w:r>
        <w:rPr>
          <w:rFonts w:ascii="Verdana" w:eastAsia="Century Gothic" w:hAnsi="Verdana" w:cs="Century Gothic"/>
        </w:rPr>
        <w:t>ii</w:t>
      </w:r>
      <w:proofErr w:type="spellEnd"/>
      <w:r>
        <w:rPr>
          <w:rFonts w:ascii="Verdana" w:eastAsia="Century Gothic" w:hAnsi="Verdana" w:cs="Century Gothic"/>
        </w:rPr>
        <w:t>) ¿existen unos elementos mínimos que debe contener esa certificación?</w:t>
      </w:r>
    </w:p>
    <w:p w14:paraId="3D826081" w14:textId="77777777" w:rsidR="00814084" w:rsidRPr="00814084" w:rsidRDefault="00814084" w:rsidP="00693CE1">
      <w:pPr>
        <w:snapToGrid w:val="0"/>
        <w:spacing w:after="0" w:line="276" w:lineRule="auto"/>
        <w:jc w:val="both"/>
        <w:rPr>
          <w:rFonts w:ascii="Verdana" w:eastAsia="Century Gothic" w:hAnsi="Verdana" w:cs="Century Gothic"/>
        </w:rPr>
      </w:pPr>
    </w:p>
    <w:p w14:paraId="428F2BDA" w14:textId="77777777" w:rsidR="00693CE1" w:rsidRPr="00681ECF" w:rsidRDefault="00693CE1" w:rsidP="00693CE1">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681ECF">
        <w:rPr>
          <w:rFonts w:ascii="Verdana" w:eastAsia="Century Gothic" w:hAnsi="Verdana" w:cs="Century Gothic"/>
          <w:b/>
          <w:bCs/>
          <w:lang w:val="es-ES"/>
        </w:rPr>
        <w:t>Respuesta:</w:t>
      </w:r>
    </w:p>
    <w:p w14:paraId="09921BDF" w14:textId="77777777" w:rsidR="00693CE1" w:rsidRPr="00681ECF" w:rsidRDefault="00693CE1" w:rsidP="00693CE1">
      <w:pPr>
        <w:tabs>
          <w:tab w:val="left" w:pos="142"/>
          <w:tab w:val="left" w:pos="284"/>
        </w:tabs>
        <w:snapToGrid w:val="0"/>
        <w:spacing w:after="0" w:line="276" w:lineRule="auto"/>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93CE1" w:rsidRPr="00681ECF" w14:paraId="4847A5D3" w14:textId="77777777" w:rsidTr="0082547C">
        <w:tc>
          <w:tcPr>
            <w:tcW w:w="8828" w:type="dxa"/>
          </w:tcPr>
          <w:p w14:paraId="4543ED0A" w14:textId="77777777" w:rsidR="00693CE1" w:rsidRDefault="00693CE1" w:rsidP="0082547C">
            <w:pPr>
              <w:snapToGrid w:val="0"/>
              <w:spacing w:after="120" w:line="276" w:lineRule="auto"/>
              <w:jc w:val="both"/>
              <w:rPr>
                <w:rFonts w:ascii="Verdana" w:eastAsia="Calibri" w:hAnsi="Verdana" w:cs="Arial"/>
                <w:kern w:val="2"/>
                <w:lang w:val="es-ES" w:eastAsia="es-CO"/>
                <w14:ligatures w14:val="standardContextual"/>
              </w:rPr>
            </w:pPr>
            <w:r>
              <w:rPr>
                <w:rFonts w:ascii="Verdana" w:eastAsia="Calibri" w:hAnsi="Verdana" w:cs="Arial"/>
                <w:lang w:val="es-ES" w:eastAsia="es-CO"/>
              </w:rPr>
              <w:t xml:space="preserve">i) y </w:t>
            </w:r>
            <w:proofErr w:type="spellStart"/>
            <w:r>
              <w:rPr>
                <w:rFonts w:ascii="Verdana" w:eastAsia="Calibri" w:hAnsi="Verdana" w:cs="Arial"/>
                <w:lang w:val="es-ES" w:eastAsia="es-CO"/>
              </w:rPr>
              <w:t>ii</w:t>
            </w:r>
            <w:proofErr w:type="spellEnd"/>
            <w:r>
              <w:rPr>
                <w:rFonts w:ascii="Verdana" w:eastAsia="Calibri" w:hAnsi="Verdana" w:cs="Arial"/>
                <w:lang w:val="es-ES" w:eastAsia="es-CO"/>
              </w:rPr>
              <w:t xml:space="preserve">) </w:t>
            </w:r>
            <w:r w:rsidRPr="15DC88D4">
              <w:rPr>
                <w:rFonts w:ascii="Verdana" w:eastAsia="Calibri" w:hAnsi="Verdana" w:cs="Arial"/>
                <w:kern w:val="2"/>
                <w:lang w:val="es-ES" w:eastAsia="es-CO"/>
                <w14:ligatures w14:val="standardContextual"/>
              </w:rPr>
              <w:t xml:space="preserve">En el caso de la acreditación de experiencia entre particulares, deberá observarse lo dispuesto en el numeral </w:t>
            </w:r>
            <w:r>
              <w:rPr>
                <w:rFonts w:ascii="Verdana" w:eastAsia="Calibri" w:hAnsi="Verdana" w:cs="Arial"/>
                <w:kern w:val="2"/>
                <w:lang w:val="es-ES" w:eastAsia="es-CO"/>
                <w14:ligatures w14:val="standardContextual"/>
              </w:rPr>
              <w:t>10</w:t>
            </w:r>
            <w:r w:rsidRPr="15DC88D4">
              <w:rPr>
                <w:rFonts w:ascii="Verdana" w:eastAsia="Calibri" w:hAnsi="Verdana" w:cs="Arial"/>
                <w:kern w:val="2"/>
                <w:lang w:val="es-ES" w:eastAsia="es-CO"/>
                <w14:ligatures w14:val="standardContextual"/>
              </w:rPr>
              <w:t>.</w:t>
            </w:r>
            <w:r>
              <w:rPr>
                <w:rFonts w:ascii="Verdana" w:eastAsia="Calibri" w:hAnsi="Verdana" w:cs="Arial"/>
                <w:kern w:val="2"/>
                <w:lang w:val="es-ES" w:eastAsia="es-CO"/>
                <w14:ligatures w14:val="standardContextual"/>
              </w:rPr>
              <w:t>1.6</w:t>
            </w:r>
            <w:r w:rsidRPr="15DC88D4">
              <w:rPr>
                <w:rFonts w:ascii="Verdana" w:eastAsia="Calibri" w:hAnsi="Verdana" w:cs="Arial"/>
                <w:kern w:val="2"/>
                <w:lang w:val="es-ES" w:eastAsia="es-CO"/>
                <w14:ligatures w14:val="standardContextual"/>
              </w:rPr>
              <w:t xml:space="preserve">. Así, el proponente deberá aportar, de forma adicional, la certificación de facturación expedida con posterioridad a la fecha de terminación del contrato. </w:t>
            </w:r>
            <w:r>
              <w:rPr>
                <w:rFonts w:ascii="Verdana" w:eastAsia="Calibri" w:hAnsi="Verdana" w:cs="Arial"/>
                <w:kern w:val="2"/>
                <w:lang w:val="es-ES" w:eastAsia="es-CO"/>
                <w14:ligatures w14:val="standardContextual"/>
              </w:rPr>
              <w:t>Sobre la “</w:t>
            </w:r>
            <w:r w:rsidRPr="00681ECF">
              <w:rPr>
                <w:rFonts w:ascii="Verdana" w:eastAsia="Calibri" w:hAnsi="Verdana" w:cs="Arial"/>
                <w:lang w:val="es-MX"/>
              </w:rPr>
              <w:t>Certificación</w:t>
            </w:r>
            <w:r>
              <w:rPr>
                <w:rFonts w:ascii="Verdana" w:eastAsia="Calibri" w:hAnsi="Verdana" w:cs="Arial"/>
                <w:lang w:val="es-MX"/>
              </w:rPr>
              <w:t xml:space="preserve">”, el documento base del pliego tipo de interventoría de obra pública de infraestructura de transporte – versión 3, no estandarizó las condiciones que debe contener dicha certificación, solo se limitó a establecer que esta </w:t>
            </w:r>
            <w:r w:rsidRPr="15DC88D4">
              <w:rPr>
                <w:rFonts w:ascii="Verdana" w:eastAsia="Calibri" w:hAnsi="Verdana" w:cs="Arial"/>
                <w:kern w:val="2"/>
                <w:lang w:val="es-ES" w:eastAsia="es-CO"/>
                <w14:ligatures w14:val="standardContextual"/>
              </w:rPr>
              <w:t xml:space="preserve">debe ser emitida por el revisor fiscal o contador público del Proponente que acredita la experiencia, según corresponda: i) con la copia de la tarjeta profesional y certificado de antecedentes disciplinarios vigente, expedido por la Junta Central de Contadores, o </w:t>
            </w:r>
            <w:proofErr w:type="spellStart"/>
            <w:r w:rsidRPr="15DC88D4">
              <w:rPr>
                <w:rFonts w:ascii="Verdana" w:eastAsia="Calibri" w:hAnsi="Verdana" w:cs="Arial"/>
                <w:kern w:val="2"/>
                <w:lang w:val="es-ES" w:eastAsia="es-CO"/>
                <w14:ligatures w14:val="standardContextual"/>
              </w:rPr>
              <w:t>ii</w:t>
            </w:r>
            <w:proofErr w:type="spellEnd"/>
            <w:r w:rsidRPr="15DC88D4">
              <w:rPr>
                <w:rFonts w:ascii="Verdana" w:eastAsia="Calibri" w:hAnsi="Verdana" w:cs="Arial"/>
                <w:kern w:val="2"/>
                <w:lang w:val="es-ES" w:eastAsia="es-CO"/>
                <w14:ligatures w14:val="standardContextual"/>
              </w:rPr>
              <w:t>) con los documentos equivalentes que hagan sus veces en el país donde se expide el documento del profesional.</w:t>
            </w:r>
          </w:p>
          <w:p w14:paraId="59E966DB" w14:textId="77777777" w:rsidR="00693CE1" w:rsidRDefault="00693CE1" w:rsidP="0082547C">
            <w:pPr>
              <w:spacing w:after="120" w:line="276" w:lineRule="auto"/>
              <w:ind w:firstLine="709"/>
              <w:jc w:val="both"/>
              <w:rPr>
                <w:rFonts w:ascii="Verdana" w:eastAsia="Calibri" w:hAnsi="Verdana" w:cs="Arial"/>
                <w:kern w:val="2"/>
                <w:lang w:val="es-ES" w:eastAsia="es-CO"/>
                <w14:ligatures w14:val="standardContextual"/>
              </w:rPr>
            </w:pPr>
            <w:r>
              <w:rPr>
                <w:rFonts w:ascii="Verdana" w:eastAsia="Calibri" w:hAnsi="Verdana" w:cs="Arial"/>
                <w:kern w:val="2"/>
                <w:lang w:val="es-ES" w:eastAsia="es-CO"/>
                <w14:ligatures w14:val="standardContextual"/>
              </w:rPr>
              <w:t xml:space="preserve">Ahora bien, teniendo en cuenta la inalterabilidad que recae sobre el documento tipo –la cual impide a las entidades </w:t>
            </w:r>
            <w:r w:rsidRPr="00681ECF">
              <w:rPr>
                <w:rFonts w:ascii="Verdana" w:eastAsia="Times New Roman" w:hAnsi="Verdana" w:cs="Arial"/>
                <w:kern w:val="2"/>
                <w:shd w:val="clear" w:color="auto" w:fill="FFFFFF"/>
                <w:lang w:val="es-ES_tradnl" w:eastAsia="es-ES_tradnl"/>
                <w14:ligatures w14:val="standardContextual"/>
              </w:rPr>
              <w:t>incluir o modificar condiciones habilitantes, factores técnicos y económicos de escogencia y sistemas de ponderació</w:t>
            </w:r>
            <w:r>
              <w:rPr>
                <w:rFonts w:ascii="Verdana" w:eastAsia="Times New Roman" w:hAnsi="Verdana" w:cs="Arial"/>
                <w:kern w:val="2"/>
                <w:shd w:val="clear" w:color="auto" w:fill="FFFFFF"/>
                <w:lang w:val="es-ES_tradnl" w:eastAsia="es-ES_tradnl"/>
                <w14:ligatures w14:val="standardContextual"/>
              </w:rPr>
              <w:t>n</w:t>
            </w:r>
            <w:r>
              <w:rPr>
                <w:rFonts w:ascii="Verdana" w:eastAsia="Calibri" w:hAnsi="Verdana" w:cs="Arial"/>
                <w:kern w:val="2"/>
                <w:lang w:val="es-ES" w:eastAsia="es-CO"/>
                <w14:ligatures w14:val="standardContextual"/>
              </w:rPr>
              <w:t xml:space="preserve">, y que el aspecto donde se contiene la “certificación”, no es de aquellos que la Entidad puede diligenciar. Sobre el particular debe indicarse que, no le es posible a las entidades solicitar requisitos adicionales a los dispuestos en el literal A. del numeral 10.1.6 “Para contratos entre particulares”. Así, no puede la entidad incluir en dicho numeral que la certificación de factura que debe aportar el proponente contenga algún(os) criterios para considerarse en el Proceso de Contratación. </w:t>
            </w:r>
          </w:p>
          <w:p w14:paraId="6A1BD1AC" w14:textId="77777777" w:rsidR="00693CE1" w:rsidRPr="003E54AC" w:rsidRDefault="00693CE1" w:rsidP="0082547C">
            <w:pPr>
              <w:snapToGrid w:val="0"/>
              <w:spacing w:line="276" w:lineRule="auto"/>
              <w:ind w:firstLine="708"/>
              <w:jc w:val="both"/>
              <w:rPr>
                <w:rFonts w:ascii="Verdana" w:eastAsia="Calibri" w:hAnsi="Verdana" w:cs="Arial"/>
                <w:bCs/>
                <w:kern w:val="2"/>
                <w:lang w:val="es-ES" w:eastAsia="es-CO"/>
                <w14:ligatures w14:val="standardContextual"/>
              </w:rPr>
            </w:pPr>
            <w:r>
              <w:rPr>
                <w:rFonts w:ascii="Verdana" w:eastAsia="Calibri" w:hAnsi="Verdana" w:cs="Arial"/>
                <w:kern w:val="2"/>
                <w:lang w:val="es-ES" w:eastAsia="es-CO"/>
                <w14:ligatures w14:val="standardContextual"/>
              </w:rPr>
              <w:t xml:space="preserve">De la forma en la que está redactado el numeral 10.1.6 será la Entidad quien verifique que dicho documento que aporta el proponente </w:t>
            </w:r>
            <w:r>
              <w:rPr>
                <w:rFonts w:ascii="Verdana" w:eastAsia="Times New Roman" w:hAnsi="Verdana" w:cs="Arial"/>
                <w:lang w:eastAsia="es-ES_tradnl"/>
              </w:rPr>
              <w:t xml:space="preserve">cumple con el valor realmente ejecutado por el contratista sobre el contrato que acredita la experiencia y que está soportando con los documentos que se indican en los numerales 3.8.1, 10.1 y 10.1.5 del Documento Base -según corresponda-. En otras palabras, la certificación emitida por el contador público o revisor fiscal -según aplique- da veracidad de un hecho financiero, en este caso, el valor del </w:t>
            </w:r>
            <w:r>
              <w:rPr>
                <w:rFonts w:ascii="Verdana" w:eastAsia="Times New Roman" w:hAnsi="Verdana" w:cs="Arial"/>
                <w:lang w:eastAsia="es-ES_tradnl"/>
              </w:rPr>
              <w:lastRenderedPageBreak/>
              <w:t xml:space="preserve">contrato que ejecutó el contratista y que ahora pretende hacer valer como experiencia a través de uno de los documentos válidos para su acreditación. </w:t>
            </w:r>
          </w:p>
        </w:tc>
      </w:tr>
    </w:tbl>
    <w:p w14:paraId="7FB17088" w14:textId="77777777" w:rsidR="00693CE1" w:rsidRPr="00681ECF" w:rsidRDefault="00693CE1" w:rsidP="00693CE1">
      <w:pPr>
        <w:tabs>
          <w:tab w:val="left" w:pos="142"/>
          <w:tab w:val="left" w:pos="284"/>
        </w:tabs>
        <w:snapToGrid w:val="0"/>
        <w:spacing w:after="0" w:line="276" w:lineRule="auto"/>
        <w:jc w:val="both"/>
        <w:rPr>
          <w:rFonts w:ascii="Verdana" w:eastAsia="Century Gothic" w:hAnsi="Verdana" w:cs="Century Gothic"/>
          <w:b/>
          <w:bCs/>
          <w:lang w:val="es-ES"/>
        </w:rPr>
      </w:pPr>
    </w:p>
    <w:p w14:paraId="3BDF4887" w14:textId="56033477" w:rsidR="00693CE1" w:rsidRPr="00693CE1" w:rsidRDefault="00693CE1" w:rsidP="00693CE1">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681ECF">
        <w:rPr>
          <w:rFonts w:ascii="Verdana" w:eastAsia="Century Gothic" w:hAnsi="Verdana" w:cs="Century Gothic"/>
          <w:b/>
          <w:bCs/>
          <w:lang w:val="es-ES"/>
        </w:rPr>
        <w:t>Razones de la respuesta:</w:t>
      </w:r>
    </w:p>
    <w:p w14:paraId="6F6C353F" w14:textId="2AD5B2FB" w:rsidR="00693CE1" w:rsidRPr="00681ECF" w:rsidRDefault="00693CE1" w:rsidP="00693CE1">
      <w:pPr>
        <w:snapToGrid w:val="0"/>
        <w:spacing w:after="0" w:line="276" w:lineRule="auto"/>
        <w:jc w:val="both"/>
        <w:rPr>
          <w:rFonts w:ascii="Verdana" w:eastAsia="Calibri" w:hAnsi="Verdana" w:cs="Arial"/>
          <w:lang w:val="es-ES"/>
        </w:rPr>
      </w:pPr>
    </w:p>
    <w:p w14:paraId="2543B7EF" w14:textId="77777777" w:rsidR="00693CE1" w:rsidRPr="00CB72F7" w:rsidRDefault="00693CE1" w:rsidP="00693CE1">
      <w:pPr>
        <w:spacing w:after="0" w:line="276" w:lineRule="auto"/>
        <w:jc w:val="both"/>
        <w:rPr>
          <w:rFonts w:ascii="Verdana" w:eastAsia="Calibri" w:hAnsi="Verdana" w:cs="Arial"/>
        </w:rPr>
      </w:pPr>
      <w:r w:rsidRPr="00CB72F7">
        <w:rPr>
          <w:rFonts w:ascii="Verdana" w:eastAsia="Calibri" w:hAnsi="Verdana" w:cs="Arial"/>
        </w:rPr>
        <w:t xml:space="preserve">Lo anterior se sustenta en las siguientes consideraciones: </w:t>
      </w:r>
    </w:p>
    <w:p w14:paraId="31F42404" w14:textId="77777777" w:rsidR="00693CE1" w:rsidRPr="00CB72F7" w:rsidRDefault="00693CE1" w:rsidP="00693CE1">
      <w:pPr>
        <w:spacing w:after="0" w:line="276" w:lineRule="auto"/>
        <w:jc w:val="both"/>
        <w:rPr>
          <w:rFonts w:ascii="Verdana" w:eastAsia="Calibri" w:hAnsi="Verdana" w:cs="Arial"/>
        </w:rPr>
      </w:pPr>
    </w:p>
    <w:p w14:paraId="7E167F45" w14:textId="77777777" w:rsidR="00693CE1" w:rsidRPr="00CB72F7" w:rsidRDefault="00693CE1" w:rsidP="00693CE1">
      <w:pPr>
        <w:spacing w:after="120"/>
        <w:jc w:val="both"/>
        <w:rPr>
          <w:rFonts w:ascii="Verdana" w:eastAsia="Aptos" w:hAnsi="Verdana" w:cs="ArialMT"/>
        </w:rPr>
      </w:pPr>
      <w:r w:rsidRPr="00CB72F7">
        <w:rPr>
          <w:rFonts w:ascii="Verdana" w:eastAsia="Aptos" w:hAnsi="Verdana" w:cs="Arial"/>
        </w:rPr>
        <w:t xml:space="preserve">Los documentos tipo expedidos por la Agencia Nacional de Contratación Pública </w:t>
      </w:r>
      <w:r w:rsidRPr="00CB72F7">
        <w:rPr>
          <w:rFonts w:ascii="Verdana" w:eastAsia="Aptos" w:hAnsi="Verdana" w:cs="ArialMT"/>
        </w:rPr>
        <w:t xml:space="preserve">– Colombia Compra Eficiente </w:t>
      </w:r>
      <w:r w:rsidRPr="00CB72F7">
        <w:rPr>
          <w:rFonts w:ascii="Verdana" w:eastAsia="Aptos" w:hAnsi="Verdana" w:cs="Arial"/>
        </w:rPr>
        <w:t>en ejercicio de la potestad otorgada</w:t>
      </w:r>
      <w:r w:rsidRPr="00CB72F7">
        <w:rPr>
          <w:rFonts w:ascii="Verdana" w:eastAsia="Aptos" w:hAnsi="Verdana" w:cs="ArialMT"/>
        </w:rPr>
        <w:t xml:space="preserve">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Así mismo, los sujetos obligados a su aplicación, no podrán variar los requisitos que en ellos sean fijados, ni establecer reglas o requisitos adicionales a los establecidos en estos para la presentación de las ofertas y la acreditación de los requisitos habilitantes.</w:t>
      </w:r>
    </w:p>
    <w:p w14:paraId="401D87C2" w14:textId="77777777" w:rsidR="00693CE1" w:rsidRPr="00CB72F7" w:rsidRDefault="00693CE1" w:rsidP="00693CE1">
      <w:pPr>
        <w:spacing w:after="120"/>
        <w:ind w:firstLine="708"/>
        <w:jc w:val="both"/>
        <w:rPr>
          <w:rFonts w:ascii="Verdana" w:eastAsia="Aptos" w:hAnsi="Verdana" w:cs="ArialMT"/>
        </w:rPr>
      </w:pPr>
      <w:r w:rsidRPr="00CB72F7">
        <w:rPr>
          <w:rFonts w:ascii="Verdana" w:eastAsia="Aptos" w:hAnsi="Verdana" w:cs="ArialMT"/>
        </w:rPr>
        <w:t>La Agencia Nacional de Contratación Pública – Colombia Compra Eficiente expidió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CB72F7">
        <w:rPr>
          <w:rFonts w:ascii="Calibri" w:eastAsia="Calibri" w:hAnsi="Calibri" w:cs="Times New Roman"/>
          <w:vertAlign w:val="superscript"/>
        </w:rPr>
        <w:footnoteReference w:id="1"/>
      </w:r>
      <w:r w:rsidRPr="00CB72F7">
        <w:rPr>
          <w:rFonts w:ascii="Verdana" w:eastAsia="Aptos" w:hAnsi="Verdana" w:cs="ArialMT"/>
        </w:rPr>
        <w:t xml:space="preserve">. </w:t>
      </w:r>
    </w:p>
    <w:p w14:paraId="47EDE389" w14:textId="77777777" w:rsidR="00693CE1" w:rsidRPr="00CB72F7" w:rsidRDefault="00693CE1" w:rsidP="00693CE1">
      <w:pPr>
        <w:spacing w:after="120"/>
        <w:ind w:firstLine="708"/>
        <w:jc w:val="both"/>
        <w:rPr>
          <w:rFonts w:ascii="Verdana" w:eastAsia="Aptos" w:hAnsi="Verdana" w:cs="ArialMT"/>
        </w:rPr>
      </w:pPr>
      <w:r w:rsidRPr="00CB72F7">
        <w:rPr>
          <w:rFonts w:ascii="Verdana" w:eastAsia="Aptos" w:hAnsi="Verdana" w:cs="ArialMT"/>
        </w:rPr>
        <w:t>En el sector de infraestructura de transporte, la Agencia Nacional de Contratación Pública – Colombia Compra Eficiente expidió documentos tipo para contratar obras públicas de infraestructura de transporte bajo las modalidades de selección de licitación pública, selección abreviada de menor cuantía y mínima cuantía. Así mismo, esta Agencia expidió documentos tipo de concurso de méritos para contratar la interventoría y la consultoría de estudios de ingeniería de infraestructura de transporte</w:t>
      </w:r>
      <w:r w:rsidRPr="00CB72F7">
        <w:rPr>
          <w:rFonts w:ascii="Calibri" w:eastAsia="Calibri" w:hAnsi="Calibri" w:cs="Times New Roman"/>
          <w:vertAlign w:val="superscript"/>
        </w:rPr>
        <w:footnoteReference w:id="2"/>
      </w:r>
      <w:r w:rsidRPr="00CB72F7">
        <w:rPr>
          <w:rFonts w:ascii="Verdana" w:eastAsia="Aptos" w:hAnsi="Verdana" w:cs="ArialMT"/>
        </w:rPr>
        <w:t xml:space="preserve">. </w:t>
      </w:r>
    </w:p>
    <w:p w14:paraId="0C3ED23E" w14:textId="77777777" w:rsidR="00693CE1" w:rsidRPr="00CB72F7" w:rsidRDefault="00693CE1" w:rsidP="00693CE1">
      <w:pPr>
        <w:spacing w:after="120"/>
        <w:ind w:firstLine="708"/>
        <w:jc w:val="both"/>
        <w:rPr>
          <w:rFonts w:ascii="Verdana" w:eastAsia="Aptos" w:hAnsi="Verdana" w:cs="ArialMT"/>
        </w:rPr>
      </w:pPr>
      <w:r w:rsidRPr="00CB72F7">
        <w:rPr>
          <w:rFonts w:ascii="Verdana" w:eastAsia="Aptos" w:hAnsi="Verdana" w:cs="ArialMT"/>
        </w:rPr>
        <w:lastRenderedPageBreak/>
        <w:t xml:space="preserve">La Ley 2022 de 2020 indicó que la Agencia Nacional de Contratación Pública – Colombia Compra Eficiente, debe revisar constantemente el contenido de los documentos tipo que expida. En desarrollo de este deber, esta Agencia estableció un procedimiento para recibir y revisar los comentarios a los documentos tipo de infraestructura de transporte, realizados por todos los partícipes del sistema de la compra pública en el primero y parte del segundo semestre del año 2024. Como consecuencia de ello, se expidieron los diferentes actos administrativos por medio de los cuales se adoptaron y/o modificaron los documentos tipo de este sector, y en simultaneo se publicaron las respuestas a todas las observaciones y/o comentarios realizados a los proyectos de documentos tipo. </w:t>
      </w:r>
    </w:p>
    <w:p w14:paraId="61145556" w14:textId="77777777" w:rsidR="00693CE1" w:rsidRPr="00CB72F7" w:rsidRDefault="00693CE1" w:rsidP="00693CE1">
      <w:pPr>
        <w:spacing w:after="120"/>
        <w:ind w:firstLine="708"/>
        <w:jc w:val="both"/>
        <w:rPr>
          <w:rFonts w:ascii="Verdana" w:eastAsia="Aptos" w:hAnsi="Verdana" w:cs="ArialMT"/>
        </w:rPr>
      </w:pPr>
      <w:r w:rsidRPr="00CB72F7">
        <w:rPr>
          <w:rFonts w:ascii="Verdana" w:eastAsia="Aptos" w:hAnsi="Verdana" w:cs="ArialMT"/>
        </w:rPr>
        <w:t xml:space="preserve">Así, los documentos tipo del sector de infraestructura de transporte fueron modificados después de surtir el procedimiento interno establecido por esta Agencia. En la actualización de estos documentos tipo, participaron entidades técnicas y especializadas del sector transporte, tales como el Instituto Nacional de Vías – INVIAS, el Instituto de Desarrollo Urbano – IDU, el Instituto de Infraestructura y Concesiones de Cundinamarca – ICCU, entre otras. </w:t>
      </w:r>
    </w:p>
    <w:p w14:paraId="641AA2A6" w14:textId="77777777" w:rsidR="00693CE1" w:rsidRPr="00CB72F7" w:rsidRDefault="00693CE1" w:rsidP="00693CE1">
      <w:pPr>
        <w:spacing w:after="120"/>
        <w:ind w:firstLine="708"/>
        <w:jc w:val="both"/>
        <w:rPr>
          <w:rFonts w:ascii="Verdana" w:eastAsia="Aptos" w:hAnsi="Verdana" w:cs="ArialMT"/>
        </w:rPr>
      </w:pPr>
      <w:r w:rsidRPr="00CB72F7">
        <w:rPr>
          <w:rFonts w:ascii="Verdana" w:eastAsia="Aptos" w:hAnsi="Verdana" w:cs="ArialMT"/>
        </w:rPr>
        <w:lastRenderedPageBreak/>
        <w:t xml:space="preserve">En este sentido, mediante la Resolución 725 del 19 de diciembre de 2024, se adoptó la versión 3 de los documentos tipo para los procesos de selección de concurso de méritos para contratar la interventoría de obras públicas de infraestructura de transporte, y se derogó la versión 2 que se había adoptado por medio de la Resolución 326 de 2022. De acuerdo con el artículo séptimo de la Resolución 725 de 2024, los documentos tipo que se acogen aplican para los procesos de selección cuyo aviso de convocatoria se publique a partir del 3 de febrero de 2025. </w:t>
      </w:r>
    </w:p>
    <w:p w14:paraId="6CDEB569" w14:textId="77777777" w:rsidR="00693CE1" w:rsidRPr="00681ECF" w:rsidRDefault="00693CE1" w:rsidP="00693CE1">
      <w:pPr>
        <w:snapToGrid w:val="0"/>
        <w:spacing w:after="120" w:line="276" w:lineRule="auto"/>
        <w:jc w:val="both"/>
        <w:rPr>
          <w:rFonts w:ascii="Verdana" w:eastAsia="Calibri" w:hAnsi="Verdana" w:cs="Arial"/>
          <w:kern w:val="2"/>
          <w:lang w:val="es-ES" w:eastAsia="es-ES"/>
          <w14:ligatures w14:val="standardContextual"/>
        </w:rPr>
      </w:pPr>
      <w:r>
        <w:rPr>
          <w:rFonts w:ascii="Verdana" w:eastAsia="Times New Roman" w:hAnsi="Verdana" w:cs="Arial"/>
          <w:kern w:val="2"/>
          <w:shd w:val="clear" w:color="auto" w:fill="FFFFFF"/>
          <w:lang w:val="es-ES_tradnl" w:eastAsia="es-ES_tradnl"/>
          <w14:ligatures w14:val="standardContextual"/>
        </w:rPr>
        <w:tab/>
      </w:r>
      <w:r w:rsidRPr="00681ECF">
        <w:rPr>
          <w:rFonts w:ascii="Verdana" w:eastAsia="Times New Roman" w:hAnsi="Verdana" w:cs="Arial"/>
          <w:kern w:val="2"/>
          <w:shd w:val="clear" w:color="auto" w:fill="FFFFFF"/>
          <w:lang w:val="es-ES_tradnl" w:eastAsia="es-ES_tradnl"/>
          <w14:ligatures w14:val="standardContextual"/>
        </w:rPr>
        <w:t>Todas las resoluciones expedidas por la Agencia Nacional de Contratación Pública – Colombia Compra Eficiente, mediante las cuales se han adoptado los documentos tipo, consagran la regla de la inalterabilidad</w:t>
      </w:r>
      <w:r w:rsidRPr="00681ECF">
        <w:rPr>
          <w:rFonts w:ascii="Verdana" w:eastAsia="Aptos" w:hAnsi="Verdana" w:cs="Times New Roman"/>
          <w:kern w:val="2"/>
          <w:shd w:val="clear" w:color="auto" w:fill="FFFFFF"/>
          <w:vertAlign w:val="superscript"/>
          <w:lang w:val="es-ES_tradnl" w:eastAsia="es-ES_tradnl"/>
          <w14:ligatures w14:val="standardContextual"/>
        </w:rPr>
        <w:footnoteReference w:id="3"/>
      </w:r>
      <w:r w:rsidRPr="00681ECF">
        <w:rPr>
          <w:rFonts w:ascii="Verdana" w:eastAsia="Times New Roman" w:hAnsi="Verdana" w:cs="Arial"/>
          <w:kern w:val="2"/>
          <w:shd w:val="clear" w:color="auto" w:fill="FFFFFF"/>
          <w:lang w:val="es-ES_tradnl" w:eastAsia="es-ES_tradnl"/>
          <w14:ligatures w14:val="standardContextual"/>
        </w:rPr>
        <w:t xml:space="preserve">. Esta prohibición consiste en que las entidades estatales no pueden incluir o modificar en los </w:t>
      </w:r>
      <w:r w:rsidRPr="00681ECF">
        <w:rPr>
          <w:rFonts w:ascii="Verdana" w:eastAsia="Times New Roman" w:hAnsi="Verdana" w:cs="Arial"/>
          <w:i/>
          <w:iCs/>
          <w:kern w:val="2"/>
          <w:shd w:val="clear" w:color="auto" w:fill="FFFFFF"/>
          <w:lang w:val="es-ES_tradnl" w:eastAsia="es-ES_tradnl"/>
          <w14:ligatures w14:val="standardContextual"/>
        </w:rPr>
        <w:t>Documentos del Proceso</w:t>
      </w:r>
      <w:r w:rsidRPr="00681ECF">
        <w:rPr>
          <w:rFonts w:ascii="Verdana" w:eastAsia="Times New Roman" w:hAnsi="Verdana" w:cs="Arial"/>
          <w:kern w:val="2"/>
          <w:shd w:val="clear" w:color="auto" w:fill="FFFFFF"/>
          <w:lang w:val="es-ES_tradnl" w:eastAsia="es-ES_tradnl"/>
          <w14:ligatures w14:val="standardContextual"/>
        </w:rPr>
        <w:t xml:space="preserve"> condiciones habilitantes, factores técnicos y económicos de escogencia y sistemas de ponderación distintos a los señalados en los </w:t>
      </w:r>
      <w:r>
        <w:rPr>
          <w:rFonts w:ascii="Verdana" w:eastAsia="Times New Roman" w:hAnsi="Verdana" w:cs="Arial"/>
          <w:kern w:val="2"/>
          <w:shd w:val="clear" w:color="auto" w:fill="FFFFFF"/>
          <w:lang w:val="es-ES_tradnl" w:eastAsia="es-ES_tradnl"/>
          <w14:ligatures w14:val="standardContextual"/>
        </w:rPr>
        <w:t>d</w:t>
      </w:r>
      <w:r w:rsidRPr="00681ECF">
        <w:rPr>
          <w:rFonts w:ascii="Verdana" w:eastAsia="Times New Roman" w:hAnsi="Verdana" w:cs="Arial"/>
          <w:kern w:val="2"/>
          <w:shd w:val="clear" w:color="auto" w:fill="FFFFFF"/>
          <w:lang w:val="es-ES_tradnl" w:eastAsia="es-ES_tradnl"/>
          <w14:ligatures w14:val="standardContextual"/>
        </w:rPr>
        <w:t xml:space="preserve">ocumentos </w:t>
      </w:r>
      <w:r>
        <w:rPr>
          <w:rFonts w:ascii="Verdana" w:eastAsia="Times New Roman" w:hAnsi="Verdana" w:cs="Arial"/>
          <w:kern w:val="2"/>
          <w:shd w:val="clear" w:color="auto" w:fill="FFFFFF"/>
          <w:lang w:val="es-ES_tradnl" w:eastAsia="es-ES_tradnl"/>
          <w14:ligatures w14:val="standardContextual"/>
        </w:rPr>
        <w:t>t</w:t>
      </w:r>
      <w:r w:rsidRPr="00681ECF">
        <w:rPr>
          <w:rFonts w:ascii="Verdana" w:eastAsia="Times New Roman" w:hAnsi="Verdana" w:cs="Arial"/>
          <w:kern w:val="2"/>
          <w:shd w:val="clear" w:color="auto" w:fill="FFFFFF"/>
          <w:lang w:val="es-ES_tradnl" w:eastAsia="es-ES_tradnl"/>
          <w14:ligatures w14:val="standardContextual"/>
        </w:rPr>
        <w:t xml:space="preserve">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w:t>
      </w:r>
      <w:r>
        <w:rPr>
          <w:rFonts w:ascii="Verdana" w:eastAsia="Times New Roman" w:hAnsi="Verdana" w:cs="Arial"/>
          <w:kern w:val="2"/>
          <w:shd w:val="clear" w:color="auto" w:fill="FFFFFF"/>
          <w:lang w:val="es-ES_tradnl" w:eastAsia="es-ES_tradnl"/>
          <w14:ligatures w14:val="standardContextual"/>
        </w:rPr>
        <w:t>d</w:t>
      </w:r>
      <w:r w:rsidRPr="00681ECF">
        <w:rPr>
          <w:rFonts w:ascii="Verdana" w:eastAsia="Times New Roman" w:hAnsi="Verdana" w:cs="Arial"/>
          <w:kern w:val="2"/>
          <w:shd w:val="clear" w:color="auto" w:fill="FFFFFF"/>
          <w:lang w:val="es-ES_tradnl" w:eastAsia="es-ES_tradnl"/>
          <w14:ligatures w14:val="standardContextual"/>
        </w:rPr>
        <w:t xml:space="preserve">ocumentos </w:t>
      </w:r>
      <w:r>
        <w:rPr>
          <w:rFonts w:ascii="Verdana" w:eastAsia="Times New Roman" w:hAnsi="Verdana" w:cs="Arial"/>
          <w:kern w:val="2"/>
          <w:shd w:val="clear" w:color="auto" w:fill="FFFFFF"/>
          <w:lang w:val="es-ES_tradnl" w:eastAsia="es-ES_tradnl"/>
          <w14:ligatures w14:val="standardContextual"/>
        </w:rPr>
        <w:t>t</w:t>
      </w:r>
      <w:r w:rsidRPr="00681ECF">
        <w:rPr>
          <w:rFonts w:ascii="Verdana" w:eastAsia="Times New Roman" w:hAnsi="Verdana" w:cs="Arial"/>
          <w:kern w:val="2"/>
          <w:shd w:val="clear" w:color="auto" w:fill="FFFFFF"/>
          <w:lang w:val="es-ES_tradnl" w:eastAsia="es-ES_tradnl"/>
          <w14:ligatures w14:val="standardContextual"/>
        </w:rPr>
        <w:t>ipo lo permitan.</w:t>
      </w:r>
    </w:p>
    <w:p w14:paraId="36E267B2" w14:textId="77777777" w:rsidR="00693CE1" w:rsidRPr="00681ECF" w:rsidRDefault="00693CE1" w:rsidP="00693CE1">
      <w:pPr>
        <w:snapToGrid w:val="0"/>
        <w:spacing w:after="120" w:line="276" w:lineRule="auto"/>
        <w:jc w:val="both"/>
        <w:rPr>
          <w:rFonts w:ascii="Verdana" w:eastAsia="Times New Roman" w:hAnsi="Verdana" w:cs="Arial"/>
          <w:kern w:val="2"/>
          <w:shd w:val="clear" w:color="auto" w:fill="FFFFFF"/>
          <w:lang w:val="es-ES_tradnl" w:eastAsia="es-ES_tradnl"/>
          <w14:ligatures w14:val="standardContextual"/>
        </w:rPr>
      </w:pPr>
      <w:r>
        <w:rPr>
          <w:rFonts w:ascii="Verdana" w:eastAsia="Calibri" w:hAnsi="Verdana" w:cs="Arial"/>
          <w:kern w:val="2"/>
          <w:lang w:val="es-ES" w:eastAsia="es-ES"/>
          <w14:ligatures w14:val="standardContextual"/>
        </w:rPr>
        <w:tab/>
      </w:r>
      <w:r w:rsidRPr="00681ECF">
        <w:rPr>
          <w:rFonts w:ascii="Verdana" w:eastAsia="Times New Roman" w:hAnsi="Verdana" w:cs="Arial"/>
          <w:kern w:val="2"/>
          <w:shd w:val="clear" w:color="auto" w:fill="FFFFFF"/>
          <w:lang w:val="es-ES_tradnl" w:eastAsia="es-ES_tradnl"/>
          <w14:ligatures w14:val="standardContextual"/>
        </w:rPr>
        <w:t>El fundamento legal vigente de la regla de inalterabilidad se encuentra en el artículo 1 de la Ley 2022 de 2020, según el cual “</w:t>
      </w:r>
      <w:r w:rsidRPr="00681ECF">
        <w:rPr>
          <w:rFonts w:ascii="Verdana" w:eastAsia="Times New Roman" w:hAnsi="Verdana" w:cs="Arial"/>
          <w:kern w:val="2"/>
          <w:lang w:val="es-ES_tradnl" w:eastAsia="es-ES_tradnl"/>
          <w14:ligatures w14:val="standardContextual"/>
        </w:rPr>
        <w:t xml:space="preserve">[…] </w:t>
      </w:r>
      <w:r w:rsidRPr="00681ECF">
        <w:rPr>
          <w:rFonts w:ascii="Verdana" w:eastAsia="Times New Roman" w:hAnsi="Verdana" w:cs="Arial"/>
          <w:kern w:val="2"/>
          <w:shd w:val="clear" w:color="auto" w:fill="FFFFFF"/>
          <w:lang w:val="es-ES_tradnl" w:eastAsia="es-ES_tradnl"/>
          <w14:ligatures w14:val="standardContextual"/>
        </w:rPr>
        <w:t xml:space="preserve">serán de obligatorio cumplimiento en la actividad contractual de todas las entidades sometidas al Estatuto General de Contratación de la Administración Pública”. Pero eso no significa que antes no rigiera, pues así también lo disponía el artículo 4 de la Ley 1882 de 2018. Incluso por vía reglamentaria también se dispuso el carácter inmodificable de los pliegos tipo en el artículo 1 de los Decretos 342 de 2019 y </w:t>
      </w:r>
      <w:r w:rsidRPr="00681ECF">
        <w:rPr>
          <w:rFonts w:ascii="Verdana" w:eastAsia="Times New Roman" w:hAnsi="Verdana" w:cs="Arial"/>
          <w:kern w:val="2"/>
          <w:shd w:val="clear" w:color="auto" w:fill="FFFFFF"/>
          <w:lang w:val="es-ES_tradnl" w:eastAsia="es-ES_tradnl"/>
          <w14:ligatures w14:val="standardContextual"/>
        </w:rPr>
        <w:lastRenderedPageBreak/>
        <w:t>594 de 2020, que adicionaron, respectivamente, los artículos 2.2.1.2.6.1.4. y 2.2.1.2.6.3.4 al Decreto 1082 de 2015.</w:t>
      </w:r>
      <w:r>
        <w:rPr>
          <w:rFonts w:ascii="Verdana" w:eastAsia="Times New Roman" w:hAnsi="Verdana" w:cs="Arial"/>
          <w:kern w:val="2"/>
          <w:shd w:val="clear" w:color="auto" w:fill="FFFFFF"/>
          <w:lang w:val="es-ES" w:eastAsia="es-ES"/>
          <w14:ligatures w14:val="standardContextual"/>
        </w:rPr>
        <w:tab/>
      </w:r>
    </w:p>
    <w:p w14:paraId="26B0D662" w14:textId="77777777" w:rsidR="00693CE1" w:rsidRPr="00681ECF" w:rsidRDefault="00693CE1" w:rsidP="00693CE1">
      <w:pPr>
        <w:snapToGrid w:val="0"/>
        <w:spacing w:after="120" w:line="276" w:lineRule="auto"/>
        <w:jc w:val="both"/>
        <w:rPr>
          <w:rFonts w:ascii="Verdana" w:eastAsia="Times New Roman" w:hAnsi="Verdana" w:cs="Arial"/>
          <w:kern w:val="2"/>
          <w:shd w:val="clear" w:color="auto" w:fill="FFFFFF"/>
          <w:lang w:val="es-ES" w:eastAsia="es-ES"/>
          <w14:ligatures w14:val="standardContextual"/>
        </w:rPr>
      </w:pPr>
      <w:r>
        <w:rPr>
          <w:rFonts w:ascii="Verdana" w:eastAsia="Times New Roman" w:hAnsi="Verdana" w:cs="Arial"/>
          <w:kern w:val="2"/>
          <w:shd w:val="clear" w:color="auto" w:fill="FFFFFF"/>
          <w:lang w:val="es-ES_tradnl" w:eastAsia="es-ES_tradnl"/>
          <w14:ligatures w14:val="standardContextual"/>
        </w:rPr>
        <w:tab/>
      </w:r>
      <w:r w:rsidRPr="00681ECF">
        <w:rPr>
          <w:rFonts w:ascii="Verdana" w:eastAsia="Times New Roman" w:hAnsi="Verdana" w:cs="Arial"/>
          <w:kern w:val="2"/>
          <w:shd w:val="clear" w:color="auto" w:fill="FFFFFF"/>
          <w:lang w:val="es-ES" w:eastAsia="es-ES"/>
          <w14:ligatures w14:val="standardContextual"/>
        </w:rPr>
        <w:t xml:space="preserve">En consecuencia, en virtud de la regla de inalterabilidad aludida, los </w:t>
      </w:r>
      <w:r>
        <w:rPr>
          <w:rFonts w:ascii="Verdana" w:eastAsia="Times New Roman" w:hAnsi="Verdana" w:cs="Arial"/>
          <w:kern w:val="2"/>
          <w:shd w:val="clear" w:color="auto" w:fill="FFFFFF"/>
          <w:lang w:val="es-ES" w:eastAsia="es-ES"/>
          <w14:ligatures w14:val="standardContextual"/>
        </w:rPr>
        <w:t>d</w:t>
      </w:r>
      <w:r w:rsidRPr="00681ECF">
        <w:rPr>
          <w:rFonts w:ascii="Verdana" w:eastAsia="Times New Roman" w:hAnsi="Verdana" w:cs="Arial"/>
          <w:kern w:val="2"/>
          <w:shd w:val="clear" w:color="auto" w:fill="FFFFFF"/>
          <w:lang w:val="es-ES" w:eastAsia="es-ES"/>
          <w14:ligatures w14:val="standardContextual"/>
        </w:rPr>
        <w:t xml:space="preserve">ocumentos </w:t>
      </w:r>
      <w:r>
        <w:rPr>
          <w:rFonts w:ascii="Verdana" w:eastAsia="Times New Roman" w:hAnsi="Verdana" w:cs="Arial"/>
          <w:kern w:val="2"/>
          <w:shd w:val="clear" w:color="auto" w:fill="FFFFFF"/>
          <w:lang w:val="es-ES" w:eastAsia="es-ES"/>
          <w14:ligatures w14:val="standardContextual"/>
        </w:rPr>
        <w:t>t</w:t>
      </w:r>
      <w:r w:rsidRPr="00681ECF">
        <w:rPr>
          <w:rFonts w:ascii="Verdana" w:eastAsia="Times New Roman" w:hAnsi="Verdana" w:cs="Arial"/>
          <w:kern w:val="2"/>
          <w:shd w:val="clear" w:color="auto" w:fill="FFFFFF"/>
          <w:lang w:val="es-ES" w:eastAsia="es-ES"/>
          <w14:ligatures w14:val="standardContextual"/>
        </w:rPr>
        <w:t xml:space="preserve">ipo solo pueden ser modificados en los aspectos en que estos lo permitan. Esto corresponde a aquellos aspectos que se encuentran entre corchetes y resaltados en gris </w:t>
      </w:r>
      <w:r w:rsidRPr="00681ECF">
        <w:rPr>
          <w:rFonts w:ascii="Verdana" w:eastAsia="Times New Roman" w:hAnsi="Verdana" w:cs="Arial"/>
          <w:kern w:val="2"/>
          <w:highlight w:val="lightGray"/>
          <w:shd w:val="clear" w:color="auto" w:fill="FFFFFF"/>
          <w:lang w:val="es-ES" w:eastAsia="es-ES"/>
          <w14:ligatures w14:val="standardContextual"/>
        </w:rPr>
        <w:t>–[texto]–</w:t>
      </w:r>
      <w:r w:rsidRPr="00681ECF">
        <w:rPr>
          <w:rFonts w:ascii="Verdana" w:eastAsia="Times New Roman" w:hAnsi="Verdana" w:cs="Arial"/>
          <w:kern w:val="2"/>
          <w:shd w:val="clear" w:color="auto" w:fill="FFFFFF"/>
          <w:lang w:val="es-ES" w:eastAsia="es-ES"/>
          <w14:ligatures w14:val="standardContextual"/>
        </w:rPr>
        <w:t>, para lo cual deberán observarse las instrucciones contenidas en los mismos para su diligenciamiento.</w:t>
      </w:r>
      <w:r>
        <w:rPr>
          <w:rFonts w:ascii="Verdana" w:eastAsia="Times New Roman" w:hAnsi="Verdana" w:cs="Arial"/>
          <w:kern w:val="2"/>
          <w:shd w:val="clear" w:color="auto" w:fill="FFFFFF"/>
          <w:lang w:val="es-ES_tradnl" w:eastAsia="es-ES_tradnl"/>
          <w14:ligatures w14:val="standardContextual"/>
        </w:rPr>
        <w:tab/>
      </w:r>
    </w:p>
    <w:p w14:paraId="691D2259" w14:textId="77777777" w:rsidR="00693CE1" w:rsidRPr="00681ECF" w:rsidRDefault="00693CE1" w:rsidP="00693CE1">
      <w:pPr>
        <w:snapToGrid w:val="0"/>
        <w:spacing w:after="120" w:line="276" w:lineRule="auto"/>
        <w:jc w:val="both"/>
        <w:rPr>
          <w:rFonts w:ascii="Verdana" w:eastAsia="Times New Roman" w:hAnsi="Verdana" w:cs="Arial"/>
          <w:kern w:val="2"/>
          <w:shd w:val="clear" w:color="auto" w:fill="FFFFFF"/>
          <w:lang w:val="es-ES_tradnl" w:eastAsia="es-ES_tradnl"/>
          <w14:ligatures w14:val="standardContextual"/>
        </w:rPr>
      </w:pPr>
      <w:r>
        <w:rPr>
          <w:rFonts w:ascii="Verdana" w:eastAsia="Times New Roman" w:hAnsi="Verdana" w:cs="Arial"/>
          <w:kern w:val="2"/>
          <w:shd w:val="clear" w:color="auto" w:fill="FFFFFF"/>
          <w:lang w:val="es-ES_tradnl" w:eastAsia="es-ES_tradnl"/>
          <w14:ligatures w14:val="standardContextual"/>
        </w:rPr>
        <w:tab/>
      </w:r>
      <w:r w:rsidRPr="00681ECF">
        <w:rPr>
          <w:rFonts w:ascii="Verdana" w:eastAsia="Times New Roman" w:hAnsi="Verdana" w:cs="Arial"/>
          <w:kern w:val="2"/>
          <w:shd w:val="clear" w:color="auto" w:fill="FFFFFF"/>
          <w:lang w:val="es-ES_tradnl" w:eastAsia="es-ES_tradnl"/>
          <w14:ligatures w14:val="standardContextual"/>
        </w:rPr>
        <w:t xml:space="preserve">Por lo tanto, una entidad solo podrá modificar aspectos de los </w:t>
      </w:r>
      <w:r>
        <w:rPr>
          <w:rFonts w:ascii="Verdana" w:eastAsia="Times New Roman" w:hAnsi="Verdana" w:cs="Arial"/>
          <w:kern w:val="2"/>
          <w:shd w:val="clear" w:color="auto" w:fill="FFFFFF"/>
          <w:lang w:val="es-ES_tradnl" w:eastAsia="es-ES_tradnl"/>
          <w14:ligatures w14:val="standardContextual"/>
        </w:rPr>
        <w:t>d</w:t>
      </w:r>
      <w:r w:rsidRPr="00681ECF">
        <w:rPr>
          <w:rFonts w:ascii="Verdana" w:eastAsia="Times New Roman" w:hAnsi="Verdana" w:cs="Arial"/>
          <w:kern w:val="2"/>
          <w:shd w:val="clear" w:color="auto" w:fill="FFFFFF"/>
          <w:lang w:val="es-ES_tradnl" w:eastAsia="es-ES_tradnl"/>
          <w14:ligatures w14:val="standardContextual"/>
        </w:rPr>
        <w:t xml:space="preserve">ocumentos </w:t>
      </w:r>
      <w:r>
        <w:rPr>
          <w:rFonts w:ascii="Verdana" w:eastAsia="Times New Roman" w:hAnsi="Verdana" w:cs="Arial"/>
          <w:kern w:val="2"/>
          <w:shd w:val="clear" w:color="auto" w:fill="FFFFFF"/>
          <w:lang w:val="es-ES_tradnl" w:eastAsia="es-ES_tradnl"/>
          <w14:ligatures w14:val="standardContextual"/>
        </w:rPr>
        <w:t>t</w:t>
      </w:r>
      <w:r w:rsidRPr="00681ECF">
        <w:rPr>
          <w:rFonts w:ascii="Verdana" w:eastAsia="Times New Roman" w:hAnsi="Verdana" w:cs="Arial"/>
          <w:kern w:val="2"/>
          <w:shd w:val="clear" w:color="auto" w:fill="FFFFFF"/>
          <w:lang w:val="es-ES_tradnl" w:eastAsia="es-ES_tradnl"/>
          <w14:ligatures w14:val="standardContextual"/>
        </w:rPr>
        <w:t xml:space="preserve">ipo cuando así esté permitido, en los términos expuestos. Lo anterior implica que, en los apartes en que los documentos tipo no lo permitan, la entidad deberá integrar el contenido de estos a su Proceso de Contratación sin ningún tipo de alteración. </w:t>
      </w:r>
    </w:p>
    <w:p w14:paraId="1DBBABBE" w14:textId="77777777" w:rsidR="00693CE1" w:rsidRPr="00130B27" w:rsidRDefault="00693CE1" w:rsidP="00693CE1">
      <w:pPr>
        <w:snapToGrid w:val="0"/>
        <w:spacing w:after="120" w:line="276" w:lineRule="auto"/>
        <w:jc w:val="both"/>
        <w:rPr>
          <w:rFonts w:ascii="Verdana" w:eastAsia="Times New Roman" w:hAnsi="Verdana" w:cs="Arial"/>
          <w:kern w:val="2"/>
          <w:shd w:val="clear" w:color="auto" w:fill="FFFFFF"/>
          <w:lang w:val="es-ES_tradnl" w:eastAsia="es-ES_tradnl"/>
          <w14:ligatures w14:val="standardContextual"/>
        </w:rPr>
      </w:pPr>
      <w:r>
        <w:rPr>
          <w:rFonts w:ascii="Verdana" w:eastAsia="Times New Roman" w:hAnsi="Verdana" w:cs="Arial"/>
          <w:kern w:val="2"/>
          <w:shd w:val="clear" w:color="auto" w:fill="FFFFFF"/>
          <w:lang w:val="es-ES_tradnl" w:eastAsia="es-ES_tradnl"/>
          <w14:ligatures w14:val="standardContextual"/>
        </w:rPr>
        <w:tab/>
        <w:t>En relación con el problema jurídico planteado en este concepto, debe indicarse que</w:t>
      </w:r>
      <w:r w:rsidRPr="00681ECF">
        <w:rPr>
          <w:rFonts w:ascii="Verdana" w:eastAsia="Calibri" w:hAnsi="Verdana" w:cs="Arial"/>
          <w:lang w:val="es-MX"/>
        </w:rPr>
        <w:t xml:space="preserve">, la experiencia se deriva de los contratos que el proponente ha celebrado y ejecutado con diferentes contratantes, sin importar la naturaleza de estos. Se verifica con el Registro Único de Proponentes –RUP–, cuando este certificado sea exigible de acuerdo con la ley. En este constan los requisitos habilitantes, que se evalúan exclusivamente con este documento, que es su plena prueba, sin que sea posible para la entidad o el proponente solicitar o aportar otra documentación, sin perjuicio de lo indicado cuando se requiere acreditar información </w:t>
      </w:r>
      <w:r w:rsidRPr="00130B27">
        <w:rPr>
          <w:rFonts w:ascii="Verdana" w:eastAsia="Times New Roman" w:hAnsi="Verdana" w:cs="Arial"/>
          <w:kern w:val="2"/>
          <w:shd w:val="clear" w:color="auto" w:fill="FFFFFF"/>
          <w:lang w:val="es-ES_tradnl" w:eastAsia="es-ES_tradnl"/>
          <w14:ligatures w14:val="standardContextual"/>
        </w:rPr>
        <w:t xml:space="preserve">adicional que no se encuentra en dicho registro. </w:t>
      </w:r>
    </w:p>
    <w:p w14:paraId="43B851B8" w14:textId="77777777" w:rsidR="00693CE1" w:rsidRPr="00130B27" w:rsidRDefault="00693CE1" w:rsidP="00693CE1">
      <w:pPr>
        <w:spacing w:line="276" w:lineRule="auto"/>
        <w:ind w:firstLine="708"/>
        <w:jc w:val="both"/>
        <w:rPr>
          <w:rFonts w:ascii="Verdana" w:hAnsi="Verdana" w:cs="Arial"/>
        </w:rPr>
      </w:pPr>
      <w:r w:rsidRPr="00130B27">
        <w:rPr>
          <w:rFonts w:ascii="Verdana" w:eastAsia="Times New Roman" w:hAnsi="Verdana" w:cs="Arial"/>
          <w:kern w:val="2"/>
          <w:shd w:val="clear" w:color="auto" w:fill="FFFFFF"/>
          <w:lang w:val="es-ES_tradnl" w:eastAsia="es-ES_tradnl"/>
          <w14:ligatures w14:val="standardContextual"/>
        </w:rPr>
        <w:t xml:space="preserve">En armonía </w:t>
      </w:r>
      <w:r w:rsidRPr="001E0573">
        <w:rPr>
          <w:rFonts w:ascii="Verdana" w:eastAsia="Calibri" w:hAnsi="Verdana" w:cs="Arial"/>
          <w:lang w:val="es-MX"/>
        </w:rPr>
        <w:t>con</w:t>
      </w:r>
      <w:r w:rsidRPr="00681ECF">
        <w:rPr>
          <w:rFonts w:ascii="Verdana" w:eastAsia="Calibri" w:hAnsi="Verdana" w:cs="Arial"/>
          <w:lang w:val="es-MX"/>
        </w:rPr>
        <w:t xml:space="preserve"> lo anterior, el numeral </w:t>
      </w:r>
      <w:r>
        <w:rPr>
          <w:rFonts w:ascii="Verdana" w:eastAsia="Calibri" w:hAnsi="Verdana" w:cs="Arial"/>
          <w:lang w:val="es-MX"/>
        </w:rPr>
        <w:t>3.8.1 “Exigencia mínima de la experiencia del proponente”, dispone que, p</w:t>
      </w:r>
      <w:r w:rsidRPr="00130B27">
        <w:rPr>
          <w:rFonts w:ascii="Verdana" w:eastAsia="Calibri" w:hAnsi="Verdana" w:cs="Arial"/>
          <w:lang w:val="es-MX"/>
        </w:rPr>
        <w:t>ara habilitarse en el Proceso de Contratación, el Proponente acreditará que la sumatoria de los contratos aportados como experiencia es mayor o igual al cien por ciento (100 %) respecto del valor total del Presupuesto Oficial</w:t>
      </w:r>
      <w:r>
        <w:rPr>
          <w:rFonts w:ascii="Verdana" w:eastAsia="Calibri" w:hAnsi="Verdana" w:cs="Arial"/>
          <w:lang w:val="es-MX"/>
        </w:rPr>
        <w:t>, y que estos</w:t>
      </w:r>
      <w:r w:rsidRPr="00130B27">
        <w:rPr>
          <w:rFonts w:ascii="Verdana" w:eastAsia="Calibri" w:hAnsi="Verdana" w:cs="Arial"/>
          <w:lang w:val="es-MX"/>
        </w:rPr>
        <w:t xml:space="preserve"> contratos serán verificados en</w:t>
      </w:r>
      <w:r>
        <w:rPr>
          <w:rFonts w:ascii="Verdana" w:eastAsia="Calibri" w:hAnsi="Verdana" w:cs="Arial"/>
          <w:lang w:val="es-MX"/>
        </w:rPr>
        <w:t>: i)</w:t>
      </w:r>
      <w:r w:rsidRPr="00130B27">
        <w:rPr>
          <w:rFonts w:ascii="Verdana" w:eastAsia="Calibri" w:hAnsi="Verdana" w:cs="Arial"/>
          <w:lang w:val="es-MX"/>
        </w:rPr>
        <w:t xml:space="preserve"> el Registro Único de Proponentes (RUP) y </w:t>
      </w:r>
      <w:r>
        <w:rPr>
          <w:rFonts w:ascii="Verdana" w:eastAsia="Calibri" w:hAnsi="Verdana" w:cs="Arial"/>
          <w:lang w:val="es-MX"/>
        </w:rPr>
        <w:t xml:space="preserve">ii) </w:t>
      </w:r>
      <w:r w:rsidRPr="00130B27">
        <w:rPr>
          <w:rFonts w:ascii="Verdana" w:eastAsia="Calibri" w:hAnsi="Verdana" w:cs="Arial"/>
          <w:lang w:val="es-MX"/>
        </w:rPr>
        <w:t xml:space="preserve">en el “Formato 3 – </w:t>
      </w:r>
      <w:r w:rsidRPr="00130B27" w:rsidDel="33162E9B">
        <w:rPr>
          <w:rFonts w:ascii="Verdana" w:eastAsia="Calibri" w:hAnsi="Verdana" w:cs="Arial"/>
          <w:lang w:val="es-MX"/>
        </w:rPr>
        <w:t>Experiencia</w:t>
      </w:r>
      <w:r w:rsidRPr="00130B27">
        <w:rPr>
          <w:rFonts w:ascii="Verdana" w:eastAsia="Calibri" w:hAnsi="Verdana" w:cs="Arial"/>
          <w:lang w:val="es-MX"/>
        </w:rPr>
        <w:t>”, para los Proponentes que no están obligados a estar inscritos en el RUP, cumpliendo con los requisitos de experiencia previstos en el numeral “10.1 Acreditación de la experiencia del Proponente” del Pliego de Condiciones.</w:t>
      </w:r>
    </w:p>
    <w:p w14:paraId="1123D471" w14:textId="77777777" w:rsidR="00693CE1" w:rsidRPr="00130B27" w:rsidRDefault="00693CE1" w:rsidP="00693CE1">
      <w:pPr>
        <w:pStyle w:val="InviasNormal"/>
        <w:spacing w:after="120" w:line="276" w:lineRule="auto"/>
        <w:jc w:val="both"/>
        <w:rPr>
          <w:rFonts w:ascii="Verdana" w:eastAsia="Arial" w:hAnsi="Verdana" w:cs="Arial"/>
          <w:sz w:val="22"/>
          <w:szCs w:val="22"/>
          <w:lang w:val="es-CO"/>
        </w:rPr>
      </w:pPr>
      <w:r w:rsidRPr="00130B27">
        <w:rPr>
          <w:rFonts w:ascii="Verdana" w:eastAsia="Calibri" w:hAnsi="Verdana" w:cs="Arial"/>
          <w:sz w:val="22"/>
          <w:szCs w:val="22"/>
        </w:rPr>
        <w:tab/>
        <w:t xml:space="preserve">Por su parte, el numeral </w:t>
      </w:r>
      <w:r w:rsidRPr="00130B27">
        <w:rPr>
          <w:rFonts w:ascii="Verdana" w:eastAsia="Calibri" w:hAnsi="Verdana" w:cs="Arial"/>
          <w:sz w:val="22"/>
          <w:szCs w:val="22"/>
          <w:lang w:val="es-MX"/>
        </w:rPr>
        <w:t xml:space="preserve">10.1 “Acreditación de la experiencia del proponente”, del Documento Base, establece que </w:t>
      </w:r>
      <w:r>
        <w:rPr>
          <w:rFonts w:ascii="Verdana" w:eastAsia="Calibri" w:hAnsi="Verdana" w:cs="Arial"/>
          <w:sz w:val="22"/>
          <w:szCs w:val="22"/>
          <w:lang w:val="es-MX"/>
        </w:rPr>
        <w:t xml:space="preserve">para que a </w:t>
      </w:r>
      <w:r w:rsidRPr="00130B27">
        <w:rPr>
          <w:rFonts w:ascii="Verdana" w:eastAsia="Calibri" w:hAnsi="Verdana" w:cs="Arial"/>
          <w:sz w:val="22"/>
          <w:szCs w:val="22"/>
          <w:lang w:val="es-MX"/>
        </w:rPr>
        <w:t xml:space="preserve">los Proponentes se les otorgue puntaje por su experiencia aportarán: </w:t>
      </w:r>
      <w:r w:rsidRPr="00130B27">
        <w:rPr>
          <w:rFonts w:ascii="Verdana" w:eastAsia="Arial" w:hAnsi="Verdana" w:cs="Arial"/>
          <w:sz w:val="22"/>
          <w:szCs w:val="22"/>
          <w:lang w:val="es-CO"/>
        </w:rPr>
        <w:t>i) el Registro Único de Proponentes (RUP), para aquellos que estén obligados a tenerlo</w:t>
      </w:r>
      <w:r>
        <w:rPr>
          <w:rFonts w:ascii="Verdana" w:eastAsia="Arial" w:hAnsi="Verdana" w:cs="Arial"/>
          <w:sz w:val="22"/>
          <w:szCs w:val="22"/>
          <w:lang w:val="es-CO"/>
        </w:rPr>
        <w:t xml:space="preserve"> y </w:t>
      </w:r>
      <w:proofErr w:type="spellStart"/>
      <w:r w:rsidRPr="00130B27">
        <w:rPr>
          <w:rFonts w:ascii="Verdana" w:eastAsia="Arial" w:hAnsi="Verdana" w:cs="Arial"/>
          <w:sz w:val="22"/>
          <w:szCs w:val="22"/>
          <w:lang w:val="es-CO"/>
        </w:rPr>
        <w:t>ii</w:t>
      </w:r>
      <w:proofErr w:type="spellEnd"/>
      <w:r w:rsidRPr="00130B27">
        <w:rPr>
          <w:rFonts w:ascii="Verdana" w:eastAsia="Arial" w:hAnsi="Verdana" w:cs="Arial"/>
          <w:sz w:val="22"/>
          <w:szCs w:val="22"/>
          <w:lang w:val="es-CO"/>
        </w:rPr>
        <w:t xml:space="preserve">) alguno de </w:t>
      </w:r>
      <w:r w:rsidRPr="00130B27">
        <w:rPr>
          <w:rFonts w:ascii="Verdana" w:eastAsia="Arial" w:hAnsi="Verdana" w:cs="Arial"/>
          <w:sz w:val="22"/>
          <w:szCs w:val="22"/>
          <w:lang w:val="es-CO"/>
        </w:rPr>
        <w:lastRenderedPageBreak/>
        <w:t>los documentos válidos señalados en el numeral 10.1.5 del Pliego de Condiciones que acredite su experiencia relacionada en el RUP.</w:t>
      </w:r>
    </w:p>
    <w:p w14:paraId="2699A94D" w14:textId="77777777" w:rsidR="00693CE1" w:rsidRDefault="00693CE1" w:rsidP="00693CE1">
      <w:pPr>
        <w:snapToGrid w:val="0"/>
        <w:spacing w:after="120" w:line="276" w:lineRule="auto"/>
        <w:ind w:firstLine="708"/>
        <w:jc w:val="both"/>
        <w:rPr>
          <w:rFonts w:ascii="Verdana" w:eastAsia="Calibri" w:hAnsi="Verdana" w:cs="Arial"/>
          <w:lang w:val="es-MX"/>
        </w:rPr>
      </w:pPr>
      <w:r w:rsidRPr="00681ECF">
        <w:rPr>
          <w:rFonts w:ascii="Verdana" w:eastAsia="Calibri" w:hAnsi="Verdana" w:cs="Arial"/>
          <w:lang w:val="es-MX"/>
        </w:rPr>
        <w:t xml:space="preserve">En razón de esta última circunstancia, el Documento Base en el numeral </w:t>
      </w:r>
      <w:r>
        <w:rPr>
          <w:rFonts w:ascii="Verdana" w:eastAsia="Calibri" w:hAnsi="Verdana" w:cs="Arial"/>
          <w:lang w:val="es-MX"/>
        </w:rPr>
        <w:t>10</w:t>
      </w:r>
      <w:r w:rsidRPr="00681ECF">
        <w:rPr>
          <w:rFonts w:ascii="Verdana" w:eastAsia="Calibri" w:hAnsi="Verdana" w:cs="Arial"/>
          <w:lang w:val="es-MX"/>
        </w:rPr>
        <w:t>.</w:t>
      </w:r>
      <w:r>
        <w:rPr>
          <w:rFonts w:ascii="Verdana" w:eastAsia="Calibri" w:hAnsi="Verdana" w:cs="Arial"/>
          <w:lang w:val="es-MX"/>
        </w:rPr>
        <w:t>1</w:t>
      </w:r>
      <w:r w:rsidRPr="00681ECF">
        <w:rPr>
          <w:rFonts w:ascii="Verdana" w:eastAsia="Calibri" w:hAnsi="Verdana" w:cs="Arial"/>
          <w:lang w:val="es-MX"/>
        </w:rPr>
        <w:t>.</w:t>
      </w:r>
      <w:r>
        <w:rPr>
          <w:rFonts w:ascii="Verdana" w:eastAsia="Calibri" w:hAnsi="Verdana" w:cs="Arial"/>
          <w:lang w:val="es-MX"/>
        </w:rPr>
        <w:t>5</w:t>
      </w:r>
      <w:r w:rsidRPr="00681ECF">
        <w:rPr>
          <w:rFonts w:ascii="Verdana" w:eastAsia="Calibri" w:hAnsi="Verdana" w:cs="Arial"/>
          <w:lang w:val="es-MX"/>
        </w:rPr>
        <w:t xml:space="preserve"> establece los documentos a los que se acudirá cuando el proponente no esté obligado a tener RUP o cuando la entidad requiera verificar información adicional a la contenida en el mismo, señalando los documentos válidos para acreditar la experiencia requerida, de modo que la entidad estatal pueda realizar la verificación de manera directa. Estos documentos son los siguientes, además de las precisiones que se realizan frente a la acreditación de ciertos contratos:</w:t>
      </w:r>
    </w:p>
    <w:p w14:paraId="7000B5ED" w14:textId="77777777" w:rsidR="00693CE1" w:rsidRPr="00681ECF" w:rsidRDefault="00693CE1" w:rsidP="00693CE1">
      <w:pPr>
        <w:snapToGrid w:val="0"/>
        <w:spacing w:after="0" w:line="276" w:lineRule="auto"/>
        <w:ind w:firstLine="708"/>
        <w:jc w:val="both"/>
        <w:rPr>
          <w:rFonts w:ascii="Verdana" w:eastAsia="Calibri" w:hAnsi="Verdana" w:cs="Arial"/>
          <w:lang w:val="es-MX"/>
        </w:rPr>
      </w:pPr>
    </w:p>
    <w:p w14:paraId="665045D3" w14:textId="77777777" w:rsidR="00693CE1" w:rsidRPr="00130B27" w:rsidRDefault="00693CE1" w:rsidP="00693CE1">
      <w:pPr>
        <w:numPr>
          <w:ilvl w:val="0"/>
          <w:numId w:val="18"/>
        </w:numPr>
        <w:autoSpaceDE w:val="0"/>
        <w:autoSpaceDN w:val="0"/>
        <w:adjustRightInd w:val="0"/>
        <w:spacing w:after="120" w:line="240" w:lineRule="auto"/>
        <w:ind w:left="1069" w:right="709"/>
        <w:jc w:val="both"/>
        <w:rPr>
          <w:rFonts w:ascii="Verdana" w:eastAsia="Arial" w:hAnsi="Verdana" w:cs="Arial"/>
          <w:sz w:val="21"/>
          <w:szCs w:val="21"/>
          <w:lang w:eastAsia="es-ES"/>
        </w:rPr>
      </w:pPr>
      <w:r w:rsidRPr="00130B27">
        <w:rPr>
          <w:rFonts w:ascii="Verdana" w:eastAsia="Arial" w:hAnsi="Verdana" w:cs="Arial"/>
          <w:sz w:val="21"/>
          <w:szCs w:val="21"/>
          <w:lang w:eastAsia="es-ES"/>
        </w:rPr>
        <w:t>Acta de liquidación y/o recibo final del Contrato de Interventoría.</w:t>
      </w:r>
    </w:p>
    <w:p w14:paraId="30938BBE" w14:textId="77777777" w:rsidR="00693CE1" w:rsidRPr="00130B27" w:rsidRDefault="00693CE1" w:rsidP="00693CE1">
      <w:pPr>
        <w:numPr>
          <w:ilvl w:val="0"/>
          <w:numId w:val="18"/>
        </w:numPr>
        <w:tabs>
          <w:tab w:val="left" w:pos="-142"/>
        </w:tabs>
        <w:autoSpaceDE w:val="0"/>
        <w:autoSpaceDN w:val="0"/>
        <w:adjustRightInd w:val="0"/>
        <w:spacing w:before="120" w:after="120" w:line="240" w:lineRule="auto"/>
        <w:ind w:left="1069" w:right="709"/>
        <w:jc w:val="both"/>
        <w:rPr>
          <w:rFonts w:ascii="Verdana" w:eastAsia="Arial" w:hAnsi="Verdana" w:cs="Arial"/>
          <w:sz w:val="21"/>
          <w:szCs w:val="21"/>
          <w:lang w:eastAsia="es-ES"/>
        </w:rPr>
      </w:pPr>
      <w:r w:rsidRPr="00130B27">
        <w:rPr>
          <w:rFonts w:ascii="Verdana" w:eastAsia="Arial" w:hAnsi="Verdana" w:cs="Arial"/>
          <w:sz w:val="21"/>
          <w:szCs w:val="21"/>
          <w:lang w:eastAsia="es-ES"/>
        </w:rPr>
        <w:t xml:space="preserve">Acta de liquidación y/o recibo final del Contrato de Obra al cual se le realizó la interventoría, en la cual se puede verificar las actividades ejecutadas y el alcance de las mismas. </w:t>
      </w:r>
    </w:p>
    <w:p w14:paraId="2764B491" w14:textId="77777777" w:rsidR="00693CE1" w:rsidRPr="00130B27" w:rsidRDefault="00693CE1" w:rsidP="00693CE1">
      <w:pPr>
        <w:numPr>
          <w:ilvl w:val="0"/>
          <w:numId w:val="18"/>
        </w:numPr>
        <w:tabs>
          <w:tab w:val="left" w:pos="-142"/>
        </w:tabs>
        <w:autoSpaceDE w:val="0"/>
        <w:autoSpaceDN w:val="0"/>
        <w:adjustRightInd w:val="0"/>
        <w:spacing w:before="120" w:after="120" w:line="240" w:lineRule="auto"/>
        <w:ind w:left="1069" w:right="709"/>
        <w:jc w:val="both"/>
        <w:rPr>
          <w:rFonts w:ascii="Verdana" w:eastAsia="Arial" w:hAnsi="Verdana" w:cs="Arial"/>
          <w:sz w:val="21"/>
          <w:szCs w:val="21"/>
          <w:lang w:eastAsia="es-ES"/>
        </w:rPr>
      </w:pPr>
      <w:r w:rsidRPr="00130B27">
        <w:rPr>
          <w:rFonts w:ascii="Verdana" w:eastAsia="Arial" w:hAnsi="Verdana" w:cs="Arial"/>
          <w:sz w:val="21"/>
          <w:szCs w:val="21"/>
          <w:lang w:eastAsia="es-ES"/>
        </w:rPr>
        <w:t xml:space="preserve">Acta de entrega, terminación, final o de recibo definitivo; en los cuales se pueda verificar la participación del Proponente como Interventor. </w:t>
      </w:r>
    </w:p>
    <w:p w14:paraId="5D6FEF86" w14:textId="77777777" w:rsidR="00693CE1" w:rsidRPr="00130B27" w:rsidRDefault="00693CE1" w:rsidP="00693CE1">
      <w:pPr>
        <w:numPr>
          <w:ilvl w:val="0"/>
          <w:numId w:val="18"/>
        </w:numPr>
        <w:autoSpaceDE w:val="0"/>
        <w:autoSpaceDN w:val="0"/>
        <w:adjustRightInd w:val="0"/>
        <w:spacing w:before="120" w:after="120" w:line="240" w:lineRule="auto"/>
        <w:ind w:left="1069" w:right="709"/>
        <w:jc w:val="both"/>
        <w:rPr>
          <w:rFonts w:ascii="Verdana" w:eastAsia="Arial" w:hAnsi="Verdana" w:cs="Arial"/>
          <w:sz w:val="21"/>
          <w:szCs w:val="21"/>
          <w:lang w:eastAsia="es-ES"/>
        </w:rPr>
      </w:pPr>
      <w:r w:rsidRPr="00130B27">
        <w:rPr>
          <w:rFonts w:ascii="Verdana" w:eastAsia="Arial" w:hAnsi="Verdana" w:cs="Arial"/>
          <w:sz w:val="21"/>
          <w:szCs w:val="21"/>
          <w:lang w:eastAsia="es-ES"/>
        </w:rPr>
        <w:t xml:space="preserve">Certificación de experiencia. Expedida </w:t>
      </w:r>
      <w:r w:rsidRPr="00130B27">
        <w:rPr>
          <w:rFonts w:ascii="Verdana" w:eastAsia="Arial" w:hAnsi="Verdana" w:cs="Arial"/>
          <w:sz w:val="21"/>
          <w:szCs w:val="21"/>
          <w:highlight w:val="lightGray"/>
          <w:lang w:eastAsia="es-ES"/>
        </w:rPr>
        <w:t>[con posterioridad a la fecha de terminación del contrato o antes del cierre del Proceso de Contratación que acredite el porcentaje ejecutado hasta esa fecha]</w:t>
      </w:r>
      <w:r w:rsidRPr="00130B27">
        <w:rPr>
          <w:rFonts w:ascii="Verdana" w:eastAsia="Arial" w:hAnsi="Verdana" w:cs="Arial"/>
          <w:sz w:val="21"/>
          <w:szCs w:val="21"/>
          <w:lang w:eastAsia="es-ES"/>
        </w:rPr>
        <w:t xml:space="preserve"> en la que conste la información de la interventoría a la obra contratada debidamente suscrita por quien esté en capacidad u obligación de hacerlo en la Entidad contratante. </w:t>
      </w:r>
      <w:r w:rsidRPr="00130B27">
        <w:rPr>
          <w:rFonts w:ascii="Verdana" w:eastAsia="Arial" w:hAnsi="Verdana" w:cs="Arial"/>
          <w:sz w:val="21"/>
          <w:szCs w:val="21"/>
          <w:highlight w:val="lightGray"/>
          <w:lang w:eastAsia="es-ES"/>
        </w:rPr>
        <w:t>[En el caso que la Entidad permita la experiencia de contratos en ejecución en el certificado de experiencia debe verificarse el porcentaje ejecutado y facturado antes del cierre del Proceso de Contratación y las demás condiciones establecidas por la Entidad que permitan conocer las actividades realizadas y el respectivo valor.]</w:t>
      </w:r>
    </w:p>
    <w:p w14:paraId="2A44C125" w14:textId="77777777" w:rsidR="00693CE1" w:rsidRPr="00130B27" w:rsidRDefault="00693CE1" w:rsidP="00693CE1">
      <w:pPr>
        <w:numPr>
          <w:ilvl w:val="0"/>
          <w:numId w:val="18"/>
        </w:numPr>
        <w:spacing w:after="120" w:line="240" w:lineRule="auto"/>
        <w:ind w:left="1069" w:right="709"/>
        <w:contextualSpacing/>
        <w:jc w:val="both"/>
        <w:rPr>
          <w:rFonts w:ascii="Verdana" w:eastAsia="Arial" w:hAnsi="Verdana" w:cs="Arial"/>
          <w:sz w:val="21"/>
          <w:szCs w:val="21"/>
          <w:lang w:eastAsia="es-ES"/>
        </w:rPr>
      </w:pPr>
      <w:r w:rsidRPr="00130B27">
        <w:rPr>
          <w:rFonts w:ascii="Verdana" w:eastAsia="Arial" w:hAnsi="Verdana" w:cs="Arial"/>
          <w:sz w:val="21"/>
          <w:szCs w:val="21"/>
          <w:lang w:eastAsia="es-ES"/>
        </w:rPr>
        <w:t>Acta de Inicio o la orden de inicio. La misma solo será válida para efectos de acreditar la fecha de inicio.</w:t>
      </w:r>
    </w:p>
    <w:p w14:paraId="2AB27DA3" w14:textId="77777777" w:rsidR="00693CE1" w:rsidRPr="00130B27" w:rsidRDefault="00693CE1" w:rsidP="00693CE1">
      <w:pPr>
        <w:spacing w:after="120" w:line="240" w:lineRule="auto"/>
        <w:ind w:right="709"/>
        <w:contextualSpacing/>
        <w:jc w:val="both"/>
        <w:rPr>
          <w:rFonts w:ascii="Verdana" w:eastAsia="Arial" w:hAnsi="Verdana" w:cs="Arial"/>
          <w:sz w:val="21"/>
          <w:szCs w:val="21"/>
          <w:lang w:eastAsia="es-ES"/>
        </w:rPr>
      </w:pPr>
    </w:p>
    <w:p w14:paraId="1C8A9DD9" w14:textId="77777777" w:rsidR="00693CE1" w:rsidRPr="00130B27" w:rsidRDefault="00693CE1" w:rsidP="00693CE1">
      <w:pPr>
        <w:numPr>
          <w:ilvl w:val="0"/>
          <w:numId w:val="18"/>
        </w:numPr>
        <w:spacing w:after="120" w:line="240" w:lineRule="auto"/>
        <w:ind w:left="1069" w:right="709"/>
        <w:contextualSpacing/>
        <w:jc w:val="both"/>
        <w:rPr>
          <w:rFonts w:ascii="Verdana" w:eastAsia="Arial" w:hAnsi="Verdana" w:cs="Arial"/>
          <w:sz w:val="21"/>
          <w:szCs w:val="21"/>
          <w:lang w:eastAsia="es-ES"/>
        </w:rPr>
      </w:pPr>
      <w:r w:rsidRPr="00130B27">
        <w:rPr>
          <w:rFonts w:ascii="Verdana" w:eastAsia="Arial" w:hAnsi="Verdana" w:cs="Arial"/>
          <w:sz w:val="21"/>
          <w:szCs w:val="21"/>
          <w:lang w:eastAsia="es-ES"/>
        </w:rPr>
        <w:t>Los contratos que hayan sido objeto de cesión deberán encontrarse debidamente inscritos y clasificados en el Registro Único de Proponentes (RUP) o en uno o alguno de los documentos considerados como válidos para la acreditación de experiencia del cesionario, según aplique. La experiencia se admitirá para el cesionario y no se reconocerá experiencia alguna al cedente.</w:t>
      </w:r>
    </w:p>
    <w:p w14:paraId="0CD65A30" w14:textId="77777777" w:rsidR="00693CE1" w:rsidRPr="00130B27" w:rsidRDefault="00693CE1" w:rsidP="00693CE1">
      <w:pPr>
        <w:snapToGrid w:val="0"/>
        <w:spacing w:after="0"/>
        <w:jc w:val="both"/>
        <w:rPr>
          <w:rFonts w:ascii="Verdana" w:eastAsia="Calibri" w:hAnsi="Verdana" w:cs="Arial"/>
        </w:rPr>
      </w:pPr>
    </w:p>
    <w:p w14:paraId="164E9A70" w14:textId="77777777" w:rsidR="00693CE1" w:rsidRPr="00130B27" w:rsidRDefault="00693CE1" w:rsidP="00693CE1">
      <w:pPr>
        <w:snapToGrid w:val="0"/>
        <w:spacing w:after="120" w:line="276" w:lineRule="auto"/>
        <w:ind w:firstLine="708"/>
        <w:jc w:val="both"/>
        <w:rPr>
          <w:rFonts w:ascii="Verdana" w:eastAsia="Times New Roman" w:hAnsi="Verdana" w:cs="Arial"/>
          <w:kern w:val="2"/>
          <w:shd w:val="clear" w:color="auto" w:fill="FFFFFF"/>
          <w:lang w:val="es-ES_tradnl" w:eastAsia="es-ES_tradnl"/>
          <w14:ligatures w14:val="standardContextual"/>
        </w:rPr>
      </w:pPr>
      <w:r>
        <w:rPr>
          <w:rFonts w:ascii="Verdana" w:eastAsia="Times New Roman" w:hAnsi="Verdana" w:cs="Arial"/>
          <w:kern w:val="2"/>
          <w:shd w:val="clear" w:color="auto" w:fill="FFFFFF"/>
          <w:lang w:val="es-ES_tradnl" w:eastAsia="es-ES_tradnl"/>
          <w14:ligatures w14:val="standardContextual"/>
        </w:rPr>
        <w:lastRenderedPageBreak/>
        <w:t xml:space="preserve">De acuerdo con </w:t>
      </w:r>
      <w:r w:rsidRPr="00130B27">
        <w:rPr>
          <w:rFonts w:ascii="Verdana" w:eastAsia="Times New Roman" w:hAnsi="Verdana" w:cs="Arial"/>
          <w:kern w:val="2"/>
          <w:shd w:val="clear" w:color="auto" w:fill="FFFFFF"/>
          <w:lang w:val="es-ES_tradnl" w:eastAsia="es-ES_tradnl"/>
          <w14:ligatures w14:val="standardContextual"/>
        </w:rPr>
        <w:t xml:space="preserve">el numeral </w:t>
      </w:r>
      <w:r>
        <w:rPr>
          <w:rFonts w:ascii="Verdana" w:eastAsia="Times New Roman" w:hAnsi="Verdana" w:cs="Arial"/>
          <w:kern w:val="2"/>
          <w:shd w:val="clear" w:color="auto" w:fill="FFFFFF"/>
          <w:lang w:val="es-ES_tradnl" w:eastAsia="es-ES_tradnl"/>
          <w14:ligatures w14:val="standardContextual"/>
        </w:rPr>
        <w:t>10</w:t>
      </w:r>
      <w:r w:rsidRPr="00130B27">
        <w:rPr>
          <w:rFonts w:ascii="Verdana" w:eastAsia="Times New Roman" w:hAnsi="Verdana" w:cs="Arial"/>
          <w:kern w:val="2"/>
          <w:shd w:val="clear" w:color="auto" w:fill="FFFFFF"/>
          <w:lang w:val="es-ES_tradnl" w:eastAsia="es-ES_tradnl"/>
          <w14:ligatures w14:val="standardContextual"/>
        </w:rPr>
        <w:t>.</w:t>
      </w:r>
      <w:r>
        <w:rPr>
          <w:rFonts w:ascii="Verdana" w:eastAsia="Times New Roman" w:hAnsi="Verdana" w:cs="Arial"/>
          <w:kern w:val="2"/>
          <w:shd w:val="clear" w:color="auto" w:fill="FFFFFF"/>
          <w:lang w:val="es-ES_tradnl" w:eastAsia="es-ES_tradnl"/>
          <w14:ligatures w14:val="standardContextual"/>
        </w:rPr>
        <w:t>1</w:t>
      </w:r>
      <w:r w:rsidRPr="00130B27">
        <w:rPr>
          <w:rFonts w:ascii="Verdana" w:eastAsia="Times New Roman" w:hAnsi="Verdana" w:cs="Arial"/>
          <w:kern w:val="2"/>
          <w:shd w:val="clear" w:color="auto" w:fill="FFFFFF"/>
          <w:lang w:val="es-ES_tradnl" w:eastAsia="es-ES_tradnl"/>
          <w14:ligatures w14:val="standardContextual"/>
        </w:rPr>
        <w:t>.</w:t>
      </w:r>
      <w:r>
        <w:rPr>
          <w:rFonts w:ascii="Verdana" w:eastAsia="Times New Roman" w:hAnsi="Verdana" w:cs="Arial"/>
          <w:kern w:val="2"/>
          <w:shd w:val="clear" w:color="auto" w:fill="FFFFFF"/>
          <w:lang w:val="es-ES_tradnl" w:eastAsia="es-ES_tradnl"/>
          <w14:ligatures w14:val="standardContextual"/>
        </w:rPr>
        <w:t>1</w:t>
      </w:r>
      <w:r w:rsidRPr="00130B27">
        <w:rPr>
          <w:rFonts w:ascii="Verdana" w:eastAsia="Times New Roman" w:hAnsi="Verdana" w:cs="Arial"/>
          <w:kern w:val="2"/>
          <w:shd w:val="clear" w:color="auto" w:fill="FFFFFF"/>
          <w:lang w:val="es-ES_tradnl" w:eastAsia="es-ES_tradnl"/>
          <w14:ligatures w14:val="standardContextual"/>
        </w:rPr>
        <w:t>. del documento base, estos documentos deberán estar debidamente diligenciados y suscritos</w:t>
      </w:r>
      <w:r>
        <w:rPr>
          <w:rFonts w:ascii="Verdana" w:eastAsia="Times New Roman" w:hAnsi="Verdana" w:cs="Arial"/>
          <w:kern w:val="2"/>
          <w:shd w:val="clear" w:color="auto" w:fill="FFFFFF"/>
          <w:lang w:val="es-ES_tradnl" w:eastAsia="es-ES_tradnl"/>
          <w14:ligatures w14:val="standardContextual"/>
        </w:rPr>
        <w:t xml:space="preserve"> por quienes intervinieron en su elaboración</w:t>
      </w:r>
      <w:r w:rsidRPr="00130B27">
        <w:rPr>
          <w:rFonts w:ascii="Verdana" w:eastAsia="Times New Roman" w:hAnsi="Verdana" w:cs="Arial"/>
          <w:kern w:val="2"/>
          <w:shd w:val="clear" w:color="auto" w:fill="FFFFFF"/>
          <w:lang w:val="es-ES_tradnl" w:eastAsia="es-ES_tradnl"/>
          <w14:ligatures w14:val="standardContextual"/>
        </w:rPr>
        <w:t xml:space="preserve">. </w:t>
      </w:r>
      <w:r>
        <w:rPr>
          <w:rFonts w:ascii="Verdana" w:eastAsia="Times New Roman" w:hAnsi="Verdana" w:cs="Arial"/>
          <w:kern w:val="2"/>
          <w:shd w:val="clear" w:color="auto" w:fill="FFFFFF"/>
          <w:lang w:val="es-ES_tradnl" w:eastAsia="es-ES_tradnl"/>
          <w14:ligatures w14:val="standardContextual"/>
        </w:rPr>
        <w:t>Además, se dispone que, e</w:t>
      </w:r>
      <w:r w:rsidRPr="00130B27">
        <w:rPr>
          <w:rFonts w:ascii="Verdana" w:eastAsia="Times New Roman" w:hAnsi="Verdana" w:cs="Arial"/>
          <w:kern w:val="2"/>
          <w:shd w:val="clear" w:color="auto" w:fill="FFFFFF"/>
          <w:lang w:val="es-ES_tradnl" w:eastAsia="es-ES_tradnl"/>
          <w14:ligatures w14:val="standardContextual"/>
        </w:rPr>
        <w:t xml:space="preserve">n caso de existir discrepancias entre dos (2) o más documentos aportados por el proponente para la acreditación de experiencia, el numeral establece un orden de prevalencia de los documentos señalados. </w:t>
      </w:r>
    </w:p>
    <w:p w14:paraId="60877A9A" w14:textId="77777777" w:rsidR="00693CE1" w:rsidRPr="00681ECF" w:rsidRDefault="00693CE1" w:rsidP="00693CE1">
      <w:pPr>
        <w:snapToGrid w:val="0"/>
        <w:spacing w:after="120" w:line="276" w:lineRule="auto"/>
        <w:ind w:firstLine="708"/>
        <w:jc w:val="both"/>
        <w:rPr>
          <w:rFonts w:ascii="Verdana" w:eastAsia="Calibri" w:hAnsi="Verdana" w:cs="Arial"/>
          <w:b/>
          <w:kern w:val="2"/>
          <w:lang w:val="es-ES_tradnl" w:eastAsia="es-CO"/>
          <w14:ligatures w14:val="standardContextual"/>
        </w:rPr>
      </w:pPr>
      <w:r w:rsidRPr="00986F9E">
        <w:rPr>
          <w:rFonts w:ascii="Verdana" w:eastAsia="Calibri" w:hAnsi="Verdana" w:cs="Arial"/>
          <w:lang w:val="es-MX"/>
        </w:rPr>
        <w:t>Finalmente, para acreditar la experiencia entre particulares, debe indicarse que,</w:t>
      </w:r>
      <w:r w:rsidRPr="00986F9E">
        <w:rPr>
          <w:rFonts w:ascii="Verdana" w:eastAsia="Calibri" w:hAnsi="Verdana" w:cs="Arial"/>
          <w:kern w:val="2"/>
          <w:lang w:val="es-ES" w:eastAsia="es-CO"/>
          <w14:ligatures w14:val="standardContextual"/>
        </w:rPr>
        <w:t xml:space="preserve"> el numeral </w:t>
      </w:r>
      <w:r>
        <w:rPr>
          <w:rFonts w:ascii="Verdana" w:eastAsia="Calibri" w:hAnsi="Verdana" w:cs="Arial"/>
          <w:lang w:val="es-MX"/>
        </w:rPr>
        <w:t>10</w:t>
      </w:r>
      <w:r w:rsidRPr="00681ECF">
        <w:rPr>
          <w:rFonts w:ascii="Verdana" w:eastAsia="Calibri" w:hAnsi="Verdana" w:cs="Arial"/>
          <w:lang w:val="es-MX"/>
        </w:rPr>
        <w:t>.</w:t>
      </w:r>
      <w:r>
        <w:rPr>
          <w:rFonts w:ascii="Verdana" w:eastAsia="Calibri" w:hAnsi="Verdana" w:cs="Arial"/>
          <w:lang w:val="es-MX"/>
        </w:rPr>
        <w:t>1</w:t>
      </w:r>
      <w:r w:rsidRPr="00681ECF">
        <w:rPr>
          <w:rFonts w:ascii="Verdana" w:eastAsia="Calibri" w:hAnsi="Verdana" w:cs="Arial"/>
          <w:lang w:val="es-MX"/>
        </w:rPr>
        <w:t>.</w:t>
      </w:r>
      <w:r>
        <w:rPr>
          <w:rFonts w:ascii="Verdana" w:eastAsia="Calibri" w:hAnsi="Verdana" w:cs="Arial"/>
          <w:lang w:val="es-MX"/>
        </w:rPr>
        <w:t>5</w:t>
      </w:r>
      <w:r w:rsidRPr="00681ECF">
        <w:rPr>
          <w:rFonts w:ascii="Verdana" w:eastAsia="Calibri" w:hAnsi="Verdana" w:cs="Arial"/>
          <w:lang w:val="es-MX"/>
        </w:rPr>
        <w:t xml:space="preserve"> del documento base señala que el proponente deberá aportar, adicionalmente, alguno de estos documentos: “Certificación de facturación expedida con posterioridad a la fecha de terminación del contrato emitida por el revisor fiscal o contador público del proponente que acredita la experiencia, según corresponda, con la copia de la tarjeta profesional y certificado de antecedente disciplinarios vigente, expedido por la Junta Central de Contadores, o los documentos equivalentes que hagan sus veces en el país donde se expide el documento del profesional”.</w:t>
      </w:r>
    </w:p>
    <w:p w14:paraId="48773D76" w14:textId="77777777" w:rsidR="00693CE1" w:rsidRDefault="00693CE1" w:rsidP="00693CE1">
      <w:pPr>
        <w:snapToGrid w:val="0"/>
        <w:spacing w:after="120" w:line="276" w:lineRule="auto"/>
        <w:ind w:firstLine="708"/>
        <w:jc w:val="both"/>
        <w:rPr>
          <w:rFonts w:ascii="Verdana" w:eastAsia="Calibri" w:hAnsi="Verdana" w:cs="Arial"/>
          <w:kern w:val="2"/>
          <w:lang w:val="es-ES" w:eastAsia="es-CO"/>
          <w14:ligatures w14:val="standardContextual"/>
        </w:rPr>
      </w:pPr>
      <w:r w:rsidRPr="15DC88D4">
        <w:rPr>
          <w:rFonts w:ascii="Verdana" w:eastAsia="Calibri" w:hAnsi="Verdana" w:cs="Arial"/>
          <w:kern w:val="2"/>
          <w:lang w:val="es-ES" w:eastAsia="es-CO"/>
          <w14:ligatures w14:val="standardContextual"/>
        </w:rPr>
        <w:t xml:space="preserve">Por lo tanto, teniendo en cuenta la inalterabilidad que se predica de los documentos tipo, la acreditación de la experiencia debe realizarse en los términos del numeral </w:t>
      </w:r>
      <w:r>
        <w:rPr>
          <w:rFonts w:ascii="Verdana" w:eastAsia="Calibri" w:hAnsi="Verdana" w:cs="Arial"/>
          <w:kern w:val="2"/>
          <w:lang w:val="es-ES" w:eastAsia="es-CO"/>
          <w14:ligatures w14:val="standardContextual"/>
        </w:rPr>
        <w:t>3.8.1 cuando se trate de experiencia mínima habilitante y 10</w:t>
      </w:r>
      <w:r w:rsidRPr="15DC88D4">
        <w:rPr>
          <w:rFonts w:ascii="Verdana" w:eastAsia="Calibri" w:hAnsi="Verdana" w:cs="Arial"/>
          <w:kern w:val="2"/>
          <w:lang w:val="es-ES" w:eastAsia="es-CO"/>
          <w14:ligatures w14:val="standardContextual"/>
        </w:rPr>
        <w:t>.</w:t>
      </w:r>
      <w:r>
        <w:rPr>
          <w:rFonts w:ascii="Verdana" w:eastAsia="Calibri" w:hAnsi="Verdana" w:cs="Arial"/>
          <w:kern w:val="2"/>
          <w:lang w:val="es-ES" w:eastAsia="es-CO"/>
          <w14:ligatures w14:val="standardContextual"/>
        </w:rPr>
        <w:t>1</w:t>
      </w:r>
      <w:r w:rsidRPr="15DC88D4">
        <w:rPr>
          <w:rFonts w:ascii="Verdana" w:eastAsia="Calibri" w:hAnsi="Verdana" w:cs="Arial"/>
          <w:kern w:val="2"/>
          <w:lang w:val="es-ES" w:eastAsia="es-CO"/>
          <w14:ligatures w14:val="standardContextual"/>
        </w:rPr>
        <w:t xml:space="preserve"> </w:t>
      </w:r>
      <w:r>
        <w:rPr>
          <w:rFonts w:ascii="Verdana" w:eastAsia="Calibri" w:hAnsi="Verdana" w:cs="Arial"/>
          <w:kern w:val="2"/>
          <w:lang w:val="es-ES" w:eastAsia="es-CO"/>
          <w14:ligatures w14:val="standardContextual"/>
        </w:rPr>
        <w:t>cuando se trate de la experiencia del proponente que otorga puntaje</w:t>
      </w:r>
      <w:r w:rsidRPr="15DC88D4">
        <w:rPr>
          <w:rFonts w:ascii="Verdana" w:eastAsia="Calibri" w:hAnsi="Verdana" w:cs="Arial"/>
          <w:kern w:val="2"/>
          <w:lang w:val="es-ES" w:eastAsia="es-CO"/>
          <w14:ligatures w14:val="standardContextual"/>
        </w:rPr>
        <w:t>. Es</w:t>
      </w:r>
      <w:r>
        <w:rPr>
          <w:rFonts w:ascii="Verdana" w:eastAsia="Calibri" w:hAnsi="Verdana" w:cs="Arial"/>
          <w:kern w:val="2"/>
          <w:lang w:val="es-ES" w:eastAsia="es-CO"/>
          <w14:ligatures w14:val="standardContextual"/>
        </w:rPr>
        <w:t>t</w:t>
      </w:r>
      <w:r w:rsidRPr="15DC88D4">
        <w:rPr>
          <w:rFonts w:ascii="Verdana" w:eastAsia="Calibri" w:hAnsi="Verdana" w:cs="Arial"/>
          <w:kern w:val="2"/>
          <w:lang w:val="es-ES" w:eastAsia="es-CO"/>
          <w14:ligatures w14:val="standardContextual"/>
        </w:rPr>
        <w:t>o significa que los documentos válidos para acreditar la experiencia son aquellos definidos en l</w:t>
      </w:r>
      <w:r>
        <w:rPr>
          <w:rFonts w:ascii="Verdana" w:eastAsia="Calibri" w:hAnsi="Verdana" w:cs="Arial"/>
          <w:kern w:val="2"/>
          <w:lang w:val="es-ES" w:eastAsia="es-CO"/>
          <w14:ligatures w14:val="standardContextual"/>
        </w:rPr>
        <w:t>os numerales señalados del</w:t>
      </w:r>
      <w:r w:rsidRPr="15DC88D4">
        <w:rPr>
          <w:rFonts w:ascii="Verdana" w:eastAsia="Calibri" w:hAnsi="Verdana" w:cs="Arial"/>
          <w:kern w:val="2"/>
          <w:lang w:val="es-ES" w:eastAsia="es-CO"/>
          <w14:ligatures w14:val="standardContextual"/>
        </w:rPr>
        <w:t xml:space="preserve"> Documento Base. </w:t>
      </w:r>
    </w:p>
    <w:p w14:paraId="217DB7B4" w14:textId="77777777" w:rsidR="00693CE1" w:rsidRDefault="00693CE1" w:rsidP="00693CE1">
      <w:pPr>
        <w:snapToGrid w:val="0"/>
        <w:spacing w:after="120" w:line="276" w:lineRule="auto"/>
        <w:ind w:firstLine="708"/>
        <w:jc w:val="both"/>
        <w:rPr>
          <w:rFonts w:ascii="Verdana" w:eastAsia="Calibri" w:hAnsi="Verdana" w:cs="Arial"/>
          <w:kern w:val="2"/>
          <w:lang w:val="es-ES" w:eastAsia="es-CO"/>
          <w14:ligatures w14:val="standardContextual"/>
        </w:rPr>
      </w:pPr>
      <w:r w:rsidRPr="15DC88D4">
        <w:rPr>
          <w:rFonts w:ascii="Verdana" w:eastAsia="Calibri" w:hAnsi="Verdana" w:cs="Arial"/>
          <w:kern w:val="2"/>
          <w:lang w:val="es-ES" w:eastAsia="es-CO"/>
          <w14:ligatures w14:val="standardContextual"/>
        </w:rPr>
        <w:t xml:space="preserve">En el caso de la acreditación de experiencia entre particulares, deberá observarse lo dispuesto en el numeral </w:t>
      </w:r>
      <w:r>
        <w:rPr>
          <w:rFonts w:ascii="Verdana" w:eastAsia="Calibri" w:hAnsi="Verdana" w:cs="Arial"/>
          <w:kern w:val="2"/>
          <w:lang w:val="es-ES" w:eastAsia="es-CO"/>
          <w14:ligatures w14:val="standardContextual"/>
        </w:rPr>
        <w:t>10</w:t>
      </w:r>
      <w:r w:rsidRPr="15DC88D4">
        <w:rPr>
          <w:rFonts w:ascii="Verdana" w:eastAsia="Calibri" w:hAnsi="Verdana" w:cs="Arial"/>
          <w:kern w:val="2"/>
          <w:lang w:val="es-ES" w:eastAsia="es-CO"/>
          <w14:ligatures w14:val="standardContextual"/>
        </w:rPr>
        <w:t>.</w:t>
      </w:r>
      <w:r>
        <w:rPr>
          <w:rFonts w:ascii="Verdana" w:eastAsia="Calibri" w:hAnsi="Verdana" w:cs="Arial"/>
          <w:kern w:val="2"/>
          <w:lang w:val="es-ES" w:eastAsia="es-CO"/>
          <w14:ligatures w14:val="standardContextual"/>
        </w:rPr>
        <w:t>1.6</w:t>
      </w:r>
      <w:r w:rsidRPr="15DC88D4">
        <w:rPr>
          <w:rFonts w:ascii="Verdana" w:eastAsia="Calibri" w:hAnsi="Verdana" w:cs="Arial"/>
          <w:kern w:val="2"/>
          <w:lang w:val="es-ES" w:eastAsia="es-CO"/>
          <w14:ligatures w14:val="standardContextual"/>
        </w:rPr>
        <w:t xml:space="preserve">. Así, el proponente deberá aportar, de forma adicional, la certificación de facturación expedida con posterioridad a la fecha de terminación del contrato. </w:t>
      </w:r>
      <w:r>
        <w:rPr>
          <w:rFonts w:ascii="Verdana" w:eastAsia="Calibri" w:hAnsi="Verdana" w:cs="Arial"/>
          <w:kern w:val="2"/>
          <w:lang w:val="es-ES" w:eastAsia="es-CO"/>
          <w14:ligatures w14:val="standardContextual"/>
        </w:rPr>
        <w:t>Sobre la “</w:t>
      </w:r>
      <w:r w:rsidRPr="00681ECF">
        <w:rPr>
          <w:rFonts w:ascii="Verdana" w:eastAsia="Calibri" w:hAnsi="Verdana" w:cs="Arial"/>
          <w:lang w:val="es-MX"/>
        </w:rPr>
        <w:t>Certificación</w:t>
      </w:r>
      <w:r>
        <w:rPr>
          <w:rFonts w:ascii="Verdana" w:eastAsia="Calibri" w:hAnsi="Verdana" w:cs="Arial"/>
          <w:lang w:val="es-MX"/>
        </w:rPr>
        <w:t xml:space="preserve">”, el documento base del pliego tipo de interventoría de obra pública de infraestructura de transporte – versión 3, no estandarizó las condiciones que debe contener dicha certificación, solo se limitó a establecer que esta </w:t>
      </w:r>
      <w:r w:rsidRPr="15DC88D4">
        <w:rPr>
          <w:rFonts w:ascii="Verdana" w:eastAsia="Calibri" w:hAnsi="Verdana" w:cs="Arial"/>
          <w:kern w:val="2"/>
          <w:lang w:val="es-ES" w:eastAsia="es-CO"/>
          <w14:ligatures w14:val="standardContextual"/>
        </w:rPr>
        <w:t xml:space="preserve">debe ser emitida por el revisor fiscal o contador público del Proponente que acredita la experiencia, según corresponda: i) con la copia de la tarjeta profesional y certificado de antecedentes disciplinarios vigente, expedido por la Junta Central de Contadores, o </w:t>
      </w:r>
      <w:proofErr w:type="spellStart"/>
      <w:r w:rsidRPr="15DC88D4">
        <w:rPr>
          <w:rFonts w:ascii="Verdana" w:eastAsia="Calibri" w:hAnsi="Verdana" w:cs="Arial"/>
          <w:kern w:val="2"/>
          <w:lang w:val="es-ES" w:eastAsia="es-CO"/>
          <w14:ligatures w14:val="standardContextual"/>
        </w:rPr>
        <w:t>ii</w:t>
      </w:r>
      <w:proofErr w:type="spellEnd"/>
      <w:r w:rsidRPr="15DC88D4">
        <w:rPr>
          <w:rFonts w:ascii="Verdana" w:eastAsia="Calibri" w:hAnsi="Verdana" w:cs="Arial"/>
          <w:kern w:val="2"/>
          <w:lang w:val="es-ES" w:eastAsia="es-CO"/>
          <w14:ligatures w14:val="standardContextual"/>
        </w:rPr>
        <w:t>) con los documentos equivalentes que hagan sus veces en el país donde se expide el documento del profesional.</w:t>
      </w:r>
    </w:p>
    <w:p w14:paraId="6EFD3414" w14:textId="77777777" w:rsidR="00693CE1" w:rsidRDefault="00693CE1" w:rsidP="00693CE1">
      <w:pPr>
        <w:spacing w:after="120" w:line="276" w:lineRule="auto"/>
        <w:ind w:firstLine="709"/>
        <w:jc w:val="both"/>
        <w:rPr>
          <w:rFonts w:ascii="Verdana" w:eastAsia="Calibri" w:hAnsi="Verdana" w:cs="Arial"/>
          <w:kern w:val="2"/>
          <w:lang w:val="es-ES" w:eastAsia="es-CO"/>
          <w14:ligatures w14:val="standardContextual"/>
        </w:rPr>
      </w:pPr>
      <w:r>
        <w:rPr>
          <w:rFonts w:ascii="Verdana" w:eastAsia="Calibri" w:hAnsi="Verdana" w:cs="Arial"/>
          <w:kern w:val="2"/>
          <w:lang w:val="es-ES" w:eastAsia="es-CO"/>
          <w14:ligatures w14:val="standardContextual"/>
        </w:rPr>
        <w:lastRenderedPageBreak/>
        <w:t xml:space="preserve">Ahora bien, teniendo en cuenta la inalterabilidad que recae sobre el documento tipo –la cual impide a las entidades </w:t>
      </w:r>
      <w:r w:rsidRPr="00681ECF">
        <w:rPr>
          <w:rFonts w:ascii="Verdana" w:eastAsia="Times New Roman" w:hAnsi="Verdana" w:cs="Arial"/>
          <w:kern w:val="2"/>
          <w:shd w:val="clear" w:color="auto" w:fill="FFFFFF"/>
          <w:lang w:val="es-ES_tradnl" w:eastAsia="es-ES_tradnl"/>
          <w14:ligatures w14:val="standardContextual"/>
        </w:rPr>
        <w:t>incluir o modificar condiciones habilitantes, factores técnicos y económicos de escogencia y sistemas de ponderació</w:t>
      </w:r>
      <w:r>
        <w:rPr>
          <w:rFonts w:ascii="Verdana" w:eastAsia="Times New Roman" w:hAnsi="Verdana" w:cs="Arial"/>
          <w:kern w:val="2"/>
          <w:shd w:val="clear" w:color="auto" w:fill="FFFFFF"/>
          <w:lang w:val="es-ES_tradnl" w:eastAsia="es-ES_tradnl"/>
          <w14:ligatures w14:val="standardContextual"/>
        </w:rPr>
        <w:t>n</w:t>
      </w:r>
      <w:r>
        <w:rPr>
          <w:rFonts w:ascii="Verdana" w:eastAsia="Calibri" w:hAnsi="Verdana" w:cs="Arial"/>
          <w:kern w:val="2"/>
          <w:lang w:val="es-ES" w:eastAsia="es-CO"/>
          <w14:ligatures w14:val="standardContextual"/>
        </w:rPr>
        <w:t xml:space="preserve">, y que el aspecto donde se contiene la “certificación”, no es de aquellos que la Entidad puede diligenciar. Sobre el particular debe indicarse que, no le es posible a las entidades solicitar requisitos adicionales a los dispuestos en el literal A. del numeral 10.1.6 “Para contratos entre particulares”. Así, no puede la entidad incluir en dicho numeral que la certificación de factura que debe aportar el proponente contenga algún(os) criterios para considerarse en el Proceso de Contratación. </w:t>
      </w:r>
    </w:p>
    <w:p w14:paraId="02C3CC3F" w14:textId="77777777" w:rsidR="00693CE1" w:rsidRPr="00130B27" w:rsidRDefault="00693CE1" w:rsidP="00693CE1">
      <w:pPr>
        <w:snapToGrid w:val="0"/>
        <w:spacing w:after="0" w:line="276" w:lineRule="auto"/>
        <w:ind w:firstLine="708"/>
        <w:jc w:val="both"/>
        <w:rPr>
          <w:rFonts w:ascii="Verdana" w:eastAsia="Calibri" w:hAnsi="Verdana" w:cs="Arial"/>
          <w:bCs/>
          <w:kern w:val="2"/>
          <w:lang w:val="es-ES" w:eastAsia="es-CO"/>
          <w14:ligatures w14:val="standardContextual"/>
        </w:rPr>
      </w:pPr>
      <w:r>
        <w:rPr>
          <w:rFonts w:ascii="Verdana" w:eastAsia="Calibri" w:hAnsi="Verdana" w:cs="Arial"/>
          <w:kern w:val="2"/>
          <w:lang w:val="es-ES" w:eastAsia="es-CO"/>
          <w14:ligatures w14:val="standardContextual"/>
        </w:rPr>
        <w:t xml:space="preserve">De la forma en la que está redactado el numeral 10.1.6 será la Entidad quien verifique que dicho documento que aporta el proponente </w:t>
      </w:r>
      <w:r>
        <w:rPr>
          <w:rFonts w:ascii="Verdana" w:eastAsia="Times New Roman" w:hAnsi="Verdana" w:cs="Arial"/>
          <w:lang w:eastAsia="es-ES_tradnl"/>
        </w:rPr>
        <w:t xml:space="preserve">cumple con el valor realmente ejecutado por el contratista sobre el contrato que acredita la experiencia y que está soportando con los documentos que se indican en los numerales 3.8.1, 10.1 y 10.1.5 del Documento Base -según corresponda-. En otras palabras, la certificación emitida por el contador público o revisor fiscal -según aplique- da veracidad de un hecho financiero, en este caso, el valor del contrato que ejecutó el contratista y que ahora pretende hacer valer como experiencia a través de uno de los documentos válidos para su acreditación. </w:t>
      </w:r>
    </w:p>
    <w:p w14:paraId="2C7F2C6F" w14:textId="77777777" w:rsidR="00693CE1" w:rsidRPr="00681ECF" w:rsidRDefault="00693CE1" w:rsidP="00693CE1">
      <w:pPr>
        <w:snapToGrid w:val="0"/>
        <w:spacing w:after="0" w:line="276" w:lineRule="auto"/>
        <w:jc w:val="both"/>
        <w:rPr>
          <w:rFonts w:ascii="Verdana" w:eastAsia="Calibri" w:hAnsi="Verdana" w:cs="Arial"/>
          <w:b/>
          <w:kern w:val="2"/>
          <w:lang w:val="es-ES_tradnl" w:eastAsia="es-CO"/>
          <w14:ligatures w14:val="standardContextual"/>
        </w:rPr>
      </w:pPr>
    </w:p>
    <w:p w14:paraId="25D863DD" w14:textId="77777777" w:rsidR="00693CE1" w:rsidRPr="00681ECF" w:rsidRDefault="00693CE1" w:rsidP="00693CE1">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681ECF">
        <w:rPr>
          <w:rFonts w:ascii="Verdana" w:eastAsia="Century Gothic" w:hAnsi="Verdana" w:cs="Century Gothic"/>
          <w:b/>
          <w:bCs/>
          <w:lang w:val="es-ES"/>
        </w:rPr>
        <w:t>Referencias normativas, jurisprudenciales y otras fuentes:</w:t>
      </w:r>
    </w:p>
    <w:p w14:paraId="797BCEFA" w14:textId="77777777" w:rsidR="00693CE1" w:rsidRPr="00681ECF" w:rsidRDefault="00693CE1" w:rsidP="00693CE1">
      <w:pPr>
        <w:widowControl w:val="0"/>
        <w:autoSpaceDE w:val="0"/>
        <w:autoSpaceDN w:val="0"/>
        <w:spacing w:after="0" w:line="276" w:lineRule="auto"/>
        <w:jc w:val="both"/>
        <w:rPr>
          <w:rFonts w:ascii="Verdana" w:eastAsia="Calibri" w:hAnsi="Verdana" w:cs="Arial"/>
        </w:rPr>
      </w:pPr>
    </w:p>
    <w:tbl>
      <w:tblPr>
        <w:tblStyle w:val="Tablaconcuadrcula1"/>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693CE1" w:rsidRPr="00681ECF" w14:paraId="18EA601D" w14:textId="77777777" w:rsidTr="0082547C">
        <w:trPr>
          <w:trHeight w:val="870"/>
        </w:trPr>
        <w:tc>
          <w:tcPr>
            <w:tcW w:w="8647" w:type="dxa"/>
          </w:tcPr>
          <w:p w14:paraId="1DC047C8" w14:textId="77777777" w:rsidR="00693CE1" w:rsidRPr="00681ECF" w:rsidRDefault="00693CE1" w:rsidP="00693CE1">
            <w:pPr>
              <w:widowControl w:val="0"/>
              <w:numPr>
                <w:ilvl w:val="0"/>
                <w:numId w:val="17"/>
              </w:numPr>
              <w:autoSpaceDE w:val="0"/>
              <w:autoSpaceDN w:val="0"/>
              <w:spacing w:after="120" w:line="276" w:lineRule="auto"/>
              <w:jc w:val="both"/>
              <w:rPr>
                <w:rFonts w:ascii="Verdana" w:eastAsia="Calibri" w:hAnsi="Verdana" w:cs="Arial"/>
              </w:rPr>
            </w:pPr>
            <w:r w:rsidRPr="00681ECF">
              <w:rPr>
                <w:rFonts w:ascii="Verdana" w:eastAsia="Calibri" w:hAnsi="Verdana" w:cs="Arial"/>
              </w:rPr>
              <w:t>Ley 2022 de 2020, artículo 1.</w:t>
            </w:r>
          </w:p>
          <w:p w14:paraId="748E79FA" w14:textId="77777777" w:rsidR="00693CE1" w:rsidRPr="00681ECF" w:rsidRDefault="00693CE1" w:rsidP="00693CE1">
            <w:pPr>
              <w:widowControl w:val="0"/>
              <w:numPr>
                <w:ilvl w:val="0"/>
                <w:numId w:val="17"/>
              </w:numPr>
              <w:autoSpaceDE w:val="0"/>
              <w:autoSpaceDN w:val="0"/>
              <w:spacing w:after="120" w:line="276" w:lineRule="auto"/>
              <w:jc w:val="both"/>
              <w:rPr>
                <w:rFonts w:ascii="Verdana" w:eastAsia="Calibri" w:hAnsi="Verdana" w:cs="Arial"/>
              </w:rPr>
            </w:pPr>
            <w:r w:rsidRPr="00681ECF">
              <w:rPr>
                <w:rFonts w:ascii="Verdana" w:eastAsia="Calibri" w:hAnsi="Verdana" w:cs="Arial"/>
              </w:rPr>
              <w:t>Documentos tipo de licitación de obra pública de infraestructura de transporte –versión 3–. Resolución 240 de 2020 de la Agencia Nacional de Contratación Pública – Colombia Compra Eficiente. Disponible en:</w:t>
            </w:r>
            <w:r w:rsidRPr="00681ECF">
              <w:rPr>
                <w:rFonts w:ascii="Aptos" w:eastAsia="Aptos" w:hAnsi="Aptos" w:cs="Times New Roman"/>
                <w:lang w:val="es-ES_tradnl"/>
              </w:rPr>
              <w:t xml:space="preserve"> </w:t>
            </w:r>
            <w:hyperlink r:id="rId11" w:history="1">
              <w:r w:rsidRPr="00681ECF">
                <w:rPr>
                  <w:rFonts w:ascii="Verdana" w:eastAsia="Calibri" w:hAnsi="Verdana" w:cs="Arial"/>
                  <w:color w:val="0000FF"/>
                  <w:u w:val="single"/>
                </w:rPr>
                <w:t>https://www.colombiacompra.gov.co/content/04-documentos-tipo-para-licitacion-de-obra-publica-de-infraestructura-de-transporte-version</w:t>
              </w:r>
            </w:hyperlink>
            <w:r w:rsidRPr="00681ECF">
              <w:rPr>
                <w:rFonts w:ascii="Verdana" w:eastAsia="Calibri" w:hAnsi="Verdana" w:cs="Arial"/>
              </w:rPr>
              <w:t xml:space="preserve"> </w:t>
            </w:r>
          </w:p>
        </w:tc>
      </w:tr>
    </w:tbl>
    <w:p w14:paraId="7275E869" w14:textId="77777777" w:rsidR="00693CE1" w:rsidRPr="00681ECF" w:rsidRDefault="00693CE1" w:rsidP="00693CE1">
      <w:pPr>
        <w:widowControl w:val="0"/>
        <w:autoSpaceDE w:val="0"/>
        <w:autoSpaceDN w:val="0"/>
        <w:spacing w:after="0" w:line="276" w:lineRule="auto"/>
        <w:jc w:val="both"/>
        <w:rPr>
          <w:rFonts w:ascii="Verdana" w:eastAsia="Calibri" w:hAnsi="Verdana" w:cs="Arial"/>
        </w:rPr>
      </w:pPr>
    </w:p>
    <w:p w14:paraId="306206F8" w14:textId="77777777" w:rsidR="00693CE1" w:rsidRPr="00681ECF" w:rsidRDefault="00693CE1" w:rsidP="00693CE1">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681ECF">
        <w:rPr>
          <w:rFonts w:ascii="Verdana" w:eastAsia="Century Gothic" w:hAnsi="Verdana" w:cs="Century Gothic"/>
          <w:b/>
          <w:bCs/>
          <w:lang w:val="es-ES"/>
        </w:rPr>
        <w:t>Doctrina de la Agencia Nacional de Contratación Pública:</w:t>
      </w:r>
    </w:p>
    <w:p w14:paraId="3BB2377A" w14:textId="77777777" w:rsidR="00693CE1" w:rsidRPr="00681ECF" w:rsidRDefault="00693CE1" w:rsidP="00693CE1">
      <w:pPr>
        <w:widowControl w:val="0"/>
        <w:autoSpaceDE w:val="0"/>
        <w:autoSpaceDN w:val="0"/>
        <w:spacing w:after="0" w:line="276" w:lineRule="auto"/>
        <w:jc w:val="both"/>
        <w:rPr>
          <w:rFonts w:ascii="Verdana" w:eastAsia="Calibri" w:hAnsi="Verdana" w:cs="Arial"/>
        </w:rPr>
      </w:pPr>
    </w:p>
    <w:bookmarkEnd w:id="0"/>
    <w:p w14:paraId="3F0725ED" w14:textId="77777777" w:rsidR="00693CE1" w:rsidRPr="00CB72F7" w:rsidRDefault="00693CE1" w:rsidP="00693CE1">
      <w:pPr>
        <w:widowControl w:val="0"/>
        <w:autoSpaceDE w:val="0"/>
        <w:autoSpaceDN w:val="0"/>
        <w:spacing w:after="0" w:line="276" w:lineRule="auto"/>
        <w:jc w:val="both"/>
        <w:rPr>
          <w:rFonts w:ascii="Verdana" w:eastAsia="Times New Roman" w:hAnsi="Verdana" w:cs="Arial"/>
          <w:shd w:val="clear" w:color="auto" w:fill="FFFFFF"/>
          <w:lang w:val="es-ES"/>
        </w:rPr>
      </w:pPr>
      <w:r w:rsidRPr="00CB72F7">
        <w:rPr>
          <w:rFonts w:ascii="Verdana" w:eastAsia="Calibri" w:hAnsi="Verdana" w:cs="Arial"/>
          <w:shd w:val="clear" w:color="auto" w:fill="FFFFFF"/>
        </w:rPr>
        <w:t>L</w:t>
      </w:r>
      <w:r w:rsidRPr="00CB72F7">
        <w:rPr>
          <w:rFonts w:ascii="Verdana" w:eastAsia="Calibri" w:hAnsi="Verdana" w:cs="Arial"/>
          <w:shd w:val="clear" w:color="auto" w:fill="FFFFFF"/>
          <w:lang w:val="es-ES"/>
        </w:rPr>
        <w:t xml:space="preserve">a Agencia Nacional de Contratación Pública – Colombia Compra Eficiente, se ha pronunciado sobre el fundamento normativo de los documentos tipo en los </w:t>
      </w:r>
      <w:r w:rsidRPr="00CB72F7">
        <w:rPr>
          <w:rFonts w:ascii="Verdana" w:eastAsia="Calibri" w:hAnsi="Verdana" w:cs="Arial"/>
          <w:shd w:val="clear" w:color="auto" w:fill="FFFFFF"/>
          <w:lang w:val="es-ES"/>
        </w:rPr>
        <w:lastRenderedPageBreak/>
        <w:t xml:space="preserve">conceptos: </w:t>
      </w:r>
      <w:r w:rsidRPr="00CB72F7">
        <w:rPr>
          <w:rFonts w:ascii="Verdana" w:eastAsia="Times New Roman" w:hAnsi="Verdana" w:cs="Arial"/>
          <w:shd w:val="clear" w:color="auto" w:fill="FFFFFF"/>
          <w:lang w:val="es-ES"/>
        </w:rPr>
        <w:t>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C- 272 del 22 de agosto de 2024, C- 516 del 07 de octubre de 2024, C- 481 del 09 de noviembre de 2024, C- 692 del 19 de noviembre de 2024, C-753 del 4 de enero de 2024</w:t>
      </w:r>
      <w:r>
        <w:rPr>
          <w:rFonts w:ascii="Verdana" w:eastAsia="Times New Roman" w:hAnsi="Verdana" w:cs="Arial"/>
          <w:shd w:val="clear" w:color="auto" w:fill="FFFFFF"/>
          <w:lang w:val="es-ES"/>
        </w:rPr>
        <w:t xml:space="preserve">, </w:t>
      </w:r>
      <w:r w:rsidRPr="00CB72F7">
        <w:rPr>
          <w:rFonts w:ascii="Verdana" w:eastAsia="Times New Roman" w:hAnsi="Verdana" w:cs="Arial"/>
          <w:shd w:val="clear" w:color="auto" w:fill="FFFFFF"/>
          <w:lang w:val="es-ES"/>
        </w:rPr>
        <w:t>C-133 del 10 de marzo de 2025</w:t>
      </w:r>
      <w:r>
        <w:rPr>
          <w:rFonts w:ascii="Verdana" w:eastAsia="Times New Roman" w:hAnsi="Verdana" w:cs="Arial"/>
          <w:shd w:val="clear" w:color="auto" w:fill="FFFFFF"/>
          <w:lang w:val="es-ES"/>
        </w:rPr>
        <w:t>, C-1093 del 15 de septiembre de 2024 y C-1286 del 15 de septiembre de 2025</w:t>
      </w:r>
      <w:r w:rsidRPr="00CB72F7">
        <w:rPr>
          <w:rFonts w:ascii="Verdana" w:eastAsia="Times New Roman" w:hAnsi="Verdana" w:cs="Arial"/>
          <w:shd w:val="clear" w:color="auto" w:fill="FFFFFF"/>
          <w:lang w:val="es-ES"/>
        </w:rPr>
        <w:t xml:space="preserve">. </w:t>
      </w:r>
    </w:p>
    <w:p w14:paraId="1046D070" w14:textId="77777777" w:rsidR="00693CE1" w:rsidRPr="00CB72F7" w:rsidRDefault="00693CE1" w:rsidP="00693CE1">
      <w:pPr>
        <w:widowControl w:val="0"/>
        <w:autoSpaceDE w:val="0"/>
        <w:autoSpaceDN w:val="0"/>
        <w:spacing w:after="0" w:line="276" w:lineRule="auto"/>
        <w:jc w:val="both"/>
        <w:rPr>
          <w:rFonts w:ascii="Verdana" w:eastAsia="Times New Roman" w:hAnsi="Verdana" w:cs="Arial"/>
          <w:shd w:val="clear" w:color="auto" w:fill="FFFFFF"/>
          <w:lang w:val="es-ES"/>
        </w:rPr>
      </w:pPr>
    </w:p>
    <w:p w14:paraId="07B71C47" w14:textId="77777777" w:rsidR="00693CE1" w:rsidRPr="00CB72F7" w:rsidRDefault="00693CE1" w:rsidP="00693CE1">
      <w:pPr>
        <w:widowControl w:val="0"/>
        <w:autoSpaceDE w:val="0"/>
        <w:autoSpaceDN w:val="0"/>
        <w:spacing w:after="0" w:line="276" w:lineRule="auto"/>
        <w:jc w:val="both"/>
        <w:rPr>
          <w:rFonts w:ascii="Verdana" w:eastAsia="Times New Roman" w:hAnsi="Verdana" w:cs="Arial"/>
          <w:shd w:val="clear" w:color="auto" w:fill="FFFFFF"/>
          <w:lang w:val="es-ES"/>
        </w:rPr>
      </w:pPr>
      <w:r w:rsidRPr="00CB72F7">
        <w:rPr>
          <w:rFonts w:ascii="Verdana" w:eastAsia="Times New Roman" w:hAnsi="Verdana" w:cs="Arial"/>
          <w:shd w:val="clear" w:color="auto" w:fill="FFFFFF"/>
          <w:lang w:val="es-ES"/>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CB72F7">
          <w:rPr>
            <w:rFonts w:ascii="Verdana" w:eastAsia="Calibri" w:hAnsi="Verdana" w:cs="Arial"/>
            <w:color w:val="0000FF"/>
            <w:u w:val="single"/>
            <w:shd w:val="clear" w:color="auto" w:fill="FFFFFF"/>
          </w:rPr>
          <w:t>https://relatoria.colombiacompra.gov.co/</w:t>
        </w:r>
      </w:hyperlink>
      <w:r w:rsidRPr="00CB72F7">
        <w:rPr>
          <w:rFonts w:ascii="Verdana" w:eastAsia="Calibri" w:hAnsi="Verdana" w:cs="Arial"/>
          <w:color w:val="0000FF"/>
          <w:u w:val="single"/>
          <w:shd w:val="clear" w:color="auto" w:fill="FFFFFF"/>
        </w:rPr>
        <w:t> .</w:t>
      </w:r>
    </w:p>
    <w:p w14:paraId="16C47D21" w14:textId="77777777" w:rsidR="00693CE1" w:rsidRPr="00CB72F7" w:rsidRDefault="00693CE1" w:rsidP="00693CE1">
      <w:pPr>
        <w:spacing w:after="0" w:line="240" w:lineRule="auto"/>
        <w:jc w:val="both"/>
        <w:rPr>
          <w:rFonts w:ascii="Verdana" w:eastAsia="Calibri" w:hAnsi="Verdana" w:cs="Arial"/>
          <w:color w:val="000000"/>
          <w:shd w:val="clear" w:color="auto" w:fill="FFFFFF"/>
        </w:rPr>
      </w:pPr>
    </w:p>
    <w:p w14:paraId="0B010A59" w14:textId="77777777" w:rsidR="00693CE1" w:rsidRPr="00CB72F7" w:rsidRDefault="00693CE1" w:rsidP="00693CE1">
      <w:pPr>
        <w:spacing w:after="0" w:line="240" w:lineRule="auto"/>
        <w:jc w:val="both"/>
        <w:rPr>
          <w:rFonts w:ascii="Verdana" w:eastAsia="Calibri" w:hAnsi="Verdana" w:cs="Arial"/>
          <w:color w:val="000000"/>
          <w:shd w:val="clear" w:color="auto" w:fill="FFFFFF"/>
        </w:rPr>
      </w:pPr>
      <w:r w:rsidRPr="00CB72F7">
        <w:rPr>
          <w:rFonts w:ascii="Verdana" w:eastAsia="Calibri" w:hAnsi="Verdana" w:cs="Arial"/>
          <w:color w:val="000000"/>
          <w:shd w:val="clear" w:color="auto" w:fill="FFFFFF"/>
        </w:rPr>
        <w:t>La Agencia Nacional de Contratación Pública – Colombia Compra Eficiente le informa que ya se encuentra disponible la </w:t>
      </w:r>
      <w:r w:rsidRPr="00CB72F7">
        <w:rPr>
          <w:rFonts w:ascii="Verdana" w:eastAsia="Calibri" w:hAnsi="Verdana" w:cs="Arial"/>
          <w:b/>
          <w:bCs/>
          <w:color w:val="000000"/>
          <w:shd w:val="clear" w:color="auto" w:fill="FFFFFF"/>
        </w:rPr>
        <w:t>Guía de lineamientos de transparencia y selección objetiva para el departamento de La Guajira – Objetivo sexto constitucional de la Sentencia T-302 del 2017. </w:t>
      </w:r>
      <w:r w:rsidRPr="00CB72F7">
        <w:rPr>
          <w:rFonts w:ascii="Verdana" w:eastAsia="Calibri" w:hAnsi="Verdana" w:cs="Arial"/>
          <w:color w:val="000000"/>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CB72F7">
        <w:rPr>
          <w:rFonts w:ascii="Verdana" w:eastAsia="Calibri" w:hAnsi="Verdana" w:cs="Arial"/>
          <w:color w:val="000000"/>
          <w:shd w:val="clear" w:color="auto" w:fill="FFFFFF"/>
        </w:rPr>
        <w:t>Wayúu</w:t>
      </w:r>
      <w:proofErr w:type="spellEnd"/>
      <w:r w:rsidRPr="00CB72F7">
        <w:rPr>
          <w:rFonts w:ascii="Verdana" w:eastAsia="Calibri" w:hAnsi="Verdana" w:cs="Arial"/>
          <w:color w:val="000000"/>
          <w:shd w:val="clear" w:color="auto" w:fill="FFFFFF"/>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CB72F7">
          <w:rPr>
            <w:rFonts w:ascii="Verdana" w:eastAsia="Calibri" w:hAnsi="Verdana" w:cs="Arial"/>
            <w:color w:val="0000FF"/>
            <w:u w:val="single"/>
            <w:shd w:val="clear" w:color="auto" w:fill="FFFFFF"/>
          </w:rPr>
          <w:t>Guía de lineamientos de transparencia y selección objetiva para el departamento de La Guajira – Objetivo sexto constitucional de la Sentencia T-302 del 2017</w:t>
        </w:r>
      </w:hyperlink>
      <w:r w:rsidRPr="00CB72F7">
        <w:rPr>
          <w:rFonts w:ascii="Verdana" w:eastAsia="Calibri" w:hAnsi="Verdana" w:cs="Arial"/>
          <w:color w:val="000000"/>
          <w:u w:val="single"/>
          <w:shd w:val="clear" w:color="auto" w:fill="FFFFFF"/>
        </w:rPr>
        <w:t>"</w:t>
      </w:r>
    </w:p>
    <w:p w14:paraId="41F6A404" w14:textId="77777777" w:rsidR="00693CE1" w:rsidRPr="00CB72F7" w:rsidRDefault="00693CE1" w:rsidP="00693CE1">
      <w:pPr>
        <w:spacing w:after="0"/>
        <w:jc w:val="both"/>
        <w:rPr>
          <w:rFonts w:ascii="Verdana" w:eastAsia="Aptos" w:hAnsi="Verdana" w:cs="Times New Roman"/>
          <w:color w:val="212121"/>
        </w:rPr>
      </w:pPr>
    </w:p>
    <w:p w14:paraId="2DFF0353" w14:textId="77777777" w:rsidR="00693CE1" w:rsidRPr="00CB72F7" w:rsidRDefault="00693CE1" w:rsidP="00693CE1">
      <w:pPr>
        <w:spacing w:after="0" w:line="240" w:lineRule="auto"/>
        <w:jc w:val="both"/>
        <w:rPr>
          <w:rFonts w:ascii="Verdana" w:eastAsia="Calibri" w:hAnsi="Verdana" w:cs="Times New Roman"/>
        </w:rPr>
      </w:pPr>
      <w:r w:rsidRPr="00CB72F7">
        <w:rPr>
          <w:rFonts w:ascii="Verdana" w:eastAsia="Aptos" w:hAnsi="Verdana" w:cs="Times New Roman"/>
        </w:rPr>
        <w:t xml:space="preserve">Por último, lo invitamos a seguirnos en las redes sociales en las cuales se difunde información institucional: </w:t>
      </w:r>
    </w:p>
    <w:p w14:paraId="2B2F40C6" w14:textId="77777777" w:rsidR="00693CE1" w:rsidRPr="00CB72F7" w:rsidRDefault="00693CE1" w:rsidP="00693CE1">
      <w:pPr>
        <w:spacing w:after="0" w:line="240" w:lineRule="auto"/>
        <w:jc w:val="both"/>
        <w:rPr>
          <w:rFonts w:ascii="Verdana" w:eastAsia="Aptos" w:hAnsi="Verdana" w:cs="Times New Roman"/>
        </w:rPr>
      </w:pPr>
    </w:p>
    <w:p w14:paraId="4ED4B98E" w14:textId="77777777" w:rsidR="00693CE1" w:rsidRPr="00CB72F7" w:rsidRDefault="00693CE1" w:rsidP="00693CE1">
      <w:pPr>
        <w:spacing w:after="0" w:line="240" w:lineRule="auto"/>
        <w:jc w:val="both"/>
        <w:rPr>
          <w:rFonts w:ascii="Verdana" w:eastAsia="Aptos" w:hAnsi="Verdana" w:cs="Times New Roman"/>
        </w:rPr>
      </w:pPr>
      <w:r w:rsidRPr="00CB72F7">
        <w:rPr>
          <w:rFonts w:ascii="Verdana" w:eastAsia="Aptos" w:hAnsi="Verdana" w:cs="Times New Roman"/>
        </w:rPr>
        <w:t xml:space="preserve">Twitter: </w:t>
      </w:r>
      <w:r w:rsidRPr="00CB72F7">
        <w:rPr>
          <w:rFonts w:ascii="Verdana" w:eastAsia="Calibri" w:hAnsi="Verdana" w:cs="Times New Roman"/>
          <w:color w:val="156082"/>
          <w:u w:val="single"/>
        </w:rPr>
        <w:t>@colombiacompra</w:t>
      </w:r>
      <w:r w:rsidRPr="00CB72F7">
        <w:rPr>
          <w:rFonts w:ascii="Verdana" w:eastAsia="Calibri" w:hAnsi="Verdana" w:cs="Times New Roman"/>
          <w:color w:val="156082"/>
        </w:rPr>
        <w:t xml:space="preserve"> </w:t>
      </w:r>
    </w:p>
    <w:p w14:paraId="51DF5D51" w14:textId="77777777" w:rsidR="00693CE1" w:rsidRPr="00CB72F7" w:rsidRDefault="00693CE1" w:rsidP="00693CE1">
      <w:pPr>
        <w:spacing w:after="0" w:line="240" w:lineRule="auto"/>
        <w:jc w:val="both"/>
        <w:rPr>
          <w:rFonts w:ascii="Verdana" w:eastAsia="Aptos" w:hAnsi="Verdana" w:cs="Times New Roman"/>
        </w:rPr>
      </w:pPr>
      <w:r w:rsidRPr="00CB72F7">
        <w:rPr>
          <w:rFonts w:ascii="Verdana" w:eastAsia="Aptos" w:hAnsi="Verdana" w:cs="Times New Roman"/>
        </w:rPr>
        <w:t xml:space="preserve">Facebook: </w:t>
      </w:r>
      <w:proofErr w:type="spellStart"/>
      <w:r w:rsidRPr="00CB72F7">
        <w:rPr>
          <w:rFonts w:ascii="Verdana" w:eastAsia="Calibri" w:hAnsi="Verdana" w:cs="Times New Roman"/>
          <w:color w:val="156082"/>
          <w:u w:val="single"/>
        </w:rPr>
        <w:t>ColombiaCompraEficiente</w:t>
      </w:r>
      <w:proofErr w:type="spellEnd"/>
    </w:p>
    <w:p w14:paraId="010BD960" w14:textId="77777777" w:rsidR="00693CE1" w:rsidRPr="00CB72F7" w:rsidRDefault="00693CE1" w:rsidP="00693CE1">
      <w:pPr>
        <w:spacing w:after="0" w:line="240" w:lineRule="auto"/>
        <w:jc w:val="both"/>
        <w:rPr>
          <w:rFonts w:ascii="Verdana" w:eastAsia="Aptos" w:hAnsi="Verdana" w:cs="Times New Roman"/>
        </w:rPr>
      </w:pPr>
      <w:r w:rsidRPr="00CB72F7">
        <w:rPr>
          <w:rFonts w:ascii="Verdana" w:eastAsia="Aptos" w:hAnsi="Verdana" w:cs="Times New Roman"/>
        </w:rPr>
        <w:t xml:space="preserve">LinkedIn: </w:t>
      </w:r>
      <w:r w:rsidRPr="00CB72F7">
        <w:rPr>
          <w:rFonts w:ascii="Verdana" w:eastAsia="Calibri" w:hAnsi="Verdana" w:cs="Times New Roman"/>
          <w:color w:val="156082"/>
          <w:u w:val="single"/>
        </w:rPr>
        <w:t>Agencia Nacional de Contratación Pública - Colombia Compra Eficiente</w:t>
      </w:r>
      <w:r w:rsidRPr="00CB72F7">
        <w:rPr>
          <w:rFonts w:ascii="Verdana" w:eastAsia="Calibri" w:hAnsi="Verdana" w:cs="Times New Roman"/>
          <w:color w:val="156082"/>
        </w:rPr>
        <w:t xml:space="preserve"> </w:t>
      </w:r>
      <w:r w:rsidRPr="00CB72F7">
        <w:rPr>
          <w:rFonts w:ascii="Verdana" w:eastAsia="Aptos" w:hAnsi="Verdana" w:cs="Times New Roman"/>
        </w:rPr>
        <w:t xml:space="preserve">Instagram: </w:t>
      </w:r>
      <w:r w:rsidRPr="00CB72F7">
        <w:rPr>
          <w:rFonts w:ascii="Verdana" w:eastAsia="Calibri" w:hAnsi="Verdana" w:cs="Times New Roman"/>
          <w:color w:val="156082"/>
          <w:u w:val="single"/>
        </w:rPr>
        <w:t>@colombiacompraeficiente_cce</w:t>
      </w:r>
    </w:p>
    <w:p w14:paraId="3E9EEF66" w14:textId="77777777" w:rsidR="00693CE1" w:rsidRPr="00CB72F7" w:rsidRDefault="00693CE1" w:rsidP="00693CE1">
      <w:pPr>
        <w:spacing w:after="0" w:line="276" w:lineRule="auto"/>
        <w:jc w:val="both"/>
        <w:rPr>
          <w:rFonts w:ascii="Verdana" w:eastAsia="Aptos" w:hAnsi="Verdana" w:cs="Times New Roman"/>
        </w:rPr>
      </w:pPr>
    </w:p>
    <w:p w14:paraId="7252E662" w14:textId="77777777" w:rsidR="00693CE1" w:rsidRPr="00CB72F7" w:rsidRDefault="00693CE1" w:rsidP="00693CE1">
      <w:pPr>
        <w:spacing w:after="0" w:line="276" w:lineRule="auto"/>
        <w:jc w:val="both"/>
        <w:rPr>
          <w:rFonts w:ascii="Verdana" w:eastAsia="Calibri" w:hAnsi="Verdana" w:cs="Times New Roman"/>
          <w:bCs/>
          <w:lang w:val="es-ES_tradnl"/>
        </w:rPr>
      </w:pPr>
      <w:r w:rsidRPr="00CB72F7">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15D2A18" w14:textId="77777777" w:rsidR="00693CE1" w:rsidRPr="00CB72F7" w:rsidRDefault="00693CE1" w:rsidP="00693CE1">
      <w:pPr>
        <w:spacing w:after="0" w:line="276" w:lineRule="auto"/>
        <w:jc w:val="both"/>
        <w:rPr>
          <w:rFonts w:ascii="Verdana" w:eastAsia="Times New Roman" w:hAnsi="Verdana" w:cs="Vrinda"/>
          <w:lang w:val="es-MX" w:eastAsia="es-CO"/>
        </w:rPr>
      </w:pPr>
    </w:p>
    <w:p w14:paraId="1E24DB86" w14:textId="77777777" w:rsidR="00693CE1" w:rsidRPr="00C200F2" w:rsidRDefault="00693CE1" w:rsidP="00693CE1">
      <w:pPr>
        <w:spacing w:after="0" w:line="276" w:lineRule="auto"/>
        <w:jc w:val="both"/>
        <w:rPr>
          <w:rFonts w:ascii="Verdana" w:eastAsia="Calibri" w:hAnsi="Verdana" w:cs="Vrinda"/>
        </w:rPr>
      </w:pPr>
      <w:r w:rsidRPr="00CB72F7">
        <w:rPr>
          <w:rFonts w:ascii="Verdana" w:eastAsia="Calibri" w:hAnsi="Verdana" w:cs="Vrinda"/>
        </w:rPr>
        <w:t>Atentamente,</w:t>
      </w:r>
    </w:p>
    <w:p w14:paraId="07066073" w14:textId="77777777" w:rsidR="00693CE1" w:rsidRPr="0044528D" w:rsidRDefault="00693CE1" w:rsidP="00693CE1">
      <w:pPr>
        <w:widowControl w:val="0"/>
        <w:autoSpaceDE w:val="0"/>
        <w:autoSpaceDN w:val="0"/>
        <w:spacing w:after="0" w:line="276" w:lineRule="auto"/>
        <w:jc w:val="both"/>
        <w:rPr>
          <w:rFonts w:ascii="Verdana" w:hAnsi="Verdana"/>
        </w:rPr>
      </w:pPr>
    </w:p>
    <w:p w14:paraId="1AAEDB2B" w14:textId="6471EF1F" w:rsidR="00693CE1" w:rsidRPr="00062D44" w:rsidRDefault="00DE209A" w:rsidP="00693CE1">
      <w:pPr>
        <w:tabs>
          <w:tab w:val="left" w:pos="1320"/>
        </w:tabs>
        <w:jc w:val="center"/>
        <w:rPr>
          <w:rFonts w:ascii="Century Gothic" w:eastAsia="Calibri" w:hAnsi="Century Gothic" w:cs="Times New Roman"/>
        </w:rPr>
      </w:pPr>
      <w:r w:rsidRPr="004D5C25">
        <w:rPr>
          <w:rFonts w:ascii="Century Gothic" w:hAnsi="Century Gothic"/>
          <w:noProof/>
        </w:rPr>
        <w:drawing>
          <wp:inline distT="0" distB="0" distL="0" distR="0" wp14:anchorId="01EF61C4" wp14:editId="57864616">
            <wp:extent cx="2314855" cy="993781"/>
            <wp:effectExtent l="0" t="0" r="952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2323610" cy="99754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93CE1" w:rsidRPr="00062D44" w14:paraId="48171E4E" w14:textId="77777777" w:rsidTr="0082547C">
        <w:trPr>
          <w:trHeight w:val="315"/>
        </w:trPr>
        <w:tc>
          <w:tcPr>
            <w:tcW w:w="893" w:type="dxa"/>
            <w:vAlign w:val="center"/>
            <w:hideMark/>
          </w:tcPr>
          <w:p w14:paraId="411ACDB9" w14:textId="77777777" w:rsidR="00693CE1" w:rsidRPr="00062D44" w:rsidRDefault="00693CE1" w:rsidP="0082547C">
            <w:pPr>
              <w:rPr>
                <w:rFonts w:ascii="Verdana" w:eastAsia="Calibri" w:hAnsi="Verdana" w:cs="Arial"/>
                <w:sz w:val="16"/>
                <w:szCs w:val="16"/>
                <w:lang w:eastAsia="es-ES"/>
              </w:rPr>
            </w:pPr>
            <w:r w:rsidRPr="00062D44">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3C530886" w14:textId="0C713088" w:rsidR="00693CE1" w:rsidRPr="00062D44" w:rsidRDefault="00693CE1" w:rsidP="0082547C">
            <w:pPr>
              <w:rPr>
                <w:rFonts w:ascii="Verdana" w:eastAsia="Arial" w:hAnsi="Verdana" w:cs="Arial"/>
                <w:sz w:val="16"/>
                <w:szCs w:val="16"/>
              </w:rPr>
            </w:pPr>
            <w:r w:rsidRPr="00062D44">
              <w:rPr>
                <w:rFonts w:ascii="Verdana" w:eastAsia="Arial" w:hAnsi="Verdana" w:cs="Arial"/>
                <w:sz w:val="16"/>
                <w:szCs w:val="16"/>
              </w:rPr>
              <w:t xml:space="preserve">Carlos Mario </w:t>
            </w:r>
            <w:r w:rsidR="00470C14" w:rsidRPr="00062D44">
              <w:rPr>
                <w:rFonts w:ascii="Verdana" w:eastAsia="Arial" w:hAnsi="Verdana" w:cs="Arial"/>
                <w:sz w:val="16"/>
                <w:szCs w:val="16"/>
              </w:rPr>
              <w:t>Castrillón</w:t>
            </w:r>
            <w:r w:rsidRPr="00062D44">
              <w:rPr>
                <w:rFonts w:ascii="Verdana" w:eastAsia="Arial" w:hAnsi="Verdana" w:cs="Arial"/>
                <w:sz w:val="16"/>
                <w:szCs w:val="16"/>
              </w:rPr>
              <w:t xml:space="preserve"> Endo </w:t>
            </w:r>
          </w:p>
          <w:p w14:paraId="587AE01C" w14:textId="77777777" w:rsidR="00693CE1" w:rsidRPr="00062D44" w:rsidRDefault="00693CE1" w:rsidP="0082547C">
            <w:pPr>
              <w:rPr>
                <w:rFonts w:ascii="Verdana" w:eastAsia="Arial" w:hAnsi="Verdana" w:cs="Arial"/>
                <w:sz w:val="16"/>
                <w:szCs w:val="16"/>
              </w:rPr>
            </w:pPr>
            <w:r w:rsidRPr="00062D44">
              <w:rPr>
                <w:rFonts w:ascii="Verdana" w:eastAsia="Arial" w:hAnsi="Verdana" w:cs="Arial"/>
                <w:sz w:val="16"/>
                <w:szCs w:val="16"/>
              </w:rPr>
              <w:t>Contratista de la Subdirección de Gestión Contractual</w:t>
            </w:r>
          </w:p>
          <w:p w14:paraId="7CF46D6E" w14:textId="77777777" w:rsidR="00693CE1" w:rsidRPr="00062D44" w:rsidRDefault="00693CE1" w:rsidP="0082547C">
            <w:pPr>
              <w:rPr>
                <w:rFonts w:ascii="Verdana" w:eastAsia="Arial" w:hAnsi="Verdana" w:cs="Arial"/>
                <w:sz w:val="16"/>
                <w:szCs w:val="16"/>
              </w:rPr>
            </w:pPr>
          </w:p>
        </w:tc>
      </w:tr>
      <w:tr w:rsidR="00693CE1" w:rsidRPr="00062D44" w14:paraId="1AE36F36" w14:textId="77777777" w:rsidTr="0082547C">
        <w:trPr>
          <w:trHeight w:val="330"/>
        </w:trPr>
        <w:tc>
          <w:tcPr>
            <w:tcW w:w="893" w:type="dxa"/>
            <w:vAlign w:val="center"/>
            <w:hideMark/>
          </w:tcPr>
          <w:p w14:paraId="39F26E3A" w14:textId="77777777" w:rsidR="00693CE1" w:rsidRPr="00062D44" w:rsidRDefault="00693CE1" w:rsidP="0082547C">
            <w:pPr>
              <w:rPr>
                <w:rFonts w:ascii="Verdana" w:eastAsia="Calibri" w:hAnsi="Verdana" w:cs="Arial"/>
                <w:sz w:val="16"/>
                <w:szCs w:val="16"/>
                <w:lang w:eastAsia="es-ES"/>
              </w:rPr>
            </w:pPr>
            <w:r w:rsidRPr="00062D44">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247B8362" w14:textId="41176064" w:rsidR="00693CE1" w:rsidRDefault="00693CE1" w:rsidP="0082547C">
            <w:pPr>
              <w:rPr>
                <w:rFonts w:ascii="Verdana" w:eastAsia="Times New Roman" w:hAnsi="Verdana" w:cs="Aptos"/>
                <w:sz w:val="16"/>
                <w:szCs w:val="16"/>
                <w:lang w:eastAsia="es-CO"/>
              </w:rPr>
            </w:pPr>
            <w:r w:rsidRPr="00130B27">
              <w:rPr>
                <w:rFonts w:ascii="Verdana" w:eastAsia="Times New Roman" w:hAnsi="Verdana" w:cs="Aptos"/>
                <w:sz w:val="16"/>
                <w:szCs w:val="16"/>
                <w:lang w:eastAsia="es-CO"/>
              </w:rPr>
              <w:t xml:space="preserve">Adriana </w:t>
            </w:r>
            <w:r w:rsidR="00470C14" w:rsidRPr="00130B27">
              <w:rPr>
                <w:rFonts w:ascii="Verdana" w:eastAsia="Times New Roman" w:hAnsi="Verdana" w:cs="Aptos"/>
                <w:sz w:val="16"/>
                <w:szCs w:val="16"/>
                <w:lang w:eastAsia="es-CO"/>
              </w:rPr>
              <w:t>Katherine</w:t>
            </w:r>
            <w:r w:rsidRPr="00130B27">
              <w:rPr>
                <w:rFonts w:ascii="Verdana" w:eastAsia="Times New Roman" w:hAnsi="Verdana" w:cs="Aptos"/>
                <w:sz w:val="16"/>
                <w:szCs w:val="16"/>
                <w:lang w:eastAsia="es-CO"/>
              </w:rPr>
              <w:t xml:space="preserve"> López Rodríguez </w:t>
            </w:r>
          </w:p>
          <w:p w14:paraId="316C180D" w14:textId="77777777" w:rsidR="00693CE1" w:rsidRPr="00062D44" w:rsidRDefault="00693CE1" w:rsidP="0082547C">
            <w:pPr>
              <w:rPr>
                <w:rFonts w:ascii="Verdana" w:eastAsia="Arial" w:hAnsi="Verdana" w:cs="Arial"/>
                <w:sz w:val="16"/>
                <w:szCs w:val="16"/>
              </w:rPr>
            </w:pPr>
            <w:r w:rsidRPr="00062D44">
              <w:rPr>
                <w:rFonts w:ascii="Verdana" w:eastAsia="Arial" w:hAnsi="Verdana" w:cs="Arial"/>
                <w:sz w:val="16"/>
                <w:szCs w:val="16"/>
              </w:rPr>
              <w:t>Contratista de la Subdirección de Gestión Contractual</w:t>
            </w:r>
          </w:p>
        </w:tc>
      </w:tr>
      <w:tr w:rsidR="00693CE1" w:rsidRPr="00062D44" w14:paraId="1759B419" w14:textId="77777777" w:rsidTr="0082547C">
        <w:trPr>
          <w:trHeight w:val="300"/>
        </w:trPr>
        <w:tc>
          <w:tcPr>
            <w:tcW w:w="893" w:type="dxa"/>
            <w:vAlign w:val="center"/>
          </w:tcPr>
          <w:p w14:paraId="222E1ED8" w14:textId="77777777" w:rsidR="00693CE1" w:rsidRPr="00062D44" w:rsidRDefault="00693CE1" w:rsidP="0082547C">
            <w:pPr>
              <w:rPr>
                <w:rFonts w:ascii="Verdana" w:eastAsia="Calibri" w:hAnsi="Verdana" w:cs="Arial"/>
                <w:sz w:val="16"/>
                <w:szCs w:val="16"/>
                <w:lang w:eastAsia="es-ES"/>
              </w:rPr>
            </w:pPr>
            <w:r w:rsidRPr="00062D44">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5E620F19" w14:textId="77777777" w:rsidR="00693CE1" w:rsidRPr="00062D44" w:rsidRDefault="00693CE1" w:rsidP="0082547C">
            <w:pPr>
              <w:rPr>
                <w:rFonts w:ascii="Verdana" w:eastAsia="Calibri" w:hAnsi="Verdana" w:cs="Arial"/>
                <w:sz w:val="16"/>
                <w:szCs w:val="16"/>
                <w:lang w:eastAsia="es-ES"/>
              </w:rPr>
            </w:pPr>
            <w:r w:rsidRPr="00062D44">
              <w:rPr>
                <w:rFonts w:ascii="Verdana" w:eastAsia="Calibri" w:hAnsi="Verdana" w:cs="Arial"/>
                <w:sz w:val="16"/>
                <w:szCs w:val="16"/>
                <w:lang w:eastAsia="es-ES"/>
              </w:rPr>
              <w:t xml:space="preserve">Carolina Quintero </w:t>
            </w:r>
            <w:proofErr w:type="spellStart"/>
            <w:r w:rsidRPr="00062D44">
              <w:rPr>
                <w:rFonts w:ascii="Verdana" w:eastAsia="Calibri" w:hAnsi="Verdana" w:cs="Arial"/>
                <w:sz w:val="16"/>
                <w:szCs w:val="16"/>
                <w:lang w:eastAsia="es-ES"/>
              </w:rPr>
              <w:t>Gacharná</w:t>
            </w:r>
            <w:proofErr w:type="spellEnd"/>
          </w:p>
          <w:p w14:paraId="72EA089F" w14:textId="77777777" w:rsidR="00693CE1" w:rsidRPr="00062D44" w:rsidRDefault="00693CE1" w:rsidP="0082547C">
            <w:pPr>
              <w:rPr>
                <w:rFonts w:ascii="Verdana" w:eastAsia="Calibri" w:hAnsi="Verdana" w:cs="Arial"/>
                <w:sz w:val="16"/>
                <w:szCs w:val="16"/>
                <w:lang w:eastAsia="es-ES"/>
              </w:rPr>
            </w:pPr>
            <w:r w:rsidRPr="00062D44">
              <w:rPr>
                <w:rFonts w:ascii="Verdana" w:eastAsia="Calibri" w:hAnsi="Verdana" w:cs="Arial"/>
                <w:sz w:val="16"/>
                <w:szCs w:val="16"/>
                <w:lang w:eastAsia="es-ES"/>
              </w:rPr>
              <w:t>Subdirectora de Gestión Contractual ANCP – CCE</w:t>
            </w:r>
          </w:p>
        </w:tc>
      </w:tr>
    </w:tbl>
    <w:p w14:paraId="675EF1FB" w14:textId="77777777" w:rsidR="00693CE1" w:rsidRPr="00062D44" w:rsidRDefault="00693CE1" w:rsidP="00693CE1">
      <w:pPr>
        <w:rPr>
          <w:rFonts w:ascii="Calibri" w:eastAsia="Calibri" w:hAnsi="Calibri" w:cs="Times New Roman"/>
        </w:rPr>
      </w:pPr>
    </w:p>
    <w:p w14:paraId="40760E4A" w14:textId="77777777" w:rsidR="00693CE1" w:rsidRDefault="00693CE1" w:rsidP="00693CE1">
      <w:pPr>
        <w:widowControl w:val="0"/>
        <w:autoSpaceDE w:val="0"/>
        <w:autoSpaceDN w:val="0"/>
        <w:spacing w:after="0" w:line="276" w:lineRule="auto"/>
        <w:jc w:val="both"/>
      </w:pPr>
    </w:p>
    <w:p w14:paraId="0F293BF4" w14:textId="0A4DFB10" w:rsidR="00127233" w:rsidRPr="00C02A12" w:rsidRDefault="00127233" w:rsidP="00C02A12"/>
    <w:sectPr w:rsidR="00127233" w:rsidRPr="00C02A12"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0F233" w14:textId="77777777" w:rsidR="009B25A8" w:rsidRDefault="009B25A8" w:rsidP="004A1847">
      <w:pPr>
        <w:spacing w:after="0" w:line="240" w:lineRule="auto"/>
      </w:pPr>
      <w:r>
        <w:separator/>
      </w:r>
    </w:p>
  </w:endnote>
  <w:endnote w:type="continuationSeparator" w:id="0">
    <w:p w14:paraId="42E43FDB" w14:textId="77777777" w:rsidR="009B25A8" w:rsidRDefault="009B25A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0‡ÿ‹4">
    <w:altName w:val="Calibri"/>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roman"/>
    <w:notTrueType/>
    <w:pitch w:val="default"/>
  </w:font>
  <w:font w:name="Vrinda">
    <w:panose1 w:val="00000400000000000000"/>
    <w:charset w:val="00"/>
    <w:family w:val="swiss"/>
    <w:pitch w:val="variable"/>
    <w:sig w:usb0="00010003" w:usb1="00000000"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745607" w14:textId="77777777" w:rsidR="00DE209A" w:rsidRDefault="00DE209A">
    <w:pPr>
      <w:pStyle w:val="Piedepgina"/>
    </w:pPr>
  </w:p>
  <w:p w14:paraId="3F9C61A3" w14:textId="77777777" w:rsidR="00814084" w:rsidRDefault="00814084">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85B0AC" w14:textId="77777777" w:rsidR="009B25A8" w:rsidRDefault="009B25A8" w:rsidP="004A1847">
      <w:pPr>
        <w:spacing w:after="0" w:line="240" w:lineRule="auto"/>
      </w:pPr>
      <w:r>
        <w:separator/>
      </w:r>
    </w:p>
  </w:footnote>
  <w:footnote w:type="continuationSeparator" w:id="0">
    <w:p w14:paraId="0480898D" w14:textId="77777777" w:rsidR="009B25A8" w:rsidRDefault="009B25A8" w:rsidP="004A1847">
      <w:pPr>
        <w:spacing w:after="0" w:line="240" w:lineRule="auto"/>
      </w:pPr>
      <w:r>
        <w:continuationSeparator/>
      </w:r>
    </w:p>
  </w:footnote>
  <w:footnote w:id="1">
    <w:p w14:paraId="2868EB80" w14:textId="77777777" w:rsidR="00693CE1" w:rsidRPr="0048541D" w:rsidRDefault="00693CE1" w:rsidP="00693CE1">
      <w:pPr>
        <w:pStyle w:val="Textonotapie"/>
        <w:ind w:firstLine="708"/>
        <w:jc w:val="both"/>
        <w:rPr>
          <w:rFonts w:ascii="Verdana" w:hAnsi="Verdana"/>
          <w:sz w:val="18"/>
          <w:szCs w:val="18"/>
          <w:lang w:val="es-CO"/>
        </w:rPr>
      </w:pPr>
      <w:r w:rsidRPr="0048541D">
        <w:rPr>
          <w:rStyle w:val="Refdenotaalpie"/>
          <w:rFonts w:ascii="Verdana" w:hAnsi="Verdana"/>
          <w:sz w:val="18"/>
          <w:szCs w:val="18"/>
          <w:lang w:val="es-CO"/>
        </w:rPr>
        <w:footnoteRef/>
      </w:r>
      <w:r w:rsidRPr="0048541D">
        <w:rPr>
          <w:rFonts w:ascii="Verdana" w:hAnsi="Verdana"/>
          <w:sz w:val="18"/>
          <w:szCs w:val="18"/>
          <w:lang w:val="es-CO"/>
        </w:rPr>
        <w:t xml:space="preserve"> Estos Documentos Tipo pueden ser consultados en la página web de Colombia Compra Eficiente, a través del siguiente enlace: </w:t>
      </w:r>
      <w:hyperlink r:id="rId1" w:history="1">
        <w:r w:rsidRPr="0048541D">
          <w:rPr>
            <w:rStyle w:val="Hipervnculo"/>
            <w:rFonts w:ascii="Verdana" w:hAnsi="Verdana"/>
            <w:sz w:val="18"/>
            <w:szCs w:val="18"/>
            <w:lang w:val="es-CO"/>
          </w:rPr>
          <w:t>https://www.colombiacompra.gov.co/documentos-tipo/documentos-tipo</w:t>
        </w:r>
      </w:hyperlink>
      <w:r w:rsidRPr="0048541D">
        <w:rPr>
          <w:rFonts w:ascii="Verdana" w:hAnsi="Verdana"/>
          <w:sz w:val="18"/>
          <w:szCs w:val="18"/>
          <w:lang w:val="es-CO"/>
        </w:rPr>
        <w:t xml:space="preserve"> </w:t>
      </w:r>
    </w:p>
  </w:footnote>
  <w:footnote w:id="2">
    <w:p w14:paraId="5C1F4326" w14:textId="77777777" w:rsidR="00693CE1" w:rsidRPr="0048541D" w:rsidRDefault="00693CE1" w:rsidP="00693CE1">
      <w:pPr>
        <w:spacing w:after="0" w:line="276" w:lineRule="auto"/>
        <w:jc w:val="both"/>
        <w:rPr>
          <w:rFonts w:ascii="Verdana" w:hAnsi="Verdana"/>
          <w:sz w:val="18"/>
          <w:szCs w:val="18"/>
        </w:rPr>
      </w:pPr>
    </w:p>
    <w:p w14:paraId="365FE4BE" w14:textId="77777777" w:rsidR="00693CE1" w:rsidRDefault="00693CE1" w:rsidP="00693CE1">
      <w:pPr>
        <w:spacing w:after="0" w:line="276" w:lineRule="auto"/>
        <w:ind w:firstLine="708"/>
        <w:jc w:val="both"/>
        <w:rPr>
          <w:rFonts w:ascii="Verdana" w:eastAsia="Calibri" w:hAnsi="Verdana" w:cs="Arial"/>
          <w:bCs/>
          <w:sz w:val="18"/>
          <w:szCs w:val="18"/>
        </w:rPr>
      </w:pPr>
      <w:r w:rsidRPr="0048541D">
        <w:rPr>
          <w:rStyle w:val="Refdenotaalpie"/>
          <w:rFonts w:ascii="Verdana" w:hAnsi="Verdana"/>
          <w:sz w:val="18"/>
          <w:szCs w:val="18"/>
        </w:rPr>
        <w:footnoteRef/>
      </w:r>
      <w:r w:rsidRPr="0048541D">
        <w:rPr>
          <w:rFonts w:ascii="Verdana" w:hAnsi="Verdana"/>
          <w:sz w:val="18"/>
          <w:szCs w:val="18"/>
        </w:rPr>
        <w:t xml:space="preserve"> </w:t>
      </w:r>
      <w:r w:rsidRPr="0048541D">
        <w:rPr>
          <w:rFonts w:ascii="Verdana" w:eastAsia="Calibri" w:hAnsi="Verdana" w:cs="Arial"/>
          <w:bCs/>
          <w:sz w:val="18"/>
          <w:szCs w:val="18"/>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17D721FF" w14:textId="77777777" w:rsidR="00693CE1" w:rsidRDefault="00693CE1" w:rsidP="00693CE1">
      <w:pPr>
        <w:spacing w:after="0" w:line="276" w:lineRule="auto"/>
        <w:ind w:firstLine="708"/>
        <w:jc w:val="both"/>
        <w:rPr>
          <w:rFonts w:ascii="Verdana" w:eastAsia="Calibri" w:hAnsi="Verdana" w:cs="Arial"/>
          <w:bCs/>
          <w:sz w:val="18"/>
          <w:szCs w:val="18"/>
        </w:rPr>
      </w:pPr>
    </w:p>
    <w:p w14:paraId="333FE65D" w14:textId="77777777" w:rsidR="00693CE1" w:rsidRPr="0048541D" w:rsidRDefault="00693CE1" w:rsidP="00693CE1">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35755680" w14:textId="77777777" w:rsidR="00693CE1" w:rsidRDefault="00693CE1" w:rsidP="00693CE1">
      <w:pPr>
        <w:spacing w:after="0" w:line="276" w:lineRule="auto"/>
        <w:jc w:val="both"/>
        <w:rPr>
          <w:rFonts w:ascii="Verdana" w:eastAsia="Calibri" w:hAnsi="Verdana" w:cs="Arial"/>
          <w:bCs/>
          <w:sz w:val="18"/>
          <w:szCs w:val="18"/>
        </w:rPr>
      </w:pPr>
    </w:p>
    <w:p w14:paraId="718448BC" w14:textId="77777777" w:rsidR="00693CE1" w:rsidRDefault="00693CE1" w:rsidP="00693CE1">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 xml:space="preserve">Resolución 464 del 10 de septiembre de 2024: “Por la cual se actualizan los documentos tipo para los procesos de obra pública de infraestructura de transporte adelantados bajo la modalidad de mínima cuantía”. </w:t>
      </w:r>
    </w:p>
    <w:p w14:paraId="7AE74523" w14:textId="77777777" w:rsidR="00693CE1" w:rsidRPr="0048541D" w:rsidRDefault="00693CE1" w:rsidP="00693CE1">
      <w:pPr>
        <w:spacing w:after="0" w:line="276" w:lineRule="auto"/>
        <w:jc w:val="both"/>
        <w:rPr>
          <w:rFonts w:ascii="Verdana" w:eastAsia="Calibri" w:hAnsi="Verdana" w:cs="Arial"/>
          <w:bCs/>
          <w:sz w:val="18"/>
          <w:szCs w:val="18"/>
        </w:rPr>
      </w:pPr>
    </w:p>
    <w:p w14:paraId="15543EB0" w14:textId="77777777" w:rsidR="00693CE1" w:rsidRDefault="00693CE1" w:rsidP="00693CE1">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5BF599DD" w14:textId="77777777" w:rsidR="00693CE1" w:rsidRPr="0048541D" w:rsidRDefault="00693CE1" w:rsidP="00693CE1">
      <w:pPr>
        <w:spacing w:after="0" w:line="276" w:lineRule="auto"/>
        <w:ind w:firstLine="708"/>
        <w:jc w:val="both"/>
        <w:rPr>
          <w:rFonts w:ascii="Verdana" w:eastAsia="Calibri" w:hAnsi="Verdana" w:cs="Arial"/>
          <w:bCs/>
          <w:sz w:val="18"/>
          <w:szCs w:val="18"/>
        </w:rPr>
      </w:pPr>
    </w:p>
    <w:p w14:paraId="781C8867" w14:textId="77777777" w:rsidR="00693CE1" w:rsidRPr="0048541D" w:rsidRDefault="00693CE1" w:rsidP="00693CE1">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456 del 10 de septiembre de 2024: “Por la cual se adopta la versión 4 de los documentos tipo para los procesos de selección de licitación de obra pública de infraestructura de transporte y se deroga la Resolución 240 de 2020”.</w:t>
      </w:r>
    </w:p>
    <w:p w14:paraId="79A9BE71" w14:textId="77777777" w:rsidR="00693CE1" w:rsidRPr="0048541D" w:rsidRDefault="00693CE1" w:rsidP="00693CE1">
      <w:pPr>
        <w:pStyle w:val="Textonotapie"/>
        <w:rPr>
          <w:rFonts w:ascii="Verdana" w:hAnsi="Verdana"/>
          <w:sz w:val="18"/>
          <w:szCs w:val="18"/>
          <w:lang w:val="es-CO"/>
        </w:rPr>
      </w:pPr>
    </w:p>
  </w:footnote>
  <w:footnote w:id="3">
    <w:p w14:paraId="7FFBEBF5" w14:textId="77777777" w:rsidR="00693CE1" w:rsidRPr="00130B27" w:rsidRDefault="00693CE1" w:rsidP="00693CE1">
      <w:pPr>
        <w:spacing w:after="0" w:line="240" w:lineRule="auto"/>
        <w:ind w:firstLine="708"/>
        <w:jc w:val="both"/>
        <w:rPr>
          <w:rFonts w:ascii="Verdana" w:eastAsia="Calibri" w:hAnsi="Verdana" w:cs="Arial"/>
          <w:bCs/>
          <w:sz w:val="18"/>
          <w:szCs w:val="18"/>
        </w:rPr>
      </w:pPr>
      <w:r w:rsidRPr="006556CC">
        <w:rPr>
          <w:rStyle w:val="Refdenotaalpie"/>
          <w:rFonts w:ascii="Verdana" w:hAnsi="Verdana" w:cs="Arial"/>
          <w:sz w:val="18"/>
          <w:szCs w:val="18"/>
        </w:rPr>
        <w:footnoteRef/>
      </w:r>
      <w:r w:rsidRPr="006556CC">
        <w:rPr>
          <w:rFonts w:ascii="Verdana" w:hAnsi="Verdana" w:cs="Arial"/>
          <w:sz w:val="18"/>
          <w:szCs w:val="18"/>
        </w:rPr>
        <w:t xml:space="preserve"> </w:t>
      </w:r>
      <w:r w:rsidRPr="00C462FB">
        <w:rPr>
          <w:rFonts w:ascii="Verdana" w:eastAsia="Calibri" w:hAnsi="Verdana" w:cs="Arial"/>
          <w:bCs/>
          <w:sz w:val="18"/>
          <w:szCs w:val="18"/>
        </w:rPr>
        <w:t>Entre estas se encuentra el artículo 3 de la Resolución 725</w:t>
      </w:r>
      <w:r>
        <w:rPr>
          <w:rFonts w:ascii="Verdana" w:eastAsia="Calibri" w:hAnsi="Verdana" w:cs="Arial"/>
          <w:bCs/>
          <w:sz w:val="18"/>
          <w:szCs w:val="18"/>
        </w:rPr>
        <w:t xml:space="preserve"> del 19 de diciembre de 2024,</w:t>
      </w:r>
      <w:r w:rsidRPr="00C462FB">
        <w:rPr>
          <w:rFonts w:ascii="Verdana" w:eastAsia="Calibri" w:hAnsi="Verdana" w:cs="Arial"/>
          <w:bCs/>
          <w:sz w:val="18"/>
          <w:szCs w:val="18"/>
        </w:rPr>
        <w:t xml:space="preserve"> que dispone: “</w:t>
      </w:r>
      <w:r w:rsidRPr="0082547C">
        <w:rPr>
          <w:rFonts w:ascii="Verdana" w:hAnsi="Verdana"/>
          <w:sz w:val="18"/>
          <w:szCs w:val="18"/>
        </w:rPr>
        <w:t>Inalterabilidad de los documentos tipo. De conformidad con el artículo 1 de la Ley 2022 de 2020, los documentos tipo son obligatorios en la actividad contractual de las entidades estatales sometidas al Estatuto General de Contratación de la Administración Pública, patrimonios autónomos o personas naturales o jurídicas de derecho público o privado que por mandato legal estén obligadas a su aplicación. En consecuencia, los obligados a su aplicación, al adelantar sus procedimientos de selección, solo podrán modificarlos en los aspectos en que los documentos tipo lo permitan</w:t>
      </w:r>
      <w:r>
        <w:rPr>
          <w:rFonts w:ascii="Verdana" w:hAnsi="Verdana"/>
          <w:sz w:val="18"/>
          <w:szCs w:val="18"/>
        </w:rPr>
        <w:t>”</w:t>
      </w:r>
      <w:r w:rsidRPr="0082547C">
        <w:rPr>
          <w:rFonts w:ascii="Verdana" w:hAnsi="Verdana"/>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Default="004A305D" w:rsidP="00B01B1A">
    <w:pPr>
      <w:spacing w:after="0" w:line="120" w:lineRule="auto"/>
      <w:rPr>
        <w:rFonts w:ascii="Century Gothic" w:eastAsia="Geo" w:hAnsi="Century Gothic" w:cs="Geo"/>
        <w:sz w:val="16"/>
        <w:szCs w:val="16"/>
        <w:lang w:eastAsia="es-CO"/>
      </w:rPr>
    </w:pPr>
  </w:p>
  <w:p w14:paraId="11E892AE" w14:textId="77777777" w:rsidR="00814084" w:rsidRDefault="00814084" w:rsidP="00B01B1A">
    <w:pPr>
      <w:spacing w:after="0" w:line="120" w:lineRule="auto"/>
      <w:rPr>
        <w:rFonts w:ascii="Century Gothic" w:eastAsia="Geo" w:hAnsi="Century Gothic" w:cs="Geo"/>
        <w:sz w:val="16"/>
        <w:szCs w:val="16"/>
        <w:lang w:eastAsia="es-CO"/>
      </w:rPr>
    </w:pPr>
  </w:p>
  <w:p w14:paraId="6964F45C" w14:textId="77777777" w:rsidR="00814084" w:rsidRPr="004A305D" w:rsidRDefault="00814084"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65pt;height:10.6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6DE2C8E"/>
    <w:multiLevelType w:val="hybridMultilevel"/>
    <w:tmpl w:val="516AD534"/>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5868865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2624"/>
    <w:rsid w:val="00374F5E"/>
    <w:rsid w:val="00377E3E"/>
    <w:rsid w:val="003A779E"/>
    <w:rsid w:val="003D0F4D"/>
    <w:rsid w:val="003D5B0D"/>
    <w:rsid w:val="003E0499"/>
    <w:rsid w:val="003F3941"/>
    <w:rsid w:val="00406575"/>
    <w:rsid w:val="00414C74"/>
    <w:rsid w:val="004252A0"/>
    <w:rsid w:val="0042722E"/>
    <w:rsid w:val="0044528D"/>
    <w:rsid w:val="00470C14"/>
    <w:rsid w:val="004A1847"/>
    <w:rsid w:val="004A305D"/>
    <w:rsid w:val="004F21C4"/>
    <w:rsid w:val="004F685F"/>
    <w:rsid w:val="005566E8"/>
    <w:rsid w:val="00574867"/>
    <w:rsid w:val="00591460"/>
    <w:rsid w:val="005C3777"/>
    <w:rsid w:val="005C5CDC"/>
    <w:rsid w:val="005D476C"/>
    <w:rsid w:val="006219F8"/>
    <w:rsid w:val="006302F7"/>
    <w:rsid w:val="00665D70"/>
    <w:rsid w:val="006900D9"/>
    <w:rsid w:val="00693CE1"/>
    <w:rsid w:val="006A760C"/>
    <w:rsid w:val="006E5E66"/>
    <w:rsid w:val="00706C16"/>
    <w:rsid w:val="00756841"/>
    <w:rsid w:val="007649AB"/>
    <w:rsid w:val="00771D0C"/>
    <w:rsid w:val="007833AC"/>
    <w:rsid w:val="007B268C"/>
    <w:rsid w:val="007B7171"/>
    <w:rsid w:val="007C0C0F"/>
    <w:rsid w:val="007C3DC2"/>
    <w:rsid w:val="007C51A7"/>
    <w:rsid w:val="007E5497"/>
    <w:rsid w:val="00806F5F"/>
    <w:rsid w:val="00814084"/>
    <w:rsid w:val="00820278"/>
    <w:rsid w:val="00867F95"/>
    <w:rsid w:val="008843B6"/>
    <w:rsid w:val="00891928"/>
    <w:rsid w:val="00897866"/>
    <w:rsid w:val="00897A3A"/>
    <w:rsid w:val="008A446D"/>
    <w:rsid w:val="008D180B"/>
    <w:rsid w:val="008F0EA7"/>
    <w:rsid w:val="00921664"/>
    <w:rsid w:val="00923EEF"/>
    <w:rsid w:val="009419F9"/>
    <w:rsid w:val="0095685E"/>
    <w:rsid w:val="00961B09"/>
    <w:rsid w:val="00965334"/>
    <w:rsid w:val="0097093E"/>
    <w:rsid w:val="009A0DFA"/>
    <w:rsid w:val="009B25A8"/>
    <w:rsid w:val="009B2D26"/>
    <w:rsid w:val="009C71FA"/>
    <w:rsid w:val="009C72E7"/>
    <w:rsid w:val="009C7491"/>
    <w:rsid w:val="009D3058"/>
    <w:rsid w:val="009F3A13"/>
    <w:rsid w:val="00A122D3"/>
    <w:rsid w:val="00A17F13"/>
    <w:rsid w:val="00A20739"/>
    <w:rsid w:val="00A33C78"/>
    <w:rsid w:val="00A64ADC"/>
    <w:rsid w:val="00AB0ADB"/>
    <w:rsid w:val="00B00C0E"/>
    <w:rsid w:val="00B01B1A"/>
    <w:rsid w:val="00B44A47"/>
    <w:rsid w:val="00B72CD3"/>
    <w:rsid w:val="00B72FFF"/>
    <w:rsid w:val="00BC2A33"/>
    <w:rsid w:val="00BC3D36"/>
    <w:rsid w:val="00BD7F72"/>
    <w:rsid w:val="00BF7A2A"/>
    <w:rsid w:val="00C02A12"/>
    <w:rsid w:val="00C04FB3"/>
    <w:rsid w:val="00C330EB"/>
    <w:rsid w:val="00C754BE"/>
    <w:rsid w:val="00C76B1C"/>
    <w:rsid w:val="00CB6357"/>
    <w:rsid w:val="00CC1B26"/>
    <w:rsid w:val="00CD59B8"/>
    <w:rsid w:val="00D423A2"/>
    <w:rsid w:val="00D520D8"/>
    <w:rsid w:val="00D63AC2"/>
    <w:rsid w:val="00D7383B"/>
    <w:rsid w:val="00DA231B"/>
    <w:rsid w:val="00DC39FC"/>
    <w:rsid w:val="00DE209A"/>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5664F"/>
    <w:rsid w:val="00F666C4"/>
    <w:rsid w:val="00F7650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693C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693CE1"/>
    <w:pPr>
      <w:spacing w:line="240" w:lineRule="exact"/>
    </w:pPr>
    <w:rPr>
      <w:vertAlign w:val="superscript"/>
    </w:rPr>
  </w:style>
  <w:style w:type="paragraph" w:customStyle="1" w:styleId="InviasNormal">
    <w:name w:val="Invias Normal"/>
    <w:basedOn w:val="Normal"/>
    <w:link w:val="InviasNormalCar"/>
    <w:qFormat/>
    <w:rsid w:val="00693CE1"/>
    <w:pPr>
      <w:tabs>
        <w:tab w:val="left" w:pos="-142"/>
      </w:tabs>
      <w:autoSpaceDE w:val="0"/>
      <w:autoSpaceDN w:val="0"/>
      <w:adjustRightInd w:val="0"/>
      <w:spacing w:before="120" w:after="240" w:line="240" w:lineRule="auto"/>
    </w:pPr>
    <w:rPr>
      <w:rFonts w:ascii="Arial Narrow" w:eastAsia="Times New Roman" w:hAnsi="Arial Narrow" w:cs="Times New Roman"/>
      <w:sz w:val="24"/>
      <w:szCs w:val="24"/>
      <w:lang w:val="x-none" w:eastAsia="es-ES"/>
    </w:rPr>
  </w:style>
  <w:style w:type="character" w:customStyle="1" w:styleId="InviasNormalCar">
    <w:name w:val="Invias Normal Car"/>
    <w:link w:val="InviasNormal"/>
    <w:locked/>
    <w:rsid w:val="00693CE1"/>
    <w:rPr>
      <w:rFonts w:ascii="Arial Narrow" w:eastAsia="Times New Roman" w:hAnsi="Arial Narrow" w:cs="Times New Roman"/>
      <w:sz w:val="24"/>
      <w:szCs w:val="24"/>
      <w:lang w:val="x-none"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content/04-documentos-tipo-para-licitacion-de-obra-publica-de-infraestructura-de-transporte-version"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D229CC-D887-4297-BD62-FBB12EF7A0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purl.org/dc/terms/"/>
    <ds:schemaRef ds:uri="http://schemas.microsoft.com/office/infopath/2007/PartnerControls"/>
    <ds:schemaRef ds:uri="http://schemas.microsoft.com/office/2006/documentManagement/types"/>
    <ds:schemaRef ds:uri="http://schemas.microsoft.com/office/2006/metadata/properties"/>
    <ds:schemaRef ds:uri="http://purl.org/dc/elements/1.1/"/>
    <ds:schemaRef ds:uri="9d85dbaf-23eb-4e57-a637-93dcacc8b1a1"/>
    <ds:schemaRef ds:uri="http://schemas.openxmlformats.org/package/2006/metadata/core-properties"/>
    <ds:schemaRef ds:uri="a6cb9e4b-f1d1-4245-83ec-6cad768d538a"/>
    <ds:schemaRef ds:uri="http://www.w3.org/XML/1998/namespace"/>
    <ds:schemaRef ds:uri="http://purl.org/dc/dcmitype/"/>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13</Pages>
  <Words>4206</Words>
  <Characters>23139</Characters>
  <Application>Microsoft Office Word</Application>
  <DocSecurity>0</DocSecurity>
  <Lines>192</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2025-10-10T14:58:00Z</dcterms:created>
  <dcterms:modified xsi:type="dcterms:W3CDTF">2025-10-10T14:58:00Z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