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B65836" w14:textId="77777777" w:rsidR="006C4D38" w:rsidRPr="005D3BFD" w:rsidRDefault="006C4D38" w:rsidP="006C4D38">
      <w:pPr>
        <w:spacing w:after="0" w:line="240" w:lineRule="auto"/>
        <w:contextualSpacing/>
        <w:jc w:val="both"/>
        <w:rPr>
          <w:rFonts w:ascii="Verdana" w:eastAsia="Calibri" w:hAnsi="Verdana" w:cs="Arial"/>
          <w:b/>
          <w:bCs/>
          <w:lang w:val="es-ES" w:eastAsia="es-ES_tradnl"/>
        </w:rPr>
      </w:pPr>
      <w:bookmarkStart w:id="0" w:name="_Hlk181166130"/>
      <w:bookmarkStart w:id="1" w:name="_Hlk209714638"/>
      <w:r w:rsidRPr="005D3BFD">
        <w:rPr>
          <w:rFonts w:ascii="Verdana" w:eastAsia="Calibri" w:hAnsi="Verdana" w:cs="Arial"/>
          <w:b/>
          <w:bCs/>
          <w:lang w:val="es-ES" w:eastAsia="es-ES_tradnl"/>
        </w:rPr>
        <w:t>REQUISITOS HABILITANTES – Noción</w:t>
      </w:r>
    </w:p>
    <w:p w14:paraId="3262C651" w14:textId="77777777" w:rsidR="006C4D38" w:rsidRPr="005D3BFD" w:rsidRDefault="006C4D38" w:rsidP="006C4D38">
      <w:pPr>
        <w:spacing w:after="0" w:line="240" w:lineRule="auto"/>
        <w:contextualSpacing/>
        <w:jc w:val="both"/>
        <w:rPr>
          <w:rFonts w:ascii="Verdana" w:eastAsia="Calibri" w:hAnsi="Verdana" w:cs="Arial"/>
          <w:color w:val="000000" w:themeColor="text1"/>
          <w:lang w:val="es-ES"/>
        </w:rPr>
      </w:pPr>
    </w:p>
    <w:p w14:paraId="125EDBD5" w14:textId="77777777" w:rsidR="006C4D38" w:rsidRPr="00874757" w:rsidRDefault="006C4D38" w:rsidP="006C4D38">
      <w:pPr>
        <w:spacing w:after="0" w:line="240" w:lineRule="auto"/>
        <w:contextualSpacing/>
        <w:jc w:val="both"/>
        <w:rPr>
          <w:rFonts w:ascii="Verdana" w:eastAsia="Calibri" w:hAnsi="Verdana" w:cs="Arial"/>
          <w:color w:val="000000" w:themeColor="text1"/>
          <w:sz w:val="20"/>
          <w:szCs w:val="20"/>
          <w:lang w:val="es-ES"/>
        </w:rPr>
      </w:pPr>
      <w:r w:rsidRPr="00874757">
        <w:rPr>
          <w:rFonts w:ascii="Verdana" w:eastAsia="Calibri" w:hAnsi="Verdana" w:cs="Arial"/>
          <w:color w:val="000000" w:themeColor="text1"/>
          <w:sz w:val="20"/>
          <w:szCs w:val="20"/>
          <w:lang w:val="es-ES"/>
        </w:rPr>
        <w:t xml:space="preserve">Los </w:t>
      </w:r>
      <w:r w:rsidRPr="00874757">
        <w:rPr>
          <w:rFonts w:ascii="Verdana" w:eastAsia="Calibri" w:hAnsi="Verdana" w:cs="Arial"/>
          <w:i/>
          <w:iCs/>
          <w:color w:val="000000" w:themeColor="text1"/>
          <w:sz w:val="20"/>
          <w:szCs w:val="20"/>
          <w:lang w:val="es-ES"/>
        </w:rPr>
        <w:t>requisitos habilitantes</w:t>
      </w:r>
      <w:r w:rsidRPr="00874757">
        <w:rPr>
          <w:rFonts w:ascii="Verdana" w:eastAsia="Calibri" w:hAnsi="Verdana" w:cs="Arial"/>
          <w:color w:val="000000" w:themeColor="text1"/>
          <w:sz w:val="20"/>
          <w:szCs w:val="20"/>
          <w:lang w:val="es-ES"/>
        </w:rPr>
        <w:t xml:space="preserve"> son exigencias para la participación en los procedimientos de selección, establecidas en disposiciones normativas, de carácter legal o reglamentario, o contenidas en el acto administrativo que regula las reglas de la convocatoria, es decir, en el pliego de condiciones o su documento equivalente. Se diferencian de los </w:t>
      </w:r>
      <w:r w:rsidRPr="00874757">
        <w:rPr>
          <w:rFonts w:ascii="Verdana" w:eastAsia="Calibri" w:hAnsi="Verdana" w:cs="Arial"/>
          <w:i/>
          <w:iCs/>
          <w:color w:val="000000" w:themeColor="text1"/>
          <w:sz w:val="20"/>
          <w:szCs w:val="20"/>
          <w:lang w:val="es-ES"/>
        </w:rPr>
        <w:t>criterios de evaluación</w:t>
      </w:r>
      <w:r w:rsidRPr="00874757">
        <w:rPr>
          <w:rFonts w:ascii="Verdana" w:eastAsia="Calibri" w:hAnsi="Verdana" w:cs="Arial"/>
          <w:color w:val="000000" w:themeColor="text1"/>
          <w:sz w:val="20"/>
          <w:szCs w:val="20"/>
          <w:lang w:val="es-ES"/>
        </w:rPr>
        <w:t xml:space="preserve"> –también conocidos como </w:t>
      </w:r>
      <w:r w:rsidRPr="00874757">
        <w:rPr>
          <w:rFonts w:ascii="Verdana" w:eastAsia="Calibri" w:hAnsi="Verdana" w:cs="Arial"/>
          <w:i/>
          <w:iCs/>
          <w:color w:val="000000" w:themeColor="text1"/>
          <w:sz w:val="20"/>
          <w:szCs w:val="20"/>
          <w:lang w:val="es-ES"/>
        </w:rPr>
        <w:t>criterios de calificación</w:t>
      </w:r>
      <w:r w:rsidRPr="00874757">
        <w:rPr>
          <w:rFonts w:ascii="Verdana" w:eastAsia="Calibri" w:hAnsi="Verdana" w:cs="Arial"/>
          <w:color w:val="000000" w:themeColor="text1"/>
          <w:sz w:val="20"/>
          <w:szCs w:val="20"/>
          <w:lang w:val="es-ES"/>
        </w:rPr>
        <w:t xml:space="preserve">– en que la Entidad Estatal define estos factores para la asignación de puntaje en la comparación de las ofertas con el fin de establecer el orden de elegibilidad y la propuesta ganadora. </w:t>
      </w:r>
    </w:p>
    <w:p w14:paraId="5C243C04" w14:textId="77777777" w:rsidR="006C4D38" w:rsidRPr="00874757" w:rsidRDefault="006C4D38" w:rsidP="006C4D38">
      <w:pPr>
        <w:spacing w:after="0" w:line="240" w:lineRule="auto"/>
        <w:contextualSpacing/>
        <w:jc w:val="both"/>
        <w:rPr>
          <w:rFonts w:ascii="Verdana" w:eastAsia="Calibri" w:hAnsi="Verdana" w:cs="Arial"/>
          <w:color w:val="000000" w:themeColor="text1"/>
          <w:sz w:val="20"/>
          <w:szCs w:val="20"/>
          <w:lang w:val="es-ES"/>
        </w:rPr>
      </w:pPr>
    </w:p>
    <w:p w14:paraId="751F43C9" w14:textId="77777777" w:rsidR="006C4D38" w:rsidRPr="00874757" w:rsidRDefault="006C4D38" w:rsidP="006C4D38">
      <w:pPr>
        <w:spacing w:after="0" w:line="240" w:lineRule="auto"/>
        <w:contextualSpacing/>
        <w:jc w:val="both"/>
        <w:rPr>
          <w:rFonts w:ascii="Verdana" w:eastAsia="Calibri" w:hAnsi="Verdana" w:cs="Arial"/>
          <w:color w:val="000000" w:themeColor="text1"/>
          <w:sz w:val="20"/>
          <w:szCs w:val="20"/>
          <w:lang w:val="es-ES"/>
        </w:rPr>
      </w:pPr>
      <w:r w:rsidRPr="00874757">
        <w:rPr>
          <w:rFonts w:ascii="Verdana" w:eastAsia="Calibri" w:hAnsi="Verdana" w:cs="Arial"/>
          <w:color w:val="000000" w:themeColor="text1"/>
          <w:sz w:val="20"/>
          <w:szCs w:val="20"/>
          <w:lang w:val="es-ES"/>
        </w:rPr>
        <w:t>En efecto, los requisitos habilitantes constituyen obligaciones que los proponentes deben cumplir y acreditar para participar en el procedimiento de selección, por lo que no son objeto de evaluación a través de la asignación de un puntaje que determine el orden de escogencia. En contraste, los requisitos habilitantes constituyen criterios previos a la evaluación, de manera que quienes no los acrediten no pueden continuar en el procedimiento de selección. Esto sin perjuicio del derecho que tienen los oferentes de subsanar los defectos que presenten en la prueba de tales requisitos, de conformidad con el artículo 5, parágrafos 1º al 4º, de la Ley 1150 de 2007.</w:t>
      </w:r>
    </w:p>
    <w:p w14:paraId="4B786A28" w14:textId="77777777" w:rsidR="006C4D38" w:rsidRPr="005D3BFD" w:rsidRDefault="006C4D38" w:rsidP="006C4D38">
      <w:pPr>
        <w:spacing w:after="0" w:line="240" w:lineRule="auto"/>
        <w:contextualSpacing/>
        <w:jc w:val="both"/>
        <w:rPr>
          <w:rFonts w:ascii="Verdana" w:eastAsia="Calibri" w:hAnsi="Verdana" w:cs="Arial"/>
          <w:b/>
          <w:bCs/>
          <w:lang w:val="es-ES" w:eastAsia="es-ES_tradnl"/>
        </w:rPr>
      </w:pPr>
    </w:p>
    <w:p w14:paraId="658D6F59" w14:textId="77777777" w:rsidR="006C4D38" w:rsidRPr="005D3BFD" w:rsidRDefault="006C4D38" w:rsidP="006C4D38">
      <w:pPr>
        <w:spacing w:after="0" w:line="240" w:lineRule="auto"/>
        <w:contextualSpacing/>
        <w:jc w:val="both"/>
        <w:rPr>
          <w:rFonts w:ascii="Verdana" w:eastAsia="Calibri" w:hAnsi="Verdana" w:cs="Arial"/>
          <w:b/>
          <w:bCs/>
          <w:lang w:val="es-ES" w:eastAsia="es-ES_tradnl"/>
        </w:rPr>
      </w:pPr>
      <w:r w:rsidRPr="005D3BFD">
        <w:rPr>
          <w:rFonts w:ascii="Verdana" w:eastAsia="Calibri" w:hAnsi="Verdana" w:cs="Arial"/>
          <w:b/>
          <w:bCs/>
          <w:lang w:val="es-ES" w:eastAsia="es-ES_tradnl"/>
        </w:rPr>
        <w:t>REQUISITOS HABILITANTES – Autonomía</w:t>
      </w:r>
    </w:p>
    <w:p w14:paraId="7DF59BF8" w14:textId="77777777" w:rsidR="006C4D38" w:rsidRPr="005D3BFD" w:rsidRDefault="006C4D38" w:rsidP="006C4D38">
      <w:pPr>
        <w:widowControl w:val="0"/>
        <w:autoSpaceDE w:val="0"/>
        <w:autoSpaceDN w:val="0"/>
        <w:spacing w:after="0" w:line="240" w:lineRule="auto"/>
        <w:contextualSpacing/>
        <w:jc w:val="both"/>
        <w:rPr>
          <w:rFonts w:ascii="Verdana" w:eastAsia="Calibri" w:hAnsi="Verdana" w:cs="Arial"/>
          <w:color w:val="000000" w:themeColor="text1"/>
          <w:lang w:val="es-ES"/>
        </w:rPr>
      </w:pPr>
    </w:p>
    <w:p w14:paraId="526D75D9" w14:textId="77777777" w:rsidR="006C4D38" w:rsidRPr="00874757" w:rsidRDefault="006C4D38" w:rsidP="006C4D38">
      <w:pPr>
        <w:widowControl w:val="0"/>
        <w:autoSpaceDE w:val="0"/>
        <w:autoSpaceDN w:val="0"/>
        <w:spacing w:after="0" w:line="240" w:lineRule="auto"/>
        <w:contextualSpacing/>
        <w:jc w:val="both"/>
        <w:rPr>
          <w:rFonts w:ascii="Verdana" w:eastAsia="Calibri" w:hAnsi="Verdana" w:cs="Arial"/>
          <w:color w:val="000000" w:themeColor="text1"/>
          <w:sz w:val="20"/>
          <w:szCs w:val="20"/>
          <w:lang w:val="es-ES"/>
        </w:rPr>
      </w:pPr>
      <w:r w:rsidRPr="00874757">
        <w:rPr>
          <w:rFonts w:ascii="Verdana" w:eastAsia="Calibri" w:hAnsi="Verdana" w:cs="Arial"/>
          <w:color w:val="000000" w:themeColor="text1"/>
          <w:sz w:val="20"/>
          <w:szCs w:val="20"/>
          <w:lang w:val="es-ES"/>
        </w:rPr>
        <w:t xml:space="preserve">En consecuencia, corresponde a las Entidades Estatales, durante la etapa de planeación del contrato, estudiar y determinar los requisitos habilitantes que establecerán en los pliegos de condiciones, los cuales deben fijarse de forma adecuada y proporcional. Según el artículo 2.2.1.1.1.6.2 del Decreto 1082 de 2015, las entidades deben hacer lo anterior de acuerdo con la naturaleza, el valor del contrato, la forma de pago, los riesgos asociados, el plazo y la complejidad de ejecución del objeto. Esta facultad, además implica que las entidades deben establecer la forma en que los proponentes acreditarán estos requisitos y la manera en que la entidad verificará su cumplimiento. </w:t>
      </w:r>
    </w:p>
    <w:p w14:paraId="4C4EF04E" w14:textId="77777777" w:rsidR="006C4D38" w:rsidRPr="005D3BFD" w:rsidRDefault="006C4D38" w:rsidP="006C4D38">
      <w:pPr>
        <w:spacing w:after="0" w:line="240" w:lineRule="auto"/>
        <w:contextualSpacing/>
        <w:jc w:val="both"/>
        <w:rPr>
          <w:rFonts w:ascii="Verdana" w:eastAsia="Calibri" w:hAnsi="Verdana" w:cs="Arial"/>
          <w:b/>
          <w:bCs/>
          <w:lang w:val="es-ES" w:eastAsia="es-ES_tradnl"/>
        </w:rPr>
      </w:pPr>
    </w:p>
    <w:p w14:paraId="0B65BE73" w14:textId="77777777" w:rsidR="006C4D38" w:rsidRPr="005D3BFD" w:rsidRDefault="006C4D38" w:rsidP="006C4D38">
      <w:pPr>
        <w:spacing w:after="0" w:line="240" w:lineRule="auto"/>
        <w:contextualSpacing/>
        <w:jc w:val="both"/>
        <w:rPr>
          <w:rFonts w:ascii="Verdana" w:eastAsia="Calibri" w:hAnsi="Verdana" w:cs="Arial"/>
          <w:b/>
          <w:bCs/>
          <w:lang w:val="es-ES" w:eastAsia="es-ES_tradnl"/>
        </w:rPr>
      </w:pPr>
      <w:r w:rsidRPr="005D3BFD">
        <w:rPr>
          <w:rFonts w:ascii="Verdana" w:eastAsia="Calibri" w:hAnsi="Verdana" w:cs="Arial"/>
          <w:b/>
          <w:bCs/>
          <w:lang w:val="es-ES" w:eastAsia="es-ES_tradnl"/>
        </w:rPr>
        <w:t>CAPACIDAD FINANCIERA – Definición</w:t>
      </w:r>
    </w:p>
    <w:p w14:paraId="5947FAA6" w14:textId="77777777" w:rsidR="006C4D38" w:rsidRPr="005D3BFD" w:rsidRDefault="006C4D38" w:rsidP="006C4D38">
      <w:pPr>
        <w:spacing w:after="0" w:line="240" w:lineRule="auto"/>
        <w:contextualSpacing/>
        <w:jc w:val="both"/>
        <w:rPr>
          <w:rFonts w:ascii="Verdana" w:eastAsia="Calibri" w:hAnsi="Verdana" w:cs="Arial"/>
          <w:b/>
          <w:bCs/>
          <w:lang w:val="es-ES" w:eastAsia="es-ES_tradnl"/>
        </w:rPr>
      </w:pPr>
    </w:p>
    <w:p w14:paraId="396786F9" w14:textId="77777777" w:rsidR="006C4D38" w:rsidRPr="00874757" w:rsidRDefault="006C4D38" w:rsidP="006C4D38">
      <w:pPr>
        <w:spacing w:after="0" w:line="240" w:lineRule="auto"/>
        <w:contextualSpacing/>
        <w:jc w:val="both"/>
        <w:rPr>
          <w:rFonts w:ascii="Verdana" w:eastAsia="Calibri" w:hAnsi="Verdana" w:cs="Arial"/>
          <w:sz w:val="20"/>
          <w:szCs w:val="20"/>
          <w:lang w:val="es-ES"/>
        </w:rPr>
      </w:pPr>
      <w:r w:rsidRPr="00874757">
        <w:rPr>
          <w:rFonts w:ascii="Verdana" w:eastAsia="Calibri" w:hAnsi="Verdana" w:cs="Arial"/>
          <w:color w:val="000000"/>
          <w:sz w:val="20"/>
          <w:szCs w:val="20"/>
          <w:lang w:val="es-ES" w:eastAsia="es-ES_tradnl"/>
        </w:rPr>
        <w:t xml:space="preserve">Ahora bien, dentro de los requisitos habilitantes se destaca la capacidad financiera, la cual </w:t>
      </w:r>
      <w:r w:rsidRPr="00874757">
        <w:rPr>
          <w:rFonts w:ascii="Verdana" w:eastAsia="Calibri" w:hAnsi="Verdana" w:cs="Arial"/>
          <w:sz w:val="20"/>
          <w:szCs w:val="20"/>
          <w:lang w:val="es-ES"/>
        </w:rPr>
        <w:t xml:space="preserve">se deriva del comportamiento contable de la empresa, su liquidez y endeudamiento, para determinar que sus recursos y solidez le permiten cumplir los compromisos que adquiera. Como explica esta Agencia en el </w:t>
      </w:r>
      <w:r w:rsidRPr="00874757">
        <w:rPr>
          <w:rFonts w:ascii="Verdana" w:eastAsia="Calibri" w:hAnsi="Verdana" w:cs="Arial"/>
          <w:i/>
          <w:iCs/>
          <w:sz w:val="20"/>
          <w:szCs w:val="20"/>
          <w:lang w:val="es-ES"/>
        </w:rPr>
        <w:t>Manual para determinar y verificar los requisitos habilitantes en los procesos de contratación</w:t>
      </w:r>
      <w:r w:rsidRPr="00874757">
        <w:rPr>
          <w:rFonts w:ascii="Verdana" w:eastAsia="Calibri" w:hAnsi="Verdana" w:cs="Arial"/>
          <w:sz w:val="20"/>
          <w:szCs w:val="20"/>
          <w:lang w:val="es-ES"/>
        </w:rPr>
        <w:t>: “Los indicadores de capacidad financiera buscan establecer unas condiciones mínimas que reflejan la salud financiera de los proponentes a través de su liquidez y endeudamiento. Estas condiciones muestran la aptitud del proponente para cumplir oportuna y cabalmente el objeto del contrato”.</w:t>
      </w:r>
    </w:p>
    <w:p w14:paraId="53B1E209" w14:textId="77777777" w:rsidR="006C4D38" w:rsidRPr="005D3BFD" w:rsidRDefault="006C4D38" w:rsidP="006C4D38">
      <w:pPr>
        <w:spacing w:after="0" w:line="240" w:lineRule="auto"/>
        <w:contextualSpacing/>
        <w:jc w:val="both"/>
        <w:rPr>
          <w:rFonts w:ascii="Verdana" w:eastAsia="Calibri" w:hAnsi="Verdana" w:cs="Arial"/>
          <w:b/>
          <w:bCs/>
          <w:lang w:val="es-ES" w:eastAsia="es-ES_tradnl"/>
        </w:rPr>
      </w:pPr>
    </w:p>
    <w:p w14:paraId="6A395C77" w14:textId="77777777" w:rsidR="006C4D38" w:rsidRPr="005D3BFD" w:rsidRDefault="006C4D38" w:rsidP="006C4D38">
      <w:pPr>
        <w:spacing w:after="0" w:line="240" w:lineRule="auto"/>
        <w:contextualSpacing/>
        <w:jc w:val="both"/>
        <w:rPr>
          <w:rFonts w:ascii="Verdana" w:eastAsia="Calibri" w:hAnsi="Verdana" w:cs="Arial"/>
          <w:b/>
          <w:bCs/>
          <w:lang w:val="es-ES" w:eastAsia="es-ES_tradnl"/>
        </w:rPr>
      </w:pPr>
      <w:r w:rsidRPr="005D3BFD">
        <w:rPr>
          <w:rFonts w:ascii="Verdana" w:eastAsia="Calibri" w:hAnsi="Verdana" w:cs="Arial"/>
          <w:b/>
          <w:bCs/>
          <w:lang w:val="es-ES" w:eastAsia="es-ES_tradnl"/>
        </w:rPr>
        <w:t>CAPACIDAD FINANCIERA – Verificación</w:t>
      </w:r>
    </w:p>
    <w:p w14:paraId="359D4255" w14:textId="77777777" w:rsidR="006C4D38" w:rsidRPr="005D3BFD" w:rsidRDefault="006C4D38" w:rsidP="006C4D38">
      <w:pPr>
        <w:spacing w:after="0" w:line="240" w:lineRule="auto"/>
        <w:contextualSpacing/>
        <w:jc w:val="both"/>
        <w:rPr>
          <w:rFonts w:ascii="Verdana" w:eastAsia="Calibri" w:hAnsi="Verdana" w:cs="Arial"/>
          <w:b/>
          <w:bCs/>
          <w:sz w:val="21"/>
          <w:szCs w:val="21"/>
          <w:lang w:val="es-ES" w:eastAsia="es-ES_tradnl"/>
        </w:rPr>
      </w:pPr>
    </w:p>
    <w:p w14:paraId="6D068F71" w14:textId="77777777" w:rsidR="006C4D38" w:rsidRPr="00874757" w:rsidRDefault="006C4D38" w:rsidP="006C4D38">
      <w:pPr>
        <w:spacing w:after="0" w:line="240" w:lineRule="auto"/>
        <w:contextualSpacing/>
        <w:jc w:val="both"/>
        <w:rPr>
          <w:rFonts w:ascii="Verdana" w:eastAsia="Calibri" w:hAnsi="Verdana" w:cs="Arial"/>
          <w:sz w:val="20"/>
          <w:szCs w:val="20"/>
          <w:lang w:val="es-ES"/>
        </w:rPr>
      </w:pPr>
      <w:r w:rsidRPr="00874757">
        <w:rPr>
          <w:rFonts w:ascii="Verdana" w:eastAsia="Calibri" w:hAnsi="Verdana" w:cs="Arial"/>
          <w:sz w:val="20"/>
          <w:szCs w:val="20"/>
          <w:lang w:val="es-ES"/>
        </w:rPr>
        <w:t xml:space="preserve">Por otra parte, los requisitos habilitantes como la capacidad financiera deben ser evaluados de acuerdo con lo registrado en el RUP, salvo los procesos exceptuados de este registro. Según el artículo 2.2.1.1.1.5.2. del Decreto 1082 de 2015, para la inscripción en el RUP el proponente aporta, entre otros, “Estados financieros de la </w:t>
      </w:r>
      <w:r w:rsidRPr="00874757">
        <w:rPr>
          <w:rFonts w:ascii="Verdana" w:eastAsia="Calibri" w:hAnsi="Verdana" w:cs="Arial"/>
          <w:sz w:val="20"/>
          <w:szCs w:val="20"/>
          <w:lang w:val="es-ES"/>
        </w:rPr>
        <w:lastRenderedPageBreak/>
        <w:t>sociedad (…)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 I. Principales cuentas detalladas del balance general. II. Principales cuentas del estado de pérdidas y ganancias. III. Cuentas contingentes deudoras y acreedoras (…)”.</w:t>
      </w:r>
    </w:p>
    <w:p w14:paraId="2FB9D6B7" w14:textId="77777777" w:rsidR="006C4D38" w:rsidRPr="00874757" w:rsidRDefault="006C4D38" w:rsidP="006C4D38">
      <w:pPr>
        <w:spacing w:after="0" w:line="240" w:lineRule="auto"/>
        <w:contextualSpacing/>
        <w:jc w:val="both"/>
        <w:rPr>
          <w:rFonts w:ascii="Verdana" w:eastAsia="Calibri" w:hAnsi="Verdana" w:cs="Arial"/>
          <w:sz w:val="20"/>
          <w:szCs w:val="20"/>
          <w:lang w:val="es-ES"/>
        </w:rPr>
      </w:pPr>
    </w:p>
    <w:p w14:paraId="076EFD48" w14:textId="77777777" w:rsidR="006C4D38" w:rsidRPr="00874757" w:rsidRDefault="006C4D38" w:rsidP="006C4D38">
      <w:pPr>
        <w:spacing w:after="0" w:line="240" w:lineRule="auto"/>
        <w:contextualSpacing/>
        <w:jc w:val="both"/>
        <w:rPr>
          <w:rFonts w:ascii="Verdana" w:eastAsia="Calibri" w:hAnsi="Verdana" w:cs="Arial"/>
          <w:sz w:val="20"/>
          <w:szCs w:val="20"/>
          <w:lang w:val="es-ES"/>
        </w:rPr>
      </w:pPr>
      <w:r w:rsidRPr="00874757">
        <w:rPr>
          <w:rFonts w:ascii="Verdana" w:eastAsia="Calibri" w:hAnsi="Verdana" w:cs="Arial"/>
          <w:sz w:val="20"/>
          <w:szCs w:val="20"/>
          <w:lang w:val="es-ES"/>
        </w:rPr>
        <w:t xml:space="preserve">Así pues, el artículo 6 de la Ley 1150 de 2007 señala que el RUP es plena prueba de las circunstancias que constan en él, como la capacidad financiera, y “las entidades estatales en los procesos de contratación no podrán exigir, ni los proponentes aportar documentación que deba utilizarse para efectuar la inscripción en el registro”. Por lo </w:t>
      </w:r>
      <w:proofErr w:type="gramStart"/>
      <w:r w:rsidRPr="00874757">
        <w:rPr>
          <w:rFonts w:ascii="Verdana" w:eastAsia="Calibri" w:hAnsi="Verdana" w:cs="Arial"/>
          <w:sz w:val="20"/>
          <w:szCs w:val="20"/>
          <w:lang w:val="es-ES"/>
        </w:rPr>
        <w:t>que</w:t>
      </w:r>
      <w:proofErr w:type="gramEnd"/>
      <w:r w:rsidRPr="00874757">
        <w:rPr>
          <w:rFonts w:ascii="Verdana" w:eastAsia="Calibri" w:hAnsi="Verdana" w:cs="Arial"/>
          <w:sz w:val="20"/>
          <w:szCs w:val="20"/>
          <w:lang w:val="es-ES"/>
        </w:rPr>
        <w:t xml:space="preserve"> para resolver su consulta, debido a que los estados financieros y sus notas son documentos que se utilizan para la inscripción en el RUP, las entidades no los pueden exigir ni verificar ya que la capacidad financiera se debe evaluar exclusivamente con el RUP. Sin embargo, para los procesos exceptuados del RUP, “corresponderá a las entidades contratantes cumplir con la labor de verificación de las condiciones de los proponentes” y en esa medida, son autónomas para determinar si la documentación aportada por el proponente para verificar la capacidad financiera cumple o no cumple con lo exigido en el pliego de condiciones.</w:t>
      </w:r>
    </w:p>
    <w:p w14:paraId="47F75B9E" w14:textId="77777777" w:rsidR="006C4D38" w:rsidRPr="00032396" w:rsidRDefault="006C4D38" w:rsidP="006C4D38">
      <w:pPr>
        <w:spacing w:after="0" w:line="240" w:lineRule="auto"/>
        <w:rPr>
          <w:rFonts w:ascii="Verdana" w:hAnsi="Verdana"/>
          <w:b/>
          <w:bCs/>
        </w:rPr>
      </w:pPr>
    </w:p>
    <w:p w14:paraId="77829988" w14:textId="3E231E9C" w:rsidR="006C4D38" w:rsidRPr="00032396" w:rsidRDefault="00032396" w:rsidP="00032396">
      <w:pPr>
        <w:spacing w:after="0" w:line="240" w:lineRule="auto"/>
        <w:jc w:val="both"/>
        <w:rPr>
          <w:rFonts w:ascii="Verdana" w:hAnsi="Verdana"/>
          <w:b/>
          <w:bCs/>
        </w:rPr>
      </w:pPr>
      <w:r w:rsidRPr="00032396">
        <w:rPr>
          <w:rFonts w:ascii="Verdana" w:hAnsi="Verdana" w:cs="Arial"/>
          <w:b/>
          <w:bCs/>
        </w:rPr>
        <w:t>EVALUACIÓN FINANCIERA Y ORGANIZACIONAL DE CONSORCIOS O UNIONES TEMPORALES</w:t>
      </w:r>
      <w:r>
        <w:rPr>
          <w:rFonts w:ascii="Verdana" w:hAnsi="Verdana" w:cs="Arial"/>
          <w:b/>
          <w:bCs/>
        </w:rPr>
        <w:t xml:space="preserve"> – Consorcios </w:t>
      </w:r>
      <w:r w:rsidRPr="00032396">
        <w:rPr>
          <w:rFonts w:ascii="Verdana" w:hAnsi="Verdana" w:cs="Arial"/>
          <w:b/>
          <w:bCs/>
        </w:rPr>
        <w:t>o Uniones Temporales</w:t>
      </w:r>
      <w:r>
        <w:rPr>
          <w:rFonts w:ascii="Verdana" w:hAnsi="Verdana" w:cs="Arial"/>
          <w:b/>
          <w:bCs/>
        </w:rPr>
        <w:t xml:space="preserve"> / </w:t>
      </w:r>
      <w:r w:rsidRPr="00032396">
        <w:rPr>
          <w:rFonts w:ascii="Verdana" w:hAnsi="Verdana" w:cs="Arial"/>
          <w:b/>
          <w:bCs/>
        </w:rPr>
        <w:t>REQUISITOS DE CAPITAL DE TRABAJO (CT) Y PATRIMONIO (P)</w:t>
      </w:r>
      <w:r>
        <w:rPr>
          <w:rFonts w:ascii="Verdana" w:hAnsi="Verdana" w:cs="Arial"/>
          <w:b/>
          <w:bCs/>
        </w:rPr>
        <w:t xml:space="preserve"> </w:t>
      </w:r>
      <w:r w:rsidR="00E82223">
        <w:rPr>
          <w:rFonts w:ascii="Verdana" w:hAnsi="Verdana" w:cs="Arial"/>
          <w:b/>
          <w:bCs/>
        </w:rPr>
        <w:t xml:space="preserve">- </w:t>
      </w:r>
      <w:r w:rsidR="00E82223" w:rsidRPr="00E82223">
        <w:rPr>
          <w:rFonts w:ascii="Verdana" w:hAnsi="Verdana" w:cs="Arial"/>
          <w:b/>
          <w:bCs/>
        </w:rPr>
        <w:t>metodología de Sumatoria Simple</w:t>
      </w:r>
    </w:p>
    <w:p w14:paraId="6848EE24" w14:textId="77777777" w:rsidR="006C4D38" w:rsidRDefault="006C4D38" w:rsidP="006C4D38">
      <w:pPr>
        <w:spacing w:after="0" w:line="240" w:lineRule="auto"/>
        <w:rPr>
          <w:rFonts w:ascii="Verdana" w:hAnsi="Verdana"/>
        </w:rPr>
      </w:pPr>
    </w:p>
    <w:p w14:paraId="31EADBBB" w14:textId="77777777" w:rsidR="005448DE" w:rsidRDefault="00032396" w:rsidP="00032396">
      <w:pPr>
        <w:spacing w:line="276" w:lineRule="auto"/>
        <w:jc w:val="both"/>
        <w:rPr>
          <w:rFonts w:ascii="Verdana" w:hAnsi="Verdana" w:cs="Arial"/>
          <w:sz w:val="20"/>
          <w:szCs w:val="20"/>
        </w:rPr>
      </w:pPr>
      <w:r w:rsidRPr="00032396">
        <w:rPr>
          <w:rFonts w:ascii="Verdana" w:hAnsi="Verdana" w:cs="Arial"/>
          <w:sz w:val="20"/>
          <w:szCs w:val="20"/>
        </w:rPr>
        <w:t>Así las cosas, la evaluación financiera y organizacional de Consorcios o Uniones Temporales se rige por la versión 4 del Documento Tipo para infraestructura de transporte, el cual define dos metodologías clave para los indicadores. Para el Índice de Liquidez, Nivel de Endeudamiento, Razón de Cobertura de Intereses, Rentabilidad sobre Patrimonio (ROE) y Rentabilidad del Activo (ROA), se aplica la metodología de Sumatoria de los Componentes. Esto significa que no se utiliza el porcentaje de participación de cada empresa; en su lugar, se suman los numeradores de todos los integrantes y se dividen por la suma de los denominadores de todos, siendo el resultado independiente de las cuotas de participación.</w:t>
      </w:r>
    </w:p>
    <w:p w14:paraId="523E9318" w14:textId="055E1D6D" w:rsidR="00032396" w:rsidRPr="00032396" w:rsidRDefault="00032396" w:rsidP="00032396">
      <w:pPr>
        <w:spacing w:after="0" w:line="276" w:lineRule="auto"/>
        <w:jc w:val="both"/>
        <w:rPr>
          <w:rFonts w:ascii="Verdana" w:hAnsi="Verdana" w:cs="Arial"/>
          <w:sz w:val="20"/>
          <w:szCs w:val="20"/>
        </w:rPr>
      </w:pPr>
      <w:r w:rsidRPr="00032396">
        <w:rPr>
          <w:rFonts w:ascii="Verdana" w:hAnsi="Verdana" w:cs="Arial"/>
          <w:sz w:val="20"/>
          <w:szCs w:val="20"/>
        </w:rPr>
        <w:t>Para los requisitos de Capital de Trabajo (CT) y Patrimonio (P), se emplea la metodología de Sumatoria Simple. Aquí, sí se debe multiplicar el valor individual de cada indicador por el porcentaje de participación de cada integrante en el proponente plural, y luego sumar esos aportes ponderados para obtener el valor total del consorcio. Este valor total es el que se compara con el Capital</w:t>
      </w:r>
      <w:r w:rsidRPr="000F551E">
        <w:rPr>
          <w:rFonts w:ascii="Verdana" w:hAnsi="Verdana" w:cs="Arial"/>
        </w:rPr>
        <w:t xml:space="preserve"> </w:t>
      </w:r>
      <w:r w:rsidRPr="00032396">
        <w:rPr>
          <w:rFonts w:ascii="Verdana" w:hAnsi="Verdana" w:cs="Arial"/>
          <w:sz w:val="20"/>
          <w:szCs w:val="20"/>
        </w:rPr>
        <w:t>de Trabajo demandado (</w:t>
      </w:r>
      <w:proofErr w:type="spellStart"/>
      <w:r w:rsidRPr="00032396">
        <w:rPr>
          <w:rFonts w:ascii="Verdana" w:hAnsi="Verdana" w:cs="Arial"/>
          <w:sz w:val="20"/>
          <w:szCs w:val="20"/>
        </w:rPr>
        <w:t>CTd</w:t>
      </w:r>
      <w:proofErr w:type="spellEnd"/>
      <w:r w:rsidRPr="00032396">
        <w:rPr>
          <w:rFonts w:ascii="Verdana" w:hAnsi="Verdana" w:cs="Arial"/>
          <w:sz w:val="20"/>
          <w:szCs w:val="20"/>
        </w:rPr>
        <w:t>) o el Patrimonio demandado (Pd) del proceso.</w:t>
      </w:r>
    </w:p>
    <w:p w14:paraId="5AB55984" w14:textId="77777777" w:rsidR="006C4D38" w:rsidRDefault="006C4D38" w:rsidP="006C4D38">
      <w:pPr>
        <w:spacing w:after="0" w:line="240" w:lineRule="auto"/>
        <w:rPr>
          <w:rFonts w:ascii="Verdana" w:hAnsi="Verdana"/>
        </w:rPr>
      </w:pPr>
    </w:p>
    <w:p w14:paraId="7A37F7D7" w14:textId="77777777" w:rsidR="006C4D38" w:rsidRDefault="006C4D38" w:rsidP="006C4D38">
      <w:pPr>
        <w:spacing w:after="0" w:line="240" w:lineRule="auto"/>
        <w:rPr>
          <w:rFonts w:ascii="Verdana" w:hAnsi="Verdana"/>
        </w:rPr>
      </w:pPr>
    </w:p>
    <w:p w14:paraId="502BD99B" w14:textId="77777777" w:rsidR="006C4D38" w:rsidRDefault="006C4D38" w:rsidP="006C4D38">
      <w:pPr>
        <w:spacing w:after="0" w:line="240" w:lineRule="auto"/>
        <w:rPr>
          <w:rFonts w:ascii="Verdana" w:hAnsi="Verdana"/>
        </w:rPr>
      </w:pPr>
    </w:p>
    <w:p w14:paraId="3D47FBBB" w14:textId="77777777" w:rsidR="006C4D38" w:rsidRDefault="006C4D38" w:rsidP="006C4D38">
      <w:pPr>
        <w:spacing w:after="0" w:line="240" w:lineRule="auto"/>
        <w:rPr>
          <w:rFonts w:ascii="Verdana" w:hAnsi="Verdana"/>
        </w:rPr>
      </w:pPr>
    </w:p>
    <w:p w14:paraId="734BF481" w14:textId="1DC7959E" w:rsidR="00A64017" w:rsidRDefault="000A5C7D" w:rsidP="00103B90">
      <w:pPr>
        <w:spacing w:after="0" w:line="240" w:lineRule="auto"/>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751FF0C1" wp14:editId="5F01B3CF">
            <wp:simplePos x="0" y="0"/>
            <wp:positionH relativeFrom="column">
              <wp:posOffset>3111549</wp:posOffset>
            </wp:positionH>
            <wp:positionV relativeFrom="paragraph">
              <wp:posOffset>24472</wp:posOffset>
            </wp:positionV>
            <wp:extent cx="2320506" cy="658784"/>
            <wp:effectExtent l="0" t="0" r="3810" b="8255"/>
            <wp:wrapNone/>
            <wp:docPr id="20017955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20506" cy="658784"/>
                    </a:xfrm>
                    <a:prstGeom prst="rect">
                      <a:avLst/>
                    </a:prstGeom>
                    <a:noFill/>
                    <a:ln>
                      <a:noFill/>
                    </a:ln>
                  </pic:spPr>
                </pic:pic>
              </a:graphicData>
            </a:graphic>
            <wp14:sizeRelH relativeFrom="page">
              <wp14:pctWidth>0</wp14:pctWidth>
            </wp14:sizeRelH>
            <wp14:sizeRelV relativeFrom="page">
              <wp14:pctHeight>0</wp14:pctHeight>
            </wp14:sizeRelV>
          </wp:anchor>
        </w:drawing>
      </w:r>
      <w:r w:rsidR="006C4D38">
        <w:rPr>
          <w:rFonts w:ascii="Verdana" w:hAnsi="Verdana"/>
        </w:rPr>
        <w:t>B</w:t>
      </w:r>
      <w:r w:rsidR="00A64017" w:rsidRPr="0044528D">
        <w:rPr>
          <w:rFonts w:ascii="Verdana" w:hAnsi="Verdana"/>
        </w:rPr>
        <w:t xml:space="preserve">ogotá D.C., </w:t>
      </w:r>
      <w:r w:rsidR="00282B85">
        <w:rPr>
          <w:rFonts w:ascii="Verdana" w:hAnsi="Verdana"/>
        </w:rPr>
        <w:t>10 de octubre de 2025</w:t>
      </w:r>
      <w:r>
        <w:rPr>
          <w:rFonts w:ascii="Verdana" w:hAnsi="Verdana"/>
        </w:rPr>
        <w:t>.</w:t>
      </w:r>
    </w:p>
    <w:bookmarkEnd w:id="0"/>
    <w:p w14:paraId="43EFFE03" w14:textId="42B7114C" w:rsidR="00A64017" w:rsidRDefault="00A64017" w:rsidP="00103B90">
      <w:pPr>
        <w:spacing w:after="0" w:line="240" w:lineRule="auto"/>
        <w:rPr>
          <w:rFonts w:ascii="Verdana" w:hAnsi="Verdana"/>
        </w:rPr>
      </w:pPr>
    </w:p>
    <w:p w14:paraId="1372EDE9" w14:textId="4256FA28" w:rsidR="00282B85" w:rsidRDefault="00282B85" w:rsidP="00282B85">
      <w:pPr>
        <w:spacing w:after="0" w:line="240" w:lineRule="auto"/>
        <w:jc w:val="right"/>
        <w:rPr>
          <w:rFonts w:ascii="Verdana" w:hAnsi="Verdana"/>
        </w:rPr>
      </w:pPr>
    </w:p>
    <w:p w14:paraId="24B08334" w14:textId="2FBC7701" w:rsidR="00331CD0" w:rsidRDefault="00331CD0" w:rsidP="00331CD0">
      <w:pPr>
        <w:spacing w:after="0" w:line="240" w:lineRule="auto"/>
        <w:jc w:val="right"/>
        <w:rPr>
          <w:rFonts w:ascii="Verdana" w:hAnsi="Verdana"/>
        </w:rPr>
      </w:pPr>
    </w:p>
    <w:p w14:paraId="6EF9D4E0" w14:textId="5C93F0C8" w:rsidR="00A64017" w:rsidRPr="00631045"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00FA3CFE">
        <w:rPr>
          <w:rFonts w:ascii="Verdana" w:eastAsia="Calibri" w:hAnsi="Verdana" w:cs="Arial"/>
          <w:lang w:eastAsia="es-ES"/>
        </w:rPr>
        <w:t>a</w:t>
      </w:r>
      <w:r w:rsidRPr="00631045">
        <w:rPr>
          <w:rFonts w:ascii="Verdana" w:eastAsia="Calibri" w:hAnsi="Verdana" w:cs="Arial"/>
          <w:lang w:eastAsia="es-ES"/>
        </w:rPr>
        <w:tab/>
      </w:r>
    </w:p>
    <w:p w14:paraId="200679A4" w14:textId="3807FDE4" w:rsidR="00FA3CFE" w:rsidRPr="00ED46C7" w:rsidRDefault="004200BD" w:rsidP="00A64017">
      <w:pPr>
        <w:spacing w:after="0" w:line="240" w:lineRule="auto"/>
        <w:rPr>
          <w:rFonts w:ascii="Verdana" w:eastAsia="Calibri" w:hAnsi="Verdana" w:cs="Arial"/>
          <w:b/>
          <w:bCs/>
          <w:lang w:eastAsia="es-ES"/>
        </w:rPr>
      </w:pPr>
      <w:r w:rsidRPr="00ED46C7">
        <w:rPr>
          <w:rFonts w:ascii="Verdana" w:eastAsia="Calibri" w:hAnsi="Verdana" w:cs="Arial"/>
          <w:b/>
          <w:bCs/>
          <w:lang w:eastAsia="es-ES"/>
        </w:rPr>
        <w:t>JAINADIS MEJIA CARDONA</w:t>
      </w:r>
    </w:p>
    <w:p w14:paraId="1FD85336" w14:textId="3407B21C" w:rsidR="00A64017" w:rsidRPr="00ED46C7" w:rsidRDefault="00240A18" w:rsidP="00A64017">
      <w:pPr>
        <w:spacing w:after="0" w:line="240" w:lineRule="auto"/>
        <w:rPr>
          <w:rFonts w:ascii="Verdana" w:hAnsi="Verdana"/>
        </w:rPr>
      </w:pPr>
      <w:hyperlink r:id="rId12" w:history="1">
        <w:r w:rsidR="004200BD" w:rsidRPr="00ED46C7">
          <w:rPr>
            <w:rStyle w:val="Hipervnculo"/>
            <w:rFonts w:ascii="Verdana" w:hAnsi="Verdana"/>
          </w:rPr>
          <w:t>jainadismc@gmail.com</w:t>
        </w:r>
      </w:hyperlink>
      <w:r w:rsidR="004200BD" w:rsidRPr="00ED46C7">
        <w:rPr>
          <w:rFonts w:ascii="Verdana" w:hAnsi="Verdana"/>
        </w:rPr>
        <w:t xml:space="preserve"> </w:t>
      </w:r>
      <w:r w:rsidR="00964DAB" w:rsidRPr="00ED46C7">
        <w:rPr>
          <w:rFonts w:ascii="Verdana" w:hAnsi="Verdana"/>
        </w:rPr>
        <w:t xml:space="preserve"> </w:t>
      </w:r>
      <w:r w:rsidR="0057166B" w:rsidRPr="00ED46C7">
        <w:rPr>
          <w:rFonts w:ascii="Verdana" w:hAnsi="Verdana"/>
        </w:rPr>
        <w:t xml:space="preserve"> </w:t>
      </w:r>
      <w:r w:rsidR="00631045" w:rsidRPr="00ED46C7">
        <w:rPr>
          <w:rFonts w:ascii="Verdana" w:hAnsi="Verdana"/>
        </w:rPr>
        <w:t xml:space="preserve"> </w:t>
      </w:r>
    </w:p>
    <w:p w14:paraId="48FCFCCF" w14:textId="0126C553" w:rsidR="00A64017" w:rsidRDefault="004200BD" w:rsidP="00A64017">
      <w:pPr>
        <w:spacing w:after="0" w:line="240" w:lineRule="auto"/>
        <w:rPr>
          <w:rFonts w:ascii="Verdana" w:hAnsi="Verdana"/>
        </w:rPr>
      </w:pPr>
      <w:r w:rsidRPr="00ED46C7">
        <w:rPr>
          <w:rFonts w:ascii="Verdana" w:hAnsi="Verdana"/>
        </w:rPr>
        <w:t>Cúcuta</w:t>
      </w:r>
      <w:r w:rsidR="0057166B" w:rsidRPr="00ED46C7">
        <w:rPr>
          <w:rFonts w:ascii="Verdana" w:hAnsi="Verdana"/>
        </w:rPr>
        <w:t xml:space="preserve"> (</w:t>
      </w:r>
      <w:r w:rsidRPr="00ED46C7">
        <w:rPr>
          <w:rFonts w:ascii="Verdana" w:hAnsi="Verdana"/>
        </w:rPr>
        <w:t>Norte de Santander</w:t>
      </w:r>
      <w:r w:rsidR="0057166B" w:rsidRPr="00ED46C7">
        <w:rPr>
          <w:rFonts w:ascii="Verdana" w:hAnsi="Verdana"/>
        </w:rPr>
        <w:t>)</w:t>
      </w:r>
      <w:r w:rsidR="00324E0B" w:rsidRPr="00631045">
        <w:rPr>
          <w:rFonts w:ascii="Verdana" w:hAnsi="Verdana"/>
        </w:rPr>
        <w:t xml:space="preserve"> </w:t>
      </w:r>
    </w:p>
    <w:p w14:paraId="2C7B6D66" w14:textId="77777777" w:rsidR="00A64017" w:rsidRPr="00FE3DEC" w:rsidRDefault="00A64017"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rsidTr="00A15B1F">
        <w:trPr>
          <w:trHeight w:val="273"/>
        </w:trPr>
        <w:tc>
          <w:tcPr>
            <w:tcW w:w="2295"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108E8031" w:rsidR="00A64017" w:rsidRDefault="00A64017" w:rsidP="00A15B1F">
            <w:pPr>
              <w:jc w:val="both"/>
              <w:rPr>
                <w:rFonts w:ascii="Verdana" w:eastAsia="Calibri" w:hAnsi="Verdana" w:cs="Arial"/>
                <w:b/>
                <w:bCs/>
                <w:lang w:val="es-ES" w:eastAsia="es-ES"/>
              </w:rPr>
            </w:pPr>
            <w:r w:rsidRPr="00500848">
              <w:rPr>
                <w:rFonts w:ascii="Verdana" w:eastAsia="Calibri" w:hAnsi="Verdana" w:cs="Arial"/>
                <w:b/>
                <w:bCs/>
                <w:lang w:val="es-ES" w:eastAsia="es-ES"/>
              </w:rPr>
              <w:t xml:space="preserve">Concepto C- </w:t>
            </w:r>
            <w:r w:rsidR="0057166B" w:rsidRPr="00500848">
              <w:rPr>
                <w:rFonts w:ascii="Verdana" w:eastAsia="Calibri" w:hAnsi="Verdana" w:cs="Arial"/>
                <w:b/>
                <w:bCs/>
                <w:lang w:val="es-ES" w:eastAsia="es-ES"/>
              </w:rPr>
              <w:t>12</w:t>
            </w:r>
            <w:r w:rsidR="004200BD">
              <w:rPr>
                <w:rFonts w:ascii="Verdana" w:eastAsia="Calibri" w:hAnsi="Verdana" w:cs="Arial"/>
                <w:b/>
                <w:bCs/>
                <w:lang w:val="es-ES" w:eastAsia="es-ES"/>
              </w:rPr>
              <w:t>48</w:t>
            </w:r>
            <w:r w:rsidRPr="00500848">
              <w:rPr>
                <w:rFonts w:ascii="Verdana" w:eastAsia="Calibri" w:hAnsi="Verdana" w:cs="Arial"/>
                <w:b/>
                <w:bCs/>
                <w:lang w:val="es-ES" w:eastAsia="es-ES"/>
              </w:rPr>
              <w:t xml:space="preserve"> de 2025</w:t>
            </w:r>
          </w:p>
          <w:p w14:paraId="307B3621" w14:textId="77777777" w:rsidR="00A64017" w:rsidRPr="00E5644F"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A15B1F">
        <w:trPr>
          <w:trHeight w:val="1583"/>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19616245" w14:textId="1E203BA6" w:rsidR="00500848" w:rsidRPr="006C4D38" w:rsidRDefault="006C4D38" w:rsidP="00500848">
            <w:pPr>
              <w:jc w:val="both"/>
              <w:rPr>
                <w:rFonts w:ascii="Verdana" w:eastAsia="Century Gothic" w:hAnsi="Verdana" w:cs="Century Gothic"/>
                <w:b/>
                <w:bCs/>
                <w:lang w:val="es-ES"/>
              </w:rPr>
            </w:pPr>
            <w:r w:rsidRPr="00EF2068">
              <w:rPr>
                <w:rFonts w:ascii="Verdana" w:eastAsia="Calibri" w:hAnsi="Verdana" w:cs="Arial"/>
                <w:lang w:val="es-ES" w:eastAsia="es-ES_tradnl"/>
              </w:rPr>
              <w:t xml:space="preserve">REQUISITOS HABILITANTES – Noción / REQUISITOS HABILITANTES – Autonomía / CAPACIDAD FINANCIERA– Definición </w:t>
            </w:r>
            <w:r w:rsidRPr="00EF2068">
              <w:rPr>
                <w:rFonts w:ascii="Verdana" w:eastAsia="Calibri" w:hAnsi="Verdana" w:cs="Arial"/>
                <w:bCs/>
                <w:lang w:val="es-ES" w:eastAsia="es-ES_tradnl"/>
              </w:rPr>
              <w:t>/ CAPACIDAD FINANCIERA – Verificación</w:t>
            </w:r>
            <w:r w:rsidR="001B322D">
              <w:rPr>
                <w:rFonts w:ascii="Verdana" w:eastAsia="Calibri" w:hAnsi="Verdana" w:cs="Arial"/>
                <w:bCs/>
                <w:lang w:val="es-ES" w:eastAsia="es-ES_tradnl"/>
              </w:rPr>
              <w:t xml:space="preserve"> / </w:t>
            </w:r>
            <w:r w:rsidR="001B322D" w:rsidRPr="001B322D">
              <w:rPr>
                <w:rFonts w:ascii="Verdana" w:eastAsia="Calibri" w:hAnsi="Verdana" w:cs="Arial"/>
                <w:bCs/>
                <w:lang w:val="es-ES" w:eastAsia="es-ES_tradnl"/>
              </w:rPr>
              <w:t>EVALUACIÓN FINANCIERA Y ORGANIZACIONAL DE CONSORCIOS O UNIONES TEMPORALES – Consorcios o Uniones Temporales / REQUISITOS DE CAPITAL DE TRABAJO (CT) Y PATRIMONIO (P) - metodología de Sumatoria Simple</w:t>
            </w:r>
            <w:r w:rsidR="001B322D">
              <w:rPr>
                <w:rFonts w:ascii="Verdana" w:eastAsia="Calibri" w:hAnsi="Verdana" w:cs="Arial"/>
                <w:bCs/>
                <w:lang w:val="es-ES" w:eastAsia="es-ES_tradnl"/>
              </w:rPr>
              <w:t>.</w:t>
            </w:r>
          </w:p>
          <w:p w14:paraId="2A049EB1" w14:textId="7974BC7C" w:rsidR="00C91AF4" w:rsidRPr="00280D79" w:rsidRDefault="00C91AF4" w:rsidP="00103B90">
            <w:pPr>
              <w:jc w:val="both"/>
              <w:rPr>
                <w:rFonts w:ascii="Verdana" w:eastAsia="Calibri" w:hAnsi="Verdana" w:cs="Arial"/>
                <w:b/>
                <w:highlight w:val="yellow"/>
                <w:lang w:val="es-ES" w:eastAsia="es-ES"/>
              </w:rPr>
            </w:pP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61127B33"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ED46C7" w:rsidRPr="00ED46C7">
              <w:rPr>
                <w:rFonts w:ascii="Verdana" w:eastAsia="Calibri" w:hAnsi="Verdana" w:cs="Arial"/>
                <w:lang w:val="es-ES_tradnl" w:eastAsia="es-ES_tradnl"/>
              </w:rPr>
              <w:t>1_2025_09_01_009417</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1F894A31"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FA3CFE">
        <w:rPr>
          <w:rFonts w:ascii="Verdana" w:eastAsia="Calibri" w:hAnsi="Verdana" w:cs="Arial"/>
          <w:lang w:val="es-ES" w:eastAsia="es-ES"/>
        </w:rPr>
        <w:t>a</w:t>
      </w:r>
      <w:r>
        <w:rPr>
          <w:rFonts w:ascii="Verdana" w:eastAsia="Calibri" w:hAnsi="Verdana" w:cs="Arial"/>
          <w:lang w:val="es-ES" w:eastAsia="es-ES"/>
        </w:rPr>
        <w:t xml:space="preserve"> </w:t>
      </w:r>
      <w:r w:rsidRPr="006730E9">
        <w:rPr>
          <w:rFonts w:ascii="Verdana" w:eastAsia="Calibri" w:hAnsi="Verdana" w:cs="Arial"/>
          <w:lang w:val="es-ES" w:eastAsia="es-ES"/>
        </w:rPr>
        <w:t>señor</w:t>
      </w:r>
      <w:r w:rsidR="00FA3CFE">
        <w:rPr>
          <w:rFonts w:ascii="Verdana" w:eastAsia="Calibri" w:hAnsi="Verdana" w:cs="Arial"/>
          <w:lang w:val="es-ES" w:eastAsia="es-ES"/>
        </w:rPr>
        <w:t>a</w:t>
      </w:r>
      <w:r>
        <w:rPr>
          <w:rFonts w:ascii="Verdana" w:eastAsia="Calibri" w:hAnsi="Verdana" w:cs="Arial"/>
          <w:lang w:val="es-ES" w:eastAsia="es-ES"/>
        </w:rPr>
        <w:t xml:space="preserve"> </w:t>
      </w:r>
      <w:r w:rsidR="00ED46C7">
        <w:rPr>
          <w:rFonts w:ascii="Verdana" w:eastAsia="Calibri" w:hAnsi="Verdana" w:cs="Arial"/>
          <w:lang w:val="es-ES" w:eastAsia="es-ES"/>
        </w:rPr>
        <w:t>Mejía</w:t>
      </w:r>
      <w:r>
        <w:rPr>
          <w:rFonts w:ascii="Verdana" w:eastAsia="Calibri" w:hAnsi="Verdana" w:cs="Arial"/>
          <w:lang w:val="es-ES" w:eastAsia="es-ES"/>
        </w:rPr>
        <w:t>;</w:t>
      </w:r>
    </w:p>
    <w:p w14:paraId="6683B019" w14:textId="77777777" w:rsidR="00A64017" w:rsidRDefault="00A64017"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507A697" w14:textId="0501CEEF"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0057166B">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ED46C7">
        <w:rPr>
          <w:rFonts w:ascii="Verdana" w:eastAsia="Calibri" w:hAnsi="Verdana" w:cs="Arial"/>
          <w:lang w:val="es-ES" w:eastAsia="es-ES"/>
        </w:rPr>
        <w:t>02</w:t>
      </w:r>
      <w:r w:rsidR="00CA01D8">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ED46C7">
        <w:rPr>
          <w:rFonts w:ascii="Verdana" w:eastAsia="Calibri" w:hAnsi="Verdana" w:cs="Arial"/>
          <w:lang w:val="es-ES" w:eastAsia="es-ES"/>
        </w:rPr>
        <w:t>septiembre</w:t>
      </w:r>
      <w:r w:rsidRPr="00E5644F">
        <w:rPr>
          <w:rFonts w:ascii="Verdana" w:eastAsia="Calibri" w:hAnsi="Verdana" w:cs="Arial"/>
          <w:lang w:val="es-ES" w:eastAsia="es-ES"/>
        </w:rPr>
        <w:t xml:space="preserve"> de</w:t>
      </w:r>
      <w:r w:rsidR="00ED46C7">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18EE431" w14:textId="77777777" w:rsidR="00A64017" w:rsidRPr="00326382" w:rsidRDefault="00A64017" w:rsidP="00103B90">
      <w:pPr>
        <w:spacing w:after="0" w:line="276" w:lineRule="auto"/>
        <w:ind w:left="709" w:right="474"/>
        <w:jc w:val="both"/>
        <w:rPr>
          <w:rFonts w:ascii="Verdana" w:hAnsi="Verdana" w:cs="Arial"/>
          <w:sz w:val="20"/>
          <w:szCs w:val="20"/>
          <w:shd w:val="clear" w:color="auto" w:fill="FFFFFF"/>
        </w:rPr>
      </w:pPr>
      <w:bookmarkStart w:id="2" w:name="_Hlk95313578"/>
    </w:p>
    <w:bookmarkEnd w:id="2"/>
    <w:p w14:paraId="11D516E0" w14:textId="1BA20C2B" w:rsidR="00A64017" w:rsidRDefault="00A64017"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6353C818" w14:textId="4C54AF5D" w:rsidR="004200BD" w:rsidRPr="004200BD" w:rsidRDefault="002316DB" w:rsidP="004200BD">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 </w:t>
      </w:r>
      <w:r w:rsidR="004200BD" w:rsidRPr="004200BD">
        <w:rPr>
          <w:rFonts w:ascii="Verdana" w:eastAsia="Century Gothic" w:hAnsi="Verdana" w:cs="Century Gothic"/>
          <w:i/>
          <w:iCs/>
          <w:sz w:val="20"/>
          <w:szCs w:val="20"/>
        </w:rPr>
        <w:t>Por favor indicarnos el paso a paso en el caso de Consorcios o Uniones Temporales</w:t>
      </w:r>
      <w:r w:rsidR="004200BD">
        <w:rPr>
          <w:rFonts w:ascii="Verdana" w:eastAsia="Century Gothic" w:hAnsi="Verdana" w:cs="Century Gothic"/>
          <w:i/>
          <w:iCs/>
          <w:sz w:val="20"/>
          <w:szCs w:val="20"/>
        </w:rPr>
        <w:t xml:space="preserve"> </w:t>
      </w:r>
      <w:r w:rsidR="004200BD" w:rsidRPr="004200BD">
        <w:rPr>
          <w:rFonts w:ascii="Verdana" w:eastAsia="Century Gothic" w:hAnsi="Verdana" w:cs="Century Gothic"/>
          <w:i/>
          <w:iCs/>
          <w:sz w:val="20"/>
          <w:szCs w:val="20"/>
        </w:rPr>
        <w:t>para la evaluación financiera de acuerdo con cada indicador (índice de liquidez;</w:t>
      </w:r>
      <w:r w:rsidR="004200BD">
        <w:rPr>
          <w:rFonts w:ascii="Verdana" w:eastAsia="Century Gothic" w:hAnsi="Verdana" w:cs="Century Gothic"/>
          <w:i/>
          <w:iCs/>
          <w:sz w:val="20"/>
          <w:szCs w:val="20"/>
        </w:rPr>
        <w:t xml:space="preserve"> </w:t>
      </w:r>
      <w:r w:rsidR="004200BD" w:rsidRPr="004200BD">
        <w:rPr>
          <w:rFonts w:ascii="Verdana" w:eastAsia="Century Gothic" w:hAnsi="Verdana" w:cs="Century Gothic"/>
          <w:i/>
          <w:iCs/>
          <w:sz w:val="20"/>
          <w:szCs w:val="20"/>
        </w:rPr>
        <w:t>Nivel de endeudamiento y Razón de Cobertura de Intereses; Capital de trabajo;</w:t>
      </w:r>
      <w:r w:rsidR="004200BD">
        <w:rPr>
          <w:rFonts w:ascii="Verdana" w:eastAsia="Century Gothic" w:hAnsi="Verdana" w:cs="Century Gothic"/>
          <w:i/>
          <w:iCs/>
          <w:sz w:val="20"/>
          <w:szCs w:val="20"/>
        </w:rPr>
        <w:t xml:space="preserve"> </w:t>
      </w:r>
      <w:r w:rsidR="004200BD" w:rsidRPr="004200BD">
        <w:rPr>
          <w:rFonts w:ascii="Verdana" w:eastAsia="Century Gothic" w:hAnsi="Verdana" w:cs="Century Gothic"/>
          <w:i/>
          <w:iCs/>
          <w:sz w:val="20"/>
          <w:szCs w:val="20"/>
        </w:rPr>
        <w:t>Patrimonio; Capacidad Organizacional, Rentabilidad sobre Patrimonio (ROE) y</w:t>
      </w:r>
      <w:r w:rsidR="004200BD">
        <w:rPr>
          <w:rFonts w:ascii="Verdana" w:eastAsia="Century Gothic" w:hAnsi="Verdana" w:cs="Century Gothic"/>
          <w:i/>
          <w:iCs/>
          <w:sz w:val="20"/>
          <w:szCs w:val="20"/>
        </w:rPr>
        <w:t xml:space="preserve"> </w:t>
      </w:r>
      <w:r w:rsidR="004200BD" w:rsidRPr="004200BD">
        <w:rPr>
          <w:rFonts w:ascii="Verdana" w:eastAsia="Century Gothic" w:hAnsi="Verdana" w:cs="Century Gothic"/>
          <w:i/>
          <w:iCs/>
          <w:sz w:val="20"/>
          <w:szCs w:val="20"/>
        </w:rPr>
        <w:t>Rentabilidad del Activo (ROA); ya que la duda consiste en que si se multiplica por</w:t>
      </w:r>
      <w:r w:rsidR="004200BD">
        <w:rPr>
          <w:rFonts w:ascii="Verdana" w:eastAsia="Century Gothic" w:hAnsi="Verdana" w:cs="Century Gothic"/>
          <w:i/>
          <w:iCs/>
          <w:sz w:val="20"/>
          <w:szCs w:val="20"/>
        </w:rPr>
        <w:t xml:space="preserve"> </w:t>
      </w:r>
      <w:r w:rsidR="004200BD" w:rsidRPr="004200BD">
        <w:rPr>
          <w:rFonts w:ascii="Verdana" w:eastAsia="Century Gothic" w:hAnsi="Verdana" w:cs="Century Gothic"/>
          <w:i/>
          <w:iCs/>
          <w:sz w:val="20"/>
          <w:szCs w:val="20"/>
        </w:rPr>
        <w:t>cada porcentaje de participación o no se tiene en cuenta el porcentaje de</w:t>
      </w:r>
      <w:r w:rsidR="004200BD">
        <w:rPr>
          <w:rFonts w:ascii="Verdana" w:eastAsia="Century Gothic" w:hAnsi="Verdana" w:cs="Century Gothic"/>
          <w:i/>
          <w:iCs/>
          <w:sz w:val="20"/>
          <w:szCs w:val="20"/>
        </w:rPr>
        <w:t xml:space="preserve"> </w:t>
      </w:r>
      <w:r w:rsidR="004200BD" w:rsidRPr="004200BD">
        <w:rPr>
          <w:rFonts w:ascii="Verdana" w:eastAsia="Century Gothic" w:hAnsi="Verdana" w:cs="Century Gothic"/>
          <w:i/>
          <w:iCs/>
          <w:sz w:val="20"/>
          <w:szCs w:val="20"/>
        </w:rPr>
        <w:t>participación de cada empresa. Para el caso del Capital de Trabajo y Patrimonio,</w:t>
      </w:r>
      <w:r w:rsidR="004200BD">
        <w:rPr>
          <w:rFonts w:ascii="Verdana" w:eastAsia="Century Gothic" w:hAnsi="Verdana" w:cs="Century Gothic"/>
          <w:i/>
          <w:iCs/>
          <w:sz w:val="20"/>
          <w:szCs w:val="20"/>
        </w:rPr>
        <w:t xml:space="preserve"> </w:t>
      </w:r>
      <w:r w:rsidR="004200BD" w:rsidRPr="004200BD">
        <w:rPr>
          <w:rFonts w:ascii="Verdana" w:eastAsia="Century Gothic" w:hAnsi="Verdana" w:cs="Century Gothic"/>
          <w:i/>
          <w:iCs/>
          <w:sz w:val="20"/>
          <w:szCs w:val="20"/>
        </w:rPr>
        <w:t>¿</w:t>
      </w:r>
      <w:proofErr w:type="spellStart"/>
      <w:r w:rsidR="004200BD" w:rsidRPr="004200BD">
        <w:rPr>
          <w:rFonts w:ascii="Verdana" w:eastAsia="Century Gothic" w:hAnsi="Verdana" w:cs="Century Gothic"/>
          <w:i/>
          <w:iCs/>
          <w:sz w:val="20"/>
          <w:szCs w:val="20"/>
        </w:rPr>
        <w:t>que</w:t>
      </w:r>
      <w:proofErr w:type="spellEnd"/>
      <w:r w:rsidR="004200BD" w:rsidRPr="004200BD">
        <w:rPr>
          <w:rFonts w:ascii="Verdana" w:eastAsia="Century Gothic" w:hAnsi="Verdana" w:cs="Century Gothic"/>
          <w:i/>
          <w:iCs/>
          <w:sz w:val="20"/>
          <w:szCs w:val="20"/>
        </w:rPr>
        <w:t xml:space="preserve"> fórmula se utiliza? si el tiempo de ejecución es de seis (6) meses, y lo que indica</w:t>
      </w:r>
    </w:p>
    <w:p w14:paraId="237FA97D" w14:textId="316C537C" w:rsidR="002316DB" w:rsidRPr="00B350FE" w:rsidRDefault="004200BD" w:rsidP="004200BD">
      <w:pPr>
        <w:tabs>
          <w:tab w:val="left" w:pos="142"/>
          <w:tab w:val="left" w:pos="567"/>
        </w:tabs>
        <w:spacing w:after="0" w:line="240" w:lineRule="auto"/>
        <w:ind w:left="709" w:right="709"/>
        <w:jc w:val="both"/>
        <w:rPr>
          <w:rFonts w:ascii="Verdana" w:eastAsia="Century Gothic" w:hAnsi="Verdana" w:cs="Century Gothic"/>
          <w:i/>
          <w:iCs/>
          <w:sz w:val="20"/>
          <w:szCs w:val="20"/>
        </w:rPr>
      </w:pPr>
      <w:r w:rsidRPr="004200BD">
        <w:rPr>
          <w:rFonts w:ascii="Verdana" w:eastAsia="Century Gothic" w:hAnsi="Verdana" w:cs="Century Gothic"/>
          <w:i/>
          <w:iCs/>
          <w:sz w:val="20"/>
          <w:szCs w:val="20"/>
        </w:rPr>
        <w:lastRenderedPageBreak/>
        <w:t>el pliego es que se aplica cuando es igual o mayor a 12 meses (Capital de Trabajo),</w:t>
      </w:r>
      <w:r>
        <w:rPr>
          <w:rFonts w:ascii="Verdana" w:eastAsia="Century Gothic" w:hAnsi="Verdana" w:cs="Century Gothic"/>
          <w:i/>
          <w:iCs/>
          <w:sz w:val="20"/>
          <w:szCs w:val="20"/>
        </w:rPr>
        <w:t xml:space="preserve"> </w:t>
      </w:r>
      <w:r w:rsidRPr="004200BD">
        <w:rPr>
          <w:rFonts w:ascii="Verdana" w:eastAsia="Century Gothic" w:hAnsi="Verdana" w:cs="Century Gothic"/>
          <w:i/>
          <w:iCs/>
          <w:sz w:val="20"/>
          <w:szCs w:val="20"/>
        </w:rPr>
        <w:t>y 24 meses (para Patrimonio). Telefónicamente nos comunicamos y nos indicaron</w:t>
      </w:r>
      <w:r>
        <w:rPr>
          <w:rFonts w:ascii="Verdana" w:eastAsia="Century Gothic" w:hAnsi="Verdana" w:cs="Century Gothic"/>
          <w:i/>
          <w:iCs/>
          <w:sz w:val="20"/>
          <w:szCs w:val="20"/>
        </w:rPr>
        <w:t xml:space="preserve"> </w:t>
      </w:r>
      <w:r w:rsidRPr="004200BD">
        <w:rPr>
          <w:rFonts w:ascii="Verdana" w:eastAsia="Century Gothic" w:hAnsi="Verdana" w:cs="Century Gothic"/>
          <w:i/>
          <w:iCs/>
          <w:sz w:val="20"/>
          <w:szCs w:val="20"/>
        </w:rPr>
        <w:t>que la consulta se tenía que hacer por este medio, pero lo ideal sería poderlo hacer</w:t>
      </w:r>
      <w:r>
        <w:rPr>
          <w:rFonts w:ascii="Verdana" w:eastAsia="Century Gothic" w:hAnsi="Verdana" w:cs="Century Gothic"/>
          <w:i/>
          <w:iCs/>
          <w:sz w:val="20"/>
          <w:szCs w:val="20"/>
        </w:rPr>
        <w:t xml:space="preserve"> </w:t>
      </w:r>
      <w:r w:rsidRPr="004200BD">
        <w:rPr>
          <w:rFonts w:ascii="Verdana" w:eastAsia="Century Gothic" w:hAnsi="Verdana" w:cs="Century Gothic"/>
          <w:i/>
          <w:iCs/>
          <w:sz w:val="20"/>
          <w:szCs w:val="20"/>
        </w:rPr>
        <w:t>con un ejemplo. Esperamos la colaboración de ustedes en la mayor brevedad</w:t>
      </w:r>
      <w:r>
        <w:rPr>
          <w:rFonts w:ascii="Verdana" w:eastAsia="Century Gothic" w:hAnsi="Verdana" w:cs="Century Gothic"/>
          <w:i/>
          <w:iCs/>
          <w:sz w:val="20"/>
          <w:szCs w:val="20"/>
        </w:rPr>
        <w:t xml:space="preserve"> </w:t>
      </w:r>
      <w:r w:rsidRPr="004200BD">
        <w:rPr>
          <w:rFonts w:ascii="Verdana" w:eastAsia="Century Gothic" w:hAnsi="Verdana" w:cs="Century Gothic"/>
          <w:i/>
          <w:iCs/>
          <w:sz w:val="20"/>
          <w:szCs w:val="20"/>
        </w:rPr>
        <w:t>posible</w:t>
      </w:r>
      <w:r w:rsidR="00ED46C7">
        <w:rPr>
          <w:rFonts w:ascii="Verdana" w:eastAsia="Century Gothic" w:hAnsi="Verdana" w:cs="Century Gothic"/>
          <w:i/>
          <w:iCs/>
          <w:sz w:val="20"/>
          <w:szCs w:val="20"/>
        </w:rPr>
        <w:t>.</w:t>
      </w:r>
    </w:p>
    <w:p w14:paraId="2CDDC996" w14:textId="643ED0F7" w:rsidR="00A64017" w:rsidRPr="00B350FE" w:rsidRDefault="00A64017" w:rsidP="00CA01D8">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Pr="00AA3B9F" w:rsidRDefault="00A64017" w:rsidP="00A64017">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6203A8B7" w14:textId="622CA80C" w:rsidR="002C1AD5" w:rsidRDefault="00A64017" w:rsidP="00D3590B">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sidR="002C1AD5">
        <w:rPr>
          <w:rFonts w:ascii="Verdana" w:eastAsia="Calibri" w:hAnsi="Verdana" w:cs="Arial"/>
          <w:lang w:eastAsia="es-ES"/>
        </w:rPr>
        <w:t>los</w:t>
      </w:r>
      <w:r w:rsidR="00D3590B">
        <w:rPr>
          <w:rFonts w:ascii="Verdana" w:eastAsia="Calibri" w:hAnsi="Verdana" w:cs="Arial"/>
          <w:lang w:eastAsia="es-ES"/>
        </w:rPr>
        <w:t xml:space="preserve"> </w:t>
      </w:r>
      <w:r w:rsidR="002C1AD5" w:rsidRPr="00E21BD1">
        <w:rPr>
          <w:rFonts w:ascii="Verdana" w:eastAsia="Calibri" w:hAnsi="Verdana" w:cs="Arial"/>
          <w:lang w:eastAsia="es-ES"/>
        </w:rPr>
        <w:t>siguiente</w:t>
      </w:r>
      <w:r w:rsidR="002C1AD5">
        <w:rPr>
          <w:rFonts w:ascii="Verdana" w:eastAsia="Calibri" w:hAnsi="Verdana" w:cs="Arial"/>
          <w:lang w:eastAsia="es-ES"/>
        </w:rPr>
        <w:t>s</w:t>
      </w:r>
      <w:r w:rsidR="002C1AD5" w:rsidRPr="00E21BD1">
        <w:rPr>
          <w:rFonts w:ascii="Verdana" w:eastAsia="Calibri" w:hAnsi="Verdana" w:cs="Arial"/>
          <w:lang w:eastAsia="es-ES"/>
        </w:rPr>
        <w:t xml:space="preserve"> problemas jurídico</w:t>
      </w:r>
      <w:r w:rsidRPr="00E21BD1">
        <w:rPr>
          <w:rFonts w:ascii="Verdana" w:eastAsia="Calibri" w:hAnsi="Verdana" w:cs="Arial"/>
          <w:lang w:eastAsia="es-ES"/>
        </w:rPr>
        <w:t>:</w:t>
      </w:r>
      <w:bookmarkStart w:id="3" w:name="_Hlk196737317"/>
      <w:r w:rsidR="00ED46C7">
        <w:rPr>
          <w:rFonts w:ascii="Verdana" w:eastAsia="Century Gothic" w:hAnsi="Verdana" w:cs="Century Gothic"/>
        </w:rPr>
        <w:t xml:space="preserve"> </w:t>
      </w:r>
    </w:p>
    <w:p w14:paraId="74E57BDC" w14:textId="77777777" w:rsidR="002C1AD5" w:rsidRDefault="002C1AD5" w:rsidP="00D3590B">
      <w:pPr>
        <w:spacing w:after="0" w:line="276" w:lineRule="auto"/>
        <w:jc w:val="both"/>
        <w:rPr>
          <w:rFonts w:ascii="Verdana" w:eastAsia="Century Gothic" w:hAnsi="Verdana" w:cs="Century Gothic"/>
        </w:rPr>
      </w:pPr>
    </w:p>
    <w:p w14:paraId="00089F43" w14:textId="347D886B" w:rsidR="002C1AD5" w:rsidRPr="002C1AD5" w:rsidRDefault="00ED46C7" w:rsidP="002C1AD5">
      <w:pPr>
        <w:pStyle w:val="Prrafodelista"/>
        <w:numPr>
          <w:ilvl w:val="0"/>
          <w:numId w:val="22"/>
        </w:numPr>
        <w:spacing w:after="0" w:line="276" w:lineRule="auto"/>
        <w:ind w:left="709" w:hanging="283"/>
        <w:jc w:val="both"/>
        <w:rPr>
          <w:rFonts w:ascii="Verdana" w:eastAsia="Century Gothic" w:hAnsi="Verdana" w:cs="Century Gothic"/>
        </w:rPr>
      </w:pPr>
      <w:r w:rsidRPr="002C1AD5">
        <w:rPr>
          <w:rFonts w:ascii="Verdana" w:eastAsia="Century Gothic" w:hAnsi="Verdana" w:cs="Century Gothic"/>
        </w:rPr>
        <w:t>¿De qué manera deben evaluarse los indicadores financieros en los procesos de selección cuando el proponente es un Consorcio o una Unión Temporal</w:t>
      </w:r>
      <w:r w:rsidR="002C1AD5" w:rsidRPr="002C1AD5">
        <w:rPr>
          <w:rFonts w:ascii="Verdana" w:eastAsia="Century Gothic" w:hAnsi="Verdana" w:cs="Century Gothic"/>
        </w:rPr>
        <w:t>?</w:t>
      </w:r>
    </w:p>
    <w:p w14:paraId="76BF5ECC" w14:textId="55CA5ADB" w:rsidR="00D3590B" w:rsidRPr="002C1AD5" w:rsidRDefault="002C1AD5" w:rsidP="002C1AD5">
      <w:pPr>
        <w:pStyle w:val="Prrafodelista"/>
        <w:numPr>
          <w:ilvl w:val="0"/>
          <w:numId w:val="22"/>
        </w:numPr>
        <w:spacing w:after="0" w:line="276" w:lineRule="auto"/>
        <w:ind w:left="709" w:hanging="283"/>
        <w:jc w:val="both"/>
        <w:rPr>
          <w:rFonts w:ascii="Verdana" w:eastAsia="Century Gothic" w:hAnsi="Verdana" w:cs="Century Gothic"/>
        </w:rPr>
      </w:pPr>
      <w:r w:rsidRPr="002C1AD5">
        <w:rPr>
          <w:rFonts w:ascii="Verdana" w:eastAsia="Century Gothic" w:hAnsi="Verdana" w:cs="Century Gothic"/>
        </w:rPr>
        <w:t>¿D</w:t>
      </w:r>
      <w:r w:rsidR="00ED46C7" w:rsidRPr="002C1AD5">
        <w:rPr>
          <w:rFonts w:ascii="Verdana" w:eastAsia="Century Gothic" w:hAnsi="Verdana" w:cs="Century Gothic"/>
        </w:rPr>
        <w:t xml:space="preserve">eben ponderarse según el porcentaje de participación de cada integrante o analizarse individualmente— y qué fórmula corresponde aplicar para el cálculo del Capital de Trabajo y el Patrimonio cuando el </w:t>
      </w:r>
      <w:r w:rsidR="00ED46C7" w:rsidRPr="002C1AD5">
        <w:rPr>
          <w:rFonts w:ascii="Verdana" w:eastAsia="Century Gothic" w:hAnsi="Verdana" w:cs="Century Gothic"/>
        </w:rPr>
        <w:lastRenderedPageBreak/>
        <w:t>plazo del contrato es inferior a los mínimos establecidos en el pliego (12 y 24 meses, respectivamente)?</w:t>
      </w:r>
      <w:r w:rsidR="004200BD" w:rsidRPr="002C1AD5">
        <w:rPr>
          <w:rFonts w:ascii="Verdana" w:eastAsia="Century Gothic" w:hAnsi="Verdana" w:cs="Century Gothic"/>
        </w:rPr>
        <w:t xml:space="preserve"> </w:t>
      </w:r>
    </w:p>
    <w:p w14:paraId="618CE816" w14:textId="77777777" w:rsidR="00ED46C7" w:rsidRPr="00D3590B" w:rsidRDefault="00ED46C7" w:rsidP="00D3590B">
      <w:pPr>
        <w:spacing w:after="0" w:line="276" w:lineRule="auto"/>
        <w:jc w:val="both"/>
        <w:rPr>
          <w:rFonts w:ascii="Verdana" w:eastAsia="Century Gothic" w:hAnsi="Verdana" w:cs="Century Gothic"/>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059EE963" w14:textId="2374F68C" w:rsidR="002C1AD5" w:rsidRDefault="009C3869" w:rsidP="002C1AD5">
            <w:pPr>
              <w:spacing w:line="276" w:lineRule="auto"/>
              <w:jc w:val="both"/>
              <w:rPr>
                <w:rFonts w:ascii="Verdana" w:hAnsi="Verdana" w:cs="Arial"/>
              </w:rPr>
            </w:pPr>
            <w:r>
              <w:rPr>
                <w:rFonts w:ascii="Verdana" w:eastAsia="Calibri" w:hAnsi="Verdana" w:cs="Arial"/>
                <w:lang w:val="es-ES_tradnl" w:eastAsia="es-ES"/>
              </w:rPr>
              <w:t xml:space="preserve">    </w:t>
            </w:r>
            <w:r w:rsidR="000F551E">
              <w:rPr>
                <w:rFonts w:ascii="Verdana" w:eastAsia="Calibri" w:hAnsi="Verdana" w:cs="Arial"/>
                <w:lang w:val="es-ES_tradnl" w:eastAsia="es-ES"/>
              </w:rPr>
              <w:t xml:space="preserve">   </w:t>
            </w:r>
            <w:r>
              <w:rPr>
                <w:rFonts w:ascii="Verdana" w:eastAsia="Calibri" w:hAnsi="Verdana" w:cs="Arial"/>
                <w:lang w:val="es-ES_tradnl" w:eastAsia="es-ES"/>
              </w:rPr>
              <w:t xml:space="preserve"> </w:t>
            </w:r>
            <w:r w:rsidR="0043740D" w:rsidRPr="00B87FBD">
              <w:rPr>
                <w:rFonts w:ascii="Verdana" w:eastAsia="Arial MT" w:hAnsi="Verdana" w:cs="Arial"/>
                <w:lang w:eastAsia="es-ES" w:bidi="es-ES"/>
              </w:rPr>
              <w:t xml:space="preserve">En atención a lo dispuesto en el literal a) del numeral 2 del artículo 8 </w:t>
            </w:r>
            <w:r w:rsidR="0043740D" w:rsidRPr="00B87FBD">
              <w:rPr>
                <w:rFonts w:ascii="Verdana" w:hAnsi="Verdana" w:cs="Arial"/>
              </w:rPr>
              <w:t>Con el ánimo de atender su petición, y toda vez que en el marco de la misma no se aclara a cuál Documento Tipo hace referencia, la misma se responderá conforme con lo definido en la última versión (versión 4) del documento tipo para contratar los servicios de infraestructura de transporte en la modalidad de licitación pública.</w:t>
            </w:r>
          </w:p>
          <w:p w14:paraId="1DA8D1F1" w14:textId="77777777" w:rsidR="002C1AD5" w:rsidRDefault="002C1AD5" w:rsidP="002C1AD5">
            <w:pPr>
              <w:spacing w:line="276" w:lineRule="auto"/>
              <w:jc w:val="both"/>
              <w:rPr>
                <w:rFonts w:ascii="Verdana" w:hAnsi="Verdana" w:cs="Arial"/>
              </w:rPr>
            </w:pPr>
          </w:p>
          <w:p w14:paraId="6E4B683D" w14:textId="1776A924" w:rsidR="0043740D" w:rsidRPr="000F551E" w:rsidRDefault="000F551E" w:rsidP="000F551E">
            <w:pPr>
              <w:spacing w:line="276" w:lineRule="auto"/>
              <w:jc w:val="both"/>
              <w:rPr>
                <w:rFonts w:ascii="Verdana" w:hAnsi="Verdana" w:cs="Arial"/>
              </w:rPr>
            </w:pPr>
            <w:r>
              <w:rPr>
                <w:rFonts w:ascii="Verdana" w:hAnsi="Verdana" w:cs="Arial"/>
              </w:rPr>
              <w:t xml:space="preserve">       </w:t>
            </w:r>
            <w:r w:rsidR="005448DE">
              <w:rPr>
                <w:rFonts w:ascii="Verdana" w:hAnsi="Verdana" w:cs="Arial"/>
              </w:rPr>
              <w:t>i.</w:t>
            </w:r>
            <w:r>
              <w:rPr>
                <w:rFonts w:ascii="Verdana" w:hAnsi="Verdana" w:cs="Arial"/>
              </w:rPr>
              <w:t xml:space="preserve"> </w:t>
            </w:r>
            <w:r w:rsidRPr="000F551E">
              <w:rPr>
                <w:rFonts w:ascii="Verdana" w:hAnsi="Verdana" w:cs="Arial"/>
              </w:rPr>
              <w:t>Así las cosas, l</w:t>
            </w:r>
            <w:r w:rsidR="0043740D" w:rsidRPr="000F551E">
              <w:rPr>
                <w:rFonts w:ascii="Verdana" w:hAnsi="Verdana" w:cs="Arial"/>
              </w:rPr>
              <w:t>a evaluación financiera y organizacional de Consorcios o Uniones Temporales se rige por la versión 4 del Documento Tipo para infraestructura de transporte, el cual define dos metodologías clave para los indicadores. Para el Índice de Liquidez, Nivel de Endeudamiento, Razón de Cobertura de Intereses, Rentabilidad sobre Patrimonio (ROE) y Rentabilidad del Activo (ROA), se aplica la metodología de Sumatoria de los Componentes. Esto significa que no se utiliza el porcentaje de participación de cada empresa; en su lugar, se suman los numeradores de todos los integrantes y se dividen por la suma de los denominadores de todos, siendo el resultado independiente de las cuotas de participación.</w:t>
            </w:r>
          </w:p>
          <w:p w14:paraId="5DEAE7F1" w14:textId="77777777" w:rsidR="0043740D" w:rsidRPr="00B87FBD" w:rsidRDefault="0043740D" w:rsidP="0043740D">
            <w:pPr>
              <w:spacing w:line="276" w:lineRule="auto"/>
              <w:jc w:val="both"/>
              <w:rPr>
                <w:rFonts w:ascii="Verdana" w:hAnsi="Verdana" w:cs="Arial"/>
              </w:rPr>
            </w:pPr>
          </w:p>
          <w:p w14:paraId="17D0E517" w14:textId="31E02272" w:rsidR="0043740D" w:rsidRPr="000F551E" w:rsidRDefault="000F551E" w:rsidP="000F551E">
            <w:pPr>
              <w:spacing w:line="276" w:lineRule="auto"/>
              <w:jc w:val="both"/>
              <w:rPr>
                <w:rFonts w:ascii="Verdana" w:hAnsi="Verdana" w:cs="Arial"/>
              </w:rPr>
            </w:pPr>
            <w:r>
              <w:rPr>
                <w:rFonts w:ascii="Verdana" w:hAnsi="Verdana" w:cs="Arial"/>
              </w:rPr>
              <w:t xml:space="preserve">       </w:t>
            </w:r>
            <w:proofErr w:type="spellStart"/>
            <w:r w:rsidR="005448DE">
              <w:rPr>
                <w:rFonts w:ascii="Verdana" w:hAnsi="Verdana" w:cs="Arial"/>
              </w:rPr>
              <w:t>ii</w:t>
            </w:r>
            <w:proofErr w:type="spellEnd"/>
            <w:r w:rsidR="005448DE">
              <w:rPr>
                <w:rFonts w:ascii="Verdana" w:hAnsi="Verdana" w:cs="Arial"/>
              </w:rPr>
              <w:t xml:space="preserve">. </w:t>
            </w:r>
            <w:r w:rsidR="0043740D" w:rsidRPr="000F551E">
              <w:rPr>
                <w:rFonts w:ascii="Verdana" w:hAnsi="Verdana" w:cs="Arial"/>
              </w:rPr>
              <w:t>Para los requisitos de Capital de Trabajo (CT) y Patrimonio (P), se emplea la metodología de Sumatoria Simple. Aquí, sí se debe multiplicar el valor individual de cada indicador por el porcentaje de participación de cada integrante en el proponente plural, y luego sumar esos aportes ponderados para obtener el valor total del consorcio. Este valor total es el que se compara con el Capital de Trabajo demandado (</w:t>
            </w:r>
            <w:proofErr w:type="spellStart"/>
            <w:r w:rsidR="0043740D" w:rsidRPr="000F551E">
              <w:rPr>
                <w:rFonts w:ascii="Verdana" w:hAnsi="Verdana" w:cs="Arial"/>
              </w:rPr>
              <w:t>CTd</w:t>
            </w:r>
            <w:proofErr w:type="spellEnd"/>
            <w:r w:rsidR="0043740D" w:rsidRPr="000F551E">
              <w:rPr>
                <w:rFonts w:ascii="Verdana" w:hAnsi="Verdana" w:cs="Arial"/>
              </w:rPr>
              <w:t>) o el Patrimonio demandado (Pd) del proceso.</w:t>
            </w:r>
          </w:p>
          <w:p w14:paraId="42F267A1" w14:textId="77777777" w:rsidR="00783E27" w:rsidRDefault="00783E27" w:rsidP="0043740D">
            <w:pPr>
              <w:spacing w:line="276" w:lineRule="auto"/>
              <w:jc w:val="both"/>
              <w:rPr>
                <w:rFonts w:ascii="Verdana" w:hAnsi="Verdana" w:cs="Arial"/>
              </w:rPr>
            </w:pPr>
          </w:p>
          <w:p w14:paraId="6A11A79F" w14:textId="15BB066E" w:rsidR="0043740D" w:rsidRPr="00B87FBD" w:rsidRDefault="0043740D" w:rsidP="0043740D">
            <w:pPr>
              <w:spacing w:line="276" w:lineRule="auto"/>
              <w:jc w:val="both"/>
              <w:rPr>
                <w:rFonts w:ascii="Verdana" w:hAnsi="Verdana" w:cs="Arial"/>
              </w:rPr>
            </w:pPr>
            <w:r>
              <w:rPr>
                <w:rFonts w:ascii="Verdana" w:hAnsi="Verdana" w:cs="Arial"/>
              </w:rPr>
              <w:t xml:space="preserve">        </w:t>
            </w:r>
            <w:r w:rsidRPr="00B87FBD">
              <w:rPr>
                <w:rFonts w:ascii="Verdana" w:hAnsi="Verdana" w:cs="Arial"/>
              </w:rPr>
              <w:t>En resumen, la principal duda sobre si multiplicar o no por el porcentaje de participación se resuelve con la distinción de metodologías: no se multiplica para los indicadores de razón (Liquidez, Endeudamiento, Cobertura, ROE, ROA) y sí se multiplica para el Capital de Trabajo y el Patrimonio aportado por el proponente plural. La verificación de estos indicadores es obligatoria y se debe realizar conforme a los umbrales exigidos, teniendo en cuenta las condiciones de plazo para determinar el valor demandado.</w:t>
            </w:r>
          </w:p>
          <w:p w14:paraId="545403C0" w14:textId="42586437" w:rsidR="00B87FBD" w:rsidRPr="00B87FBD" w:rsidRDefault="009C3869" w:rsidP="0043740D">
            <w:pPr>
              <w:jc w:val="both"/>
              <w:rPr>
                <w:rFonts w:ascii="Verdana" w:hAnsi="Verdana" w:cs="Arial"/>
              </w:rPr>
            </w:pPr>
            <w:r>
              <w:rPr>
                <w:rFonts w:ascii="Verdana" w:eastAsia="Calibri" w:hAnsi="Verdana" w:cs="Arial"/>
                <w:lang w:val="es-ES_tradnl" w:eastAsia="es-ES"/>
              </w:rPr>
              <w:lastRenderedPageBreak/>
              <w:t xml:space="preserve">    </w:t>
            </w:r>
          </w:p>
          <w:p w14:paraId="4FED5380" w14:textId="7CC0D693" w:rsidR="00A64017" w:rsidRPr="00C71956" w:rsidRDefault="00274CA6" w:rsidP="0043740D">
            <w:pPr>
              <w:spacing w:after="120" w:line="276" w:lineRule="auto"/>
              <w:jc w:val="both"/>
              <w:rPr>
                <w:rFonts w:ascii="Verdana" w:eastAsia="Aptos" w:hAnsi="Verdana" w:cs="Arial"/>
                <w:shd w:val="clear" w:color="auto" w:fill="FFFFFF"/>
              </w:rPr>
            </w:pPr>
            <w:r>
              <w:rPr>
                <w:rFonts w:ascii="Verdana" w:eastAsia="Arial MT" w:hAnsi="Verdana" w:cs="Arial"/>
                <w:lang w:eastAsia="es-ES" w:bidi="es-ES"/>
              </w:rPr>
              <w:t xml:space="preserve"> </w:t>
            </w:r>
            <w:r w:rsidR="0043740D">
              <w:rPr>
                <w:rFonts w:ascii="Verdana" w:eastAsia="Arial MT" w:hAnsi="Verdana" w:cs="Arial"/>
                <w:lang w:eastAsia="es-ES" w:bidi="es-ES"/>
              </w:rPr>
              <w:t xml:space="preserve">       </w:t>
            </w:r>
            <w:r w:rsidR="00A64017">
              <w:rPr>
                <w:rFonts w:ascii="Verdana" w:eastAsia="Calibri" w:hAnsi="Verdana" w:cs="Arial"/>
                <w:lang w:eastAsia="es-ES"/>
              </w:rPr>
              <w:t>Finalmente</w:t>
            </w:r>
            <w:r w:rsidR="00A64017">
              <w:rPr>
                <w:rFonts w:ascii="Verdana" w:eastAsia="Calibri" w:hAnsi="Verdana" w:cs="Times New Roman"/>
              </w:rPr>
              <w:t>,</w:t>
            </w:r>
            <w:r w:rsidR="00A64017" w:rsidRPr="00DB4737">
              <w:rPr>
                <w:rFonts w:ascii="Verdana" w:eastAsia="Calibri" w:hAnsi="Verdana" w:cs="Times New Roman"/>
              </w:rPr>
              <w:t xml:space="preserve"> debe advertirse que el análisis en torno </w:t>
            </w:r>
            <w:r w:rsidR="00A64017">
              <w:rPr>
                <w:rFonts w:ascii="Verdana" w:eastAsia="Calibri" w:hAnsi="Verdana" w:cs="Times New Roman"/>
              </w:rPr>
              <w:t>a un proceso de contratación especifico debe</w:t>
            </w:r>
            <w:r w:rsidR="00A64017" w:rsidRPr="0012388D">
              <w:rPr>
                <w:rFonts w:ascii="Verdana" w:eastAsia="Calibri" w:hAnsi="Verdana" w:cs="Times New Roman"/>
              </w:rPr>
              <w:t xml:space="preserve"> ser realizado por quienes tengan interés en ello.</w:t>
            </w:r>
            <w:r w:rsidR="00A64017"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00A64017">
              <w:t xml:space="preserve"> </w:t>
            </w:r>
          </w:p>
          <w:p w14:paraId="101394EC" w14:textId="77777777" w:rsidR="00A64017" w:rsidRDefault="00A64017" w:rsidP="00A15B1F">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00C84124">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A94571" w14:textId="11FC2CB2" w:rsidR="00A51CB5" w:rsidRPr="00E529C2" w:rsidRDefault="00A51CB5" w:rsidP="00A15B1F">
            <w:pPr>
              <w:spacing w:line="276" w:lineRule="auto"/>
              <w:jc w:val="both"/>
              <w:rPr>
                <w:rFonts w:ascii="Verdana" w:eastAsia="Calibri" w:hAnsi="Verdana" w:cs="Times New Roman"/>
                <w:lang w:val="es-ES"/>
              </w:rPr>
            </w:pP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Pr="00593A5F"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1EBC54F" w14:textId="77777777" w:rsidR="00A64017" w:rsidRDefault="00A64017" w:rsidP="00A64017">
      <w:pPr>
        <w:spacing w:after="0" w:line="276" w:lineRule="auto"/>
        <w:ind w:firstLine="708"/>
        <w:jc w:val="both"/>
        <w:rPr>
          <w:rFonts w:ascii="Verdana" w:eastAsia="Calibri" w:hAnsi="Verdana" w:cs="Arial"/>
          <w:color w:val="000000" w:themeColor="text1"/>
        </w:rPr>
      </w:pPr>
    </w:p>
    <w:p w14:paraId="3755C3C6" w14:textId="47B6034C" w:rsidR="000B6B58" w:rsidRPr="00886F14" w:rsidRDefault="00C653EC" w:rsidP="000B6B58">
      <w:pPr>
        <w:spacing w:after="120" w:line="276" w:lineRule="auto"/>
        <w:jc w:val="both"/>
        <w:rPr>
          <w:rFonts w:ascii="Verdana" w:hAnsi="Verdana" w:cs="Arial"/>
          <w:color w:val="000000" w:themeColor="text1"/>
          <w:lang w:val="es-ES_tradnl"/>
        </w:rPr>
      </w:pPr>
      <w:bookmarkStart w:id="4" w:name="_Hlk108519028"/>
      <w:r>
        <w:rPr>
          <w:rFonts w:ascii="Verdana" w:eastAsia="Calibri" w:hAnsi="Verdana" w:cs="Arial"/>
          <w:color w:val="000000" w:themeColor="text1"/>
        </w:rPr>
        <w:t xml:space="preserve">        </w:t>
      </w:r>
      <w:r w:rsidR="000B6B58">
        <w:rPr>
          <w:rFonts w:ascii="Verdana" w:eastAsia="Calibri" w:hAnsi="Verdana" w:cs="Arial"/>
          <w:bCs/>
          <w:lang w:eastAsia="es-MX"/>
        </w:rPr>
        <w:t xml:space="preserve">  </w:t>
      </w:r>
      <w:r w:rsidR="000B6B58">
        <w:rPr>
          <w:rFonts w:ascii="Verdana" w:hAnsi="Verdana" w:cs="Arial"/>
          <w:color w:val="000000" w:themeColor="text1"/>
          <w:lang w:val="es-ES_tradnl"/>
        </w:rPr>
        <w:t>De manera preliminar es pertinente indicar que l</w:t>
      </w:r>
      <w:r w:rsidR="000B6B58" w:rsidRPr="00886F14">
        <w:rPr>
          <w:rFonts w:ascii="Verdana" w:hAnsi="Verdana" w:cs="Arial"/>
          <w:color w:val="000000" w:themeColor="text1"/>
          <w:lang w:val="es-ES_tradnl"/>
        </w:rPr>
        <w:t xml:space="preserve">os </w:t>
      </w:r>
      <w:r w:rsidR="000B6B58" w:rsidRPr="0090373B">
        <w:rPr>
          <w:rFonts w:ascii="Verdana" w:hAnsi="Verdana" w:cs="Arial"/>
          <w:color w:val="000000" w:themeColor="text1"/>
          <w:lang w:val="es-ES_tradnl"/>
        </w:rPr>
        <w:t>requisitos habilitantes</w:t>
      </w:r>
      <w:r w:rsidR="000B6B58" w:rsidRPr="00886F14">
        <w:rPr>
          <w:rFonts w:ascii="Verdana" w:hAnsi="Verdana" w:cs="Arial"/>
          <w:color w:val="000000" w:themeColor="text1"/>
          <w:lang w:val="es-ES_tradnl"/>
        </w:rPr>
        <w:t xml:space="preserve"> se definen como exigencias de participación en los procedimientos de selección, establecidos en disposiciones normativas, de carácter legal o reglamentario, o las contenidas en el acto administrativo que regula las reglas de la convocatoria, es decir, en el pliego de condiciones o el documento equivalente a este. Se diferencian de los </w:t>
      </w:r>
      <w:r w:rsidR="000B6B58" w:rsidRPr="00886F14">
        <w:rPr>
          <w:rFonts w:ascii="Verdana" w:hAnsi="Verdana" w:cs="Arial"/>
          <w:i/>
          <w:iCs/>
          <w:color w:val="000000" w:themeColor="text1"/>
          <w:lang w:val="es-ES_tradnl"/>
        </w:rPr>
        <w:t>criterios de evaluación</w:t>
      </w:r>
      <w:r w:rsidR="000B6B58" w:rsidRPr="00886F14">
        <w:rPr>
          <w:rFonts w:ascii="Verdana" w:hAnsi="Verdana" w:cs="Arial"/>
          <w:color w:val="000000" w:themeColor="text1"/>
          <w:lang w:val="es-ES_tradnl"/>
        </w:rPr>
        <w:t xml:space="preserve"> –también conocidos como </w:t>
      </w:r>
      <w:r w:rsidR="000B6B58" w:rsidRPr="00886F14">
        <w:rPr>
          <w:rFonts w:ascii="Verdana" w:hAnsi="Verdana" w:cs="Arial"/>
          <w:i/>
          <w:iCs/>
          <w:color w:val="000000" w:themeColor="text1"/>
          <w:lang w:val="es-ES_tradnl"/>
        </w:rPr>
        <w:t>criterios de calificación</w:t>
      </w:r>
      <w:r w:rsidR="000B6B58" w:rsidRPr="00886F14">
        <w:rPr>
          <w:rFonts w:ascii="Verdana" w:hAnsi="Verdana" w:cs="Arial"/>
          <w:color w:val="000000" w:themeColor="text1"/>
          <w:lang w:val="es-ES_tradnl"/>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70445054" w14:textId="77777777" w:rsidR="000B6B58" w:rsidRPr="00886F14" w:rsidRDefault="000B6B58" w:rsidP="000B6B58">
      <w:pPr>
        <w:spacing w:after="120" w:line="276" w:lineRule="auto"/>
        <w:ind w:firstLine="708"/>
        <w:jc w:val="both"/>
        <w:rPr>
          <w:rFonts w:ascii="Verdana" w:hAnsi="Verdana" w:cs="Arial"/>
          <w:color w:val="000000" w:themeColor="text1"/>
          <w:lang w:val="es-ES_tradnl"/>
        </w:rPr>
      </w:pPr>
      <w:r>
        <w:rPr>
          <w:rFonts w:ascii="Verdana" w:hAnsi="Verdana" w:cs="Arial"/>
          <w:color w:val="000000" w:themeColor="text1"/>
          <w:lang w:val="es-ES_tradnl"/>
        </w:rPr>
        <w:t xml:space="preserve">  </w:t>
      </w:r>
      <w:r w:rsidRPr="00886F14">
        <w:rPr>
          <w:rFonts w:ascii="Verdana" w:hAnsi="Verdana" w:cs="Arial"/>
          <w:color w:val="000000" w:themeColor="text1"/>
          <w:lang w:val="es-ES_tradnl"/>
        </w:rPr>
        <w:t>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w:t>
      </w:r>
      <w:r>
        <w:rPr>
          <w:rFonts w:ascii="Verdana" w:hAnsi="Verdana" w:cs="Arial"/>
          <w:color w:val="000000" w:themeColor="text1"/>
          <w:lang w:val="es-ES_tradnl"/>
        </w:rPr>
        <w:t>. D</w:t>
      </w:r>
      <w:r w:rsidRPr="00886F14">
        <w:rPr>
          <w:rFonts w:ascii="Verdana" w:hAnsi="Verdana" w:cs="Arial"/>
          <w:color w:val="000000" w:themeColor="text1"/>
          <w:lang w:val="es-ES_tradnl"/>
        </w:rPr>
        <w:t xml:space="preserve">e </w:t>
      </w:r>
      <w:r>
        <w:rPr>
          <w:rFonts w:ascii="Verdana" w:hAnsi="Verdana" w:cs="Arial"/>
          <w:color w:val="000000" w:themeColor="text1"/>
          <w:lang w:val="es-ES_tradnl"/>
        </w:rPr>
        <w:t xml:space="preserve">esta </w:t>
      </w:r>
      <w:r w:rsidRPr="00886F14">
        <w:rPr>
          <w:rFonts w:ascii="Verdana" w:hAnsi="Verdana" w:cs="Arial"/>
          <w:color w:val="000000" w:themeColor="text1"/>
          <w:lang w:val="es-ES_tradnl"/>
        </w:rPr>
        <w:t>manera</w:t>
      </w:r>
      <w:r>
        <w:rPr>
          <w:rFonts w:ascii="Verdana" w:hAnsi="Verdana" w:cs="Arial"/>
          <w:color w:val="000000" w:themeColor="text1"/>
          <w:lang w:val="es-ES_tradnl"/>
        </w:rPr>
        <w:t>,</w:t>
      </w:r>
      <w:r w:rsidRPr="00886F14">
        <w:rPr>
          <w:rFonts w:ascii="Verdana" w:hAnsi="Verdana" w:cs="Arial"/>
          <w:color w:val="000000" w:themeColor="text1"/>
          <w:lang w:val="es-ES_tradnl"/>
        </w:rPr>
        <w:t xml:space="preserve"> quienes no los reúnan no </w:t>
      </w:r>
      <w:r w:rsidRPr="00886F14">
        <w:rPr>
          <w:rFonts w:ascii="Verdana" w:hAnsi="Verdana" w:cs="Arial"/>
          <w:color w:val="000000" w:themeColor="text1"/>
          <w:lang w:val="es-ES_tradnl"/>
        </w:rPr>
        <w:lastRenderedPageBreak/>
        <w:t xml:space="preserve">pueden continuar en el procedimiento de selección, </w:t>
      </w:r>
      <w:r>
        <w:rPr>
          <w:rFonts w:ascii="Verdana" w:hAnsi="Verdana" w:cs="Arial"/>
          <w:color w:val="000000" w:themeColor="text1"/>
          <w:lang w:val="es-ES_tradnl"/>
        </w:rPr>
        <w:t>es decir</w:t>
      </w:r>
      <w:r w:rsidRPr="00886F14">
        <w:rPr>
          <w:rFonts w:ascii="Verdana" w:hAnsi="Verdana" w:cs="Arial"/>
          <w:color w:val="000000" w:themeColor="text1"/>
          <w:lang w:val="es-ES_tradnl"/>
        </w:rPr>
        <w:t>, incurren en causal de rechazo. Esto</w:t>
      </w:r>
      <w:r>
        <w:rPr>
          <w:rFonts w:ascii="Verdana" w:hAnsi="Verdana" w:cs="Arial"/>
          <w:color w:val="000000" w:themeColor="text1"/>
          <w:lang w:val="es-ES_tradnl"/>
        </w:rPr>
        <w:t>,</w:t>
      </w:r>
      <w:r w:rsidRPr="00886F14">
        <w:rPr>
          <w:rFonts w:ascii="Verdana" w:hAnsi="Verdana" w:cs="Arial"/>
          <w:color w:val="000000" w:themeColor="text1"/>
          <w:lang w:val="es-ES_tradnl"/>
        </w:rPr>
        <w:t xml:space="preserve"> sin perjuicio del derecho que tienen los oferentes de subsanar los defectos que se presenten en la prueba de tales requisitos, de conformidad con el artículo 5, parágrafos 1º al 4º, de la Ley 1150 de 2007.</w:t>
      </w:r>
    </w:p>
    <w:p w14:paraId="07CA98B6" w14:textId="77777777" w:rsidR="000B6B58" w:rsidRDefault="000B6B58" w:rsidP="000B6B58">
      <w:pPr>
        <w:spacing w:after="120" w:line="276" w:lineRule="auto"/>
        <w:ind w:firstLine="708"/>
        <w:jc w:val="both"/>
        <w:rPr>
          <w:rFonts w:ascii="Verdana" w:hAnsi="Verdana" w:cs="Arial"/>
          <w:color w:val="000000" w:themeColor="text1"/>
          <w:lang w:val="es-ES_tradnl"/>
        </w:rPr>
      </w:pPr>
      <w:r w:rsidRPr="00886F14">
        <w:rPr>
          <w:rFonts w:ascii="Verdana" w:hAnsi="Verdana" w:cs="Arial"/>
          <w:color w:val="000000" w:themeColor="text1"/>
          <w:lang w:val="es-ES_tradnl"/>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886F14">
        <w:rPr>
          <w:rFonts w:ascii="Verdana" w:hAnsi="Verdana" w:cs="Arial"/>
          <w:i/>
          <w:iCs/>
          <w:color w:val="000000" w:themeColor="text1"/>
          <w:lang w:val="es-ES_tradnl"/>
        </w:rPr>
        <w:t>.</w:t>
      </w:r>
      <w:r w:rsidRPr="00886F14">
        <w:rPr>
          <w:rFonts w:ascii="Verdana" w:hAnsi="Verdana" w:cs="Arial"/>
          <w:color w:val="000000" w:themeColor="text1"/>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02512AB4" w14:textId="77777777" w:rsidR="000B6B58" w:rsidRPr="00886F14" w:rsidRDefault="000B6B58" w:rsidP="000B6B58">
      <w:pPr>
        <w:spacing w:after="0" w:line="276" w:lineRule="auto"/>
        <w:ind w:firstLine="708"/>
        <w:jc w:val="both"/>
        <w:rPr>
          <w:rFonts w:ascii="Verdana" w:hAnsi="Verdana" w:cs="Arial"/>
          <w:color w:val="000000" w:themeColor="text1"/>
          <w:lang w:val="es-ES"/>
        </w:rPr>
      </w:pPr>
      <w:r w:rsidRPr="5D636007">
        <w:rPr>
          <w:rFonts w:ascii="Verdana" w:hAnsi="Verdana" w:cs="Arial"/>
          <w:color w:val="000000" w:themeColor="text1"/>
          <w:lang w:val="es-ES"/>
        </w:rPr>
        <w:t xml:space="preserve">Específicamente, el numeral 1º del referido artículo 5 establece que en los procesos de selección de contratistas serán objeto de verificación, como requisitos habilitantes, </w:t>
      </w:r>
      <w:r w:rsidRPr="5D636007">
        <w:rPr>
          <w:rFonts w:ascii="Verdana" w:hAnsi="Verdana" w:cs="Arial"/>
          <w:i/>
          <w:color w:val="000000" w:themeColor="text1"/>
          <w:lang w:val="es-ES"/>
        </w:rPr>
        <w:t>entre otros</w:t>
      </w:r>
      <w:r w:rsidRPr="5D636007">
        <w:rPr>
          <w:rFonts w:ascii="Verdana" w:hAnsi="Verdana" w:cs="Arial"/>
          <w:color w:val="000000" w:themeColor="text1"/>
          <w:lang w:val="es-ES"/>
        </w:rPr>
        <w:t xml:space="preserve">, los siguientes: i) la capacidad jurídica; </w:t>
      </w:r>
      <w:proofErr w:type="spellStart"/>
      <w:r w:rsidRPr="5D636007">
        <w:rPr>
          <w:rFonts w:ascii="Verdana" w:hAnsi="Verdana" w:cs="Arial"/>
          <w:color w:val="000000" w:themeColor="text1"/>
          <w:lang w:val="es-ES"/>
        </w:rPr>
        <w:t>ii</w:t>
      </w:r>
      <w:proofErr w:type="spellEnd"/>
      <w:r w:rsidRPr="5D636007">
        <w:rPr>
          <w:rFonts w:ascii="Verdana" w:hAnsi="Verdana" w:cs="Arial"/>
          <w:color w:val="000000" w:themeColor="text1"/>
          <w:lang w:val="es-ES"/>
        </w:rPr>
        <w:t>) la experiencia</w:t>
      </w:r>
      <w:r>
        <w:rPr>
          <w:rFonts w:ascii="Verdana" w:hAnsi="Verdana" w:cs="Arial"/>
          <w:color w:val="000000" w:themeColor="text1"/>
          <w:lang w:val="es-ES"/>
        </w:rPr>
        <w:t xml:space="preserve"> – a la que se refiere en su consulta</w:t>
      </w:r>
      <w:r w:rsidRPr="5D636007">
        <w:rPr>
          <w:rFonts w:ascii="Verdana" w:hAnsi="Verdana" w:cs="Arial"/>
          <w:color w:val="000000" w:themeColor="text1"/>
          <w:lang w:val="es-ES"/>
        </w:rPr>
        <w:t xml:space="preserve">; </w:t>
      </w:r>
      <w:proofErr w:type="spellStart"/>
      <w:r w:rsidRPr="5D636007">
        <w:rPr>
          <w:rFonts w:ascii="Verdana" w:hAnsi="Verdana" w:cs="Arial"/>
          <w:color w:val="000000" w:themeColor="text1"/>
          <w:lang w:val="es-ES"/>
        </w:rPr>
        <w:t>iii</w:t>
      </w:r>
      <w:proofErr w:type="spellEnd"/>
      <w:r w:rsidRPr="5D636007">
        <w:rPr>
          <w:rFonts w:ascii="Verdana" w:hAnsi="Verdana" w:cs="Arial"/>
          <w:color w:val="000000" w:themeColor="text1"/>
          <w:lang w:val="es-ES"/>
        </w:rPr>
        <w:t xml:space="preserve">) la capacidad financiera y </w:t>
      </w:r>
      <w:proofErr w:type="spellStart"/>
      <w:r w:rsidRPr="5D636007">
        <w:rPr>
          <w:rFonts w:ascii="Verdana" w:hAnsi="Verdana" w:cs="Arial"/>
          <w:color w:val="000000" w:themeColor="text1"/>
          <w:lang w:val="es-ES"/>
        </w:rPr>
        <w:t>iv</w:t>
      </w:r>
      <w:proofErr w:type="spellEnd"/>
      <w:r w:rsidRPr="5D636007">
        <w:rPr>
          <w:rFonts w:ascii="Verdana" w:hAnsi="Verdana" w:cs="Arial"/>
          <w:color w:val="000000" w:themeColor="text1"/>
          <w:lang w:val="es-ES"/>
        </w:rPr>
        <w:t xml:space="preserve">) la capacidad de organización. En efecto, la normativa citada prescribe lo siguiente: </w:t>
      </w:r>
    </w:p>
    <w:p w14:paraId="7EDFF1C9" w14:textId="77777777" w:rsidR="000B6B58" w:rsidRPr="00886F14" w:rsidRDefault="000B6B58" w:rsidP="000B6B58">
      <w:pPr>
        <w:spacing w:after="0" w:line="276" w:lineRule="auto"/>
        <w:ind w:firstLine="708"/>
        <w:jc w:val="both"/>
        <w:rPr>
          <w:rFonts w:ascii="Verdana" w:hAnsi="Verdana" w:cs="Arial"/>
          <w:color w:val="000000" w:themeColor="text1"/>
          <w:lang w:val="es-ES_tradnl"/>
        </w:rPr>
      </w:pPr>
    </w:p>
    <w:p w14:paraId="704BA747" w14:textId="77777777" w:rsidR="000B6B58" w:rsidRPr="00E123D7" w:rsidRDefault="000B6B58" w:rsidP="000B6B58">
      <w:pPr>
        <w:spacing w:after="0" w:line="240" w:lineRule="auto"/>
        <w:ind w:left="709" w:right="709"/>
        <w:rPr>
          <w:rFonts w:ascii="Verdana" w:hAnsi="Verdana" w:cs="Arial"/>
          <w:color w:val="000000" w:themeColor="text1"/>
          <w:sz w:val="20"/>
          <w:szCs w:val="20"/>
          <w:lang w:val="es-ES_tradnl"/>
        </w:rPr>
      </w:pPr>
      <w:r w:rsidRPr="00E123D7">
        <w:rPr>
          <w:rFonts w:ascii="Verdana" w:hAnsi="Verdana" w:cs="Arial"/>
          <w:i/>
          <w:color w:val="000000" w:themeColor="text1"/>
          <w:sz w:val="20"/>
          <w:szCs w:val="20"/>
          <w:lang w:val="es-ES_tradnl"/>
        </w:rPr>
        <w:t>“</w:t>
      </w:r>
      <w:r w:rsidRPr="00E123D7">
        <w:rPr>
          <w:rFonts w:ascii="Verdana" w:hAnsi="Verdana" w:cs="Arial"/>
          <w:color w:val="000000" w:themeColor="text1"/>
          <w:sz w:val="20"/>
          <w:szCs w:val="20"/>
          <w:lang w:val="es-ES_tradnl"/>
        </w:rPr>
        <w:t xml:space="preserve">Artículo 5. De la Selección Objetiva. </w:t>
      </w:r>
    </w:p>
    <w:p w14:paraId="215D37EB" w14:textId="77777777" w:rsidR="000B6B58" w:rsidRPr="00E123D7" w:rsidRDefault="000B6B58" w:rsidP="000B6B58">
      <w:pPr>
        <w:spacing w:after="0" w:line="240" w:lineRule="auto"/>
        <w:ind w:left="709" w:right="709"/>
        <w:rPr>
          <w:rFonts w:ascii="Verdana" w:hAnsi="Verdana" w:cs="Arial"/>
          <w:color w:val="000000" w:themeColor="text1"/>
          <w:sz w:val="20"/>
          <w:szCs w:val="20"/>
          <w:lang w:val="es-ES_tradnl"/>
        </w:rPr>
      </w:pPr>
      <w:r w:rsidRPr="00E123D7">
        <w:rPr>
          <w:rFonts w:ascii="Verdana" w:hAnsi="Verdana" w:cs="Arial"/>
          <w:color w:val="000000" w:themeColor="text1"/>
          <w:sz w:val="20"/>
          <w:szCs w:val="20"/>
          <w:lang w:val="es-ES_tradnl"/>
        </w:rPr>
        <w:t>[…]</w:t>
      </w:r>
    </w:p>
    <w:p w14:paraId="10370638" w14:textId="77777777" w:rsidR="000B6B58" w:rsidRPr="00E123D7" w:rsidRDefault="000B6B58" w:rsidP="000B6B58">
      <w:pPr>
        <w:pStyle w:val="Prrafodelista"/>
        <w:spacing w:after="0" w:line="240" w:lineRule="auto"/>
        <w:ind w:left="709" w:right="709"/>
        <w:jc w:val="both"/>
        <w:rPr>
          <w:rFonts w:ascii="Verdana" w:eastAsia="Calibri" w:hAnsi="Verdana" w:cs="Arial"/>
          <w:color w:val="000000" w:themeColor="text1"/>
          <w:sz w:val="20"/>
          <w:szCs w:val="20"/>
        </w:rPr>
      </w:pPr>
      <w:r w:rsidRPr="00E123D7">
        <w:rPr>
          <w:rFonts w:ascii="Verdana" w:eastAsia="Calibri" w:hAnsi="Verdana" w:cs="Arial"/>
          <w:color w:val="000000" w:themeColor="text1"/>
          <w:sz w:val="20"/>
          <w:szCs w:val="20"/>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r w:rsidRPr="00E123D7">
        <w:rPr>
          <w:rFonts w:ascii="Verdana" w:eastAsia="Calibri" w:hAnsi="Verdana" w:cs="Arial"/>
          <w:i/>
          <w:color w:val="000000" w:themeColor="text1"/>
          <w:sz w:val="20"/>
          <w:szCs w:val="20"/>
        </w:rPr>
        <w:t>”</w:t>
      </w:r>
      <w:r w:rsidRPr="00E123D7">
        <w:rPr>
          <w:rFonts w:ascii="Verdana" w:eastAsia="Calibri" w:hAnsi="Verdana" w:cs="Arial"/>
          <w:color w:val="000000" w:themeColor="text1"/>
          <w:sz w:val="20"/>
          <w:szCs w:val="20"/>
        </w:rPr>
        <w:t>.</w:t>
      </w:r>
    </w:p>
    <w:p w14:paraId="29F64FA3" w14:textId="77777777" w:rsidR="000B6B58" w:rsidRPr="00E123D7" w:rsidRDefault="000B6B58" w:rsidP="000B6B58">
      <w:pPr>
        <w:spacing w:after="0" w:line="276" w:lineRule="auto"/>
        <w:ind w:right="709"/>
        <w:jc w:val="both"/>
        <w:rPr>
          <w:rFonts w:ascii="Verdana" w:eastAsia="Calibri" w:hAnsi="Verdana" w:cs="Arial"/>
          <w:color w:val="000000" w:themeColor="text1"/>
          <w:lang w:val="es-ES_tradnl"/>
        </w:rPr>
      </w:pPr>
    </w:p>
    <w:p w14:paraId="6959EA04" w14:textId="77777777" w:rsidR="000B6B58" w:rsidRDefault="000B6B58" w:rsidP="000B6B58">
      <w:pPr>
        <w:spacing w:after="0" w:line="276" w:lineRule="auto"/>
        <w:ind w:firstLine="708"/>
        <w:jc w:val="both"/>
        <w:rPr>
          <w:rFonts w:ascii="Verdana" w:eastAsia="Times New Roman" w:hAnsi="Verdana" w:cs="Arial"/>
          <w:lang w:val="es-ES_tradnl" w:eastAsia="es-MX"/>
        </w:rPr>
      </w:pPr>
      <w:bookmarkStart w:id="5" w:name="_Hlk99547809"/>
      <w:bookmarkStart w:id="6" w:name="_Hlk99546625"/>
      <w:r w:rsidRPr="00C94107">
        <w:rPr>
          <w:rFonts w:ascii="Verdana" w:eastAsia="Times New Roman" w:hAnsi="Verdana" w:cs="Arial"/>
          <w:lang w:val="es-ES_tradnl" w:eastAsia="es-MX"/>
        </w:rPr>
        <w:t xml:space="preserve">La Agencia Nacional de Contratación Pública – Colombia Compra Eficiente ha defendido el carácter </w:t>
      </w:r>
      <w:bookmarkStart w:id="7" w:name="_Hlk99547799"/>
      <w:r w:rsidRPr="00C94107">
        <w:rPr>
          <w:rFonts w:ascii="Verdana" w:eastAsia="Times New Roman" w:hAnsi="Verdana" w:cs="Arial"/>
          <w:lang w:val="es-ES_tradnl" w:eastAsia="es-MX"/>
        </w:rPr>
        <w:t xml:space="preserve">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w:t>
      </w:r>
      <w:bookmarkEnd w:id="5"/>
      <w:bookmarkEnd w:id="7"/>
      <w:r w:rsidRPr="00C94107">
        <w:rPr>
          <w:rFonts w:ascii="Verdana" w:eastAsia="Times New Roman" w:hAnsi="Verdana" w:cs="Arial"/>
          <w:lang w:val="es-ES_tradnl" w:eastAsia="es-MX"/>
        </w:rPr>
        <w:t xml:space="preserve">Esta conclusión además se apoya en una la lectura integral de las normas que regulan la contratación estatal, en virtud de la cual es posible evidenciar que existen otras condiciones que deben cumplirse para la contratación con Entidades Estatales, de las que derivan </w:t>
      </w:r>
      <w:r w:rsidRPr="00C94107">
        <w:rPr>
          <w:rFonts w:ascii="Verdana" w:eastAsia="Times New Roman" w:hAnsi="Verdana" w:cs="Arial"/>
          <w:lang w:val="es-ES_tradnl" w:eastAsia="es-MX"/>
        </w:rPr>
        <w:lastRenderedPageBreak/>
        <w:t>requisitos habilitantes, como sucede, por ejemplo, con la capacidad residual a la que se refiere el artículo 6º, parágrafo 1, de la Ley 1150 de 2007</w:t>
      </w:r>
      <w:bookmarkEnd w:id="6"/>
      <w:r w:rsidRPr="00C94107">
        <w:rPr>
          <w:rFonts w:ascii="Verdana" w:eastAsia="Times New Roman" w:hAnsi="Verdana" w:cs="Arial"/>
          <w:vertAlign w:val="superscript"/>
          <w:lang w:val="es-ES_tradnl" w:eastAsia="es-MX"/>
        </w:rPr>
        <w:footnoteReference w:id="1"/>
      </w:r>
      <w:r w:rsidRPr="00C94107">
        <w:rPr>
          <w:rFonts w:ascii="Verdana" w:eastAsia="Times New Roman" w:hAnsi="Verdana" w:cs="Arial"/>
          <w:lang w:val="es-ES_tradnl" w:eastAsia="es-MX"/>
        </w:rPr>
        <w:t xml:space="preserve">. </w:t>
      </w:r>
    </w:p>
    <w:p w14:paraId="3973986F" w14:textId="77777777" w:rsidR="000B6B58" w:rsidRDefault="000B6B58" w:rsidP="000B6B58">
      <w:pPr>
        <w:spacing w:after="0" w:line="276" w:lineRule="auto"/>
        <w:ind w:firstLine="708"/>
        <w:jc w:val="both"/>
        <w:rPr>
          <w:rFonts w:ascii="Verdana" w:eastAsia="Times New Roman" w:hAnsi="Verdana" w:cs="Arial"/>
          <w:lang w:val="es-ES_tradnl" w:eastAsia="es-MX"/>
        </w:rPr>
      </w:pPr>
    </w:p>
    <w:p w14:paraId="22ABB344" w14:textId="77777777" w:rsidR="000B6B58" w:rsidRPr="00D014B6" w:rsidRDefault="000B6B58" w:rsidP="000B6B58">
      <w:pPr>
        <w:spacing w:after="120" w:line="276" w:lineRule="auto"/>
        <w:ind w:firstLine="708"/>
        <w:jc w:val="both"/>
        <w:rPr>
          <w:rFonts w:ascii="Verdana" w:eastAsia="Calibri" w:hAnsi="Verdana" w:cs="Arial"/>
          <w:color w:val="000000" w:themeColor="text1"/>
        </w:rPr>
      </w:pPr>
      <w:r>
        <w:rPr>
          <w:rFonts w:ascii="Verdana" w:eastAsia="Calibri" w:hAnsi="Verdana" w:cs="Arial"/>
        </w:rPr>
        <w:t>Ahora bien, respecto al problema jurídico planteado, es importante resaltar que t</w:t>
      </w:r>
      <w:r w:rsidRPr="00D014B6">
        <w:rPr>
          <w:rFonts w:ascii="Verdana" w:eastAsia="Calibri" w:hAnsi="Verdana" w:cs="Arial"/>
        </w:rPr>
        <w:t xml:space="preserve">anto la </w:t>
      </w:r>
      <w:r>
        <w:rPr>
          <w:rFonts w:ascii="Verdana" w:eastAsia="Calibri" w:hAnsi="Verdana" w:cs="Arial"/>
        </w:rPr>
        <w:t>L</w:t>
      </w:r>
      <w:r w:rsidRPr="00D014B6">
        <w:rPr>
          <w:rFonts w:ascii="Verdana" w:eastAsia="Calibri" w:hAnsi="Verdana" w:cs="Arial"/>
        </w:rPr>
        <w:t xml:space="preserve">ey 1150 de 2007 como el Decreto 1082 de 2015 exigen determinar unas </w:t>
      </w:r>
      <w:r w:rsidRPr="00D014B6">
        <w:rPr>
          <w:rFonts w:ascii="Verdana" w:eastAsia="Calibri" w:hAnsi="Verdana" w:cs="Arial"/>
          <w:color w:val="000000" w:themeColor="text1"/>
          <w:lang w:val="es-ES_tradnl"/>
        </w:rPr>
        <w:t xml:space="preserve">condiciones mínimas </w:t>
      </w:r>
      <w:r w:rsidRPr="00D014B6">
        <w:rPr>
          <w:rFonts w:ascii="Verdana" w:eastAsia="Calibri" w:hAnsi="Verdana" w:cs="Arial"/>
          <w:color w:val="000000" w:themeColor="text1"/>
        </w:rPr>
        <w:t>de los proponentes</w:t>
      </w:r>
      <w:r>
        <w:rPr>
          <w:rFonts w:ascii="Verdana" w:eastAsia="Calibri" w:hAnsi="Verdana" w:cs="Arial"/>
          <w:color w:val="000000" w:themeColor="text1"/>
        </w:rPr>
        <w:t xml:space="preserve"> (habilitantes)</w:t>
      </w:r>
      <w:r w:rsidRPr="00D014B6">
        <w:rPr>
          <w:rFonts w:ascii="Verdana" w:eastAsia="Calibri" w:hAnsi="Verdana" w:cs="Arial"/>
          <w:color w:val="000000" w:themeColor="text1"/>
        </w:rPr>
        <w:t>, con el fin de asegurar que el contratista tenga las aptitudes necesarias para que la realización del objeto contractual se efectué de manera eficiente y eficaz, respondiendo adecuadamente a la necesidad identificada.</w:t>
      </w:r>
      <w:r>
        <w:rPr>
          <w:rFonts w:ascii="Verdana" w:eastAsia="Calibri" w:hAnsi="Verdana" w:cs="Arial"/>
          <w:color w:val="000000" w:themeColor="text1"/>
        </w:rPr>
        <w:t xml:space="preserve"> E</w:t>
      </w:r>
      <w:r w:rsidRPr="00D014B6">
        <w:rPr>
          <w:rFonts w:ascii="Verdana" w:eastAsia="Calibri" w:hAnsi="Verdana" w:cs="Arial"/>
          <w:color w:val="000000" w:themeColor="text1"/>
        </w:rPr>
        <w:t>stos requisitos deben</w:t>
      </w:r>
      <w:r>
        <w:rPr>
          <w:rFonts w:ascii="Verdana" w:eastAsia="Calibri" w:hAnsi="Verdana" w:cs="Arial"/>
          <w:color w:val="000000" w:themeColor="text1"/>
        </w:rPr>
        <w:t xml:space="preserve"> ser</w:t>
      </w:r>
      <w:r w:rsidRPr="00D014B6">
        <w:rPr>
          <w:rFonts w:ascii="Verdana" w:eastAsia="Calibri" w:hAnsi="Verdana" w:cs="Arial"/>
          <w:color w:val="000000" w:themeColor="text1"/>
        </w:rPr>
        <w:t xml:space="preserve"> establec</w:t>
      </w:r>
      <w:r>
        <w:rPr>
          <w:rFonts w:ascii="Verdana" w:eastAsia="Calibri" w:hAnsi="Verdana" w:cs="Arial"/>
          <w:color w:val="000000" w:themeColor="text1"/>
        </w:rPr>
        <w:t>idos</w:t>
      </w:r>
      <w:r w:rsidRPr="00D014B6">
        <w:rPr>
          <w:rFonts w:ascii="Verdana" w:eastAsia="Calibri" w:hAnsi="Verdana" w:cs="Arial"/>
          <w:color w:val="000000" w:themeColor="text1"/>
        </w:rPr>
        <w:t xml:space="preserve"> de forma adecuada y proporcional a la naturaleza y valor del contrato. Esta proporcionalidad no implica que no se deben exigir ciertos requisitos habilitantes, sino que estos deben tener una relación directa con el objeto del contrato, de suerte que su acreditación sea efectiva para demostrar que el proponente es idóneo para ejecutar el contrato y que los mismos no establezcan condiciones más allá de las necesarias para verificar la idoneidad requerida de los proponentes respecto del objeto ofertado, ya que lo contrario limita la libre concurrencia.</w:t>
      </w:r>
    </w:p>
    <w:p w14:paraId="3009027C" w14:textId="77777777" w:rsidR="000B6B58" w:rsidRPr="00D014B6" w:rsidRDefault="000B6B58" w:rsidP="000B6B58">
      <w:pPr>
        <w:widowControl w:val="0"/>
        <w:autoSpaceDE w:val="0"/>
        <w:autoSpaceDN w:val="0"/>
        <w:spacing w:after="120" w:line="276" w:lineRule="auto"/>
        <w:ind w:firstLine="709"/>
        <w:jc w:val="both"/>
        <w:rPr>
          <w:rFonts w:ascii="Verdana" w:eastAsia="Calibri" w:hAnsi="Verdana" w:cs="Arial"/>
          <w:color w:val="000000" w:themeColor="text1"/>
        </w:rPr>
      </w:pPr>
      <w:r w:rsidRPr="00D014B6">
        <w:rPr>
          <w:rFonts w:ascii="Verdana" w:eastAsia="Calibri" w:hAnsi="Verdana" w:cs="Arial"/>
          <w:color w:val="000000" w:themeColor="text1"/>
        </w:rPr>
        <w:t xml:space="preserve">Particularmente, </w:t>
      </w:r>
      <w:r>
        <w:rPr>
          <w:rFonts w:ascii="Verdana" w:eastAsia="Calibri" w:hAnsi="Verdana" w:cs="Arial"/>
          <w:color w:val="000000" w:themeColor="text1"/>
        </w:rPr>
        <w:t>respecto a los requisitos de capacidad financiera y organizacional a solicitar en los procesos de contratación,</w:t>
      </w:r>
      <w:r w:rsidRPr="00D014B6">
        <w:rPr>
          <w:rFonts w:ascii="Verdana" w:eastAsia="Calibri" w:hAnsi="Verdana" w:cs="Arial"/>
          <w:color w:val="000000" w:themeColor="text1"/>
        </w:rPr>
        <w:t xml:space="preserve"> el </w:t>
      </w:r>
      <w:r w:rsidRPr="00D014B6">
        <w:rPr>
          <w:rFonts w:ascii="Verdana" w:eastAsia="Calibri" w:hAnsi="Verdana" w:cs="Arial"/>
          <w:color w:val="000000" w:themeColor="text1"/>
          <w:lang w:val="es-ES_tradnl"/>
        </w:rPr>
        <w:t>“Manual para determinar y verificar los requisitos habilitantes en los Procesos de Contratación”</w:t>
      </w:r>
      <w:r>
        <w:rPr>
          <w:rStyle w:val="Refdenotaalpie"/>
          <w:rFonts w:ascii="Verdana" w:eastAsia="Calibri" w:hAnsi="Verdana" w:cs="Arial"/>
          <w:color w:val="000000" w:themeColor="text1"/>
          <w:lang w:val="es-ES_tradnl"/>
        </w:rPr>
        <w:footnoteReference w:id="2"/>
      </w:r>
      <w:r w:rsidRPr="00D014B6">
        <w:rPr>
          <w:rFonts w:ascii="Verdana" w:eastAsia="Calibri" w:hAnsi="Verdana" w:cs="Arial"/>
          <w:color w:val="000000" w:themeColor="text1"/>
          <w:lang w:val="es-ES_tradnl"/>
        </w:rPr>
        <w:t xml:space="preserve"> expedido por esta Agencia</w:t>
      </w:r>
      <w:r w:rsidRPr="00D014B6">
        <w:rPr>
          <w:rFonts w:ascii="Verdana" w:eastAsia="Calibri" w:hAnsi="Verdana" w:cs="Arial"/>
          <w:color w:val="000000" w:themeColor="text1"/>
        </w:rPr>
        <w:t>, indica que la capacidad financiera</w:t>
      </w:r>
      <w:r>
        <w:rPr>
          <w:rFonts w:ascii="Verdana" w:eastAsia="Calibri" w:hAnsi="Verdana" w:cs="Arial"/>
          <w:color w:val="000000" w:themeColor="text1"/>
        </w:rPr>
        <w:t xml:space="preserve"> y organizacional</w:t>
      </w:r>
      <w:r w:rsidRPr="00D014B6">
        <w:rPr>
          <w:rFonts w:ascii="Verdana" w:eastAsia="Calibri" w:hAnsi="Verdana" w:cs="Arial"/>
          <w:color w:val="000000" w:themeColor="text1"/>
        </w:rPr>
        <w:t xml:space="preserve"> que la entidad requiera para un proceso de contratación “debe ser adecuada y proporcional a la naturaleza, forma de pago, plazo, complejidad, riesgo y al valor del contrato. Además, los requisitos de capacidad financiera deben ser establecidos con fundamento en los estudios del sector, para cuya elaboración se recomienda la aplicación de lo dispuesto en la «Guía para la Elaboración de Estudios de Sector», expedida por esta Agencia”. Así, en atención a la naturaleza del contrato a suscribir y su valor, plazo y forma de pago, la entidad debe hacer uso de los indicadores que considere adecuados respecto del objeto del proceso de contratación. </w:t>
      </w:r>
    </w:p>
    <w:p w14:paraId="7752CDFC" w14:textId="73271545" w:rsidR="000B6B58" w:rsidRPr="00D014B6" w:rsidRDefault="000B6B58" w:rsidP="000B6B58">
      <w:pPr>
        <w:widowControl w:val="0"/>
        <w:autoSpaceDE w:val="0"/>
        <w:autoSpaceDN w:val="0"/>
        <w:spacing w:after="120" w:line="276" w:lineRule="auto"/>
        <w:ind w:firstLine="709"/>
        <w:jc w:val="both"/>
        <w:rPr>
          <w:rFonts w:ascii="Verdana" w:eastAsia="Calibri" w:hAnsi="Verdana" w:cs="Arial"/>
          <w:color w:val="000000" w:themeColor="text1"/>
        </w:rPr>
      </w:pPr>
      <w:r w:rsidRPr="00D014B6">
        <w:rPr>
          <w:rFonts w:ascii="Verdana" w:eastAsia="Calibri" w:hAnsi="Verdana" w:cs="Arial"/>
          <w:color w:val="000000" w:themeColor="text1"/>
        </w:rPr>
        <w:lastRenderedPageBreak/>
        <w:t>En este sentido</w:t>
      </w:r>
      <w:r>
        <w:rPr>
          <w:rFonts w:ascii="Verdana" w:eastAsia="Calibri" w:hAnsi="Verdana" w:cs="Arial"/>
          <w:color w:val="000000" w:themeColor="text1"/>
        </w:rPr>
        <w:t xml:space="preserve">, es importante precisar </w:t>
      </w:r>
      <w:r w:rsidRPr="00D014B6">
        <w:rPr>
          <w:rFonts w:ascii="Verdana" w:eastAsia="Calibri" w:hAnsi="Verdana" w:cs="Arial"/>
          <w:color w:val="000000" w:themeColor="text1"/>
        </w:rPr>
        <w:t xml:space="preserve">la exigencia de </w:t>
      </w:r>
      <w:r>
        <w:rPr>
          <w:rFonts w:ascii="Verdana" w:eastAsia="Calibri" w:hAnsi="Verdana" w:cs="Arial"/>
          <w:color w:val="000000" w:themeColor="text1"/>
        </w:rPr>
        <w:t>los requisitos de</w:t>
      </w:r>
      <w:r w:rsidRPr="00D014B6">
        <w:rPr>
          <w:rFonts w:ascii="Verdana" w:eastAsia="Calibri" w:hAnsi="Verdana" w:cs="Arial"/>
          <w:color w:val="000000" w:themeColor="text1"/>
        </w:rPr>
        <w:t xml:space="preserve"> capacidad financiera y organizaci</w:t>
      </w:r>
      <w:r>
        <w:rPr>
          <w:rFonts w:ascii="Verdana" w:eastAsia="Calibri" w:hAnsi="Verdana" w:cs="Arial"/>
          <w:color w:val="000000" w:themeColor="text1"/>
        </w:rPr>
        <w:t>onal</w:t>
      </w:r>
      <w:r w:rsidRPr="00D014B6">
        <w:rPr>
          <w:rFonts w:ascii="Verdana" w:eastAsia="Calibri" w:hAnsi="Verdana" w:cs="Arial"/>
          <w:color w:val="000000" w:themeColor="text1"/>
        </w:rPr>
        <w:t xml:space="preserve"> debe responder a criterios de razonabilidad y proporcionalidad, de tal manera que dichos requisitos deben establecerse en función del alcance y la naturaleza específica del objeto a contratar. </w:t>
      </w:r>
    </w:p>
    <w:p w14:paraId="3EB5328F" w14:textId="77777777" w:rsidR="000B6B58" w:rsidRDefault="000B6B58" w:rsidP="000B6B58">
      <w:pPr>
        <w:widowControl w:val="0"/>
        <w:autoSpaceDE w:val="0"/>
        <w:autoSpaceDN w:val="0"/>
        <w:spacing w:after="120" w:line="276" w:lineRule="auto"/>
        <w:ind w:firstLine="709"/>
        <w:jc w:val="both"/>
        <w:rPr>
          <w:rFonts w:ascii="Verdana" w:eastAsia="Calibri" w:hAnsi="Verdana" w:cs="Arial"/>
          <w:color w:val="000000" w:themeColor="text1"/>
        </w:rPr>
      </w:pPr>
      <w:r w:rsidRPr="00D014B6">
        <w:rPr>
          <w:rFonts w:ascii="Verdana" w:eastAsia="Calibri" w:hAnsi="Verdana" w:cs="Arial"/>
          <w:color w:val="000000" w:themeColor="text1"/>
        </w:rPr>
        <w:t xml:space="preserve">Para tales efectos, el </w:t>
      </w:r>
      <w:r w:rsidRPr="00885EDB">
        <w:rPr>
          <w:rFonts w:ascii="Verdana" w:eastAsia="Calibri" w:hAnsi="Verdana" w:cs="Arial"/>
          <w:color w:val="000000" w:themeColor="text1"/>
          <w:lang w:val="es-ES_tradnl"/>
        </w:rPr>
        <w:t>“Manual para determinar y verificar los requisitos habilitantes en los Procesos de Contratación”,</w:t>
      </w:r>
      <w:r w:rsidRPr="00D014B6">
        <w:rPr>
          <w:rFonts w:ascii="Verdana" w:eastAsia="Calibri" w:hAnsi="Verdana" w:cs="Arial"/>
          <w:color w:val="000000" w:themeColor="text1"/>
          <w:lang w:val="es-ES_tradnl"/>
        </w:rPr>
        <w:t xml:space="preserve"> señala que “</w:t>
      </w:r>
      <w:r w:rsidRPr="00D014B6">
        <w:rPr>
          <w:rFonts w:ascii="Verdana" w:eastAsia="Calibri" w:hAnsi="Verdana" w:cs="Arial"/>
          <w:color w:val="000000" w:themeColor="text1"/>
        </w:rPr>
        <w:t>La Entidad Estatal debe determinar los indicadores de capacidad financiera y organizacional, así como la relación de dependencia entre cada indicador y la ejecución del contrato. Entre más fuerte sea esta relación, más rigurosos deben ser los análisis de datos para establecer los límites de los requisitos habilitantes y los indicadores previstos deben ser más exigentes</w:t>
      </w:r>
      <w:r>
        <w:rPr>
          <w:rFonts w:ascii="Verdana" w:eastAsia="Calibri" w:hAnsi="Verdana" w:cs="Arial"/>
          <w:color w:val="000000" w:themeColor="text1"/>
        </w:rPr>
        <w:t xml:space="preserve">, por lo cual, </w:t>
      </w:r>
      <w:r w:rsidRPr="00D5142D">
        <w:rPr>
          <w:rFonts w:ascii="Verdana" w:eastAsia="Calibri" w:hAnsi="Verdana" w:cs="Arial"/>
          <w:color w:val="000000" w:themeColor="text1"/>
        </w:rPr>
        <w:t>no es suficiente la aplicación mecánica de fórmulas financieras, pues deben conocer cada indicador, sus fórmulas de cálculo y su interpretación.</w:t>
      </w:r>
      <w:r w:rsidRPr="00D014B6">
        <w:rPr>
          <w:rFonts w:ascii="Verdana" w:eastAsia="Calibri" w:hAnsi="Verdana" w:cs="Arial"/>
          <w:color w:val="000000" w:themeColor="text1"/>
        </w:rPr>
        <w:t xml:space="preserve"> </w:t>
      </w:r>
      <w:r w:rsidRPr="00D014B6">
        <w:rPr>
          <w:rFonts w:ascii="Verdana" w:eastAsia="Calibri" w:hAnsi="Verdana" w:cs="Arial"/>
        </w:rPr>
        <w:t xml:space="preserve">[…] </w:t>
      </w:r>
      <w:r w:rsidRPr="00D014B6">
        <w:rPr>
          <w:rFonts w:ascii="Verdana" w:eastAsia="Calibri" w:hAnsi="Verdana" w:cs="Arial"/>
          <w:color w:val="000000" w:themeColor="text1"/>
        </w:rPr>
        <w:t xml:space="preserve">Para ello, la Entidad Estatal puede fijar límites más </w:t>
      </w:r>
      <w:r w:rsidRPr="00D014B6">
        <w:rPr>
          <w:rFonts w:ascii="Verdana" w:eastAsia="Calibri" w:hAnsi="Verdana" w:cs="Arial"/>
          <w:i/>
          <w:iCs/>
          <w:color w:val="000000" w:themeColor="text1"/>
        </w:rPr>
        <w:t>flexibles</w:t>
      </w:r>
      <w:r w:rsidRPr="00D014B6">
        <w:rPr>
          <w:rFonts w:ascii="Verdana" w:eastAsia="Calibri" w:hAnsi="Verdana" w:cs="Arial"/>
          <w:color w:val="000000" w:themeColor="text1"/>
        </w:rPr>
        <w:t xml:space="preserve"> dados por el comportamiento del sector económico estudiando, por ejemplo, los valores máximos y mínimos del indicador para las empresas objeto de análisis”. </w:t>
      </w:r>
    </w:p>
    <w:bookmarkEnd w:id="4"/>
    <w:p w14:paraId="61F1189B" w14:textId="2B2232FA" w:rsidR="000B6B58" w:rsidRPr="000B6B58" w:rsidRDefault="000B6B58" w:rsidP="000B6B58">
      <w:pPr>
        <w:jc w:val="both"/>
        <w:rPr>
          <w:rFonts w:ascii="Verdana" w:hAnsi="Verdana" w:cs="Arial"/>
        </w:rPr>
      </w:pPr>
      <w:r w:rsidRPr="000B6B58">
        <w:rPr>
          <w:rFonts w:ascii="Verdana" w:hAnsi="Verdana" w:cs="Arial"/>
        </w:rPr>
        <w:t xml:space="preserve">Con el ánimo de atender su petición, y toda vez que en el marco de la misma no se aclara a cuál Documento Tipo hace referencia, la misma se responderá conforme con lo definido en la última versión (versión 4) del documento tipo para contratar </w:t>
      </w:r>
      <w:r w:rsidR="006C4D38" w:rsidRPr="000B6B58">
        <w:rPr>
          <w:rFonts w:ascii="Verdana" w:hAnsi="Verdana" w:cs="Arial"/>
        </w:rPr>
        <w:t>los servicios</w:t>
      </w:r>
      <w:r w:rsidRPr="000B6B58">
        <w:rPr>
          <w:rFonts w:ascii="Verdana" w:hAnsi="Verdana" w:cs="Arial"/>
        </w:rPr>
        <w:t xml:space="preserve"> de infraestructura de transporte en la modalidad de licitación pública.</w:t>
      </w:r>
    </w:p>
    <w:p w14:paraId="7949EBEA" w14:textId="77777777" w:rsidR="000B6B58" w:rsidRPr="000B6B58" w:rsidRDefault="000B6B58" w:rsidP="000B6B58">
      <w:pPr>
        <w:jc w:val="both"/>
        <w:rPr>
          <w:rFonts w:ascii="Verdana" w:hAnsi="Verdana" w:cs="Arial"/>
        </w:rPr>
      </w:pPr>
      <w:r w:rsidRPr="000B6B58">
        <w:rPr>
          <w:rFonts w:ascii="Verdana" w:hAnsi="Verdana" w:cs="Arial"/>
        </w:rPr>
        <w:t xml:space="preserve">En primer </w:t>
      </w:r>
      <w:proofErr w:type="gramStart"/>
      <w:r w:rsidRPr="000B6B58">
        <w:rPr>
          <w:rFonts w:ascii="Verdana" w:hAnsi="Verdana" w:cs="Arial"/>
        </w:rPr>
        <w:t>lugar</w:t>
      </w:r>
      <w:proofErr w:type="gramEnd"/>
      <w:r w:rsidRPr="000B6B58">
        <w:rPr>
          <w:rFonts w:ascii="Verdana" w:hAnsi="Verdana" w:cs="Arial"/>
        </w:rPr>
        <w:t xml:space="preserve"> es importante indicar que la forma de determinación y el mecanismo de evaluación de los requisitos de capacidad financiera y organizacional en el marco del documento tipo, se describe en los numerales 3.6, 3.7, 3.8 y 3.9 del documento base, de la siguiente manera:</w:t>
      </w:r>
    </w:p>
    <w:p w14:paraId="23EC68A5" w14:textId="77777777" w:rsidR="000B6B58" w:rsidRPr="000B6B58" w:rsidRDefault="000B6B58" w:rsidP="000B6B58">
      <w:pPr>
        <w:ind w:left="708"/>
        <w:jc w:val="both"/>
        <w:rPr>
          <w:rFonts w:ascii="Verdana" w:hAnsi="Verdana" w:cs="Arial"/>
        </w:rPr>
      </w:pPr>
      <w:r w:rsidRPr="000B6B58">
        <w:rPr>
          <w:rFonts w:ascii="Verdana" w:hAnsi="Verdana" w:cs="Arial"/>
        </w:rPr>
        <w:t>(…)</w:t>
      </w:r>
    </w:p>
    <w:p w14:paraId="3F774680" w14:textId="77777777" w:rsidR="000B6B58" w:rsidRPr="000B6B58" w:rsidRDefault="000B6B58" w:rsidP="000B6B58">
      <w:pPr>
        <w:ind w:left="708"/>
        <w:jc w:val="both"/>
        <w:rPr>
          <w:rFonts w:ascii="Verdana" w:hAnsi="Verdana" w:cs="Arial"/>
          <w:b/>
          <w:bCs/>
          <w:i/>
          <w:iCs/>
          <w:sz w:val="20"/>
          <w:szCs w:val="20"/>
        </w:rPr>
      </w:pPr>
      <w:r w:rsidRPr="000B6B58">
        <w:rPr>
          <w:rFonts w:ascii="Verdana" w:hAnsi="Verdana" w:cs="Arial"/>
          <w:b/>
          <w:bCs/>
          <w:i/>
          <w:iCs/>
          <w:sz w:val="20"/>
          <w:szCs w:val="20"/>
        </w:rPr>
        <w:t>3.6 CAPACIDAD FINANCIERA</w:t>
      </w:r>
    </w:p>
    <w:p w14:paraId="5DD87E0E" w14:textId="77777777" w:rsidR="000B6B58" w:rsidRPr="000B6B58" w:rsidRDefault="000B6B58" w:rsidP="000B6B58">
      <w:pPr>
        <w:ind w:left="708"/>
        <w:jc w:val="both"/>
        <w:rPr>
          <w:rFonts w:ascii="Verdana" w:hAnsi="Verdana" w:cs="Arial"/>
          <w:i/>
          <w:iCs/>
          <w:sz w:val="20"/>
          <w:szCs w:val="20"/>
          <w:lang w:val="es-MX"/>
        </w:rPr>
      </w:pPr>
      <w:r w:rsidRPr="000B6B58">
        <w:rPr>
          <w:rFonts w:ascii="Verdana" w:hAnsi="Verdana" w:cs="Arial"/>
          <w:i/>
          <w:iCs/>
          <w:sz w:val="20"/>
          <w:szCs w:val="20"/>
          <w:lang w:val="es-MX"/>
        </w:rPr>
        <w:t>Los Proponentes deberán acreditar los siguientes indicadores en los términos señalados en la Matriz 2 – Indicadores financieros y organizacionales y bajo las condiciones señaladas en el numeral 3.10:</w:t>
      </w:r>
    </w:p>
    <w:tbl>
      <w:tblPr>
        <w:tblStyle w:val="Tablaconcuadrcula"/>
        <w:tblW w:w="5772" w:type="dxa"/>
        <w:jc w:val="center"/>
        <w:tblLook w:val="04A0" w:firstRow="1" w:lastRow="0" w:firstColumn="1" w:lastColumn="0" w:noHBand="0" w:noVBand="1"/>
      </w:tblPr>
      <w:tblGrid>
        <w:gridCol w:w="1992"/>
        <w:gridCol w:w="3780"/>
      </w:tblGrid>
      <w:tr w:rsidR="000B6B58" w:rsidRPr="000B6B58" w14:paraId="3944C82F" w14:textId="77777777" w:rsidTr="00FB6C16">
        <w:trPr>
          <w:trHeight w:val="283"/>
          <w:tblHeader/>
          <w:jc w:val="center"/>
        </w:trPr>
        <w:tc>
          <w:tcPr>
            <w:tcW w:w="1992"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5568CBF5" w14:textId="77777777" w:rsidR="000B6B58" w:rsidRPr="000B6B58" w:rsidRDefault="000B6B58" w:rsidP="00FB6C16">
            <w:pPr>
              <w:spacing w:line="276" w:lineRule="auto"/>
              <w:jc w:val="center"/>
              <w:rPr>
                <w:rFonts w:ascii="Verdana" w:eastAsia="Arial" w:hAnsi="Verdana" w:cs="Arial"/>
                <w:b/>
                <w:bCs/>
                <w:i/>
                <w:iCs/>
                <w:color w:val="FFFFFF" w:themeColor="background1"/>
                <w:sz w:val="20"/>
                <w:szCs w:val="20"/>
              </w:rPr>
            </w:pPr>
            <w:bookmarkStart w:id="8" w:name="_Hlk530507326"/>
            <w:r w:rsidRPr="000B6B58">
              <w:rPr>
                <w:rFonts w:ascii="Verdana" w:hAnsi="Verdana" w:cs="Arial"/>
                <w:b/>
                <w:bCs/>
                <w:i/>
                <w:iCs/>
                <w:color w:val="FFFFFF" w:themeColor="background1"/>
                <w:sz w:val="20"/>
                <w:szCs w:val="20"/>
              </w:rPr>
              <w:t>Indicador</w:t>
            </w:r>
          </w:p>
        </w:tc>
        <w:tc>
          <w:tcPr>
            <w:tcW w:w="3780"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30654CEC" w14:textId="77777777" w:rsidR="000B6B58" w:rsidRPr="000B6B58" w:rsidRDefault="000B6B58" w:rsidP="00FB6C16">
            <w:pPr>
              <w:spacing w:line="276" w:lineRule="auto"/>
              <w:jc w:val="center"/>
              <w:rPr>
                <w:rFonts w:ascii="Verdana" w:eastAsia="Arial" w:hAnsi="Verdana" w:cs="Arial"/>
                <w:b/>
                <w:bCs/>
                <w:i/>
                <w:iCs/>
                <w:color w:val="FFFFFF" w:themeColor="background1"/>
                <w:sz w:val="20"/>
                <w:szCs w:val="20"/>
              </w:rPr>
            </w:pPr>
            <w:r w:rsidRPr="000B6B58">
              <w:rPr>
                <w:rFonts w:ascii="Verdana" w:hAnsi="Verdana" w:cs="Arial"/>
                <w:b/>
                <w:bCs/>
                <w:i/>
                <w:iCs/>
                <w:color w:val="FFFFFF" w:themeColor="background1"/>
                <w:sz w:val="20"/>
                <w:szCs w:val="20"/>
              </w:rPr>
              <w:t>Fórmula</w:t>
            </w:r>
          </w:p>
        </w:tc>
      </w:tr>
      <w:tr w:rsidR="000B6B58" w:rsidRPr="000B6B58" w14:paraId="0AA996A8" w14:textId="77777777" w:rsidTr="00FB6C16">
        <w:trPr>
          <w:trHeight w:val="569"/>
          <w:jc w:val="center"/>
        </w:trPr>
        <w:tc>
          <w:tcPr>
            <w:tcW w:w="1992" w:type="dxa"/>
            <w:tcBorders>
              <w:top w:val="single" w:sz="4" w:space="0" w:color="auto"/>
              <w:left w:val="double" w:sz="4" w:space="0" w:color="auto"/>
              <w:bottom w:val="single" w:sz="4" w:space="0" w:color="auto"/>
              <w:right w:val="single" w:sz="4" w:space="0" w:color="auto"/>
            </w:tcBorders>
            <w:vAlign w:val="center"/>
            <w:hideMark/>
          </w:tcPr>
          <w:p w14:paraId="1EC093BC" w14:textId="77777777" w:rsidR="000B6B58" w:rsidRPr="000B6B58" w:rsidRDefault="000B6B58" w:rsidP="00FB6C16">
            <w:pPr>
              <w:tabs>
                <w:tab w:val="left" w:pos="1039"/>
              </w:tabs>
              <w:spacing w:line="276" w:lineRule="auto"/>
              <w:jc w:val="center"/>
              <w:rPr>
                <w:rFonts w:ascii="Verdana" w:eastAsia="Arial" w:hAnsi="Verdana" w:cs="Arial"/>
                <w:i/>
                <w:iCs/>
                <w:sz w:val="20"/>
                <w:szCs w:val="20"/>
              </w:rPr>
            </w:pPr>
            <w:r w:rsidRPr="000B6B58">
              <w:rPr>
                <w:rFonts w:ascii="Verdana" w:hAnsi="Verdana" w:cs="Arial"/>
                <w:i/>
                <w:iCs/>
                <w:sz w:val="20"/>
                <w:szCs w:val="20"/>
              </w:rPr>
              <w:t>Liquidez</w:t>
            </w:r>
          </w:p>
        </w:tc>
        <w:tc>
          <w:tcPr>
            <w:tcW w:w="3780" w:type="dxa"/>
            <w:tcBorders>
              <w:top w:val="single" w:sz="4" w:space="0" w:color="auto"/>
              <w:left w:val="single" w:sz="4" w:space="0" w:color="auto"/>
              <w:bottom w:val="single" w:sz="4" w:space="0" w:color="auto"/>
              <w:right w:val="double" w:sz="4" w:space="0" w:color="auto"/>
            </w:tcBorders>
            <w:vAlign w:val="center"/>
            <w:hideMark/>
          </w:tcPr>
          <w:p w14:paraId="5CF052E9" w14:textId="77777777" w:rsidR="000B6B58" w:rsidRPr="000B6B58" w:rsidRDefault="00240A18" w:rsidP="00FB6C16">
            <w:pPr>
              <w:spacing w:line="276" w:lineRule="auto"/>
              <w:jc w:val="center"/>
              <w:rPr>
                <w:rFonts w:ascii="Verdana" w:hAnsi="Verdana" w:cs="Arial"/>
                <w:i/>
                <w:iCs/>
                <w:sz w:val="20"/>
                <w:szCs w:val="20"/>
              </w:rPr>
            </w:pPr>
            <m:oMathPara>
              <m:oMath>
                <m:f>
                  <m:fPr>
                    <m:ctrlPr>
                      <w:rPr>
                        <w:rFonts w:ascii="Cambria Math" w:hAnsi="Cambria Math" w:cs="Arial"/>
                        <w:i/>
                        <w:iCs/>
                        <w:sz w:val="20"/>
                        <w:szCs w:val="20"/>
                      </w:rPr>
                    </m:ctrlPr>
                  </m:fPr>
                  <m:num>
                    <m:r>
                      <w:rPr>
                        <w:rFonts w:ascii="Cambria Math" w:hAnsi="Cambria Math" w:cs="Arial"/>
                        <w:sz w:val="20"/>
                        <w:szCs w:val="20"/>
                      </w:rPr>
                      <m:t>Activo</m:t>
                    </m:r>
                    <m:r>
                      <w:rPr>
                        <w:rFonts w:ascii="Cambria Math" w:hAnsi="Cambria Math" w:cs="Arial"/>
                        <w:sz w:val="20"/>
                        <w:szCs w:val="20"/>
                      </w:rPr>
                      <m:t xml:space="preserve"> </m:t>
                    </m:r>
                    <m:r>
                      <w:rPr>
                        <w:rFonts w:ascii="Cambria Math" w:hAnsi="Cambria Math" w:cs="Arial"/>
                        <w:sz w:val="20"/>
                        <w:szCs w:val="20"/>
                      </w:rPr>
                      <m:t>Corriente</m:t>
                    </m:r>
                  </m:num>
                  <m:den>
                    <m:r>
                      <w:rPr>
                        <w:rFonts w:ascii="Cambria Math" w:hAnsi="Cambria Math" w:cs="Arial"/>
                        <w:sz w:val="20"/>
                        <w:szCs w:val="20"/>
                      </w:rPr>
                      <m:t>Pasivo</m:t>
                    </m:r>
                    <m:r>
                      <w:rPr>
                        <w:rFonts w:ascii="Cambria Math" w:hAnsi="Cambria Math" w:cs="Arial"/>
                        <w:sz w:val="20"/>
                        <w:szCs w:val="20"/>
                      </w:rPr>
                      <m:t xml:space="preserve"> </m:t>
                    </m:r>
                    <m:r>
                      <w:rPr>
                        <w:rFonts w:ascii="Cambria Math" w:hAnsi="Cambria Math" w:cs="Arial"/>
                        <w:sz w:val="20"/>
                        <w:szCs w:val="20"/>
                      </w:rPr>
                      <m:t>Corriente</m:t>
                    </m:r>
                  </m:den>
                </m:f>
              </m:oMath>
            </m:oMathPara>
          </w:p>
        </w:tc>
      </w:tr>
      <w:tr w:rsidR="000B6B58" w:rsidRPr="000B6B58" w14:paraId="68CA6A9A" w14:textId="77777777" w:rsidTr="00FB6C16">
        <w:trPr>
          <w:trHeight w:val="300"/>
          <w:jc w:val="center"/>
        </w:trPr>
        <w:tc>
          <w:tcPr>
            <w:tcW w:w="1992" w:type="dxa"/>
            <w:tcBorders>
              <w:top w:val="single" w:sz="4" w:space="0" w:color="auto"/>
              <w:left w:val="double" w:sz="4" w:space="0" w:color="auto"/>
              <w:bottom w:val="single" w:sz="4" w:space="0" w:color="auto"/>
              <w:right w:val="single" w:sz="4" w:space="0" w:color="auto"/>
            </w:tcBorders>
            <w:vAlign w:val="center"/>
            <w:hideMark/>
          </w:tcPr>
          <w:p w14:paraId="27054EA0" w14:textId="77777777" w:rsidR="000B6B58" w:rsidRPr="000B6B58" w:rsidRDefault="000B6B58" w:rsidP="00FB6C16">
            <w:pPr>
              <w:spacing w:line="276" w:lineRule="auto"/>
              <w:jc w:val="center"/>
              <w:rPr>
                <w:rFonts w:ascii="Verdana" w:eastAsia="Arial" w:hAnsi="Verdana" w:cs="Arial"/>
                <w:i/>
                <w:iCs/>
                <w:sz w:val="20"/>
                <w:szCs w:val="20"/>
              </w:rPr>
            </w:pPr>
            <w:r w:rsidRPr="000B6B58">
              <w:rPr>
                <w:rFonts w:ascii="Verdana" w:hAnsi="Verdana" w:cs="Arial"/>
                <w:i/>
                <w:iCs/>
                <w:sz w:val="20"/>
                <w:szCs w:val="20"/>
              </w:rPr>
              <w:t>Nivel de Endeudamiento</w:t>
            </w:r>
          </w:p>
        </w:tc>
        <w:tc>
          <w:tcPr>
            <w:tcW w:w="3780" w:type="dxa"/>
            <w:tcBorders>
              <w:top w:val="single" w:sz="4" w:space="0" w:color="auto"/>
              <w:left w:val="single" w:sz="4" w:space="0" w:color="auto"/>
              <w:bottom w:val="single" w:sz="4" w:space="0" w:color="auto"/>
              <w:right w:val="double" w:sz="4" w:space="0" w:color="auto"/>
            </w:tcBorders>
            <w:vAlign w:val="center"/>
          </w:tcPr>
          <w:p w14:paraId="11A60E52" w14:textId="77777777" w:rsidR="000B6B58" w:rsidRPr="000B6B58" w:rsidRDefault="000B6B58" w:rsidP="00FB6C16">
            <w:pPr>
              <w:spacing w:line="276" w:lineRule="auto"/>
              <w:jc w:val="center"/>
              <w:rPr>
                <w:rFonts w:ascii="Verdana" w:hAnsi="Verdana" w:cs="Arial"/>
                <w:i/>
                <w:iCs/>
                <w:sz w:val="20"/>
                <w:szCs w:val="20"/>
              </w:rPr>
            </w:pPr>
          </w:p>
          <w:p w14:paraId="2A800A20" w14:textId="77777777" w:rsidR="000B6B58" w:rsidRPr="000B6B58" w:rsidRDefault="00240A18" w:rsidP="00FB6C16">
            <w:pPr>
              <w:spacing w:line="276" w:lineRule="auto"/>
              <w:jc w:val="center"/>
              <w:rPr>
                <w:rFonts w:ascii="Verdana" w:hAnsi="Verdana" w:cs="Arial"/>
                <w:i/>
                <w:iCs/>
                <w:sz w:val="20"/>
                <w:szCs w:val="20"/>
              </w:rPr>
            </w:pPr>
            <m:oMathPara>
              <m:oMath>
                <m:f>
                  <m:fPr>
                    <m:ctrlPr>
                      <w:rPr>
                        <w:rFonts w:ascii="Cambria Math" w:hAnsi="Cambria Math" w:cs="Arial"/>
                        <w:i/>
                        <w:iCs/>
                        <w:sz w:val="20"/>
                        <w:szCs w:val="20"/>
                      </w:rPr>
                    </m:ctrlPr>
                  </m:fPr>
                  <m:num>
                    <m:r>
                      <w:rPr>
                        <w:rFonts w:ascii="Cambria Math" w:hAnsi="Cambria Math" w:cs="Arial"/>
                        <w:sz w:val="20"/>
                        <w:szCs w:val="20"/>
                      </w:rPr>
                      <m:t>Pasivo</m:t>
                    </m:r>
                    <m:r>
                      <w:rPr>
                        <w:rFonts w:ascii="Cambria Math" w:hAnsi="Cambria Math" w:cs="Arial"/>
                        <w:sz w:val="20"/>
                        <w:szCs w:val="20"/>
                      </w:rPr>
                      <m:t xml:space="preserve"> </m:t>
                    </m:r>
                    <m:r>
                      <w:rPr>
                        <w:rFonts w:ascii="Cambria Math" w:hAnsi="Cambria Math" w:cs="Arial"/>
                        <w:sz w:val="20"/>
                        <w:szCs w:val="20"/>
                      </w:rPr>
                      <m:t>Total</m:t>
                    </m:r>
                  </m:num>
                  <m:den>
                    <m:r>
                      <w:rPr>
                        <w:rFonts w:ascii="Cambria Math" w:hAnsi="Cambria Math" w:cs="Arial"/>
                        <w:sz w:val="20"/>
                        <w:szCs w:val="20"/>
                      </w:rPr>
                      <m:t>Activo</m:t>
                    </m:r>
                    <m:r>
                      <w:rPr>
                        <w:rFonts w:ascii="Cambria Math" w:hAnsi="Cambria Math" w:cs="Arial"/>
                        <w:sz w:val="20"/>
                        <w:szCs w:val="20"/>
                      </w:rPr>
                      <m:t xml:space="preserve"> </m:t>
                    </m:r>
                    <m:r>
                      <w:rPr>
                        <w:rFonts w:ascii="Cambria Math" w:hAnsi="Cambria Math" w:cs="Arial"/>
                        <w:sz w:val="20"/>
                        <w:szCs w:val="20"/>
                      </w:rPr>
                      <m:t>Total</m:t>
                    </m:r>
                  </m:den>
                </m:f>
              </m:oMath>
            </m:oMathPara>
          </w:p>
          <w:p w14:paraId="0D113928" w14:textId="77777777" w:rsidR="000B6B58" w:rsidRPr="000B6B58" w:rsidRDefault="000B6B58" w:rsidP="00FB6C16">
            <w:pPr>
              <w:spacing w:line="276" w:lineRule="auto"/>
              <w:jc w:val="center"/>
              <w:rPr>
                <w:rFonts w:ascii="Verdana" w:hAnsi="Verdana" w:cs="Arial"/>
                <w:i/>
                <w:iCs/>
                <w:sz w:val="20"/>
                <w:szCs w:val="20"/>
              </w:rPr>
            </w:pPr>
          </w:p>
        </w:tc>
      </w:tr>
      <w:tr w:rsidR="000B6B58" w:rsidRPr="000B6B58" w14:paraId="1CEB555E" w14:textId="77777777" w:rsidTr="00FB6C16">
        <w:trPr>
          <w:trHeight w:val="64"/>
          <w:jc w:val="center"/>
        </w:trPr>
        <w:tc>
          <w:tcPr>
            <w:tcW w:w="1992" w:type="dxa"/>
            <w:tcBorders>
              <w:top w:val="single" w:sz="4" w:space="0" w:color="auto"/>
              <w:left w:val="double" w:sz="4" w:space="0" w:color="auto"/>
              <w:bottom w:val="double" w:sz="4" w:space="0" w:color="auto"/>
              <w:right w:val="single" w:sz="4" w:space="0" w:color="auto"/>
            </w:tcBorders>
            <w:vAlign w:val="center"/>
            <w:hideMark/>
          </w:tcPr>
          <w:p w14:paraId="38688331" w14:textId="77777777" w:rsidR="000B6B58" w:rsidRPr="000B6B58" w:rsidRDefault="000B6B58" w:rsidP="00FB6C16">
            <w:pPr>
              <w:spacing w:line="276" w:lineRule="auto"/>
              <w:jc w:val="center"/>
              <w:rPr>
                <w:rFonts w:ascii="Verdana" w:eastAsia="Arial" w:hAnsi="Verdana" w:cs="Arial"/>
                <w:i/>
                <w:iCs/>
                <w:sz w:val="20"/>
                <w:szCs w:val="20"/>
              </w:rPr>
            </w:pPr>
            <w:r w:rsidRPr="000B6B58">
              <w:rPr>
                <w:rFonts w:ascii="Verdana" w:hAnsi="Verdana" w:cs="Arial"/>
                <w:i/>
                <w:iCs/>
                <w:sz w:val="20"/>
                <w:szCs w:val="20"/>
              </w:rPr>
              <w:lastRenderedPageBreak/>
              <w:t>Razón de Cobertura de Intereses</w:t>
            </w:r>
          </w:p>
        </w:tc>
        <w:tc>
          <w:tcPr>
            <w:tcW w:w="3780" w:type="dxa"/>
            <w:tcBorders>
              <w:top w:val="single" w:sz="4" w:space="0" w:color="auto"/>
              <w:left w:val="single" w:sz="4" w:space="0" w:color="auto"/>
              <w:bottom w:val="double" w:sz="4" w:space="0" w:color="auto"/>
              <w:right w:val="double" w:sz="4" w:space="0" w:color="auto"/>
            </w:tcBorders>
            <w:vAlign w:val="center"/>
          </w:tcPr>
          <w:p w14:paraId="1C7DC233" w14:textId="77777777" w:rsidR="000B6B58" w:rsidRPr="000B6B58" w:rsidRDefault="000B6B58" w:rsidP="00FB6C16">
            <w:pPr>
              <w:spacing w:line="276" w:lineRule="auto"/>
              <w:rPr>
                <w:rFonts w:ascii="Verdana" w:hAnsi="Verdana" w:cs="Arial"/>
                <w:i/>
                <w:iCs/>
                <w:sz w:val="20"/>
                <w:szCs w:val="20"/>
              </w:rPr>
            </w:pPr>
          </w:p>
          <w:p w14:paraId="1F8FD860" w14:textId="77777777" w:rsidR="000B6B58" w:rsidRPr="000B6B58" w:rsidRDefault="00240A18" w:rsidP="00FB6C16">
            <w:pPr>
              <w:spacing w:line="276" w:lineRule="auto"/>
              <w:jc w:val="center"/>
              <w:rPr>
                <w:rFonts w:ascii="Verdana" w:hAnsi="Verdana" w:cs="Arial"/>
                <w:i/>
                <w:iCs/>
                <w:sz w:val="20"/>
                <w:szCs w:val="20"/>
              </w:rPr>
            </w:pPr>
            <m:oMathPara>
              <m:oMath>
                <m:f>
                  <m:fPr>
                    <m:ctrlPr>
                      <w:rPr>
                        <w:rFonts w:ascii="Cambria Math" w:hAnsi="Cambria Math" w:cs="Arial"/>
                        <w:i/>
                        <w:iCs/>
                        <w:sz w:val="20"/>
                        <w:szCs w:val="20"/>
                      </w:rPr>
                    </m:ctrlPr>
                  </m:fPr>
                  <m:num>
                    <m:r>
                      <w:rPr>
                        <w:rFonts w:ascii="Cambria Math" w:hAnsi="Cambria Math" w:cs="Arial"/>
                        <w:sz w:val="20"/>
                        <w:szCs w:val="20"/>
                      </w:rPr>
                      <m:t>Utilidad</m:t>
                    </m:r>
                    <m:r>
                      <w:rPr>
                        <w:rFonts w:ascii="Cambria Math" w:hAnsi="Cambria Math" w:cs="Arial"/>
                        <w:sz w:val="20"/>
                        <w:szCs w:val="20"/>
                      </w:rPr>
                      <m:t xml:space="preserve"> </m:t>
                    </m:r>
                    <m:r>
                      <w:rPr>
                        <w:rFonts w:ascii="Cambria Math" w:hAnsi="Cambria Math" w:cs="Arial"/>
                        <w:sz w:val="20"/>
                        <w:szCs w:val="20"/>
                      </w:rPr>
                      <m:t>Operacional</m:t>
                    </m:r>
                  </m:num>
                  <m:den>
                    <m:r>
                      <w:rPr>
                        <w:rFonts w:ascii="Cambria Math" w:hAnsi="Cambria Math" w:cs="Arial"/>
                        <w:sz w:val="20"/>
                        <w:szCs w:val="20"/>
                      </w:rPr>
                      <m:t>Gastos</m:t>
                    </m:r>
                    <m:r>
                      <w:rPr>
                        <w:rFonts w:ascii="Cambria Math" w:hAnsi="Cambria Math" w:cs="Arial"/>
                        <w:sz w:val="20"/>
                        <w:szCs w:val="20"/>
                      </w:rPr>
                      <m:t xml:space="preserve"> </m:t>
                    </m:r>
                    <m:r>
                      <w:rPr>
                        <w:rFonts w:ascii="Cambria Math" w:hAnsi="Cambria Math" w:cs="Arial"/>
                        <w:sz w:val="20"/>
                        <w:szCs w:val="20"/>
                      </w:rPr>
                      <m:t>Interes</m:t>
                    </m:r>
                  </m:den>
                </m:f>
              </m:oMath>
            </m:oMathPara>
          </w:p>
          <w:p w14:paraId="6C6C970A" w14:textId="77777777" w:rsidR="000B6B58" w:rsidRPr="000B6B58" w:rsidRDefault="000B6B58" w:rsidP="00FB6C16">
            <w:pPr>
              <w:spacing w:line="276" w:lineRule="auto"/>
              <w:jc w:val="center"/>
              <w:rPr>
                <w:rFonts w:ascii="Verdana" w:hAnsi="Verdana" w:cs="Arial"/>
                <w:i/>
                <w:iCs/>
                <w:sz w:val="20"/>
                <w:szCs w:val="20"/>
              </w:rPr>
            </w:pPr>
          </w:p>
        </w:tc>
      </w:tr>
      <w:bookmarkEnd w:id="8"/>
    </w:tbl>
    <w:p w14:paraId="0B36BF02" w14:textId="77777777" w:rsidR="000B6B58" w:rsidRPr="000B6B58" w:rsidRDefault="000B6B58" w:rsidP="000B6B58">
      <w:pPr>
        <w:spacing w:after="0"/>
        <w:ind w:left="708"/>
        <w:rPr>
          <w:rFonts w:ascii="Verdana" w:hAnsi="Verdana" w:cs="Arial"/>
          <w:i/>
          <w:iCs/>
          <w:sz w:val="20"/>
          <w:szCs w:val="20"/>
          <w:lang w:val="es-MX"/>
        </w:rPr>
      </w:pPr>
    </w:p>
    <w:p w14:paraId="4E4A6A9F" w14:textId="77777777" w:rsidR="000B6B58" w:rsidRPr="000B6B58" w:rsidRDefault="000B6B58" w:rsidP="000B6B58">
      <w:pPr>
        <w:spacing w:after="120"/>
        <w:ind w:left="708"/>
        <w:rPr>
          <w:rFonts w:ascii="Verdana" w:hAnsi="Verdana" w:cs="Arial"/>
          <w:i/>
          <w:iCs/>
          <w:sz w:val="20"/>
          <w:szCs w:val="20"/>
          <w:lang w:val="es-MX"/>
        </w:rPr>
      </w:pPr>
      <w:r w:rsidRPr="000B6B58">
        <w:rPr>
          <w:rFonts w:ascii="Verdana" w:hAnsi="Verdana" w:cs="Arial"/>
          <w:i/>
          <w:iCs/>
          <w:sz w:val="20"/>
          <w:szCs w:val="20"/>
          <w:lang w:val="es-MX"/>
        </w:rPr>
        <w:t>Si el Proponente es Plural cada indicador debe calcularse así:</w:t>
      </w:r>
    </w:p>
    <w:p w14:paraId="17E926C3" w14:textId="77777777" w:rsidR="000B6B58" w:rsidRPr="000B6B58" w:rsidRDefault="000B6B58" w:rsidP="000B6B58">
      <w:pPr>
        <w:spacing w:line="276" w:lineRule="auto"/>
        <w:ind w:left="708"/>
        <w:rPr>
          <w:rFonts w:ascii="Verdana" w:hAnsi="Verdana" w:cs="Arial"/>
          <w:i/>
          <w:iCs/>
          <w:sz w:val="20"/>
          <w:szCs w:val="20"/>
        </w:rPr>
      </w:pPr>
      <m:oMathPara>
        <m:oMath>
          <m:r>
            <w:rPr>
              <w:rFonts w:ascii="Cambria Math" w:hAnsi="Cambria Math" w:cs="Arial"/>
              <w:sz w:val="20"/>
              <w:szCs w:val="20"/>
            </w:rPr>
            <m:t>Indicador =</m:t>
          </m:r>
          <m:f>
            <m:fPr>
              <m:ctrlPr>
                <w:rPr>
                  <w:rFonts w:ascii="Cambria Math" w:hAnsi="Cambria Math" w:cs="Arial"/>
                  <w:i/>
                  <w:iCs/>
                  <w:sz w:val="20"/>
                  <w:szCs w:val="20"/>
                </w:rPr>
              </m:ctrlPr>
            </m:fPr>
            <m:num>
              <m:r>
                <w:rPr>
                  <w:rFonts w:ascii="Cambria Math" w:hAnsi="Cambria Math" w:cs="Arial"/>
                  <w:sz w:val="20"/>
                  <w:szCs w:val="20"/>
                </w:rPr>
                <m:t>(</m:t>
              </m:r>
              <m:nary>
                <m:naryPr>
                  <m:chr m:val="∑"/>
                  <m:limLoc m:val="undOvr"/>
                  <m:ctrlPr>
                    <w:rPr>
                      <w:rFonts w:ascii="Cambria Math" w:hAnsi="Cambria Math" w:cs="Arial"/>
                      <w:i/>
                      <w:iCs/>
                      <w:sz w:val="20"/>
                      <w:szCs w:val="20"/>
                    </w:rPr>
                  </m:ctrlPr>
                </m:naryPr>
                <m:sub>
                  <m:r>
                    <w:rPr>
                      <w:rFonts w:ascii="Cambria Math" w:hAnsi="Cambria Math" w:cs="Arial"/>
                      <w:sz w:val="20"/>
                      <w:szCs w:val="20"/>
                    </w:rPr>
                    <m:t>i=1</m:t>
                  </m:r>
                </m:sub>
                <m:sup>
                  <m:r>
                    <w:rPr>
                      <w:rFonts w:ascii="Cambria Math" w:hAnsi="Cambria Math" w:cs="Arial"/>
                      <w:sz w:val="20"/>
                      <w:szCs w:val="20"/>
                    </w:rPr>
                    <m:t>n</m:t>
                  </m:r>
                </m:sup>
                <m:e>
                  <m:sSub>
                    <m:sSubPr>
                      <m:ctrlPr>
                        <w:rPr>
                          <w:rFonts w:ascii="Cambria Math" w:hAnsi="Cambria Math" w:cs="Arial"/>
                          <w:i/>
                          <w:iCs/>
                          <w:sz w:val="20"/>
                          <w:szCs w:val="20"/>
                        </w:rPr>
                      </m:ctrlPr>
                    </m:sSubPr>
                    <m:e>
                      <m:r>
                        <w:rPr>
                          <w:rFonts w:ascii="Cambria Math" w:hAnsi="Cambria Math" w:cs="Arial"/>
                          <w:sz w:val="20"/>
                          <w:szCs w:val="20"/>
                        </w:rPr>
                        <m:t>Componente 1 del indicador</m:t>
                      </m:r>
                    </m:e>
                    <m:sub>
                      <m:r>
                        <w:rPr>
                          <w:rFonts w:ascii="Cambria Math" w:hAnsi="Cambria Math" w:cs="Arial"/>
                          <w:sz w:val="20"/>
                          <w:szCs w:val="20"/>
                        </w:rPr>
                        <m:t>i</m:t>
                      </m:r>
                    </m:sub>
                  </m:sSub>
                  <m:r>
                    <w:rPr>
                      <w:rFonts w:ascii="Cambria Math" w:hAnsi="Cambria Math" w:cs="Arial"/>
                      <w:sz w:val="20"/>
                      <w:szCs w:val="20"/>
                    </w:rPr>
                    <m:t xml:space="preserve">) </m:t>
                  </m:r>
                </m:e>
              </m:nary>
            </m:num>
            <m:den>
              <m:r>
                <w:rPr>
                  <w:rFonts w:ascii="Cambria Math" w:hAnsi="Cambria Math" w:cs="Arial"/>
                  <w:sz w:val="20"/>
                  <w:szCs w:val="20"/>
                </w:rPr>
                <m:t>(</m:t>
              </m:r>
              <m:nary>
                <m:naryPr>
                  <m:chr m:val="∑"/>
                  <m:limLoc m:val="undOvr"/>
                  <m:ctrlPr>
                    <w:rPr>
                      <w:rFonts w:ascii="Cambria Math" w:hAnsi="Cambria Math" w:cs="Arial"/>
                      <w:i/>
                      <w:iCs/>
                      <w:sz w:val="20"/>
                      <w:szCs w:val="20"/>
                    </w:rPr>
                  </m:ctrlPr>
                </m:naryPr>
                <m:sub>
                  <m:r>
                    <w:rPr>
                      <w:rFonts w:ascii="Cambria Math" w:hAnsi="Cambria Math" w:cs="Arial"/>
                      <w:sz w:val="20"/>
                      <w:szCs w:val="20"/>
                    </w:rPr>
                    <m:t>i=1</m:t>
                  </m:r>
                </m:sub>
                <m:sup>
                  <m:r>
                    <w:rPr>
                      <w:rFonts w:ascii="Cambria Math" w:hAnsi="Cambria Math" w:cs="Arial"/>
                      <w:sz w:val="20"/>
                      <w:szCs w:val="20"/>
                    </w:rPr>
                    <m:t>n</m:t>
                  </m:r>
                </m:sup>
                <m:e>
                  <m:sSub>
                    <m:sSubPr>
                      <m:ctrlPr>
                        <w:rPr>
                          <w:rFonts w:ascii="Cambria Math" w:hAnsi="Cambria Math" w:cs="Arial"/>
                          <w:i/>
                          <w:iCs/>
                          <w:sz w:val="20"/>
                          <w:szCs w:val="20"/>
                        </w:rPr>
                      </m:ctrlPr>
                    </m:sSubPr>
                    <m:e>
                      <m:r>
                        <w:rPr>
                          <w:rFonts w:ascii="Cambria Math" w:hAnsi="Cambria Math" w:cs="Arial"/>
                          <w:sz w:val="20"/>
                          <w:szCs w:val="20"/>
                        </w:rPr>
                        <m:t>Componente 2 del indicador</m:t>
                      </m:r>
                    </m:e>
                    <m:sub>
                      <m:r>
                        <w:rPr>
                          <w:rFonts w:ascii="Cambria Math" w:hAnsi="Cambria Math" w:cs="Arial"/>
                          <w:sz w:val="20"/>
                          <w:szCs w:val="20"/>
                        </w:rPr>
                        <m:t>i</m:t>
                      </m:r>
                    </m:sub>
                  </m:sSub>
                  <m:r>
                    <w:rPr>
                      <w:rFonts w:ascii="Cambria Math" w:hAnsi="Cambria Math" w:cs="Arial"/>
                      <w:sz w:val="20"/>
                      <w:szCs w:val="20"/>
                    </w:rPr>
                    <m:t xml:space="preserve">) </m:t>
                  </m:r>
                </m:e>
              </m:nary>
            </m:den>
          </m:f>
        </m:oMath>
      </m:oMathPara>
    </w:p>
    <w:p w14:paraId="6680C7E0" w14:textId="77777777" w:rsidR="000B6B58" w:rsidRPr="000B6B58" w:rsidRDefault="000B6B58" w:rsidP="000B6B58">
      <w:pPr>
        <w:ind w:left="708"/>
        <w:rPr>
          <w:rFonts w:ascii="Verdana" w:hAnsi="Verdana" w:cs="Arial"/>
          <w:i/>
          <w:iCs/>
          <w:sz w:val="20"/>
          <w:szCs w:val="20"/>
          <w:lang w:val="es-MX"/>
        </w:rPr>
      </w:pPr>
      <w:r w:rsidRPr="000B6B58">
        <w:rPr>
          <w:rFonts w:ascii="Verdana" w:hAnsi="Verdana" w:cs="Arial"/>
          <w:i/>
          <w:iCs/>
          <w:sz w:val="20"/>
          <w:szCs w:val="20"/>
          <w:lang w:val="es-MX"/>
        </w:rPr>
        <w:t>Donde n es el número de integrantes del Proponente Plural (Unión Temporal o Consorcio).</w:t>
      </w:r>
    </w:p>
    <w:p w14:paraId="7580CFB0" w14:textId="77777777" w:rsidR="000B6B58" w:rsidRPr="000B6B58" w:rsidRDefault="000B6B58" w:rsidP="000B6B58">
      <w:pPr>
        <w:ind w:left="708"/>
        <w:jc w:val="both"/>
        <w:rPr>
          <w:rFonts w:ascii="Verdana" w:hAnsi="Verdana" w:cs="Arial"/>
        </w:rPr>
      </w:pPr>
      <w:r w:rsidRPr="000B6B58">
        <w:rPr>
          <w:rFonts w:ascii="Verdana" w:hAnsi="Verdana" w:cs="Arial"/>
        </w:rPr>
        <w:t>(…)</w:t>
      </w:r>
    </w:p>
    <w:p w14:paraId="54C1075B" w14:textId="77777777" w:rsidR="000B6B58" w:rsidRPr="000B6B58" w:rsidRDefault="000B6B58" w:rsidP="000B6B58">
      <w:pPr>
        <w:ind w:left="708"/>
        <w:jc w:val="both"/>
        <w:rPr>
          <w:rFonts w:ascii="Verdana" w:hAnsi="Verdana" w:cs="Arial"/>
          <w:b/>
          <w:bCs/>
          <w:i/>
          <w:iCs/>
          <w:sz w:val="20"/>
          <w:szCs w:val="20"/>
        </w:rPr>
      </w:pPr>
      <w:bookmarkStart w:id="9" w:name="_Toc176242687"/>
      <w:r w:rsidRPr="000B6B58">
        <w:rPr>
          <w:rFonts w:ascii="Verdana" w:hAnsi="Verdana" w:cs="Arial"/>
          <w:b/>
          <w:bCs/>
          <w:i/>
          <w:iCs/>
          <w:sz w:val="20"/>
          <w:szCs w:val="20"/>
        </w:rPr>
        <w:t>3.7 CAPITAL DE TRABAJO</w:t>
      </w:r>
      <w:bookmarkEnd w:id="9"/>
    </w:p>
    <w:p w14:paraId="2A208685" w14:textId="77777777" w:rsidR="000B6B58" w:rsidRPr="000B6B58" w:rsidRDefault="000B6B58" w:rsidP="000B6B58">
      <w:pPr>
        <w:ind w:left="708"/>
        <w:rPr>
          <w:rFonts w:ascii="Verdana" w:hAnsi="Verdana" w:cs="Arial"/>
          <w:i/>
          <w:iCs/>
          <w:sz w:val="20"/>
          <w:szCs w:val="20"/>
          <w:lang w:val="es-MX"/>
        </w:rPr>
      </w:pPr>
      <w:r w:rsidRPr="000B6B58">
        <w:rPr>
          <w:rFonts w:ascii="Verdana" w:hAnsi="Verdana" w:cs="Arial"/>
          <w:i/>
          <w:iCs/>
          <w:sz w:val="20"/>
          <w:szCs w:val="20"/>
          <w:lang w:val="es-MX"/>
        </w:rPr>
        <w:t>Para el presente proceso de selección los proponentes acreditarán:</w:t>
      </w:r>
    </w:p>
    <w:p w14:paraId="3CD566DF" w14:textId="77777777" w:rsidR="000B6B58" w:rsidRPr="000B6B58" w:rsidRDefault="000B6B58" w:rsidP="000B6B58">
      <w:pPr>
        <w:ind w:left="708"/>
        <w:jc w:val="center"/>
        <w:rPr>
          <w:rFonts w:ascii="Verdana" w:hAnsi="Verdana" w:cs="Arial"/>
          <w:i/>
          <w:iCs/>
          <w:sz w:val="20"/>
          <w:szCs w:val="20"/>
          <w:lang w:val="en-US"/>
        </w:rPr>
      </w:pPr>
      <w:r w:rsidRPr="000B6B58">
        <w:rPr>
          <w:rFonts w:ascii="Verdana" w:hAnsi="Verdana" w:cs="Arial"/>
          <w:i/>
          <w:iCs/>
          <w:sz w:val="20"/>
          <w:szCs w:val="20"/>
          <w:lang w:val="en-US"/>
        </w:rPr>
        <w:t xml:space="preserve">CT = AC - PC ≥ </w:t>
      </w:r>
      <w:proofErr w:type="spellStart"/>
      <w:r w:rsidRPr="000B6B58">
        <w:rPr>
          <w:rFonts w:ascii="Verdana" w:hAnsi="Verdana" w:cs="Arial"/>
          <w:i/>
          <w:iCs/>
          <w:sz w:val="20"/>
          <w:szCs w:val="20"/>
          <w:lang w:val="en-US"/>
        </w:rPr>
        <w:t>CTd</w:t>
      </w:r>
      <w:proofErr w:type="spellEnd"/>
    </w:p>
    <w:p w14:paraId="61D84895" w14:textId="77777777" w:rsidR="000B6B58" w:rsidRPr="000B6B58" w:rsidRDefault="000B6B58" w:rsidP="000B6B58">
      <w:pPr>
        <w:ind w:left="708"/>
        <w:rPr>
          <w:rFonts w:ascii="Verdana" w:hAnsi="Verdana" w:cs="Arial"/>
          <w:i/>
          <w:iCs/>
          <w:sz w:val="20"/>
          <w:szCs w:val="20"/>
          <w:lang w:val="en-US"/>
        </w:rPr>
      </w:pPr>
      <w:proofErr w:type="spellStart"/>
      <w:r w:rsidRPr="000B6B58">
        <w:rPr>
          <w:rFonts w:ascii="Verdana" w:hAnsi="Verdana" w:cs="Arial"/>
          <w:i/>
          <w:iCs/>
          <w:sz w:val="20"/>
          <w:szCs w:val="20"/>
          <w:lang w:val="en-US"/>
        </w:rPr>
        <w:t>Donde</w:t>
      </w:r>
      <w:proofErr w:type="spellEnd"/>
      <w:r w:rsidRPr="000B6B58">
        <w:rPr>
          <w:rFonts w:ascii="Verdana" w:hAnsi="Verdana" w:cs="Arial"/>
          <w:i/>
          <w:iCs/>
          <w:sz w:val="20"/>
          <w:szCs w:val="20"/>
          <w:lang w:val="en-US"/>
        </w:rPr>
        <w:t>:</w:t>
      </w:r>
    </w:p>
    <w:p w14:paraId="41657896" w14:textId="77777777" w:rsidR="000B6B58" w:rsidRPr="000B6B58" w:rsidRDefault="000B6B58" w:rsidP="000B6B58">
      <w:pPr>
        <w:ind w:left="708"/>
        <w:rPr>
          <w:rFonts w:ascii="Verdana" w:hAnsi="Verdana" w:cs="Arial"/>
          <w:i/>
          <w:iCs/>
          <w:sz w:val="20"/>
          <w:szCs w:val="20"/>
          <w:lang w:val="es-MX"/>
        </w:rPr>
      </w:pPr>
      <w:r w:rsidRPr="000B6B58">
        <w:rPr>
          <w:rFonts w:ascii="Verdana" w:hAnsi="Verdana" w:cs="Arial"/>
          <w:i/>
          <w:iCs/>
          <w:sz w:val="20"/>
          <w:szCs w:val="20"/>
          <w:lang w:val="es-MX"/>
        </w:rPr>
        <w:t>CT = Capital de trabajo</w:t>
      </w:r>
    </w:p>
    <w:p w14:paraId="6CCFE104" w14:textId="77777777" w:rsidR="000B6B58" w:rsidRPr="000B6B58" w:rsidRDefault="000B6B58" w:rsidP="000B6B58">
      <w:pPr>
        <w:ind w:left="708"/>
        <w:rPr>
          <w:rFonts w:ascii="Verdana" w:hAnsi="Verdana" w:cs="Arial"/>
          <w:i/>
          <w:iCs/>
          <w:sz w:val="20"/>
          <w:szCs w:val="20"/>
          <w:lang w:val="es-MX"/>
        </w:rPr>
      </w:pPr>
      <w:r w:rsidRPr="000B6B58">
        <w:rPr>
          <w:rFonts w:ascii="Verdana" w:hAnsi="Verdana" w:cs="Arial"/>
          <w:i/>
          <w:iCs/>
          <w:sz w:val="20"/>
          <w:szCs w:val="20"/>
          <w:lang w:val="es-MX"/>
        </w:rPr>
        <w:t>AC = Activo corriente</w:t>
      </w:r>
    </w:p>
    <w:p w14:paraId="7DF83E13" w14:textId="77777777" w:rsidR="000B6B58" w:rsidRPr="000B6B58" w:rsidRDefault="000B6B58" w:rsidP="000B6B58">
      <w:pPr>
        <w:ind w:left="708"/>
        <w:rPr>
          <w:rFonts w:ascii="Verdana" w:hAnsi="Verdana" w:cs="Arial"/>
          <w:i/>
          <w:iCs/>
          <w:sz w:val="20"/>
          <w:szCs w:val="20"/>
          <w:lang w:val="es-MX"/>
        </w:rPr>
      </w:pPr>
      <w:r w:rsidRPr="000B6B58">
        <w:rPr>
          <w:rFonts w:ascii="Verdana" w:hAnsi="Verdana" w:cs="Arial"/>
          <w:i/>
          <w:iCs/>
          <w:sz w:val="20"/>
          <w:szCs w:val="20"/>
          <w:lang w:val="es-MX"/>
        </w:rPr>
        <w:t>PC = Pasivo corriente</w:t>
      </w:r>
    </w:p>
    <w:p w14:paraId="37726733" w14:textId="77777777" w:rsidR="000B6B58" w:rsidRPr="000B6B58" w:rsidRDefault="000B6B58" w:rsidP="000B6B58">
      <w:pPr>
        <w:ind w:left="708"/>
        <w:rPr>
          <w:rFonts w:ascii="Verdana" w:hAnsi="Verdana" w:cs="Arial"/>
          <w:i/>
          <w:iCs/>
          <w:sz w:val="20"/>
          <w:szCs w:val="20"/>
          <w:lang w:val="es-MX"/>
        </w:rPr>
      </w:pPr>
      <w:proofErr w:type="spellStart"/>
      <w:r w:rsidRPr="000B6B58">
        <w:rPr>
          <w:rFonts w:ascii="Verdana" w:hAnsi="Verdana" w:cs="Arial"/>
          <w:i/>
          <w:iCs/>
          <w:sz w:val="20"/>
          <w:szCs w:val="20"/>
          <w:lang w:val="es-MX"/>
        </w:rPr>
        <w:t>CTd</w:t>
      </w:r>
      <w:proofErr w:type="spellEnd"/>
      <w:r w:rsidRPr="000B6B58">
        <w:rPr>
          <w:rFonts w:ascii="Verdana" w:hAnsi="Verdana" w:cs="Arial"/>
          <w:i/>
          <w:iCs/>
          <w:sz w:val="20"/>
          <w:szCs w:val="20"/>
          <w:lang w:val="es-MX"/>
        </w:rPr>
        <w:t xml:space="preserve"> = Capital de Trabajo demandado para el proceso que presenta propuesta</w:t>
      </w:r>
    </w:p>
    <w:p w14:paraId="3AEDD297" w14:textId="77777777" w:rsidR="000B6B58" w:rsidRPr="000B6B58" w:rsidRDefault="000B6B58" w:rsidP="000B6B58">
      <w:pPr>
        <w:ind w:left="708"/>
        <w:jc w:val="both"/>
        <w:rPr>
          <w:rFonts w:ascii="Verdana" w:hAnsi="Verdana" w:cs="Arial"/>
          <w:i/>
          <w:iCs/>
          <w:sz w:val="20"/>
          <w:szCs w:val="20"/>
          <w:lang w:val="es-MX"/>
        </w:rPr>
      </w:pPr>
      <w:r w:rsidRPr="000B6B58">
        <w:rPr>
          <w:rFonts w:ascii="Verdana" w:hAnsi="Verdana" w:cs="Arial"/>
          <w:i/>
          <w:iCs/>
          <w:sz w:val="20"/>
          <w:szCs w:val="20"/>
          <w:lang w:val="es-MX"/>
        </w:rPr>
        <w:t>El capital de trabajo (CT) del oferente deberá ser mayor o igual al capital de trabajo demandado (</w:t>
      </w:r>
      <w:proofErr w:type="spellStart"/>
      <w:r w:rsidRPr="000B6B58">
        <w:rPr>
          <w:rFonts w:ascii="Verdana" w:hAnsi="Verdana" w:cs="Arial"/>
          <w:i/>
          <w:iCs/>
          <w:sz w:val="20"/>
          <w:szCs w:val="20"/>
          <w:lang w:val="es-MX"/>
        </w:rPr>
        <w:t>CTd</w:t>
      </w:r>
      <w:proofErr w:type="spellEnd"/>
      <w:r w:rsidRPr="000B6B58">
        <w:rPr>
          <w:rFonts w:ascii="Verdana" w:hAnsi="Verdana" w:cs="Arial"/>
          <w:i/>
          <w:iCs/>
          <w:sz w:val="20"/>
          <w:szCs w:val="20"/>
          <w:lang w:val="es-MX"/>
        </w:rPr>
        <w:t xml:space="preserve">): </w:t>
      </w:r>
    </w:p>
    <w:p w14:paraId="50B4B422" w14:textId="77777777" w:rsidR="000B6B58" w:rsidRPr="000B6B58" w:rsidRDefault="000B6B58" w:rsidP="000B6B58">
      <w:pPr>
        <w:ind w:left="708"/>
        <w:jc w:val="center"/>
        <w:rPr>
          <w:rFonts w:ascii="Verdana" w:hAnsi="Verdana" w:cs="Arial"/>
          <w:i/>
          <w:iCs/>
          <w:sz w:val="20"/>
          <w:szCs w:val="20"/>
          <w:lang w:val="es-MX"/>
        </w:rPr>
      </w:pPr>
      <w:r w:rsidRPr="000B6B58">
        <w:rPr>
          <w:rFonts w:ascii="Verdana" w:hAnsi="Verdana" w:cs="Arial"/>
          <w:i/>
          <w:iCs/>
          <w:sz w:val="20"/>
          <w:szCs w:val="20"/>
          <w:lang w:val="es-MX"/>
        </w:rPr>
        <w:t xml:space="preserve">CT ≥ </w:t>
      </w:r>
      <w:proofErr w:type="spellStart"/>
      <w:r w:rsidRPr="000B6B58">
        <w:rPr>
          <w:rFonts w:ascii="Verdana" w:hAnsi="Verdana" w:cs="Arial"/>
          <w:i/>
          <w:iCs/>
          <w:sz w:val="20"/>
          <w:szCs w:val="20"/>
          <w:lang w:val="es-MX"/>
        </w:rPr>
        <w:t>CTd</w:t>
      </w:r>
      <w:proofErr w:type="spellEnd"/>
    </w:p>
    <w:p w14:paraId="3F6F6EEB" w14:textId="77777777" w:rsidR="000B6B58" w:rsidRPr="000B6B58" w:rsidRDefault="000B6B58" w:rsidP="000B6B58">
      <w:pPr>
        <w:pStyle w:val="NormalWeb"/>
        <w:shd w:val="clear" w:color="auto" w:fill="FFFFFF" w:themeFill="background1"/>
        <w:spacing w:after="0"/>
        <w:ind w:left="708"/>
        <w:jc w:val="both"/>
        <w:rPr>
          <w:rFonts w:ascii="Verdana" w:hAnsi="Verdana" w:cs="Arial"/>
          <w:i/>
          <w:iCs/>
          <w:sz w:val="20"/>
          <w:szCs w:val="20"/>
        </w:rPr>
      </w:pPr>
      <w:r w:rsidRPr="000B6B58">
        <w:rPr>
          <w:rFonts w:ascii="Verdana" w:hAnsi="Verdana" w:cs="Arial"/>
          <w:b/>
          <w:i/>
          <w:iCs/>
          <w:sz w:val="20"/>
          <w:szCs w:val="20"/>
          <w:u w:val="single"/>
        </w:rPr>
        <w:t>Capital de trabajo demandado (requerido):</w:t>
      </w:r>
    </w:p>
    <w:p w14:paraId="4134E644" w14:textId="77777777" w:rsidR="000B6B58" w:rsidRPr="000B6B58" w:rsidRDefault="000B6B58" w:rsidP="000B6B58">
      <w:pPr>
        <w:ind w:left="708"/>
        <w:jc w:val="both"/>
        <w:rPr>
          <w:rFonts w:ascii="Verdana" w:eastAsia="Calibri" w:hAnsi="Verdana" w:cs="Arial"/>
          <w:i/>
          <w:iCs/>
          <w:sz w:val="20"/>
          <w:szCs w:val="20"/>
        </w:rPr>
      </w:pPr>
      <w:r w:rsidRPr="000B6B58">
        <w:rPr>
          <w:rFonts w:ascii="Verdana" w:eastAsia="Calibri" w:hAnsi="Verdana" w:cs="Arial"/>
          <w:i/>
          <w:iCs/>
          <w:sz w:val="20"/>
          <w:szCs w:val="20"/>
        </w:rPr>
        <w:t>La determinación del capital de trabajo demandado (requerido), que es una medición de los recursos que se requieren para apalancar las necesidades contractuales equivalentes a una cantidad (n) de meses, se hará de acuerdo con la siguiente tabla, conforme con el plazo estimado de ejecución del proceso de selección:</w:t>
      </w:r>
    </w:p>
    <w:tbl>
      <w:tblPr>
        <w:tblW w:w="0" w:type="auto"/>
        <w:jc w:val="center"/>
        <w:tblCellMar>
          <w:left w:w="70" w:type="dxa"/>
          <w:right w:w="70" w:type="dxa"/>
        </w:tblCellMar>
        <w:tblLook w:val="04A0" w:firstRow="1" w:lastRow="0" w:firstColumn="1" w:lastColumn="0" w:noHBand="0" w:noVBand="1"/>
      </w:tblPr>
      <w:tblGrid>
        <w:gridCol w:w="1664"/>
        <w:gridCol w:w="1664"/>
        <w:gridCol w:w="175"/>
        <w:gridCol w:w="174"/>
        <w:gridCol w:w="1578"/>
      </w:tblGrid>
      <w:tr w:rsidR="000B6B58" w:rsidRPr="000B6B58" w14:paraId="1D60470D" w14:textId="77777777" w:rsidTr="00FB6C16">
        <w:trPr>
          <w:trHeight w:val="20"/>
          <w:tblHeader/>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5729579" w14:textId="77777777" w:rsidR="000B6B58" w:rsidRPr="000B6B58" w:rsidRDefault="000B6B58" w:rsidP="00FB6C16">
            <w:pPr>
              <w:spacing w:after="0" w:line="240" w:lineRule="auto"/>
              <w:jc w:val="center"/>
              <w:rPr>
                <w:rFonts w:ascii="Verdana" w:eastAsia="Times New Roman" w:hAnsi="Verdana" w:cs="Arial"/>
                <w:b/>
                <w:bCs/>
                <w:i/>
                <w:iCs/>
                <w:color w:val="000000"/>
                <w:sz w:val="20"/>
                <w:szCs w:val="20"/>
                <w:lang w:eastAsia="es-CO"/>
              </w:rPr>
            </w:pPr>
            <w:r w:rsidRPr="000B6B58">
              <w:rPr>
                <w:rFonts w:ascii="Verdana" w:eastAsia="Times New Roman" w:hAnsi="Verdana" w:cs="Arial"/>
                <w:b/>
                <w:bCs/>
                <w:i/>
                <w:iCs/>
                <w:color w:val="000000"/>
                <w:sz w:val="20"/>
                <w:szCs w:val="20"/>
                <w:lang w:eastAsia="es-CO"/>
              </w:rPr>
              <w:lastRenderedPageBreak/>
              <w:t>Plazo estimado de ejecución</w:t>
            </w:r>
          </w:p>
          <w:p w14:paraId="37DD0379" w14:textId="77777777" w:rsidR="000B6B58" w:rsidRPr="000B6B58" w:rsidRDefault="000B6B58" w:rsidP="00FB6C16">
            <w:pPr>
              <w:spacing w:after="0" w:line="240" w:lineRule="auto"/>
              <w:jc w:val="center"/>
              <w:rPr>
                <w:rFonts w:ascii="Verdana" w:eastAsia="Times New Roman" w:hAnsi="Verdana" w:cs="Arial"/>
                <w:b/>
                <w:bCs/>
                <w:i/>
                <w:iCs/>
                <w:color w:val="000000"/>
                <w:sz w:val="20"/>
                <w:szCs w:val="20"/>
                <w:lang w:eastAsia="es-CO"/>
              </w:rPr>
            </w:pPr>
            <w:r w:rsidRPr="000B6B58">
              <w:rPr>
                <w:rFonts w:ascii="Verdana" w:eastAsia="Times New Roman" w:hAnsi="Verdana" w:cs="Arial"/>
                <w:b/>
                <w:bCs/>
                <w:i/>
                <w:iCs/>
                <w:color w:val="000000"/>
                <w:sz w:val="20"/>
                <w:szCs w:val="20"/>
                <w:lang w:eastAsia="es-CO"/>
              </w:rPr>
              <w:t xml:space="preserve"> del proceso de selección</w:t>
            </w:r>
          </w:p>
        </w:tc>
        <w:tc>
          <w:tcPr>
            <w:tcW w:w="1652" w:type="dxa"/>
            <w:gridSpan w:val="3"/>
            <w:vMerge w:val="restart"/>
            <w:tcBorders>
              <w:top w:val="single" w:sz="4" w:space="0" w:color="auto"/>
              <w:left w:val="nil"/>
              <w:right w:val="single" w:sz="4" w:space="0" w:color="auto"/>
            </w:tcBorders>
            <w:shd w:val="clear" w:color="auto" w:fill="D9D9D9" w:themeFill="background1" w:themeFillShade="D9"/>
            <w:noWrap/>
            <w:vAlign w:val="center"/>
          </w:tcPr>
          <w:p w14:paraId="34DAFB7F" w14:textId="77777777" w:rsidR="000B6B58" w:rsidRPr="000B6B58" w:rsidRDefault="000B6B58" w:rsidP="00FB6C16">
            <w:pPr>
              <w:spacing w:after="0" w:line="276" w:lineRule="auto"/>
              <w:jc w:val="center"/>
              <w:rPr>
                <w:rFonts w:ascii="Verdana" w:eastAsia="Times New Roman" w:hAnsi="Verdana" w:cs="Arial"/>
                <w:b/>
                <w:bCs/>
                <w:i/>
                <w:iCs/>
                <w:color w:val="000000"/>
                <w:sz w:val="20"/>
                <w:szCs w:val="20"/>
                <w:lang w:eastAsia="es-CO"/>
              </w:rPr>
            </w:pPr>
            <w:r w:rsidRPr="000B6B58">
              <w:rPr>
                <w:rFonts w:ascii="Verdana" w:eastAsia="Times New Roman" w:hAnsi="Verdana" w:cs="Arial"/>
                <w:b/>
                <w:bCs/>
                <w:i/>
                <w:iCs/>
                <w:color w:val="000000"/>
                <w:sz w:val="20"/>
                <w:szCs w:val="20"/>
                <w:lang w:eastAsia="es-CO"/>
              </w:rPr>
              <w:t xml:space="preserve">Meses de </w:t>
            </w:r>
          </w:p>
          <w:p w14:paraId="4FEEF600" w14:textId="77777777" w:rsidR="000B6B58" w:rsidRPr="000B6B58" w:rsidRDefault="000B6B58" w:rsidP="00FB6C16">
            <w:pPr>
              <w:spacing w:after="0" w:line="276" w:lineRule="auto"/>
              <w:jc w:val="center"/>
              <w:rPr>
                <w:rFonts w:ascii="Verdana" w:eastAsia="Times New Roman" w:hAnsi="Verdana" w:cs="Arial"/>
                <w:b/>
                <w:bCs/>
                <w:i/>
                <w:iCs/>
                <w:color w:val="000000"/>
                <w:sz w:val="20"/>
                <w:szCs w:val="20"/>
                <w:lang w:eastAsia="es-CO"/>
              </w:rPr>
            </w:pPr>
            <w:r w:rsidRPr="000B6B58">
              <w:rPr>
                <w:rFonts w:ascii="Verdana" w:eastAsia="Times New Roman" w:hAnsi="Verdana" w:cs="Arial"/>
                <w:b/>
                <w:bCs/>
                <w:i/>
                <w:iCs/>
                <w:color w:val="000000"/>
                <w:sz w:val="20"/>
                <w:szCs w:val="20"/>
                <w:lang w:eastAsia="es-CO"/>
              </w:rPr>
              <w:t>apalancamiento</w:t>
            </w:r>
          </w:p>
        </w:tc>
      </w:tr>
      <w:tr w:rsidR="000B6B58" w:rsidRPr="000B6B58" w14:paraId="27BE8B99" w14:textId="77777777" w:rsidTr="00FB6C16">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1928A87" w14:textId="77777777" w:rsidR="000B6B58" w:rsidRPr="000B6B58" w:rsidRDefault="000B6B58" w:rsidP="00FB6C16">
            <w:pPr>
              <w:spacing w:after="0" w:line="240" w:lineRule="auto"/>
              <w:jc w:val="center"/>
              <w:rPr>
                <w:rFonts w:ascii="Verdana" w:eastAsia="Times New Roman" w:hAnsi="Verdana" w:cs="Arial"/>
                <w:b/>
                <w:bCs/>
                <w:i/>
                <w:iCs/>
                <w:color w:val="000000"/>
                <w:sz w:val="20"/>
                <w:szCs w:val="20"/>
                <w:lang w:eastAsia="es-CO"/>
              </w:rPr>
            </w:pPr>
            <w:r w:rsidRPr="000B6B58">
              <w:rPr>
                <w:rFonts w:ascii="Verdana" w:eastAsia="Times New Roman" w:hAnsi="Verdana" w:cs="Arial"/>
                <w:b/>
                <w:bCs/>
                <w:i/>
                <w:iCs/>
                <w:color w:val="000000"/>
                <w:sz w:val="20"/>
                <w:szCs w:val="20"/>
                <w:lang w:eastAsia="es-CO"/>
              </w:rPr>
              <w:t>&gt;=</w:t>
            </w:r>
          </w:p>
          <w:p w14:paraId="3DD9177D" w14:textId="77777777" w:rsidR="000B6B58" w:rsidRPr="000B6B58" w:rsidRDefault="000B6B58" w:rsidP="00FB6C16">
            <w:pPr>
              <w:spacing w:after="0" w:line="240" w:lineRule="auto"/>
              <w:jc w:val="center"/>
              <w:rPr>
                <w:rFonts w:ascii="Verdana" w:eastAsia="Times New Roman" w:hAnsi="Verdana" w:cs="Arial"/>
                <w:b/>
                <w:bCs/>
                <w:i/>
                <w:iCs/>
                <w:color w:val="000000"/>
                <w:sz w:val="20"/>
                <w:szCs w:val="20"/>
                <w:lang w:eastAsia="es-CO"/>
              </w:rPr>
            </w:pPr>
            <w:r w:rsidRPr="000B6B58">
              <w:rPr>
                <w:rFonts w:ascii="Verdana" w:eastAsia="Times New Roman" w:hAnsi="Verdana" w:cs="Arial"/>
                <w:b/>
                <w:bCs/>
                <w:i/>
                <w:iCs/>
                <w:color w:val="000000"/>
                <w:sz w:val="20"/>
                <w:szCs w:val="20"/>
                <w:lang w:eastAsia="es-CO"/>
              </w:rPr>
              <w:t>(meses)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C66E3F6" w14:textId="77777777" w:rsidR="000B6B58" w:rsidRPr="000B6B58" w:rsidRDefault="000B6B58" w:rsidP="00FB6C16">
            <w:pPr>
              <w:spacing w:after="0" w:line="240" w:lineRule="auto"/>
              <w:jc w:val="center"/>
              <w:rPr>
                <w:rFonts w:ascii="Verdana" w:eastAsia="Times New Roman" w:hAnsi="Verdana" w:cs="Arial"/>
                <w:b/>
                <w:bCs/>
                <w:i/>
                <w:iCs/>
                <w:color w:val="000000"/>
                <w:sz w:val="20"/>
                <w:szCs w:val="20"/>
                <w:lang w:eastAsia="es-CO"/>
              </w:rPr>
            </w:pPr>
            <w:r w:rsidRPr="000B6B58">
              <w:rPr>
                <w:rFonts w:ascii="Verdana" w:eastAsia="Times New Roman" w:hAnsi="Verdana" w:cs="Arial"/>
                <w:b/>
                <w:bCs/>
                <w:i/>
                <w:iCs/>
                <w:color w:val="000000"/>
                <w:sz w:val="20"/>
                <w:szCs w:val="20"/>
                <w:lang w:eastAsia="es-CO"/>
              </w:rPr>
              <w:t xml:space="preserve"> &lt;</w:t>
            </w:r>
          </w:p>
          <w:p w14:paraId="22442E22" w14:textId="77777777" w:rsidR="000B6B58" w:rsidRPr="000B6B58" w:rsidRDefault="000B6B58" w:rsidP="00FB6C16">
            <w:pPr>
              <w:spacing w:after="0" w:line="240" w:lineRule="auto"/>
              <w:jc w:val="center"/>
              <w:rPr>
                <w:rFonts w:ascii="Verdana" w:eastAsia="Times New Roman" w:hAnsi="Verdana" w:cs="Arial"/>
                <w:b/>
                <w:bCs/>
                <w:i/>
                <w:iCs/>
                <w:color w:val="000000"/>
                <w:sz w:val="20"/>
                <w:szCs w:val="20"/>
                <w:lang w:eastAsia="es-CO"/>
              </w:rPr>
            </w:pPr>
            <w:r w:rsidRPr="000B6B58">
              <w:rPr>
                <w:rFonts w:ascii="Verdana" w:eastAsia="Times New Roman" w:hAnsi="Verdana" w:cs="Arial"/>
                <w:b/>
                <w:bCs/>
                <w:i/>
                <w:iCs/>
                <w:color w:val="000000"/>
                <w:sz w:val="20"/>
                <w:szCs w:val="20"/>
                <w:lang w:eastAsia="es-CO"/>
              </w:rPr>
              <w:t>(meses)</w:t>
            </w:r>
          </w:p>
        </w:tc>
        <w:tc>
          <w:tcPr>
            <w:tcW w:w="1652" w:type="dxa"/>
            <w:gridSpan w:val="3"/>
            <w:vMerge/>
            <w:tcBorders>
              <w:left w:val="nil"/>
              <w:bottom w:val="single" w:sz="4" w:space="0" w:color="auto"/>
              <w:right w:val="single" w:sz="4" w:space="0" w:color="auto"/>
            </w:tcBorders>
            <w:shd w:val="clear" w:color="auto" w:fill="D9D9D9" w:themeFill="background1" w:themeFillShade="D9"/>
            <w:noWrap/>
            <w:vAlign w:val="center"/>
            <w:hideMark/>
          </w:tcPr>
          <w:p w14:paraId="2CAA990E" w14:textId="77777777" w:rsidR="000B6B58" w:rsidRPr="000B6B58" w:rsidRDefault="000B6B58" w:rsidP="00FB6C16">
            <w:pPr>
              <w:spacing w:after="0" w:line="240" w:lineRule="auto"/>
              <w:jc w:val="center"/>
              <w:rPr>
                <w:rFonts w:ascii="Verdana" w:eastAsia="Times New Roman" w:hAnsi="Verdana" w:cs="Arial"/>
                <w:b/>
                <w:bCs/>
                <w:i/>
                <w:iCs/>
                <w:color w:val="000000"/>
                <w:sz w:val="20"/>
                <w:szCs w:val="20"/>
                <w:lang w:eastAsia="es-CO"/>
              </w:rPr>
            </w:pPr>
          </w:p>
        </w:tc>
      </w:tr>
      <w:tr w:rsidR="000B6B58" w:rsidRPr="000B6B58" w14:paraId="64F8A5F5" w14:textId="77777777" w:rsidTr="00FB6C16">
        <w:trPr>
          <w:trHeight w:val="20"/>
          <w:jc w:val="center"/>
        </w:trPr>
        <w:tc>
          <w:tcPr>
            <w:tcW w:w="0" w:type="auto"/>
            <w:tcBorders>
              <w:top w:val="nil"/>
              <w:left w:val="nil"/>
              <w:bottom w:val="single" w:sz="4" w:space="0" w:color="auto"/>
              <w:right w:val="nil"/>
            </w:tcBorders>
            <w:noWrap/>
            <w:vAlign w:val="bottom"/>
            <w:hideMark/>
          </w:tcPr>
          <w:p w14:paraId="53FE3A6E" w14:textId="77777777" w:rsidR="000B6B58" w:rsidRPr="000B6B58" w:rsidRDefault="000B6B58" w:rsidP="00FB6C16">
            <w:pPr>
              <w:spacing w:after="0" w:line="240" w:lineRule="auto"/>
              <w:jc w:val="center"/>
              <w:rPr>
                <w:rFonts w:ascii="Verdana" w:eastAsia="Times New Roman" w:hAnsi="Verdana" w:cs="Arial"/>
                <w:b/>
                <w:bCs/>
                <w:i/>
                <w:iCs/>
                <w:color w:val="000000"/>
                <w:sz w:val="20"/>
                <w:szCs w:val="20"/>
                <w:lang w:eastAsia="es-CO"/>
              </w:rPr>
            </w:pPr>
          </w:p>
        </w:tc>
        <w:tc>
          <w:tcPr>
            <w:tcW w:w="0" w:type="auto"/>
            <w:tcBorders>
              <w:top w:val="nil"/>
              <w:left w:val="nil"/>
              <w:bottom w:val="single" w:sz="4" w:space="0" w:color="auto"/>
              <w:right w:val="nil"/>
            </w:tcBorders>
            <w:noWrap/>
            <w:vAlign w:val="bottom"/>
            <w:hideMark/>
          </w:tcPr>
          <w:p w14:paraId="5B148399" w14:textId="77777777" w:rsidR="000B6B58" w:rsidRPr="000B6B58" w:rsidRDefault="000B6B58" w:rsidP="00FB6C16">
            <w:pPr>
              <w:spacing w:after="0" w:line="240" w:lineRule="auto"/>
              <w:jc w:val="center"/>
              <w:rPr>
                <w:rFonts w:ascii="Verdana" w:eastAsia="Times New Roman" w:hAnsi="Verdana" w:cs="Arial"/>
                <w:i/>
                <w:iCs/>
                <w:sz w:val="20"/>
                <w:szCs w:val="20"/>
                <w:lang w:eastAsia="es-CO"/>
              </w:rPr>
            </w:pPr>
          </w:p>
        </w:tc>
        <w:tc>
          <w:tcPr>
            <w:tcW w:w="0" w:type="auto"/>
            <w:tcBorders>
              <w:top w:val="nil"/>
              <w:left w:val="nil"/>
              <w:bottom w:val="nil"/>
              <w:right w:val="nil"/>
            </w:tcBorders>
            <w:noWrap/>
            <w:vAlign w:val="bottom"/>
            <w:hideMark/>
          </w:tcPr>
          <w:p w14:paraId="3D09652A" w14:textId="77777777" w:rsidR="000B6B58" w:rsidRPr="000B6B58" w:rsidRDefault="000B6B58" w:rsidP="00FB6C16">
            <w:pPr>
              <w:spacing w:after="0" w:line="240" w:lineRule="auto"/>
              <w:jc w:val="center"/>
              <w:rPr>
                <w:rFonts w:ascii="Verdana" w:eastAsia="Times New Roman" w:hAnsi="Verdana" w:cs="Arial"/>
                <w:i/>
                <w:iCs/>
                <w:sz w:val="20"/>
                <w:szCs w:val="20"/>
                <w:lang w:eastAsia="es-CO"/>
              </w:rPr>
            </w:pPr>
          </w:p>
        </w:tc>
        <w:tc>
          <w:tcPr>
            <w:tcW w:w="0" w:type="auto"/>
            <w:tcBorders>
              <w:top w:val="nil"/>
              <w:left w:val="nil"/>
              <w:bottom w:val="nil"/>
              <w:right w:val="nil"/>
            </w:tcBorders>
            <w:noWrap/>
            <w:vAlign w:val="bottom"/>
            <w:hideMark/>
          </w:tcPr>
          <w:p w14:paraId="2C7ADB45" w14:textId="77777777" w:rsidR="000B6B58" w:rsidRPr="000B6B58" w:rsidRDefault="000B6B58" w:rsidP="00FB6C16">
            <w:pPr>
              <w:spacing w:after="0" w:line="240" w:lineRule="auto"/>
              <w:jc w:val="center"/>
              <w:rPr>
                <w:rFonts w:ascii="Verdana" w:eastAsia="Times New Roman" w:hAnsi="Verdana" w:cs="Arial"/>
                <w:i/>
                <w:iCs/>
                <w:sz w:val="20"/>
                <w:szCs w:val="20"/>
                <w:lang w:eastAsia="es-CO"/>
              </w:rPr>
            </w:pPr>
          </w:p>
        </w:tc>
        <w:tc>
          <w:tcPr>
            <w:tcW w:w="1322" w:type="dxa"/>
            <w:tcBorders>
              <w:top w:val="nil"/>
              <w:left w:val="nil"/>
              <w:bottom w:val="nil"/>
              <w:right w:val="nil"/>
            </w:tcBorders>
            <w:noWrap/>
            <w:vAlign w:val="bottom"/>
            <w:hideMark/>
          </w:tcPr>
          <w:p w14:paraId="003AA5D6" w14:textId="77777777" w:rsidR="000B6B58" w:rsidRPr="000B6B58" w:rsidRDefault="000B6B58" w:rsidP="00FB6C16">
            <w:pPr>
              <w:spacing w:after="0" w:line="240" w:lineRule="auto"/>
              <w:rPr>
                <w:rFonts w:ascii="Verdana" w:eastAsia="Times New Roman" w:hAnsi="Verdana" w:cs="Arial"/>
                <w:i/>
                <w:iCs/>
                <w:sz w:val="20"/>
                <w:szCs w:val="20"/>
                <w:lang w:eastAsia="es-CO"/>
              </w:rPr>
            </w:pPr>
          </w:p>
        </w:tc>
      </w:tr>
      <w:tr w:rsidR="000B6B58" w:rsidRPr="000B6B58" w14:paraId="5A2A765A" w14:textId="77777777" w:rsidTr="00FB6C16">
        <w:trPr>
          <w:trHeight w:val="20"/>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32039015"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12</w:t>
            </w:r>
          </w:p>
        </w:tc>
        <w:tc>
          <w:tcPr>
            <w:tcW w:w="0" w:type="auto"/>
            <w:tcBorders>
              <w:top w:val="single" w:sz="4" w:space="0" w:color="auto"/>
              <w:left w:val="nil"/>
              <w:bottom w:val="single" w:sz="4" w:space="0" w:color="auto"/>
              <w:right w:val="single" w:sz="4" w:space="0" w:color="auto"/>
            </w:tcBorders>
            <w:noWrap/>
            <w:vAlign w:val="center"/>
            <w:hideMark/>
          </w:tcPr>
          <w:p w14:paraId="4DBB42F4"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24</w:t>
            </w:r>
          </w:p>
        </w:tc>
        <w:tc>
          <w:tcPr>
            <w:tcW w:w="1652" w:type="dxa"/>
            <w:gridSpan w:val="3"/>
            <w:tcBorders>
              <w:top w:val="single" w:sz="4" w:space="0" w:color="auto"/>
              <w:left w:val="nil"/>
              <w:bottom w:val="single" w:sz="4" w:space="0" w:color="auto"/>
              <w:right w:val="single" w:sz="4" w:space="0" w:color="auto"/>
            </w:tcBorders>
            <w:noWrap/>
            <w:vAlign w:val="center"/>
            <w:hideMark/>
          </w:tcPr>
          <w:p w14:paraId="240475DD" w14:textId="77777777" w:rsidR="000B6B58" w:rsidRPr="000B6B58" w:rsidRDefault="000B6B58" w:rsidP="00FB6C16">
            <w:pPr>
              <w:spacing w:after="0" w:line="240" w:lineRule="auto"/>
              <w:jc w:val="center"/>
              <w:rPr>
                <w:rFonts w:ascii="Verdana" w:eastAsia="Times New Roman" w:hAnsi="Verdana" w:cs="Arial"/>
                <w:b/>
                <w:bCs/>
                <w:i/>
                <w:iCs/>
                <w:sz w:val="20"/>
                <w:szCs w:val="20"/>
                <w:lang w:eastAsia="es-CO"/>
              </w:rPr>
            </w:pPr>
            <w:r w:rsidRPr="000B6B58">
              <w:rPr>
                <w:rFonts w:ascii="Verdana" w:eastAsia="Times New Roman" w:hAnsi="Verdana" w:cs="Arial"/>
                <w:b/>
                <w:bCs/>
                <w:i/>
                <w:iCs/>
                <w:sz w:val="20"/>
                <w:szCs w:val="20"/>
                <w:lang w:eastAsia="es-CO"/>
              </w:rPr>
              <w:t>4</w:t>
            </w:r>
          </w:p>
        </w:tc>
      </w:tr>
      <w:tr w:rsidR="000B6B58" w:rsidRPr="000B6B58" w14:paraId="127DF12C" w14:textId="77777777" w:rsidTr="00FB6C16">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2A0B3715"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24</w:t>
            </w:r>
          </w:p>
        </w:tc>
        <w:tc>
          <w:tcPr>
            <w:tcW w:w="0" w:type="auto"/>
            <w:tcBorders>
              <w:top w:val="nil"/>
              <w:left w:val="nil"/>
              <w:bottom w:val="single" w:sz="4" w:space="0" w:color="auto"/>
              <w:right w:val="single" w:sz="4" w:space="0" w:color="auto"/>
            </w:tcBorders>
            <w:noWrap/>
            <w:vAlign w:val="center"/>
            <w:hideMark/>
          </w:tcPr>
          <w:p w14:paraId="0B4CF90C"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36</w:t>
            </w:r>
          </w:p>
        </w:tc>
        <w:tc>
          <w:tcPr>
            <w:tcW w:w="1652" w:type="dxa"/>
            <w:gridSpan w:val="3"/>
            <w:tcBorders>
              <w:top w:val="single" w:sz="4" w:space="0" w:color="auto"/>
              <w:left w:val="nil"/>
              <w:bottom w:val="single" w:sz="4" w:space="0" w:color="auto"/>
              <w:right w:val="single" w:sz="4" w:space="0" w:color="auto"/>
            </w:tcBorders>
            <w:noWrap/>
            <w:vAlign w:val="center"/>
            <w:hideMark/>
          </w:tcPr>
          <w:p w14:paraId="22FB01BA" w14:textId="77777777" w:rsidR="000B6B58" w:rsidRPr="000B6B58" w:rsidRDefault="000B6B58" w:rsidP="00FB6C16">
            <w:pPr>
              <w:spacing w:after="0" w:line="240" w:lineRule="auto"/>
              <w:jc w:val="center"/>
              <w:rPr>
                <w:rFonts w:ascii="Verdana" w:eastAsia="Times New Roman" w:hAnsi="Verdana" w:cs="Arial"/>
                <w:b/>
                <w:bCs/>
                <w:i/>
                <w:iCs/>
                <w:sz w:val="20"/>
                <w:szCs w:val="20"/>
                <w:lang w:eastAsia="es-CO"/>
              </w:rPr>
            </w:pPr>
            <w:r w:rsidRPr="000B6B58">
              <w:rPr>
                <w:rFonts w:ascii="Verdana" w:eastAsia="Times New Roman" w:hAnsi="Verdana" w:cs="Arial"/>
                <w:b/>
                <w:bCs/>
                <w:i/>
                <w:iCs/>
                <w:sz w:val="20"/>
                <w:szCs w:val="20"/>
                <w:lang w:eastAsia="es-CO"/>
              </w:rPr>
              <w:t>8</w:t>
            </w:r>
          </w:p>
        </w:tc>
      </w:tr>
      <w:tr w:rsidR="000B6B58" w:rsidRPr="000B6B58" w14:paraId="6FA6BB07" w14:textId="77777777" w:rsidTr="00FB6C16">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0499EC18"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36</w:t>
            </w:r>
          </w:p>
        </w:tc>
        <w:tc>
          <w:tcPr>
            <w:tcW w:w="0" w:type="auto"/>
            <w:tcBorders>
              <w:top w:val="nil"/>
              <w:left w:val="nil"/>
              <w:bottom w:val="single" w:sz="4" w:space="0" w:color="auto"/>
              <w:right w:val="single" w:sz="4" w:space="0" w:color="auto"/>
            </w:tcBorders>
            <w:noWrap/>
            <w:vAlign w:val="center"/>
            <w:hideMark/>
          </w:tcPr>
          <w:p w14:paraId="200316A8"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48</w:t>
            </w:r>
          </w:p>
        </w:tc>
        <w:tc>
          <w:tcPr>
            <w:tcW w:w="1652" w:type="dxa"/>
            <w:gridSpan w:val="3"/>
            <w:tcBorders>
              <w:top w:val="single" w:sz="4" w:space="0" w:color="auto"/>
              <w:left w:val="nil"/>
              <w:bottom w:val="single" w:sz="4" w:space="0" w:color="auto"/>
              <w:right w:val="single" w:sz="4" w:space="0" w:color="auto"/>
            </w:tcBorders>
            <w:noWrap/>
            <w:vAlign w:val="center"/>
            <w:hideMark/>
          </w:tcPr>
          <w:p w14:paraId="3188FEE1" w14:textId="77777777" w:rsidR="000B6B58" w:rsidRPr="000B6B58" w:rsidRDefault="000B6B58" w:rsidP="00FB6C16">
            <w:pPr>
              <w:spacing w:after="0" w:line="240" w:lineRule="auto"/>
              <w:jc w:val="center"/>
              <w:rPr>
                <w:rFonts w:ascii="Verdana" w:eastAsia="Times New Roman" w:hAnsi="Verdana" w:cs="Arial"/>
                <w:b/>
                <w:bCs/>
                <w:i/>
                <w:iCs/>
                <w:sz w:val="20"/>
                <w:szCs w:val="20"/>
                <w:lang w:eastAsia="es-CO"/>
              </w:rPr>
            </w:pPr>
            <w:r w:rsidRPr="000B6B58">
              <w:rPr>
                <w:rFonts w:ascii="Verdana" w:eastAsia="Times New Roman" w:hAnsi="Verdana" w:cs="Arial"/>
                <w:b/>
                <w:bCs/>
                <w:i/>
                <w:iCs/>
                <w:sz w:val="20"/>
                <w:szCs w:val="20"/>
                <w:lang w:eastAsia="es-CO"/>
              </w:rPr>
              <w:t>12</w:t>
            </w:r>
          </w:p>
        </w:tc>
      </w:tr>
      <w:tr w:rsidR="000B6B58" w:rsidRPr="000B6B58" w14:paraId="15ACBCD5" w14:textId="77777777" w:rsidTr="00FB6C16">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6A61EBB5"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48</w:t>
            </w:r>
          </w:p>
        </w:tc>
        <w:tc>
          <w:tcPr>
            <w:tcW w:w="0" w:type="auto"/>
            <w:tcBorders>
              <w:top w:val="nil"/>
              <w:left w:val="nil"/>
              <w:bottom w:val="single" w:sz="4" w:space="0" w:color="auto"/>
              <w:right w:val="single" w:sz="4" w:space="0" w:color="auto"/>
            </w:tcBorders>
            <w:noWrap/>
            <w:vAlign w:val="center"/>
            <w:hideMark/>
          </w:tcPr>
          <w:p w14:paraId="499C7BCF"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60</w:t>
            </w:r>
          </w:p>
        </w:tc>
        <w:tc>
          <w:tcPr>
            <w:tcW w:w="1652" w:type="dxa"/>
            <w:gridSpan w:val="3"/>
            <w:tcBorders>
              <w:top w:val="single" w:sz="4" w:space="0" w:color="auto"/>
              <w:left w:val="nil"/>
              <w:bottom w:val="single" w:sz="4" w:space="0" w:color="auto"/>
              <w:right w:val="single" w:sz="4" w:space="0" w:color="auto"/>
            </w:tcBorders>
            <w:noWrap/>
            <w:vAlign w:val="center"/>
            <w:hideMark/>
          </w:tcPr>
          <w:p w14:paraId="1346941C" w14:textId="77777777" w:rsidR="000B6B58" w:rsidRPr="000B6B58" w:rsidRDefault="000B6B58" w:rsidP="00FB6C16">
            <w:pPr>
              <w:spacing w:after="0" w:line="240" w:lineRule="auto"/>
              <w:jc w:val="center"/>
              <w:rPr>
                <w:rFonts w:ascii="Verdana" w:eastAsia="Times New Roman" w:hAnsi="Verdana" w:cs="Arial"/>
                <w:b/>
                <w:bCs/>
                <w:i/>
                <w:iCs/>
                <w:sz w:val="20"/>
                <w:szCs w:val="20"/>
                <w:lang w:eastAsia="es-CO"/>
              </w:rPr>
            </w:pPr>
            <w:r w:rsidRPr="000B6B58">
              <w:rPr>
                <w:rFonts w:ascii="Verdana" w:eastAsia="Times New Roman" w:hAnsi="Verdana" w:cs="Arial"/>
                <w:b/>
                <w:bCs/>
                <w:i/>
                <w:iCs/>
                <w:sz w:val="20"/>
                <w:szCs w:val="20"/>
                <w:lang w:eastAsia="es-CO"/>
              </w:rPr>
              <w:t>16</w:t>
            </w:r>
          </w:p>
        </w:tc>
      </w:tr>
      <w:tr w:rsidR="000B6B58" w:rsidRPr="000B6B58" w14:paraId="0323F7B0" w14:textId="77777777" w:rsidTr="00FB6C16">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1ED4F5DF"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60</w:t>
            </w:r>
          </w:p>
        </w:tc>
        <w:tc>
          <w:tcPr>
            <w:tcW w:w="0" w:type="auto"/>
            <w:tcBorders>
              <w:top w:val="nil"/>
              <w:left w:val="nil"/>
              <w:bottom w:val="single" w:sz="4" w:space="0" w:color="auto"/>
              <w:right w:val="single" w:sz="4" w:space="0" w:color="auto"/>
            </w:tcBorders>
            <w:noWrap/>
            <w:vAlign w:val="center"/>
            <w:hideMark/>
          </w:tcPr>
          <w:p w14:paraId="6AE93238"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72</w:t>
            </w:r>
          </w:p>
        </w:tc>
        <w:tc>
          <w:tcPr>
            <w:tcW w:w="1652" w:type="dxa"/>
            <w:gridSpan w:val="3"/>
            <w:tcBorders>
              <w:top w:val="single" w:sz="4" w:space="0" w:color="auto"/>
              <w:left w:val="nil"/>
              <w:bottom w:val="single" w:sz="4" w:space="0" w:color="auto"/>
              <w:right w:val="single" w:sz="4" w:space="0" w:color="auto"/>
            </w:tcBorders>
            <w:noWrap/>
            <w:vAlign w:val="center"/>
            <w:hideMark/>
          </w:tcPr>
          <w:p w14:paraId="0F386FC1" w14:textId="77777777" w:rsidR="000B6B58" w:rsidRPr="000B6B58" w:rsidRDefault="000B6B58" w:rsidP="00FB6C16">
            <w:pPr>
              <w:spacing w:after="0" w:line="240" w:lineRule="auto"/>
              <w:jc w:val="center"/>
              <w:rPr>
                <w:rFonts w:ascii="Verdana" w:eastAsia="Times New Roman" w:hAnsi="Verdana" w:cs="Arial"/>
                <w:b/>
                <w:bCs/>
                <w:i/>
                <w:iCs/>
                <w:sz w:val="20"/>
                <w:szCs w:val="20"/>
                <w:lang w:eastAsia="es-CO"/>
              </w:rPr>
            </w:pPr>
            <w:r w:rsidRPr="000B6B58">
              <w:rPr>
                <w:rFonts w:ascii="Verdana" w:eastAsia="Times New Roman" w:hAnsi="Verdana" w:cs="Arial"/>
                <w:b/>
                <w:bCs/>
                <w:i/>
                <w:iCs/>
                <w:sz w:val="20"/>
                <w:szCs w:val="20"/>
                <w:lang w:eastAsia="es-CO"/>
              </w:rPr>
              <w:t>20</w:t>
            </w:r>
          </w:p>
        </w:tc>
      </w:tr>
      <w:tr w:rsidR="000B6B58" w:rsidRPr="000B6B58" w14:paraId="33D3CA5D" w14:textId="77777777" w:rsidTr="00FB6C16">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15E1D3BC"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72</w:t>
            </w:r>
          </w:p>
        </w:tc>
        <w:tc>
          <w:tcPr>
            <w:tcW w:w="0" w:type="auto"/>
            <w:tcBorders>
              <w:top w:val="nil"/>
              <w:left w:val="nil"/>
              <w:bottom w:val="single" w:sz="4" w:space="0" w:color="auto"/>
              <w:right w:val="single" w:sz="4" w:space="0" w:color="auto"/>
            </w:tcBorders>
            <w:noWrap/>
            <w:vAlign w:val="center"/>
            <w:hideMark/>
          </w:tcPr>
          <w:p w14:paraId="1384A101"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84</w:t>
            </w:r>
          </w:p>
        </w:tc>
        <w:tc>
          <w:tcPr>
            <w:tcW w:w="1652" w:type="dxa"/>
            <w:gridSpan w:val="3"/>
            <w:tcBorders>
              <w:top w:val="single" w:sz="4" w:space="0" w:color="auto"/>
              <w:left w:val="nil"/>
              <w:bottom w:val="single" w:sz="4" w:space="0" w:color="auto"/>
              <w:right w:val="single" w:sz="4" w:space="0" w:color="auto"/>
            </w:tcBorders>
            <w:noWrap/>
            <w:vAlign w:val="center"/>
            <w:hideMark/>
          </w:tcPr>
          <w:p w14:paraId="62215557" w14:textId="77777777" w:rsidR="000B6B58" w:rsidRPr="000B6B58" w:rsidRDefault="000B6B58" w:rsidP="00FB6C16">
            <w:pPr>
              <w:spacing w:after="0" w:line="240" w:lineRule="auto"/>
              <w:jc w:val="center"/>
              <w:rPr>
                <w:rFonts w:ascii="Verdana" w:eastAsia="Times New Roman" w:hAnsi="Verdana" w:cs="Arial"/>
                <w:b/>
                <w:bCs/>
                <w:i/>
                <w:iCs/>
                <w:sz w:val="20"/>
                <w:szCs w:val="20"/>
                <w:lang w:eastAsia="es-CO"/>
              </w:rPr>
            </w:pPr>
            <w:r w:rsidRPr="000B6B58">
              <w:rPr>
                <w:rFonts w:ascii="Verdana" w:eastAsia="Times New Roman" w:hAnsi="Verdana" w:cs="Arial"/>
                <w:b/>
                <w:bCs/>
                <w:i/>
                <w:iCs/>
                <w:sz w:val="20"/>
                <w:szCs w:val="20"/>
                <w:lang w:eastAsia="es-CO"/>
              </w:rPr>
              <w:t>24</w:t>
            </w:r>
          </w:p>
        </w:tc>
      </w:tr>
      <w:tr w:rsidR="000B6B58" w:rsidRPr="000B6B58" w14:paraId="272403EC" w14:textId="77777777" w:rsidTr="00FB6C16">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5F0730DE"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84</w:t>
            </w:r>
          </w:p>
        </w:tc>
        <w:tc>
          <w:tcPr>
            <w:tcW w:w="0" w:type="auto"/>
            <w:tcBorders>
              <w:top w:val="nil"/>
              <w:left w:val="nil"/>
              <w:bottom w:val="single" w:sz="4" w:space="0" w:color="auto"/>
              <w:right w:val="single" w:sz="4" w:space="0" w:color="auto"/>
            </w:tcBorders>
            <w:noWrap/>
            <w:vAlign w:val="center"/>
            <w:hideMark/>
          </w:tcPr>
          <w:p w14:paraId="31EAA1BF"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96</w:t>
            </w:r>
          </w:p>
        </w:tc>
        <w:tc>
          <w:tcPr>
            <w:tcW w:w="1652" w:type="dxa"/>
            <w:gridSpan w:val="3"/>
            <w:tcBorders>
              <w:top w:val="single" w:sz="4" w:space="0" w:color="auto"/>
              <w:left w:val="nil"/>
              <w:bottom w:val="single" w:sz="4" w:space="0" w:color="auto"/>
              <w:right w:val="single" w:sz="4" w:space="0" w:color="auto"/>
            </w:tcBorders>
            <w:noWrap/>
            <w:vAlign w:val="center"/>
            <w:hideMark/>
          </w:tcPr>
          <w:p w14:paraId="114BE1D9" w14:textId="77777777" w:rsidR="000B6B58" w:rsidRPr="000B6B58" w:rsidRDefault="000B6B58" w:rsidP="00FB6C16">
            <w:pPr>
              <w:spacing w:after="0" w:line="240" w:lineRule="auto"/>
              <w:jc w:val="center"/>
              <w:rPr>
                <w:rFonts w:ascii="Verdana" w:eastAsia="Times New Roman" w:hAnsi="Verdana" w:cs="Arial"/>
                <w:b/>
                <w:bCs/>
                <w:i/>
                <w:iCs/>
                <w:sz w:val="20"/>
                <w:szCs w:val="20"/>
                <w:lang w:eastAsia="es-CO"/>
              </w:rPr>
            </w:pPr>
            <w:r w:rsidRPr="000B6B58">
              <w:rPr>
                <w:rFonts w:ascii="Verdana" w:eastAsia="Times New Roman" w:hAnsi="Verdana" w:cs="Arial"/>
                <w:b/>
                <w:bCs/>
                <w:i/>
                <w:iCs/>
                <w:sz w:val="20"/>
                <w:szCs w:val="20"/>
                <w:lang w:eastAsia="es-CO"/>
              </w:rPr>
              <w:t>28</w:t>
            </w:r>
          </w:p>
        </w:tc>
      </w:tr>
      <w:tr w:rsidR="000B6B58" w:rsidRPr="000B6B58" w14:paraId="52466A26" w14:textId="77777777" w:rsidTr="00FB6C16">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2BB73027"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96</w:t>
            </w:r>
          </w:p>
        </w:tc>
        <w:tc>
          <w:tcPr>
            <w:tcW w:w="0" w:type="auto"/>
            <w:tcBorders>
              <w:top w:val="nil"/>
              <w:left w:val="nil"/>
              <w:bottom w:val="single" w:sz="4" w:space="0" w:color="auto"/>
              <w:right w:val="single" w:sz="4" w:space="0" w:color="auto"/>
            </w:tcBorders>
            <w:noWrap/>
            <w:vAlign w:val="center"/>
            <w:hideMark/>
          </w:tcPr>
          <w:p w14:paraId="2DBF2395"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108</w:t>
            </w:r>
          </w:p>
        </w:tc>
        <w:tc>
          <w:tcPr>
            <w:tcW w:w="1652" w:type="dxa"/>
            <w:gridSpan w:val="3"/>
            <w:tcBorders>
              <w:top w:val="single" w:sz="4" w:space="0" w:color="auto"/>
              <w:left w:val="nil"/>
              <w:bottom w:val="single" w:sz="4" w:space="0" w:color="auto"/>
              <w:right w:val="single" w:sz="4" w:space="0" w:color="auto"/>
            </w:tcBorders>
            <w:noWrap/>
            <w:vAlign w:val="center"/>
            <w:hideMark/>
          </w:tcPr>
          <w:p w14:paraId="18C4D5AF" w14:textId="77777777" w:rsidR="000B6B58" w:rsidRPr="000B6B58" w:rsidRDefault="000B6B58" w:rsidP="00FB6C16">
            <w:pPr>
              <w:spacing w:after="0" w:line="240" w:lineRule="auto"/>
              <w:jc w:val="center"/>
              <w:rPr>
                <w:rFonts w:ascii="Verdana" w:eastAsia="Times New Roman" w:hAnsi="Verdana" w:cs="Arial"/>
                <w:b/>
                <w:bCs/>
                <w:i/>
                <w:iCs/>
                <w:sz w:val="20"/>
                <w:szCs w:val="20"/>
                <w:lang w:eastAsia="es-CO"/>
              </w:rPr>
            </w:pPr>
            <w:r w:rsidRPr="000B6B58">
              <w:rPr>
                <w:rFonts w:ascii="Verdana" w:eastAsia="Times New Roman" w:hAnsi="Verdana" w:cs="Arial"/>
                <w:b/>
                <w:bCs/>
                <w:i/>
                <w:iCs/>
                <w:sz w:val="20"/>
                <w:szCs w:val="20"/>
                <w:lang w:eastAsia="es-CO"/>
              </w:rPr>
              <w:t>32</w:t>
            </w:r>
          </w:p>
        </w:tc>
      </w:tr>
      <w:tr w:rsidR="000B6B58" w:rsidRPr="000B6B58" w14:paraId="4ADCBDAF" w14:textId="77777777" w:rsidTr="00FB6C16">
        <w:trPr>
          <w:trHeight w:val="20"/>
          <w:jc w:val="center"/>
        </w:trPr>
        <w:tc>
          <w:tcPr>
            <w:tcW w:w="0" w:type="auto"/>
            <w:tcBorders>
              <w:top w:val="single" w:sz="4" w:space="0" w:color="auto"/>
              <w:left w:val="single" w:sz="4" w:space="0" w:color="auto"/>
              <w:bottom w:val="single" w:sz="4" w:space="0" w:color="auto"/>
              <w:right w:val="single" w:sz="4" w:space="0" w:color="auto"/>
            </w:tcBorders>
            <w:noWrap/>
            <w:vAlign w:val="center"/>
          </w:tcPr>
          <w:p w14:paraId="726309E5"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108</w:t>
            </w:r>
          </w:p>
        </w:tc>
        <w:tc>
          <w:tcPr>
            <w:tcW w:w="0" w:type="auto"/>
            <w:tcBorders>
              <w:top w:val="single" w:sz="4" w:space="0" w:color="auto"/>
              <w:left w:val="nil"/>
              <w:bottom w:val="single" w:sz="4" w:space="0" w:color="auto"/>
              <w:right w:val="single" w:sz="4" w:space="0" w:color="auto"/>
            </w:tcBorders>
            <w:noWrap/>
            <w:vAlign w:val="center"/>
          </w:tcPr>
          <w:p w14:paraId="5C7F8B14"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120</w:t>
            </w:r>
          </w:p>
        </w:tc>
        <w:tc>
          <w:tcPr>
            <w:tcW w:w="1652" w:type="dxa"/>
            <w:gridSpan w:val="3"/>
            <w:tcBorders>
              <w:top w:val="single" w:sz="4" w:space="0" w:color="auto"/>
              <w:left w:val="nil"/>
              <w:bottom w:val="single" w:sz="4" w:space="0" w:color="auto"/>
              <w:right w:val="single" w:sz="4" w:space="0" w:color="auto"/>
            </w:tcBorders>
            <w:noWrap/>
            <w:vAlign w:val="center"/>
          </w:tcPr>
          <w:p w14:paraId="240765E5" w14:textId="77777777" w:rsidR="000B6B58" w:rsidRPr="000B6B58" w:rsidRDefault="000B6B58" w:rsidP="00FB6C16">
            <w:pPr>
              <w:spacing w:after="0" w:line="240" w:lineRule="auto"/>
              <w:jc w:val="center"/>
              <w:rPr>
                <w:rFonts w:ascii="Verdana" w:eastAsia="Times New Roman" w:hAnsi="Verdana" w:cs="Arial"/>
                <w:b/>
                <w:bCs/>
                <w:i/>
                <w:iCs/>
                <w:sz w:val="20"/>
                <w:szCs w:val="20"/>
                <w:lang w:eastAsia="es-CO"/>
              </w:rPr>
            </w:pPr>
            <w:r w:rsidRPr="000B6B58">
              <w:rPr>
                <w:rFonts w:ascii="Verdana" w:eastAsia="Times New Roman" w:hAnsi="Verdana" w:cs="Arial"/>
                <w:b/>
                <w:bCs/>
                <w:i/>
                <w:iCs/>
                <w:sz w:val="20"/>
                <w:szCs w:val="20"/>
                <w:lang w:eastAsia="es-CO"/>
              </w:rPr>
              <w:t>36</w:t>
            </w:r>
          </w:p>
        </w:tc>
      </w:tr>
      <w:tr w:rsidR="000B6B58" w:rsidRPr="000B6B58" w14:paraId="63B670C9" w14:textId="77777777" w:rsidTr="00FB6C16">
        <w:trPr>
          <w:trHeight w:val="20"/>
          <w:jc w:val="center"/>
        </w:trPr>
        <w:tc>
          <w:tcPr>
            <w:tcW w:w="0" w:type="auto"/>
            <w:tcBorders>
              <w:top w:val="nil"/>
              <w:left w:val="single" w:sz="4" w:space="0" w:color="auto"/>
              <w:bottom w:val="single" w:sz="4" w:space="0" w:color="auto"/>
              <w:right w:val="single" w:sz="4" w:space="0" w:color="auto"/>
            </w:tcBorders>
            <w:noWrap/>
            <w:vAlign w:val="center"/>
          </w:tcPr>
          <w:p w14:paraId="1165C4F5"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120</w:t>
            </w:r>
          </w:p>
        </w:tc>
        <w:tc>
          <w:tcPr>
            <w:tcW w:w="0" w:type="auto"/>
            <w:tcBorders>
              <w:top w:val="nil"/>
              <w:left w:val="nil"/>
              <w:bottom w:val="single" w:sz="4" w:space="0" w:color="auto"/>
              <w:right w:val="single" w:sz="4" w:space="0" w:color="auto"/>
            </w:tcBorders>
            <w:noWrap/>
            <w:vAlign w:val="center"/>
          </w:tcPr>
          <w:p w14:paraId="0841B171" w14:textId="77777777" w:rsidR="000B6B58" w:rsidRPr="000B6B58" w:rsidRDefault="000B6B58" w:rsidP="00FB6C16">
            <w:pPr>
              <w:spacing w:after="0" w:line="240" w:lineRule="auto"/>
              <w:jc w:val="center"/>
              <w:rPr>
                <w:rFonts w:ascii="Verdana" w:eastAsia="Times New Roman" w:hAnsi="Verdana" w:cs="Arial"/>
                <w:i/>
                <w:iCs/>
                <w:color w:val="000000"/>
                <w:sz w:val="20"/>
                <w:szCs w:val="20"/>
                <w:lang w:eastAsia="es-CO"/>
              </w:rPr>
            </w:pPr>
            <w:r w:rsidRPr="000B6B58">
              <w:rPr>
                <w:rFonts w:ascii="Verdana" w:eastAsia="Times New Roman" w:hAnsi="Verdana" w:cs="Arial"/>
                <w:i/>
                <w:iCs/>
                <w:color w:val="000000"/>
                <w:sz w:val="20"/>
                <w:szCs w:val="20"/>
                <w:lang w:eastAsia="es-CO"/>
              </w:rPr>
              <w:t>-</w:t>
            </w:r>
          </w:p>
        </w:tc>
        <w:tc>
          <w:tcPr>
            <w:tcW w:w="1652" w:type="dxa"/>
            <w:gridSpan w:val="3"/>
            <w:tcBorders>
              <w:top w:val="single" w:sz="4" w:space="0" w:color="auto"/>
              <w:left w:val="nil"/>
              <w:bottom w:val="single" w:sz="4" w:space="0" w:color="auto"/>
              <w:right w:val="single" w:sz="4" w:space="0" w:color="auto"/>
            </w:tcBorders>
            <w:noWrap/>
            <w:vAlign w:val="center"/>
          </w:tcPr>
          <w:p w14:paraId="5B40E5A2" w14:textId="77777777" w:rsidR="000B6B58" w:rsidRPr="000B6B58" w:rsidRDefault="000B6B58" w:rsidP="00FB6C16">
            <w:pPr>
              <w:spacing w:after="0" w:line="240" w:lineRule="auto"/>
              <w:jc w:val="center"/>
              <w:rPr>
                <w:rFonts w:ascii="Verdana" w:eastAsia="Times New Roman" w:hAnsi="Verdana" w:cs="Arial"/>
                <w:b/>
                <w:bCs/>
                <w:i/>
                <w:iCs/>
                <w:sz w:val="20"/>
                <w:szCs w:val="20"/>
                <w:lang w:eastAsia="es-CO"/>
              </w:rPr>
            </w:pPr>
            <w:r w:rsidRPr="000B6B58">
              <w:rPr>
                <w:rFonts w:ascii="Verdana" w:eastAsia="Times New Roman" w:hAnsi="Verdana" w:cs="Arial"/>
                <w:b/>
                <w:bCs/>
                <w:i/>
                <w:iCs/>
                <w:sz w:val="20"/>
                <w:szCs w:val="20"/>
                <w:lang w:eastAsia="es-CO"/>
              </w:rPr>
              <w:t>40</w:t>
            </w:r>
          </w:p>
        </w:tc>
      </w:tr>
    </w:tbl>
    <w:p w14:paraId="6911AF4D" w14:textId="77777777" w:rsidR="000B6B58" w:rsidRPr="000B6B58" w:rsidRDefault="000B6B58" w:rsidP="000B6B58">
      <w:pPr>
        <w:ind w:left="708"/>
        <w:rPr>
          <w:rFonts w:ascii="Verdana" w:eastAsia="Calibri" w:hAnsi="Verdana" w:cs="Arial"/>
          <w:i/>
          <w:iCs/>
          <w:sz w:val="20"/>
          <w:szCs w:val="20"/>
        </w:rPr>
      </w:pPr>
    </w:p>
    <w:p w14:paraId="667F0678" w14:textId="77777777" w:rsidR="000B6B58" w:rsidRPr="000B6B58" w:rsidRDefault="000B6B58" w:rsidP="000B6B58">
      <w:pPr>
        <w:ind w:left="708"/>
        <w:rPr>
          <w:rFonts w:ascii="Verdana" w:eastAsia="Calibri" w:hAnsi="Verdana" w:cs="Arial"/>
          <w:i/>
          <w:iCs/>
          <w:sz w:val="20"/>
          <w:szCs w:val="20"/>
        </w:rPr>
      </w:pPr>
      <w:r w:rsidRPr="000B6B58">
        <w:rPr>
          <w:rFonts w:ascii="Verdana" w:eastAsia="Calibri" w:hAnsi="Verdana" w:cs="Arial"/>
          <w:i/>
          <w:iCs/>
          <w:sz w:val="20"/>
          <w:szCs w:val="20"/>
        </w:rPr>
        <w:t>El cálculo del capital de trabajo demando, se hará de acuerdo con la siguiente fórmula:</w:t>
      </w:r>
    </w:p>
    <w:p w14:paraId="32282035" w14:textId="77777777" w:rsidR="000B6B58" w:rsidRPr="000B6B58" w:rsidRDefault="000B6B58" w:rsidP="000B6B58">
      <w:pPr>
        <w:ind w:left="708"/>
        <w:rPr>
          <w:rFonts w:ascii="Verdana" w:eastAsia="Calibri" w:hAnsi="Verdana" w:cs="Arial"/>
          <w:i/>
          <w:iCs/>
          <w:sz w:val="20"/>
          <w:szCs w:val="20"/>
        </w:rPr>
      </w:pPr>
      <m:oMathPara>
        <m:oMath>
          <m:r>
            <w:rPr>
              <w:rFonts w:ascii="Cambria Math" w:eastAsia="Calibri" w:hAnsi="Cambria Math" w:cs="Arial"/>
              <w:sz w:val="20"/>
              <w:szCs w:val="20"/>
            </w:rPr>
            <m:t>CTd=</m:t>
          </m:r>
          <m:d>
            <m:dPr>
              <m:ctrlPr>
                <w:rPr>
                  <w:rFonts w:ascii="Cambria Math" w:eastAsia="Calibri" w:hAnsi="Cambria Math" w:cs="Arial"/>
                  <w:i/>
                  <w:iCs/>
                  <w:sz w:val="20"/>
                  <w:szCs w:val="20"/>
                </w:rPr>
              </m:ctrlPr>
            </m:dPr>
            <m:e>
              <m:f>
                <m:fPr>
                  <m:ctrlPr>
                    <w:rPr>
                      <w:rFonts w:ascii="Cambria Math" w:eastAsia="Calibri" w:hAnsi="Cambria Math" w:cs="Arial"/>
                      <w:i/>
                      <w:iCs/>
                      <w:sz w:val="20"/>
                      <w:szCs w:val="20"/>
                    </w:rPr>
                  </m:ctrlPr>
                </m:fPr>
                <m:num>
                  <m:r>
                    <w:rPr>
                      <w:rFonts w:ascii="Cambria Math" w:eastAsia="Calibri" w:hAnsi="Cambria Math" w:cs="Arial"/>
                      <w:sz w:val="20"/>
                      <w:szCs w:val="20"/>
                    </w:rPr>
                    <m:t xml:space="preserve">POE - Anticipo y/o  Pago anticipado </m:t>
                  </m:r>
                </m:num>
                <m:den>
                  <m:r>
                    <w:rPr>
                      <w:rFonts w:ascii="Cambria Math" w:eastAsia="Calibri" w:hAnsi="Cambria Math" w:cs="Arial"/>
                      <w:sz w:val="20"/>
                      <w:szCs w:val="20"/>
                    </w:rPr>
                    <m:t xml:space="preserve">Plazo estimado de ejecución del contrato (en meses) </m:t>
                  </m:r>
                </m:den>
              </m:f>
            </m:e>
          </m:d>
          <m:r>
            <w:rPr>
              <w:rFonts w:ascii="Cambria Math" w:eastAsia="Calibri" w:hAnsi="Cambria Math" w:cs="Arial"/>
              <w:sz w:val="20"/>
              <w:szCs w:val="20"/>
            </w:rPr>
            <m:t>*n</m:t>
          </m:r>
        </m:oMath>
      </m:oMathPara>
    </w:p>
    <w:p w14:paraId="48685956" w14:textId="77777777" w:rsidR="000B6B58" w:rsidRPr="000B6B58" w:rsidRDefault="000B6B58" w:rsidP="000B6B58">
      <w:pPr>
        <w:ind w:left="708"/>
        <w:rPr>
          <w:rFonts w:ascii="Verdana" w:eastAsia="Calibri" w:hAnsi="Verdana" w:cs="Arial"/>
          <w:i/>
          <w:iCs/>
          <w:sz w:val="20"/>
          <w:szCs w:val="20"/>
        </w:rPr>
      </w:pPr>
      <w:r w:rsidRPr="000B6B58">
        <w:rPr>
          <w:rFonts w:ascii="Verdana" w:eastAsia="Calibri" w:hAnsi="Verdana" w:cs="Arial"/>
          <w:i/>
          <w:iCs/>
          <w:sz w:val="20"/>
          <w:szCs w:val="20"/>
        </w:rPr>
        <w:t>Donde,</w:t>
      </w:r>
    </w:p>
    <w:p w14:paraId="6638080A" w14:textId="77777777" w:rsidR="000B6B58" w:rsidRPr="000B6B58" w:rsidRDefault="000B6B58" w:rsidP="000B6B58">
      <w:pPr>
        <w:ind w:left="708"/>
        <w:rPr>
          <w:rFonts w:ascii="Verdana" w:hAnsi="Verdana" w:cs="Arial"/>
          <w:i/>
          <w:iCs/>
          <w:sz w:val="20"/>
          <w:szCs w:val="20"/>
          <w:lang w:val="es-MX"/>
        </w:rPr>
      </w:pPr>
      <w:proofErr w:type="spellStart"/>
      <w:r w:rsidRPr="000B6B58">
        <w:rPr>
          <w:rFonts w:ascii="Verdana" w:eastAsia="Calibri" w:hAnsi="Verdana" w:cs="Arial"/>
          <w:i/>
          <w:iCs/>
          <w:sz w:val="20"/>
          <w:szCs w:val="20"/>
        </w:rPr>
        <w:t>CTd</w:t>
      </w:r>
      <w:proofErr w:type="spellEnd"/>
      <w:r w:rsidRPr="000B6B58">
        <w:rPr>
          <w:rFonts w:ascii="Verdana" w:eastAsia="Calibri" w:hAnsi="Verdana" w:cs="Arial"/>
          <w:i/>
          <w:iCs/>
          <w:sz w:val="20"/>
          <w:szCs w:val="20"/>
        </w:rPr>
        <w:t xml:space="preserve"> =</w:t>
      </w:r>
      <w:r w:rsidRPr="000B6B58">
        <w:rPr>
          <w:rFonts w:ascii="Verdana" w:hAnsi="Verdana" w:cs="Arial"/>
          <w:i/>
          <w:iCs/>
          <w:sz w:val="20"/>
          <w:szCs w:val="20"/>
          <w:lang w:val="es-MX"/>
        </w:rPr>
        <w:t>Capital de Trabajo demandado para el proceso que presenta propuesta</w:t>
      </w:r>
    </w:p>
    <w:p w14:paraId="0E9952A2" w14:textId="77777777" w:rsidR="000B6B58" w:rsidRPr="000B6B58" w:rsidRDefault="000B6B58" w:rsidP="000B6B58">
      <w:pPr>
        <w:ind w:left="708"/>
        <w:rPr>
          <w:rFonts w:ascii="Verdana" w:eastAsia="Calibri" w:hAnsi="Verdana" w:cs="Arial"/>
          <w:i/>
          <w:iCs/>
          <w:sz w:val="20"/>
          <w:szCs w:val="20"/>
        </w:rPr>
      </w:pPr>
      <w:r w:rsidRPr="000B6B58">
        <w:rPr>
          <w:rFonts w:ascii="Verdana" w:hAnsi="Verdana" w:cs="Arial"/>
          <w:i/>
          <w:iCs/>
          <w:sz w:val="20"/>
          <w:szCs w:val="20"/>
          <w:lang w:val="es-MX"/>
        </w:rPr>
        <w:t>POE = Presupuesto oficial estimado</w:t>
      </w:r>
    </w:p>
    <w:p w14:paraId="2B03D304" w14:textId="77777777" w:rsidR="000B6B58" w:rsidRPr="000B6B58" w:rsidRDefault="000B6B58" w:rsidP="000B6B58">
      <w:pPr>
        <w:ind w:left="708"/>
        <w:rPr>
          <w:rFonts w:ascii="Verdana" w:eastAsia="Calibri" w:hAnsi="Verdana" w:cs="Arial"/>
          <w:i/>
          <w:iCs/>
          <w:sz w:val="20"/>
          <w:szCs w:val="20"/>
        </w:rPr>
      </w:pPr>
      <w:r w:rsidRPr="000B6B58">
        <w:rPr>
          <w:rFonts w:ascii="Verdana" w:eastAsia="Calibri" w:hAnsi="Verdana" w:cs="Arial"/>
          <w:i/>
          <w:iCs/>
          <w:sz w:val="20"/>
          <w:szCs w:val="20"/>
        </w:rPr>
        <w:t>n= meses de apalancamiento</w:t>
      </w:r>
    </w:p>
    <w:p w14:paraId="4CC302D7" w14:textId="77777777" w:rsidR="000B6B58" w:rsidRPr="000B6B58" w:rsidRDefault="000B6B58" w:rsidP="000B6B58">
      <w:pPr>
        <w:ind w:left="708"/>
        <w:rPr>
          <w:rFonts w:ascii="Verdana" w:eastAsia="Calibri" w:hAnsi="Verdana" w:cs="Arial"/>
          <w:i/>
          <w:iCs/>
          <w:sz w:val="20"/>
          <w:szCs w:val="20"/>
        </w:rPr>
      </w:pPr>
    </w:p>
    <w:p w14:paraId="7050C965" w14:textId="77777777" w:rsidR="000B6B58" w:rsidRPr="000B6B58" w:rsidRDefault="000B6B58" w:rsidP="000B6B58">
      <w:pPr>
        <w:ind w:left="708"/>
        <w:jc w:val="both"/>
        <w:rPr>
          <w:rFonts w:ascii="Verdana" w:eastAsia="Calibri" w:hAnsi="Verdana" w:cs="Arial"/>
          <w:i/>
          <w:iCs/>
          <w:sz w:val="20"/>
          <w:szCs w:val="20"/>
        </w:rPr>
      </w:pPr>
      <w:r w:rsidRPr="000B6B58">
        <w:rPr>
          <w:rFonts w:ascii="Verdana" w:eastAsia="Calibri" w:hAnsi="Verdana" w:cs="Arial"/>
          <w:i/>
          <w:iCs/>
          <w:sz w:val="20"/>
          <w:szCs w:val="20"/>
        </w:rPr>
        <w:t>Para procesos de selección cuyo plazo estimado de ejecución del contrato sea menor a doce (12) meses, el cálculo del capital de trabajo demandado, se hará de acuerdo con la siguiente fórmula:</w:t>
      </w:r>
    </w:p>
    <w:tbl>
      <w:tblPr>
        <w:tblStyle w:val="Tablaconcuadrcula"/>
        <w:tblW w:w="0" w:type="auto"/>
        <w:jc w:val="center"/>
        <w:tblLook w:val="04A0" w:firstRow="1" w:lastRow="0" w:firstColumn="1" w:lastColumn="0" w:noHBand="0" w:noVBand="1"/>
      </w:tblPr>
      <w:tblGrid>
        <w:gridCol w:w="6799"/>
      </w:tblGrid>
      <w:tr w:rsidR="000B6B58" w:rsidRPr="000B6B58" w14:paraId="6A0A4799" w14:textId="77777777" w:rsidTr="00FB6C16">
        <w:trPr>
          <w:trHeight w:val="283"/>
          <w:tblHeader/>
          <w:jc w:val="center"/>
        </w:trPr>
        <w:tc>
          <w:tcPr>
            <w:tcW w:w="6799"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664B18FB" w14:textId="77777777" w:rsidR="000B6B58" w:rsidRPr="000B6B58" w:rsidRDefault="000B6B58" w:rsidP="00FB6C16">
            <w:pPr>
              <w:spacing w:line="276" w:lineRule="auto"/>
              <w:jc w:val="center"/>
              <w:rPr>
                <w:rFonts w:ascii="Verdana" w:eastAsia="Arial" w:hAnsi="Verdana" w:cs="Arial"/>
                <w:b/>
                <w:bCs/>
                <w:i/>
                <w:iCs/>
                <w:sz w:val="20"/>
                <w:szCs w:val="20"/>
              </w:rPr>
            </w:pPr>
            <w:r w:rsidRPr="000B6B58">
              <w:rPr>
                <w:rFonts w:ascii="Verdana" w:hAnsi="Verdana" w:cs="Arial"/>
                <w:b/>
                <w:i/>
                <w:iCs/>
                <w:color w:val="FFFFFF" w:themeColor="background1"/>
                <w:sz w:val="20"/>
                <w:szCs w:val="20"/>
              </w:rPr>
              <w:t>Fórmula</w:t>
            </w:r>
          </w:p>
        </w:tc>
      </w:tr>
      <w:tr w:rsidR="000B6B58" w:rsidRPr="000B6B58" w14:paraId="1A3C92BA" w14:textId="77777777" w:rsidTr="00FB6C16">
        <w:trPr>
          <w:trHeight w:val="569"/>
          <w:jc w:val="center"/>
        </w:trPr>
        <w:tc>
          <w:tcPr>
            <w:tcW w:w="6799" w:type="dxa"/>
            <w:tcBorders>
              <w:top w:val="single" w:sz="4" w:space="0" w:color="auto"/>
              <w:left w:val="single" w:sz="4" w:space="0" w:color="auto"/>
              <w:bottom w:val="single" w:sz="4" w:space="0" w:color="auto"/>
              <w:right w:val="double" w:sz="4" w:space="0" w:color="auto"/>
            </w:tcBorders>
            <w:vAlign w:val="center"/>
            <w:hideMark/>
          </w:tcPr>
          <w:p w14:paraId="2769A06F" w14:textId="77777777" w:rsidR="000B6B58" w:rsidRPr="000B6B58" w:rsidRDefault="000B6B58" w:rsidP="00FB6C16">
            <w:pPr>
              <w:jc w:val="center"/>
              <w:rPr>
                <w:rFonts w:ascii="Verdana" w:hAnsi="Verdana" w:cs="Arial"/>
                <w:i/>
                <w:iCs/>
                <w:sz w:val="20"/>
                <w:szCs w:val="20"/>
              </w:rPr>
            </w:pPr>
            <w:proofErr w:type="spellStart"/>
            <w:r w:rsidRPr="000B6B58">
              <w:rPr>
                <w:rFonts w:ascii="Verdana" w:hAnsi="Verdana" w:cs="Arial"/>
                <w:i/>
                <w:iCs/>
                <w:sz w:val="20"/>
                <w:szCs w:val="20"/>
              </w:rPr>
              <w:t>CTd</w:t>
            </w:r>
            <w:proofErr w:type="spellEnd"/>
            <w:r w:rsidRPr="000B6B58">
              <w:rPr>
                <w:rFonts w:ascii="Verdana" w:hAnsi="Verdana" w:cs="Arial"/>
                <w:i/>
                <w:iCs/>
                <w:sz w:val="20"/>
                <w:szCs w:val="20"/>
              </w:rPr>
              <w:t xml:space="preserve"> = (POE - Anticipo o Pago anticipado) x 33%</w:t>
            </w:r>
          </w:p>
        </w:tc>
      </w:tr>
    </w:tbl>
    <w:p w14:paraId="20D5993A" w14:textId="77777777" w:rsidR="000B6B58" w:rsidRPr="000B6B58" w:rsidRDefault="000B6B58" w:rsidP="000B6B58">
      <w:pPr>
        <w:ind w:left="708"/>
        <w:rPr>
          <w:rFonts w:ascii="Verdana" w:eastAsia="Calibri" w:hAnsi="Verdana" w:cs="Arial"/>
          <w:i/>
          <w:iCs/>
          <w:sz w:val="20"/>
          <w:szCs w:val="20"/>
        </w:rPr>
      </w:pPr>
    </w:p>
    <w:p w14:paraId="3D640DA1" w14:textId="77777777" w:rsidR="000B6B58" w:rsidRPr="000B6B58" w:rsidRDefault="000B6B58" w:rsidP="000B6B58">
      <w:pPr>
        <w:ind w:left="708"/>
        <w:rPr>
          <w:rFonts w:ascii="Verdana" w:eastAsia="Calibri" w:hAnsi="Verdana" w:cs="Arial"/>
          <w:i/>
          <w:iCs/>
          <w:sz w:val="20"/>
          <w:szCs w:val="20"/>
        </w:rPr>
      </w:pPr>
      <w:r w:rsidRPr="000B6B58">
        <w:rPr>
          <w:rFonts w:ascii="Verdana" w:eastAsia="Calibri" w:hAnsi="Verdana" w:cs="Arial"/>
          <w:i/>
          <w:iCs/>
          <w:sz w:val="20"/>
          <w:szCs w:val="20"/>
        </w:rPr>
        <w:t>Donde,</w:t>
      </w:r>
    </w:p>
    <w:p w14:paraId="426B9EDF" w14:textId="77777777" w:rsidR="000B6B58" w:rsidRPr="000B6B58" w:rsidRDefault="000B6B58" w:rsidP="000B6B58">
      <w:pPr>
        <w:ind w:left="708"/>
        <w:rPr>
          <w:rFonts w:ascii="Verdana" w:eastAsia="Calibri" w:hAnsi="Verdana" w:cs="Arial"/>
          <w:i/>
          <w:iCs/>
          <w:sz w:val="20"/>
          <w:szCs w:val="20"/>
        </w:rPr>
      </w:pPr>
      <w:proofErr w:type="spellStart"/>
      <w:r w:rsidRPr="000B6B58">
        <w:rPr>
          <w:rFonts w:ascii="Verdana" w:eastAsia="Calibri" w:hAnsi="Verdana" w:cs="Arial"/>
          <w:i/>
          <w:iCs/>
          <w:sz w:val="20"/>
          <w:szCs w:val="20"/>
        </w:rPr>
        <w:t>CTd</w:t>
      </w:r>
      <w:proofErr w:type="spellEnd"/>
      <w:r w:rsidRPr="000B6B58">
        <w:rPr>
          <w:rFonts w:ascii="Verdana" w:eastAsia="Calibri" w:hAnsi="Verdana" w:cs="Arial"/>
          <w:i/>
          <w:iCs/>
          <w:sz w:val="20"/>
          <w:szCs w:val="20"/>
        </w:rPr>
        <w:t xml:space="preserve"> = </w:t>
      </w:r>
      <w:r w:rsidRPr="000B6B58">
        <w:rPr>
          <w:rFonts w:ascii="Verdana" w:hAnsi="Verdana" w:cs="Arial"/>
          <w:i/>
          <w:iCs/>
          <w:sz w:val="20"/>
          <w:szCs w:val="20"/>
          <w:lang w:val="es-MX"/>
        </w:rPr>
        <w:t>Capital de Trabajo demandado para el proceso que presenta propuesta</w:t>
      </w:r>
    </w:p>
    <w:p w14:paraId="35BAB27F" w14:textId="77777777" w:rsidR="000B6B58" w:rsidRPr="000B6B58" w:rsidRDefault="000B6B58" w:rsidP="000B6B58">
      <w:pPr>
        <w:ind w:left="708"/>
        <w:rPr>
          <w:rFonts w:ascii="Verdana" w:eastAsia="Calibri" w:hAnsi="Verdana" w:cs="Arial"/>
          <w:i/>
          <w:iCs/>
          <w:sz w:val="20"/>
          <w:szCs w:val="20"/>
        </w:rPr>
      </w:pPr>
      <w:r w:rsidRPr="000B6B58">
        <w:rPr>
          <w:rFonts w:ascii="Verdana" w:eastAsia="Calibri" w:hAnsi="Verdana" w:cs="Arial"/>
          <w:i/>
          <w:iCs/>
          <w:sz w:val="20"/>
          <w:szCs w:val="20"/>
        </w:rPr>
        <w:t>POE = Presupuesto oficial estimado</w:t>
      </w:r>
    </w:p>
    <w:p w14:paraId="565E71AD" w14:textId="77777777" w:rsidR="000B6B58" w:rsidRPr="000B6B58" w:rsidRDefault="000B6B58" w:rsidP="000B6B58">
      <w:pPr>
        <w:pStyle w:val="NormalWeb"/>
        <w:shd w:val="clear" w:color="auto" w:fill="FFFFFF"/>
        <w:spacing w:after="0"/>
        <w:ind w:left="708"/>
        <w:jc w:val="both"/>
        <w:rPr>
          <w:rFonts w:ascii="Verdana" w:hAnsi="Verdana" w:cs="Arial"/>
          <w:i/>
          <w:iCs/>
          <w:sz w:val="20"/>
          <w:szCs w:val="20"/>
        </w:rPr>
      </w:pPr>
      <w:r w:rsidRPr="000B6B58">
        <w:rPr>
          <w:rFonts w:ascii="Verdana" w:hAnsi="Verdana" w:cs="Arial"/>
          <w:i/>
          <w:iCs/>
          <w:sz w:val="20"/>
          <w:szCs w:val="20"/>
        </w:rPr>
        <w:t xml:space="preserve">En ningún caso el capital de trabajo requerido excederá el valor del Presupuesto Oficial. </w:t>
      </w:r>
    </w:p>
    <w:p w14:paraId="1262D68B" w14:textId="77777777" w:rsidR="000B6B58" w:rsidRPr="000B6B58" w:rsidRDefault="000B6B58" w:rsidP="000B6B58">
      <w:pPr>
        <w:ind w:left="708"/>
        <w:rPr>
          <w:rFonts w:ascii="Verdana" w:hAnsi="Verdana" w:cs="Arial"/>
          <w:i/>
          <w:iCs/>
          <w:sz w:val="20"/>
          <w:szCs w:val="20"/>
          <w:lang w:val="es-MX"/>
        </w:rPr>
      </w:pPr>
      <w:r w:rsidRPr="000B6B58">
        <w:rPr>
          <w:rFonts w:ascii="Verdana" w:hAnsi="Verdana" w:cs="Arial"/>
          <w:i/>
          <w:iCs/>
          <w:sz w:val="20"/>
          <w:szCs w:val="20"/>
          <w:lang w:val="es-MX"/>
        </w:rPr>
        <w:lastRenderedPageBreak/>
        <w:t>Si el Proponente es plural el indicador debe calcularse así:</w:t>
      </w:r>
    </w:p>
    <w:p w14:paraId="74CD504F" w14:textId="77777777" w:rsidR="000B6B58" w:rsidRPr="000B6B58" w:rsidRDefault="000B6B58" w:rsidP="000B6B58">
      <w:pPr>
        <w:spacing w:line="276" w:lineRule="auto"/>
        <w:ind w:left="708"/>
        <w:rPr>
          <w:rFonts w:ascii="Verdana" w:hAnsi="Verdana" w:cs="Arial"/>
          <w:i/>
          <w:iCs/>
          <w:sz w:val="20"/>
          <w:szCs w:val="20"/>
        </w:rPr>
      </w:pPr>
      <m:oMathPara>
        <m:oMath>
          <m:r>
            <w:rPr>
              <w:rFonts w:ascii="Cambria Math" w:hAnsi="Cambria Math" w:cs="Arial"/>
              <w:sz w:val="20"/>
              <w:szCs w:val="20"/>
            </w:rPr>
            <m:t>CTProponente plural=</m:t>
          </m:r>
          <m:nary>
            <m:naryPr>
              <m:chr m:val="∑"/>
              <m:limLoc m:val="undOvr"/>
              <m:ctrlPr>
                <w:rPr>
                  <w:rFonts w:ascii="Cambria Math" w:hAnsi="Cambria Math" w:cs="Arial"/>
                  <w:i/>
                  <w:iCs/>
                  <w:sz w:val="20"/>
                  <w:szCs w:val="20"/>
                </w:rPr>
              </m:ctrlPr>
            </m:naryPr>
            <m:sub>
              <m:r>
                <w:rPr>
                  <w:rFonts w:ascii="Cambria Math" w:hAnsi="Cambria Math" w:cs="Arial"/>
                  <w:sz w:val="20"/>
                  <w:szCs w:val="20"/>
                </w:rPr>
                <m:t>i=1</m:t>
              </m:r>
            </m:sub>
            <m:sup>
              <m:r>
                <w:rPr>
                  <w:rFonts w:ascii="Cambria Math" w:hAnsi="Cambria Math" w:cs="Arial"/>
                  <w:sz w:val="20"/>
                  <w:szCs w:val="20"/>
                </w:rPr>
                <m:t>n</m:t>
              </m:r>
            </m:sup>
            <m:e>
              <m:sSub>
                <m:sSubPr>
                  <m:ctrlPr>
                    <w:rPr>
                      <w:rFonts w:ascii="Cambria Math" w:hAnsi="Cambria Math" w:cs="Arial"/>
                      <w:i/>
                      <w:iCs/>
                      <w:sz w:val="20"/>
                      <w:szCs w:val="20"/>
                    </w:rPr>
                  </m:ctrlPr>
                </m:sSubPr>
                <m:e>
                  <m:r>
                    <w:rPr>
                      <w:rFonts w:ascii="Cambria Math" w:hAnsi="Cambria Math" w:cs="Arial"/>
                      <w:sz w:val="20"/>
                      <w:szCs w:val="20"/>
                    </w:rPr>
                    <m:t>CT</m:t>
                  </m:r>
                </m:e>
                <m:sub>
                  <m:r>
                    <w:rPr>
                      <w:rFonts w:ascii="Cambria Math" w:hAnsi="Cambria Math" w:cs="Arial"/>
                      <w:sz w:val="20"/>
                      <w:szCs w:val="20"/>
                    </w:rPr>
                    <m:t>i</m:t>
                  </m:r>
                </m:sub>
              </m:sSub>
            </m:e>
          </m:nary>
        </m:oMath>
      </m:oMathPara>
    </w:p>
    <w:p w14:paraId="038EEFA7" w14:textId="77777777" w:rsidR="000B6B58" w:rsidRPr="000B6B58" w:rsidRDefault="000B6B58" w:rsidP="000B6B58">
      <w:pPr>
        <w:ind w:left="708"/>
        <w:rPr>
          <w:rFonts w:ascii="Verdana" w:hAnsi="Verdana" w:cs="Arial"/>
          <w:i/>
          <w:iCs/>
          <w:sz w:val="20"/>
          <w:szCs w:val="20"/>
          <w:lang w:val="es-MX"/>
        </w:rPr>
      </w:pPr>
      <w:r w:rsidRPr="000B6B58">
        <w:rPr>
          <w:rFonts w:ascii="Verdana" w:hAnsi="Verdana" w:cs="Arial"/>
          <w:i/>
          <w:iCs/>
          <w:sz w:val="20"/>
          <w:szCs w:val="20"/>
          <w:lang w:val="es-MX"/>
        </w:rPr>
        <w:t>Donde n es el número de integrantes del proponente plural (unión temporal o consorcio).</w:t>
      </w:r>
    </w:p>
    <w:p w14:paraId="3579C5D2" w14:textId="77777777" w:rsidR="000B6B58" w:rsidRPr="000B6B58" w:rsidRDefault="000B6B58" w:rsidP="000B6B58">
      <w:pPr>
        <w:spacing w:after="0"/>
        <w:ind w:left="708"/>
        <w:rPr>
          <w:rFonts w:ascii="Verdana" w:hAnsi="Verdana" w:cs="Arial"/>
          <w:b/>
          <w:bCs/>
          <w:i/>
          <w:iCs/>
          <w:sz w:val="20"/>
          <w:szCs w:val="20"/>
        </w:rPr>
      </w:pPr>
    </w:p>
    <w:p w14:paraId="1BA6CE27" w14:textId="77777777" w:rsidR="000B6B58" w:rsidRPr="000B6B58" w:rsidRDefault="000B6B58" w:rsidP="000B6B58">
      <w:pPr>
        <w:ind w:left="708"/>
        <w:jc w:val="both"/>
        <w:rPr>
          <w:rFonts w:ascii="Verdana" w:hAnsi="Verdana" w:cs="Arial"/>
          <w:b/>
          <w:bCs/>
          <w:i/>
          <w:iCs/>
          <w:sz w:val="20"/>
          <w:szCs w:val="20"/>
        </w:rPr>
      </w:pPr>
      <w:bookmarkStart w:id="10" w:name="_Toc176242688"/>
      <w:r w:rsidRPr="000B6B58">
        <w:rPr>
          <w:rFonts w:ascii="Verdana" w:hAnsi="Verdana" w:cs="Arial"/>
          <w:b/>
          <w:bCs/>
          <w:i/>
          <w:iCs/>
          <w:sz w:val="20"/>
          <w:szCs w:val="20"/>
        </w:rPr>
        <w:t>3.8. PATRIMONIO</w:t>
      </w:r>
      <w:bookmarkEnd w:id="10"/>
    </w:p>
    <w:p w14:paraId="693F5EDF" w14:textId="77777777" w:rsidR="000B6B58" w:rsidRPr="000B6B58" w:rsidRDefault="000B6B58" w:rsidP="000B6B58">
      <w:pPr>
        <w:ind w:left="708"/>
        <w:rPr>
          <w:rFonts w:ascii="Verdana" w:hAnsi="Verdana" w:cs="Arial"/>
          <w:i/>
          <w:iCs/>
          <w:sz w:val="20"/>
          <w:szCs w:val="20"/>
        </w:rPr>
      </w:pPr>
      <w:r w:rsidRPr="000B6B58">
        <w:rPr>
          <w:rFonts w:ascii="Verdana" w:hAnsi="Verdana" w:cs="Arial"/>
          <w:i/>
          <w:iCs/>
          <w:sz w:val="20"/>
          <w:szCs w:val="20"/>
        </w:rPr>
        <w:t>Para el Proceso de Contratación los Proponentes deberán acreditar</w:t>
      </w:r>
    </w:p>
    <w:p w14:paraId="3F276D66" w14:textId="77777777" w:rsidR="000B6B58" w:rsidRPr="000B6B58" w:rsidRDefault="000B6B58" w:rsidP="000B6B58">
      <w:pPr>
        <w:pStyle w:val="Prrafodelista"/>
        <w:autoSpaceDE w:val="0"/>
        <w:autoSpaceDN w:val="0"/>
        <w:adjustRightInd w:val="0"/>
        <w:spacing w:before="120" w:after="240" w:line="240" w:lineRule="auto"/>
        <w:ind w:left="1068"/>
        <w:jc w:val="center"/>
        <w:rPr>
          <w:rFonts w:ascii="Verdana" w:hAnsi="Verdana" w:cs="Arial"/>
          <w:i/>
          <w:iCs/>
          <w:sz w:val="20"/>
          <w:szCs w:val="20"/>
          <w:lang w:val="en-US"/>
        </w:rPr>
      </w:pPr>
      <w:r w:rsidRPr="000B6B58">
        <w:rPr>
          <w:rFonts w:ascii="Verdana" w:hAnsi="Verdana" w:cs="Arial"/>
          <w:i/>
          <w:iCs/>
          <w:sz w:val="20"/>
          <w:szCs w:val="20"/>
          <w:lang w:val="en-US"/>
        </w:rPr>
        <w:t>P = AT - PT ≥ Pd</w:t>
      </w:r>
    </w:p>
    <w:p w14:paraId="669CBA78" w14:textId="77777777" w:rsidR="000B6B58" w:rsidRPr="000B6B58" w:rsidRDefault="000B6B58" w:rsidP="000B6B58">
      <w:pPr>
        <w:autoSpaceDE w:val="0"/>
        <w:autoSpaceDN w:val="0"/>
        <w:adjustRightInd w:val="0"/>
        <w:spacing w:before="120" w:after="240"/>
        <w:ind w:left="708"/>
        <w:rPr>
          <w:rFonts w:ascii="Verdana" w:hAnsi="Verdana" w:cs="Arial"/>
          <w:i/>
          <w:iCs/>
          <w:sz w:val="20"/>
          <w:szCs w:val="20"/>
          <w:lang w:val="en-US"/>
        </w:rPr>
      </w:pPr>
      <w:proofErr w:type="spellStart"/>
      <w:r w:rsidRPr="000B6B58">
        <w:rPr>
          <w:rFonts w:ascii="Verdana" w:hAnsi="Verdana" w:cs="Arial"/>
          <w:i/>
          <w:iCs/>
          <w:sz w:val="20"/>
          <w:szCs w:val="20"/>
          <w:lang w:val="en-US"/>
        </w:rPr>
        <w:t>Donde</w:t>
      </w:r>
      <w:proofErr w:type="spellEnd"/>
      <w:r w:rsidRPr="000B6B58">
        <w:rPr>
          <w:rFonts w:ascii="Verdana" w:hAnsi="Verdana" w:cs="Arial"/>
          <w:i/>
          <w:iCs/>
          <w:sz w:val="20"/>
          <w:szCs w:val="20"/>
          <w:lang w:val="en-US"/>
        </w:rPr>
        <w:t>,</w:t>
      </w:r>
    </w:p>
    <w:p w14:paraId="25AA7453" w14:textId="77777777" w:rsidR="000B6B58" w:rsidRPr="000B6B58" w:rsidRDefault="000B6B58" w:rsidP="000B6B58">
      <w:pPr>
        <w:autoSpaceDE w:val="0"/>
        <w:autoSpaceDN w:val="0"/>
        <w:adjustRightInd w:val="0"/>
        <w:spacing w:before="120" w:after="240"/>
        <w:ind w:left="1416"/>
        <w:rPr>
          <w:rFonts w:ascii="Verdana" w:hAnsi="Verdana" w:cs="Arial"/>
          <w:i/>
          <w:iCs/>
          <w:sz w:val="20"/>
          <w:szCs w:val="20"/>
        </w:rPr>
      </w:pPr>
      <w:r w:rsidRPr="000B6B58">
        <w:rPr>
          <w:rFonts w:ascii="Verdana" w:hAnsi="Verdana" w:cs="Arial"/>
          <w:i/>
          <w:iCs/>
          <w:sz w:val="20"/>
          <w:szCs w:val="20"/>
        </w:rPr>
        <w:t>P = Patrimonio</w:t>
      </w:r>
    </w:p>
    <w:p w14:paraId="173D48C1" w14:textId="77777777" w:rsidR="000B6B58" w:rsidRPr="000B6B58" w:rsidRDefault="000B6B58" w:rsidP="000B6B58">
      <w:pPr>
        <w:autoSpaceDE w:val="0"/>
        <w:autoSpaceDN w:val="0"/>
        <w:adjustRightInd w:val="0"/>
        <w:spacing w:before="120" w:after="240"/>
        <w:ind w:left="1416"/>
        <w:rPr>
          <w:rFonts w:ascii="Verdana" w:hAnsi="Verdana" w:cs="Arial"/>
          <w:i/>
          <w:iCs/>
          <w:sz w:val="20"/>
          <w:szCs w:val="20"/>
        </w:rPr>
      </w:pPr>
      <w:r w:rsidRPr="000B6B58">
        <w:rPr>
          <w:rFonts w:ascii="Verdana" w:hAnsi="Verdana" w:cs="Arial"/>
          <w:i/>
          <w:iCs/>
          <w:sz w:val="20"/>
          <w:szCs w:val="20"/>
        </w:rPr>
        <w:t>AT = Activo Total</w:t>
      </w:r>
    </w:p>
    <w:p w14:paraId="251CDB39" w14:textId="77777777" w:rsidR="000B6B58" w:rsidRPr="000B6B58" w:rsidRDefault="000B6B58" w:rsidP="000B6B58">
      <w:pPr>
        <w:autoSpaceDE w:val="0"/>
        <w:autoSpaceDN w:val="0"/>
        <w:adjustRightInd w:val="0"/>
        <w:spacing w:before="120" w:after="240"/>
        <w:ind w:left="1416"/>
        <w:rPr>
          <w:rFonts w:ascii="Verdana" w:hAnsi="Verdana" w:cs="Arial"/>
          <w:i/>
          <w:iCs/>
          <w:sz w:val="20"/>
          <w:szCs w:val="20"/>
        </w:rPr>
      </w:pPr>
      <w:r w:rsidRPr="000B6B58">
        <w:rPr>
          <w:rFonts w:ascii="Verdana" w:hAnsi="Verdana" w:cs="Arial"/>
          <w:i/>
          <w:iCs/>
          <w:sz w:val="20"/>
          <w:szCs w:val="20"/>
        </w:rPr>
        <w:t>PT = Pasivo Total</w:t>
      </w:r>
    </w:p>
    <w:p w14:paraId="5F12DBA4" w14:textId="77777777" w:rsidR="000B6B58" w:rsidRPr="000B6B58" w:rsidRDefault="000B6B58" w:rsidP="000B6B58">
      <w:pPr>
        <w:autoSpaceDE w:val="0"/>
        <w:autoSpaceDN w:val="0"/>
        <w:adjustRightInd w:val="0"/>
        <w:spacing w:before="120" w:after="240"/>
        <w:ind w:left="1416"/>
        <w:rPr>
          <w:rFonts w:ascii="Verdana" w:hAnsi="Verdana" w:cs="Arial"/>
          <w:i/>
          <w:iCs/>
          <w:sz w:val="20"/>
          <w:szCs w:val="20"/>
        </w:rPr>
      </w:pPr>
      <w:r w:rsidRPr="000B6B58">
        <w:rPr>
          <w:rFonts w:ascii="Verdana" w:hAnsi="Verdana" w:cs="Arial"/>
          <w:i/>
          <w:iCs/>
          <w:sz w:val="20"/>
          <w:szCs w:val="20"/>
        </w:rPr>
        <w:t>Pd = Patrimonio demandado (requerido) para el proceso que presenta la propuesta</w:t>
      </w:r>
    </w:p>
    <w:p w14:paraId="71811CC9" w14:textId="77777777" w:rsidR="000B6B58" w:rsidRPr="000B6B58" w:rsidRDefault="000B6B58" w:rsidP="000B6B58">
      <w:pPr>
        <w:autoSpaceDE w:val="0"/>
        <w:autoSpaceDN w:val="0"/>
        <w:adjustRightInd w:val="0"/>
        <w:spacing w:before="120" w:after="240"/>
        <w:ind w:left="708"/>
        <w:rPr>
          <w:rFonts w:ascii="Verdana" w:hAnsi="Verdana" w:cs="Arial"/>
          <w:i/>
          <w:iCs/>
          <w:sz w:val="20"/>
          <w:szCs w:val="20"/>
        </w:rPr>
      </w:pPr>
      <w:r w:rsidRPr="000B6B58">
        <w:rPr>
          <w:rFonts w:ascii="Verdana" w:hAnsi="Verdana" w:cs="Arial"/>
          <w:i/>
          <w:iCs/>
          <w:sz w:val="20"/>
          <w:szCs w:val="20"/>
        </w:rPr>
        <w:t xml:space="preserve">El Patrimonio (P) del oferente deberá ser mayor o igual al Patrimonio demandado (requerido) (Pd): </w:t>
      </w:r>
    </w:p>
    <w:p w14:paraId="013A2EAE" w14:textId="77777777" w:rsidR="000B6B58" w:rsidRPr="000B6B58" w:rsidRDefault="000B6B58" w:rsidP="000B6B58">
      <w:pPr>
        <w:autoSpaceDE w:val="0"/>
        <w:autoSpaceDN w:val="0"/>
        <w:adjustRightInd w:val="0"/>
        <w:spacing w:before="120" w:after="240"/>
        <w:ind w:left="708"/>
        <w:jc w:val="center"/>
        <w:rPr>
          <w:rFonts w:ascii="Verdana" w:hAnsi="Verdana" w:cs="Arial"/>
          <w:i/>
          <w:iCs/>
          <w:sz w:val="20"/>
          <w:szCs w:val="20"/>
        </w:rPr>
      </w:pPr>
      <w:r w:rsidRPr="000B6B58">
        <w:rPr>
          <w:rFonts w:ascii="Verdana" w:hAnsi="Verdana" w:cs="Arial"/>
          <w:i/>
          <w:iCs/>
          <w:sz w:val="20"/>
          <w:szCs w:val="20"/>
        </w:rPr>
        <w:t>P ≥ Pd</w:t>
      </w:r>
    </w:p>
    <w:p w14:paraId="301D6CCE" w14:textId="77777777" w:rsidR="000B6B58" w:rsidRPr="000B6B58" w:rsidRDefault="000B6B58" w:rsidP="000B6B58">
      <w:pPr>
        <w:pStyle w:val="NormalWeb"/>
        <w:shd w:val="clear" w:color="auto" w:fill="FFFFFF" w:themeFill="background1"/>
        <w:spacing w:after="0"/>
        <w:ind w:left="708"/>
        <w:jc w:val="both"/>
        <w:rPr>
          <w:rFonts w:ascii="Verdana" w:hAnsi="Verdana" w:cs="Arial"/>
          <w:i/>
          <w:iCs/>
          <w:sz w:val="20"/>
          <w:szCs w:val="20"/>
        </w:rPr>
      </w:pPr>
      <w:r w:rsidRPr="000B6B58">
        <w:rPr>
          <w:rFonts w:ascii="Verdana" w:hAnsi="Verdana" w:cs="Arial"/>
          <w:b/>
          <w:i/>
          <w:iCs/>
          <w:sz w:val="20"/>
          <w:szCs w:val="20"/>
          <w:u w:val="single"/>
        </w:rPr>
        <w:t>Patrimonio demandado (requerido):</w:t>
      </w:r>
    </w:p>
    <w:p w14:paraId="0709BDBF" w14:textId="76E1F2D6" w:rsidR="000B6B58" w:rsidRPr="000B6B58" w:rsidRDefault="000B6B58" w:rsidP="000B6B58">
      <w:pPr>
        <w:ind w:left="708"/>
        <w:jc w:val="both"/>
        <w:rPr>
          <w:rFonts w:ascii="Verdana" w:eastAsia="Calibri" w:hAnsi="Verdana" w:cs="Arial"/>
          <w:i/>
          <w:iCs/>
          <w:sz w:val="20"/>
          <w:szCs w:val="20"/>
        </w:rPr>
      </w:pPr>
      <w:r w:rsidRPr="000F551E">
        <w:rPr>
          <w:rFonts w:ascii="Verdana" w:eastAsia="Calibri" w:hAnsi="Verdana" w:cs="Arial"/>
          <w:i/>
          <w:iCs/>
          <w:sz w:val="20"/>
          <w:szCs w:val="20"/>
        </w:rPr>
        <w:t xml:space="preserve">[Para proyectos de obra cuyo presupuesto oficial sea mayor o igual a 40.000 </w:t>
      </w:r>
      <w:r w:rsidR="000F551E" w:rsidRPr="000F551E">
        <w:rPr>
          <w:rFonts w:ascii="Verdana" w:eastAsia="Calibri" w:hAnsi="Verdana" w:cs="Arial"/>
          <w:i/>
          <w:iCs/>
          <w:sz w:val="20"/>
          <w:szCs w:val="20"/>
        </w:rPr>
        <w:t>SMMLV</w:t>
      </w:r>
      <w:r w:rsidRPr="000F551E">
        <w:rPr>
          <w:rFonts w:ascii="Verdana" w:eastAsia="Calibri" w:hAnsi="Verdana" w:cs="Arial"/>
          <w:i/>
          <w:iCs/>
          <w:sz w:val="20"/>
          <w:szCs w:val="20"/>
        </w:rPr>
        <w:t xml:space="preserve"> y cuente con un plazo de ejecución igual o superior a 24 meses aplicará la siguiente redacción:]</w:t>
      </w:r>
    </w:p>
    <w:p w14:paraId="1BC0FC51" w14:textId="77777777" w:rsidR="000B6B58" w:rsidRPr="000B6B58" w:rsidRDefault="000B6B58" w:rsidP="000B6B58">
      <w:pPr>
        <w:ind w:left="708"/>
        <w:rPr>
          <w:rFonts w:ascii="Verdana" w:eastAsia="Calibri" w:hAnsi="Verdana" w:cs="Arial"/>
          <w:i/>
          <w:iCs/>
          <w:sz w:val="20"/>
          <w:szCs w:val="20"/>
        </w:rPr>
      </w:pPr>
    </w:p>
    <w:p w14:paraId="559C5E2E" w14:textId="77777777" w:rsidR="000B6B58" w:rsidRPr="000B6B58" w:rsidRDefault="000B6B58" w:rsidP="000B6B58">
      <w:pPr>
        <w:ind w:left="708"/>
        <w:jc w:val="both"/>
        <w:rPr>
          <w:rFonts w:ascii="Verdana" w:eastAsia="Calibri" w:hAnsi="Verdana" w:cs="Arial"/>
          <w:i/>
          <w:iCs/>
          <w:sz w:val="20"/>
          <w:szCs w:val="20"/>
        </w:rPr>
      </w:pPr>
      <w:r w:rsidRPr="000B6B58">
        <w:rPr>
          <w:rFonts w:ascii="Verdana" w:eastAsia="Calibri" w:hAnsi="Verdana" w:cs="Arial"/>
          <w:i/>
          <w:iCs/>
          <w:sz w:val="20"/>
          <w:szCs w:val="20"/>
        </w:rPr>
        <w:t>La determinación del Patrimonio demandado (requerido), se hará de acuerdo con la siguiente fórmula:</w:t>
      </w:r>
    </w:p>
    <w:p w14:paraId="6AD5F1BC" w14:textId="77777777" w:rsidR="000B6B58" w:rsidRPr="000B6B58" w:rsidRDefault="000B6B58" w:rsidP="000B6B58">
      <w:pPr>
        <w:ind w:left="708"/>
        <w:jc w:val="both"/>
        <w:rPr>
          <w:rFonts w:ascii="Verdana" w:eastAsia="Calibri" w:hAnsi="Verdana" w:cs="Arial"/>
          <w:i/>
          <w:iCs/>
          <w:sz w:val="20"/>
          <w:szCs w:val="20"/>
        </w:rPr>
      </w:pPr>
      <m:oMathPara>
        <m:oMath>
          <m:r>
            <w:rPr>
              <w:rFonts w:ascii="Cambria Math" w:eastAsia="Calibri" w:hAnsi="Cambria Math" w:cs="Arial"/>
              <w:sz w:val="20"/>
              <w:szCs w:val="20"/>
            </w:rPr>
            <m:t>Pd= POE x 25%</m:t>
          </m:r>
        </m:oMath>
      </m:oMathPara>
    </w:p>
    <w:p w14:paraId="2CA7B022" w14:textId="77777777" w:rsidR="000B6B58" w:rsidRPr="000B6B58" w:rsidRDefault="000B6B58" w:rsidP="000B6B58">
      <w:pPr>
        <w:ind w:left="708"/>
        <w:jc w:val="both"/>
        <w:rPr>
          <w:rFonts w:ascii="Verdana" w:eastAsia="Calibri" w:hAnsi="Verdana" w:cs="Arial"/>
          <w:i/>
          <w:iCs/>
          <w:sz w:val="20"/>
          <w:szCs w:val="20"/>
        </w:rPr>
      </w:pPr>
      <w:r w:rsidRPr="000B6B58">
        <w:rPr>
          <w:rFonts w:ascii="Verdana" w:eastAsia="Calibri" w:hAnsi="Verdana" w:cs="Arial"/>
          <w:i/>
          <w:iCs/>
          <w:sz w:val="20"/>
          <w:szCs w:val="20"/>
        </w:rPr>
        <w:t>Donde,</w:t>
      </w:r>
    </w:p>
    <w:p w14:paraId="381CE57D" w14:textId="77777777" w:rsidR="000B6B58" w:rsidRPr="000B6B58" w:rsidRDefault="000B6B58" w:rsidP="000B6B58">
      <w:pPr>
        <w:autoSpaceDE w:val="0"/>
        <w:autoSpaceDN w:val="0"/>
        <w:adjustRightInd w:val="0"/>
        <w:spacing w:before="120" w:after="240"/>
        <w:ind w:left="708"/>
        <w:jc w:val="both"/>
        <w:rPr>
          <w:rFonts w:ascii="Verdana" w:hAnsi="Verdana" w:cs="Arial"/>
          <w:i/>
          <w:iCs/>
          <w:sz w:val="20"/>
          <w:szCs w:val="20"/>
        </w:rPr>
      </w:pPr>
      <w:r w:rsidRPr="000B6B58">
        <w:rPr>
          <w:rFonts w:ascii="Verdana" w:hAnsi="Verdana" w:cs="Arial"/>
          <w:i/>
          <w:iCs/>
          <w:sz w:val="20"/>
          <w:szCs w:val="20"/>
        </w:rPr>
        <w:t>Pd = Patrimonio demandado (requerido) para el proceso que presenta la propuesta</w:t>
      </w:r>
    </w:p>
    <w:p w14:paraId="479CBDC8" w14:textId="77777777" w:rsidR="000B6B58" w:rsidRPr="000B6B58" w:rsidRDefault="000B6B58" w:rsidP="000B6B58">
      <w:pPr>
        <w:ind w:left="708"/>
        <w:jc w:val="both"/>
        <w:rPr>
          <w:rFonts w:ascii="Verdana" w:eastAsia="Calibri" w:hAnsi="Verdana" w:cs="Arial"/>
          <w:i/>
          <w:iCs/>
          <w:sz w:val="20"/>
          <w:szCs w:val="20"/>
        </w:rPr>
      </w:pPr>
      <w:r w:rsidRPr="000B6B58">
        <w:rPr>
          <w:rFonts w:ascii="Verdana" w:eastAsia="Calibri" w:hAnsi="Verdana" w:cs="Arial"/>
          <w:i/>
          <w:iCs/>
          <w:sz w:val="20"/>
          <w:szCs w:val="20"/>
        </w:rPr>
        <w:lastRenderedPageBreak/>
        <w:t>POE = Presupuesto oficial estimado</w:t>
      </w:r>
    </w:p>
    <w:p w14:paraId="63298589" w14:textId="77777777" w:rsidR="000B6B58" w:rsidRPr="000B6B58" w:rsidRDefault="000B6B58" w:rsidP="000B6B58">
      <w:pPr>
        <w:ind w:left="708"/>
        <w:jc w:val="both"/>
        <w:rPr>
          <w:rFonts w:ascii="Verdana" w:hAnsi="Verdana" w:cs="Arial"/>
        </w:rPr>
      </w:pPr>
      <w:r w:rsidRPr="000B6B58">
        <w:rPr>
          <w:rFonts w:ascii="Verdana" w:hAnsi="Verdana" w:cs="Arial"/>
        </w:rPr>
        <w:t>(…)</w:t>
      </w:r>
    </w:p>
    <w:p w14:paraId="292FB3F0" w14:textId="77777777" w:rsidR="000B6B58" w:rsidRPr="000B6B58" w:rsidRDefault="000B6B58" w:rsidP="000B6B58">
      <w:pPr>
        <w:pStyle w:val="NormalWeb"/>
        <w:shd w:val="clear" w:color="auto" w:fill="FFFFFF"/>
        <w:spacing w:after="0"/>
        <w:ind w:left="708"/>
        <w:jc w:val="both"/>
        <w:rPr>
          <w:rFonts w:ascii="Verdana" w:hAnsi="Verdana" w:cs="Arial"/>
          <w:i/>
          <w:iCs/>
          <w:sz w:val="20"/>
          <w:szCs w:val="20"/>
        </w:rPr>
      </w:pPr>
      <w:r w:rsidRPr="000B6B58">
        <w:rPr>
          <w:rFonts w:ascii="Verdana" w:hAnsi="Verdana" w:cs="Arial"/>
          <w:i/>
          <w:iCs/>
          <w:sz w:val="20"/>
          <w:szCs w:val="20"/>
        </w:rPr>
        <w:t xml:space="preserve">En ningún caso el Patrimonio requerido excederá el valor del Presupuesto Oficial. </w:t>
      </w:r>
    </w:p>
    <w:p w14:paraId="5572F5D3" w14:textId="77777777" w:rsidR="000B6B58" w:rsidRPr="000B6B58" w:rsidRDefault="000B6B58" w:rsidP="000B6B58">
      <w:pPr>
        <w:ind w:left="708"/>
        <w:jc w:val="both"/>
        <w:rPr>
          <w:rFonts w:ascii="Verdana" w:hAnsi="Verdana" w:cs="Arial"/>
          <w:i/>
          <w:iCs/>
          <w:sz w:val="20"/>
          <w:szCs w:val="20"/>
          <w:lang w:val="es-MX"/>
        </w:rPr>
      </w:pPr>
      <w:r w:rsidRPr="000B6B58">
        <w:rPr>
          <w:rFonts w:ascii="Verdana" w:hAnsi="Verdana" w:cs="Arial"/>
          <w:i/>
          <w:iCs/>
          <w:sz w:val="20"/>
          <w:szCs w:val="20"/>
          <w:lang w:val="es-MX"/>
        </w:rPr>
        <w:t>Si el Proponente es plural el indicador debe calcularse así:</w:t>
      </w:r>
    </w:p>
    <w:p w14:paraId="364D930B" w14:textId="77777777" w:rsidR="000B6B58" w:rsidRPr="000B6B58" w:rsidRDefault="000B6B58" w:rsidP="000B6B58">
      <w:pPr>
        <w:spacing w:line="276" w:lineRule="auto"/>
        <w:ind w:left="708"/>
        <w:jc w:val="both"/>
        <w:rPr>
          <w:rFonts w:ascii="Verdana" w:hAnsi="Verdana" w:cs="Arial"/>
          <w:i/>
          <w:iCs/>
          <w:sz w:val="20"/>
          <w:szCs w:val="20"/>
        </w:rPr>
      </w:pPr>
      <m:oMathPara>
        <m:oMath>
          <m:r>
            <w:rPr>
              <w:rFonts w:ascii="Cambria Math" w:hAnsi="Cambria Math" w:cs="Arial"/>
              <w:sz w:val="20"/>
              <w:szCs w:val="20"/>
            </w:rPr>
            <m:t>proponente plural=</m:t>
          </m:r>
          <m:nary>
            <m:naryPr>
              <m:chr m:val="∑"/>
              <m:limLoc m:val="undOvr"/>
              <m:ctrlPr>
                <w:rPr>
                  <w:rFonts w:ascii="Cambria Math" w:hAnsi="Cambria Math" w:cs="Arial"/>
                  <w:i/>
                  <w:iCs/>
                  <w:sz w:val="20"/>
                  <w:szCs w:val="20"/>
                </w:rPr>
              </m:ctrlPr>
            </m:naryPr>
            <m:sub>
              <m:r>
                <w:rPr>
                  <w:rFonts w:ascii="Cambria Math" w:hAnsi="Cambria Math" w:cs="Arial"/>
                  <w:sz w:val="20"/>
                  <w:szCs w:val="20"/>
                </w:rPr>
                <m:t>i=1</m:t>
              </m:r>
            </m:sub>
            <m:sup>
              <m:r>
                <w:rPr>
                  <w:rFonts w:ascii="Cambria Math" w:hAnsi="Cambria Math" w:cs="Arial"/>
                  <w:sz w:val="20"/>
                  <w:szCs w:val="20"/>
                </w:rPr>
                <m:t>n</m:t>
              </m:r>
            </m:sup>
            <m:e>
              <m:sSub>
                <m:sSubPr>
                  <m:ctrlPr>
                    <w:rPr>
                      <w:rFonts w:ascii="Cambria Math" w:hAnsi="Cambria Math" w:cs="Arial"/>
                      <w:i/>
                      <w:iCs/>
                      <w:sz w:val="20"/>
                      <w:szCs w:val="20"/>
                    </w:rPr>
                  </m:ctrlPr>
                </m:sSubPr>
                <m:e>
                  <m:r>
                    <w:rPr>
                      <w:rFonts w:ascii="Cambria Math" w:hAnsi="Cambria Math" w:cs="Arial"/>
                      <w:sz w:val="20"/>
                      <w:szCs w:val="20"/>
                    </w:rPr>
                    <m:t>CT</m:t>
                  </m:r>
                </m:e>
                <m:sub>
                  <m:r>
                    <w:rPr>
                      <w:rFonts w:ascii="Cambria Math" w:hAnsi="Cambria Math" w:cs="Arial"/>
                      <w:sz w:val="20"/>
                      <w:szCs w:val="20"/>
                    </w:rPr>
                    <m:t>i</m:t>
                  </m:r>
                </m:sub>
              </m:sSub>
            </m:e>
          </m:nary>
        </m:oMath>
      </m:oMathPara>
    </w:p>
    <w:p w14:paraId="590EDC58" w14:textId="77777777" w:rsidR="000B6B58" w:rsidRPr="000B6B58" w:rsidRDefault="000B6B58" w:rsidP="000B6B58">
      <w:pPr>
        <w:ind w:left="708"/>
        <w:jc w:val="both"/>
        <w:rPr>
          <w:rFonts w:ascii="Verdana" w:hAnsi="Verdana" w:cs="Arial"/>
          <w:i/>
          <w:iCs/>
          <w:sz w:val="20"/>
          <w:szCs w:val="20"/>
          <w:lang w:val="es-MX"/>
        </w:rPr>
      </w:pPr>
      <w:r w:rsidRPr="000B6B58">
        <w:rPr>
          <w:rFonts w:ascii="Verdana" w:hAnsi="Verdana" w:cs="Arial"/>
          <w:i/>
          <w:iCs/>
          <w:sz w:val="20"/>
          <w:szCs w:val="20"/>
          <w:lang w:val="es-MX"/>
        </w:rPr>
        <w:t>Donde n es el número de integrantes del proponente plural (unión temporal o consorcio).</w:t>
      </w:r>
    </w:p>
    <w:p w14:paraId="2A280385" w14:textId="77777777" w:rsidR="000B6B58" w:rsidRPr="000B6B58" w:rsidRDefault="000B6B58" w:rsidP="000B6B58">
      <w:pPr>
        <w:spacing w:after="0"/>
        <w:ind w:left="708"/>
        <w:rPr>
          <w:rFonts w:ascii="Verdana" w:hAnsi="Verdana" w:cs="Arial"/>
          <w:i/>
          <w:iCs/>
          <w:sz w:val="20"/>
          <w:szCs w:val="20"/>
        </w:rPr>
      </w:pPr>
    </w:p>
    <w:p w14:paraId="5C1BE034" w14:textId="77777777" w:rsidR="000B6B58" w:rsidRPr="000B6B58" w:rsidRDefault="000B6B58" w:rsidP="000B6B58">
      <w:pPr>
        <w:ind w:left="708"/>
        <w:jc w:val="both"/>
        <w:rPr>
          <w:rFonts w:ascii="Verdana" w:hAnsi="Verdana" w:cs="Arial"/>
          <w:b/>
          <w:bCs/>
          <w:i/>
          <w:iCs/>
          <w:sz w:val="20"/>
          <w:szCs w:val="20"/>
        </w:rPr>
      </w:pPr>
      <w:bookmarkStart w:id="11" w:name="_Toc176242689"/>
      <w:r w:rsidRPr="000B6B58">
        <w:rPr>
          <w:rFonts w:ascii="Verdana" w:hAnsi="Verdana" w:cs="Arial"/>
          <w:b/>
          <w:bCs/>
          <w:i/>
          <w:iCs/>
          <w:sz w:val="20"/>
          <w:szCs w:val="20"/>
        </w:rPr>
        <w:t>3.9 CAPACIDAD ORGANIZACIONAL</w:t>
      </w:r>
      <w:bookmarkEnd w:id="11"/>
    </w:p>
    <w:p w14:paraId="34751165" w14:textId="77777777" w:rsidR="000B6B58" w:rsidRPr="000B6B58" w:rsidRDefault="000B6B58" w:rsidP="000B6B58">
      <w:pPr>
        <w:ind w:left="708"/>
        <w:jc w:val="both"/>
        <w:rPr>
          <w:rFonts w:ascii="Verdana" w:hAnsi="Verdana" w:cs="Arial"/>
          <w:i/>
          <w:iCs/>
          <w:sz w:val="20"/>
          <w:szCs w:val="20"/>
          <w:lang w:val="es-MX"/>
        </w:rPr>
      </w:pPr>
      <w:r w:rsidRPr="000B6B58">
        <w:rPr>
          <w:rFonts w:ascii="Verdana" w:hAnsi="Verdana" w:cs="Arial"/>
          <w:i/>
          <w:iCs/>
          <w:sz w:val="20"/>
          <w:szCs w:val="20"/>
          <w:lang w:val="es-MX"/>
        </w:rPr>
        <w:t>Los Proponentes deben acreditar los siguientes indicadores en los términos señalados en la Matriz 2- Indicadores financieros y organizacionales:</w:t>
      </w:r>
    </w:p>
    <w:tbl>
      <w:tblPr>
        <w:tblStyle w:val="Tablaconcuadrcula10"/>
        <w:tblW w:w="0" w:type="auto"/>
        <w:jc w:val="center"/>
        <w:tblLayout w:type="fixed"/>
        <w:tblLook w:val="04A0" w:firstRow="1" w:lastRow="0" w:firstColumn="1" w:lastColumn="0" w:noHBand="0" w:noVBand="1"/>
      </w:tblPr>
      <w:tblGrid>
        <w:gridCol w:w="3220"/>
        <w:gridCol w:w="2294"/>
      </w:tblGrid>
      <w:tr w:rsidR="000B6B58" w:rsidRPr="000B6B58" w14:paraId="1FAA5D86" w14:textId="77777777" w:rsidTr="00FB6C16">
        <w:trPr>
          <w:trHeight w:val="294"/>
          <w:tblHeader/>
          <w:jc w:val="center"/>
        </w:trPr>
        <w:tc>
          <w:tcPr>
            <w:tcW w:w="3220"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0A2915C1" w14:textId="77777777" w:rsidR="000B6B58" w:rsidRPr="000B6B58" w:rsidRDefault="000B6B58" w:rsidP="00FB6C16">
            <w:pPr>
              <w:spacing w:line="276" w:lineRule="auto"/>
              <w:ind w:left="567" w:right="624"/>
              <w:jc w:val="center"/>
              <w:rPr>
                <w:rFonts w:ascii="Verdana" w:hAnsi="Verdana" w:cs="Arial"/>
                <w:b/>
                <w:bCs/>
                <w:i/>
                <w:iCs/>
                <w:color w:val="FFFFFF" w:themeColor="background1"/>
                <w:sz w:val="20"/>
                <w:szCs w:val="20"/>
              </w:rPr>
            </w:pPr>
            <w:r w:rsidRPr="000B6B58">
              <w:rPr>
                <w:rFonts w:ascii="Verdana" w:hAnsi="Verdana" w:cs="Arial"/>
                <w:b/>
                <w:bCs/>
                <w:i/>
                <w:iCs/>
                <w:color w:val="FFFFFF" w:themeColor="background1"/>
                <w:sz w:val="20"/>
                <w:szCs w:val="20"/>
              </w:rPr>
              <w:t>Indicador</w:t>
            </w:r>
          </w:p>
        </w:tc>
        <w:tc>
          <w:tcPr>
            <w:tcW w:w="229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65343A38" w14:textId="77777777" w:rsidR="000B6B58" w:rsidRPr="000B6B58" w:rsidRDefault="000B6B58" w:rsidP="00FB6C16">
            <w:pPr>
              <w:spacing w:line="276" w:lineRule="auto"/>
              <w:ind w:left="567" w:right="624"/>
              <w:jc w:val="center"/>
              <w:rPr>
                <w:rFonts w:ascii="Verdana" w:hAnsi="Verdana" w:cs="Arial"/>
                <w:b/>
                <w:bCs/>
                <w:i/>
                <w:iCs/>
                <w:color w:val="FFFFFF" w:themeColor="background1"/>
                <w:sz w:val="20"/>
                <w:szCs w:val="20"/>
              </w:rPr>
            </w:pPr>
            <w:r w:rsidRPr="000B6B58">
              <w:rPr>
                <w:rFonts w:ascii="Verdana" w:hAnsi="Verdana" w:cs="Arial"/>
                <w:b/>
                <w:bCs/>
                <w:i/>
                <w:iCs/>
                <w:color w:val="FFFFFF" w:themeColor="background1"/>
                <w:sz w:val="20"/>
                <w:szCs w:val="20"/>
              </w:rPr>
              <w:t>Fórmula</w:t>
            </w:r>
          </w:p>
        </w:tc>
      </w:tr>
      <w:tr w:rsidR="000B6B58" w:rsidRPr="000B6B58" w14:paraId="18F2489D" w14:textId="77777777" w:rsidTr="00FB6C16">
        <w:trPr>
          <w:trHeight w:val="592"/>
          <w:jc w:val="center"/>
        </w:trPr>
        <w:tc>
          <w:tcPr>
            <w:tcW w:w="3220" w:type="dxa"/>
            <w:tcBorders>
              <w:top w:val="single" w:sz="4" w:space="0" w:color="auto"/>
              <w:left w:val="double" w:sz="4" w:space="0" w:color="auto"/>
              <w:bottom w:val="single" w:sz="4" w:space="0" w:color="auto"/>
              <w:right w:val="single" w:sz="4" w:space="0" w:color="auto"/>
            </w:tcBorders>
            <w:vAlign w:val="center"/>
            <w:hideMark/>
          </w:tcPr>
          <w:p w14:paraId="65D295B9" w14:textId="77777777" w:rsidR="000B6B58" w:rsidRPr="000B6B58" w:rsidRDefault="000B6B58" w:rsidP="00FB6C16">
            <w:pPr>
              <w:tabs>
                <w:tab w:val="left" w:pos="1039"/>
              </w:tabs>
              <w:spacing w:line="276" w:lineRule="auto"/>
              <w:ind w:left="567" w:right="624"/>
              <w:jc w:val="center"/>
              <w:rPr>
                <w:rFonts w:ascii="Verdana" w:hAnsi="Verdana" w:cs="Arial"/>
                <w:i/>
                <w:iCs/>
                <w:sz w:val="20"/>
                <w:szCs w:val="20"/>
              </w:rPr>
            </w:pPr>
            <w:r w:rsidRPr="000B6B58">
              <w:rPr>
                <w:rFonts w:ascii="Verdana" w:hAnsi="Verdana" w:cs="Arial"/>
                <w:i/>
                <w:iCs/>
                <w:sz w:val="20"/>
                <w:szCs w:val="20"/>
              </w:rPr>
              <w:t>Rentabilidad sobre Patrimonio (Roe)</w:t>
            </w:r>
          </w:p>
        </w:tc>
        <w:tc>
          <w:tcPr>
            <w:tcW w:w="2294" w:type="dxa"/>
            <w:tcBorders>
              <w:top w:val="single" w:sz="4" w:space="0" w:color="auto"/>
              <w:left w:val="single" w:sz="4" w:space="0" w:color="auto"/>
              <w:bottom w:val="single" w:sz="4" w:space="0" w:color="auto"/>
              <w:right w:val="double" w:sz="4" w:space="0" w:color="auto"/>
            </w:tcBorders>
            <w:vAlign w:val="center"/>
            <w:hideMark/>
          </w:tcPr>
          <w:p w14:paraId="5AC6D550" w14:textId="77777777" w:rsidR="000B6B58" w:rsidRPr="000B6B58" w:rsidRDefault="00240A18" w:rsidP="00FB6C16">
            <w:pPr>
              <w:spacing w:line="276" w:lineRule="auto"/>
              <w:ind w:left="567" w:right="624"/>
              <w:jc w:val="center"/>
              <w:rPr>
                <w:rFonts w:ascii="Verdana" w:hAnsi="Verdana" w:cs="Arial"/>
                <w:i/>
                <w:iCs/>
                <w:sz w:val="20"/>
                <w:szCs w:val="20"/>
              </w:rPr>
            </w:pPr>
            <m:oMathPara>
              <m:oMath>
                <m:f>
                  <m:fPr>
                    <m:ctrlPr>
                      <w:rPr>
                        <w:rFonts w:ascii="Cambria Math" w:hAnsi="Cambria Math" w:cs="Arial"/>
                        <w:bCs/>
                        <w:i/>
                        <w:iCs/>
                        <w:sz w:val="20"/>
                        <w:szCs w:val="20"/>
                      </w:rPr>
                    </m:ctrlPr>
                  </m:fPr>
                  <m:num>
                    <m:r>
                      <w:rPr>
                        <w:rFonts w:ascii="Cambria Math" w:hAnsi="Cambria Math" w:cs="Arial"/>
                        <w:sz w:val="20"/>
                        <w:szCs w:val="20"/>
                      </w:rPr>
                      <m:t>Utilidad</m:t>
                    </m:r>
                    <m:r>
                      <w:rPr>
                        <w:rFonts w:ascii="Cambria Math" w:hAnsi="Cambria Math" w:cs="Arial"/>
                        <w:sz w:val="20"/>
                        <w:szCs w:val="20"/>
                      </w:rPr>
                      <m:t xml:space="preserve"> </m:t>
                    </m:r>
                    <m:r>
                      <w:rPr>
                        <w:rFonts w:ascii="Cambria Math" w:hAnsi="Cambria Math" w:cs="Arial"/>
                        <w:sz w:val="20"/>
                        <w:szCs w:val="20"/>
                      </w:rPr>
                      <m:t>Operacional</m:t>
                    </m:r>
                  </m:num>
                  <m:den>
                    <m:r>
                      <w:rPr>
                        <w:rFonts w:ascii="Cambria Math" w:hAnsi="Cambria Math" w:cs="Arial"/>
                        <w:sz w:val="20"/>
                        <w:szCs w:val="20"/>
                      </w:rPr>
                      <m:t>Patrimonio</m:t>
                    </m:r>
                  </m:den>
                </m:f>
              </m:oMath>
            </m:oMathPara>
          </w:p>
        </w:tc>
      </w:tr>
      <w:tr w:rsidR="000B6B58" w:rsidRPr="000B6B58" w14:paraId="5573A854" w14:textId="77777777" w:rsidTr="00FB6C16">
        <w:trPr>
          <w:trHeight w:val="648"/>
          <w:jc w:val="center"/>
        </w:trPr>
        <w:tc>
          <w:tcPr>
            <w:tcW w:w="3220" w:type="dxa"/>
            <w:tcBorders>
              <w:top w:val="single" w:sz="4" w:space="0" w:color="auto"/>
              <w:left w:val="double" w:sz="4" w:space="0" w:color="auto"/>
              <w:bottom w:val="double" w:sz="4" w:space="0" w:color="auto"/>
              <w:right w:val="single" w:sz="4" w:space="0" w:color="auto"/>
            </w:tcBorders>
            <w:vAlign w:val="center"/>
            <w:hideMark/>
          </w:tcPr>
          <w:p w14:paraId="21D86DC1" w14:textId="77777777" w:rsidR="000B6B58" w:rsidRPr="000B6B58" w:rsidRDefault="000B6B58" w:rsidP="00FB6C16">
            <w:pPr>
              <w:spacing w:line="276" w:lineRule="auto"/>
              <w:ind w:left="567" w:right="624"/>
              <w:jc w:val="center"/>
              <w:rPr>
                <w:rFonts w:ascii="Verdana" w:hAnsi="Verdana" w:cs="Arial"/>
                <w:i/>
                <w:iCs/>
                <w:sz w:val="20"/>
                <w:szCs w:val="20"/>
              </w:rPr>
            </w:pPr>
            <w:r w:rsidRPr="000B6B58">
              <w:rPr>
                <w:rFonts w:ascii="Verdana" w:hAnsi="Verdana" w:cs="Arial"/>
                <w:i/>
                <w:iCs/>
                <w:sz w:val="20"/>
                <w:szCs w:val="20"/>
              </w:rPr>
              <w:t>Rentabilidad del Activo (Roa)</w:t>
            </w:r>
          </w:p>
        </w:tc>
        <w:tc>
          <w:tcPr>
            <w:tcW w:w="2294" w:type="dxa"/>
            <w:tcBorders>
              <w:top w:val="single" w:sz="4" w:space="0" w:color="auto"/>
              <w:left w:val="single" w:sz="4" w:space="0" w:color="auto"/>
              <w:bottom w:val="double" w:sz="4" w:space="0" w:color="auto"/>
              <w:right w:val="double" w:sz="4" w:space="0" w:color="auto"/>
            </w:tcBorders>
            <w:vAlign w:val="center"/>
            <w:hideMark/>
          </w:tcPr>
          <w:p w14:paraId="06F739DE" w14:textId="77777777" w:rsidR="000B6B58" w:rsidRPr="000B6B58" w:rsidRDefault="00240A18" w:rsidP="00FB6C16">
            <w:pPr>
              <w:spacing w:line="276" w:lineRule="auto"/>
              <w:ind w:left="567" w:right="624"/>
              <w:jc w:val="center"/>
              <w:rPr>
                <w:rFonts w:ascii="Verdana" w:hAnsi="Verdana" w:cs="Arial"/>
                <w:i/>
                <w:iCs/>
                <w:sz w:val="20"/>
                <w:szCs w:val="20"/>
              </w:rPr>
            </w:pPr>
            <m:oMathPara>
              <m:oMath>
                <m:f>
                  <m:fPr>
                    <m:ctrlPr>
                      <w:rPr>
                        <w:rFonts w:ascii="Cambria Math" w:hAnsi="Cambria Math" w:cs="Arial"/>
                        <w:bCs/>
                        <w:i/>
                        <w:iCs/>
                        <w:sz w:val="20"/>
                        <w:szCs w:val="20"/>
                      </w:rPr>
                    </m:ctrlPr>
                  </m:fPr>
                  <m:num>
                    <m:r>
                      <w:rPr>
                        <w:rFonts w:ascii="Cambria Math" w:hAnsi="Cambria Math" w:cs="Arial"/>
                        <w:sz w:val="20"/>
                        <w:szCs w:val="20"/>
                      </w:rPr>
                      <m:t>Unidad</m:t>
                    </m:r>
                    <m:r>
                      <w:rPr>
                        <w:rFonts w:ascii="Cambria Math" w:hAnsi="Cambria Math" w:cs="Arial"/>
                        <w:sz w:val="20"/>
                        <w:szCs w:val="20"/>
                      </w:rPr>
                      <m:t xml:space="preserve"> </m:t>
                    </m:r>
                    <m:r>
                      <w:rPr>
                        <w:rFonts w:ascii="Cambria Math" w:hAnsi="Cambria Math" w:cs="Arial"/>
                        <w:sz w:val="20"/>
                        <w:szCs w:val="20"/>
                      </w:rPr>
                      <m:t>Operacional</m:t>
                    </m:r>
                  </m:num>
                  <m:den>
                    <m:r>
                      <w:rPr>
                        <w:rFonts w:ascii="Cambria Math" w:hAnsi="Cambria Math" w:cs="Arial"/>
                        <w:sz w:val="20"/>
                        <w:szCs w:val="20"/>
                      </w:rPr>
                      <m:t>Activo</m:t>
                    </m:r>
                    <m:r>
                      <w:rPr>
                        <w:rFonts w:ascii="Cambria Math" w:hAnsi="Cambria Math" w:cs="Arial"/>
                        <w:sz w:val="20"/>
                        <w:szCs w:val="20"/>
                      </w:rPr>
                      <m:t xml:space="preserve"> </m:t>
                    </m:r>
                    <m:r>
                      <w:rPr>
                        <w:rFonts w:ascii="Cambria Math" w:hAnsi="Cambria Math" w:cs="Arial"/>
                        <w:sz w:val="20"/>
                        <w:szCs w:val="20"/>
                      </w:rPr>
                      <m:t>Total</m:t>
                    </m:r>
                  </m:den>
                </m:f>
              </m:oMath>
            </m:oMathPara>
          </w:p>
        </w:tc>
      </w:tr>
    </w:tbl>
    <w:p w14:paraId="510D7E93" w14:textId="77777777" w:rsidR="000B6B58" w:rsidRPr="000B6B58" w:rsidRDefault="000B6B58" w:rsidP="000B6B58">
      <w:pPr>
        <w:ind w:left="1275" w:right="624"/>
        <w:rPr>
          <w:rFonts w:ascii="Verdana" w:hAnsi="Verdana" w:cs="Arial"/>
          <w:i/>
          <w:iCs/>
          <w:sz w:val="20"/>
          <w:szCs w:val="20"/>
          <w:lang w:val="es-MX"/>
        </w:rPr>
      </w:pPr>
    </w:p>
    <w:p w14:paraId="0DBDA200" w14:textId="77777777" w:rsidR="000B6B58" w:rsidRPr="000B6B58" w:rsidRDefault="000B6B58" w:rsidP="000B6B58">
      <w:pPr>
        <w:ind w:left="708"/>
        <w:rPr>
          <w:rFonts w:ascii="Verdana" w:hAnsi="Verdana" w:cs="Arial"/>
          <w:i/>
          <w:iCs/>
          <w:sz w:val="20"/>
          <w:szCs w:val="20"/>
          <w:lang w:val="es-MX"/>
        </w:rPr>
      </w:pPr>
      <w:r w:rsidRPr="000B6B58">
        <w:rPr>
          <w:rFonts w:ascii="Verdana" w:hAnsi="Verdana" w:cs="Arial"/>
          <w:i/>
          <w:iCs/>
          <w:sz w:val="20"/>
          <w:szCs w:val="20"/>
          <w:lang w:val="es-MX"/>
        </w:rPr>
        <w:t>Si el Proponente es plural cada indicador debe calcularse así:</w:t>
      </w:r>
    </w:p>
    <w:p w14:paraId="3EFC9040" w14:textId="77777777" w:rsidR="000B6B58" w:rsidRPr="000B6B58" w:rsidRDefault="000B6B58" w:rsidP="000B6B58">
      <w:pPr>
        <w:spacing w:line="276" w:lineRule="auto"/>
        <w:ind w:left="708"/>
        <w:rPr>
          <w:rFonts w:ascii="Verdana" w:hAnsi="Verdana" w:cs="Arial"/>
          <w:i/>
          <w:iCs/>
          <w:sz w:val="20"/>
          <w:szCs w:val="20"/>
        </w:rPr>
      </w:pPr>
      <m:oMathPara>
        <m:oMath>
          <m:r>
            <w:rPr>
              <w:rFonts w:ascii="Cambria Math" w:hAnsi="Cambria Math" w:cs="Arial"/>
              <w:sz w:val="20"/>
              <w:szCs w:val="20"/>
            </w:rPr>
            <m:t>Indicador =</m:t>
          </m:r>
          <m:f>
            <m:fPr>
              <m:ctrlPr>
                <w:rPr>
                  <w:rFonts w:ascii="Cambria Math" w:hAnsi="Cambria Math" w:cs="Arial"/>
                  <w:i/>
                  <w:iCs/>
                  <w:sz w:val="20"/>
                  <w:szCs w:val="20"/>
                </w:rPr>
              </m:ctrlPr>
            </m:fPr>
            <m:num>
              <m:r>
                <w:rPr>
                  <w:rFonts w:ascii="Cambria Math" w:hAnsi="Cambria Math" w:cs="Arial"/>
                  <w:sz w:val="20"/>
                  <w:szCs w:val="20"/>
                </w:rPr>
                <m:t>(</m:t>
              </m:r>
              <m:nary>
                <m:naryPr>
                  <m:chr m:val="∑"/>
                  <m:limLoc m:val="undOvr"/>
                  <m:ctrlPr>
                    <w:rPr>
                      <w:rFonts w:ascii="Cambria Math" w:hAnsi="Cambria Math" w:cs="Arial"/>
                      <w:i/>
                      <w:iCs/>
                      <w:sz w:val="20"/>
                      <w:szCs w:val="20"/>
                    </w:rPr>
                  </m:ctrlPr>
                </m:naryPr>
                <m:sub>
                  <m:r>
                    <w:rPr>
                      <w:rFonts w:ascii="Cambria Math" w:hAnsi="Cambria Math" w:cs="Arial"/>
                      <w:sz w:val="20"/>
                      <w:szCs w:val="20"/>
                    </w:rPr>
                    <m:t>i=1</m:t>
                  </m:r>
                </m:sub>
                <m:sup>
                  <m:r>
                    <w:rPr>
                      <w:rFonts w:ascii="Cambria Math" w:hAnsi="Cambria Math" w:cs="Arial"/>
                      <w:sz w:val="20"/>
                      <w:szCs w:val="20"/>
                    </w:rPr>
                    <m:t>n</m:t>
                  </m:r>
                </m:sup>
                <m:e>
                  <m:sSub>
                    <m:sSubPr>
                      <m:ctrlPr>
                        <w:rPr>
                          <w:rFonts w:ascii="Cambria Math" w:hAnsi="Cambria Math" w:cs="Arial"/>
                          <w:i/>
                          <w:iCs/>
                          <w:sz w:val="20"/>
                          <w:szCs w:val="20"/>
                        </w:rPr>
                      </m:ctrlPr>
                    </m:sSubPr>
                    <m:e>
                      <m:r>
                        <w:rPr>
                          <w:rFonts w:ascii="Cambria Math" w:hAnsi="Cambria Math" w:cs="Arial"/>
                          <w:sz w:val="20"/>
                          <w:szCs w:val="20"/>
                        </w:rPr>
                        <m:t>Componente 1 del indicador</m:t>
                      </m:r>
                    </m:e>
                    <m:sub>
                      <m:r>
                        <w:rPr>
                          <w:rFonts w:ascii="Cambria Math" w:hAnsi="Cambria Math" w:cs="Arial"/>
                          <w:sz w:val="20"/>
                          <w:szCs w:val="20"/>
                        </w:rPr>
                        <m:t>i</m:t>
                      </m:r>
                    </m:sub>
                  </m:sSub>
                  <m:r>
                    <w:rPr>
                      <w:rFonts w:ascii="Cambria Math" w:hAnsi="Cambria Math" w:cs="Arial"/>
                      <w:sz w:val="20"/>
                      <w:szCs w:val="20"/>
                    </w:rPr>
                    <m:t xml:space="preserve">) </m:t>
                  </m:r>
                </m:e>
              </m:nary>
            </m:num>
            <m:den>
              <m:r>
                <w:rPr>
                  <w:rFonts w:ascii="Cambria Math" w:hAnsi="Cambria Math" w:cs="Arial"/>
                  <w:sz w:val="20"/>
                  <w:szCs w:val="20"/>
                </w:rPr>
                <m:t>(</m:t>
              </m:r>
              <m:nary>
                <m:naryPr>
                  <m:chr m:val="∑"/>
                  <m:limLoc m:val="undOvr"/>
                  <m:ctrlPr>
                    <w:rPr>
                      <w:rFonts w:ascii="Cambria Math" w:hAnsi="Cambria Math" w:cs="Arial"/>
                      <w:i/>
                      <w:iCs/>
                      <w:sz w:val="20"/>
                      <w:szCs w:val="20"/>
                    </w:rPr>
                  </m:ctrlPr>
                </m:naryPr>
                <m:sub>
                  <m:r>
                    <w:rPr>
                      <w:rFonts w:ascii="Cambria Math" w:hAnsi="Cambria Math" w:cs="Arial"/>
                      <w:sz w:val="20"/>
                      <w:szCs w:val="20"/>
                    </w:rPr>
                    <m:t>i=1</m:t>
                  </m:r>
                </m:sub>
                <m:sup>
                  <m:r>
                    <w:rPr>
                      <w:rFonts w:ascii="Cambria Math" w:hAnsi="Cambria Math" w:cs="Arial"/>
                      <w:sz w:val="20"/>
                      <w:szCs w:val="20"/>
                    </w:rPr>
                    <m:t>n</m:t>
                  </m:r>
                </m:sup>
                <m:e>
                  <m:sSub>
                    <m:sSubPr>
                      <m:ctrlPr>
                        <w:rPr>
                          <w:rFonts w:ascii="Cambria Math" w:hAnsi="Cambria Math" w:cs="Arial"/>
                          <w:i/>
                          <w:iCs/>
                          <w:sz w:val="20"/>
                          <w:szCs w:val="20"/>
                        </w:rPr>
                      </m:ctrlPr>
                    </m:sSubPr>
                    <m:e>
                      <m:r>
                        <w:rPr>
                          <w:rFonts w:ascii="Cambria Math" w:hAnsi="Cambria Math" w:cs="Arial"/>
                          <w:sz w:val="20"/>
                          <w:szCs w:val="20"/>
                        </w:rPr>
                        <m:t>Componente 2 del indicador</m:t>
                      </m:r>
                    </m:e>
                    <m:sub>
                      <m:r>
                        <w:rPr>
                          <w:rFonts w:ascii="Cambria Math" w:hAnsi="Cambria Math" w:cs="Arial"/>
                          <w:sz w:val="20"/>
                          <w:szCs w:val="20"/>
                        </w:rPr>
                        <m:t>i</m:t>
                      </m:r>
                    </m:sub>
                  </m:sSub>
                  <m:r>
                    <w:rPr>
                      <w:rFonts w:ascii="Cambria Math" w:hAnsi="Cambria Math" w:cs="Arial"/>
                      <w:sz w:val="20"/>
                      <w:szCs w:val="20"/>
                    </w:rPr>
                    <m:t xml:space="preserve">) </m:t>
                  </m:r>
                </m:e>
              </m:nary>
            </m:den>
          </m:f>
        </m:oMath>
      </m:oMathPara>
    </w:p>
    <w:p w14:paraId="7A36AE34" w14:textId="77777777" w:rsidR="000B6B58" w:rsidRPr="000B6B58" w:rsidRDefault="000B6B58" w:rsidP="000B6B58">
      <w:pPr>
        <w:ind w:left="708"/>
        <w:rPr>
          <w:rFonts w:ascii="Verdana" w:hAnsi="Verdana" w:cs="Arial"/>
          <w:i/>
          <w:iCs/>
          <w:sz w:val="20"/>
          <w:szCs w:val="20"/>
          <w:lang w:val="es-MX"/>
        </w:rPr>
      </w:pPr>
    </w:p>
    <w:p w14:paraId="1EC6019F" w14:textId="77777777" w:rsidR="000B6B58" w:rsidRPr="000B6B58" w:rsidRDefault="000B6B58" w:rsidP="000B6B58">
      <w:pPr>
        <w:ind w:left="708"/>
        <w:rPr>
          <w:rFonts w:ascii="Verdana" w:hAnsi="Verdana" w:cs="Arial"/>
          <w:i/>
          <w:iCs/>
          <w:sz w:val="20"/>
          <w:szCs w:val="20"/>
          <w:lang w:val="es-MX"/>
        </w:rPr>
      </w:pPr>
      <w:r w:rsidRPr="000B6B58">
        <w:rPr>
          <w:rFonts w:ascii="Verdana" w:hAnsi="Verdana" w:cs="Arial"/>
          <w:i/>
          <w:iCs/>
          <w:sz w:val="20"/>
          <w:szCs w:val="20"/>
          <w:lang w:val="es-MX"/>
        </w:rPr>
        <w:t>Donde n es el número de integrantes del Proponente Plural (Unión Temporal o Consorcio).</w:t>
      </w:r>
    </w:p>
    <w:p w14:paraId="2D38E6A3" w14:textId="77777777" w:rsidR="000B6B58" w:rsidRPr="000B6B58" w:rsidRDefault="000B6B58" w:rsidP="000B6B58">
      <w:pPr>
        <w:spacing w:after="120"/>
        <w:ind w:left="708"/>
        <w:contextualSpacing/>
        <w:jc w:val="both"/>
        <w:rPr>
          <w:rFonts w:ascii="Verdana" w:hAnsi="Verdana" w:cs="Arial"/>
          <w:i/>
          <w:iCs/>
          <w:color w:val="000000"/>
          <w:sz w:val="20"/>
          <w:szCs w:val="20"/>
          <w:shd w:val="clear" w:color="auto" w:fill="FFFFFF"/>
        </w:rPr>
      </w:pPr>
      <w:r w:rsidRPr="000B6B58">
        <w:rPr>
          <w:rFonts w:ascii="Verdana" w:hAnsi="Verdana" w:cs="Arial"/>
          <w:i/>
          <w:iCs/>
          <w:color w:val="000000"/>
          <w:sz w:val="20"/>
          <w:szCs w:val="20"/>
          <w:shd w:val="clear" w:color="auto" w:fill="FFFFFF"/>
          <w:lang w:val="es-419"/>
        </w:rPr>
        <w:t xml:space="preserve">El Proponente que </w:t>
      </w:r>
      <w:r w:rsidRPr="000B6B58">
        <w:rPr>
          <w:rFonts w:ascii="Verdana" w:hAnsi="Verdana" w:cs="Arial"/>
          <w:i/>
          <w:iCs/>
          <w:sz w:val="20"/>
          <w:szCs w:val="20"/>
          <w:shd w:val="clear" w:color="auto" w:fill="FFFFFF"/>
          <w:lang w:val="es-419"/>
        </w:rPr>
        <w:t>demuestre</w:t>
      </w:r>
      <w:r w:rsidRPr="000B6B58">
        <w:rPr>
          <w:rFonts w:ascii="Verdana" w:hAnsi="Verdana" w:cs="Arial"/>
          <w:i/>
          <w:iCs/>
          <w:color w:val="0078D4"/>
          <w:sz w:val="20"/>
          <w:szCs w:val="20"/>
          <w:shd w:val="clear" w:color="auto" w:fill="FFFFFF"/>
          <w:lang w:val="es-419"/>
        </w:rPr>
        <w:t xml:space="preserve"> </w:t>
      </w:r>
      <w:r w:rsidRPr="000B6B58">
        <w:rPr>
          <w:rFonts w:ascii="Verdana" w:hAnsi="Verdana" w:cs="Arial"/>
          <w:i/>
          <w:iCs/>
          <w:color w:val="000000"/>
          <w:sz w:val="20"/>
          <w:szCs w:val="20"/>
          <w:shd w:val="clear" w:color="auto" w:fill="FFFFFF"/>
          <w:lang w:val="es-419"/>
        </w:rPr>
        <w:t xml:space="preserve">la condición de </w:t>
      </w:r>
      <w:proofErr w:type="spellStart"/>
      <w:r w:rsidRPr="000B6B58">
        <w:rPr>
          <w:rFonts w:ascii="Verdana" w:hAnsi="Verdana" w:cs="Arial"/>
          <w:i/>
          <w:iCs/>
          <w:color w:val="000000"/>
          <w:sz w:val="20"/>
          <w:szCs w:val="20"/>
          <w:shd w:val="clear" w:color="auto" w:fill="FFFFFF"/>
          <w:lang w:val="es-419"/>
        </w:rPr>
        <w:t>Mipyme</w:t>
      </w:r>
      <w:proofErr w:type="spellEnd"/>
      <w:r w:rsidRPr="000B6B58">
        <w:rPr>
          <w:rFonts w:ascii="Verdana" w:hAnsi="Verdana" w:cs="Arial"/>
          <w:i/>
          <w:iCs/>
          <w:color w:val="000000"/>
          <w:sz w:val="20"/>
          <w:szCs w:val="20"/>
          <w:shd w:val="clear" w:color="auto" w:fill="FFFFFF"/>
          <w:lang w:val="es-419"/>
        </w:rPr>
        <w:t xml:space="preserve"> domiciliada en Colombia acreditará la capacidad organizacional de acuerdo con los indicadores señalados en la </w:t>
      </w:r>
      <w:r w:rsidRPr="000B6B58">
        <w:rPr>
          <w:rFonts w:ascii="Verdana" w:hAnsi="Verdana" w:cs="Arial"/>
          <w:i/>
          <w:iCs/>
          <w:sz w:val="20"/>
          <w:szCs w:val="20"/>
          <w:lang w:val="es-MX"/>
        </w:rPr>
        <w:t>Matriz 2 – Indicadores financieros y organizacionales.</w:t>
      </w:r>
      <w:r w:rsidRPr="000B6B58">
        <w:rPr>
          <w:rFonts w:ascii="Verdana" w:eastAsia="Times New Roman" w:hAnsi="Verdana" w:cs="Arial"/>
          <w:i/>
          <w:iCs/>
          <w:color w:val="000000"/>
          <w:sz w:val="20"/>
          <w:szCs w:val="20"/>
          <w:shd w:val="clear" w:color="auto" w:fill="FFFFFF"/>
        </w:rPr>
        <w:t xml:space="preserve"> El Proponente probará</w:t>
      </w:r>
      <w:r w:rsidRPr="000B6B58">
        <w:rPr>
          <w:rFonts w:ascii="Verdana" w:hAnsi="Verdana" w:cs="Arial"/>
          <w:i/>
          <w:iCs/>
          <w:color w:val="000000"/>
          <w:sz w:val="20"/>
          <w:szCs w:val="20"/>
          <w:shd w:val="clear" w:color="auto" w:fill="FFFFFF"/>
          <w:lang w:val="es-ES"/>
        </w:rPr>
        <w:t xml:space="preserve"> la condición </w:t>
      </w:r>
      <w:r w:rsidRPr="000B6B58">
        <w:rPr>
          <w:rFonts w:ascii="Verdana" w:hAnsi="Verdana" w:cs="Arial"/>
          <w:i/>
          <w:iCs/>
          <w:color w:val="000000"/>
          <w:sz w:val="20"/>
          <w:szCs w:val="20"/>
          <w:shd w:val="clear" w:color="auto" w:fill="FFFFFF"/>
        </w:rPr>
        <w:t xml:space="preserve">de </w:t>
      </w:r>
      <w:proofErr w:type="spellStart"/>
      <w:r w:rsidRPr="000B6B58">
        <w:rPr>
          <w:rFonts w:ascii="Verdana" w:hAnsi="Verdana" w:cs="Arial"/>
          <w:i/>
          <w:iCs/>
          <w:color w:val="000000"/>
          <w:sz w:val="20"/>
          <w:szCs w:val="20"/>
          <w:shd w:val="clear" w:color="auto" w:fill="FFFFFF"/>
        </w:rPr>
        <w:t>Mipyme</w:t>
      </w:r>
      <w:proofErr w:type="spellEnd"/>
      <w:r w:rsidRPr="000B6B58">
        <w:rPr>
          <w:rFonts w:ascii="Verdana" w:hAnsi="Verdana" w:cs="Arial"/>
          <w:i/>
          <w:iCs/>
          <w:color w:val="000000"/>
          <w:sz w:val="20"/>
          <w:szCs w:val="20"/>
          <w:shd w:val="clear" w:color="auto" w:fill="FFFFFF"/>
        </w:rPr>
        <w:t xml:space="preserve"> con la copia del certificado del Registro Único de Proponentes, el cual deberá encontrarse vigente y en firme al momento de su presentación.</w:t>
      </w:r>
    </w:p>
    <w:p w14:paraId="7AF4C5B1" w14:textId="77777777" w:rsidR="000B6B58" w:rsidRPr="000F551E" w:rsidRDefault="000B6B58" w:rsidP="000B6B58">
      <w:pPr>
        <w:ind w:left="708"/>
        <w:jc w:val="both"/>
        <w:rPr>
          <w:rFonts w:ascii="Verdana" w:hAnsi="Verdana" w:cs="Arial"/>
          <w:i/>
          <w:iCs/>
        </w:rPr>
      </w:pPr>
      <w:r w:rsidRPr="000F551E">
        <w:rPr>
          <w:rFonts w:ascii="Verdana" w:hAnsi="Verdana" w:cs="Arial"/>
          <w:i/>
          <w:iCs/>
        </w:rPr>
        <w:t>(…)</w:t>
      </w:r>
    </w:p>
    <w:p w14:paraId="1B510646" w14:textId="77777777" w:rsidR="000B6B58" w:rsidRPr="000B6B58" w:rsidRDefault="000B6B58" w:rsidP="000B6B58">
      <w:pPr>
        <w:spacing w:after="120"/>
        <w:ind w:left="708"/>
        <w:contextualSpacing/>
        <w:jc w:val="both"/>
        <w:rPr>
          <w:rFonts w:ascii="Verdana" w:hAnsi="Verdana" w:cs="Arial"/>
          <w:i/>
          <w:iCs/>
          <w:sz w:val="20"/>
          <w:szCs w:val="20"/>
          <w:lang w:val="es-MX"/>
        </w:rPr>
      </w:pPr>
    </w:p>
    <w:p w14:paraId="21D8FB2E" w14:textId="6691C231" w:rsidR="000B6B58" w:rsidRPr="000B6B58" w:rsidRDefault="000B6B58" w:rsidP="000B6B58">
      <w:pPr>
        <w:jc w:val="both"/>
        <w:rPr>
          <w:rFonts w:ascii="Verdana" w:hAnsi="Verdana" w:cs="Arial"/>
        </w:rPr>
      </w:pPr>
      <w:r w:rsidRPr="000B6B58">
        <w:rPr>
          <w:rFonts w:ascii="Verdana" w:hAnsi="Verdana" w:cs="Arial"/>
        </w:rPr>
        <w:t xml:space="preserve">De acuerdo con lo anteriormente señalado, y </w:t>
      </w:r>
      <w:r w:rsidR="000F551E">
        <w:rPr>
          <w:rFonts w:ascii="Verdana" w:hAnsi="Verdana" w:cs="Arial"/>
        </w:rPr>
        <w:t>en atención al problema jurídico planteado</w:t>
      </w:r>
      <w:r w:rsidRPr="000B6B58">
        <w:rPr>
          <w:rFonts w:ascii="Verdana" w:hAnsi="Verdana" w:cs="Arial"/>
        </w:rPr>
        <w:t xml:space="preserve">, es importante indicar que para la metodología definida en el documento tipo para evaluar los indicadores de capacidad financiera (índice de liquidez, nivel de endeudamiento y razón de cobertura de interés) y organizacional (Rentabilidad sobre el patrimonio y Rentabilidad sobre el activo) de los proponentes plurales corresponde a la metodología de </w:t>
      </w:r>
      <w:r w:rsidRPr="000B6B58">
        <w:rPr>
          <w:rFonts w:ascii="Verdana" w:hAnsi="Verdana" w:cs="Arial"/>
          <w:i/>
          <w:iCs/>
        </w:rPr>
        <w:t>&lt;&lt;Sumatoria de los componentes de los indicadores&gt;&gt;</w:t>
      </w:r>
      <w:r w:rsidRPr="000B6B58">
        <w:rPr>
          <w:rFonts w:ascii="Verdana" w:hAnsi="Verdana" w:cs="Arial"/>
        </w:rPr>
        <w:t xml:space="preserve">, definida en el </w:t>
      </w:r>
      <w:r w:rsidRPr="000B6B58">
        <w:rPr>
          <w:rFonts w:ascii="Verdana" w:hAnsi="Verdana" w:cs="Arial"/>
          <w:b/>
          <w:bCs/>
        </w:rPr>
        <w:t>MANUAL PARA DETERMINAR Y VERIFICAR LOS REQUISITOS HABILITANTES EN LOS PROCESOS DE CONTRATACIÓN</w:t>
      </w:r>
      <w:r w:rsidRPr="000B6B58">
        <w:rPr>
          <w:rStyle w:val="Refdenotaalpie"/>
          <w:rFonts w:ascii="Verdana" w:hAnsi="Verdana" w:cs="Arial"/>
          <w:b/>
          <w:bCs/>
        </w:rPr>
        <w:footnoteReference w:id="3"/>
      </w:r>
      <w:r w:rsidRPr="000B6B58">
        <w:rPr>
          <w:rFonts w:ascii="Verdana" w:hAnsi="Verdana" w:cs="Arial"/>
        </w:rPr>
        <w:t>. De acuerdo con la metodología el mecanismo para realizar la evaluación es el siguiente:</w:t>
      </w:r>
    </w:p>
    <w:p w14:paraId="1C28D460" w14:textId="77777777" w:rsidR="000B6B58" w:rsidRPr="000B6B58" w:rsidRDefault="000B6B58" w:rsidP="000B6B58">
      <w:pPr>
        <w:jc w:val="both"/>
        <w:rPr>
          <w:rFonts w:ascii="Verdana" w:hAnsi="Verdana" w:cs="Arial"/>
        </w:rPr>
      </w:pPr>
    </w:p>
    <w:p w14:paraId="65683759" w14:textId="77777777" w:rsidR="000B6B58" w:rsidRPr="000B6B58" w:rsidRDefault="000B6B58" w:rsidP="000B6B58">
      <w:pPr>
        <w:ind w:left="709"/>
        <w:jc w:val="both"/>
        <w:rPr>
          <w:rFonts w:ascii="Verdana" w:hAnsi="Verdana" w:cs="Arial"/>
          <w:sz w:val="20"/>
          <w:szCs w:val="20"/>
        </w:rPr>
      </w:pPr>
      <w:r w:rsidRPr="000B6B58">
        <w:rPr>
          <w:rFonts w:ascii="Verdana" w:hAnsi="Verdana" w:cs="Arial"/>
          <w:sz w:val="20"/>
          <w:szCs w:val="20"/>
        </w:rPr>
        <w:t>En esta opción cada uno de los integrantes del oferente aporta al valor total de cada componente del indicador en la misma proporción. En los indicadores que se calculan por medio de una división, los componentes son el numerador y el denominador de la operación, como se muestra en la siguiente expresión:</w:t>
      </w:r>
    </w:p>
    <w:p w14:paraId="6A202E51" w14:textId="77777777" w:rsidR="000B6B58" w:rsidRPr="000B6B58" w:rsidRDefault="000B6B58" w:rsidP="000B6B58">
      <w:pPr>
        <w:ind w:left="709"/>
        <w:jc w:val="center"/>
        <w:rPr>
          <w:rFonts w:ascii="Verdana" w:hAnsi="Verdana" w:cs="Arial"/>
          <w:sz w:val="20"/>
          <w:szCs w:val="20"/>
        </w:rPr>
      </w:pPr>
      <w:r w:rsidRPr="000B6B58">
        <w:rPr>
          <w:rFonts w:ascii="Verdana" w:hAnsi="Verdana"/>
          <w:noProof/>
        </w:rPr>
        <w:drawing>
          <wp:inline distT="0" distB="0" distL="0" distR="0" wp14:anchorId="258A8DE6" wp14:editId="4F7272DE">
            <wp:extent cx="4653643" cy="428625"/>
            <wp:effectExtent l="0" t="0" r="0" b="0"/>
            <wp:docPr id="1058283280"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283280" name="Imagen 1" descr="Interfaz de usuario gráfica, Texto, Aplicación, Correo electrónico&#10;&#10;El contenido generado por IA puede ser incorrecto."/>
                    <pic:cNvPicPr/>
                  </pic:nvPicPr>
                  <pic:blipFill rotWithShape="1">
                    <a:blip r:embed="rId13"/>
                    <a:srcRect l="17822" t="57356" r="17685" b="32078"/>
                    <a:stretch>
                      <a:fillRect/>
                    </a:stretch>
                  </pic:blipFill>
                  <pic:spPr bwMode="auto">
                    <a:xfrm>
                      <a:off x="0" y="0"/>
                      <a:ext cx="4658802" cy="429100"/>
                    </a:xfrm>
                    <a:prstGeom prst="rect">
                      <a:avLst/>
                    </a:prstGeom>
                    <a:ln>
                      <a:noFill/>
                    </a:ln>
                    <a:extLst>
                      <a:ext uri="{53640926-AAD7-44D8-BBD7-CCE9431645EC}">
                        <a14:shadowObscured xmlns:a14="http://schemas.microsoft.com/office/drawing/2010/main"/>
                      </a:ext>
                    </a:extLst>
                  </pic:spPr>
                </pic:pic>
              </a:graphicData>
            </a:graphic>
          </wp:inline>
        </w:drawing>
      </w:r>
    </w:p>
    <w:p w14:paraId="6F9DC339" w14:textId="77777777" w:rsidR="000B6B58" w:rsidRPr="000B6B58" w:rsidRDefault="000B6B58" w:rsidP="000B6B58">
      <w:pPr>
        <w:ind w:left="709"/>
        <w:jc w:val="both"/>
        <w:rPr>
          <w:rFonts w:ascii="Verdana" w:hAnsi="Verdana" w:cs="Arial"/>
          <w:sz w:val="20"/>
          <w:szCs w:val="20"/>
        </w:rPr>
      </w:pPr>
      <w:r w:rsidRPr="000B6B58">
        <w:rPr>
          <w:rFonts w:ascii="Verdana" w:hAnsi="Verdana" w:cs="Arial"/>
          <w:sz w:val="20"/>
          <w:szCs w:val="20"/>
        </w:rPr>
        <w:t xml:space="preserve">Donde </w:t>
      </w:r>
      <w:r w:rsidRPr="000B6B58">
        <w:rPr>
          <w:rFonts w:ascii="Cambria Math" w:hAnsi="Cambria Math" w:cs="Cambria Math"/>
          <w:sz w:val="20"/>
          <w:szCs w:val="20"/>
        </w:rPr>
        <w:t>𝑖</w:t>
      </w:r>
      <w:r w:rsidRPr="000B6B58">
        <w:rPr>
          <w:rFonts w:ascii="Verdana" w:hAnsi="Verdana" w:cs="Arial"/>
          <w:sz w:val="20"/>
          <w:szCs w:val="20"/>
        </w:rPr>
        <w:t xml:space="preserve"> representa a una empresa que conforma el oferente plural y </w:t>
      </w:r>
      <w:r w:rsidRPr="000B6B58">
        <w:rPr>
          <w:rFonts w:ascii="Cambria Math" w:hAnsi="Cambria Math" w:cs="Cambria Math"/>
          <w:sz w:val="20"/>
          <w:szCs w:val="20"/>
        </w:rPr>
        <w:t>𝑛</w:t>
      </w:r>
      <w:r w:rsidRPr="000B6B58">
        <w:rPr>
          <w:rFonts w:ascii="Verdana" w:hAnsi="Verdana" w:cs="Arial"/>
          <w:sz w:val="20"/>
          <w:szCs w:val="20"/>
        </w:rPr>
        <w:t xml:space="preserve"> es el número total de empresas integrantes del oferente plural (unión temporal o consorcio). En esta opción, el indicador es el mismo independientemente de la participación de los integrantes del oferente plural.</w:t>
      </w:r>
    </w:p>
    <w:p w14:paraId="12574DD5" w14:textId="77777777" w:rsidR="000B6B58" w:rsidRPr="000B6B58" w:rsidRDefault="000B6B58" w:rsidP="000B6B58">
      <w:pPr>
        <w:jc w:val="both"/>
        <w:rPr>
          <w:rFonts w:ascii="Verdana" w:hAnsi="Verdana" w:cs="Arial"/>
        </w:rPr>
      </w:pPr>
    </w:p>
    <w:p w14:paraId="3A519C0D" w14:textId="77777777" w:rsidR="000B6B58" w:rsidRPr="000B6B58" w:rsidRDefault="000B6B58" w:rsidP="000B6B58">
      <w:pPr>
        <w:jc w:val="both"/>
        <w:rPr>
          <w:rFonts w:ascii="Verdana" w:hAnsi="Verdana" w:cs="Arial"/>
        </w:rPr>
      </w:pPr>
      <w:r w:rsidRPr="000B6B58">
        <w:rPr>
          <w:rFonts w:ascii="Verdana" w:hAnsi="Verdana" w:cs="Arial"/>
        </w:rPr>
        <w:t xml:space="preserve">Respecto a los indicadores de capacidad financiera adicionales (Capital de trabajo y Patrimonio), la metodología definida en el documento tipo para evaluar los requisitos cuando el oferente es un </w:t>
      </w:r>
      <w:proofErr w:type="gramStart"/>
      <w:r w:rsidRPr="000B6B58">
        <w:rPr>
          <w:rFonts w:ascii="Verdana" w:hAnsi="Verdana" w:cs="Arial"/>
        </w:rPr>
        <w:t>proponente plurales</w:t>
      </w:r>
      <w:proofErr w:type="gramEnd"/>
      <w:r w:rsidRPr="000B6B58">
        <w:rPr>
          <w:rFonts w:ascii="Verdana" w:hAnsi="Verdana" w:cs="Arial"/>
        </w:rPr>
        <w:t xml:space="preserve"> corresponde a la metodología de </w:t>
      </w:r>
      <w:r w:rsidRPr="000B6B58">
        <w:rPr>
          <w:rFonts w:ascii="Verdana" w:hAnsi="Verdana" w:cs="Arial"/>
          <w:i/>
          <w:iCs/>
        </w:rPr>
        <w:t>&lt;&lt;Sumatoria simple&gt;&gt;</w:t>
      </w:r>
      <w:r w:rsidRPr="000B6B58">
        <w:rPr>
          <w:rFonts w:ascii="Verdana" w:hAnsi="Verdana" w:cs="Arial"/>
        </w:rPr>
        <w:t>, definida igualmente en el Manual anteriormente referenciado. De acuerdo con esta metodología el mecanismo para realizar la evaluación es el siguiente:</w:t>
      </w:r>
    </w:p>
    <w:p w14:paraId="67DC76FC" w14:textId="77777777" w:rsidR="000B6B58" w:rsidRPr="000B6B58" w:rsidRDefault="000B6B58" w:rsidP="000B6B58">
      <w:pPr>
        <w:jc w:val="both"/>
        <w:rPr>
          <w:rFonts w:ascii="Verdana" w:hAnsi="Verdana" w:cs="Arial"/>
        </w:rPr>
      </w:pPr>
    </w:p>
    <w:p w14:paraId="0FCDA0B4" w14:textId="77777777" w:rsidR="000B6B58" w:rsidRPr="000B6B58" w:rsidRDefault="000B6B58" w:rsidP="000B6B58">
      <w:pPr>
        <w:ind w:left="709"/>
        <w:jc w:val="center"/>
        <w:rPr>
          <w:rFonts w:ascii="Verdana" w:hAnsi="Verdana" w:cs="Arial"/>
          <w:sz w:val="20"/>
          <w:szCs w:val="20"/>
        </w:rPr>
      </w:pPr>
      <w:r w:rsidRPr="000B6B58">
        <w:rPr>
          <w:rFonts w:ascii="Verdana" w:hAnsi="Verdana"/>
          <w:noProof/>
        </w:rPr>
        <w:drawing>
          <wp:inline distT="0" distB="0" distL="0" distR="0" wp14:anchorId="74AD7EF8" wp14:editId="739EC0A3">
            <wp:extent cx="5193665" cy="676275"/>
            <wp:effectExtent l="0" t="0" r="6985" b="9525"/>
            <wp:docPr id="1333844266"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844266" name="Imagen 1" descr="Interfaz de usuario gráfica, Texto, Aplicación, Correo electrónico&#10;&#10;El contenido generado por IA puede ser incorrecto."/>
                    <pic:cNvPicPr/>
                  </pic:nvPicPr>
                  <pic:blipFill rotWithShape="1">
                    <a:blip r:embed="rId14"/>
                    <a:srcRect l="17651" t="51922" r="17346" b="30267"/>
                    <a:stretch>
                      <a:fillRect/>
                    </a:stretch>
                  </pic:blipFill>
                  <pic:spPr bwMode="auto">
                    <a:xfrm>
                      <a:off x="0" y="0"/>
                      <a:ext cx="5201460" cy="677290"/>
                    </a:xfrm>
                    <a:prstGeom prst="rect">
                      <a:avLst/>
                    </a:prstGeom>
                    <a:ln>
                      <a:noFill/>
                    </a:ln>
                    <a:extLst>
                      <a:ext uri="{53640926-AAD7-44D8-BBD7-CCE9431645EC}">
                        <a14:shadowObscured xmlns:a14="http://schemas.microsoft.com/office/drawing/2010/main"/>
                      </a:ext>
                    </a:extLst>
                  </pic:spPr>
                </pic:pic>
              </a:graphicData>
            </a:graphic>
          </wp:inline>
        </w:drawing>
      </w:r>
    </w:p>
    <w:p w14:paraId="5E9AD63B" w14:textId="77777777" w:rsidR="000B6B58" w:rsidRPr="000B6B58" w:rsidRDefault="000B6B58" w:rsidP="000B6B58">
      <w:pPr>
        <w:ind w:left="709"/>
        <w:jc w:val="both"/>
        <w:rPr>
          <w:rFonts w:ascii="Verdana" w:hAnsi="Verdana" w:cs="Arial"/>
          <w:sz w:val="20"/>
          <w:szCs w:val="20"/>
        </w:rPr>
      </w:pPr>
      <w:r w:rsidRPr="000B6B58">
        <w:rPr>
          <w:rFonts w:ascii="Verdana" w:hAnsi="Verdana" w:cs="Arial"/>
          <w:sz w:val="20"/>
          <w:szCs w:val="20"/>
        </w:rPr>
        <w:lastRenderedPageBreak/>
        <w:t xml:space="preserve">Donde </w:t>
      </w:r>
      <w:r w:rsidRPr="000B6B58">
        <w:rPr>
          <w:rFonts w:ascii="Cambria Math" w:hAnsi="Cambria Math" w:cs="Cambria Math"/>
          <w:sz w:val="20"/>
          <w:szCs w:val="20"/>
        </w:rPr>
        <w:t>𝑖</w:t>
      </w:r>
      <w:r w:rsidRPr="000B6B58">
        <w:rPr>
          <w:rFonts w:ascii="Verdana" w:hAnsi="Verdana" w:cs="Arial"/>
          <w:sz w:val="20"/>
          <w:szCs w:val="20"/>
        </w:rPr>
        <w:t xml:space="preserve"> representa a una empresa que conforma el oferente plural y </w:t>
      </w:r>
      <w:r w:rsidRPr="000B6B58">
        <w:rPr>
          <w:rFonts w:ascii="Cambria Math" w:hAnsi="Cambria Math" w:cs="Cambria Math"/>
          <w:sz w:val="20"/>
          <w:szCs w:val="20"/>
        </w:rPr>
        <w:t>𝑛</w:t>
      </w:r>
      <w:r w:rsidRPr="000B6B58">
        <w:rPr>
          <w:rFonts w:ascii="Verdana" w:hAnsi="Verdana" w:cs="Arial"/>
          <w:sz w:val="20"/>
          <w:szCs w:val="20"/>
        </w:rPr>
        <w:t xml:space="preserve"> es el número total de empresas integrantes del oferente plural (unión temporal o consorcio).</w:t>
      </w:r>
    </w:p>
    <w:p w14:paraId="7E7DD56E" w14:textId="5BA8DAD2" w:rsidR="000B6B58" w:rsidRPr="000B6B58" w:rsidRDefault="000B6B58" w:rsidP="000F551E">
      <w:pPr>
        <w:ind w:firstLine="708"/>
        <w:jc w:val="both"/>
        <w:rPr>
          <w:rFonts w:ascii="Verdana" w:hAnsi="Verdana" w:cs="Arial"/>
        </w:rPr>
      </w:pPr>
      <w:r w:rsidRPr="000B6B58">
        <w:rPr>
          <w:rFonts w:ascii="Verdana" w:hAnsi="Verdana" w:cs="Arial"/>
        </w:rPr>
        <w:t>Finalmente, frente a estos dos últimos indicadores (Capital de trabajo y Patrimonio), es importante precisar que los mecanismos de determinación del Capital de trabajo demandado y Patrimonio demandado están definidos igualmente en el documento base, específicamente en los numerales 3.7 y 3.8, tal y como se pudo evidenciar previamente.</w:t>
      </w:r>
    </w:p>
    <w:p w14:paraId="3C71CAE2" w14:textId="08EF33E8" w:rsidR="000B6B58" w:rsidRPr="000B6B58" w:rsidRDefault="000F551E" w:rsidP="000B6B58">
      <w:pPr>
        <w:jc w:val="both"/>
        <w:rPr>
          <w:rFonts w:ascii="Verdana" w:hAnsi="Verdana" w:cs="Arial"/>
        </w:rPr>
      </w:pPr>
      <w:r>
        <w:rPr>
          <w:rFonts w:ascii="Verdana" w:hAnsi="Verdana" w:cs="Arial"/>
        </w:rPr>
        <w:t xml:space="preserve">           </w:t>
      </w:r>
      <w:r w:rsidR="000B6B58" w:rsidRPr="000B6B58">
        <w:rPr>
          <w:rFonts w:ascii="Verdana" w:hAnsi="Verdana" w:cs="Arial"/>
        </w:rPr>
        <w:t xml:space="preserve">Para el caso del capital de trabajo, éste se solicitará en todos los procesos de selección, sin </w:t>
      </w:r>
      <w:proofErr w:type="gramStart"/>
      <w:r w:rsidR="000B6B58" w:rsidRPr="000B6B58">
        <w:rPr>
          <w:rFonts w:ascii="Verdana" w:hAnsi="Verdana" w:cs="Arial"/>
        </w:rPr>
        <w:t>embargo</w:t>
      </w:r>
      <w:proofErr w:type="gramEnd"/>
      <w:r w:rsidR="000B6B58" w:rsidRPr="000B6B58">
        <w:rPr>
          <w:rFonts w:ascii="Verdana" w:hAnsi="Verdana" w:cs="Arial"/>
        </w:rPr>
        <w:t xml:space="preserve"> la metodología para la determinación si dependerá si el plazo de ejecución estimado del contrato tiene un plazo mayor o igual a 12 meses o menor a 12 meses; en ese caso, se deberá tener en consideración esa condición para saber que metodología utilizar.</w:t>
      </w:r>
    </w:p>
    <w:p w14:paraId="7481058F" w14:textId="6D19E693" w:rsidR="000B6B58" w:rsidRPr="000B6B58" w:rsidRDefault="000B6B58" w:rsidP="000F551E">
      <w:pPr>
        <w:ind w:firstLine="708"/>
        <w:jc w:val="both"/>
        <w:rPr>
          <w:rFonts w:ascii="Verdana" w:hAnsi="Verdana" w:cs="Arial"/>
        </w:rPr>
      </w:pPr>
      <w:r w:rsidRPr="000B6B58">
        <w:rPr>
          <w:rFonts w:ascii="Verdana" w:hAnsi="Verdana" w:cs="Arial"/>
        </w:rPr>
        <w:t xml:space="preserve">Por otro lado, frente al Patrimonio, este indicador únicamente se solicitará únicamente cuando el proceso de selección tenga las siguientes dos condiciones: </w:t>
      </w:r>
      <w:r w:rsidRPr="000B6B58">
        <w:rPr>
          <w:rFonts w:ascii="Verdana" w:hAnsi="Verdana" w:cs="Arial"/>
          <w:i/>
          <w:iCs/>
          <w:u w:val="single"/>
        </w:rPr>
        <w:t xml:space="preserve">presupuesto oficial sea mayor o igual a 40.000 </w:t>
      </w:r>
      <w:proofErr w:type="spellStart"/>
      <w:r w:rsidRPr="000B6B58">
        <w:rPr>
          <w:rFonts w:ascii="Verdana" w:hAnsi="Verdana" w:cs="Arial"/>
          <w:i/>
          <w:iCs/>
          <w:u w:val="single"/>
        </w:rPr>
        <w:t>smmlv</w:t>
      </w:r>
      <w:proofErr w:type="spellEnd"/>
      <w:r w:rsidRPr="000B6B58">
        <w:rPr>
          <w:rFonts w:ascii="Verdana" w:hAnsi="Verdana" w:cs="Arial"/>
          <w:i/>
          <w:iCs/>
          <w:u w:val="single"/>
        </w:rPr>
        <w:t xml:space="preserve"> y cuente con un plazo de ejecución igual o superior a 24 meses</w:t>
      </w:r>
      <w:r w:rsidRPr="000B6B58">
        <w:rPr>
          <w:rFonts w:ascii="Verdana" w:hAnsi="Verdana" w:cs="Arial"/>
          <w:i/>
          <w:iCs/>
        </w:rPr>
        <w:t xml:space="preserve">; </w:t>
      </w:r>
      <w:r w:rsidRPr="000B6B58">
        <w:rPr>
          <w:rFonts w:ascii="Verdana" w:hAnsi="Verdana" w:cs="Arial"/>
        </w:rPr>
        <w:t>sin embargo, para este caso la metodología de determinación si será solo una, conforme con lo expuesto previamente.</w:t>
      </w:r>
    </w:p>
    <w:p w14:paraId="1569DA98" w14:textId="7605A3D6" w:rsidR="00A64017" w:rsidRPr="004F7B86" w:rsidRDefault="00A64017" w:rsidP="00103B90">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746398F" w14:textId="77777777" w:rsidR="00A64017" w:rsidRDefault="00A64017" w:rsidP="008E2432">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388CDF6" w14:textId="77777777" w:rsidR="008E2432" w:rsidRDefault="008E2432" w:rsidP="00103B90">
      <w:pPr>
        <w:spacing w:after="0" w:line="276" w:lineRule="auto"/>
        <w:ind w:firstLine="708"/>
        <w:jc w:val="both"/>
        <w:rPr>
          <w:rFonts w:ascii="Verdana" w:eastAsia="Calibri" w:hAnsi="Verdana" w:cs="Times New Roman"/>
          <w:lang w:val="es-ES"/>
        </w:rPr>
      </w:pPr>
    </w:p>
    <w:p w14:paraId="414553D3" w14:textId="77777777" w:rsidR="00A97349" w:rsidRPr="008E2432" w:rsidRDefault="00A97349" w:rsidP="00103B90">
      <w:pPr>
        <w:spacing w:after="0" w:line="276" w:lineRule="auto"/>
        <w:ind w:firstLine="708"/>
        <w:jc w:val="both"/>
        <w:rPr>
          <w:rFonts w:ascii="Verdana" w:eastAsia="Calibri" w:hAnsi="Verdana" w:cs="Times New Roman"/>
          <w:lang w:val="es-ES"/>
        </w:rPr>
      </w:pPr>
    </w:p>
    <w:p w14:paraId="3C1B09FA" w14:textId="77777777" w:rsidR="00A64017" w:rsidRPr="0060676F" w:rsidRDefault="00A64017" w:rsidP="00103B9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lastRenderedPageBreak/>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6742EB9C" w14:textId="77777777" w:rsidR="00C91AF4" w:rsidRDefault="00C91AF4" w:rsidP="00C91AF4">
            <w:pPr>
              <w:pStyle w:val="Prrafodelista"/>
              <w:widowControl w:val="0"/>
              <w:autoSpaceDE w:val="0"/>
              <w:autoSpaceDN w:val="0"/>
              <w:ind w:left="714"/>
              <w:jc w:val="both"/>
              <w:rPr>
                <w:rFonts w:ascii="Verdana" w:hAnsi="Verdana" w:cs="Arial"/>
              </w:rPr>
            </w:pPr>
          </w:p>
          <w:p w14:paraId="7AEF19E0" w14:textId="77777777" w:rsidR="0052066E" w:rsidRPr="00762B49" w:rsidRDefault="0052066E" w:rsidP="0052066E">
            <w:pPr>
              <w:widowControl w:val="0"/>
              <w:numPr>
                <w:ilvl w:val="0"/>
                <w:numId w:val="17"/>
              </w:numPr>
              <w:tabs>
                <w:tab w:val="left" w:pos="8419"/>
              </w:tabs>
              <w:autoSpaceDE w:val="0"/>
              <w:autoSpaceDN w:val="0"/>
              <w:spacing w:after="120" w:line="276" w:lineRule="auto"/>
              <w:ind w:left="357" w:hanging="357"/>
              <w:jc w:val="both"/>
              <w:rPr>
                <w:rFonts w:ascii="Verdana" w:eastAsia="Calibri" w:hAnsi="Verdana" w:cs="Arial"/>
                <w:color w:val="000000"/>
                <w:lang w:val="es-ES"/>
              </w:rPr>
            </w:pPr>
            <w:r w:rsidRPr="00762B49">
              <w:rPr>
                <w:rFonts w:ascii="Verdana" w:eastAsia="Calibri" w:hAnsi="Verdana" w:cs="Arial"/>
                <w:color w:val="000000"/>
                <w:lang w:val="es-ES"/>
              </w:rPr>
              <w:t>Ley 1150 de 2007, artículo 5 y 6.</w:t>
            </w:r>
          </w:p>
          <w:p w14:paraId="41C0AAC6" w14:textId="77777777" w:rsidR="0052066E" w:rsidRPr="00CD0A5B" w:rsidRDefault="0052066E" w:rsidP="0052066E">
            <w:pPr>
              <w:widowControl w:val="0"/>
              <w:numPr>
                <w:ilvl w:val="0"/>
                <w:numId w:val="17"/>
              </w:numPr>
              <w:tabs>
                <w:tab w:val="left" w:pos="8419"/>
              </w:tabs>
              <w:autoSpaceDE w:val="0"/>
              <w:autoSpaceDN w:val="0"/>
              <w:spacing w:after="120" w:line="276" w:lineRule="auto"/>
              <w:ind w:left="357" w:hanging="357"/>
              <w:jc w:val="both"/>
              <w:rPr>
                <w:rFonts w:ascii="Verdana" w:eastAsia="Calibri" w:hAnsi="Verdana" w:cs="Arial"/>
                <w:color w:val="000000"/>
                <w:lang w:val="es-ES"/>
              </w:rPr>
            </w:pPr>
            <w:r w:rsidRPr="00762B49">
              <w:rPr>
                <w:rFonts w:ascii="Verdana" w:eastAsia="Calibri" w:hAnsi="Verdana" w:cs="Arial"/>
                <w:color w:val="000000"/>
                <w:lang w:val="es-ES"/>
              </w:rPr>
              <w:t xml:space="preserve">Decreto 1082 de 2015, artículos 2.2.1.1.1.5.2, 2.2.1.1.1.5.3, </w:t>
            </w:r>
            <w:r w:rsidRPr="00762B49">
              <w:rPr>
                <w:rFonts w:ascii="Verdana" w:eastAsia="Calibri" w:hAnsi="Verdana" w:cs="Arial"/>
                <w:color w:val="000000" w:themeColor="text1"/>
                <w:lang w:val="es-ES"/>
              </w:rPr>
              <w:t>2.2.1.1.1.6.2.</w:t>
            </w:r>
          </w:p>
          <w:p w14:paraId="17644646" w14:textId="77777777" w:rsidR="0052066E" w:rsidRPr="00DC366F" w:rsidRDefault="0052066E" w:rsidP="0052066E">
            <w:pPr>
              <w:widowControl w:val="0"/>
              <w:numPr>
                <w:ilvl w:val="0"/>
                <w:numId w:val="17"/>
              </w:numPr>
              <w:tabs>
                <w:tab w:val="left" w:pos="8419"/>
              </w:tabs>
              <w:autoSpaceDE w:val="0"/>
              <w:autoSpaceDN w:val="0"/>
              <w:spacing w:after="120" w:line="276" w:lineRule="auto"/>
              <w:ind w:left="357" w:hanging="357"/>
              <w:jc w:val="both"/>
              <w:rPr>
                <w:rFonts w:ascii="Verdana" w:eastAsia="Calibri" w:hAnsi="Verdana" w:cs="Arial"/>
                <w:color w:val="000000"/>
                <w:lang w:val="es-ES"/>
              </w:rPr>
            </w:pPr>
            <w:r w:rsidRPr="00CD0A5B">
              <w:rPr>
                <w:rFonts w:ascii="Verdana" w:eastAsia="Calibri" w:hAnsi="Verdana" w:cs="Arial"/>
                <w:color w:val="000000"/>
                <w:lang w:val="es-ES_tradnl" w:eastAsia="es-ES_tradnl"/>
              </w:rPr>
              <w:t>Agencia Nacional de Contratación Pública – Colombia Compra Eficiente, “Manual para determinar y verificar los requisitos habilitantes en los Procesos de Contratación”.</w:t>
            </w:r>
          </w:p>
          <w:p w14:paraId="60CC6EC9" w14:textId="7684FF4C" w:rsidR="00A64017" w:rsidRPr="00332677" w:rsidRDefault="00A64017" w:rsidP="002A22D8">
            <w:pPr>
              <w:pStyle w:val="Prrafodelista"/>
              <w:widowControl w:val="0"/>
              <w:autoSpaceDE w:val="0"/>
              <w:autoSpaceDN w:val="0"/>
              <w:jc w:val="both"/>
              <w:rPr>
                <w:rFonts w:ascii="Verdana" w:hAnsi="Verdana" w:cs="Arial"/>
              </w:rPr>
            </w:pP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57E57DC5" w:rsidR="00A64017" w:rsidRPr="002A22D8" w:rsidRDefault="0052066E" w:rsidP="00A64017">
      <w:pPr>
        <w:widowControl w:val="0"/>
        <w:autoSpaceDE w:val="0"/>
        <w:autoSpaceDN w:val="0"/>
        <w:spacing w:after="0" w:line="276" w:lineRule="auto"/>
        <w:jc w:val="both"/>
        <w:rPr>
          <w:rFonts w:ascii="Verdana" w:hAnsi="Verdana" w:cs="Arial"/>
          <w:bCs/>
          <w:shd w:val="clear" w:color="auto" w:fill="FFFFFF"/>
        </w:rPr>
      </w:pPr>
      <w:r w:rsidRPr="005F0A61">
        <w:rPr>
          <w:rFonts w:ascii="Verdana" w:hAnsi="Verdana" w:cs="Arial"/>
          <w:color w:val="000000" w:themeColor="text1"/>
          <w:shd w:val="clear" w:color="auto" w:fill="FFFFFF"/>
          <w:lang w:val="es-ES"/>
        </w:rPr>
        <w:t>La Agencia Nacional de Contratación Pública – Colombia Compra Eficiente se ha referido a la acreditación de requisitos habilitantes y la capacidad financiera en los conceptos con radicado No. 2201913000007980 del 24 de octubre de 2019,</w:t>
      </w:r>
      <w:r w:rsidRPr="005F0A61">
        <w:rPr>
          <w:rFonts w:ascii="Verdana" w:hAnsi="Verdana"/>
          <w:lang w:val="es-ES"/>
        </w:rPr>
        <w:t xml:space="preserve"> C-868 del 19 de diciembre de 2022, C-877 del 26 de diciembre de 2022, </w:t>
      </w:r>
      <w:r w:rsidRPr="005F0A61">
        <w:rPr>
          <w:rFonts w:ascii="Verdana" w:hAnsi="Verdana" w:cs="Arial"/>
          <w:color w:val="000000" w:themeColor="text1"/>
          <w:shd w:val="clear" w:color="auto" w:fill="FFFFFF"/>
          <w:lang w:val="es-ES"/>
        </w:rPr>
        <w:t xml:space="preserve"> </w:t>
      </w:r>
      <w:r w:rsidRPr="005F0A61">
        <w:rPr>
          <w:rFonts w:ascii="Verdana" w:hAnsi="Verdana"/>
          <w:lang w:val="es-ES"/>
        </w:rPr>
        <w:t xml:space="preserve">C-417 del 27 de septiembre de 2023 ,C-432 del 23 de octubre de 2023, C-174 del 23 de julio de 2024, </w:t>
      </w:r>
      <w:r w:rsidRPr="005F0A61">
        <w:rPr>
          <w:rFonts w:ascii="Verdana" w:eastAsia="Calibri" w:hAnsi="Verdana" w:cs="Arial"/>
          <w:lang w:val="es-ES" w:eastAsia="es-ES_tradnl"/>
        </w:rPr>
        <w:t xml:space="preserve">C- 530 del 4 de octubre de 2024, C-595 del 24 de octubre 2024, </w:t>
      </w:r>
      <w:r w:rsidRPr="005F0A61">
        <w:rPr>
          <w:rFonts w:ascii="Verdana" w:eastAsia="Calibri" w:hAnsi="Verdana" w:cs="Arial"/>
          <w:lang w:val="es-ES" w:eastAsia="es-ES"/>
        </w:rPr>
        <w:t>C-648 del 6 de noviembre 2024, C-615 del 10 de junio de 2025</w:t>
      </w:r>
      <w:r>
        <w:rPr>
          <w:rFonts w:ascii="Verdana" w:eastAsia="Calibri" w:hAnsi="Verdana" w:cs="Arial"/>
          <w:lang w:val="es-ES" w:eastAsia="es-ES"/>
        </w:rPr>
        <w:t>, C-1084 de 2025 y C-1169 de</w:t>
      </w:r>
      <w:r w:rsidR="00032396">
        <w:rPr>
          <w:rFonts w:ascii="Verdana" w:eastAsia="Calibri" w:hAnsi="Verdana" w:cs="Arial"/>
          <w:lang w:val="es-ES" w:eastAsia="es-ES"/>
        </w:rPr>
        <w:t>l 30 de septiembre de</w:t>
      </w:r>
      <w:r>
        <w:rPr>
          <w:rFonts w:ascii="Verdana" w:eastAsia="Calibri" w:hAnsi="Verdana" w:cs="Arial"/>
          <w:lang w:val="es-ES" w:eastAsia="es-ES"/>
        </w:rPr>
        <w:t xml:space="preserve"> 2025</w:t>
      </w:r>
      <w:r w:rsidRPr="00E96AE3">
        <w:rPr>
          <w:rStyle w:val="normaltextrun"/>
          <w:rFonts w:ascii="Verdana" w:hAnsi="Verdana" w:cs="Arial"/>
          <w:shd w:val="clear" w:color="auto" w:fill="FFFFFF"/>
          <w:lang w:val="es-ES"/>
        </w:rPr>
        <w:t>.</w:t>
      </w:r>
      <w:r>
        <w:rPr>
          <w:rStyle w:val="normaltextrun"/>
          <w:rFonts w:ascii="Verdana" w:hAnsi="Verdana" w:cs="Arial"/>
          <w:shd w:val="clear" w:color="auto" w:fill="FFFFFF"/>
          <w:lang w:val="es-ES"/>
        </w:rPr>
        <w:t xml:space="preserve"> </w:t>
      </w:r>
      <w:r w:rsidR="00A64017">
        <w:rPr>
          <w:rFonts w:ascii="Verdana" w:eastAsia="Calibri" w:hAnsi="Verdana" w:cs="Times New Roman"/>
        </w:rPr>
        <w:t xml:space="preserve">Estos </w:t>
      </w:r>
      <w:r w:rsidR="00A64017"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240A18"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5" w:history="1">
        <w:r w:rsidR="00A64017" w:rsidRPr="00191357">
          <w:rPr>
            <w:rStyle w:val="Hipervnculo"/>
            <w:rFonts w:ascii="Verdana" w:eastAsia="Calibri" w:hAnsi="Verdana" w:cs="Times New Roman"/>
            <w:lang w:val="es-ES"/>
          </w:rPr>
          <w:t>https://relatoria.colombiacompra.gov.co/busqueda/conceptos</w:t>
        </w:r>
      </w:hyperlink>
      <w:r w:rsidR="00A64017"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6"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w:t>
      </w:r>
      <w:r w:rsidRPr="00505CD6">
        <w:rPr>
          <w:rFonts w:ascii="Verdana" w:hAnsi="Verdana" w:cs="Arial"/>
        </w:rPr>
        <w:lastRenderedPageBreak/>
        <w:t xml:space="preserve">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FC0DC1D" w14:textId="433F6A8A" w:rsidR="00331CD0" w:rsidRDefault="00D0566B" w:rsidP="00A64017">
      <w:pPr>
        <w:spacing w:line="276" w:lineRule="auto"/>
        <w:jc w:val="center"/>
        <w:rPr>
          <w:noProof/>
        </w:rPr>
      </w:pPr>
      <w:r>
        <w:rPr>
          <w:noProof/>
        </w:rPr>
        <w:drawing>
          <wp:inline distT="0" distB="0" distL="0" distR="0" wp14:anchorId="386B0913" wp14:editId="6131791C">
            <wp:extent cx="3300251" cy="1416367"/>
            <wp:effectExtent l="0" t="0" r="0" b="0"/>
            <wp:docPr id="19927598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306483" cy="1419042"/>
                    </a:xfrm>
                    <a:prstGeom prst="rect">
                      <a:avLst/>
                    </a:prstGeom>
                    <a:noFill/>
                    <a:ln>
                      <a:noFill/>
                    </a:ln>
                  </pic:spPr>
                </pic:pic>
              </a:graphicData>
            </a:graphic>
          </wp:inline>
        </w:drawing>
      </w:r>
    </w:p>
    <w:p w14:paraId="1D168B7C" w14:textId="20828FE1" w:rsidR="00331CD0" w:rsidRDefault="00331CD0" w:rsidP="00A64017">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86B379" w14:textId="77777777" w:rsidR="00A64017" w:rsidRPr="007911EE" w:rsidRDefault="00A64017" w:rsidP="00A15B1F">
            <w:pPr>
              <w:contextualSpacing/>
              <w:rPr>
                <w:rFonts w:ascii="Verdana" w:hAnsi="Verdana"/>
                <w:sz w:val="16"/>
                <w:szCs w:val="16"/>
              </w:rPr>
            </w:pPr>
            <w:r w:rsidRPr="007911EE">
              <w:rPr>
                <w:rFonts w:ascii="Verdana" w:hAnsi="Verdana"/>
                <w:sz w:val="16"/>
                <w:szCs w:val="16"/>
              </w:rPr>
              <w:t xml:space="preserve">Nicolas Andrés Guzmán </w:t>
            </w:r>
          </w:p>
          <w:p w14:paraId="33A01C93" w14:textId="77777777" w:rsidR="00A64017" w:rsidRPr="007911EE" w:rsidRDefault="00A64017" w:rsidP="00A15B1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572D93B" w14:textId="0AF32DE6" w:rsidR="00A64017" w:rsidRDefault="00A64017" w:rsidP="00A15B1F">
            <w:pPr>
              <w:spacing w:line="276" w:lineRule="auto"/>
              <w:contextualSpacing/>
              <w:jc w:val="both"/>
              <w:rPr>
                <w:rFonts w:ascii="Verdana" w:hAnsi="Verdana"/>
                <w:sz w:val="16"/>
                <w:szCs w:val="16"/>
              </w:rPr>
            </w:pPr>
            <w:r>
              <w:rPr>
                <w:rFonts w:ascii="Verdana" w:hAnsi="Verdana"/>
                <w:sz w:val="16"/>
                <w:szCs w:val="16"/>
              </w:rPr>
              <w:t>Diana Lucia Saavedra</w:t>
            </w:r>
            <w:r w:rsidR="00E25A6A">
              <w:rPr>
                <w:rFonts w:ascii="Verdana" w:hAnsi="Verdana"/>
                <w:sz w:val="16"/>
                <w:szCs w:val="16"/>
              </w:rPr>
              <w:t xml:space="preserve"> Castañeda</w:t>
            </w:r>
          </w:p>
          <w:p w14:paraId="72046261" w14:textId="77777777"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F56D20" w14:textId="77777777" w:rsidR="00240A18" w:rsidRDefault="00240A18" w:rsidP="004A1847">
      <w:pPr>
        <w:spacing w:after="0" w:line="240" w:lineRule="auto"/>
      </w:pPr>
      <w:r>
        <w:separator/>
      </w:r>
    </w:p>
  </w:endnote>
  <w:endnote w:type="continuationSeparator" w:id="0">
    <w:p w14:paraId="4BC52263" w14:textId="77777777" w:rsidR="00240A18" w:rsidRDefault="00240A1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CD3A61" w14:textId="77777777" w:rsidR="00240A18" w:rsidRDefault="00240A18" w:rsidP="004A1847">
      <w:pPr>
        <w:spacing w:after="0" w:line="240" w:lineRule="auto"/>
      </w:pPr>
      <w:r>
        <w:separator/>
      </w:r>
    </w:p>
  </w:footnote>
  <w:footnote w:type="continuationSeparator" w:id="0">
    <w:p w14:paraId="51FF628C" w14:textId="77777777" w:rsidR="00240A18" w:rsidRDefault="00240A18" w:rsidP="004A1847">
      <w:pPr>
        <w:spacing w:after="0" w:line="240" w:lineRule="auto"/>
      </w:pPr>
      <w:r>
        <w:continuationSeparator/>
      </w:r>
    </w:p>
  </w:footnote>
  <w:footnote w:id="1">
    <w:p w14:paraId="5DD59E5D" w14:textId="77777777" w:rsidR="000B6B58" w:rsidRPr="00FC26A8" w:rsidRDefault="000B6B58" w:rsidP="000B6B58">
      <w:pPr>
        <w:pStyle w:val="NormalWeb"/>
        <w:snapToGrid w:val="0"/>
        <w:spacing w:before="0" w:beforeAutospacing="0" w:after="0" w:afterAutospacing="0"/>
        <w:ind w:firstLine="709"/>
        <w:contextualSpacing/>
        <w:jc w:val="both"/>
        <w:rPr>
          <w:rFonts w:ascii="Verdana" w:hAnsi="Verdana" w:cs="Arial"/>
          <w:sz w:val="16"/>
          <w:szCs w:val="16"/>
        </w:rPr>
      </w:pPr>
      <w:r w:rsidRPr="00FC26A8">
        <w:rPr>
          <w:rStyle w:val="Refdenotaalpie"/>
          <w:rFonts w:ascii="Verdana" w:eastAsiaTheme="majorEastAsia" w:hAnsi="Verdana" w:cs="Arial"/>
          <w:sz w:val="16"/>
          <w:szCs w:val="16"/>
        </w:rPr>
        <w:footnoteRef/>
      </w:r>
      <w:r w:rsidRPr="00FC26A8">
        <w:rPr>
          <w:rFonts w:ascii="Verdana" w:hAnsi="Verdana" w:cs="Arial"/>
          <w:sz w:val="16"/>
          <w:szCs w:val="16"/>
        </w:rPr>
        <w:t xml:space="preserve"> </w:t>
      </w:r>
      <w:r w:rsidRPr="00FC26A8">
        <w:rPr>
          <w:rFonts w:ascii="Verdana" w:hAnsi="Verdana" w:cs="Arial"/>
          <w:sz w:val="16"/>
          <w:szCs w:val="16"/>
          <w:lang w:val="es-ES"/>
        </w:rPr>
        <w:t>“</w:t>
      </w:r>
      <w:r w:rsidRPr="00FC26A8">
        <w:rPr>
          <w:rFonts w:ascii="Verdana" w:hAnsi="Verdana" w:cs="Arial"/>
          <w:sz w:val="16"/>
          <w:szCs w:val="16"/>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672939AA" w14:textId="77777777" w:rsidR="000B6B58" w:rsidRDefault="000B6B58" w:rsidP="000B6B58">
      <w:pPr>
        <w:snapToGrid w:val="0"/>
        <w:spacing w:after="0" w:line="240" w:lineRule="auto"/>
        <w:ind w:firstLine="708"/>
        <w:contextualSpacing/>
        <w:jc w:val="both"/>
        <w:rPr>
          <w:rFonts w:ascii="Verdana" w:hAnsi="Verdana" w:cs="Arial"/>
          <w:sz w:val="16"/>
          <w:szCs w:val="16"/>
        </w:rPr>
      </w:pPr>
      <w:r w:rsidRPr="001B0871">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33960D78" w14:textId="77777777" w:rsidR="000B6B58" w:rsidRPr="001B0871" w:rsidRDefault="000B6B58" w:rsidP="000B6B58">
      <w:pPr>
        <w:snapToGrid w:val="0"/>
        <w:spacing w:after="0" w:line="240" w:lineRule="auto"/>
        <w:ind w:firstLine="708"/>
        <w:contextualSpacing/>
        <w:jc w:val="both"/>
        <w:rPr>
          <w:rFonts w:ascii="Verdana" w:hAnsi="Verdana" w:cs="Arial"/>
          <w:sz w:val="16"/>
          <w:szCs w:val="16"/>
        </w:rPr>
      </w:pPr>
    </w:p>
  </w:footnote>
  <w:footnote w:id="2">
    <w:p w14:paraId="1E8F7EDA" w14:textId="77777777" w:rsidR="000B6B58" w:rsidRPr="00AF5AD6" w:rsidRDefault="000B6B58" w:rsidP="000B6B58">
      <w:pPr>
        <w:pStyle w:val="Textonotapie"/>
        <w:rPr>
          <w:rFonts w:ascii="Verdana" w:hAnsi="Verdana"/>
          <w:sz w:val="16"/>
          <w:szCs w:val="16"/>
          <w:lang w:val="es-ES"/>
        </w:rPr>
      </w:pPr>
      <w:r w:rsidRPr="00AF5AD6">
        <w:rPr>
          <w:rStyle w:val="Refdenotaalpie"/>
          <w:rFonts w:ascii="Verdana" w:hAnsi="Verdana"/>
          <w:sz w:val="16"/>
          <w:szCs w:val="16"/>
        </w:rPr>
        <w:footnoteRef/>
      </w:r>
      <w:r w:rsidRPr="00AF5AD6">
        <w:rPr>
          <w:rFonts w:ascii="Verdana" w:hAnsi="Verdana"/>
          <w:sz w:val="16"/>
          <w:szCs w:val="16"/>
        </w:rPr>
        <w:t xml:space="preserve"> https://www.colombiacompra.gov.co/archivos/manual/manual-para-determinar-y-verificar-los-requisitos-habilitantes-en-los-procesos-de-contratacion</w:t>
      </w:r>
    </w:p>
  </w:footnote>
  <w:footnote w:id="3">
    <w:p w14:paraId="212D77FB" w14:textId="77777777" w:rsidR="000B6B58" w:rsidRPr="00755EEE" w:rsidRDefault="000B6B58" w:rsidP="000B6B58">
      <w:pPr>
        <w:pStyle w:val="Textonotapie"/>
        <w:jc w:val="both"/>
        <w:rPr>
          <w:rFonts w:ascii="Arial" w:hAnsi="Arial" w:cs="Arial"/>
          <w:sz w:val="16"/>
          <w:szCs w:val="16"/>
        </w:rPr>
      </w:pPr>
      <w:r w:rsidRPr="00755EEE">
        <w:rPr>
          <w:rStyle w:val="Refdenotaalpie"/>
          <w:rFonts w:ascii="Arial" w:hAnsi="Arial" w:cs="Arial"/>
          <w:sz w:val="16"/>
          <w:szCs w:val="16"/>
        </w:rPr>
        <w:footnoteRef/>
      </w:r>
      <w:r w:rsidRPr="00755EEE">
        <w:rPr>
          <w:rFonts w:ascii="Arial" w:hAnsi="Arial" w:cs="Arial"/>
          <w:sz w:val="16"/>
          <w:szCs w:val="16"/>
        </w:rPr>
        <w:t xml:space="preserve"> Disponible en: </w:t>
      </w:r>
      <w:hyperlink r:id="rId1" w:history="1">
        <w:r w:rsidRPr="00755EEE">
          <w:rPr>
            <w:rStyle w:val="Hipervnculo"/>
            <w:rFonts w:ascii="Arial" w:hAnsi="Arial" w:cs="Arial"/>
            <w:sz w:val="16"/>
            <w:szCs w:val="16"/>
          </w:rPr>
          <w:t>https://www.colombiacompra.gov.co/wp-content/uploads/2024/08/cce-eicp-ma-04._manual_requisitos_habilitantes_v3_29-09-2023.pdf</w:t>
        </w:r>
      </w:hyperlink>
      <w:r w:rsidRPr="00755EEE">
        <w:rPr>
          <w:rFonts w:ascii="Arial" w:hAnsi="Arial"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11.65pt;height:11.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1C4BDA"/>
    <w:multiLevelType w:val="hybridMultilevel"/>
    <w:tmpl w:val="5C2C9860"/>
    <w:lvl w:ilvl="0" w:tplc="9DB47134">
      <w:start w:val="1"/>
      <w:numFmt w:val="lowerRoman"/>
      <w:lvlText w:val="%1."/>
      <w:lvlJc w:val="left"/>
      <w:pPr>
        <w:ind w:left="1500" w:hanging="720"/>
      </w:pPr>
      <w:rPr>
        <w:rFonts w:hint="default"/>
      </w:rPr>
    </w:lvl>
    <w:lvl w:ilvl="1" w:tplc="240A0019" w:tentative="1">
      <w:start w:val="1"/>
      <w:numFmt w:val="lowerLetter"/>
      <w:lvlText w:val="%2."/>
      <w:lvlJc w:val="left"/>
      <w:pPr>
        <w:ind w:left="1860" w:hanging="360"/>
      </w:pPr>
    </w:lvl>
    <w:lvl w:ilvl="2" w:tplc="240A001B" w:tentative="1">
      <w:start w:val="1"/>
      <w:numFmt w:val="lowerRoman"/>
      <w:lvlText w:val="%3."/>
      <w:lvlJc w:val="right"/>
      <w:pPr>
        <w:ind w:left="2580" w:hanging="180"/>
      </w:pPr>
    </w:lvl>
    <w:lvl w:ilvl="3" w:tplc="240A000F" w:tentative="1">
      <w:start w:val="1"/>
      <w:numFmt w:val="decimal"/>
      <w:lvlText w:val="%4."/>
      <w:lvlJc w:val="left"/>
      <w:pPr>
        <w:ind w:left="3300" w:hanging="360"/>
      </w:pPr>
    </w:lvl>
    <w:lvl w:ilvl="4" w:tplc="240A0019" w:tentative="1">
      <w:start w:val="1"/>
      <w:numFmt w:val="lowerLetter"/>
      <w:lvlText w:val="%5."/>
      <w:lvlJc w:val="left"/>
      <w:pPr>
        <w:ind w:left="4020" w:hanging="360"/>
      </w:pPr>
    </w:lvl>
    <w:lvl w:ilvl="5" w:tplc="240A001B" w:tentative="1">
      <w:start w:val="1"/>
      <w:numFmt w:val="lowerRoman"/>
      <w:lvlText w:val="%6."/>
      <w:lvlJc w:val="right"/>
      <w:pPr>
        <w:ind w:left="4740" w:hanging="180"/>
      </w:pPr>
    </w:lvl>
    <w:lvl w:ilvl="6" w:tplc="240A000F" w:tentative="1">
      <w:start w:val="1"/>
      <w:numFmt w:val="decimal"/>
      <w:lvlText w:val="%7."/>
      <w:lvlJc w:val="left"/>
      <w:pPr>
        <w:ind w:left="5460" w:hanging="360"/>
      </w:pPr>
    </w:lvl>
    <w:lvl w:ilvl="7" w:tplc="240A0019" w:tentative="1">
      <w:start w:val="1"/>
      <w:numFmt w:val="lowerLetter"/>
      <w:lvlText w:val="%8."/>
      <w:lvlJc w:val="left"/>
      <w:pPr>
        <w:ind w:left="6180" w:hanging="360"/>
      </w:pPr>
    </w:lvl>
    <w:lvl w:ilvl="8" w:tplc="240A001B" w:tentative="1">
      <w:start w:val="1"/>
      <w:numFmt w:val="lowerRoman"/>
      <w:lvlText w:val="%9."/>
      <w:lvlJc w:val="right"/>
      <w:pPr>
        <w:ind w:left="6900" w:hanging="180"/>
      </w:pPr>
    </w:lvl>
  </w:abstractNum>
  <w:abstractNum w:abstractNumId="4" w15:restartNumberingAfterBreak="0">
    <w:nsid w:val="0D8D0CA4"/>
    <w:multiLevelType w:val="hybridMultilevel"/>
    <w:tmpl w:val="BE9AA63E"/>
    <w:lvl w:ilvl="0" w:tplc="5C964C4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4AE0652"/>
    <w:multiLevelType w:val="hybridMultilevel"/>
    <w:tmpl w:val="CD6656B8"/>
    <w:lvl w:ilvl="0" w:tplc="C21EA71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AC70AA2"/>
    <w:multiLevelType w:val="hybridMultilevel"/>
    <w:tmpl w:val="23AE4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513A68DC"/>
    <w:multiLevelType w:val="hybridMultilevel"/>
    <w:tmpl w:val="1B4C7434"/>
    <w:lvl w:ilvl="0" w:tplc="781E9986">
      <w:start w:val="1"/>
      <w:numFmt w:val="lowerRoman"/>
      <w:lvlText w:val="%1."/>
      <w:lvlJc w:val="left"/>
      <w:pPr>
        <w:ind w:left="1185" w:hanging="720"/>
      </w:pPr>
      <w:rPr>
        <w:rFonts w:hint="default"/>
      </w:rPr>
    </w:lvl>
    <w:lvl w:ilvl="1" w:tplc="240A0019" w:tentative="1">
      <w:start w:val="1"/>
      <w:numFmt w:val="lowerLetter"/>
      <w:lvlText w:val="%2."/>
      <w:lvlJc w:val="left"/>
      <w:pPr>
        <w:ind w:left="1545" w:hanging="360"/>
      </w:pPr>
    </w:lvl>
    <w:lvl w:ilvl="2" w:tplc="240A001B" w:tentative="1">
      <w:start w:val="1"/>
      <w:numFmt w:val="lowerRoman"/>
      <w:lvlText w:val="%3."/>
      <w:lvlJc w:val="right"/>
      <w:pPr>
        <w:ind w:left="2265" w:hanging="180"/>
      </w:pPr>
    </w:lvl>
    <w:lvl w:ilvl="3" w:tplc="240A000F" w:tentative="1">
      <w:start w:val="1"/>
      <w:numFmt w:val="decimal"/>
      <w:lvlText w:val="%4."/>
      <w:lvlJc w:val="left"/>
      <w:pPr>
        <w:ind w:left="2985" w:hanging="360"/>
      </w:pPr>
    </w:lvl>
    <w:lvl w:ilvl="4" w:tplc="240A0019" w:tentative="1">
      <w:start w:val="1"/>
      <w:numFmt w:val="lowerLetter"/>
      <w:lvlText w:val="%5."/>
      <w:lvlJc w:val="left"/>
      <w:pPr>
        <w:ind w:left="3705" w:hanging="360"/>
      </w:pPr>
    </w:lvl>
    <w:lvl w:ilvl="5" w:tplc="240A001B" w:tentative="1">
      <w:start w:val="1"/>
      <w:numFmt w:val="lowerRoman"/>
      <w:lvlText w:val="%6."/>
      <w:lvlJc w:val="right"/>
      <w:pPr>
        <w:ind w:left="4425" w:hanging="180"/>
      </w:pPr>
    </w:lvl>
    <w:lvl w:ilvl="6" w:tplc="240A000F" w:tentative="1">
      <w:start w:val="1"/>
      <w:numFmt w:val="decimal"/>
      <w:lvlText w:val="%7."/>
      <w:lvlJc w:val="left"/>
      <w:pPr>
        <w:ind w:left="5145" w:hanging="360"/>
      </w:pPr>
    </w:lvl>
    <w:lvl w:ilvl="7" w:tplc="240A0019" w:tentative="1">
      <w:start w:val="1"/>
      <w:numFmt w:val="lowerLetter"/>
      <w:lvlText w:val="%8."/>
      <w:lvlJc w:val="left"/>
      <w:pPr>
        <w:ind w:left="5865" w:hanging="360"/>
      </w:pPr>
    </w:lvl>
    <w:lvl w:ilvl="8" w:tplc="240A001B" w:tentative="1">
      <w:start w:val="1"/>
      <w:numFmt w:val="lowerRoman"/>
      <w:lvlText w:val="%9."/>
      <w:lvlJc w:val="right"/>
      <w:pPr>
        <w:ind w:left="6585" w:hanging="180"/>
      </w:pPr>
    </w:lvl>
  </w:abstractNum>
  <w:abstractNum w:abstractNumId="17"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8" w15:restartNumberingAfterBreak="0">
    <w:nsid w:val="66A21AA3"/>
    <w:multiLevelType w:val="hybridMultilevel"/>
    <w:tmpl w:val="3A24D6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92D2CE8"/>
    <w:multiLevelType w:val="hybridMultilevel"/>
    <w:tmpl w:val="6B809EC6"/>
    <w:lvl w:ilvl="0" w:tplc="6324F38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2"/>
  </w:num>
  <w:num w:numId="3">
    <w:abstractNumId w:val="9"/>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2"/>
  </w:num>
  <w:num w:numId="7">
    <w:abstractNumId w:val="10"/>
  </w:num>
  <w:num w:numId="8">
    <w:abstractNumId w:val="21"/>
  </w:num>
  <w:num w:numId="9">
    <w:abstractNumId w:val="13"/>
  </w:num>
  <w:num w:numId="10">
    <w:abstractNumId w:val="20"/>
  </w:num>
  <w:num w:numId="11">
    <w:abstractNumId w:val="14"/>
  </w:num>
  <w:num w:numId="12">
    <w:abstractNumId w:val="1"/>
  </w:num>
  <w:num w:numId="13">
    <w:abstractNumId w:val="8"/>
  </w:num>
  <w:num w:numId="14">
    <w:abstractNumId w:val="23"/>
  </w:num>
  <w:num w:numId="15">
    <w:abstractNumId w:val="17"/>
  </w:num>
  <w:num w:numId="16">
    <w:abstractNumId w:val="0"/>
  </w:num>
  <w:num w:numId="17">
    <w:abstractNumId w:val="15"/>
  </w:num>
  <w:num w:numId="18">
    <w:abstractNumId w:val="5"/>
  </w:num>
  <w:num w:numId="19">
    <w:abstractNumId w:val="12"/>
  </w:num>
  <w:num w:numId="20">
    <w:abstractNumId w:val="7"/>
  </w:num>
  <w:num w:numId="21">
    <w:abstractNumId w:val="18"/>
  </w:num>
  <w:num w:numId="22">
    <w:abstractNumId w:val="4"/>
  </w:num>
  <w:num w:numId="23">
    <w:abstractNumId w:val="3"/>
  </w:num>
  <w:num w:numId="24">
    <w:abstractNumId w:val="19"/>
  </w:num>
  <w:num w:numId="25">
    <w:abstractNumId w:val="6"/>
  </w:num>
  <w:num w:numId="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715"/>
    <w:rsid w:val="00031E96"/>
    <w:rsid w:val="00032396"/>
    <w:rsid w:val="00046945"/>
    <w:rsid w:val="00046C11"/>
    <w:rsid w:val="00061B2A"/>
    <w:rsid w:val="00082362"/>
    <w:rsid w:val="0008627A"/>
    <w:rsid w:val="000A5C7D"/>
    <w:rsid w:val="000A683E"/>
    <w:rsid w:val="000B19B9"/>
    <w:rsid w:val="000B4FA5"/>
    <w:rsid w:val="000B5583"/>
    <w:rsid w:val="000B6B58"/>
    <w:rsid w:val="000D0334"/>
    <w:rsid w:val="000F2222"/>
    <w:rsid w:val="000F551E"/>
    <w:rsid w:val="000F6486"/>
    <w:rsid w:val="00103B90"/>
    <w:rsid w:val="00112C6F"/>
    <w:rsid w:val="00125105"/>
    <w:rsid w:val="00127233"/>
    <w:rsid w:val="0013630D"/>
    <w:rsid w:val="001511A0"/>
    <w:rsid w:val="00194937"/>
    <w:rsid w:val="001B322D"/>
    <w:rsid w:val="001D1756"/>
    <w:rsid w:val="001E4177"/>
    <w:rsid w:val="001F663F"/>
    <w:rsid w:val="001F7DC6"/>
    <w:rsid w:val="00203306"/>
    <w:rsid w:val="00203E0B"/>
    <w:rsid w:val="00205479"/>
    <w:rsid w:val="00215206"/>
    <w:rsid w:val="002316DB"/>
    <w:rsid w:val="00235E53"/>
    <w:rsid w:val="00240A18"/>
    <w:rsid w:val="00240FC9"/>
    <w:rsid w:val="002421BB"/>
    <w:rsid w:val="00242FED"/>
    <w:rsid w:val="0025796E"/>
    <w:rsid w:val="002707A2"/>
    <w:rsid w:val="00274CA6"/>
    <w:rsid w:val="00282B85"/>
    <w:rsid w:val="002951A0"/>
    <w:rsid w:val="002962BC"/>
    <w:rsid w:val="002A093D"/>
    <w:rsid w:val="002A0DD0"/>
    <w:rsid w:val="002A128A"/>
    <w:rsid w:val="002A22D8"/>
    <w:rsid w:val="002A49AC"/>
    <w:rsid w:val="002A64FD"/>
    <w:rsid w:val="002A7DD8"/>
    <w:rsid w:val="002C0393"/>
    <w:rsid w:val="002C1AD5"/>
    <w:rsid w:val="002C7A84"/>
    <w:rsid w:val="002E4FD9"/>
    <w:rsid w:val="00302C65"/>
    <w:rsid w:val="00310DA4"/>
    <w:rsid w:val="00322A85"/>
    <w:rsid w:val="00323054"/>
    <w:rsid w:val="00324168"/>
    <w:rsid w:val="00324E0B"/>
    <w:rsid w:val="00331CD0"/>
    <w:rsid w:val="00342217"/>
    <w:rsid w:val="003448F4"/>
    <w:rsid w:val="00361698"/>
    <w:rsid w:val="003639A5"/>
    <w:rsid w:val="00374F5E"/>
    <w:rsid w:val="00377E3E"/>
    <w:rsid w:val="00380918"/>
    <w:rsid w:val="003A2E2D"/>
    <w:rsid w:val="003A779E"/>
    <w:rsid w:val="003D0F4D"/>
    <w:rsid w:val="003D5B0D"/>
    <w:rsid w:val="003E0499"/>
    <w:rsid w:val="003E2F6B"/>
    <w:rsid w:val="003F3941"/>
    <w:rsid w:val="00406575"/>
    <w:rsid w:val="004138FA"/>
    <w:rsid w:val="00414C74"/>
    <w:rsid w:val="004200BD"/>
    <w:rsid w:val="0042722E"/>
    <w:rsid w:val="0043740D"/>
    <w:rsid w:val="0044528D"/>
    <w:rsid w:val="00487F18"/>
    <w:rsid w:val="0049089A"/>
    <w:rsid w:val="00493AF3"/>
    <w:rsid w:val="004A1847"/>
    <w:rsid w:val="004A305D"/>
    <w:rsid w:val="004B50C2"/>
    <w:rsid w:val="004C63BA"/>
    <w:rsid w:val="004D2AAA"/>
    <w:rsid w:val="004F21C4"/>
    <w:rsid w:val="004F685F"/>
    <w:rsid w:val="00500848"/>
    <w:rsid w:val="0052066E"/>
    <w:rsid w:val="005448DE"/>
    <w:rsid w:val="005566E8"/>
    <w:rsid w:val="00567040"/>
    <w:rsid w:val="0057166B"/>
    <w:rsid w:val="00574867"/>
    <w:rsid w:val="005806A6"/>
    <w:rsid w:val="00591460"/>
    <w:rsid w:val="005B3816"/>
    <w:rsid w:val="005B3FB2"/>
    <w:rsid w:val="005B65F1"/>
    <w:rsid w:val="005C3777"/>
    <w:rsid w:val="005C5CDC"/>
    <w:rsid w:val="005C7DAB"/>
    <w:rsid w:val="005D476C"/>
    <w:rsid w:val="005F7D4D"/>
    <w:rsid w:val="0061329B"/>
    <w:rsid w:val="006219F8"/>
    <w:rsid w:val="00631045"/>
    <w:rsid w:val="00637BBF"/>
    <w:rsid w:val="00665D70"/>
    <w:rsid w:val="00675FED"/>
    <w:rsid w:val="0068074B"/>
    <w:rsid w:val="006900D9"/>
    <w:rsid w:val="006905C0"/>
    <w:rsid w:val="006B2C02"/>
    <w:rsid w:val="006C4D38"/>
    <w:rsid w:val="006D7121"/>
    <w:rsid w:val="00706C16"/>
    <w:rsid w:val="00722F82"/>
    <w:rsid w:val="0072552A"/>
    <w:rsid w:val="0073141C"/>
    <w:rsid w:val="00740D46"/>
    <w:rsid w:val="00756841"/>
    <w:rsid w:val="00763E4A"/>
    <w:rsid w:val="007649AB"/>
    <w:rsid w:val="00771D0C"/>
    <w:rsid w:val="007733E9"/>
    <w:rsid w:val="00782CD7"/>
    <w:rsid w:val="007833AC"/>
    <w:rsid w:val="00783E27"/>
    <w:rsid w:val="007B268C"/>
    <w:rsid w:val="007B7171"/>
    <w:rsid w:val="007C0C0F"/>
    <w:rsid w:val="007C3DC2"/>
    <w:rsid w:val="007E5497"/>
    <w:rsid w:val="007F7470"/>
    <w:rsid w:val="00806F5F"/>
    <w:rsid w:val="00820278"/>
    <w:rsid w:val="00826A46"/>
    <w:rsid w:val="00836334"/>
    <w:rsid w:val="00847C37"/>
    <w:rsid w:val="00853C28"/>
    <w:rsid w:val="00862660"/>
    <w:rsid w:val="00867F95"/>
    <w:rsid w:val="008843B6"/>
    <w:rsid w:val="00891928"/>
    <w:rsid w:val="008A30DF"/>
    <w:rsid w:val="008A446D"/>
    <w:rsid w:val="008B22D4"/>
    <w:rsid w:val="008B5BD4"/>
    <w:rsid w:val="008C5ABE"/>
    <w:rsid w:val="008D180B"/>
    <w:rsid w:val="008E2432"/>
    <w:rsid w:val="008F0EA7"/>
    <w:rsid w:val="00916515"/>
    <w:rsid w:val="00923EEF"/>
    <w:rsid w:val="00927EF1"/>
    <w:rsid w:val="0093441F"/>
    <w:rsid w:val="009419F9"/>
    <w:rsid w:val="009552F8"/>
    <w:rsid w:val="0095685E"/>
    <w:rsid w:val="00961B09"/>
    <w:rsid w:val="00964DAB"/>
    <w:rsid w:val="00965334"/>
    <w:rsid w:val="0097093E"/>
    <w:rsid w:val="00986AC5"/>
    <w:rsid w:val="009A0DFA"/>
    <w:rsid w:val="009A2609"/>
    <w:rsid w:val="009B2D26"/>
    <w:rsid w:val="009C3869"/>
    <w:rsid w:val="009C71FA"/>
    <w:rsid w:val="009C72E7"/>
    <w:rsid w:val="009D0270"/>
    <w:rsid w:val="009D3058"/>
    <w:rsid w:val="009E7558"/>
    <w:rsid w:val="009F3A13"/>
    <w:rsid w:val="00A122D3"/>
    <w:rsid w:val="00A17F13"/>
    <w:rsid w:val="00A20739"/>
    <w:rsid w:val="00A24C35"/>
    <w:rsid w:val="00A33C78"/>
    <w:rsid w:val="00A51CB5"/>
    <w:rsid w:val="00A52834"/>
    <w:rsid w:val="00A64017"/>
    <w:rsid w:val="00A800B4"/>
    <w:rsid w:val="00A81AFE"/>
    <w:rsid w:val="00A97349"/>
    <w:rsid w:val="00AA1AB8"/>
    <w:rsid w:val="00AB0ADB"/>
    <w:rsid w:val="00AC19F6"/>
    <w:rsid w:val="00AD1D1F"/>
    <w:rsid w:val="00B01B1A"/>
    <w:rsid w:val="00B023E1"/>
    <w:rsid w:val="00B0429C"/>
    <w:rsid w:val="00B23BA1"/>
    <w:rsid w:val="00B2560E"/>
    <w:rsid w:val="00B350FE"/>
    <w:rsid w:val="00B403F3"/>
    <w:rsid w:val="00B41E30"/>
    <w:rsid w:val="00B45CE8"/>
    <w:rsid w:val="00B54B1C"/>
    <w:rsid w:val="00B66319"/>
    <w:rsid w:val="00B70BDA"/>
    <w:rsid w:val="00B72CD3"/>
    <w:rsid w:val="00B72FFF"/>
    <w:rsid w:val="00B74C13"/>
    <w:rsid w:val="00B87FBD"/>
    <w:rsid w:val="00BA7AA4"/>
    <w:rsid w:val="00BB5A06"/>
    <w:rsid w:val="00BC3D36"/>
    <w:rsid w:val="00BD7F72"/>
    <w:rsid w:val="00BE36F8"/>
    <w:rsid w:val="00C04FB3"/>
    <w:rsid w:val="00C203C3"/>
    <w:rsid w:val="00C330EB"/>
    <w:rsid w:val="00C41061"/>
    <w:rsid w:val="00C63058"/>
    <w:rsid w:val="00C653EC"/>
    <w:rsid w:val="00C754BE"/>
    <w:rsid w:val="00C76B1C"/>
    <w:rsid w:val="00C76C5B"/>
    <w:rsid w:val="00C84124"/>
    <w:rsid w:val="00C8467B"/>
    <w:rsid w:val="00C90C14"/>
    <w:rsid w:val="00C91AF4"/>
    <w:rsid w:val="00C9219A"/>
    <w:rsid w:val="00CA01D8"/>
    <w:rsid w:val="00CB1A91"/>
    <w:rsid w:val="00CB6357"/>
    <w:rsid w:val="00CC08E9"/>
    <w:rsid w:val="00CC1B26"/>
    <w:rsid w:val="00CE429E"/>
    <w:rsid w:val="00CE58F3"/>
    <w:rsid w:val="00D0566B"/>
    <w:rsid w:val="00D3590B"/>
    <w:rsid w:val="00D423A2"/>
    <w:rsid w:val="00D520D8"/>
    <w:rsid w:val="00D63AC2"/>
    <w:rsid w:val="00D7383B"/>
    <w:rsid w:val="00D73921"/>
    <w:rsid w:val="00D75DA2"/>
    <w:rsid w:val="00DA231B"/>
    <w:rsid w:val="00DC39FC"/>
    <w:rsid w:val="00DF5254"/>
    <w:rsid w:val="00E10F5E"/>
    <w:rsid w:val="00E16408"/>
    <w:rsid w:val="00E20894"/>
    <w:rsid w:val="00E245AB"/>
    <w:rsid w:val="00E25A6A"/>
    <w:rsid w:val="00E2764C"/>
    <w:rsid w:val="00E27F2E"/>
    <w:rsid w:val="00E5014D"/>
    <w:rsid w:val="00E50AFE"/>
    <w:rsid w:val="00E75C92"/>
    <w:rsid w:val="00E771DC"/>
    <w:rsid w:val="00E8182D"/>
    <w:rsid w:val="00E82223"/>
    <w:rsid w:val="00E8772A"/>
    <w:rsid w:val="00E90F6B"/>
    <w:rsid w:val="00E92C27"/>
    <w:rsid w:val="00EA0E3D"/>
    <w:rsid w:val="00EA70F7"/>
    <w:rsid w:val="00EC197C"/>
    <w:rsid w:val="00EC38A7"/>
    <w:rsid w:val="00EC5C8D"/>
    <w:rsid w:val="00ED46C7"/>
    <w:rsid w:val="00ED706A"/>
    <w:rsid w:val="00ED7384"/>
    <w:rsid w:val="00EE1AA8"/>
    <w:rsid w:val="00EF736C"/>
    <w:rsid w:val="00F30C63"/>
    <w:rsid w:val="00F31EDC"/>
    <w:rsid w:val="00F462B3"/>
    <w:rsid w:val="00F5664F"/>
    <w:rsid w:val="00F572DF"/>
    <w:rsid w:val="00F666C4"/>
    <w:rsid w:val="00F76AFC"/>
    <w:rsid w:val="00FA0AFB"/>
    <w:rsid w:val="00FA3CFE"/>
    <w:rsid w:val="00FA47C0"/>
    <w:rsid w:val="00FB5DD1"/>
    <w:rsid w:val="00FC13EB"/>
    <w:rsid w:val="00FC2B5D"/>
    <w:rsid w:val="00FC6FA1"/>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 w:type="paragraph" w:styleId="Sinespaciado">
    <w:name w:val="No Spacing"/>
    <w:aliases w:val="No Indent"/>
    <w:uiPriority w:val="1"/>
    <w:qFormat/>
    <w:rsid w:val="00C653EC"/>
    <w:pPr>
      <w:spacing w:after="0" w:line="240" w:lineRule="auto"/>
    </w:pPr>
    <w:rPr>
      <w:sz w:val="24"/>
      <w:lang w:val="es-MX"/>
    </w:rPr>
  </w:style>
  <w:style w:type="table" w:customStyle="1" w:styleId="Tablaconcuadrcula10">
    <w:name w:val="Tabla con cuadrícula10"/>
    <w:basedOn w:val="Tablanormal"/>
    <w:next w:val="Tablaconcuadrcula"/>
    <w:uiPriority w:val="59"/>
    <w:rsid w:val="00B87F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link w:val="NormalWeb"/>
    <w:uiPriority w:val="99"/>
    <w:rsid w:val="000B6B58"/>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jainadismc@gmail.com" TargetMode="External"/><Relationship Id="rId17" Type="http://schemas.openxmlformats.org/officeDocument/2006/relationships/image" Target="media/image5.jpe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105DCEA-E35A-4A6C-8BFF-4275B24950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0BDF07-09C2-420D-A32A-B206C5121617}">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923</TotalTime>
  <Pages>17</Pages>
  <Words>5178</Words>
  <Characters>28479</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52</cp:revision>
  <cp:lastPrinted>2023-01-10T21:18:00Z</cp:lastPrinted>
  <dcterms:created xsi:type="dcterms:W3CDTF">2025-08-19T14:54:00Z</dcterms:created>
  <dcterms:modified xsi:type="dcterms:W3CDTF">2025-10-23T22:55:00Z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