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A9C92" w14:textId="77777777" w:rsidR="00A733DC" w:rsidRPr="00A34D96" w:rsidRDefault="00A733DC" w:rsidP="00A34D96">
      <w:pPr>
        <w:spacing w:after="0" w:line="240" w:lineRule="auto"/>
        <w:ind w:left="6"/>
        <w:contextualSpacing/>
        <w:jc w:val="both"/>
        <w:rPr>
          <w:rFonts w:ascii="Verdana" w:eastAsia="Calibri" w:hAnsi="Verdana" w:cs="Arial"/>
          <w:b/>
          <w:bCs/>
          <w:color w:val="000000" w:themeColor="text1"/>
          <w:lang w:val="es-ES" w:eastAsia="es-ES"/>
        </w:rPr>
      </w:pPr>
      <w:bookmarkStart w:id="0" w:name="_Hlk143780582"/>
      <w:r w:rsidRPr="00A34D96">
        <w:rPr>
          <w:rFonts w:ascii="Verdana" w:eastAsia="Calibri" w:hAnsi="Verdana" w:cs="Arial"/>
          <w:b/>
          <w:bCs/>
          <w:color w:val="000000" w:themeColor="text1"/>
          <w:lang w:val="es-ES" w:eastAsia="es-ES"/>
        </w:rPr>
        <w:t>ASOCIACIONES PÚBLICO PRIVADAS – Ámbito de aplicación</w:t>
      </w:r>
    </w:p>
    <w:p w14:paraId="133DB873" w14:textId="77777777" w:rsidR="00A34D96" w:rsidRDefault="00A34D96" w:rsidP="00A34D96">
      <w:pPr>
        <w:contextualSpacing/>
        <w:jc w:val="both"/>
        <w:rPr>
          <w:rFonts w:ascii="Verdana" w:eastAsia="Arial" w:hAnsi="Verdana" w:cs="Arial"/>
          <w:bCs/>
          <w:sz w:val="20"/>
          <w:szCs w:val="20"/>
          <w:lang w:val="es-ES"/>
        </w:rPr>
      </w:pPr>
    </w:p>
    <w:p w14:paraId="00C4AD61" w14:textId="435DFBEF" w:rsidR="00A733DC" w:rsidRPr="00A34D96" w:rsidRDefault="00A733DC" w:rsidP="00A34D96">
      <w:pPr>
        <w:spacing w:after="0" w:line="240" w:lineRule="auto"/>
        <w:contextualSpacing/>
        <w:jc w:val="both"/>
        <w:rPr>
          <w:rFonts w:ascii="Verdana" w:eastAsia="Calibri" w:hAnsi="Verdana" w:cs="Arial"/>
          <w:sz w:val="20"/>
          <w:szCs w:val="20"/>
          <w:lang w:val="es-ES"/>
        </w:rPr>
      </w:pPr>
      <w:r w:rsidRPr="00A34D96">
        <w:rPr>
          <w:rFonts w:ascii="Verdana" w:eastAsia="Arial" w:hAnsi="Verdana" w:cs="Arial"/>
          <w:bCs/>
          <w:sz w:val="20"/>
          <w:szCs w:val="20"/>
          <w:lang w:val="es-ES"/>
        </w:rPr>
        <w:t>[…] los proyectos que promuevan la inversión de capital privado se regirán por la Ley 1508 de 2012 cuando cumplan los presupuestos señalados en el artículo 3 referente al ámbito de aplicación.</w:t>
      </w:r>
      <w:r w:rsidRPr="00A34D96">
        <w:rPr>
          <w:rFonts w:ascii="Verdana" w:eastAsia="Calibri" w:hAnsi="Verdana" w:cs="Arial"/>
          <w:bCs/>
          <w:sz w:val="20"/>
          <w:szCs w:val="20"/>
          <w:lang w:val="es-ES"/>
        </w:rPr>
        <w:t xml:space="preserve"> Para esto, las Entidades Estatales deben analizar si: i) versan sobre la provisión de bienes públicos y servicios relacionados; </w:t>
      </w:r>
      <w:proofErr w:type="spellStart"/>
      <w:r w:rsidRPr="00A34D96">
        <w:rPr>
          <w:rFonts w:ascii="Verdana" w:eastAsia="Calibri" w:hAnsi="Verdana" w:cs="Arial"/>
          <w:bCs/>
          <w:sz w:val="20"/>
          <w:szCs w:val="20"/>
          <w:lang w:val="es-ES"/>
        </w:rPr>
        <w:t>ii</w:t>
      </w:r>
      <w:proofErr w:type="spellEnd"/>
      <w:r w:rsidRPr="00A34D96">
        <w:rPr>
          <w:rFonts w:ascii="Verdana" w:eastAsia="Calibri" w:hAnsi="Verdana" w:cs="Arial"/>
          <w:bCs/>
          <w:sz w:val="20"/>
          <w:szCs w:val="20"/>
          <w:lang w:val="es-ES"/>
        </w:rPr>
        <w:t xml:space="preserve">) si corresponden a infraestructura y; </w:t>
      </w:r>
      <w:proofErr w:type="spellStart"/>
      <w:r w:rsidRPr="00A34D96">
        <w:rPr>
          <w:rFonts w:ascii="Verdana" w:eastAsia="Calibri" w:hAnsi="Verdana" w:cs="Arial"/>
          <w:bCs/>
          <w:sz w:val="20"/>
          <w:szCs w:val="20"/>
          <w:lang w:val="es-ES"/>
        </w:rPr>
        <w:t>iii</w:t>
      </w:r>
      <w:proofErr w:type="spellEnd"/>
      <w:r w:rsidRPr="00A34D96">
        <w:rPr>
          <w:rFonts w:ascii="Verdana" w:eastAsia="Calibri" w:hAnsi="Verdana" w:cs="Arial"/>
          <w:bCs/>
          <w:sz w:val="20"/>
          <w:szCs w:val="20"/>
          <w:lang w:val="es-ES"/>
        </w:rPr>
        <w:t xml:space="preserve">) si son superiores a la cuantía de que trata el parágrafo 1 del artículo 3 de la Ley 1508 de 2012. </w:t>
      </w:r>
      <w:r w:rsidRPr="00A34D96">
        <w:rPr>
          <w:rFonts w:ascii="Verdana" w:eastAsia="Calibri" w:hAnsi="Verdana" w:cs="Arial"/>
          <w:sz w:val="20"/>
          <w:szCs w:val="20"/>
          <w:lang w:val="es-ES"/>
        </w:rPr>
        <w:t>En todo caso, en los proyectos que se implementen con sujeción a esta normativa, las entidades podrán incluir actividades tendientes a la conservación y preservación de los ecosistemas. Por otra parte, s</w:t>
      </w:r>
      <w:r w:rsidRPr="00A34D96">
        <w:rPr>
          <w:rFonts w:ascii="Verdana" w:eastAsia="Calibri" w:hAnsi="Verdana" w:cs="Arial"/>
          <w:bCs/>
          <w:sz w:val="20"/>
          <w:szCs w:val="20"/>
          <w:lang w:val="es-ES"/>
        </w:rPr>
        <w:t xml:space="preserve">i el proyecto no cumple tales condiciones, la consecuencia es que son aplicables las normas del contrato de concesión de que trata el numeral 4 del artículo 32 de la Ley 80 de 1993 o demás normas especiales y complementarias. Adicionalmente, las entidades podrán suscribir contratos que correspondan a las tipologías establecidas en la ley civil o comercial, en virtud de lo previsto en los artículos 13 y 40 de la Ley 80 de 1993. </w:t>
      </w:r>
    </w:p>
    <w:p w14:paraId="5F941565" w14:textId="77777777" w:rsidR="00A34D96" w:rsidRDefault="00A34D96" w:rsidP="00A34D96">
      <w:pPr>
        <w:contextualSpacing/>
        <w:jc w:val="both"/>
        <w:rPr>
          <w:rFonts w:ascii="Verdana" w:eastAsia="Calibri" w:hAnsi="Verdana" w:cs="Arial"/>
          <w:color w:val="000000" w:themeColor="text1"/>
          <w:sz w:val="20"/>
          <w:szCs w:val="20"/>
          <w:lang w:val="es-ES" w:eastAsia="es-ES"/>
        </w:rPr>
      </w:pPr>
    </w:p>
    <w:p w14:paraId="66A3A138" w14:textId="6BF63675" w:rsidR="00A733DC" w:rsidRPr="00A34D96" w:rsidRDefault="00A733DC" w:rsidP="00A34D96">
      <w:pPr>
        <w:spacing w:after="0" w:line="240" w:lineRule="auto"/>
        <w:contextualSpacing/>
        <w:jc w:val="both"/>
        <w:rPr>
          <w:rFonts w:ascii="Verdana" w:eastAsia="Calibri" w:hAnsi="Verdana" w:cs="Arial"/>
          <w:b/>
          <w:bCs/>
          <w:color w:val="000000" w:themeColor="text1"/>
          <w:lang w:val="es-ES" w:eastAsia="es-ES"/>
        </w:rPr>
      </w:pPr>
      <w:r w:rsidRPr="00A34D96">
        <w:rPr>
          <w:rFonts w:ascii="Verdana" w:eastAsia="Calibri" w:hAnsi="Verdana" w:cs="Arial"/>
          <w:b/>
          <w:bCs/>
          <w:color w:val="000000" w:themeColor="text1"/>
          <w:lang w:val="es-ES" w:eastAsia="es-ES"/>
        </w:rPr>
        <w:t xml:space="preserve">ASOCIACIONES PÚBLICO PRIVADAS – Conservación de ecosistemas – Pago por servicios ambientales </w:t>
      </w:r>
    </w:p>
    <w:p w14:paraId="0C7CFC0B" w14:textId="77777777" w:rsidR="00A733DC" w:rsidRPr="00A34D96" w:rsidRDefault="00A733DC" w:rsidP="00A34D96">
      <w:pPr>
        <w:spacing w:after="0" w:line="240" w:lineRule="auto"/>
        <w:ind w:left="6"/>
        <w:contextualSpacing/>
        <w:jc w:val="both"/>
        <w:rPr>
          <w:rFonts w:ascii="Verdana" w:eastAsia="Calibri" w:hAnsi="Verdana" w:cs="Arial"/>
          <w:color w:val="000000" w:themeColor="text1"/>
          <w:sz w:val="20"/>
          <w:szCs w:val="20"/>
          <w:lang w:val="es-ES" w:eastAsia="es-ES"/>
        </w:rPr>
      </w:pPr>
    </w:p>
    <w:p w14:paraId="050AA747" w14:textId="6B22EF33" w:rsidR="00A34D96" w:rsidRDefault="00A34D96" w:rsidP="00A34D96">
      <w:pPr>
        <w:spacing w:after="0" w:line="240" w:lineRule="auto"/>
        <w:contextualSpacing/>
        <w:jc w:val="both"/>
        <w:rPr>
          <w:rFonts w:ascii="Verdana" w:eastAsia="Calibri" w:hAnsi="Verdana" w:cs="Arial"/>
          <w:sz w:val="20"/>
          <w:szCs w:val="20"/>
          <w:lang w:val="es-ES" w:eastAsia="es-ES_tradnl"/>
        </w:rPr>
      </w:pPr>
      <w:r>
        <w:rPr>
          <w:rFonts w:ascii="Verdana" w:eastAsia="Calibri" w:hAnsi="Verdana" w:cs="Arial"/>
          <w:sz w:val="20"/>
          <w:szCs w:val="20"/>
          <w:lang w:val="es-ES" w:eastAsia="es-ES_tradnl"/>
        </w:rPr>
        <w:t xml:space="preserve">[…] </w:t>
      </w:r>
      <w:r w:rsidR="00A733DC" w:rsidRPr="00A34D96">
        <w:rPr>
          <w:rFonts w:ascii="Verdana" w:eastAsia="Calibri" w:hAnsi="Verdana" w:cs="Arial"/>
          <w:sz w:val="20"/>
          <w:szCs w:val="20"/>
          <w:lang w:val="es-ES" w:eastAsia="es-ES_tradnl"/>
        </w:rPr>
        <w:t xml:space="preserve">el artículo primero señala que las APP de la Ley 1508 de 2012 tienen como característica esencial que involucran la retención y transferencia de riesgos entre las partes y que contemplan mecanismos de </w:t>
      </w:r>
      <w:r w:rsidR="00A733DC" w:rsidRPr="00A34D96">
        <w:rPr>
          <w:rFonts w:ascii="Verdana" w:eastAsia="Calibri" w:hAnsi="Verdana" w:cs="Arial"/>
          <w:i/>
          <w:iCs/>
          <w:sz w:val="20"/>
          <w:szCs w:val="20"/>
          <w:lang w:val="es-ES" w:eastAsia="es-ES_tradnl"/>
        </w:rPr>
        <w:t>pago</w:t>
      </w:r>
      <w:r w:rsidR="00A733DC" w:rsidRPr="00A34D96">
        <w:rPr>
          <w:rFonts w:ascii="Verdana" w:eastAsia="Calibri" w:hAnsi="Verdana" w:cs="Arial"/>
          <w:sz w:val="20"/>
          <w:szCs w:val="20"/>
          <w:lang w:val="es-ES" w:eastAsia="es-ES_tradnl"/>
        </w:rPr>
        <w:t xml:space="preserve">, relacionados con la disponibilidad y el nivel de servicio de la infraestructura y/o servicio. De esta manera, se incluyen aspectos como el derecho al recaudo de recursos por la explotación económica del proyecto, a recibir desembolsos de recursos públicos o a cualquier otra retribución, condicionados a la disponibilidad de la infraestructura, al cumplimiento de niveles de servicio, y estándares de calidad en las distintas etapas del proyecto (art. 5). En efecto, las APP vinculan capital privado y deben ser </w:t>
      </w:r>
      <w:r w:rsidR="00A733DC" w:rsidRPr="00A34D96">
        <w:rPr>
          <w:rFonts w:ascii="Verdana" w:eastAsia="Calibri" w:hAnsi="Verdana" w:cs="Arial"/>
          <w:i/>
          <w:iCs/>
          <w:sz w:val="20"/>
          <w:szCs w:val="20"/>
          <w:lang w:val="es-ES" w:eastAsia="es-ES_tradnl"/>
        </w:rPr>
        <w:t>retribuidas</w:t>
      </w:r>
      <w:r w:rsidR="00A733DC" w:rsidRPr="00A34D96">
        <w:rPr>
          <w:rFonts w:ascii="Verdana" w:eastAsia="Calibri" w:hAnsi="Verdana" w:cs="Arial"/>
          <w:sz w:val="20"/>
          <w:szCs w:val="20"/>
          <w:lang w:val="es-ES" w:eastAsia="es-ES_tradnl"/>
        </w:rPr>
        <w:t xml:space="preserve"> a través de aportes de recursos públicos (por ejemplo, con vigencias futuras), explotación económica (por ejemplo, mediante tarifas a usuarios) o una combinación de estos factores. Otros mecanismos que omitan esta </w:t>
      </w:r>
      <w:proofErr w:type="gramStart"/>
      <w:r w:rsidR="00A733DC" w:rsidRPr="00A34D96">
        <w:rPr>
          <w:rFonts w:ascii="Verdana" w:eastAsia="Calibri" w:hAnsi="Verdana" w:cs="Arial"/>
          <w:sz w:val="20"/>
          <w:szCs w:val="20"/>
          <w:lang w:val="es-ES" w:eastAsia="es-ES_tradnl"/>
        </w:rPr>
        <w:t>característica,</w:t>
      </w:r>
      <w:proofErr w:type="gramEnd"/>
      <w:r w:rsidR="00A733DC" w:rsidRPr="00A34D96">
        <w:rPr>
          <w:rFonts w:ascii="Verdana" w:eastAsia="Calibri" w:hAnsi="Verdana" w:cs="Arial"/>
          <w:sz w:val="20"/>
          <w:szCs w:val="20"/>
          <w:lang w:val="es-ES" w:eastAsia="es-ES_tradnl"/>
        </w:rPr>
        <w:t xml:space="preserve"> no estarán incluidos en el alcance y definición de las APP de la Ley 1508 de 2012. </w:t>
      </w:r>
    </w:p>
    <w:p w14:paraId="5383157D" w14:textId="363F78C8" w:rsidR="00A34D96" w:rsidRDefault="00A733DC" w:rsidP="00A34D96">
      <w:pPr>
        <w:spacing w:after="0" w:line="240" w:lineRule="auto"/>
        <w:contextualSpacing/>
        <w:jc w:val="both"/>
        <w:rPr>
          <w:rFonts w:ascii="Verdana" w:eastAsia="Calibri" w:hAnsi="Verdana" w:cs="Arial"/>
          <w:sz w:val="20"/>
          <w:szCs w:val="20"/>
          <w:lang w:val="es-ES" w:eastAsia="es-ES_tradnl"/>
        </w:rPr>
      </w:pPr>
      <w:r w:rsidRPr="00A34D96">
        <w:rPr>
          <w:rFonts w:ascii="Verdana" w:eastAsia="Calibri" w:hAnsi="Verdana" w:cs="Arial"/>
          <w:sz w:val="20"/>
          <w:szCs w:val="20"/>
          <w:lang w:val="es-ES" w:eastAsia="es-ES_tradnl"/>
        </w:rPr>
        <w:t>Lo expuesto no quiere decir que las entidades no puedan desarrollar esquemas de APP que incluyan actividades tendientes a la preservación o conservación de ecosistemas, sino que para que esto sea jurídicamente viable, es necesario que el proyecto se encuentre dentro del ámbito de aplicación dispuesto por el artículo tercero de la Ley 1508 de 2012 y que se estructure contemplando los mecanismos de pago referidos. Adicionalmente, el esquema de retribución pactado deberá ser acorde a la normativa ambiental aplicable en cada caso concreto.</w:t>
      </w:r>
    </w:p>
    <w:p w14:paraId="12570876" w14:textId="04BFF768" w:rsidR="00A733DC" w:rsidRPr="00A34D96" w:rsidRDefault="00A733DC" w:rsidP="00A34D96">
      <w:pPr>
        <w:spacing w:after="0" w:line="240" w:lineRule="auto"/>
        <w:contextualSpacing/>
        <w:jc w:val="both"/>
        <w:rPr>
          <w:rFonts w:ascii="Verdana" w:eastAsia="Calibri" w:hAnsi="Verdana" w:cs="Arial"/>
          <w:sz w:val="20"/>
          <w:szCs w:val="20"/>
          <w:lang w:val="es-ES" w:eastAsia="es-ES_tradnl"/>
        </w:rPr>
      </w:pPr>
      <w:r w:rsidRPr="00A34D96">
        <w:rPr>
          <w:rFonts w:ascii="Verdana" w:eastAsia="Calibri" w:hAnsi="Verdana" w:cs="Arial"/>
          <w:sz w:val="20"/>
          <w:szCs w:val="20"/>
          <w:lang w:val="es-ES" w:eastAsia="es-ES_tradnl"/>
        </w:rPr>
        <w:t>De cualquier modo, las entidades podrán desarrollar proyectos para la preservación o conservación de ecosistemas naturales recurriendo a otras tipologías contractuales que respondan a esta necesidad. Aquellas sometidas al EGCAP podrán, en ejercicio de la autonomía de la voluntad, pactar los contratos permitidos por el derecho civil y comercial que resulten idóneos para adelantar el mantenimiento, mejoramiento o equipamiento de ecosistemas naturales, en los términos dispuestos por los artículos 13 y 40 de la Ley 80 de 1993. De esta manera, podrán adoptar mecanismos contractuales específicos que resulten idóneos, como es el caso del esquema de pago por servicios ambientales (PSA).</w:t>
      </w:r>
    </w:p>
    <w:p w14:paraId="2E21CE8D" w14:textId="454448AF" w:rsidR="00CF1565" w:rsidRPr="00B547DE" w:rsidRDefault="00CF1565" w:rsidP="00CF1565">
      <w:pPr>
        <w:tabs>
          <w:tab w:val="left" w:pos="709"/>
        </w:tabs>
        <w:spacing w:after="0" w:line="240" w:lineRule="auto"/>
        <w:jc w:val="both"/>
        <w:rPr>
          <w:rFonts w:ascii="Verdana" w:eastAsia="Calibri" w:hAnsi="Verdana" w:cs="Arial"/>
          <w:color w:val="000000"/>
          <w:sz w:val="20"/>
          <w:szCs w:val="20"/>
          <w:lang w:val="es-ES"/>
        </w:rPr>
      </w:pPr>
      <w:r w:rsidRPr="00B547DE">
        <w:rPr>
          <w:rFonts w:ascii="Verdana" w:eastAsia="Geomanist Light" w:hAnsi="Verdana" w:cs="Arial"/>
          <w:color w:val="000000" w:themeColor="text1"/>
          <w:lang w:val="es-ES"/>
        </w:rPr>
        <w:lastRenderedPageBreak/>
        <w:t>Bogotá D.C., 1</w:t>
      </w:r>
      <w:r>
        <w:rPr>
          <w:rFonts w:ascii="Verdana" w:eastAsia="Geomanist Light" w:hAnsi="Verdana" w:cs="Arial"/>
          <w:color w:val="000000" w:themeColor="text1"/>
          <w:lang w:val="es-ES"/>
        </w:rPr>
        <w:t>6</w:t>
      </w:r>
      <w:r w:rsidRPr="00B547DE">
        <w:rPr>
          <w:rFonts w:ascii="Verdana" w:eastAsia="Geomanist Light" w:hAnsi="Verdana" w:cs="Arial"/>
          <w:color w:val="000000" w:themeColor="text1"/>
          <w:lang w:val="es-ES"/>
        </w:rPr>
        <w:t xml:space="preserve"> de </w:t>
      </w:r>
      <w:r>
        <w:rPr>
          <w:rFonts w:ascii="Verdana" w:eastAsia="Geomanist Light" w:hAnsi="Verdana" w:cs="Arial"/>
          <w:color w:val="000000" w:themeColor="text1"/>
          <w:lang w:val="es-ES"/>
        </w:rPr>
        <w:t xml:space="preserve">octubre </w:t>
      </w:r>
      <w:r w:rsidRPr="00B547DE">
        <w:rPr>
          <w:rFonts w:ascii="Verdana" w:eastAsia="Geomanist Light" w:hAnsi="Verdana" w:cs="Arial"/>
          <w:color w:val="000000" w:themeColor="text1"/>
          <w:lang w:val="es-ES"/>
        </w:rPr>
        <w:t>de 2025</w:t>
      </w:r>
    </w:p>
    <w:p w14:paraId="61FDBA35" w14:textId="29670DDA" w:rsidR="00CF1565" w:rsidRPr="00B547DE" w:rsidRDefault="00CF1565" w:rsidP="00CF1565">
      <w:pPr>
        <w:spacing w:after="0" w:line="240" w:lineRule="auto"/>
        <w:rPr>
          <w:rFonts w:ascii="Verdana" w:eastAsia="Calibri" w:hAnsi="Verdana" w:cs="Arial"/>
          <w:color w:val="000000" w:themeColor="text1"/>
          <w:lang w:val="es-ES" w:eastAsia="es-ES"/>
        </w:rPr>
      </w:pPr>
    </w:p>
    <w:p w14:paraId="5DDD6BED" w14:textId="633E4EE4" w:rsidR="00CF1565" w:rsidRPr="00B547DE" w:rsidRDefault="00176AD9" w:rsidP="00CF1565">
      <w:pPr>
        <w:spacing w:after="0" w:line="240" w:lineRule="auto"/>
        <w:rPr>
          <w:rFonts w:ascii="Verdana" w:hAnsi="Verdana"/>
          <w:lang w:val="es-ES"/>
        </w:rPr>
      </w:pPr>
      <w:r>
        <w:rPr>
          <w:rFonts w:ascii="Verdana" w:eastAsia="Calibri" w:hAnsi="Verdana" w:cs="Arial"/>
          <w:b/>
          <w:bCs/>
          <w:noProof/>
          <w:color w:val="000000" w:themeColor="text1"/>
          <w:lang w:eastAsia="es-ES"/>
        </w:rPr>
        <w:drawing>
          <wp:anchor distT="0" distB="0" distL="114300" distR="114300" simplePos="0" relativeHeight="251659264" behindDoc="0" locked="0" layoutInCell="1" allowOverlap="1" wp14:anchorId="4B003DEE" wp14:editId="04817E35">
            <wp:simplePos x="0" y="0"/>
            <wp:positionH relativeFrom="column">
              <wp:posOffset>3110665</wp:posOffset>
            </wp:positionH>
            <wp:positionV relativeFrom="paragraph">
              <wp:posOffset>50165</wp:posOffset>
            </wp:positionV>
            <wp:extent cx="2204085" cy="586740"/>
            <wp:effectExtent l="0" t="0" r="5715" b="0"/>
            <wp:wrapSquare wrapText="bothSides"/>
            <wp:docPr id="114414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14197" name="Picture 11441419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4085" cy="586740"/>
                    </a:xfrm>
                    <a:prstGeom prst="rect">
                      <a:avLst/>
                    </a:prstGeom>
                  </pic:spPr>
                </pic:pic>
              </a:graphicData>
            </a:graphic>
            <wp14:sizeRelH relativeFrom="page">
              <wp14:pctWidth>0</wp14:pctWidth>
            </wp14:sizeRelH>
            <wp14:sizeRelV relativeFrom="page">
              <wp14:pctHeight>0</wp14:pctHeight>
            </wp14:sizeRelV>
          </wp:anchor>
        </w:drawing>
      </w:r>
      <w:r w:rsidR="00CF1565" w:rsidRPr="00B547DE">
        <w:rPr>
          <w:rFonts w:ascii="Verdana" w:eastAsia="Calibri" w:hAnsi="Verdana" w:cs="Arial"/>
          <w:color w:val="000000" w:themeColor="text1"/>
          <w:lang w:val="es-ES" w:eastAsia="es-ES"/>
        </w:rPr>
        <w:t>Señor</w:t>
      </w:r>
      <w:r w:rsidR="00CF1565">
        <w:rPr>
          <w:rFonts w:ascii="Verdana" w:eastAsia="Calibri" w:hAnsi="Verdana" w:cs="Arial"/>
          <w:color w:val="000000" w:themeColor="text1"/>
          <w:lang w:val="es-ES" w:eastAsia="es-ES"/>
        </w:rPr>
        <w:t>a</w:t>
      </w:r>
    </w:p>
    <w:p w14:paraId="128259CA" w14:textId="55240E1D" w:rsidR="00CF1565" w:rsidRPr="00C40BE7" w:rsidRDefault="00CF1565" w:rsidP="00CF1565">
      <w:pPr>
        <w:spacing w:after="0" w:line="240" w:lineRule="auto"/>
        <w:rPr>
          <w:rFonts w:ascii="Verdana" w:eastAsia="Calibri" w:hAnsi="Verdana" w:cs="Arial"/>
          <w:b/>
          <w:bCs/>
          <w:color w:val="000000" w:themeColor="text1"/>
          <w:lang w:eastAsia="es-ES"/>
        </w:rPr>
      </w:pPr>
      <w:r w:rsidRPr="00C40BE7">
        <w:rPr>
          <w:rFonts w:ascii="Verdana" w:eastAsia="Calibri" w:hAnsi="Verdana" w:cs="Arial"/>
          <w:b/>
          <w:bCs/>
          <w:color w:val="000000" w:themeColor="text1"/>
          <w:lang w:eastAsia="es-ES"/>
        </w:rPr>
        <w:t xml:space="preserve">Laura Fernanda Cuervo Cortés </w:t>
      </w:r>
    </w:p>
    <w:p w14:paraId="2DBB4312" w14:textId="77777777" w:rsidR="00CF1565" w:rsidRPr="00787197" w:rsidRDefault="00CF1565" w:rsidP="00CF1565">
      <w:pPr>
        <w:spacing w:after="0" w:line="240" w:lineRule="auto"/>
        <w:rPr>
          <w:rFonts w:ascii="Verdana" w:eastAsia="Calibri" w:hAnsi="Verdana" w:cs="Arial"/>
          <w:color w:val="000000" w:themeColor="text1"/>
          <w:lang w:val="es-ES" w:eastAsia="es-ES"/>
        </w:rPr>
      </w:pPr>
      <w:hyperlink r:id="rId11" w:history="1">
        <w:r w:rsidRPr="00787197">
          <w:rPr>
            <w:rStyle w:val="Hipervnculo"/>
            <w:rFonts w:ascii="Verdana" w:eastAsia="Calibri" w:hAnsi="Verdana" w:cs="Arial"/>
            <w:lang w:val="es-ES" w:eastAsia="es-ES"/>
          </w:rPr>
          <w:t>laurafcuervoc@gmail.com</w:t>
        </w:r>
      </w:hyperlink>
      <w:r w:rsidRPr="00787197">
        <w:rPr>
          <w:rFonts w:ascii="Verdana" w:eastAsia="Calibri" w:hAnsi="Verdana" w:cs="Arial"/>
          <w:color w:val="000000" w:themeColor="text1"/>
          <w:lang w:val="es-ES" w:eastAsia="es-ES"/>
        </w:rPr>
        <w:t xml:space="preserve"> </w:t>
      </w:r>
    </w:p>
    <w:p w14:paraId="61E88A5A" w14:textId="0ECA6472" w:rsidR="00CF1565" w:rsidRPr="00B547DE" w:rsidRDefault="00CF1565" w:rsidP="00CF1565">
      <w:pPr>
        <w:spacing w:after="0" w:line="240" w:lineRule="auto"/>
        <w:rPr>
          <w:rFonts w:ascii="Verdana" w:eastAsia="Calibri" w:hAnsi="Verdana" w:cs="Arial"/>
          <w:b/>
          <w:color w:val="000000" w:themeColor="text1"/>
          <w:lang w:val="es-ES" w:eastAsia="es-ES"/>
        </w:rPr>
      </w:pPr>
      <w:r w:rsidRPr="00B547DE">
        <w:rPr>
          <w:rFonts w:ascii="Verdana" w:eastAsia="Calibri" w:hAnsi="Verdana" w:cs="Arial"/>
          <w:color w:val="000000" w:themeColor="text1"/>
          <w:lang w:val="es-ES" w:eastAsia="es-ES"/>
        </w:rPr>
        <w:t>Bogotá D.C.</w:t>
      </w:r>
    </w:p>
    <w:p w14:paraId="61993E2C" w14:textId="77777777" w:rsidR="00CF1565" w:rsidRPr="00B547DE" w:rsidRDefault="00CF1565" w:rsidP="00CF1565">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CF1565" w:rsidRPr="00B547DE" w14:paraId="3BC318E6" w14:textId="77777777" w:rsidTr="00B936E9">
        <w:trPr>
          <w:trHeight w:val="300"/>
        </w:trPr>
        <w:tc>
          <w:tcPr>
            <w:tcW w:w="2410" w:type="dxa"/>
          </w:tcPr>
          <w:p w14:paraId="4EF2F726" w14:textId="77777777" w:rsidR="00CF1565" w:rsidRPr="00B547DE" w:rsidRDefault="00CF1565" w:rsidP="00B936E9">
            <w:pPr>
              <w:ind w:left="-142"/>
              <w:jc w:val="both"/>
              <w:rPr>
                <w:rFonts w:ascii="Verdana" w:eastAsia="Calibri" w:hAnsi="Verdana" w:cs="Arial"/>
                <w:b/>
                <w:bCs/>
                <w:color w:val="000000" w:themeColor="text1"/>
                <w:lang w:val="es-ES" w:eastAsia="es-ES_tradnl"/>
              </w:rPr>
            </w:pPr>
          </w:p>
        </w:tc>
        <w:tc>
          <w:tcPr>
            <w:tcW w:w="6100" w:type="dxa"/>
          </w:tcPr>
          <w:p w14:paraId="5A004C7D" w14:textId="77777777" w:rsidR="00CF1565" w:rsidRPr="00B547DE" w:rsidRDefault="00CF1565" w:rsidP="00B936E9">
            <w:pPr>
              <w:ind w:left="3"/>
              <w:jc w:val="both"/>
              <w:rPr>
                <w:rFonts w:ascii="Verdana" w:eastAsia="Calibri" w:hAnsi="Verdana" w:cs="Arial"/>
                <w:b/>
                <w:bCs/>
                <w:color w:val="000000" w:themeColor="text1"/>
                <w:lang w:val="es-ES" w:eastAsia="es-ES"/>
              </w:rPr>
            </w:pPr>
            <w:r w:rsidRPr="00B547DE">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1253</w:t>
            </w:r>
            <w:r w:rsidRPr="00B547DE">
              <w:rPr>
                <w:rFonts w:ascii="Verdana" w:eastAsia="Calibri" w:hAnsi="Verdana" w:cs="Arial"/>
                <w:b/>
                <w:bCs/>
                <w:color w:val="000000" w:themeColor="text1"/>
                <w:lang w:val="es-ES" w:eastAsia="es-ES"/>
              </w:rPr>
              <w:t xml:space="preserve"> de 2025</w:t>
            </w:r>
          </w:p>
          <w:p w14:paraId="58832F86" w14:textId="77777777" w:rsidR="00CF1565" w:rsidRPr="00B547DE" w:rsidRDefault="00CF1565" w:rsidP="00B936E9">
            <w:pPr>
              <w:ind w:left="3"/>
              <w:jc w:val="both"/>
              <w:rPr>
                <w:rFonts w:ascii="Verdana" w:eastAsia="Calibri" w:hAnsi="Verdana" w:cs="Arial"/>
                <w:b/>
                <w:bCs/>
                <w:color w:val="000000" w:themeColor="text1"/>
                <w:lang w:val="es-ES" w:eastAsia="es-ES"/>
              </w:rPr>
            </w:pPr>
          </w:p>
        </w:tc>
      </w:tr>
      <w:tr w:rsidR="00CF1565" w:rsidRPr="00B547DE" w14:paraId="5F4B8A68" w14:textId="77777777" w:rsidTr="00B936E9">
        <w:trPr>
          <w:trHeight w:val="300"/>
        </w:trPr>
        <w:tc>
          <w:tcPr>
            <w:tcW w:w="2410" w:type="dxa"/>
          </w:tcPr>
          <w:p w14:paraId="469EF4A3" w14:textId="77777777" w:rsidR="00CF1565" w:rsidRPr="00B547DE" w:rsidRDefault="00CF1565" w:rsidP="00B936E9">
            <w:pPr>
              <w:ind w:left="280" w:firstLine="284"/>
              <w:rPr>
                <w:rFonts w:ascii="Verdana" w:eastAsia="Calibri" w:hAnsi="Verdana" w:cs="Arial"/>
                <w:b/>
                <w:bCs/>
                <w:color w:val="000000" w:themeColor="text1"/>
                <w:lang w:val="es-ES" w:eastAsia="es-ES_tradnl"/>
              </w:rPr>
            </w:pPr>
            <w:r>
              <w:rPr>
                <w:rFonts w:ascii="Verdana" w:eastAsia="Calibri" w:hAnsi="Verdana" w:cs="Arial"/>
                <w:b/>
                <w:bCs/>
                <w:color w:val="000000" w:themeColor="text1"/>
                <w:lang w:val="es-ES" w:eastAsia="es-ES_tradnl"/>
              </w:rPr>
              <w:t>Temas:</w:t>
            </w:r>
          </w:p>
        </w:tc>
        <w:tc>
          <w:tcPr>
            <w:tcW w:w="6100" w:type="dxa"/>
          </w:tcPr>
          <w:p w14:paraId="5B1BFD2F" w14:textId="2128F6A1" w:rsidR="00CF1565" w:rsidRDefault="00CF1565" w:rsidP="00B936E9">
            <w:pPr>
              <w:spacing w:line="276" w:lineRule="auto"/>
              <w:ind w:left="3"/>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ASOCIACIONES PÚBLICO PRIVADAS – Ámbito de aplicación</w:t>
            </w:r>
            <w:r w:rsidR="00A733DC">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 ASOCIACIONES PÚBLICO PRIVADAS –Conservación de ecosistemas – Pago por servicios ambientales </w:t>
            </w:r>
          </w:p>
          <w:p w14:paraId="5BCCEA76" w14:textId="77777777" w:rsidR="00CF1565" w:rsidRPr="00545DA2" w:rsidRDefault="00CF1565" w:rsidP="00B936E9">
            <w:pPr>
              <w:ind w:left="3"/>
              <w:jc w:val="both"/>
              <w:rPr>
                <w:rFonts w:ascii="Verdana" w:eastAsia="Calibri" w:hAnsi="Verdana" w:cs="Arial"/>
                <w:color w:val="000000" w:themeColor="text1"/>
                <w:lang w:val="es-ES" w:eastAsia="es-ES"/>
              </w:rPr>
            </w:pPr>
          </w:p>
        </w:tc>
      </w:tr>
      <w:tr w:rsidR="00CF1565" w:rsidRPr="00B547DE" w14:paraId="79021865" w14:textId="77777777" w:rsidTr="00B936E9">
        <w:tc>
          <w:tcPr>
            <w:tcW w:w="2410" w:type="dxa"/>
          </w:tcPr>
          <w:p w14:paraId="700993F1" w14:textId="77777777" w:rsidR="00CF1565" w:rsidRPr="00B547DE" w:rsidRDefault="00CF1565" w:rsidP="00B936E9">
            <w:pPr>
              <w:ind w:left="561"/>
              <w:jc w:val="both"/>
              <w:rPr>
                <w:rFonts w:ascii="Verdana" w:eastAsia="Calibri" w:hAnsi="Verdana" w:cs="Arial"/>
                <w:b/>
                <w:color w:val="000000" w:themeColor="text1"/>
                <w:lang w:val="es-ES" w:eastAsia="es-ES_tradnl"/>
              </w:rPr>
            </w:pPr>
            <w:r w:rsidRPr="00B547DE">
              <w:rPr>
                <w:rFonts w:ascii="Verdana" w:eastAsia="Calibri" w:hAnsi="Verdana" w:cs="Arial"/>
                <w:b/>
                <w:color w:val="000000" w:themeColor="text1"/>
                <w:lang w:val="es-ES" w:eastAsia="es-ES_tradnl"/>
              </w:rPr>
              <w:t>Radicación:</w:t>
            </w:r>
            <w:r w:rsidRPr="00B547DE">
              <w:rPr>
                <w:rFonts w:ascii="Verdana" w:eastAsia="Calibri" w:hAnsi="Verdana" w:cs="Arial"/>
                <w:color w:val="000000" w:themeColor="text1"/>
                <w:lang w:val="es-ES" w:eastAsia="es-ES_tradnl"/>
              </w:rPr>
              <w:t xml:space="preserve">              </w:t>
            </w:r>
          </w:p>
        </w:tc>
        <w:tc>
          <w:tcPr>
            <w:tcW w:w="6100" w:type="dxa"/>
          </w:tcPr>
          <w:p w14:paraId="3A7D6E6D" w14:textId="77777777" w:rsidR="00CF1565" w:rsidRPr="00B547DE" w:rsidRDefault="00CF1565" w:rsidP="00B936E9">
            <w:pPr>
              <w:ind w:left="3"/>
              <w:jc w:val="both"/>
              <w:rPr>
                <w:rFonts w:ascii="Verdana" w:hAnsi="Verdana"/>
                <w:color w:val="000000"/>
                <w:lang w:val="es-ES"/>
              </w:rPr>
            </w:pPr>
            <w:r w:rsidRPr="00B547DE">
              <w:rPr>
                <w:rFonts w:ascii="Verdana" w:eastAsia="Calibri" w:hAnsi="Verdana" w:cs="Arial"/>
                <w:color w:val="000000" w:themeColor="text1"/>
                <w:lang w:val="es-ES" w:eastAsia="es-ES"/>
              </w:rPr>
              <w:t>Respuesta a consulta con radicado No.</w:t>
            </w:r>
            <w:r w:rsidRPr="00B547DE">
              <w:rPr>
                <w:lang w:val="es-ES"/>
              </w:rPr>
              <w:t xml:space="preserve"> </w:t>
            </w:r>
            <w:r w:rsidRPr="00B547DE">
              <w:rPr>
                <w:rFonts w:ascii="Verdana" w:eastAsia="Calibri" w:hAnsi="Verdana" w:cs="Arial"/>
                <w:color w:val="000000" w:themeColor="text1"/>
                <w:lang w:val="es-ES" w:eastAsia="es-ES"/>
              </w:rPr>
              <w:t xml:space="preserve">1_2025_09_03_009485 </w:t>
            </w:r>
          </w:p>
        </w:tc>
      </w:tr>
    </w:tbl>
    <w:p w14:paraId="18DBA8D7" w14:textId="70E78737" w:rsidR="00CF1565" w:rsidRPr="00B547DE" w:rsidRDefault="00CF1565" w:rsidP="00CF1565">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p>
    <w:p w14:paraId="3DE8F382" w14:textId="77777777" w:rsidR="00CF1565" w:rsidRPr="00B547DE" w:rsidRDefault="00CF1565" w:rsidP="00CF1565">
      <w:pPr>
        <w:spacing w:after="0" w:line="276" w:lineRule="auto"/>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B547DE">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Cuervo</w:t>
      </w:r>
      <w:r w:rsidRPr="00B547DE">
        <w:rPr>
          <w:rFonts w:ascii="Verdana" w:eastAsia="Calibri" w:hAnsi="Verdana" w:cs="Arial"/>
          <w:color w:val="000000" w:themeColor="text1"/>
          <w:lang w:val="es-ES" w:eastAsia="es-ES"/>
        </w:rPr>
        <w:t xml:space="preserve">: </w:t>
      </w:r>
    </w:p>
    <w:p w14:paraId="2CD28CEE" w14:textId="77777777" w:rsidR="00CF1565" w:rsidRPr="00B547DE" w:rsidRDefault="00CF1565" w:rsidP="00CF1565">
      <w:pPr>
        <w:tabs>
          <w:tab w:val="left" w:pos="3768"/>
        </w:tabs>
        <w:spacing w:after="0" w:line="276" w:lineRule="auto"/>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ab/>
      </w:r>
    </w:p>
    <w:p w14:paraId="247563F9" w14:textId="77777777" w:rsidR="00CF1565" w:rsidRPr="00B547DE" w:rsidRDefault="00CF1565" w:rsidP="00CF1565">
      <w:pPr>
        <w:spacing w:after="0" w:line="276" w:lineRule="auto"/>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En ejercicio de la competencia otorgada por los artículos 3, numeral 5º, y 11, numeral 8º, del Decreto Ley 4170 de 2011,</w:t>
      </w:r>
      <w:r w:rsidRPr="00B547DE">
        <w:rPr>
          <w:rFonts w:ascii="Verdana" w:eastAsia="Arial MT" w:hAnsi="Verdana" w:cs="Arial MT"/>
          <w:color w:val="000000" w:themeColor="text1"/>
          <w:lang w:val="es-ES" w:eastAsia="es-ES"/>
        </w:rPr>
        <w:t xml:space="preserve"> </w:t>
      </w:r>
      <w:r w:rsidRPr="00B547DE">
        <w:rPr>
          <w:rFonts w:ascii="Verdana" w:hAnsi="Verdana" w:cs="Arial"/>
          <w:color w:val="000000" w:themeColor="text1"/>
          <w:lang w:val="es-ES"/>
        </w:rPr>
        <w:t xml:space="preserve">así como lo establecido en el artículo 4 de la Resolución 1707 de 2018 expedida por esta Entidad, </w:t>
      </w:r>
      <w:r w:rsidRPr="00B547DE">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 xml:space="preserve">remitida el </w:t>
      </w:r>
      <w:r w:rsidRPr="00B547DE">
        <w:rPr>
          <w:rFonts w:ascii="Verdana" w:eastAsia="Calibri" w:hAnsi="Verdana" w:cs="Arial"/>
          <w:color w:val="000000" w:themeColor="text1"/>
          <w:lang w:val="es-ES" w:eastAsia="es-ES"/>
        </w:rPr>
        <w:t xml:space="preserve">03 de septiembre de 2025, en la cual manifiesta lo siguiente: </w:t>
      </w:r>
    </w:p>
    <w:p w14:paraId="4689154F" w14:textId="77777777" w:rsidR="00CF1565" w:rsidRPr="00B547DE" w:rsidRDefault="00CF1565" w:rsidP="00CF1565">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140346FA" w14:textId="77777777" w:rsidR="00CF1565" w:rsidRPr="00B547DE" w:rsidRDefault="00CF1565" w:rsidP="00CF1565">
      <w:pPr>
        <w:spacing w:after="0"/>
        <w:ind w:left="709" w:right="709"/>
        <w:jc w:val="both"/>
        <w:rPr>
          <w:rFonts w:ascii="Verdana" w:eastAsia="Century Gothic" w:hAnsi="Verdana" w:cs="Century Gothic"/>
          <w:color w:val="000000" w:themeColor="text1"/>
          <w:sz w:val="20"/>
          <w:szCs w:val="20"/>
          <w:lang w:val="es-ES"/>
        </w:rPr>
      </w:pPr>
      <w:bookmarkStart w:id="1" w:name="_Hlk95313578"/>
      <w:r w:rsidRPr="00B547DE">
        <w:rPr>
          <w:rFonts w:ascii="Verdana" w:eastAsia="Century Gothic" w:hAnsi="Verdana" w:cs="Century Gothic"/>
          <w:color w:val="000000" w:themeColor="text1"/>
          <w:sz w:val="20"/>
          <w:szCs w:val="20"/>
          <w:lang w:val="es-ES"/>
        </w:rPr>
        <w:t>“</w:t>
      </w:r>
      <w:bookmarkEnd w:id="1"/>
      <w:r w:rsidRPr="00B547DE">
        <w:rPr>
          <w:rFonts w:ascii="Verdana" w:eastAsia="Century Gothic" w:hAnsi="Verdana" w:cs="Century Gothic"/>
          <w:b/>
          <w:bCs/>
          <w:color w:val="000000" w:themeColor="text1"/>
          <w:sz w:val="20"/>
          <w:szCs w:val="20"/>
          <w:lang w:val="es-ES"/>
        </w:rPr>
        <w:t xml:space="preserve">PRIMERA. </w:t>
      </w:r>
      <w:r w:rsidRPr="00B547DE">
        <w:rPr>
          <w:rFonts w:ascii="Verdana" w:eastAsia="Century Gothic" w:hAnsi="Verdana" w:cs="Century Gothic"/>
          <w:color w:val="000000" w:themeColor="text1"/>
          <w:sz w:val="20"/>
          <w:szCs w:val="20"/>
          <w:lang w:val="es-ES"/>
        </w:rPr>
        <w:t xml:space="preserve">Solicito, respetuosamente, se indique si, conforme al artículo 3 de la Ley 1508 de 2012, la infraestructura ambiental puede ser comprendida dentro del concepto general de “infraestructura” previsto para la celebración de contratos bajo esquemas de Asociación Público Privada (APP), cuando se trate de ecosistemas naturales como bosques, humedales o áreas protegidas que cumplen funciones públicas y pueden ser objeto de mantenimiento, mejoramiento o equipamiento; es decir, podría considerarse que las acciones de mantenimiento, mejoramiento o equipamiento de un bosque, humedal o área protegida de un territorio pueden considerarse como un contrato de infraestructura ambiental que puede realizarse mediante la figura de APP. </w:t>
      </w:r>
    </w:p>
    <w:p w14:paraId="5CC69F0A" w14:textId="77777777" w:rsidR="00CF1565" w:rsidRPr="00B547DE" w:rsidRDefault="00CF1565" w:rsidP="00CF1565">
      <w:pPr>
        <w:spacing w:after="0"/>
        <w:ind w:left="709" w:right="709"/>
        <w:jc w:val="both"/>
        <w:rPr>
          <w:rFonts w:ascii="Verdana" w:eastAsia="Century Gothic" w:hAnsi="Verdana" w:cs="Century Gothic"/>
          <w:color w:val="000000" w:themeColor="text1"/>
          <w:sz w:val="20"/>
          <w:szCs w:val="20"/>
          <w:lang w:val="es-ES"/>
        </w:rPr>
      </w:pPr>
      <w:r w:rsidRPr="00B547DE">
        <w:rPr>
          <w:rFonts w:ascii="Verdana" w:eastAsia="Century Gothic" w:hAnsi="Verdana" w:cs="Century Gothic"/>
          <w:b/>
          <w:bCs/>
          <w:color w:val="000000" w:themeColor="text1"/>
          <w:sz w:val="20"/>
          <w:szCs w:val="20"/>
          <w:lang w:val="es-ES"/>
        </w:rPr>
        <w:t xml:space="preserve">SEGUNDA. </w:t>
      </w:r>
      <w:r w:rsidRPr="00B547DE">
        <w:rPr>
          <w:rFonts w:ascii="Verdana" w:eastAsia="Century Gothic" w:hAnsi="Verdana" w:cs="Century Gothic"/>
          <w:color w:val="000000" w:themeColor="text1"/>
          <w:sz w:val="20"/>
          <w:szCs w:val="20"/>
          <w:lang w:val="es-ES"/>
        </w:rPr>
        <w:t xml:space="preserve">Solicito, respetuosamente, se indique si es jurídicamente viable estructurar un contrato de APP cuyo objeto consista en la conservación o preservación de un ecosistema natural –en este caso un bosque– cuando el objeto sea consistente en que un privado se encargue </w:t>
      </w:r>
      <w:r w:rsidRPr="00B547DE">
        <w:rPr>
          <w:rFonts w:ascii="Verdana" w:eastAsia="Century Gothic" w:hAnsi="Verdana" w:cs="Century Gothic"/>
          <w:color w:val="000000" w:themeColor="text1"/>
          <w:sz w:val="20"/>
          <w:szCs w:val="20"/>
          <w:lang w:val="es-ES"/>
        </w:rPr>
        <w:lastRenderedPageBreak/>
        <w:t xml:space="preserve">de su mantenimiento y mejoramiento mediante la conservación del bosque ya existente y la siembra de más árboles en el mismo. </w:t>
      </w:r>
    </w:p>
    <w:p w14:paraId="4AD021A4" w14:textId="77777777" w:rsidR="00CF1565" w:rsidRPr="00B547DE" w:rsidRDefault="00CF1565" w:rsidP="00CF1565">
      <w:pPr>
        <w:spacing w:after="0"/>
        <w:ind w:left="709" w:right="709"/>
        <w:jc w:val="both"/>
        <w:rPr>
          <w:rFonts w:ascii="Verdana" w:eastAsia="Century Gothic" w:hAnsi="Verdana" w:cs="Century Gothic"/>
          <w:color w:val="000000" w:themeColor="text1"/>
          <w:sz w:val="20"/>
          <w:szCs w:val="20"/>
          <w:lang w:val="es-ES"/>
        </w:rPr>
      </w:pPr>
      <w:r w:rsidRPr="00B547DE">
        <w:rPr>
          <w:rFonts w:ascii="Verdana" w:eastAsia="Century Gothic" w:hAnsi="Verdana" w:cs="Century Gothic"/>
          <w:b/>
          <w:bCs/>
          <w:color w:val="000000" w:themeColor="text1"/>
          <w:sz w:val="20"/>
          <w:szCs w:val="20"/>
          <w:lang w:val="es-ES"/>
        </w:rPr>
        <w:t xml:space="preserve">TERCERA. </w:t>
      </w:r>
      <w:r w:rsidRPr="00B547DE">
        <w:rPr>
          <w:rFonts w:ascii="Verdana" w:eastAsia="Century Gothic" w:hAnsi="Verdana" w:cs="Century Gothic"/>
          <w:color w:val="000000" w:themeColor="text1"/>
          <w:sz w:val="20"/>
          <w:szCs w:val="20"/>
          <w:lang w:val="es-ES"/>
        </w:rPr>
        <w:t xml:space="preserve">Solicito, respetuosamente, se indique si es jurídicamente viable estructurar, bajo un esquema APP, un contrato que contemple la gestión y ejecución de un proyecto de conservación ambiental financiado mediante donaciones voluntarias de personas naturales o jurídicas, cuando dichos recursos, gestionados por un privado, se destinen a la preservación y mantenimiento de un bosque, sin que exista explotación económica directa del ecosistema por parte del privado, pero sí una participación activa en su gestión (mantenimiento actual del bosque y siembra de más árboles), operación y sostenibilidad”. </w:t>
      </w:r>
    </w:p>
    <w:p w14:paraId="2DA776B5" w14:textId="77777777" w:rsidR="00CF1565" w:rsidRPr="00B547DE" w:rsidRDefault="00CF1565" w:rsidP="00CF1565">
      <w:pPr>
        <w:spacing w:after="0" w:line="276" w:lineRule="auto"/>
        <w:ind w:right="709"/>
        <w:jc w:val="both"/>
        <w:rPr>
          <w:rFonts w:ascii="Verdana" w:eastAsia="Calibri" w:hAnsi="Verdana" w:cs="Arial"/>
          <w:lang w:val="es-ES"/>
        </w:rPr>
      </w:pPr>
    </w:p>
    <w:p w14:paraId="0C81C756" w14:textId="77777777" w:rsidR="00CF1565" w:rsidRPr="00B547DE" w:rsidRDefault="00CF1565" w:rsidP="00CF1565">
      <w:pPr>
        <w:spacing w:after="120" w:line="276" w:lineRule="auto"/>
        <w:ind w:firstLine="708"/>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47DE">
        <w:rPr>
          <w:lang w:val="es-ES"/>
        </w:rPr>
        <w:tab/>
      </w:r>
    </w:p>
    <w:p w14:paraId="69C8EFF4" w14:textId="77777777" w:rsidR="00CF1565" w:rsidRPr="00B547DE" w:rsidRDefault="00CF1565" w:rsidP="00CF1565">
      <w:pPr>
        <w:spacing w:after="0" w:line="276" w:lineRule="auto"/>
        <w:ind w:firstLine="709"/>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CAA48F1" w14:textId="77777777" w:rsidR="00CF1565" w:rsidRPr="00B547DE" w:rsidRDefault="00CF1565" w:rsidP="00CF1565">
      <w:pPr>
        <w:spacing w:after="0" w:line="276" w:lineRule="auto"/>
        <w:ind w:firstLine="709"/>
        <w:jc w:val="both"/>
        <w:rPr>
          <w:rFonts w:ascii="Verdana" w:eastAsia="Calibri" w:hAnsi="Verdana" w:cs="Arial"/>
          <w:color w:val="000000" w:themeColor="text1"/>
          <w:lang w:val="es-ES" w:eastAsia="es-ES"/>
        </w:rPr>
      </w:pPr>
    </w:p>
    <w:p w14:paraId="0BBD3592" w14:textId="77777777" w:rsidR="00CF1565" w:rsidRPr="00356977" w:rsidRDefault="00CF1565" w:rsidP="00CF1565">
      <w:pPr>
        <w:pStyle w:val="Prrafodelista"/>
        <w:numPr>
          <w:ilvl w:val="0"/>
          <w:numId w:val="18"/>
        </w:numPr>
        <w:tabs>
          <w:tab w:val="left" w:pos="142"/>
          <w:tab w:val="left" w:pos="284"/>
        </w:tabs>
        <w:spacing w:after="0" w:line="276" w:lineRule="auto"/>
        <w:jc w:val="both"/>
        <w:rPr>
          <w:rFonts w:ascii="Verdana" w:eastAsia="Century Gothic" w:hAnsi="Verdana" w:cs="Century Gothic"/>
          <w:b/>
          <w:color w:val="000000" w:themeColor="text1"/>
        </w:rPr>
      </w:pPr>
      <w:r w:rsidRPr="00356977">
        <w:rPr>
          <w:rFonts w:ascii="Verdana" w:eastAsia="Century Gothic" w:hAnsi="Verdana" w:cs="Century Gothic"/>
          <w:b/>
          <w:color w:val="000000" w:themeColor="text1"/>
        </w:rPr>
        <w:t>Problema planteado:</w:t>
      </w:r>
    </w:p>
    <w:p w14:paraId="74BCEAB7" w14:textId="77777777" w:rsidR="00CF1565" w:rsidRPr="00B547DE" w:rsidRDefault="00CF1565" w:rsidP="00CF1565">
      <w:pPr>
        <w:tabs>
          <w:tab w:val="left" w:pos="426"/>
        </w:tabs>
        <w:spacing w:after="0" w:line="276" w:lineRule="auto"/>
        <w:jc w:val="both"/>
        <w:rPr>
          <w:rFonts w:ascii="Verdana" w:eastAsia="Century Gothic" w:hAnsi="Verdana" w:cs="Century Gothic"/>
          <w:color w:val="000000" w:themeColor="text1"/>
          <w:lang w:val="es-ES"/>
        </w:rPr>
      </w:pPr>
    </w:p>
    <w:p w14:paraId="0E857607" w14:textId="77777777" w:rsidR="00CF1565" w:rsidRPr="00B547DE" w:rsidRDefault="00CF1565" w:rsidP="00CF1565">
      <w:pPr>
        <w:spacing w:after="0" w:line="276" w:lineRule="auto"/>
        <w:jc w:val="both"/>
        <w:rPr>
          <w:rFonts w:ascii="Verdana" w:eastAsia="Century Gothic" w:hAnsi="Verdana" w:cs="Century Gothic"/>
          <w:color w:val="000000" w:themeColor="text1"/>
          <w:lang w:val="es-ES"/>
        </w:rPr>
      </w:pPr>
      <w:r w:rsidRPr="00B547DE">
        <w:rPr>
          <w:rFonts w:ascii="Verdana" w:eastAsia="Century Gothic" w:hAnsi="Verdana" w:cs="Century Gothic"/>
          <w:color w:val="000000" w:themeColor="text1"/>
          <w:lang w:val="es-ES"/>
        </w:rPr>
        <w:t xml:space="preserve">De acuerdo con el contenido de su solicitud, esta Agencia resolverá el siguiente problema jurídico: ¿Cuál es el ámbito de aplicación de la Ley 1508 de 2012 </w:t>
      </w:r>
      <w:r>
        <w:rPr>
          <w:rFonts w:ascii="Verdana" w:eastAsia="Century Gothic" w:hAnsi="Verdana" w:cs="Century Gothic"/>
          <w:color w:val="000000" w:themeColor="text1"/>
          <w:lang w:val="es-ES"/>
        </w:rPr>
        <w:t xml:space="preserve">con respecto a la contratación de </w:t>
      </w:r>
      <w:r w:rsidRPr="00B547DE">
        <w:rPr>
          <w:rFonts w:ascii="Verdana" w:eastAsia="Century Gothic" w:hAnsi="Verdana" w:cs="Century Gothic"/>
          <w:color w:val="000000" w:themeColor="text1"/>
          <w:lang w:val="es-ES"/>
        </w:rPr>
        <w:t>esquemas de Asociación Público</w:t>
      </w:r>
      <w:r>
        <w:rPr>
          <w:rFonts w:ascii="Verdana" w:eastAsia="Century Gothic" w:hAnsi="Verdana" w:cs="Century Gothic"/>
          <w:color w:val="000000" w:themeColor="text1"/>
          <w:lang w:val="es-ES"/>
        </w:rPr>
        <w:t>-</w:t>
      </w:r>
      <w:r w:rsidRPr="00B547DE">
        <w:rPr>
          <w:rFonts w:ascii="Verdana" w:eastAsia="Century Gothic" w:hAnsi="Verdana" w:cs="Century Gothic"/>
          <w:color w:val="000000" w:themeColor="text1"/>
          <w:lang w:val="es-ES"/>
        </w:rPr>
        <w:t xml:space="preserve">Privada </w:t>
      </w:r>
      <w:r>
        <w:rPr>
          <w:rFonts w:ascii="Verdana" w:eastAsia="Century Gothic" w:hAnsi="Verdana" w:cs="Century Gothic"/>
          <w:color w:val="000000" w:themeColor="text1"/>
          <w:lang w:val="es-ES"/>
        </w:rPr>
        <w:t xml:space="preserve">que tengan por objeto la </w:t>
      </w:r>
      <w:r w:rsidRPr="00B547DE">
        <w:rPr>
          <w:rFonts w:ascii="Verdana" w:eastAsia="Century Gothic" w:hAnsi="Verdana" w:cs="Century Gothic"/>
          <w:color w:val="000000" w:themeColor="text1"/>
          <w:lang w:val="es-ES"/>
        </w:rPr>
        <w:t>preservación y conservación de ecosistemas naturales?</w:t>
      </w:r>
    </w:p>
    <w:p w14:paraId="310DB4A6" w14:textId="77777777" w:rsidR="00CF1565" w:rsidRPr="00B547DE" w:rsidRDefault="00CF1565" w:rsidP="00CF1565">
      <w:pPr>
        <w:spacing w:after="0" w:line="276" w:lineRule="auto"/>
        <w:jc w:val="both"/>
        <w:rPr>
          <w:rFonts w:ascii="Verdana" w:eastAsia="Calibri" w:hAnsi="Verdana" w:cs="Arial"/>
          <w:color w:val="000000" w:themeColor="text1"/>
          <w:lang w:val="es-ES"/>
        </w:rPr>
      </w:pPr>
    </w:p>
    <w:p w14:paraId="75D8106E" w14:textId="77777777" w:rsidR="00CF1565" w:rsidRPr="00356977" w:rsidRDefault="00CF1565" w:rsidP="00CF1565">
      <w:pPr>
        <w:pStyle w:val="Prrafodelista"/>
        <w:numPr>
          <w:ilvl w:val="0"/>
          <w:numId w:val="18"/>
        </w:numPr>
        <w:tabs>
          <w:tab w:val="left" w:pos="142"/>
          <w:tab w:val="left" w:pos="284"/>
        </w:tabs>
        <w:spacing w:after="0" w:line="276" w:lineRule="auto"/>
        <w:jc w:val="both"/>
        <w:rPr>
          <w:rFonts w:ascii="Verdana" w:eastAsia="Century Gothic" w:hAnsi="Verdana" w:cs="Century Gothic"/>
          <w:b/>
          <w:color w:val="000000" w:themeColor="text1"/>
        </w:rPr>
      </w:pPr>
      <w:r w:rsidRPr="00356977">
        <w:rPr>
          <w:rFonts w:ascii="Verdana" w:eastAsia="Century Gothic" w:hAnsi="Verdana" w:cs="Century Gothic"/>
          <w:b/>
          <w:color w:val="000000" w:themeColor="text1"/>
        </w:rPr>
        <w:t>Respuesta:</w:t>
      </w:r>
    </w:p>
    <w:p w14:paraId="7CFB3AC7" w14:textId="77777777" w:rsidR="00CF1565" w:rsidRPr="00B547DE" w:rsidRDefault="00CF1565" w:rsidP="00CF1565">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1565" w:rsidRPr="00B547DE" w14:paraId="771DFFB0" w14:textId="77777777" w:rsidTr="00B936E9">
        <w:tc>
          <w:tcPr>
            <w:tcW w:w="8828" w:type="dxa"/>
          </w:tcPr>
          <w:p w14:paraId="4D0AD702" w14:textId="77777777" w:rsidR="00CF1565" w:rsidRPr="00165AE2" w:rsidRDefault="00CF1565" w:rsidP="00B936E9">
            <w:pPr>
              <w:spacing w:before="120"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De acuerdo con el artículo 3 de la Ley 1508 de 2012 </w:t>
            </w:r>
            <w:r w:rsidRPr="00165AE2">
              <w:rPr>
                <w:rFonts w:ascii="Verdana" w:eastAsia="Calibri" w:hAnsi="Verdana" w:cs="Arial"/>
                <w:color w:val="000000" w:themeColor="text1"/>
                <w:lang w:val="es-ES"/>
              </w:rPr>
              <w:t xml:space="preserve">el ámbito de aplicación de las APP versa sobre los contratos que tengan por objeto i) el diseño y construcción de una infraestructura y sus servicios asociados, o </w:t>
            </w:r>
            <w:proofErr w:type="spellStart"/>
            <w:r w:rsidRPr="00165AE2">
              <w:rPr>
                <w:rFonts w:ascii="Verdana" w:eastAsia="Calibri" w:hAnsi="Verdana" w:cs="Arial"/>
                <w:color w:val="000000" w:themeColor="text1"/>
                <w:lang w:val="es-ES"/>
              </w:rPr>
              <w:t>ii</w:t>
            </w:r>
            <w:proofErr w:type="spellEnd"/>
            <w:r w:rsidRPr="00165AE2">
              <w:rPr>
                <w:rFonts w:ascii="Verdana" w:eastAsia="Calibri" w:hAnsi="Verdana" w:cs="Arial"/>
                <w:color w:val="000000" w:themeColor="text1"/>
                <w:lang w:val="es-ES"/>
              </w:rPr>
              <w:t xml:space="preserve">) la construcción, reparación, mejoramiento o equipamiento, actividades todas estas que deberán involucrar la operación y mantenimiento de dicha infraestructura, lo cual incluye también la infraestructura para la prestación de servicios públicos. </w:t>
            </w:r>
          </w:p>
          <w:p w14:paraId="33E7452A" w14:textId="2B868E0C" w:rsidR="00CF1565" w:rsidRPr="00A12263" w:rsidRDefault="00CF1565" w:rsidP="00B936E9">
            <w:pPr>
              <w:spacing w:before="120" w:after="120" w:line="276" w:lineRule="auto"/>
              <w:ind w:firstLine="708"/>
              <w:jc w:val="both"/>
              <w:rPr>
                <w:rFonts w:ascii="Verdana" w:eastAsia="Calibri" w:hAnsi="Verdana" w:cs="Arial"/>
                <w:color w:val="000000" w:themeColor="text1"/>
                <w:highlight w:val="yellow"/>
                <w:lang w:val="es-ES"/>
              </w:rPr>
            </w:pPr>
            <w:r w:rsidRPr="00165AE2">
              <w:rPr>
                <w:rFonts w:ascii="Verdana" w:eastAsia="Calibri" w:hAnsi="Verdana" w:cs="Arial"/>
                <w:color w:val="000000" w:themeColor="text1"/>
                <w:lang w:val="es-ES"/>
              </w:rPr>
              <w:t>Sobre el particular, ha señalado la doctrina que “en la Ley en cuestión no se expone un determinado sector que se encuentre cubierto por esta norma. En efecto concibe las APP como una universalidad, como un mecanismo a utilizar en cualquier sector. Ello es así debido a que lo que se pretende es el aumento de la provisión de infraestructura en todos los sectores”. En tal sentido, para efectos de la aplicación de la Ley 1508 de 2012 es indiferente el sector en el cual se ejecute el proyecto de APP, siempre que el contrato se enmarque en los objetos señalados. Lo anterior indica que el ámbito de aplicación no se enfoca en un tipo de infraestructura específico, como transporte, sino que se extiende a otros sectores de infraestructura social y productiva, junto con sus servicios relacionados</w:t>
            </w:r>
            <w:r w:rsidRPr="00EA6734">
              <w:rPr>
                <w:rFonts w:ascii="Verdana" w:eastAsia="Calibri" w:hAnsi="Verdana" w:cs="Arial"/>
                <w:color w:val="000000" w:themeColor="text1"/>
                <w:lang w:val="es-ES"/>
              </w:rPr>
              <w:t xml:space="preserve">. En ese sentido, si bien el mencionado artículo no prevé de manera expresa actividades tendientes a la conservación o preservación de ecosistemas naturales, como es el caso de bosques, humedales o áreas protegidas, tampoco excluye </w:t>
            </w:r>
            <w:r>
              <w:rPr>
                <w:rFonts w:ascii="Verdana" w:eastAsia="Calibri" w:hAnsi="Verdana" w:cs="Arial"/>
                <w:color w:val="000000" w:themeColor="text1"/>
                <w:lang w:val="es-ES"/>
              </w:rPr>
              <w:t xml:space="preserve">que </w:t>
            </w:r>
            <w:r w:rsidRPr="00EA6734">
              <w:rPr>
                <w:rFonts w:ascii="Verdana" w:eastAsia="Calibri" w:hAnsi="Verdana" w:cs="Arial"/>
                <w:color w:val="000000" w:themeColor="text1"/>
                <w:lang w:val="es-ES"/>
              </w:rPr>
              <w:t xml:space="preserve">este tipo de intervenciones </w:t>
            </w:r>
            <w:r>
              <w:rPr>
                <w:rFonts w:ascii="Verdana" w:eastAsia="Calibri" w:hAnsi="Verdana" w:cs="Arial"/>
                <w:color w:val="000000" w:themeColor="text1"/>
                <w:lang w:val="es-ES"/>
              </w:rPr>
              <w:t>sean parte del</w:t>
            </w:r>
            <w:r w:rsidRPr="00EA6734">
              <w:rPr>
                <w:rFonts w:ascii="Verdana" w:eastAsia="Calibri" w:hAnsi="Verdana" w:cs="Arial"/>
                <w:color w:val="000000" w:themeColor="text1"/>
                <w:lang w:val="es-ES"/>
              </w:rPr>
              <w:t xml:space="preserve"> concepto de </w:t>
            </w:r>
            <w:r>
              <w:rPr>
                <w:rFonts w:ascii="Verdana" w:eastAsia="Calibri" w:hAnsi="Verdana" w:cs="Arial"/>
                <w:color w:val="000000" w:themeColor="text1"/>
                <w:lang w:val="es-ES"/>
              </w:rPr>
              <w:t>“</w:t>
            </w:r>
            <w:r w:rsidRPr="00EA6734">
              <w:rPr>
                <w:rFonts w:ascii="Verdana" w:eastAsia="Calibri" w:hAnsi="Verdana" w:cs="Arial"/>
                <w:color w:val="000000" w:themeColor="text1"/>
                <w:lang w:val="es-ES"/>
              </w:rPr>
              <w:t>diseño y construcción de infraestructura</w:t>
            </w:r>
            <w:r>
              <w:rPr>
                <w:rFonts w:ascii="Verdana" w:eastAsia="Calibri" w:hAnsi="Verdana" w:cs="Arial"/>
                <w:color w:val="000000" w:themeColor="text1"/>
                <w:lang w:val="es-ES"/>
              </w:rPr>
              <w:t>”</w:t>
            </w:r>
            <w:r w:rsidRPr="00EA6734">
              <w:rPr>
                <w:rFonts w:ascii="Verdana" w:eastAsia="Calibri" w:hAnsi="Verdana" w:cs="Arial"/>
                <w:color w:val="000000" w:themeColor="text1"/>
                <w:lang w:val="es-ES"/>
              </w:rPr>
              <w:t xml:space="preserve">. </w:t>
            </w:r>
          </w:p>
          <w:p w14:paraId="79BCD529" w14:textId="3E06B7A8" w:rsidR="00CF1565" w:rsidRPr="00B547DE" w:rsidRDefault="00CF1565" w:rsidP="00B936E9">
            <w:pPr>
              <w:spacing w:before="120" w:after="120" w:line="276" w:lineRule="auto"/>
              <w:ind w:firstLine="708"/>
              <w:jc w:val="both"/>
              <w:rPr>
                <w:rFonts w:ascii="Verdana" w:eastAsia="Calibri" w:hAnsi="Verdana" w:cs="Arial"/>
                <w:lang w:val="es-ES" w:eastAsia="es-ES_tradnl"/>
              </w:rPr>
            </w:pPr>
            <w:r>
              <w:rPr>
                <w:rFonts w:ascii="Verdana" w:eastAsia="Calibri" w:hAnsi="Verdana" w:cs="Arial"/>
                <w:lang w:val="es-ES" w:eastAsia="es-ES_tradnl"/>
              </w:rPr>
              <w:t xml:space="preserve">A pesar de lo anterior, </w:t>
            </w:r>
            <w:r w:rsidRPr="00B547DE">
              <w:rPr>
                <w:rFonts w:ascii="Verdana" w:eastAsia="Calibri" w:hAnsi="Verdana" w:cs="Arial"/>
                <w:lang w:val="es-ES" w:eastAsia="es-ES_tradnl"/>
              </w:rPr>
              <w:t xml:space="preserve">y en relación con el tercer punto de su consulta, </w:t>
            </w:r>
            <w:r>
              <w:rPr>
                <w:rFonts w:ascii="Verdana" w:eastAsia="Calibri" w:hAnsi="Verdana" w:cs="Arial"/>
                <w:lang w:val="es-ES" w:eastAsia="es-ES_tradnl"/>
              </w:rPr>
              <w:t xml:space="preserve">es importante resaltar que </w:t>
            </w:r>
            <w:r w:rsidRPr="00B547DE">
              <w:rPr>
                <w:rFonts w:ascii="Verdana" w:eastAsia="Calibri" w:hAnsi="Verdana" w:cs="Arial"/>
                <w:lang w:val="es-ES" w:eastAsia="es-ES_tradnl"/>
              </w:rPr>
              <w:t xml:space="preserve">el artículo primero señala que las APP de la Ley 1508 de 2012 tienen como característica </w:t>
            </w:r>
            <w:r>
              <w:rPr>
                <w:rFonts w:ascii="Verdana" w:eastAsia="Calibri" w:hAnsi="Verdana" w:cs="Arial"/>
                <w:lang w:val="es-ES" w:eastAsia="es-ES_tradnl"/>
              </w:rPr>
              <w:t xml:space="preserve">esencial </w:t>
            </w:r>
            <w:r w:rsidRPr="00B547DE">
              <w:rPr>
                <w:rFonts w:ascii="Verdana" w:eastAsia="Calibri" w:hAnsi="Verdana" w:cs="Arial"/>
                <w:lang w:val="es-ES" w:eastAsia="es-ES_tradnl"/>
              </w:rPr>
              <w:t xml:space="preserve">que involucran la retención y transferencia de riesgos entre las partes y que contemplan mecanismos de </w:t>
            </w:r>
            <w:r w:rsidRPr="00B547DE">
              <w:rPr>
                <w:rFonts w:ascii="Verdana" w:eastAsia="Calibri" w:hAnsi="Verdana" w:cs="Arial"/>
                <w:i/>
                <w:iCs/>
                <w:lang w:val="es-ES" w:eastAsia="es-ES_tradnl"/>
              </w:rPr>
              <w:t>pago</w:t>
            </w:r>
            <w:r w:rsidRPr="00B547DE">
              <w:rPr>
                <w:rFonts w:ascii="Verdana" w:eastAsia="Calibri" w:hAnsi="Verdana" w:cs="Arial"/>
                <w:lang w:val="es-ES" w:eastAsia="es-ES_tradnl"/>
              </w:rPr>
              <w:t xml:space="preserve">, relacionados con la disponibilidad y el nivel de servicio de la infraestructura y/o servicio. De esta manera, se incluyen aspectos como el derecho al recaudo de recursos por la explotación económica del proyecto, a recibir desembolsos de recursos públicos o a cualquier otra retribución, condicionados a la disponibilidad de la infraestructura, al cumplimiento de niveles de servicio, y estándares de calidad en las distintas etapas del proyecto (art. 5). En efecto, las APP vinculan capital privado y deben ser </w:t>
            </w:r>
            <w:r w:rsidRPr="00C77855">
              <w:rPr>
                <w:rFonts w:ascii="Verdana" w:eastAsia="Calibri" w:hAnsi="Verdana" w:cs="Arial"/>
                <w:i/>
                <w:iCs/>
                <w:lang w:val="es-ES" w:eastAsia="es-ES_tradnl"/>
              </w:rPr>
              <w:t>retribuidas</w:t>
            </w:r>
            <w:r w:rsidRPr="00B547DE">
              <w:rPr>
                <w:rFonts w:ascii="Verdana" w:eastAsia="Calibri" w:hAnsi="Verdana" w:cs="Arial"/>
                <w:lang w:val="es-ES" w:eastAsia="es-ES_tradnl"/>
              </w:rPr>
              <w:t xml:space="preserve"> a través de aportes de recursos públicos (por ejemplo, con vigencias futuras), </w:t>
            </w:r>
            <w:r w:rsidRPr="00B547DE">
              <w:rPr>
                <w:rFonts w:ascii="Verdana" w:eastAsia="Calibri" w:hAnsi="Verdana" w:cs="Arial"/>
                <w:lang w:val="es-ES" w:eastAsia="es-ES_tradnl"/>
              </w:rPr>
              <w:lastRenderedPageBreak/>
              <w:t>explotación económica (por ejemplo, mediante tarifas a usuarios) o una combinación de estos factores</w:t>
            </w:r>
            <w:r>
              <w:rPr>
                <w:rFonts w:ascii="Verdana" w:eastAsia="Calibri" w:hAnsi="Verdana" w:cs="Arial"/>
                <w:lang w:val="es-ES" w:eastAsia="es-ES_tradnl"/>
              </w:rPr>
              <w:t xml:space="preserve">. Otros mecanismos que omitan esta </w:t>
            </w:r>
            <w:proofErr w:type="gramStart"/>
            <w:r>
              <w:rPr>
                <w:rFonts w:ascii="Verdana" w:eastAsia="Calibri" w:hAnsi="Verdana" w:cs="Arial"/>
                <w:lang w:val="es-ES" w:eastAsia="es-ES_tradnl"/>
              </w:rPr>
              <w:t>característica,</w:t>
            </w:r>
            <w:proofErr w:type="gramEnd"/>
            <w:r>
              <w:rPr>
                <w:rFonts w:ascii="Verdana" w:eastAsia="Calibri" w:hAnsi="Verdana" w:cs="Arial"/>
                <w:lang w:val="es-ES" w:eastAsia="es-ES_tradnl"/>
              </w:rPr>
              <w:t xml:space="preserve"> no estarán incluidos en el alcance y definición de las APP de la Ley 1508 de 2012. </w:t>
            </w:r>
          </w:p>
          <w:p w14:paraId="5C4A8ECA" w14:textId="6E8EB3E8" w:rsidR="00CF1565" w:rsidRDefault="00CF1565" w:rsidP="00B936E9">
            <w:pPr>
              <w:spacing w:before="120" w:after="120" w:line="276" w:lineRule="auto"/>
              <w:ind w:firstLine="708"/>
              <w:jc w:val="both"/>
              <w:rPr>
                <w:rFonts w:ascii="Verdana" w:eastAsia="Calibri" w:hAnsi="Verdana" w:cs="Arial"/>
                <w:lang w:val="es-ES" w:eastAsia="es-ES_tradnl"/>
              </w:rPr>
            </w:pPr>
            <w:r w:rsidRPr="00B547DE">
              <w:rPr>
                <w:rFonts w:ascii="Verdana" w:eastAsia="Calibri" w:hAnsi="Verdana" w:cs="Arial"/>
                <w:lang w:val="es-ES" w:eastAsia="es-ES_tradnl"/>
              </w:rPr>
              <w:t xml:space="preserve">Lo expuesto no quiere decir que las entidades no puedan </w:t>
            </w:r>
            <w:r>
              <w:rPr>
                <w:rFonts w:ascii="Verdana" w:eastAsia="Calibri" w:hAnsi="Verdana" w:cs="Arial"/>
                <w:lang w:val="es-ES" w:eastAsia="es-ES_tradnl"/>
              </w:rPr>
              <w:t xml:space="preserve">desarrollar esquemas de APP que incluyan actividades tendientes a la preservación </w:t>
            </w:r>
            <w:r w:rsidR="00526D7B">
              <w:rPr>
                <w:rFonts w:ascii="Verdana" w:eastAsia="Calibri" w:hAnsi="Verdana" w:cs="Arial"/>
                <w:lang w:val="es-ES" w:eastAsia="es-ES_tradnl"/>
              </w:rPr>
              <w:t>o</w:t>
            </w:r>
            <w:r>
              <w:rPr>
                <w:rFonts w:ascii="Verdana" w:eastAsia="Calibri" w:hAnsi="Verdana" w:cs="Arial"/>
                <w:lang w:val="es-ES" w:eastAsia="es-ES_tradnl"/>
              </w:rPr>
              <w:t xml:space="preserve"> conservación de ecosistemas, sino que para que esto sea jurídicamente viable, es necesario que el proyecto se encuentre dentro del ámbito de aplicación dispuesto por el artículo tercero de la Ley 1508 de 2012 y que se estructure </w:t>
            </w:r>
            <w:r w:rsidRPr="00B547DE">
              <w:rPr>
                <w:rFonts w:ascii="Verdana" w:eastAsia="Calibri" w:hAnsi="Verdana" w:cs="Arial"/>
                <w:lang w:val="es-ES" w:eastAsia="es-ES_tradnl"/>
              </w:rPr>
              <w:t>contemplan</w:t>
            </w:r>
            <w:r>
              <w:rPr>
                <w:rFonts w:ascii="Verdana" w:eastAsia="Calibri" w:hAnsi="Verdana" w:cs="Arial"/>
                <w:lang w:val="es-ES" w:eastAsia="es-ES_tradnl"/>
              </w:rPr>
              <w:t>do los</w:t>
            </w:r>
            <w:r w:rsidRPr="00B547DE">
              <w:rPr>
                <w:rFonts w:ascii="Verdana" w:eastAsia="Calibri" w:hAnsi="Verdana" w:cs="Arial"/>
                <w:lang w:val="es-ES" w:eastAsia="es-ES_tradnl"/>
              </w:rPr>
              <w:t xml:space="preserve"> mecanismos de </w:t>
            </w:r>
            <w:r w:rsidRPr="00210A1C">
              <w:rPr>
                <w:rFonts w:ascii="Verdana" w:eastAsia="Calibri" w:hAnsi="Verdana" w:cs="Arial"/>
                <w:lang w:val="es-ES" w:eastAsia="es-ES_tradnl"/>
              </w:rPr>
              <w:t>pago referidos.</w:t>
            </w:r>
            <w:r>
              <w:rPr>
                <w:rFonts w:ascii="Verdana" w:eastAsia="Calibri" w:hAnsi="Verdana" w:cs="Arial"/>
                <w:lang w:val="es-ES" w:eastAsia="es-ES_tradnl"/>
              </w:rPr>
              <w:t xml:space="preserve"> Adicionalmente, el esquema de retribución pactado deberá ser acorde a la normativa ambiental aplicable en cada caso concreto.</w:t>
            </w:r>
          </w:p>
          <w:p w14:paraId="3354AFD4" w14:textId="22C076A2" w:rsidR="00CF1565" w:rsidRDefault="00CF1565" w:rsidP="00B936E9">
            <w:pPr>
              <w:spacing w:before="120" w:after="120" w:line="276" w:lineRule="auto"/>
              <w:ind w:firstLine="708"/>
              <w:jc w:val="both"/>
              <w:rPr>
                <w:rFonts w:ascii="Verdana" w:eastAsia="Calibri" w:hAnsi="Verdana" w:cs="Arial"/>
                <w:lang w:val="es-ES" w:eastAsia="es-ES_tradnl"/>
              </w:rPr>
            </w:pPr>
            <w:r>
              <w:rPr>
                <w:rFonts w:ascii="Verdana" w:eastAsia="Calibri" w:hAnsi="Verdana" w:cs="Arial"/>
                <w:lang w:val="es-ES" w:eastAsia="es-ES_tradnl"/>
              </w:rPr>
              <w:t xml:space="preserve">De cualquier modo, las entidades podrán </w:t>
            </w:r>
            <w:r w:rsidRPr="00B547DE">
              <w:rPr>
                <w:rFonts w:ascii="Verdana" w:eastAsia="Calibri" w:hAnsi="Verdana" w:cs="Arial"/>
                <w:lang w:val="es-ES" w:eastAsia="es-ES_tradnl"/>
              </w:rPr>
              <w:t>desarrollar proyectos para la preservación o conservación de ecosistemas naturales</w:t>
            </w:r>
            <w:r>
              <w:rPr>
                <w:rFonts w:ascii="Verdana" w:eastAsia="Calibri" w:hAnsi="Verdana" w:cs="Arial"/>
                <w:lang w:val="es-ES" w:eastAsia="es-ES_tradnl"/>
              </w:rPr>
              <w:t xml:space="preserve"> recurriendo a </w:t>
            </w:r>
            <w:r w:rsidRPr="00B547DE">
              <w:rPr>
                <w:rFonts w:ascii="Verdana" w:eastAsia="Calibri" w:hAnsi="Verdana" w:cs="Arial"/>
                <w:lang w:val="es-ES" w:eastAsia="es-ES_tradnl"/>
              </w:rPr>
              <w:t xml:space="preserve">otras tipologías contractuales que respondan a esta necesidad. </w:t>
            </w:r>
            <w:r>
              <w:rPr>
                <w:rFonts w:ascii="Verdana" w:eastAsia="Calibri" w:hAnsi="Verdana" w:cs="Arial"/>
                <w:lang w:val="es-ES" w:eastAsia="es-ES_tradnl"/>
              </w:rPr>
              <w:t xml:space="preserve">Aquellas </w:t>
            </w:r>
            <w:r w:rsidRPr="00B547DE">
              <w:rPr>
                <w:rFonts w:ascii="Verdana" w:eastAsia="Calibri" w:hAnsi="Verdana" w:cs="Arial"/>
                <w:lang w:val="es-ES" w:eastAsia="es-ES_tradnl"/>
              </w:rPr>
              <w:t>sometidas al EGCAP podrán, en ejercicio de la autonomía de la voluntad, pactar los contratos permitidos por el derecho civil y comercial</w:t>
            </w:r>
            <w:r>
              <w:rPr>
                <w:rFonts w:ascii="Verdana" w:eastAsia="Calibri" w:hAnsi="Verdana" w:cs="Arial"/>
                <w:lang w:val="es-ES" w:eastAsia="es-ES_tradnl"/>
              </w:rPr>
              <w:t xml:space="preserve"> que resulten idóneos </w:t>
            </w:r>
            <w:r w:rsidRPr="00B547DE">
              <w:rPr>
                <w:rFonts w:ascii="Verdana" w:eastAsia="Calibri" w:hAnsi="Verdana" w:cs="Arial"/>
                <w:lang w:val="es-ES" w:eastAsia="es-ES_tradnl"/>
              </w:rPr>
              <w:t>para adelantar el mantenimiento, mejoramiento o equipamiento de ecosistemas naturales</w:t>
            </w:r>
            <w:r>
              <w:rPr>
                <w:rFonts w:ascii="Verdana" w:eastAsia="Calibri" w:hAnsi="Verdana" w:cs="Arial"/>
                <w:lang w:val="es-ES" w:eastAsia="es-ES_tradnl"/>
              </w:rPr>
              <w:t>, en los términos dispuestos por los artículos 13 y 40 de la Ley 80 de 1993</w:t>
            </w:r>
            <w:r w:rsidRPr="00B547DE">
              <w:rPr>
                <w:rFonts w:ascii="Verdana" w:eastAsia="Calibri" w:hAnsi="Verdana" w:cs="Arial"/>
                <w:lang w:val="es-ES" w:eastAsia="es-ES_tradnl"/>
              </w:rPr>
              <w:t>.</w:t>
            </w:r>
            <w:r>
              <w:rPr>
                <w:rFonts w:ascii="Verdana" w:eastAsia="Calibri" w:hAnsi="Verdana" w:cs="Arial"/>
                <w:lang w:val="es-ES" w:eastAsia="es-ES_tradnl"/>
              </w:rPr>
              <w:t xml:space="preserve"> De esta manera, podrán adoptar </w:t>
            </w:r>
            <w:r w:rsidRPr="00B547DE">
              <w:rPr>
                <w:rFonts w:ascii="Verdana" w:eastAsia="Calibri" w:hAnsi="Verdana" w:cs="Arial"/>
                <w:lang w:val="es-ES" w:eastAsia="es-ES_tradnl"/>
              </w:rPr>
              <w:t>mecanismos contractuales</w:t>
            </w:r>
            <w:r>
              <w:rPr>
                <w:rFonts w:ascii="Verdana" w:eastAsia="Calibri" w:hAnsi="Verdana" w:cs="Arial"/>
                <w:lang w:val="es-ES" w:eastAsia="es-ES_tradnl"/>
              </w:rPr>
              <w:t xml:space="preserve"> específicos</w:t>
            </w:r>
            <w:r w:rsidRPr="00B547DE">
              <w:rPr>
                <w:rFonts w:ascii="Verdana" w:eastAsia="Calibri" w:hAnsi="Verdana" w:cs="Arial"/>
                <w:lang w:val="es-ES" w:eastAsia="es-ES_tradnl"/>
              </w:rPr>
              <w:t xml:space="preserve"> </w:t>
            </w:r>
            <w:r>
              <w:rPr>
                <w:rFonts w:ascii="Verdana" w:eastAsia="Calibri" w:hAnsi="Verdana" w:cs="Arial"/>
                <w:lang w:val="es-ES" w:eastAsia="es-ES_tradnl"/>
              </w:rPr>
              <w:t>que resulten idóneos</w:t>
            </w:r>
            <w:r w:rsidRPr="00B547DE">
              <w:rPr>
                <w:rFonts w:ascii="Verdana" w:eastAsia="Calibri" w:hAnsi="Verdana" w:cs="Arial"/>
                <w:lang w:val="es-ES" w:eastAsia="es-ES_tradnl"/>
              </w:rPr>
              <w:t>, como es el caso del </w:t>
            </w:r>
            <w:r>
              <w:rPr>
                <w:rFonts w:ascii="Verdana" w:eastAsia="Calibri" w:hAnsi="Verdana" w:cs="Arial"/>
                <w:lang w:val="es-ES" w:eastAsia="es-ES_tradnl"/>
              </w:rPr>
              <w:t xml:space="preserve">esquema de </w:t>
            </w:r>
            <w:r w:rsidRPr="00B547DE">
              <w:rPr>
                <w:rFonts w:ascii="Verdana" w:eastAsia="Calibri" w:hAnsi="Verdana" w:cs="Arial"/>
                <w:lang w:val="es-ES" w:eastAsia="es-ES_tradnl"/>
              </w:rPr>
              <w:t>pago por servicios ambientales (PSA).</w:t>
            </w:r>
          </w:p>
          <w:p w14:paraId="52EA26B1" w14:textId="77777777" w:rsidR="00CF1565" w:rsidRDefault="00CF1565" w:rsidP="00B936E9">
            <w:pPr>
              <w:spacing w:before="120" w:after="120" w:line="276" w:lineRule="auto"/>
              <w:ind w:firstLine="708"/>
              <w:jc w:val="both"/>
              <w:rPr>
                <w:rFonts w:ascii="Verdana" w:eastAsia="Calibri" w:hAnsi="Verdana" w:cs="Arial"/>
                <w:lang w:val="es-ES" w:eastAsia="es-ES_tradnl"/>
              </w:rPr>
            </w:pPr>
            <w:r w:rsidRPr="00B547DE">
              <w:rPr>
                <w:rFonts w:ascii="Verdana" w:eastAsia="Calibri" w:hAnsi="Verdana" w:cs="Arial"/>
                <w:lang w:val="es-ES" w:eastAsia="es-ES_tradnl"/>
              </w:rPr>
              <w:t xml:space="preserve">En este sentido, las entidades pueden adoptar otras tipologías contractuales, distintas a los esquemas regulados en la Ley 1508 de 2012, con el fin de promover sinergias público-privadas que resulten adecuadas para la preservación y conservación de ecosistemas naturales, incluyendo su mantenimiento, mejoramiento o equipamiento bajo </w:t>
            </w:r>
            <w:r>
              <w:rPr>
                <w:rFonts w:ascii="Verdana" w:eastAsia="Calibri" w:hAnsi="Verdana" w:cs="Arial"/>
                <w:lang w:val="es-ES" w:eastAsia="es-ES_tradnl"/>
              </w:rPr>
              <w:t xml:space="preserve">modelos </w:t>
            </w:r>
            <w:r w:rsidRPr="00B547DE">
              <w:rPr>
                <w:rFonts w:ascii="Verdana" w:eastAsia="Calibri" w:hAnsi="Verdana" w:cs="Arial"/>
                <w:lang w:val="es-ES" w:eastAsia="es-ES_tradnl"/>
              </w:rPr>
              <w:t xml:space="preserve">financieros diversos, como el que menciona en su consulta. </w:t>
            </w:r>
          </w:p>
          <w:p w14:paraId="7BDB237F" w14:textId="77777777" w:rsidR="00CF1565" w:rsidRDefault="00CF1565" w:rsidP="00B936E9">
            <w:pPr>
              <w:spacing w:before="120" w:after="120" w:line="276" w:lineRule="auto"/>
              <w:ind w:firstLine="708"/>
              <w:jc w:val="both"/>
              <w:rPr>
                <w:rFonts w:ascii="Verdana" w:eastAsia="Calibri" w:hAnsi="Verdana" w:cs="Arial"/>
                <w:lang w:val="es-ES"/>
              </w:rPr>
            </w:pPr>
            <w:r>
              <w:rPr>
                <w:rFonts w:ascii="Verdana" w:eastAsia="Arial" w:hAnsi="Verdana" w:cs="Arial"/>
                <w:bCs/>
                <w:lang w:val="es-ES"/>
              </w:rPr>
              <w:t xml:space="preserve">En conclusión, los proyectos que promuevan la inversión de capital privado </w:t>
            </w:r>
            <w:r w:rsidRPr="00B547DE">
              <w:rPr>
                <w:rFonts w:ascii="Verdana" w:eastAsia="Arial" w:hAnsi="Verdana" w:cs="Arial"/>
                <w:bCs/>
                <w:lang w:val="es-ES"/>
              </w:rPr>
              <w:t>se r</w:t>
            </w:r>
            <w:r>
              <w:rPr>
                <w:rFonts w:ascii="Verdana" w:eastAsia="Arial" w:hAnsi="Verdana" w:cs="Arial"/>
                <w:bCs/>
                <w:lang w:val="es-ES"/>
              </w:rPr>
              <w:t>egirán</w:t>
            </w:r>
            <w:r w:rsidRPr="00B547DE">
              <w:rPr>
                <w:rFonts w:ascii="Verdana" w:eastAsia="Arial" w:hAnsi="Verdana" w:cs="Arial"/>
                <w:bCs/>
                <w:lang w:val="es-ES"/>
              </w:rPr>
              <w:t xml:space="preserve"> por </w:t>
            </w:r>
            <w:r>
              <w:rPr>
                <w:rFonts w:ascii="Verdana" w:eastAsia="Arial" w:hAnsi="Verdana" w:cs="Arial"/>
                <w:bCs/>
                <w:lang w:val="es-ES"/>
              </w:rPr>
              <w:t xml:space="preserve">la Ley 1508 de 2012 cuando </w:t>
            </w:r>
            <w:r w:rsidRPr="00B547DE">
              <w:rPr>
                <w:rFonts w:ascii="Verdana" w:eastAsia="Arial" w:hAnsi="Verdana" w:cs="Arial"/>
                <w:bCs/>
                <w:lang w:val="es-ES"/>
              </w:rPr>
              <w:t>cumpl</w:t>
            </w:r>
            <w:r>
              <w:rPr>
                <w:rFonts w:ascii="Verdana" w:eastAsia="Arial" w:hAnsi="Verdana" w:cs="Arial"/>
                <w:bCs/>
                <w:lang w:val="es-ES"/>
              </w:rPr>
              <w:t>an</w:t>
            </w:r>
            <w:r w:rsidRPr="00B547DE">
              <w:rPr>
                <w:rFonts w:ascii="Verdana" w:eastAsia="Arial" w:hAnsi="Verdana" w:cs="Arial"/>
                <w:bCs/>
                <w:lang w:val="es-ES"/>
              </w:rPr>
              <w:t xml:space="preserve"> los presupuestos señalados en el artículo 3 referente al ámbito de aplicación.</w:t>
            </w:r>
            <w:r>
              <w:rPr>
                <w:rFonts w:ascii="Verdana" w:eastAsia="Calibri" w:hAnsi="Verdana" w:cs="Arial"/>
                <w:bCs/>
                <w:lang w:val="es-ES"/>
              </w:rPr>
              <w:t xml:space="preserve"> Para esto</w:t>
            </w:r>
            <w:r w:rsidRPr="00B547DE">
              <w:rPr>
                <w:rFonts w:ascii="Verdana" w:eastAsia="Calibri" w:hAnsi="Verdana" w:cs="Arial"/>
                <w:bCs/>
                <w:lang w:val="es-ES"/>
              </w:rPr>
              <w:t xml:space="preserve">, las Entidades Estatales deben </w:t>
            </w:r>
            <w:r>
              <w:rPr>
                <w:rFonts w:ascii="Verdana" w:eastAsia="Calibri" w:hAnsi="Verdana" w:cs="Arial"/>
                <w:bCs/>
                <w:lang w:val="es-ES"/>
              </w:rPr>
              <w:t xml:space="preserve">analizar </w:t>
            </w:r>
            <w:r w:rsidRPr="00B547DE">
              <w:rPr>
                <w:rFonts w:ascii="Verdana" w:eastAsia="Calibri" w:hAnsi="Verdana" w:cs="Arial"/>
                <w:bCs/>
                <w:lang w:val="es-ES"/>
              </w:rPr>
              <w:t xml:space="preserve">si: i) versan sobre la provisión de bienes públicos y servicios relacionados; </w:t>
            </w:r>
            <w:proofErr w:type="spellStart"/>
            <w:r w:rsidRPr="00B547DE">
              <w:rPr>
                <w:rFonts w:ascii="Verdana" w:eastAsia="Calibri" w:hAnsi="Verdana" w:cs="Arial"/>
                <w:bCs/>
                <w:lang w:val="es-ES"/>
              </w:rPr>
              <w:t>ii</w:t>
            </w:r>
            <w:proofErr w:type="spellEnd"/>
            <w:r w:rsidRPr="00B547DE">
              <w:rPr>
                <w:rFonts w:ascii="Verdana" w:eastAsia="Calibri" w:hAnsi="Verdana" w:cs="Arial"/>
                <w:bCs/>
                <w:lang w:val="es-ES"/>
              </w:rPr>
              <w:t xml:space="preserve">) si corresponden a infraestructura y; </w:t>
            </w:r>
            <w:proofErr w:type="spellStart"/>
            <w:r w:rsidRPr="00B547DE">
              <w:rPr>
                <w:rFonts w:ascii="Verdana" w:eastAsia="Calibri" w:hAnsi="Verdana" w:cs="Arial"/>
                <w:bCs/>
                <w:lang w:val="es-ES"/>
              </w:rPr>
              <w:t>iii</w:t>
            </w:r>
            <w:proofErr w:type="spellEnd"/>
            <w:r w:rsidRPr="00B547DE">
              <w:rPr>
                <w:rFonts w:ascii="Verdana" w:eastAsia="Calibri" w:hAnsi="Verdana" w:cs="Arial"/>
                <w:bCs/>
                <w:lang w:val="es-ES"/>
              </w:rPr>
              <w:t xml:space="preserve">) si son superiores a la cuantía de que trata el parágrafo 1 del artículo 3 de la Ley 1508 de 2012. </w:t>
            </w:r>
            <w:r>
              <w:rPr>
                <w:rFonts w:ascii="Verdana" w:eastAsia="Calibri" w:hAnsi="Verdana" w:cs="Arial"/>
                <w:lang w:val="es-ES"/>
              </w:rPr>
              <w:t xml:space="preserve">En todo caso, en los proyectos que se implementen con </w:t>
            </w:r>
            <w:r>
              <w:rPr>
                <w:rFonts w:ascii="Verdana" w:eastAsia="Calibri" w:hAnsi="Verdana" w:cs="Arial"/>
                <w:lang w:val="es-ES"/>
              </w:rPr>
              <w:lastRenderedPageBreak/>
              <w:t>sujeción a esta normativa, las entidades podrán incluir actividades tendientes a la conservación y preservación de los ecosistemas. Por otra parte, s</w:t>
            </w:r>
            <w:r w:rsidRPr="00B547DE">
              <w:rPr>
                <w:rFonts w:ascii="Verdana" w:eastAsia="Calibri" w:hAnsi="Verdana" w:cs="Arial"/>
                <w:bCs/>
                <w:lang w:val="es-ES"/>
              </w:rPr>
              <w:t>i el proyecto no cumple tales condiciones, la consecuencia es que son aplicables las normas del contrato de concesión de que trata el numeral 4 del artículo 32 de la Ley 80 de 1993 o demás normas especiales y complementarias</w:t>
            </w:r>
            <w:r w:rsidRPr="00B547DE">
              <w:rPr>
                <w:rFonts w:ascii="Verdana" w:eastAsia="Calibri" w:hAnsi="Verdana" w:cs="Arial"/>
                <w:bCs/>
                <w:vertAlign w:val="superscript"/>
                <w:lang w:val="es-ES"/>
              </w:rPr>
              <w:footnoteReference w:id="2"/>
            </w:r>
            <w:r w:rsidRPr="00B547DE">
              <w:rPr>
                <w:rFonts w:ascii="Verdana" w:eastAsia="Calibri" w:hAnsi="Verdana" w:cs="Arial"/>
                <w:bCs/>
                <w:lang w:val="es-ES"/>
              </w:rPr>
              <w:t>.</w:t>
            </w:r>
            <w:r>
              <w:rPr>
                <w:rFonts w:ascii="Verdana" w:eastAsia="Calibri" w:hAnsi="Verdana" w:cs="Arial"/>
                <w:bCs/>
                <w:lang w:val="es-ES"/>
              </w:rPr>
              <w:t xml:space="preserve"> Adicionalmente</w:t>
            </w:r>
            <w:r w:rsidRPr="00B547DE">
              <w:rPr>
                <w:rFonts w:ascii="Verdana" w:eastAsia="Calibri" w:hAnsi="Verdana" w:cs="Arial"/>
                <w:bCs/>
                <w:lang w:val="es-ES"/>
              </w:rPr>
              <w:t xml:space="preserve">, las entidades podrán suscribir contratos que correspondan a las tipologías establecidas en la ley civil o comercial, en virtud de lo previsto en los artículos 13 y 40 de la Ley 80 de 1993. </w:t>
            </w:r>
          </w:p>
          <w:p w14:paraId="60D8C582" w14:textId="77777777" w:rsidR="00CF1565" w:rsidRPr="00B547DE" w:rsidRDefault="00CF1565" w:rsidP="00B936E9">
            <w:pPr>
              <w:spacing w:before="120" w:after="120" w:line="276" w:lineRule="auto"/>
              <w:ind w:firstLine="708"/>
              <w:jc w:val="both"/>
              <w:rPr>
                <w:rFonts w:ascii="Verdana" w:eastAsia="Calibri" w:hAnsi="Verdana" w:cs="Arial"/>
                <w:lang w:val="es-ES" w:eastAsia="es-ES_tradnl"/>
              </w:rPr>
            </w:pPr>
            <w:r w:rsidRPr="00B547DE">
              <w:rPr>
                <w:rFonts w:ascii="Verdana" w:hAnsi="Verdana" w:cs="Arial"/>
                <w:lang w:val="es-ES"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w:t>
            </w:r>
          </w:p>
        </w:tc>
      </w:tr>
    </w:tbl>
    <w:p w14:paraId="54E6FF9E" w14:textId="77777777" w:rsidR="00CF1565" w:rsidRPr="00B547DE" w:rsidRDefault="00CF1565" w:rsidP="00CF156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CE933D4" w14:textId="77777777" w:rsidR="00CF1565" w:rsidRPr="00BC74BA" w:rsidRDefault="00CF1565" w:rsidP="00CF1565">
      <w:pPr>
        <w:pStyle w:val="Prrafodelista"/>
        <w:numPr>
          <w:ilvl w:val="0"/>
          <w:numId w:val="18"/>
        </w:numPr>
        <w:tabs>
          <w:tab w:val="left" w:pos="142"/>
          <w:tab w:val="left" w:pos="284"/>
        </w:tabs>
        <w:spacing w:after="0" w:line="276" w:lineRule="auto"/>
        <w:jc w:val="both"/>
        <w:rPr>
          <w:rFonts w:ascii="Verdana" w:eastAsia="Century Gothic" w:hAnsi="Verdana" w:cs="Century Gothic"/>
          <w:b/>
          <w:color w:val="000000" w:themeColor="text1"/>
        </w:rPr>
      </w:pPr>
      <w:r w:rsidRPr="00BC74BA">
        <w:rPr>
          <w:rFonts w:ascii="Verdana" w:eastAsia="Century Gothic" w:hAnsi="Verdana" w:cs="Century Gothic"/>
          <w:b/>
          <w:color w:val="000000" w:themeColor="text1"/>
        </w:rPr>
        <w:t>Razones de la respuesta:</w:t>
      </w:r>
    </w:p>
    <w:p w14:paraId="59762747" w14:textId="77777777" w:rsidR="00CF1565" w:rsidRPr="00B547DE" w:rsidRDefault="00CF1565" w:rsidP="00CF1565">
      <w:pPr>
        <w:spacing w:after="0" w:line="276" w:lineRule="auto"/>
        <w:jc w:val="both"/>
        <w:rPr>
          <w:rFonts w:ascii="Verdana" w:hAnsi="Verdana" w:cs="Arial"/>
          <w:lang w:val="es-ES"/>
        </w:rPr>
      </w:pPr>
      <w:bookmarkStart w:id="2" w:name="_Hlk41238857"/>
      <w:bookmarkStart w:id="3" w:name="_Hlk102983874"/>
      <w:bookmarkStart w:id="4" w:name="_Hlk102388095"/>
    </w:p>
    <w:p w14:paraId="24CDB1C6" w14:textId="77777777" w:rsidR="00CF1565" w:rsidRPr="00B547DE" w:rsidRDefault="00CF1565" w:rsidP="00CF1565">
      <w:pPr>
        <w:spacing w:after="0" w:line="276" w:lineRule="auto"/>
        <w:jc w:val="both"/>
        <w:rPr>
          <w:rFonts w:ascii="Verdana" w:eastAsia="Calibri" w:hAnsi="Verdana" w:cs="Arial"/>
          <w:color w:val="000000" w:themeColor="text1"/>
          <w:lang w:val="es-ES"/>
        </w:rPr>
      </w:pPr>
      <w:r w:rsidRPr="00B547DE">
        <w:rPr>
          <w:rFonts w:ascii="Verdana" w:eastAsia="Calibri" w:hAnsi="Verdana" w:cs="Arial"/>
          <w:color w:val="000000" w:themeColor="text1"/>
          <w:lang w:val="es-ES"/>
        </w:rPr>
        <w:t xml:space="preserve">Lo anterior se sustenta en las siguientes consideraciones: </w:t>
      </w:r>
    </w:p>
    <w:p w14:paraId="0229D0C0" w14:textId="77777777" w:rsidR="00CF1565" w:rsidRPr="00B547DE" w:rsidRDefault="00CF1565" w:rsidP="00CF1565">
      <w:pPr>
        <w:spacing w:after="0"/>
        <w:jc w:val="both"/>
        <w:rPr>
          <w:rFonts w:ascii="Verdana" w:hAnsi="Verdana" w:cs="Arial"/>
          <w:lang w:val="es-ES"/>
        </w:rPr>
      </w:pPr>
    </w:p>
    <w:p w14:paraId="193A04BC" w14:textId="77777777" w:rsidR="00CF1565" w:rsidRPr="00B547DE" w:rsidRDefault="00CF1565" w:rsidP="00CF1565">
      <w:pPr>
        <w:widowControl w:val="0"/>
        <w:autoSpaceDE w:val="0"/>
        <w:autoSpaceDN w:val="0"/>
        <w:spacing w:after="0" w:line="276" w:lineRule="auto"/>
        <w:ind w:right="98"/>
        <w:jc w:val="both"/>
        <w:rPr>
          <w:rFonts w:ascii="Verdana" w:eastAsia="Arial MT" w:hAnsi="Verdana" w:cs="Arial"/>
          <w:lang w:val="es-ES"/>
        </w:rPr>
      </w:pPr>
      <w:r w:rsidRPr="00B547DE">
        <w:rPr>
          <w:rFonts w:ascii="Verdana" w:eastAsia="Arial MT" w:hAnsi="Verdana" w:cs="Arial"/>
          <w:lang w:val="es-ES"/>
        </w:rPr>
        <w:t>i) El</w:t>
      </w:r>
      <w:r w:rsidRPr="00B547DE">
        <w:rPr>
          <w:rFonts w:ascii="Verdana" w:eastAsia="Arial MT" w:hAnsi="Verdana" w:cs="Arial"/>
          <w:spacing w:val="1"/>
          <w:lang w:val="es-ES"/>
        </w:rPr>
        <w:t xml:space="preserve"> </w:t>
      </w:r>
      <w:r w:rsidRPr="00B547DE">
        <w:rPr>
          <w:rFonts w:ascii="Verdana" w:eastAsia="Arial MT" w:hAnsi="Verdana" w:cs="Arial"/>
          <w:lang w:val="es-ES"/>
        </w:rPr>
        <w:t>contrato</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1"/>
          <w:lang w:val="es-ES"/>
        </w:rPr>
        <w:t xml:space="preserve"> </w:t>
      </w:r>
      <w:r w:rsidRPr="00B547DE">
        <w:rPr>
          <w:rFonts w:ascii="Verdana" w:eastAsia="Arial MT" w:hAnsi="Verdana" w:cs="Arial"/>
          <w:lang w:val="es-ES"/>
        </w:rPr>
        <w:t>concesión</w:t>
      </w:r>
      <w:r w:rsidRPr="00B547DE">
        <w:rPr>
          <w:rFonts w:ascii="Verdana" w:eastAsia="Arial MT" w:hAnsi="Verdana" w:cs="Arial"/>
          <w:spacing w:val="1"/>
          <w:lang w:val="es-ES"/>
        </w:rPr>
        <w:t xml:space="preserve"> </w:t>
      </w:r>
      <w:r w:rsidRPr="00B547DE">
        <w:rPr>
          <w:rFonts w:ascii="Verdana" w:eastAsia="Arial MT" w:hAnsi="Verdana" w:cs="Arial"/>
          <w:lang w:val="es-ES"/>
        </w:rPr>
        <w:t>ha</w:t>
      </w:r>
      <w:r w:rsidRPr="00B547DE">
        <w:rPr>
          <w:rFonts w:ascii="Verdana" w:eastAsia="Arial MT" w:hAnsi="Verdana" w:cs="Arial"/>
          <w:spacing w:val="1"/>
          <w:lang w:val="es-ES"/>
        </w:rPr>
        <w:t xml:space="preserve"> </w:t>
      </w:r>
      <w:r w:rsidRPr="00B547DE">
        <w:rPr>
          <w:rFonts w:ascii="Verdana" w:eastAsia="Arial MT" w:hAnsi="Verdana" w:cs="Arial"/>
          <w:lang w:val="es-ES"/>
        </w:rPr>
        <w:t>sido</w:t>
      </w:r>
      <w:r w:rsidRPr="00B547DE">
        <w:rPr>
          <w:rFonts w:ascii="Verdana" w:eastAsia="Arial MT" w:hAnsi="Verdana" w:cs="Arial"/>
          <w:spacing w:val="1"/>
          <w:lang w:val="es-ES"/>
        </w:rPr>
        <w:t xml:space="preserve"> </w:t>
      </w:r>
      <w:r w:rsidRPr="00B547DE">
        <w:rPr>
          <w:rFonts w:ascii="Verdana" w:eastAsia="Arial MT" w:hAnsi="Verdana" w:cs="Arial"/>
          <w:lang w:val="es-ES"/>
        </w:rPr>
        <w:t>tradicionalmente</w:t>
      </w:r>
      <w:r w:rsidRPr="00B547DE">
        <w:rPr>
          <w:rFonts w:ascii="Verdana" w:eastAsia="Arial MT" w:hAnsi="Verdana" w:cs="Arial"/>
          <w:spacing w:val="1"/>
          <w:lang w:val="es-ES"/>
        </w:rPr>
        <w:t xml:space="preserve"> </w:t>
      </w:r>
      <w:r w:rsidRPr="00B547DE">
        <w:rPr>
          <w:rFonts w:ascii="Verdana" w:eastAsia="Arial MT" w:hAnsi="Verdana" w:cs="Arial"/>
          <w:lang w:val="es-ES"/>
        </w:rPr>
        <w:t>uno</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1"/>
          <w:lang w:val="es-ES"/>
        </w:rPr>
        <w:t xml:space="preserve"> </w:t>
      </w:r>
      <w:r w:rsidRPr="00B547DE">
        <w:rPr>
          <w:rFonts w:ascii="Verdana" w:eastAsia="Arial MT" w:hAnsi="Verdana" w:cs="Arial"/>
          <w:lang w:val="es-ES"/>
        </w:rPr>
        <w:t>los</w:t>
      </w:r>
      <w:r w:rsidRPr="00B547DE">
        <w:rPr>
          <w:rFonts w:ascii="Verdana" w:eastAsia="Arial MT" w:hAnsi="Verdana" w:cs="Arial"/>
          <w:spacing w:val="1"/>
          <w:lang w:val="es-ES"/>
        </w:rPr>
        <w:t xml:space="preserve"> </w:t>
      </w:r>
      <w:r w:rsidRPr="00B547DE">
        <w:rPr>
          <w:rFonts w:ascii="Verdana" w:eastAsia="Arial MT" w:hAnsi="Verdana" w:cs="Arial"/>
          <w:lang w:val="es-ES"/>
        </w:rPr>
        <w:t>contratos</w:t>
      </w:r>
      <w:r w:rsidRPr="00B547DE">
        <w:rPr>
          <w:rFonts w:ascii="Verdana" w:eastAsia="Arial MT" w:hAnsi="Verdana" w:cs="Arial"/>
          <w:spacing w:val="1"/>
          <w:lang w:val="es-ES"/>
        </w:rPr>
        <w:t xml:space="preserve"> </w:t>
      </w:r>
      <w:r w:rsidRPr="00B547DE">
        <w:rPr>
          <w:rFonts w:ascii="Verdana" w:eastAsia="Arial MT" w:hAnsi="Verdana" w:cs="Arial"/>
          <w:lang w:val="es-ES"/>
        </w:rPr>
        <w:t>estatales</w:t>
      </w:r>
      <w:r w:rsidRPr="00B547DE">
        <w:rPr>
          <w:rFonts w:ascii="Verdana" w:eastAsia="Arial MT" w:hAnsi="Verdana" w:cs="Arial"/>
          <w:spacing w:val="1"/>
          <w:lang w:val="es-ES"/>
        </w:rPr>
        <w:t xml:space="preserve"> </w:t>
      </w:r>
      <w:r w:rsidRPr="00B547DE">
        <w:rPr>
          <w:rFonts w:ascii="Verdana" w:eastAsia="Arial MT" w:hAnsi="Verdana" w:cs="Arial"/>
          <w:lang w:val="es-ES"/>
        </w:rPr>
        <w:t>paradigmáticos, ya que a través de él las Entidades Públicas reciben el apoyo de los</w:t>
      </w:r>
      <w:r w:rsidRPr="00B547DE">
        <w:rPr>
          <w:rFonts w:ascii="Verdana" w:eastAsia="Arial MT" w:hAnsi="Verdana" w:cs="Arial"/>
          <w:spacing w:val="1"/>
          <w:lang w:val="es-ES"/>
        </w:rPr>
        <w:t xml:space="preserve"> </w:t>
      </w:r>
      <w:r w:rsidRPr="00B547DE">
        <w:rPr>
          <w:rFonts w:ascii="Verdana" w:eastAsia="Arial MT" w:hAnsi="Verdana" w:cs="Arial"/>
          <w:spacing w:val="-1"/>
          <w:lang w:val="es-ES"/>
        </w:rPr>
        <w:t>particulares</w:t>
      </w:r>
      <w:r w:rsidRPr="00B547DE">
        <w:rPr>
          <w:rFonts w:ascii="Verdana" w:eastAsia="Arial MT" w:hAnsi="Verdana" w:cs="Arial"/>
          <w:spacing w:val="-15"/>
          <w:lang w:val="es-ES"/>
        </w:rPr>
        <w:t xml:space="preserve"> </w:t>
      </w:r>
      <w:r w:rsidRPr="00B547DE">
        <w:rPr>
          <w:rFonts w:ascii="Verdana" w:eastAsia="Arial MT" w:hAnsi="Verdana" w:cs="Arial"/>
          <w:spacing w:val="-1"/>
          <w:lang w:val="es-ES"/>
        </w:rPr>
        <w:t>para</w:t>
      </w:r>
      <w:r w:rsidRPr="00B547DE">
        <w:rPr>
          <w:rFonts w:ascii="Verdana" w:eastAsia="Arial MT" w:hAnsi="Verdana" w:cs="Arial"/>
          <w:spacing w:val="-14"/>
          <w:lang w:val="es-ES"/>
        </w:rPr>
        <w:t xml:space="preserve"> </w:t>
      </w:r>
      <w:r w:rsidRPr="00B547DE">
        <w:rPr>
          <w:rFonts w:ascii="Verdana" w:eastAsia="Arial MT" w:hAnsi="Verdana" w:cs="Arial"/>
          <w:spacing w:val="-1"/>
          <w:lang w:val="es-ES"/>
        </w:rPr>
        <w:t>el</w:t>
      </w:r>
      <w:r w:rsidRPr="00B547DE">
        <w:rPr>
          <w:rFonts w:ascii="Verdana" w:eastAsia="Arial MT" w:hAnsi="Verdana" w:cs="Arial"/>
          <w:spacing w:val="-14"/>
          <w:lang w:val="es-ES"/>
        </w:rPr>
        <w:t xml:space="preserve"> </w:t>
      </w:r>
      <w:r w:rsidRPr="00B547DE">
        <w:rPr>
          <w:rFonts w:ascii="Verdana" w:eastAsia="Arial MT" w:hAnsi="Verdana" w:cs="Arial"/>
          <w:spacing w:val="-1"/>
          <w:lang w:val="es-ES"/>
        </w:rPr>
        <w:t>cumplimiento</w:t>
      </w:r>
      <w:r w:rsidRPr="00B547DE">
        <w:rPr>
          <w:rFonts w:ascii="Verdana" w:eastAsia="Arial MT" w:hAnsi="Verdana" w:cs="Arial"/>
          <w:spacing w:val="-14"/>
          <w:lang w:val="es-ES"/>
        </w:rPr>
        <w:t xml:space="preserve"> </w:t>
      </w:r>
      <w:r w:rsidRPr="00B547DE">
        <w:rPr>
          <w:rFonts w:ascii="Verdana" w:eastAsia="Arial MT" w:hAnsi="Verdana" w:cs="Arial"/>
          <w:lang w:val="es-ES"/>
        </w:rPr>
        <w:t>de</w:t>
      </w:r>
      <w:r w:rsidRPr="00B547DE">
        <w:rPr>
          <w:rFonts w:ascii="Verdana" w:eastAsia="Arial MT" w:hAnsi="Verdana" w:cs="Arial"/>
          <w:spacing w:val="-14"/>
          <w:lang w:val="es-ES"/>
        </w:rPr>
        <w:t xml:space="preserve"> </w:t>
      </w:r>
      <w:r w:rsidRPr="00B547DE">
        <w:rPr>
          <w:rFonts w:ascii="Verdana" w:eastAsia="Arial MT" w:hAnsi="Verdana" w:cs="Arial"/>
          <w:lang w:val="es-ES"/>
        </w:rPr>
        <w:t>los</w:t>
      </w:r>
      <w:r w:rsidRPr="00B547DE">
        <w:rPr>
          <w:rFonts w:ascii="Verdana" w:eastAsia="Arial MT" w:hAnsi="Verdana" w:cs="Arial"/>
          <w:spacing w:val="-14"/>
          <w:lang w:val="es-ES"/>
        </w:rPr>
        <w:t xml:space="preserve"> </w:t>
      </w:r>
      <w:r w:rsidRPr="00B547DE">
        <w:rPr>
          <w:rFonts w:ascii="Verdana" w:eastAsia="Arial MT" w:hAnsi="Verdana" w:cs="Arial"/>
          <w:lang w:val="es-ES"/>
        </w:rPr>
        <w:t>fines</w:t>
      </w:r>
      <w:r w:rsidRPr="00B547DE">
        <w:rPr>
          <w:rFonts w:ascii="Verdana" w:eastAsia="Arial MT" w:hAnsi="Verdana" w:cs="Arial"/>
          <w:spacing w:val="-13"/>
          <w:lang w:val="es-ES"/>
        </w:rPr>
        <w:t xml:space="preserve"> </w:t>
      </w:r>
      <w:r w:rsidRPr="00B547DE">
        <w:rPr>
          <w:rFonts w:ascii="Verdana" w:eastAsia="Arial MT" w:hAnsi="Verdana" w:cs="Arial"/>
          <w:lang w:val="es-ES"/>
        </w:rPr>
        <w:t>del</w:t>
      </w:r>
      <w:r w:rsidRPr="00B547DE">
        <w:rPr>
          <w:rFonts w:ascii="Verdana" w:eastAsia="Arial MT" w:hAnsi="Verdana" w:cs="Arial"/>
          <w:spacing w:val="-14"/>
          <w:lang w:val="es-ES"/>
        </w:rPr>
        <w:t xml:space="preserve"> </w:t>
      </w:r>
      <w:r w:rsidRPr="00B547DE">
        <w:rPr>
          <w:rFonts w:ascii="Verdana" w:eastAsia="Arial MT" w:hAnsi="Verdana" w:cs="Arial"/>
          <w:lang w:val="es-ES"/>
        </w:rPr>
        <w:t>Estado,</w:t>
      </w:r>
      <w:r w:rsidRPr="00B547DE">
        <w:rPr>
          <w:rFonts w:ascii="Verdana" w:eastAsia="Arial MT" w:hAnsi="Verdana" w:cs="Arial"/>
          <w:spacing w:val="-13"/>
          <w:lang w:val="es-ES"/>
        </w:rPr>
        <w:t xml:space="preserve"> </w:t>
      </w:r>
      <w:r w:rsidRPr="00B547DE">
        <w:rPr>
          <w:rFonts w:ascii="Verdana" w:eastAsia="Arial MT" w:hAnsi="Verdana" w:cs="Arial"/>
          <w:lang w:val="es-ES"/>
        </w:rPr>
        <w:t>permitiendo</w:t>
      </w:r>
      <w:r w:rsidRPr="00B547DE">
        <w:rPr>
          <w:rFonts w:ascii="Verdana" w:eastAsia="Arial MT" w:hAnsi="Verdana" w:cs="Arial"/>
          <w:spacing w:val="-15"/>
          <w:lang w:val="es-ES"/>
        </w:rPr>
        <w:t xml:space="preserve"> </w:t>
      </w:r>
      <w:r w:rsidRPr="00B547DE">
        <w:rPr>
          <w:rFonts w:ascii="Verdana" w:eastAsia="Arial MT" w:hAnsi="Verdana" w:cs="Arial"/>
          <w:lang w:val="es-ES"/>
        </w:rPr>
        <w:t>que</w:t>
      </w:r>
      <w:r w:rsidRPr="00B547DE">
        <w:rPr>
          <w:rFonts w:ascii="Verdana" w:eastAsia="Arial MT" w:hAnsi="Verdana" w:cs="Arial"/>
          <w:spacing w:val="-14"/>
          <w:lang w:val="es-ES"/>
        </w:rPr>
        <w:t xml:space="preserve"> </w:t>
      </w:r>
      <w:r w:rsidRPr="00B547DE">
        <w:rPr>
          <w:rFonts w:ascii="Verdana" w:eastAsia="Arial MT" w:hAnsi="Verdana" w:cs="Arial"/>
          <w:lang w:val="es-ES"/>
        </w:rPr>
        <w:t>aquellos</w:t>
      </w:r>
      <w:r w:rsidRPr="00B547DE">
        <w:rPr>
          <w:rFonts w:ascii="Verdana" w:eastAsia="Arial MT" w:hAnsi="Verdana" w:cs="Arial"/>
          <w:spacing w:val="-14"/>
          <w:lang w:val="es-ES"/>
        </w:rPr>
        <w:t xml:space="preserve"> </w:t>
      </w:r>
      <w:r w:rsidRPr="00B547DE">
        <w:rPr>
          <w:rFonts w:ascii="Verdana" w:eastAsia="Arial MT" w:hAnsi="Verdana" w:cs="Arial"/>
          <w:lang w:val="es-ES"/>
        </w:rPr>
        <w:t>exploten,</w:t>
      </w:r>
      <w:r w:rsidRPr="00B547DE">
        <w:rPr>
          <w:rFonts w:ascii="Verdana" w:eastAsia="Arial MT" w:hAnsi="Verdana" w:cs="Arial"/>
          <w:spacing w:val="1"/>
          <w:lang w:val="es-ES"/>
        </w:rPr>
        <w:t xml:space="preserve"> </w:t>
      </w:r>
      <w:r w:rsidRPr="00B547DE">
        <w:rPr>
          <w:rFonts w:ascii="Verdana" w:eastAsia="Arial MT" w:hAnsi="Verdana" w:cs="Arial"/>
          <w:lang w:val="es-ES"/>
        </w:rPr>
        <w:t>operen, organicen, construyan, conserven o gestionen un determinado bien o servicio de</w:t>
      </w:r>
      <w:r w:rsidRPr="00B547DE">
        <w:rPr>
          <w:rFonts w:ascii="Verdana" w:eastAsia="Arial MT" w:hAnsi="Verdana" w:cs="Arial"/>
          <w:spacing w:val="1"/>
          <w:lang w:val="es-ES"/>
        </w:rPr>
        <w:t xml:space="preserve"> </w:t>
      </w:r>
      <w:r w:rsidRPr="00B547DE">
        <w:rPr>
          <w:rFonts w:ascii="Verdana" w:eastAsia="Arial MT" w:hAnsi="Verdana" w:cs="Arial"/>
          <w:lang w:val="es-ES"/>
        </w:rPr>
        <w:t>propiedad estatal, en la medida de lo posible con sus propios recursos privados y con la</w:t>
      </w:r>
      <w:r w:rsidRPr="00B547DE">
        <w:rPr>
          <w:rFonts w:ascii="Verdana" w:eastAsia="Arial MT" w:hAnsi="Verdana" w:cs="Arial"/>
          <w:spacing w:val="1"/>
          <w:lang w:val="es-ES"/>
        </w:rPr>
        <w:t xml:space="preserve"> </w:t>
      </w:r>
      <w:r w:rsidRPr="00B547DE">
        <w:rPr>
          <w:rFonts w:ascii="Verdana" w:eastAsia="Arial MT" w:hAnsi="Verdana" w:cs="Arial"/>
          <w:lang w:val="es-ES"/>
        </w:rPr>
        <w:t>oportunidad de recuperar su inversión durante el plazo del contrato. En tal sentido, el</w:t>
      </w:r>
      <w:r w:rsidRPr="00B547DE">
        <w:rPr>
          <w:rFonts w:ascii="Verdana" w:eastAsia="Arial MT" w:hAnsi="Verdana" w:cs="Arial"/>
          <w:spacing w:val="1"/>
          <w:lang w:val="es-ES"/>
        </w:rPr>
        <w:t xml:space="preserve"> </w:t>
      </w:r>
      <w:r w:rsidRPr="00B547DE">
        <w:rPr>
          <w:rFonts w:ascii="Verdana" w:eastAsia="Arial MT" w:hAnsi="Verdana" w:cs="Arial"/>
          <w:lang w:val="es-ES"/>
        </w:rPr>
        <w:t>artículo</w:t>
      </w:r>
      <w:r w:rsidRPr="00B547DE">
        <w:rPr>
          <w:rFonts w:ascii="Verdana" w:eastAsia="Arial MT" w:hAnsi="Verdana" w:cs="Arial"/>
          <w:spacing w:val="-2"/>
          <w:lang w:val="es-ES"/>
        </w:rPr>
        <w:t xml:space="preserve"> </w:t>
      </w:r>
      <w:r w:rsidRPr="00B547DE">
        <w:rPr>
          <w:rFonts w:ascii="Verdana" w:eastAsia="Arial MT" w:hAnsi="Verdana" w:cs="Arial"/>
          <w:lang w:val="es-ES"/>
        </w:rPr>
        <w:t>32,</w:t>
      </w:r>
      <w:r w:rsidRPr="00B547DE">
        <w:rPr>
          <w:rFonts w:ascii="Verdana" w:eastAsia="Arial MT" w:hAnsi="Verdana" w:cs="Arial"/>
          <w:spacing w:val="-2"/>
          <w:lang w:val="es-ES"/>
        </w:rPr>
        <w:t xml:space="preserve"> </w:t>
      </w:r>
      <w:r w:rsidRPr="00B547DE">
        <w:rPr>
          <w:rFonts w:ascii="Verdana" w:eastAsia="Arial MT" w:hAnsi="Verdana" w:cs="Arial"/>
          <w:lang w:val="es-ES"/>
        </w:rPr>
        <w:t>numeral</w:t>
      </w:r>
      <w:r w:rsidRPr="00B547DE">
        <w:rPr>
          <w:rFonts w:ascii="Verdana" w:eastAsia="Arial MT" w:hAnsi="Verdana" w:cs="Arial"/>
          <w:spacing w:val="-1"/>
          <w:lang w:val="es-ES"/>
        </w:rPr>
        <w:t xml:space="preserve"> </w:t>
      </w:r>
      <w:r w:rsidRPr="00B547DE">
        <w:rPr>
          <w:rFonts w:ascii="Verdana" w:eastAsia="Arial MT" w:hAnsi="Verdana" w:cs="Arial"/>
          <w:lang w:val="es-ES"/>
        </w:rPr>
        <w:t>4º,</w:t>
      </w:r>
      <w:r w:rsidRPr="00B547DE">
        <w:rPr>
          <w:rFonts w:ascii="Verdana" w:eastAsia="Arial MT" w:hAnsi="Verdana" w:cs="Arial"/>
          <w:spacing w:val="-2"/>
          <w:lang w:val="es-ES"/>
        </w:rPr>
        <w:t xml:space="preserve"> </w:t>
      </w:r>
      <w:r w:rsidRPr="00B547DE">
        <w:rPr>
          <w:rFonts w:ascii="Verdana" w:eastAsia="Arial MT" w:hAnsi="Verdana" w:cs="Arial"/>
          <w:lang w:val="es-ES"/>
        </w:rPr>
        <w:t>de</w:t>
      </w:r>
      <w:r w:rsidRPr="00B547DE">
        <w:rPr>
          <w:rFonts w:ascii="Verdana" w:eastAsia="Arial MT" w:hAnsi="Verdana" w:cs="Arial"/>
          <w:spacing w:val="-1"/>
          <w:lang w:val="es-ES"/>
        </w:rPr>
        <w:t xml:space="preserve"> </w:t>
      </w:r>
      <w:r w:rsidRPr="00B547DE">
        <w:rPr>
          <w:rFonts w:ascii="Verdana" w:eastAsia="Arial MT" w:hAnsi="Verdana" w:cs="Arial"/>
          <w:lang w:val="es-ES"/>
        </w:rPr>
        <w:t>la</w:t>
      </w:r>
      <w:r w:rsidRPr="00B547DE">
        <w:rPr>
          <w:rFonts w:ascii="Verdana" w:eastAsia="Arial MT" w:hAnsi="Verdana" w:cs="Arial"/>
          <w:spacing w:val="-2"/>
          <w:lang w:val="es-ES"/>
        </w:rPr>
        <w:t xml:space="preserve"> </w:t>
      </w:r>
      <w:r w:rsidRPr="00B547DE">
        <w:rPr>
          <w:rFonts w:ascii="Verdana" w:eastAsia="Arial MT" w:hAnsi="Verdana" w:cs="Arial"/>
          <w:lang w:val="es-ES"/>
        </w:rPr>
        <w:t>Ley</w:t>
      </w:r>
      <w:r w:rsidRPr="00B547DE">
        <w:rPr>
          <w:rFonts w:ascii="Verdana" w:eastAsia="Arial MT" w:hAnsi="Verdana" w:cs="Arial"/>
          <w:spacing w:val="-2"/>
          <w:lang w:val="es-ES"/>
        </w:rPr>
        <w:t xml:space="preserve"> </w:t>
      </w:r>
      <w:r w:rsidRPr="00B547DE">
        <w:rPr>
          <w:rFonts w:ascii="Verdana" w:eastAsia="Arial MT" w:hAnsi="Verdana" w:cs="Arial"/>
          <w:lang w:val="es-ES"/>
        </w:rPr>
        <w:t>80</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2"/>
          <w:lang w:val="es-ES"/>
        </w:rPr>
        <w:t xml:space="preserve"> </w:t>
      </w:r>
      <w:r w:rsidRPr="00B547DE">
        <w:rPr>
          <w:rFonts w:ascii="Verdana" w:eastAsia="Arial MT" w:hAnsi="Verdana" w:cs="Arial"/>
          <w:lang w:val="es-ES"/>
        </w:rPr>
        <w:t>1993,</w:t>
      </w:r>
      <w:r w:rsidRPr="00B547DE">
        <w:rPr>
          <w:rFonts w:ascii="Verdana" w:eastAsia="Arial MT" w:hAnsi="Verdana" w:cs="Arial"/>
          <w:spacing w:val="-1"/>
          <w:lang w:val="es-ES"/>
        </w:rPr>
        <w:t xml:space="preserve"> </w:t>
      </w:r>
      <w:r w:rsidRPr="00B547DE">
        <w:rPr>
          <w:rFonts w:ascii="Verdana" w:eastAsia="Arial MT" w:hAnsi="Verdana" w:cs="Arial"/>
          <w:lang w:val="es-ES"/>
        </w:rPr>
        <w:t>los</w:t>
      </w:r>
      <w:r w:rsidRPr="00B547DE">
        <w:rPr>
          <w:rFonts w:ascii="Verdana" w:eastAsia="Arial MT" w:hAnsi="Verdana" w:cs="Arial"/>
          <w:spacing w:val="-2"/>
          <w:lang w:val="es-ES"/>
        </w:rPr>
        <w:t xml:space="preserve"> </w:t>
      </w:r>
      <w:r w:rsidRPr="00B547DE">
        <w:rPr>
          <w:rFonts w:ascii="Verdana" w:eastAsia="Arial MT" w:hAnsi="Verdana" w:cs="Arial"/>
          <w:lang w:val="es-ES"/>
        </w:rPr>
        <w:t>define</w:t>
      </w:r>
      <w:r w:rsidRPr="00B547DE">
        <w:rPr>
          <w:rFonts w:ascii="Verdana" w:eastAsia="Arial MT" w:hAnsi="Verdana" w:cs="Arial"/>
          <w:spacing w:val="-2"/>
          <w:lang w:val="es-ES"/>
        </w:rPr>
        <w:t xml:space="preserve"> </w:t>
      </w:r>
      <w:r w:rsidRPr="00B547DE">
        <w:rPr>
          <w:rFonts w:ascii="Verdana" w:eastAsia="Arial MT" w:hAnsi="Verdana" w:cs="Arial"/>
          <w:lang w:val="es-ES"/>
        </w:rPr>
        <w:t>así:</w:t>
      </w:r>
    </w:p>
    <w:p w14:paraId="61D44F81" w14:textId="77777777" w:rsidR="00CF1565" w:rsidRPr="00B547DE" w:rsidRDefault="00CF1565" w:rsidP="00CF1565">
      <w:pPr>
        <w:widowControl w:val="0"/>
        <w:autoSpaceDE w:val="0"/>
        <w:autoSpaceDN w:val="0"/>
        <w:spacing w:before="4" w:after="0" w:line="240" w:lineRule="auto"/>
        <w:rPr>
          <w:rFonts w:ascii="Verdana" w:eastAsia="Arial MT" w:hAnsi="Verdana" w:cs="Arial"/>
          <w:sz w:val="25"/>
          <w:lang w:val="es-ES"/>
        </w:rPr>
      </w:pPr>
    </w:p>
    <w:p w14:paraId="28FAE2FA" w14:textId="77777777" w:rsidR="00CF1565" w:rsidRPr="00B547DE" w:rsidRDefault="00CF1565" w:rsidP="00CF1565">
      <w:pPr>
        <w:spacing w:after="0" w:line="240" w:lineRule="auto"/>
        <w:ind w:left="870" w:right="869"/>
        <w:jc w:val="both"/>
        <w:rPr>
          <w:rFonts w:ascii="Verdana" w:hAnsi="Verdana" w:cs="Arial"/>
          <w:sz w:val="20"/>
          <w:szCs w:val="20"/>
          <w:lang w:val="es-ES"/>
        </w:rPr>
      </w:pPr>
      <w:r w:rsidRPr="00B547DE">
        <w:rPr>
          <w:rFonts w:ascii="Verdana" w:hAnsi="Verdana" w:cs="Arial"/>
          <w:sz w:val="20"/>
          <w:szCs w:val="20"/>
          <w:lang w:val="es-ES"/>
        </w:rPr>
        <w:t>“4. Son contratos de concesión los que celebran las entidades estatales con el</w:t>
      </w:r>
      <w:r w:rsidRPr="00B547DE">
        <w:rPr>
          <w:rFonts w:ascii="Verdana" w:hAnsi="Verdana" w:cs="Arial"/>
          <w:spacing w:val="1"/>
          <w:sz w:val="20"/>
          <w:szCs w:val="20"/>
          <w:lang w:val="es-ES"/>
        </w:rPr>
        <w:t xml:space="preserve"> </w:t>
      </w:r>
      <w:r w:rsidRPr="00B547DE">
        <w:rPr>
          <w:rFonts w:ascii="Verdana" w:hAnsi="Verdana" w:cs="Arial"/>
          <w:sz w:val="20"/>
          <w:szCs w:val="20"/>
          <w:lang w:val="es-ES"/>
        </w:rPr>
        <w:t>objeto</w:t>
      </w:r>
      <w:r w:rsidRPr="00B547DE">
        <w:rPr>
          <w:rFonts w:ascii="Verdana" w:hAnsi="Verdana" w:cs="Arial"/>
          <w:spacing w:val="-12"/>
          <w:sz w:val="20"/>
          <w:szCs w:val="20"/>
          <w:lang w:val="es-ES"/>
        </w:rPr>
        <w:t xml:space="preserve"> </w:t>
      </w:r>
      <w:r w:rsidRPr="00B547DE">
        <w:rPr>
          <w:rFonts w:ascii="Verdana" w:hAnsi="Verdana" w:cs="Arial"/>
          <w:sz w:val="20"/>
          <w:szCs w:val="20"/>
          <w:lang w:val="es-ES"/>
        </w:rPr>
        <w:t>de</w:t>
      </w:r>
      <w:r w:rsidRPr="00B547DE">
        <w:rPr>
          <w:rFonts w:ascii="Verdana" w:hAnsi="Verdana" w:cs="Arial"/>
          <w:spacing w:val="-11"/>
          <w:sz w:val="20"/>
          <w:szCs w:val="20"/>
          <w:lang w:val="es-ES"/>
        </w:rPr>
        <w:t xml:space="preserve"> </w:t>
      </w:r>
      <w:r w:rsidRPr="00B547DE">
        <w:rPr>
          <w:rFonts w:ascii="Verdana" w:hAnsi="Verdana" w:cs="Arial"/>
          <w:sz w:val="20"/>
          <w:szCs w:val="20"/>
          <w:lang w:val="es-ES"/>
        </w:rPr>
        <w:t>otorgar</w:t>
      </w:r>
      <w:r w:rsidRPr="00B547DE">
        <w:rPr>
          <w:rFonts w:ascii="Verdana" w:hAnsi="Verdana" w:cs="Arial"/>
          <w:spacing w:val="-11"/>
          <w:sz w:val="20"/>
          <w:szCs w:val="20"/>
          <w:lang w:val="es-ES"/>
        </w:rPr>
        <w:t xml:space="preserve"> </w:t>
      </w:r>
      <w:r w:rsidRPr="00B547DE">
        <w:rPr>
          <w:rFonts w:ascii="Verdana" w:hAnsi="Verdana" w:cs="Arial"/>
          <w:sz w:val="20"/>
          <w:szCs w:val="20"/>
          <w:lang w:val="es-ES"/>
        </w:rPr>
        <w:t>a</w:t>
      </w:r>
      <w:r w:rsidRPr="00B547DE">
        <w:rPr>
          <w:rFonts w:ascii="Verdana" w:hAnsi="Verdana" w:cs="Arial"/>
          <w:spacing w:val="-11"/>
          <w:sz w:val="20"/>
          <w:szCs w:val="20"/>
          <w:lang w:val="es-ES"/>
        </w:rPr>
        <w:t xml:space="preserve"> </w:t>
      </w:r>
      <w:r w:rsidRPr="00B547DE">
        <w:rPr>
          <w:rFonts w:ascii="Verdana" w:hAnsi="Verdana" w:cs="Arial"/>
          <w:sz w:val="20"/>
          <w:szCs w:val="20"/>
          <w:lang w:val="es-ES"/>
        </w:rPr>
        <w:t>una</w:t>
      </w:r>
      <w:r w:rsidRPr="00B547DE">
        <w:rPr>
          <w:rFonts w:ascii="Verdana" w:hAnsi="Verdana" w:cs="Arial"/>
          <w:spacing w:val="-12"/>
          <w:sz w:val="20"/>
          <w:szCs w:val="20"/>
          <w:lang w:val="es-ES"/>
        </w:rPr>
        <w:t xml:space="preserve"> </w:t>
      </w:r>
      <w:r w:rsidRPr="00B547DE">
        <w:rPr>
          <w:rFonts w:ascii="Verdana" w:hAnsi="Verdana" w:cs="Arial"/>
          <w:sz w:val="20"/>
          <w:szCs w:val="20"/>
          <w:lang w:val="es-ES"/>
        </w:rPr>
        <w:t>persona</w:t>
      </w:r>
      <w:r w:rsidRPr="00B547DE">
        <w:rPr>
          <w:rFonts w:ascii="Verdana" w:hAnsi="Verdana" w:cs="Arial"/>
          <w:spacing w:val="-11"/>
          <w:sz w:val="20"/>
          <w:szCs w:val="20"/>
          <w:lang w:val="es-ES"/>
        </w:rPr>
        <w:t xml:space="preserve"> </w:t>
      </w:r>
      <w:r w:rsidRPr="00B547DE">
        <w:rPr>
          <w:rFonts w:ascii="Verdana" w:hAnsi="Verdana" w:cs="Arial"/>
          <w:sz w:val="20"/>
          <w:szCs w:val="20"/>
          <w:lang w:val="es-ES"/>
        </w:rPr>
        <w:t>llamada</w:t>
      </w:r>
      <w:r w:rsidRPr="00B547DE">
        <w:rPr>
          <w:rFonts w:ascii="Verdana" w:hAnsi="Verdana" w:cs="Arial"/>
          <w:spacing w:val="-11"/>
          <w:sz w:val="20"/>
          <w:szCs w:val="20"/>
          <w:lang w:val="es-ES"/>
        </w:rPr>
        <w:t xml:space="preserve"> </w:t>
      </w:r>
      <w:r w:rsidRPr="00B547DE">
        <w:rPr>
          <w:rFonts w:ascii="Verdana" w:hAnsi="Verdana" w:cs="Arial"/>
          <w:sz w:val="20"/>
          <w:szCs w:val="20"/>
          <w:lang w:val="es-ES"/>
        </w:rPr>
        <w:t>concesionario</w:t>
      </w:r>
      <w:r w:rsidRPr="00B547DE">
        <w:rPr>
          <w:rFonts w:ascii="Verdana" w:hAnsi="Verdana" w:cs="Arial"/>
          <w:spacing w:val="-11"/>
          <w:sz w:val="20"/>
          <w:szCs w:val="20"/>
          <w:lang w:val="es-ES"/>
        </w:rPr>
        <w:t xml:space="preserve"> </w:t>
      </w:r>
      <w:r w:rsidRPr="00B547DE">
        <w:rPr>
          <w:rFonts w:ascii="Verdana" w:hAnsi="Verdana" w:cs="Arial"/>
          <w:sz w:val="20"/>
          <w:szCs w:val="20"/>
          <w:lang w:val="es-ES"/>
        </w:rPr>
        <w:t>la</w:t>
      </w:r>
      <w:r w:rsidRPr="00B547DE">
        <w:rPr>
          <w:rFonts w:ascii="Verdana" w:hAnsi="Verdana" w:cs="Arial"/>
          <w:spacing w:val="-12"/>
          <w:sz w:val="20"/>
          <w:szCs w:val="20"/>
          <w:lang w:val="es-ES"/>
        </w:rPr>
        <w:t xml:space="preserve"> </w:t>
      </w:r>
      <w:r w:rsidRPr="00B547DE">
        <w:rPr>
          <w:rFonts w:ascii="Verdana" w:hAnsi="Verdana" w:cs="Arial"/>
          <w:sz w:val="20"/>
          <w:szCs w:val="20"/>
          <w:lang w:val="es-ES"/>
        </w:rPr>
        <w:t>prestación,</w:t>
      </w:r>
      <w:r w:rsidRPr="00B547DE">
        <w:rPr>
          <w:rFonts w:ascii="Verdana" w:hAnsi="Verdana" w:cs="Arial"/>
          <w:spacing w:val="-10"/>
          <w:sz w:val="20"/>
          <w:szCs w:val="20"/>
          <w:lang w:val="es-ES"/>
        </w:rPr>
        <w:t xml:space="preserve"> </w:t>
      </w:r>
      <w:r w:rsidRPr="00B547DE">
        <w:rPr>
          <w:rFonts w:ascii="Verdana" w:hAnsi="Verdana" w:cs="Arial"/>
          <w:sz w:val="20"/>
          <w:szCs w:val="20"/>
          <w:lang w:val="es-ES"/>
        </w:rPr>
        <w:t>operación,</w:t>
      </w:r>
      <w:r w:rsidRPr="00B547DE">
        <w:rPr>
          <w:rFonts w:ascii="Verdana" w:hAnsi="Verdana" w:cs="Arial"/>
          <w:spacing w:val="-56"/>
          <w:sz w:val="20"/>
          <w:szCs w:val="20"/>
          <w:lang w:val="es-ES"/>
        </w:rPr>
        <w:t xml:space="preserve"> </w:t>
      </w:r>
      <w:r w:rsidRPr="00B547DE">
        <w:rPr>
          <w:rFonts w:ascii="Verdana" w:hAnsi="Verdana" w:cs="Arial"/>
          <w:sz w:val="20"/>
          <w:szCs w:val="20"/>
          <w:lang w:val="es-ES"/>
        </w:rPr>
        <w:t>explotación, organización o gestión, total o parcial, de un servicio público, o la</w:t>
      </w:r>
      <w:r w:rsidRPr="00B547DE">
        <w:rPr>
          <w:rFonts w:ascii="Verdana" w:hAnsi="Verdana" w:cs="Arial"/>
          <w:spacing w:val="1"/>
          <w:sz w:val="20"/>
          <w:szCs w:val="20"/>
          <w:lang w:val="es-ES"/>
        </w:rPr>
        <w:t xml:space="preserve"> </w:t>
      </w:r>
      <w:r w:rsidRPr="00B547DE">
        <w:rPr>
          <w:rFonts w:ascii="Verdana" w:hAnsi="Verdana" w:cs="Arial"/>
          <w:sz w:val="20"/>
          <w:szCs w:val="20"/>
          <w:lang w:val="es-ES"/>
        </w:rPr>
        <w:t>construcción, explotación o conservación total o parcial, de una obra o bien</w:t>
      </w:r>
      <w:r w:rsidRPr="00B547DE">
        <w:rPr>
          <w:rFonts w:ascii="Verdana" w:hAnsi="Verdana" w:cs="Arial"/>
          <w:spacing w:val="1"/>
          <w:sz w:val="20"/>
          <w:szCs w:val="20"/>
          <w:lang w:val="es-ES"/>
        </w:rPr>
        <w:t xml:space="preserve"> </w:t>
      </w:r>
      <w:r w:rsidRPr="00B547DE">
        <w:rPr>
          <w:rFonts w:ascii="Verdana" w:hAnsi="Verdana" w:cs="Arial"/>
          <w:sz w:val="20"/>
          <w:szCs w:val="20"/>
          <w:lang w:val="es-ES"/>
        </w:rPr>
        <w:t>destinados</w:t>
      </w:r>
      <w:r w:rsidRPr="00B547DE">
        <w:rPr>
          <w:rFonts w:ascii="Verdana" w:hAnsi="Verdana" w:cs="Arial"/>
          <w:spacing w:val="1"/>
          <w:sz w:val="20"/>
          <w:szCs w:val="20"/>
          <w:lang w:val="es-ES"/>
        </w:rPr>
        <w:t xml:space="preserve"> </w:t>
      </w:r>
      <w:r w:rsidRPr="00B547DE">
        <w:rPr>
          <w:rFonts w:ascii="Verdana" w:hAnsi="Verdana" w:cs="Arial"/>
          <w:sz w:val="20"/>
          <w:szCs w:val="20"/>
          <w:lang w:val="es-ES"/>
        </w:rPr>
        <w:t>al</w:t>
      </w:r>
      <w:r w:rsidRPr="00B547DE">
        <w:rPr>
          <w:rFonts w:ascii="Verdana" w:hAnsi="Verdana" w:cs="Arial"/>
          <w:spacing w:val="1"/>
          <w:sz w:val="20"/>
          <w:szCs w:val="20"/>
          <w:lang w:val="es-ES"/>
        </w:rPr>
        <w:t xml:space="preserve"> </w:t>
      </w:r>
      <w:r w:rsidRPr="00B547DE">
        <w:rPr>
          <w:rFonts w:ascii="Verdana" w:hAnsi="Verdana" w:cs="Arial"/>
          <w:sz w:val="20"/>
          <w:szCs w:val="20"/>
          <w:lang w:val="es-ES"/>
        </w:rPr>
        <w:t>servicio</w:t>
      </w:r>
      <w:r w:rsidRPr="00B547DE">
        <w:rPr>
          <w:rFonts w:ascii="Verdana" w:hAnsi="Verdana" w:cs="Arial"/>
          <w:spacing w:val="1"/>
          <w:sz w:val="20"/>
          <w:szCs w:val="20"/>
          <w:lang w:val="es-ES"/>
        </w:rPr>
        <w:t xml:space="preserve"> </w:t>
      </w:r>
      <w:r w:rsidRPr="00B547DE">
        <w:rPr>
          <w:rFonts w:ascii="Verdana" w:hAnsi="Verdana" w:cs="Arial"/>
          <w:sz w:val="20"/>
          <w:szCs w:val="20"/>
          <w:lang w:val="es-ES"/>
        </w:rPr>
        <w:t>o</w:t>
      </w:r>
      <w:r w:rsidRPr="00B547DE">
        <w:rPr>
          <w:rFonts w:ascii="Verdana" w:hAnsi="Verdana" w:cs="Arial"/>
          <w:spacing w:val="1"/>
          <w:sz w:val="20"/>
          <w:szCs w:val="20"/>
          <w:lang w:val="es-ES"/>
        </w:rPr>
        <w:t xml:space="preserve"> </w:t>
      </w:r>
      <w:r w:rsidRPr="00B547DE">
        <w:rPr>
          <w:rFonts w:ascii="Verdana" w:hAnsi="Verdana" w:cs="Arial"/>
          <w:sz w:val="20"/>
          <w:szCs w:val="20"/>
          <w:lang w:val="es-ES"/>
        </w:rPr>
        <w:t>uso</w:t>
      </w:r>
      <w:r w:rsidRPr="00B547DE">
        <w:rPr>
          <w:rFonts w:ascii="Verdana" w:hAnsi="Verdana" w:cs="Arial"/>
          <w:spacing w:val="1"/>
          <w:sz w:val="20"/>
          <w:szCs w:val="20"/>
          <w:lang w:val="es-ES"/>
        </w:rPr>
        <w:t xml:space="preserve"> </w:t>
      </w:r>
      <w:r w:rsidRPr="00B547DE">
        <w:rPr>
          <w:rFonts w:ascii="Verdana" w:hAnsi="Verdana" w:cs="Arial"/>
          <w:sz w:val="20"/>
          <w:szCs w:val="20"/>
          <w:lang w:val="es-ES"/>
        </w:rPr>
        <w:t>público,</w:t>
      </w:r>
      <w:r w:rsidRPr="00B547DE">
        <w:rPr>
          <w:rFonts w:ascii="Verdana" w:hAnsi="Verdana" w:cs="Arial"/>
          <w:spacing w:val="1"/>
          <w:sz w:val="20"/>
          <w:szCs w:val="20"/>
          <w:lang w:val="es-ES"/>
        </w:rPr>
        <w:t xml:space="preserve"> </w:t>
      </w:r>
      <w:r w:rsidRPr="00B547DE">
        <w:rPr>
          <w:rFonts w:ascii="Verdana" w:hAnsi="Verdana" w:cs="Arial"/>
          <w:sz w:val="20"/>
          <w:szCs w:val="20"/>
          <w:lang w:val="es-ES"/>
        </w:rPr>
        <w:t>así</w:t>
      </w:r>
      <w:r w:rsidRPr="00B547DE">
        <w:rPr>
          <w:rFonts w:ascii="Verdana" w:hAnsi="Verdana" w:cs="Arial"/>
          <w:spacing w:val="1"/>
          <w:sz w:val="20"/>
          <w:szCs w:val="20"/>
          <w:lang w:val="es-ES"/>
        </w:rPr>
        <w:t xml:space="preserve"> </w:t>
      </w:r>
      <w:r w:rsidRPr="00B547DE">
        <w:rPr>
          <w:rFonts w:ascii="Verdana" w:hAnsi="Verdana" w:cs="Arial"/>
          <w:sz w:val="20"/>
          <w:szCs w:val="20"/>
          <w:lang w:val="es-ES"/>
        </w:rPr>
        <w:t>como</w:t>
      </w:r>
      <w:r w:rsidRPr="00B547DE">
        <w:rPr>
          <w:rFonts w:ascii="Verdana" w:hAnsi="Verdana" w:cs="Arial"/>
          <w:spacing w:val="1"/>
          <w:sz w:val="20"/>
          <w:szCs w:val="20"/>
          <w:lang w:val="es-ES"/>
        </w:rPr>
        <w:t xml:space="preserve"> </w:t>
      </w:r>
      <w:r w:rsidRPr="00B547DE">
        <w:rPr>
          <w:rFonts w:ascii="Verdana" w:hAnsi="Verdana" w:cs="Arial"/>
          <w:sz w:val="20"/>
          <w:szCs w:val="20"/>
          <w:lang w:val="es-ES"/>
        </w:rPr>
        <w:t>todas</w:t>
      </w:r>
      <w:r w:rsidRPr="00B547DE">
        <w:rPr>
          <w:rFonts w:ascii="Verdana" w:hAnsi="Verdana" w:cs="Arial"/>
          <w:spacing w:val="1"/>
          <w:sz w:val="20"/>
          <w:szCs w:val="20"/>
          <w:lang w:val="es-ES"/>
        </w:rPr>
        <w:t xml:space="preserve"> </w:t>
      </w:r>
      <w:r w:rsidRPr="00B547DE">
        <w:rPr>
          <w:rFonts w:ascii="Verdana" w:hAnsi="Verdana" w:cs="Arial"/>
          <w:sz w:val="20"/>
          <w:szCs w:val="20"/>
          <w:lang w:val="es-ES"/>
        </w:rPr>
        <w:t>aquellas</w:t>
      </w:r>
      <w:r w:rsidRPr="00B547DE">
        <w:rPr>
          <w:rFonts w:ascii="Verdana" w:hAnsi="Verdana" w:cs="Arial"/>
          <w:spacing w:val="1"/>
          <w:sz w:val="20"/>
          <w:szCs w:val="20"/>
          <w:lang w:val="es-ES"/>
        </w:rPr>
        <w:t xml:space="preserve"> </w:t>
      </w:r>
      <w:r w:rsidRPr="00B547DE">
        <w:rPr>
          <w:rFonts w:ascii="Verdana" w:hAnsi="Verdana" w:cs="Arial"/>
          <w:sz w:val="20"/>
          <w:szCs w:val="20"/>
          <w:lang w:val="es-ES"/>
        </w:rPr>
        <w:t>actividades</w:t>
      </w:r>
      <w:r w:rsidRPr="00B547DE">
        <w:rPr>
          <w:rFonts w:ascii="Verdana" w:hAnsi="Verdana" w:cs="Arial"/>
          <w:spacing w:val="-56"/>
          <w:sz w:val="20"/>
          <w:szCs w:val="20"/>
          <w:lang w:val="es-ES"/>
        </w:rPr>
        <w:t xml:space="preserve"> </w:t>
      </w:r>
      <w:r w:rsidRPr="00B547DE">
        <w:rPr>
          <w:rFonts w:ascii="Verdana" w:hAnsi="Verdana" w:cs="Arial"/>
          <w:sz w:val="20"/>
          <w:szCs w:val="20"/>
          <w:lang w:val="es-ES"/>
        </w:rPr>
        <w:t>necesarias para la adecuada prestación o funcionamiento de la obra o servicio</w:t>
      </w:r>
      <w:r w:rsidRPr="00B547DE">
        <w:rPr>
          <w:rFonts w:ascii="Verdana" w:hAnsi="Verdana" w:cs="Arial"/>
          <w:spacing w:val="1"/>
          <w:sz w:val="20"/>
          <w:szCs w:val="20"/>
          <w:lang w:val="es-ES"/>
        </w:rPr>
        <w:t xml:space="preserve"> </w:t>
      </w:r>
      <w:r w:rsidRPr="00B547DE">
        <w:rPr>
          <w:rFonts w:ascii="Verdana" w:hAnsi="Verdana" w:cs="Arial"/>
          <w:sz w:val="20"/>
          <w:szCs w:val="20"/>
          <w:lang w:val="es-ES"/>
        </w:rPr>
        <w:t xml:space="preserve">por cuenta </w:t>
      </w:r>
      <w:r w:rsidRPr="00B547DE">
        <w:rPr>
          <w:rFonts w:ascii="Verdana" w:hAnsi="Verdana" w:cs="Arial"/>
          <w:sz w:val="20"/>
          <w:szCs w:val="20"/>
          <w:lang w:val="es-ES"/>
        </w:rPr>
        <w:lastRenderedPageBreak/>
        <w:t>y riesgo del concesionario y bajo la vigilancia y control de la entidad</w:t>
      </w:r>
      <w:r w:rsidRPr="00B547DE">
        <w:rPr>
          <w:rFonts w:ascii="Verdana" w:hAnsi="Verdana" w:cs="Arial"/>
          <w:spacing w:val="1"/>
          <w:sz w:val="20"/>
          <w:szCs w:val="20"/>
          <w:lang w:val="es-ES"/>
        </w:rPr>
        <w:t xml:space="preserve"> </w:t>
      </w:r>
      <w:r w:rsidRPr="00B547DE">
        <w:rPr>
          <w:rFonts w:ascii="Verdana" w:hAnsi="Verdana" w:cs="Arial"/>
          <w:sz w:val="20"/>
          <w:szCs w:val="20"/>
          <w:lang w:val="es-ES"/>
        </w:rPr>
        <w:t>concedente, a cambio de una remuneración que puede consistir en derechos,</w:t>
      </w:r>
      <w:r w:rsidRPr="00B547DE">
        <w:rPr>
          <w:rFonts w:ascii="Verdana" w:hAnsi="Verdana" w:cs="Arial"/>
          <w:spacing w:val="1"/>
          <w:sz w:val="20"/>
          <w:szCs w:val="20"/>
          <w:lang w:val="es-ES"/>
        </w:rPr>
        <w:t xml:space="preserve"> </w:t>
      </w:r>
      <w:r w:rsidRPr="00B547DE">
        <w:rPr>
          <w:rFonts w:ascii="Verdana" w:hAnsi="Verdana" w:cs="Arial"/>
          <w:sz w:val="20"/>
          <w:szCs w:val="20"/>
          <w:lang w:val="es-ES"/>
        </w:rPr>
        <w:t>tarifas,</w:t>
      </w:r>
      <w:r w:rsidRPr="00B547DE">
        <w:rPr>
          <w:rFonts w:ascii="Verdana" w:hAnsi="Verdana" w:cs="Arial"/>
          <w:spacing w:val="1"/>
          <w:sz w:val="20"/>
          <w:szCs w:val="20"/>
          <w:lang w:val="es-ES"/>
        </w:rPr>
        <w:t xml:space="preserve"> </w:t>
      </w:r>
      <w:r w:rsidRPr="00B547DE">
        <w:rPr>
          <w:rFonts w:ascii="Verdana" w:hAnsi="Verdana" w:cs="Arial"/>
          <w:sz w:val="20"/>
          <w:szCs w:val="20"/>
          <w:lang w:val="es-ES"/>
        </w:rPr>
        <w:t>tasas,</w:t>
      </w:r>
      <w:r w:rsidRPr="00B547DE">
        <w:rPr>
          <w:rFonts w:ascii="Verdana" w:hAnsi="Verdana" w:cs="Arial"/>
          <w:spacing w:val="1"/>
          <w:sz w:val="20"/>
          <w:szCs w:val="20"/>
          <w:lang w:val="es-ES"/>
        </w:rPr>
        <w:t xml:space="preserve"> </w:t>
      </w:r>
      <w:r w:rsidRPr="00B547DE">
        <w:rPr>
          <w:rFonts w:ascii="Verdana" w:hAnsi="Verdana" w:cs="Arial"/>
          <w:sz w:val="20"/>
          <w:szCs w:val="20"/>
          <w:lang w:val="es-ES"/>
        </w:rPr>
        <w:t>valorización,</w:t>
      </w:r>
      <w:r w:rsidRPr="00B547DE">
        <w:rPr>
          <w:rFonts w:ascii="Verdana" w:hAnsi="Verdana" w:cs="Arial"/>
          <w:spacing w:val="1"/>
          <w:sz w:val="20"/>
          <w:szCs w:val="20"/>
          <w:lang w:val="es-ES"/>
        </w:rPr>
        <w:t xml:space="preserve"> </w:t>
      </w:r>
      <w:r w:rsidRPr="00B547DE">
        <w:rPr>
          <w:rFonts w:ascii="Verdana" w:hAnsi="Verdana" w:cs="Arial"/>
          <w:sz w:val="20"/>
          <w:szCs w:val="20"/>
          <w:lang w:val="es-ES"/>
        </w:rPr>
        <w:t>o</w:t>
      </w:r>
      <w:r w:rsidRPr="00B547DE">
        <w:rPr>
          <w:rFonts w:ascii="Verdana" w:hAnsi="Verdana" w:cs="Arial"/>
          <w:spacing w:val="1"/>
          <w:sz w:val="20"/>
          <w:szCs w:val="20"/>
          <w:lang w:val="es-ES"/>
        </w:rPr>
        <w:t xml:space="preserve"> </w:t>
      </w:r>
      <w:r w:rsidRPr="00B547DE">
        <w:rPr>
          <w:rFonts w:ascii="Verdana" w:hAnsi="Verdana" w:cs="Arial"/>
          <w:sz w:val="20"/>
          <w:szCs w:val="20"/>
          <w:lang w:val="es-ES"/>
        </w:rPr>
        <w:t>en</w:t>
      </w:r>
      <w:r w:rsidRPr="00B547DE">
        <w:rPr>
          <w:rFonts w:ascii="Verdana" w:hAnsi="Verdana" w:cs="Arial"/>
          <w:spacing w:val="1"/>
          <w:sz w:val="20"/>
          <w:szCs w:val="20"/>
          <w:lang w:val="es-ES"/>
        </w:rPr>
        <w:t xml:space="preserve"> </w:t>
      </w:r>
      <w:r w:rsidRPr="00B547DE">
        <w:rPr>
          <w:rFonts w:ascii="Verdana" w:hAnsi="Verdana" w:cs="Arial"/>
          <w:sz w:val="20"/>
          <w:szCs w:val="20"/>
          <w:lang w:val="es-ES"/>
        </w:rPr>
        <w:t>la</w:t>
      </w:r>
      <w:r w:rsidRPr="00B547DE">
        <w:rPr>
          <w:rFonts w:ascii="Verdana" w:hAnsi="Verdana" w:cs="Arial"/>
          <w:spacing w:val="1"/>
          <w:sz w:val="20"/>
          <w:szCs w:val="20"/>
          <w:lang w:val="es-ES"/>
        </w:rPr>
        <w:t xml:space="preserve"> </w:t>
      </w:r>
      <w:r w:rsidRPr="00B547DE">
        <w:rPr>
          <w:rFonts w:ascii="Verdana" w:hAnsi="Verdana" w:cs="Arial"/>
          <w:sz w:val="20"/>
          <w:szCs w:val="20"/>
          <w:lang w:val="es-ES"/>
        </w:rPr>
        <w:t>participación</w:t>
      </w:r>
      <w:r w:rsidRPr="00B547DE">
        <w:rPr>
          <w:rFonts w:ascii="Verdana" w:hAnsi="Verdana" w:cs="Arial"/>
          <w:spacing w:val="1"/>
          <w:sz w:val="20"/>
          <w:szCs w:val="20"/>
          <w:lang w:val="es-ES"/>
        </w:rPr>
        <w:t xml:space="preserve"> </w:t>
      </w:r>
      <w:r w:rsidRPr="00B547DE">
        <w:rPr>
          <w:rFonts w:ascii="Verdana" w:hAnsi="Verdana" w:cs="Arial"/>
          <w:sz w:val="20"/>
          <w:szCs w:val="20"/>
          <w:lang w:val="es-ES"/>
        </w:rPr>
        <w:t>que</w:t>
      </w:r>
      <w:r w:rsidRPr="00B547DE">
        <w:rPr>
          <w:rFonts w:ascii="Verdana" w:hAnsi="Verdana" w:cs="Arial"/>
          <w:spacing w:val="1"/>
          <w:sz w:val="20"/>
          <w:szCs w:val="20"/>
          <w:lang w:val="es-ES"/>
        </w:rPr>
        <w:t xml:space="preserve"> </w:t>
      </w:r>
      <w:r w:rsidRPr="00B547DE">
        <w:rPr>
          <w:rFonts w:ascii="Verdana" w:hAnsi="Verdana" w:cs="Arial"/>
          <w:sz w:val="20"/>
          <w:szCs w:val="20"/>
          <w:lang w:val="es-ES"/>
        </w:rPr>
        <w:t>se</w:t>
      </w:r>
      <w:r w:rsidRPr="00B547DE">
        <w:rPr>
          <w:rFonts w:ascii="Verdana" w:hAnsi="Verdana" w:cs="Arial"/>
          <w:spacing w:val="1"/>
          <w:sz w:val="20"/>
          <w:szCs w:val="20"/>
          <w:lang w:val="es-ES"/>
        </w:rPr>
        <w:t xml:space="preserve"> </w:t>
      </w:r>
      <w:r w:rsidRPr="00B547DE">
        <w:rPr>
          <w:rFonts w:ascii="Verdana" w:hAnsi="Verdana" w:cs="Arial"/>
          <w:sz w:val="20"/>
          <w:szCs w:val="20"/>
          <w:lang w:val="es-ES"/>
        </w:rPr>
        <w:t>le</w:t>
      </w:r>
      <w:r w:rsidRPr="00B547DE">
        <w:rPr>
          <w:rFonts w:ascii="Verdana" w:hAnsi="Verdana" w:cs="Arial"/>
          <w:spacing w:val="1"/>
          <w:sz w:val="20"/>
          <w:szCs w:val="20"/>
          <w:lang w:val="es-ES"/>
        </w:rPr>
        <w:t xml:space="preserve"> </w:t>
      </w:r>
      <w:r w:rsidRPr="00B547DE">
        <w:rPr>
          <w:rFonts w:ascii="Verdana" w:hAnsi="Verdana" w:cs="Arial"/>
          <w:sz w:val="20"/>
          <w:szCs w:val="20"/>
          <w:lang w:val="es-ES"/>
        </w:rPr>
        <w:t>otorgue</w:t>
      </w:r>
      <w:r w:rsidRPr="00B547DE">
        <w:rPr>
          <w:rFonts w:ascii="Verdana" w:hAnsi="Verdana" w:cs="Arial"/>
          <w:spacing w:val="1"/>
          <w:sz w:val="20"/>
          <w:szCs w:val="20"/>
          <w:lang w:val="es-ES"/>
        </w:rPr>
        <w:t xml:space="preserve"> </w:t>
      </w:r>
      <w:r w:rsidRPr="00B547DE">
        <w:rPr>
          <w:rFonts w:ascii="Verdana" w:hAnsi="Verdana" w:cs="Arial"/>
          <w:sz w:val="20"/>
          <w:szCs w:val="20"/>
          <w:lang w:val="es-ES"/>
        </w:rPr>
        <w:t>en</w:t>
      </w:r>
      <w:r w:rsidRPr="00B547DE">
        <w:rPr>
          <w:rFonts w:ascii="Verdana" w:hAnsi="Verdana" w:cs="Arial"/>
          <w:spacing w:val="1"/>
          <w:sz w:val="20"/>
          <w:szCs w:val="20"/>
          <w:lang w:val="es-ES"/>
        </w:rPr>
        <w:t xml:space="preserve"> </w:t>
      </w:r>
      <w:r w:rsidRPr="00B547DE">
        <w:rPr>
          <w:rFonts w:ascii="Verdana" w:hAnsi="Verdana" w:cs="Arial"/>
          <w:sz w:val="20"/>
          <w:szCs w:val="20"/>
          <w:lang w:val="es-ES"/>
        </w:rPr>
        <w:t>la</w:t>
      </w:r>
      <w:r w:rsidRPr="00B547DE">
        <w:rPr>
          <w:rFonts w:ascii="Verdana" w:hAnsi="Verdana" w:cs="Arial"/>
          <w:spacing w:val="1"/>
          <w:sz w:val="20"/>
          <w:szCs w:val="20"/>
          <w:lang w:val="es-ES"/>
        </w:rPr>
        <w:t xml:space="preserve"> </w:t>
      </w:r>
      <w:r w:rsidRPr="00B547DE">
        <w:rPr>
          <w:rFonts w:ascii="Verdana" w:hAnsi="Verdana" w:cs="Arial"/>
          <w:sz w:val="20"/>
          <w:szCs w:val="20"/>
          <w:lang w:val="es-ES"/>
        </w:rPr>
        <w:t>explotación</w:t>
      </w:r>
      <w:r w:rsidRPr="00B547DE">
        <w:rPr>
          <w:rFonts w:ascii="Verdana" w:hAnsi="Verdana" w:cs="Arial"/>
          <w:spacing w:val="-5"/>
          <w:sz w:val="20"/>
          <w:szCs w:val="20"/>
          <w:lang w:val="es-ES"/>
        </w:rPr>
        <w:t xml:space="preserve"> </w:t>
      </w:r>
      <w:r w:rsidRPr="00B547DE">
        <w:rPr>
          <w:rFonts w:ascii="Verdana" w:hAnsi="Verdana" w:cs="Arial"/>
          <w:sz w:val="20"/>
          <w:szCs w:val="20"/>
          <w:lang w:val="es-ES"/>
        </w:rPr>
        <w:t>del</w:t>
      </w:r>
      <w:r w:rsidRPr="00B547DE">
        <w:rPr>
          <w:rFonts w:ascii="Verdana" w:hAnsi="Verdana" w:cs="Arial"/>
          <w:spacing w:val="-6"/>
          <w:sz w:val="20"/>
          <w:szCs w:val="20"/>
          <w:lang w:val="es-ES"/>
        </w:rPr>
        <w:t xml:space="preserve"> </w:t>
      </w:r>
      <w:r w:rsidRPr="00B547DE">
        <w:rPr>
          <w:rFonts w:ascii="Verdana" w:hAnsi="Verdana" w:cs="Arial"/>
          <w:sz w:val="20"/>
          <w:szCs w:val="20"/>
          <w:lang w:val="es-ES"/>
        </w:rPr>
        <w:t>bien,</w:t>
      </w:r>
      <w:r w:rsidRPr="00B547DE">
        <w:rPr>
          <w:rFonts w:ascii="Verdana" w:hAnsi="Verdana" w:cs="Arial"/>
          <w:spacing w:val="-5"/>
          <w:sz w:val="20"/>
          <w:szCs w:val="20"/>
          <w:lang w:val="es-ES"/>
        </w:rPr>
        <w:t xml:space="preserve"> </w:t>
      </w:r>
      <w:r w:rsidRPr="00B547DE">
        <w:rPr>
          <w:rFonts w:ascii="Verdana" w:hAnsi="Verdana" w:cs="Arial"/>
          <w:sz w:val="20"/>
          <w:szCs w:val="20"/>
          <w:lang w:val="es-ES"/>
        </w:rPr>
        <w:t>o</w:t>
      </w:r>
      <w:r w:rsidRPr="00B547DE">
        <w:rPr>
          <w:rFonts w:ascii="Verdana" w:hAnsi="Verdana" w:cs="Arial"/>
          <w:spacing w:val="-6"/>
          <w:sz w:val="20"/>
          <w:szCs w:val="20"/>
          <w:lang w:val="es-ES"/>
        </w:rPr>
        <w:t xml:space="preserve"> </w:t>
      </w:r>
      <w:r w:rsidRPr="00B547DE">
        <w:rPr>
          <w:rFonts w:ascii="Verdana" w:hAnsi="Verdana" w:cs="Arial"/>
          <w:sz w:val="20"/>
          <w:szCs w:val="20"/>
          <w:lang w:val="es-ES"/>
        </w:rPr>
        <w:t>en</w:t>
      </w:r>
      <w:r w:rsidRPr="00B547DE">
        <w:rPr>
          <w:rFonts w:ascii="Verdana" w:hAnsi="Verdana" w:cs="Arial"/>
          <w:spacing w:val="-5"/>
          <w:sz w:val="20"/>
          <w:szCs w:val="20"/>
          <w:lang w:val="es-ES"/>
        </w:rPr>
        <w:t xml:space="preserve"> </w:t>
      </w:r>
      <w:r w:rsidRPr="00B547DE">
        <w:rPr>
          <w:rFonts w:ascii="Verdana" w:hAnsi="Verdana" w:cs="Arial"/>
          <w:sz w:val="20"/>
          <w:szCs w:val="20"/>
          <w:lang w:val="es-ES"/>
        </w:rPr>
        <w:t>una</w:t>
      </w:r>
      <w:r w:rsidRPr="00B547DE">
        <w:rPr>
          <w:rFonts w:ascii="Verdana" w:hAnsi="Verdana" w:cs="Arial"/>
          <w:spacing w:val="-6"/>
          <w:sz w:val="20"/>
          <w:szCs w:val="20"/>
          <w:lang w:val="es-ES"/>
        </w:rPr>
        <w:t xml:space="preserve"> </w:t>
      </w:r>
      <w:r w:rsidRPr="00B547DE">
        <w:rPr>
          <w:rFonts w:ascii="Verdana" w:hAnsi="Verdana" w:cs="Arial"/>
          <w:sz w:val="20"/>
          <w:szCs w:val="20"/>
          <w:lang w:val="es-ES"/>
        </w:rPr>
        <w:t>suma</w:t>
      </w:r>
      <w:r w:rsidRPr="00B547DE">
        <w:rPr>
          <w:rFonts w:ascii="Verdana" w:hAnsi="Verdana" w:cs="Arial"/>
          <w:spacing w:val="-5"/>
          <w:sz w:val="20"/>
          <w:szCs w:val="20"/>
          <w:lang w:val="es-ES"/>
        </w:rPr>
        <w:t xml:space="preserve"> </w:t>
      </w:r>
      <w:r w:rsidRPr="00B547DE">
        <w:rPr>
          <w:rFonts w:ascii="Verdana" w:hAnsi="Verdana" w:cs="Arial"/>
          <w:sz w:val="20"/>
          <w:szCs w:val="20"/>
          <w:lang w:val="es-ES"/>
        </w:rPr>
        <w:t>periódica,</w:t>
      </w:r>
      <w:r w:rsidRPr="00B547DE">
        <w:rPr>
          <w:rFonts w:ascii="Verdana" w:hAnsi="Verdana" w:cs="Arial"/>
          <w:spacing w:val="-5"/>
          <w:sz w:val="20"/>
          <w:szCs w:val="20"/>
          <w:lang w:val="es-ES"/>
        </w:rPr>
        <w:t xml:space="preserve"> </w:t>
      </w:r>
      <w:r w:rsidRPr="00B547DE">
        <w:rPr>
          <w:rFonts w:ascii="Verdana" w:hAnsi="Verdana" w:cs="Arial"/>
          <w:sz w:val="20"/>
          <w:szCs w:val="20"/>
          <w:lang w:val="es-ES"/>
        </w:rPr>
        <w:t>única</w:t>
      </w:r>
      <w:r w:rsidRPr="00B547DE">
        <w:rPr>
          <w:rFonts w:ascii="Verdana" w:hAnsi="Verdana" w:cs="Arial"/>
          <w:spacing w:val="-6"/>
          <w:sz w:val="20"/>
          <w:szCs w:val="20"/>
          <w:lang w:val="es-ES"/>
        </w:rPr>
        <w:t xml:space="preserve"> </w:t>
      </w:r>
      <w:r w:rsidRPr="00B547DE">
        <w:rPr>
          <w:rFonts w:ascii="Verdana" w:hAnsi="Verdana" w:cs="Arial"/>
          <w:sz w:val="20"/>
          <w:szCs w:val="20"/>
          <w:lang w:val="es-ES"/>
        </w:rPr>
        <w:t>o</w:t>
      </w:r>
      <w:r w:rsidRPr="00B547DE">
        <w:rPr>
          <w:rFonts w:ascii="Verdana" w:hAnsi="Verdana" w:cs="Arial"/>
          <w:spacing w:val="-5"/>
          <w:sz w:val="20"/>
          <w:szCs w:val="20"/>
          <w:lang w:val="es-ES"/>
        </w:rPr>
        <w:t xml:space="preserve"> </w:t>
      </w:r>
      <w:r w:rsidRPr="00B547DE">
        <w:rPr>
          <w:rFonts w:ascii="Verdana" w:hAnsi="Verdana" w:cs="Arial"/>
          <w:sz w:val="20"/>
          <w:szCs w:val="20"/>
          <w:lang w:val="es-ES"/>
        </w:rPr>
        <w:t>porcentual</w:t>
      </w:r>
      <w:r w:rsidRPr="00B547DE">
        <w:rPr>
          <w:rFonts w:ascii="Verdana" w:hAnsi="Verdana" w:cs="Arial"/>
          <w:spacing w:val="-5"/>
          <w:sz w:val="20"/>
          <w:szCs w:val="20"/>
          <w:lang w:val="es-ES"/>
        </w:rPr>
        <w:t xml:space="preserve"> </w:t>
      </w:r>
      <w:r w:rsidRPr="00B547DE">
        <w:rPr>
          <w:rFonts w:ascii="Verdana" w:hAnsi="Verdana" w:cs="Arial"/>
          <w:sz w:val="20"/>
          <w:szCs w:val="20"/>
          <w:lang w:val="es-ES"/>
        </w:rPr>
        <w:t>y,</w:t>
      </w:r>
      <w:r w:rsidRPr="00B547DE">
        <w:rPr>
          <w:rFonts w:ascii="Verdana" w:hAnsi="Verdana" w:cs="Arial"/>
          <w:spacing w:val="-5"/>
          <w:sz w:val="20"/>
          <w:szCs w:val="20"/>
          <w:lang w:val="es-ES"/>
        </w:rPr>
        <w:t xml:space="preserve"> </w:t>
      </w:r>
      <w:r w:rsidRPr="00B547DE">
        <w:rPr>
          <w:rFonts w:ascii="Verdana" w:hAnsi="Verdana" w:cs="Arial"/>
          <w:sz w:val="20"/>
          <w:szCs w:val="20"/>
          <w:lang w:val="es-ES"/>
        </w:rPr>
        <w:t>en</w:t>
      </w:r>
      <w:r w:rsidRPr="00B547DE">
        <w:rPr>
          <w:rFonts w:ascii="Verdana" w:hAnsi="Verdana" w:cs="Arial"/>
          <w:spacing w:val="-6"/>
          <w:sz w:val="20"/>
          <w:szCs w:val="20"/>
          <w:lang w:val="es-ES"/>
        </w:rPr>
        <w:t xml:space="preserve"> </w:t>
      </w:r>
      <w:r w:rsidRPr="00B547DE">
        <w:rPr>
          <w:rFonts w:ascii="Verdana" w:hAnsi="Verdana" w:cs="Arial"/>
          <w:sz w:val="20"/>
          <w:szCs w:val="20"/>
          <w:lang w:val="es-ES"/>
        </w:rPr>
        <w:t>general,</w:t>
      </w:r>
      <w:r w:rsidRPr="00B547DE">
        <w:rPr>
          <w:rFonts w:ascii="Verdana" w:hAnsi="Verdana" w:cs="Arial"/>
          <w:spacing w:val="-56"/>
          <w:sz w:val="20"/>
          <w:szCs w:val="20"/>
          <w:lang w:val="es-ES"/>
        </w:rPr>
        <w:t xml:space="preserve"> </w:t>
      </w:r>
      <w:r w:rsidRPr="00B547DE">
        <w:rPr>
          <w:rFonts w:ascii="Verdana" w:hAnsi="Verdana" w:cs="Arial"/>
          <w:sz w:val="20"/>
          <w:szCs w:val="20"/>
          <w:lang w:val="es-ES"/>
        </w:rPr>
        <w:t>en</w:t>
      </w:r>
      <w:r w:rsidRPr="00B547DE">
        <w:rPr>
          <w:rFonts w:ascii="Verdana" w:hAnsi="Verdana" w:cs="Arial"/>
          <w:spacing w:val="-2"/>
          <w:sz w:val="20"/>
          <w:szCs w:val="20"/>
          <w:lang w:val="es-ES"/>
        </w:rPr>
        <w:t xml:space="preserve"> </w:t>
      </w:r>
      <w:r w:rsidRPr="00B547DE">
        <w:rPr>
          <w:rFonts w:ascii="Verdana" w:hAnsi="Verdana" w:cs="Arial"/>
          <w:sz w:val="20"/>
          <w:szCs w:val="20"/>
          <w:lang w:val="es-ES"/>
        </w:rPr>
        <w:t>cualquier</w:t>
      </w:r>
      <w:r w:rsidRPr="00B547DE">
        <w:rPr>
          <w:rFonts w:ascii="Verdana" w:hAnsi="Verdana" w:cs="Arial"/>
          <w:spacing w:val="-2"/>
          <w:sz w:val="20"/>
          <w:szCs w:val="20"/>
          <w:lang w:val="es-ES"/>
        </w:rPr>
        <w:t xml:space="preserve"> </w:t>
      </w:r>
      <w:r w:rsidRPr="00B547DE">
        <w:rPr>
          <w:rFonts w:ascii="Verdana" w:hAnsi="Verdana" w:cs="Arial"/>
          <w:sz w:val="20"/>
          <w:szCs w:val="20"/>
          <w:lang w:val="es-ES"/>
        </w:rPr>
        <w:t>otra</w:t>
      </w:r>
      <w:r w:rsidRPr="00B547DE">
        <w:rPr>
          <w:rFonts w:ascii="Verdana" w:hAnsi="Verdana" w:cs="Arial"/>
          <w:spacing w:val="-2"/>
          <w:sz w:val="20"/>
          <w:szCs w:val="20"/>
          <w:lang w:val="es-ES"/>
        </w:rPr>
        <w:t xml:space="preserve"> </w:t>
      </w:r>
      <w:r w:rsidRPr="00B547DE">
        <w:rPr>
          <w:rFonts w:ascii="Verdana" w:hAnsi="Verdana" w:cs="Arial"/>
          <w:sz w:val="20"/>
          <w:szCs w:val="20"/>
          <w:lang w:val="es-ES"/>
        </w:rPr>
        <w:t>modalidad</w:t>
      </w:r>
      <w:r w:rsidRPr="00B547DE">
        <w:rPr>
          <w:rFonts w:ascii="Verdana" w:hAnsi="Verdana" w:cs="Arial"/>
          <w:spacing w:val="-2"/>
          <w:sz w:val="20"/>
          <w:szCs w:val="20"/>
          <w:lang w:val="es-ES"/>
        </w:rPr>
        <w:t xml:space="preserve"> </w:t>
      </w:r>
      <w:r w:rsidRPr="00B547DE">
        <w:rPr>
          <w:rFonts w:ascii="Verdana" w:hAnsi="Verdana" w:cs="Arial"/>
          <w:sz w:val="20"/>
          <w:szCs w:val="20"/>
          <w:lang w:val="es-ES"/>
        </w:rPr>
        <w:t>de</w:t>
      </w:r>
      <w:r w:rsidRPr="00B547DE">
        <w:rPr>
          <w:rFonts w:ascii="Verdana" w:hAnsi="Verdana" w:cs="Arial"/>
          <w:spacing w:val="-3"/>
          <w:sz w:val="20"/>
          <w:szCs w:val="20"/>
          <w:lang w:val="es-ES"/>
        </w:rPr>
        <w:t xml:space="preserve"> </w:t>
      </w:r>
      <w:r w:rsidRPr="00B547DE">
        <w:rPr>
          <w:rFonts w:ascii="Verdana" w:hAnsi="Verdana" w:cs="Arial"/>
          <w:sz w:val="20"/>
          <w:szCs w:val="20"/>
          <w:lang w:val="es-ES"/>
        </w:rPr>
        <w:t>contraprestación</w:t>
      </w:r>
      <w:r w:rsidRPr="00B547DE">
        <w:rPr>
          <w:rFonts w:ascii="Verdana" w:hAnsi="Verdana" w:cs="Arial"/>
          <w:spacing w:val="-2"/>
          <w:sz w:val="20"/>
          <w:szCs w:val="20"/>
          <w:lang w:val="es-ES"/>
        </w:rPr>
        <w:t xml:space="preserve"> </w:t>
      </w:r>
      <w:r w:rsidRPr="00B547DE">
        <w:rPr>
          <w:rFonts w:ascii="Verdana" w:hAnsi="Verdana" w:cs="Arial"/>
          <w:sz w:val="20"/>
          <w:szCs w:val="20"/>
          <w:lang w:val="es-ES"/>
        </w:rPr>
        <w:t>que</w:t>
      </w:r>
      <w:r w:rsidRPr="00B547DE">
        <w:rPr>
          <w:rFonts w:ascii="Verdana" w:hAnsi="Verdana" w:cs="Arial"/>
          <w:spacing w:val="-2"/>
          <w:sz w:val="20"/>
          <w:szCs w:val="20"/>
          <w:lang w:val="es-ES"/>
        </w:rPr>
        <w:t xml:space="preserve"> </w:t>
      </w:r>
      <w:r w:rsidRPr="00B547DE">
        <w:rPr>
          <w:rFonts w:ascii="Verdana" w:hAnsi="Verdana" w:cs="Arial"/>
          <w:sz w:val="20"/>
          <w:szCs w:val="20"/>
          <w:lang w:val="es-ES"/>
        </w:rPr>
        <w:t>las</w:t>
      </w:r>
      <w:r w:rsidRPr="00B547DE">
        <w:rPr>
          <w:rFonts w:ascii="Verdana" w:hAnsi="Verdana" w:cs="Arial"/>
          <w:spacing w:val="-2"/>
          <w:sz w:val="20"/>
          <w:szCs w:val="20"/>
          <w:lang w:val="es-ES"/>
        </w:rPr>
        <w:t xml:space="preserve"> </w:t>
      </w:r>
      <w:r w:rsidRPr="00B547DE">
        <w:rPr>
          <w:rFonts w:ascii="Verdana" w:hAnsi="Verdana" w:cs="Arial"/>
          <w:sz w:val="20"/>
          <w:szCs w:val="20"/>
          <w:lang w:val="es-ES"/>
        </w:rPr>
        <w:t>partes</w:t>
      </w:r>
      <w:r w:rsidRPr="00B547DE">
        <w:rPr>
          <w:rFonts w:ascii="Verdana" w:hAnsi="Verdana" w:cs="Arial"/>
          <w:spacing w:val="-2"/>
          <w:sz w:val="20"/>
          <w:szCs w:val="20"/>
          <w:lang w:val="es-ES"/>
        </w:rPr>
        <w:t xml:space="preserve"> </w:t>
      </w:r>
      <w:r w:rsidRPr="00B547DE">
        <w:rPr>
          <w:rFonts w:ascii="Verdana" w:hAnsi="Verdana" w:cs="Arial"/>
          <w:sz w:val="20"/>
          <w:szCs w:val="20"/>
          <w:lang w:val="es-ES"/>
        </w:rPr>
        <w:t>acuerden”.</w:t>
      </w:r>
    </w:p>
    <w:p w14:paraId="3BE265DD" w14:textId="77777777" w:rsidR="00CF1565" w:rsidRPr="00B547DE" w:rsidRDefault="00CF1565" w:rsidP="00CF1565">
      <w:pPr>
        <w:widowControl w:val="0"/>
        <w:autoSpaceDE w:val="0"/>
        <w:autoSpaceDN w:val="0"/>
        <w:spacing w:after="0" w:line="276" w:lineRule="auto"/>
        <w:ind w:left="160" w:right="159" w:firstLine="709"/>
        <w:jc w:val="both"/>
        <w:rPr>
          <w:rFonts w:ascii="Verdana" w:eastAsia="Arial MT" w:hAnsi="Verdana" w:cs="Arial"/>
          <w:lang w:val="es-ES"/>
        </w:rPr>
      </w:pPr>
    </w:p>
    <w:p w14:paraId="776AAF57" w14:textId="77777777" w:rsidR="00CF1565" w:rsidRPr="00B547DE" w:rsidRDefault="00CF1565" w:rsidP="00CF1565">
      <w:pPr>
        <w:widowControl w:val="0"/>
        <w:autoSpaceDE w:val="0"/>
        <w:autoSpaceDN w:val="0"/>
        <w:spacing w:after="0" w:line="276" w:lineRule="auto"/>
        <w:ind w:left="160" w:right="159" w:firstLine="709"/>
        <w:jc w:val="both"/>
        <w:rPr>
          <w:rFonts w:ascii="Verdana" w:eastAsia="Arial MT" w:hAnsi="Verdana" w:cs="Arial"/>
          <w:lang w:val="es-ES"/>
        </w:rPr>
      </w:pPr>
      <w:r w:rsidRPr="00B547DE">
        <w:rPr>
          <w:rFonts w:ascii="Verdana" w:eastAsia="Arial MT" w:hAnsi="Verdana" w:cs="Arial"/>
          <w:lang w:val="es-ES"/>
        </w:rPr>
        <w:t>Como</w:t>
      </w:r>
      <w:r w:rsidRPr="00B547DE">
        <w:rPr>
          <w:rFonts w:ascii="Verdana" w:eastAsia="Arial MT" w:hAnsi="Verdana" w:cs="Arial"/>
          <w:spacing w:val="-4"/>
          <w:lang w:val="es-ES"/>
        </w:rPr>
        <w:t xml:space="preserve"> </w:t>
      </w:r>
      <w:r w:rsidRPr="00B547DE">
        <w:rPr>
          <w:rFonts w:ascii="Verdana" w:eastAsia="Arial MT" w:hAnsi="Verdana" w:cs="Arial"/>
          <w:lang w:val="es-ES"/>
        </w:rPr>
        <w:t>se</w:t>
      </w:r>
      <w:r w:rsidRPr="00B547DE">
        <w:rPr>
          <w:rFonts w:ascii="Verdana" w:eastAsia="Arial MT" w:hAnsi="Verdana" w:cs="Arial"/>
          <w:spacing w:val="-5"/>
          <w:lang w:val="es-ES"/>
        </w:rPr>
        <w:t xml:space="preserve"> </w:t>
      </w:r>
      <w:r w:rsidRPr="00B547DE">
        <w:rPr>
          <w:rFonts w:ascii="Verdana" w:eastAsia="Arial MT" w:hAnsi="Verdana" w:cs="Arial"/>
          <w:lang w:val="es-ES"/>
        </w:rPr>
        <w:t>observa,</w:t>
      </w:r>
      <w:r w:rsidRPr="00B547DE">
        <w:rPr>
          <w:rFonts w:ascii="Verdana" w:eastAsia="Arial MT" w:hAnsi="Verdana" w:cs="Arial"/>
          <w:spacing w:val="-3"/>
          <w:lang w:val="es-ES"/>
        </w:rPr>
        <w:t xml:space="preserve"> </w:t>
      </w:r>
      <w:r w:rsidRPr="00B547DE">
        <w:rPr>
          <w:rFonts w:ascii="Verdana" w:eastAsia="Arial MT" w:hAnsi="Verdana" w:cs="Arial"/>
          <w:lang w:val="es-ES"/>
        </w:rPr>
        <w:t>en</w:t>
      </w:r>
      <w:r w:rsidRPr="00B547DE">
        <w:rPr>
          <w:rFonts w:ascii="Verdana" w:eastAsia="Arial MT" w:hAnsi="Verdana" w:cs="Arial"/>
          <w:spacing w:val="-5"/>
          <w:lang w:val="es-ES"/>
        </w:rPr>
        <w:t xml:space="preserve"> </w:t>
      </w:r>
      <w:r w:rsidRPr="00B547DE">
        <w:rPr>
          <w:rFonts w:ascii="Verdana" w:eastAsia="Arial MT" w:hAnsi="Verdana" w:cs="Arial"/>
          <w:lang w:val="es-ES"/>
        </w:rPr>
        <w:t>este</w:t>
      </w:r>
      <w:r w:rsidRPr="00B547DE">
        <w:rPr>
          <w:rFonts w:ascii="Verdana" w:eastAsia="Arial MT" w:hAnsi="Verdana" w:cs="Arial"/>
          <w:spacing w:val="-4"/>
          <w:lang w:val="es-ES"/>
        </w:rPr>
        <w:t xml:space="preserve"> </w:t>
      </w:r>
      <w:r w:rsidRPr="00B547DE">
        <w:rPr>
          <w:rFonts w:ascii="Verdana" w:eastAsia="Arial MT" w:hAnsi="Verdana" w:cs="Arial"/>
          <w:lang w:val="es-ES"/>
        </w:rPr>
        <w:t>tipo</w:t>
      </w:r>
      <w:r w:rsidRPr="00B547DE">
        <w:rPr>
          <w:rFonts w:ascii="Verdana" w:eastAsia="Arial MT" w:hAnsi="Verdana" w:cs="Arial"/>
          <w:spacing w:val="-4"/>
          <w:lang w:val="es-ES"/>
        </w:rPr>
        <w:t xml:space="preserve"> </w:t>
      </w:r>
      <w:r w:rsidRPr="00B547DE">
        <w:rPr>
          <w:rFonts w:ascii="Verdana" w:eastAsia="Arial MT" w:hAnsi="Verdana" w:cs="Arial"/>
          <w:lang w:val="es-ES"/>
        </w:rPr>
        <w:t>de</w:t>
      </w:r>
      <w:r w:rsidRPr="00B547DE">
        <w:rPr>
          <w:rFonts w:ascii="Verdana" w:eastAsia="Arial MT" w:hAnsi="Verdana" w:cs="Arial"/>
          <w:spacing w:val="-4"/>
          <w:lang w:val="es-ES"/>
        </w:rPr>
        <w:t xml:space="preserve"> </w:t>
      </w:r>
      <w:r w:rsidRPr="00B547DE">
        <w:rPr>
          <w:rFonts w:ascii="Verdana" w:eastAsia="Arial MT" w:hAnsi="Verdana" w:cs="Arial"/>
          <w:lang w:val="es-ES"/>
        </w:rPr>
        <w:t>contratos</w:t>
      </w:r>
      <w:r w:rsidRPr="00B547DE">
        <w:rPr>
          <w:rFonts w:ascii="Verdana" w:eastAsia="Arial MT" w:hAnsi="Verdana" w:cs="Arial"/>
          <w:spacing w:val="-5"/>
          <w:lang w:val="es-ES"/>
        </w:rPr>
        <w:t xml:space="preserve"> </w:t>
      </w:r>
      <w:r w:rsidRPr="00B547DE">
        <w:rPr>
          <w:rFonts w:ascii="Verdana" w:eastAsia="Arial MT" w:hAnsi="Verdana" w:cs="Arial"/>
          <w:lang w:val="es-ES"/>
        </w:rPr>
        <w:t>el</w:t>
      </w:r>
      <w:r w:rsidRPr="00B547DE">
        <w:rPr>
          <w:rFonts w:ascii="Verdana" w:eastAsia="Arial MT" w:hAnsi="Verdana" w:cs="Arial"/>
          <w:spacing w:val="-5"/>
          <w:lang w:val="es-ES"/>
        </w:rPr>
        <w:t xml:space="preserve"> </w:t>
      </w:r>
      <w:r w:rsidRPr="00B547DE">
        <w:rPr>
          <w:rFonts w:ascii="Verdana" w:eastAsia="Arial MT" w:hAnsi="Verdana" w:cs="Arial"/>
          <w:lang w:val="es-ES"/>
        </w:rPr>
        <w:t>contratista es, en principio, quien por su cuenta y riesgo ejecuta la prestación, operación, explotación u organización del servicio, así</w:t>
      </w:r>
      <w:r w:rsidRPr="00B547DE">
        <w:rPr>
          <w:rFonts w:ascii="Verdana" w:eastAsia="Arial MT" w:hAnsi="Verdana" w:cs="Arial"/>
          <w:spacing w:val="26"/>
          <w:lang w:val="es-ES"/>
        </w:rPr>
        <w:t xml:space="preserve"> </w:t>
      </w:r>
      <w:r w:rsidRPr="00B547DE">
        <w:rPr>
          <w:rFonts w:ascii="Verdana" w:eastAsia="Arial MT" w:hAnsi="Verdana" w:cs="Arial"/>
          <w:lang w:val="es-ES"/>
        </w:rPr>
        <w:t>como</w:t>
      </w:r>
      <w:r w:rsidRPr="00B547DE">
        <w:rPr>
          <w:rFonts w:ascii="Verdana" w:eastAsia="Arial MT" w:hAnsi="Verdana" w:cs="Arial"/>
          <w:spacing w:val="26"/>
          <w:lang w:val="es-ES"/>
        </w:rPr>
        <w:t xml:space="preserve"> </w:t>
      </w:r>
      <w:r w:rsidRPr="00B547DE">
        <w:rPr>
          <w:rFonts w:ascii="Verdana" w:eastAsia="Arial MT" w:hAnsi="Verdana" w:cs="Arial"/>
          <w:lang w:val="es-ES"/>
        </w:rPr>
        <w:t>la</w:t>
      </w:r>
      <w:r w:rsidRPr="00B547DE">
        <w:rPr>
          <w:rFonts w:ascii="Verdana" w:eastAsia="Arial MT" w:hAnsi="Verdana" w:cs="Arial"/>
          <w:spacing w:val="26"/>
          <w:lang w:val="es-ES"/>
        </w:rPr>
        <w:t xml:space="preserve"> </w:t>
      </w:r>
      <w:r w:rsidRPr="00B547DE">
        <w:rPr>
          <w:rFonts w:ascii="Verdana" w:eastAsia="Arial MT" w:hAnsi="Verdana" w:cs="Arial"/>
          <w:lang w:val="es-ES"/>
        </w:rPr>
        <w:t>construcción,</w:t>
      </w:r>
      <w:r w:rsidRPr="00B547DE">
        <w:rPr>
          <w:rFonts w:ascii="Verdana" w:eastAsia="Arial MT" w:hAnsi="Verdana" w:cs="Arial"/>
          <w:spacing w:val="26"/>
          <w:lang w:val="es-ES"/>
        </w:rPr>
        <w:t xml:space="preserve"> </w:t>
      </w:r>
      <w:r w:rsidRPr="00B547DE">
        <w:rPr>
          <w:rFonts w:ascii="Verdana" w:eastAsia="Arial MT" w:hAnsi="Verdana" w:cs="Arial"/>
          <w:lang w:val="es-ES"/>
        </w:rPr>
        <w:t>explotación</w:t>
      </w:r>
      <w:r w:rsidRPr="00B547DE">
        <w:rPr>
          <w:rFonts w:ascii="Verdana" w:eastAsia="Arial MT" w:hAnsi="Verdana" w:cs="Arial"/>
          <w:spacing w:val="26"/>
          <w:lang w:val="es-ES"/>
        </w:rPr>
        <w:t xml:space="preserve"> </w:t>
      </w:r>
      <w:r w:rsidRPr="00B547DE">
        <w:rPr>
          <w:rFonts w:ascii="Verdana" w:eastAsia="Arial MT" w:hAnsi="Verdana" w:cs="Arial"/>
          <w:lang w:val="es-ES"/>
        </w:rPr>
        <w:t>o</w:t>
      </w:r>
      <w:r w:rsidRPr="00B547DE">
        <w:rPr>
          <w:rFonts w:ascii="Verdana" w:eastAsia="Arial MT" w:hAnsi="Verdana" w:cs="Arial"/>
          <w:spacing w:val="26"/>
          <w:lang w:val="es-ES"/>
        </w:rPr>
        <w:t xml:space="preserve"> </w:t>
      </w:r>
      <w:r w:rsidRPr="00B547DE">
        <w:rPr>
          <w:rFonts w:ascii="Verdana" w:eastAsia="Arial MT" w:hAnsi="Verdana" w:cs="Arial"/>
          <w:lang w:val="es-ES"/>
        </w:rPr>
        <w:t>conservación</w:t>
      </w:r>
      <w:r w:rsidRPr="00B547DE">
        <w:rPr>
          <w:rFonts w:ascii="Verdana" w:eastAsia="Arial MT" w:hAnsi="Verdana" w:cs="Arial"/>
          <w:spacing w:val="26"/>
          <w:lang w:val="es-ES"/>
        </w:rPr>
        <w:t xml:space="preserve"> </w:t>
      </w:r>
      <w:r w:rsidRPr="00B547DE">
        <w:rPr>
          <w:rFonts w:ascii="Verdana" w:eastAsia="Arial MT" w:hAnsi="Verdana" w:cs="Arial"/>
          <w:lang w:val="es-ES"/>
        </w:rPr>
        <w:t>del</w:t>
      </w:r>
      <w:r w:rsidRPr="00B547DE">
        <w:rPr>
          <w:rFonts w:ascii="Verdana" w:eastAsia="Arial MT" w:hAnsi="Verdana" w:cs="Arial"/>
          <w:spacing w:val="26"/>
          <w:lang w:val="es-ES"/>
        </w:rPr>
        <w:t xml:space="preserve"> </w:t>
      </w:r>
      <w:r w:rsidRPr="00B547DE">
        <w:rPr>
          <w:rFonts w:ascii="Verdana" w:eastAsia="Arial MT" w:hAnsi="Verdana" w:cs="Arial"/>
          <w:lang w:val="es-ES"/>
        </w:rPr>
        <w:t>bien,</w:t>
      </w:r>
      <w:r w:rsidRPr="00B547DE">
        <w:rPr>
          <w:rFonts w:ascii="Verdana" w:eastAsia="Arial MT" w:hAnsi="Verdana" w:cs="Arial"/>
          <w:spacing w:val="26"/>
          <w:lang w:val="es-ES"/>
        </w:rPr>
        <w:t xml:space="preserve"> </w:t>
      </w:r>
      <w:r w:rsidRPr="00B547DE">
        <w:rPr>
          <w:rFonts w:ascii="Verdana" w:eastAsia="Arial MT" w:hAnsi="Verdana" w:cs="Arial"/>
          <w:lang w:val="es-ES"/>
        </w:rPr>
        <w:t>a</w:t>
      </w:r>
      <w:r w:rsidRPr="00B547DE">
        <w:rPr>
          <w:rFonts w:ascii="Verdana" w:eastAsia="Arial MT" w:hAnsi="Verdana" w:cs="Arial"/>
          <w:spacing w:val="26"/>
          <w:lang w:val="es-ES"/>
        </w:rPr>
        <w:t xml:space="preserve"> </w:t>
      </w:r>
      <w:r w:rsidRPr="00B547DE">
        <w:rPr>
          <w:rFonts w:ascii="Verdana" w:eastAsia="Arial MT" w:hAnsi="Verdana" w:cs="Arial"/>
          <w:lang w:val="es-ES"/>
        </w:rPr>
        <w:t>cambio de una remuneración</w:t>
      </w:r>
      <w:r w:rsidRPr="00B547DE">
        <w:rPr>
          <w:rFonts w:ascii="Verdana" w:eastAsia="Arial MT" w:hAnsi="Verdana" w:cs="Arial"/>
          <w:vertAlign w:val="superscript"/>
          <w:lang w:val="es-ES"/>
        </w:rPr>
        <w:footnoteReference w:id="3"/>
      </w:r>
      <w:r w:rsidRPr="00B547DE">
        <w:rPr>
          <w:rFonts w:ascii="Verdana" w:eastAsia="Arial MT" w:hAnsi="Verdana" w:cs="Arial"/>
          <w:lang w:val="es-ES"/>
        </w:rPr>
        <w:t>.</w:t>
      </w:r>
      <w:r w:rsidRPr="00B547DE">
        <w:rPr>
          <w:rFonts w:ascii="Verdana" w:eastAsia="Arial MT" w:hAnsi="Verdana" w:cs="Arial"/>
          <w:spacing w:val="-2"/>
          <w:lang w:val="es-ES"/>
        </w:rPr>
        <w:t xml:space="preserve"> </w:t>
      </w:r>
      <w:r w:rsidRPr="00B547DE">
        <w:rPr>
          <w:rFonts w:ascii="Verdana" w:eastAsia="Arial MT" w:hAnsi="Verdana" w:cs="Arial"/>
          <w:lang w:val="es-ES"/>
        </w:rPr>
        <w:t>En</w:t>
      </w:r>
      <w:r w:rsidRPr="00B547DE">
        <w:rPr>
          <w:rFonts w:ascii="Verdana" w:eastAsia="Arial MT" w:hAnsi="Verdana" w:cs="Arial"/>
          <w:spacing w:val="-1"/>
          <w:lang w:val="es-ES"/>
        </w:rPr>
        <w:t xml:space="preserve"> </w:t>
      </w:r>
      <w:r w:rsidRPr="00B547DE">
        <w:rPr>
          <w:rFonts w:ascii="Verdana" w:eastAsia="Arial MT" w:hAnsi="Verdana" w:cs="Arial"/>
          <w:lang w:val="es-ES"/>
        </w:rPr>
        <w:t>palabras</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2"/>
          <w:lang w:val="es-ES"/>
        </w:rPr>
        <w:t xml:space="preserve"> </w:t>
      </w:r>
      <w:r w:rsidRPr="00B547DE">
        <w:rPr>
          <w:rFonts w:ascii="Verdana" w:eastAsia="Arial MT" w:hAnsi="Verdana" w:cs="Arial"/>
          <w:lang w:val="es-ES"/>
        </w:rPr>
        <w:t>la</w:t>
      </w:r>
      <w:r w:rsidRPr="00B547DE">
        <w:rPr>
          <w:rFonts w:ascii="Verdana" w:eastAsia="Arial MT" w:hAnsi="Verdana" w:cs="Arial"/>
          <w:spacing w:val="-1"/>
          <w:lang w:val="es-ES"/>
        </w:rPr>
        <w:t xml:space="preserve"> </w:t>
      </w:r>
      <w:r w:rsidRPr="00B547DE">
        <w:rPr>
          <w:rFonts w:ascii="Verdana" w:eastAsia="Arial MT" w:hAnsi="Verdana" w:cs="Arial"/>
          <w:lang w:val="es-ES"/>
        </w:rPr>
        <w:t>Corte</w:t>
      </w:r>
      <w:r w:rsidRPr="00B547DE">
        <w:rPr>
          <w:rFonts w:ascii="Verdana" w:eastAsia="Arial MT" w:hAnsi="Verdana" w:cs="Arial"/>
          <w:spacing w:val="-1"/>
          <w:lang w:val="es-ES"/>
        </w:rPr>
        <w:t xml:space="preserve"> </w:t>
      </w:r>
      <w:r w:rsidRPr="00B547DE">
        <w:rPr>
          <w:rFonts w:ascii="Verdana" w:eastAsia="Arial MT" w:hAnsi="Verdana" w:cs="Arial"/>
          <w:lang w:val="es-ES"/>
        </w:rPr>
        <w:t>Constitucional:</w:t>
      </w:r>
    </w:p>
    <w:p w14:paraId="52D59790" w14:textId="77777777" w:rsidR="00CF1565" w:rsidRPr="00B547DE" w:rsidRDefault="00CF1565" w:rsidP="00CF1565">
      <w:pPr>
        <w:spacing w:after="0" w:line="240" w:lineRule="auto"/>
        <w:ind w:left="870" w:right="809"/>
        <w:jc w:val="both"/>
        <w:rPr>
          <w:rFonts w:ascii="Verdana" w:hAnsi="Verdana" w:cs="Arial"/>
          <w:lang w:val="es-ES"/>
        </w:rPr>
      </w:pPr>
    </w:p>
    <w:p w14:paraId="67244BFF" w14:textId="77777777" w:rsidR="00CF1565" w:rsidRPr="00B547DE" w:rsidRDefault="00CF1565" w:rsidP="00CF1565">
      <w:pPr>
        <w:spacing w:after="0" w:line="240" w:lineRule="auto"/>
        <w:ind w:left="870" w:right="809"/>
        <w:jc w:val="both"/>
        <w:rPr>
          <w:rFonts w:ascii="Verdana" w:hAnsi="Verdana" w:cs="Arial"/>
          <w:sz w:val="21"/>
          <w:szCs w:val="21"/>
          <w:lang w:val="es-ES"/>
        </w:rPr>
      </w:pPr>
      <w:r w:rsidRPr="00B547DE">
        <w:rPr>
          <w:rFonts w:ascii="Verdana" w:hAnsi="Verdana" w:cs="Arial"/>
          <w:sz w:val="21"/>
          <w:szCs w:val="21"/>
          <w:lang w:val="es-ES"/>
        </w:rPr>
        <w:t>“Los</w:t>
      </w:r>
      <w:r w:rsidRPr="00B547DE">
        <w:rPr>
          <w:rFonts w:ascii="Verdana" w:hAnsi="Verdana" w:cs="Arial"/>
          <w:spacing w:val="9"/>
          <w:sz w:val="21"/>
          <w:szCs w:val="21"/>
          <w:lang w:val="es-ES"/>
        </w:rPr>
        <w:t xml:space="preserve"> </w:t>
      </w:r>
      <w:r w:rsidRPr="00B547DE">
        <w:rPr>
          <w:rFonts w:ascii="Verdana" w:hAnsi="Verdana" w:cs="Arial"/>
          <w:sz w:val="21"/>
          <w:szCs w:val="21"/>
          <w:lang w:val="es-ES"/>
        </w:rPr>
        <w:t>contratos</w:t>
      </w:r>
      <w:r w:rsidRPr="00B547DE">
        <w:rPr>
          <w:rFonts w:ascii="Verdana" w:hAnsi="Verdana" w:cs="Arial"/>
          <w:spacing w:val="10"/>
          <w:sz w:val="21"/>
          <w:szCs w:val="21"/>
          <w:lang w:val="es-ES"/>
        </w:rPr>
        <w:t xml:space="preserve"> </w:t>
      </w:r>
      <w:r w:rsidRPr="00B547DE">
        <w:rPr>
          <w:rFonts w:ascii="Verdana" w:hAnsi="Verdana" w:cs="Arial"/>
          <w:sz w:val="21"/>
          <w:szCs w:val="21"/>
          <w:lang w:val="es-ES"/>
        </w:rPr>
        <w:t>de</w:t>
      </w:r>
      <w:r w:rsidRPr="00B547DE">
        <w:rPr>
          <w:rFonts w:ascii="Verdana" w:hAnsi="Verdana" w:cs="Arial"/>
          <w:spacing w:val="9"/>
          <w:sz w:val="21"/>
          <w:szCs w:val="21"/>
          <w:lang w:val="es-ES"/>
        </w:rPr>
        <w:t xml:space="preserve"> </w:t>
      </w:r>
      <w:r w:rsidRPr="00B547DE">
        <w:rPr>
          <w:rFonts w:ascii="Verdana" w:hAnsi="Verdana" w:cs="Arial"/>
          <w:sz w:val="21"/>
          <w:szCs w:val="21"/>
          <w:lang w:val="es-ES"/>
        </w:rPr>
        <w:t>concesión</w:t>
      </w:r>
      <w:r w:rsidRPr="00B547DE">
        <w:rPr>
          <w:rFonts w:ascii="Verdana" w:hAnsi="Verdana" w:cs="Arial"/>
          <w:spacing w:val="10"/>
          <w:sz w:val="21"/>
          <w:szCs w:val="21"/>
          <w:lang w:val="es-ES"/>
        </w:rPr>
        <w:t xml:space="preserve"> </w:t>
      </w:r>
      <w:r w:rsidRPr="00B547DE">
        <w:rPr>
          <w:rFonts w:ascii="Verdana" w:hAnsi="Verdana" w:cs="Arial"/>
          <w:sz w:val="21"/>
          <w:szCs w:val="21"/>
          <w:lang w:val="es-ES"/>
        </w:rPr>
        <w:t>son</w:t>
      </w:r>
      <w:r w:rsidRPr="00B547DE">
        <w:rPr>
          <w:rFonts w:ascii="Verdana" w:hAnsi="Verdana" w:cs="Arial"/>
          <w:spacing w:val="10"/>
          <w:sz w:val="21"/>
          <w:szCs w:val="21"/>
          <w:lang w:val="es-ES"/>
        </w:rPr>
        <w:t xml:space="preserve"> </w:t>
      </w:r>
      <w:r w:rsidRPr="00B547DE">
        <w:rPr>
          <w:rFonts w:ascii="Verdana" w:hAnsi="Verdana" w:cs="Arial"/>
          <w:sz w:val="21"/>
          <w:szCs w:val="21"/>
          <w:lang w:val="es-ES"/>
        </w:rPr>
        <w:t>entonces</w:t>
      </w:r>
      <w:r w:rsidRPr="00B547DE">
        <w:rPr>
          <w:rFonts w:ascii="Verdana" w:hAnsi="Verdana" w:cs="Arial"/>
          <w:spacing w:val="9"/>
          <w:sz w:val="21"/>
          <w:szCs w:val="21"/>
          <w:lang w:val="es-ES"/>
        </w:rPr>
        <w:t xml:space="preserve"> </w:t>
      </w:r>
      <w:r w:rsidRPr="00B547DE">
        <w:rPr>
          <w:rFonts w:ascii="Verdana" w:hAnsi="Verdana" w:cs="Arial"/>
          <w:sz w:val="21"/>
          <w:szCs w:val="21"/>
          <w:lang w:val="es-ES"/>
        </w:rPr>
        <w:t>instrumentos</w:t>
      </w:r>
      <w:r w:rsidRPr="00B547DE">
        <w:rPr>
          <w:rFonts w:ascii="Verdana" w:hAnsi="Verdana" w:cs="Arial"/>
          <w:spacing w:val="10"/>
          <w:sz w:val="21"/>
          <w:szCs w:val="21"/>
          <w:lang w:val="es-ES"/>
        </w:rPr>
        <w:t xml:space="preserve"> </w:t>
      </w:r>
      <w:r w:rsidRPr="00B547DE">
        <w:rPr>
          <w:rFonts w:ascii="Verdana" w:hAnsi="Verdana" w:cs="Arial"/>
          <w:sz w:val="21"/>
          <w:szCs w:val="21"/>
          <w:lang w:val="es-ES"/>
        </w:rPr>
        <w:t>a</w:t>
      </w:r>
      <w:r w:rsidRPr="00B547DE">
        <w:rPr>
          <w:rFonts w:ascii="Verdana" w:hAnsi="Verdana" w:cs="Arial"/>
          <w:spacing w:val="10"/>
          <w:sz w:val="21"/>
          <w:szCs w:val="21"/>
          <w:lang w:val="es-ES"/>
        </w:rPr>
        <w:t xml:space="preserve"> </w:t>
      </w:r>
      <w:r w:rsidRPr="00B547DE">
        <w:rPr>
          <w:rFonts w:ascii="Verdana" w:hAnsi="Verdana" w:cs="Arial"/>
          <w:sz w:val="21"/>
          <w:szCs w:val="21"/>
          <w:lang w:val="es-ES"/>
        </w:rPr>
        <w:t>través</w:t>
      </w:r>
      <w:r w:rsidRPr="00B547DE">
        <w:rPr>
          <w:rFonts w:ascii="Verdana" w:hAnsi="Verdana" w:cs="Arial"/>
          <w:spacing w:val="10"/>
          <w:sz w:val="21"/>
          <w:szCs w:val="21"/>
          <w:lang w:val="es-ES"/>
        </w:rPr>
        <w:t xml:space="preserve"> </w:t>
      </w:r>
      <w:r w:rsidRPr="00B547DE">
        <w:rPr>
          <w:rFonts w:ascii="Verdana" w:hAnsi="Verdana" w:cs="Arial"/>
          <w:sz w:val="21"/>
          <w:szCs w:val="21"/>
          <w:lang w:val="es-ES"/>
        </w:rPr>
        <w:t>de</w:t>
      </w:r>
      <w:r w:rsidRPr="00B547DE">
        <w:rPr>
          <w:rFonts w:ascii="Verdana" w:hAnsi="Verdana" w:cs="Arial"/>
          <w:spacing w:val="10"/>
          <w:sz w:val="21"/>
          <w:szCs w:val="21"/>
          <w:lang w:val="es-ES"/>
        </w:rPr>
        <w:t xml:space="preserve"> </w:t>
      </w:r>
      <w:r w:rsidRPr="00B547DE">
        <w:rPr>
          <w:rFonts w:ascii="Verdana" w:hAnsi="Verdana" w:cs="Arial"/>
          <w:sz w:val="21"/>
          <w:szCs w:val="21"/>
          <w:lang w:val="es-ES"/>
        </w:rPr>
        <w:t>los</w:t>
      </w:r>
      <w:r w:rsidRPr="00B547DE">
        <w:rPr>
          <w:rFonts w:ascii="Verdana" w:hAnsi="Verdana" w:cs="Arial"/>
          <w:spacing w:val="10"/>
          <w:sz w:val="21"/>
          <w:szCs w:val="21"/>
          <w:lang w:val="es-ES"/>
        </w:rPr>
        <w:t xml:space="preserve"> </w:t>
      </w:r>
      <w:r w:rsidRPr="00B547DE">
        <w:rPr>
          <w:rFonts w:ascii="Verdana" w:hAnsi="Verdana" w:cs="Arial"/>
          <w:sz w:val="21"/>
          <w:szCs w:val="21"/>
          <w:lang w:val="es-ES"/>
        </w:rPr>
        <w:t>cuales</w:t>
      </w:r>
      <w:r w:rsidRPr="00B547DE">
        <w:rPr>
          <w:rFonts w:ascii="Verdana" w:hAnsi="Verdana" w:cs="Arial"/>
          <w:spacing w:val="1"/>
          <w:sz w:val="21"/>
          <w:szCs w:val="21"/>
          <w:lang w:val="es-ES"/>
        </w:rPr>
        <w:t xml:space="preserve"> </w:t>
      </w:r>
      <w:r w:rsidRPr="00B547DE">
        <w:rPr>
          <w:rFonts w:ascii="Verdana" w:hAnsi="Verdana" w:cs="Arial"/>
          <w:sz w:val="21"/>
          <w:szCs w:val="21"/>
          <w:lang w:val="es-ES"/>
        </w:rPr>
        <w:t>el Estado promueve el concurso de la inversión privada para el cumplimiento de sus fines. Estos contratos adquieren especial importancia en contextos en los</w:t>
      </w:r>
      <w:r w:rsidRPr="00B547DE">
        <w:rPr>
          <w:rFonts w:ascii="Verdana" w:hAnsi="Verdana" w:cs="Arial"/>
          <w:spacing w:val="1"/>
          <w:sz w:val="21"/>
          <w:szCs w:val="21"/>
          <w:lang w:val="es-ES"/>
        </w:rPr>
        <w:t xml:space="preserve"> </w:t>
      </w:r>
      <w:r w:rsidRPr="00B547DE">
        <w:rPr>
          <w:rFonts w:ascii="Verdana" w:hAnsi="Verdana" w:cs="Arial"/>
          <w:sz w:val="21"/>
          <w:szCs w:val="21"/>
          <w:lang w:val="es-ES"/>
        </w:rPr>
        <w:t>que</w:t>
      </w:r>
      <w:r w:rsidRPr="00B547DE">
        <w:rPr>
          <w:rFonts w:ascii="Verdana" w:hAnsi="Verdana" w:cs="Arial"/>
          <w:spacing w:val="1"/>
          <w:sz w:val="21"/>
          <w:szCs w:val="21"/>
          <w:lang w:val="es-ES"/>
        </w:rPr>
        <w:t xml:space="preserve"> </w:t>
      </w:r>
      <w:r w:rsidRPr="00B547DE">
        <w:rPr>
          <w:rFonts w:ascii="Verdana" w:hAnsi="Verdana" w:cs="Arial"/>
          <w:sz w:val="21"/>
          <w:szCs w:val="21"/>
          <w:lang w:val="es-ES"/>
        </w:rPr>
        <w:t>existen</w:t>
      </w:r>
      <w:r w:rsidRPr="00B547DE">
        <w:rPr>
          <w:rFonts w:ascii="Verdana" w:hAnsi="Verdana" w:cs="Arial"/>
          <w:spacing w:val="1"/>
          <w:sz w:val="21"/>
          <w:szCs w:val="21"/>
          <w:lang w:val="es-ES"/>
        </w:rPr>
        <w:t xml:space="preserve"> </w:t>
      </w:r>
      <w:r w:rsidRPr="00B547DE">
        <w:rPr>
          <w:rFonts w:ascii="Verdana" w:hAnsi="Verdana" w:cs="Arial"/>
          <w:sz w:val="21"/>
          <w:szCs w:val="21"/>
          <w:lang w:val="es-ES"/>
        </w:rPr>
        <w:t>restricciones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presupuestales,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pues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permiten</w:t>
      </w:r>
      <w:r w:rsidRPr="00B547DE">
        <w:rPr>
          <w:rFonts w:ascii="Verdana" w:hAnsi="Verdana" w:cs="Arial"/>
          <w:spacing w:val="1"/>
          <w:sz w:val="21"/>
          <w:szCs w:val="21"/>
          <w:lang w:val="es-ES"/>
        </w:rPr>
        <w:t xml:space="preserve"> </w:t>
      </w:r>
      <w:r w:rsidRPr="00B547DE">
        <w:rPr>
          <w:rFonts w:ascii="Verdana" w:hAnsi="Verdana" w:cs="Arial"/>
          <w:sz w:val="21"/>
          <w:szCs w:val="21"/>
          <w:lang w:val="es-ES"/>
        </w:rPr>
        <w:t>la</w:t>
      </w:r>
      <w:r w:rsidRPr="00B547DE">
        <w:rPr>
          <w:rFonts w:ascii="Verdana" w:hAnsi="Verdana" w:cs="Arial"/>
          <w:spacing w:val="1"/>
          <w:sz w:val="21"/>
          <w:szCs w:val="21"/>
          <w:lang w:val="es-ES"/>
        </w:rPr>
        <w:t xml:space="preserve"> </w:t>
      </w:r>
      <w:r w:rsidRPr="00B547DE">
        <w:rPr>
          <w:rFonts w:ascii="Verdana" w:hAnsi="Verdana" w:cs="Arial"/>
          <w:sz w:val="21"/>
          <w:szCs w:val="21"/>
          <w:lang w:val="es-ES"/>
        </w:rPr>
        <w:t>realización</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importantes</w:t>
      </w:r>
      <w:r w:rsidRPr="00B547DE">
        <w:rPr>
          <w:rFonts w:ascii="Verdana" w:hAnsi="Verdana" w:cs="Arial"/>
          <w:spacing w:val="1"/>
          <w:sz w:val="21"/>
          <w:szCs w:val="21"/>
          <w:lang w:val="es-ES"/>
        </w:rPr>
        <w:t xml:space="preserve"> </w:t>
      </w:r>
      <w:r w:rsidRPr="00B547DE">
        <w:rPr>
          <w:rFonts w:ascii="Verdana" w:hAnsi="Verdana" w:cs="Arial"/>
          <w:sz w:val="21"/>
          <w:szCs w:val="21"/>
          <w:lang w:val="es-ES"/>
        </w:rPr>
        <w:t>obras</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infraestructura</w:t>
      </w:r>
      <w:r w:rsidRPr="00B547DE">
        <w:rPr>
          <w:rFonts w:ascii="Verdana" w:hAnsi="Verdana" w:cs="Arial"/>
          <w:spacing w:val="1"/>
          <w:sz w:val="21"/>
          <w:szCs w:val="21"/>
          <w:lang w:val="es-ES"/>
        </w:rPr>
        <w:t xml:space="preserve"> </w:t>
      </w:r>
      <w:r w:rsidRPr="00B547DE">
        <w:rPr>
          <w:rFonts w:ascii="Verdana" w:hAnsi="Verdana" w:cs="Arial"/>
          <w:sz w:val="21"/>
          <w:szCs w:val="21"/>
          <w:lang w:val="es-ES"/>
        </w:rPr>
        <w:t>(vial,</w:t>
      </w:r>
      <w:r w:rsidRPr="00B547DE">
        <w:rPr>
          <w:rFonts w:ascii="Verdana" w:hAnsi="Verdana" w:cs="Arial"/>
          <w:spacing w:val="1"/>
          <w:sz w:val="21"/>
          <w:szCs w:val="21"/>
          <w:lang w:val="es-ES"/>
        </w:rPr>
        <w:t xml:space="preserve"> </w:t>
      </w:r>
      <w:r w:rsidRPr="00B547DE">
        <w:rPr>
          <w:rFonts w:ascii="Verdana" w:hAnsi="Verdana" w:cs="Arial"/>
          <w:sz w:val="21"/>
          <w:szCs w:val="21"/>
          <w:lang w:val="es-ES"/>
        </w:rPr>
        <w:t>energética,</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transporte,</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telecomunicaciones,</w:t>
      </w:r>
      <w:r w:rsidRPr="00B547DE">
        <w:rPr>
          <w:rFonts w:ascii="Verdana" w:hAnsi="Verdana" w:cs="Arial"/>
          <w:spacing w:val="-11"/>
          <w:sz w:val="21"/>
          <w:szCs w:val="21"/>
          <w:lang w:val="es-ES"/>
        </w:rPr>
        <w:t xml:space="preserve"> </w:t>
      </w:r>
      <w:r w:rsidRPr="00B547DE">
        <w:rPr>
          <w:rFonts w:ascii="Verdana" w:hAnsi="Verdana" w:cs="Arial"/>
          <w:sz w:val="21"/>
          <w:szCs w:val="21"/>
          <w:lang w:val="es-ES"/>
        </w:rPr>
        <w:t>etc.)</w:t>
      </w:r>
      <w:r w:rsidRPr="00B547DE">
        <w:rPr>
          <w:rFonts w:ascii="Verdana" w:hAnsi="Verdana" w:cs="Arial"/>
          <w:spacing w:val="-14"/>
          <w:sz w:val="21"/>
          <w:szCs w:val="21"/>
          <w:lang w:val="es-ES"/>
        </w:rPr>
        <w:t xml:space="preserve"> </w:t>
      </w:r>
      <w:r w:rsidRPr="00B547DE">
        <w:rPr>
          <w:rFonts w:ascii="Verdana" w:hAnsi="Verdana" w:cs="Arial"/>
          <w:sz w:val="21"/>
          <w:szCs w:val="21"/>
          <w:lang w:val="es-ES"/>
        </w:rPr>
        <w:t>con</w:t>
      </w:r>
      <w:r w:rsidRPr="00B547DE">
        <w:rPr>
          <w:rFonts w:ascii="Verdana" w:hAnsi="Verdana" w:cs="Arial"/>
          <w:spacing w:val="-13"/>
          <w:sz w:val="21"/>
          <w:szCs w:val="21"/>
          <w:lang w:val="es-ES"/>
        </w:rPr>
        <w:t xml:space="preserve"> </w:t>
      </w:r>
      <w:r w:rsidRPr="00B547DE">
        <w:rPr>
          <w:rFonts w:ascii="Verdana" w:hAnsi="Verdana" w:cs="Arial"/>
          <w:sz w:val="21"/>
          <w:szCs w:val="21"/>
          <w:lang w:val="es-ES"/>
        </w:rPr>
        <w:t>el</w:t>
      </w:r>
      <w:r w:rsidRPr="00B547DE">
        <w:rPr>
          <w:rFonts w:ascii="Verdana" w:hAnsi="Verdana" w:cs="Arial"/>
          <w:spacing w:val="-14"/>
          <w:sz w:val="21"/>
          <w:szCs w:val="21"/>
          <w:lang w:val="es-ES"/>
        </w:rPr>
        <w:t xml:space="preserve"> </w:t>
      </w:r>
      <w:r w:rsidRPr="00B547DE">
        <w:rPr>
          <w:rFonts w:ascii="Verdana" w:hAnsi="Verdana" w:cs="Arial"/>
          <w:sz w:val="21"/>
          <w:szCs w:val="21"/>
          <w:lang w:val="es-ES"/>
        </w:rPr>
        <w:t>apoyo</w:t>
      </w:r>
      <w:r w:rsidRPr="00B547DE">
        <w:rPr>
          <w:rFonts w:ascii="Verdana" w:hAnsi="Verdana" w:cs="Arial"/>
          <w:spacing w:val="-14"/>
          <w:sz w:val="21"/>
          <w:szCs w:val="21"/>
          <w:lang w:val="es-ES"/>
        </w:rPr>
        <w:t xml:space="preserve"> </w:t>
      </w:r>
      <w:r w:rsidRPr="00B547DE">
        <w:rPr>
          <w:rFonts w:ascii="Verdana" w:hAnsi="Verdana" w:cs="Arial"/>
          <w:sz w:val="21"/>
          <w:szCs w:val="21"/>
          <w:lang w:val="es-ES"/>
        </w:rPr>
        <w:t>de</w:t>
      </w:r>
      <w:r w:rsidRPr="00B547DE">
        <w:rPr>
          <w:rFonts w:ascii="Verdana" w:hAnsi="Verdana" w:cs="Arial"/>
          <w:spacing w:val="-13"/>
          <w:sz w:val="21"/>
          <w:szCs w:val="21"/>
          <w:lang w:val="es-ES"/>
        </w:rPr>
        <w:t xml:space="preserve"> </w:t>
      </w:r>
      <w:r w:rsidRPr="00B547DE">
        <w:rPr>
          <w:rFonts w:ascii="Verdana" w:hAnsi="Verdana" w:cs="Arial"/>
          <w:sz w:val="21"/>
          <w:szCs w:val="21"/>
          <w:lang w:val="es-ES"/>
        </w:rPr>
        <w:t>los</w:t>
      </w:r>
      <w:r w:rsidRPr="00B547DE">
        <w:rPr>
          <w:rFonts w:ascii="Verdana" w:hAnsi="Verdana" w:cs="Arial"/>
          <w:spacing w:val="-14"/>
          <w:sz w:val="21"/>
          <w:szCs w:val="21"/>
          <w:lang w:val="es-ES"/>
        </w:rPr>
        <w:t xml:space="preserve"> </w:t>
      </w:r>
      <w:r w:rsidRPr="00B547DE">
        <w:rPr>
          <w:rFonts w:ascii="Verdana" w:hAnsi="Verdana" w:cs="Arial"/>
          <w:sz w:val="21"/>
          <w:szCs w:val="21"/>
          <w:lang w:val="es-ES"/>
        </w:rPr>
        <w:t>recursos</w:t>
      </w:r>
      <w:r w:rsidRPr="00B547DE">
        <w:rPr>
          <w:rFonts w:ascii="Verdana" w:hAnsi="Verdana" w:cs="Arial"/>
          <w:spacing w:val="-13"/>
          <w:sz w:val="21"/>
          <w:szCs w:val="21"/>
          <w:lang w:val="es-ES"/>
        </w:rPr>
        <w:t xml:space="preserve"> </w:t>
      </w:r>
      <w:r w:rsidRPr="00B547DE">
        <w:rPr>
          <w:rFonts w:ascii="Verdana" w:hAnsi="Verdana" w:cs="Arial"/>
          <w:sz w:val="21"/>
          <w:szCs w:val="21"/>
          <w:lang w:val="es-ES"/>
        </w:rPr>
        <w:t>y</w:t>
      </w:r>
      <w:r w:rsidRPr="00B547DE">
        <w:rPr>
          <w:rFonts w:ascii="Verdana" w:hAnsi="Verdana" w:cs="Arial"/>
          <w:spacing w:val="-14"/>
          <w:sz w:val="21"/>
          <w:szCs w:val="21"/>
          <w:lang w:val="es-ES"/>
        </w:rPr>
        <w:t xml:space="preserve"> </w:t>
      </w:r>
      <w:r w:rsidRPr="00B547DE">
        <w:rPr>
          <w:rFonts w:ascii="Verdana" w:hAnsi="Verdana" w:cs="Arial"/>
          <w:sz w:val="21"/>
          <w:szCs w:val="21"/>
          <w:lang w:val="es-ES"/>
        </w:rPr>
        <w:t>conocimientos</w:t>
      </w:r>
      <w:r w:rsidRPr="00B547DE">
        <w:rPr>
          <w:rFonts w:ascii="Verdana" w:hAnsi="Verdana" w:cs="Arial"/>
          <w:spacing w:val="-13"/>
          <w:sz w:val="21"/>
          <w:szCs w:val="21"/>
          <w:lang w:val="es-ES"/>
        </w:rPr>
        <w:t xml:space="preserve"> </w:t>
      </w:r>
      <w:r w:rsidRPr="00B547DE">
        <w:rPr>
          <w:rFonts w:ascii="Verdana" w:hAnsi="Verdana" w:cs="Arial"/>
          <w:sz w:val="21"/>
          <w:szCs w:val="21"/>
          <w:lang w:val="es-ES"/>
        </w:rPr>
        <w:t>privados;</w:t>
      </w:r>
      <w:r w:rsidRPr="00B547DE">
        <w:rPr>
          <w:rFonts w:ascii="Verdana" w:hAnsi="Verdana" w:cs="Arial"/>
          <w:spacing w:val="-56"/>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este</w:t>
      </w:r>
      <w:r w:rsidRPr="00B547DE">
        <w:rPr>
          <w:rFonts w:ascii="Verdana" w:hAnsi="Verdana" w:cs="Arial"/>
          <w:spacing w:val="1"/>
          <w:sz w:val="21"/>
          <w:szCs w:val="21"/>
          <w:lang w:val="es-ES"/>
        </w:rPr>
        <w:t xml:space="preserve"> </w:t>
      </w:r>
      <w:r w:rsidRPr="00B547DE">
        <w:rPr>
          <w:rFonts w:ascii="Verdana" w:hAnsi="Verdana" w:cs="Arial"/>
          <w:sz w:val="21"/>
          <w:szCs w:val="21"/>
          <w:lang w:val="es-ES"/>
        </w:rPr>
        <w:t>modo</w:t>
      </w:r>
      <w:r w:rsidRPr="00B547DE">
        <w:rPr>
          <w:rFonts w:ascii="Verdana" w:hAnsi="Verdana" w:cs="Arial"/>
          <w:spacing w:val="1"/>
          <w:sz w:val="21"/>
          <w:szCs w:val="21"/>
          <w:lang w:val="es-ES"/>
        </w:rPr>
        <w:t xml:space="preserve"> </w:t>
      </w:r>
      <w:r w:rsidRPr="00B547DE">
        <w:rPr>
          <w:rFonts w:ascii="Verdana" w:hAnsi="Verdana" w:cs="Arial"/>
          <w:sz w:val="21"/>
          <w:szCs w:val="21"/>
          <w:lang w:val="es-ES"/>
        </w:rPr>
        <w:t>facilitan</w:t>
      </w:r>
      <w:r w:rsidRPr="00B547DE">
        <w:rPr>
          <w:rFonts w:ascii="Verdana" w:hAnsi="Verdana" w:cs="Arial"/>
          <w:spacing w:val="1"/>
          <w:sz w:val="21"/>
          <w:szCs w:val="21"/>
          <w:lang w:val="es-ES"/>
        </w:rPr>
        <w:t xml:space="preserve"> </w:t>
      </w:r>
      <w:r w:rsidRPr="00B547DE">
        <w:rPr>
          <w:rFonts w:ascii="Verdana" w:hAnsi="Verdana" w:cs="Arial"/>
          <w:sz w:val="21"/>
          <w:szCs w:val="21"/>
          <w:lang w:val="es-ES"/>
        </w:rPr>
        <w:t>que</w:t>
      </w:r>
      <w:r w:rsidRPr="00B547DE">
        <w:rPr>
          <w:rFonts w:ascii="Verdana" w:hAnsi="Verdana" w:cs="Arial"/>
          <w:spacing w:val="1"/>
          <w:sz w:val="21"/>
          <w:szCs w:val="21"/>
          <w:lang w:val="es-ES"/>
        </w:rPr>
        <w:t xml:space="preserve"> </w:t>
      </w:r>
      <w:r w:rsidRPr="00B547DE">
        <w:rPr>
          <w:rFonts w:ascii="Verdana" w:hAnsi="Verdana" w:cs="Arial"/>
          <w:sz w:val="21"/>
          <w:szCs w:val="21"/>
          <w:lang w:val="es-ES"/>
        </w:rPr>
        <w:t>los</w:t>
      </w:r>
      <w:r w:rsidRPr="00B547DE">
        <w:rPr>
          <w:rFonts w:ascii="Verdana" w:hAnsi="Verdana" w:cs="Arial"/>
          <w:spacing w:val="1"/>
          <w:sz w:val="21"/>
          <w:szCs w:val="21"/>
          <w:lang w:val="es-ES"/>
        </w:rPr>
        <w:t xml:space="preserve"> </w:t>
      </w:r>
      <w:r w:rsidRPr="00B547DE">
        <w:rPr>
          <w:rFonts w:ascii="Verdana" w:hAnsi="Verdana" w:cs="Arial"/>
          <w:sz w:val="21"/>
          <w:szCs w:val="21"/>
          <w:lang w:val="es-ES"/>
        </w:rPr>
        <w:t>recursos</w:t>
      </w:r>
      <w:r w:rsidRPr="00B547DE">
        <w:rPr>
          <w:rFonts w:ascii="Verdana" w:hAnsi="Verdana" w:cs="Arial"/>
          <w:spacing w:val="1"/>
          <w:sz w:val="21"/>
          <w:szCs w:val="21"/>
          <w:lang w:val="es-ES"/>
        </w:rPr>
        <w:t xml:space="preserve"> </w:t>
      </w:r>
      <w:r w:rsidRPr="00B547DE">
        <w:rPr>
          <w:rFonts w:ascii="Verdana" w:hAnsi="Verdana" w:cs="Arial"/>
          <w:sz w:val="21"/>
          <w:szCs w:val="21"/>
          <w:lang w:val="es-ES"/>
        </w:rPr>
        <w:t>públicos</w:t>
      </w:r>
      <w:r w:rsidRPr="00B547DE">
        <w:rPr>
          <w:rFonts w:ascii="Verdana" w:hAnsi="Verdana" w:cs="Arial"/>
          <w:spacing w:val="1"/>
          <w:sz w:val="21"/>
          <w:szCs w:val="21"/>
          <w:lang w:val="es-ES"/>
        </w:rPr>
        <w:t xml:space="preserve"> </w:t>
      </w:r>
      <w:r w:rsidRPr="00B547DE">
        <w:rPr>
          <w:rFonts w:ascii="Verdana" w:hAnsi="Verdana" w:cs="Arial"/>
          <w:sz w:val="21"/>
          <w:szCs w:val="21"/>
          <w:lang w:val="es-ES"/>
        </w:rPr>
        <w:t>se</w:t>
      </w:r>
      <w:r w:rsidRPr="00B547DE">
        <w:rPr>
          <w:rFonts w:ascii="Verdana" w:hAnsi="Verdana" w:cs="Arial"/>
          <w:spacing w:val="1"/>
          <w:sz w:val="21"/>
          <w:szCs w:val="21"/>
          <w:lang w:val="es-ES"/>
        </w:rPr>
        <w:t xml:space="preserve"> </w:t>
      </w:r>
      <w:r w:rsidRPr="00B547DE">
        <w:rPr>
          <w:rFonts w:ascii="Verdana" w:hAnsi="Verdana" w:cs="Arial"/>
          <w:sz w:val="21"/>
          <w:szCs w:val="21"/>
          <w:lang w:val="es-ES"/>
        </w:rPr>
        <w:t>enfoquen</w:t>
      </w:r>
      <w:r w:rsidRPr="00B547DE">
        <w:rPr>
          <w:rFonts w:ascii="Verdana" w:hAnsi="Verdana" w:cs="Arial"/>
          <w:spacing w:val="1"/>
          <w:sz w:val="21"/>
          <w:szCs w:val="21"/>
          <w:lang w:val="es-ES"/>
        </w:rPr>
        <w:t xml:space="preserve"> </w:t>
      </w:r>
      <w:r w:rsidRPr="00B547DE">
        <w:rPr>
          <w:rFonts w:ascii="Verdana" w:hAnsi="Verdana" w:cs="Arial"/>
          <w:sz w:val="21"/>
          <w:szCs w:val="21"/>
          <w:lang w:val="es-ES"/>
        </w:rPr>
        <w:t>en</w:t>
      </w:r>
      <w:r w:rsidRPr="00B547DE">
        <w:rPr>
          <w:rFonts w:ascii="Verdana" w:hAnsi="Verdana" w:cs="Arial"/>
          <w:spacing w:val="1"/>
          <w:sz w:val="21"/>
          <w:szCs w:val="21"/>
          <w:lang w:val="es-ES"/>
        </w:rPr>
        <w:t xml:space="preserve"> </w:t>
      </w:r>
      <w:r w:rsidRPr="00B547DE">
        <w:rPr>
          <w:rFonts w:ascii="Verdana" w:hAnsi="Verdana" w:cs="Arial"/>
          <w:sz w:val="21"/>
          <w:szCs w:val="21"/>
          <w:lang w:val="es-ES"/>
        </w:rPr>
        <w:t>otras</w:t>
      </w:r>
      <w:r w:rsidRPr="00B547DE">
        <w:rPr>
          <w:rFonts w:ascii="Verdana" w:hAnsi="Verdana" w:cs="Arial"/>
          <w:spacing w:val="1"/>
          <w:sz w:val="21"/>
          <w:szCs w:val="21"/>
          <w:lang w:val="es-ES"/>
        </w:rPr>
        <w:t xml:space="preserve"> </w:t>
      </w:r>
      <w:r w:rsidRPr="00B547DE">
        <w:rPr>
          <w:rFonts w:ascii="Verdana" w:hAnsi="Verdana" w:cs="Arial"/>
          <w:sz w:val="21"/>
          <w:szCs w:val="21"/>
          <w:lang w:val="es-ES"/>
        </w:rPr>
        <w:t>necesidades</w:t>
      </w:r>
      <w:r w:rsidRPr="00B547DE">
        <w:rPr>
          <w:rFonts w:ascii="Verdana" w:hAnsi="Verdana" w:cs="Arial"/>
          <w:spacing w:val="-2"/>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la</w:t>
      </w:r>
      <w:r w:rsidRPr="00B547DE">
        <w:rPr>
          <w:rFonts w:ascii="Verdana" w:hAnsi="Verdana" w:cs="Arial"/>
          <w:spacing w:val="-1"/>
          <w:sz w:val="21"/>
          <w:szCs w:val="21"/>
          <w:lang w:val="es-ES"/>
        </w:rPr>
        <w:t xml:space="preserve"> </w:t>
      </w:r>
      <w:r w:rsidRPr="00B547DE">
        <w:rPr>
          <w:rFonts w:ascii="Verdana" w:hAnsi="Verdana" w:cs="Arial"/>
          <w:sz w:val="21"/>
          <w:szCs w:val="21"/>
          <w:lang w:val="es-ES"/>
        </w:rPr>
        <w:t>actuación</w:t>
      </w:r>
      <w:r w:rsidRPr="00B547DE">
        <w:rPr>
          <w:rFonts w:ascii="Verdana" w:hAnsi="Verdana" w:cs="Arial"/>
          <w:spacing w:val="-2"/>
          <w:sz w:val="21"/>
          <w:szCs w:val="21"/>
          <w:lang w:val="es-ES"/>
        </w:rPr>
        <w:t xml:space="preserve"> </w:t>
      </w:r>
      <w:r w:rsidRPr="00B547DE">
        <w:rPr>
          <w:rFonts w:ascii="Verdana" w:hAnsi="Verdana" w:cs="Arial"/>
          <w:sz w:val="21"/>
          <w:szCs w:val="21"/>
          <w:lang w:val="es-ES"/>
        </w:rPr>
        <w:t>estatal”</w:t>
      </w:r>
      <w:r w:rsidRPr="00B547DE">
        <w:rPr>
          <w:rFonts w:ascii="Verdana" w:hAnsi="Verdana" w:cs="Arial"/>
          <w:sz w:val="21"/>
          <w:szCs w:val="21"/>
          <w:vertAlign w:val="superscript"/>
          <w:lang w:val="es-ES"/>
        </w:rPr>
        <w:footnoteReference w:id="4"/>
      </w:r>
      <w:r w:rsidRPr="00B547DE">
        <w:rPr>
          <w:rFonts w:ascii="Verdana" w:hAnsi="Verdana" w:cs="Arial"/>
          <w:sz w:val="21"/>
          <w:szCs w:val="21"/>
          <w:lang w:val="es-ES"/>
        </w:rPr>
        <w:t>.</w:t>
      </w:r>
    </w:p>
    <w:p w14:paraId="768469EC" w14:textId="77777777" w:rsidR="00CF1565" w:rsidRPr="00B547DE" w:rsidRDefault="00CF1565" w:rsidP="00CF1565">
      <w:pPr>
        <w:spacing w:after="0" w:line="276" w:lineRule="auto"/>
        <w:ind w:left="870" w:right="809"/>
        <w:jc w:val="both"/>
        <w:rPr>
          <w:rFonts w:ascii="Verdana" w:hAnsi="Verdana" w:cs="Arial"/>
          <w:lang w:val="es-ES"/>
        </w:rPr>
      </w:pPr>
    </w:p>
    <w:p w14:paraId="50E07F57" w14:textId="77777777" w:rsidR="00CF1565" w:rsidRPr="00B547DE" w:rsidRDefault="00CF1565" w:rsidP="00CF1565">
      <w:pPr>
        <w:spacing w:after="120" w:line="276" w:lineRule="auto"/>
        <w:ind w:left="159" w:right="159" w:firstLine="709"/>
        <w:jc w:val="both"/>
        <w:rPr>
          <w:rFonts w:ascii="Verdana" w:hAnsi="Verdana" w:cs="Arial"/>
          <w:lang w:val="es-ES"/>
        </w:rPr>
      </w:pPr>
      <w:r w:rsidRPr="00B547DE">
        <w:rPr>
          <w:rFonts w:ascii="Verdana" w:hAnsi="Verdana" w:cs="Arial"/>
          <w:lang w:val="es-ES"/>
        </w:rPr>
        <w:t>De esta manera, como característica fundamental de estos contratos se resalta “</w:t>
      </w:r>
      <w:r w:rsidRPr="00B547DE">
        <w:rPr>
          <w:rFonts w:ascii="Verdana" w:hAnsi="Verdana" w:cs="Arial"/>
          <w:i/>
          <w:lang w:val="es-ES"/>
        </w:rPr>
        <w:t>la</w:t>
      </w:r>
      <w:r w:rsidRPr="00B547DE">
        <w:rPr>
          <w:rFonts w:ascii="Verdana" w:hAnsi="Verdana" w:cs="Arial"/>
          <w:i/>
          <w:spacing w:val="1"/>
          <w:lang w:val="es-ES"/>
        </w:rPr>
        <w:t xml:space="preserve"> </w:t>
      </w:r>
      <w:r w:rsidRPr="00B547DE">
        <w:rPr>
          <w:rFonts w:ascii="Verdana" w:hAnsi="Verdana" w:cs="Arial"/>
          <w:i/>
          <w:lang w:val="es-ES"/>
        </w:rPr>
        <w:t>vinculación de recursos del sector privado, a manera de inversión, en proyectos de interés</w:t>
      </w:r>
      <w:r w:rsidRPr="00B547DE">
        <w:rPr>
          <w:rFonts w:ascii="Verdana" w:hAnsi="Verdana" w:cs="Arial"/>
          <w:i/>
          <w:spacing w:val="-59"/>
          <w:lang w:val="es-ES"/>
        </w:rPr>
        <w:t xml:space="preserve"> </w:t>
      </w:r>
      <w:r w:rsidRPr="00B547DE">
        <w:rPr>
          <w:rFonts w:ascii="Verdana" w:hAnsi="Verdana" w:cs="Arial"/>
          <w:i/>
          <w:lang w:val="es-ES"/>
        </w:rPr>
        <w:t>público que permitan maximizar el gasto estatal en la satisfacción de otras necesidades”</w:t>
      </w:r>
      <w:r w:rsidRPr="00B547DE">
        <w:rPr>
          <w:rFonts w:ascii="Verdana" w:hAnsi="Verdana" w:cs="Arial"/>
          <w:i/>
          <w:vertAlign w:val="superscript"/>
          <w:lang w:val="es-ES"/>
        </w:rPr>
        <w:footnoteReference w:id="5"/>
      </w:r>
      <w:r w:rsidRPr="00B547DE">
        <w:rPr>
          <w:rFonts w:ascii="Verdana" w:hAnsi="Verdana" w:cs="Arial"/>
          <w:i/>
          <w:lang w:val="es-ES"/>
        </w:rPr>
        <w:t>.</w:t>
      </w:r>
      <w:r w:rsidRPr="00B547DE">
        <w:rPr>
          <w:rFonts w:ascii="Verdana" w:hAnsi="Verdana" w:cs="Arial"/>
          <w:i/>
          <w:spacing w:val="1"/>
          <w:lang w:val="es-ES"/>
        </w:rPr>
        <w:t xml:space="preserve"> </w:t>
      </w:r>
      <w:r w:rsidRPr="00B547DE">
        <w:rPr>
          <w:rFonts w:ascii="Verdana" w:hAnsi="Verdana" w:cs="Arial"/>
          <w:lang w:val="es-ES"/>
        </w:rPr>
        <w:t>As</w:t>
      </w:r>
      <w:r w:rsidRPr="00B547DE">
        <w:rPr>
          <w:rFonts w:ascii="Verdana" w:hAnsi="Verdana" w:cs="Arial"/>
          <w:spacing w:val="-3"/>
          <w:lang w:val="es-ES"/>
        </w:rPr>
        <w:t>i</w:t>
      </w:r>
      <w:r w:rsidRPr="00B547DE">
        <w:rPr>
          <w:rFonts w:ascii="Verdana" w:hAnsi="Verdana" w:cs="Arial"/>
          <w:lang w:val="es-ES"/>
        </w:rPr>
        <w:t>mismo,</w:t>
      </w:r>
      <w:r w:rsidRPr="00B547DE">
        <w:rPr>
          <w:rFonts w:ascii="Verdana" w:hAnsi="Verdana" w:cs="Arial"/>
          <w:spacing w:val="-3"/>
          <w:lang w:val="es-ES"/>
        </w:rPr>
        <w:t xml:space="preserve"> </w:t>
      </w:r>
      <w:r w:rsidRPr="00B547DE">
        <w:rPr>
          <w:rFonts w:ascii="Verdana" w:hAnsi="Verdana" w:cs="Arial"/>
          <w:lang w:val="es-ES"/>
        </w:rPr>
        <w:t>es</w:t>
      </w:r>
      <w:r w:rsidRPr="00B547DE">
        <w:rPr>
          <w:rFonts w:ascii="Verdana" w:hAnsi="Verdana" w:cs="Arial"/>
          <w:spacing w:val="-3"/>
          <w:lang w:val="es-ES"/>
        </w:rPr>
        <w:t xml:space="preserve"> </w:t>
      </w:r>
      <w:r w:rsidRPr="00B547DE">
        <w:rPr>
          <w:rFonts w:ascii="Verdana" w:hAnsi="Verdana" w:cs="Arial"/>
          <w:lang w:val="es-ES"/>
        </w:rPr>
        <w:t>de</w:t>
      </w:r>
      <w:r w:rsidRPr="00B547DE">
        <w:rPr>
          <w:rFonts w:ascii="Verdana" w:hAnsi="Verdana" w:cs="Arial"/>
          <w:spacing w:val="-3"/>
          <w:lang w:val="es-ES"/>
        </w:rPr>
        <w:t xml:space="preserve"> </w:t>
      </w:r>
      <w:r w:rsidRPr="00B547DE">
        <w:rPr>
          <w:rFonts w:ascii="Verdana" w:hAnsi="Verdana" w:cs="Arial"/>
          <w:lang w:val="es-ES"/>
        </w:rPr>
        <w:t>la</w:t>
      </w:r>
      <w:r w:rsidRPr="00B547DE">
        <w:rPr>
          <w:rFonts w:ascii="Verdana" w:hAnsi="Verdana" w:cs="Arial"/>
          <w:spacing w:val="-3"/>
          <w:lang w:val="es-ES"/>
        </w:rPr>
        <w:t xml:space="preserve"> </w:t>
      </w:r>
      <w:r w:rsidRPr="00B547DE">
        <w:rPr>
          <w:rFonts w:ascii="Verdana" w:hAnsi="Verdana" w:cs="Arial"/>
          <w:lang w:val="es-ES"/>
        </w:rPr>
        <w:t>esencia</w:t>
      </w:r>
      <w:r w:rsidRPr="00B547DE">
        <w:rPr>
          <w:rFonts w:ascii="Verdana" w:hAnsi="Verdana" w:cs="Arial"/>
          <w:spacing w:val="-3"/>
          <w:lang w:val="es-ES"/>
        </w:rPr>
        <w:t xml:space="preserve"> </w:t>
      </w:r>
      <w:r w:rsidRPr="00B547DE">
        <w:rPr>
          <w:rFonts w:ascii="Verdana" w:hAnsi="Verdana" w:cs="Arial"/>
          <w:lang w:val="es-ES"/>
        </w:rPr>
        <w:t>del</w:t>
      </w:r>
      <w:r w:rsidRPr="00B547DE">
        <w:rPr>
          <w:rFonts w:ascii="Verdana" w:hAnsi="Verdana" w:cs="Arial"/>
          <w:spacing w:val="-3"/>
          <w:lang w:val="es-ES"/>
        </w:rPr>
        <w:t xml:space="preserve"> </w:t>
      </w:r>
      <w:r w:rsidRPr="00B547DE">
        <w:rPr>
          <w:rFonts w:ascii="Verdana" w:hAnsi="Verdana" w:cs="Arial"/>
          <w:lang w:val="es-ES"/>
        </w:rPr>
        <w:t>contrato</w:t>
      </w:r>
      <w:r w:rsidRPr="00B547DE">
        <w:rPr>
          <w:rFonts w:ascii="Verdana" w:hAnsi="Verdana" w:cs="Arial"/>
          <w:spacing w:val="-3"/>
          <w:lang w:val="es-ES"/>
        </w:rPr>
        <w:t xml:space="preserve"> </w:t>
      </w:r>
      <w:r w:rsidRPr="00B547DE">
        <w:rPr>
          <w:rFonts w:ascii="Verdana" w:hAnsi="Verdana" w:cs="Arial"/>
          <w:lang w:val="es-ES"/>
        </w:rPr>
        <w:t>de</w:t>
      </w:r>
      <w:r w:rsidRPr="00B547DE">
        <w:rPr>
          <w:rFonts w:ascii="Verdana" w:hAnsi="Verdana" w:cs="Arial"/>
          <w:spacing w:val="-3"/>
          <w:lang w:val="es-ES"/>
        </w:rPr>
        <w:t xml:space="preserve"> </w:t>
      </w:r>
      <w:r w:rsidRPr="00B547DE">
        <w:rPr>
          <w:rFonts w:ascii="Verdana" w:hAnsi="Verdana" w:cs="Arial"/>
          <w:lang w:val="es-ES"/>
        </w:rPr>
        <w:t>concesión</w:t>
      </w:r>
      <w:r w:rsidRPr="00B547DE">
        <w:rPr>
          <w:rFonts w:ascii="Verdana" w:hAnsi="Verdana" w:cs="Arial"/>
          <w:spacing w:val="-3"/>
          <w:lang w:val="es-ES"/>
        </w:rPr>
        <w:t xml:space="preserve"> </w:t>
      </w:r>
      <w:r w:rsidRPr="00B547DE">
        <w:rPr>
          <w:rFonts w:ascii="Verdana" w:hAnsi="Verdana" w:cs="Arial"/>
          <w:lang w:val="es-ES"/>
        </w:rPr>
        <w:t>la</w:t>
      </w:r>
      <w:r w:rsidRPr="00B547DE">
        <w:rPr>
          <w:rFonts w:ascii="Verdana" w:hAnsi="Verdana" w:cs="Arial"/>
          <w:spacing w:val="-3"/>
          <w:lang w:val="es-ES"/>
        </w:rPr>
        <w:t xml:space="preserve"> </w:t>
      </w:r>
      <w:r w:rsidRPr="00B547DE">
        <w:rPr>
          <w:rFonts w:ascii="Verdana" w:hAnsi="Verdana" w:cs="Arial"/>
          <w:lang w:val="es-ES"/>
        </w:rPr>
        <w:t>asunción</w:t>
      </w:r>
      <w:r w:rsidRPr="00B547DE">
        <w:rPr>
          <w:rFonts w:ascii="Verdana" w:hAnsi="Verdana" w:cs="Arial"/>
          <w:spacing w:val="-3"/>
          <w:lang w:val="es-ES"/>
        </w:rPr>
        <w:t xml:space="preserve"> </w:t>
      </w:r>
      <w:r w:rsidRPr="00B547DE">
        <w:rPr>
          <w:rFonts w:ascii="Verdana" w:hAnsi="Verdana" w:cs="Arial"/>
          <w:lang w:val="es-ES"/>
        </w:rPr>
        <w:t>de</w:t>
      </w:r>
      <w:r w:rsidRPr="00B547DE">
        <w:rPr>
          <w:rFonts w:ascii="Verdana" w:hAnsi="Verdana" w:cs="Arial"/>
          <w:spacing w:val="-3"/>
          <w:lang w:val="es-ES"/>
        </w:rPr>
        <w:t xml:space="preserve"> </w:t>
      </w:r>
      <w:r w:rsidRPr="00B547DE">
        <w:rPr>
          <w:rFonts w:ascii="Verdana" w:hAnsi="Verdana" w:cs="Arial"/>
          <w:lang w:val="es-ES"/>
        </w:rPr>
        <w:t>riesgos</w:t>
      </w:r>
      <w:r w:rsidRPr="00B547DE">
        <w:rPr>
          <w:rFonts w:ascii="Verdana" w:hAnsi="Verdana" w:cs="Arial"/>
          <w:spacing w:val="-3"/>
          <w:lang w:val="es-ES"/>
        </w:rPr>
        <w:t xml:space="preserve"> </w:t>
      </w:r>
      <w:r w:rsidRPr="00B547DE">
        <w:rPr>
          <w:rFonts w:ascii="Verdana" w:hAnsi="Verdana" w:cs="Arial"/>
          <w:lang w:val="es-ES"/>
        </w:rPr>
        <w:t>por</w:t>
      </w:r>
      <w:r w:rsidRPr="00B547DE">
        <w:rPr>
          <w:rFonts w:ascii="Verdana" w:hAnsi="Verdana" w:cs="Arial"/>
          <w:spacing w:val="-2"/>
          <w:lang w:val="es-ES"/>
        </w:rPr>
        <w:t xml:space="preserve"> </w:t>
      </w:r>
      <w:r w:rsidRPr="00B547DE">
        <w:rPr>
          <w:rFonts w:ascii="Verdana" w:hAnsi="Verdana" w:cs="Arial"/>
          <w:lang w:val="es-ES"/>
        </w:rPr>
        <w:t>parte</w:t>
      </w:r>
      <w:r w:rsidRPr="00B547DE">
        <w:rPr>
          <w:rFonts w:ascii="Verdana" w:hAnsi="Verdana" w:cs="Arial"/>
          <w:spacing w:val="-3"/>
          <w:lang w:val="es-ES"/>
        </w:rPr>
        <w:t xml:space="preserve"> </w:t>
      </w:r>
      <w:r w:rsidRPr="00B547DE">
        <w:rPr>
          <w:rFonts w:ascii="Verdana" w:hAnsi="Verdana" w:cs="Arial"/>
          <w:lang w:val="es-ES"/>
        </w:rPr>
        <w:t xml:space="preserve">del concesionario, </w:t>
      </w:r>
      <w:r w:rsidRPr="00B547DE">
        <w:rPr>
          <w:rFonts w:ascii="Verdana" w:hAnsi="Verdana" w:cs="Arial"/>
          <w:lang w:val="es-ES"/>
        </w:rPr>
        <w:lastRenderedPageBreak/>
        <w:t>lo que significa que tendrá derecho a la utilidad generada pero también</w:t>
      </w:r>
      <w:r w:rsidRPr="00B547DE">
        <w:rPr>
          <w:rFonts w:ascii="Verdana" w:hAnsi="Verdana" w:cs="Arial"/>
          <w:spacing w:val="1"/>
          <w:lang w:val="es-ES"/>
        </w:rPr>
        <w:t xml:space="preserve"> </w:t>
      </w:r>
      <w:r w:rsidRPr="00B547DE">
        <w:rPr>
          <w:rFonts w:ascii="Verdana" w:hAnsi="Verdana" w:cs="Arial"/>
          <w:lang w:val="es-ES"/>
        </w:rPr>
        <w:t>asumirá</w:t>
      </w:r>
      <w:r w:rsidRPr="00B547DE">
        <w:rPr>
          <w:rFonts w:ascii="Verdana" w:hAnsi="Verdana" w:cs="Arial"/>
          <w:spacing w:val="-3"/>
          <w:lang w:val="es-ES"/>
        </w:rPr>
        <w:t xml:space="preserve"> </w:t>
      </w:r>
      <w:r w:rsidRPr="00B547DE">
        <w:rPr>
          <w:rFonts w:ascii="Verdana" w:hAnsi="Verdana" w:cs="Arial"/>
          <w:lang w:val="es-ES"/>
        </w:rPr>
        <w:t>las</w:t>
      </w:r>
      <w:r w:rsidRPr="00B547DE">
        <w:rPr>
          <w:rFonts w:ascii="Verdana" w:hAnsi="Verdana" w:cs="Arial"/>
          <w:spacing w:val="-2"/>
          <w:lang w:val="es-ES"/>
        </w:rPr>
        <w:t xml:space="preserve"> </w:t>
      </w:r>
      <w:r w:rsidRPr="00B547DE">
        <w:rPr>
          <w:rFonts w:ascii="Verdana" w:hAnsi="Verdana" w:cs="Arial"/>
          <w:lang w:val="es-ES"/>
        </w:rPr>
        <w:t>pérdidas</w:t>
      </w:r>
      <w:r w:rsidRPr="00B547DE">
        <w:rPr>
          <w:rFonts w:ascii="Verdana" w:hAnsi="Verdana" w:cs="Arial"/>
          <w:spacing w:val="-2"/>
          <w:lang w:val="es-ES"/>
        </w:rPr>
        <w:t xml:space="preserve"> </w:t>
      </w:r>
      <w:r w:rsidRPr="00B547DE">
        <w:rPr>
          <w:rFonts w:ascii="Verdana" w:hAnsi="Verdana" w:cs="Arial"/>
          <w:lang w:val="es-ES"/>
        </w:rPr>
        <w:t>derivadas</w:t>
      </w:r>
      <w:r w:rsidRPr="00B547DE">
        <w:rPr>
          <w:rFonts w:ascii="Verdana" w:hAnsi="Verdana" w:cs="Arial"/>
          <w:spacing w:val="-2"/>
          <w:lang w:val="es-ES"/>
        </w:rPr>
        <w:t xml:space="preserve"> </w:t>
      </w:r>
      <w:r w:rsidRPr="00B547DE">
        <w:rPr>
          <w:rFonts w:ascii="Verdana" w:hAnsi="Verdana" w:cs="Arial"/>
          <w:lang w:val="es-ES"/>
        </w:rPr>
        <w:t>de</w:t>
      </w:r>
      <w:r w:rsidRPr="00B547DE">
        <w:rPr>
          <w:rFonts w:ascii="Verdana" w:hAnsi="Verdana" w:cs="Arial"/>
          <w:spacing w:val="-2"/>
          <w:lang w:val="es-ES"/>
        </w:rPr>
        <w:t xml:space="preserve"> </w:t>
      </w:r>
      <w:r w:rsidRPr="00B547DE">
        <w:rPr>
          <w:rFonts w:ascii="Verdana" w:hAnsi="Verdana" w:cs="Arial"/>
          <w:lang w:val="es-ES"/>
        </w:rPr>
        <w:t>la</w:t>
      </w:r>
      <w:r w:rsidRPr="00B547DE">
        <w:rPr>
          <w:rFonts w:ascii="Verdana" w:hAnsi="Verdana" w:cs="Arial"/>
          <w:spacing w:val="-2"/>
          <w:lang w:val="es-ES"/>
        </w:rPr>
        <w:t xml:space="preserve"> </w:t>
      </w:r>
      <w:r w:rsidRPr="00B547DE">
        <w:rPr>
          <w:rFonts w:ascii="Verdana" w:hAnsi="Verdana" w:cs="Arial"/>
          <w:lang w:val="es-ES"/>
        </w:rPr>
        <w:t>gestión</w:t>
      </w:r>
      <w:r w:rsidRPr="00B547DE">
        <w:rPr>
          <w:rFonts w:ascii="Verdana" w:hAnsi="Verdana" w:cs="Arial"/>
          <w:spacing w:val="-2"/>
          <w:lang w:val="es-ES"/>
        </w:rPr>
        <w:t xml:space="preserve"> </w:t>
      </w:r>
      <w:r w:rsidRPr="00B547DE">
        <w:rPr>
          <w:rFonts w:ascii="Verdana" w:hAnsi="Verdana" w:cs="Arial"/>
          <w:lang w:val="es-ES"/>
        </w:rPr>
        <w:t>del</w:t>
      </w:r>
      <w:r w:rsidRPr="00B547DE">
        <w:rPr>
          <w:rFonts w:ascii="Verdana" w:hAnsi="Verdana" w:cs="Arial"/>
          <w:spacing w:val="-3"/>
          <w:lang w:val="es-ES"/>
        </w:rPr>
        <w:t xml:space="preserve"> </w:t>
      </w:r>
      <w:r w:rsidRPr="00B547DE">
        <w:rPr>
          <w:rFonts w:ascii="Verdana" w:hAnsi="Verdana" w:cs="Arial"/>
          <w:lang w:val="es-ES"/>
        </w:rPr>
        <w:t>servicio</w:t>
      </w:r>
      <w:r w:rsidRPr="00B547DE">
        <w:rPr>
          <w:rFonts w:ascii="Verdana" w:hAnsi="Verdana" w:cs="Arial"/>
          <w:spacing w:val="-2"/>
          <w:lang w:val="es-ES"/>
        </w:rPr>
        <w:t xml:space="preserve"> </w:t>
      </w:r>
      <w:r w:rsidRPr="00B547DE">
        <w:rPr>
          <w:rFonts w:ascii="Verdana" w:hAnsi="Verdana" w:cs="Arial"/>
          <w:lang w:val="es-ES"/>
        </w:rPr>
        <w:t>o</w:t>
      </w:r>
      <w:r w:rsidRPr="00B547DE">
        <w:rPr>
          <w:rFonts w:ascii="Verdana" w:hAnsi="Verdana" w:cs="Arial"/>
          <w:spacing w:val="-2"/>
          <w:lang w:val="es-ES"/>
        </w:rPr>
        <w:t xml:space="preserve"> </w:t>
      </w:r>
      <w:r w:rsidRPr="00B547DE">
        <w:rPr>
          <w:rFonts w:ascii="Verdana" w:hAnsi="Verdana" w:cs="Arial"/>
          <w:lang w:val="es-ES"/>
        </w:rPr>
        <w:t>bien</w:t>
      </w:r>
      <w:r w:rsidRPr="00B547DE">
        <w:rPr>
          <w:rFonts w:ascii="Verdana" w:hAnsi="Verdana" w:cs="Arial"/>
          <w:spacing w:val="-2"/>
          <w:lang w:val="es-ES"/>
        </w:rPr>
        <w:t xml:space="preserve"> </w:t>
      </w:r>
      <w:r w:rsidRPr="00B547DE">
        <w:rPr>
          <w:rFonts w:ascii="Verdana" w:hAnsi="Verdana" w:cs="Arial"/>
          <w:lang w:val="es-ES"/>
        </w:rPr>
        <w:t>concesionado.</w:t>
      </w:r>
    </w:p>
    <w:p w14:paraId="4F820924" w14:textId="77777777" w:rsidR="00CF1565" w:rsidRPr="00B547DE" w:rsidRDefault="00CF1565" w:rsidP="00CF1565">
      <w:pPr>
        <w:spacing w:before="120" w:after="0" w:line="276" w:lineRule="auto"/>
        <w:ind w:right="159" w:firstLine="708"/>
        <w:jc w:val="both"/>
        <w:rPr>
          <w:rFonts w:ascii="Verdana" w:hAnsi="Verdana" w:cs="Arial"/>
          <w:lang w:val="es-ES"/>
        </w:rPr>
      </w:pPr>
      <w:r w:rsidRPr="00B547DE">
        <w:rPr>
          <w:rFonts w:ascii="Verdana" w:hAnsi="Verdana" w:cs="Arial"/>
          <w:lang w:val="es-ES"/>
        </w:rPr>
        <w:t>A partir de la tipificación de este contrato, en el artículo citado, y sin perjuicio de la</w:t>
      </w:r>
      <w:r w:rsidRPr="00B547DE">
        <w:rPr>
          <w:rFonts w:ascii="Verdana" w:hAnsi="Verdana" w:cs="Arial"/>
          <w:spacing w:val="1"/>
          <w:lang w:val="es-ES"/>
        </w:rPr>
        <w:t xml:space="preserve"> </w:t>
      </w:r>
      <w:r w:rsidRPr="00B547DE">
        <w:rPr>
          <w:rFonts w:ascii="Verdana" w:hAnsi="Verdana" w:cs="Arial"/>
          <w:lang w:val="es-ES"/>
        </w:rPr>
        <w:t>existencia de regímenes especiales, las disposiciones del EGCAP eran las que aplicaban</w:t>
      </w:r>
      <w:r w:rsidRPr="00B547DE">
        <w:rPr>
          <w:rFonts w:ascii="Verdana" w:hAnsi="Verdana" w:cs="Arial"/>
          <w:spacing w:val="1"/>
          <w:lang w:val="es-ES"/>
        </w:rPr>
        <w:t xml:space="preserve"> </w:t>
      </w:r>
      <w:r w:rsidRPr="00B547DE">
        <w:rPr>
          <w:rFonts w:ascii="Verdana" w:hAnsi="Verdana" w:cs="Arial"/>
          <w:lang w:val="es-ES"/>
        </w:rPr>
        <w:t>principalmente</w:t>
      </w:r>
      <w:r w:rsidRPr="00B547DE">
        <w:rPr>
          <w:rFonts w:ascii="Verdana" w:hAnsi="Verdana" w:cs="Arial"/>
          <w:spacing w:val="-4"/>
          <w:lang w:val="es-ES"/>
        </w:rPr>
        <w:t xml:space="preserve"> </w:t>
      </w:r>
      <w:r w:rsidRPr="00B547DE">
        <w:rPr>
          <w:rFonts w:ascii="Verdana" w:hAnsi="Verdana" w:cs="Arial"/>
          <w:lang w:val="es-ES"/>
        </w:rPr>
        <w:t>las</w:t>
      </w:r>
      <w:r w:rsidRPr="00B547DE">
        <w:rPr>
          <w:rFonts w:ascii="Verdana" w:hAnsi="Verdana" w:cs="Arial"/>
          <w:spacing w:val="-4"/>
          <w:lang w:val="es-ES"/>
        </w:rPr>
        <w:t xml:space="preserve"> </w:t>
      </w:r>
      <w:r w:rsidRPr="00B547DE">
        <w:rPr>
          <w:rFonts w:ascii="Verdana" w:hAnsi="Verdana" w:cs="Arial"/>
          <w:lang w:val="es-ES"/>
        </w:rPr>
        <w:t>Entidades</w:t>
      </w:r>
      <w:r w:rsidRPr="00B547DE">
        <w:rPr>
          <w:rFonts w:ascii="Verdana" w:hAnsi="Verdana" w:cs="Arial"/>
          <w:spacing w:val="-2"/>
          <w:lang w:val="es-ES"/>
        </w:rPr>
        <w:t xml:space="preserve"> </w:t>
      </w:r>
      <w:r w:rsidRPr="00B547DE">
        <w:rPr>
          <w:rFonts w:ascii="Verdana" w:hAnsi="Verdana" w:cs="Arial"/>
          <w:lang w:val="es-ES"/>
        </w:rPr>
        <w:t>Públicas</w:t>
      </w:r>
      <w:r w:rsidRPr="00B547DE">
        <w:rPr>
          <w:rFonts w:ascii="Verdana" w:hAnsi="Verdana" w:cs="Arial"/>
          <w:spacing w:val="-2"/>
          <w:lang w:val="es-ES"/>
        </w:rPr>
        <w:t xml:space="preserve"> </w:t>
      </w:r>
      <w:r w:rsidRPr="00B547DE">
        <w:rPr>
          <w:rFonts w:ascii="Verdana" w:hAnsi="Verdana" w:cs="Arial"/>
          <w:lang w:val="es-ES"/>
        </w:rPr>
        <w:t>en</w:t>
      </w:r>
      <w:r w:rsidRPr="00B547DE">
        <w:rPr>
          <w:rFonts w:ascii="Verdana" w:hAnsi="Verdana" w:cs="Arial"/>
          <w:spacing w:val="-4"/>
          <w:lang w:val="es-ES"/>
        </w:rPr>
        <w:t xml:space="preserve"> </w:t>
      </w:r>
      <w:r w:rsidRPr="00B547DE">
        <w:rPr>
          <w:rFonts w:ascii="Verdana" w:hAnsi="Verdana" w:cs="Arial"/>
          <w:lang w:val="es-ES"/>
        </w:rPr>
        <w:t>la</w:t>
      </w:r>
      <w:r w:rsidRPr="00B547DE">
        <w:rPr>
          <w:rFonts w:ascii="Verdana" w:hAnsi="Verdana" w:cs="Arial"/>
          <w:spacing w:val="-4"/>
          <w:lang w:val="es-ES"/>
        </w:rPr>
        <w:t xml:space="preserve"> </w:t>
      </w:r>
      <w:r w:rsidRPr="00B547DE">
        <w:rPr>
          <w:rFonts w:ascii="Verdana" w:hAnsi="Verdana" w:cs="Arial"/>
          <w:lang w:val="es-ES"/>
        </w:rPr>
        <w:t>celebración</w:t>
      </w:r>
      <w:r w:rsidRPr="00B547DE">
        <w:rPr>
          <w:rFonts w:ascii="Verdana" w:hAnsi="Verdana" w:cs="Arial"/>
          <w:spacing w:val="-4"/>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los</w:t>
      </w:r>
      <w:r w:rsidRPr="00B547DE">
        <w:rPr>
          <w:rFonts w:ascii="Verdana" w:hAnsi="Verdana" w:cs="Arial"/>
          <w:spacing w:val="-4"/>
          <w:lang w:val="es-ES"/>
        </w:rPr>
        <w:t xml:space="preserve"> </w:t>
      </w:r>
      <w:r w:rsidRPr="00B547DE">
        <w:rPr>
          <w:rFonts w:ascii="Verdana" w:hAnsi="Verdana" w:cs="Arial"/>
          <w:lang w:val="es-ES"/>
        </w:rPr>
        <w:t>contratos</w:t>
      </w:r>
      <w:r w:rsidRPr="00B547DE">
        <w:rPr>
          <w:rFonts w:ascii="Verdana" w:hAnsi="Verdana" w:cs="Arial"/>
          <w:spacing w:val="-4"/>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 xml:space="preserve">concesión. Sin embargo, con posterioridad se expidió la Ley 1508 de 2012, </w:t>
      </w:r>
      <w:r w:rsidRPr="00B547DE">
        <w:rPr>
          <w:rFonts w:ascii="Verdana" w:hAnsi="Verdana" w:cs="Arial"/>
          <w:i/>
          <w:lang w:val="es-ES"/>
        </w:rPr>
        <w:t>“Por la cual se establece el régimen jurídico de las Asociaciones Público-Privadas, se dictan normas orgánicas de presupuesto y se dictan otras disposiciones”,</w:t>
      </w:r>
      <w:r w:rsidRPr="00B547DE">
        <w:rPr>
          <w:rFonts w:ascii="Verdana" w:hAnsi="Verdana" w:cs="Arial"/>
          <w:lang w:val="es-ES"/>
        </w:rPr>
        <w:t xml:space="preserve"> que en el artículo 1 definió las asociaciones</w:t>
      </w:r>
      <w:r w:rsidRPr="00B547DE">
        <w:rPr>
          <w:rFonts w:ascii="Verdana" w:hAnsi="Verdana" w:cs="Arial"/>
          <w:spacing w:val="1"/>
          <w:lang w:val="es-ES"/>
        </w:rPr>
        <w:t xml:space="preserve"> </w:t>
      </w:r>
      <w:r w:rsidRPr="00B547DE">
        <w:rPr>
          <w:rFonts w:ascii="Verdana" w:hAnsi="Verdana" w:cs="Arial"/>
          <w:lang w:val="es-ES"/>
        </w:rPr>
        <w:t>público-privadas –APP–</w:t>
      </w:r>
      <w:r w:rsidRPr="00B547DE">
        <w:rPr>
          <w:rFonts w:ascii="Verdana" w:hAnsi="Verdana" w:cs="Arial"/>
          <w:spacing w:val="-1"/>
          <w:lang w:val="es-ES"/>
        </w:rPr>
        <w:t xml:space="preserve"> </w:t>
      </w:r>
      <w:r w:rsidRPr="00B547DE">
        <w:rPr>
          <w:rFonts w:ascii="Verdana" w:hAnsi="Verdana" w:cs="Arial"/>
          <w:lang w:val="es-ES"/>
        </w:rPr>
        <w:t>de</w:t>
      </w:r>
      <w:r w:rsidRPr="00B547DE">
        <w:rPr>
          <w:rFonts w:ascii="Verdana" w:hAnsi="Verdana" w:cs="Arial"/>
          <w:spacing w:val="-1"/>
          <w:lang w:val="es-ES"/>
        </w:rPr>
        <w:t xml:space="preserve"> </w:t>
      </w:r>
      <w:r w:rsidRPr="00B547DE">
        <w:rPr>
          <w:rFonts w:ascii="Verdana" w:hAnsi="Verdana" w:cs="Arial"/>
          <w:lang w:val="es-ES"/>
        </w:rPr>
        <w:t>la</w:t>
      </w:r>
      <w:r w:rsidRPr="00B547DE">
        <w:rPr>
          <w:rFonts w:ascii="Verdana" w:hAnsi="Verdana" w:cs="Arial"/>
          <w:spacing w:val="-2"/>
          <w:lang w:val="es-ES"/>
        </w:rPr>
        <w:t xml:space="preserve"> </w:t>
      </w:r>
      <w:r w:rsidRPr="00B547DE">
        <w:rPr>
          <w:rFonts w:ascii="Verdana" w:hAnsi="Verdana" w:cs="Arial"/>
          <w:lang w:val="es-ES"/>
        </w:rPr>
        <w:t>siguiente</w:t>
      </w:r>
      <w:r w:rsidRPr="00B547DE">
        <w:rPr>
          <w:rFonts w:ascii="Verdana" w:hAnsi="Verdana" w:cs="Arial"/>
          <w:spacing w:val="-1"/>
          <w:lang w:val="es-ES"/>
        </w:rPr>
        <w:t xml:space="preserve"> </w:t>
      </w:r>
      <w:r w:rsidRPr="00B547DE">
        <w:rPr>
          <w:rFonts w:ascii="Verdana" w:hAnsi="Verdana" w:cs="Arial"/>
          <w:lang w:val="es-ES"/>
        </w:rPr>
        <w:t xml:space="preserve">manera: </w:t>
      </w:r>
    </w:p>
    <w:p w14:paraId="4AA5906E" w14:textId="77777777" w:rsidR="00CF1565" w:rsidRPr="00B547DE" w:rsidRDefault="00CF1565" w:rsidP="00CF1565">
      <w:pPr>
        <w:spacing w:after="0" w:line="276" w:lineRule="auto"/>
        <w:ind w:right="159" w:firstLine="708"/>
        <w:jc w:val="both"/>
        <w:rPr>
          <w:rFonts w:ascii="Verdana" w:hAnsi="Verdana" w:cs="Arial"/>
          <w:lang w:val="es-ES"/>
        </w:rPr>
      </w:pPr>
    </w:p>
    <w:p w14:paraId="4CA2AA72" w14:textId="77777777" w:rsidR="00CF1565" w:rsidRPr="00B547DE" w:rsidRDefault="00CF1565" w:rsidP="00CF1565">
      <w:pPr>
        <w:spacing w:after="0" w:line="240" w:lineRule="auto"/>
        <w:ind w:left="870" w:right="869"/>
        <w:jc w:val="both"/>
        <w:rPr>
          <w:rFonts w:ascii="Verdana" w:hAnsi="Verdana" w:cs="Arial"/>
          <w:sz w:val="21"/>
          <w:szCs w:val="21"/>
          <w:lang w:val="es-ES"/>
        </w:rPr>
      </w:pPr>
      <w:r w:rsidRPr="00B547DE">
        <w:rPr>
          <w:rFonts w:ascii="Verdana" w:hAnsi="Verdana" w:cs="Arial"/>
          <w:sz w:val="21"/>
          <w:szCs w:val="21"/>
          <w:lang w:val="es-ES"/>
        </w:rPr>
        <w:t>“Artículo</w:t>
      </w:r>
      <w:r w:rsidRPr="00B547DE">
        <w:rPr>
          <w:rFonts w:ascii="Verdana" w:hAnsi="Verdana" w:cs="Arial"/>
          <w:spacing w:val="1"/>
          <w:sz w:val="21"/>
          <w:szCs w:val="21"/>
          <w:lang w:val="es-ES"/>
        </w:rPr>
        <w:t xml:space="preserve"> </w:t>
      </w:r>
      <w:r w:rsidRPr="00B547DE">
        <w:rPr>
          <w:rFonts w:ascii="Verdana" w:hAnsi="Verdana" w:cs="Arial"/>
          <w:sz w:val="21"/>
          <w:szCs w:val="21"/>
          <w:lang w:val="es-ES"/>
        </w:rPr>
        <w:t>1.</w:t>
      </w:r>
      <w:r w:rsidRPr="00B547DE">
        <w:rPr>
          <w:rFonts w:ascii="Verdana" w:hAnsi="Verdana" w:cs="Arial"/>
          <w:spacing w:val="1"/>
          <w:sz w:val="21"/>
          <w:szCs w:val="21"/>
          <w:lang w:val="es-ES"/>
        </w:rPr>
        <w:t xml:space="preserve"> </w:t>
      </w:r>
      <w:r w:rsidRPr="00B547DE">
        <w:rPr>
          <w:rFonts w:ascii="Verdana" w:hAnsi="Verdana" w:cs="Arial"/>
          <w:sz w:val="21"/>
          <w:szCs w:val="21"/>
          <w:lang w:val="es-ES"/>
        </w:rPr>
        <w:t>Las</w:t>
      </w:r>
      <w:r w:rsidRPr="00B547DE">
        <w:rPr>
          <w:rFonts w:ascii="Verdana" w:hAnsi="Verdana" w:cs="Arial"/>
          <w:spacing w:val="1"/>
          <w:sz w:val="21"/>
          <w:szCs w:val="21"/>
          <w:lang w:val="es-ES"/>
        </w:rPr>
        <w:t xml:space="preserve"> </w:t>
      </w:r>
      <w:r w:rsidRPr="00B547DE">
        <w:rPr>
          <w:rFonts w:ascii="Verdana" w:hAnsi="Verdana" w:cs="Arial"/>
          <w:sz w:val="21"/>
          <w:szCs w:val="21"/>
          <w:lang w:val="es-ES"/>
        </w:rPr>
        <w:t>Asociaciones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Público-Privadas</w:t>
      </w:r>
      <w:r w:rsidRPr="00B547DE">
        <w:rPr>
          <w:rFonts w:ascii="Verdana" w:hAnsi="Verdana" w:cs="Arial"/>
          <w:spacing w:val="1"/>
          <w:sz w:val="21"/>
          <w:szCs w:val="21"/>
          <w:lang w:val="es-ES"/>
        </w:rPr>
        <w:t xml:space="preserve"> </w:t>
      </w:r>
      <w:r w:rsidRPr="00B547DE">
        <w:rPr>
          <w:rFonts w:ascii="Verdana" w:hAnsi="Verdana" w:cs="Arial"/>
          <w:sz w:val="21"/>
          <w:szCs w:val="21"/>
          <w:lang w:val="es-ES"/>
        </w:rPr>
        <w:t>son</w:t>
      </w:r>
      <w:r w:rsidRPr="00B547DE">
        <w:rPr>
          <w:rFonts w:ascii="Verdana" w:hAnsi="Verdana" w:cs="Arial"/>
          <w:spacing w:val="1"/>
          <w:sz w:val="21"/>
          <w:szCs w:val="21"/>
          <w:lang w:val="es-ES"/>
        </w:rPr>
        <w:t xml:space="preserve"> </w:t>
      </w:r>
      <w:r w:rsidRPr="00B547DE">
        <w:rPr>
          <w:rFonts w:ascii="Verdana" w:hAnsi="Verdana" w:cs="Arial"/>
          <w:sz w:val="21"/>
          <w:szCs w:val="21"/>
          <w:lang w:val="es-ES"/>
        </w:rPr>
        <w:t>un</w:t>
      </w:r>
      <w:r w:rsidRPr="00B547DE">
        <w:rPr>
          <w:rFonts w:ascii="Verdana" w:hAnsi="Verdana" w:cs="Arial"/>
          <w:spacing w:val="1"/>
          <w:sz w:val="21"/>
          <w:szCs w:val="21"/>
          <w:lang w:val="es-ES"/>
        </w:rPr>
        <w:t xml:space="preserve"> </w:t>
      </w:r>
      <w:r w:rsidRPr="00B547DE">
        <w:rPr>
          <w:rFonts w:ascii="Verdana" w:hAnsi="Verdana" w:cs="Arial"/>
          <w:sz w:val="21"/>
          <w:szCs w:val="21"/>
          <w:lang w:val="es-ES"/>
        </w:rPr>
        <w:t>instrumento</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vinculación de capital privado, que se materializan en un contrato entre una</w:t>
      </w:r>
      <w:r w:rsidRPr="00B547DE">
        <w:rPr>
          <w:rFonts w:ascii="Verdana" w:hAnsi="Verdana" w:cs="Arial"/>
          <w:spacing w:val="1"/>
          <w:sz w:val="21"/>
          <w:szCs w:val="21"/>
          <w:lang w:val="es-ES"/>
        </w:rPr>
        <w:t xml:space="preserve"> </w:t>
      </w:r>
      <w:r w:rsidRPr="00B547DE">
        <w:rPr>
          <w:rFonts w:ascii="Verdana" w:hAnsi="Verdana" w:cs="Arial"/>
          <w:sz w:val="21"/>
          <w:szCs w:val="21"/>
          <w:lang w:val="es-ES"/>
        </w:rPr>
        <w:t>entidad estatal y una persona natural o jurídica de derecho privado, para la</w:t>
      </w:r>
      <w:r w:rsidRPr="00B547DE">
        <w:rPr>
          <w:rFonts w:ascii="Verdana" w:hAnsi="Verdana" w:cs="Arial"/>
          <w:spacing w:val="1"/>
          <w:sz w:val="21"/>
          <w:szCs w:val="21"/>
          <w:lang w:val="es-ES"/>
        </w:rPr>
        <w:t xml:space="preserve"> </w:t>
      </w:r>
      <w:r w:rsidRPr="00B547DE">
        <w:rPr>
          <w:rFonts w:ascii="Verdana" w:hAnsi="Verdana" w:cs="Arial"/>
          <w:sz w:val="21"/>
          <w:szCs w:val="21"/>
          <w:lang w:val="es-ES"/>
        </w:rPr>
        <w:t>provisión de bienes públicos y de sus servicios relacionados, que involucra la</w:t>
      </w:r>
      <w:r w:rsidRPr="00B547DE">
        <w:rPr>
          <w:rFonts w:ascii="Verdana" w:hAnsi="Verdana" w:cs="Arial"/>
          <w:spacing w:val="1"/>
          <w:sz w:val="21"/>
          <w:szCs w:val="21"/>
          <w:lang w:val="es-ES"/>
        </w:rPr>
        <w:t xml:space="preserve"> </w:t>
      </w:r>
      <w:r w:rsidRPr="00B547DE">
        <w:rPr>
          <w:rFonts w:ascii="Verdana" w:hAnsi="Verdana" w:cs="Arial"/>
          <w:sz w:val="21"/>
          <w:szCs w:val="21"/>
          <w:lang w:val="es-ES"/>
        </w:rPr>
        <w:t>retención y transferencia de riesgos entre las partes y mecanismos de pago,</w:t>
      </w:r>
      <w:r w:rsidRPr="00B547DE">
        <w:rPr>
          <w:rFonts w:ascii="Verdana" w:hAnsi="Verdana" w:cs="Arial"/>
          <w:spacing w:val="1"/>
          <w:sz w:val="21"/>
          <w:szCs w:val="21"/>
          <w:lang w:val="es-ES"/>
        </w:rPr>
        <w:t xml:space="preserve"> </w:t>
      </w:r>
      <w:r w:rsidRPr="00B547DE">
        <w:rPr>
          <w:rFonts w:ascii="Verdana" w:hAnsi="Verdana" w:cs="Arial"/>
          <w:sz w:val="21"/>
          <w:szCs w:val="21"/>
          <w:lang w:val="es-ES"/>
        </w:rPr>
        <w:t>relacionados con la disponibilidad y el nivel de servicio de la infraestructura y/o</w:t>
      </w:r>
      <w:r w:rsidRPr="00B547DE">
        <w:rPr>
          <w:rFonts w:ascii="Verdana" w:hAnsi="Verdana" w:cs="Arial"/>
          <w:spacing w:val="1"/>
          <w:sz w:val="21"/>
          <w:szCs w:val="21"/>
          <w:lang w:val="es-ES"/>
        </w:rPr>
        <w:t xml:space="preserve"> </w:t>
      </w:r>
      <w:r w:rsidRPr="00B547DE">
        <w:rPr>
          <w:rFonts w:ascii="Verdana" w:hAnsi="Verdana" w:cs="Arial"/>
          <w:sz w:val="21"/>
          <w:szCs w:val="21"/>
          <w:lang w:val="es-ES"/>
        </w:rPr>
        <w:t>servicio”.</w:t>
      </w:r>
    </w:p>
    <w:p w14:paraId="1771B321" w14:textId="77777777" w:rsidR="00CF1565" w:rsidRPr="00B547DE" w:rsidRDefault="00CF1565" w:rsidP="00CF1565">
      <w:pPr>
        <w:spacing w:after="0" w:line="240" w:lineRule="auto"/>
        <w:ind w:left="870" w:right="869"/>
        <w:jc w:val="both"/>
        <w:rPr>
          <w:rFonts w:ascii="Verdana" w:hAnsi="Verdana" w:cs="Arial"/>
          <w:sz w:val="20"/>
          <w:szCs w:val="20"/>
          <w:lang w:val="es-ES"/>
        </w:rPr>
      </w:pPr>
    </w:p>
    <w:p w14:paraId="7FF1B90C" w14:textId="77777777" w:rsidR="00CF1565" w:rsidRPr="00B547DE" w:rsidRDefault="00CF1565" w:rsidP="00CF1565">
      <w:pPr>
        <w:ind w:firstLine="708"/>
        <w:jc w:val="both"/>
        <w:rPr>
          <w:rFonts w:ascii="Verdana" w:hAnsi="Verdana" w:cs="Arial"/>
          <w:i/>
          <w:color w:val="000000"/>
          <w:lang w:val="es-ES"/>
        </w:rPr>
      </w:pPr>
      <w:r w:rsidRPr="00B547DE">
        <w:rPr>
          <w:rFonts w:ascii="Verdana" w:hAnsi="Verdana" w:cs="Arial"/>
          <w:lang w:val="es-ES"/>
        </w:rPr>
        <w:t>Con fundamento en dicha noción, el legislador estableció que, cuando se den los</w:t>
      </w:r>
      <w:r w:rsidRPr="00B547DE">
        <w:rPr>
          <w:rFonts w:ascii="Verdana" w:hAnsi="Verdana" w:cs="Arial"/>
          <w:spacing w:val="1"/>
          <w:lang w:val="es-ES"/>
        </w:rPr>
        <w:t xml:space="preserve"> </w:t>
      </w:r>
      <w:r w:rsidRPr="00B547DE">
        <w:rPr>
          <w:rFonts w:ascii="Verdana" w:hAnsi="Verdana" w:cs="Arial"/>
          <w:spacing w:val="-1"/>
          <w:lang w:val="es-ES"/>
        </w:rPr>
        <w:t>presupuestos</w:t>
      </w:r>
      <w:r w:rsidRPr="00B547DE">
        <w:rPr>
          <w:rFonts w:ascii="Verdana" w:hAnsi="Verdana" w:cs="Arial"/>
          <w:spacing w:val="-15"/>
          <w:lang w:val="es-ES"/>
        </w:rPr>
        <w:t xml:space="preserve"> </w:t>
      </w:r>
      <w:r w:rsidRPr="00B547DE">
        <w:rPr>
          <w:rFonts w:ascii="Verdana" w:hAnsi="Verdana" w:cs="Arial"/>
          <w:spacing w:val="-1"/>
          <w:lang w:val="es-ES"/>
        </w:rPr>
        <w:t>de</w:t>
      </w:r>
      <w:r w:rsidRPr="00B547DE">
        <w:rPr>
          <w:rFonts w:ascii="Verdana" w:hAnsi="Verdana" w:cs="Arial"/>
          <w:spacing w:val="-15"/>
          <w:lang w:val="es-ES"/>
        </w:rPr>
        <w:t xml:space="preserve"> </w:t>
      </w:r>
      <w:r w:rsidRPr="00B547DE">
        <w:rPr>
          <w:rFonts w:ascii="Verdana" w:hAnsi="Verdana" w:cs="Arial"/>
          <w:spacing w:val="-1"/>
          <w:lang w:val="es-ES"/>
        </w:rPr>
        <w:t>la</w:t>
      </w:r>
      <w:r w:rsidRPr="00B547DE">
        <w:rPr>
          <w:rFonts w:ascii="Verdana" w:hAnsi="Verdana" w:cs="Arial"/>
          <w:spacing w:val="-15"/>
          <w:lang w:val="es-ES"/>
        </w:rPr>
        <w:t xml:space="preserve"> </w:t>
      </w:r>
      <w:r w:rsidRPr="00B547DE">
        <w:rPr>
          <w:rFonts w:ascii="Verdana" w:hAnsi="Verdana" w:cs="Arial"/>
          <w:spacing w:val="-1"/>
          <w:lang w:val="es-ES"/>
        </w:rPr>
        <w:t>Ley</w:t>
      </w:r>
      <w:r w:rsidRPr="00B547DE">
        <w:rPr>
          <w:rFonts w:ascii="Verdana" w:hAnsi="Verdana" w:cs="Arial"/>
          <w:spacing w:val="-15"/>
          <w:lang w:val="es-ES"/>
        </w:rPr>
        <w:t xml:space="preserve"> </w:t>
      </w:r>
      <w:r w:rsidRPr="00B547DE">
        <w:rPr>
          <w:rFonts w:ascii="Verdana" w:hAnsi="Verdana" w:cs="Arial"/>
          <w:spacing w:val="-1"/>
          <w:lang w:val="es-ES"/>
        </w:rPr>
        <w:t>1508</w:t>
      </w:r>
      <w:r w:rsidRPr="00B547DE">
        <w:rPr>
          <w:rFonts w:ascii="Verdana" w:hAnsi="Verdana" w:cs="Arial"/>
          <w:spacing w:val="-15"/>
          <w:lang w:val="es-ES"/>
        </w:rPr>
        <w:t xml:space="preserve"> </w:t>
      </w:r>
      <w:r w:rsidRPr="00B547DE">
        <w:rPr>
          <w:rFonts w:ascii="Verdana" w:hAnsi="Verdana" w:cs="Arial"/>
          <w:spacing w:val="-1"/>
          <w:lang w:val="es-ES"/>
        </w:rPr>
        <w:t>de</w:t>
      </w:r>
      <w:r w:rsidRPr="00B547DE">
        <w:rPr>
          <w:rFonts w:ascii="Verdana" w:hAnsi="Verdana" w:cs="Arial"/>
          <w:spacing w:val="-15"/>
          <w:lang w:val="es-ES"/>
        </w:rPr>
        <w:t xml:space="preserve"> </w:t>
      </w:r>
      <w:r w:rsidRPr="00B547DE">
        <w:rPr>
          <w:rFonts w:ascii="Verdana" w:hAnsi="Verdana" w:cs="Arial"/>
          <w:spacing w:val="-1"/>
          <w:lang w:val="es-ES"/>
        </w:rPr>
        <w:t>2012,</w:t>
      </w:r>
      <w:r w:rsidRPr="00B547DE">
        <w:rPr>
          <w:rFonts w:ascii="Verdana" w:hAnsi="Verdana" w:cs="Arial"/>
          <w:spacing w:val="-15"/>
          <w:lang w:val="es-ES"/>
        </w:rPr>
        <w:t xml:space="preserve"> </w:t>
      </w:r>
      <w:r w:rsidRPr="00B547DE">
        <w:rPr>
          <w:rFonts w:ascii="Verdana" w:hAnsi="Verdana" w:cs="Arial"/>
          <w:lang w:val="es-ES"/>
        </w:rPr>
        <w:t>la</w:t>
      </w:r>
      <w:r w:rsidRPr="00B547DE">
        <w:rPr>
          <w:rFonts w:ascii="Verdana" w:hAnsi="Verdana" w:cs="Arial"/>
          <w:spacing w:val="-15"/>
          <w:lang w:val="es-ES"/>
        </w:rPr>
        <w:t xml:space="preserve"> </w:t>
      </w:r>
      <w:r w:rsidRPr="00B547DE">
        <w:rPr>
          <w:rFonts w:ascii="Verdana" w:hAnsi="Verdana" w:cs="Arial"/>
          <w:lang w:val="es-ES"/>
        </w:rPr>
        <w:t>concesión</w:t>
      </w:r>
      <w:r w:rsidRPr="00B547DE">
        <w:rPr>
          <w:rFonts w:ascii="Verdana" w:hAnsi="Verdana" w:cs="Arial"/>
          <w:spacing w:val="-14"/>
          <w:lang w:val="es-ES"/>
        </w:rPr>
        <w:t xml:space="preserve"> </w:t>
      </w:r>
      <w:r w:rsidRPr="00B547DE">
        <w:rPr>
          <w:rFonts w:ascii="Verdana" w:hAnsi="Verdana" w:cs="Arial"/>
          <w:lang w:val="es-ES"/>
        </w:rPr>
        <w:t>sería</w:t>
      </w:r>
      <w:r w:rsidRPr="00B547DE">
        <w:rPr>
          <w:rFonts w:ascii="Verdana" w:hAnsi="Verdana" w:cs="Arial"/>
          <w:spacing w:val="-15"/>
          <w:lang w:val="es-ES"/>
        </w:rPr>
        <w:t xml:space="preserve"> </w:t>
      </w:r>
      <w:r w:rsidRPr="00B547DE">
        <w:rPr>
          <w:rFonts w:ascii="Verdana" w:hAnsi="Verdana" w:cs="Arial"/>
          <w:lang w:val="es-ES"/>
        </w:rPr>
        <w:t>el</w:t>
      </w:r>
      <w:r w:rsidRPr="00B547DE">
        <w:rPr>
          <w:rFonts w:ascii="Verdana" w:hAnsi="Verdana" w:cs="Arial"/>
          <w:spacing w:val="-15"/>
          <w:lang w:val="es-ES"/>
        </w:rPr>
        <w:t xml:space="preserve"> </w:t>
      </w:r>
      <w:r w:rsidRPr="00B547DE">
        <w:rPr>
          <w:rFonts w:ascii="Verdana" w:hAnsi="Verdana" w:cs="Arial"/>
          <w:lang w:val="es-ES"/>
        </w:rPr>
        <w:t>medio</w:t>
      </w:r>
      <w:r w:rsidRPr="00B547DE">
        <w:rPr>
          <w:rFonts w:ascii="Verdana" w:hAnsi="Verdana" w:cs="Arial"/>
          <w:spacing w:val="-15"/>
          <w:lang w:val="es-ES"/>
        </w:rPr>
        <w:t xml:space="preserve"> </w:t>
      </w:r>
      <w:r w:rsidRPr="00B547DE">
        <w:rPr>
          <w:rFonts w:ascii="Verdana" w:hAnsi="Verdana" w:cs="Arial"/>
          <w:lang w:val="es-ES"/>
        </w:rPr>
        <w:t>por</w:t>
      </w:r>
      <w:r w:rsidRPr="00B547DE">
        <w:rPr>
          <w:rFonts w:ascii="Verdana" w:hAnsi="Verdana" w:cs="Arial"/>
          <w:spacing w:val="-15"/>
          <w:lang w:val="es-ES"/>
        </w:rPr>
        <w:t xml:space="preserve"> </w:t>
      </w:r>
      <w:r w:rsidRPr="00B547DE">
        <w:rPr>
          <w:rFonts w:ascii="Verdana" w:hAnsi="Verdana" w:cs="Arial"/>
          <w:lang w:val="es-ES"/>
        </w:rPr>
        <w:t>el</w:t>
      </w:r>
      <w:r w:rsidRPr="00B547DE">
        <w:rPr>
          <w:rFonts w:ascii="Verdana" w:hAnsi="Verdana" w:cs="Arial"/>
          <w:spacing w:val="-15"/>
          <w:lang w:val="es-ES"/>
        </w:rPr>
        <w:t xml:space="preserve"> </w:t>
      </w:r>
      <w:r w:rsidRPr="00B547DE">
        <w:rPr>
          <w:rFonts w:ascii="Verdana" w:hAnsi="Verdana" w:cs="Arial"/>
          <w:lang w:val="es-ES"/>
        </w:rPr>
        <w:t>cual</w:t>
      </w:r>
      <w:r w:rsidRPr="00B547DE">
        <w:rPr>
          <w:rFonts w:ascii="Verdana" w:hAnsi="Verdana" w:cs="Arial"/>
          <w:spacing w:val="-15"/>
          <w:lang w:val="es-ES"/>
        </w:rPr>
        <w:t xml:space="preserve"> </w:t>
      </w:r>
      <w:r w:rsidRPr="00B547DE">
        <w:rPr>
          <w:rFonts w:ascii="Verdana" w:hAnsi="Verdana" w:cs="Arial"/>
          <w:lang w:val="es-ES"/>
        </w:rPr>
        <w:t>se</w:t>
      </w:r>
      <w:r w:rsidRPr="00B547DE">
        <w:rPr>
          <w:rFonts w:ascii="Verdana" w:hAnsi="Verdana" w:cs="Arial"/>
          <w:spacing w:val="-15"/>
          <w:lang w:val="es-ES"/>
        </w:rPr>
        <w:t xml:space="preserve"> </w:t>
      </w:r>
      <w:r w:rsidRPr="00B547DE">
        <w:rPr>
          <w:rFonts w:ascii="Verdana" w:hAnsi="Verdana" w:cs="Arial"/>
          <w:lang w:val="es-ES"/>
        </w:rPr>
        <w:t>contratarían</w:t>
      </w:r>
      <w:r w:rsidRPr="00B547DE">
        <w:rPr>
          <w:rFonts w:ascii="Verdana" w:hAnsi="Verdana" w:cs="Arial"/>
          <w:spacing w:val="-58"/>
          <w:lang w:val="es-ES"/>
        </w:rPr>
        <w:t xml:space="preserve"> </w:t>
      </w:r>
      <w:r w:rsidRPr="00B547DE">
        <w:rPr>
          <w:rFonts w:ascii="Verdana" w:hAnsi="Verdana" w:cs="Arial"/>
          <w:lang w:val="es-ES"/>
        </w:rPr>
        <w:t>estas colaboraciones público-privadas</w:t>
      </w:r>
      <w:r w:rsidRPr="00B547DE">
        <w:rPr>
          <w:rFonts w:ascii="Verdana" w:hAnsi="Verdana" w:cs="Arial"/>
          <w:vertAlign w:val="superscript"/>
          <w:lang w:val="es-ES"/>
        </w:rPr>
        <w:t>10,</w:t>
      </w:r>
      <w:r w:rsidRPr="00B547DE">
        <w:rPr>
          <w:rFonts w:ascii="Verdana" w:hAnsi="Verdana" w:cs="Arial"/>
          <w:lang w:val="es-ES"/>
        </w:rPr>
        <w:t xml:space="preserve"> es decir, como un mecanismo a través del cual el</w:t>
      </w:r>
      <w:r w:rsidRPr="00B547DE">
        <w:rPr>
          <w:rFonts w:ascii="Verdana" w:hAnsi="Verdana" w:cs="Arial"/>
          <w:spacing w:val="-59"/>
          <w:lang w:val="es-ES"/>
        </w:rPr>
        <w:t xml:space="preserve"> </w:t>
      </w:r>
      <w:r w:rsidRPr="00B547DE">
        <w:rPr>
          <w:rFonts w:ascii="Verdana" w:hAnsi="Verdana" w:cs="Arial"/>
          <w:spacing w:val="-1"/>
          <w:lang w:val="es-ES"/>
        </w:rPr>
        <w:t>sector</w:t>
      </w:r>
      <w:r w:rsidRPr="00B547DE">
        <w:rPr>
          <w:rFonts w:ascii="Verdana" w:hAnsi="Verdana" w:cs="Arial"/>
          <w:spacing w:val="-15"/>
          <w:lang w:val="es-ES"/>
        </w:rPr>
        <w:t xml:space="preserve"> </w:t>
      </w:r>
      <w:r w:rsidRPr="00B547DE">
        <w:rPr>
          <w:rFonts w:ascii="Verdana" w:hAnsi="Verdana" w:cs="Arial"/>
          <w:spacing w:val="-1"/>
          <w:lang w:val="es-ES"/>
        </w:rPr>
        <w:t>privado</w:t>
      </w:r>
      <w:r w:rsidRPr="00B547DE">
        <w:rPr>
          <w:rFonts w:ascii="Verdana" w:hAnsi="Verdana" w:cs="Arial"/>
          <w:spacing w:val="-15"/>
          <w:lang w:val="es-ES"/>
        </w:rPr>
        <w:t xml:space="preserve"> </w:t>
      </w:r>
      <w:r w:rsidRPr="00B547DE">
        <w:rPr>
          <w:rFonts w:ascii="Verdana" w:hAnsi="Verdana" w:cs="Arial"/>
          <w:spacing w:val="-1"/>
          <w:lang w:val="es-ES"/>
        </w:rPr>
        <w:t>participaría</w:t>
      </w:r>
      <w:r w:rsidRPr="00B547DE">
        <w:rPr>
          <w:rFonts w:ascii="Verdana" w:hAnsi="Verdana" w:cs="Arial"/>
          <w:spacing w:val="-15"/>
          <w:lang w:val="es-ES"/>
        </w:rPr>
        <w:t xml:space="preserve"> </w:t>
      </w:r>
      <w:r w:rsidRPr="00B547DE">
        <w:rPr>
          <w:rFonts w:ascii="Verdana" w:hAnsi="Verdana" w:cs="Arial"/>
          <w:spacing w:val="-1"/>
          <w:lang w:val="es-ES"/>
        </w:rPr>
        <w:t>en</w:t>
      </w:r>
      <w:r w:rsidRPr="00B547DE">
        <w:rPr>
          <w:rFonts w:ascii="Verdana" w:hAnsi="Verdana" w:cs="Arial"/>
          <w:spacing w:val="-15"/>
          <w:lang w:val="es-ES"/>
        </w:rPr>
        <w:t xml:space="preserve"> </w:t>
      </w:r>
      <w:r w:rsidRPr="00B547DE">
        <w:rPr>
          <w:rFonts w:ascii="Verdana" w:hAnsi="Verdana" w:cs="Arial"/>
          <w:spacing w:val="-1"/>
          <w:lang w:val="es-ES"/>
        </w:rPr>
        <w:t>la</w:t>
      </w:r>
      <w:r w:rsidRPr="00B547DE">
        <w:rPr>
          <w:rFonts w:ascii="Verdana" w:hAnsi="Verdana" w:cs="Arial"/>
          <w:spacing w:val="-15"/>
          <w:lang w:val="es-ES"/>
        </w:rPr>
        <w:t xml:space="preserve"> </w:t>
      </w:r>
      <w:r w:rsidRPr="00B547DE">
        <w:rPr>
          <w:rFonts w:ascii="Verdana" w:hAnsi="Verdana" w:cs="Arial"/>
          <w:spacing w:val="-1"/>
          <w:lang w:val="es-ES"/>
        </w:rPr>
        <w:t>gestión</w:t>
      </w:r>
      <w:r w:rsidRPr="00B547DE">
        <w:rPr>
          <w:rFonts w:ascii="Verdana" w:hAnsi="Verdana" w:cs="Arial"/>
          <w:spacing w:val="-15"/>
          <w:lang w:val="es-ES"/>
        </w:rPr>
        <w:t xml:space="preserve"> </w:t>
      </w:r>
      <w:r w:rsidRPr="00B547DE">
        <w:rPr>
          <w:rFonts w:ascii="Verdana" w:hAnsi="Verdana" w:cs="Arial"/>
          <w:spacing w:val="-1"/>
          <w:lang w:val="es-ES"/>
        </w:rPr>
        <w:t>pública,</w:t>
      </w:r>
      <w:r w:rsidRPr="00B547DE">
        <w:rPr>
          <w:rFonts w:ascii="Verdana" w:hAnsi="Verdana" w:cs="Arial"/>
          <w:spacing w:val="-14"/>
          <w:lang w:val="es-ES"/>
        </w:rPr>
        <w:t xml:space="preserve"> </w:t>
      </w:r>
      <w:r w:rsidRPr="00B547DE">
        <w:rPr>
          <w:rFonts w:ascii="Verdana" w:hAnsi="Verdana" w:cs="Arial"/>
          <w:spacing w:val="-1"/>
          <w:lang w:val="es-ES"/>
        </w:rPr>
        <w:t>representada</w:t>
      </w:r>
      <w:r w:rsidRPr="00B547DE">
        <w:rPr>
          <w:rFonts w:ascii="Verdana" w:hAnsi="Verdana" w:cs="Arial"/>
          <w:spacing w:val="-15"/>
          <w:lang w:val="es-ES"/>
        </w:rPr>
        <w:t xml:space="preserve"> </w:t>
      </w:r>
      <w:r w:rsidRPr="00B547DE">
        <w:rPr>
          <w:rFonts w:ascii="Verdana" w:hAnsi="Verdana" w:cs="Arial"/>
          <w:lang w:val="es-ES"/>
        </w:rPr>
        <w:t>en</w:t>
      </w:r>
      <w:r w:rsidRPr="00B547DE">
        <w:rPr>
          <w:rFonts w:ascii="Verdana" w:hAnsi="Verdana" w:cs="Arial"/>
          <w:spacing w:val="-15"/>
          <w:lang w:val="es-ES"/>
        </w:rPr>
        <w:t xml:space="preserve"> </w:t>
      </w:r>
      <w:r w:rsidRPr="00B547DE">
        <w:rPr>
          <w:rFonts w:ascii="Verdana" w:hAnsi="Verdana" w:cs="Arial"/>
          <w:lang w:val="es-ES"/>
        </w:rPr>
        <w:t>la</w:t>
      </w:r>
      <w:r w:rsidRPr="00B547DE">
        <w:rPr>
          <w:rFonts w:ascii="Verdana" w:hAnsi="Verdana" w:cs="Arial"/>
          <w:spacing w:val="-15"/>
          <w:lang w:val="es-ES"/>
        </w:rPr>
        <w:t xml:space="preserve"> </w:t>
      </w:r>
      <w:r w:rsidRPr="00B547DE">
        <w:rPr>
          <w:rFonts w:ascii="Verdana" w:hAnsi="Verdana" w:cs="Arial"/>
          <w:lang w:val="es-ES"/>
        </w:rPr>
        <w:t>ejecución</w:t>
      </w:r>
      <w:r w:rsidRPr="00B547DE">
        <w:rPr>
          <w:rFonts w:ascii="Verdana" w:hAnsi="Verdana" w:cs="Arial"/>
          <w:spacing w:val="-15"/>
          <w:lang w:val="es-ES"/>
        </w:rPr>
        <w:t xml:space="preserve"> </w:t>
      </w:r>
      <w:r w:rsidRPr="00B547DE">
        <w:rPr>
          <w:rFonts w:ascii="Verdana" w:hAnsi="Verdana" w:cs="Arial"/>
          <w:lang w:val="es-ES"/>
        </w:rPr>
        <w:t>de</w:t>
      </w:r>
      <w:r w:rsidRPr="00B547DE">
        <w:rPr>
          <w:rFonts w:ascii="Verdana" w:hAnsi="Verdana" w:cs="Arial"/>
          <w:spacing w:val="-15"/>
          <w:lang w:val="es-ES"/>
        </w:rPr>
        <w:t xml:space="preserve"> </w:t>
      </w:r>
      <w:r w:rsidRPr="00B547DE">
        <w:rPr>
          <w:rFonts w:ascii="Verdana" w:hAnsi="Verdana" w:cs="Arial"/>
          <w:lang w:val="es-ES"/>
        </w:rPr>
        <w:t>actividades</w:t>
      </w:r>
      <w:r w:rsidRPr="00B547DE">
        <w:rPr>
          <w:rFonts w:ascii="Verdana" w:hAnsi="Verdana" w:cs="Arial"/>
          <w:spacing w:val="1"/>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infraestructura</w:t>
      </w:r>
      <w:r w:rsidRPr="00B547DE">
        <w:rPr>
          <w:rFonts w:ascii="Verdana" w:hAnsi="Verdana" w:cs="Arial"/>
          <w:spacing w:val="-3"/>
          <w:lang w:val="es-ES"/>
        </w:rPr>
        <w:t xml:space="preserve"> </w:t>
      </w:r>
      <w:r w:rsidRPr="00B547DE">
        <w:rPr>
          <w:rFonts w:ascii="Verdana" w:hAnsi="Verdana" w:cs="Arial"/>
          <w:lang w:val="es-ES"/>
        </w:rPr>
        <w:t>o</w:t>
      </w:r>
      <w:r w:rsidRPr="00B547DE">
        <w:rPr>
          <w:rFonts w:ascii="Verdana" w:hAnsi="Verdana" w:cs="Arial"/>
          <w:spacing w:val="-4"/>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otros</w:t>
      </w:r>
      <w:r w:rsidRPr="00B547DE">
        <w:rPr>
          <w:rFonts w:ascii="Verdana" w:hAnsi="Verdana" w:cs="Arial"/>
          <w:spacing w:val="-4"/>
          <w:lang w:val="es-ES"/>
        </w:rPr>
        <w:t xml:space="preserve"> </w:t>
      </w:r>
      <w:r w:rsidRPr="00B547DE">
        <w:rPr>
          <w:rFonts w:ascii="Verdana" w:hAnsi="Verdana" w:cs="Arial"/>
          <w:lang w:val="es-ES"/>
        </w:rPr>
        <w:t>servicios,</w:t>
      </w:r>
      <w:r w:rsidRPr="00B547DE">
        <w:rPr>
          <w:rFonts w:ascii="Verdana" w:hAnsi="Verdana" w:cs="Arial"/>
          <w:spacing w:val="-4"/>
          <w:lang w:val="es-ES"/>
        </w:rPr>
        <w:t xml:space="preserve"> </w:t>
      </w:r>
      <w:r w:rsidRPr="00B547DE">
        <w:rPr>
          <w:rFonts w:ascii="Verdana" w:hAnsi="Verdana" w:cs="Arial"/>
          <w:lang w:val="es-ES"/>
        </w:rPr>
        <w:t>vinculando</w:t>
      </w:r>
      <w:r w:rsidRPr="00B547DE">
        <w:rPr>
          <w:rFonts w:ascii="Verdana" w:hAnsi="Verdana" w:cs="Arial"/>
          <w:spacing w:val="-4"/>
          <w:lang w:val="es-ES"/>
        </w:rPr>
        <w:t xml:space="preserve"> </w:t>
      </w:r>
      <w:r w:rsidRPr="00B547DE">
        <w:rPr>
          <w:rFonts w:ascii="Verdana" w:hAnsi="Verdana" w:cs="Arial"/>
          <w:lang w:val="es-ES"/>
        </w:rPr>
        <w:t>capital,</w:t>
      </w:r>
      <w:r w:rsidRPr="00B547DE">
        <w:rPr>
          <w:rFonts w:ascii="Verdana" w:hAnsi="Verdana" w:cs="Arial"/>
          <w:spacing w:val="-4"/>
          <w:lang w:val="es-ES"/>
        </w:rPr>
        <w:t xml:space="preserve"> </w:t>
      </w:r>
      <w:r w:rsidRPr="00B547DE">
        <w:rPr>
          <w:rFonts w:ascii="Verdana" w:hAnsi="Verdana" w:cs="Arial"/>
          <w:lang w:val="es-ES"/>
        </w:rPr>
        <w:t>conocimientos</w:t>
      </w:r>
      <w:r w:rsidRPr="00B547DE">
        <w:rPr>
          <w:rFonts w:ascii="Verdana" w:hAnsi="Verdana" w:cs="Arial"/>
          <w:spacing w:val="-4"/>
          <w:lang w:val="es-ES"/>
        </w:rPr>
        <w:t xml:space="preserve"> </w:t>
      </w:r>
      <w:r w:rsidRPr="00B547DE">
        <w:rPr>
          <w:rFonts w:ascii="Verdana" w:hAnsi="Verdana" w:cs="Arial"/>
          <w:lang w:val="es-ES"/>
        </w:rPr>
        <w:t>y</w:t>
      </w:r>
      <w:r w:rsidRPr="00B547DE">
        <w:rPr>
          <w:rFonts w:ascii="Verdana" w:hAnsi="Verdana" w:cs="Arial"/>
          <w:spacing w:val="-3"/>
          <w:lang w:val="es-ES"/>
        </w:rPr>
        <w:t xml:space="preserve"> </w:t>
      </w:r>
      <w:r w:rsidRPr="00B547DE">
        <w:rPr>
          <w:rFonts w:ascii="Verdana" w:hAnsi="Verdana" w:cs="Arial"/>
          <w:lang w:val="es-ES"/>
        </w:rPr>
        <w:t>experiencia,</w:t>
      </w:r>
      <w:r w:rsidRPr="00B547DE">
        <w:rPr>
          <w:rFonts w:ascii="Verdana" w:hAnsi="Verdana" w:cs="Arial"/>
          <w:spacing w:val="-3"/>
          <w:lang w:val="es-ES"/>
        </w:rPr>
        <w:t xml:space="preserve"> </w:t>
      </w:r>
      <w:r w:rsidRPr="00B547DE">
        <w:rPr>
          <w:rFonts w:ascii="Verdana" w:hAnsi="Verdana" w:cs="Arial"/>
          <w:lang w:val="es-ES"/>
        </w:rPr>
        <w:t xml:space="preserve">así </w:t>
      </w:r>
      <w:r w:rsidRPr="00B547DE">
        <w:rPr>
          <w:rFonts w:ascii="Verdana" w:hAnsi="Verdana" w:cs="Arial"/>
          <w:spacing w:val="-59"/>
          <w:lang w:val="es-ES"/>
        </w:rPr>
        <w:t xml:space="preserve"> </w:t>
      </w:r>
      <w:r w:rsidRPr="00B547DE">
        <w:rPr>
          <w:rFonts w:ascii="Verdana" w:hAnsi="Verdana" w:cs="Arial"/>
          <w:lang w:val="es-ES"/>
        </w:rPr>
        <w:t>como</w:t>
      </w:r>
      <w:r w:rsidRPr="00B547DE">
        <w:rPr>
          <w:rFonts w:ascii="Verdana" w:hAnsi="Verdana" w:cs="Arial"/>
          <w:spacing w:val="1"/>
          <w:lang w:val="es-ES"/>
        </w:rPr>
        <w:t xml:space="preserve"> </w:t>
      </w:r>
      <w:r w:rsidRPr="00B547DE">
        <w:rPr>
          <w:rFonts w:ascii="Verdana" w:hAnsi="Verdana" w:cs="Arial"/>
          <w:lang w:val="es-ES"/>
        </w:rPr>
        <w:t>un</w:t>
      </w:r>
      <w:r w:rsidRPr="00B547DE">
        <w:rPr>
          <w:rFonts w:ascii="Verdana" w:hAnsi="Verdana" w:cs="Arial"/>
          <w:spacing w:val="1"/>
          <w:lang w:val="es-ES"/>
        </w:rPr>
        <w:t xml:space="preserve"> </w:t>
      </w:r>
      <w:r w:rsidRPr="00B547DE">
        <w:rPr>
          <w:rFonts w:ascii="Verdana" w:hAnsi="Verdana" w:cs="Arial"/>
          <w:lang w:val="es-ES"/>
        </w:rPr>
        <w:t>mayor</w:t>
      </w:r>
      <w:r w:rsidRPr="00B547DE">
        <w:rPr>
          <w:rFonts w:ascii="Verdana" w:hAnsi="Verdana" w:cs="Arial"/>
          <w:spacing w:val="1"/>
          <w:lang w:val="es-ES"/>
        </w:rPr>
        <w:t xml:space="preserve"> </w:t>
      </w:r>
      <w:r w:rsidRPr="00B547DE">
        <w:rPr>
          <w:rFonts w:ascii="Verdana" w:hAnsi="Verdana" w:cs="Arial"/>
          <w:lang w:val="es-ES"/>
        </w:rPr>
        <w:t>riesgo</w:t>
      </w:r>
      <w:r w:rsidRPr="00B547DE">
        <w:rPr>
          <w:rFonts w:ascii="Verdana" w:hAnsi="Verdana" w:cs="Arial"/>
          <w:spacing w:val="1"/>
          <w:lang w:val="es-ES"/>
        </w:rPr>
        <w:t xml:space="preserve"> </w:t>
      </w:r>
      <w:r w:rsidRPr="00B547DE">
        <w:rPr>
          <w:rFonts w:ascii="Verdana" w:hAnsi="Verdana" w:cs="Arial"/>
          <w:lang w:val="es-ES"/>
        </w:rPr>
        <w:t>que</w:t>
      </w:r>
      <w:r w:rsidRPr="00B547DE">
        <w:rPr>
          <w:rFonts w:ascii="Verdana" w:hAnsi="Verdana" w:cs="Arial"/>
          <w:spacing w:val="1"/>
          <w:lang w:val="es-ES"/>
        </w:rPr>
        <w:t xml:space="preserve"> </w:t>
      </w:r>
      <w:r w:rsidRPr="00B547DE">
        <w:rPr>
          <w:rFonts w:ascii="Verdana" w:hAnsi="Verdana" w:cs="Arial"/>
          <w:lang w:val="es-ES"/>
        </w:rPr>
        <w:t>el</w:t>
      </w:r>
      <w:r w:rsidRPr="00B547DE">
        <w:rPr>
          <w:rFonts w:ascii="Verdana" w:hAnsi="Verdana" w:cs="Arial"/>
          <w:spacing w:val="1"/>
          <w:lang w:val="es-ES"/>
        </w:rPr>
        <w:t xml:space="preserve"> </w:t>
      </w:r>
      <w:r w:rsidRPr="00B547DE">
        <w:rPr>
          <w:rFonts w:ascii="Verdana" w:hAnsi="Verdana" w:cs="Arial"/>
          <w:lang w:val="es-ES"/>
        </w:rPr>
        <w:t>que</w:t>
      </w:r>
      <w:r w:rsidRPr="00B547DE">
        <w:rPr>
          <w:rFonts w:ascii="Verdana" w:hAnsi="Verdana" w:cs="Arial"/>
          <w:spacing w:val="1"/>
          <w:lang w:val="es-ES"/>
        </w:rPr>
        <w:t xml:space="preserve"> </w:t>
      </w:r>
      <w:r w:rsidRPr="00B547DE">
        <w:rPr>
          <w:rFonts w:ascii="Verdana" w:hAnsi="Verdana" w:cs="Arial"/>
          <w:lang w:val="es-ES"/>
        </w:rPr>
        <w:t>ordinariamente</w:t>
      </w:r>
      <w:r w:rsidRPr="00B547DE">
        <w:rPr>
          <w:rFonts w:ascii="Verdana" w:hAnsi="Verdana" w:cs="Arial"/>
          <w:spacing w:val="1"/>
          <w:lang w:val="es-ES"/>
        </w:rPr>
        <w:t xml:space="preserve"> </w:t>
      </w:r>
      <w:r w:rsidRPr="00B547DE">
        <w:rPr>
          <w:rFonts w:ascii="Verdana" w:hAnsi="Verdana" w:cs="Arial"/>
          <w:lang w:val="es-ES"/>
        </w:rPr>
        <w:t>se</w:t>
      </w:r>
      <w:r w:rsidRPr="00B547DE">
        <w:rPr>
          <w:rFonts w:ascii="Verdana" w:hAnsi="Verdana" w:cs="Arial"/>
          <w:spacing w:val="1"/>
          <w:lang w:val="es-ES"/>
        </w:rPr>
        <w:t xml:space="preserve"> </w:t>
      </w:r>
      <w:r w:rsidRPr="00B547DE">
        <w:rPr>
          <w:rFonts w:ascii="Verdana" w:hAnsi="Verdana" w:cs="Arial"/>
          <w:lang w:val="es-ES"/>
        </w:rPr>
        <w:t>asume</w:t>
      </w:r>
      <w:r w:rsidRPr="00B547DE">
        <w:rPr>
          <w:rFonts w:ascii="Verdana" w:hAnsi="Verdana" w:cs="Arial"/>
          <w:spacing w:val="1"/>
          <w:lang w:val="es-ES"/>
        </w:rPr>
        <w:t xml:space="preserve"> </w:t>
      </w:r>
      <w:r w:rsidRPr="00B547DE">
        <w:rPr>
          <w:rFonts w:ascii="Verdana" w:hAnsi="Verdana" w:cs="Arial"/>
          <w:lang w:val="es-ES"/>
        </w:rPr>
        <w:t xml:space="preserve">en otras tipologías contractuales. Esta idea se consagró en el artículo 2 de la Ley 1508 de 2012, que expresa que: </w:t>
      </w:r>
      <w:r w:rsidRPr="00B547DE">
        <w:rPr>
          <w:rFonts w:ascii="Verdana" w:hAnsi="Verdana" w:cs="Arial"/>
          <w:i/>
          <w:lang w:val="es-ES"/>
        </w:rPr>
        <w:t>“</w:t>
      </w:r>
      <w:r w:rsidRPr="00B547DE">
        <w:rPr>
          <w:rFonts w:ascii="Verdana" w:hAnsi="Verdana" w:cs="Arial"/>
          <w:i/>
          <w:color w:val="000000"/>
          <w:lang w:val="es-ES"/>
        </w:rPr>
        <w:t>Las concesiones de que trata el numeral 4 del artículo 32 de la Ley 80 de 1993, se encuentran comprendidas dentro de los esquemas de Asociación Público Privadas”.</w:t>
      </w:r>
    </w:p>
    <w:p w14:paraId="77550D2C" w14:textId="77777777" w:rsidR="00CF1565" w:rsidRPr="00B547DE" w:rsidRDefault="00CF1565" w:rsidP="00CF1565">
      <w:pPr>
        <w:spacing w:after="0" w:line="276" w:lineRule="auto"/>
        <w:ind w:firstLine="708"/>
        <w:jc w:val="both"/>
        <w:rPr>
          <w:rFonts w:ascii="Verdana" w:eastAsia="Calibri" w:hAnsi="Verdana" w:cs="Arial"/>
          <w:color w:val="000000" w:themeColor="text1"/>
          <w:lang w:val="es-ES"/>
        </w:rPr>
      </w:pPr>
      <w:r w:rsidRPr="00B547DE">
        <w:rPr>
          <w:rFonts w:ascii="Verdana" w:hAnsi="Verdana" w:cs="Arial"/>
          <w:iCs/>
          <w:color w:val="000000"/>
          <w:lang w:val="es-ES"/>
        </w:rPr>
        <w:t xml:space="preserve">De esta forma, </w:t>
      </w:r>
      <w:r w:rsidRPr="00B547DE">
        <w:rPr>
          <w:rFonts w:ascii="Verdana" w:hAnsi="Verdana" w:cs="Arial"/>
          <w:iCs/>
          <w:lang w:val="es-ES"/>
        </w:rPr>
        <w:t>las</w:t>
      </w:r>
      <w:r w:rsidRPr="00B547DE">
        <w:rPr>
          <w:rFonts w:ascii="Verdana" w:hAnsi="Verdana" w:cs="Arial"/>
          <w:lang w:val="es-ES"/>
        </w:rPr>
        <w:t xml:space="preserve"> </w:t>
      </w:r>
      <w:r w:rsidRPr="00B547DE">
        <w:rPr>
          <w:rFonts w:ascii="Verdana" w:eastAsia="Calibri" w:hAnsi="Verdana" w:cs="Arial"/>
          <w:color w:val="000000" w:themeColor="text1"/>
          <w:lang w:val="es-ES"/>
        </w:rPr>
        <w:t xml:space="preserve">Asociaciones </w:t>
      </w:r>
      <w:proofErr w:type="gramStart"/>
      <w:r w:rsidRPr="00B547DE">
        <w:rPr>
          <w:rFonts w:ascii="Verdana" w:eastAsia="Calibri" w:hAnsi="Verdana" w:cs="Arial"/>
          <w:color w:val="000000" w:themeColor="text1"/>
          <w:lang w:val="es-ES"/>
        </w:rPr>
        <w:t>Público Privadas</w:t>
      </w:r>
      <w:proofErr w:type="gramEnd"/>
      <w:r w:rsidRPr="00B547DE">
        <w:rPr>
          <w:rFonts w:ascii="Verdana" w:eastAsia="Calibri" w:hAnsi="Verdana" w:cs="Arial"/>
          <w:color w:val="000000" w:themeColor="text1"/>
          <w:lang w:val="es-ES"/>
        </w:rPr>
        <w:t xml:space="preserve"> –APP– de la Ley 1508 de 2012 fueron concebidas como formas de colaboración entre el sector público y el privado para la ejecución de proyectos estatales, a través de las cuales se retienen y transfieren riesgos entre las partes. Se trata de modalidades de negocio en las cuales la disponibilidad y el nivel de la infraestructura o servicio resultan determinantes. Así lo consideró la Corte Constitucional, expresando lo siguiente:</w:t>
      </w:r>
    </w:p>
    <w:p w14:paraId="14E74F17" w14:textId="77777777" w:rsidR="00CF1565" w:rsidRPr="00B547DE" w:rsidRDefault="00CF1565" w:rsidP="00CF1565">
      <w:pPr>
        <w:tabs>
          <w:tab w:val="left" w:pos="0"/>
        </w:tabs>
        <w:spacing w:after="0" w:line="276" w:lineRule="auto"/>
        <w:jc w:val="both"/>
        <w:rPr>
          <w:rFonts w:ascii="Verdana" w:eastAsia="Calibri" w:hAnsi="Verdana" w:cs="Arial"/>
          <w:bCs/>
          <w:color w:val="000000" w:themeColor="text1"/>
          <w:lang w:val="es-ES"/>
        </w:rPr>
      </w:pPr>
    </w:p>
    <w:p w14:paraId="08D1F3CF" w14:textId="77777777" w:rsidR="00CF1565" w:rsidRPr="00B547DE" w:rsidRDefault="00CF1565" w:rsidP="00CF1565">
      <w:pPr>
        <w:spacing w:after="0" w:line="240" w:lineRule="auto"/>
        <w:ind w:left="709" w:right="709"/>
        <w:jc w:val="both"/>
        <w:rPr>
          <w:rFonts w:ascii="Verdana" w:eastAsia="Calibri" w:hAnsi="Verdana" w:cs="Arial"/>
          <w:color w:val="000000" w:themeColor="text1"/>
          <w:sz w:val="21"/>
          <w:szCs w:val="21"/>
          <w:lang w:val="es-ES"/>
        </w:rPr>
      </w:pPr>
      <w:r w:rsidRPr="00B547DE">
        <w:rPr>
          <w:rFonts w:ascii="Verdana" w:eastAsia="Calibri" w:hAnsi="Verdana" w:cs="Arial"/>
          <w:color w:val="000000" w:themeColor="text1"/>
          <w:sz w:val="21"/>
          <w:szCs w:val="21"/>
          <w:lang w:val="es-ES"/>
        </w:rPr>
        <w:lastRenderedPageBreak/>
        <w:t>“Las APP se caracterizan por: (i) tener una larga duración; (</w:t>
      </w:r>
      <w:proofErr w:type="spellStart"/>
      <w:r w:rsidRPr="00B547DE">
        <w:rPr>
          <w:rFonts w:ascii="Verdana" w:eastAsia="Calibri" w:hAnsi="Verdana" w:cs="Arial"/>
          <w:color w:val="000000" w:themeColor="text1"/>
          <w:sz w:val="21"/>
          <w:szCs w:val="21"/>
          <w:lang w:val="es-ES"/>
        </w:rPr>
        <w:t>ii</w:t>
      </w:r>
      <w:proofErr w:type="spellEnd"/>
      <w:r w:rsidRPr="00B547DE">
        <w:rPr>
          <w:rFonts w:ascii="Verdana" w:eastAsia="Calibri" w:hAnsi="Verdana" w:cs="Arial"/>
          <w:color w:val="000000" w:themeColor="text1"/>
          <w:sz w:val="21"/>
          <w:szCs w:val="21"/>
          <w:lang w:val="es-ES"/>
        </w:rPr>
        <w:t>) definir sus objetos alrededor de proyectos, lo que conlleva la previsión de actividades como el diseño, construcción y mantenimiento de la infraestructura pública sobre la que verse el contrato y/o los servicios asociados; (</w:t>
      </w:r>
      <w:proofErr w:type="spellStart"/>
      <w:r w:rsidRPr="00B547DE">
        <w:rPr>
          <w:rFonts w:ascii="Verdana" w:eastAsia="Calibri" w:hAnsi="Verdana" w:cs="Arial"/>
          <w:color w:val="000000" w:themeColor="text1"/>
          <w:sz w:val="21"/>
          <w:szCs w:val="21"/>
          <w:lang w:val="es-ES"/>
        </w:rPr>
        <w:t>iii</w:t>
      </w:r>
      <w:proofErr w:type="spellEnd"/>
      <w:r w:rsidRPr="00B547DE">
        <w:rPr>
          <w:rFonts w:ascii="Verdana" w:eastAsia="Calibri" w:hAnsi="Verdana" w:cs="Arial"/>
          <w:color w:val="000000" w:themeColor="text1"/>
          <w:sz w:val="21"/>
          <w:szCs w:val="21"/>
          <w:lang w:val="es-ES"/>
        </w:rPr>
        <w:t>) contar con financiación privada o público-privada; (</w:t>
      </w:r>
      <w:proofErr w:type="spellStart"/>
      <w:r w:rsidRPr="00B547DE">
        <w:rPr>
          <w:rFonts w:ascii="Verdana" w:eastAsia="Calibri" w:hAnsi="Verdana" w:cs="Arial"/>
          <w:color w:val="000000" w:themeColor="text1"/>
          <w:sz w:val="21"/>
          <w:szCs w:val="21"/>
          <w:lang w:val="es-ES"/>
        </w:rPr>
        <w:t>iv</w:t>
      </w:r>
      <w:proofErr w:type="spellEnd"/>
      <w:r w:rsidRPr="00B547DE">
        <w:rPr>
          <w:rFonts w:ascii="Verdana" w:eastAsia="Calibri" w:hAnsi="Verdana" w:cs="Arial"/>
          <w:color w:val="000000" w:themeColor="text1"/>
          <w:sz w:val="21"/>
          <w:szCs w:val="21"/>
          <w:lang w:val="es-ES"/>
        </w:rPr>
        <w:t>) establecer como forma de remuneración el otorgamiento del derecho a la explotación de la infraestructura o servicio, aunque en algunos casos es posible pactar el desembolso de recursos públicos; (v) condicionar la remuneración a niveles de calidad; (vi) trasladar parte importante de los riesgos al contratista –por ejemplo, los asociados al diseño, niveles de demanda, deterioro y mantenimiento de la infraestructura- según su capacidad y experiencia; y (</w:t>
      </w:r>
      <w:proofErr w:type="spellStart"/>
      <w:r w:rsidRPr="00B547DE">
        <w:rPr>
          <w:rFonts w:ascii="Verdana" w:eastAsia="Calibri" w:hAnsi="Verdana" w:cs="Arial"/>
          <w:color w:val="000000" w:themeColor="text1"/>
          <w:sz w:val="21"/>
          <w:szCs w:val="21"/>
          <w:lang w:val="es-ES"/>
        </w:rPr>
        <w:t>vii</w:t>
      </w:r>
      <w:proofErr w:type="spellEnd"/>
      <w:r w:rsidRPr="00B547DE">
        <w:rPr>
          <w:rFonts w:ascii="Verdana" w:eastAsia="Calibri" w:hAnsi="Verdana" w:cs="Arial"/>
          <w:color w:val="000000" w:themeColor="text1"/>
          <w:sz w:val="21"/>
          <w:szCs w:val="21"/>
          <w:lang w:val="es-ES"/>
        </w:rPr>
        <w:t>) distribuir las tareas entre las partes de acuerdo con su experiencia y ventaja competitiva”</w:t>
      </w:r>
      <w:r w:rsidRPr="00B547DE">
        <w:rPr>
          <w:rStyle w:val="Refdenotaalpie"/>
          <w:rFonts w:ascii="Verdana" w:eastAsia="Calibri" w:hAnsi="Verdana" w:cs="Arial"/>
          <w:color w:val="000000" w:themeColor="text1"/>
          <w:sz w:val="21"/>
          <w:szCs w:val="21"/>
          <w:lang w:val="es-ES"/>
        </w:rPr>
        <w:footnoteReference w:id="6"/>
      </w:r>
      <w:r w:rsidRPr="00B547DE">
        <w:rPr>
          <w:rFonts w:ascii="Verdana" w:eastAsia="Calibri" w:hAnsi="Verdana" w:cs="Arial"/>
          <w:color w:val="000000" w:themeColor="text1"/>
          <w:sz w:val="21"/>
          <w:szCs w:val="21"/>
          <w:lang w:val="es-ES"/>
        </w:rPr>
        <w:t>.</w:t>
      </w:r>
    </w:p>
    <w:p w14:paraId="7983067E" w14:textId="77777777" w:rsidR="00CF1565" w:rsidRPr="00B547DE" w:rsidRDefault="00CF1565" w:rsidP="00CF1565">
      <w:pPr>
        <w:spacing w:after="0" w:line="240" w:lineRule="auto"/>
        <w:ind w:left="709" w:right="709"/>
        <w:jc w:val="both"/>
        <w:rPr>
          <w:rFonts w:ascii="Verdana" w:eastAsia="Calibri" w:hAnsi="Verdana" w:cs="Arial"/>
          <w:color w:val="000000" w:themeColor="text1"/>
          <w:sz w:val="21"/>
          <w:szCs w:val="21"/>
          <w:lang w:val="es-ES"/>
        </w:rPr>
      </w:pPr>
    </w:p>
    <w:p w14:paraId="329CF5C1" w14:textId="77777777" w:rsidR="00CF1565" w:rsidRPr="00B547DE" w:rsidRDefault="00CF1565" w:rsidP="00CF1565">
      <w:pPr>
        <w:spacing w:after="0" w:line="276" w:lineRule="auto"/>
        <w:ind w:firstLine="709"/>
        <w:jc w:val="both"/>
        <w:rPr>
          <w:rFonts w:ascii="Verdana" w:eastAsia="Calibri" w:hAnsi="Verdana" w:cs="Arial"/>
          <w:color w:val="000000" w:themeColor="text1"/>
          <w:lang w:val="es-ES"/>
        </w:rPr>
      </w:pPr>
      <w:r w:rsidRPr="00B547DE">
        <w:rPr>
          <w:rFonts w:ascii="Verdana" w:eastAsia="Calibri" w:hAnsi="Verdana" w:cs="Arial"/>
          <w:color w:val="000000" w:themeColor="text1"/>
          <w:lang w:val="es-ES"/>
        </w:rPr>
        <w:t xml:space="preserve"> Con fundamento en la definición del artículo primero, la colaboración público-privada es un mecanismo a través del cual el sector privado participa en la gestión pública, representada en la ejecución de actividades de infraestructura o de otros servicios, vinculando capital, conocimientos y experiencia, así como un mayor riesgo que el ordinariamente asumido en otras tipologías contractuales</w:t>
      </w:r>
      <w:r w:rsidRPr="00B547DE">
        <w:rPr>
          <w:rStyle w:val="Refdenotaalpie"/>
          <w:rFonts w:ascii="Verdana" w:eastAsia="Calibri" w:hAnsi="Verdana" w:cs="Arial"/>
          <w:color w:val="000000" w:themeColor="text1"/>
          <w:lang w:val="es-ES"/>
        </w:rPr>
        <w:footnoteReference w:id="7"/>
      </w:r>
      <w:r w:rsidRPr="00B547DE">
        <w:rPr>
          <w:rFonts w:ascii="Verdana" w:eastAsia="Calibri" w:hAnsi="Verdana" w:cs="Arial"/>
          <w:color w:val="000000" w:themeColor="text1"/>
          <w:lang w:val="es-ES"/>
        </w:rPr>
        <w:t>. Por lo anterior, la doctrina nacional ha expresado que “[…] las APP no constituyen un instrumento absolutamente novedoso en el derecho colombiano, pues los contratos con los que se pretende instrumentarlas –ya sea el caso de una concesión u otro tipo contractual– son figuras que ya existían en nuestra legislación”</w:t>
      </w:r>
      <w:r w:rsidRPr="00B547DE">
        <w:rPr>
          <w:rStyle w:val="Refdenotaalpie"/>
          <w:rFonts w:ascii="Verdana" w:eastAsia="Calibri" w:hAnsi="Verdana" w:cs="Arial"/>
          <w:color w:val="000000" w:themeColor="text1"/>
          <w:lang w:val="es-ES"/>
        </w:rPr>
        <w:footnoteReference w:id="8"/>
      </w:r>
      <w:r w:rsidRPr="00B547DE">
        <w:rPr>
          <w:rFonts w:ascii="Verdana" w:eastAsia="Calibri" w:hAnsi="Verdana" w:cs="Arial"/>
          <w:color w:val="000000" w:themeColor="text1"/>
          <w:lang w:val="es-ES"/>
        </w:rPr>
        <w:t xml:space="preserve">. Es por ello </w:t>
      </w:r>
      <w:proofErr w:type="gramStart"/>
      <w:r w:rsidRPr="00B547DE">
        <w:rPr>
          <w:rFonts w:ascii="Verdana" w:eastAsia="Calibri" w:hAnsi="Verdana" w:cs="Arial"/>
          <w:color w:val="000000" w:themeColor="text1"/>
          <w:lang w:val="es-ES"/>
        </w:rPr>
        <w:t>que</w:t>
      </w:r>
      <w:proofErr w:type="gramEnd"/>
      <w:r w:rsidRPr="00B547DE">
        <w:rPr>
          <w:rFonts w:ascii="Verdana" w:eastAsia="Calibri" w:hAnsi="Verdana" w:cs="Arial"/>
          <w:color w:val="000000" w:themeColor="text1"/>
          <w:lang w:val="es-ES"/>
        </w:rPr>
        <w:t xml:space="preserve">, refiriéndose a la Ley 1508 de 2012, la Sala de Consulta y Servicio Civil del Consejo de Estado ha afirmado: </w:t>
      </w:r>
    </w:p>
    <w:p w14:paraId="4A8CA8D5" w14:textId="77777777" w:rsidR="00CF1565" w:rsidRPr="00B547DE" w:rsidRDefault="00CF1565" w:rsidP="00CF1565">
      <w:pPr>
        <w:spacing w:after="0"/>
        <w:ind w:left="709" w:right="709"/>
        <w:jc w:val="both"/>
        <w:rPr>
          <w:rFonts w:ascii="Verdana" w:eastAsia="Calibri" w:hAnsi="Verdana" w:cs="Arial"/>
          <w:bCs/>
          <w:color w:val="000000" w:themeColor="text1"/>
          <w:sz w:val="21"/>
          <w:szCs w:val="21"/>
          <w:lang w:val="es-ES"/>
        </w:rPr>
      </w:pPr>
    </w:p>
    <w:p w14:paraId="1135C44E" w14:textId="77777777" w:rsidR="00CF1565" w:rsidRPr="00B547DE" w:rsidRDefault="00CF1565" w:rsidP="00CF1565">
      <w:pPr>
        <w:spacing w:after="0" w:line="240" w:lineRule="auto"/>
        <w:ind w:left="709" w:right="709"/>
        <w:jc w:val="both"/>
        <w:rPr>
          <w:rFonts w:ascii="Verdana" w:eastAsia="Calibri" w:hAnsi="Verdana" w:cs="Arial"/>
          <w:color w:val="000000" w:themeColor="text1"/>
          <w:sz w:val="21"/>
          <w:szCs w:val="21"/>
          <w:lang w:val="es-ES"/>
        </w:rPr>
      </w:pPr>
      <w:r w:rsidRPr="00B547DE">
        <w:rPr>
          <w:rFonts w:ascii="Verdana" w:eastAsia="Calibri" w:hAnsi="Verdana" w:cs="Arial"/>
          <w:color w:val="000000" w:themeColor="text1"/>
          <w:sz w:val="21"/>
          <w:szCs w:val="21"/>
          <w:lang w:val="es-ES"/>
        </w:rPr>
        <w:t xml:space="preserve">“Según los antecedentes legislativos, la citada normatividad tiene por objeto promover nuevos esquemas de participación privada y optimizar los mecanismos existentes para la provisión de servicios de infraestructura productiva y social en diferentes sectores, tales como (i) infraestructura, mantenimiento de equipos y desarrollo de </w:t>
      </w:r>
      <w:r w:rsidRPr="00B547DE">
        <w:rPr>
          <w:rFonts w:ascii="Verdana" w:eastAsia="Calibri" w:hAnsi="Verdana" w:cs="Arial"/>
          <w:color w:val="000000" w:themeColor="text1"/>
          <w:sz w:val="21"/>
          <w:szCs w:val="21"/>
          <w:lang w:val="es-ES"/>
        </w:rPr>
        <w:lastRenderedPageBreak/>
        <w:t>capacidades estratégicas en el sector de defensa; (</w:t>
      </w:r>
      <w:proofErr w:type="spellStart"/>
      <w:r w:rsidRPr="00B547DE">
        <w:rPr>
          <w:rFonts w:ascii="Verdana" w:eastAsia="Calibri" w:hAnsi="Verdana" w:cs="Arial"/>
          <w:color w:val="000000" w:themeColor="text1"/>
          <w:sz w:val="21"/>
          <w:szCs w:val="21"/>
          <w:lang w:val="es-ES"/>
        </w:rPr>
        <w:t>ii</w:t>
      </w:r>
      <w:proofErr w:type="spellEnd"/>
      <w:r w:rsidRPr="00B547DE">
        <w:rPr>
          <w:rFonts w:ascii="Verdana" w:eastAsia="Calibri" w:hAnsi="Verdana" w:cs="Arial"/>
          <w:color w:val="000000" w:themeColor="text1"/>
          <w:sz w:val="21"/>
          <w:szCs w:val="21"/>
          <w:lang w:val="es-ES"/>
        </w:rPr>
        <w:t>) distritos de riego y adecuación de tierras; (</w:t>
      </w:r>
      <w:proofErr w:type="spellStart"/>
      <w:r w:rsidRPr="00B547DE">
        <w:rPr>
          <w:rFonts w:ascii="Verdana" w:eastAsia="Calibri" w:hAnsi="Verdana" w:cs="Arial"/>
          <w:color w:val="000000" w:themeColor="text1"/>
          <w:sz w:val="21"/>
          <w:szCs w:val="21"/>
          <w:lang w:val="es-ES"/>
        </w:rPr>
        <w:t>iii</w:t>
      </w:r>
      <w:proofErr w:type="spellEnd"/>
      <w:r w:rsidRPr="00B547DE">
        <w:rPr>
          <w:rFonts w:ascii="Verdana" w:eastAsia="Calibri" w:hAnsi="Verdana" w:cs="Arial"/>
          <w:color w:val="000000" w:themeColor="text1"/>
          <w:sz w:val="21"/>
          <w:szCs w:val="21"/>
          <w:lang w:val="es-ES"/>
        </w:rPr>
        <w:t>) infraestructura social en educación, salud y atención integral a la primera infancia; (</w:t>
      </w:r>
      <w:proofErr w:type="spellStart"/>
      <w:r w:rsidRPr="00B547DE">
        <w:rPr>
          <w:rFonts w:ascii="Verdana" w:eastAsia="Calibri" w:hAnsi="Verdana" w:cs="Arial"/>
          <w:color w:val="000000" w:themeColor="text1"/>
          <w:sz w:val="21"/>
          <w:szCs w:val="21"/>
          <w:lang w:val="es-ES"/>
        </w:rPr>
        <w:t>iv</w:t>
      </w:r>
      <w:proofErr w:type="spellEnd"/>
      <w:r w:rsidRPr="00B547DE">
        <w:rPr>
          <w:rFonts w:ascii="Verdana" w:eastAsia="Calibri" w:hAnsi="Verdana" w:cs="Arial"/>
          <w:color w:val="000000" w:themeColor="text1"/>
          <w:sz w:val="21"/>
          <w:szCs w:val="21"/>
          <w:lang w:val="es-ES"/>
        </w:rPr>
        <w:t>) infraestructura física de entidades públicas; (v) rehabilitación y mantenimiento vial y (vi) desarrollo de infraestructura logística, entre otros”</w:t>
      </w:r>
      <w:r w:rsidRPr="00B547DE">
        <w:rPr>
          <w:rStyle w:val="Refdenotaalpie"/>
          <w:rFonts w:ascii="Verdana" w:eastAsia="Calibri" w:hAnsi="Verdana" w:cs="Arial"/>
          <w:color w:val="000000" w:themeColor="text1"/>
          <w:sz w:val="21"/>
          <w:szCs w:val="21"/>
          <w:lang w:val="es-ES"/>
        </w:rPr>
        <w:footnoteReference w:id="9"/>
      </w:r>
      <w:r w:rsidRPr="00B547DE">
        <w:rPr>
          <w:rFonts w:ascii="Verdana" w:eastAsia="Calibri" w:hAnsi="Verdana" w:cs="Arial"/>
          <w:color w:val="000000" w:themeColor="text1"/>
          <w:sz w:val="21"/>
          <w:szCs w:val="21"/>
          <w:lang w:val="es-ES"/>
        </w:rPr>
        <w:t>.</w:t>
      </w:r>
    </w:p>
    <w:p w14:paraId="56B89E68" w14:textId="77777777" w:rsidR="00CF1565" w:rsidRPr="00B547DE" w:rsidRDefault="00CF1565" w:rsidP="00CF1565">
      <w:pPr>
        <w:ind w:firstLine="708"/>
        <w:jc w:val="both"/>
        <w:rPr>
          <w:rFonts w:ascii="Verdana" w:eastAsia="Calibri" w:hAnsi="Verdana" w:cs="Arial"/>
          <w:color w:val="000000" w:themeColor="text1"/>
          <w:lang w:val="es-ES"/>
        </w:rPr>
      </w:pPr>
    </w:p>
    <w:p w14:paraId="03A1CCDC" w14:textId="77777777" w:rsidR="00CF1565" w:rsidRPr="00B547DE" w:rsidRDefault="00CF1565" w:rsidP="00CF1565">
      <w:pPr>
        <w:tabs>
          <w:tab w:val="left" w:pos="426"/>
        </w:tabs>
        <w:spacing w:after="120" w:line="276" w:lineRule="auto"/>
        <w:ind w:firstLine="709"/>
        <w:jc w:val="both"/>
        <w:rPr>
          <w:rFonts w:ascii="Verdana" w:eastAsia="Calibri" w:hAnsi="Verdana" w:cs="Arial"/>
          <w:szCs w:val="24"/>
          <w:lang w:val="es-ES" w:eastAsia="es-ES_tradnl"/>
        </w:rPr>
      </w:pPr>
      <w:r w:rsidRPr="00B547DE">
        <w:rPr>
          <w:rFonts w:ascii="Verdana" w:eastAsia="Calibri" w:hAnsi="Verdana" w:cs="Arial"/>
          <w:szCs w:val="24"/>
          <w:lang w:val="es-ES" w:eastAsia="es-ES_tradnl"/>
        </w:rPr>
        <w:t xml:space="preserve">Ahora bien, la Ley 1508 de 2012 regula dos tipos de proyecto de asociación público-privada: i) los de iniciativa pública y </w:t>
      </w:r>
      <w:proofErr w:type="spellStart"/>
      <w:r w:rsidRPr="00B547DE">
        <w:rPr>
          <w:rFonts w:ascii="Verdana" w:eastAsia="Calibri" w:hAnsi="Verdana" w:cs="Arial"/>
          <w:szCs w:val="24"/>
          <w:lang w:val="es-ES" w:eastAsia="es-ES_tradnl"/>
        </w:rPr>
        <w:t>ii</w:t>
      </w:r>
      <w:proofErr w:type="spellEnd"/>
      <w:r w:rsidRPr="00B547DE">
        <w:rPr>
          <w:rFonts w:ascii="Verdana" w:eastAsia="Calibri" w:hAnsi="Verdana" w:cs="Arial"/>
          <w:szCs w:val="24"/>
          <w:lang w:val="es-ES" w:eastAsia="es-ES_tradnl"/>
        </w:rPr>
        <w:t xml:space="preserve">) los de iniciativa privada. En relación con los primeros, es la entidad estatal la que estructura el proyecto y realiza la invitación a participar en el proceso de selección. En los segundos, son los particulares quienes elaboran la propuesta, previa estructuración del proyecto, por su cuenta y riesgo. Los proyectos de asociación pública privada de iniciativa </w:t>
      </w:r>
      <w:r w:rsidRPr="00B547DE">
        <w:rPr>
          <w:rFonts w:ascii="Verdana" w:eastAsia="Calibri" w:hAnsi="Verdana" w:cs="Arial"/>
          <w:i/>
          <w:szCs w:val="24"/>
          <w:lang w:val="es-ES" w:eastAsia="es-ES_tradnl"/>
        </w:rPr>
        <w:t>pública</w:t>
      </w:r>
      <w:r w:rsidRPr="00B547DE">
        <w:rPr>
          <w:rFonts w:ascii="Verdana" w:eastAsia="Calibri" w:hAnsi="Verdana" w:cs="Arial"/>
          <w:szCs w:val="24"/>
          <w:lang w:val="es-ES" w:eastAsia="es-ES_tradnl"/>
        </w:rPr>
        <w:t xml:space="preserve"> o </w:t>
      </w:r>
      <w:r w:rsidRPr="00B547DE">
        <w:rPr>
          <w:rFonts w:ascii="Verdana" w:eastAsia="Calibri" w:hAnsi="Verdana" w:cs="Arial"/>
          <w:i/>
          <w:szCs w:val="24"/>
          <w:lang w:val="es-ES" w:eastAsia="es-ES_tradnl"/>
        </w:rPr>
        <w:t>privada</w:t>
      </w:r>
      <w:r w:rsidRPr="00B547DE">
        <w:rPr>
          <w:rFonts w:ascii="Verdana" w:eastAsia="Calibri" w:hAnsi="Verdana" w:cs="Arial"/>
          <w:szCs w:val="24"/>
          <w:lang w:val="es-ES" w:eastAsia="es-ES_tradnl"/>
        </w:rPr>
        <w:t>, a su vez, se clasifican en dos modalidades: a) los que requieren el desembolso de recursos públicos y b) los que no necesitan dicho desembolso</w:t>
      </w:r>
      <w:r w:rsidRPr="00B547DE">
        <w:rPr>
          <w:rFonts w:ascii="Verdana" w:eastAsia="Calibri" w:hAnsi="Verdana" w:cs="Arial"/>
          <w:szCs w:val="24"/>
          <w:vertAlign w:val="superscript"/>
          <w:lang w:val="es-ES" w:eastAsia="es-ES_tradnl"/>
        </w:rPr>
        <w:footnoteReference w:id="10"/>
      </w:r>
      <w:r w:rsidRPr="00B547DE">
        <w:rPr>
          <w:rFonts w:ascii="Verdana" w:eastAsia="Calibri" w:hAnsi="Verdana" w:cs="Arial"/>
          <w:szCs w:val="24"/>
          <w:lang w:val="es-ES" w:eastAsia="es-ES_tradnl"/>
        </w:rPr>
        <w:t>.</w:t>
      </w:r>
    </w:p>
    <w:p w14:paraId="713CB590" w14:textId="77777777" w:rsidR="00CF1565" w:rsidRPr="00B547DE" w:rsidRDefault="00CF1565" w:rsidP="00CF1565">
      <w:pPr>
        <w:spacing w:after="120" w:line="276" w:lineRule="auto"/>
        <w:jc w:val="both"/>
        <w:rPr>
          <w:rFonts w:ascii="Verdana" w:eastAsia="Times New Roman" w:hAnsi="Verdana" w:cs="Arial"/>
          <w:lang w:val="es-ES" w:eastAsia="es-CO"/>
        </w:rPr>
      </w:pPr>
      <w:r w:rsidRPr="00B547DE">
        <w:rPr>
          <w:rFonts w:ascii="Verdana" w:eastAsia="Calibri" w:hAnsi="Verdana" w:cs="Arial"/>
          <w:szCs w:val="24"/>
          <w:lang w:val="es-ES" w:eastAsia="es-CO"/>
        </w:rPr>
        <w:tab/>
        <w:t xml:space="preserve">Sobre los procedimientos de escogencia, reglas para la celebración y ejecución aplicables a las asociaciones público-privadas es importante destacar que el artículo 3 de la Ley 1508 de 2012, al regular el ámbito de aplicación de dicha Ley, determina que los contratos que involucren este tipo de esquemas asociativos se regirán por lo dispuesto en las </w:t>
      </w:r>
      <w:r w:rsidRPr="00B547DE">
        <w:rPr>
          <w:rFonts w:ascii="Verdana" w:eastAsia="Times New Roman" w:hAnsi="Verdana" w:cs="Arial"/>
          <w:lang w:val="es-ES" w:eastAsia="es-CO"/>
        </w:rPr>
        <w:t>Leyes 80 de 1993 y 1150 de 2007, “salvo en las materias particularmente reguladas en la presente ley”</w:t>
      </w:r>
      <w:r w:rsidRPr="00B547DE">
        <w:rPr>
          <w:rFonts w:ascii="Verdana" w:eastAsia="Times New Roman" w:hAnsi="Verdana" w:cs="Arial"/>
          <w:vertAlign w:val="superscript"/>
          <w:lang w:val="es-ES" w:eastAsia="es-CO"/>
        </w:rPr>
        <w:footnoteReference w:id="11"/>
      </w:r>
      <w:r w:rsidRPr="00B547DE">
        <w:rPr>
          <w:rFonts w:ascii="Verdana" w:eastAsia="Times New Roman" w:hAnsi="Verdana" w:cs="Arial"/>
          <w:lang w:val="es-ES" w:eastAsia="es-CO"/>
        </w:rPr>
        <w:t xml:space="preserve">. Conforme </w:t>
      </w:r>
      <w:r w:rsidRPr="00B547DE">
        <w:rPr>
          <w:rFonts w:ascii="Verdana" w:eastAsia="Times New Roman" w:hAnsi="Verdana" w:cs="Arial"/>
          <w:lang w:val="es-ES" w:eastAsia="es-CO"/>
        </w:rPr>
        <w:lastRenderedPageBreak/>
        <w:t xml:space="preserve">a esto, en el articulado de la Ley 1508 de 2012 y en el reglamento, hay una serie de reglas especiales para el desarrollo de procesos de selección diferentes para cada </w:t>
      </w:r>
      <w:proofErr w:type="gramStart"/>
      <w:r w:rsidRPr="00B547DE">
        <w:rPr>
          <w:rFonts w:ascii="Verdana" w:eastAsia="Times New Roman" w:hAnsi="Verdana" w:cs="Arial"/>
          <w:lang w:val="es-ES" w:eastAsia="es-CO"/>
        </w:rPr>
        <w:t>uno</w:t>
      </w:r>
      <w:proofErr w:type="gramEnd"/>
      <w:r w:rsidRPr="00B547DE">
        <w:rPr>
          <w:rFonts w:ascii="Verdana" w:eastAsia="Times New Roman" w:hAnsi="Verdana" w:cs="Arial"/>
          <w:lang w:val="es-ES" w:eastAsia="es-CO"/>
        </w:rPr>
        <w:t xml:space="preserve"> de las modalidades de asociación público-privada antes precisadas, las cuales son de aplicación prevalente y se complementan con disposiciones del Estatuto General de Contratación de la Administración Pública –EGCAP</w:t>
      </w:r>
      <w:r w:rsidRPr="00B547DE">
        <w:rPr>
          <w:rFonts w:ascii="Verdana" w:eastAsia="Times New Roman" w:hAnsi="Verdana" w:cs="Arial"/>
          <w:lang w:val="es-ES" w:eastAsia="es-CO"/>
        </w:rPr>
        <w:softHyphen/>
      </w:r>
      <w:r w:rsidRPr="00B547DE">
        <w:rPr>
          <w:rFonts w:ascii="Verdana" w:eastAsia="Times New Roman" w:hAnsi="Verdana" w:cs="Arial"/>
          <w:lang w:val="es-ES" w:eastAsia="es-CO"/>
        </w:rPr>
        <w:softHyphen/>
        <w:t xml:space="preserve">–. </w:t>
      </w:r>
    </w:p>
    <w:p w14:paraId="410E4482" w14:textId="77777777" w:rsidR="00CF1565" w:rsidRPr="00B547DE" w:rsidRDefault="00CF1565" w:rsidP="00CF1565">
      <w:pPr>
        <w:spacing w:after="120" w:line="276" w:lineRule="auto"/>
        <w:ind w:firstLine="708"/>
        <w:jc w:val="both"/>
        <w:rPr>
          <w:rFonts w:ascii="Verdana" w:eastAsia="Times New Roman" w:hAnsi="Verdana" w:cs="Arial"/>
          <w:lang w:val="es-ES" w:eastAsia="es-CO"/>
        </w:rPr>
      </w:pPr>
      <w:r w:rsidRPr="00B547DE">
        <w:rPr>
          <w:rFonts w:ascii="Verdana" w:eastAsia="Times New Roman" w:hAnsi="Verdana" w:cs="Arial"/>
          <w:lang w:val="es-ES" w:eastAsia="es-CO"/>
        </w:rPr>
        <w:t xml:space="preserve">Lo referente a proyectos de asociación </w:t>
      </w:r>
      <w:proofErr w:type="gramStart"/>
      <w:r w:rsidRPr="00B547DE">
        <w:rPr>
          <w:rFonts w:ascii="Verdana" w:eastAsia="Times New Roman" w:hAnsi="Verdana" w:cs="Arial"/>
          <w:lang w:val="es-ES" w:eastAsia="es-CO"/>
        </w:rPr>
        <w:t>público privada</w:t>
      </w:r>
      <w:proofErr w:type="gramEnd"/>
      <w:r w:rsidRPr="00B547DE">
        <w:rPr>
          <w:rFonts w:ascii="Verdana" w:eastAsia="Times New Roman" w:hAnsi="Verdana" w:cs="Arial"/>
          <w:lang w:val="es-ES" w:eastAsia="es-CO"/>
        </w:rPr>
        <w:t xml:space="preserve"> de iniciativa pública está regulado en el Titulo II de la Ley 1508 de 2012, en donde se establecen disposiciones que ratifican la articulación normativa entre dicha Ley y lo dispuesto en el EGCAP, en cuanto a procedimientos de selección, tal como se desprende del artículo 9</w:t>
      </w:r>
      <w:r w:rsidRPr="00B547DE">
        <w:rPr>
          <w:rFonts w:ascii="Verdana" w:eastAsia="Times New Roman" w:hAnsi="Verdana" w:cs="Arial"/>
          <w:vertAlign w:val="superscript"/>
          <w:lang w:val="es-ES" w:eastAsia="es-CO"/>
        </w:rPr>
        <w:footnoteReference w:id="12"/>
      </w:r>
      <w:r w:rsidRPr="00B547DE">
        <w:rPr>
          <w:rFonts w:ascii="Verdana" w:eastAsia="Times New Roman" w:hAnsi="Verdana" w:cs="Arial"/>
          <w:lang w:val="es-ES" w:eastAsia="es-CO"/>
        </w:rPr>
        <w:t>. Por su parte, el artículo 10 estipula la posibilidad de acudir a sistemas de precalificación</w:t>
      </w:r>
      <w:r w:rsidRPr="00B547DE">
        <w:rPr>
          <w:rFonts w:ascii="Verdana" w:eastAsia="Times New Roman" w:hAnsi="Verdana" w:cs="Arial"/>
          <w:vertAlign w:val="superscript"/>
          <w:lang w:val="es-ES" w:eastAsia="es-CO"/>
        </w:rPr>
        <w:footnoteReference w:id="13"/>
      </w:r>
      <w:r w:rsidRPr="00B547DE">
        <w:rPr>
          <w:rFonts w:ascii="Verdana" w:eastAsia="Times New Roman" w:hAnsi="Verdana" w:cs="Arial"/>
          <w:lang w:val="es-ES" w:eastAsia="es-CO"/>
        </w:rPr>
        <w:t>, el artículo 11 prevé los requisitos necesarios para que una entidad abra un proceso de selección para la ejecución de proyectos de asociación público-privada</w:t>
      </w:r>
      <w:r w:rsidRPr="00B547DE">
        <w:rPr>
          <w:rFonts w:ascii="Verdana" w:eastAsia="Times New Roman" w:hAnsi="Verdana" w:cs="Arial"/>
          <w:vertAlign w:val="superscript"/>
          <w:lang w:val="es-ES" w:eastAsia="es-CO"/>
        </w:rPr>
        <w:footnoteReference w:id="14"/>
      </w:r>
      <w:r w:rsidRPr="00B547DE">
        <w:rPr>
          <w:rFonts w:ascii="Verdana" w:eastAsia="Times New Roman" w:hAnsi="Verdana" w:cs="Arial"/>
          <w:lang w:val="es-ES" w:eastAsia="es-CO"/>
        </w:rPr>
        <w:t xml:space="preserve">, el artículo 12 determina los </w:t>
      </w:r>
      <w:r w:rsidRPr="00B547DE">
        <w:rPr>
          <w:rFonts w:ascii="Verdana" w:eastAsia="Times New Roman" w:hAnsi="Verdana" w:cs="Arial"/>
          <w:lang w:val="es-ES" w:eastAsia="es-CO"/>
        </w:rPr>
        <w:lastRenderedPageBreak/>
        <w:t>requisitos habilitantes, factores técnicos y económicos de escogencia aplicables</w:t>
      </w:r>
      <w:r w:rsidRPr="00B547DE">
        <w:rPr>
          <w:rFonts w:ascii="Verdana" w:eastAsia="Times New Roman" w:hAnsi="Verdana" w:cs="Arial"/>
          <w:vertAlign w:val="superscript"/>
          <w:lang w:val="es-ES" w:eastAsia="es-CO"/>
        </w:rPr>
        <w:footnoteReference w:id="15"/>
      </w:r>
      <w:r w:rsidRPr="00B547DE">
        <w:rPr>
          <w:rFonts w:ascii="Verdana" w:eastAsia="Times New Roman" w:hAnsi="Verdana" w:cs="Arial"/>
          <w:lang w:val="es-ES" w:eastAsia="es-CO"/>
        </w:rPr>
        <w:t xml:space="preserve"> y </w:t>
      </w:r>
      <w:proofErr w:type="gramStart"/>
      <w:r w:rsidRPr="00B547DE">
        <w:rPr>
          <w:rFonts w:ascii="Verdana" w:eastAsia="Times New Roman" w:hAnsi="Verdana" w:cs="Arial"/>
          <w:lang w:val="es-ES" w:eastAsia="es-CO"/>
        </w:rPr>
        <w:t>el  artículo</w:t>
      </w:r>
      <w:proofErr w:type="gramEnd"/>
      <w:r w:rsidRPr="00B547DE">
        <w:rPr>
          <w:rFonts w:ascii="Verdana" w:eastAsia="Times New Roman" w:hAnsi="Verdana" w:cs="Arial"/>
          <w:lang w:val="es-ES" w:eastAsia="es-CO"/>
        </w:rPr>
        <w:t xml:space="preserve"> 13 regula las condiciones requeridas para efectuar adiciones o prórrogas</w:t>
      </w:r>
      <w:r w:rsidRPr="00B547DE">
        <w:rPr>
          <w:rFonts w:ascii="Verdana" w:eastAsia="Times New Roman" w:hAnsi="Verdana" w:cs="Arial"/>
          <w:vertAlign w:val="superscript"/>
          <w:lang w:val="es-ES" w:eastAsia="es-CO"/>
        </w:rPr>
        <w:footnoteReference w:id="16"/>
      </w:r>
      <w:r w:rsidRPr="00B547DE">
        <w:rPr>
          <w:rFonts w:ascii="Verdana" w:eastAsia="Times New Roman" w:hAnsi="Verdana" w:cs="Arial"/>
          <w:lang w:val="es-ES" w:eastAsia="es-CO"/>
        </w:rPr>
        <w:t xml:space="preserve">. </w:t>
      </w:r>
    </w:p>
    <w:p w14:paraId="5B66F7FB" w14:textId="77777777" w:rsidR="00CF1565" w:rsidRPr="00B547DE" w:rsidRDefault="00CF1565" w:rsidP="00CF1565">
      <w:pPr>
        <w:spacing w:after="120" w:line="276" w:lineRule="auto"/>
        <w:jc w:val="both"/>
        <w:rPr>
          <w:rFonts w:ascii="Verdana" w:eastAsia="Times New Roman" w:hAnsi="Verdana" w:cs="Arial"/>
          <w:lang w:val="es-ES" w:eastAsia="es-CO"/>
        </w:rPr>
      </w:pPr>
      <w:r w:rsidRPr="00B547DE">
        <w:rPr>
          <w:rFonts w:ascii="Verdana" w:eastAsia="Times New Roman" w:hAnsi="Verdana" w:cs="Arial"/>
          <w:lang w:val="es-ES" w:eastAsia="es-CO"/>
        </w:rPr>
        <w:tab/>
        <w:t>Esto a la vez es reglamentado en el Titulo 2 del Libro 2 del Decreto 1082 de 2015, en cuya Sección 4 se ubica el artículo 2.2.2.1.4.1, el cual dispone como procedimiento de selección para proyectos de asociación público-privada de iniciativa pública el de licitación pública, remitiendo de manera expresa al artículo 30 de la Ley 80 de 1993, y ratificando la aplicación prevalente de la Ley 1508 de 2012 en lo específicamente regulado por esta</w:t>
      </w:r>
      <w:r w:rsidRPr="00B547DE">
        <w:rPr>
          <w:rFonts w:ascii="Verdana" w:eastAsia="Times New Roman" w:hAnsi="Verdana" w:cs="Arial"/>
          <w:vertAlign w:val="superscript"/>
          <w:lang w:val="es-ES" w:eastAsia="es-CO"/>
        </w:rPr>
        <w:footnoteReference w:id="17"/>
      </w:r>
      <w:r w:rsidRPr="00B547DE">
        <w:rPr>
          <w:rFonts w:ascii="Verdana" w:eastAsia="Times New Roman" w:hAnsi="Verdana" w:cs="Arial"/>
          <w:lang w:val="es-ES" w:eastAsia="es-CO"/>
        </w:rPr>
        <w:t xml:space="preserve">. </w:t>
      </w:r>
    </w:p>
    <w:p w14:paraId="18444056" w14:textId="77777777" w:rsidR="00CF1565" w:rsidRPr="00B547DE" w:rsidRDefault="00CF1565" w:rsidP="00CF1565">
      <w:pPr>
        <w:spacing w:after="0" w:line="276" w:lineRule="auto"/>
        <w:jc w:val="both"/>
        <w:rPr>
          <w:rFonts w:ascii="Verdana" w:eastAsia="Calibri" w:hAnsi="Verdana" w:cs="Arial"/>
          <w:szCs w:val="24"/>
          <w:lang w:val="es-ES" w:eastAsia="es-CO"/>
        </w:rPr>
      </w:pPr>
      <w:r w:rsidRPr="00B547DE">
        <w:rPr>
          <w:rFonts w:ascii="Verdana" w:eastAsia="Times New Roman" w:hAnsi="Verdana" w:cs="Arial"/>
          <w:lang w:val="es-ES" w:eastAsia="es-CO"/>
        </w:rPr>
        <w:lastRenderedPageBreak/>
        <w:tab/>
      </w:r>
      <w:r w:rsidRPr="00B547DE">
        <w:rPr>
          <w:rFonts w:ascii="Verdana" w:eastAsia="Calibri" w:hAnsi="Verdana" w:cs="Arial"/>
          <w:szCs w:val="24"/>
          <w:lang w:val="es-ES" w:eastAsia="es-CO"/>
        </w:rPr>
        <w:t>De otra parte, en cuanto a los contratos que tengan por objeto la elaboración de estudios, la evaluación de proyectos de iniciativa privada y las interventorías de los contratos, el artículo 33 de la Ley 1508 de 2012 establece que estos deberán ser celebrados previo desarrollo de procedimientos de selección abreviada de menor cuantía o mínima cuantía, según el valor del contrato</w:t>
      </w:r>
      <w:r w:rsidRPr="00B547DE">
        <w:rPr>
          <w:rFonts w:ascii="Verdana" w:eastAsia="Calibri" w:hAnsi="Verdana" w:cs="Arial"/>
          <w:szCs w:val="24"/>
          <w:vertAlign w:val="superscript"/>
          <w:lang w:val="es-ES" w:eastAsia="es-CO"/>
        </w:rPr>
        <w:footnoteReference w:id="18"/>
      </w:r>
      <w:r w:rsidRPr="00B547DE">
        <w:rPr>
          <w:rFonts w:ascii="Verdana" w:eastAsia="Calibri" w:hAnsi="Verdana" w:cs="Arial"/>
          <w:szCs w:val="24"/>
          <w:lang w:val="es-ES" w:eastAsia="es-CO"/>
        </w:rPr>
        <w:t>, a los cuales de conformidad con el artículo 2.2.2.1.8.2, les serán aplicables los factores de selección establecidos en el artículo 5 de la Ley 1150 de 2007 y lo previsto en el Título I del Decreto 1082 de 2015</w:t>
      </w:r>
      <w:r w:rsidRPr="00B547DE">
        <w:rPr>
          <w:rFonts w:ascii="Verdana" w:eastAsia="Calibri" w:hAnsi="Verdana" w:cs="Arial"/>
          <w:szCs w:val="24"/>
          <w:vertAlign w:val="superscript"/>
          <w:lang w:val="es-ES" w:eastAsia="es-CO"/>
        </w:rPr>
        <w:footnoteReference w:id="19"/>
      </w:r>
      <w:r w:rsidRPr="00B547DE">
        <w:rPr>
          <w:rFonts w:ascii="Verdana" w:eastAsia="Calibri" w:hAnsi="Verdana" w:cs="Arial"/>
          <w:szCs w:val="24"/>
          <w:lang w:val="es-ES" w:eastAsia="es-CO"/>
        </w:rPr>
        <w:t>.</w:t>
      </w:r>
    </w:p>
    <w:p w14:paraId="0D64E927" w14:textId="77777777" w:rsidR="00CF1565" w:rsidRPr="00B547DE" w:rsidRDefault="00CF1565" w:rsidP="00CF1565">
      <w:pPr>
        <w:spacing w:after="0" w:line="276" w:lineRule="auto"/>
        <w:jc w:val="both"/>
        <w:rPr>
          <w:rFonts w:ascii="Verdana" w:eastAsia="Calibri" w:hAnsi="Verdana" w:cs="Arial"/>
          <w:szCs w:val="24"/>
          <w:lang w:val="es-ES" w:eastAsia="es-CO"/>
        </w:rPr>
      </w:pPr>
    </w:p>
    <w:p w14:paraId="735142B3" w14:textId="77777777" w:rsidR="00CF1565" w:rsidRPr="00B547DE" w:rsidRDefault="00CF1565" w:rsidP="00CF1565">
      <w:pPr>
        <w:spacing w:line="276" w:lineRule="auto"/>
        <w:jc w:val="both"/>
        <w:rPr>
          <w:rFonts w:ascii="Verdana" w:eastAsia="Calibri" w:hAnsi="Verdana" w:cs="Arial"/>
          <w:szCs w:val="24"/>
          <w:lang w:val="es-ES" w:eastAsia="es-ES_tradnl"/>
        </w:rPr>
      </w:pPr>
      <w:proofErr w:type="spellStart"/>
      <w:r w:rsidRPr="00B547DE">
        <w:rPr>
          <w:rFonts w:ascii="Verdana" w:eastAsia="Calibri" w:hAnsi="Verdana" w:cs="Arial"/>
          <w:szCs w:val="24"/>
          <w:lang w:val="es-ES" w:eastAsia="es-ES_tradnl"/>
        </w:rPr>
        <w:t>ii</w:t>
      </w:r>
      <w:proofErr w:type="spellEnd"/>
      <w:r w:rsidRPr="00B547DE">
        <w:rPr>
          <w:rFonts w:ascii="Verdana" w:eastAsia="Calibri" w:hAnsi="Verdana" w:cs="Arial"/>
          <w:szCs w:val="24"/>
          <w:lang w:val="es-ES" w:eastAsia="es-ES_tradnl"/>
        </w:rPr>
        <w:t xml:space="preserve">) De lo anterior se desprende que, conforme al régimen de aplicación prevalente de las disposiciones de la Ley 1508 de 2012 y supletiva o complementaria de las Leyes 80 de 1993 y 1150 de 2007, las Asociaciones Público-Privadas (APP) de iniciativa pública están regidas por unas reglas y procedimientos de selección específicos y de obligatoria observancia. En efecto, el ámbito de aplicación de los esquemas de asociación previstos en la Ley 1508 de 2012 se encuentra sujeto de manera estricta al marco jurídico allí dispuesto. </w:t>
      </w:r>
    </w:p>
    <w:p w14:paraId="0F78BC73" w14:textId="4AEF66CA" w:rsidR="00CF1565" w:rsidRPr="00B547DE" w:rsidRDefault="00CF1565" w:rsidP="00CF1565">
      <w:pPr>
        <w:spacing w:line="276" w:lineRule="auto"/>
        <w:ind w:firstLine="708"/>
        <w:jc w:val="both"/>
        <w:rPr>
          <w:rFonts w:ascii="Verdana" w:eastAsia="Calibri" w:hAnsi="Verdana" w:cs="Arial"/>
          <w:szCs w:val="24"/>
          <w:lang w:val="es-ES" w:eastAsia="es-ES_tradnl"/>
        </w:rPr>
      </w:pPr>
      <w:r w:rsidRPr="00B547DE">
        <w:rPr>
          <w:rFonts w:ascii="Verdana" w:eastAsia="Calibri" w:hAnsi="Verdana" w:cs="Arial"/>
          <w:szCs w:val="24"/>
          <w:lang w:val="es-ES" w:eastAsia="es-ES_tradnl"/>
        </w:rPr>
        <w:t xml:space="preserve">El artículo tercero delimita la aplicación de la Ley 1508 de 2012 a los </w:t>
      </w:r>
      <w:r w:rsidRPr="00B547DE">
        <w:rPr>
          <w:rFonts w:ascii="Verdana" w:eastAsia="Calibri" w:hAnsi="Verdana" w:cs="Arial"/>
          <w:lang w:val="es-ES" w:eastAsia="es-ES_tradnl"/>
        </w:rPr>
        <w:t xml:space="preserve">contratos en los cuales las entidades estatales encarguen a un inversionista privado el diseño y construcción de una </w:t>
      </w:r>
      <w:r w:rsidRPr="00B547DE">
        <w:rPr>
          <w:rFonts w:ascii="Verdana" w:eastAsia="Calibri" w:hAnsi="Verdana" w:cs="Arial"/>
          <w:i/>
          <w:iCs/>
          <w:lang w:val="es-ES" w:eastAsia="es-ES_tradnl"/>
        </w:rPr>
        <w:t xml:space="preserve">infraestructura </w:t>
      </w:r>
      <w:r w:rsidRPr="00B547DE">
        <w:rPr>
          <w:rFonts w:ascii="Verdana" w:eastAsia="Calibri" w:hAnsi="Verdana" w:cs="Arial"/>
          <w:lang w:val="es-ES" w:eastAsia="es-ES_tradnl"/>
        </w:rPr>
        <w:t xml:space="preserve">y sus servicios asociados, o su construcción, reparación, mejoramiento o equipamiento, siempre que </w:t>
      </w:r>
      <w:r w:rsidRPr="00B547DE">
        <w:rPr>
          <w:rFonts w:ascii="Verdana" w:eastAsia="Calibri" w:hAnsi="Verdana" w:cs="Arial"/>
          <w:lang w:val="es-ES" w:eastAsia="es-ES_tradnl"/>
        </w:rPr>
        <w:lastRenderedPageBreak/>
        <w:t xml:space="preserve">involucren la operación y mantenimiento de dicha infraestructura. </w:t>
      </w:r>
      <w:r w:rsidRPr="00B547DE">
        <w:rPr>
          <w:rFonts w:ascii="Verdana" w:eastAsia="Geomanist Light" w:hAnsi="Verdana" w:cs="Arial"/>
          <w:bCs/>
          <w:lang w:val="es-ES" w:bidi="es-ES"/>
        </w:rPr>
        <w:t xml:space="preserve">Vale la pena resaltar que el mencionado cuerpo normativo también aplica cuando el contrato verse </w:t>
      </w:r>
      <w:r w:rsidRPr="00B547DE">
        <w:rPr>
          <w:rFonts w:ascii="Verdana" w:eastAsia="Geomanist Light" w:hAnsi="Verdana" w:cs="Arial"/>
          <w:bCs/>
          <w:lang w:val="es-ES"/>
        </w:rPr>
        <w:t>“</w:t>
      </w:r>
      <w:r w:rsidRPr="00B547DE">
        <w:rPr>
          <w:rFonts w:ascii="Verdana" w:eastAsia="Geomanist Light" w:hAnsi="Verdana" w:cs="Arial"/>
          <w:bCs/>
          <w:lang w:val="es-ES" w:bidi="es-ES"/>
        </w:rPr>
        <w:t>sobre infraestructura para la prestación de servicios públicos</w:t>
      </w:r>
      <w:r w:rsidRPr="00B547DE">
        <w:rPr>
          <w:rFonts w:ascii="Verdana" w:eastAsia="Geomanist Light" w:hAnsi="Verdana" w:cs="Arial"/>
          <w:bCs/>
          <w:lang w:val="es-ES"/>
        </w:rPr>
        <w:t>”</w:t>
      </w:r>
      <w:r w:rsidRPr="00B547DE">
        <w:rPr>
          <w:rFonts w:ascii="Verdana" w:eastAsia="Geomanist Light" w:hAnsi="Verdana" w:cs="Arial"/>
          <w:bCs/>
          <w:lang w:val="es-ES" w:bidi="es-ES"/>
        </w:rPr>
        <w:t xml:space="preserve">, como lo señala el inciso segundo del artículo 3. </w:t>
      </w:r>
    </w:p>
    <w:p w14:paraId="25E23F27" w14:textId="77777777" w:rsidR="00CF1565" w:rsidRPr="00B547DE" w:rsidRDefault="00CF1565" w:rsidP="00CF1565">
      <w:pPr>
        <w:spacing w:line="276" w:lineRule="auto"/>
        <w:ind w:firstLine="708"/>
        <w:jc w:val="both"/>
        <w:rPr>
          <w:rFonts w:ascii="Verdana" w:eastAsia="Geomanist Light" w:hAnsi="Verdana" w:cs="Arial"/>
          <w:bCs/>
          <w:lang w:val="es-ES"/>
        </w:rPr>
      </w:pPr>
      <w:r w:rsidRPr="00B547DE">
        <w:rPr>
          <w:rFonts w:ascii="Verdana" w:eastAsia="Geomanist Light" w:hAnsi="Verdana" w:cs="Arial"/>
          <w:bCs/>
          <w:lang w:val="es-ES" w:bidi="es-ES"/>
        </w:rPr>
        <w:t xml:space="preserve">Como se advierte del artículo 3 en comento, el ámbito de aplicación de las APP versa sobre los contratos que tengan por objeto i) el </w:t>
      </w:r>
      <w:r w:rsidRPr="00B547DE">
        <w:rPr>
          <w:rFonts w:ascii="Verdana" w:eastAsia="Geomanist Light" w:hAnsi="Verdana" w:cs="Arial"/>
          <w:bCs/>
          <w:i/>
          <w:iCs/>
          <w:lang w:val="es-ES"/>
        </w:rPr>
        <w:t xml:space="preserve">diseño y construcción de una infraestructura </w:t>
      </w:r>
      <w:r w:rsidRPr="00B547DE">
        <w:rPr>
          <w:rFonts w:ascii="Verdana" w:eastAsia="Geomanist Light" w:hAnsi="Verdana" w:cs="Arial"/>
          <w:bCs/>
          <w:lang w:val="es-ES"/>
        </w:rPr>
        <w:t xml:space="preserve">y sus servicios asociados, o </w:t>
      </w:r>
      <w:proofErr w:type="spellStart"/>
      <w:r w:rsidRPr="00B547DE">
        <w:rPr>
          <w:rFonts w:ascii="Verdana" w:eastAsia="Geomanist Light" w:hAnsi="Verdana" w:cs="Arial"/>
          <w:bCs/>
          <w:lang w:val="es-ES"/>
        </w:rPr>
        <w:t>ii</w:t>
      </w:r>
      <w:proofErr w:type="spellEnd"/>
      <w:r w:rsidRPr="00B547DE">
        <w:rPr>
          <w:rFonts w:ascii="Verdana" w:eastAsia="Geomanist Light" w:hAnsi="Verdana" w:cs="Arial"/>
          <w:bCs/>
          <w:lang w:val="es-ES"/>
        </w:rPr>
        <w:t xml:space="preserve">) la construcción, reparación, mejoramiento o equipamiento, actividades todas estas que deberán involucrar la operación y mantenimiento de dicha infraestructura, lo cual incluye también la infraestructura para la prestación de servicios públicos. </w:t>
      </w:r>
    </w:p>
    <w:p w14:paraId="739D778F" w14:textId="77777777" w:rsidR="00CF1565" w:rsidRDefault="00CF1565" w:rsidP="00CF1565">
      <w:pPr>
        <w:spacing w:line="276" w:lineRule="auto"/>
        <w:ind w:firstLine="708"/>
        <w:jc w:val="both"/>
        <w:rPr>
          <w:rFonts w:ascii="Verdana" w:eastAsia="Calibri" w:hAnsi="Verdana" w:cs="Arial"/>
          <w:lang w:val="es-ES" w:eastAsia="es-ES_tradnl"/>
        </w:rPr>
      </w:pPr>
      <w:r w:rsidRPr="00B547DE">
        <w:rPr>
          <w:rFonts w:ascii="Verdana" w:eastAsia="Geomanist Light" w:hAnsi="Verdana" w:cs="Arial"/>
          <w:bCs/>
          <w:lang w:val="es-ES"/>
        </w:rPr>
        <w:t xml:space="preserve">Sobre el particular, ha señalado la doctrina que </w:t>
      </w:r>
      <w:r w:rsidRPr="00B547DE">
        <w:rPr>
          <w:rFonts w:ascii="Verdana" w:eastAsia="Geomanist Light" w:hAnsi="Verdana" w:cs="Arial"/>
          <w:bCs/>
          <w:lang w:val="es-ES" w:bidi="es-ES"/>
        </w:rPr>
        <w:t>“</w:t>
      </w:r>
      <w:r w:rsidRPr="00B547DE">
        <w:rPr>
          <w:rFonts w:ascii="Verdana" w:eastAsia="Geomanist Light" w:hAnsi="Verdana" w:cs="Arial"/>
          <w:bCs/>
          <w:lang w:val="es-ES"/>
        </w:rPr>
        <w:t xml:space="preserve">en la Ley en cuestión no se expone un determinado sector que se encuentre cubierto por esta norma. En efecto concibe las APP como una universalidad, como un mecanismo a utilizar en cualquier sector. Ello es así debido a que lo que se pretende es el aumento de la provisión de infraestructura en todos los sectores”. En tal sentido, para efectos de la aplicación de la Ley 1508 de 2012 es indiferente el sector en el cual se ejecute el proyecto de APP, siempre que el contrato se enmarque en los objetos señalados. Lo anterior indica que </w:t>
      </w:r>
      <w:r w:rsidRPr="00B547DE">
        <w:rPr>
          <w:rFonts w:ascii="Verdana" w:eastAsia="Calibri" w:hAnsi="Verdana" w:cs="Arial"/>
          <w:lang w:val="es-ES" w:eastAsia="es-ES_tradnl"/>
        </w:rPr>
        <w:t xml:space="preserve">el ámbito de aplicación de la Ley no se enfoca en </w:t>
      </w:r>
      <w:r w:rsidRPr="00B547DE">
        <w:rPr>
          <w:rFonts w:ascii="Verdana" w:eastAsia="Calibri" w:hAnsi="Verdana" w:cs="Arial"/>
          <w:i/>
          <w:iCs/>
          <w:lang w:val="es-ES" w:eastAsia="es-ES_tradnl"/>
        </w:rPr>
        <w:t>un tipo</w:t>
      </w:r>
      <w:r w:rsidRPr="00B547DE">
        <w:rPr>
          <w:rFonts w:ascii="Verdana" w:eastAsia="Calibri" w:hAnsi="Verdana" w:cs="Arial"/>
          <w:lang w:val="es-ES" w:eastAsia="es-ES_tradnl"/>
        </w:rPr>
        <w:t xml:space="preserve"> de infraestructura específico, como transporte, sino que se extiende a otros sectores de infraestructura</w:t>
      </w:r>
      <w:r>
        <w:rPr>
          <w:rFonts w:ascii="Verdana" w:eastAsia="Calibri" w:hAnsi="Verdana" w:cs="Arial"/>
          <w:lang w:val="es-ES" w:eastAsia="es-ES_tradnl"/>
        </w:rPr>
        <w:t xml:space="preserve"> </w:t>
      </w:r>
      <w:r w:rsidRPr="00B547DE">
        <w:rPr>
          <w:rFonts w:ascii="Verdana" w:eastAsia="Calibri" w:hAnsi="Verdana" w:cs="Arial"/>
          <w:lang w:val="es-ES" w:eastAsia="es-ES_tradnl"/>
        </w:rPr>
        <w:t>productiva</w:t>
      </w:r>
      <w:r>
        <w:rPr>
          <w:rFonts w:ascii="Verdana" w:eastAsia="Calibri" w:hAnsi="Verdana" w:cs="Arial"/>
          <w:lang w:val="es-ES" w:eastAsia="es-ES_tradnl"/>
        </w:rPr>
        <w:t xml:space="preserve"> y social</w:t>
      </w:r>
      <w:r w:rsidRPr="00B547DE">
        <w:rPr>
          <w:rFonts w:ascii="Verdana" w:eastAsia="Calibri" w:hAnsi="Verdana" w:cs="Arial"/>
          <w:lang w:val="es-ES" w:eastAsia="es-ES_tradnl"/>
        </w:rPr>
        <w:t xml:space="preserve">, junto con sus servicios relacionados. </w:t>
      </w:r>
    </w:p>
    <w:p w14:paraId="0D2C74E7" w14:textId="4F318D92" w:rsidR="00CF1565" w:rsidRPr="00B547DE" w:rsidRDefault="00CF1565" w:rsidP="00CF1565">
      <w:pPr>
        <w:spacing w:line="276" w:lineRule="auto"/>
        <w:ind w:firstLine="708"/>
        <w:jc w:val="both"/>
        <w:rPr>
          <w:rFonts w:ascii="Verdana" w:eastAsia="Calibri" w:hAnsi="Verdana" w:cs="Arial"/>
          <w:lang w:val="es-ES" w:eastAsia="es-ES_tradnl"/>
        </w:rPr>
      </w:pPr>
      <w:r>
        <w:rPr>
          <w:rFonts w:ascii="Verdana" w:eastAsia="Calibri" w:hAnsi="Verdana" w:cs="Arial"/>
          <w:lang w:val="es-ES" w:eastAsia="es-ES_tradnl"/>
        </w:rPr>
        <w:t>Por e</w:t>
      </w:r>
      <w:r w:rsidRPr="00B547DE">
        <w:rPr>
          <w:rFonts w:ascii="Verdana" w:eastAsia="Calibri" w:hAnsi="Verdana" w:cs="Arial"/>
          <w:lang w:val="es-ES" w:eastAsia="es-ES_tradnl"/>
        </w:rPr>
        <w:t xml:space="preserve">sta última </w:t>
      </w:r>
      <w:r>
        <w:rPr>
          <w:rFonts w:ascii="Verdana" w:eastAsia="Calibri" w:hAnsi="Verdana" w:cs="Arial"/>
          <w:lang w:val="es-ES" w:eastAsia="es-ES_tradnl"/>
        </w:rPr>
        <w:t xml:space="preserve">se entiende </w:t>
      </w:r>
      <w:r w:rsidRPr="00B547DE">
        <w:rPr>
          <w:rFonts w:ascii="Verdana" w:eastAsia="Calibri" w:hAnsi="Verdana" w:cs="Arial"/>
          <w:lang w:val="es-ES" w:eastAsia="es-ES_tradnl"/>
        </w:rPr>
        <w:t>aquella conformada por obras que increment</w:t>
      </w:r>
      <w:r>
        <w:rPr>
          <w:rFonts w:ascii="Verdana" w:eastAsia="Calibri" w:hAnsi="Verdana" w:cs="Arial"/>
          <w:lang w:val="es-ES" w:eastAsia="es-ES_tradnl"/>
        </w:rPr>
        <w:t>en</w:t>
      </w:r>
      <w:r w:rsidRPr="00B547DE">
        <w:rPr>
          <w:rFonts w:ascii="Verdana" w:eastAsia="Calibri" w:hAnsi="Verdana" w:cs="Arial"/>
          <w:lang w:val="es-ES" w:eastAsia="es-ES_tradnl"/>
        </w:rPr>
        <w:t xml:space="preserve"> el capital social de una comunidad, tales como hospitales, centros educativos, escenarios deportivos, centros de detención, entre otros. Por su parte, la infraestructura productiva es concebida como aquella conformada por obras que elevaran los niveles de eficiencia y producción del Estado como es el caso de aeropuertos, vías y plantas de tratamiento</w:t>
      </w:r>
      <w:r w:rsidRPr="00B547DE">
        <w:rPr>
          <w:rStyle w:val="Refdenotaalpie"/>
          <w:rFonts w:ascii="Verdana" w:eastAsia="Calibri" w:hAnsi="Verdana" w:cs="Arial"/>
          <w:lang w:val="es-ES" w:eastAsia="es-ES_tradnl"/>
        </w:rPr>
        <w:footnoteReference w:id="20"/>
      </w:r>
      <w:r w:rsidRPr="00B547DE">
        <w:rPr>
          <w:rFonts w:ascii="Verdana" w:eastAsia="Calibri" w:hAnsi="Verdana" w:cs="Arial"/>
          <w:lang w:val="es-ES" w:eastAsia="es-ES_tradnl"/>
        </w:rPr>
        <w:t>.</w:t>
      </w:r>
      <w:r w:rsidRPr="00423A9B">
        <w:rPr>
          <w:rFonts w:ascii="Verdana" w:eastAsia="Calibri" w:hAnsi="Verdana" w:cs="Arial"/>
          <w:color w:val="000000" w:themeColor="text1"/>
          <w:lang w:val="es-ES"/>
        </w:rPr>
        <w:t xml:space="preserve"> </w:t>
      </w:r>
      <w:r w:rsidRPr="00EA6734">
        <w:rPr>
          <w:rFonts w:ascii="Verdana" w:eastAsia="Calibri" w:hAnsi="Verdana" w:cs="Arial"/>
          <w:color w:val="000000" w:themeColor="text1"/>
          <w:lang w:val="es-ES"/>
        </w:rPr>
        <w:t>En ese sentido, si bien el mencionado artículo no prev</w:t>
      </w:r>
      <w:r>
        <w:rPr>
          <w:rFonts w:ascii="Verdana" w:eastAsia="Calibri" w:hAnsi="Verdana" w:cs="Arial"/>
          <w:color w:val="000000" w:themeColor="text1"/>
          <w:lang w:val="es-ES"/>
        </w:rPr>
        <w:t>ió</w:t>
      </w:r>
      <w:r w:rsidRPr="00EA6734">
        <w:rPr>
          <w:rFonts w:ascii="Verdana" w:eastAsia="Calibri" w:hAnsi="Verdana" w:cs="Arial"/>
          <w:color w:val="000000" w:themeColor="text1"/>
          <w:lang w:val="es-ES"/>
        </w:rPr>
        <w:t xml:space="preserve"> de manera expresa actividades tendientes a la conservación o preservación de ecosistemas naturales, como es el caso de bosques, humedales o áreas protegidas, tampoco </w:t>
      </w:r>
      <w:r>
        <w:rPr>
          <w:rFonts w:ascii="Verdana" w:eastAsia="Calibri" w:hAnsi="Verdana" w:cs="Arial"/>
          <w:color w:val="000000" w:themeColor="text1"/>
          <w:lang w:val="es-ES"/>
        </w:rPr>
        <w:t>excluyó este tipo de intervenciones como parte del</w:t>
      </w:r>
      <w:r w:rsidRPr="00EA6734">
        <w:rPr>
          <w:rFonts w:ascii="Verdana" w:eastAsia="Calibri" w:hAnsi="Verdana" w:cs="Arial"/>
          <w:color w:val="000000" w:themeColor="text1"/>
          <w:lang w:val="es-ES"/>
        </w:rPr>
        <w:t xml:space="preserve"> concepto de </w:t>
      </w:r>
      <w:r>
        <w:rPr>
          <w:rFonts w:ascii="Verdana" w:eastAsia="Calibri" w:hAnsi="Verdana" w:cs="Arial"/>
          <w:color w:val="000000" w:themeColor="text1"/>
          <w:lang w:val="es-ES"/>
        </w:rPr>
        <w:t>“</w:t>
      </w:r>
      <w:r w:rsidRPr="00EA6734">
        <w:rPr>
          <w:rFonts w:ascii="Verdana" w:eastAsia="Calibri" w:hAnsi="Verdana" w:cs="Arial"/>
          <w:color w:val="000000" w:themeColor="text1"/>
          <w:lang w:val="es-ES"/>
        </w:rPr>
        <w:t>diseño y construcción de infraestructura</w:t>
      </w:r>
      <w:r>
        <w:rPr>
          <w:rFonts w:ascii="Verdana" w:eastAsia="Calibri" w:hAnsi="Verdana" w:cs="Arial"/>
          <w:color w:val="000000" w:themeColor="text1"/>
          <w:lang w:val="es-ES"/>
        </w:rPr>
        <w:t>”</w:t>
      </w:r>
      <w:r w:rsidRPr="00EA6734">
        <w:rPr>
          <w:rFonts w:ascii="Verdana" w:eastAsia="Calibri" w:hAnsi="Verdana" w:cs="Arial"/>
          <w:color w:val="000000" w:themeColor="text1"/>
          <w:lang w:val="es-ES"/>
        </w:rPr>
        <w:t>.</w:t>
      </w:r>
    </w:p>
    <w:p w14:paraId="7D8D6D13" w14:textId="1DD0D412" w:rsidR="00CF1565" w:rsidRPr="00B547DE" w:rsidRDefault="00CF1565" w:rsidP="00CF1565">
      <w:pPr>
        <w:spacing w:before="120" w:after="120" w:line="276" w:lineRule="auto"/>
        <w:ind w:firstLine="708"/>
        <w:jc w:val="both"/>
        <w:rPr>
          <w:rFonts w:ascii="Verdana" w:eastAsia="Calibri" w:hAnsi="Verdana" w:cs="Arial"/>
          <w:lang w:val="es-ES" w:eastAsia="es-ES_tradnl"/>
        </w:rPr>
      </w:pPr>
      <w:r>
        <w:rPr>
          <w:rFonts w:ascii="Verdana" w:eastAsia="Calibri" w:hAnsi="Verdana" w:cs="Arial"/>
          <w:lang w:val="es-ES" w:eastAsia="es-ES_tradnl"/>
        </w:rPr>
        <w:lastRenderedPageBreak/>
        <w:t xml:space="preserve">A pesar de </w:t>
      </w:r>
      <w:r w:rsidRPr="00B547DE">
        <w:rPr>
          <w:rFonts w:ascii="Verdana" w:eastAsia="Calibri" w:hAnsi="Verdana" w:cs="Arial"/>
          <w:lang w:val="es-ES" w:eastAsia="es-ES_tradnl"/>
        </w:rPr>
        <w:t xml:space="preserve">lo anterior, y en relación con el tercer punto de su </w:t>
      </w:r>
      <w:proofErr w:type="gramStart"/>
      <w:r w:rsidRPr="00B547DE">
        <w:rPr>
          <w:rFonts w:ascii="Verdana" w:eastAsia="Calibri" w:hAnsi="Verdana" w:cs="Arial"/>
          <w:lang w:val="es-ES" w:eastAsia="es-ES_tradnl"/>
        </w:rPr>
        <w:t>consulta,  el</w:t>
      </w:r>
      <w:proofErr w:type="gramEnd"/>
      <w:r w:rsidRPr="00B547DE">
        <w:rPr>
          <w:rFonts w:ascii="Verdana" w:eastAsia="Calibri" w:hAnsi="Verdana" w:cs="Arial"/>
          <w:lang w:val="es-ES" w:eastAsia="es-ES_tradnl"/>
        </w:rPr>
        <w:t xml:space="preserve"> artículo primero señala que las APP de la Ley 1508 de 2012 tienen como característica particular que involucran la retención y transferencia de riesgos entre las partes y que contemplan mecanismos de </w:t>
      </w:r>
      <w:r w:rsidRPr="00B547DE">
        <w:rPr>
          <w:rFonts w:ascii="Verdana" w:eastAsia="Calibri" w:hAnsi="Verdana" w:cs="Arial"/>
          <w:i/>
          <w:iCs/>
          <w:lang w:val="es-ES" w:eastAsia="es-ES_tradnl"/>
        </w:rPr>
        <w:t>pago</w:t>
      </w:r>
      <w:r w:rsidRPr="00B547DE">
        <w:rPr>
          <w:rFonts w:ascii="Verdana" w:eastAsia="Calibri" w:hAnsi="Verdana" w:cs="Arial"/>
          <w:lang w:val="es-ES" w:eastAsia="es-ES_tradnl"/>
        </w:rPr>
        <w:t xml:space="preserve">, relacionados con la disponibilidad y el nivel de servicio de la infraestructura y/o servicio. De esta manera, se incluyen aspectos como el derecho al recaudo de recursos por la explotación económica del proyecto, a recibir desembolsos de recursos públicos o a cualquier otra retribución, condicionados a la disponibilidad de la infraestructura, al cumplimiento de niveles de servicio, y estándares de calidad en las distintas etapas del proyecto (art. 5). En efecto, las APP vinculan capital privado y deben ser retribuidas a través de aportes de recursos públicos (por </w:t>
      </w:r>
      <w:proofErr w:type="gramStart"/>
      <w:r w:rsidRPr="00B547DE">
        <w:rPr>
          <w:rFonts w:ascii="Verdana" w:eastAsia="Calibri" w:hAnsi="Verdana" w:cs="Arial"/>
          <w:lang w:val="es-ES" w:eastAsia="es-ES_tradnl"/>
        </w:rPr>
        <w:t>ejemplo</w:t>
      </w:r>
      <w:proofErr w:type="gramEnd"/>
      <w:r w:rsidRPr="00B547DE">
        <w:rPr>
          <w:rFonts w:ascii="Verdana" w:eastAsia="Calibri" w:hAnsi="Verdana" w:cs="Arial"/>
          <w:lang w:val="es-ES" w:eastAsia="es-ES_tradnl"/>
        </w:rPr>
        <w:t xml:space="preserve"> con vigencias futuras), explotación económica (por </w:t>
      </w:r>
      <w:proofErr w:type="gramStart"/>
      <w:r w:rsidRPr="00B547DE">
        <w:rPr>
          <w:rFonts w:ascii="Verdana" w:eastAsia="Calibri" w:hAnsi="Verdana" w:cs="Arial"/>
          <w:lang w:val="es-ES" w:eastAsia="es-ES_tradnl"/>
        </w:rPr>
        <w:t>ejemplo</w:t>
      </w:r>
      <w:proofErr w:type="gramEnd"/>
      <w:r w:rsidRPr="00B547DE">
        <w:rPr>
          <w:rFonts w:ascii="Verdana" w:eastAsia="Calibri" w:hAnsi="Verdana" w:cs="Arial"/>
          <w:lang w:val="es-ES" w:eastAsia="es-ES_tradnl"/>
        </w:rPr>
        <w:t xml:space="preserve"> mediante tarifas a usuarios) o una combinación de estos factores.</w:t>
      </w:r>
      <w:r w:rsidRPr="00423A9B">
        <w:rPr>
          <w:rFonts w:ascii="Verdana" w:eastAsia="Calibri" w:hAnsi="Verdana" w:cs="Arial"/>
          <w:lang w:val="es-ES" w:eastAsia="es-ES_tradnl"/>
        </w:rPr>
        <w:t xml:space="preserve"> </w:t>
      </w:r>
      <w:r>
        <w:rPr>
          <w:rFonts w:ascii="Verdana" w:eastAsia="Calibri" w:hAnsi="Verdana" w:cs="Arial"/>
          <w:lang w:val="es-ES" w:eastAsia="es-ES_tradnl"/>
        </w:rPr>
        <w:t xml:space="preserve">Otros mecanismos que omitan esta </w:t>
      </w:r>
      <w:proofErr w:type="gramStart"/>
      <w:r>
        <w:rPr>
          <w:rFonts w:ascii="Verdana" w:eastAsia="Calibri" w:hAnsi="Verdana" w:cs="Arial"/>
          <w:lang w:val="es-ES" w:eastAsia="es-ES_tradnl"/>
        </w:rPr>
        <w:t>característica,</w:t>
      </w:r>
      <w:proofErr w:type="gramEnd"/>
      <w:r>
        <w:rPr>
          <w:rFonts w:ascii="Verdana" w:eastAsia="Calibri" w:hAnsi="Verdana" w:cs="Arial"/>
          <w:lang w:val="es-ES" w:eastAsia="es-ES_tradnl"/>
        </w:rPr>
        <w:t xml:space="preserve"> no estarán incluidos en el alcance y definición de las APP de la Ley 1508 de 2012. </w:t>
      </w:r>
    </w:p>
    <w:p w14:paraId="359E63B8" w14:textId="77777777" w:rsidR="00CF1565" w:rsidRDefault="00CF1565" w:rsidP="00CF1565">
      <w:pPr>
        <w:spacing w:before="120" w:after="120" w:line="276" w:lineRule="auto"/>
        <w:ind w:firstLine="708"/>
        <w:jc w:val="both"/>
        <w:rPr>
          <w:rFonts w:ascii="Verdana" w:eastAsia="Calibri" w:hAnsi="Verdana" w:cs="Arial"/>
          <w:lang w:val="es-ES" w:eastAsia="es-ES_tradnl"/>
        </w:rPr>
      </w:pPr>
      <w:r w:rsidRPr="00B547DE">
        <w:rPr>
          <w:rFonts w:ascii="Verdana" w:eastAsia="Calibri" w:hAnsi="Verdana" w:cs="Arial"/>
          <w:lang w:val="es-ES" w:eastAsia="es-ES_tradnl"/>
        </w:rPr>
        <w:t xml:space="preserve">Lo expuesto no quiere decir que las entidades no puedan </w:t>
      </w:r>
      <w:r>
        <w:rPr>
          <w:rFonts w:ascii="Verdana" w:eastAsia="Calibri" w:hAnsi="Verdana" w:cs="Arial"/>
          <w:lang w:val="es-ES" w:eastAsia="es-ES_tradnl"/>
        </w:rPr>
        <w:t xml:space="preserve">desarrollar esquemas de APP que incluyan actividades tendientes a la preservación de conservación de ecosistemas, sino que para que esto sea jurídicamente viable, es necesario que el proyecto se encuentre dentro del ámbito de aplicación dispuesto por el artículo tercero de la Ley 1508 de 2012 y que se estructuren </w:t>
      </w:r>
      <w:r w:rsidRPr="00B547DE">
        <w:rPr>
          <w:rFonts w:ascii="Verdana" w:eastAsia="Calibri" w:hAnsi="Verdana" w:cs="Arial"/>
          <w:lang w:val="es-ES" w:eastAsia="es-ES_tradnl"/>
        </w:rPr>
        <w:t>contemplan</w:t>
      </w:r>
      <w:r>
        <w:rPr>
          <w:rFonts w:ascii="Verdana" w:eastAsia="Calibri" w:hAnsi="Verdana" w:cs="Arial"/>
          <w:lang w:val="es-ES" w:eastAsia="es-ES_tradnl"/>
        </w:rPr>
        <w:t>do los</w:t>
      </w:r>
      <w:r w:rsidRPr="00B547DE">
        <w:rPr>
          <w:rFonts w:ascii="Verdana" w:eastAsia="Calibri" w:hAnsi="Verdana" w:cs="Arial"/>
          <w:lang w:val="es-ES" w:eastAsia="es-ES_tradnl"/>
        </w:rPr>
        <w:t xml:space="preserve"> mecanismos de </w:t>
      </w:r>
      <w:r w:rsidRPr="00210A1C">
        <w:rPr>
          <w:rFonts w:ascii="Verdana" w:eastAsia="Calibri" w:hAnsi="Verdana" w:cs="Arial"/>
          <w:lang w:val="es-ES" w:eastAsia="es-ES_tradnl"/>
        </w:rPr>
        <w:t>pago referidos.</w:t>
      </w:r>
      <w:r>
        <w:rPr>
          <w:rFonts w:ascii="Verdana" w:eastAsia="Calibri" w:hAnsi="Verdana" w:cs="Arial"/>
          <w:lang w:val="es-ES" w:eastAsia="es-ES_tradnl"/>
        </w:rPr>
        <w:t xml:space="preserve"> Adicionalmente, el esquema de retribución pactado deberá ser acorde a la normativa ambiental aplicable en cada caso concreto.</w:t>
      </w:r>
    </w:p>
    <w:p w14:paraId="18646063" w14:textId="0697C59F" w:rsidR="00CF1565" w:rsidRDefault="00CF1565" w:rsidP="00CF1565">
      <w:pPr>
        <w:spacing w:line="276" w:lineRule="auto"/>
        <w:ind w:firstLine="708"/>
        <w:jc w:val="both"/>
        <w:rPr>
          <w:rFonts w:ascii="Verdana" w:eastAsia="Calibri" w:hAnsi="Verdana" w:cs="Arial"/>
          <w:lang w:val="es-ES" w:eastAsia="es-ES_tradnl"/>
        </w:rPr>
      </w:pPr>
      <w:r>
        <w:rPr>
          <w:rFonts w:ascii="Verdana" w:eastAsia="Calibri" w:hAnsi="Verdana" w:cs="Arial"/>
          <w:lang w:val="es-ES" w:eastAsia="es-ES_tradnl"/>
        </w:rPr>
        <w:t>Por otra parte</w:t>
      </w:r>
      <w:r w:rsidRPr="00B547DE">
        <w:rPr>
          <w:rFonts w:ascii="Verdana" w:eastAsia="Calibri" w:hAnsi="Verdana" w:cs="Arial"/>
          <w:lang w:val="es-ES" w:eastAsia="es-ES_tradnl"/>
        </w:rPr>
        <w:t xml:space="preserve">, </w:t>
      </w:r>
      <w:r>
        <w:rPr>
          <w:rFonts w:ascii="Verdana" w:eastAsia="Calibri" w:hAnsi="Verdana" w:cs="Arial"/>
          <w:lang w:val="es-ES" w:eastAsia="es-ES_tradnl"/>
        </w:rPr>
        <w:t xml:space="preserve">es importante aclarar que </w:t>
      </w:r>
      <w:r w:rsidRPr="00B547DE">
        <w:rPr>
          <w:rFonts w:ascii="Verdana" w:eastAsia="Calibri" w:hAnsi="Verdana" w:cs="Arial"/>
          <w:lang w:val="es-ES" w:eastAsia="es-ES_tradnl"/>
        </w:rPr>
        <w:t>los proyectos de infraestructura desarrollados a partir de los esquemas de APP de la Ley 1508 de 2012 deben incluir estudios de impacto ambiental para la protección de recursos naturales</w:t>
      </w:r>
      <w:r>
        <w:rPr>
          <w:rFonts w:ascii="Verdana" w:eastAsia="Calibri" w:hAnsi="Verdana" w:cs="Arial"/>
          <w:lang w:val="es-ES" w:eastAsia="es-ES_tradnl"/>
        </w:rPr>
        <w:t>, así como el trámite de</w:t>
      </w:r>
      <w:r w:rsidRPr="00B547DE">
        <w:rPr>
          <w:rFonts w:ascii="Verdana" w:eastAsia="Calibri" w:hAnsi="Verdana" w:cs="Arial"/>
          <w:lang w:val="es-ES" w:eastAsia="es-ES_tradnl"/>
        </w:rPr>
        <w:t xml:space="preserve"> las licencias que expida la autoridad que realice el control y seguimiento a las actividades de los proyectos de infraestructura</w:t>
      </w:r>
      <w:r w:rsidRPr="00B547DE">
        <w:rPr>
          <w:rStyle w:val="Refdenotaalpie"/>
          <w:rFonts w:ascii="Verdana" w:eastAsia="Calibri" w:hAnsi="Verdana" w:cs="Arial"/>
          <w:lang w:val="es-ES" w:eastAsia="es-ES_tradnl"/>
        </w:rPr>
        <w:footnoteReference w:id="21"/>
      </w:r>
      <w:r>
        <w:rPr>
          <w:rFonts w:ascii="Verdana" w:eastAsia="Calibri" w:hAnsi="Verdana" w:cs="Arial"/>
          <w:lang w:val="es-ES" w:eastAsia="es-ES_tradnl"/>
        </w:rPr>
        <w:t xml:space="preserve">. Sin embargo, </w:t>
      </w:r>
      <w:r w:rsidRPr="00B547DE">
        <w:rPr>
          <w:rFonts w:ascii="Verdana" w:eastAsia="Calibri" w:hAnsi="Verdana" w:cs="Arial"/>
          <w:lang w:val="es-ES" w:eastAsia="es-ES_tradnl"/>
        </w:rPr>
        <w:t xml:space="preserve">el cumplimiento de </w:t>
      </w:r>
      <w:r>
        <w:rPr>
          <w:rFonts w:ascii="Verdana" w:eastAsia="Calibri" w:hAnsi="Verdana" w:cs="Arial"/>
          <w:lang w:val="es-ES" w:eastAsia="es-ES_tradnl"/>
        </w:rPr>
        <w:t xml:space="preserve">estas </w:t>
      </w:r>
      <w:r w:rsidRPr="00B547DE">
        <w:rPr>
          <w:rFonts w:ascii="Verdana" w:eastAsia="Calibri" w:hAnsi="Verdana" w:cs="Arial"/>
          <w:lang w:val="es-ES" w:eastAsia="es-ES_tradnl"/>
        </w:rPr>
        <w:t xml:space="preserve">obligaciones en materia de sostenibilidad ambiental </w:t>
      </w:r>
      <w:r>
        <w:rPr>
          <w:rFonts w:ascii="Verdana" w:eastAsia="Calibri" w:hAnsi="Verdana" w:cs="Arial"/>
          <w:lang w:val="es-ES" w:eastAsia="es-ES_tradnl"/>
        </w:rPr>
        <w:t xml:space="preserve">no implica que </w:t>
      </w:r>
      <w:r w:rsidRPr="00B547DE">
        <w:rPr>
          <w:rFonts w:ascii="Verdana" w:eastAsia="Calibri" w:hAnsi="Verdana" w:cs="Arial"/>
          <w:lang w:val="es-ES" w:eastAsia="es-ES_tradnl"/>
        </w:rPr>
        <w:t xml:space="preserve">el </w:t>
      </w:r>
      <w:r>
        <w:rPr>
          <w:rFonts w:ascii="Verdana" w:eastAsia="Calibri" w:hAnsi="Verdana" w:cs="Arial"/>
          <w:lang w:val="es-ES" w:eastAsia="es-ES_tradnl"/>
        </w:rPr>
        <w:t xml:space="preserve">ámbito de aplicación de las APP de la Ley 1508 de 2012 se extienda </w:t>
      </w:r>
      <w:r w:rsidR="007E43D1">
        <w:rPr>
          <w:rFonts w:ascii="Verdana" w:eastAsia="Calibri" w:hAnsi="Verdana" w:cs="Arial"/>
          <w:lang w:val="es-ES" w:eastAsia="es-ES_tradnl"/>
        </w:rPr>
        <w:t xml:space="preserve">per se </w:t>
      </w:r>
      <w:proofErr w:type="spellStart"/>
      <w:r>
        <w:rPr>
          <w:rFonts w:ascii="Verdana" w:eastAsia="Calibri" w:hAnsi="Verdana" w:cs="Arial"/>
          <w:lang w:val="es-ES" w:eastAsia="es-ES_tradnl"/>
        </w:rPr>
        <w:t>a</w:t>
      </w:r>
      <w:proofErr w:type="spellEnd"/>
      <w:r>
        <w:rPr>
          <w:rFonts w:ascii="Verdana" w:eastAsia="Calibri" w:hAnsi="Verdana" w:cs="Arial"/>
          <w:lang w:val="es-ES" w:eastAsia="es-ES_tradnl"/>
        </w:rPr>
        <w:t xml:space="preserve"> </w:t>
      </w:r>
      <w:r w:rsidRPr="00B547DE">
        <w:rPr>
          <w:rFonts w:ascii="Verdana" w:eastAsia="Calibri" w:hAnsi="Verdana" w:cs="Arial"/>
          <w:lang w:val="es-ES" w:eastAsia="es-ES_tradnl"/>
        </w:rPr>
        <w:t xml:space="preserve">intervenciones que tengan por objeto la conservación o preservación de ecosistemas naturales, pues </w:t>
      </w:r>
      <w:r>
        <w:rPr>
          <w:rFonts w:ascii="Verdana" w:eastAsia="Calibri" w:hAnsi="Verdana" w:cs="Arial"/>
          <w:lang w:val="es-ES" w:eastAsia="es-ES_tradnl"/>
        </w:rPr>
        <w:t xml:space="preserve">se requiere que su finalidad sea el </w:t>
      </w:r>
      <w:r w:rsidRPr="00B547DE">
        <w:rPr>
          <w:rFonts w:ascii="Verdana" w:eastAsia="Calibri" w:hAnsi="Verdana" w:cs="Arial"/>
          <w:lang w:val="es-ES" w:eastAsia="es-ES_tradnl"/>
        </w:rPr>
        <w:t xml:space="preserve">diseño y construcción de </w:t>
      </w:r>
      <w:r w:rsidRPr="00952407">
        <w:rPr>
          <w:rFonts w:ascii="Verdana" w:eastAsia="Calibri" w:hAnsi="Verdana" w:cs="Arial"/>
          <w:i/>
          <w:iCs/>
          <w:lang w:val="es-ES" w:eastAsia="es-ES_tradnl"/>
        </w:rPr>
        <w:t>proyectos de infraestructura</w:t>
      </w:r>
      <w:r w:rsidRPr="00B547DE">
        <w:rPr>
          <w:rFonts w:ascii="Verdana" w:eastAsia="Calibri" w:hAnsi="Verdana" w:cs="Arial"/>
          <w:lang w:val="es-ES" w:eastAsia="es-ES_tradnl"/>
        </w:rPr>
        <w:t xml:space="preserve">. </w:t>
      </w:r>
    </w:p>
    <w:p w14:paraId="70B5D116" w14:textId="070E09B5" w:rsidR="00CF1565" w:rsidRPr="00B547DE" w:rsidRDefault="00CF1565" w:rsidP="00A12263">
      <w:pPr>
        <w:spacing w:before="120" w:after="120" w:line="276" w:lineRule="auto"/>
        <w:ind w:firstLine="708"/>
        <w:jc w:val="both"/>
        <w:rPr>
          <w:rFonts w:ascii="Verdana" w:eastAsia="Calibri" w:hAnsi="Verdana" w:cs="Arial"/>
          <w:lang w:val="es-ES" w:eastAsia="es-ES_tradnl"/>
        </w:rPr>
      </w:pPr>
      <w:r>
        <w:rPr>
          <w:rFonts w:ascii="Verdana" w:eastAsia="Calibri" w:hAnsi="Verdana" w:cs="Arial"/>
          <w:lang w:val="es-ES" w:eastAsia="es-ES_tradnl"/>
        </w:rPr>
        <w:lastRenderedPageBreak/>
        <w:t xml:space="preserve">De cualquier modo, las entidades podrán </w:t>
      </w:r>
      <w:r w:rsidRPr="00B547DE">
        <w:rPr>
          <w:rFonts w:ascii="Verdana" w:eastAsia="Calibri" w:hAnsi="Verdana" w:cs="Arial"/>
          <w:lang w:val="es-ES" w:eastAsia="es-ES_tradnl"/>
        </w:rPr>
        <w:t>desarrollar proyectos para la preservación o conservación de ecosistemas naturales</w:t>
      </w:r>
      <w:r>
        <w:rPr>
          <w:rFonts w:ascii="Verdana" w:eastAsia="Calibri" w:hAnsi="Verdana" w:cs="Arial"/>
          <w:lang w:val="es-ES" w:eastAsia="es-ES_tradnl"/>
        </w:rPr>
        <w:t xml:space="preserve"> recurriendo a </w:t>
      </w:r>
      <w:r w:rsidRPr="00B547DE">
        <w:rPr>
          <w:rFonts w:ascii="Verdana" w:eastAsia="Calibri" w:hAnsi="Verdana" w:cs="Arial"/>
          <w:lang w:val="es-ES" w:eastAsia="es-ES_tradnl"/>
        </w:rPr>
        <w:t xml:space="preserve">otras tipologías contractuales que respondan a esta necesidad. </w:t>
      </w:r>
      <w:r>
        <w:rPr>
          <w:rFonts w:ascii="Verdana" w:eastAsia="Calibri" w:hAnsi="Verdana" w:cs="Arial"/>
          <w:lang w:val="es-ES" w:eastAsia="es-ES_tradnl"/>
        </w:rPr>
        <w:t xml:space="preserve">Aquellas </w:t>
      </w:r>
      <w:r w:rsidRPr="00B547DE">
        <w:rPr>
          <w:rFonts w:ascii="Verdana" w:eastAsia="Calibri" w:hAnsi="Verdana" w:cs="Arial"/>
          <w:lang w:val="es-ES" w:eastAsia="es-ES_tradnl"/>
        </w:rPr>
        <w:t>sometidas al EGCAP podrán, en ejercicio de la autonomía de la voluntad, pactar los contratos permitidos por el derecho civil y comercial</w:t>
      </w:r>
      <w:r>
        <w:rPr>
          <w:rFonts w:ascii="Verdana" w:eastAsia="Calibri" w:hAnsi="Verdana" w:cs="Arial"/>
          <w:lang w:val="es-ES" w:eastAsia="es-ES_tradnl"/>
        </w:rPr>
        <w:t xml:space="preserve"> que resulten idóneos </w:t>
      </w:r>
      <w:r w:rsidRPr="00B547DE">
        <w:rPr>
          <w:rFonts w:ascii="Verdana" w:eastAsia="Calibri" w:hAnsi="Verdana" w:cs="Arial"/>
          <w:lang w:val="es-ES" w:eastAsia="es-ES_tradnl"/>
        </w:rPr>
        <w:t>para adelantar el mantenimiento, mejoramiento o equipamiento de ecosistemas naturales</w:t>
      </w:r>
      <w:r>
        <w:rPr>
          <w:rFonts w:ascii="Verdana" w:eastAsia="Calibri" w:hAnsi="Verdana" w:cs="Arial"/>
          <w:lang w:val="es-ES" w:eastAsia="es-ES_tradnl"/>
        </w:rPr>
        <w:t>, en los términos dispuestos por los artículos 13 y 40 de la Ley 80 de 1993</w:t>
      </w:r>
      <w:r w:rsidRPr="00B547DE">
        <w:rPr>
          <w:rFonts w:ascii="Verdana" w:eastAsia="Calibri" w:hAnsi="Verdana" w:cs="Arial"/>
          <w:lang w:val="es-ES" w:eastAsia="es-ES_tradnl"/>
        </w:rPr>
        <w:t>.</w:t>
      </w:r>
      <w:r>
        <w:rPr>
          <w:rFonts w:ascii="Verdana" w:eastAsia="Calibri" w:hAnsi="Verdana" w:cs="Arial"/>
          <w:lang w:val="es-ES" w:eastAsia="es-ES_tradnl"/>
        </w:rPr>
        <w:t xml:space="preserve"> De esta manera, podrán adoptar </w:t>
      </w:r>
      <w:r w:rsidRPr="00B547DE">
        <w:rPr>
          <w:rFonts w:ascii="Verdana" w:eastAsia="Calibri" w:hAnsi="Verdana" w:cs="Arial"/>
          <w:lang w:val="es-ES" w:eastAsia="es-ES_tradnl"/>
        </w:rPr>
        <w:t>mecanismos contractuales</w:t>
      </w:r>
      <w:r>
        <w:rPr>
          <w:rFonts w:ascii="Verdana" w:eastAsia="Calibri" w:hAnsi="Verdana" w:cs="Arial"/>
          <w:lang w:val="es-ES" w:eastAsia="es-ES_tradnl"/>
        </w:rPr>
        <w:t xml:space="preserve"> específicos</w:t>
      </w:r>
      <w:r w:rsidRPr="00B547DE">
        <w:rPr>
          <w:rFonts w:ascii="Verdana" w:eastAsia="Calibri" w:hAnsi="Verdana" w:cs="Arial"/>
          <w:lang w:val="es-ES" w:eastAsia="es-ES_tradnl"/>
        </w:rPr>
        <w:t xml:space="preserve"> </w:t>
      </w:r>
      <w:r>
        <w:rPr>
          <w:rFonts w:ascii="Verdana" w:eastAsia="Calibri" w:hAnsi="Verdana" w:cs="Arial"/>
          <w:lang w:val="es-ES" w:eastAsia="es-ES_tradnl"/>
        </w:rPr>
        <w:t>que resulten idóneos</w:t>
      </w:r>
      <w:r w:rsidRPr="00B547DE">
        <w:rPr>
          <w:rFonts w:ascii="Verdana" w:eastAsia="Calibri" w:hAnsi="Verdana" w:cs="Arial"/>
          <w:lang w:val="es-ES" w:eastAsia="es-ES_tradnl"/>
        </w:rPr>
        <w:t>, como es el caso del </w:t>
      </w:r>
      <w:r>
        <w:rPr>
          <w:rFonts w:ascii="Verdana" w:eastAsia="Calibri" w:hAnsi="Verdana" w:cs="Arial"/>
          <w:lang w:val="es-ES" w:eastAsia="es-ES_tradnl"/>
        </w:rPr>
        <w:t xml:space="preserve">esquema de </w:t>
      </w:r>
      <w:r w:rsidRPr="00B547DE">
        <w:rPr>
          <w:rFonts w:ascii="Verdana" w:eastAsia="Calibri" w:hAnsi="Verdana" w:cs="Arial"/>
          <w:lang w:val="es-ES" w:eastAsia="es-ES_tradnl"/>
        </w:rPr>
        <w:t>pago por servicios ambientales (PSA).</w:t>
      </w:r>
    </w:p>
    <w:p w14:paraId="34F8ED8B" w14:textId="2D5C7706" w:rsidR="00CF1565" w:rsidRPr="00B547DE" w:rsidRDefault="00CF1565" w:rsidP="00A12263">
      <w:pPr>
        <w:spacing w:line="276" w:lineRule="auto"/>
        <w:jc w:val="both"/>
        <w:rPr>
          <w:rFonts w:ascii="Verdana" w:eastAsia="Calibri" w:hAnsi="Verdana" w:cs="Arial"/>
          <w:lang w:val="es-ES" w:eastAsia="es-ES_tradnl"/>
        </w:rPr>
      </w:pPr>
      <w:r>
        <w:rPr>
          <w:rFonts w:ascii="Verdana" w:eastAsia="Calibri" w:hAnsi="Verdana" w:cs="Arial"/>
          <w:lang w:val="es-ES" w:eastAsia="es-ES_tradnl"/>
        </w:rPr>
        <w:tab/>
      </w:r>
      <w:r w:rsidRPr="00B547DE">
        <w:rPr>
          <w:rFonts w:ascii="Verdana" w:eastAsia="Calibri" w:hAnsi="Verdana" w:cs="Arial"/>
          <w:lang w:val="es-ES" w:eastAsia="es-ES_tradnl"/>
        </w:rPr>
        <w:t xml:space="preserve">Este esquema contempla incentivos económicos, en dinero o especie, como reconocimiento a las acciones y las prácticas asociadas a la preservación y restauración de ecosistemas. Para lo anterior, se suscriben instrumentos contractuales denominados </w:t>
      </w:r>
      <w:r>
        <w:rPr>
          <w:rFonts w:ascii="Verdana" w:eastAsia="Calibri" w:hAnsi="Verdana" w:cs="Arial"/>
          <w:lang w:val="es-ES" w:eastAsia="es-ES_tradnl"/>
        </w:rPr>
        <w:t>a</w:t>
      </w:r>
      <w:r w:rsidRPr="00B547DE">
        <w:rPr>
          <w:rFonts w:ascii="Verdana" w:eastAsia="Calibri" w:hAnsi="Verdana" w:cs="Arial"/>
          <w:lang w:val="es-ES" w:eastAsia="es-ES_tradnl"/>
        </w:rPr>
        <w:t>cuerdos condicionados a resultados que formalizan los compromisos entre los beneficiarios del servicio ambiental y los beneficiarios del incentivo con respecto al objeto, acciones, periodicidad y temporalidad, valor de la transferencia (</w:t>
      </w:r>
      <w:r>
        <w:rPr>
          <w:rFonts w:ascii="Verdana" w:eastAsia="Calibri" w:hAnsi="Verdana" w:cs="Arial"/>
          <w:lang w:val="es-ES" w:eastAsia="es-ES_tradnl"/>
        </w:rPr>
        <w:t xml:space="preserve">en </w:t>
      </w:r>
      <w:r w:rsidRPr="00B547DE">
        <w:rPr>
          <w:rFonts w:ascii="Verdana" w:eastAsia="Calibri" w:hAnsi="Verdana" w:cs="Arial"/>
          <w:lang w:val="es-ES" w:eastAsia="es-ES_tradnl"/>
        </w:rPr>
        <w:t>dinero o especie), obligaciones y multas en caso de incumplimiento</w:t>
      </w:r>
      <w:r>
        <w:rPr>
          <w:rFonts w:ascii="Verdana" w:eastAsia="Calibri" w:hAnsi="Verdana" w:cs="Arial"/>
          <w:lang w:val="es-ES" w:eastAsia="es-ES_tradnl"/>
        </w:rPr>
        <w:t>, junto con las</w:t>
      </w:r>
      <w:r w:rsidRPr="00B547DE">
        <w:rPr>
          <w:rFonts w:ascii="Verdana" w:eastAsia="Calibri" w:hAnsi="Verdana" w:cs="Arial"/>
          <w:lang w:val="es-ES" w:eastAsia="es-ES_tradnl"/>
        </w:rPr>
        <w:t xml:space="preserve"> garantías. Bajo este esquema, la entidad administra los recursos, formaliza el acuerdo, y monitorea el servicio ambiental o el uso del suelo asociado, con el fin de determinar el mejoramiento o mantenimiento del servicio ambiental. También apoya la gestión de recursos y reporta el desarrollo y resultados del proyecto ante los beneficiarios. </w:t>
      </w:r>
      <w:r>
        <w:rPr>
          <w:rFonts w:ascii="Verdana" w:eastAsia="Calibri" w:hAnsi="Verdana" w:cs="Arial"/>
          <w:lang w:val="es-ES" w:eastAsia="es-ES_tradnl"/>
        </w:rPr>
        <w:t>E</w:t>
      </w:r>
      <w:r w:rsidRPr="00B547DE">
        <w:rPr>
          <w:rFonts w:ascii="Verdana" w:eastAsia="Calibri" w:hAnsi="Verdana" w:cs="Arial"/>
          <w:lang w:val="es-ES" w:eastAsia="es-ES_tradnl"/>
        </w:rPr>
        <w:t>stos esquemas pueden incluir la participación de un operador financiero.</w:t>
      </w:r>
      <w:r w:rsidRPr="00B547DE">
        <w:rPr>
          <w:rStyle w:val="Refdenotaalpie"/>
          <w:rFonts w:ascii="Verdana" w:eastAsia="Calibri" w:hAnsi="Verdana" w:cs="Arial"/>
          <w:lang w:val="es-ES" w:eastAsia="es-ES_tradnl"/>
        </w:rPr>
        <w:footnoteReference w:id="22"/>
      </w:r>
    </w:p>
    <w:p w14:paraId="4CBDB188" w14:textId="77777777" w:rsidR="00CF1565" w:rsidRPr="00B547DE" w:rsidRDefault="00CF1565" w:rsidP="00CF1565">
      <w:pPr>
        <w:spacing w:line="276" w:lineRule="auto"/>
        <w:ind w:firstLine="708"/>
        <w:jc w:val="both"/>
        <w:rPr>
          <w:rFonts w:ascii="Verdana" w:eastAsia="Calibri" w:hAnsi="Verdana" w:cs="Arial"/>
          <w:lang w:val="es-ES"/>
        </w:rPr>
      </w:pPr>
      <w:r w:rsidRPr="00B547DE">
        <w:rPr>
          <w:rFonts w:ascii="Verdana" w:eastAsia="Calibri" w:hAnsi="Verdana" w:cs="Arial"/>
          <w:lang w:val="es-ES" w:eastAsia="es-ES_tradnl"/>
        </w:rPr>
        <w:t xml:space="preserve">En este sentido, las entidades pueden adoptar otras tipologías contractuales, distintas a los esquemas regulados en la Ley 1508 de 2012, con el fin de promover sinergias público-privadas que resulten adecuadas para la preservación y conservación de ecosistemas naturales, incluyendo su mantenimiento, mejoramiento o equipamiento bajo </w:t>
      </w:r>
      <w:r>
        <w:rPr>
          <w:rFonts w:ascii="Verdana" w:eastAsia="Calibri" w:hAnsi="Verdana" w:cs="Arial"/>
          <w:lang w:val="es-ES" w:eastAsia="es-ES_tradnl"/>
        </w:rPr>
        <w:t xml:space="preserve">modelos </w:t>
      </w:r>
      <w:r w:rsidRPr="00B547DE">
        <w:rPr>
          <w:rFonts w:ascii="Verdana" w:eastAsia="Calibri" w:hAnsi="Verdana" w:cs="Arial"/>
          <w:lang w:val="es-ES" w:eastAsia="es-ES_tradnl"/>
        </w:rPr>
        <w:t xml:space="preserve">financieros diversos, como el que menciona en su consulta. </w:t>
      </w:r>
      <w:r w:rsidRPr="00B547DE">
        <w:rPr>
          <w:rFonts w:ascii="Verdana" w:eastAsia="Calibri" w:hAnsi="Verdana" w:cs="Arial"/>
          <w:color w:val="000000" w:themeColor="text1"/>
          <w:lang w:val="es-ES"/>
        </w:rPr>
        <w:t>En virtud de lo anterior, podrían contratar esquemas de participación privada, en ejercicio de su autonomía de la voluntad</w:t>
      </w:r>
      <w:r>
        <w:rPr>
          <w:rFonts w:ascii="Verdana" w:eastAsia="Calibri" w:hAnsi="Verdana" w:cs="Arial"/>
          <w:color w:val="000000" w:themeColor="text1"/>
          <w:lang w:val="es-ES"/>
        </w:rPr>
        <w:t xml:space="preserve"> </w:t>
      </w:r>
      <w:r w:rsidRPr="00B547DE">
        <w:rPr>
          <w:rFonts w:ascii="Verdana" w:eastAsia="Calibri" w:hAnsi="Verdana" w:cs="Arial"/>
          <w:color w:val="000000" w:themeColor="text1"/>
          <w:lang w:val="es-ES"/>
        </w:rPr>
        <w:t>para la satisfacción de sus necesidades.</w:t>
      </w:r>
      <w:r w:rsidRPr="00B547DE">
        <w:rPr>
          <w:rFonts w:ascii="Verdana" w:eastAsia="Calibri" w:hAnsi="Verdana" w:cs="Arial"/>
          <w:lang w:val="es-ES"/>
        </w:rPr>
        <w:t xml:space="preserve"> </w:t>
      </w:r>
    </w:p>
    <w:p w14:paraId="2450858D" w14:textId="77777777" w:rsidR="00CF1565" w:rsidRPr="00B547DE" w:rsidRDefault="00CF1565" w:rsidP="00CF1565">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bCs/>
          <w:lang w:val="es-ES"/>
        </w:rPr>
        <w:t>C</w:t>
      </w:r>
      <w:r w:rsidRPr="00B547DE">
        <w:rPr>
          <w:rFonts w:ascii="Verdana" w:eastAsia="Arial" w:hAnsi="Verdana" w:cs="Arial"/>
          <w:bCs/>
          <w:lang w:val="es-ES"/>
        </w:rPr>
        <w:t xml:space="preserve">omo lo expone la Procuraduría General de la Nación en el documento “Todo lo que necesitas saber sobre las asociaciones Público Privadas de iniciativa Privada”: “[…] el régimen de APP previsto por la Ley 1508 de 2012 no es el único </w:t>
      </w:r>
      <w:r w:rsidRPr="00B547DE">
        <w:rPr>
          <w:rFonts w:ascii="Verdana" w:eastAsia="Arial" w:hAnsi="Verdana" w:cs="Arial"/>
          <w:bCs/>
          <w:lang w:val="es-ES"/>
        </w:rPr>
        <w:lastRenderedPageBreak/>
        <w:t>aplicable a contratos en que existe vinculación de capital privado para la provisión de bienes y servicios públicos que involucra la retención y transferencia de riesgos entre las partes y mecanismos de pago relacionados con la disponibilidad y el nivel de servicio de la infraestructura y/o servicio, puesto que no se encuentran dentro de su ámbito de aplicación los proyectos que no versan sobre infraestructura o cuya cuantía es inferior a seis mil (6000) salarios mínimos legales mensuales”</w:t>
      </w:r>
      <w:r w:rsidRPr="00B547DE">
        <w:rPr>
          <w:rFonts w:ascii="Verdana" w:eastAsia="Arial" w:hAnsi="Verdana" w:cs="Arial"/>
          <w:vertAlign w:val="superscript"/>
          <w:lang w:val="es-ES"/>
        </w:rPr>
        <w:footnoteReference w:id="23"/>
      </w:r>
      <w:r w:rsidRPr="00B547DE">
        <w:rPr>
          <w:rFonts w:ascii="Verdana" w:eastAsia="Arial" w:hAnsi="Verdana" w:cs="Arial"/>
          <w:lang w:val="es-ES"/>
        </w:rPr>
        <w:t xml:space="preserve">. </w:t>
      </w:r>
    </w:p>
    <w:p w14:paraId="40202F37" w14:textId="77777777" w:rsidR="00CF1565" w:rsidRPr="00B547DE" w:rsidRDefault="00CF1565" w:rsidP="00CF1565">
      <w:pPr>
        <w:widowControl w:val="0"/>
        <w:autoSpaceDE w:val="0"/>
        <w:autoSpaceDN w:val="0"/>
        <w:spacing w:after="120" w:line="276" w:lineRule="auto"/>
        <w:ind w:firstLine="708"/>
        <w:jc w:val="both"/>
        <w:rPr>
          <w:rFonts w:ascii="Verdana" w:eastAsia="Calibri" w:hAnsi="Verdana" w:cs="Arial"/>
          <w:bCs/>
          <w:lang w:val="es-ES"/>
        </w:rPr>
      </w:pPr>
      <w:r w:rsidRPr="00B547DE">
        <w:rPr>
          <w:rFonts w:ascii="Verdana" w:eastAsia="Calibri" w:hAnsi="Verdana" w:cs="Arial"/>
          <w:bCs/>
          <w:lang w:val="es-ES"/>
        </w:rPr>
        <w:t xml:space="preserve">Por otra parte, resulta importante resaltar que, el artículo 39 de la Ley 1508 de 2012 no derogó el numeral 4 del artículo 32 de la Ley 80 de 1993. El citado artículo 39 derogó las disposiciones contrarias a la Ley 1508, en particular, el parágrafo 2° del artículo 32 de la Ley 80 de 1993 y el artículo 28 de la Ley 1150 de 2007, derogatoria que no se extiende a la norma que consagra la concesión como tipo contractual de forma general (numeral 4 del artículo 32 en la Ley 80 de 1993) y demás disposiciones que lo regulan en sectores particulares. Así las cosas, con base en lo previsto por el artículo 2 de la Ley 1508 de 2012, el numeral 4 del artículo 32 de la Ley 80 de 1993 aplica residualmente a proyectos en los que existe vinculación de capital privado </w:t>
      </w:r>
      <w:r w:rsidRPr="006F0779">
        <w:rPr>
          <w:rFonts w:ascii="Verdana" w:eastAsia="Calibri" w:hAnsi="Verdana" w:cs="Arial"/>
          <w:bCs/>
          <w:i/>
          <w:iCs/>
          <w:lang w:val="es-ES"/>
        </w:rPr>
        <w:t>distintos</w:t>
      </w:r>
      <w:r w:rsidRPr="00B547DE">
        <w:rPr>
          <w:rFonts w:ascii="Verdana" w:eastAsia="Calibri" w:hAnsi="Verdana" w:cs="Arial"/>
          <w:bCs/>
          <w:lang w:val="es-ES"/>
        </w:rPr>
        <w:t xml:space="preserve"> de aquellos relacionados con infraestructura o inferiores a seis mil (6.000) SMMLV. </w:t>
      </w:r>
    </w:p>
    <w:p w14:paraId="2DC02547" w14:textId="08346B51" w:rsidR="00CF1565" w:rsidRPr="00A12263" w:rsidRDefault="00CF1565" w:rsidP="00A12263">
      <w:pPr>
        <w:spacing w:before="120" w:after="120" w:line="276" w:lineRule="auto"/>
        <w:ind w:firstLine="708"/>
        <w:jc w:val="both"/>
        <w:rPr>
          <w:rFonts w:ascii="Verdana" w:eastAsia="Calibri" w:hAnsi="Verdana" w:cs="Arial"/>
          <w:lang w:val="es-ES"/>
        </w:rPr>
      </w:pPr>
      <w:bookmarkStart w:id="9" w:name="_Hlk182374609"/>
      <w:r>
        <w:rPr>
          <w:rFonts w:ascii="Verdana" w:eastAsia="Arial" w:hAnsi="Verdana" w:cs="Arial"/>
          <w:bCs/>
          <w:lang w:val="es-ES"/>
        </w:rPr>
        <w:t>Bajo estas consideraciones, n</w:t>
      </w:r>
      <w:r w:rsidRPr="00B547DE">
        <w:rPr>
          <w:rFonts w:ascii="Verdana" w:eastAsia="Arial" w:hAnsi="Verdana" w:cs="Arial"/>
          <w:bCs/>
          <w:lang w:val="es-ES"/>
        </w:rPr>
        <w:t xml:space="preserve">o todos los contratos </w:t>
      </w:r>
      <w:r>
        <w:rPr>
          <w:rFonts w:ascii="Verdana" w:eastAsia="Arial" w:hAnsi="Verdana" w:cs="Arial"/>
          <w:bCs/>
          <w:lang w:val="es-ES"/>
        </w:rPr>
        <w:t xml:space="preserve">que promuevan la inversión de capital privado </w:t>
      </w:r>
      <w:r w:rsidRPr="00B547DE">
        <w:rPr>
          <w:rFonts w:ascii="Verdana" w:eastAsia="Arial" w:hAnsi="Verdana" w:cs="Arial"/>
          <w:bCs/>
          <w:lang w:val="es-ES"/>
        </w:rPr>
        <w:t xml:space="preserve">se rigen por dicha ley puesto que para ello deberán cumplir los presupuestos señalados en el artículo 3 referente al ámbito de aplicación. </w:t>
      </w:r>
      <w:bookmarkStart w:id="10" w:name="_Hlk182374897"/>
      <w:r w:rsidRPr="00B547DE">
        <w:rPr>
          <w:rFonts w:ascii="Verdana" w:eastAsia="Calibri" w:hAnsi="Verdana" w:cs="Arial"/>
          <w:bCs/>
          <w:lang w:val="es-ES"/>
        </w:rPr>
        <w:t xml:space="preserve">En consecuencia, las Entidades Estatales deben </w:t>
      </w:r>
      <w:r>
        <w:rPr>
          <w:rFonts w:ascii="Verdana" w:eastAsia="Calibri" w:hAnsi="Verdana" w:cs="Arial"/>
          <w:bCs/>
          <w:lang w:val="es-ES"/>
        </w:rPr>
        <w:t xml:space="preserve">analizar </w:t>
      </w:r>
      <w:r w:rsidR="00477880">
        <w:rPr>
          <w:rFonts w:ascii="Verdana" w:eastAsia="Calibri" w:hAnsi="Verdana" w:cs="Arial"/>
          <w:bCs/>
          <w:lang w:val="es-ES"/>
        </w:rPr>
        <w:t xml:space="preserve">en cada caso </w:t>
      </w:r>
      <w:r w:rsidRPr="00B547DE">
        <w:rPr>
          <w:rFonts w:ascii="Verdana" w:eastAsia="Calibri" w:hAnsi="Verdana" w:cs="Arial"/>
          <w:bCs/>
          <w:lang w:val="es-ES"/>
        </w:rPr>
        <w:t>si los</w:t>
      </w:r>
      <w:r>
        <w:rPr>
          <w:rFonts w:ascii="Verdana" w:eastAsia="Calibri" w:hAnsi="Verdana" w:cs="Arial"/>
          <w:bCs/>
          <w:lang w:val="es-ES"/>
        </w:rPr>
        <w:t xml:space="preserve"> proyectos que pretenden adelantar</w:t>
      </w:r>
      <w:r w:rsidRPr="00B547DE">
        <w:rPr>
          <w:rFonts w:ascii="Verdana" w:eastAsia="Calibri" w:hAnsi="Verdana" w:cs="Arial"/>
          <w:bCs/>
          <w:lang w:val="es-ES"/>
        </w:rPr>
        <w:t xml:space="preserve">: i) versan sobre la provisión de bienes públicos y servicios relacionados; </w:t>
      </w:r>
      <w:proofErr w:type="spellStart"/>
      <w:r w:rsidRPr="00B547DE">
        <w:rPr>
          <w:rFonts w:ascii="Verdana" w:eastAsia="Calibri" w:hAnsi="Verdana" w:cs="Arial"/>
          <w:bCs/>
          <w:lang w:val="es-ES"/>
        </w:rPr>
        <w:t>ii</w:t>
      </w:r>
      <w:proofErr w:type="spellEnd"/>
      <w:r w:rsidRPr="00B547DE">
        <w:rPr>
          <w:rFonts w:ascii="Verdana" w:eastAsia="Calibri" w:hAnsi="Verdana" w:cs="Arial"/>
          <w:bCs/>
          <w:lang w:val="es-ES"/>
        </w:rPr>
        <w:t xml:space="preserve">) si corresponden a infraestructura y; </w:t>
      </w:r>
      <w:proofErr w:type="spellStart"/>
      <w:r w:rsidRPr="00B547DE">
        <w:rPr>
          <w:rFonts w:ascii="Verdana" w:eastAsia="Calibri" w:hAnsi="Verdana" w:cs="Arial"/>
          <w:bCs/>
          <w:lang w:val="es-ES"/>
        </w:rPr>
        <w:t>iii</w:t>
      </w:r>
      <w:proofErr w:type="spellEnd"/>
      <w:r w:rsidRPr="00B547DE">
        <w:rPr>
          <w:rFonts w:ascii="Verdana" w:eastAsia="Calibri" w:hAnsi="Verdana" w:cs="Arial"/>
          <w:bCs/>
          <w:lang w:val="es-ES"/>
        </w:rPr>
        <w:t xml:space="preserve">) si son superiores a la cuantía de que trata el parágrafo 1 del artículo 3 de la Ley 1508 de 2012. </w:t>
      </w:r>
      <w:r>
        <w:rPr>
          <w:rFonts w:ascii="Verdana" w:eastAsia="Calibri" w:hAnsi="Verdana" w:cs="Arial"/>
          <w:lang w:val="es-ES"/>
        </w:rPr>
        <w:t>En todo caso, en los proyectos que se implementen con sujeción a esta normativa, las entidades podrán incluir actividades tendientes a la conservación y preservación de los ecosistemas. Por otra parte, s</w:t>
      </w:r>
      <w:r w:rsidRPr="00B547DE">
        <w:rPr>
          <w:rFonts w:ascii="Verdana" w:eastAsia="Calibri" w:hAnsi="Verdana" w:cs="Arial"/>
          <w:bCs/>
          <w:lang w:val="es-ES"/>
        </w:rPr>
        <w:t>i el proyecto no cumple tales condiciones, la consecuencia es que son aplicables las normas del contrato de concesión de que trata el numeral 4 del artículo 32 de la Ley 80 de 1993 o demás normas especiales y complementarias</w:t>
      </w:r>
      <w:r w:rsidRPr="00B547DE">
        <w:rPr>
          <w:rFonts w:ascii="Verdana" w:eastAsia="Calibri" w:hAnsi="Verdana" w:cs="Arial"/>
          <w:bCs/>
          <w:vertAlign w:val="superscript"/>
          <w:lang w:val="es-ES"/>
        </w:rPr>
        <w:footnoteReference w:id="24"/>
      </w:r>
      <w:r w:rsidRPr="00B547DE">
        <w:rPr>
          <w:rFonts w:ascii="Verdana" w:eastAsia="Calibri" w:hAnsi="Verdana" w:cs="Arial"/>
          <w:bCs/>
          <w:lang w:val="es-ES"/>
        </w:rPr>
        <w:t>.</w:t>
      </w:r>
      <w:r>
        <w:rPr>
          <w:rFonts w:ascii="Verdana" w:eastAsia="Calibri" w:hAnsi="Verdana" w:cs="Arial"/>
          <w:bCs/>
          <w:lang w:val="es-ES"/>
        </w:rPr>
        <w:t xml:space="preserve"> Adicionalmente</w:t>
      </w:r>
      <w:r w:rsidRPr="00B547DE">
        <w:rPr>
          <w:rFonts w:ascii="Verdana" w:eastAsia="Calibri" w:hAnsi="Verdana" w:cs="Arial"/>
          <w:bCs/>
          <w:lang w:val="es-ES"/>
        </w:rPr>
        <w:t xml:space="preserve">, las </w:t>
      </w:r>
      <w:r w:rsidRPr="00B547DE">
        <w:rPr>
          <w:rFonts w:ascii="Verdana" w:eastAsia="Calibri" w:hAnsi="Verdana" w:cs="Arial"/>
          <w:bCs/>
          <w:lang w:val="es-ES"/>
        </w:rPr>
        <w:lastRenderedPageBreak/>
        <w:t xml:space="preserve">entidades podrán suscribir contratos que correspondan a las tipologías establecidas en la ley civil o comercial, en virtud de lo previsto en los artículos 13 y 40 de la Ley 80 de 1993. </w:t>
      </w:r>
      <w:bookmarkEnd w:id="9"/>
      <w:bookmarkEnd w:id="10"/>
    </w:p>
    <w:bookmarkEnd w:id="2"/>
    <w:p w14:paraId="3F62D588" w14:textId="77777777" w:rsidR="00CF1565" w:rsidRPr="00B547DE" w:rsidRDefault="00CF1565" w:rsidP="00CF1565">
      <w:pPr>
        <w:spacing w:after="120" w:line="276" w:lineRule="auto"/>
        <w:ind w:firstLine="708"/>
        <w:jc w:val="both"/>
        <w:rPr>
          <w:rFonts w:ascii="Verdana" w:hAnsi="Verdana" w:cs="Arial"/>
          <w:lang w:val="es-ES"/>
        </w:rPr>
      </w:pPr>
      <w:r w:rsidRPr="00B547DE">
        <w:rPr>
          <w:rFonts w:ascii="Verdana" w:hAnsi="Verdana" w:cs="Arial"/>
          <w:lang w:val="es-ES"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4DA699D9" w14:textId="77777777" w:rsidR="00CF1565" w:rsidRPr="00B547DE" w:rsidRDefault="00CF1565" w:rsidP="00CF1565">
      <w:pPr>
        <w:spacing w:after="0" w:line="276" w:lineRule="auto"/>
        <w:ind w:firstLine="709"/>
        <w:jc w:val="both"/>
        <w:rPr>
          <w:rFonts w:ascii="Verdana" w:hAnsi="Verdana" w:cs="Arial"/>
          <w:lang w:val="es-ES" w:eastAsia="es-ES"/>
        </w:rPr>
      </w:pPr>
      <w:r w:rsidRPr="00B547DE">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B68F2B3" w14:textId="77777777" w:rsidR="00CF1565" w:rsidRPr="00B547DE" w:rsidRDefault="00CF1565" w:rsidP="00CF1565">
      <w:pPr>
        <w:spacing w:after="0" w:line="276" w:lineRule="auto"/>
        <w:ind w:firstLine="708"/>
        <w:jc w:val="both"/>
        <w:rPr>
          <w:rFonts w:ascii="Verdana" w:eastAsia="Calibri" w:hAnsi="Verdana" w:cs="Arial"/>
          <w:lang w:val="es-ES"/>
        </w:rPr>
      </w:pPr>
    </w:p>
    <w:bookmarkEnd w:id="3"/>
    <w:bookmarkEnd w:id="4"/>
    <w:p w14:paraId="543380D6" w14:textId="47DD5F81" w:rsidR="00CF1565" w:rsidRPr="00B547DE" w:rsidRDefault="00CF1565" w:rsidP="007508EA">
      <w:pPr>
        <w:pStyle w:val="Prrafodelista"/>
        <w:numPr>
          <w:ilvl w:val="0"/>
          <w:numId w:val="18"/>
        </w:numPr>
        <w:tabs>
          <w:tab w:val="left" w:pos="142"/>
          <w:tab w:val="left" w:pos="284"/>
        </w:tabs>
        <w:spacing w:after="0" w:line="276" w:lineRule="auto"/>
        <w:jc w:val="both"/>
        <w:rPr>
          <w:rFonts w:ascii="Verdana" w:eastAsia="Century Gothic" w:hAnsi="Verdana" w:cs="Century Gothic"/>
          <w:b/>
          <w:color w:val="000000" w:themeColor="text1"/>
        </w:rPr>
      </w:pPr>
      <w:r w:rsidRPr="007508EA">
        <w:rPr>
          <w:rFonts w:ascii="Verdana" w:eastAsia="Century Gothic" w:hAnsi="Verdana" w:cs="Century Gothic"/>
          <w:b/>
          <w:color w:val="000000" w:themeColor="text1"/>
        </w:rPr>
        <w:t>Referencias normativas, jurisprudenciales y otras fuentes:</w:t>
      </w:r>
    </w:p>
    <w:p w14:paraId="56E27A57" w14:textId="77777777" w:rsidR="00CF1565" w:rsidRPr="00B547DE" w:rsidRDefault="00CF1565" w:rsidP="00CF1565">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1565" w:rsidRPr="00B547DE" w14:paraId="4448ED5A" w14:textId="77777777" w:rsidTr="00B936E9">
        <w:trPr>
          <w:trHeight w:val="870"/>
        </w:trPr>
        <w:tc>
          <w:tcPr>
            <w:tcW w:w="8647" w:type="dxa"/>
          </w:tcPr>
          <w:p w14:paraId="497C4B53" w14:textId="77777777" w:rsidR="00CF1565" w:rsidRPr="001B4669" w:rsidRDefault="00CF1565" w:rsidP="00B936E9">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eastAsia="Arial MT" w:hAnsi="Verdana" w:cs="Arial"/>
              </w:rPr>
              <w:t>Ley</w:t>
            </w:r>
            <w:r w:rsidRPr="001B4669">
              <w:rPr>
                <w:rFonts w:ascii="Verdana" w:eastAsia="Arial MT" w:hAnsi="Verdana" w:cs="Arial"/>
                <w:spacing w:val="-2"/>
              </w:rPr>
              <w:t xml:space="preserve"> </w:t>
            </w:r>
            <w:r w:rsidRPr="001B4669">
              <w:rPr>
                <w:rFonts w:ascii="Verdana" w:eastAsia="Arial MT" w:hAnsi="Verdana" w:cs="Arial"/>
              </w:rPr>
              <w:t>80</w:t>
            </w:r>
            <w:r w:rsidRPr="001B4669">
              <w:rPr>
                <w:rFonts w:ascii="Verdana" w:eastAsia="Arial MT" w:hAnsi="Verdana" w:cs="Arial"/>
                <w:spacing w:val="-1"/>
              </w:rPr>
              <w:t xml:space="preserve"> </w:t>
            </w:r>
            <w:r w:rsidRPr="001B4669">
              <w:rPr>
                <w:rFonts w:ascii="Verdana" w:eastAsia="Arial MT" w:hAnsi="Verdana" w:cs="Arial"/>
              </w:rPr>
              <w:t>de</w:t>
            </w:r>
            <w:r w:rsidRPr="001B4669">
              <w:rPr>
                <w:rFonts w:ascii="Verdana" w:eastAsia="Arial MT" w:hAnsi="Verdana" w:cs="Arial"/>
                <w:spacing w:val="-2"/>
              </w:rPr>
              <w:t xml:space="preserve"> </w:t>
            </w:r>
            <w:r w:rsidRPr="001B4669">
              <w:rPr>
                <w:rFonts w:ascii="Verdana" w:eastAsia="Arial MT" w:hAnsi="Verdana" w:cs="Arial"/>
              </w:rPr>
              <w:t>1993, artículos 13, 32 y 40.</w:t>
            </w:r>
          </w:p>
          <w:p w14:paraId="40628253" w14:textId="77777777" w:rsidR="00CF1565" w:rsidRPr="001B4669" w:rsidRDefault="00CF1565" w:rsidP="00B936E9">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hAnsi="Verdana" w:cs="Arial"/>
                <w:spacing w:val="-1"/>
              </w:rPr>
              <w:t>Ley</w:t>
            </w:r>
            <w:r w:rsidRPr="001B4669">
              <w:rPr>
                <w:rFonts w:ascii="Verdana" w:hAnsi="Verdana" w:cs="Arial"/>
                <w:spacing w:val="-15"/>
              </w:rPr>
              <w:t xml:space="preserve"> </w:t>
            </w:r>
            <w:r w:rsidRPr="001B4669">
              <w:rPr>
                <w:rFonts w:ascii="Verdana" w:hAnsi="Verdana" w:cs="Arial"/>
                <w:spacing w:val="-1"/>
              </w:rPr>
              <w:t>1508</w:t>
            </w:r>
            <w:r w:rsidRPr="001B4669">
              <w:rPr>
                <w:rFonts w:ascii="Verdana" w:hAnsi="Verdana" w:cs="Arial"/>
                <w:spacing w:val="-15"/>
              </w:rPr>
              <w:t xml:space="preserve"> </w:t>
            </w:r>
            <w:r w:rsidRPr="001B4669">
              <w:rPr>
                <w:rFonts w:ascii="Verdana" w:hAnsi="Verdana" w:cs="Arial"/>
                <w:spacing w:val="-1"/>
              </w:rPr>
              <w:t>de</w:t>
            </w:r>
            <w:r w:rsidRPr="001B4669">
              <w:rPr>
                <w:rFonts w:ascii="Verdana" w:hAnsi="Verdana" w:cs="Arial"/>
                <w:spacing w:val="-15"/>
              </w:rPr>
              <w:t xml:space="preserve"> </w:t>
            </w:r>
            <w:r w:rsidRPr="001B4669">
              <w:rPr>
                <w:rFonts w:ascii="Verdana" w:hAnsi="Verdana" w:cs="Arial"/>
                <w:spacing w:val="-1"/>
              </w:rPr>
              <w:t>2012</w:t>
            </w:r>
          </w:p>
          <w:p w14:paraId="1E2E7575" w14:textId="77777777" w:rsidR="00CF1565" w:rsidRPr="001B4669" w:rsidRDefault="00CF1565" w:rsidP="00B936E9">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eastAsia="Times New Roman" w:hAnsi="Verdana" w:cs="Arial"/>
                <w:lang w:eastAsia="es-CO"/>
              </w:rPr>
              <w:t xml:space="preserve">Decreto 1082 de 2015, artículo 2.2.2.1.4.1 y </w:t>
            </w:r>
            <w:r w:rsidRPr="001B4669">
              <w:rPr>
                <w:rFonts w:ascii="Verdana" w:eastAsia="Calibri" w:hAnsi="Verdana" w:cs="Arial"/>
                <w:lang w:eastAsia="es-CO"/>
              </w:rPr>
              <w:t>2.2.2.1.8.2</w:t>
            </w:r>
          </w:p>
          <w:p w14:paraId="775CD208" w14:textId="77777777" w:rsidR="00CF1565" w:rsidRPr="001B4669" w:rsidRDefault="00CF1565" w:rsidP="00B936E9">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hAnsi="Verdana" w:cs="Arial"/>
              </w:rPr>
              <w:t>El Consejo de Estado, Sección Tercera en Sentencia del 23 de octubre de 2017 con consejero</w:t>
            </w:r>
            <w:r w:rsidRPr="001B4669">
              <w:rPr>
                <w:rFonts w:ascii="Verdana" w:hAnsi="Verdana" w:cs="Arial"/>
                <w:spacing w:val="1"/>
              </w:rPr>
              <w:t xml:space="preserve"> </w:t>
            </w:r>
            <w:r w:rsidRPr="001B4669">
              <w:rPr>
                <w:rFonts w:ascii="Verdana" w:hAnsi="Verdana" w:cs="Arial"/>
              </w:rPr>
              <w:t>ponente:</w:t>
            </w:r>
            <w:r w:rsidRPr="001B4669">
              <w:rPr>
                <w:rFonts w:ascii="Verdana" w:hAnsi="Verdana" w:cs="Arial"/>
                <w:spacing w:val="1"/>
              </w:rPr>
              <w:t xml:space="preserve"> </w:t>
            </w:r>
            <w:r w:rsidRPr="001B4669">
              <w:rPr>
                <w:rFonts w:ascii="Verdana" w:hAnsi="Verdana" w:cs="Arial"/>
              </w:rPr>
              <w:t>Jaime</w:t>
            </w:r>
            <w:r w:rsidRPr="001B4669">
              <w:rPr>
                <w:rFonts w:ascii="Verdana" w:hAnsi="Verdana" w:cs="Arial"/>
                <w:spacing w:val="1"/>
              </w:rPr>
              <w:t xml:space="preserve"> </w:t>
            </w:r>
            <w:r w:rsidRPr="001B4669">
              <w:rPr>
                <w:rFonts w:ascii="Verdana" w:hAnsi="Verdana" w:cs="Arial"/>
              </w:rPr>
              <w:t>Orlando</w:t>
            </w:r>
            <w:r w:rsidRPr="001B4669">
              <w:rPr>
                <w:rFonts w:ascii="Verdana" w:hAnsi="Verdana" w:cs="Arial"/>
                <w:spacing w:val="1"/>
              </w:rPr>
              <w:t xml:space="preserve"> </w:t>
            </w:r>
            <w:r w:rsidRPr="001B4669">
              <w:rPr>
                <w:rFonts w:ascii="Verdana" w:hAnsi="Verdana" w:cs="Arial"/>
              </w:rPr>
              <w:t>Santofimio</w:t>
            </w:r>
            <w:r w:rsidRPr="001B4669">
              <w:rPr>
                <w:rFonts w:ascii="Verdana" w:hAnsi="Verdana" w:cs="Arial"/>
                <w:spacing w:val="1"/>
              </w:rPr>
              <w:t xml:space="preserve"> </w:t>
            </w:r>
            <w:r w:rsidRPr="001B4669">
              <w:rPr>
                <w:rFonts w:ascii="Verdana" w:hAnsi="Verdana" w:cs="Arial"/>
              </w:rPr>
              <w:t>Gamboa.</w:t>
            </w:r>
            <w:r w:rsidRPr="001B4669">
              <w:rPr>
                <w:rFonts w:ascii="Verdana" w:hAnsi="Verdana" w:cs="Arial"/>
                <w:spacing w:val="1"/>
              </w:rPr>
              <w:t xml:space="preserve"> </w:t>
            </w:r>
            <w:proofErr w:type="spellStart"/>
            <w:r w:rsidRPr="001B4669">
              <w:rPr>
                <w:rFonts w:ascii="Verdana" w:hAnsi="Verdana" w:cs="Arial"/>
              </w:rPr>
              <w:t>Exp</w:t>
            </w:r>
            <w:proofErr w:type="spellEnd"/>
            <w:r w:rsidRPr="001B4669">
              <w:rPr>
                <w:rFonts w:ascii="Verdana" w:hAnsi="Verdana" w:cs="Arial"/>
              </w:rPr>
              <w:t>.</w:t>
            </w:r>
            <w:r w:rsidRPr="001B4669">
              <w:rPr>
                <w:rFonts w:ascii="Verdana" w:hAnsi="Verdana" w:cs="Arial"/>
                <w:spacing w:val="1"/>
              </w:rPr>
              <w:t xml:space="preserve"> </w:t>
            </w:r>
            <w:r w:rsidRPr="001B4669">
              <w:rPr>
                <w:rFonts w:ascii="Verdana" w:hAnsi="Verdana" w:cs="Arial"/>
              </w:rPr>
              <w:t>53.477</w:t>
            </w:r>
          </w:p>
          <w:p w14:paraId="3EF27684" w14:textId="77777777" w:rsidR="00CF1565" w:rsidRDefault="00CF1565" w:rsidP="00B936E9">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hAnsi="Verdana" w:cs="Arial"/>
              </w:rPr>
              <w:t>CORTE</w:t>
            </w:r>
            <w:r w:rsidRPr="001B4669">
              <w:rPr>
                <w:rFonts w:ascii="Verdana" w:hAnsi="Verdana" w:cs="Arial"/>
                <w:spacing w:val="-6"/>
              </w:rPr>
              <w:t xml:space="preserve"> </w:t>
            </w:r>
            <w:r w:rsidRPr="001B4669">
              <w:rPr>
                <w:rFonts w:ascii="Verdana" w:hAnsi="Verdana" w:cs="Arial"/>
              </w:rPr>
              <w:t>CONSTITUCIONAL,</w:t>
            </w:r>
            <w:r w:rsidRPr="001B4669">
              <w:rPr>
                <w:rFonts w:ascii="Verdana" w:hAnsi="Verdana" w:cs="Arial"/>
                <w:spacing w:val="-6"/>
              </w:rPr>
              <w:t xml:space="preserve"> </w:t>
            </w:r>
            <w:r w:rsidRPr="001B4669">
              <w:rPr>
                <w:rFonts w:ascii="Verdana" w:hAnsi="Verdana" w:cs="Arial"/>
              </w:rPr>
              <w:t>Sentencia</w:t>
            </w:r>
            <w:r w:rsidRPr="001B4669">
              <w:rPr>
                <w:rFonts w:ascii="Verdana" w:hAnsi="Verdana" w:cs="Arial"/>
                <w:spacing w:val="-5"/>
              </w:rPr>
              <w:t xml:space="preserve"> </w:t>
            </w:r>
            <w:r w:rsidRPr="001B4669">
              <w:rPr>
                <w:rFonts w:ascii="Verdana" w:hAnsi="Verdana" w:cs="Arial"/>
              </w:rPr>
              <w:t>C-300</w:t>
            </w:r>
            <w:r w:rsidRPr="001B4669">
              <w:rPr>
                <w:rFonts w:ascii="Verdana" w:hAnsi="Verdana" w:cs="Arial"/>
                <w:spacing w:val="-6"/>
              </w:rPr>
              <w:t xml:space="preserve"> </w:t>
            </w:r>
            <w:r w:rsidRPr="001B4669">
              <w:rPr>
                <w:rFonts w:ascii="Verdana" w:hAnsi="Verdana" w:cs="Arial"/>
              </w:rPr>
              <w:t>de</w:t>
            </w:r>
            <w:r w:rsidRPr="001B4669">
              <w:rPr>
                <w:rFonts w:ascii="Verdana" w:hAnsi="Verdana" w:cs="Arial"/>
                <w:spacing w:val="-6"/>
              </w:rPr>
              <w:t xml:space="preserve"> </w:t>
            </w:r>
            <w:r w:rsidRPr="001B4669">
              <w:rPr>
                <w:rFonts w:ascii="Verdana" w:hAnsi="Verdana" w:cs="Arial"/>
              </w:rPr>
              <w:t>2012.</w:t>
            </w:r>
            <w:r w:rsidRPr="001B4669">
              <w:rPr>
                <w:rFonts w:ascii="Verdana" w:hAnsi="Verdana" w:cs="Arial"/>
                <w:spacing w:val="-5"/>
              </w:rPr>
              <w:t xml:space="preserve"> </w:t>
            </w:r>
            <w:r w:rsidRPr="001B4669">
              <w:rPr>
                <w:rFonts w:ascii="Verdana" w:hAnsi="Verdana" w:cs="Arial"/>
              </w:rPr>
              <w:t>Magistrado</w:t>
            </w:r>
            <w:r w:rsidRPr="001B4669">
              <w:rPr>
                <w:rFonts w:ascii="Verdana" w:hAnsi="Verdana" w:cs="Arial"/>
                <w:spacing w:val="-6"/>
              </w:rPr>
              <w:t xml:space="preserve"> </w:t>
            </w:r>
            <w:r w:rsidRPr="001B4669">
              <w:rPr>
                <w:rFonts w:ascii="Verdana" w:hAnsi="Verdana" w:cs="Arial"/>
              </w:rPr>
              <w:t>Ponente:</w:t>
            </w:r>
            <w:r w:rsidRPr="001B4669">
              <w:rPr>
                <w:rFonts w:ascii="Verdana" w:hAnsi="Verdana" w:cs="Arial"/>
                <w:spacing w:val="-6"/>
              </w:rPr>
              <w:t xml:space="preserve"> </w:t>
            </w:r>
            <w:r w:rsidRPr="001B4669">
              <w:rPr>
                <w:rFonts w:ascii="Verdana" w:hAnsi="Verdana" w:cs="Arial"/>
              </w:rPr>
              <w:t>Jorge</w:t>
            </w:r>
            <w:r w:rsidRPr="001B4669">
              <w:rPr>
                <w:rFonts w:ascii="Verdana" w:hAnsi="Verdana" w:cs="Arial"/>
                <w:spacing w:val="-5"/>
              </w:rPr>
              <w:t xml:space="preserve"> </w:t>
            </w:r>
            <w:r w:rsidRPr="001B4669">
              <w:rPr>
                <w:rFonts w:ascii="Verdana" w:hAnsi="Verdana" w:cs="Arial"/>
              </w:rPr>
              <w:t>Ignacio</w:t>
            </w:r>
            <w:r w:rsidRPr="001B4669">
              <w:rPr>
                <w:rFonts w:ascii="Verdana" w:hAnsi="Verdana" w:cs="Arial"/>
                <w:spacing w:val="-6"/>
              </w:rPr>
              <w:t xml:space="preserve"> </w:t>
            </w:r>
            <w:r w:rsidRPr="001B4669">
              <w:rPr>
                <w:rFonts w:ascii="Verdana" w:hAnsi="Verdana" w:cs="Arial"/>
              </w:rPr>
              <w:t>Pretelt</w:t>
            </w:r>
            <w:r w:rsidRPr="001B4669">
              <w:rPr>
                <w:rFonts w:ascii="Verdana" w:hAnsi="Verdana" w:cs="Arial"/>
                <w:spacing w:val="-6"/>
              </w:rPr>
              <w:t xml:space="preserve"> </w:t>
            </w:r>
            <w:r w:rsidRPr="001B4669">
              <w:rPr>
                <w:rFonts w:ascii="Verdana" w:hAnsi="Verdana" w:cs="Arial"/>
              </w:rPr>
              <w:t>Chaljub.</w:t>
            </w:r>
          </w:p>
          <w:p w14:paraId="76B9784C" w14:textId="77777777" w:rsidR="00CF1565" w:rsidRPr="001B4669" w:rsidRDefault="00CF1565" w:rsidP="00B936E9">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hAnsi="Verdana" w:cs="Arial"/>
                <w:lang w:val="pt-BR"/>
              </w:rPr>
              <w:lastRenderedPageBreak/>
              <w:t xml:space="preserve">CORTE CONSTITUCIONAL. Sentencia C-595 de 2014. M.P. Jorge Ignacio Pretelt Chaljub. </w:t>
            </w:r>
          </w:p>
        </w:tc>
      </w:tr>
    </w:tbl>
    <w:p w14:paraId="3CC66558" w14:textId="77777777" w:rsidR="00CF1565" w:rsidRPr="00B547DE" w:rsidRDefault="00CF1565" w:rsidP="00CF1565">
      <w:pPr>
        <w:widowControl w:val="0"/>
        <w:autoSpaceDE w:val="0"/>
        <w:autoSpaceDN w:val="0"/>
        <w:spacing w:after="0" w:line="276" w:lineRule="auto"/>
        <w:jc w:val="both"/>
        <w:rPr>
          <w:rFonts w:ascii="Verdana" w:hAnsi="Verdana" w:cs="Arial"/>
          <w:color w:val="000000" w:themeColor="text1"/>
          <w:lang w:val="es-ES"/>
        </w:rPr>
      </w:pPr>
    </w:p>
    <w:p w14:paraId="222ABE08" w14:textId="77777777" w:rsidR="00CF1565" w:rsidRPr="00B547DE" w:rsidRDefault="00CF1565" w:rsidP="00CF1565">
      <w:pPr>
        <w:tabs>
          <w:tab w:val="left" w:pos="142"/>
          <w:tab w:val="left" w:pos="284"/>
        </w:tabs>
        <w:spacing w:after="0" w:line="276" w:lineRule="auto"/>
        <w:jc w:val="both"/>
        <w:rPr>
          <w:rFonts w:ascii="Verdana" w:eastAsia="Century Gothic" w:hAnsi="Verdana" w:cs="Century Gothic"/>
          <w:b/>
          <w:color w:val="000000" w:themeColor="text1"/>
          <w:lang w:val="es-ES"/>
        </w:rPr>
      </w:pPr>
      <w:r w:rsidRPr="00B547DE">
        <w:rPr>
          <w:rFonts w:ascii="Verdana" w:eastAsia="Century Gothic" w:hAnsi="Verdana" w:cs="Century Gothic"/>
          <w:b/>
          <w:color w:val="000000" w:themeColor="text1"/>
          <w:lang w:val="es-ES"/>
        </w:rPr>
        <w:t>5.Doctrina de la Agencia Nacional de Contratación Pública:</w:t>
      </w:r>
    </w:p>
    <w:p w14:paraId="5CC9034F" w14:textId="77777777" w:rsidR="00CF1565" w:rsidRPr="00B547DE" w:rsidRDefault="00CF1565" w:rsidP="00CF1565">
      <w:pPr>
        <w:widowControl w:val="0"/>
        <w:autoSpaceDE w:val="0"/>
        <w:autoSpaceDN w:val="0"/>
        <w:spacing w:after="0" w:line="276" w:lineRule="auto"/>
        <w:jc w:val="both"/>
        <w:rPr>
          <w:rFonts w:ascii="Verdana" w:hAnsi="Verdana" w:cs="Arial"/>
          <w:color w:val="000000" w:themeColor="text1"/>
          <w:lang w:val="es-ES"/>
        </w:rPr>
      </w:pPr>
    </w:p>
    <w:p w14:paraId="2690D5B4" w14:textId="77777777" w:rsidR="00CF1565" w:rsidRPr="00B547DE" w:rsidRDefault="00CF1565" w:rsidP="00CF1565">
      <w:pPr>
        <w:spacing w:after="0" w:line="276" w:lineRule="auto"/>
        <w:contextualSpacing/>
        <w:jc w:val="both"/>
        <w:rPr>
          <w:rFonts w:ascii="Verdana" w:eastAsia="Calibri" w:hAnsi="Verdana" w:cs="Arial"/>
          <w:lang w:val="es-ES"/>
        </w:rPr>
      </w:pPr>
      <w:r w:rsidRPr="00B547DE">
        <w:rPr>
          <w:rFonts w:ascii="Verdana" w:eastAsia="Calibri" w:hAnsi="Verdana" w:cs="Arial"/>
          <w:lang w:val="es-ES"/>
        </w:rPr>
        <w:t>La Agencia Nacional de Contratación Pública – Colombia Compra Eficiente se ha</w:t>
      </w:r>
      <w:r>
        <w:rPr>
          <w:rFonts w:ascii="Verdana" w:eastAsia="Calibri" w:hAnsi="Verdana" w:cs="Arial"/>
          <w:lang w:val="es-ES"/>
        </w:rPr>
        <w:t xml:space="preserve"> pronunciado sobre el </w:t>
      </w:r>
      <w:r w:rsidRPr="005F0612">
        <w:rPr>
          <w:rFonts w:ascii="Verdana" w:eastAsia="Aptos" w:hAnsi="Verdana" w:cs="Arial"/>
          <w:shd w:val="clear" w:color="auto" w:fill="FFFFFF"/>
          <w:lang w:val="es-ES"/>
        </w:rPr>
        <w:t>contrato de concesión</w:t>
      </w:r>
      <w:r>
        <w:rPr>
          <w:rFonts w:ascii="Verdana" w:eastAsia="Aptos" w:hAnsi="Verdana" w:cs="Arial"/>
          <w:shd w:val="clear" w:color="auto" w:fill="FFFFFF"/>
          <w:lang w:val="es-ES"/>
        </w:rPr>
        <w:t xml:space="preserve"> </w:t>
      </w:r>
      <w:r w:rsidRPr="005F0612">
        <w:rPr>
          <w:rFonts w:ascii="Verdana" w:eastAsia="Aptos" w:hAnsi="Verdana" w:cs="Arial"/>
          <w:shd w:val="clear" w:color="auto" w:fill="FFFFFF"/>
          <w:lang w:val="es-ES"/>
        </w:rPr>
        <w:t xml:space="preserve">en los </w:t>
      </w:r>
      <w:r>
        <w:rPr>
          <w:rFonts w:ascii="Verdana" w:eastAsia="Aptos" w:hAnsi="Verdana" w:cs="Arial"/>
          <w:shd w:val="clear" w:color="auto" w:fill="FFFFFF"/>
          <w:lang w:val="es-ES"/>
        </w:rPr>
        <w:t>c</w:t>
      </w:r>
      <w:r w:rsidRPr="005F0612">
        <w:rPr>
          <w:rFonts w:ascii="Verdana" w:eastAsia="Aptos" w:hAnsi="Verdana" w:cs="Arial"/>
          <w:shd w:val="clear" w:color="auto" w:fill="FFFFFF"/>
          <w:lang w:val="es-ES"/>
        </w:rPr>
        <w:t xml:space="preserve">onceptos </w:t>
      </w:r>
      <w:r w:rsidRPr="005F0612">
        <w:rPr>
          <w:rFonts w:ascii="Verdana" w:eastAsia="Calibri" w:hAnsi="Verdana" w:cs="Arial"/>
          <w:lang w:val="es-ES_tradnl" w:eastAsia="es-MX"/>
        </w:rPr>
        <w:t>C-251 del 27 de mayo de 2020, C-400 del 30 de junio de 2020, C-507 del 13 de agosto de 2020, C-718 del 20 de diciembre de 2020 y C-077 del 16 de marzo de 2021, C-566 del 13 de noviembre de 2024</w:t>
      </w:r>
      <w:r w:rsidRPr="005F0612">
        <w:rPr>
          <w:rFonts w:ascii="Verdana" w:eastAsia="Aptos" w:hAnsi="Verdana" w:cs="Arial"/>
          <w:shd w:val="clear" w:color="auto" w:fill="FFFFFF"/>
          <w:lang w:val="es-ES"/>
        </w:rPr>
        <w:t>,</w:t>
      </w:r>
      <w:r>
        <w:rPr>
          <w:rFonts w:ascii="Verdana" w:eastAsia="Aptos" w:hAnsi="Verdana" w:cs="Arial"/>
          <w:shd w:val="clear" w:color="auto" w:fill="FFFFFF"/>
          <w:lang w:val="es-ES"/>
        </w:rPr>
        <w:t xml:space="preserve"> </w:t>
      </w:r>
      <w:r w:rsidRPr="008D776B">
        <w:rPr>
          <w:rFonts w:ascii="Verdana" w:eastAsia="Calibri" w:hAnsi="Verdana" w:cs="Arial"/>
          <w:lang w:val="es-ES" w:eastAsia="es-ES"/>
        </w:rPr>
        <w:t>C-412 del 12 de mayo de 2025,</w:t>
      </w:r>
      <w:r w:rsidRPr="005F0612">
        <w:rPr>
          <w:rFonts w:ascii="Verdana" w:eastAsia="Aptos" w:hAnsi="Verdana" w:cs="Arial"/>
          <w:shd w:val="clear" w:color="auto" w:fill="FFFFFF"/>
          <w:lang w:val="es-ES"/>
        </w:rPr>
        <w:t xml:space="preserve"> entre otros</w:t>
      </w:r>
      <w:r w:rsidRPr="00B547DE">
        <w:rPr>
          <w:rFonts w:ascii="Verdana" w:eastAsia="Calibri" w:hAnsi="Verdana" w:cs="Arial"/>
          <w:lang w:val="es-ES"/>
        </w:rPr>
        <w:t>.</w:t>
      </w:r>
      <w:r w:rsidRPr="00B547DE">
        <w:rPr>
          <w:rFonts w:ascii="Verdana" w:hAnsi="Verdana" w:cs="Arial"/>
          <w:shd w:val="clear" w:color="auto" w:fill="FFFFFF"/>
          <w:lang w:val="es-ES"/>
        </w:rPr>
        <w:t xml:space="preserve"> Estos</w:t>
      </w:r>
      <w:r w:rsidRPr="00B547DE">
        <w:rPr>
          <w:rFonts w:ascii="Verdana" w:hAnsi="Verdana"/>
          <w:lang w:val="es-ES"/>
        </w:rPr>
        <w:t xml:space="preserve"> y otros conceptos se encuentran disponibles para consulta en el Sistema de relatoría de la Agencia, al cual se puede acceder a través del siguiente enlace:</w:t>
      </w:r>
      <w:r w:rsidRPr="00B547DE">
        <w:rPr>
          <w:rFonts w:ascii="Verdana" w:hAnsi="Verdana" w:cs="Arial"/>
          <w:shd w:val="clear" w:color="auto" w:fill="FFFFFF"/>
          <w:lang w:val="es-ES"/>
        </w:rPr>
        <w:t xml:space="preserve"> </w:t>
      </w:r>
      <w:hyperlink r:id="rId12" w:history="1">
        <w:r w:rsidRPr="00B547DE">
          <w:rPr>
            <w:rFonts w:ascii="Verdana" w:hAnsi="Verdana" w:cs="Arial"/>
            <w:color w:val="0000FF"/>
            <w:u w:val="single"/>
            <w:shd w:val="clear" w:color="auto" w:fill="FFFFFF"/>
            <w:lang w:val="es-ES"/>
          </w:rPr>
          <w:t>https://relatoria.colombiacompra.gov.co/busqueda/concept os</w:t>
        </w:r>
      </w:hyperlink>
      <w:r w:rsidRPr="00B547DE">
        <w:rPr>
          <w:rFonts w:ascii="Verdana" w:hAnsi="Verdana" w:cs="Arial"/>
          <w:shd w:val="clear" w:color="auto" w:fill="FFFFFF"/>
          <w:lang w:val="es-ES"/>
        </w:rPr>
        <w:t>.</w:t>
      </w:r>
      <w:r w:rsidRPr="00B547DE">
        <w:rPr>
          <w:rFonts w:ascii="Verdana" w:hAnsi="Verdana" w:cs="Arial"/>
          <w:color w:val="FF0000"/>
          <w:shd w:val="clear" w:color="auto" w:fill="FFFFFF"/>
          <w:lang w:val="es-ES"/>
        </w:rPr>
        <w:t xml:space="preserve"> </w:t>
      </w:r>
      <w:r w:rsidRPr="00B547DE">
        <w:rPr>
          <w:rFonts w:ascii="Verdana" w:hAnsi="Verdana" w:cs="Arial"/>
          <w:color w:val="000000" w:themeColor="text1"/>
          <w:shd w:val="clear" w:color="auto" w:fill="FFFFFF"/>
          <w:lang w:val="es-ES"/>
        </w:rPr>
        <w:t>  </w:t>
      </w:r>
    </w:p>
    <w:p w14:paraId="1D63125D" w14:textId="77777777" w:rsidR="00CF1565" w:rsidRPr="00B547DE" w:rsidRDefault="00CF1565" w:rsidP="00CF1565">
      <w:pPr>
        <w:widowControl w:val="0"/>
        <w:autoSpaceDE w:val="0"/>
        <w:autoSpaceDN w:val="0"/>
        <w:spacing w:after="0" w:line="276" w:lineRule="auto"/>
        <w:jc w:val="both"/>
        <w:rPr>
          <w:rFonts w:ascii="Verdana" w:hAnsi="Verdana"/>
          <w:lang w:val="es-ES"/>
        </w:rPr>
      </w:pPr>
    </w:p>
    <w:p w14:paraId="7CC4478F" w14:textId="77777777" w:rsidR="00CF1565" w:rsidRPr="00B547DE" w:rsidRDefault="00CF1565" w:rsidP="00CF1565">
      <w:pPr>
        <w:widowControl w:val="0"/>
        <w:autoSpaceDE w:val="0"/>
        <w:autoSpaceDN w:val="0"/>
        <w:spacing w:after="0" w:line="276" w:lineRule="auto"/>
        <w:jc w:val="both"/>
        <w:rPr>
          <w:rFonts w:ascii="Verdana" w:hAnsi="Verdana" w:cs="Arial"/>
          <w:lang w:val="es-ES"/>
        </w:rPr>
      </w:pPr>
      <w:r w:rsidRPr="00B547D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0FA279F" w14:textId="77777777" w:rsidR="00CF1565" w:rsidRPr="00B547DE" w:rsidRDefault="00CF1565" w:rsidP="00CF1565">
      <w:pPr>
        <w:widowControl w:val="0"/>
        <w:autoSpaceDE w:val="0"/>
        <w:autoSpaceDN w:val="0"/>
        <w:spacing w:after="0" w:line="276" w:lineRule="auto"/>
        <w:jc w:val="both"/>
        <w:rPr>
          <w:rFonts w:ascii="Verdana" w:hAnsi="Verdana" w:cs="Arial"/>
          <w:lang w:val="es-ES"/>
        </w:rPr>
      </w:pPr>
    </w:p>
    <w:p w14:paraId="67CEBD2D" w14:textId="77777777" w:rsidR="00CF1565" w:rsidRPr="00B547DE" w:rsidRDefault="00CF1565" w:rsidP="00CF1565">
      <w:pPr>
        <w:spacing w:after="0" w:line="276" w:lineRule="auto"/>
        <w:rPr>
          <w:rFonts w:ascii="Verdana" w:hAnsi="Verdana" w:cs="Arial"/>
          <w:color w:val="000000" w:themeColor="text1"/>
          <w:lang w:val="es-ES" w:eastAsia="es-CO"/>
        </w:rPr>
      </w:pPr>
      <w:r w:rsidRPr="00B547DE">
        <w:rPr>
          <w:rFonts w:ascii="Verdana" w:eastAsia="Times New Roman" w:hAnsi="Verdana" w:cs="Arial"/>
          <w:color w:val="000000" w:themeColor="text1"/>
          <w:lang w:val="es-ES" w:eastAsia="es-CO"/>
        </w:rPr>
        <w:t>Atentamente,</w:t>
      </w:r>
      <w:r w:rsidRPr="00B547DE">
        <w:rPr>
          <w:rFonts w:ascii="Verdana" w:hAnsi="Verdana" w:cs="Arial"/>
          <w:color w:val="000000" w:themeColor="text1"/>
          <w:lang w:val="es-ES" w:eastAsia="es-CO"/>
        </w:rPr>
        <w:t xml:space="preserve"> </w:t>
      </w:r>
    </w:p>
    <w:p w14:paraId="013C4CF4" w14:textId="31C41265" w:rsidR="00CF1565" w:rsidRPr="00B547DE" w:rsidRDefault="00176AD9" w:rsidP="00CF1565">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4A026FE7" wp14:editId="76D35778">
            <wp:simplePos x="0" y="0"/>
            <wp:positionH relativeFrom="column">
              <wp:posOffset>1168030</wp:posOffset>
            </wp:positionH>
            <wp:positionV relativeFrom="page">
              <wp:posOffset>5457825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0160EBCF" w14:textId="77777777" w:rsidR="00CF1565" w:rsidRPr="00B547DE" w:rsidRDefault="00CF1565" w:rsidP="00CF1565">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1565" w:rsidRPr="00B547DE" w14:paraId="43220CAF" w14:textId="77777777" w:rsidTr="00B936E9">
        <w:trPr>
          <w:trHeight w:val="315"/>
        </w:trPr>
        <w:tc>
          <w:tcPr>
            <w:tcW w:w="893" w:type="dxa"/>
            <w:vAlign w:val="center"/>
            <w:hideMark/>
          </w:tcPr>
          <w:p w14:paraId="7E431C65" w14:textId="77777777" w:rsidR="00CF1565" w:rsidRPr="00B547DE" w:rsidRDefault="00CF1565" w:rsidP="00B936E9">
            <w:pPr>
              <w:contextualSpacing/>
              <w:rPr>
                <w:rFonts w:ascii="Verdana" w:hAnsi="Verdana" w:cs="Arial"/>
                <w:sz w:val="16"/>
                <w:szCs w:val="16"/>
                <w:lang w:val="es-ES" w:eastAsia="es-ES"/>
              </w:rPr>
            </w:pPr>
            <w:r w:rsidRPr="00B547D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FA53CDE" w14:textId="77777777" w:rsidR="00CF1565" w:rsidRPr="00B547DE" w:rsidRDefault="00CF1565" w:rsidP="00B936E9">
            <w:pPr>
              <w:contextualSpacing/>
              <w:rPr>
                <w:rFonts w:ascii="Verdana" w:eastAsia="Arial" w:hAnsi="Verdana" w:cs="Arial"/>
                <w:color w:val="000000" w:themeColor="text1"/>
                <w:sz w:val="16"/>
                <w:szCs w:val="16"/>
                <w:lang w:val="es-ES"/>
              </w:rPr>
            </w:pPr>
            <w:r w:rsidRPr="00B547DE">
              <w:rPr>
                <w:rFonts w:ascii="Verdana" w:eastAsia="Arial" w:hAnsi="Verdana" w:cs="Arial"/>
                <w:color w:val="000000" w:themeColor="text1"/>
                <w:sz w:val="16"/>
                <w:szCs w:val="16"/>
                <w:lang w:val="es-ES"/>
              </w:rPr>
              <w:t>Anamaría Bonilla Prieto</w:t>
            </w:r>
          </w:p>
          <w:p w14:paraId="311D1100" w14:textId="77777777" w:rsidR="00CF1565" w:rsidRPr="00B547DE" w:rsidRDefault="00CF1565" w:rsidP="00B936E9">
            <w:pPr>
              <w:contextualSpacing/>
              <w:rPr>
                <w:rFonts w:ascii="Verdana" w:eastAsia="Arial" w:hAnsi="Verdana" w:cs="Arial"/>
                <w:sz w:val="16"/>
                <w:szCs w:val="16"/>
                <w:lang w:val="es-ES"/>
              </w:rPr>
            </w:pPr>
            <w:r w:rsidRPr="00B547DE">
              <w:rPr>
                <w:rStyle w:val="normaltextrun"/>
                <w:rFonts w:ascii="Verdana" w:eastAsia="Arial" w:hAnsi="Verdana" w:cs="Arial"/>
                <w:color w:val="000000" w:themeColor="text1"/>
                <w:sz w:val="16"/>
                <w:szCs w:val="16"/>
                <w:lang w:val="es-ES"/>
              </w:rPr>
              <w:t xml:space="preserve">Contratista de la Subdirección </w:t>
            </w:r>
            <w:r w:rsidRPr="00B547DE">
              <w:rPr>
                <w:rStyle w:val="normaltextrun"/>
                <w:rFonts w:ascii="Verdana" w:eastAsia="Arial" w:hAnsi="Verdana" w:cs="Arial"/>
                <w:sz w:val="16"/>
                <w:szCs w:val="16"/>
                <w:lang w:val="es-ES"/>
              </w:rPr>
              <w:t>de Gestión Contractual</w:t>
            </w:r>
          </w:p>
        </w:tc>
      </w:tr>
      <w:tr w:rsidR="00CF1565" w:rsidRPr="00B547DE" w14:paraId="133E0403" w14:textId="77777777" w:rsidTr="00B936E9">
        <w:trPr>
          <w:trHeight w:val="330"/>
        </w:trPr>
        <w:tc>
          <w:tcPr>
            <w:tcW w:w="893" w:type="dxa"/>
            <w:vAlign w:val="center"/>
            <w:hideMark/>
          </w:tcPr>
          <w:p w14:paraId="0C4D6DB2" w14:textId="77777777" w:rsidR="00CF1565" w:rsidRPr="00B547DE" w:rsidRDefault="00CF1565" w:rsidP="00B936E9">
            <w:pPr>
              <w:contextualSpacing/>
              <w:rPr>
                <w:rFonts w:ascii="Verdana" w:hAnsi="Verdana" w:cs="Arial"/>
                <w:sz w:val="16"/>
                <w:szCs w:val="16"/>
                <w:lang w:val="es-ES" w:eastAsia="es-ES"/>
              </w:rPr>
            </w:pPr>
            <w:r w:rsidRPr="00B547D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75EA28" w14:textId="77777777" w:rsidR="00CF1565" w:rsidRPr="00B547DE" w:rsidRDefault="00CF1565" w:rsidP="00B936E9">
            <w:pPr>
              <w:spacing w:line="276" w:lineRule="auto"/>
              <w:contextualSpacing/>
              <w:textAlignment w:val="baseline"/>
              <w:rPr>
                <w:rFonts w:ascii="Verdana" w:eastAsia="Times New Roman" w:hAnsi="Verdana" w:cs="Arial"/>
                <w:sz w:val="16"/>
                <w:szCs w:val="16"/>
                <w:lang w:val="es-ES" w:eastAsia="es-ES_tradnl"/>
              </w:rPr>
            </w:pPr>
            <w:r w:rsidRPr="00B547DE">
              <w:rPr>
                <w:rFonts w:ascii="Verdana" w:eastAsia="Times New Roman" w:hAnsi="Verdana" w:cs="Arial"/>
                <w:sz w:val="16"/>
                <w:szCs w:val="16"/>
                <w:lang w:val="es-ES" w:eastAsia="es-ES_tradnl"/>
              </w:rPr>
              <w:t>Alejandro Sarmiento Cantillo</w:t>
            </w:r>
          </w:p>
          <w:p w14:paraId="73A4C59D" w14:textId="77777777" w:rsidR="00CF1565" w:rsidRPr="00B547DE" w:rsidRDefault="00CF1565" w:rsidP="00B936E9">
            <w:pPr>
              <w:pStyle w:val="paragraph"/>
              <w:spacing w:before="0" w:beforeAutospacing="0" w:after="0" w:afterAutospacing="0"/>
              <w:contextualSpacing/>
              <w:textAlignment w:val="baseline"/>
              <w:rPr>
                <w:rFonts w:ascii="Verdana" w:hAnsi="Verdana" w:cs="Segoe UI"/>
                <w:sz w:val="16"/>
                <w:szCs w:val="16"/>
                <w:lang w:val="es-ES"/>
              </w:rPr>
            </w:pPr>
            <w:r w:rsidRPr="00B547DE">
              <w:rPr>
                <w:rFonts w:ascii="Verdana" w:hAnsi="Verdana" w:cs="Arial"/>
                <w:sz w:val="16"/>
                <w:szCs w:val="16"/>
                <w:lang w:val="es-ES"/>
              </w:rPr>
              <w:t xml:space="preserve">Gestor T1 – 15 </w:t>
            </w:r>
            <w:r w:rsidRPr="00B547DE">
              <w:rPr>
                <w:rStyle w:val="normaltextrun"/>
                <w:rFonts w:ascii="Verdana" w:hAnsi="Verdana" w:cs="Arial"/>
                <w:sz w:val="16"/>
                <w:szCs w:val="16"/>
                <w:lang w:val="es-ES"/>
              </w:rPr>
              <w:t>de la Subdirección de Gestión Contractual</w:t>
            </w:r>
            <w:r w:rsidRPr="00B547DE">
              <w:rPr>
                <w:rStyle w:val="eop"/>
                <w:rFonts w:ascii="Verdana" w:hAnsi="Verdana" w:cs="Arial"/>
                <w:sz w:val="16"/>
                <w:szCs w:val="16"/>
                <w:lang w:val="es-ES"/>
              </w:rPr>
              <w:t> </w:t>
            </w:r>
          </w:p>
        </w:tc>
      </w:tr>
      <w:tr w:rsidR="00CF1565" w:rsidRPr="00B547DE" w14:paraId="358FCE13" w14:textId="77777777" w:rsidTr="00B936E9">
        <w:trPr>
          <w:trHeight w:val="300"/>
        </w:trPr>
        <w:tc>
          <w:tcPr>
            <w:tcW w:w="893" w:type="dxa"/>
            <w:vAlign w:val="center"/>
          </w:tcPr>
          <w:p w14:paraId="4D2C90D3" w14:textId="77777777" w:rsidR="00CF1565" w:rsidRPr="00B547DE" w:rsidRDefault="00CF1565" w:rsidP="00B936E9">
            <w:pPr>
              <w:contextualSpacing/>
              <w:rPr>
                <w:rFonts w:ascii="Verdana" w:hAnsi="Verdana" w:cs="Arial"/>
                <w:sz w:val="16"/>
                <w:szCs w:val="16"/>
                <w:lang w:val="es-ES" w:eastAsia="es-ES"/>
              </w:rPr>
            </w:pPr>
            <w:r w:rsidRPr="00B547D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BCCF29" w14:textId="77777777" w:rsidR="00CF1565" w:rsidRPr="00B547DE" w:rsidRDefault="00CF1565" w:rsidP="00B936E9">
            <w:pPr>
              <w:contextualSpacing/>
              <w:rPr>
                <w:rFonts w:ascii="Verdana" w:eastAsia="Calibri" w:hAnsi="Verdana" w:cs="Arial"/>
                <w:sz w:val="16"/>
                <w:szCs w:val="16"/>
                <w:lang w:val="es-ES" w:eastAsia="es-ES"/>
              </w:rPr>
            </w:pPr>
            <w:r w:rsidRPr="00B547DE">
              <w:rPr>
                <w:rFonts w:ascii="Verdana" w:eastAsia="Calibri" w:hAnsi="Verdana" w:cs="Arial"/>
                <w:sz w:val="16"/>
                <w:szCs w:val="16"/>
                <w:lang w:val="es-ES" w:eastAsia="es-ES"/>
              </w:rPr>
              <w:t>Carolina Quintero Gacharná</w:t>
            </w:r>
          </w:p>
          <w:p w14:paraId="03642FF0" w14:textId="77777777" w:rsidR="00CF1565" w:rsidRPr="00B547DE" w:rsidRDefault="00CF1565" w:rsidP="00B936E9">
            <w:pPr>
              <w:contextualSpacing/>
              <w:rPr>
                <w:rFonts w:ascii="Verdana" w:eastAsia="Calibri" w:hAnsi="Verdana" w:cs="Arial"/>
                <w:sz w:val="16"/>
                <w:szCs w:val="16"/>
                <w:lang w:val="es-ES" w:eastAsia="es-ES"/>
              </w:rPr>
            </w:pPr>
            <w:r w:rsidRPr="00B547DE">
              <w:rPr>
                <w:rFonts w:ascii="Verdana" w:eastAsia="Calibri" w:hAnsi="Verdana" w:cs="Arial"/>
                <w:sz w:val="16"/>
                <w:szCs w:val="16"/>
                <w:lang w:val="es-ES" w:eastAsia="es-ES"/>
              </w:rPr>
              <w:t>Subdirectora de Gestión Contractual ANCP – CCE</w:t>
            </w:r>
          </w:p>
        </w:tc>
      </w:tr>
    </w:tbl>
    <w:p w14:paraId="68E1781B" w14:textId="77777777" w:rsidR="00CF1565" w:rsidRPr="00B547DE" w:rsidRDefault="00CF1565" w:rsidP="00CF1565">
      <w:pPr>
        <w:spacing w:after="0" w:line="276" w:lineRule="auto"/>
        <w:jc w:val="center"/>
        <w:rPr>
          <w:lang w:val="es-ES"/>
        </w:rPr>
      </w:pPr>
    </w:p>
    <w:bookmarkEnd w:id="0"/>
    <w:p w14:paraId="2CC98F68" w14:textId="77777777" w:rsidR="00CF1565" w:rsidRPr="00B547DE" w:rsidRDefault="00CF1565" w:rsidP="00CF1565">
      <w:pPr>
        <w:spacing w:after="0" w:line="240" w:lineRule="auto"/>
        <w:textAlignment w:val="baseline"/>
        <w:rPr>
          <w:rFonts w:ascii="Verdana" w:eastAsia="Times New Roman" w:hAnsi="Verdana" w:cs="Segoe UI"/>
          <w:b/>
          <w:bCs/>
          <w:color w:val="46589C"/>
          <w:lang w:val="es-ES" w:eastAsia="es-CO"/>
        </w:rPr>
      </w:pPr>
    </w:p>
    <w:p w14:paraId="4B8F5C53" w14:textId="77777777" w:rsidR="00CF1565" w:rsidRPr="00FE2A84" w:rsidRDefault="00CF1565" w:rsidP="00CF1565"/>
    <w:p w14:paraId="0F293BF4" w14:textId="6F1D2CF8" w:rsidR="00127233" w:rsidRPr="00CF1565" w:rsidRDefault="00127233" w:rsidP="00CF1565"/>
    <w:sectPr w:rsidR="00127233" w:rsidRPr="00CF1565"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7F777" w14:textId="77777777" w:rsidR="000371CA" w:rsidRDefault="000371CA" w:rsidP="004A1847">
      <w:pPr>
        <w:spacing w:after="0" w:line="240" w:lineRule="auto"/>
      </w:pPr>
      <w:r>
        <w:separator/>
      </w:r>
    </w:p>
  </w:endnote>
  <w:endnote w:type="continuationSeparator" w:id="0">
    <w:p w14:paraId="66A4B549" w14:textId="77777777" w:rsidR="000371CA" w:rsidRDefault="000371CA" w:rsidP="004A1847">
      <w:pPr>
        <w:spacing w:after="0" w:line="240" w:lineRule="auto"/>
      </w:pPr>
      <w:r>
        <w:continuationSeparator/>
      </w:r>
    </w:p>
  </w:endnote>
  <w:endnote w:type="continuationNotice" w:id="1">
    <w:p w14:paraId="37325425" w14:textId="77777777" w:rsidR="000371CA" w:rsidRDefault="000371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ECAD7" w14:textId="77777777" w:rsidR="000371CA" w:rsidRDefault="000371CA" w:rsidP="004A1847">
      <w:pPr>
        <w:spacing w:after="0" w:line="240" w:lineRule="auto"/>
      </w:pPr>
      <w:r>
        <w:separator/>
      </w:r>
    </w:p>
  </w:footnote>
  <w:footnote w:type="continuationSeparator" w:id="0">
    <w:p w14:paraId="16AAA8A2" w14:textId="77777777" w:rsidR="000371CA" w:rsidRDefault="000371CA" w:rsidP="004A1847">
      <w:pPr>
        <w:spacing w:after="0" w:line="240" w:lineRule="auto"/>
      </w:pPr>
      <w:r>
        <w:continuationSeparator/>
      </w:r>
    </w:p>
  </w:footnote>
  <w:footnote w:type="continuationNotice" w:id="1">
    <w:p w14:paraId="179017D8" w14:textId="77777777" w:rsidR="000371CA" w:rsidRDefault="000371CA">
      <w:pPr>
        <w:spacing w:after="0" w:line="240" w:lineRule="auto"/>
      </w:pPr>
    </w:p>
  </w:footnote>
  <w:footnote w:id="2">
    <w:p w14:paraId="5FAB2082" w14:textId="77777777" w:rsidR="00CF1565" w:rsidRPr="005648B4" w:rsidRDefault="00CF1565" w:rsidP="00CF1565">
      <w:pPr>
        <w:pStyle w:val="Textonotapie"/>
        <w:snapToGrid w:val="0"/>
        <w:ind w:firstLine="708"/>
        <w:contextualSpacing/>
        <w:jc w:val="both"/>
        <w:rPr>
          <w:rFonts w:ascii="Verdana" w:hAnsi="Verdana"/>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sz w:val="16"/>
          <w:szCs w:val="16"/>
          <w:lang w:val="es-CO"/>
        </w:rPr>
        <w:t xml:space="preserve">OSORIO ARTURO, Edna Lorena. Asociaciones Público – Privadas en Colombia. El contrato de APP. Una mirada legal – Infraestructura Social – Hospitales. Página </w:t>
      </w:r>
      <w:r w:rsidRPr="005648B4">
        <w:rPr>
          <w:rFonts w:ascii="Verdana" w:hAnsi="Verdana"/>
          <w:sz w:val="16"/>
          <w:szCs w:val="16"/>
        </w:rPr>
        <w:t xml:space="preserve">186. </w:t>
      </w:r>
    </w:p>
  </w:footnote>
  <w:footnote w:id="3">
    <w:p w14:paraId="1AC3ACAC" w14:textId="77777777" w:rsidR="00CF1565" w:rsidRPr="005648B4" w:rsidRDefault="00CF1565" w:rsidP="00CF1565">
      <w:pPr>
        <w:snapToGrid w:val="0"/>
        <w:spacing w:after="0" w:line="240" w:lineRule="auto"/>
        <w:ind w:left="160" w:right="160" w:firstLine="709"/>
        <w:contextualSpacing/>
        <w:jc w:val="both"/>
        <w:rPr>
          <w:rFonts w:ascii="Verdana" w:hAnsi="Verdana" w:cs="Arial"/>
          <w:i/>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cs="Arial"/>
          <w:sz w:val="16"/>
          <w:szCs w:val="16"/>
        </w:rPr>
        <w:t>El Consejo de Estado, Sección Tercera en Sentencia del 23 de octubre de 2017 con consejero</w:t>
      </w:r>
      <w:r w:rsidRPr="005648B4">
        <w:rPr>
          <w:rFonts w:ascii="Verdana" w:hAnsi="Verdana" w:cs="Arial"/>
          <w:spacing w:val="1"/>
          <w:sz w:val="16"/>
          <w:szCs w:val="16"/>
        </w:rPr>
        <w:t xml:space="preserve"> </w:t>
      </w:r>
      <w:r w:rsidRPr="005648B4">
        <w:rPr>
          <w:rFonts w:ascii="Verdana" w:hAnsi="Verdana" w:cs="Arial"/>
          <w:sz w:val="16"/>
          <w:szCs w:val="16"/>
        </w:rPr>
        <w:t>ponente:</w:t>
      </w:r>
      <w:r w:rsidRPr="005648B4">
        <w:rPr>
          <w:rFonts w:ascii="Verdana" w:hAnsi="Verdana" w:cs="Arial"/>
          <w:spacing w:val="1"/>
          <w:sz w:val="16"/>
          <w:szCs w:val="16"/>
        </w:rPr>
        <w:t xml:space="preserve"> </w:t>
      </w:r>
      <w:r w:rsidRPr="005648B4">
        <w:rPr>
          <w:rFonts w:ascii="Verdana" w:hAnsi="Verdana" w:cs="Arial"/>
          <w:sz w:val="16"/>
          <w:szCs w:val="16"/>
        </w:rPr>
        <w:t>Jaime</w:t>
      </w:r>
      <w:r w:rsidRPr="005648B4">
        <w:rPr>
          <w:rFonts w:ascii="Verdana" w:hAnsi="Verdana" w:cs="Arial"/>
          <w:spacing w:val="1"/>
          <w:sz w:val="16"/>
          <w:szCs w:val="16"/>
        </w:rPr>
        <w:t xml:space="preserve"> </w:t>
      </w:r>
      <w:r w:rsidRPr="005648B4">
        <w:rPr>
          <w:rFonts w:ascii="Verdana" w:hAnsi="Verdana" w:cs="Arial"/>
          <w:sz w:val="16"/>
          <w:szCs w:val="16"/>
        </w:rPr>
        <w:t>Orlando</w:t>
      </w:r>
      <w:r w:rsidRPr="005648B4">
        <w:rPr>
          <w:rFonts w:ascii="Verdana" w:hAnsi="Verdana" w:cs="Arial"/>
          <w:spacing w:val="1"/>
          <w:sz w:val="16"/>
          <w:szCs w:val="16"/>
        </w:rPr>
        <w:t xml:space="preserve"> </w:t>
      </w:r>
      <w:r w:rsidRPr="005648B4">
        <w:rPr>
          <w:rFonts w:ascii="Verdana" w:hAnsi="Verdana" w:cs="Arial"/>
          <w:sz w:val="16"/>
          <w:szCs w:val="16"/>
        </w:rPr>
        <w:t>Santofimio</w:t>
      </w:r>
      <w:r w:rsidRPr="005648B4">
        <w:rPr>
          <w:rFonts w:ascii="Verdana" w:hAnsi="Verdana" w:cs="Arial"/>
          <w:spacing w:val="1"/>
          <w:sz w:val="16"/>
          <w:szCs w:val="16"/>
        </w:rPr>
        <w:t xml:space="preserve"> </w:t>
      </w:r>
      <w:r w:rsidRPr="005648B4">
        <w:rPr>
          <w:rFonts w:ascii="Verdana" w:hAnsi="Verdana" w:cs="Arial"/>
          <w:sz w:val="16"/>
          <w:szCs w:val="16"/>
        </w:rPr>
        <w:t>Gamboa.</w:t>
      </w:r>
      <w:r w:rsidRPr="005648B4">
        <w:rPr>
          <w:rFonts w:ascii="Verdana" w:hAnsi="Verdana" w:cs="Arial"/>
          <w:spacing w:val="1"/>
          <w:sz w:val="16"/>
          <w:szCs w:val="16"/>
        </w:rPr>
        <w:t xml:space="preserve"> </w:t>
      </w:r>
      <w:r w:rsidRPr="005648B4">
        <w:rPr>
          <w:rFonts w:ascii="Verdana" w:hAnsi="Verdana" w:cs="Arial"/>
          <w:sz w:val="16"/>
          <w:szCs w:val="16"/>
        </w:rPr>
        <w:t>Exp.</w:t>
      </w:r>
      <w:r w:rsidRPr="005648B4">
        <w:rPr>
          <w:rFonts w:ascii="Verdana" w:hAnsi="Verdana" w:cs="Arial"/>
          <w:spacing w:val="1"/>
          <w:sz w:val="16"/>
          <w:szCs w:val="16"/>
        </w:rPr>
        <w:t xml:space="preserve"> </w:t>
      </w:r>
      <w:r w:rsidRPr="005648B4">
        <w:rPr>
          <w:rFonts w:ascii="Verdana" w:hAnsi="Verdana" w:cs="Arial"/>
          <w:sz w:val="16"/>
          <w:szCs w:val="16"/>
        </w:rPr>
        <w:t>53.477</w:t>
      </w:r>
      <w:r w:rsidRPr="005648B4">
        <w:rPr>
          <w:rFonts w:ascii="Verdana" w:hAnsi="Verdana" w:cs="Arial"/>
          <w:spacing w:val="1"/>
          <w:sz w:val="16"/>
          <w:szCs w:val="16"/>
        </w:rPr>
        <w:t xml:space="preserve"> </w:t>
      </w:r>
      <w:r w:rsidRPr="005648B4">
        <w:rPr>
          <w:rFonts w:ascii="Verdana" w:hAnsi="Verdana" w:cs="Arial"/>
          <w:sz w:val="16"/>
          <w:szCs w:val="16"/>
        </w:rPr>
        <w:t>ha</w:t>
      </w:r>
      <w:r w:rsidRPr="005648B4">
        <w:rPr>
          <w:rFonts w:ascii="Verdana" w:hAnsi="Verdana" w:cs="Arial"/>
          <w:spacing w:val="1"/>
          <w:sz w:val="16"/>
          <w:szCs w:val="16"/>
        </w:rPr>
        <w:t xml:space="preserve"> </w:t>
      </w:r>
      <w:r w:rsidRPr="005648B4">
        <w:rPr>
          <w:rFonts w:ascii="Verdana" w:hAnsi="Verdana" w:cs="Arial"/>
          <w:sz w:val="16"/>
          <w:szCs w:val="16"/>
        </w:rPr>
        <w:t>destacado</w:t>
      </w:r>
      <w:r w:rsidRPr="005648B4">
        <w:rPr>
          <w:rFonts w:ascii="Verdana" w:hAnsi="Verdana" w:cs="Arial"/>
          <w:spacing w:val="1"/>
          <w:sz w:val="16"/>
          <w:szCs w:val="16"/>
        </w:rPr>
        <w:t xml:space="preserve"> </w:t>
      </w:r>
      <w:r w:rsidRPr="005648B4">
        <w:rPr>
          <w:rFonts w:ascii="Verdana" w:hAnsi="Verdana" w:cs="Arial"/>
          <w:sz w:val="16"/>
          <w:szCs w:val="16"/>
        </w:rPr>
        <w:t>sus</w:t>
      </w:r>
      <w:r w:rsidRPr="005648B4">
        <w:rPr>
          <w:rFonts w:ascii="Verdana" w:hAnsi="Verdana" w:cs="Arial"/>
          <w:spacing w:val="1"/>
          <w:sz w:val="16"/>
          <w:szCs w:val="16"/>
        </w:rPr>
        <w:t xml:space="preserve"> </w:t>
      </w:r>
      <w:r w:rsidRPr="005648B4">
        <w:rPr>
          <w:rFonts w:ascii="Verdana" w:hAnsi="Verdana" w:cs="Arial"/>
          <w:sz w:val="16"/>
          <w:szCs w:val="16"/>
        </w:rPr>
        <w:t>características</w:t>
      </w:r>
      <w:r w:rsidRPr="005648B4">
        <w:rPr>
          <w:rFonts w:ascii="Verdana" w:hAnsi="Verdana" w:cs="Arial"/>
          <w:i/>
          <w:sz w:val="16"/>
          <w:szCs w:val="16"/>
        </w:rPr>
        <w:t>:</w:t>
      </w:r>
      <w:r w:rsidRPr="005648B4">
        <w:rPr>
          <w:rFonts w:ascii="Verdana" w:hAnsi="Verdana" w:cs="Arial"/>
          <w:i/>
          <w:spacing w:val="1"/>
          <w:sz w:val="16"/>
          <w:szCs w:val="16"/>
        </w:rPr>
        <w:t xml:space="preserve"> </w:t>
      </w:r>
      <w:r w:rsidRPr="005648B4">
        <w:rPr>
          <w:rFonts w:ascii="Verdana" w:hAnsi="Verdana" w:cs="Arial"/>
          <w:i/>
          <w:sz w:val="16"/>
          <w:szCs w:val="16"/>
        </w:rPr>
        <w:t>“[…]</w:t>
      </w:r>
      <w:r w:rsidRPr="005648B4">
        <w:rPr>
          <w:rFonts w:ascii="Verdana" w:hAnsi="Verdana" w:cs="Arial"/>
          <w:i/>
          <w:spacing w:val="1"/>
          <w:sz w:val="16"/>
          <w:szCs w:val="16"/>
        </w:rPr>
        <w:t xml:space="preserve"> </w:t>
      </w:r>
      <w:r w:rsidRPr="005648B4">
        <w:rPr>
          <w:rFonts w:ascii="Verdana" w:hAnsi="Verdana" w:cs="Arial"/>
          <w:i/>
          <w:sz w:val="16"/>
          <w:szCs w:val="16"/>
        </w:rPr>
        <w:t>la</w:t>
      </w:r>
      <w:r w:rsidRPr="005648B4">
        <w:rPr>
          <w:rFonts w:ascii="Verdana" w:hAnsi="Verdana" w:cs="Arial"/>
          <w:i/>
          <w:spacing w:val="1"/>
          <w:sz w:val="16"/>
          <w:szCs w:val="16"/>
        </w:rPr>
        <w:t xml:space="preserve"> </w:t>
      </w:r>
      <w:r w:rsidRPr="005648B4">
        <w:rPr>
          <w:rFonts w:ascii="Verdana" w:hAnsi="Verdana" w:cs="Arial"/>
          <w:i/>
          <w:sz w:val="16"/>
          <w:szCs w:val="16"/>
        </w:rPr>
        <w:t>jurisprudencia</w:t>
      </w:r>
      <w:r w:rsidRPr="005648B4">
        <w:rPr>
          <w:rFonts w:ascii="Verdana" w:hAnsi="Verdana" w:cs="Arial"/>
          <w:i/>
          <w:spacing w:val="-12"/>
          <w:sz w:val="16"/>
          <w:szCs w:val="16"/>
        </w:rPr>
        <w:t xml:space="preserve"> </w:t>
      </w:r>
      <w:r w:rsidRPr="005648B4">
        <w:rPr>
          <w:rFonts w:ascii="Verdana" w:hAnsi="Verdana" w:cs="Arial"/>
          <w:i/>
          <w:sz w:val="16"/>
          <w:szCs w:val="16"/>
        </w:rPr>
        <w:t>de</w:t>
      </w:r>
      <w:r w:rsidRPr="005648B4">
        <w:rPr>
          <w:rFonts w:ascii="Verdana" w:hAnsi="Verdana" w:cs="Arial"/>
          <w:i/>
          <w:spacing w:val="-12"/>
          <w:sz w:val="16"/>
          <w:szCs w:val="16"/>
        </w:rPr>
        <w:t xml:space="preserve"> </w:t>
      </w:r>
      <w:r w:rsidRPr="005648B4">
        <w:rPr>
          <w:rFonts w:ascii="Verdana" w:hAnsi="Verdana" w:cs="Arial"/>
          <w:i/>
          <w:sz w:val="16"/>
          <w:szCs w:val="16"/>
        </w:rPr>
        <w:t>la</w:t>
      </w:r>
      <w:r w:rsidRPr="005648B4">
        <w:rPr>
          <w:rFonts w:ascii="Verdana" w:hAnsi="Verdana" w:cs="Arial"/>
          <w:i/>
          <w:spacing w:val="-12"/>
          <w:sz w:val="16"/>
          <w:szCs w:val="16"/>
        </w:rPr>
        <w:t xml:space="preserve"> </w:t>
      </w:r>
      <w:r w:rsidRPr="005648B4">
        <w:rPr>
          <w:rFonts w:ascii="Verdana" w:hAnsi="Verdana" w:cs="Arial"/>
          <w:i/>
          <w:sz w:val="16"/>
          <w:szCs w:val="16"/>
        </w:rPr>
        <w:t>Sección</w:t>
      </w:r>
      <w:r w:rsidRPr="005648B4">
        <w:rPr>
          <w:rFonts w:ascii="Verdana" w:hAnsi="Verdana" w:cs="Arial"/>
          <w:i/>
          <w:spacing w:val="-12"/>
          <w:sz w:val="16"/>
          <w:szCs w:val="16"/>
        </w:rPr>
        <w:t xml:space="preserve"> </w:t>
      </w:r>
      <w:r w:rsidRPr="005648B4">
        <w:rPr>
          <w:rFonts w:ascii="Verdana" w:hAnsi="Verdana" w:cs="Arial"/>
          <w:i/>
          <w:sz w:val="16"/>
          <w:szCs w:val="16"/>
        </w:rPr>
        <w:t>Tercera</w:t>
      </w:r>
      <w:r w:rsidRPr="005648B4">
        <w:rPr>
          <w:rFonts w:ascii="Verdana" w:hAnsi="Verdana" w:cs="Arial"/>
          <w:i/>
          <w:spacing w:val="-11"/>
          <w:sz w:val="16"/>
          <w:szCs w:val="16"/>
        </w:rPr>
        <w:t xml:space="preserve"> </w:t>
      </w:r>
      <w:r w:rsidRPr="005648B4">
        <w:rPr>
          <w:rFonts w:ascii="Verdana" w:hAnsi="Verdana" w:cs="Arial"/>
          <w:i/>
          <w:sz w:val="16"/>
          <w:szCs w:val="16"/>
        </w:rPr>
        <w:t>de</w:t>
      </w:r>
      <w:r w:rsidRPr="005648B4">
        <w:rPr>
          <w:rFonts w:ascii="Verdana" w:hAnsi="Verdana" w:cs="Arial"/>
          <w:i/>
          <w:spacing w:val="-12"/>
          <w:sz w:val="16"/>
          <w:szCs w:val="16"/>
        </w:rPr>
        <w:t xml:space="preserve"> </w:t>
      </w:r>
      <w:r w:rsidRPr="005648B4">
        <w:rPr>
          <w:rFonts w:ascii="Verdana" w:hAnsi="Verdana" w:cs="Arial"/>
          <w:i/>
          <w:sz w:val="16"/>
          <w:szCs w:val="16"/>
        </w:rPr>
        <w:t>esta</w:t>
      </w:r>
      <w:r w:rsidRPr="005648B4">
        <w:rPr>
          <w:rFonts w:ascii="Verdana" w:hAnsi="Verdana" w:cs="Arial"/>
          <w:i/>
          <w:spacing w:val="-12"/>
          <w:sz w:val="16"/>
          <w:szCs w:val="16"/>
        </w:rPr>
        <w:t xml:space="preserve"> </w:t>
      </w:r>
      <w:r w:rsidRPr="005648B4">
        <w:rPr>
          <w:rFonts w:ascii="Verdana" w:hAnsi="Verdana" w:cs="Arial"/>
          <w:i/>
          <w:sz w:val="16"/>
          <w:szCs w:val="16"/>
        </w:rPr>
        <w:t>Corporación</w:t>
      </w:r>
      <w:r w:rsidRPr="005648B4">
        <w:rPr>
          <w:rFonts w:ascii="Verdana" w:hAnsi="Verdana" w:cs="Arial"/>
          <w:i/>
          <w:spacing w:val="-13"/>
          <w:sz w:val="16"/>
          <w:szCs w:val="16"/>
        </w:rPr>
        <w:t xml:space="preserve"> </w:t>
      </w:r>
      <w:r w:rsidRPr="005648B4">
        <w:rPr>
          <w:rFonts w:ascii="Verdana" w:hAnsi="Verdana" w:cs="Arial"/>
          <w:i/>
          <w:sz w:val="16"/>
          <w:szCs w:val="16"/>
        </w:rPr>
        <w:t>ha</w:t>
      </w:r>
      <w:r w:rsidRPr="005648B4">
        <w:rPr>
          <w:rFonts w:ascii="Verdana" w:hAnsi="Verdana" w:cs="Arial"/>
          <w:i/>
          <w:spacing w:val="-12"/>
          <w:sz w:val="16"/>
          <w:szCs w:val="16"/>
        </w:rPr>
        <w:t xml:space="preserve"> </w:t>
      </w:r>
      <w:r w:rsidRPr="005648B4">
        <w:rPr>
          <w:rFonts w:ascii="Verdana" w:hAnsi="Verdana" w:cs="Arial"/>
          <w:i/>
          <w:sz w:val="16"/>
          <w:szCs w:val="16"/>
        </w:rPr>
        <w:t>señalado</w:t>
      </w:r>
      <w:r w:rsidRPr="005648B4">
        <w:rPr>
          <w:rFonts w:ascii="Verdana" w:hAnsi="Verdana" w:cs="Arial"/>
          <w:i/>
          <w:spacing w:val="-12"/>
          <w:sz w:val="16"/>
          <w:szCs w:val="16"/>
        </w:rPr>
        <w:t xml:space="preserve"> </w:t>
      </w:r>
      <w:r w:rsidRPr="005648B4">
        <w:rPr>
          <w:rFonts w:ascii="Verdana" w:hAnsi="Verdana" w:cs="Arial"/>
          <w:i/>
          <w:sz w:val="16"/>
          <w:szCs w:val="16"/>
        </w:rPr>
        <w:t>como</w:t>
      </w:r>
      <w:r w:rsidRPr="005648B4">
        <w:rPr>
          <w:rFonts w:ascii="Verdana" w:hAnsi="Verdana" w:cs="Arial"/>
          <w:i/>
          <w:spacing w:val="-12"/>
          <w:sz w:val="16"/>
          <w:szCs w:val="16"/>
        </w:rPr>
        <w:t xml:space="preserve"> </w:t>
      </w:r>
      <w:r w:rsidRPr="005648B4">
        <w:rPr>
          <w:rFonts w:ascii="Verdana" w:hAnsi="Verdana" w:cs="Arial"/>
          <w:i/>
          <w:sz w:val="16"/>
          <w:szCs w:val="16"/>
        </w:rPr>
        <w:t>características</w:t>
      </w:r>
      <w:r w:rsidRPr="005648B4">
        <w:rPr>
          <w:rFonts w:ascii="Verdana" w:hAnsi="Verdana" w:cs="Arial"/>
          <w:i/>
          <w:spacing w:val="-12"/>
          <w:sz w:val="16"/>
          <w:szCs w:val="16"/>
        </w:rPr>
        <w:t xml:space="preserve"> </w:t>
      </w:r>
      <w:r w:rsidRPr="005648B4">
        <w:rPr>
          <w:rFonts w:ascii="Verdana" w:hAnsi="Verdana" w:cs="Arial"/>
          <w:i/>
          <w:sz w:val="16"/>
          <w:szCs w:val="16"/>
        </w:rPr>
        <w:t>propias</w:t>
      </w:r>
      <w:r w:rsidRPr="005648B4">
        <w:rPr>
          <w:rFonts w:ascii="Verdana" w:hAnsi="Verdana" w:cs="Arial"/>
          <w:i/>
          <w:spacing w:val="-13"/>
          <w:sz w:val="16"/>
          <w:szCs w:val="16"/>
        </w:rPr>
        <w:t xml:space="preserve"> </w:t>
      </w:r>
      <w:r w:rsidRPr="005648B4">
        <w:rPr>
          <w:rFonts w:ascii="Verdana" w:hAnsi="Verdana" w:cs="Arial"/>
          <w:i/>
          <w:sz w:val="16"/>
          <w:szCs w:val="16"/>
        </w:rPr>
        <w:t>del</w:t>
      </w:r>
      <w:r w:rsidRPr="005648B4">
        <w:rPr>
          <w:rFonts w:ascii="Verdana" w:hAnsi="Verdana" w:cs="Arial"/>
          <w:i/>
          <w:spacing w:val="-12"/>
          <w:sz w:val="16"/>
          <w:szCs w:val="16"/>
        </w:rPr>
        <w:t xml:space="preserve"> </w:t>
      </w:r>
      <w:r w:rsidRPr="005648B4">
        <w:rPr>
          <w:rFonts w:ascii="Verdana" w:hAnsi="Verdana" w:cs="Arial"/>
          <w:i/>
          <w:sz w:val="16"/>
          <w:szCs w:val="16"/>
        </w:rPr>
        <w:t>contrato</w:t>
      </w:r>
      <w:r w:rsidRPr="005648B4">
        <w:rPr>
          <w:rFonts w:ascii="Verdana" w:hAnsi="Verdana" w:cs="Arial"/>
          <w:i/>
          <w:spacing w:val="1"/>
          <w:sz w:val="16"/>
          <w:szCs w:val="16"/>
        </w:rPr>
        <w:t xml:space="preserve"> </w:t>
      </w:r>
      <w:r w:rsidRPr="005648B4">
        <w:rPr>
          <w:rFonts w:ascii="Verdana" w:hAnsi="Verdana" w:cs="Arial"/>
          <w:i/>
          <w:sz w:val="16"/>
          <w:szCs w:val="16"/>
        </w:rPr>
        <w:t>de concesión que: i) dentro de su celebración interviene una entidad estatal que actúa como concedente y una</w:t>
      </w:r>
      <w:r w:rsidRPr="005648B4">
        <w:rPr>
          <w:rFonts w:ascii="Verdana" w:hAnsi="Verdana" w:cs="Arial"/>
          <w:i/>
          <w:spacing w:val="-47"/>
          <w:sz w:val="16"/>
          <w:szCs w:val="16"/>
        </w:rPr>
        <w:t xml:space="preserve"> </w:t>
      </w:r>
      <w:r w:rsidRPr="005648B4">
        <w:rPr>
          <w:rFonts w:ascii="Verdana" w:hAnsi="Verdana" w:cs="Arial"/>
          <w:i/>
          <w:sz w:val="16"/>
          <w:szCs w:val="16"/>
        </w:rPr>
        <w:t>persona</w:t>
      </w:r>
      <w:r w:rsidRPr="005648B4">
        <w:rPr>
          <w:rFonts w:ascii="Verdana" w:hAnsi="Verdana" w:cs="Arial"/>
          <w:i/>
          <w:spacing w:val="-8"/>
          <w:sz w:val="16"/>
          <w:szCs w:val="16"/>
        </w:rPr>
        <w:t xml:space="preserve"> </w:t>
      </w:r>
      <w:r w:rsidRPr="005648B4">
        <w:rPr>
          <w:rFonts w:ascii="Verdana" w:hAnsi="Verdana" w:cs="Arial"/>
          <w:i/>
          <w:sz w:val="16"/>
          <w:szCs w:val="16"/>
        </w:rPr>
        <w:t>natural</w:t>
      </w:r>
      <w:r w:rsidRPr="005648B4">
        <w:rPr>
          <w:rFonts w:ascii="Verdana" w:hAnsi="Verdana" w:cs="Arial"/>
          <w:i/>
          <w:spacing w:val="-8"/>
          <w:sz w:val="16"/>
          <w:szCs w:val="16"/>
        </w:rPr>
        <w:t xml:space="preserve"> </w:t>
      </w:r>
      <w:r w:rsidRPr="005648B4">
        <w:rPr>
          <w:rFonts w:ascii="Verdana" w:hAnsi="Verdana" w:cs="Arial"/>
          <w:i/>
          <w:sz w:val="16"/>
          <w:szCs w:val="16"/>
        </w:rPr>
        <w:t>o</w:t>
      </w:r>
      <w:r w:rsidRPr="005648B4">
        <w:rPr>
          <w:rFonts w:ascii="Verdana" w:hAnsi="Verdana" w:cs="Arial"/>
          <w:i/>
          <w:spacing w:val="-8"/>
          <w:sz w:val="16"/>
          <w:szCs w:val="16"/>
        </w:rPr>
        <w:t xml:space="preserve"> </w:t>
      </w:r>
      <w:r w:rsidRPr="005648B4">
        <w:rPr>
          <w:rFonts w:ascii="Verdana" w:hAnsi="Verdana" w:cs="Arial"/>
          <w:i/>
          <w:sz w:val="16"/>
          <w:szCs w:val="16"/>
        </w:rPr>
        <w:t>jurídica</w:t>
      </w:r>
      <w:r w:rsidRPr="005648B4">
        <w:rPr>
          <w:rFonts w:ascii="Verdana" w:hAnsi="Verdana" w:cs="Arial"/>
          <w:i/>
          <w:spacing w:val="-8"/>
          <w:sz w:val="16"/>
          <w:szCs w:val="16"/>
        </w:rPr>
        <w:t xml:space="preserve"> </w:t>
      </w:r>
      <w:r w:rsidRPr="005648B4">
        <w:rPr>
          <w:rFonts w:ascii="Verdana" w:hAnsi="Verdana" w:cs="Arial"/>
          <w:i/>
          <w:sz w:val="16"/>
          <w:szCs w:val="16"/>
        </w:rPr>
        <w:t>denominada</w:t>
      </w:r>
      <w:r w:rsidRPr="005648B4">
        <w:rPr>
          <w:rFonts w:ascii="Verdana" w:hAnsi="Verdana" w:cs="Arial"/>
          <w:i/>
          <w:spacing w:val="-7"/>
          <w:sz w:val="16"/>
          <w:szCs w:val="16"/>
        </w:rPr>
        <w:t xml:space="preserve"> </w:t>
      </w:r>
      <w:r w:rsidRPr="005648B4">
        <w:rPr>
          <w:rFonts w:ascii="Verdana" w:hAnsi="Verdana" w:cs="Arial"/>
          <w:i/>
          <w:sz w:val="16"/>
          <w:szCs w:val="16"/>
        </w:rPr>
        <w:t>concesionario;</w:t>
      </w:r>
      <w:r w:rsidRPr="005648B4">
        <w:rPr>
          <w:rFonts w:ascii="Verdana" w:hAnsi="Verdana" w:cs="Arial"/>
          <w:i/>
          <w:spacing w:val="-8"/>
          <w:sz w:val="16"/>
          <w:szCs w:val="16"/>
        </w:rPr>
        <w:t xml:space="preserve"> </w:t>
      </w:r>
      <w:r w:rsidRPr="005648B4">
        <w:rPr>
          <w:rFonts w:ascii="Verdana" w:hAnsi="Verdana" w:cs="Arial"/>
          <w:i/>
          <w:sz w:val="16"/>
          <w:szCs w:val="16"/>
        </w:rPr>
        <w:t>ii)</w:t>
      </w:r>
      <w:r w:rsidRPr="005648B4">
        <w:rPr>
          <w:rFonts w:ascii="Verdana" w:hAnsi="Verdana" w:cs="Arial"/>
          <w:i/>
          <w:spacing w:val="-8"/>
          <w:sz w:val="16"/>
          <w:szCs w:val="16"/>
        </w:rPr>
        <w:t xml:space="preserve"> </w:t>
      </w:r>
      <w:r w:rsidRPr="005648B4">
        <w:rPr>
          <w:rFonts w:ascii="Verdana" w:hAnsi="Verdana" w:cs="Arial"/>
          <w:i/>
          <w:sz w:val="16"/>
          <w:szCs w:val="16"/>
        </w:rPr>
        <w:t>El</w:t>
      </w:r>
      <w:r w:rsidRPr="005648B4">
        <w:rPr>
          <w:rFonts w:ascii="Verdana" w:hAnsi="Verdana" w:cs="Arial"/>
          <w:i/>
          <w:spacing w:val="-8"/>
          <w:sz w:val="16"/>
          <w:szCs w:val="16"/>
        </w:rPr>
        <w:t xml:space="preserve"> </w:t>
      </w:r>
      <w:r w:rsidRPr="005648B4">
        <w:rPr>
          <w:rFonts w:ascii="Verdana" w:hAnsi="Verdana" w:cs="Arial"/>
          <w:i/>
          <w:sz w:val="16"/>
          <w:szCs w:val="16"/>
        </w:rPr>
        <w:t>concesionario</w:t>
      </w:r>
      <w:r w:rsidRPr="005648B4">
        <w:rPr>
          <w:rFonts w:ascii="Verdana" w:hAnsi="Verdana" w:cs="Arial"/>
          <w:i/>
          <w:spacing w:val="-8"/>
          <w:sz w:val="16"/>
          <w:szCs w:val="16"/>
        </w:rPr>
        <w:t xml:space="preserve"> </w:t>
      </w:r>
      <w:r w:rsidRPr="005648B4">
        <w:rPr>
          <w:rFonts w:ascii="Verdana" w:hAnsi="Verdana" w:cs="Arial"/>
          <w:i/>
          <w:sz w:val="16"/>
          <w:szCs w:val="16"/>
        </w:rPr>
        <w:t>es</w:t>
      </w:r>
      <w:r w:rsidRPr="005648B4">
        <w:rPr>
          <w:rFonts w:ascii="Verdana" w:hAnsi="Verdana" w:cs="Arial"/>
          <w:i/>
          <w:spacing w:val="-7"/>
          <w:sz w:val="16"/>
          <w:szCs w:val="16"/>
        </w:rPr>
        <w:t xml:space="preserve"> </w:t>
      </w:r>
      <w:r w:rsidRPr="005648B4">
        <w:rPr>
          <w:rFonts w:ascii="Verdana" w:hAnsi="Verdana" w:cs="Arial"/>
          <w:i/>
          <w:sz w:val="16"/>
          <w:szCs w:val="16"/>
        </w:rPr>
        <w:t>quien</w:t>
      </w:r>
      <w:r w:rsidRPr="005648B4">
        <w:rPr>
          <w:rFonts w:ascii="Verdana" w:hAnsi="Verdana" w:cs="Arial"/>
          <w:i/>
          <w:spacing w:val="-8"/>
          <w:sz w:val="16"/>
          <w:szCs w:val="16"/>
        </w:rPr>
        <w:t xml:space="preserve"> </w:t>
      </w:r>
      <w:r w:rsidRPr="005648B4">
        <w:rPr>
          <w:rFonts w:ascii="Verdana" w:hAnsi="Verdana" w:cs="Arial"/>
          <w:i/>
          <w:sz w:val="16"/>
          <w:szCs w:val="16"/>
        </w:rPr>
        <w:t>asume</w:t>
      </w:r>
      <w:r w:rsidRPr="005648B4">
        <w:rPr>
          <w:rFonts w:ascii="Verdana" w:hAnsi="Verdana" w:cs="Arial"/>
          <w:i/>
          <w:spacing w:val="-8"/>
          <w:sz w:val="16"/>
          <w:szCs w:val="16"/>
        </w:rPr>
        <w:t xml:space="preserve"> </w:t>
      </w:r>
      <w:r w:rsidRPr="005648B4">
        <w:rPr>
          <w:rFonts w:ascii="Verdana" w:hAnsi="Verdana" w:cs="Arial"/>
          <w:i/>
          <w:sz w:val="16"/>
          <w:szCs w:val="16"/>
        </w:rPr>
        <w:t>la</w:t>
      </w:r>
      <w:r w:rsidRPr="005648B4">
        <w:rPr>
          <w:rFonts w:ascii="Verdana" w:hAnsi="Verdana" w:cs="Arial"/>
          <w:i/>
          <w:spacing w:val="-8"/>
          <w:sz w:val="16"/>
          <w:szCs w:val="16"/>
        </w:rPr>
        <w:t xml:space="preserve"> </w:t>
      </w:r>
      <w:r w:rsidRPr="005648B4">
        <w:rPr>
          <w:rFonts w:ascii="Verdana" w:hAnsi="Verdana" w:cs="Arial"/>
          <w:i/>
          <w:sz w:val="16"/>
          <w:szCs w:val="16"/>
        </w:rPr>
        <w:t>gestión</w:t>
      </w:r>
      <w:r w:rsidRPr="005648B4">
        <w:rPr>
          <w:rFonts w:ascii="Verdana" w:hAnsi="Verdana" w:cs="Arial"/>
          <w:i/>
          <w:spacing w:val="-8"/>
          <w:sz w:val="16"/>
          <w:szCs w:val="16"/>
        </w:rPr>
        <w:t xml:space="preserve"> </w:t>
      </w:r>
      <w:r w:rsidRPr="005648B4">
        <w:rPr>
          <w:rFonts w:ascii="Verdana" w:hAnsi="Verdana" w:cs="Arial"/>
          <w:i/>
          <w:sz w:val="16"/>
          <w:szCs w:val="16"/>
        </w:rPr>
        <w:t>y</w:t>
      </w:r>
      <w:r w:rsidRPr="005648B4">
        <w:rPr>
          <w:rFonts w:ascii="Verdana" w:hAnsi="Verdana" w:cs="Arial"/>
          <w:i/>
          <w:spacing w:val="-7"/>
          <w:sz w:val="16"/>
          <w:szCs w:val="16"/>
        </w:rPr>
        <w:t xml:space="preserve"> </w:t>
      </w:r>
      <w:r w:rsidRPr="005648B4">
        <w:rPr>
          <w:rFonts w:ascii="Verdana" w:hAnsi="Verdana" w:cs="Arial"/>
          <w:i/>
          <w:sz w:val="16"/>
          <w:szCs w:val="16"/>
        </w:rPr>
        <w:t>riesgo</w:t>
      </w:r>
      <w:r w:rsidRPr="005648B4">
        <w:rPr>
          <w:rFonts w:ascii="Verdana" w:hAnsi="Verdana" w:cs="Arial"/>
          <w:i/>
          <w:spacing w:val="-8"/>
          <w:sz w:val="16"/>
          <w:szCs w:val="16"/>
        </w:rPr>
        <w:t xml:space="preserve"> </w:t>
      </w:r>
      <w:r w:rsidRPr="005648B4">
        <w:rPr>
          <w:rFonts w:ascii="Verdana" w:hAnsi="Verdana" w:cs="Arial"/>
          <w:i/>
          <w:sz w:val="16"/>
          <w:szCs w:val="16"/>
        </w:rPr>
        <w:t>de</w:t>
      </w:r>
      <w:r w:rsidRPr="005648B4">
        <w:rPr>
          <w:rFonts w:ascii="Verdana" w:hAnsi="Verdana" w:cs="Arial"/>
          <w:i/>
          <w:spacing w:val="-48"/>
          <w:sz w:val="16"/>
          <w:szCs w:val="16"/>
        </w:rPr>
        <w:t xml:space="preserve"> </w:t>
      </w:r>
      <w:r w:rsidRPr="005648B4">
        <w:rPr>
          <w:rFonts w:ascii="Verdana" w:hAnsi="Verdana" w:cs="Arial"/>
          <w:i/>
          <w:sz w:val="16"/>
          <w:szCs w:val="16"/>
        </w:rPr>
        <w:t>un servicio que corresponde al Estado sustituyendo a éste en el cumplimiento de dicha carga; iii) La entidad</w:t>
      </w:r>
      <w:r w:rsidRPr="005648B4">
        <w:rPr>
          <w:rFonts w:ascii="Verdana" w:hAnsi="Verdana" w:cs="Arial"/>
          <w:i/>
          <w:spacing w:val="1"/>
          <w:sz w:val="16"/>
          <w:szCs w:val="16"/>
        </w:rPr>
        <w:t xml:space="preserve"> </w:t>
      </w:r>
      <w:r w:rsidRPr="005648B4">
        <w:rPr>
          <w:rFonts w:ascii="Verdana" w:hAnsi="Verdana" w:cs="Arial"/>
          <w:i/>
          <w:sz w:val="16"/>
          <w:szCs w:val="16"/>
        </w:rPr>
        <w:t>estatal mantiene durante la ejecución del contrato la inspección, vigilancia y control de la labor a ejecutar por</w:t>
      </w:r>
      <w:r w:rsidRPr="005648B4">
        <w:rPr>
          <w:rFonts w:ascii="Verdana" w:hAnsi="Verdana" w:cs="Arial"/>
          <w:i/>
          <w:spacing w:val="1"/>
          <w:sz w:val="16"/>
          <w:szCs w:val="16"/>
        </w:rPr>
        <w:t xml:space="preserve"> </w:t>
      </w:r>
      <w:r w:rsidRPr="005648B4">
        <w:rPr>
          <w:rFonts w:ascii="Verdana" w:hAnsi="Verdana" w:cs="Arial"/>
          <w:i/>
          <w:sz w:val="16"/>
          <w:szCs w:val="16"/>
        </w:rPr>
        <w:t>parte del concesionario; iv) el concesionario recibe una remuneración o contraprestación, la cual se pacta, de</w:t>
      </w:r>
      <w:r w:rsidRPr="005648B4">
        <w:rPr>
          <w:rFonts w:ascii="Verdana" w:hAnsi="Verdana" w:cs="Arial"/>
          <w:i/>
          <w:spacing w:val="1"/>
          <w:sz w:val="16"/>
          <w:szCs w:val="16"/>
        </w:rPr>
        <w:t xml:space="preserve"> </w:t>
      </w:r>
      <w:r w:rsidRPr="005648B4">
        <w:rPr>
          <w:rFonts w:ascii="Verdana" w:hAnsi="Verdana" w:cs="Arial"/>
          <w:i/>
          <w:sz w:val="16"/>
          <w:szCs w:val="16"/>
        </w:rPr>
        <w:t>diversas maneras (tasas, tarifas, derechos, participación en la explotación del bien, entre otros); y que v) los</w:t>
      </w:r>
      <w:r w:rsidRPr="005648B4">
        <w:rPr>
          <w:rFonts w:ascii="Verdana" w:hAnsi="Verdana" w:cs="Arial"/>
          <w:i/>
          <w:spacing w:val="1"/>
          <w:sz w:val="16"/>
          <w:szCs w:val="16"/>
        </w:rPr>
        <w:t xml:space="preserve"> </w:t>
      </w:r>
      <w:r w:rsidRPr="005648B4">
        <w:rPr>
          <w:rFonts w:ascii="Verdana" w:hAnsi="Verdana" w:cs="Arial"/>
          <w:i/>
          <w:sz w:val="16"/>
          <w:szCs w:val="16"/>
        </w:rPr>
        <w:t>bienes construidos o adecuados durante la concesión deben revertirse al Estado, aunque ello no se pacte</w:t>
      </w:r>
      <w:r w:rsidRPr="005648B4">
        <w:rPr>
          <w:rFonts w:ascii="Verdana" w:hAnsi="Verdana" w:cs="Arial"/>
          <w:i/>
          <w:spacing w:val="1"/>
          <w:sz w:val="16"/>
          <w:szCs w:val="16"/>
        </w:rPr>
        <w:t xml:space="preserve"> </w:t>
      </w:r>
      <w:r w:rsidRPr="005648B4">
        <w:rPr>
          <w:rFonts w:ascii="Verdana" w:hAnsi="Verdana" w:cs="Arial"/>
          <w:i/>
          <w:sz w:val="16"/>
          <w:szCs w:val="16"/>
        </w:rPr>
        <w:t>expresamente</w:t>
      </w:r>
      <w:r w:rsidRPr="005648B4">
        <w:rPr>
          <w:rFonts w:ascii="Verdana" w:hAnsi="Verdana" w:cs="Arial"/>
          <w:i/>
          <w:spacing w:val="-2"/>
          <w:sz w:val="16"/>
          <w:szCs w:val="16"/>
        </w:rPr>
        <w:t xml:space="preserve"> </w:t>
      </w:r>
      <w:r w:rsidRPr="005648B4">
        <w:rPr>
          <w:rFonts w:ascii="Verdana" w:hAnsi="Verdana" w:cs="Arial"/>
          <w:i/>
          <w:sz w:val="16"/>
          <w:szCs w:val="16"/>
        </w:rPr>
        <w:t>en</w:t>
      </w:r>
      <w:r w:rsidRPr="005648B4">
        <w:rPr>
          <w:rFonts w:ascii="Verdana" w:hAnsi="Verdana" w:cs="Arial"/>
          <w:i/>
          <w:spacing w:val="-1"/>
          <w:sz w:val="16"/>
          <w:szCs w:val="16"/>
        </w:rPr>
        <w:t xml:space="preserve"> </w:t>
      </w:r>
      <w:r w:rsidRPr="005648B4">
        <w:rPr>
          <w:rFonts w:ascii="Verdana" w:hAnsi="Verdana" w:cs="Arial"/>
          <w:i/>
          <w:sz w:val="16"/>
          <w:szCs w:val="16"/>
        </w:rPr>
        <w:t>el</w:t>
      </w:r>
      <w:r w:rsidRPr="005648B4">
        <w:rPr>
          <w:rFonts w:ascii="Verdana" w:hAnsi="Verdana" w:cs="Arial"/>
          <w:i/>
          <w:spacing w:val="-1"/>
          <w:sz w:val="16"/>
          <w:szCs w:val="16"/>
        </w:rPr>
        <w:t xml:space="preserve"> </w:t>
      </w:r>
      <w:r w:rsidRPr="005648B4">
        <w:rPr>
          <w:rFonts w:ascii="Verdana" w:hAnsi="Verdana" w:cs="Arial"/>
          <w:i/>
          <w:sz w:val="16"/>
          <w:szCs w:val="16"/>
        </w:rPr>
        <w:t>contrato”.</w:t>
      </w:r>
    </w:p>
  </w:footnote>
  <w:footnote w:id="4">
    <w:p w14:paraId="5FC401CC" w14:textId="77777777" w:rsidR="00CF1565" w:rsidRPr="005648B4" w:rsidRDefault="00CF1565" w:rsidP="00CF1565">
      <w:pPr>
        <w:snapToGrid w:val="0"/>
        <w:spacing w:after="0" w:line="240" w:lineRule="auto"/>
        <w:ind w:left="142" w:firstLine="728"/>
        <w:contextualSpacing/>
        <w:jc w:val="both"/>
        <w:rPr>
          <w:rFonts w:ascii="Verdana" w:hAnsi="Verdana" w:cs="Arial"/>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cs="Arial"/>
          <w:sz w:val="16"/>
          <w:szCs w:val="16"/>
        </w:rPr>
        <w:t>CORTE</w:t>
      </w:r>
      <w:r w:rsidRPr="005648B4">
        <w:rPr>
          <w:rFonts w:ascii="Verdana" w:hAnsi="Verdana" w:cs="Arial"/>
          <w:spacing w:val="-6"/>
          <w:sz w:val="16"/>
          <w:szCs w:val="16"/>
        </w:rPr>
        <w:t xml:space="preserve"> </w:t>
      </w:r>
      <w:r w:rsidRPr="005648B4">
        <w:rPr>
          <w:rFonts w:ascii="Verdana" w:hAnsi="Verdana" w:cs="Arial"/>
          <w:sz w:val="16"/>
          <w:szCs w:val="16"/>
        </w:rPr>
        <w:t>CONSTITUCIONAL,</w:t>
      </w:r>
      <w:r w:rsidRPr="005648B4">
        <w:rPr>
          <w:rFonts w:ascii="Verdana" w:hAnsi="Verdana" w:cs="Arial"/>
          <w:spacing w:val="-6"/>
          <w:sz w:val="16"/>
          <w:szCs w:val="16"/>
        </w:rPr>
        <w:t xml:space="preserve"> </w:t>
      </w:r>
      <w:r w:rsidRPr="005648B4">
        <w:rPr>
          <w:rFonts w:ascii="Verdana" w:hAnsi="Verdana" w:cs="Arial"/>
          <w:sz w:val="16"/>
          <w:szCs w:val="16"/>
        </w:rPr>
        <w:t>Sentencia</w:t>
      </w:r>
      <w:r w:rsidRPr="005648B4">
        <w:rPr>
          <w:rFonts w:ascii="Verdana" w:hAnsi="Verdana" w:cs="Arial"/>
          <w:spacing w:val="-5"/>
          <w:sz w:val="16"/>
          <w:szCs w:val="16"/>
        </w:rPr>
        <w:t xml:space="preserve"> </w:t>
      </w:r>
      <w:r w:rsidRPr="005648B4">
        <w:rPr>
          <w:rFonts w:ascii="Verdana" w:hAnsi="Verdana" w:cs="Arial"/>
          <w:sz w:val="16"/>
          <w:szCs w:val="16"/>
        </w:rPr>
        <w:t>C-300</w:t>
      </w:r>
      <w:r w:rsidRPr="005648B4">
        <w:rPr>
          <w:rFonts w:ascii="Verdana" w:hAnsi="Verdana" w:cs="Arial"/>
          <w:spacing w:val="-6"/>
          <w:sz w:val="16"/>
          <w:szCs w:val="16"/>
        </w:rPr>
        <w:t xml:space="preserve"> </w:t>
      </w:r>
      <w:r w:rsidRPr="005648B4">
        <w:rPr>
          <w:rFonts w:ascii="Verdana" w:hAnsi="Verdana" w:cs="Arial"/>
          <w:sz w:val="16"/>
          <w:szCs w:val="16"/>
        </w:rPr>
        <w:t>de</w:t>
      </w:r>
      <w:r w:rsidRPr="005648B4">
        <w:rPr>
          <w:rFonts w:ascii="Verdana" w:hAnsi="Verdana" w:cs="Arial"/>
          <w:spacing w:val="-6"/>
          <w:sz w:val="16"/>
          <w:szCs w:val="16"/>
        </w:rPr>
        <w:t xml:space="preserve"> </w:t>
      </w:r>
      <w:r w:rsidRPr="005648B4">
        <w:rPr>
          <w:rFonts w:ascii="Verdana" w:hAnsi="Verdana" w:cs="Arial"/>
          <w:sz w:val="16"/>
          <w:szCs w:val="16"/>
        </w:rPr>
        <w:t>2012.</w:t>
      </w:r>
      <w:r w:rsidRPr="005648B4">
        <w:rPr>
          <w:rFonts w:ascii="Verdana" w:hAnsi="Verdana" w:cs="Arial"/>
          <w:spacing w:val="-5"/>
          <w:sz w:val="16"/>
          <w:szCs w:val="16"/>
        </w:rPr>
        <w:t xml:space="preserve"> </w:t>
      </w:r>
      <w:r w:rsidRPr="005648B4">
        <w:rPr>
          <w:rFonts w:ascii="Verdana" w:hAnsi="Verdana" w:cs="Arial"/>
          <w:sz w:val="16"/>
          <w:szCs w:val="16"/>
        </w:rPr>
        <w:t>Magistrado</w:t>
      </w:r>
      <w:r w:rsidRPr="005648B4">
        <w:rPr>
          <w:rFonts w:ascii="Verdana" w:hAnsi="Verdana" w:cs="Arial"/>
          <w:spacing w:val="-6"/>
          <w:sz w:val="16"/>
          <w:szCs w:val="16"/>
        </w:rPr>
        <w:t xml:space="preserve"> </w:t>
      </w:r>
      <w:r w:rsidRPr="005648B4">
        <w:rPr>
          <w:rFonts w:ascii="Verdana" w:hAnsi="Verdana" w:cs="Arial"/>
          <w:sz w:val="16"/>
          <w:szCs w:val="16"/>
        </w:rPr>
        <w:t>Ponente:</w:t>
      </w:r>
      <w:r w:rsidRPr="005648B4">
        <w:rPr>
          <w:rFonts w:ascii="Verdana" w:hAnsi="Verdana" w:cs="Arial"/>
          <w:spacing w:val="-6"/>
          <w:sz w:val="16"/>
          <w:szCs w:val="16"/>
        </w:rPr>
        <w:t xml:space="preserve"> </w:t>
      </w:r>
      <w:r w:rsidRPr="005648B4">
        <w:rPr>
          <w:rFonts w:ascii="Verdana" w:hAnsi="Verdana" w:cs="Arial"/>
          <w:sz w:val="16"/>
          <w:szCs w:val="16"/>
        </w:rPr>
        <w:t>Jorge</w:t>
      </w:r>
      <w:r w:rsidRPr="005648B4">
        <w:rPr>
          <w:rFonts w:ascii="Verdana" w:hAnsi="Verdana" w:cs="Arial"/>
          <w:spacing w:val="-5"/>
          <w:sz w:val="16"/>
          <w:szCs w:val="16"/>
        </w:rPr>
        <w:t xml:space="preserve"> </w:t>
      </w:r>
      <w:r w:rsidRPr="005648B4">
        <w:rPr>
          <w:rFonts w:ascii="Verdana" w:hAnsi="Verdana" w:cs="Arial"/>
          <w:sz w:val="16"/>
          <w:szCs w:val="16"/>
        </w:rPr>
        <w:t>Ignacio</w:t>
      </w:r>
      <w:r w:rsidRPr="005648B4">
        <w:rPr>
          <w:rFonts w:ascii="Verdana" w:hAnsi="Verdana" w:cs="Arial"/>
          <w:spacing w:val="-6"/>
          <w:sz w:val="16"/>
          <w:szCs w:val="16"/>
        </w:rPr>
        <w:t xml:space="preserve"> </w:t>
      </w:r>
      <w:r w:rsidRPr="005648B4">
        <w:rPr>
          <w:rFonts w:ascii="Verdana" w:hAnsi="Verdana" w:cs="Arial"/>
          <w:sz w:val="16"/>
          <w:szCs w:val="16"/>
        </w:rPr>
        <w:t>Pretelt</w:t>
      </w:r>
      <w:r w:rsidRPr="005648B4">
        <w:rPr>
          <w:rFonts w:ascii="Verdana" w:hAnsi="Verdana" w:cs="Arial"/>
          <w:spacing w:val="-6"/>
          <w:sz w:val="16"/>
          <w:szCs w:val="16"/>
        </w:rPr>
        <w:t xml:space="preserve"> </w:t>
      </w:r>
      <w:r w:rsidRPr="005648B4">
        <w:rPr>
          <w:rFonts w:ascii="Verdana" w:hAnsi="Verdana" w:cs="Arial"/>
          <w:sz w:val="16"/>
          <w:szCs w:val="16"/>
        </w:rPr>
        <w:t>Chaljub.</w:t>
      </w:r>
    </w:p>
  </w:footnote>
  <w:footnote w:id="5">
    <w:p w14:paraId="7D85DB9A" w14:textId="77777777" w:rsidR="00CF1565" w:rsidRPr="005648B4" w:rsidRDefault="00CF1565" w:rsidP="00CF1565">
      <w:pPr>
        <w:snapToGrid w:val="0"/>
        <w:spacing w:after="0" w:line="240" w:lineRule="auto"/>
        <w:ind w:left="160" w:right="30" w:firstLine="709"/>
        <w:contextualSpacing/>
        <w:jc w:val="both"/>
        <w:rPr>
          <w:rFonts w:ascii="Verdana" w:hAnsi="Verdana" w:cs="Arial"/>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cs="Arial"/>
          <w:sz w:val="16"/>
          <w:szCs w:val="16"/>
        </w:rPr>
        <w:t>QUIÑONES GUZMÁN, Juan Carlos. Contratos de Asociación Publico–Privada e Infraestructura de</w:t>
      </w:r>
      <w:r w:rsidRPr="005648B4">
        <w:rPr>
          <w:rFonts w:ascii="Verdana" w:hAnsi="Verdana" w:cs="Arial"/>
          <w:spacing w:val="1"/>
          <w:sz w:val="16"/>
          <w:szCs w:val="16"/>
        </w:rPr>
        <w:t xml:space="preserve"> </w:t>
      </w:r>
      <w:r w:rsidRPr="005648B4">
        <w:rPr>
          <w:rFonts w:ascii="Verdana" w:hAnsi="Verdana" w:cs="Arial"/>
          <w:sz w:val="16"/>
          <w:szCs w:val="16"/>
        </w:rPr>
        <w:t>Transporte.</w:t>
      </w:r>
      <w:r w:rsidRPr="005648B4">
        <w:rPr>
          <w:rFonts w:ascii="Verdana" w:hAnsi="Verdana" w:cs="Arial"/>
          <w:spacing w:val="2"/>
          <w:sz w:val="16"/>
          <w:szCs w:val="16"/>
        </w:rPr>
        <w:t xml:space="preserve"> </w:t>
      </w:r>
      <w:r w:rsidRPr="005648B4">
        <w:rPr>
          <w:rFonts w:ascii="Verdana" w:hAnsi="Verdana" w:cs="Arial"/>
          <w:sz w:val="16"/>
          <w:szCs w:val="16"/>
        </w:rPr>
        <w:t>Primera</w:t>
      </w:r>
      <w:r w:rsidRPr="005648B4">
        <w:rPr>
          <w:rFonts w:ascii="Verdana" w:hAnsi="Verdana" w:cs="Arial"/>
          <w:spacing w:val="-1"/>
          <w:sz w:val="16"/>
          <w:szCs w:val="16"/>
        </w:rPr>
        <w:t xml:space="preserve"> </w:t>
      </w:r>
      <w:r w:rsidRPr="005648B4">
        <w:rPr>
          <w:rFonts w:ascii="Verdana" w:hAnsi="Verdana" w:cs="Arial"/>
          <w:sz w:val="16"/>
          <w:szCs w:val="16"/>
        </w:rPr>
        <w:t>edición</w:t>
      </w:r>
      <w:r w:rsidRPr="005648B4">
        <w:rPr>
          <w:rFonts w:ascii="Verdana" w:hAnsi="Verdana" w:cs="Arial"/>
          <w:spacing w:val="-1"/>
          <w:sz w:val="16"/>
          <w:szCs w:val="16"/>
        </w:rPr>
        <w:t xml:space="preserve"> </w:t>
      </w:r>
      <w:r w:rsidRPr="005648B4">
        <w:rPr>
          <w:rFonts w:ascii="Verdana" w:hAnsi="Verdana" w:cs="Arial"/>
          <w:sz w:val="16"/>
          <w:szCs w:val="16"/>
        </w:rPr>
        <w:t>20202.</w:t>
      </w:r>
      <w:r w:rsidRPr="005648B4">
        <w:rPr>
          <w:rFonts w:ascii="Verdana" w:hAnsi="Verdana" w:cs="Arial"/>
          <w:spacing w:val="-2"/>
          <w:sz w:val="16"/>
          <w:szCs w:val="16"/>
        </w:rPr>
        <w:t xml:space="preserve"> </w:t>
      </w:r>
      <w:r w:rsidRPr="005648B4">
        <w:rPr>
          <w:rFonts w:ascii="Verdana" w:hAnsi="Verdana" w:cs="Arial"/>
          <w:sz w:val="16"/>
          <w:szCs w:val="16"/>
        </w:rPr>
        <w:t>p.</w:t>
      </w:r>
      <w:r w:rsidRPr="005648B4">
        <w:rPr>
          <w:rFonts w:ascii="Verdana" w:hAnsi="Verdana" w:cs="Arial"/>
          <w:spacing w:val="-1"/>
          <w:sz w:val="16"/>
          <w:szCs w:val="16"/>
        </w:rPr>
        <w:t xml:space="preserve"> </w:t>
      </w:r>
      <w:r w:rsidRPr="005648B4">
        <w:rPr>
          <w:rFonts w:ascii="Verdana" w:hAnsi="Verdana" w:cs="Arial"/>
          <w:sz w:val="16"/>
          <w:szCs w:val="16"/>
        </w:rPr>
        <w:t>6.</w:t>
      </w:r>
    </w:p>
  </w:footnote>
  <w:footnote w:id="6">
    <w:p w14:paraId="1346A3C0" w14:textId="77777777" w:rsidR="00CF1565" w:rsidRPr="005648B4" w:rsidRDefault="00CF1565" w:rsidP="00CF1565">
      <w:pPr>
        <w:pStyle w:val="Textonotapie"/>
        <w:snapToGrid w:val="0"/>
        <w:ind w:firstLine="709"/>
        <w:contextualSpacing/>
        <w:jc w:val="both"/>
        <w:rPr>
          <w:rFonts w:ascii="Verdana" w:hAnsi="Verdana" w:cs="Arial"/>
          <w:sz w:val="16"/>
          <w:szCs w:val="16"/>
          <w:lang w:val="pt-BR"/>
        </w:rPr>
      </w:pPr>
      <w:r w:rsidRPr="005648B4">
        <w:rPr>
          <w:rStyle w:val="Refdenotaalpie"/>
          <w:rFonts w:ascii="Verdana" w:hAnsi="Verdana" w:cs="Arial"/>
          <w:sz w:val="16"/>
          <w:szCs w:val="16"/>
        </w:rPr>
        <w:footnoteRef/>
      </w:r>
      <w:r w:rsidRPr="005648B4">
        <w:rPr>
          <w:rFonts w:ascii="Verdana" w:hAnsi="Verdana" w:cs="Arial"/>
          <w:sz w:val="16"/>
          <w:szCs w:val="16"/>
          <w:lang w:val="pt-BR"/>
        </w:rPr>
        <w:t xml:space="preserve"> CORTE CONSTITUCIONAL. Sentencia C-595 de 2014. M.P. Jorge Ignacio Pretelt Chaljub. </w:t>
      </w:r>
    </w:p>
  </w:footnote>
  <w:footnote w:id="7">
    <w:p w14:paraId="1804B985" w14:textId="77777777" w:rsidR="00CF1565" w:rsidRPr="005648B4" w:rsidRDefault="00CF1565" w:rsidP="00CF1565">
      <w:pPr>
        <w:pStyle w:val="Textonotapie"/>
        <w:snapToGrid w:val="0"/>
        <w:ind w:firstLine="709"/>
        <w:contextualSpacing/>
        <w:jc w:val="both"/>
        <w:rPr>
          <w:rFonts w:ascii="Verdana" w:hAnsi="Verdana" w:cs="Arial"/>
          <w:sz w:val="16"/>
          <w:szCs w:val="16"/>
          <w:lang w:val="es-ES"/>
        </w:rPr>
      </w:pPr>
      <w:r w:rsidRPr="09B170F3">
        <w:rPr>
          <w:rStyle w:val="Refdenotaalpie"/>
          <w:rFonts w:ascii="Verdana" w:hAnsi="Verdana" w:cs="Arial"/>
          <w:sz w:val="16"/>
          <w:szCs w:val="16"/>
          <w:lang w:val="es-ES"/>
        </w:rPr>
        <w:footnoteRef/>
      </w:r>
      <w:r w:rsidRPr="09B170F3">
        <w:rPr>
          <w:rFonts w:ascii="Verdana" w:hAnsi="Verdana" w:cs="Arial"/>
          <w:sz w:val="16"/>
          <w:szCs w:val="16"/>
          <w:lang w:val="es-ES"/>
        </w:rPr>
        <w:t xml:space="preserve"> La doctrina ha señalado que “[…] durante la década de los ochenta y de los noventa, las más variadas instituciones anglosajonas empiezan a proponer toda una serie de definiciones de la citada colaboración público privada (o en términos anglosajones </w:t>
      </w:r>
      <w:r w:rsidRPr="09B170F3">
        <w:rPr>
          <w:rFonts w:ascii="Verdana" w:hAnsi="Verdana" w:cs="Arial"/>
          <w:i/>
          <w:sz w:val="16"/>
          <w:szCs w:val="16"/>
          <w:lang w:val="es-ES"/>
        </w:rPr>
        <w:t>public private partnerships –</w:t>
      </w:r>
      <w:r w:rsidRPr="09B170F3">
        <w:rPr>
          <w:rFonts w:ascii="Verdana" w:hAnsi="Verdana" w:cs="Arial"/>
          <w:sz w:val="16"/>
          <w:szCs w:val="16"/>
          <w:lang w:val="es-ES"/>
        </w:rPr>
        <w:t>PPP–, en adelante), para hacer referencia a una amplia gama de operaciones, técnicas y metodologías aglutinadas bajo un enfoque o idea común: incentivar el interés particular en la ejecución de cometidos públicos asumiendo los riesgos inherentes a dicha ejecución, de modo que cada sector aporta sus recursos y conocimientos con el fin de acometer la construcción de una infraestructura o la gestión de un servicio público de la manera más eficiente posible” (HERNANDO RYDINGS, María. La colaboración público privada. Fórmulas contractuales. Madrid: Civitas. pp. 37-38).</w:t>
      </w:r>
    </w:p>
  </w:footnote>
  <w:footnote w:id="8">
    <w:p w14:paraId="084DE2B6" w14:textId="77777777" w:rsidR="00CF1565" w:rsidRPr="005648B4" w:rsidRDefault="00CF1565" w:rsidP="00CF1565">
      <w:pPr>
        <w:pStyle w:val="Textonotapie"/>
        <w:snapToGrid w:val="0"/>
        <w:ind w:firstLine="709"/>
        <w:contextualSpacing/>
        <w:jc w:val="both"/>
        <w:rPr>
          <w:rFonts w:ascii="Verdana" w:hAnsi="Verdana" w:cs="Arial"/>
          <w:sz w:val="16"/>
          <w:szCs w:val="16"/>
          <w:lang w:val="es-ES"/>
        </w:rPr>
      </w:pPr>
      <w:r w:rsidRPr="005648B4">
        <w:rPr>
          <w:rStyle w:val="Refdenotaalpie"/>
          <w:rFonts w:ascii="Verdana" w:hAnsi="Verdana" w:cs="Arial"/>
          <w:sz w:val="16"/>
          <w:szCs w:val="16"/>
        </w:rPr>
        <w:footnoteRef/>
      </w:r>
      <w:r w:rsidRPr="005648B4">
        <w:rPr>
          <w:rFonts w:ascii="Verdana" w:hAnsi="Verdana" w:cs="Arial"/>
          <w:sz w:val="16"/>
          <w:szCs w:val="16"/>
        </w:rPr>
        <w:t xml:space="preserve"> </w:t>
      </w:r>
      <w:r w:rsidRPr="005648B4">
        <w:rPr>
          <w:rFonts w:ascii="Verdana" w:hAnsi="Verdana" w:cs="Arial"/>
          <w:sz w:val="16"/>
          <w:szCs w:val="16"/>
          <w:lang w:val="es-ES"/>
        </w:rPr>
        <w:t xml:space="preserve">BENAVIDES, José Luis. Presentación. En: BENAVIDES, José Luis (compilador). Estudio sobre el régimen jurídico de las asociaciones público-privadas. Bogotá: Universidad Externado de Colombia, 2014, p. 13. </w:t>
      </w:r>
    </w:p>
  </w:footnote>
  <w:footnote w:id="9">
    <w:p w14:paraId="2EFF06DB" w14:textId="77777777" w:rsidR="00CF1565" w:rsidRPr="005648B4" w:rsidRDefault="00CF1565" w:rsidP="00CF1565">
      <w:pPr>
        <w:pStyle w:val="Textonotapie"/>
        <w:snapToGrid w:val="0"/>
        <w:ind w:firstLine="709"/>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CONSEJO DE ESTADO. Sala de Consulta y Servicio Civil. Concepto del 8 de mayo de 2018. Número único: 11001-03-06-000-2018-00095-00. Radicación interna: 2382</w:t>
      </w:r>
    </w:p>
  </w:footnote>
  <w:footnote w:id="10">
    <w:p w14:paraId="08B6D5E1" w14:textId="77777777" w:rsidR="00CF1565" w:rsidRPr="005648B4" w:rsidRDefault="00CF1565" w:rsidP="00CF1565">
      <w:pPr>
        <w:pStyle w:val="Textonotapie"/>
        <w:snapToGrid w:val="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Agencia Nacional de Contratación Pública – Colombia Compra Eficiente. Concepto C-663 del 30 de noviembre de 2020. Radicado de entrada No. 4202013000009345. Radicado de salida No. 2202013000011799.</w:t>
      </w:r>
    </w:p>
  </w:footnote>
  <w:footnote w:id="11">
    <w:p w14:paraId="6937D5CD"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“Artículo 3o. Ámbito de aplicación. La presente ley es aplicable a todos aquellos contratos en los cuales las entidades estatales encarguen a un inversionista privado el diseño y construcción de una infraestructura y sus servicios asociados, o su construcción, reparación, mejoramiento o equipamiento, actividades todas estas que deberán involucrar la operación y mantenimiento de dicha infraestructura.</w:t>
      </w:r>
    </w:p>
    <w:p w14:paraId="1E121B1A"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“También podrán versar sobre infraestructura para la prestación de servicios públicos.</w:t>
      </w:r>
    </w:p>
    <w:p w14:paraId="37A67110"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“En estos contratos se retribuirá la actividad con el derecho a la explotación económica de esa infraestructura o servicio, en las condiciones que se pacte, por el tiempo que se acuerde, con aportes del Estado cuando la naturaleza del proyecto lo requiera.</w:t>
      </w:r>
    </w:p>
    <w:p w14:paraId="074C4AA2"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“Los procesos de selección y las reglas para la celebración y ejecución de los contratos que incluyan esquemas de Asociación Público Privada se regirán por lo dispuesto en la Ley 80 de 1993 y la Ley 1150 de 2007, salvo en las materias particularmente reguladas en la presente ley.</w:t>
      </w:r>
    </w:p>
    <w:p w14:paraId="14D7D7D6"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w:t>
      </w:r>
      <w:r w:rsidRPr="005648B4">
        <w:rPr>
          <w:rStyle w:val="baj"/>
          <w:rFonts w:ascii="Verdana" w:hAnsi="Verdana" w:cs="Arial"/>
          <w:sz w:val="16"/>
          <w:szCs w:val="16"/>
        </w:rPr>
        <w:t>PARÁGRAFO 1o.</w:t>
      </w:r>
      <w:r w:rsidRPr="005648B4">
        <w:rPr>
          <w:rFonts w:ascii="Verdana" w:hAnsi="Verdana" w:cs="Arial"/>
          <w:sz w:val="16"/>
          <w:szCs w:val="16"/>
        </w:rPr>
        <w:t> Sólo se podrán realizar proyectos bajo esquemas de Asociación Público Privada cuyo monto de inversión sea superior a seis mil (6.000) smmlv.</w:t>
      </w:r>
    </w:p>
    <w:p w14:paraId="377FDBF3"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baj"/>
          <w:rFonts w:ascii="Verdana" w:hAnsi="Verdana" w:cs="Arial"/>
          <w:sz w:val="16"/>
          <w:szCs w:val="16"/>
        </w:rPr>
        <w:t>“Parágrafo 2o.</w:t>
      </w:r>
      <w:r w:rsidRPr="005648B4">
        <w:rPr>
          <w:rFonts w:ascii="Verdana" w:hAnsi="Verdana" w:cs="Arial"/>
          <w:sz w:val="16"/>
          <w:szCs w:val="16"/>
        </w:rPr>
        <w:t> Aquellos sectores y entidades para las cuales existan normas especiales que regulen la vinculación de capital privado para el desarrollo de proyectos, continuarán rigiéndose por dichas normas o darán cumplimiento a lo previsto en la presente ley, una vez se encuentren reglamentadas las particularidades aplicadas en dichos sectores.</w:t>
      </w:r>
    </w:p>
    <w:p w14:paraId="3F25BD63"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w:t>
      </w:r>
      <w:r w:rsidRPr="005648B4">
        <w:rPr>
          <w:rStyle w:val="baj"/>
          <w:rFonts w:ascii="Verdana" w:hAnsi="Verdana" w:cs="Arial"/>
          <w:sz w:val="16"/>
          <w:szCs w:val="16"/>
        </w:rPr>
        <w:t>Parágrafo 3o.</w:t>
      </w:r>
      <w:r w:rsidRPr="005648B4">
        <w:rPr>
          <w:rFonts w:ascii="Verdana" w:hAnsi="Verdana" w:cs="Arial"/>
          <w:sz w:val="16"/>
          <w:szCs w:val="16"/>
        </w:rPr>
        <w:t> El Gobierno Nacional podrá reglamentar las condiciones para el cumplimiento de la disponibilidad, los niveles de servicio, estándares de calidad, garantía de continuidad del servicio y más elementos que se consideren necesarios para el desarrollo de los esquemas de Asociación Pública Privada a que se refiere la presente ley, pudiendo aplicar criterios diferenciales por sectores”.</w:t>
      </w:r>
    </w:p>
  </w:footnote>
  <w:footnote w:id="12">
    <w:p w14:paraId="25DF5D14" w14:textId="77777777" w:rsidR="00CF1565" w:rsidRPr="005648B4" w:rsidRDefault="00CF1565" w:rsidP="00CF1565">
      <w:pPr>
        <w:pStyle w:val="Textonotapie"/>
        <w:snapToGrid w:val="0"/>
        <w:ind w:firstLine="708"/>
        <w:contextualSpacing/>
        <w:jc w:val="both"/>
        <w:rPr>
          <w:rFonts w:ascii="Verdana" w:hAnsi="Verdana" w:cs="Arial"/>
          <w:sz w:val="16"/>
          <w:szCs w:val="16"/>
          <w:lang w:val="es-CO"/>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“Artículo 9o. Procedimiento de selección en proyectos de asociación público privada de iniciativa pública. El procedimiento de selección en los proyectos de asociación público privada de iniciativa pública será el establecido en la presente ley y en lo no contemplado en ella se regirá por lo dispuesto en el Estatuto General de Contratación Pública”.</w:t>
      </w:r>
    </w:p>
  </w:footnote>
  <w:footnote w:id="13">
    <w:p w14:paraId="05028124"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w:t>
      </w:r>
      <w:bookmarkStart w:id="5" w:name="10"/>
      <w:r w:rsidRPr="005648B4">
        <w:rPr>
          <w:rFonts w:ascii="Verdana" w:hAnsi="Verdana" w:cs="Arial"/>
          <w:sz w:val="16"/>
          <w:szCs w:val="16"/>
        </w:rPr>
        <w:t>“Artículo 10. Sistema abierto o de precalificación.</w:t>
      </w:r>
      <w:bookmarkEnd w:id="5"/>
      <w:r w:rsidRPr="005648B4">
        <w:rPr>
          <w:rFonts w:ascii="Verdana" w:hAnsi="Verdana" w:cs="Arial"/>
          <w:sz w:val="16"/>
          <w:szCs w:val="16"/>
        </w:rPr>
        <w:t xml:space="preserve"> Para la selección de contratistas de proyectos de asociación público privada de iniciativa pública, podrá utilizarse el sistema de precalificación, en las condiciones que establezca el reglament</w:t>
      </w:r>
      <w:r>
        <w:rPr>
          <w:rFonts w:ascii="Verdana" w:hAnsi="Verdana" w:cs="Arial"/>
          <w:sz w:val="16"/>
          <w:szCs w:val="16"/>
        </w:rPr>
        <w:t>o […]</w:t>
      </w:r>
    </w:p>
    <w:p w14:paraId="4C20F062"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“Para el sistema de precalificación, se conformará una lista de precalificados mediante convocatoria pública, estableciendo un grupo limitado de oferentes para participar en el proceso de selección.</w:t>
      </w:r>
    </w:p>
    <w:p w14:paraId="26B2C32F"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“El reglamento podrá establecer mecanismos para que en caso de requerirse estudios adicionales, estos puedan realizarse o contratarse por los precalificados. El reglamento también podrá establecer mecanismos por medio de los cuales se pueden excluir a precalificados cuando estos no participen en la realización de estudios adicionales”.</w:t>
      </w:r>
    </w:p>
  </w:footnote>
  <w:footnote w:id="14">
    <w:p w14:paraId="32F6A4E9" w14:textId="77777777" w:rsidR="00CF1565" w:rsidRPr="005648B4" w:rsidRDefault="00CF1565" w:rsidP="00CF1565">
      <w:pPr>
        <w:pStyle w:val="Textonotapie"/>
        <w:snapToGrid w:val="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“Artículo 11. Requisitos para abrir procesos de selección de contratistas para la ejecución de proyectos de asociación público privada, de iniciativa pública. En los proyectos de asociación público privada de iniciativa pública, la entidad que invita a participar en el proceso de selección, deberá contar antes de la iniciación del proceso de selección co</w:t>
      </w:r>
      <w:r>
        <w:rPr>
          <w:rFonts w:ascii="Verdana" w:hAnsi="Verdana" w:cs="Arial"/>
          <w:sz w:val="16"/>
          <w:szCs w:val="16"/>
        </w:rPr>
        <w:t>n:</w:t>
      </w:r>
    </w:p>
    <w:p w14:paraId="3B215962" w14:textId="77777777" w:rsidR="00CF1565" w:rsidRPr="005648B4" w:rsidRDefault="00CF1565" w:rsidP="00CF1565">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“11.1 Los estudios vigentes de carácter técnico, socioeconómico, ambiental, predial, financiero y jurídico acordes con el proyecto, la descripción completa del proyecto incluyendo diseño, construcción, operación, mantenimiento, organización o explotación del mismo, el modelo financiero detallado y formulado que fundamente el valor del proyecto, descripción detallada de las fases y duración del proyecto y justificación del plazo del contrato. El modelo financiero estatal tendrá reserva legal.</w:t>
      </w:r>
    </w:p>
    <w:p w14:paraId="096EDD2C" w14:textId="77777777" w:rsidR="00CF1565" w:rsidRPr="005648B4" w:rsidRDefault="00CF1565" w:rsidP="00CF1565">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“11.2 Evaluación costo beneficio del proyecto analizando su impacto social, económico y ambiental sobre la población directamente afectada, evaluando los beneficios socioeconómicos esperados.</w:t>
      </w:r>
    </w:p>
    <w:p w14:paraId="7D2788EB" w14:textId="77777777" w:rsidR="00CF1565" w:rsidRPr="005648B4" w:rsidRDefault="00CF1565" w:rsidP="00CF1565">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“11.3 Justificación de utilizar el mecanismo de asociación público privada como una modalidad para la ejecución del proyecto, de conformidad con los parámetros definidos por el Departamento Nacional de Planeación. Los análisis señalados en este numeral deberán contar con concepto previo favorable del Departamento Nacional de Planeación o de la entidad de planeación de la respectiva entidad territorial. Para el anterior concepto, se deberá contar con la aprobación del Ministerio de Hacienda y Crédito Público respecto de las valoraciones de las obligaciones contingentes que realicen las Entidades Estatales, en desarrollo de los Esquemas de Asociación Público Privada, en los términos definidos en la Ley 448 de 1998.</w:t>
      </w:r>
    </w:p>
    <w:p w14:paraId="70BC9874" w14:textId="77777777" w:rsidR="00CF1565" w:rsidRPr="005648B4" w:rsidRDefault="00CF1565" w:rsidP="00CF1565">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“11.4 Análisis de amenaza y vulnerabilidad con el fin de garantizar la no generación o reproducción de condiciones de riesgo de desastre.</w:t>
      </w:r>
    </w:p>
    <w:p w14:paraId="0E31885D" w14:textId="77777777" w:rsidR="00CF1565" w:rsidRPr="005648B4" w:rsidRDefault="00CF1565" w:rsidP="00CF1565">
      <w:pPr>
        <w:pStyle w:val="Textonotapie"/>
        <w:snapToGrid w:val="0"/>
        <w:ind w:firstLine="708"/>
        <w:contextualSpacing/>
        <w:jc w:val="both"/>
        <w:rPr>
          <w:rFonts w:ascii="Verdana" w:hAnsi="Verdana" w:cs="Arial"/>
          <w:sz w:val="16"/>
          <w:szCs w:val="16"/>
          <w:lang w:val="es-CO"/>
        </w:rPr>
      </w:pPr>
      <w:r w:rsidRPr="005648B4">
        <w:rPr>
          <w:rFonts w:ascii="Verdana" w:hAnsi="Verdana" w:cs="Arial"/>
          <w:sz w:val="16"/>
          <w:szCs w:val="16"/>
        </w:rPr>
        <w:t>“11.5 La adecuada tipificación, estimación y asignación de los riesgos, posibles contingencias, la respectiva matriz de riesgos asociados al proyecto”.</w:t>
      </w:r>
    </w:p>
  </w:footnote>
  <w:footnote w:id="15">
    <w:p w14:paraId="1D4912C2"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w:t>
      </w:r>
      <w:bookmarkStart w:id="6" w:name="12"/>
      <w:r w:rsidRPr="005648B4">
        <w:rPr>
          <w:rFonts w:ascii="Verdana" w:hAnsi="Verdana" w:cs="Arial"/>
          <w:sz w:val="16"/>
          <w:szCs w:val="16"/>
        </w:rPr>
        <w:t>“Artículo 12. Factores de selección objetiva.</w:t>
      </w:r>
      <w:bookmarkEnd w:id="6"/>
      <w:r w:rsidRPr="005648B4">
        <w:rPr>
          <w:rFonts w:ascii="Verdana" w:hAnsi="Verdana" w:cs="Arial"/>
          <w:sz w:val="16"/>
          <w:szCs w:val="16"/>
        </w:rPr>
        <w:t> En los procesos de selección que se estructuren para la ejecución de proyectos de asociación público privada de iniciativa pública o que requieran desembolsos de recursos públicos, la selección objetiva se materializará mediante la selección del ofrecimiento más favorable a la entidad y a los fines que ella busca.</w:t>
      </w:r>
    </w:p>
    <w:p w14:paraId="17614E15"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“Los factores de escogencia y calificación que establezcan las entidades en los pliegos de condiciones o sus equivalentes en estas contrataciones, tendrán en cuenta los siguientes criterios:</w:t>
      </w:r>
    </w:p>
    <w:p w14:paraId="0AFD388D"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“12.1 La capacidad jurídica, la capacidad financiera o de financiación y la experiencia en inversión o en estructuración de proyectos</w:t>
      </w:r>
      <w:r>
        <w:rPr>
          <w:rFonts w:ascii="Verdana" w:hAnsi="Verdana" w:cs="Arial"/>
          <w:sz w:val="16"/>
          <w:szCs w:val="16"/>
        </w:rPr>
        <w:t xml:space="preserve"> […]</w:t>
      </w:r>
    </w:p>
    <w:p w14:paraId="2F6F2030"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“12.2 La oferta más favorable será aquella que, teniendo en cuenta los factores técnicos y económicos de escogencia y la ponderación precisa y detallada de los mismos, contenida en los pliegos de condiciones o sus equivalentes, represente la mejor oferta o la mejor relación costo-beneficio para la entidad, sin que la favorabilidad la constituyan factores diferentes a los contenidos en dichos documentos. Dentro de tales criterios las entidades podrán considerar los niveles de servicio y estándares de calidad, el valor presente del ingreso esperado, los menores aportes estatales o mayor aporte al Estado según sea el caso, contraprestaciones ofrecidas por el oferente salvo en caso de contraprestaciones reguladas o tarifas a ser cobradas a los usuarios, entre otros, de acuerdo con la naturaleza del contrato”.</w:t>
      </w:r>
    </w:p>
  </w:footnote>
  <w:footnote w:id="16">
    <w:p w14:paraId="5532964C"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w:t>
      </w:r>
      <w:bookmarkStart w:id="7" w:name="13"/>
      <w:r w:rsidRPr="005648B4">
        <w:rPr>
          <w:rFonts w:ascii="Verdana" w:hAnsi="Verdana" w:cs="Arial"/>
          <w:sz w:val="16"/>
          <w:szCs w:val="16"/>
        </w:rPr>
        <w:t>“Artículo 13. Adiciones y prórrogas de los contratos para proyectos de asociación público privada de iniciativa pública.</w:t>
      </w:r>
      <w:bookmarkEnd w:id="7"/>
      <w:r w:rsidRPr="005648B4">
        <w:rPr>
          <w:rFonts w:ascii="Verdana" w:hAnsi="Verdana" w:cs="Arial"/>
          <w:sz w:val="16"/>
          <w:szCs w:val="16"/>
        </w:rPr>
        <w:t> En los contratos para la ejecución de proyectos de asociación público privada de iniciativa pública, las adiciones de recursos del Presupuesto General de la Nación, de las entidades territoriales o de otros fondos públicos al proyecto no podrán superar el 20% del valor del contrato originalmente pactado. En dichos contratos, las prórrogas en tiempo deberán ser valoradas por la entidad estatal competente. Las solicitudes de adiciones de recursos y el valor de las prórrogas en tiempo sumadas, no podrán superar el 20% del valor del contrato originalmente pactado.</w:t>
      </w:r>
    </w:p>
    <w:p w14:paraId="10BCB8AE"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“El valor del contrato para estos efectos deberá estar expresamente determinado en el mismo, y basarse en el presupuesto estimado de inversión o en los criterios que se establezca en los casos de proyectos de prestación de servicios públicos.</w:t>
      </w:r>
    </w:p>
    <w:p w14:paraId="3305A13C"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“Todas aquellas inversiones que no impliquen desembolsos de recursos públicos, ni modificaciones en plazo podrán ser realizadas por el ejecutor del proyecto por su cuenta y riesgo, sin que ello comprometa o genere obligación alguna de la entidad estatal competente de reconocer, compensar o retribuir dicha inversión. En todo caso, dichas inversiones deben ser previamente autorizadas por la entidad competente cuando impliquen una modificación de las condiciones del contrato inicialmente pactado y cumplir con</w:t>
      </w:r>
      <w:r w:rsidRPr="005648B4">
        <w:rPr>
          <w:rFonts w:ascii="Verdana" w:hAnsi="Verdana"/>
          <w:sz w:val="16"/>
          <w:szCs w:val="16"/>
        </w:rPr>
        <w:t xml:space="preserve"> </w:t>
      </w:r>
      <w:r w:rsidRPr="005648B4">
        <w:rPr>
          <w:rFonts w:ascii="Verdana" w:hAnsi="Verdana" w:cs="Arial"/>
          <w:sz w:val="16"/>
          <w:szCs w:val="16"/>
        </w:rPr>
        <w:t>los requisitos exigidos por la Ley 448 de 1998 que les resulten aplicables”.</w:t>
      </w:r>
    </w:p>
  </w:footnote>
  <w:footnote w:id="17">
    <w:p w14:paraId="7A075336" w14:textId="77777777" w:rsidR="00CF1565" w:rsidRPr="005648B4" w:rsidRDefault="00CF1565" w:rsidP="00CF1565">
      <w:pPr>
        <w:pStyle w:val="Textonotapie"/>
        <w:snapToGrid w:val="0"/>
        <w:ind w:firstLine="708"/>
        <w:contextualSpacing/>
        <w:jc w:val="both"/>
        <w:rPr>
          <w:rFonts w:ascii="Verdana" w:hAnsi="Verdana" w:cs="Arial"/>
          <w:sz w:val="16"/>
          <w:szCs w:val="16"/>
          <w:lang w:val="es-CO"/>
        </w:rPr>
      </w:pPr>
      <w:r w:rsidRPr="005648B4">
        <w:rPr>
          <w:rStyle w:val="Refdenotaalpie"/>
          <w:rFonts w:ascii="Verdana" w:hAnsi="Verdana" w:cs="Arial"/>
          <w:sz w:val="16"/>
          <w:szCs w:val="16"/>
        </w:rPr>
        <w:footnoteRef/>
      </w:r>
      <w:r w:rsidRPr="005648B4">
        <w:rPr>
          <w:rFonts w:ascii="Verdana" w:hAnsi="Verdana" w:cs="Arial"/>
          <w:sz w:val="16"/>
          <w:szCs w:val="16"/>
        </w:rPr>
        <w:t xml:space="preserve"> Decreto 1082 de 2015: “Artículo 2.2.2.1.4.1. Procedimiento de selección en proyectos de Asociación Público Privada de iniciativa pública. El procedimiento de selección para los proyectos de Asociación Público Privada de iniciativa pública será el de licitación pública, señalado en el artículo 30 de la Ley 80 de 1993 y en sus normas reglamentarias, salvo lo previsto en la Ley 1508 de 2012 y en el presente título, o las normas que lo sustituyan, modiﬁquen o adicionen”.</w:t>
      </w:r>
    </w:p>
  </w:footnote>
  <w:footnote w:id="18">
    <w:p w14:paraId="06102559"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w:t>
      </w:r>
      <w:bookmarkStart w:id="8" w:name="33"/>
      <w:r w:rsidRPr="005648B4">
        <w:rPr>
          <w:rFonts w:ascii="Verdana" w:hAnsi="Verdana" w:cs="Arial"/>
          <w:sz w:val="16"/>
          <w:szCs w:val="16"/>
        </w:rPr>
        <w:t>Ley 1508 de 2012: “Artículo 33. Contratos para la elaboración de estudios, la evaluación de proyectos de iniciativa privada y las interventorías.</w:t>
      </w:r>
      <w:bookmarkEnd w:id="8"/>
      <w:r w:rsidRPr="005648B4">
        <w:rPr>
          <w:rFonts w:ascii="Verdana" w:hAnsi="Verdana" w:cs="Arial"/>
          <w:sz w:val="16"/>
          <w:szCs w:val="16"/>
        </w:rPr>
        <w:t>  La elaboración de estudios, la evaluación de proyectos de iniciativa privada y las interventorías de los contratos, se podrán contratar mediante el procedimiento de selección abreviada de menor cuantía o mínima cuantía según su valor.</w:t>
      </w:r>
    </w:p>
    <w:p w14:paraId="34757C02" w14:textId="77777777" w:rsidR="00CF1565" w:rsidRPr="005648B4" w:rsidRDefault="00CF1565" w:rsidP="00CF1565">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“En los contratos para la ejecución de proyectos de asociación público-privada la interventoría deberá contratarse con una persona independiente de la entidad contratante y del contratista. Dichos interventores responden civil, fiscal, penal y disciplinariamente, tanto por el cumplimiento de las obligaciones derivadas del contrato de interventoría, como por los hechos u omisiones que les sean imputables y causen daño o perjuicio a las entidades, derivados de la celebración y ejecución de contratos respecto de los cuales hayan ejercido o ejerzan las funciones de interventoría, siempre y cuando tales perjuicios provengan del incumplimiento o responsabilidad directa, por parte del interventor, de las obligaciones que a este le corresponden con el contrato de interventoría”.</w:t>
      </w:r>
    </w:p>
  </w:footnote>
  <w:footnote w:id="19">
    <w:p w14:paraId="1A2326CE" w14:textId="77777777" w:rsidR="00CF1565" w:rsidRPr="005648B4" w:rsidRDefault="00CF1565" w:rsidP="00CF1565">
      <w:pPr>
        <w:snapToGrid w:val="0"/>
        <w:spacing w:after="0" w:line="240" w:lineRule="auto"/>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w:t>
      </w:r>
      <w:r w:rsidRPr="005648B4">
        <w:rPr>
          <w:rFonts w:ascii="Verdana" w:eastAsia="Calibri" w:hAnsi="Verdana" w:cs="Arial"/>
          <w:sz w:val="16"/>
          <w:szCs w:val="16"/>
          <w:lang w:val="es-ES"/>
        </w:rPr>
        <w:t>Decreto 1082 de 2015. “</w:t>
      </w:r>
      <w:r w:rsidRPr="005648B4">
        <w:rPr>
          <w:rFonts w:ascii="Verdana" w:hAnsi="Verdana" w:cs="Arial"/>
          <w:sz w:val="16"/>
          <w:szCs w:val="16"/>
        </w:rPr>
        <w:t>Artículo 2.2.2.1.8.2. Contratos para la elaboración de estudios, la evaluación de proyectos de iniciativa privada y las interventorías.</w:t>
      </w:r>
      <w:r w:rsidRPr="005648B4">
        <w:rPr>
          <w:rFonts w:ascii="Verdana" w:hAnsi="Verdana" w:cs="Arial"/>
          <w:spacing w:val="-2"/>
          <w:sz w:val="16"/>
          <w:szCs w:val="16"/>
        </w:rPr>
        <w:t xml:space="preserve"> </w:t>
      </w:r>
      <w:r w:rsidRPr="005648B4">
        <w:rPr>
          <w:rFonts w:ascii="Verdana" w:hAnsi="Verdana" w:cs="Arial"/>
          <w:sz w:val="16"/>
          <w:szCs w:val="16"/>
        </w:rPr>
        <w:t>De</w:t>
      </w:r>
      <w:r w:rsidRPr="005648B4">
        <w:rPr>
          <w:rFonts w:ascii="Verdana" w:hAnsi="Verdana" w:cs="Arial"/>
          <w:spacing w:val="-1"/>
          <w:sz w:val="16"/>
          <w:szCs w:val="16"/>
        </w:rPr>
        <w:t xml:space="preserve"> </w:t>
      </w:r>
      <w:r w:rsidRPr="005648B4">
        <w:rPr>
          <w:rFonts w:ascii="Verdana" w:hAnsi="Verdana" w:cs="Arial"/>
          <w:sz w:val="16"/>
          <w:szCs w:val="16"/>
        </w:rPr>
        <w:t>conformidad</w:t>
      </w:r>
      <w:r w:rsidRPr="005648B4">
        <w:rPr>
          <w:rFonts w:ascii="Verdana" w:hAnsi="Verdana" w:cs="Arial"/>
          <w:spacing w:val="-1"/>
          <w:sz w:val="16"/>
          <w:szCs w:val="16"/>
        </w:rPr>
        <w:t xml:space="preserve"> </w:t>
      </w:r>
      <w:r w:rsidRPr="005648B4">
        <w:rPr>
          <w:rFonts w:ascii="Verdana" w:hAnsi="Verdana" w:cs="Arial"/>
          <w:sz w:val="16"/>
          <w:szCs w:val="16"/>
        </w:rPr>
        <w:t>con</w:t>
      </w:r>
      <w:r w:rsidRPr="005648B4">
        <w:rPr>
          <w:rFonts w:ascii="Verdana" w:hAnsi="Verdana" w:cs="Arial"/>
          <w:spacing w:val="-1"/>
          <w:sz w:val="16"/>
          <w:szCs w:val="16"/>
        </w:rPr>
        <w:t xml:space="preserve"> </w:t>
      </w:r>
      <w:r w:rsidRPr="005648B4">
        <w:rPr>
          <w:rFonts w:ascii="Verdana" w:hAnsi="Verdana" w:cs="Arial"/>
          <w:sz w:val="16"/>
          <w:szCs w:val="16"/>
        </w:rPr>
        <w:t>lo</w:t>
      </w:r>
      <w:r w:rsidRPr="005648B4">
        <w:rPr>
          <w:rFonts w:ascii="Verdana" w:hAnsi="Verdana" w:cs="Arial"/>
          <w:spacing w:val="-1"/>
          <w:sz w:val="16"/>
          <w:szCs w:val="16"/>
        </w:rPr>
        <w:t xml:space="preserve"> </w:t>
      </w:r>
      <w:r w:rsidRPr="005648B4">
        <w:rPr>
          <w:rFonts w:ascii="Verdana" w:hAnsi="Verdana" w:cs="Arial"/>
          <w:sz w:val="16"/>
          <w:szCs w:val="16"/>
        </w:rPr>
        <w:t>previsto</w:t>
      </w:r>
      <w:r w:rsidRPr="005648B4">
        <w:rPr>
          <w:rFonts w:ascii="Verdana" w:hAnsi="Verdana" w:cs="Arial"/>
          <w:spacing w:val="-2"/>
          <w:sz w:val="16"/>
          <w:szCs w:val="16"/>
        </w:rPr>
        <w:t xml:space="preserve"> </w:t>
      </w:r>
      <w:r w:rsidRPr="005648B4">
        <w:rPr>
          <w:rFonts w:ascii="Verdana" w:hAnsi="Verdana" w:cs="Arial"/>
          <w:sz w:val="16"/>
          <w:szCs w:val="16"/>
        </w:rPr>
        <w:t>en</w:t>
      </w:r>
      <w:r w:rsidRPr="005648B4">
        <w:rPr>
          <w:rFonts w:ascii="Verdana" w:hAnsi="Verdana" w:cs="Arial"/>
          <w:spacing w:val="-1"/>
          <w:sz w:val="16"/>
          <w:szCs w:val="16"/>
        </w:rPr>
        <w:t xml:space="preserve"> </w:t>
      </w:r>
      <w:r w:rsidRPr="005648B4">
        <w:rPr>
          <w:rFonts w:ascii="Verdana" w:hAnsi="Verdana" w:cs="Arial"/>
          <w:sz w:val="16"/>
          <w:szCs w:val="16"/>
        </w:rPr>
        <w:t>el</w:t>
      </w:r>
      <w:r w:rsidRPr="005648B4">
        <w:rPr>
          <w:rFonts w:ascii="Verdana" w:hAnsi="Verdana" w:cs="Arial"/>
          <w:spacing w:val="-1"/>
          <w:sz w:val="16"/>
          <w:szCs w:val="16"/>
        </w:rPr>
        <w:t xml:space="preserve"> </w:t>
      </w:r>
      <w:r w:rsidRPr="005648B4">
        <w:rPr>
          <w:rFonts w:ascii="Verdana" w:hAnsi="Verdana" w:cs="Arial"/>
          <w:sz w:val="16"/>
          <w:szCs w:val="16"/>
        </w:rPr>
        <w:t>artículo</w:t>
      </w:r>
      <w:r w:rsidRPr="005648B4">
        <w:rPr>
          <w:rFonts w:ascii="Verdana" w:hAnsi="Verdana" w:cs="Arial"/>
          <w:spacing w:val="-2"/>
          <w:sz w:val="16"/>
          <w:szCs w:val="16"/>
        </w:rPr>
        <w:t xml:space="preserve"> </w:t>
      </w:r>
      <w:r w:rsidRPr="005648B4">
        <w:rPr>
          <w:rFonts w:ascii="Verdana" w:hAnsi="Verdana" w:cs="Arial"/>
          <w:sz w:val="16"/>
          <w:szCs w:val="16"/>
        </w:rPr>
        <w:t>33</w:t>
      </w:r>
      <w:r w:rsidRPr="005648B4">
        <w:rPr>
          <w:rFonts w:ascii="Verdana" w:hAnsi="Verdana" w:cs="Arial"/>
          <w:spacing w:val="-2"/>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la</w:t>
      </w:r>
      <w:r w:rsidRPr="005648B4">
        <w:rPr>
          <w:rFonts w:ascii="Verdana" w:hAnsi="Verdana" w:cs="Arial"/>
          <w:spacing w:val="-1"/>
          <w:sz w:val="16"/>
          <w:szCs w:val="16"/>
        </w:rPr>
        <w:t xml:space="preserve"> </w:t>
      </w:r>
      <w:r w:rsidRPr="005648B4">
        <w:rPr>
          <w:rFonts w:ascii="Verdana" w:hAnsi="Verdana" w:cs="Arial"/>
          <w:sz w:val="16"/>
          <w:szCs w:val="16"/>
        </w:rPr>
        <w:t>Ley</w:t>
      </w:r>
      <w:r w:rsidRPr="005648B4">
        <w:rPr>
          <w:rFonts w:ascii="Verdana" w:hAnsi="Verdana" w:cs="Arial"/>
          <w:spacing w:val="-2"/>
          <w:sz w:val="16"/>
          <w:szCs w:val="16"/>
        </w:rPr>
        <w:t xml:space="preserve"> </w:t>
      </w:r>
      <w:r w:rsidRPr="005648B4">
        <w:rPr>
          <w:rFonts w:ascii="Verdana" w:hAnsi="Verdana" w:cs="Arial"/>
          <w:sz w:val="16"/>
          <w:szCs w:val="16"/>
        </w:rPr>
        <w:t>1508</w:t>
      </w:r>
      <w:r w:rsidRPr="005648B4">
        <w:rPr>
          <w:rFonts w:ascii="Verdana" w:hAnsi="Verdana" w:cs="Arial"/>
          <w:spacing w:val="-2"/>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2012,</w:t>
      </w:r>
      <w:r w:rsidRPr="005648B4">
        <w:rPr>
          <w:rFonts w:ascii="Verdana" w:hAnsi="Verdana" w:cs="Arial"/>
          <w:spacing w:val="-2"/>
          <w:sz w:val="16"/>
          <w:szCs w:val="16"/>
        </w:rPr>
        <w:t xml:space="preserve"> </w:t>
      </w:r>
      <w:r w:rsidRPr="005648B4">
        <w:rPr>
          <w:rFonts w:ascii="Verdana" w:hAnsi="Verdana" w:cs="Arial"/>
          <w:sz w:val="16"/>
          <w:szCs w:val="16"/>
        </w:rPr>
        <w:t>la</w:t>
      </w:r>
      <w:r w:rsidRPr="005648B4">
        <w:rPr>
          <w:rFonts w:ascii="Verdana" w:hAnsi="Verdana" w:cs="Arial"/>
          <w:spacing w:val="-1"/>
          <w:sz w:val="16"/>
          <w:szCs w:val="16"/>
        </w:rPr>
        <w:t xml:space="preserve"> </w:t>
      </w:r>
      <w:r w:rsidRPr="005648B4">
        <w:rPr>
          <w:rFonts w:ascii="Verdana" w:hAnsi="Verdana" w:cs="Arial"/>
          <w:sz w:val="16"/>
          <w:szCs w:val="16"/>
        </w:rPr>
        <w:t>contratación</w:t>
      </w:r>
      <w:r w:rsidRPr="005648B4">
        <w:rPr>
          <w:rFonts w:ascii="Verdana" w:hAnsi="Verdana" w:cs="Arial"/>
          <w:spacing w:val="-1"/>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la</w:t>
      </w:r>
      <w:r w:rsidRPr="005648B4">
        <w:rPr>
          <w:rFonts w:ascii="Verdana" w:hAnsi="Verdana" w:cs="Arial"/>
          <w:spacing w:val="-1"/>
          <w:sz w:val="16"/>
          <w:szCs w:val="16"/>
        </w:rPr>
        <w:t xml:space="preserve"> </w:t>
      </w:r>
      <w:r w:rsidRPr="005648B4">
        <w:rPr>
          <w:rFonts w:ascii="Verdana" w:hAnsi="Verdana" w:cs="Arial"/>
          <w:sz w:val="16"/>
          <w:szCs w:val="16"/>
        </w:rPr>
        <w:t>elaboración</w:t>
      </w:r>
      <w:r w:rsidRPr="005648B4">
        <w:rPr>
          <w:rFonts w:ascii="Verdana" w:hAnsi="Verdana" w:cs="Arial"/>
          <w:spacing w:val="-1"/>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estudios,</w:t>
      </w:r>
      <w:r w:rsidRPr="005648B4">
        <w:rPr>
          <w:rFonts w:ascii="Verdana" w:hAnsi="Verdana" w:cs="Arial"/>
          <w:spacing w:val="-1"/>
          <w:sz w:val="16"/>
          <w:szCs w:val="16"/>
        </w:rPr>
        <w:t xml:space="preserve"> </w:t>
      </w:r>
      <w:r w:rsidRPr="005648B4">
        <w:rPr>
          <w:rFonts w:ascii="Verdana" w:hAnsi="Verdana" w:cs="Arial"/>
          <w:sz w:val="16"/>
          <w:szCs w:val="16"/>
        </w:rPr>
        <w:t>la evaluación de proyectos de iniciativa privada y las interventorías de los mismos, se realizarán bajo el procedimiento de Selección Abreviada de Menor Cuantía, salvo que su monto no exceda del diez por ciento (10%) de la menor cuantía para la entidad estatal competente, caso en el cual, se aplicará el procedimiento previsto para la mínima cuantía en el en el Libro 2, Parte 2, Título I del presente decreto.</w:t>
      </w:r>
    </w:p>
    <w:p w14:paraId="51946AA7" w14:textId="77777777" w:rsidR="00CF1565" w:rsidRPr="005648B4" w:rsidRDefault="00CF1565" w:rsidP="00CF1565">
      <w:pPr>
        <w:pStyle w:val="Textoindependiente"/>
        <w:snapToGrid w:val="0"/>
        <w:spacing w:after="0" w:line="240" w:lineRule="auto"/>
        <w:ind w:firstLine="708"/>
        <w:contextualSpacing/>
        <w:jc w:val="both"/>
        <w:rPr>
          <w:rFonts w:ascii="Verdana" w:hAnsi="Verdana"/>
          <w:sz w:val="16"/>
          <w:szCs w:val="16"/>
        </w:rPr>
      </w:pPr>
      <w:r w:rsidRPr="005648B4">
        <w:rPr>
          <w:rFonts w:ascii="Verdana" w:hAnsi="Verdana"/>
          <w:sz w:val="16"/>
          <w:szCs w:val="16"/>
        </w:rPr>
        <w:t>“Los factores de selección del contratista serán los establecidos en el artículo 5 de la Ley 1150 de 2007 y lo previsto en el Título 1 del presente decreto”.</w:t>
      </w:r>
    </w:p>
    <w:p w14:paraId="45CC5CE3" w14:textId="77777777" w:rsidR="00CF1565" w:rsidRPr="005648B4" w:rsidRDefault="00CF1565" w:rsidP="00CF1565">
      <w:pPr>
        <w:pStyle w:val="Textonotapie"/>
        <w:snapToGrid w:val="0"/>
        <w:contextualSpacing/>
        <w:jc w:val="both"/>
        <w:rPr>
          <w:rFonts w:ascii="Verdana" w:hAnsi="Verdana" w:cs="Arial"/>
          <w:sz w:val="16"/>
          <w:szCs w:val="16"/>
          <w:lang w:val="es-CO"/>
        </w:rPr>
      </w:pPr>
    </w:p>
  </w:footnote>
  <w:footnote w:id="20">
    <w:p w14:paraId="4C145099" w14:textId="77777777" w:rsidR="00CF1565" w:rsidRPr="005648B4" w:rsidRDefault="00CF1565" w:rsidP="00CF1565">
      <w:pPr>
        <w:pStyle w:val="Textonotapie"/>
        <w:snapToGrid w:val="0"/>
        <w:ind w:firstLine="708"/>
        <w:contextualSpacing/>
        <w:jc w:val="both"/>
        <w:rPr>
          <w:rFonts w:ascii="Verdana" w:hAnsi="Verdana"/>
          <w:sz w:val="16"/>
          <w:szCs w:val="16"/>
          <w:lang w:val="es-ES"/>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sz w:val="16"/>
          <w:szCs w:val="16"/>
          <w:lang w:val="es-ES"/>
        </w:rPr>
        <w:t xml:space="preserve">Departamento Nacional de Planeación (2021), </w:t>
      </w:r>
      <w:r w:rsidRPr="005648B4">
        <w:rPr>
          <w:rFonts w:ascii="Verdana" w:hAnsi="Verdana"/>
          <w:sz w:val="16"/>
          <w:szCs w:val="16"/>
          <w:lang w:val="es-CO"/>
        </w:rPr>
        <w:t xml:space="preserve">Asociaciones Público Privadas (APP) en Infraestructura. </w:t>
      </w:r>
    </w:p>
  </w:footnote>
  <w:footnote w:id="21">
    <w:p w14:paraId="31EB38EF" w14:textId="77777777" w:rsidR="00CF1565" w:rsidRPr="005648B4" w:rsidRDefault="00CF1565" w:rsidP="00CF1565">
      <w:pPr>
        <w:pStyle w:val="Textonotapie"/>
        <w:snapToGrid w:val="0"/>
        <w:ind w:firstLine="708"/>
        <w:contextualSpacing/>
        <w:jc w:val="both"/>
        <w:rPr>
          <w:rFonts w:ascii="Verdana" w:hAnsi="Verdana"/>
          <w:sz w:val="16"/>
          <w:szCs w:val="16"/>
          <w:lang w:val="es-ES"/>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sz w:val="16"/>
          <w:szCs w:val="16"/>
          <w:lang w:val="es-ES"/>
        </w:rPr>
        <w:t>Artículo 8 de Ley 1682 de 2013, inciso adicionado por el artículo </w:t>
      </w:r>
      <w:hyperlink r:id="rId1" w:anchor="1" w:history="1">
        <w:r w:rsidRPr="005648B4">
          <w:rPr>
            <w:rFonts w:ascii="Verdana" w:hAnsi="Verdana"/>
            <w:sz w:val="16"/>
            <w:szCs w:val="16"/>
            <w:lang w:val="es-ES"/>
          </w:rPr>
          <w:t>1</w:t>
        </w:r>
      </w:hyperlink>
      <w:r w:rsidRPr="005648B4">
        <w:rPr>
          <w:rFonts w:ascii="Verdana" w:hAnsi="Verdana"/>
          <w:sz w:val="16"/>
          <w:szCs w:val="16"/>
          <w:lang w:val="es-ES"/>
        </w:rPr>
        <w:t> de la Ley 1742 de 2014.</w:t>
      </w:r>
    </w:p>
  </w:footnote>
  <w:footnote w:id="22">
    <w:p w14:paraId="27F3F028" w14:textId="77777777" w:rsidR="00CF1565" w:rsidRPr="005648B4" w:rsidRDefault="00CF1565" w:rsidP="00CF1565">
      <w:pPr>
        <w:pStyle w:val="Textonotapie"/>
        <w:snapToGrid w:val="0"/>
        <w:ind w:firstLine="708"/>
        <w:contextualSpacing/>
        <w:jc w:val="both"/>
        <w:rPr>
          <w:rFonts w:ascii="Verdana" w:hAnsi="Verdana"/>
          <w:sz w:val="16"/>
          <w:szCs w:val="16"/>
          <w:lang w:val="es-ES"/>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sz w:val="16"/>
          <w:szCs w:val="16"/>
          <w:lang w:val="es-ES"/>
        </w:rPr>
        <w:t xml:space="preserve">Ministerio de Ambiente y Desarrollo Sostenible, </w:t>
      </w:r>
      <w:r w:rsidRPr="005648B4">
        <w:rPr>
          <w:rFonts w:ascii="Verdana" w:hAnsi="Verdana"/>
          <w:sz w:val="16"/>
          <w:szCs w:val="16"/>
          <w:lang w:val="es-CO"/>
        </w:rPr>
        <w:t>Programa Nacional de Pago por Servicios Ambientales (PSA), Disponible en: https://www.minambiente.gov.co/wp-content/uploads/2021/11/Programa-Nacional-de-Pagos-por-Servicios-Ambientales-2021-.pdf</w:t>
      </w:r>
    </w:p>
  </w:footnote>
  <w:footnote w:id="23">
    <w:p w14:paraId="5451055F" w14:textId="77777777" w:rsidR="00CF1565" w:rsidRPr="005648B4" w:rsidRDefault="00CF1565" w:rsidP="00CF1565">
      <w:pPr>
        <w:pStyle w:val="Textonotapie"/>
        <w:snapToGrid w:val="0"/>
        <w:ind w:firstLine="708"/>
        <w:contextualSpacing/>
        <w:jc w:val="both"/>
        <w:rPr>
          <w:rFonts w:ascii="Verdana" w:hAnsi="Verdana" w:cs="Arial"/>
          <w:sz w:val="16"/>
          <w:szCs w:val="16"/>
        </w:rPr>
      </w:pPr>
      <w:r w:rsidRPr="005648B4">
        <w:rPr>
          <w:rStyle w:val="Refdenotaalpie"/>
          <w:rFonts w:ascii="Verdana" w:hAnsi="Verdana"/>
          <w:sz w:val="16"/>
          <w:szCs w:val="16"/>
        </w:rPr>
        <w:footnoteRef/>
      </w:r>
      <w:r w:rsidRPr="005648B4">
        <w:rPr>
          <w:rFonts w:ascii="Verdana" w:hAnsi="Verdana" w:cs="Arial"/>
          <w:sz w:val="16"/>
          <w:szCs w:val="16"/>
        </w:rPr>
        <w:t xml:space="preserve"> Todo lo que necesitas saber sobre las Asociaciones Público Privadas de Iniciativa Privada, Cartilla de la Procuraduría General de La Nación (2015). Página 14.</w:t>
      </w:r>
    </w:p>
    <w:p w14:paraId="4347FB5B" w14:textId="77777777" w:rsidR="00CF1565" w:rsidRPr="005648B4" w:rsidRDefault="00CF1565" w:rsidP="00CF1565">
      <w:pPr>
        <w:pStyle w:val="Textonotapie"/>
        <w:snapToGrid w:val="0"/>
        <w:ind w:firstLine="708"/>
        <w:contextualSpacing/>
        <w:jc w:val="both"/>
        <w:rPr>
          <w:rFonts w:ascii="Verdana" w:hAnsi="Verdana" w:cs="Arial"/>
          <w:sz w:val="16"/>
          <w:szCs w:val="16"/>
        </w:rPr>
      </w:pPr>
    </w:p>
  </w:footnote>
  <w:footnote w:id="24">
    <w:p w14:paraId="3B82B6D6" w14:textId="77777777" w:rsidR="00CF1565" w:rsidRPr="005648B4" w:rsidRDefault="00CF1565" w:rsidP="00CF1565">
      <w:pPr>
        <w:pStyle w:val="Textonotapie"/>
        <w:snapToGrid w:val="0"/>
        <w:ind w:firstLine="708"/>
        <w:contextualSpacing/>
        <w:jc w:val="both"/>
        <w:rPr>
          <w:rFonts w:ascii="Verdana" w:hAnsi="Verdana"/>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sz w:val="16"/>
          <w:szCs w:val="16"/>
          <w:lang w:val="es-CO"/>
        </w:rPr>
        <w:t xml:space="preserve">OSORIO ARTURO, Edna Lorena. Asociaciones Público – Privadas en Colombia. El contrato de APP. Una mirada legal – Infraestructura Social – Hospitales. Página </w:t>
      </w:r>
      <w:r w:rsidRPr="005648B4">
        <w:rPr>
          <w:rFonts w:ascii="Verdana" w:hAnsi="Verdana"/>
          <w:sz w:val="16"/>
          <w:szCs w:val="16"/>
        </w:rPr>
        <w:t xml:space="preserve">186.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5.4pt;height:15.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EB12EE"/>
    <w:multiLevelType w:val="hybridMultilevel"/>
    <w:tmpl w:val="97F64C0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53255849">
    <w:abstractNumId w:val="9"/>
  </w:num>
  <w:num w:numId="18" w16cid:durableId="19686610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1CA"/>
    <w:rsid w:val="00044327"/>
    <w:rsid w:val="00044408"/>
    <w:rsid w:val="00046945"/>
    <w:rsid w:val="00061B2A"/>
    <w:rsid w:val="0007333E"/>
    <w:rsid w:val="000805D6"/>
    <w:rsid w:val="00082362"/>
    <w:rsid w:val="00094FC3"/>
    <w:rsid w:val="000A567B"/>
    <w:rsid w:val="000A683E"/>
    <w:rsid w:val="000B0425"/>
    <w:rsid w:val="000B19B9"/>
    <w:rsid w:val="000B3AAC"/>
    <w:rsid w:val="000D0334"/>
    <w:rsid w:val="000E2D1A"/>
    <w:rsid w:val="000F6486"/>
    <w:rsid w:val="00100195"/>
    <w:rsid w:val="00110F1F"/>
    <w:rsid w:val="00125105"/>
    <w:rsid w:val="00127233"/>
    <w:rsid w:val="001372E2"/>
    <w:rsid w:val="00166A37"/>
    <w:rsid w:val="00171E0D"/>
    <w:rsid w:val="00176AD9"/>
    <w:rsid w:val="00181AD9"/>
    <w:rsid w:val="00193FFF"/>
    <w:rsid w:val="001B6E7D"/>
    <w:rsid w:val="001C5398"/>
    <w:rsid w:val="001E4177"/>
    <w:rsid w:val="001F7DC6"/>
    <w:rsid w:val="00216E69"/>
    <w:rsid w:val="00223EEB"/>
    <w:rsid w:val="00235FB0"/>
    <w:rsid w:val="0023790B"/>
    <w:rsid w:val="002421BB"/>
    <w:rsid w:val="00252466"/>
    <w:rsid w:val="0025796E"/>
    <w:rsid w:val="00261818"/>
    <w:rsid w:val="002707A2"/>
    <w:rsid w:val="00273D55"/>
    <w:rsid w:val="002774D1"/>
    <w:rsid w:val="00283F8C"/>
    <w:rsid w:val="002951A0"/>
    <w:rsid w:val="002962BC"/>
    <w:rsid w:val="002A093D"/>
    <w:rsid w:val="002A0DD0"/>
    <w:rsid w:val="002A49AC"/>
    <w:rsid w:val="002A64FD"/>
    <w:rsid w:val="002C7516"/>
    <w:rsid w:val="002C7A84"/>
    <w:rsid w:val="002C7FA8"/>
    <w:rsid w:val="002D6B81"/>
    <w:rsid w:val="002E4FD9"/>
    <w:rsid w:val="002E569A"/>
    <w:rsid w:val="003023CE"/>
    <w:rsid w:val="0030448C"/>
    <w:rsid w:val="00322A85"/>
    <w:rsid w:val="00324168"/>
    <w:rsid w:val="0033777C"/>
    <w:rsid w:val="003448F4"/>
    <w:rsid w:val="00345856"/>
    <w:rsid w:val="00347EDC"/>
    <w:rsid w:val="00352634"/>
    <w:rsid w:val="00352CF1"/>
    <w:rsid w:val="00353A6E"/>
    <w:rsid w:val="003565CB"/>
    <w:rsid w:val="00356977"/>
    <w:rsid w:val="00374F5E"/>
    <w:rsid w:val="00377E3E"/>
    <w:rsid w:val="003935E7"/>
    <w:rsid w:val="003A779E"/>
    <w:rsid w:val="003D0F4D"/>
    <w:rsid w:val="003D2F1B"/>
    <w:rsid w:val="003D5B0D"/>
    <w:rsid w:val="003E0499"/>
    <w:rsid w:val="003F075B"/>
    <w:rsid w:val="003F3941"/>
    <w:rsid w:val="003F63BC"/>
    <w:rsid w:val="00402701"/>
    <w:rsid w:val="00402AE2"/>
    <w:rsid w:val="00406575"/>
    <w:rsid w:val="00414C74"/>
    <w:rsid w:val="0042722E"/>
    <w:rsid w:val="00431F83"/>
    <w:rsid w:val="00435CDA"/>
    <w:rsid w:val="00444AF8"/>
    <w:rsid w:val="004451A5"/>
    <w:rsid w:val="0044528D"/>
    <w:rsid w:val="00455636"/>
    <w:rsid w:val="00477880"/>
    <w:rsid w:val="004807FA"/>
    <w:rsid w:val="00482E8C"/>
    <w:rsid w:val="004A1244"/>
    <w:rsid w:val="004A1847"/>
    <w:rsid w:val="004A305D"/>
    <w:rsid w:val="004C0756"/>
    <w:rsid w:val="004F21C4"/>
    <w:rsid w:val="004F685F"/>
    <w:rsid w:val="00502B9F"/>
    <w:rsid w:val="00522B8C"/>
    <w:rsid w:val="00526D7B"/>
    <w:rsid w:val="00545DA2"/>
    <w:rsid w:val="00546EED"/>
    <w:rsid w:val="005566E8"/>
    <w:rsid w:val="005648B4"/>
    <w:rsid w:val="00574867"/>
    <w:rsid w:val="00591460"/>
    <w:rsid w:val="005957BE"/>
    <w:rsid w:val="00597D94"/>
    <w:rsid w:val="005A2948"/>
    <w:rsid w:val="005B5879"/>
    <w:rsid w:val="005C3777"/>
    <w:rsid w:val="005C384A"/>
    <w:rsid w:val="005C5CDC"/>
    <w:rsid w:val="005D01EE"/>
    <w:rsid w:val="005D476C"/>
    <w:rsid w:val="005D521E"/>
    <w:rsid w:val="005E0749"/>
    <w:rsid w:val="005F0AE7"/>
    <w:rsid w:val="005F64F2"/>
    <w:rsid w:val="006006C6"/>
    <w:rsid w:val="00617126"/>
    <w:rsid w:val="006219F8"/>
    <w:rsid w:val="006301C4"/>
    <w:rsid w:val="006302F7"/>
    <w:rsid w:val="00635380"/>
    <w:rsid w:val="00663834"/>
    <w:rsid w:val="00665D70"/>
    <w:rsid w:val="006900D9"/>
    <w:rsid w:val="006A760C"/>
    <w:rsid w:val="006A7802"/>
    <w:rsid w:val="006F365E"/>
    <w:rsid w:val="00706C16"/>
    <w:rsid w:val="0071153B"/>
    <w:rsid w:val="00713CB5"/>
    <w:rsid w:val="00723E8B"/>
    <w:rsid w:val="007508EA"/>
    <w:rsid w:val="00753EBE"/>
    <w:rsid w:val="00756841"/>
    <w:rsid w:val="007649AB"/>
    <w:rsid w:val="00771D0C"/>
    <w:rsid w:val="00780D91"/>
    <w:rsid w:val="007833AC"/>
    <w:rsid w:val="00787197"/>
    <w:rsid w:val="00790577"/>
    <w:rsid w:val="00793C19"/>
    <w:rsid w:val="00794BC6"/>
    <w:rsid w:val="007A5D27"/>
    <w:rsid w:val="007B268C"/>
    <w:rsid w:val="007B7171"/>
    <w:rsid w:val="007C0C0F"/>
    <w:rsid w:val="007C3DC2"/>
    <w:rsid w:val="007E43D1"/>
    <w:rsid w:val="007E5497"/>
    <w:rsid w:val="007F4D3A"/>
    <w:rsid w:val="00806F5F"/>
    <w:rsid w:val="00820278"/>
    <w:rsid w:val="00830C23"/>
    <w:rsid w:val="00831C34"/>
    <w:rsid w:val="00845901"/>
    <w:rsid w:val="00847B06"/>
    <w:rsid w:val="00867F95"/>
    <w:rsid w:val="00873019"/>
    <w:rsid w:val="008748E9"/>
    <w:rsid w:val="008843B6"/>
    <w:rsid w:val="00884BB1"/>
    <w:rsid w:val="00884E17"/>
    <w:rsid w:val="00891928"/>
    <w:rsid w:val="0089470B"/>
    <w:rsid w:val="00897A3A"/>
    <w:rsid w:val="008A38B8"/>
    <w:rsid w:val="008A446D"/>
    <w:rsid w:val="008D180B"/>
    <w:rsid w:val="008E5FAB"/>
    <w:rsid w:val="008F0EA7"/>
    <w:rsid w:val="00904246"/>
    <w:rsid w:val="00923EEF"/>
    <w:rsid w:val="009419F9"/>
    <w:rsid w:val="0095685E"/>
    <w:rsid w:val="00961B09"/>
    <w:rsid w:val="00965334"/>
    <w:rsid w:val="00967D7C"/>
    <w:rsid w:val="0097093E"/>
    <w:rsid w:val="00996DFA"/>
    <w:rsid w:val="009978D5"/>
    <w:rsid w:val="009A0DFA"/>
    <w:rsid w:val="009A778C"/>
    <w:rsid w:val="009B25A8"/>
    <w:rsid w:val="009B2D26"/>
    <w:rsid w:val="009C71FA"/>
    <w:rsid w:val="009C72E7"/>
    <w:rsid w:val="009D3058"/>
    <w:rsid w:val="009F3A13"/>
    <w:rsid w:val="00A12263"/>
    <w:rsid w:val="00A122D3"/>
    <w:rsid w:val="00A178A1"/>
    <w:rsid w:val="00A17F13"/>
    <w:rsid w:val="00A20739"/>
    <w:rsid w:val="00A21EE9"/>
    <w:rsid w:val="00A33C78"/>
    <w:rsid w:val="00A34D96"/>
    <w:rsid w:val="00A53462"/>
    <w:rsid w:val="00A733DC"/>
    <w:rsid w:val="00AA6CF5"/>
    <w:rsid w:val="00AB0ADB"/>
    <w:rsid w:val="00AE4C33"/>
    <w:rsid w:val="00B00C0E"/>
    <w:rsid w:val="00B01B1A"/>
    <w:rsid w:val="00B11E63"/>
    <w:rsid w:val="00B40019"/>
    <w:rsid w:val="00B44A47"/>
    <w:rsid w:val="00B5030E"/>
    <w:rsid w:val="00B51B6A"/>
    <w:rsid w:val="00B72CD3"/>
    <w:rsid w:val="00B72FFF"/>
    <w:rsid w:val="00B8739F"/>
    <w:rsid w:val="00B97CFE"/>
    <w:rsid w:val="00BA3824"/>
    <w:rsid w:val="00BB2DD9"/>
    <w:rsid w:val="00BC3D36"/>
    <w:rsid w:val="00BC74BA"/>
    <w:rsid w:val="00BD7F72"/>
    <w:rsid w:val="00BE7062"/>
    <w:rsid w:val="00C04FB3"/>
    <w:rsid w:val="00C330EB"/>
    <w:rsid w:val="00C40BE7"/>
    <w:rsid w:val="00C754BE"/>
    <w:rsid w:val="00C76B1C"/>
    <w:rsid w:val="00C77855"/>
    <w:rsid w:val="00C862E7"/>
    <w:rsid w:val="00C86735"/>
    <w:rsid w:val="00CA2123"/>
    <w:rsid w:val="00CB6357"/>
    <w:rsid w:val="00CC0DDB"/>
    <w:rsid w:val="00CC1B26"/>
    <w:rsid w:val="00CC3DFF"/>
    <w:rsid w:val="00CD4426"/>
    <w:rsid w:val="00CE1D3A"/>
    <w:rsid w:val="00CF1565"/>
    <w:rsid w:val="00D2294C"/>
    <w:rsid w:val="00D423A2"/>
    <w:rsid w:val="00D520D8"/>
    <w:rsid w:val="00D55E25"/>
    <w:rsid w:val="00D63AC2"/>
    <w:rsid w:val="00D7383B"/>
    <w:rsid w:val="00DA231B"/>
    <w:rsid w:val="00DC10D2"/>
    <w:rsid w:val="00DC39FC"/>
    <w:rsid w:val="00DD3E5E"/>
    <w:rsid w:val="00DE0302"/>
    <w:rsid w:val="00DE29F1"/>
    <w:rsid w:val="00DE6200"/>
    <w:rsid w:val="00DF5254"/>
    <w:rsid w:val="00E13DD8"/>
    <w:rsid w:val="00E16408"/>
    <w:rsid w:val="00E20894"/>
    <w:rsid w:val="00E22B63"/>
    <w:rsid w:val="00E245AB"/>
    <w:rsid w:val="00E2764C"/>
    <w:rsid w:val="00E27F2E"/>
    <w:rsid w:val="00E336A6"/>
    <w:rsid w:val="00E4208B"/>
    <w:rsid w:val="00E46888"/>
    <w:rsid w:val="00E47B5A"/>
    <w:rsid w:val="00E50AFE"/>
    <w:rsid w:val="00E75C92"/>
    <w:rsid w:val="00E771DC"/>
    <w:rsid w:val="00E81015"/>
    <w:rsid w:val="00E83DB3"/>
    <w:rsid w:val="00E8772A"/>
    <w:rsid w:val="00E90F6B"/>
    <w:rsid w:val="00E92C27"/>
    <w:rsid w:val="00EA0E3D"/>
    <w:rsid w:val="00EC38A7"/>
    <w:rsid w:val="00EE1AA8"/>
    <w:rsid w:val="00F31EDC"/>
    <w:rsid w:val="00F3310B"/>
    <w:rsid w:val="00F462B3"/>
    <w:rsid w:val="00F46B1B"/>
    <w:rsid w:val="00F50D35"/>
    <w:rsid w:val="00F55448"/>
    <w:rsid w:val="00F5664F"/>
    <w:rsid w:val="00F666C4"/>
    <w:rsid w:val="00F76AFC"/>
    <w:rsid w:val="00F87C3D"/>
    <w:rsid w:val="00FA47C0"/>
    <w:rsid w:val="00FB03F4"/>
    <w:rsid w:val="00FB5DD1"/>
    <w:rsid w:val="00FC2B5D"/>
    <w:rsid w:val="00FD2AD2"/>
    <w:rsid w:val="00FE2A84"/>
    <w:rsid w:val="00FF1449"/>
    <w:rsid w:val="09B170F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411B0BC3-3EF9-4BC6-BFA1-9A237365B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B03F4"/>
    <w:pPr>
      <w:spacing w:line="240" w:lineRule="exact"/>
    </w:pPr>
    <w:rPr>
      <w:vertAlign w:val="superscript"/>
    </w:rPr>
  </w:style>
  <w:style w:type="character" w:customStyle="1" w:styleId="baj">
    <w:name w:val="b_aj"/>
    <w:basedOn w:val="Fuentedeprrafopredeter"/>
    <w:rsid w:val="00FB03F4"/>
  </w:style>
  <w:style w:type="paragraph" w:styleId="Textoindependiente">
    <w:name w:val="Body Text"/>
    <w:basedOn w:val="Normal"/>
    <w:link w:val="TextoindependienteCar"/>
    <w:uiPriority w:val="1"/>
    <w:unhideWhenUsed/>
    <w:rsid w:val="00FB03F4"/>
    <w:pPr>
      <w:widowControl w:val="0"/>
      <w:autoSpaceDE w:val="0"/>
      <w:autoSpaceDN w:val="0"/>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B03F4"/>
    <w:rPr>
      <w:rFonts w:ascii="Arial" w:eastAsia="Arial" w:hAnsi="Arial" w:cs="Arial"/>
      <w:lang w:val="es-ES"/>
    </w:rPr>
  </w:style>
  <w:style w:type="character" w:customStyle="1" w:styleId="NormalWebCar">
    <w:name w:val="Normal (Web) Car"/>
    <w:link w:val="NormalWeb"/>
    <w:uiPriority w:val="99"/>
    <w:rsid w:val="00FB03F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25714">
      <w:bodyDiv w:val="1"/>
      <w:marLeft w:val="0"/>
      <w:marRight w:val="0"/>
      <w:marTop w:val="0"/>
      <w:marBottom w:val="0"/>
      <w:divBdr>
        <w:top w:val="none" w:sz="0" w:space="0" w:color="auto"/>
        <w:left w:val="none" w:sz="0" w:space="0" w:color="auto"/>
        <w:bottom w:val="none" w:sz="0" w:space="0" w:color="auto"/>
        <w:right w:val="none" w:sz="0" w:space="0" w:color="auto"/>
      </w:divBdr>
      <w:divsChild>
        <w:div w:id="2145654242">
          <w:marLeft w:val="0"/>
          <w:marRight w:val="0"/>
          <w:marTop w:val="0"/>
          <w:marBottom w:val="0"/>
          <w:divBdr>
            <w:top w:val="none" w:sz="0" w:space="0" w:color="auto"/>
            <w:left w:val="none" w:sz="0" w:space="0" w:color="auto"/>
            <w:bottom w:val="none" w:sz="0" w:space="0" w:color="auto"/>
            <w:right w:val="none" w:sz="0" w:space="0" w:color="auto"/>
          </w:divBdr>
          <w:divsChild>
            <w:div w:id="1401560923">
              <w:marLeft w:val="0"/>
              <w:marRight w:val="0"/>
              <w:marTop w:val="0"/>
              <w:marBottom w:val="0"/>
              <w:divBdr>
                <w:top w:val="none" w:sz="0" w:space="0" w:color="auto"/>
                <w:left w:val="none" w:sz="0" w:space="0" w:color="auto"/>
                <w:bottom w:val="none" w:sz="0" w:space="0" w:color="auto"/>
                <w:right w:val="none" w:sz="0" w:space="0" w:color="auto"/>
              </w:divBdr>
              <w:divsChild>
                <w:div w:id="117807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851854">
      <w:bodyDiv w:val="1"/>
      <w:marLeft w:val="0"/>
      <w:marRight w:val="0"/>
      <w:marTop w:val="0"/>
      <w:marBottom w:val="0"/>
      <w:divBdr>
        <w:top w:val="none" w:sz="0" w:space="0" w:color="auto"/>
        <w:left w:val="none" w:sz="0" w:space="0" w:color="auto"/>
        <w:bottom w:val="none" w:sz="0" w:space="0" w:color="auto"/>
        <w:right w:val="none" w:sz="0" w:space="0" w:color="auto"/>
      </w:divBdr>
      <w:divsChild>
        <w:div w:id="750388745">
          <w:marLeft w:val="0"/>
          <w:marRight w:val="0"/>
          <w:marTop w:val="0"/>
          <w:marBottom w:val="0"/>
          <w:divBdr>
            <w:top w:val="none" w:sz="0" w:space="0" w:color="auto"/>
            <w:left w:val="none" w:sz="0" w:space="0" w:color="auto"/>
            <w:bottom w:val="none" w:sz="0" w:space="0" w:color="auto"/>
            <w:right w:val="none" w:sz="0" w:space="0" w:color="auto"/>
          </w:divBdr>
          <w:divsChild>
            <w:div w:id="1059211170">
              <w:marLeft w:val="0"/>
              <w:marRight w:val="0"/>
              <w:marTop w:val="0"/>
              <w:marBottom w:val="0"/>
              <w:divBdr>
                <w:top w:val="none" w:sz="0" w:space="0" w:color="auto"/>
                <w:left w:val="none" w:sz="0" w:space="0" w:color="auto"/>
                <w:bottom w:val="none" w:sz="0" w:space="0" w:color="auto"/>
                <w:right w:val="none" w:sz="0" w:space="0" w:color="auto"/>
              </w:divBdr>
              <w:divsChild>
                <w:div w:id="49410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aurafcuervoc@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742_201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9d85dbaf-23eb-4e57-a637-93dcacc8b1a1"/>
    <ds:schemaRef ds:uri="http://www.w3.org/XML/1998/namespace"/>
    <ds:schemaRef ds:uri="http://purl.org/dc/dcmitype/"/>
    <ds:schemaRef ds:uri="http://purl.org/dc/terms/"/>
    <ds:schemaRef ds:uri="a6cb9e4b-f1d1-4245-83ec-6cad768d538a"/>
    <ds:schemaRef ds:uri="http://purl.org/dc/elements/1.1/"/>
    <ds:schemaRef ds:uri="http://schemas.microsoft.com/office/infopath/2007/PartnerControls"/>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AD4F8C4-87EA-411B-BB1A-F062E287B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19</Pages>
  <Words>5942</Words>
  <Characters>32684</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38549</CharactersWithSpaces>
  <SharedDoc>false</SharedDoc>
  <HLinks>
    <vt:vector size="18" baseType="variant">
      <vt:variant>
        <vt:i4>7209021</vt:i4>
      </vt:variant>
      <vt:variant>
        <vt:i4>3</vt:i4>
      </vt:variant>
      <vt:variant>
        <vt:i4>0</vt:i4>
      </vt:variant>
      <vt:variant>
        <vt:i4>5</vt:i4>
      </vt:variant>
      <vt:variant>
        <vt:lpwstr>https://relatoria.colombiacompra.gov.co/busqueda/concept os</vt:lpwstr>
      </vt:variant>
      <vt:variant>
        <vt:lpwstr/>
      </vt:variant>
      <vt:variant>
        <vt:i4>7143506</vt:i4>
      </vt:variant>
      <vt:variant>
        <vt:i4>0</vt:i4>
      </vt:variant>
      <vt:variant>
        <vt:i4>0</vt:i4>
      </vt:variant>
      <vt:variant>
        <vt:i4>5</vt:i4>
      </vt:variant>
      <vt:variant>
        <vt:lpwstr>mailto:laurafcuervoc@gmail.com</vt:lpwstr>
      </vt:variant>
      <vt:variant>
        <vt:lpwstr/>
      </vt:variant>
      <vt:variant>
        <vt:i4>3604500</vt:i4>
      </vt:variant>
      <vt:variant>
        <vt:i4>0</vt:i4>
      </vt:variant>
      <vt:variant>
        <vt:i4>0</vt:i4>
      </vt:variant>
      <vt:variant>
        <vt:i4>5</vt:i4>
      </vt:variant>
      <vt:variant>
        <vt:lpwstr>http://www.secretariasenado.gov.co/senado/basedoc/ley_1742_2014.html</vt:lpwstr>
      </vt:variant>
      <vt:variant>
        <vt:lpwstr>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2023-01-11T00:18:00Z</cp:lastPrinted>
  <dcterms:created xsi:type="dcterms:W3CDTF">2025-10-21T13:23:00Z</dcterms:created>
  <dcterms:modified xsi:type="dcterms:W3CDTF">2025-10-21T13:23:00Z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