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65A6E0" w14:textId="77777777" w:rsidR="00341AA4" w:rsidRPr="00341AA4" w:rsidRDefault="00341AA4" w:rsidP="00341AA4">
      <w:pPr>
        <w:spacing w:before="100" w:beforeAutospacing="1" w:after="100" w:afterAutospacing="1" w:line="240" w:lineRule="auto"/>
        <w:jc w:val="both"/>
        <w:rPr>
          <w:rFonts w:ascii="Verdana" w:eastAsia="Times New Roman" w:hAnsi="Verdana" w:cs="Times New Roman"/>
          <w:b/>
          <w:bCs/>
          <w:lang w:eastAsia="es-MX"/>
        </w:rPr>
      </w:pPr>
      <w:r w:rsidRPr="00341AA4">
        <w:rPr>
          <w:rFonts w:ascii="Verdana" w:eastAsia="Times New Roman" w:hAnsi="Verdana" w:cs="Times New Roman"/>
          <w:b/>
          <w:bCs/>
          <w:lang w:eastAsia="es-MX"/>
        </w:rPr>
        <w:t xml:space="preserve">ESTABILIDAD OCUPACIONAL REFORZADA – CONTRATO DE PRESTACIÓN DE SERVICIOS </w:t>
      </w:r>
    </w:p>
    <w:p w14:paraId="5FB6D959" w14:textId="7C1965DC" w:rsidR="00341AA4" w:rsidRPr="00341AA4" w:rsidRDefault="00341AA4" w:rsidP="00341AA4">
      <w:pPr>
        <w:spacing w:before="100" w:beforeAutospacing="1" w:after="100" w:afterAutospacing="1" w:line="240" w:lineRule="auto"/>
        <w:jc w:val="both"/>
        <w:rPr>
          <w:rFonts w:ascii="Verdana" w:eastAsia="Times New Roman" w:hAnsi="Verdana" w:cs="Times New Roman"/>
          <w:lang w:eastAsia="es-MX"/>
        </w:rPr>
      </w:pPr>
      <w:r w:rsidRPr="00341AA4">
        <w:rPr>
          <w:rFonts w:ascii="Verdana" w:eastAsia="Times New Roman" w:hAnsi="Verdana" w:cs="Times New Roman"/>
          <w:lang w:eastAsia="es-MX"/>
        </w:rPr>
        <w:t>La estabilidad ocupacional reforzada es una garantía reconocida por la Corte Constitucional (incluyendo las sentencias SU-070 de 2013, SU-075 de 2018 y T-329 de 2022) que procede en los contratos de prestación de servicios. Esta protección busca impedir la discriminación materializada por la terminación o no renovación del contrato por causa o con ocasión del embarazo. El alcance de esta protección se extiende durante el periodo de gestación, el disfrute de la licencia de maternidad (hasta 18 semanas) y el periodo de lactancia.</w:t>
      </w:r>
    </w:p>
    <w:p w14:paraId="73256E39" w14:textId="77777777" w:rsidR="00341AA4" w:rsidRPr="00341AA4" w:rsidRDefault="00341AA4" w:rsidP="00341AA4">
      <w:pPr>
        <w:spacing w:before="100" w:beforeAutospacing="1" w:after="100" w:afterAutospacing="1" w:line="240" w:lineRule="auto"/>
        <w:jc w:val="both"/>
        <w:rPr>
          <w:rFonts w:ascii="Verdana" w:eastAsia="Times New Roman" w:hAnsi="Verdana" w:cs="Times New Roman"/>
          <w:b/>
          <w:bCs/>
          <w:lang w:eastAsia="es-MX"/>
        </w:rPr>
      </w:pPr>
      <w:r w:rsidRPr="00341AA4">
        <w:rPr>
          <w:rFonts w:ascii="Verdana" w:eastAsia="Times New Roman" w:hAnsi="Verdana" w:cs="Times New Roman"/>
          <w:b/>
          <w:bCs/>
          <w:lang w:eastAsia="es-MX"/>
        </w:rPr>
        <w:t xml:space="preserve">PROCEDENCIA DE LA PROTECCIÓN – REGLAS JURISPRUDENCIALES </w:t>
      </w:r>
    </w:p>
    <w:p w14:paraId="04BD1536" w14:textId="57BFC640" w:rsidR="00341AA4" w:rsidRPr="00341AA4" w:rsidRDefault="00341AA4" w:rsidP="00341AA4">
      <w:pPr>
        <w:spacing w:before="100" w:beforeAutospacing="1" w:after="100" w:afterAutospacing="1" w:line="240" w:lineRule="auto"/>
        <w:jc w:val="both"/>
        <w:rPr>
          <w:rFonts w:ascii="Verdana" w:eastAsia="Times New Roman" w:hAnsi="Verdana" w:cs="Times New Roman"/>
          <w:lang w:eastAsia="es-MX"/>
        </w:rPr>
      </w:pPr>
      <w:r w:rsidRPr="00341AA4">
        <w:rPr>
          <w:rFonts w:ascii="Verdana" w:eastAsia="Times New Roman" w:hAnsi="Verdana" w:cs="Times New Roman"/>
          <w:lang w:eastAsia="es-MX"/>
        </w:rPr>
        <w:t>La protección procede cuando se demuestra (a) la existencia de una relación laboral o de prestación de servicios y (b) que la mujer se encuentra en estado de embarazo o dentro de los tres meses siguientes al parto, en vigencia de dicha relación. La Corte ha sido clara en que, incluso si no se logran acreditar los elementos de un "contrato realidad", hay lugar a la protección. La terminación o no renovación se considera discriminatoria si se cumplen tres componentes: (i) el contratante conoce el estado de embarazo de la contratista, (</w:t>
      </w:r>
      <w:proofErr w:type="spellStart"/>
      <w:r w:rsidRPr="00341AA4">
        <w:rPr>
          <w:rFonts w:ascii="Verdana" w:eastAsia="Times New Roman" w:hAnsi="Verdana" w:cs="Times New Roman"/>
          <w:lang w:eastAsia="es-MX"/>
        </w:rPr>
        <w:t>ii</w:t>
      </w:r>
      <w:proofErr w:type="spellEnd"/>
      <w:r w:rsidRPr="00341AA4">
        <w:rPr>
          <w:rFonts w:ascii="Verdana" w:eastAsia="Times New Roman" w:hAnsi="Verdana" w:cs="Times New Roman"/>
          <w:lang w:eastAsia="es-MX"/>
        </w:rPr>
        <w:t>) subsiste la causa del contrato, y (</w:t>
      </w:r>
      <w:proofErr w:type="spellStart"/>
      <w:r w:rsidRPr="00341AA4">
        <w:rPr>
          <w:rFonts w:ascii="Verdana" w:eastAsia="Times New Roman" w:hAnsi="Verdana" w:cs="Times New Roman"/>
          <w:lang w:eastAsia="es-MX"/>
        </w:rPr>
        <w:t>iii</w:t>
      </w:r>
      <w:proofErr w:type="spellEnd"/>
      <w:r w:rsidRPr="00341AA4">
        <w:rPr>
          <w:rFonts w:ascii="Verdana" w:eastAsia="Times New Roman" w:hAnsi="Verdana" w:cs="Times New Roman"/>
          <w:lang w:eastAsia="es-MX"/>
        </w:rPr>
        <w:t>) no cuenta con permiso del inspector del trabajo para terminar el contrato. Si se presentan estos eventos, la entidad debe proceder a la renovación de la relación contractual.</w:t>
      </w:r>
    </w:p>
    <w:p w14:paraId="3E18BED9" w14:textId="77777777" w:rsidR="00341AA4" w:rsidRPr="00341AA4" w:rsidRDefault="00341AA4" w:rsidP="00341AA4">
      <w:pPr>
        <w:spacing w:before="100" w:beforeAutospacing="1" w:after="100" w:afterAutospacing="1" w:line="240" w:lineRule="auto"/>
        <w:jc w:val="both"/>
        <w:rPr>
          <w:rFonts w:ascii="Verdana" w:eastAsia="Times New Roman" w:hAnsi="Verdana" w:cs="Times New Roman"/>
          <w:b/>
          <w:bCs/>
          <w:lang w:eastAsia="es-MX"/>
        </w:rPr>
      </w:pPr>
      <w:r w:rsidRPr="00341AA4">
        <w:rPr>
          <w:rFonts w:ascii="Verdana" w:eastAsia="Times New Roman" w:hAnsi="Verdana" w:cs="Times New Roman"/>
          <w:b/>
          <w:bCs/>
          <w:lang w:eastAsia="es-MX"/>
        </w:rPr>
        <w:t xml:space="preserve">LEY 2306 DE 2023 – INAPLICABILIDAD A CONTRATISTAS </w:t>
      </w:r>
    </w:p>
    <w:p w14:paraId="64E35EFB" w14:textId="7E026CE6" w:rsidR="00341AA4" w:rsidRPr="00341AA4" w:rsidRDefault="00341AA4" w:rsidP="00341AA4">
      <w:pPr>
        <w:spacing w:before="100" w:beforeAutospacing="1" w:after="100" w:afterAutospacing="1" w:line="240" w:lineRule="auto"/>
        <w:jc w:val="both"/>
        <w:rPr>
          <w:rFonts w:ascii="Times New Roman" w:eastAsia="Times New Roman" w:hAnsi="Times New Roman" w:cs="Times New Roman"/>
          <w:sz w:val="24"/>
          <w:szCs w:val="24"/>
          <w:lang w:eastAsia="es-MX"/>
        </w:rPr>
      </w:pPr>
      <w:r w:rsidRPr="00341AA4">
        <w:rPr>
          <w:rFonts w:ascii="Verdana" w:eastAsia="Times New Roman" w:hAnsi="Verdana" w:cs="Times New Roman"/>
          <w:lang w:eastAsia="es-MX"/>
        </w:rPr>
        <w:t>Las modificaciones introducidas por la Ley 2306 de 2023 (que modificó el art. 238 del Código Sustantivo del Trabajo) son aplicables únicamente a las mujeres vinculadas por contrato laboral. Dicha norma regula "descansos remunerados" y utiliza términos como "empleador" y "trabajadora", propios de una relación laboral. Dado que el contrato de prestación de servicios no pertenece al ámbito jurídico laboral, no se generan las prerrogativas propias del contrato de trabajo, como los descansos remunerados en el periodo de lactancia o la extensión del fuero por dos años señalados en esa ley</w:t>
      </w:r>
      <w:r>
        <w:rPr>
          <w:rFonts w:ascii="Times New Roman" w:eastAsia="Times New Roman" w:hAnsi="Times New Roman" w:cs="Times New Roman"/>
          <w:sz w:val="24"/>
          <w:szCs w:val="24"/>
          <w:lang w:eastAsia="es-MX"/>
        </w:rPr>
        <w:t>.</w:t>
      </w:r>
    </w:p>
    <w:p w14:paraId="07359BC6" w14:textId="77777777" w:rsidR="00341AA4" w:rsidRDefault="00341AA4" w:rsidP="00341AA4">
      <w:pPr>
        <w:pStyle w:val="Textoindependiente"/>
        <w:spacing w:before="168"/>
        <w:rPr>
          <w:rFonts w:ascii="Verdana" w:hAnsi="Verdana"/>
        </w:rPr>
      </w:pPr>
    </w:p>
    <w:p w14:paraId="234C1289" w14:textId="77777777" w:rsidR="00341AA4" w:rsidRDefault="00341AA4" w:rsidP="00341AA4">
      <w:pPr>
        <w:pStyle w:val="Textoindependiente"/>
        <w:spacing w:before="168"/>
        <w:rPr>
          <w:rFonts w:ascii="Verdana" w:hAnsi="Verdana"/>
        </w:rPr>
      </w:pPr>
    </w:p>
    <w:p w14:paraId="182439CA" w14:textId="4484FDB4" w:rsidR="00341AA4" w:rsidRPr="00341AA4" w:rsidRDefault="00341AA4" w:rsidP="00341AA4">
      <w:pPr>
        <w:pStyle w:val="Textoindependiente"/>
        <w:spacing w:before="168"/>
        <w:rPr>
          <w:rFonts w:ascii="Verdana" w:hAnsi="Verdana"/>
        </w:rPr>
      </w:pPr>
      <w:r w:rsidRPr="00341AA4">
        <w:rPr>
          <w:rFonts w:ascii="Verdana" w:hAnsi="Verdana"/>
          <w:noProof/>
        </w:rPr>
        <w:lastRenderedPageBreak/>
        <w:drawing>
          <wp:anchor distT="0" distB="0" distL="0" distR="0" simplePos="0" relativeHeight="251658240" behindDoc="0" locked="0" layoutInCell="1" allowOverlap="1" wp14:anchorId="1508781F" wp14:editId="00F4FBC2">
            <wp:simplePos x="0" y="0"/>
            <wp:positionH relativeFrom="page">
              <wp:posOffset>4291965</wp:posOffset>
            </wp:positionH>
            <wp:positionV relativeFrom="paragraph">
              <wp:posOffset>102996</wp:posOffset>
            </wp:positionV>
            <wp:extent cx="2400300" cy="615950"/>
            <wp:effectExtent l="0" t="0" r="0" b="0"/>
            <wp:wrapNone/>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1" cstate="print"/>
                    <a:stretch>
                      <a:fillRect/>
                    </a:stretch>
                  </pic:blipFill>
                  <pic:spPr>
                    <a:xfrm>
                      <a:off x="0" y="0"/>
                      <a:ext cx="2400300" cy="615950"/>
                    </a:xfrm>
                    <a:prstGeom prst="rect">
                      <a:avLst/>
                    </a:prstGeom>
                  </pic:spPr>
                </pic:pic>
              </a:graphicData>
            </a:graphic>
          </wp:anchor>
        </w:drawing>
      </w:r>
      <w:r w:rsidRPr="00341AA4">
        <w:rPr>
          <w:rFonts w:ascii="Verdana" w:hAnsi="Verdana"/>
        </w:rPr>
        <w:t>Bogotá</w:t>
      </w:r>
      <w:r w:rsidRPr="00341AA4">
        <w:rPr>
          <w:rFonts w:ascii="Verdana" w:hAnsi="Verdana"/>
          <w:spacing w:val="-6"/>
        </w:rPr>
        <w:t xml:space="preserve"> </w:t>
      </w:r>
      <w:r w:rsidRPr="00341AA4">
        <w:rPr>
          <w:rFonts w:ascii="Verdana" w:hAnsi="Verdana"/>
        </w:rPr>
        <w:t>D.C.,</w:t>
      </w:r>
      <w:r w:rsidRPr="00341AA4">
        <w:rPr>
          <w:rFonts w:ascii="Verdana" w:hAnsi="Verdana"/>
          <w:spacing w:val="-4"/>
        </w:rPr>
        <w:t xml:space="preserve"> </w:t>
      </w:r>
      <w:r w:rsidRPr="00341AA4">
        <w:rPr>
          <w:rFonts w:ascii="Verdana" w:hAnsi="Verdana"/>
        </w:rPr>
        <w:t>17</w:t>
      </w:r>
      <w:r w:rsidRPr="00341AA4">
        <w:rPr>
          <w:rFonts w:ascii="Verdana" w:hAnsi="Verdana"/>
          <w:spacing w:val="-3"/>
        </w:rPr>
        <w:t xml:space="preserve"> </w:t>
      </w:r>
      <w:r w:rsidRPr="00341AA4">
        <w:rPr>
          <w:rFonts w:ascii="Verdana" w:hAnsi="Verdana"/>
        </w:rPr>
        <w:t>Octubre</w:t>
      </w:r>
      <w:r w:rsidRPr="00341AA4">
        <w:rPr>
          <w:rFonts w:ascii="Verdana" w:hAnsi="Verdana"/>
          <w:spacing w:val="-2"/>
        </w:rPr>
        <w:t xml:space="preserve"> </w:t>
      </w:r>
      <w:r w:rsidRPr="00341AA4">
        <w:rPr>
          <w:rFonts w:ascii="Verdana" w:hAnsi="Verdana"/>
          <w:spacing w:val="-4"/>
        </w:rPr>
        <w:t>2025</w:t>
      </w:r>
    </w:p>
    <w:p w14:paraId="48058DF8" w14:textId="77777777" w:rsidR="00341AA4" w:rsidRDefault="00341AA4" w:rsidP="00AF1ADF">
      <w:pPr>
        <w:spacing w:after="0" w:line="240" w:lineRule="auto"/>
        <w:jc w:val="both"/>
        <w:rPr>
          <w:rFonts w:ascii="Verdana" w:eastAsia="Calibri" w:hAnsi="Verdana" w:cs="Arial"/>
          <w:lang w:val="es-ES" w:eastAsia="es-ES"/>
        </w:rPr>
      </w:pPr>
    </w:p>
    <w:p w14:paraId="330BF19A" w14:textId="757FEF20" w:rsidR="00871B59" w:rsidRDefault="00871B59" w:rsidP="00AF1ADF">
      <w:pPr>
        <w:spacing w:after="0" w:line="240" w:lineRule="auto"/>
        <w:jc w:val="both"/>
        <w:rPr>
          <w:rFonts w:ascii="Verdana" w:eastAsia="Calibri" w:hAnsi="Verdana" w:cs="Arial"/>
          <w:lang w:val="es-ES" w:eastAsia="es-ES"/>
        </w:rPr>
      </w:pPr>
      <w:r w:rsidRPr="00B96799">
        <w:rPr>
          <w:rFonts w:ascii="Verdana" w:eastAsia="Calibri" w:hAnsi="Verdana" w:cs="Arial"/>
          <w:lang w:val="es-ES" w:eastAsia="es-ES"/>
        </w:rPr>
        <w:t>Señor</w:t>
      </w:r>
      <w:r w:rsidR="00BE28C4">
        <w:rPr>
          <w:rFonts w:ascii="Verdana" w:eastAsia="Calibri" w:hAnsi="Verdana" w:cs="Arial"/>
          <w:lang w:val="es-ES" w:eastAsia="es-ES"/>
        </w:rPr>
        <w:t xml:space="preserve">es </w:t>
      </w:r>
    </w:p>
    <w:p w14:paraId="14714D90" w14:textId="10588D46" w:rsidR="00BE28C4" w:rsidRPr="00BE28C4" w:rsidRDefault="00BE28C4" w:rsidP="00AF1ADF">
      <w:pPr>
        <w:spacing w:after="0" w:line="240" w:lineRule="auto"/>
        <w:jc w:val="both"/>
        <w:rPr>
          <w:rFonts w:ascii="Verdana" w:eastAsia="Calibri" w:hAnsi="Verdana" w:cs="Arial"/>
          <w:b/>
          <w:bCs/>
          <w:lang w:val="es-ES" w:eastAsia="es-ES"/>
        </w:rPr>
      </w:pPr>
      <w:r w:rsidRPr="00BE28C4">
        <w:rPr>
          <w:rFonts w:ascii="Verdana" w:eastAsia="Calibri" w:hAnsi="Verdana" w:cs="Arial"/>
          <w:b/>
          <w:bCs/>
          <w:lang w:val="es-ES" w:eastAsia="es-ES"/>
        </w:rPr>
        <w:t xml:space="preserve">Municipio de Barbacoas </w:t>
      </w:r>
    </w:p>
    <w:p w14:paraId="4C2ADD27" w14:textId="46548D8B" w:rsidR="00BE28C4" w:rsidRDefault="00BE28C4" w:rsidP="00AF1ADF">
      <w:pPr>
        <w:spacing w:after="0" w:line="240" w:lineRule="auto"/>
        <w:jc w:val="both"/>
        <w:rPr>
          <w:rFonts w:ascii="Verdana" w:eastAsia="Calibri" w:hAnsi="Verdana" w:cs="Arial"/>
          <w:lang w:val="es-ES" w:eastAsia="es-ES"/>
        </w:rPr>
      </w:pPr>
      <w:hyperlink r:id="rId12" w:history="1">
        <w:r w:rsidRPr="00414AFC">
          <w:rPr>
            <w:rStyle w:val="Hipervnculo"/>
            <w:rFonts w:ascii="Verdana" w:eastAsia="Calibri" w:hAnsi="Verdana" w:cs="Arial"/>
            <w:lang w:val="es-ES" w:eastAsia="es-ES"/>
          </w:rPr>
          <w:t>notificacionjudicial@barbacoas-narino.gov.co</w:t>
        </w:r>
      </w:hyperlink>
      <w:r>
        <w:rPr>
          <w:rFonts w:ascii="Verdana" w:eastAsia="Calibri" w:hAnsi="Verdana" w:cs="Arial"/>
          <w:lang w:val="es-ES" w:eastAsia="es-ES"/>
        </w:rPr>
        <w:t xml:space="preserve"> </w:t>
      </w:r>
    </w:p>
    <w:p w14:paraId="7E0CE135" w14:textId="3A9ECE7B" w:rsidR="00871B59" w:rsidRPr="00BE28C4" w:rsidRDefault="00BE28C4" w:rsidP="00871B59">
      <w:pPr>
        <w:spacing w:after="0" w:line="240" w:lineRule="auto"/>
        <w:rPr>
          <w:rFonts w:ascii="Verdana" w:eastAsia="Calibri" w:hAnsi="Verdana" w:cs="Arial"/>
          <w:u w:val="single"/>
          <w:lang w:val="es-ES" w:eastAsia="es-ES"/>
        </w:rPr>
      </w:pPr>
      <w:r>
        <w:rPr>
          <w:rFonts w:ascii="Verdana" w:eastAsia="Calibri" w:hAnsi="Verdana" w:cs="Arial"/>
          <w:lang w:val="es-ES" w:eastAsia="es-ES"/>
        </w:rPr>
        <w:t>Barbacoas, Nariño</w:t>
      </w:r>
    </w:p>
    <w:p w14:paraId="4F28BB7E" w14:textId="77777777" w:rsidR="00871B59" w:rsidRPr="00593A5F" w:rsidRDefault="00871B59" w:rsidP="00871B59">
      <w:pPr>
        <w:spacing w:after="0" w:line="240" w:lineRule="auto"/>
        <w:rPr>
          <w:rFonts w:ascii="Verdana" w:eastAsia="Calibri" w:hAnsi="Verdana" w:cs="Arial"/>
          <w:b/>
          <w:bCs/>
          <w:color w:val="000000"/>
          <w:lang w:val="es-ES_tradnl" w:eastAsia="es-ES_tradnl"/>
        </w:rPr>
      </w:pPr>
    </w:p>
    <w:p w14:paraId="68ADB9BF" w14:textId="77777777" w:rsidR="00871B59" w:rsidRPr="00593A5F" w:rsidRDefault="00871B59" w:rsidP="00871B59">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871B59" w:rsidRPr="00593A5F" w14:paraId="247A81B4" w14:textId="77777777" w:rsidTr="002607A7">
        <w:trPr>
          <w:trHeight w:val="884"/>
        </w:trPr>
        <w:tc>
          <w:tcPr>
            <w:tcW w:w="2689" w:type="dxa"/>
          </w:tcPr>
          <w:p w14:paraId="6BBBC095" w14:textId="77777777" w:rsidR="00871B59" w:rsidRPr="00C00976" w:rsidRDefault="00871B59" w:rsidP="002607A7">
            <w:pPr>
              <w:jc w:val="both"/>
              <w:rPr>
                <w:rFonts w:ascii="Verdana" w:eastAsia="Calibri" w:hAnsi="Verdana" w:cs="Arial"/>
                <w:b/>
                <w:bCs/>
                <w:color w:val="7030A0"/>
                <w:lang w:val="es-ES_tradnl" w:eastAsia="es-ES_tradnl"/>
              </w:rPr>
            </w:pPr>
          </w:p>
        </w:tc>
        <w:tc>
          <w:tcPr>
            <w:tcW w:w="6100" w:type="dxa"/>
          </w:tcPr>
          <w:p w14:paraId="1CD7F90F" w14:textId="7E1D96D3" w:rsidR="00871B59" w:rsidRPr="00C00976" w:rsidRDefault="00871B59" w:rsidP="002607A7">
            <w:pPr>
              <w:jc w:val="both"/>
              <w:rPr>
                <w:rFonts w:ascii="Verdana" w:eastAsia="Calibri" w:hAnsi="Verdana" w:cs="Arial"/>
                <w:b/>
                <w:bCs/>
                <w:color w:val="7030A0"/>
                <w:lang w:val="es-ES" w:eastAsia="es-ES"/>
              </w:rPr>
            </w:pPr>
            <w:r w:rsidRPr="00247BDE">
              <w:rPr>
                <w:rFonts w:ascii="Verdana" w:eastAsia="Calibri" w:hAnsi="Verdana" w:cs="Arial"/>
                <w:b/>
                <w:bCs/>
                <w:lang w:val="es-ES" w:eastAsia="es-ES"/>
              </w:rPr>
              <w:t>Concepto C-</w:t>
            </w:r>
            <w:r w:rsidR="00C23AA5">
              <w:rPr>
                <w:rFonts w:ascii="Verdana" w:eastAsia="Calibri" w:hAnsi="Verdana" w:cs="Arial"/>
                <w:b/>
                <w:bCs/>
                <w:lang w:val="es-ES" w:eastAsia="es-ES"/>
              </w:rPr>
              <w:t>1271 de 2025</w:t>
            </w:r>
          </w:p>
        </w:tc>
      </w:tr>
      <w:tr w:rsidR="000373F9" w:rsidRPr="000373F9" w14:paraId="3C54E91F" w14:textId="77777777" w:rsidTr="002607A7">
        <w:trPr>
          <w:trHeight w:val="884"/>
        </w:trPr>
        <w:tc>
          <w:tcPr>
            <w:tcW w:w="2689" w:type="dxa"/>
          </w:tcPr>
          <w:p w14:paraId="0ACE9449" w14:textId="77777777" w:rsidR="00871B59" w:rsidRPr="000373F9" w:rsidRDefault="00871B59" w:rsidP="002607A7">
            <w:pPr>
              <w:jc w:val="both"/>
              <w:rPr>
                <w:rFonts w:ascii="Verdana" w:eastAsia="Calibri" w:hAnsi="Verdana" w:cs="Arial"/>
                <w:color w:val="000000" w:themeColor="text1"/>
                <w:lang w:val="es-ES_tradnl" w:eastAsia="es-ES_tradnl"/>
              </w:rPr>
            </w:pPr>
            <w:r w:rsidRPr="000373F9">
              <w:rPr>
                <w:rFonts w:ascii="Verdana" w:eastAsia="Calibri" w:hAnsi="Verdana" w:cs="Arial"/>
                <w:b/>
                <w:color w:val="000000" w:themeColor="text1"/>
                <w:lang w:val="es-ES_tradnl" w:eastAsia="es-ES_tradnl"/>
              </w:rPr>
              <w:t>Temas:</w:t>
            </w:r>
            <w:r w:rsidRPr="000373F9">
              <w:rPr>
                <w:rFonts w:ascii="Verdana" w:eastAsia="Calibri" w:hAnsi="Verdana" w:cs="Arial"/>
                <w:color w:val="000000" w:themeColor="text1"/>
                <w:lang w:val="es-ES_tradnl" w:eastAsia="es-ES_tradnl"/>
              </w:rPr>
              <w:t xml:space="preserve">                   </w:t>
            </w:r>
          </w:p>
        </w:tc>
        <w:tc>
          <w:tcPr>
            <w:tcW w:w="6100" w:type="dxa"/>
          </w:tcPr>
          <w:p w14:paraId="321B6958" w14:textId="7A9BF987" w:rsidR="00871B59" w:rsidRPr="000373F9" w:rsidRDefault="000373F9" w:rsidP="002607A7">
            <w:pPr>
              <w:spacing w:line="276" w:lineRule="auto"/>
              <w:jc w:val="both"/>
              <w:rPr>
                <w:rFonts w:ascii="Verdana" w:eastAsia="Calibri" w:hAnsi="Verdana" w:cs="Arial"/>
                <w:color w:val="000000" w:themeColor="text1"/>
                <w:lang w:val="es-ES" w:eastAsia="es-ES"/>
              </w:rPr>
            </w:pPr>
            <w:r w:rsidRPr="000373F9">
              <w:rPr>
                <w:rFonts w:ascii="Verdana" w:eastAsia="Calibri" w:hAnsi="Verdana" w:cs="Arial"/>
                <w:color w:val="000000" w:themeColor="text1"/>
                <w:lang w:val="es-ES_tradnl" w:eastAsia="es-ES_tradnl"/>
              </w:rPr>
              <w:t>CONTRATOS DE PRESTACIÓN DE SERVICIOS – Generalidades / ESTABILIDAD OCUPACIONAL REFORZADA DE MUJER EMBARAZADA – Concepto / ESTABILIDAD LABORAL REFORZADA DE MUJER EMBARAZADA – Unificación jurisprudencial / ESTABILIDAD OCUAPCIONAL REFORZADA DE MUJER EMBARAZADA – Procedencia</w:t>
            </w:r>
            <w:r w:rsidRPr="000373F9">
              <w:rPr>
                <w:rFonts w:ascii="Verdana" w:eastAsia="Calibri" w:hAnsi="Verdana" w:cs="Arial"/>
                <w:bCs/>
                <w:color w:val="000000" w:themeColor="text1"/>
                <w:lang w:val="es-ES_tradnl" w:eastAsia="es-ES_tradnl"/>
              </w:rPr>
              <w:t xml:space="preserve"> – Periodo de Lactancia – Descanso remunerado – Ley 2306 de 2023 – Contratos de prestación de servicios – Aplicación</w:t>
            </w:r>
          </w:p>
          <w:p w14:paraId="60A530FB" w14:textId="77777777" w:rsidR="00871B59" w:rsidRPr="000373F9" w:rsidRDefault="00871B59" w:rsidP="002607A7">
            <w:pPr>
              <w:spacing w:line="276" w:lineRule="auto"/>
              <w:jc w:val="both"/>
              <w:rPr>
                <w:rFonts w:ascii="Verdana" w:eastAsia="Calibri" w:hAnsi="Verdana" w:cs="Arial"/>
                <w:color w:val="000000" w:themeColor="text1"/>
                <w:lang w:val="es-ES" w:eastAsia="es-ES"/>
              </w:rPr>
            </w:pPr>
          </w:p>
        </w:tc>
      </w:tr>
      <w:tr w:rsidR="000373F9" w:rsidRPr="000373F9" w14:paraId="669D3465" w14:textId="77777777" w:rsidTr="002607A7">
        <w:tc>
          <w:tcPr>
            <w:tcW w:w="2689" w:type="dxa"/>
          </w:tcPr>
          <w:p w14:paraId="20801F3C" w14:textId="77777777" w:rsidR="00871B59" w:rsidRPr="000373F9" w:rsidRDefault="00871B59" w:rsidP="002607A7">
            <w:pPr>
              <w:jc w:val="both"/>
              <w:rPr>
                <w:rFonts w:ascii="Verdana" w:eastAsia="Calibri" w:hAnsi="Verdana" w:cs="Arial"/>
                <w:b/>
                <w:color w:val="000000" w:themeColor="text1"/>
                <w:lang w:val="es-ES_tradnl" w:eastAsia="es-ES_tradnl"/>
              </w:rPr>
            </w:pPr>
            <w:r w:rsidRPr="000373F9">
              <w:rPr>
                <w:rFonts w:ascii="Verdana" w:eastAsia="Calibri" w:hAnsi="Verdana" w:cs="Arial"/>
                <w:b/>
                <w:color w:val="000000" w:themeColor="text1"/>
                <w:lang w:val="es-ES_tradnl" w:eastAsia="es-ES_tradnl"/>
              </w:rPr>
              <w:t>Radicación:</w:t>
            </w:r>
            <w:r w:rsidRPr="000373F9">
              <w:rPr>
                <w:rFonts w:ascii="Verdana" w:eastAsia="Calibri" w:hAnsi="Verdana" w:cs="Arial"/>
                <w:color w:val="000000" w:themeColor="text1"/>
                <w:lang w:val="es-ES_tradnl" w:eastAsia="es-ES_tradnl"/>
              </w:rPr>
              <w:t xml:space="preserve">               </w:t>
            </w:r>
          </w:p>
        </w:tc>
        <w:tc>
          <w:tcPr>
            <w:tcW w:w="6100" w:type="dxa"/>
          </w:tcPr>
          <w:p w14:paraId="6E3AF385" w14:textId="53D57DC3" w:rsidR="00871B59" w:rsidRPr="000373F9" w:rsidRDefault="00871B59" w:rsidP="002607A7">
            <w:pPr>
              <w:jc w:val="both"/>
              <w:rPr>
                <w:rFonts w:ascii="Verdana" w:eastAsia="Calibri" w:hAnsi="Verdana" w:cs="Arial"/>
                <w:color w:val="000000" w:themeColor="text1"/>
                <w:lang w:val="es-ES_tradnl" w:eastAsia="es-ES_tradnl"/>
              </w:rPr>
            </w:pPr>
            <w:r w:rsidRPr="000373F9">
              <w:rPr>
                <w:rFonts w:ascii="Verdana" w:eastAsia="Calibri" w:hAnsi="Verdana" w:cs="Arial"/>
                <w:color w:val="000000" w:themeColor="text1"/>
                <w:lang w:val="es-ES_tradnl" w:eastAsia="es-ES_tradnl"/>
              </w:rPr>
              <w:t xml:space="preserve">Respuesta a consulta con radicado No. </w:t>
            </w:r>
            <w:r w:rsidR="000373F9" w:rsidRPr="000373F9">
              <w:rPr>
                <w:rFonts w:ascii="Verdana" w:hAnsi="Verdana" w:cs="Segoe UI"/>
                <w:color w:val="000000" w:themeColor="text1"/>
                <w:shd w:val="clear" w:color="auto" w:fill="FFFFFF"/>
              </w:rPr>
              <w:t>1_2025_09_05_009680</w:t>
            </w:r>
          </w:p>
        </w:tc>
      </w:tr>
    </w:tbl>
    <w:p w14:paraId="37EFE2EE" w14:textId="77777777" w:rsidR="00871B59" w:rsidRPr="00593A5F" w:rsidRDefault="00871B59" w:rsidP="00871B59">
      <w:pPr>
        <w:spacing w:after="0" w:line="240" w:lineRule="auto"/>
        <w:jc w:val="both"/>
        <w:rPr>
          <w:rFonts w:ascii="Verdana" w:eastAsia="Calibri" w:hAnsi="Verdana" w:cs="Arial"/>
          <w:color w:val="000000"/>
          <w:lang w:val="es-ES_tradnl" w:eastAsia="es-ES_tradnl"/>
        </w:rPr>
      </w:pPr>
    </w:p>
    <w:p w14:paraId="08E18EF1" w14:textId="77777777" w:rsidR="00871B59" w:rsidRPr="00593A5F" w:rsidRDefault="00871B59" w:rsidP="00871B59">
      <w:pPr>
        <w:spacing w:after="0" w:line="240" w:lineRule="auto"/>
        <w:jc w:val="both"/>
        <w:rPr>
          <w:rFonts w:ascii="Verdana" w:eastAsia="Calibri" w:hAnsi="Verdana" w:cs="Arial"/>
          <w:color w:val="000000"/>
          <w:lang w:val="es-ES_tradnl" w:eastAsia="es-ES_tradnl"/>
        </w:rPr>
      </w:pPr>
    </w:p>
    <w:p w14:paraId="237138A9" w14:textId="63E178D1" w:rsidR="000373F9" w:rsidRPr="000373F9" w:rsidRDefault="00871B59" w:rsidP="00871B59">
      <w:pPr>
        <w:spacing w:after="0" w:line="276" w:lineRule="auto"/>
        <w:jc w:val="both"/>
        <w:rPr>
          <w:rFonts w:ascii="Verdana" w:eastAsia="Calibri" w:hAnsi="Verdana" w:cs="Arial"/>
          <w:color w:val="000000" w:themeColor="text1"/>
          <w:lang w:val="es-ES" w:eastAsia="es-ES"/>
        </w:rPr>
      </w:pPr>
      <w:r w:rsidRPr="000373F9">
        <w:rPr>
          <w:rFonts w:ascii="Verdana" w:eastAsia="Calibri" w:hAnsi="Verdana" w:cs="Arial"/>
          <w:color w:val="000000" w:themeColor="text1"/>
          <w:lang w:val="es-ES" w:eastAsia="es-ES"/>
        </w:rPr>
        <w:t>Estimado</w:t>
      </w:r>
      <w:r w:rsidR="000373F9" w:rsidRPr="000373F9">
        <w:rPr>
          <w:rFonts w:ascii="Verdana" w:eastAsia="Calibri" w:hAnsi="Verdana" w:cs="Arial"/>
          <w:color w:val="000000" w:themeColor="text1"/>
          <w:lang w:val="es-ES" w:eastAsia="es-ES"/>
        </w:rPr>
        <w:t>s</w:t>
      </w:r>
      <w:r w:rsidRPr="000373F9">
        <w:rPr>
          <w:rFonts w:ascii="Verdana" w:eastAsia="Calibri" w:hAnsi="Verdana" w:cs="Arial"/>
          <w:color w:val="000000" w:themeColor="text1"/>
          <w:lang w:val="es-ES" w:eastAsia="es-ES"/>
        </w:rPr>
        <w:t xml:space="preserve"> señor</w:t>
      </w:r>
      <w:r w:rsidR="000373F9" w:rsidRPr="000373F9">
        <w:rPr>
          <w:rFonts w:ascii="Verdana" w:eastAsia="Calibri" w:hAnsi="Verdana" w:cs="Arial"/>
          <w:color w:val="000000" w:themeColor="text1"/>
          <w:lang w:val="es-ES" w:eastAsia="es-ES"/>
        </w:rPr>
        <w:t>es:</w:t>
      </w:r>
    </w:p>
    <w:p w14:paraId="2EE8E4BF" w14:textId="77777777" w:rsidR="00871B59" w:rsidRDefault="00871B59" w:rsidP="00871B59">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379C418A" w14:textId="1FF31597" w:rsidR="00871B59" w:rsidRPr="000373F9" w:rsidRDefault="00871B59" w:rsidP="00871B59">
      <w:pPr>
        <w:spacing w:after="0" w:line="276" w:lineRule="auto"/>
        <w:jc w:val="both"/>
        <w:rPr>
          <w:rFonts w:ascii="Verdana" w:eastAsia="Calibri" w:hAnsi="Verdana" w:cs="Arial"/>
          <w:color w:val="000000" w:themeColor="text1"/>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w:t>
      </w:r>
      <w:r w:rsidRPr="000373F9">
        <w:rPr>
          <w:rFonts w:ascii="Verdana" w:hAnsi="Verdana" w:cs="Arial"/>
          <w:color w:val="000000" w:themeColor="text1"/>
        </w:rPr>
        <w:t xml:space="preserve">4 de la Resolución 1707 de 2018 expedida por esta Entidad, </w:t>
      </w:r>
      <w:r w:rsidRPr="000373F9">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sidR="000373F9" w:rsidRPr="000373F9">
        <w:rPr>
          <w:rFonts w:ascii="Verdana" w:eastAsia="Calibri" w:hAnsi="Verdana" w:cs="Arial"/>
          <w:color w:val="000000" w:themeColor="text1"/>
          <w:lang w:val="es-ES" w:eastAsia="es-ES"/>
        </w:rPr>
        <w:t>5 de septiembre de 2025</w:t>
      </w:r>
      <w:r w:rsidRPr="000373F9">
        <w:rPr>
          <w:rFonts w:ascii="Verdana" w:eastAsia="Calibri" w:hAnsi="Verdana" w:cs="Arial"/>
          <w:color w:val="000000" w:themeColor="text1"/>
          <w:lang w:val="es-ES" w:eastAsia="es-ES"/>
        </w:rPr>
        <w:t>, en la cual manifiesta lo siguiente:</w:t>
      </w:r>
      <w:r w:rsidR="000373F9" w:rsidRPr="000373F9">
        <w:rPr>
          <w:rFonts w:ascii="Verdana" w:eastAsia="Calibri" w:hAnsi="Verdana" w:cs="Arial"/>
          <w:color w:val="000000" w:themeColor="text1"/>
          <w:lang w:val="es-ES" w:eastAsia="es-ES"/>
        </w:rPr>
        <w:t xml:space="preserve"> </w:t>
      </w:r>
    </w:p>
    <w:p w14:paraId="008B0FEC" w14:textId="77777777" w:rsidR="00871B59" w:rsidRPr="000373F9" w:rsidRDefault="00871B59" w:rsidP="00871B59">
      <w:pPr>
        <w:pStyle w:val="Prrafodelista"/>
        <w:tabs>
          <w:tab w:val="left" w:pos="142"/>
          <w:tab w:val="left" w:pos="284"/>
        </w:tabs>
        <w:spacing w:line="276" w:lineRule="auto"/>
        <w:ind w:left="0"/>
        <w:jc w:val="both"/>
        <w:rPr>
          <w:rFonts w:ascii="Verdana" w:eastAsia="Century Gothic" w:hAnsi="Verdana" w:cs="Century Gothic"/>
          <w:b/>
          <w:bCs/>
          <w:sz w:val="20"/>
          <w:szCs w:val="20"/>
          <w:lang w:val="es-ES"/>
        </w:rPr>
      </w:pPr>
    </w:p>
    <w:p w14:paraId="71EE7A77" w14:textId="0322336D" w:rsidR="00871B59" w:rsidRPr="000373F9" w:rsidRDefault="00871B59" w:rsidP="00871B59">
      <w:pPr>
        <w:spacing w:after="0" w:line="240" w:lineRule="auto"/>
        <w:ind w:left="709" w:right="709"/>
        <w:jc w:val="both"/>
        <w:rPr>
          <w:rFonts w:ascii="Verdana" w:eastAsia="Century Gothic" w:hAnsi="Verdana" w:cs="Century Gothic"/>
          <w:color w:val="7030A0"/>
          <w:lang w:val="es-ES"/>
        </w:rPr>
      </w:pPr>
      <w:bookmarkStart w:id="0" w:name="_Hlk95313578"/>
      <w:bookmarkStart w:id="1" w:name="OLE_LINK1"/>
      <w:r w:rsidRPr="000373F9">
        <w:rPr>
          <w:rFonts w:ascii="Verdana" w:eastAsia="Century Gothic" w:hAnsi="Verdana" w:cs="Century Gothic"/>
          <w:color w:val="7030A0"/>
          <w:lang w:val="es-ES"/>
        </w:rPr>
        <w:t>“</w:t>
      </w:r>
      <w:bookmarkEnd w:id="0"/>
      <w:r w:rsidR="000373F9" w:rsidRPr="000373F9">
        <w:rPr>
          <w:rFonts w:ascii="Verdana" w:hAnsi="Verdana"/>
        </w:rPr>
        <w:t xml:space="preserve">En el municipio de Barbacoas (N) se presentan casos de contratistas vinculadas mediante contrato de prestación de </w:t>
      </w:r>
      <w:r w:rsidR="000373F9" w:rsidRPr="000373F9">
        <w:rPr>
          <w:rFonts w:ascii="Verdana" w:hAnsi="Verdana"/>
        </w:rPr>
        <w:lastRenderedPageBreak/>
        <w:t xml:space="preserve">servicios, a quienes, durante la ejecución de dicho contrato, se les ha reconocido el estado de gestación. Surge la inquietud en torno a las actuaciones que debe adelantar la administración municipal una vez se produzca la terminación del contrato, particularmente cuando se trata de contratistas en estado de maternidad” </w:t>
      </w:r>
    </w:p>
    <w:bookmarkEnd w:id="1"/>
    <w:p w14:paraId="64DD2E1A" w14:textId="77777777" w:rsidR="00871B59" w:rsidRPr="00593A5F" w:rsidRDefault="00871B59" w:rsidP="00871B59">
      <w:pPr>
        <w:pStyle w:val="Prrafodelista"/>
        <w:tabs>
          <w:tab w:val="left" w:pos="142"/>
          <w:tab w:val="left" w:pos="284"/>
        </w:tabs>
        <w:spacing w:line="276" w:lineRule="auto"/>
        <w:ind w:left="0"/>
        <w:jc w:val="both"/>
        <w:rPr>
          <w:rFonts w:ascii="Verdana" w:eastAsia="Century Gothic" w:hAnsi="Verdana" w:cs="Century Gothic"/>
          <w:b/>
          <w:bCs/>
          <w:lang w:val="es-ES"/>
        </w:rPr>
      </w:pPr>
    </w:p>
    <w:p w14:paraId="143E7F07" w14:textId="77777777" w:rsidR="00871B59" w:rsidRDefault="00871B59" w:rsidP="00871B59">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3C9BF261" w14:textId="64C392B7" w:rsidR="00871B59" w:rsidRDefault="00871B59" w:rsidP="00871B59">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w:t>
      </w:r>
      <w:r w:rsidR="000373F9">
        <w:rPr>
          <w:rFonts w:ascii="Verdana" w:eastAsia="Calibri" w:hAnsi="Verdana" w:cs="Arial"/>
          <w:color w:val="000000"/>
          <w:lang w:val="es-ES" w:eastAsia="es-ES"/>
        </w:rPr>
        <w:t xml:space="preserve"> señalando</w:t>
      </w:r>
      <w:r w:rsidRPr="00593A5F">
        <w:rPr>
          <w:rFonts w:ascii="Verdana" w:eastAsia="Calibri" w:hAnsi="Verdana" w:cs="Arial"/>
          <w:color w:val="000000"/>
          <w:lang w:val="es-ES" w:eastAsia="es-ES"/>
        </w:rPr>
        <w:t xml:space="preserve">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sidR="000373F9">
        <w:rPr>
          <w:rFonts w:ascii="Verdana" w:eastAsia="Calibri" w:hAnsi="Verdana" w:cs="Arial"/>
          <w:color w:val="000000"/>
          <w:lang w:val="es-ES" w:eastAsia="es-ES"/>
        </w:rPr>
        <w:t xml:space="preserve"> </w:t>
      </w:r>
    </w:p>
    <w:p w14:paraId="45AE4DFA" w14:textId="77777777" w:rsidR="00871B59" w:rsidRPr="00593A5F" w:rsidRDefault="00871B59" w:rsidP="00871B59">
      <w:pPr>
        <w:spacing w:after="0" w:line="276" w:lineRule="auto"/>
        <w:ind w:firstLine="709"/>
        <w:jc w:val="both"/>
        <w:rPr>
          <w:rFonts w:ascii="Verdana" w:eastAsia="Calibri" w:hAnsi="Verdana" w:cs="Arial"/>
          <w:color w:val="000000"/>
          <w:lang w:val="es-ES" w:eastAsia="es-ES"/>
        </w:rPr>
      </w:pPr>
    </w:p>
    <w:p w14:paraId="4AF24863" w14:textId="77777777" w:rsidR="00871B59" w:rsidRPr="00593A5F" w:rsidRDefault="00871B59" w:rsidP="00871B59">
      <w:pPr>
        <w:pStyle w:val="Prrafodelista"/>
        <w:numPr>
          <w:ilvl w:val="0"/>
          <w:numId w:val="4"/>
        </w:numPr>
        <w:tabs>
          <w:tab w:val="left" w:pos="142"/>
          <w:tab w:val="left" w:pos="284"/>
        </w:tabs>
        <w:spacing w:after="0" w:line="276" w:lineRule="auto"/>
        <w:ind w:left="0" w:firstLine="0"/>
        <w:jc w:val="both"/>
        <w:rPr>
          <w:rFonts w:ascii="Verdana" w:eastAsia="Century Gothic" w:hAnsi="Verdana" w:cs="Century Gothic"/>
          <w:b/>
          <w:bCs/>
          <w:lang w:val="es-ES"/>
        </w:rPr>
      </w:pPr>
      <w:r w:rsidRPr="00593A5F">
        <w:rPr>
          <w:rFonts w:ascii="Verdana" w:eastAsia="Century Gothic" w:hAnsi="Verdana" w:cs="Century Gothic"/>
          <w:b/>
          <w:bCs/>
          <w:lang w:val="es-ES"/>
        </w:rPr>
        <w:t>Problema planteado:</w:t>
      </w:r>
    </w:p>
    <w:p w14:paraId="4BCFCC44" w14:textId="77777777" w:rsidR="00871B59" w:rsidRPr="00593A5F" w:rsidRDefault="00871B59" w:rsidP="00871B59">
      <w:pPr>
        <w:tabs>
          <w:tab w:val="left" w:pos="426"/>
        </w:tabs>
        <w:spacing w:after="0" w:line="276" w:lineRule="auto"/>
        <w:jc w:val="both"/>
        <w:rPr>
          <w:rFonts w:ascii="Verdana" w:eastAsia="Century Gothic" w:hAnsi="Verdana" w:cs="Century Gothic"/>
          <w:lang w:val="es-ES"/>
        </w:rPr>
      </w:pPr>
    </w:p>
    <w:p w14:paraId="5590FFF7" w14:textId="4EC3D194" w:rsidR="000373F9" w:rsidRDefault="00871B59" w:rsidP="000373F9">
      <w:pPr>
        <w:pStyle w:val="Prrafodelista"/>
        <w:tabs>
          <w:tab w:val="left" w:pos="142"/>
          <w:tab w:val="left" w:pos="284"/>
        </w:tabs>
        <w:spacing w:after="0" w:line="276" w:lineRule="auto"/>
        <w:ind w:left="0"/>
        <w:jc w:val="both"/>
        <w:rPr>
          <w:rFonts w:ascii="Verdana" w:eastAsia="Century Gothic" w:hAnsi="Verdana" w:cs="Century Gothic"/>
        </w:rPr>
      </w:pPr>
      <w:r w:rsidRPr="1F9252E4">
        <w:rPr>
          <w:rFonts w:ascii="Verdana" w:eastAsia="Century Gothic" w:hAnsi="Verdana" w:cs="Century Gothic"/>
        </w:rPr>
        <w:t>De acuerdo con el contenido de su solicitud, esta Agencia resolverá el siguiente problemas jurídico:</w:t>
      </w:r>
      <w:r w:rsidR="000373F9">
        <w:rPr>
          <w:rFonts w:ascii="Verdana" w:eastAsia="Century Gothic" w:hAnsi="Verdana" w:cs="Century Gothic"/>
        </w:rPr>
        <w:t xml:space="preserve"> </w:t>
      </w:r>
      <w:r w:rsidR="000373F9" w:rsidRPr="00D67C17">
        <w:rPr>
          <w:rFonts w:ascii="Verdana" w:eastAsia="Century Gothic" w:hAnsi="Verdana" w:cs="Century Gothic"/>
        </w:rPr>
        <w:t xml:space="preserve">¿Cuál es el alcance de </w:t>
      </w:r>
      <w:r w:rsidR="000373F9">
        <w:rPr>
          <w:rFonts w:ascii="Verdana" w:eastAsia="Century Gothic" w:hAnsi="Verdana" w:cs="Century Gothic"/>
        </w:rPr>
        <w:t xml:space="preserve">la </w:t>
      </w:r>
      <w:r w:rsidR="000373F9" w:rsidRPr="00DC1771">
        <w:rPr>
          <w:rFonts w:ascii="Verdana" w:hAnsi="Verdana" w:cs="Arial"/>
        </w:rPr>
        <w:t xml:space="preserve">protección de estabilidad ocupacional </w:t>
      </w:r>
      <w:r w:rsidR="000373F9">
        <w:rPr>
          <w:rFonts w:ascii="Verdana" w:hAnsi="Verdana" w:cs="Arial"/>
        </w:rPr>
        <w:t xml:space="preserve">reforzada </w:t>
      </w:r>
      <w:r w:rsidR="000373F9" w:rsidRPr="00D67C17">
        <w:rPr>
          <w:rFonts w:ascii="Verdana" w:eastAsia="Century Gothic" w:hAnsi="Verdana" w:cs="Century Gothic"/>
        </w:rPr>
        <w:t>en un contrato de prestación de servicios</w:t>
      </w:r>
      <w:r w:rsidR="000373F9">
        <w:rPr>
          <w:rFonts w:ascii="Verdana" w:eastAsia="Century Gothic" w:hAnsi="Verdana" w:cs="Century Gothic"/>
        </w:rPr>
        <w:t xml:space="preserve"> por condición de embarazo</w:t>
      </w:r>
      <w:r w:rsidR="000373F9" w:rsidRPr="00D67C17">
        <w:rPr>
          <w:rFonts w:ascii="Verdana" w:eastAsia="Century Gothic" w:hAnsi="Verdana" w:cs="Century Gothic"/>
        </w:rPr>
        <w:t>?</w:t>
      </w:r>
    </w:p>
    <w:p w14:paraId="7DDC1F6C" w14:textId="36B87B07" w:rsidR="00871B59" w:rsidRPr="00593A5F" w:rsidRDefault="00871B59" w:rsidP="1F9252E4">
      <w:pPr>
        <w:spacing w:after="0" w:line="276" w:lineRule="auto"/>
        <w:jc w:val="both"/>
        <w:rPr>
          <w:rFonts w:ascii="Verdana" w:eastAsia="Century Gothic" w:hAnsi="Verdana" w:cs="Century Gothic"/>
        </w:rPr>
      </w:pPr>
    </w:p>
    <w:p w14:paraId="00AE6075" w14:textId="77777777" w:rsidR="00871B59" w:rsidRPr="00593A5F" w:rsidRDefault="00871B59" w:rsidP="00871B59">
      <w:pPr>
        <w:spacing w:after="0" w:line="276" w:lineRule="auto"/>
        <w:jc w:val="both"/>
        <w:rPr>
          <w:rFonts w:ascii="Verdana" w:eastAsia="Calibri" w:hAnsi="Verdana" w:cs="Arial"/>
          <w:color w:val="7030A0"/>
          <w:lang w:val="es-ES"/>
        </w:rPr>
      </w:pPr>
    </w:p>
    <w:p w14:paraId="3CB72379"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Respuesta:</w:t>
      </w:r>
    </w:p>
    <w:p w14:paraId="58D8B0EC" w14:textId="77777777" w:rsidR="00871B59" w:rsidRPr="00593A5F" w:rsidRDefault="00871B59" w:rsidP="00871B59">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71B59" w:rsidRPr="00593A5F" w14:paraId="3304FFFE" w14:textId="77777777" w:rsidTr="002607A7">
        <w:tc>
          <w:tcPr>
            <w:tcW w:w="8828" w:type="dxa"/>
          </w:tcPr>
          <w:p w14:paraId="6D650710" w14:textId="77777777" w:rsidR="000373F9" w:rsidRPr="00F8765F" w:rsidRDefault="000373F9" w:rsidP="000373F9">
            <w:pPr>
              <w:spacing w:after="120" w:line="276" w:lineRule="auto"/>
              <w:jc w:val="both"/>
              <w:rPr>
                <w:rFonts w:ascii="Verdana" w:hAnsi="Verdana" w:cs="Arial"/>
                <w:lang w:val="es-ES"/>
              </w:rPr>
            </w:pPr>
            <w:r>
              <w:rPr>
                <w:rFonts w:ascii="Verdana" w:eastAsia="Calibri" w:hAnsi="Verdana" w:cs="Arial"/>
                <w:lang w:val="es-MX"/>
              </w:rPr>
              <w:lastRenderedPageBreak/>
              <w:t xml:space="preserve">De manera preliminar debe </w:t>
            </w:r>
            <w:r w:rsidRPr="00DC1771">
              <w:rPr>
                <w:rFonts w:ascii="Verdana" w:hAnsi="Verdana" w:cs="Arial"/>
              </w:rPr>
              <w:t xml:space="preserve">señalarse que, la protección de estabilidad ocupacional reforzada en contratos de prestación de servicios es una garantía reconocida por la Corte Constitucional, a través de las sentencias SU-070 de 2013, SU-075 de 2018, y en especial la sentencia T-329 de 2022. En dichas providencias se reconoce que esta garantía que procede en contratos de prestación de servicios durante el periodo de gestación, el disfrute de licencia de maternidad, hasta por dieciocho (18) semanas y el periodo de lactancia. </w:t>
            </w:r>
          </w:p>
          <w:p w14:paraId="57CCF549" w14:textId="77777777" w:rsidR="000373F9" w:rsidRDefault="000373F9" w:rsidP="000373F9">
            <w:pPr>
              <w:spacing w:after="120" w:line="276" w:lineRule="auto"/>
              <w:jc w:val="both"/>
              <w:rPr>
                <w:rFonts w:ascii="Verdana" w:hAnsi="Verdana" w:cs="Arial"/>
              </w:rPr>
            </w:pPr>
            <w:r>
              <w:rPr>
                <w:rFonts w:ascii="Verdana" w:hAnsi="Verdana" w:cs="Arial"/>
              </w:rPr>
              <w:t xml:space="preserve">         </w:t>
            </w:r>
            <w:r w:rsidRPr="00DC1771">
              <w:rPr>
                <w:rFonts w:ascii="Verdana" w:hAnsi="Verdana" w:cs="Arial"/>
              </w:rPr>
              <w:t>Así pues, en cada caso, la entidad estatal deberá dilucidar la forma más adecuada para garantizar dicho derecho a la contratista y su seguridad social, pues lo que se pretende es impedir la discriminación materializada por la terminación o la no renovación del contrato por causa o con ocasión del embarazo o la licencia de maternidad. La valoración de los casos de terminación del contrato de prestación de servicios, por embarazo o periodo de lactancia se da a la luz de tres componentes: (i) el contratante conoce el estado de embarazo de la contratista, (</w:t>
            </w:r>
            <w:proofErr w:type="spellStart"/>
            <w:r w:rsidRPr="00DC1771">
              <w:rPr>
                <w:rFonts w:ascii="Verdana" w:hAnsi="Verdana" w:cs="Arial"/>
              </w:rPr>
              <w:t>ii</w:t>
            </w:r>
            <w:proofErr w:type="spellEnd"/>
            <w:r w:rsidRPr="00DC1771">
              <w:rPr>
                <w:rFonts w:ascii="Verdana" w:hAnsi="Verdana" w:cs="Arial"/>
              </w:rPr>
              <w:t>) subsiste la causa del contrato y (</w:t>
            </w:r>
            <w:proofErr w:type="spellStart"/>
            <w:r w:rsidRPr="00DC1771">
              <w:rPr>
                <w:rFonts w:ascii="Verdana" w:hAnsi="Verdana" w:cs="Arial"/>
              </w:rPr>
              <w:t>iii</w:t>
            </w:r>
            <w:proofErr w:type="spellEnd"/>
            <w:r w:rsidRPr="00DC1771">
              <w:rPr>
                <w:rFonts w:ascii="Verdana" w:hAnsi="Verdana" w:cs="Arial"/>
              </w:rPr>
              <w:t>) no cuenta con permiso del inspector del trabajo para terminar el contrato.</w:t>
            </w:r>
          </w:p>
          <w:p w14:paraId="6CEAD0C0" w14:textId="77777777" w:rsidR="000373F9" w:rsidRDefault="000373F9" w:rsidP="000373F9">
            <w:pPr>
              <w:spacing w:before="120" w:line="276" w:lineRule="auto"/>
              <w:ind w:firstLine="360"/>
              <w:jc w:val="both"/>
            </w:pPr>
            <w:r>
              <w:rPr>
                <w:rFonts w:ascii="Verdana" w:eastAsia="Batang" w:hAnsi="Verdana" w:cs="Arial"/>
              </w:rPr>
              <w:t xml:space="preserve">Finalmente, </w:t>
            </w:r>
            <w:r w:rsidRPr="00DB4737">
              <w:rPr>
                <w:rFonts w:ascii="Verdana" w:eastAsia="Calibri" w:hAnsi="Verdana" w:cs="Times New Roman"/>
                <w:lang w:val="es-ES"/>
              </w:rPr>
              <w:t xml:space="preserve">debe advertirse que el análisis en torno </w:t>
            </w:r>
            <w:r>
              <w:rPr>
                <w:rFonts w:ascii="Verdana" w:eastAsia="Calibri" w:hAnsi="Verdana" w:cs="Times New Roman"/>
                <w:lang w:val="es-ES"/>
              </w:rPr>
              <w:t>a una situación particular en el marco de la ejecución de un contrato estatal debe</w:t>
            </w:r>
            <w:r w:rsidRPr="0012388D">
              <w:rPr>
                <w:rFonts w:ascii="Verdana" w:eastAsia="Calibri" w:hAnsi="Verdana" w:cs="Times New Roman"/>
                <w:lang w:val="es-ES"/>
              </w:rPr>
              <w:t xml:space="preserve"> ser realizado por quienes tengan interés en ello.</w:t>
            </w:r>
            <w:r w:rsidRPr="00DB4737">
              <w:rPr>
                <w:rFonts w:ascii="Verdana" w:eastAsia="Calibri" w:hAnsi="Verdana" w:cs="Times New Roman"/>
                <w:lang w:val="es-ES"/>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0C083C7B" w14:textId="075750C9" w:rsidR="00871B59" w:rsidRPr="00593A5F" w:rsidRDefault="000373F9" w:rsidP="000373F9">
            <w:pPr>
              <w:spacing w:line="276" w:lineRule="auto"/>
              <w:jc w:val="both"/>
              <w:rPr>
                <w:rFonts w:ascii="Verdana" w:eastAsia="Calibri" w:hAnsi="Verdana" w:cs="Arial"/>
                <w:color w:val="7030A0"/>
                <w:lang w:val="es-ES"/>
              </w:rPr>
            </w:pP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r w:rsidR="00871B59" w:rsidRPr="004F62E8">
              <w:rPr>
                <w:rFonts w:ascii="Verdana" w:eastAsia="Calibri" w:hAnsi="Verdana" w:cs="Arial"/>
                <w:color w:val="7030A0"/>
                <w:lang w:val="es-ES"/>
              </w:rPr>
              <w:t xml:space="preserve"> </w:t>
            </w:r>
          </w:p>
        </w:tc>
      </w:tr>
    </w:tbl>
    <w:p w14:paraId="61DD8DC9" w14:textId="77777777" w:rsidR="00871B59" w:rsidRPr="00593A5F" w:rsidRDefault="00871B59" w:rsidP="00871B59">
      <w:pPr>
        <w:tabs>
          <w:tab w:val="left" w:pos="142"/>
          <w:tab w:val="left" w:pos="284"/>
        </w:tabs>
        <w:spacing w:after="0" w:line="276" w:lineRule="auto"/>
        <w:jc w:val="both"/>
        <w:rPr>
          <w:rFonts w:ascii="Verdana" w:eastAsia="Century Gothic" w:hAnsi="Verdana" w:cs="Century Gothic"/>
          <w:b/>
          <w:bCs/>
          <w:lang w:val="es-ES"/>
        </w:rPr>
      </w:pPr>
    </w:p>
    <w:p w14:paraId="0B95420C"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lastRenderedPageBreak/>
        <w:t>Razones de la respuesta:</w:t>
      </w:r>
    </w:p>
    <w:p w14:paraId="78137AA8" w14:textId="77777777" w:rsidR="00871B59" w:rsidRPr="00593A5F" w:rsidRDefault="00871B59" w:rsidP="00871B59">
      <w:pPr>
        <w:spacing w:after="0" w:line="276" w:lineRule="auto"/>
        <w:jc w:val="both"/>
        <w:rPr>
          <w:rFonts w:ascii="Verdana" w:eastAsia="Calibri" w:hAnsi="Verdana" w:cs="Arial"/>
          <w:color w:val="7030A0"/>
          <w:lang w:val="es-ES"/>
        </w:rPr>
      </w:pPr>
    </w:p>
    <w:p w14:paraId="1E5576FE" w14:textId="77777777" w:rsidR="00871B59" w:rsidRPr="00B96799" w:rsidRDefault="00871B59" w:rsidP="00871B59">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4FC2C0C5" w14:textId="77777777" w:rsidR="00983695" w:rsidRDefault="00983695" w:rsidP="00983695">
      <w:pPr>
        <w:spacing w:after="0" w:line="276" w:lineRule="auto"/>
        <w:jc w:val="both"/>
        <w:rPr>
          <w:rFonts w:ascii="Verdana" w:eastAsia="Calibri" w:hAnsi="Verdana" w:cs="Arial"/>
          <w:color w:val="7030A0"/>
          <w:lang w:val="es-ES"/>
        </w:rPr>
      </w:pPr>
    </w:p>
    <w:p w14:paraId="29EFB502" w14:textId="77777777" w:rsidR="000373F9" w:rsidRPr="009A6F9B" w:rsidRDefault="000373F9" w:rsidP="000373F9">
      <w:pPr>
        <w:pStyle w:val="Textoindependiente"/>
        <w:spacing w:line="276" w:lineRule="auto"/>
        <w:ind w:firstLine="708"/>
        <w:jc w:val="both"/>
        <w:rPr>
          <w:rFonts w:ascii="Verdana" w:hAnsi="Verdana"/>
        </w:rPr>
      </w:pPr>
      <w:r w:rsidRPr="009A6F9B">
        <w:rPr>
          <w:rFonts w:ascii="Verdana" w:hAnsi="Verdana"/>
        </w:rPr>
        <w:t>El contrato de prestación de servicios es un contrato estatal típico, regulado en el numeral 3 del artículo 32 de la Ley 80 de 1993. Este se define como aquel que “celebren</w:t>
      </w:r>
      <w:r w:rsidRPr="009A6F9B">
        <w:rPr>
          <w:rFonts w:ascii="Verdana" w:hAnsi="Verdana"/>
          <w:spacing w:val="-20"/>
        </w:rPr>
        <w:t xml:space="preserve"> </w:t>
      </w:r>
      <w:r w:rsidRPr="009A6F9B">
        <w:rPr>
          <w:rFonts w:ascii="Verdana" w:hAnsi="Verdana"/>
        </w:rPr>
        <w:t>las</w:t>
      </w:r>
      <w:r w:rsidRPr="009A6F9B">
        <w:rPr>
          <w:rFonts w:ascii="Verdana" w:hAnsi="Verdana"/>
          <w:spacing w:val="-19"/>
        </w:rPr>
        <w:t xml:space="preserve"> </w:t>
      </w:r>
      <w:r w:rsidRPr="009A6F9B">
        <w:rPr>
          <w:rFonts w:ascii="Verdana" w:hAnsi="Verdana"/>
        </w:rPr>
        <w:t>entidades</w:t>
      </w:r>
      <w:r w:rsidRPr="009A6F9B">
        <w:rPr>
          <w:rFonts w:ascii="Verdana" w:hAnsi="Verdana"/>
          <w:spacing w:val="-19"/>
        </w:rPr>
        <w:t xml:space="preserve"> </w:t>
      </w:r>
      <w:r w:rsidRPr="009A6F9B">
        <w:rPr>
          <w:rFonts w:ascii="Verdana" w:hAnsi="Verdana"/>
        </w:rPr>
        <w:t>estatales</w:t>
      </w:r>
      <w:r w:rsidRPr="009A6F9B">
        <w:rPr>
          <w:rFonts w:ascii="Verdana" w:hAnsi="Verdana"/>
          <w:spacing w:val="-20"/>
        </w:rPr>
        <w:t xml:space="preserve"> </w:t>
      </w:r>
      <w:r w:rsidRPr="009A6F9B">
        <w:rPr>
          <w:rFonts w:ascii="Verdana" w:hAnsi="Verdana"/>
        </w:rPr>
        <w:t>para</w:t>
      </w:r>
      <w:r w:rsidRPr="009A6F9B">
        <w:rPr>
          <w:rFonts w:ascii="Verdana" w:hAnsi="Verdana"/>
          <w:spacing w:val="-19"/>
        </w:rPr>
        <w:t xml:space="preserve"> </w:t>
      </w:r>
      <w:r w:rsidRPr="009A6F9B">
        <w:rPr>
          <w:rFonts w:ascii="Verdana" w:hAnsi="Verdana"/>
        </w:rPr>
        <w:t>desarrollar</w:t>
      </w:r>
      <w:r w:rsidRPr="009A6F9B">
        <w:rPr>
          <w:rFonts w:ascii="Verdana" w:hAnsi="Verdana"/>
          <w:spacing w:val="-20"/>
        </w:rPr>
        <w:t xml:space="preserve"> </w:t>
      </w:r>
      <w:r w:rsidRPr="009A6F9B">
        <w:rPr>
          <w:rFonts w:ascii="Verdana" w:hAnsi="Verdana"/>
        </w:rPr>
        <w:t>actividades</w:t>
      </w:r>
      <w:r w:rsidRPr="009A6F9B">
        <w:rPr>
          <w:rFonts w:ascii="Verdana" w:hAnsi="Verdana"/>
          <w:spacing w:val="-19"/>
        </w:rPr>
        <w:t xml:space="preserve"> </w:t>
      </w:r>
      <w:r w:rsidRPr="009A6F9B">
        <w:rPr>
          <w:rFonts w:ascii="Verdana" w:hAnsi="Verdana"/>
        </w:rPr>
        <w:t>relacionadas</w:t>
      </w:r>
      <w:r w:rsidRPr="009A6F9B">
        <w:rPr>
          <w:rFonts w:ascii="Verdana" w:hAnsi="Verdana"/>
          <w:spacing w:val="-19"/>
        </w:rPr>
        <w:t xml:space="preserve"> </w:t>
      </w:r>
      <w:r w:rsidRPr="009A6F9B">
        <w:rPr>
          <w:rFonts w:ascii="Verdana" w:hAnsi="Verdana"/>
        </w:rPr>
        <w:t>con</w:t>
      </w:r>
      <w:r w:rsidRPr="009A6F9B">
        <w:rPr>
          <w:rFonts w:ascii="Verdana" w:hAnsi="Verdana"/>
          <w:spacing w:val="-20"/>
        </w:rPr>
        <w:t xml:space="preserve"> </w:t>
      </w:r>
      <w:r w:rsidRPr="009A6F9B">
        <w:rPr>
          <w:rFonts w:ascii="Verdana" w:hAnsi="Verdana"/>
        </w:rPr>
        <w:t>la administración o funcionamiento de la entidad. Estos contratos sólo se podrán celebrar</w:t>
      </w:r>
      <w:r w:rsidRPr="009A6F9B">
        <w:rPr>
          <w:rFonts w:ascii="Verdana" w:hAnsi="Verdana"/>
          <w:spacing w:val="-9"/>
        </w:rPr>
        <w:t xml:space="preserve"> </w:t>
      </w:r>
      <w:r w:rsidRPr="009A6F9B">
        <w:rPr>
          <w:rFonts w:ascii="Verdana" w:hAnsi="Verdana"/>
        </w:rPr>
        <w:t>con</w:t>
      </w:r>
      <w:r w:rsidRPr="009A6F9B">
        <w:rPr>
          <w:rFonts w:ascii="Verdana" w:hAnsi="Verdana"/>
          <w:spacing w:val="-11"/>
        </w:rPr>
        <w:t xml:space="preserve"> </w:t>
      </w:r>
      <w:r w:rsidRPr="009A6F9B">
        <w:rPr>
          <w:rFonts w:ascii="Verdana" w:hAnsi="Verdana"/>
        </w:rPr>
        <w:t>personas</w:t>
      </w:r>
      <w:r w:rsidRPr="009A6F9B">
        <w:rPr>
          <w:rFonts w:ascii="Verdana" w:hAnsi="Verdana"/>
          <w:spacing w:val="-9"/>
        </w:rPr>
        <w:t xml:space="preserve"> </w:t>
      </w:r>
      <w:r w:rsidRPr="009A6F9B">
        <w:rPr>
          <w:rFonts w:ascii="Verdana" w:hAnsi="Verdana"/>
        </w:rPr>
        <w:t>naturales</w:t>
      </w:r>
      <w:r w:rsidRPr="009A6F9B">
        <w:rPr>
          <w:rFonts w:ascii="Verdana" w:hAnsi="Verdana"/>
          <w:spacing w:val="-9"/>
        </w:rPr>
        <w:t xml:space="preserve"> </w:t>
      </w:r>
      <w:r w:rsidRPr="009A6F9B">
        <w:rPr>
          <w:rFonts w:ascii="Verdana" w:hAnsi="Verdana"/>
        </w:rPr>
        <w:t>cuando</w:t>
      </w:r>
      <w:r w:rsidRPr="009A6F9B">
        <w:rPr>
          <w:rFonts w:ascii="Verdana" w:hAnsi="Verdana"/>
          <w:spacing w:val="-10"/>
        </w:rPr>
        <w:t xml:space="preserve"> </w:t>
      </w:r>
      <w:r w:rsidRPr="009A6F9B">
        <w:rPr>
          <w:rFonts w:ascii="Verdana" w:hAnsi="Verdana"/>
        </w:rPr>
        <w:t>dichas</w:t>
      </w:r>
      <w:r w:rsidRPr="009A6F9B">
        <w:rPr>
          <w:rFonts w:ascii="Verdana" w:hAnsi="Verdana"/>
          <w:spacing w:val="-10"/>
        </w:rPr>
        <w:t xml:space="preserve"> </w:t>
      </w:r>
      <w:r w:rsidRPr="009A6F9B">
        <w:rPr>
          <w:rFonts w:ascii="Verdana" w:hAnsi="Verdana"/>
        </w:rPr>
        <w:t>actividades</w:t>
      </w:r>
      <w:r w:rsidRPr="009A6F9B">
        <w:rPr>
          <w:rFonts w:ascii="Verdana" w:hAnsi="Verdana"/>
          <w:spacing w:val="-9"/>
        </w:rPr>
        <w:t xml:space="preserve"> </w:t>
      </w:r>
      <w:r w:rsidRPr="009A6F9B">
        <w:rPr>
          <w:rFonts w:ascii="Verdana" w:hAnsi="Verdana"/>
        </w:rPr>
        <w:t>no</w:t>
      </w:r>
      <w:r w:rsidRPr="009A6F9B">
        <w:rPr>
          <w:rFonts w:ascii="Verdana" w:hAnsi="Verdana"/>
          <w:spacing w:val="-11"/>
        </w:rPr>
        <w:t xml:space="preserve"> </w:t>
      </w:r>
      <w:r w:rsidRPr="009A6F9B">
        <w:rPr>
          <w:rFonts w:ascii="Verdana" w:hAnsi="Verdana"/>
        </w:rPr>
        <w:t>puedan</w:t>
      </w:r>
      <w:r w:rsidRPr="009A6F9B">
        <w:rPr>
          <w:rFonts w:ascii="Verdana" w:hAnsi="Verdana"/>
          <w:spacing w:val="-10"/>
        </w:rPr>
        <w:t xml:space="preserve"> </w:t>
      </w:r>
      <w:r w:rsidRPr="009A6F9B">
        <w:rPr>
          <w:rFonts w:ascii="Verdana" w:hAnsi="Verdana"/>
        </w:rPr>
        <w:t>realizarse con</w:t>
      </w:r>
      <w:r w:rsidRPr="009A6F9B">
        <w:rPr>
          <w:rFonts w:ascii="Verdana" w:hAnsi="Verdana"/>
          <w:spacing w:val="-20"/>
        </w:rPr>
        <w:t xml:space="preserve"> </w:t>
      </w:r>
      <w:r w:rsidRPr="009A6F9B">
        <w:rPr>
          <w:rFonts w:ascii="Verdana" w:hAnsi="Verdana"/>
        </w:rPr>
        <w:t>personal</w:t>
      </w:r>
      <w:r w:rsidRPr="009A6F9B">
        <w:rPr>
          <w:rFonts w:ascii="Verdana" w:hAnsi="Verdana"/>
          <w:spacing w:val="-19"/>
        </w:rPr>
        <w:t xml:space="preserve"> </w:t>
      </w:r>
      <w:r w:rsidRPr="009A6F9B">
        <w:rPr>
          <w:rFonts w:ascii="Verdana" w:hAnsi="Verdana"/>
        </w:rPr>
        <w:t>de</w:t>
      </w:r>
      <w:r w:rsidRPr="009A6F9B">
        <w:rPr>
          <w:rFonts w:ascii="Verdana" w:hAnsi="Verdana"/>
          <w:spacing w:val="-19"/>
        </w:rPr>
        <w:t xml:space="preserve"> </w:t>
      </w:r>
      <w:r w:rsidRPr="009A6F9B">
        <w:rPr>
          <w:rFonts w:ascii="Verdana" w:hAnsi="Verdana"/>
        </w:rPr>
        <w:t>planta</w:t>
      </w:r>
      <w:r w:rsidRPr="009A6F9B">
        <w:rPr>
          <w:rFonts w:ascii="Verdana" w:hAnsi="Verdana"/>
          <w:spacing w:val="-20"/>
        </w:rPr>
        <w:t xml:space="preserve"> </w:t>
      </w:r>
      <w:r w:rsidRPr="009A6F9B">
        <w:rPr>
          <w:rFonts w:ascii="Verdana" w:hAnsi="Verdana"/>
        </w:rPr>
        <w:t>o</w:t>
      </w:r>
      <w:r w:rsidRPr="009A6F9B">
        <w:rPr>
          <w:rFonts w:ascii="Verdana" w:hAnsi="Verdana"/>
          <w:spacing w:val="-19"/>
        </w:rPr>
        <w:t xml:space="preserve"> </w:t>
      </w:r>
      <w:r w:rsidRPr="009A6F9B">
        <w:rPr>
          <w:rFonts w:ascii="Verdana" w:hAnsi="Verdana"/>
        </w:rPr>
        <w:t>requieran</w:t>
      </w:r>
      <w:r w:rsidRPr="009A6F9B">
        <w:rPr>
          <w:rFonts w:ascii="Verdana" w:hAnsi="Verdana"/>
          <w:spacing w:val="-20"/>
        </w:rPr>
        <w:t xml:space="preserve"> </w:t>
      </w:r>
      <w:r w:rsidRPr="009A6F9B">
        <w:rPr>
          <w:rFonts w:ascii="Verdana" w:hAnsi="Verdana"/>
        </w:rPr>
        <w:t>conocimientos</w:t>
      </w:r>
      <w:r w:rsidRPr="009A6F9B">
        <w:rPr>
          <w:rFonts w:ascii="Verdana" w:hAnsi="Verdana"/>
          <w:spacing w:val="-19"/>
        </w:rPr>
        <w:t xml:space="preserve"> </w:t>
      </w:r>
      <w:r w:rsidRPr="009A6F9B">
        <w:rPr>
          <w:rFonts w:ascii="Verdana" w:hAnsi="Verdana"/>
        </w:rPr>
        <w:t>especializados.</w:t>
      </w:r>
      <w:r w:rsidRPr="009A6F9B">
        <w:rPr>
          <w:rFonts w:ascii="Verdana" w:hAnsi="Verdana"/>
          <w:spacing w:val="-19"/>
        </w:rPr>
        <w:t xml:space="preserve"> </w:t>
      </w:r>
      <w:r w:rsidRPr="009A6F9B">
        <w:rPr>
          <w:rFonts w:ascii="Verdana" w:hAnsi="Verdana"/>
        </w:rPr>
        <w:t>En</w:t>
      </w:r>
      <w:r w:rsidRPr="009A6F9B">
        <w:rPr>
          <w:rFonts w:ascii="Verdana" w:hAnsi="Verdana"/>
          <w:spacing w:val="-20"/>
        </w:rPr>
        <w:t xml:space="preserve"> </w:t>
      </w:r>
      <w:r w:rsidRPr="009A6F9B">
        <w:rPr>
          <w:rFonts w:ascii="Verdana" w:hAnsi="Verdana"/>
        </w:rPr>
        <w:t>ningún</w:t>
      </w:r>
      <w:r w:rsidRPr="009A6F9B">
        <w:rPr>
          <w:rFonts w:ascii="Verdana" w:hAnsi="Verdana"/>
          <w:spacing w:val="-19"/>
        </w:rPr>
        <w:t xml:space="preserve"> </w:t>
      </w:r>
      <w:r w:rsidRPr="009A6F9B">
        <w:rPr>
          <w:rFonts w:ascii="Verdana" w:hAnsi="Verdana"/>
        </w:rPr>
        <w:t>caso estos</w:t>
      </w:r>
      <w:r w:rsidRPr="009A6F9B">
        <w:rPr>
          <w:rFonts w:ascii="Verdana" w:hAnsi="Verdana"/>
          <w:spacing w:val="-11"/>
        </w:rPr>
        <w:t xml:space="preserve"> </w:t>
      </w:r>
      <w:r w:rsidRPr="009A6F9B">
        <w:rPr>
          <w:rFonts w:ascii="Verdana" w:hAnsi="Verdana"/>
        </w:rPr>
        <w:t>contratos</w:t>
      </w:r>
      <w:r w:rsidRPr="009A6F9B">
        <w:rPr>
          <w:rFonts w:ascii="Verdana" w:hAnsi="Verdana"/>
          <w:spacing w:val="-10"/>
        </w:rPr>
        <w:t xml:space="preserve"> </w:t>
      </w:r>
      <w:r w:rsidRPr="009A6F9B">
        <w:rPr>
          <w:rFonts w:ascii="Verdana" w:hAnsi="Verdana"/>
        </w:rPr>
        <w:t>generan</w:t>
      </w:r>
      <w:r w:rsidRPr="009A6F9B">
        <w:rPr>
          <w:rFonts w:ascii="Verdana" w:hAnsi="Verdana"/>
          <w:spacing w:val="-10"/>
        </w:rPr>
        <w:t xml:space="preserve"> </w:t>
      </w:r>
      <w:r w:rsidRPr="009A6F9B">
        <w:rPr>
          <w:rFonts w:ascii="Verdana" w:hAnsi="Verdana"/>
        </w:rPr>
        <w:t>relación</w:t>
      </w:r>
      <w:r w:rsidRPr="009A6F9B">
        <w:rPr>
          <w:rFonts w:ascii="Verdana" w:hAnsi="Verdana"/>
          <w:spacing w:val="-10"/>
        </w:rPr>
        <w:t xml:space="preserve"> </w:t>
      </w:r>
      <w:r w:rsidRPr="009A6F9B">
        <w:rPr>
          <w:rFonts w:ascii="Verdana" w:hAnsi="Verdana"/>
        </w:rPr>
        <w:t>laboral</w:t>
      </w:r>
      <w:r w:rsidRPr="009A6F9B">
        <w:rPr>
          <w:rFonts w:ascii="Verdana" w:hAnsi="Verdana"/>
          <w:spacing w:val="-10"/>
        </w:rPr>
        <w:t xml:space="preserve"> </w:t>
      </w:r>
      <w:r w:rsidRPr="009A6F9B">
        <w:rPr>
          <w:rFonts w:ascii="Verdana" w:hAnsi="Verdana"/>
        </w:rPr>
        <w:t>ni</w:t>
      </w:r>
      <w:r w:rsidRPr="009A6F9B">
        <w:rPr>
          <w:rFonts w:ascii="Verdana" w:hAnsi="Verdana"/>
          <w:spacing w:val="-12"/>
        </w:rPr>
        <w:t xml:space="preserve"> </w:t>
      </w:r>
      <w:r w:rsidRPr="009A6F9B">
        <w:rPr>
          <w:rFonts w:ascii="Verdana" w:hAnsi="Verdana"/>
        </w:rPr>
        <w:t>prestaciones</w:t>
      </w:r>
      <w:r w:rsidRPr="009A6F9B">
        <w:rPr>
          <w:rFonts w:ascii="Verdana" w:hAnsi="Verdana"/>
          <w:spacing w:val="-9"/>
        </w:rPr>
        <w:t xml:space="preserve"> </w:t>
      </w:r>
      <w:r w:rsidRPr="009A6F9B">
        <w:rPr>
          <w:rFonts w:ascii="Verdana" w:hAnsi="Verdana"/>
        </w:rPr>
        <w:t>sociales</w:t>
      </w:r>
      <w:r w:rsidRPr="009A6F9B">
        <w:rPr>
          <w:rFonts w:ascii="Verdana" w:hAnsi="Verdana"/>
          <w:spacing w:val="-10"/>
        </w:rPr>
        <w:t xml:space="preserve"> </w:t>
      </w:r>
      <w:r w:rsidRPr="009A6F9B">
        <w:rPr>
          <w:rFonts w:ascii="Verdana" w:hAnsi="Verdana"/>
        </w:rPr>
        <w:t>y</w:t>
      </w:r>
      <w:r w:rsidRPr="009A6F9B">
        <w:rPr>
          <w:rFonts w:ascii="Verdana" w:hAnsi="Verdana"/>
          <w:spacing w:val="-12"/>
        </w:rPr>
        <w:t xml:space="preserve"> </w:t>
      </w:r>
      <w:r w:rsidRPr="009A6F9B">
        <w:rPr>
          <w:rFonts w:ascii="Verdana" w:hAnsi="Verdana"/>
        </w:rPr>
        <w:t>se</w:t>
      </w:r>
      <w:r w:rsidRPr="009A6F9B">
        <w:rPr>
          <w:rFonts w:ascii="Verdana" w:hAnsi="Verdana"/>
          <w:spacing w:val="-12"/>
        </w:rPr>
        <w:t xml:space="preserve"> </w:t>
      </w:r>
      <w:r w:rsidRPr="009A6F9B">
        <w:rPr>
          <w:rFonts w:ascii="Verdana" w:hAnsi="Verdana"/>
        </w:rPr>
        <w:t>celebrarán por el término estrictamente indispensable”.</w:t>
      </w:r>
    </w:p>
    <w:p w14:paraId="6BFFE145" w14:textId="77777777" w:rsidR="000373F9" w:rsidRPr="009A6F9B" w:rsidRDefault="000373F9" w:rsidP="000373F9">
      <w:pPr>
        <w:pStyle w:val="Textoindependiente"/>
        <w:spacing w:line="276" w:lineRule="auto"/>
        <w:ind w:firstLine="709"/>
        <w:jc w:val="both"/>
        <w:rPr>
          <w:rFonts w:ascii="Verdana" w:hAnsi="Verdana"/>
        </w:rPr>
      </w:pPr>
      <w:r w:rsidRPr="009A6F9B">
        <w:rPr>
          <w:rFonts w:ascii="Verdana" w:hAnsi="Verdana"/>
        </w:rPr>
        <w:t>La</w:t>
      </w:r>
      <w:r w:rsidRPr="009A6F9B">
        <w:rPr>
          <w:rFonts w:ascii="Verdana" w:hAnsi="Verdana"/>
          <w:spacing w:val="-15"/>
        </w:rPr>
        <w:t xml:space="preserve"> </w:t>
      </w:r>
      <w:r w:rsidRPr="009A6F9B">
        <w:rPr>
          <w:rFonts w:ascii="Verdana" w:hAnsi="Verdana"/>
        </w:rPr>
        <w:t>celebración</w:t>
      </w:r>
      <w:r w:rsidRPr="009A6F9B">
        <w:rPr>
          <w:rFonts w:ascii="Verdana" w:hAnsi="Verdana"/>
          <w:spacing w:val="-11"/>
        </w:rPr>
        <w:t xml:space="preserve"> </w:t>
      </w:r>
      <w:r w:rsidRPr="009A6F9B">
        <w:rPr>
          <w:rFonts w:ascii="Verdana" w:hAnsi="Verdana"/>
        </w:rPr>
        <w:t>de</w:t>
      </w:r>
      <w:r w:rsidRPr="009A6F9B">
        <w:rPr>
          <w:rFonts w:ascii="Verdana" w:hAnsi="Verdana"/>
          <w:spacing w:val="-15"/>
        </w:rPr>
        <w:t xml:space="preserve"> </w:t>
      </w:r>
      <w:r w:rsidRPr="009A6F9B">
        <w:rPr>
          <w:rFonts w:ascii="Verdana" w:hAnsi="Verdana"/>
        </w:rPr>
        <w:t>dicho</w:t>
      </w:r>
      <w:r w:rsidRPr="009A6F9B">
        <w:rPr>
          <w:rFonts w:ascii="Verdana" w:hAnsi="Verdana"/>
          <w:spacing w:val="-14"/>
        </w:rPr>
        <w:t xml:space="preserve"> </w:t>
      </w:r>
      <w:r w:rsidRPr="009A6F9B">
        <w:rPr>
          <w:rFonts w:ascii="Verdana" w:hAnsi="Verdana"/>
        </w:rPr>
        <w:t>contrato</w:t>
      </w:r>
      <w:r w:rsidRPr="009A6F9B">
        <w:rPr>
          <w:rFonts w:ascii="Verdana" w:hAnsi="Verdana"/>
          <w:spacing w:val="-13"/>
        </w:rPr>
        <w:t xml:space="preserve"> </w:t>
      </w:r>
      <w:r w:rsidRPr="009A6F9B">
        <w:rPr>
          <w:rFonts w:ascii="Verdana" w:hAnsi="Verdana"/>
        </w:rPr>
        <w:t>debe</w:t>
      </w:r>
      <w:r w:rsidRPr="009A6F9B">
        <w:rPr>
          <w:rFonts w:ascii="Verdana" w:hAnsi="Verdana"/>
          <w:spacing w:val="-14"/>
        </w:rPr>
        <w:t xml:space="preserve"> </w:t>
      </w:r>
      <w:r w:rsidRPr="009A6F9B">
        <w:rPr>
          <w:rFonts w:ascii="Verdana" w:hAnsi="Verdana"/>
        </w:rPr>
        <w:t>efectuarse</w:t>
      </w:r>
      <w:r w:rsidRPr="009A6F9B">
        <w:rPr>
          <w:rFonts w:ascii="Verdana" w:hAnsi="Verdana"/>
          <w:spacing w:val="-12"/>
        </w:rPr>
        <w:t xml:space="preserve"> </w:t>
      </w:r>
      <w:r w:rsidRPr="009A6F9B">
        <w:rPr>
          <w:rFonts w:ascii="Verdana" w:hAnsi="Verdana"/>
        </w:rPr>
        <w:t>a</w:t>
      </w:r>
      <w:r w:rsidRPr="009A6F9B">
        <w:rPr>
          <w:rFonts w:ascii="Verdana" w:hAnsi="Verdana"/>
          <w:spacing w:val="-15"/>
        </w:rPr>
        <w:t xml:space="preserve"> </w:t>
      </w:r>
      <w:r w:rsidRPr="009A6F9B">
        <w:rPr>
          <w:rFonts w:ascii="Verdana" w:hAnsi="Verdana"/>
        </w:rPr>
        <w:t>través</w:t>
      </w:r>
      <w:r w:rsidRPr="009A6F9B">
        <w:rPr>
          <w:rFonts w:ascii="Verdana" w:hAnsi="Verdana"/>
          <w:spacing w:val="-14"/>
        </w:rPr>
        <w:t xml:space="preserve"> </w:t>
      </w:r>
      <w:r w:rsidRPr="009A6F9B">
        <w:rPr>
          <w:rFonts w:ascii="Verdana" w:hAnsi="Verdana"/>
        </w:rPr>
        <w:t>de</w:t>
      </w:r>
      <w:r w:rsidRPr="009A6F9B">
        <w:rPr>
          <w:rFonts w:ascii="Verdana" w:hAnsi="Verdana"/>
          <w:spacing w:val="-15"/>
        </w:rPr>
        <w:t xml:space="preserve"> </w:t>
      </w:r>
      <w:r w:rsidRPr="009A6F9B">
        <w:rPr>
          <w:rFonts w:ascii="Verdana" w:hAnsi="Verdana"/>
        </w:rPr>
        <w:t>la</w:t>
      </w:r>
      <w:r w:rsidRPr="009A6F9B">
        <w:rPr>
          <w:rFonts w:ascii="Verdana" w:hAnsi="Verdana"/>
          <w:spacing w:val="-15"/>
        </w:rPr>
        <w:t xml:space="preserve"> </w:t>
      </w:r>
      <w:r w:rsidRPr="009A6F9B">
        <w:rPr>
          <w:rFonts w:ascii="Verdana" w:hAnsi="Verdana"/>
        </w:rPr>
        <w:t>modalidad de contratación directa. Así lo dispone el artículo 2, numeral 4°, literal h) de la Ley</w:t>
      </w:r>
      <w:r w:rsidRPr="009A6F9B">
        <w:rPr>
          <w:rFonts w:ascii="Verdana" w:hAnsi="Verdana"/>
          <w:spacing w:val="-7"/>
        </w:rPr>
        <w:t xml:space="preserve"> </w:t>
      </w:r>
      <w:r w:rsidRPr="009A6F9B">
        <w:rPr>
          <w:rFonts w:ascii="Verdana" w:hAnsi="Verdana"/>
        </w:rPr>
        <w:t>1150</w:t>
      </w:r>
      <w:r w:rsidRPr="009A6F9B">
        <w:rPr>
          <w:rFonts w:ascii="Verdana" w:hAnsi="Verdana"/>
          <w:spacing w:val="-6"/>
        </w:rPr>
        <w:t xml:space="preserve"> </w:t>
      </w:r>
      <w:r w:rsidRPr="009A6F9B">
        <w:rPr>
          <w:rFonts w:ascii="Verdana" w:hAnsi="Verdana"/>
        </w:rPr>
        <w:t>de</w:t>
      </w:r>
      <w:r w:rsidRPr="009A6F9B">
        <w:rPr>
          <w:rFonts w:ascii="Verdana" w:hAnsi="Verdana"/>
          <w:spacing w:val="-7"/>
        </w:rPr>
        <w:t xml:space="preserve"> </w:t>
      </w:r>
      <w:r w:rsidRPr="009A6F9B">
        <w:rPr>
          <w:rFonts w:ascii="Verdana" w:hAnsi="Verdana"/>
        </w:rPr>
        <w:t xml:space="preserve">2007, el cual señala: </w:t>
      </w:r>
    </w:p>
    <w:p w14:paraId="52720236" w14:textId="77777777" w:rsidR="000373F9" w:rsidRDefault="000373F9" w:rsidP="000373F9">
      <w:pPr>
        <w:spacing w:after="0" w:line="240" w:lineRule="auto"/>
        <w:ind w:left="709" w:right="709"/>
        <w:jc w:val="both"/>
        <w:rPr>
          <w:rFonts w:ascii="Verdana" w:hAnsi="Verdana"/>
          <w:sz w:val="20"/>
          <w:szCs w:val="20"/>
        </w:rPr>
      </w:pPr>
    </w:p>
    <w:p w14:paraId="7ACBABE7" w14:textId="77777777" w:rsidR="000373F9" w:rsidRDefault="000373F9" w:rsidP="000373F9">
      <w:pPr>
        <w:spacing w:after="0" w:line="240" w:lineRule="auto"/>
        <w:ind w:left="709" w:right="709"/>
        <w:jc w:val="both"/>
        <w:rPr>
          <w:rFonts w:ascii="Verdana" w:hAnsi="Verdana"/>
          <w:sz w:val="20"/>
          <w:szCs w:val="20"/>
        </w:rPr>
      </w:pPr>
      <w:r w:rsidRPr="00EF7E33">
        <w:rPr>
          <w:rFonts w:ascii="Verdana" w:hAnsi="Verdana"/>
          <w:sz w:val="20"/>
          <w:szCs w:val="20"/>
        </w:rPr>
        <w:t>“La</w:t>
      </w:r>
      <w:r w:rsidRPr="00EF7E33">
        <w:rPr>
          <w:rFonts w:ascii="Verdana" w:hAnsi="Verdana"/>
          <w:spacing w:val="-4"/>
          <w:sz w:val="20"/>
          <w:szCs w:val="20"/>
        </w:rPr>
        <w:t xml:space="preserve"> </w:t>
      </w:r>
      <w:r w:rsidRPr="00EF7E33">
        <w:rPr>
          <w:rFonts w:ascii="Verdana" w:hAnsi="Verdana"/>
          <w:sz w:val="20"/>
          <w:szCs w:val="20"/>
        </w:rPr>
        <w:t>escogencia</w:t>
      </w:r>
      <w:r w:rsidRPr="00EF7E33">
        <w:rPr>
          <w:rFonts w:ascii="Verdana" w:hAnsi="Verdana"/>
          <w:spacing w:val="-4"/>
          <w:sz w:val="20"/>
          <w:szCs w:val="20"/>
        </w:rPr>
        <w:t xml:space="preserve"> </w:t>
      </w:r>
      <w:r w:rsidRPr="00EF7E33">
        <w:rPr>
          <w:rFonts w:ascii="Verdana" w:hAnsi="Verdana"/>
          <w:sz w:val="20"/>
          <w:szCs w:val="20"/>
        </w:rPr>
        <w:t>del</w:t>
      </w:r>
      <w:r w:rsidRPr="00EF7E33">
        <w:rPr>
          <w:rFonts w:ascii="Verdana" w:hAnsi="Verdana"/>
          <w:spacing w:val="-4"/>
          <w:sz w:val="20"/>
          <w:szCs w:val="20"/>
        </w:rPr>
        <w:t xml:space="preserve"> </w:t>
      </w:r>
      <w:r w:rsidRPr="00EF7E33">
        <w:rPr>
          <w:rFonts w:ascii="Verdana" w:hAnsi="Verdana"/>
          <w:sz w:val="20"/>
          <w:szCs w:val="20"/>
        </w:rPr>
        <w:t>contratista</w:t>
      </w:r>
      <w:r w:rsidRPr="00EF7E33">
        <w:rPr>
          <w:rFonts w:ascii="Verdana" w:hAnsi="Verdana"/>
          <w:spacing w:val="-4"/>
          <w:sz w:val="20"/>
          <w:szCs w:val="20"/>
        </w:rPr>
        <w:t xml:space="preserve"> </w:t>
      </w:r>
      <w:r w:rsidRPr="00EF7E33">
        <w:rPr>
          <w:rFonts w:ascii="Verdana" w:hAnsi="Verdana"/>
          <w:sz w:val="20"/>
          <w:szCs w:val="20"/>
        </w:rPr>
        <w:t>se</w:t>
      </w:r>
      <w:r w:rsidRPr="00EF7E33">
        <w:rPr>
          <w:rFonts w:ascii="Verdana" w:hAnsi="Verdana"/>
          <w:spacing w:val="-4"/>
          <w:sz w:val="20"/>
          <w:szCs w:val="20"/>
        </w:rPr>
        <w:t xml:space="preserve"> </w:t>
      </w:r>
      <w:r w:rsidRPr="00EF7E33">
        <w:rPr>
          <w:rFonts w:ascii="Verdana" w:hAnsi="Verdana"/>
          <w:sz w:val="20"/>
          <w:szCs w:val="20"/>
        </w:rPr>
        <w:t>efectuará</w:t>
      </w:r>
      <w:r w:rsidRPr="00EF7E33">
        <w:rPr>
          <w:rFonts w:ascii="Verdana" w:hAnsi="Verdana"/>
          <w:spacing w:val="-4"/>
          <w:sz w:val="20"/>
          <w:szCs w:val="20"/>
        </w:rPr>
        <w:t xml:space="preserve"> </w:t>
      </w:r>
      <w:r w:rsidRPr="00EF7E33">
        <w:rPr>
          <w:rFonts w:ascii="Verdana" w:hAnsi="Verdana"/>
          <w:sz w:val="20"/>
          <w:szCs w:val="20"/>
        </w:rPr>
        <w:t>con</w:t>
      </w:r>
      <w:r w:rsidRPr="00EF7E33">
        <w:rPr>
          <w:rFonts w:ascii="Verdana" w:hAnsi="Verdana"/>
          <w:spacing w:val="-4"/>
          <w:sz w:val="20"/>
          <w:szCs w:val="20"/>
        </w:rPr>
        <w:t xml:space="preserve"> </w:t>
      </w:r>
      <w:r w:rsidRPr="00EF7E33">
        <w:rPr>
          <w:rFonts w:ascii="Verdana" w:hAnsi="Verdana"/>
          <w:sz w:val="20"/>
          <w:szCs w:val="20"/>
        </w:rPr>
        <w:t>arreglo</w:t>
      </w:r>
      <w:r w:rsidRPr="00EF7E33">
        <w:rPr>
          <w:rFonts w:ascii="Verdana" w:hAnsi="Verdana"/>
          <w:spacing w:val="-4"/>
          <w:sz w:val="20"/>
          <w:szCs w:val="20"/>
        </w:rPr>
        <w:t xml:space="preserve"> </w:t>
      </w:r>
      <w:r w:rsidRPr="00EF7E33">
        <w:rPr>
          <w:rFonts w:ascii="Verdana" w:hAnsi="Verdana"/>
          <w:sz w:val="20"/>
          <w:szCs w:val="20"/>
        </w:rPr>
        <w:t>a</w:t>
      </w:r>
      <w:r w:rsidRPr="00EF7E33">
        <w:rPr>
          <w:rFonts w:ascii="Verdana" w:hAnsi="Verdana"/>
          <w:spacing w:val="-4"/>
          <w:sz w:val="20"/>
          <w:szCs w:val="20"/>
        </w:rPr>
        <w:t xml:space="preserve"> </w:t>
      </w:r>
      <w:r w:rsidRPr="00EF7E33">
        <w:rPr>
          <w:rFonts w:ascii="Verdana" w:hAnsi="Verdana"/>
          <w:sz w:val="20"/>
          <w:szCs w:val="20"/>
        </w:rPr>
        <w:t>las</w:t>
      </w:r>
      <w:r w:rsidRPr="00EF7E33">
        <w:rPr>
          <w:rFonts w:ascii="Verdana" w:hAnsi="Verdana"/>
          <w:spacing w:val="-4"/>
          <w:sz w:val="20"/>
          <w:szCs w:val="20"/>
        </w:rPr>
        <w:t xml:space="preserve"> </w:t>
      </w:r>
      <w:r w:rsidRPr="00EF7E33">
        <w:rPr>
          <w:rFonts w:ascii="Verdana" w:hAnsi="Verdana"/>
          <w:sz w:val="20"/>
          <w:szCs w:val="20"/>
        </w:rPr>
        <w:t>modalidades</w:t>
      </w:r>
      <w:r w:rsidRPr="00EF7E33">
        <w:rPr>
          <w:rFonts w:ascii="Verdana" w:hAnsi="Verdana"/>
          <w:spacing w:val="-4"/>
          <w:sz w:val="20"/>
          <w:szCs w:val="20"/>
        </w:rPr>
        <w:t xml:space="preserve"> </w:t>
      </w:r>
      <w:r w:rsidRPr="00EF7E33">
        <w:rPr>
          <w:rFonts w:ascii="Verdana" w:hAnsi="Verdana"/>
          <w:sz w:val="20"/>
          <w:szCs w:val="20"/>
        </w:rPr>
        <w:t>de</w:t>
      </w:r>
      <w:r w:rsidRPr="00EF7E33">
        <w:rPr>
          <w:rFonts w:ascii="Verdana" w:hAnsi="Verdana"/>
          <w:spacing w:val="-4"/>
          <w:sz w:val="20"/>
          <w:szCs w:val="20"/>
        </w:rPr>
        <w:t xml:space="preserve"> </w:t>
      </w:r>
      <w:r w:rsidRPr="00EF7E33">
        <w:rPr>
          <w:rFonts w:ascii="Verdana" w:hAnsi="Verdana"/>
          <w:sz w:val="20"/>
          <w:szCs w:val="20"/>
        </w:rPr>
        <w:t>selección</w:t>
      </w:r>
      <w:r w:rsidRPr="00EF7E33">
        <w:rPr>
          <w:rFonts w:ascii="Verdana" w:hAnsi="Verdana"/>
          <w:spacing w:val="-4"/>
          <w:sz w:val="20"/>
          <w:szCs w:val="20"/>
        </w:rPr>
        <w:t xml:space="preserve"> </w:t>
      </w:r>
      <w:r w:rsidRPr="00EF7E33">
        <w:rPr>
          <w:rFonts w:ascii="Verdana" w:hAnsi="Verdana"/>
          <w:sz w:val="20"/>
          <w:szCs w:val="20"/>
        </w:rPr>
        <w:t>de</w:t>
      </w:r>
      <w:r w:rsidRPr="00EF7E33">
        <w:rPr>
          <w:rFonts w:ascii="Verdana" w:hAnsi="Verdana"/>
          <w:spacing w:val="-4"/>
          <w:sz w:val="20"/>
          <w:szCs w:val="20"/>
        </w:rPr>
        <w:t xml:space="preserve"> </w:t>
      </w:r>
      <w:r w:rsidRPr="00EF7E33">
        <w:rPr>
          <w:rFonts w:ascii="Verdana" w:hAnsi="Verdana"/>
          <w:sz w:val="20"/>
          <w:szCs w:val="20"/>
        </w:rPr>
        <w:t>licitación</w:t>
      </w:r>
      <w:r w:rsidRPr="00EF7E33">
        <w:rPr>
          <w:rFonts w:ascii="Verdana" w:hAnsi="Verdana"/>
          <w:spacing w:val="-4"/>
          <w:sz w:val="20"/>
          <w:szCs w:val="20"/>
        </w:rPr>
        <w:t xml:space="preserve"> </w:t>
      </w:r>
      <w:r w:rsidRPr="00EF7E33">
        <w:rPr>
          <w:rFonts w:ascii="Verdana" w:hAnsi="Verdana"/>
          <w:sz w:val="20"/>
          <w:szCs w:val="20"/>
        </w:rPr>
        <w:t>pública,</w:t>
      </w:r>
      <w:r w:rsidRPr="00EF7E33">
        <w:rPr>
          <w:rFonts w:ascii="Verdana" w:hAnsi="Verdana"/>
          <w:spacing w:val="-4"/>
          <w:sz w:val="20"/>
          <w:szCs w:val="20"/>
        </w:rPr>
        <w:t xml:space="preserve"> </w:t>
      </w:r>
      <w:r w:rsidRPr="00EF7E33">
        <w:rPr>
          <w:rFonts w:ascii="Verdana" w:hAnsi="Verdana"/>
          <w:sz w:val="20"/>
          <w:szCs w:val="20"/>
        </w:rPr>
        <w:t>selección</w:t>
      </w:r>
      <w:r w:rsidRPr="00EF7E33">
        <w:rPr>
          <w:rFonts w:ascii="Verdana" w:hAnsi="Verdana"/>
          <w:spacing w:val="-4"/>
          <w:sz w:val="20"/>
          <w:szCs w:val="20"/>
        </w:rPr>
        <w:t xml:space="preserve"> </w:t>
      </w:r>
      <w:r w:rsidRPr="00EF7E33">
        <w:rPr>
          <w:rFonts w:ascii="Verdana" w:hAnsi="Verdana"/>
          <w:sz w:val="20"/>
          <w:szCs w:val="20"/>
        </w:rPr>
        <w:t>abreviada,</w:t>
      </w:r>
      <w:r w:rsidRPr="00EF7E33">
        <w:rPr>
          <w:rFonts w:ascii="Verdana" w:hAnsi="Verdana"/>
          <w:spacing w:val="-4"/>
          <w:sz w:val="20"/>
          <w:szCs w:val="20"/>
        </w:rPr>
        <w:t xml:space="preserve"> </w:t>
      </w:r>
      <w:r w:rsidRPr="00EF7E33">
        <w:rPr>
          <w:rFonts w:ascii="Verdana" w:hAnsi="Verdana"/>
          <w:sz w:val="20"/>
          <w:szCs w:val="20"/>
        </w:rPr>
        <w:t>concurso</w:t>
      </w:r>
      <w:r w:rsidRPr="00EF7E33">
        <w:rPr>
          <w:rFonts w:ascii="Verdana" w:hAnsi="Verdana"/>
          <w:spacing w:val="-4"/>
          <w:sz w:val="20"/>
          <w:szCs w:val="20"/>
        </w:rPr>
        <w:t xml:space="preserve"> </w:t>
      </w:r>
      <w:r w:rsidRPr="00EF7E33">
        <w:rPr>
          <w:rFonts w:ascii="Verdana" w:hAnsi="Verdana"/>
          <w:sz w:val="20"/>
          <w:szCs w:val="20"/>
        </w:rPr>
        <w:t>de méritos y contratación directa, con base en las siguientes reglas:</w:t>
      </w:r>
    </w:p>
    <w:p w14:paraId="728EB866" w14:textId="77777777" w:rsidR="000373F9" w:rsidRPr="00B47DEA" w:rsidRDefault="000373F9" w:rsidP="000373F9">
      <w:pPr>
        <w:spacing w:after="0" w:line="240" w:lineRule="auto"/>
        <w:ind w:right="709"/>
        <w:jc w:val="both"/>
        <w:rPr>
          <w:rFonts w:ascii="Verdana" w:hAnsi="Verdana"/>
          <w:sz w:val="20"/>
          <w:szCs w:val="20"/>
        </w:rPr>
      </w:pPr>
      <w:r>
        <w:rPr>
          <w:rFonts w:ascii="Verdana" w:hAnsi="Verdana"/>
          <w:sz w:val="20"/>
          <w:szCs w:val="20"/>
        </w:rPr>
        <w:t xml:space="preserve">          </w:t>
      </w:r>
      <w:r w:rsidRPr="00EF7E33">
        <w:rPr>
          <w:rFonts w:ascii="Verdana" w:hAnsi="Verdana"/>
          <w:spacing w:val="-5"/>
          <w:sz w:val="20"/>
          <w:szCs w:val="20"/>
        </w:rPr>
        <w:t>[…]</w:t>
      </w:r>
    </w:p>
    <w:p w14:paraId="68450814" w14:textId="77777777" w:rsidR="000373F9" w:rsidRPr="00B47DEA" w:rsidRDefault="000373F9" w:rsidP="000373F9">
      <w:pPr>
        <w:spacing w:after="0" w:line="240" w:lineRule="auto"/>
        <w:ind w:left="709" w:right="709"/>
        <w:jc w:val="both"/>
        <w:rPr>
          <w:rFonts w:ascii="Verdana" w:hAnsi="Verdana"/>
          <w:sz w:val="20"/>
          <w:szCs w:val="20"/>
        </w:rPr>
      </w:pPr>
      <w:r>
        <w:rPr>
          <w:rFonts w:ascii="Verdana" w:hAnsi="Verdana"/>
          <w:sz w:val="20"/>
          <w:szCs w:val="20"/>
        </w:rPr>
        <w:t>“4</w:t>
      </w:r>
      <w:r w:rsidRPr="00EF7E33">
        <w:rPr>
          <w:rFonts w:ascii="Verdana" w:hAnsi="Verdana"/>
          <w:sz w:val="20"/>
          <w:szCs w:val="20"/>
        </w:rPr>
        <w:t>. Contratación</w:t>
      </w:r>
      <w:r w:rsidRPr="00EF7E33">
        <w:rPr>
          <w:rFonts w:ascii="Verdana" w:hAnsi="Verdana"/>
          <w:spacing w:val="-4"/>
          <w:sz w:val="20"/>
          <w:szCs w:val="20"/>
        </w:rPr>
        <w:t xml:space="preserve"> </w:t>
      </w:r>
      <w:r w:rsidRPr="00EF7E33">
        <w:rPr>
          <w:rFonts w:ascii="Verdana" w:hAnsi="Verdana"/>
          <w:sz w:val="20"/>
          <w:szCs w:val="20"/>
        </w:rPr>
        <w:t>directa.</w:t>
      </w:r>
      <w:r w:rsidRPr="00EF7E33">
        <w:rPr>
          <w:rFonts w:ascii="Verdana" w:hAnsi="Verdana"/>
          <w:spacing w:val="-4"/>
          <w:sz w:val="20"/>
          <w:szCs w:val="20"/>
        </w:rPr>
        <w:t xml:space="preserve"> </w:t>
      </w:r>
      <w:r w:rsidRPr="00EF7E33">
        <w:rPr>
          <w:rFonts w:ascii="Verdana" w:hAnsi="Verdana"/>
          <w:sz w:val="20"/>
          <w:szCs w:val="20"/>
        </w:rPr>
        <w:t>La</w:t>
      </w:r>
      <w:r w:rsidRPr="00EF7E33">
        <w:rPr>
          <w:rFonts w:ascii="Verdana" w:hAnsi="Verdana"/>
          <w:spacing w:val="-4"/>
          <w:sz w:val="20"/>
          <w:szCs w:val="20"/>
        </w:rPr>
        <w:t xml:space="preserve"> </w:t>
      </w:r>
      <w:r w:rsidRPr="00EF7E33">
        <w:rPr>
          <w:rFonts w:ascii="Verdana" w:hAnsi="Verdana"/>
          <w:sz w:val="20"/>
          <w:szCs w:val="20"/>
        </w:rPr>
        <w:t>modalidad</w:t>
      </w:r>
      <w:r w:rsidRPr="00EF7E33">
        <w:rPr>
          <w:rFonts w:ascii="Verdana" w:hAnsi="Verdana"/>
          <w:spacing w:val="-4"/>
          <w:sz w:val="20"/>
          <w:szCs w:val="20"/>
        </w:rPr>
        <w:t xml:space="preserve"> </w:t>
      </w:r>
      <w:r w:rsidRPr="00EF7E33">
        <w:rPr>
          <w:rFonts w:ascii="Verdana" w:hAnsi="Verdana"/>
          <w:sz w:val="20"/>
          <w:szCs w:val="20"/>
        </w:rPr>
        <w:t>de</w:t>
      </w:r>
      <w:r w:rsidRPr="00EF7E33">
        <w:rPr>
          <w:rFonts w:ascii="Verdana" w:hAnsi="Verdana"/>
          <w:spacing w:val="-4"/>
          <w:sz w:val="20"/>
          <w:szCs w:val="20"/>
        </w:rPr>
        <w:t xml:space="preserve"> </w:t>
      </w:r>
      <w:r w:rsidRPr="00EF7E33">
        <w:rPr>
          <w:rFonts w:ascii="Verdana" w:hAnsi="Verdana"/>
          <w:sz w:val="20"/>
          <w:szCs w:val="20"/>
        </w:rPr>
        <w:t>selección</w:t>
      </w:r>
      <w:r w:rsidRPr="00EF7E33">
        <w:rPr>
          <w:rFonts w:ascii="Verdana" w:hAnsi="Verdana"/>
          <w:spacing w:val="-4"/>
          <w:sz w:val="20"/>
          <w:szCs w:val="20"/>
        </w:rPr>
        <w:t xml:space="preserve"> </w:t>
      </w:r>
      <w:r w:rsidRPr="00EF7E33">
        <w:rPr>
          <w:rFonts w:ascii="Verdana" w:hAnsi="Verdana"/>
          <w:sz w:val="20"/>
          <w:szCs w:val="20"/>
        </w:rPr>
        <w:t>de</w:t>
      </w:r>
      <w:r w:rsidRPr="00EF7E33">
        <w:rPr>
          <w:rFonts w:ascii="Verdana" w:hAnsi="Verdana"/>
          <w:spacing w:val="-4"/>
          <w:sz w:val="20"/>
          <w:szCs w:val="20"/>
        </w:rPr>
        <w:t xml:space="preserve"> </w:t>
      </w:r>
      <w:r w:rsidRPr="76FD4F24">
        <w:rPr>
          <w:rFonts w:ascii="Verdana" w:hAnsi="Verdana"/>
          <w:sz w:val="20"/>
          <w:szCs w:val="20"/>
        </w:rPr>
        <w:t xml:space="preserve">contratación </w:t>
      </w:r>
      <w:r w:rsidRPr="00EF7E33">
        <w:rPr>
          <w:rFonts w:ascii="Verdana" w:hAnsi="Verdana"/>
          <w:sz w:val="20"/>
          <w:szCs w:val="20"/>
        </w:rPr>
        <w:t>directa,</w:t>
      </w:r>
      <w:r w:rsidRPr="00EF7E33">
        <w:rPr>
          <w:rFonts w:ascii="Verdana" w:hAnsi="Verdana"/>
          <w:spacing w:val="-3"/>
          <w:sz w:val="20"/>
          <w:szCs w:val="20"/>
        </w:rPr>
        <w:t xml:space="preserve"> </w:t>
      </w:r>
      <w:r w:rsidRPr="00EF7E33">
        <w:rPr>
          <w:rFonts w:ascii="Verdana" w:hAnsi="Verdana"/>
          <w:sz w:val="20"/>
          <w:szCs w:val="20"/>
        </w:rPr>
        <w:t>solamente</w:t>
      </w:r>
      <w:r w:rsidRPr="00EF7E33">
        <w:rPr>
          <w:rFonts w:ascii="Verdana" w:hAnsi="Verdana"/>
          <w:spacing w:val="-4"/>
          <w:sz w:val="20"/>
          <w:szCs w:val="20"/>
        </w:rPr>
        <w:t xml:space="preserve"> </w:t>
      </w:r>
      <w:r w:rsidRPr="00EF7E33">
        <w:rPr>
          <w:rFonts w:ascii="Verdana" w:hAnsi="Verdana"/>
          <w:sz w:val="20"/>
          <w:szCs w:val="20"/>
        </w:rPr>
        <w:t>procederá</w:t>
      </w:r>
      <w:r w:rsidRPr="00EF7E33">
        <w:rPr>
          <w:rFonts w:ascii="Verdana" w:hAnsi="Verdana"/>
          <w:spacing w:val="-4"/>
          <w:sz w:val="20"/>
          <w:szCs w:val="20"/>
        </w:rPr>
        <w:t xml:space="preserve"> </w:t>
      </w:r>
      <w:r w:rsidRPr="00EF7E33">
        <w:rPr>
          <w:rFonts w:ascii="Verdana" w:hAnsi="Verdana"/>
          <w:sz w:val="20"/>
          <w:szCs w:val="20"/>
        </w:rPr>
        <w:t>en</w:t>
      </w:r>
      <w:r w:rsidRPr="00EF7E33">
        <w:rPr>
          <w:rFonts w:ascii="Verdana" w:hAnsi="Verdana"/>
          <w:spacing w:val="-4"/>
          <w:sz w:val="20"/>
          <w:szCs w:val="20"/>
        </w:rPr>
        <w:t xml:space="preserve"> </w:t>
      </w:r>
      <w:r w:rsidRPr="00EF7E33">
        <w:rPr>
          <w:rFonts w:ascii="Verdana" w:hAnsi="Verdana"/>
          <w:sz w:val="20"/>
          <w:szCs w:val="20"/>
        </w:rPr>
        <w:t>los</w:t>
      </w:r>
      <w:r w:rsidRPr="00EF7E33">
        <w:rPr>
          <w:rFonts w:ascii="Verdana" w:hAnsi="Verdana"/>
          <w:spacing w:val="-4"/>
          <w:sz w:val="20"/>
          <w:szCs w:val="20"/>
        </w:rPr>
        <w:t xml:space="preserve"> </w:t>
      </w:r>
      <w:r w:rsidRPr="00EF7E33">
        <w:rPr>
          <w:rFonts w:ascii="Verdana" w:hAnsi="Verdana"/>
          <w:sz w:val="20"/>
          <w:szCs w:val="20"/>
        </w:rPr>
        <w:t>siguientes</w:t>
      </w:r>
      <w:r w:rsidRPr="00EF7E33">
        <w:rPr>
          <w:rFonts w:ascii="Verdana" w:hAnsi="Verdana"/>
          <w:spacing w:val="-4"/>
          <w:sz w:val="20"/>
          <w:szCs w:val="20"/>
        </w:rPr>
        <w:t xml:space="preserve"> </w:t>
      </w:r>
      <w:r w:rsidRPr="00EF7E33">
        <w:rPr>
          <w:rFonts w:ascii="Verdana" w:hAnsi="Verdana"/>
          <w:sz w:val="20"/>
          <w:szCs w:val="20"/>
        </w:rPr>
        <w:t xml:space="preserve">casos: </w:t>
      </w:r>
      <w:r w:rsidRPr="00EF7E33">
        <w:rPr>
          <w:rFonts w:ascii="Verdana" w:hAnsi="Verdana"/>
          <w:spacing w:val="-4"/>
          <w:sz w:val="20"/>
          <w:szCs w:val="20"/>
        </w:rPr>
        <w:t>[…]</w:t>
      </w:r>
    </w:p>
    <w:p w14:paraId="3B53DE2D" w14:textId="77777777" w:rsidR="000373F9" w:rsidRDefault="000373F9" w:rsidP="000373F9">
      <w:pPr>
        <w:spacing w:after="0" w:line="240" w:lineRule="auto"/>
        <w:ind w:left="709" w:right="709"/>
        <w:jc w:val="both"/>
        <w:rPr>
          <w:rFonts w:ascii="Verdana" w:hAnsi="Verdana"/>
          <w:sz w:val="20"/>
          <w:szCs w:val="20"/>
        </w:rPr>
      </w:pPr>
    </w:p>
    <w:p w14:paraId="1B7F484E" w14:textId="77777777" w:rsidR="000373F9" w:rsidRPr="00B47DEA" w:rsidRDefault="000373F9" w:rsidP="000373F9">
      <w:pPr>
        <w:spacing w:after="0" w:line="240" w:lineRule="auto"/>
        <w:ind w:left="709" w:right="709"/>
        <w:jc w:val="both"/>
        <w:rPr>
          <w:rFonts w:ascii="Verdana" w:hAnsi="Verdana"/>
          <w:sz w:val="20"/>
          <w:szCs w:val="20"/>
        </w:rPr>
      </w:pPr>
      <w:r w:rsidRPr="00EF7E33">
        <w:rPr>
          <w:rFonts w:ascii="Verdana" w:hAnsi="Verdana"/>
          <w:sz w:val="20"/>
          <w:szCs w:val="20"/>
        </w:rPr>
        <w:t>h) Para</w:t>
      </w:r>
      <w:r w:rsidRPr="00EF7E33">
        <w:rPr>
          <w:rFonts w:ascii="Verdana" w:hAnsi="Verdana"/>
          <w:spacing w:val="-3"/>
          <w:sz w:val="20"/>
          <w:szCs w:val="20"/>
        </w:rPr>
        <w:t xml:space="preserve"> </w:t>
      </w:r>
      <w:r w:rsidRPr="00EF7E33">
        <w:rPr>
          <w:rFonts w:ascii="Verdana" w:hAnsi="Verdana"/>
          <w:sz w:val="20"/>
          <w:szCs w:val="20"/>
        </w:rPr>
        <w:t>la</w:t>
      </w:r>
      <w:r w:rsidRPr="00EF7E33">
        <w:rPr>
          <w:rFonts w:ascii="Verdana" w:hAnsi="Verdana"/>
          <w:spacing w:val="-3"/>
          <w:sz w:val="20"/>
          <w:szCs w:val="20"/>
        </w:rPr>
        <w:t xml:space="preserve"> </w:t>
      </w:r>
      <w:r w:rsidRPr="00EF7E33">
        <w:rPr>
          <w:rFonts w:ascii="Verdana" w:hAnsi="Verdana"/>
          <w:sz w:val="20"/>
          <w:szCs w:val="20"/>
        </w:rPr>
        <w:t>prestación</w:t>
      </w:r>
      <w:r w:rsidRPr="00EF7E33">
        <w:rPr>
          <w:rFonts w:ascii="Verdana" w:hAnsi="Verdana"/>
          <w:spacing w:val="-3"/>
          <w:sz w:val="20"/>
          <w:szCs w:val="20"/>
        </w:rPr>
        <w:t xml:space="preserve"> </w:t>
      </w:r>
      <w:r w:rsidRPr="00EF7E33">
        <w:rPr>
          <w:rFonts w:ascii="Verdana" w:hAnsi="Verdana"/>
          <w:sz w:val="20"/>
          <w:szCs w:val="20"/>
        </w:rPr>
        <w:t>de</w:t>
      </w:r>
      <w:r w:rsidRPr="00EF7E33">
        <w:rPr>
          <w:rFonts w:ascii="Verdana" w:hAnsi="Verdana"/>
          <w:spacing w:val="-3"/>
          <w:sz w:val="20"/>
          <w:szCs w:val="20"/>
        </w:rPr>
        <w:t xml:space="preserve"> </w:t>
      </w:r>
      <w:r w:rsidRPr="00EF7E33">
        <w:rPr>
          <w:rFonts w:ascii="Verdana" w:hAnsi="Verdana"/>
          <w:sz w:val="20"/>
          <w:szCs w:val="20"/>
        </w:rPr>
        <w:t>servicios</w:t>
      </w:r>
      <w:r w:rsidRPr="00EF7E33">
        <w:rPr>
          <w:rFonts w:ascii="Verdana" w:hAnsi="Verdana"/>
          <w:spacing w:val="-3"/>
          <w:sz w:val="20"/>
          <w:szCs w:val="20"/>
        </w:rPr>
        <w:t xml:space="preserve"> </w:t>
      </w:r>
      <w:r w:rsidRPr="00EF7E33">
        <w:rPr>
          <w:rFonts w:ascii="Verdana" w:hAnsi="Verdana"/>
          <w:sz w:val="20"/>
          <w:szCs w:val="20"/>
        </w:rPr>
        <w:t>profesionales</w:t>
      </w:r>
      <w:r w:rsidRPr="00EF7E33">
        <w:rPr>
          <w:rFonts w:ascii="Verdana" w:hAnsi="Verdana"/>
          <w:spacing w:val="-3"/>
          <w:sz w:val="20"/>
          <w:szCs w:val="20"/>
        </w:rPr>
        <w:t xml:space="preserve"> </w:t>
      </w:r>
      <w:r w:rsidRPr="00EF7E33">
        <w:rPr>
          <w:rFonts w:ascii="Verdana" w:hAnsi="Verdana"/>
          <w:sz w:val="20"/>
          <w:szCs w:val="20"/>
        </w:rPr>
        <w:t>y</w:t>
      </w:r>
      <w:r w:rsidRPr="00EF7E33">
        <w:rPr>
          <w:rFonts w:ascii="Verdana" w:hAnsi="Verdana"/>
          <w:spacing w:val="-3"/>
          <w:sz w:val="20"/>
          <w:szCs w:val="20"/>
        </w:rPr>
        <w:t xml:space="preserve"> </w:t>
      </w:r>
      <w:r w:rsidRPr="00EF7E33">
        <w:rPr>
          <w:rFonts w:ascii="Verdana" w:hAnsi="Verdana"/>
          <w:sz w:val="20"/>
          <w:szCs w:val="20"/>
        </w:rPr>
        <w:t>de</w:t>
      </w:r>
      <w:r w:rsidRPr="00EF7E33">
        <w:rPr>
          <w:rFonts w:ascii="Verdana" w:hAnsi="Verdana"/>
          <w:spacing w:val="-3"/>
          <w:sz w:val="20"/>
          <w:szCs w:val="20"/>
        </w:rPr>
        <w:t xml:space="preserve"> </w:t>
      </w:r>
      <w:r w:rsidRPr="00EF7E33">
        <w:rPr>
          <w:rFonts w:ascii="Verdana" w:hAnsi="Verdana"/>
          <w:sz w:val="20"/>
          <w:szCs w:val="20"/>
        </w:rPr>
        <w:t>apoyo</w:t>
      </w:r>
      <w:r w:rsidRPr="00EF7E33">
        <w:rPr>
          <w:rFonts w:ascii="Verdana" w:hAnsi="Verdana"/>
          <w:spacing w:val="-3"/>
          <w:sz w:val="20"/>
          <w:szCs w:val="20"/>
        </w:rPr>
        <w:t xml:space="preserve"> </w:t>
      </w:r>
      <w:r w:rsidRPr="00EF7E33">
        <w:rPr>
          <w:rFonts w:ascii="Verdana" w:hAnsi="Verdana"/>
          <w:sz w:val="20"/>
          <w:szCs w:val="20"/>
        </w:rPr>
        <w:t>a</w:t>
      </w:r>
      <w:r w:rsidRPr="00EF7E33">
        <w:rPr>
          <w:rFonts w:ascii="Verdana" w:hAnsi="Verdana"/>
          <w:spacing w:val="-3"/>
          <w:sz w:val="20"/>
          <w:szCs w:val="20"/>
        </w:rPr>
        <w:t xml:space="preserve"> </w:t>
      </w:r>
      <w:r w:rsidRPr="00EF7E33">
        <w:rPr>
          <w:rFonts w:ascii="Verdana" w:hAnsi="Verdana"/>
          <w:sz w:val="20"/>
          <w:szCs w:val="20"/>
        </w:rPr>
        <w:t>la</w:t>
      </w:r>
      <w:r w:rsidRPr="00EF7E33">
        <w:rPr>
          <w:rFonts w:ascii="Verdana" w:hAnsi="Verdana"/>
          <w:spacing w:val="-3"/>
          <w:sz w:val="20"/>
          <w:szCs w:val="20"/>
        </w:rPr>
        <w:t xml:space="preserve"> </w:t>
      </w:r>
      <w:r w:rsidRPr="00EF7E33">
        <w:rPr>
          <w:rFonts w:ascii="Verdana" w:hAnsi="Verdana"/>
          <w:sz w:val="20"/>
          <w:szCs w:val="20"/>
        </w:rPr>
        <w:t>gestión,</w:t>
      </w:r>
      <w:r w:rsidRPr="00EF7E33">
        <w:rPr>
          <w:rFonts w:ascii="Verdana" w:hAnsi="Verdana"/>
          <w:spacing w:val="-3"/>
          <w:sz w:val="20"/>
          <w:szCs w:val="20"/>
        </w:rPr>
        <w:t xml:space="preserve"> </w:t>
      </w:r>
      <w:r w:rsidRPr="00EF7E33">
        <w:rPr>
          <w:rFonts w:ascii="Verdana" w:hAnsi="Verdana"/>
          <w:sz w:val="20"/>
          <w:szCs w:val="20"/>
        </w:rPr>
        <w:t>o</w:t>
      </w:r>
      <w:r w:rsidRPr="00EF7E33">
        <w:rPr>
          <w:rFonts w:ascii="Verdana" w:hAnsi="Verdana"/>
          <w:spacing w:val="-3"/>
          <w:sz w:val="20"/>
          <w:szCs w:val="20"/>
        </w:rPr>
        <w:t xml:space="preserve"> </w:t>
      </w:r>
      <w:r w:rsidRPr="00EF7E33">
        <w:rPr>
          <w:rFonts w:ascii="Verdana" w:hAnsi="Verdana"/>
          <w:sz w:val="20"/>
          <w:szCs w:val="20"/>
        </w:rPr>
        <w:t>para</w:t>
      </w:r>
      <w:r w:rsidRPr="00EF7E33">
        <w:rPr>
          <w:rFonts w:ascii="Verdana" w:hAnsi="Verdana"/>
          <w:spacing w:val="-3"/>
          <w:sz w:val="20"/>
          <w:szCs w:val="20"/>
        </w:rPr>
        <w:t xml:space="preserve"> </w:t>
      </w:r>
      <w:r w:rsidRPr="00EF7E33">
        <w:rPr>
          <w:rFonts w:ascii="Verdana" w:hAnsi="Verdana"/>
          <w:sz w:val="20"/>
          <w:szCs w:val="20"/>
        </w:rPr>
        <w:t>la</w:t>
      </w:r>
      <w:r w:rsidRPr="00EF7E33">
        <w:rPr>
          <w:rFonts w:ascii="Verdana" w:hAnsi="Verdana"/>
          <w:spacing w:val="-3"/>
          <w:sz w:val="20"/>
          <w:szCs w:val="20"/>
        </w:rPr>
        <w:t xml:space="preserve"> </w:t>
      </w:r>
      <w:r w:rsidRPr="00EF7E33">
        <w:rPr>
          <w:rFonts w:ascii="Verdana" w:hAnsi="Verdana"/>
          <w:sz w:val="20"/>
          <w:szCs w:val="20"/>
        </w:rPr>
        <w:t>ejecución</w:t>
      </w:r>
      <w:r w:rsidRPr="00EF7E33">
        <w:rPr>
          <w:rFonts w:ascii="Verdana" w:hAnsi="Verdana"/>
          <w:spacing w:val="-3"/>
          <w:sz w:val="20"/>
          <w:szCs w:val="20"/>
        </w:rPr>
        <w:t xml:space="preserve"> </w:t>
      </w:r>
      <w:r w:rsidRPr="00EF7E33">
        <w:rPr>
          <w:rFonts w:ascii="Verdana" w:hAnsi="Verdana"/>
          <w:sz w:val="20"/>
          <w:szCs w:val="20"/>
        </w:rPr>
        <w:t>de</w:t>
      </w:r>
      <w:r w:rsidRPr="00EF7E33">
        <w:rPr>
          <w:rFonts w:ascii="Verdana" w:hAnsi="Verdana"/>
          <w:spacing w:val="-3"/>
          <w:sz w:val="20"/>
          <w:szCs w:val="20"/>
        </w:rPr>
        <w:t xml:space="preserve"> </w:t>
      </w:r>
      <w:r w:rsidRPr="00EF7E33">
        <w:rPr>
          <w:rFonts w:ascii="Verdana" w:hAnsi="Verdana"/>
          <w:sz w:val="20"/>
          <w:szCs w:val="20"/>
        </w:rPr>
        <w:t>trabajos</w:t>
      </w:r>
      <w:r w:rsidRPr="00EF7E33">
        <w:rPr>
          <w:rFonts w:ascii="Verdana" w:hAnsi="Verdana"/>
          <w:spacing w:val="-3"/>
          <w:sz w:val="20"/>
          <w:szCs w:val="20"/>
        </w:rPr>
        <w:t xml:space="preserve"> </w:t>
      </w:r>
      <w:r w:rsidRPr="00EF7E33">
        <w:rPr>
          <w:rFonts w:ascii="Verdana" w:hAnsi="Verdana"/>
          <w:sz w:val="20"/>
          <w:szCs w:val="20"/>
        </w:rPr>
        <w:t>artísticos</w:t>
      </w:r>
      <w:r w:rsidRPr="00EF7E33">
        <w:rPr>
          <w:rFonts w:ascii="Verdana" w:hAnsi="Verdana"/>
          <w:spacing w:val="-3"/>
          <w:sz w:val="20"/>
          <w:szCs w:val="20"/>
        </w:rPr>
        <w:t xml:space="preserve"> </w:t>
      </w:r>
      <w:r w:rsidRPr="00EF7E33">
        <w:rPr>
          <w:rFonts w:ascii="Verdana" w:hAnsi="Verdana"/>
          <w:sz w:val="20"/>
          <w:szCs w:val="20"/>
        </w:rPr>
        <w:t>que</w:t>
      </w:r>
      <w:r w:rsidRPr="00EF7E33">
        <w:rPr>
          <w:rFonts w:ascii="Verdana" w:hAnsi="Verdana"/>
          <w:spacing w:val="-3"/>
          <w:sz w:val="20"/>
          <w:szCs w:val="20"/>
        </w:rPr>
        <w:t xml:space="preserve"> </w:t>
      </w:r>
      <w:r w:rsidRPr="00EF7E33">
        <w:rPr>
          <w:rFonts w:ascii="Verdana" w:hAnsi="Verdana"/>
          <w:sz w:val="20"/>
          <w:szCs w:val="20"/>
        </w:rPr>
        <w:t>sólo</w:t>
      </w:r>
      <w:r w:rsidRPr="00EF7E33">
        <w:rPr>
          <w:rFonts w:ascii="Verdana" w:hAnsi="Verdana"/>
          <w:spacing w:val="-3"/>
          <w:sz w:val="20"/>
          <w:szCs w:val="20"/>
        </w:rPr>
        <w:t xml:space="preserve"> </w:t>
      </w:r>
      <w:r w:rsidRPr="00EF7E33">
        <w:rPr>
          <w:rFonts w:ascii="Verdana" w:hAnsi="Verdana"/>
          <w:sz w:val="20"/>
          <w:szCs w:val="20"/>
        </w:rPr>
        <w:t>puedan</w:t>
      </w:r>
      <w:r w:rsidRPr="00EF7E33">
        <w:rPr>
          <w:rFonts w:ascii="Verdana" w:hAnsi="Verdana"/>
          <w:spacing w:val="-3"/>
          <w:sz w:val="20"/>
          <w:szCs w:val="20"/>
        </w:rPr>
        <w:t xml:space="preserve"> </w:t>
      </w:r>
      <w:r w:rsidRPr="00EF7E33">
        <w:rPr>
          <w:rFonts w:ascii="Verdana" w:hAnsi="Verdana"/>
          <w:sz w:val="20"/>
          <w:szCs w:val="20"/>
        </w:rPr>
        <w:t>encomendarse a determinadas personas naturales”.</w:t>
      </w:r>
    </w:p>
    <w:p w14:paraId="7D0597A6" w14:textId="77777777" w:rsidR="000373F9" w:rsidRDefault="000373F9" w:rsidP="000373F9">
      <w:pPr>
        <w:pStyle w:val="Textoindependiente"/>
        <w:spacing w:line="276" w:lineRule="auto"/>
        <w:ind w:firstLine="709"/>
        <w:jc w:val="both"/>
      </w:pPr>
    </w:p>
    <w:p w14:paraId="5A97A7CD" w14:textId="77777777" w:rsidR="000373F9" w:rsidRPr="009A6F9B" w:rsidRDefault="000373F9" w:rsidP="000373F9">
      <w:pPr>
        <w:pStyle w:val="Textoindependiente"/>
        <w:spacing w:line="276" w:lineRule="auto"/>
        <w:ind w:firstLine="709"/>
        <w:jc w:val="both"/>
        <w:rPr>
          <w:rFonts w:ascii="Verdana" w:hAnsi="Verdana"/>
        </w:rPr>
      </w:pPr>
      <w:r w:rsidRPr="009A6F9B">
        <w:rPr>
          <w:rFonts w:ascii="Verdana" w:hAnsi="Verdana"/>
          <w:spacing w:val="-7"/>
        </w:rPr>
        <w:t xml:space="preserve"> </w:t>
      </w:r>
      <w:r w:rsidRPr="009A6F9B">
        <w:rPr>
          <w:rFonts w:ascii="Verdana" w:hAnsi="Verdana"/>
        </w:rPr>
        <w:t>En</w:t>
      </w:r>
      <w:r w:rsidRPr="009A6F9B">
        <w:rPr>
          <w:rFonts w:ascii="Verdana" w:hAnsi="Verdana"/>
          <w:spacing w:val="-7"/>
        </w:rPr>
        <w:t xml:space="preserve"> </w:t>
      </w:r>
      <w:r w:rsidRPr="009A6F9B">
        <w:rPr>
          <w:rFonts w:ascii="Verdana" w:hAnsi="Verdana"/>
        </w:rPr>
        <w:t>tal</w:t>
      </w:r>
      <w:r w:rsidRPr="009A6F9B">
        <w:rPr>
          <w:rFonts w:ascii="Verdana" w:hAnsi="Verdana"/>
          <w:spacing w:val="-7"/>
        </w:rPr>
        <w:t xml:space="preserve"> </w:t>
      </w:r>
      <w:r w:rsidRPr="009A6F9B">
        <w:rPr>
          <w:rFonts w:ascii="Verdana" w:hAnsi="Verdana"/>
        </w:rPr>
        <w:t>sentido,</w:t>
      </w:r>
      <w:r w:rsidRPr="009A6F9B">
        <w:rPr>
          <w:rFonts w:ascii="Verdana" w:hAnsi="Verdana"/>
          <w:spacing w:val="-5"/>
        </w:rPr>
        <w:t xml:space="preserve"> </w:t>
      </w:r>
      <w:r w:rsidRPr="009A6F9B">
        <w:rPr>
          <w:rFonts w:ascii="Verdana" w:hAnsi="Verdana"/>
        </w:rPr>
        <w:t>el</w:t>
      </w:r>
      <w:r w:rsidRPr="009A6F9B">
        <w:rPr>
          <w:rFonts w:ascii="Verdana" w:hAnsi="Verdana"/>
          <w:spacing w:val="-7"/>
        </w:rPr>
        <w:t xml:space="preserve"> </w:t>
      </w:r>
      <w:r w:rsidRPr="009A6F9B">
        <w:rPr>
          <w:rFonts w:ascii="Verdana" w:hAnsi="Verdana"/>
        </w:rPr>
        <w:t>artículo</w:t>
      </w:r>
      <w:r w:rsidRPr="009A6F9B">
        <w:rPr>
          <w:rFonts w:ascii="Verdana" w:hAnsi="Verdana"/>
          <w:spacing w:val="-5"/>
        </w:rPr>
        <w:t xml:space="preserve"> </w:t>
      </w:r>
      <w:r w:rsidRPr="009A6F9B">
        <w:rPr>
          <w:rFonts w:ascii="Verdana" w:hAnsi="Verdana"/>
        </w:rPr>
        <w:t>2.2.1.2.1.4.9</w:t>
      </w:r>
      <w:r w:rsidRPr="009A6F9B">
        <w:rPr>
          <w:rFonts w:ascii="Verdana" w:hAnsi="Verdana"/>
          <w:spacing w:val="-3"/>
        </w:rPr>
        <w:t xml:space="preserve"> </w:t>
      </w:r>
      <w:r w:rsidRPr="009A6F9B">
        <w:rPr>
          <w:rFonts w:ascii="Verdana" w:hAnsi="Verdana"/>
        </w:rPr>
        <w:t>del</w:t>
      </w:r>
      <w:r w:rsidRPr="009A6F9B">
        <w:rPr>
          <w:rFonts w:ascii="Verdana" w:hAnsi="Verdana"/>
          <w:spacing w:val="-7"/>
        </w:rPr>
        <w:t xml:space="preserve"> </w:t>
      </w:r>
      <w:r w:rsidRPr="009A6F9B">
        <w:rPr>
          <w:rFonts w:ascii="Verdana" w:hAnsi="Verdana"/>
        </w:rPr>
        <w:t>Decreto</w:t>
      </w:r>
      <w:r w:rsidRPr="009A6F9B">
        <w:rPr>
          <w:rFonts w:ascii="Verdana" w:hAnsi="Verdana"/>
          <w:spacing w:val="-5"/>
        </w:rPr>
        <w:t xml:space="preserve"> </w:t>
      </w:r>
      <w:r w:rsidRPr="009A6F9B">
        <w:rPr>
          <w:rFonts w:ascii="Verdana" w:hAnsi="Verdana"/>
        </w:rPr>
        <w:t>1082</w:t>
      </w:r>
      <w:r w:rsidRPr="009A6F9B">
        <w:rPr>
          <w:rFonts w:ascii="Verdana" w:hAnsi="Verdana"/>
          <w:spacing w:val="-6"/>
        </w:rPr>
        <w:t xml:space="preserve"> </w:t>
      </w:r>
      <w:r w:rsidRPr="009A6F9B">
        <w:rPr>
          <w:rFonts w:ascii="Verdana" w:hAnsi="Verdana"/>
        </w:rPr>
        <w:t>de 2015 reglamentó la contratación directa para los contratos de servicios profesionales y de apoyo a la gestión, o para la ejecución de trabajos artísticos que sólo pueden encomendarse a determinadas personas naturales, en los siguientes términos:</w:t>
      </w:r>
    </w:p>
    <w:p w14:paraId="070D3DEA" w14:textId="77777777" w:rsidR="000373F9" w:rsidRPr="009A6F9B" w:rsidRDefault="000373F9" w:rsidP="000373F9">
      <w:pPr>
        <w:pStyle w:val="Textoindependiente"/>
        <w:spacing w:line="276" w:lineRule="auto"/>
        <w:ind w:firstLine="709"/>
        <w:jc w:val="both"/>
        <w:rPr>
          <w:rFonts w:ascii="Verdana" w:hAnsi="Verdana"/>
        </w:rPr>
      </w:pPr>
    </w:p>
    <w:p w14:paraId="220CF6B4" w14:textId="77777777" w:rsidR="000373F9" w:rsidRPr="004F63B2" w:rsidRDefault="000373F9" w:rsidP="000373F9">
      <w:pPr>
        <w:spacing w:after="0" w:line="240" w:lineRule="auto"/>
        <w:ind w:left="709" w:right="709"/>
        <w:jc w:val="both"/>
        <w:rPr>
          <w:rFonts w:ascii="Verdana" w:hAnsi="Verdana"/>
          <w:sz w:val="20"/>
          <w:szCs w:val="20"/>
        </w:rPr>
      </w:pPr>
      <w:r w:rsidRPr="004F63B2">
        <w:rPr>
          <w:rFonts w:ascii="Verdana" w:hAnsi="Verdana"/>
          <w:sz w:val="20"/>
          <w:szCs w:val="20"/>
        </w:rPr>
        <w:lastRenderedPageBreak/>
        <w:t>“Las Entidades Estatales pueden contratar bajo la modalidad de contratación directa la</w:t>
      </w:r>
      <w:r w:rsidRPr="004F63B2">
        <w:rPr>
          <w:rFonts w:ascii="Verdana" w:hAnsi="Verdana"/>
          <w:spacing w:val="-1"/>
          <w:sz w:val="20"/>
          <w:szCs w:val="20"/>
        </w:rPr>
        <w:t xml:space="preserve"> </w:t>
      </w:r>
      <w:r w:rsidRPr="004F63B2">
        <w:rPr>
          <w:rFonts w:ascii="Verdana" w:hAnsi="Verdana"/>
          <w:sz w:val="20"/>
          <w:szCs w:val="20"/>
        </w:rPr>
        <w:t>prestación de</w:t>
      </w:r>
      <w:r w:rsidRPr="004F63B2">
        <w:rPr>
          <w:rFonts w:ascii="Verdana" w:hAnsi="Verdana"/>
          <w:spacing w:val="-1"/>
          <w:sz w:val="20"/>
          <w:szCs w:val="20"/>
        </w:rPr>
        <w:t xml:space="preserve"> </w:t>
      </w:r>
      <w:r w:rsidRPr="004F63B2">
        <w:rPr>
          <w:rFonts w:ascii="Verdana" w:hAnsi="Verdana"/>
          <w:sz w:val="20"/>
          <w:szCs w:val="20"/>
        </w:rPr>
        <w:t>servicios profesionales y</w:t>
      </w:r>
      <w:r w:rsidRPr="004F63B2">
        <w:rPr>
          <w:rFonts w:ascii="Verdana" w:hAnsi="Verdana"/>
          <w:spacing w:val="-1"/>
          <w:sz w:val="20"/>
          <w:szCs w:val="20"/>
        </w:rPr>
        <w:t xml:space="preserve"> </w:t>
      </w:r>
      <w:r w:rsidRPr="004F63B2">
        <w:rPr>
          <w:rFonts w:ascii="Verdana" w:hAnsi="Verdana"/>
          <w:sz w:val="20"/>
          <w:szCs w:val="20"/>
        </w:rPr>
        <w:t>de</w:t>
      </w:r>
      <w:r w:rsidRPr="004F63B2">
        <w:rPr>
          <w:rFonts w:ascii="Verdana" w:hAnsi="Verdana"/>
          <w:spacing w:val="-1"/>
          <w:sz w:val="20"/>
          <w:szCs w:val="20"/>
        </w:rPr>
        <w:t xml:space="preserve"> </w:t>
      </w:r>
      <w:r w:rsidRPr="004F63B2">
        <w:rPr>
          <w:rFonts w:ascii="Verdana" w:hAnsi="Verdana"/>
          <w:sz w:val="20"/>
          <w:szCs w:val="20"/>
        </w:rPr>
        <w:t>apoyo a la gestión con la persona natural o jurídica que esté en capacidad de ejecutar el objeto del contrato, siempre y cuando la Entidad Estatal verifique</w:t>
      </w:r>
      <w:r w:rsidRPr="004F63B2">
        <w:rPr>
          <w:rFonts w:ascii="Verdana" w:hAnsi="Verdana"/>
          <w:spacing w:val="-11"/>
          <w:sz w:val="20"/>
          <w:szCs w:val="20"/>
        </w:rPr>
        <w:t xml:space="preserve"> </w:t>
      </w:r>
      <w:r w:rsidRPr="004F63B2">
        <w:rPr>
          <w:rFonts w:ascii="Verdana" w:hAnsi="Verdana"/>
          <w:sz w:val="20"/>
          <w:szCs w:val="20"/>
        </w:rPr>
        <w:t>la</w:t>
      </w:r>
      <w:r w:rsidRPr="004F63B2">
        <w:rPr>
          <w:rFonts w:ascii="Verdana" w:hAnsi="Verdana"/>
          <w:spacing w:val="-13"/>
          <w:sz w:val="20"/>
          <w:szCs w:val="20"/>
        </w:rPr>
        <w:t xml:space="preserve"> </w:t>
      </w:r>
      <w:r w:rsidRPr="004F63B2">
        <w:rPr>
          <w:rFonts w:ascii="Verdana" w:hAnsi="Verdana"/>
          <w:sz w:val="20"/>
          <w:szCs w:val="20"/>
        </w:rPr>
        <w:t>idoneidad</w:t>
      </w:r>
      <w:r w:rsidRPr="004F63B2">
        <w:rPr>
          <w:rFonts w:ascii="Verdana" w:hAnsi="Verdana"/>
          <w:spacing w:val="-11"/>
          <w:sz w:val="20"/>
          <w:szCs w:val="20"/>
        </w:rPr>
        <w:t xml:space="preserve"> </w:t>
      </w:r>
      <w:r w:rsidRPr="004F63B2">
        <w:rPr>
          <w:rFonts w:ascii="Verdana" w:hAnsi="Verdana"/>
          <w:sz w:val="20"/>
          <w:szCs w:val="20"/>
        </w:rPr>
        <w:t>o</w:t>
      </w:r>
      <w:r w:rsidRPr="004F63B2">
        <w:rPr>
          <w:rFonts w:ascii="Verdana" w:hAnsi="Verdana"/>
          <w:spacing w:val="-13"/>
          <w:sz w:val="20"/>
          <w:szCs w:val="20"/>
        </w:rPr>
        <w:t xml:space="preserve"> </w:t>
      </w:r>
      <w:r w:rsidRPr="004F63B2">
        <w:rPr>
          <w:rFonts w:ascii="Verdana" w:hAnsi="Verdana"/>
          <w:sz w:val="20"/>
          <w:szCs w:val="20"/>
        </w:rPr>
        <w:t>experiencia</w:t>
      </w:r>
      <w:r w:rsidRPr="004F63B2">
        <w:rPr>
          <w:rFonts w:ascii="Verdana" w:hAnsi="Verdana"/>
          <w:spacing w:val="-10"/>
          <w:sz w:val="20"/>
          <w:szCs w:val="20"/>
        </w:rPr>
        <w:t xml:space="preserve"> </w:t>
      </w:r>
      <w:r w:rsidRPr="004F63B2">
        <w:rPr>
          <w:rFonts w:ascii="Verdana" w:hAnsi="Verdana"/>
          <w:sz w:val="20"/>
          <w:szCs w:val="20"/>
        </w:rPr>
        <w:t>requerida</w:t>
      </w:r>
      <w:r w:rsidRPr="004F63B2">
        <w:rPr>
          <w:rFonts w:ascii="Verdana" w:hAnsi="Verdana"/>
          <w:spacing w:val="-11"/>
          <w:sz w:val="20"/>
          <w:szCs w:val="20"/>
        </w:rPr>
        <w:t xml:space="preserve"> </w:t>
      </w:r>
      <w:r w:rsidRPr="004F63B2">
        <w:rPr>
          <w:rFonts w:ascii="Verdana" w:hAnsi="Verdana"/>
          <w:sz w:val="20"/>
          <w:szCs w:val="20"/>
        </w:rPr>
        <w:t>y</w:t>
      </w:r>
      <w:r w:rsidRPr="004F63B2">
        <w:rPr>
          <w:rFonts w:ascii="Verdana" w:hAnsi="Verdana"/>
          <w:spacing w:val="-13"/>
          <w:sz w:val="20"/>
          <w:szCs w:val="20"/>
        </w:rPr>
        <w:t xml:space="preserve"> </w:t>
      </w:r>
      <w:r w:rsidRPr="004F63B2">
        <w:rPr>
          <w:rFonts w:ascii="Verdana" w:hAnsi="Verdana"/>
          <w:sz w:val="20"/>
          <w:szCs w:val="20"/>
        </w:rPr>
        <w:t>relacionada</w:t>
      </w:r>
      <w:r w:rsidRPr="004F63B2">
        <w:rPr>
          <w:rFonts w:ascii="Verdana" w:hAnsi="Verdana"/>
          <w:spacing w:val="-10"/>
          <w:sz w:val="20"/>
          <w:szCs w:val="20"/>
        </w:rPr>
        <w:t xml:space="preserve"> </w:t>
      </w:r>
      <w:r w:rsidRPr="004F63B2">
        <w:rPr>
          <w:rFonts w:ascii="Verdana" w:hAnsi="Verdana"/>
          <w:sz w:val="20"/>
          <w:szCs w:val="20"/>
        </w:rPr>
        <w:t>con</w:t>
      </w:r>
      <w:r w:rsidRPr="004F63B2">
        <w:rPr>
          <w:rFonts w:ascii="Verdana" w:hAnsi="Verdana"/>
          <w:spacing w:val="-12"/>
          <w:sz w:val="20"/>
          <w:szCs w:val="20"/>
        </w:rPr>
        <w:t xml:space="preserve"> </w:t>
      </w:r>
      <w:r w:rsidRPr="004F63B2">
        <w:rPr>
          <w:rFonts w:ascii="Verdana" w:hAnsi="Verdana"/>
          <w:sz w:val="20"/>
          <w:szCs w:val="20"/>
        </w:rPr>
        <w:t>el</w:t>
      </w:r>
      <w:r w:rsidRPr="004F63B2">
        <w:rPr>
          <w:rFonts w:ascii="Verdana" w:hAnsi="Verdana"/>
          <w:spacing w:val="-13"/>
          <w:sz w:val="20"/>
          <w:szCs w:val="20"/>
        </w:rPr>
        <w:t xml:space="preserve"> </w:t>
      </w:r>
      <w:r w:rsidRPr="004F63B2">
        <w:rPr>
          <w:rFonts w:ascii="Verdana" w:hAnsi="Verdana"/>
          <w:sz w:val="20"/>
          <w:szCs w:val="20"/>
        </w:rPr>
        <w:t>área</w:t>
      </w:r>
      <w:r w:rsidRPr="004F63B2">
        <w:rPr>
          <w:rFonts w:ascii="Verdana" w:hAnsi="Verdana"/>
          <w:spacing w:val="-12"/>
          <w:sz w:val="20"/>
          <w:szCs w:val="20"/>
        </w:rPr>
        <w:t xml:space="preserve"> </w:t>
      </w:r>
      <w:r w:rsidRPr="004F63B2">
        <w:rPr>
          <w:rFonts w:ascii="Verdana" w:hAnsi="Verdana"/>
          <w:sz w:val="20"/>
          <w:szCs w:val="20"/>
        </w:rPr>
        <w:t>de que se trate. En este caso, no es necesario que la Entidad Estatal haya obtenido previamente varias ofertas, de lo cual el ordenador del gasto debe dejar constancia escrita.</w:t>
      </w:r>
    </w:p>
    <w:p w14:paraId="66610FCF" w14:textId="77777777" w:rsidR="000373F9" w:rsidRPr="004F63B2" w:rsidRDefault="000373F9" w:rsidP="000373F9">
      <w:pPr>
        <w:spacing w:after="0" w:line="240" w:lineRule="auto"/>
        <w:ind w:left="709" w:right="709"/>
        <w:jc w:val="both"/>
        <w:rPr>
          <w:rFonts w:ascii="Verdana" w:hAnsi="Verdana"/>
          <w:sz w:val="20"/>
          <w:szCs w:val="20"/>
        </w:rPr>
      </w:pPr>
    </w:p>
    <w:p w14:paraId="34A86FC9" w14:textId="77777777" w:rsidR="000373F9" w:rsidRPr="004F63B2" w:rsidRDefault="000373F9" w:rsidP="000373F9">
      <w:pPr>
        <w:spacing w:after="0" w:line="240" w:lineRule="auto"/>
        <w:ind w:left="709" w:right="709"/>
        <w:jc w:val="both"/>
        <w:rPr>
          <w:rFonts w:ascii="Verdana" w:hAnsi="Verdana"/>
          <w:sz w:val="20"/>
          <w:szCs w:val="20"/>
        </w:rPr>
      </w:pPr>
      <w:r w:rsidRPr="004F63B2">
        <w:rPr>
          <w:rFonts w:ascii="Verdana" w:hAnsi="Verdana"/>
          <w:sz w:val="20"/>
          <w:szCs w:val="20"/>
        </w:rPr>
        <w:t>Los</w:t>
      </w:r>
      <w:r w:rsidRPr="004F63B2">
        <w:rPr>
          <w:rFonts w:ascii="Verdana" w:hAnsi="Verdana"/>
          <w:spacing w:val="-18"/>
          <w:sz w:val="20"/>
          <w:szCs w:val="20"/>
        </w:rPr>
        <w:t xml:space="preserve"> </w:t>
      </w:r>
      <w:r w:rsidRPr="004F63B2">
        <w:rPr>
          <w:rFonts w:ascii="Verdana" w:hAnsi="Verdana"/>
          <w:sz w:val="20"/>
          <w:szCs w:val="20"/>
        </w:rPr>
        <w:t>servicios</w:t>
      </w:r>
      <w:r w:rsidRPr="004F63B2">
        <w:rPr>
          <w:rFonts w:ascii="Verdana" w:hAnsi="Verdana"/>
          <w:spacing w:val="-18"/>
          <w:sz w:val="20"/>
          <w:szCs w:val="20"/>
        </w:rPr>
        <w:t xml:space="preserve"> </w:t>
      </w:r>
      <w:r w:rsidRPr="004F63B2">
        <w:rPr>
          <w:rFonts w:ascii="Verdana" w:hAnsi="Verdana"/>
          <w:sz w:val="20"/>
          <w:szCs w:val="20"/>
        </w:rPr>
        <w:t>profesionales</w:t>
      </w:r>
      <w:r w:rsidRPr="004F63B2">
        <w:rPr>
          <w:rFonts w:ascii="Verdana" w:hAnsi="Verdana"/>
          <w:spacing w:val="-17"/>
          <w:sz w:val="20"/>
          <w:szCs w:val="20"/>
        </w:rPr>
        <w:t xml:space="preserve"> </w:t>
      </w:r>
      <w:r w:rsidRPr="004F63B2">
        <w:rPr>
          <w:rFonts w:ascii="Verdana" w:hAnsi="Verdana"/>
          <w:sz w:val="20"/>
          <w:szCs w:val="20"/>
        </w:rPr>
        <w:t>y</w:t>
      </w:r>
      <w:r w:rsidRPr="004F63B2">
        <w:rPr>
          <w:rFonts w:ascii="Verdana" w:hAnsi="Verdana"/>
          <w:spacing w:val="-18"/>
          <w:sz w:val="20"/>
          <w:szCs w:val="20"/>
        </w:rPr>
        <w:t xml:space="preserve"> </w:t>
      </w:r>
      <w:r w:rsidRPr="004F63B2">
        <w:rPr>
          <w:rFonts w:ascii="Verdana" w:hAnsi="Verdana"/>
          <w:sz w:val="20"/>
          <w:szCs w:val="20"/>
        </w:rPr>
        <w:t>de</w:t>
      </w:r>
      <w:r w:rsidRPr="004F63B2">
        <w:rPr>
          <w:rFonts w:ascii="Verdana" w:hAnsi="Verdana"/>
          <w:spacing w:val="-17"/>
          <w:sz w:val="20"/>
          <w:szCs w:val="20"/>
        </w:rPr>
        <w:t xml:space="preserve"> </w:t>
      </w:r>
      <w:r w:rsidRPr="004F63B2">
        <w:rPr>
          <w:rFonts w:ascii="Verdana" w:hAnsi="Verdana"/>
          <w:sz w:val="20"/>
          <w:szCs w:val="20"/>
        </w:rPr>
        <w:t>apoyo</w:t>
      </w:r>
      <w:r w:rsidRPr="004F63B2">
        <w:rPr>
          <w:rFonts w:ascii="Verdana" w:hAnsi="Verdana"/>
          <w:spacing w:val="-18"/>
          <w:sz w:val="20"/>
          <w:szCs w:val="20"/>
        </w:rPr>
        <w:t xml:space="preserve"> </w:t>
      </w:r>
      <w:r w:rsidRPr="004F63B2">
        <w:rPr>
          <w:rFonts w:ascii="Verdana" w:hAnsi="Verdana"/>
          <w:sz w:val="20"/>
          <w:szCs w:val="20"/>
        </w:rPr>
        <w:t>a</w:t>
      </w:r>
      <w:r w:rsidRPr="004F63B2">
        <w:rPr>
          <w:rFonts w:ascii="Verdana" w:hAnsi="Verdana"/>
          <w:spacing w:val="-18"/>
          <w:sz w:val="20"/>
          <w:szCs w:val="20"/>
        </w:rPr>
        <w:t xml:space="preserve"> </w:t>
      </w:r>
      <w:r w:rsidRPr="004F63B2">
        <w:rPr>
          <w:rFonts w:ascii="Verdana" w:hAnsi="Verdana"/>
          <w:sz w:val="20"/>
          <w:szCs w:val="20"/>
        </w:rPr>
        <w:t>la</w:t>
      </w:r>
      <w:r w:rsidRPr="004F63B2">
        <w:rPr>
          <w:rFonts w:ascii="Verdana" w:hAnsi="Verdana"/>
          <w:spacing w:val="-17"/>
          <w:sz w:val="20"/>
          <w:szCs w:val="20"/>
        </w:rPr>
        <w:t xml:space="preserve"> </w:t>
      </w:r>
      <w:r w:rsidRPr="004F63B2">
        <w:rPr>
          <w:rFonts w:ascii="Verdana" w:hAnsi="Verdana"/>
          <w:sz w:val="20"/>
          <w:szCs w:val="20"/>
        </w:rPr>
        <w:t>gestión</w:t>
      </w:r>
      <w:r w:rsidRPr="004F63B2">
        <w:rPr>
          <w:rFonts w:ascii="Verdana" w:hAnsi="Verdana"/>
          <w:spacing w:val="-18"/>
          <w:sz w:val="20"/>
          <w:szCs w:val="20"/>
        </w:rPr>
        <w:t xml:space="preserve"> </w:t>
      </w:r>
      <w:r w:rsidRPr="004F63B2">
        <w:rPr>
          <w:rFonts w:ascii="Verdana" w:hAnsi="Verdana"/>
          <w:sz w:val="20"/>
          <w:szCs w:val="20"/>
        </w:rPr>
        <w:t>corresponden</w:t>
      </w:r>
      <w:r w:rsidRPr="004F63B2">
        <w:rPr>
          <w:rFonts w:ascii="Verdana" w:hAnsi="Verdana"/>
          <w:spacing w:val="-17"/>
          <w:sz w:val="20"/>
          <w:szCs w:val="20"/>
        </w:rPr>
        <w:t xml:space="preserve"> </w:t>
      </w:r>
      <w:r w:rsidRPr="004F63B2">
        <w:rPr>
          <w:rFonts w:ascii="Verdana" w:hAnsi="Verdana"/>
          <w:sz w:val="20"/>
          <w:szCs w:val="20"/>
        </w:rPr>
        <w:t>a</w:t>
      </w:r>
      <w:r w:rsidRPr="004F63B2">
        <w:rPr>
          <w:rFonts w:ascii="Verdana" w:hAnsi="Verdana"/>
          <w:spacing w:val="-18"/>
          <w:sz w:val="20"/>
          <w:szCs w:val="20"/>
        </w:rPr>
        <w:t xml:space="preserve"> </w:t>
      </w:r>
      <w:r w:rsidRPr="004F63B2">
        <w:rPr>
          <w:rFonts w:ascii="Verdana" w:hAnsi="Verdana"/>
          <w:sz w:val="20"/>
          <w:szCs w:val="20"/>
        </w:rPr>
        <w:t>aquellos de naturaleza intelectual diferentes a los de consultoría que se derivan del cumplimiento de las funciones de la Entidad Estatal, así como los relacionados con actividades operativas, logísticas, o asistenciales.</w:t>
      </w:r>
    </w:p>
    <w:p w14:paraId="3CD547F6" w14:textId="77777777" w:rsidR="000373F9" w:rsidRPr="004F63B2" w:rsidRDefault="000373F9" w:rsidP="000373F9">
      <w:pPr>
        <w:spacing w:after="0" w:line="240" w:lineRule="auto"/>
        <w:ind w:left="709" w:right="709"/>
        <w:jc w:val="both"/>
        <w:rPr>
          <w:rFonts w:ascii="Verdana" w:hAnsi="Verdana"/>
          <w:sz w:val="20"/>
          <w:szCs w:val="20"/>
        </w:rPr>
      </w:pPr>
    </w:p>
    <w:p w14:paraId="5D368F51" w14:textId="77777777" w:rsidR="000373F9" w:rsidRPr="004F63B2" w:rsidRDefault="000373F9" w:rsidP="000373F9">
      <w:pPr>
        <w:spacing w:after="0" w:line="240" w:lineRule="auto"/>
        <w:ind w:left="709" w:right="709"/>
        <w:jc w:val="both"/>
        <w:rPr>
          <w:rFonts w:ascii="Verdana" w:hAnsi="Verdana"/>
          <w:sz w:val="20"/>
          <w:szCs w:val="20"/>
        </w:rPr>
      </w:pPr>
      <w:r w:rsidRPr="004F63B2">
        <w:rPr>
          <w:rFonts w:ascii="Verdana" w:hAnsi="Verdana"/>
          <w:sz w:val="20"/>
          <w:szCs w:val="20"/>
        </w:rPr>
        <w:t>La Entidad Estatal, para la contratación de trabajos artísticos que solamente puedan encomendarse a determinadas personas naturales, debe justificar esta situación en los estudios y documentos previos”.</w:t>
      </w:r>
    </w:p>
    <w:p w14:paraId="1125064C" w14:textId="77777777" w:rsidR="000373F9" w:rsidRPr="009A6F9B" w:rsidRDefault="000373F9" w:rsidP="000373F9">
      <w:pPr>
        <w:spacing w:after="120"/>
        <w:jc w:val="both"/>
        <w:rPr>
          <w:rFonts w:ascii="Verdana" w:hAnsi="Verdana"/>
        </w:rPr>
      </w:pPr>
    </w:p>
    <w:p w14:paraId="546F4C5A" w14:textId="77777777" w:rsidR="000373F9" w:rsidRPr="009A6F9B" w:rsidRDefault="000373F9" w:rsidP="000373F9">
      <w:pPr>
        <w:spacing w:after="120"/>
        <w:ind w:firstLine="709"/>
        <w:jc w:val="both"/>
        <w:rPr>
          <w:rFonts w:ascii="Verdana" w:hAnsi="Verdana"/>
        </w:rPr>
      </w:pPr>
      <w:r w:rsidRPr="009A6F9B">
        <w:rPr>
          <w:rFonts w:ascii="Verdana" w:hAnsi="Verdana"/>
        </w:rPr>
        <w:t>Ahora bien, el fuero de maternidad es una figura jurídica que otorga una protección reforzada a la futura madre y a la que acaba de serlo, es decir, a la mujer</w:t>
      </w:r>
      <w:r w:rsidRPr="009A6F9B">
        <w:rPr>
          <w:rFonts w:ascii="Verdana" w:hAnsi="Verdana"/>
          <w:spacing w:val="-6"/>
        </w:rPr>
        <w:t xml:space="preserve"> </w:t>
      </w:r>
      <w:r w:rsidRPr="009A6F9B">
        <w:rPr>
          <w:rFonts w:ascii="Verdana" w:hAnsi="Verdana"/>
        </w:rPr>
        <w:t>que</w:t>
      </w:r>
      <w:r w:rsidRPr="009A6F9B">
        <w:rPr>
          <w:rFonts w:ascii="Verdana" w:hAnsi="Verdana"/>
          <w:spacing w:val="-7"/>
        </w:rPr>
        <w:t xml:space="preserve"> </w:t>
      </w:r>
      <w:r w:rsidRPr="009A6F9B">
        <w:rPr>
          <w:rFonts w:ascii="Verdana" w:hAnsi="Verdana"/>
        </w:rPr>
        <w:t>se</w:t>
      </w:r>
      <w:r w:rsidRPr="009A6F9B">
        <w:rPr>
          <w:rFonts w:ascii="Verdana" w:hAnsi="Verdana"/>
          <w:spacing w:val="-7"/>
        </w:rPr>
        <w:t xml:space="preserve"> </w:t>
      </w:r>
      <w:r w:rsidRPr="009A6F9B">
        <w:rPr>
          <w:rFonts w:ascii="Verdana" w:hAnsi="Verdana"/>
        </w:rPr>
        <w:t>encuentra</w:t>
      </w:r>
      <w:r w:rsidRPr="009A6F9B">
        <w:rPr>
          <w:rFonts w:ascii="Verdana" w:hAnsi="Verdana"/>
          <w:spacing w:val="-5"/>
        </w:rPr>
        <w:t xml:space="preserve"> </w:t>
      </w:r>
      <w:r w:rsidRPr="009A6F9B">
        <w:rPr>
          <w:rFonts w:ascii="Verdana" w:hAnsi="Verdana"/>
        </w:rPr>
        <w:t>en</w:t>
      </w:r>
      <w:r w:rsidRPr="009A6F9B">
        <w:rPr>
          <w:rFonts w:ascii="Verdana" w:hAnsi="Verdana"/>
          <w:spacing w:val="-7"/>
        </w:rPr>
        <w:t xml:space="preserve"> </w:t>
      </w:r>
      <w:r w:rsidRPr="009A6F9B">
        <w:rPr>
          <w:rFonts w:ascii="Verdana" w:hAnsi="Verdana"/>
        </w:rPr>
        <w:t>estado</w:t>
      </w:r>
      <w:r w:rsidRPr="009A6F9B">
        <w:rPr>
          <w:rFonts w:ascii="Verdana" w:hAnsi="Verdana"/>
          <w:spacing w:val="-6"/>
        </w:rPr>
        <w:t xml:space="preserve"> </w:t>
      </w:r>
      <w:r w:rsidRPr="009A6F9B">
        <w:rPr>
          <w:rFonts w:ascii="Verdana" w:hAnsi="Verdana"/>
        </w:rPr>
        <w:t>de</w:t>
      </w:r>
      <w:r w:rsidRPr="009A6F9B">
        <w:rPr>
          <w:rFonts w:ascii="Verdana" w:hAnsi="Verdana"/>
          <w:spacing w:val="-7"/>
        </w:rPr>
        <w:t xml:space="preserve"> </w:t>
      </w:r>
      <w:r w:rsidRPr="009A6F9B">
        <w:rPr>
          <w:rFonts w:ascii="Verdana" w:hAnsi="Verdana"/>
        </w:rPr>
        <w:t>embarazo,</w:t>
      </w:r>
      <w:r w:rsidRPr="009A6F9B">
        <w:rPr>
          <w:rFonts w:ascii="Verdana" w:hAnsi="Verdana"/>
          <w:spacing w:val="-7"/>
        </w:rPr>
        <w:t xml:space="preserve"> </w:t>
      </w:r>
      <w:r w:rsidRPr="009A6F9B">
        <w:rPr>
          <w:rFonts w:ascii="Verdana" w:hAnsi="Verdana"/>
        </w:rPr>
        <w:t>en</w:t>
      </w:r>
      <w:r w:rsidRPr="009A6F9B">
        <w:rPr>
          <w:rFonts w:ascii="Verdana" w:hAnsi="Verdana"/>
          <w:spacing w:val="-7"/>
        </w:rPr>
        <w:t xml:space="preserve"> </w:t>
      </w:r>
      <w:r w:rsidRPr="009A6F9B">
        <w:rPr>
          <w:rFonts w:ascii="Verdana" w:hAnsi="Verdana"/>
        </w:rPr>
        <w:t>licencia</w:t>
      </w:r>
      <w:r w:rsidRPr="009A6F9B">
        <w:rPr>
          <w:rFonts w:ascii="Verdana" w:hAnsi="Verdana"/>
          <w:spacing w:val="-5"/>
        </w:rPr>
        <w:t xml:space="preserve"> </w:t>
      </w:r>
      <w:r w:rsidRPr="009A6F9B">
        <w:rPr>
          <w:rFonts w:ascii="Verdana" w:hAnsi="Verdana"/>
        </w:rPr>
        <w:t>de</w:t>
      </w:r>
      <w:r w:rsidRPr="009A6F9B">
        <w:rPr>
          <w:rFonts w:ascii="Verdana" w:hAnsi="Verdana"/>
          <w:spacing w:val="-7"/>
        </w:rPr>
        <w:t xml:space="preserve"> </w:t>
      </w:r>
      <w:r w:rsidRPr="009A6F9B">
        <w:rPr>
          <w:rFonts w:ascii="Verdana" w:hAnsi="Verdana"/>
        </w:rPr>
        <w:t>maternidad</w:t>
      </w:r>
      <w:r w:rsidRPr="009A6F9B">
        <w:rPr>
          <w:rFonts w:ascii="Verdana" w:hAnsi="Verdana"/>
          <w:spacing w:val="-5"/>
        </w:rPr>
        <w:t xml:space="preserve"> </w:t>
      </w:r>
      <w:r w:rsidRPr="009A6F9B">
        <w:rPr>
          <w:rFonts w:ascii="Verdana" w:hAnsi="Verdana"/>
        </w:rPr>
        <w:t>y</w:t>
      </w:r>
      <w:r w:rsidRPr="009A6F9B">
        <w:rPr>
          <w:rFonts w:ascii="Verdana" w:hAnsi="Verdana"/>
          <w:spacing w:val="-7"/>
        </w:rPr>
        <w:t xml:space="preserve"> </w:t>
      </w:r>
      <w:r w:rsidRPr="009A6F9B">
        <w:rPr>
          <w:rFonts w:ascii="Verdana" w:hAnsi="Verdana"/>
        </w:rPr>
        <w:t>en periodo</w:t>
      </w:r>
      <w:r w:rsidRPr="009A6F9B">
        <w:rPr>
          <w:rFonts w:ascii="Verdana" w:hAnsi="Verdana"/>
          <w:spacing w:val="-10"/>
        </w:rPr>
        <w:t xml:space="preserve"> </w:t>
      </w:r>
      <w:r w:rsidRPr="009A6F9B">
        <w:rPr>
          <w:rFonts w:ascii="Verdana" w:hAnsi="Verdana"/>
        </w:rPr>
        <w:t>de</w:t>
      </w:r>
      <w:r w:rsidRPr="009A6F9B">
        <w:rPr>
          <w:rFonts w:ascii="Verdana" w:hAnsi="Verdana"/>
          <w:spacing w:val="-11"/>
        </w:rPr>
        <w:t xml:space="preserve"> </w:t>
      </w:r>
      <w:r w:rsidRPr="009A6F9B">
        <w:rPr>
          <w:rFonts w:ascii="Verdana" w:hAnsi="Verdana"/>
        </w:rPr>
        <w:t>lactancia. Esto</w:t>
      </w:r>
      <w:r w:rsidRPr="009A6F9B">
        <w:rPr>
          <w:rFonts w:ascii="Verdana" w:hAnsi="Verdana"/>
          <w:spacing w:val="-12"/>
        </w:rPr>
        <w:t xml:space="preserve"> </w:t>
      </w:r>
      <w:r w:rsidRPr="009A6F9B">
        <w:rPr>
          <w:rFonts w:ascii="Verdana" w:hAnsi="Verdana"/>
        </w:rPr>
        <w:t>con</w:t>
      </w:r>
      <w:r w:rsidRPr="009A6F9B">
        <w:rPr>
          <w:rFonts w:ascii="Verdana" w:hAnsi="Verdana"/>
          <w:spacing w:val="-11"/>
        </w:rPr>
        <w:t xml:space="preserve"> </w:t>
      </w:r>
      <w:r w:rsidRPr="009A6F9B">
        <w:rPr>
          <w:rFonts w:ascii="Verdana" w:hAnsi="Verdana"/>
        </w:rPr>
        <w:t>el</w:t>
      </w:r>
      <w:r w:rsidRPr="009A6F9B">
        <w:rPr>
          <w:rFonts w:ascii="Verdana" w:hAnsi="Verdana"/>
          <w:spacing w:val="-11"/>
        </w:rPr>
        <w:t xml:space="preserve"> </w:t>
      </w:r>
      <w:r w:rsidRPr="009A6F9B">
        <w:rPr>
          <w:rFonts w:ascii="Verdana" w:hAnsi="Verdana"/>
        </w:rPr>
        <w:t>fin</w:t>
      </w:r>
      <w:r w:rsidRPr="009A6F9B">
        <w:rPr>
          <w:rFonts w:ascii="Verdana" w:hAnsi="Verdana"/>
          <w:spacing w:val="-11"/>
        </w:rPr>
        <w:t xml:space="preserve"> </w:t>
      </w:r>
      <w:r w:rsidRPr="009A6F9B">
        <w:rPr>
          <w:rFonts w:ascii="Verdana" w:hAnsi="Verdana"/>
        </w:rPr>
        <w:t>de</w:t>
      </w:r>
      <w:r w:rsidRPr="009A6F9B">
        <w:rPr>
          <w:rFonts w:ascii="Verdana" w:hAnsi="Verdana"/>
          <w:spacing w:val="-11"/>
        </w:rPr>
        <w:t xml:space="preserve"> </w:t>
      </w:r>
      <w:r w:rsidRPr="009A6F9B">
        <w:rPr>
          <w:rFonts w:ascii="Verdana" w:hAnsi="Verdana"/>
        </w:rPr>
        <w:t>que</w:t>
      </w:r>
      <w:r w:rsidRPr="009A6F9B">
        <w:rPr>
          <w:rFonts w:ascii="Verdana" w:hAnsi="Verdana"/>
          <w:spacing w:val="-11"/>
        </w:rPr>
        <w:t xml:space="preserve"> </w:t>
      </w:r>
      <w:r w:rsidRPr="009A6F9B">
        <w:rPr>
          <w:rFonts w:ascii="Verdana" w:hAnsi="Verdana"/>
        </w:rPr>
        <w:t>el</w:t>
      </w:r>
      <w:r w:rsidRPr="009A6F9B">
        <w:rPr>
          <w:rFonts w:ascii="Verdana" w:hAnsi="Verdana"/>
          <w:spacing w:val="-11"/>
        </w:rPr>
        <w:t xml:space="preserve"> </w:t>
      </w:r>
      <w:r w:rsidRPr="009A6F9B">
        <w:rPr>
          <w:rFonts w:ascii="Verdana" w:hAnsi="Verdana"/>
        </w:rPr>
        <w:t>proceso</w:t>
      </w:r>
      <w:r w:rsidRPr="009A6F9B">
        <w:rPr>
          <w:rFonts w:ascii="Verdana" w:hAnsi="Verdana"/>
          <w:spacing w:val="-9"/>
        </w:rPr>
        <w:t xml:space="preserve"> </w:t>
      </w:r>
      <w:r w:rsidRPr="009A6F9B">
        <w:rPr>
          <w:rFonts w:ascii="Verdana" w:hAnsi="Verdana"/>
        </w:rPr>
        <w:t>de</w:t>
      </w:r>
      <w:r w:rsidRPr="009A6F9B">
        <w:rPr>
          <w:rFonts w:ascii="Verdana" w:hAnsi="Verdana"/>
          <w:spacing w:val="-11"/>
        </w:rPr>
        <w:t xml:space="preserve"> </w:t>
      </w:r>
      <w:r w:rsidRPr="009A6F9B">
        <w:rPr>
          <w:rFonts w:ascii="Verdana" w:hAnsi="Verdana"/>
        </w:rPr>
        <w:t>gestación</w:t>
      </w:r>
      <w:r w:rsidRPr="009A6F9B">
        <w:rPr>
          <w:rFonts w:ascii="Verdana" w:hAnsi="Verdana"/>
          <w:spacing w:val="-8"/>
        </w:rPr>
        <w:t xml:space="preserve"> </w:t>
      </w:r>
      <w:r w:rsidRPr="009A6F9B">
        <w:rPr>
          <w:rFonts w:ascii="Verdana" w:hAnsi="Verdana"/>
        </w:rPr>
        <w:t>no</w:t>
      </w:r>
      <w:r w:rsidRPr="009A6F9B">
        <w:rPr>
          <w:rFonts w:ascii="Verdana" w:hAnsi="Verdana"/>
          <w:spacing w:val="-11"/>
        </w:rPr>
        <w:t xml:space="preserve"> </w:t>
      </w:r>
      <w:r w:rsidRPr="009A6F9B">
        <w:rPr>
          <w:rFonts w:ascii="Verdana" w:hAnsi="Verdana"/>
        </w:rPr>
        <w:t>interfiera</w:t>
      </w:r>
      <w:r w:rsidRPr="009A6F9B">
        <w:rPr>
          <w:rFonts w:ascii="Verdana" w:hAnsi="Verdana"/>
          <w:spacing w:val="-9"/>
        </w:rPr>
        <w:t xml:space="preserve"> </w:t>
      </w:r>
      <w:r w:rsidRPr="009A6F9B">
        <w:rPr>
          <w:rFonts w:ascii="Verdana" w:hAnsi="Verdana"/>
        </w:rPr>
        <w:t>en</w:t>
      </w:r>
      <w:r w:rsidRPr="009A6F9B">
        <w:rPr>
          <w:rFonts w:ascii="Verdana" w:hAnsi="Verdana"/>
          <w:spacing w:val="-11"/>
        </w:rPr>
        <w:t xml:space="preserve"> </w:t>
      </w:r>
      <w:r w:rsidRPr="009A6F9B">
        <w:rPr>
          <w:rFonts w:ascii="Verdana" w:hAnsi="Verdana"/>
        </w:rPr>
        <w:t>la estabilidad ocupacional que, como trabajadora, le asiste. El propósito es que las aspiraciones familiares y profesionales de la mujer no se excluyan y puedan armonizarse, al punto de desarrollar su proyecto de vida y su personalidad en condiciones</w:t>
      </w:r>
      <w:r w:rsidRPr="009A6F9B">
        <w:rPr>
          <w:rFonts w:ascii="Verdana" w:hAnsi="Verdana"/>
          <w:spacing w:val="-12"/>
        </w:rPr>
        <w:t xml:space="preserve"> </w:t>
      </w:r>
      <w:r w:rsidRPr="009A6F9B">
        <w:rPr>
          <w:rFonts w:ascii="Verdana" w:hAnsi="Verdana"/>
        </w:rPr>
        <w:t>de</w:t>
      </w:r>
      <w:r w:rsidRPr="009A6F9B">
        <w:rPr>
          <w:rFonts w:ascii="Verdana" w:hAnsi="Verdana"/>
          <w:spacing w:val="-15"/>
        </w:rPr>
        <w:t xml:space="preserve"> </w:t>
      </w:r>
      <w:r w:rsidRPr="009A6F9B">
        <w:rPr>
          <w:rFonts w:ascii="Verdana" w:hAnsi="Verdana"/>
        </w:rPr>
        <w:t>dignidad</w:t>
      </w:r>
      <w:r w:rsidRPr="009A6F9B">
        <w:rPr>
          <w:rFonts w:ascii="Verdana" w:hAnsi="Verdana"/>
          <w:spacing w:val="-14"/>
        </w:rPr>
        <w:t xml:space="preserve"> </w:t>
      </w:r>
      <w:r w:rsidRPr="009A6F9B">
        <w:rPr>
          <w:rFonts w:ascii="Verdana" w:hAnsi="Verdana"/>
        </w:rPr>
        <w:t>y</w:t>
      </w:r>
      <w:r w:rsidRPr="009A6F9B">
        <w:rPr>
          <w:rFonts w:ascii="Verdana" w:hAnsi="Verdana"/>
          <w:spacing w:val="-15"/>
        </w:rPr>
        <w:t xml:space="preserve"> </w:t>
      </w:r>
      <w:r w:rsidRPr="009A6F9B">
        <w:rPr>
          <w:rFonts w:ascii="Verdana" w:hAnsi="Verdana"/>
        </w:rPr>
        <w:t>libertad,</w:t>
      </w:r>
      <w:r w:rsidRPr="009A6F9B">
        <w:rPr>
          <w:rFonts w:ascii="Verdana" w:hAnsi="Verdana"/>
          <w:spacing w:val="-13"/>
        </w:rPr>
        <w:t xml:space="preserve"> </w:t>
      </w:r>
      <w:r w:rsidRPr="009A6F9B">
        <w:rPr>
          <w:rFonts w:ascii="Verdana" w:hAnsi="Verdana"/>
        </w:rPr>
        <w:t>pues</w:t>
      </w:r>
      <w:r w:rsidRPr="009A6F9B">
        <w:rPr>
          <w:rFonts w:ascii="Verdana" w:hAnsi="Verdana"/>
          <w:spacing w:val="-14"/>
        </w:rPr>
        <w:t xml:space="preserve"> </w:t>
      </w:r>
      <w:r w:rsidRPr="009A6F9B">
        <w:rPr>
          <w:rFonts w:ascii="Verdana" w:hAnsi="Verdana"/>
        </w:rPr>
        <w:t>históricamente</w:t>
      </w:r>
      <w:r w:rsidRPr="009A6F9B">
        <w:rPr>
          <w:rFonts w:ascii="Verdana" w:hAnsi="Verdana"/>
          <w:spacing w:val="-11"/>
        </w:rPr>
        <w:t xml:space="preserve"> </w:t>
      </w:r>
      <w:r w:rsidRPr="009A6F9B">
        <w:rPr>
          <w:rFonts w:ascii="Verdana" w:hAnsi="Verdana"/>
        </w:rPr>
        <w:t>el</w:t>
      </w:r>
      <w:r w:rsidRPr="009A6F9B">
        <w:rPr>
          <w:rFonts w:ascii="Verdana" w:hAnsi="Verdana"/>
          <w:spacing w:val="-15"/>
        </w:rPr>
        <w:t xml:space="preserve"> </w:t>
      </w:r>
      <w:r w:rsidRPr="009A6F9B">
        <w:rPr>
          <w:rFonts w:ascii="Verdana" w:hAnsi="Verdana"/>
        </w:rPr>
        <w:t>estado</w:t>
      </w:r>
      <w:r w:rsidRPr="009A6F9B">
        <w:rPr>
          <w:rFonts w:ascii="Verdana" w:hAnsi="Verdana"/>
          <w:spacing w:val="-14"/>
        </w:rPr>
        <w:t xml:space="preserve"> </w:t>
      </w:r>
      <w:r w:rsidRPr="009A6F9B">
        <w:rPr>
          <w:rFonts w:ascii="Verdana" w:hAnsi="Verdana"/>
        </w:rPr>
        <w:t>de</w:t>
      </w:r>
      <w:r w:rsidRPr="009A6F9B">
        <w:rPr>
          <w:rFonts w:ascii="Verdana" w:hAnsi="Verdana"/>
          <w:spacing w:val="-15"/>
        </w:rPr>
        <w:t xml:space="preserve"> </w:t>
      </w:r>
      <w:r w:rsidRPr="009A6F9B">
        <w:rPr>
          <w:rFonts w:ascii="Verdana" w:hAnsi="Verdana"/>
        </w:rPr>
        <w:t>gravidez</w:t>
      </w:r>
      <w:r w:rsidRPr="009A6F9B">
        <w:rPr>
          <w:rFonts w:ascii="Verdana" w:hAnsi="Verdana"/>
          <w:spacing w:val="-13"/>
        </w:rPr>
        <w:t xml:space="preserve"> </w:t>
      </w:r>
      <w:r w:rsidRPr="009A6F9B">
        <w:rPr>
          <w:rFonts w:ascii="Verdana" w:hAnsi="Verdana"/>
        </w:rPr>
        <w:t>ha constituido</w:t>
      </w:r>
      <w:r w:rsidRPr="009A6F9B">
        <w:rPr>
          <w:rFonts w:ascii="Verdana" w:hAnsi="Verdana"/>
          <w:spacing w:val="-14"/>
        </w:rPr>
        <w:t xml:space="preserve"> </w:t>
      </w:r>
      <w:r w:rsidRPr="009A6F9B">
        <w:rPr>
          <w:rFonts w:ascii="Verdana" w:hAnsi="Verdana"/>
        </w:rPr>
        <w:t>un</w:t>
      </w:r>
      <w:r w:rsidRPr="009A6F9B">
        <w:rPr>
          <w:rFonts w:ascii="Verdana" w:hAnsi="Verdana"/>
          <w:spacing w:val="-17"/>
        </w:rPr>
        <w:t xml:space="preserve"> </w:t>
      </w:r>
      <w:r w:rsidRPr="009A6F9B">
        <w:rPr>
          <w:rFonts w:ascii="Verdana" w:hAnsi="Verdana"/>
        </w:rPr>
        <w:t>motivo</w:t>
      </w:r>
      <w:r w:rsidRPr="009A6F9B">
        <w:rPr>
          <w:rFonts w:ascii="Verdana" w:hAnsi="Verdana"/>
          <w:spacing w:val="-16"/>
        </w:rPr>
        <w:t xml:space="preserve"> </w:t>
      </w:r>
      <w:r w:rsidRPr="009A6F9B">
        <w:rPr>
          <w:rFonts w:ascii="Verdana" w:hAnsi="Verdana"/>
        </w:rPr>
        <w:t>de</w:t>
      </w:r>
      <w:r w:rsidRPr="009A6F9B">
        <w:rPr>
          <w:rFonts w:ascii="Verdana" w:hAnsi="Verdana"/>
          <w:spacing w:val="-18"/>
        </w:rPr>
        <w:t xml:space="preserve"> </w:t>
      </w:r>
      <w:r w:rsidRPr="009A6F9B">
        <w:rPr>
          <w:rFonts w:ascii="Verdana" w:hAnsi="Verdana"/>
        </w:rPr>
        <w:t>exclusión</w:t>
      </w:r>
      <w:r w:rsidRPr="009A6F9B">
        <w:rPr>
          <w:rFonts w:ascii="Verdana" w:hAnsi="Verdana"/>
          <w:spacing w:val="-15"/>
        </w:rPr>
        <w:t xml:space="preserve"> </w:t>
      </w:r>
      <w:r w:rsidRPr="009A6F9B">
        <w:rPr>
          <w:rFonts w:ascii="Verdana" w:hAnsi="Verdana"/>
        </w:rPr>
        <w:t>de</w:t>
      </w:r>
      <w:r w:rsidRPr="009A6F9B">
        <w:rPr>
          <w:rFonts w:ascii="Verdana" w:hAnsi="Verdana"/>
          <w:spacing w:val="-18"/>
        </w:rPr>
        <w:t xml:space="preserve"> </w:t>
      </w:r>
      <w:r w:rsidRPr="009A6F9B">
        <w:rPr>
          <w:rFonts w:ascii="Verdana" w:hAnsi="Verdana"/>
        </w:rPr>
        <w:t>la</w:t>
      </w:r>
      <w:r w:rsidRPr="009A6F9B">
        <w:rPr>
          <w:rFonts w:ascii="Verdana" w:hAnsi="Verdana"/>
          <w:spacing w:val="-18"/>
        </w:rPr>
        <w:t xml:space="preserve"> </w:t>
      </w:r>
      <w:r w:rsidRPr="009A6F9B">
        <w:rPr>
          <w:rFonts w:ascii="Verdana" w:hAnsi="Verdana"/>
        </w:rPr>
        <w:t>mujer</w:t>
      </w:r>
      <w:r w:rsidRPr="009A6F9B">
        <w:rPr>
          <w:rFonts w:ascii="Verdana" w:hAnsi="Verdana"/>
          <w:spacing w:val="-16"/>
        </w:rPr>
        <w:t xml:space="preserve"> </w:t>
      </w:r>
      <w:r w:rsidRPr="009A6F9B">
        <w:rPr>
          <w:rFonts w:ascii="Verdana" w:hAnsi="Verdana"/>
        </w:rPr>
        <w:t>en</w:t>
      </w:r>
      <w:r w:rsidRPr="009A6F9B">
        <w:rPr>
          <w:rFonts w:ascii="Verdana" w:hAnsi="Verdana"/>
          <w:spacing w:val="-17"/>
        </w:rPr>
        <w:t xml:space="preserve"> </w:t>
      </w:r>
      <w:r w:rsidRPr="009A6F9B">
        <w:rPr>
          <w:rFonts w:ascii="Verdana" w:hAnsi="Verdana"/>
        </w:rPr>
        <w:t>el</w:t>
      </w:r>
      <w:r w:rsidRPr="009A6F9B">
        <w:rPr>
          <w:rFonts w:ascii="Verdana" w:hAnsi="Verdana"/>
          <w:spacing w:val="-18"/>
        </w:rPr>
        <w:t xml:space="preserve"> </w:t>
      </w:r>
      <w:r w:rsidRPr="009A6F9B">
        <w:rPr>
          <w:rFonts w:ascii="Verdana" w:hAnsi="Verdana"/>
        </w:rPr>
        <w:t>trabajo,</w:t>
      </w:r>
      <w:r w:rsidRPr="009A6F9B">
        <w:rPr>
          <w:rFonts w:ascii="Verdana" w:hAnsi="Verdana"/>
          <w:spacing w:val="-16"/>
        </w:rPr>
        <w:t xml:space="preserve"> </w:t>
      </w:r>
      <w:r w:rsidRPr="009A6F9B">
        <w:rPr>
          <w:rFonts w:ascii="Verdana" w:hAnsi="Verdana"/>
        </w:rPr>
        <w:t>en</w:t>
      </w:r>
      <w:r w:rsidRPr="009A6F9B">
        <w:rPr>
          <w:rFonts w:ascii="Verdana" w:hAnsi="Verdana"/>
          <w:spacing w:val="-17"/>
        </w:rPr>
        <w:t xml:space="preserve"> </w:t>
      </w:r>
      <w:r w:rsidRPr="009A6F9B">
        <w:rPr>
          <w:rFonts w:ascii="Verdana" w:hAnsi="Verdana"/>
        </w:rPr>
        <w:t>el</w:t>
      </w:r>
      <w:r w:rsidRPr="009A6F9B">
        <w:rPr>
          <w:rFonts w:ascii="Verdana" w:hAnsi="Verdana"/>
          <w:spacing w:val="-18"/>
        </w:rPr>
        <w:t xml:space="preserve"> </w:t>
      </w:r>
      <w:r w:rsidRPr="009A6F9B">
        <w:rPr>
          <w:rFonts w:ascii="Verdana" w:hAnsi="Verdana"/>
        </w:rPr>
        <w:t>que</w:t>
      </w:r>
      <w:r w:rsidRPr="009A6F9B">
        <w:rPr>
          <w:rFonts w:ascii="Verdana" w:hAnsi="Verdana"/>
          <w:spacing w:val="-17"/>
        </w:rPr>
        <w:t xml:space="preserve"> </w:t>
      </w:r>
      <w:r w:rsidRPr="009A6F9B">
        <w:rPr>
          <w:rFonts w:ascii="Verdana" w:hAnsi="Verdana"/>
        </w:rPr>
        <w:t>es</w:t>
      </w:r>
      <w:r w:rsidRPr="009A6F9B">
        <w:rPr>
          <w:rFonts w:ascii="Verdana" w:hAnsi="Verdana"/>
          <w:spacing w:val="-17"/>
        </w:rPr>
        <w:t xml:space="preserve"> </w:t>
      </w:r>
      <w:r w:rsidRPr="009A6F9B">
        <w:rPr>
          <w:rFonts w:ascii="Verdana" w:hAnsi="Verdana"/>
        </w:rPr>
        <w:t>preciso “impedir la discriminación constituida por el despido, la terminación o la no renovación del contrato por causa o con ocasión del embarazo o la lactancia</w:t>
      </w:r>
      <w:r w:rsidRPr="009A6F9B">
        <w:rPr>
          <w:rFonts w:ascii="Verdana" w:hAnsi="Verdana"/>
          <w:spacing w:val="-52"/>
        </w:rPr>
        <w:t xml:space="preserve"> </w:t>
      </w:r>
      <w:r w:rsidRPr="009A6F9B">
        <w:rPr>
          <w:rFonts w:ascii="Verdana" w:hAnsi="Verdana"/>
        </w:rPr>
        <w:t>”</w:t>
      </w:r>
      <w:r w:rsidRPr="009A6F9B">
        <w:rPr>
          <w:rStyle w:val="Refdenotaalpie"/>
          <w:rFonts w:ascii="Verdana" w:hAnsi="Verdana"/>
        </w:rPr>
        <w:footnoteReference w:id="2"/>
      </w:r>
      <w:r w:rsidRPr="009A6F9B">
        <w:rPr>
          <w:rFonts w:ascii="Verdana" w:hAnsi="Verdana"/>
        </w:rPr>
        <w:t>.</w:t>
      </w:r>
    </w:p>
    <w:p w14:paraId="4CD1021E" w14:textId="77777777" w:rsidR="000373F9" w:rsidRPr="009A6F9B" w:rsidRDefault="000373F9" w:rsidP="000373F9">
      <w:pPr>
        <w:spacing w:after="120"/>
        <w:ind w:firstLine="709"/>
        <w:jc w:val="both"/>
        <w:rPr>
          <w:rFonts w:ascii="Verdana" w:hAnsi="Verdana"/>
        </w:rPr>
      </w:pPr>
      <w:r w:rsidRPr="009A6F9B">
        <w:rPr>
          <w:rFonts w:ascii="Verdana" w:hAnsi="Verdana"/>
        </w:rPr>
        <w:t xml:space="preserve">La Corte Constitucional profirió la sentencia de unificación SU-075 de 2018, en la cual recoge, entre otras, las sentencias T-350 del 2016, T-030 de 2018. En esta providencia, el Alto Tribunal estableció unos criterios con el fin de impedir la discriminación que se puede presentarse frente a una mujer en estado de embarazo, en periodo de licencia de maternidad o de lactancia, </w:t>
      </w:r>
      <w:r w:rsidRPr="009A6F9B">
        <w:rPr>
          <w:rFonts w:ascii="Verdana" w:hAnsi="Verdana"/>
        </w:rPr>
        <w:lastRenderedPageBreak/>
        <w:t>específicamente, respecto a la terminación o la no renovación del contrato. Dicha providencia dio paso a establecer que, el denominado “fuero de maternidad” encuentra también su sustento en la cláusula general de igualdad de la Constitución “que proscribe la discriminación por razones de sexo, así como en el ya mencionado artículo 43 Superior, que dispone la igualdad de derechos y oportunidades entre hombres y mujeres”</w:t>
      </w:r>
      <w:r w:rsidRPr="009A6F9B">
        <w:rPr>
          <w:rStyle w:val="Refdenotaalpie"/>
          <w:rFonts w:ascii="Verdana" w:hAnsi="Verdana"/>
        </w:rPr>
        <w:footnoteReference w:id="3"/>
      </w:r>
      <w:r w:rsidRPr="009A6F9B">
        <w:rPr>
          <w:rFonts w:ascii="Verdana" w:hAnsi="Verdana"/>
        </w:rPr>
        <w:t>.</w:t>
      </w:r>
    </w:p>
    <w:p w14:paraId="094B288C" w14:textId="77777777" w:rsidR="000373F9" w:rsidRPr="009A6F9B" w:rsidRDefault="000373F9" w:rsidP="000373F9">
      <w:pPr>
        <w:pStyle w:val="Textoindependiente"/>
        <w:spacing w:line="276" w:lineRule="auto"/>
        <w:ind w:right="49" w:firstLine="709"/>
        <w:jc w:val="both"/>
        <w:rPr>
          <w:rFonts w:ascii="Verdana" w:hAnsi="Verdana"/>
        </w:rPr>
      </w:pPr>
      <w:r w:rsidRPr="009A6F9B">
        <w:rPr>
          <w:rFonts w:ascii="Verdana" w:hAnsi="Verdana"/>
        </w:rPr>
        <w:t>La sentencia de unificación citada determina el tratamiento que deberían darles las entidades a sus trabajadoras o contratistas cuando se encuentren en estado de embarazo o lactancia, estableciendo su procedencia en los siguientes términos:</w:t>
      </w:r>
    </w:p>
    <w:p w14:paraId="235F28B3" w14:textId="77777777" w:rsidR="000373F9" w:rsidRPr="004F63B2" w:rsidRDefault="000373F9" w:rsidP="000373F9">
      <w:pPr>
        <w:spacing w:after="0"/>
        <w:ind w:left="709" w:right="709"/>
        <w:jc w:val="both"/>
        <w:rPr>
          <w:rFonts w:ascii="Verdana" w:hAnsi="Verdana"/>
          <w:sz w:val="20"/>
          <w:szCs w:val="20"/>
        </w:rPr>
      </w:pPr>
      <w:r w:rsidRPr="004F63B2">
        <w:rPr>
          <w:rFonts w:ascii="Verdana" w:hAnsi="Verdana"/>
          <w:sz w:val="20"/>
          <w:szCs w:val="20"/>
        </w:rPr>
        <w:t>“La protección reforzada a la maternidad y la lactancia en el ámbito del trabajo</w:t>
      </w:r>
      <w:r w:rsidRPr="004F63B2">
        <w:rPr>
          <w:rFonts w:ascii="Verdana" w:hAnsi="Verdana"/>
          <w:spacing w:val="-1"/>
          <w:sz w:val="20"/>
          <w:szCs w:val="20"/>
        </w:rPr>
        <w:t xml:space="preserve"> </w:t>
      </w:r>
      <w:r w:rsidRPr="004F63B2">
        <w:rPr>
          <w:rFonts w:ascii="Verdana" w:hAnsi="Verdana"/>
          <w:sz w:val="20"/>
          <w:szCs w:val="20"/>
        </w:rPr>
        <w:t>procede cuando se demuestre, sin ninguna otra exigencia adicional, lo siguiente:</w:t>
      </w:r>
    </w:p>
    <w:p w14:paraId="14A92A74" w14:textId="77777777" w:rsidR="000373F9" w:rsidRPr="004F63B2" w:rsidRDefault="000373F9" w:rsidP="000373F9">
      <w:pPr>
        <w:pStyle w:val="Prrafodelista"/>
        <w:widowControl w:val="0"/>
        <w:numPr>
          <w:ilvl w:val="1"/>
          <w:numId w:val="9"/>
        </w:numPr>
        <w:tabs>
          <w:tab w:val="left" w:pos="1339"/>
        </w:tabs>
        <w:autoSpaceDE w:val="0"/>
        <w:autoSpaceDN w:val="0"/>
        <w:spacing w:after="0" w:line="240" w:lineRule="auto"/>
        <w:ind w:left="709" w:right="709" w:firstLine="0"/>
        <w:jc w:val="both"/>
        <w:rPr>
          <w:rFonts w:ascii="Verdana" w:hAnsi="Verdana"/>
          <w:sz w:val="20"/>
          <w:szCs w:val="20"/>
        </w:rPr>
      </w:pPr>
      <w:r w:rsidRPr="004F63B2">
        <w:rPr>
          <w:rFonts w:ascii="Verdana" w:hAnsi="Verdana"/>
          <w:sz w:val="20"/>
          <w:szCs w:val="20"/>
        </w:rPr>
        <w:t>La</w:t>
      </w:r>
      <w:r w:rsidRPr="004F63B2">
        <w:rPr>
          <w:rFonts w:ascii="Verdana" w:hAnsi="Verdana"/>
          <w:spacing w:val="-11"/>
          <w:sz w:val="20"/>
          <w:szCs w:val="20"/>
        </w:rPr>
        <w:t xml:space="preserve"> </w:t>
      </w:r>
      <w:r w:rsidRPr="004F63B2">
        <w:rPr>
          <w:rFonts w:ascii="Verdana" w:hAnsi="Verdana"/>
          <w:sz w:val="20"/>
          <w:szCs w:val="20"/>
        </w:rPr>
        <w:t>existencia</w:t>
      </w:r>
      <w:r w:rsidRPr="004F63B2">
        <w:rPr>
          <w:rFonts w:ascii="Verdana" w:hAnsi="Verdana"/>
          <w:spacing w:val="-10"/>
          <w:sz w:val="20"/>
          <w:szCs w:val="20"/>
        </w:rPr>
        <w:t xml:space="preserve"> </w:t>
      </w:r>
      <w:r w:rsidRPr="004F63B2">
        <w:rPr>
          <w:rFonts w:ascii="Verdana" w:hAnsi="Verdana"/>
          <w:sz w:val="20"/>
          <w:szCs w:val="20"/>
        </w:rPr>
        <w:t>de</w:t>
      </w:r>
      <w:r w:rsidRPr="004F63B2">
        <w:rPr>
          <w:rFonts w:ascii="Verdana" w:hAnsi="Verdana"/>
          <w:spacing w:val="-6"/>
          <w:sz w:val="20"/>
          <w:szCs w:val="20"/>
        </w:rPr>
        <w:t xml:space="preserve"> </w:t>
      </w:r>
      <w:r w:rsidRPr="004F63B2">
        <w:rPr>
          <w:rFonts w:ascii="Verdana" w:hAnsi="Verdana"/>
          <w:sz w:val="20"/>
          <w:szCs w:val="20"/>
        </w:rPr>
        <w:t>una</w:t>
      </w:r>
      <w:r w:rsidRPr="004F63B2">
        <w:rPr>
          <w:rFonts w:ascii="Verdana" w:hAnsi="Verdana"/>
          <w:spacing w:val="-10"/>
          <w:sz w:val="20"/>
          <w:szCs w:val="20"/>
        </w:rPr>
        <w:t xml:space="preserve"> </w:t>
      </w:r>
      <w:r w:rsidRPr="004F63B2">
        <w:rPr>
          <w:rFonts w:ascii="Verdana" w:hAnsi="Verdana"/>
          <w:sz w:val="20"/>
          <w:szCs w:val="20"/>
        </w:rPr>
        <w:t>relación</w:t>
      </w:r>
      <w:r w:rsidRPr="004F63B2">
        <w:rPr>
          <w:rFonts w:ascii="Verdana" w:hAnsi="Verdana"/>
          <w:spacing w:val="-10"/>
          <w:sz w:val="20"/>
          <w:szCs w:val="20"/>
        </w:rPr>
        <w:t xml:space="preserve"> </w:t>
      </w:r>
      <w:r w:rsidRPr="004F63B2">
        <w:rPr>
          <w:rFonts w:ascii="Verdana" w:hAnsi="Verdana"/>
          <w:sz w:val="20"/>
          <w:szCs w:val="20"/>
        </w:rPr>
        <w:t>laboral</w:t>
      </w:r>
      <w:r w:rsidRPr="004F63B2">
        <w:rPr>
          <w:rFonts w:ascii="Verdana" w:hAnsi="Verdana"/>
          <w:spacing w:val="-10"/>
          <w:sz w:val="20"/>
          <w:szCs w:val="20"/>
        </w:rPr>
        <w:t xml:space="preserve"> </w:t>
      </w:r>
      <w:r w:rsidRPr="004F63B2">
        <w:rPr>
          <w:rFonts w:ascii="Verdana" w:hAnsi="Verdana"/>
          <w:sz w:val="20"/>
          <w:szCs w:val="20"/>
        </w:rPr>
        <w:t>o</w:t>
      </w:r>
      <w:r w:rsidRPr="004F63B2">
        <w:rPr>
          <w:rFonts w:ascii="Verdana" w:hAnsi="Verdana"/>
          <w:spacing w:val="-11"/>
          <w:sz w:val="20"/>
          <w:szCs w:val="20"/>
        </w:rPr>
        <w:t xml:space="preserve"> </w:t>
      </w:r>
      <w:r w:rsidRPr="004F63B2">
        <w:rPr>
          <w:rFonts w:ascii="Verdana" w:hAnsi="Verdana"/>
          <w:sz w:val="20"/>
          <w:szCs w:val="20"/>
        </w:rPr>
        <w:t>de</w:t>
      </w:r>
      <w:r w:rsidRPr="004F63B2">
        <w:rPr>
          <w:rFonts w:ascii="Verdana" w:hAnsi="Verdana"/>
          <w:spacing w:val="-10"/>
          <w:sz w:val="20"/>
          <w:szCs w:val="20"/>
        </w:rPr>
        <w:t xml:space="preserve"> </w:t>
      </w:r>
      <w:r w:rsidRPr="004F63B2">
        <w:rPr>
          <w:rFonts w:ascii="Verdana" w:hAnsi="Verdana"/>
          <w:sz w:val="20"/>
          <w:szCs w:val="20"/>
        </w:rPr>
        <w:t>prestación</w:t>
      </w:r>
      <w:r w:rsidRPr="004F63B2">
        <w:rPr>
          <w:rFonts w:ascii="Verdana" w:hAnsi="Verdana"/>
          <w:spacing w:val="-10"/>
          <w:sz w:val="20"/>
          <w:szCs w:val="20"/>
        </w:rPr>
        <w:t xml:space="preserve"> </w:t>
      </w:r>
      <w:r w:rsidRPr="004F63B2">
        <w:rPr>
          <w:rFonts w:ascii="Verdana" w:hAnsi="Verdana"/>
          <w:sz w:val="20"/>
          <w:szCs w:val="20"/>
        </w:rPr>
        <w:t>de</w:t>
      </w:r>
      <w:r w:rsidRPr="004F63B2">
        <w:rPr>
          <w:rFonts w:ascii="Verdana" w:hAnsi="Verdana"/>
          <w:spacing w:val="-10"/>
          <w:sz w:val="20"/>
          <w:szCs w:val="20"/>
        </w:rPr>
        <w:t xml:space="preserve"> </w:t>
      </w:r>
      <w:r w:rsidRPr="004F63B2">
        <w:rPr>
          <w:rFonts w:ascii="Verdana" w:hAnsi="Verdana"/>
          <w:sz w:val="20"/>
          <w:szCs w:val="20"/>
        </w:rPr>
        <w:t>servicios</w:t>
      </w:r>
      <w:r w:rsidRPr="004F63B2">
        <w:rPr>
          <w:rFonts w:ascii="Verdana" w:hAnsi="Verdana"/>
          <w:spacing w:val="-11"/>
          <w:sz w:val="20"/>
          <w:szCs w:val="20"/>
        </w:rPr>
        <w:t xml:space="preserve"> </w:t>
      </w:r>
      <w:r w:rsidRPr="004F63B2">
        <w:rPr>
          <w:rFonts w:ascii="Verdana" w:hAnsi="Verdana"/>
          <w:spacing w:val="-5"/>
          <w:sz w:val="20"/>
          <w:szCs w:val="20"/>
        </w:rPr>
        <w:t>y;</w:t>
      </w:r>
    </w:p>
    <w:p w14:paraId="38CE6C4C" w14:textId="77777777" w:rsidR="000373F9" w:rsidRPr="004F63B2" w:rsidRDefault="000373F9" w:rsidP="000373F9">
      <w:pPr>
        <w:pStyle w:val="Prrafodelista"/>
        <w:widowControl w:val="0"/>
        <w:tabs>
          <w:tab w:val="left" w:pos="1339"/>
        </w:tabs>
        <w:autoSpaceDE w:val="0"/>
        <w:autoSpaceDN w:val="0"/>
        <w:spacing w:after="0" w:line="240" w:lineRule="auto"/>
        <w:ind w:left="709" w:right="709"/>
        <w:jc w:val="both"/>
        <w:rPr>
          <w:rFonts w:ascii="Verdana" w:hAnsi="Verdana"/>
          <w:sz w:val="20"/>
          <w:szCs w:val="20"/>
        </w:rPr>
      </w:pPr>
    </w:p>
    <w:p w14:paraId="621D7660" w14:textId="77777777" w:rsidR="000373F9" w:rsidRPr="004F63B2" w:rsidRDefault="000373F9" w:rsidP="000373F9">
      <w:pPr>
        <w:pStyle w:val="Prrafodelista"/>
        <w:widowControl w:val="0"/>
        <w:numPr>
          <w:ilvl w:val="1"/>
          <w:numId w:val="9"/>
        </w:numPr>
        <w:tabs>
          <w:tab w:val="left" w:pos="1339"/>
        </w:tabs>
        <w:autoSpaceDE w:val="0"/>
        <w:autoSpaceDN w:val="0"/>
        <w:spacing w:after="0" w:line="240" w:lineRule="auto"/>
        <w:ind w:left="709" w:right="709" w:firstLine="0"/>
        <w:jc w:val="both"/>
        <w:rPr>
          <w:rFonts w:ascii="Verdana" w:hAnsi="Verdana"/>
          <w:sz w:val="20"/>
          <w:szCs w:val="20"/>
        </w:rPr>
      </w:pPr>
      <w:r w:rsidRPr="004F63B2">
        <w:rPr>
          <w:rFonts w:ascii="Verdana" w:hAnsi="Verdana"/>
          <w:sz w:val="20"/>
          <w:szCs w:val="20"/>
        </w:rPr>
        <w:t>Que la mujer se encuentra en estado de embarazo o dentro de los tres meses siguientes al parto, en vigencia de dicha relación laboral o de prestación.</w:t>
      </w:r>
    </w:p>
    <w:p w14:paraId="1F5327C1" w14:textId="77777777" w:rsidR="000373F9" w:rsidRPr="004F63B2" w:rsidRDefault="000373F9" w:rsidP="000373F9">
      <w:pPr>
        <w:pStyle w:val="Prrafodelista"/>
        <w:widowControl w:val="0"/>
        <w:tabs>
          <w:tab w:val="left" w:pos="1339"/>
        </w:tabs>
        <w:autoSpaceDE w:val="0"/>
        <w:autoSpaceDN w:val="0"/>
        <w:spacing w:after="0" w:line="240" w:lineRule="auto"/>
        <w:ind w:left="709" w:right="709"/>
        <w:jc w:val="both"/>
        <w:rPr>
          <w:rFonts w:ascii="Verdana" w:hAnsi="Verdana"/>
          <w:sz w:val="20"/>
          <w:szCs w:val="20"/>
        </w:rPr>
      </w:pPr>
    </w:p>
    <w:p w14:paraId="5428D9A6" w14:textId="77777777" w:rsidR="000373F9" w:rsidRPr="004F63B2" w:rsidRDefault="000373F9" w:rsidP="000373F9">
      <w:pPr>
        <w:pStyle w:val="Prrafodelista"/>
        <w:widowControl w:val="0"/>
        <w:tabs>
          <w:tab w:val="left" w:pos="1339"/>
        </w:tabs>
        <w:autoSpaceDE w:val="0"/>
        <w:autoSpaceDN w:val="0"/>
        <w:spacing w:after="0" w:line="240" w:lineRule="auto"/>
        <w:ind w:left="709" w:right="709"/>
        <w:jc w:val="both"/>
        <w:rPr>
          <w:rFonts w:ascii="Verdana" w:hAnsi="Verdana"/>
          <w:sz w:val="20"/>
          <w:szCs w:val="20"/>
        </w:rPr>
      </w:pPr>
      <w:r w:rsidRPr="004F63B2">
        <w:rPr>
          <w:rFonts w:ascii="Verdana" w:hAnsi="Verdana"/>
          <w:sz w:val="20"/>
          <w:szCs w:val="20"/>
        </w:rPr>
        <w:t>No obstante, el alcance de la protección se debe determinar a partir de dos factores:</w:t>
      </w:r>
    </w:p>
    <w:p w14:paraId="3E329A89" w14:textId="77777777" w:rsidR="000373F9" w:rsidRPr="004F63B2" w:rsidRDefault="000373F9" w:rsidP="000373F9">
      <w:pPr>
        <w:pStyle w:val="Prrafodelista"/>
        <w:widowControl w:val="0"/>
        <w:tabs>
          <w:tab w:val="left" w:pos="1339"/>
        </w:tabs>
        <w:autoSpaceDE w:val="0"/>
        <w:autoSpaceDN w:val="0"/>
        <w:spacing w:after="0" w:line="240" w:lineRule="auto"/>
        <w:ind w:left="709" w:right="709"/>
        <w:jc w:val="both"/>
        <w:rPr>
          <w:rFonts w:ascii="Verdana" w:hAnsi="Verdana"/>
          <w:sz w:val="20"/>
          <w:szCs w:val="20"/>
        </w:rPr>
      </w:pPr>
    </w:p>
    <w:p w14:paraId="365F3C75" w14:textId="77777777" w:rsidR="000373F9" w:rsidRPr="004F63B2" w:rsidRDefault="000373F9" w:rsidP="000373F9">
      <w:pPr>
        <w:pStyle w:val="Prrafodelista"/>
        <w:widowControl w:val="0"/>
        <w:numPr>
          <w:ilvl w:val="0"/>
          <w:numId w:val="10"/>
        </w:numPr>
        <w:tabs>
          <w:tab w:val="left" w:pos="1339"/>
        </w:tabs>
        <w:autoSpaceDE w:val="0"/>
        <w:autoSpaceDN w:val="0"/>
        <w:spacing w:after="0" w:line="240" w:lineRule="auto"/>
        <w:ind w:right="709"/>
        <w:jc w:val="both"/>
        <w:rPr>
          <w:rFonts w:ascii="Verdana" w:hAnsi="Verdana"/>
          <w:sz w:val="20"/>
          <w:szCs w:val="20"/>
        </w:rPr>
      </w:pPr>
      <w:r w:rsidRPr="004F63B2">
        <w:rPr>
          <w:rFonts w:ascii="Verdana" w:hAnsi="Verdana"/>
          <w:sz w:val="20"/>
          <w:szCs w:val="20"/>
        </w:rPr>
        <w:t>El conocimiento del embarazo por parte del empleador; y</w:t>
      </w:r>
    </w:p>
    <w:p w14:paraId="7E9F214D" w14:textId="77777777" w:rsidR="000373F9" w:rsidRPr="004F63B2" w:rsidRDefault="000373F9" w:rsidP="000373F9">
      <w:pPr>
        <w:pStyle w:val="Prrafodelista"/>
        <w:widowControl w:val="0"/>
        <w:tabs>
          <w:tab w:val="left" w:pos="1339"/>
        </w:tabs>
        <w:autoSpaceDE w:val="0"/>
        <w:autoSpaceDN w:val="0"/>
        <w:spacing w:after="0" w:line="240" w:lineRule="auto"/>
        <w:ind w:left="709" w:right="709"/>
        <w:jc w:val="both"/>
        <w:rPr>
          <w:rFonts w:ascii="Verdana" w:hAnsi="Verdana"/>
          <w:sz w:val="20"/>
          <w:szCs w:val="20"/>
        </w:rPr>
      </w:pPr>
    </w:p>
    <w:p w14:paraId="39CD8E25" w14:textId="77777777" w:rsidR="000373F9" w:rsidRPr="004F63B2" w:rsidRDefault="000373F9" w:rsidP="000373F9">
      <w:pPr>
        <w:pStyle w:val="Prrafodelista"/>
        <w:widowControl w:val="0"/>
        <w:numPr>
          <w:ilvl w:val="0"/>
          <w:numId w:val="10"/>
        </w:numPr>
        <w:tabs>
          <w:tab w:val="left" w:pos="1339"/>
        </w:tabs>
        <w:autoSpaceDE w:val="0"/>
        <w:autoSpaceDN w:val="0"/>
        <w:spacing w:after="0" w:line="240" w:lineRule="auto"/>
        <w:ind w:right="709"/>
        <w:jc w:val="both"/>
        <w:rPr>
          <w:rFonts w:ascii="Verdana" w:hAnsi="Verdana"/>
          <w:sz w:val="20"/>
          <w:szCs w:val="20"/>
        </w:rPr>
      </w:pPr>
      <w:r w:rsidRPr="004F63B2">
        <w:rPr>
          <w:rFonts w:ascii="Verdana" w:hAnsi="Verdana"/>
          <w:sz w:val="20"/>
          <w:szCs w:val="20"/>
        </w:rPr>
        <w:t>La alternativa laboral mediante la cual se encontraba vinculada la mujer embarazada”.</w:t>
      </w:r>
    </w:p>
    <w:p w14:paraId="1DD2EEFF" w14:textId="77777777" w:rsidR="000373F9" w:rsidRPr="009A6F9B" w:rsidRDefault="000373F9" w:rsidP="000373F9">
      <w:pPr>
        <w:pStyle w:val="Prrafodelista"/>
        <w:widowControl w:val="0"/>
        <w:tabs>
          <w:tab w:val="left" w:pos="1339"/>
        </w:tabs>
        <w:autoSpaceDE w:val="0"/>
        <w:autoSpaceDN w:val="0"/>
        <w:spacing w:after="0" w:line="276" w:lineRule="auto"/>
        <w:ind w:left="709" w:right="618"/>
        <w:rPr>
          <w:rFonts w:ascii="Verdana" w:hAnsi="Verdana"/>
        </w:rPr>
      </w:pPr>
    </w:p>
    <w:p w14:paraId="4027600A" w14:textId="77777777" w:rsidR="000373F9" w:rsidRPr="009A6F9B" w:rsidRDefault="000373F9" w:rsidP="000373F9">
      <w:pPr>
        <w:pStyle w:val="Textoindependiente"/>
        <w:spacing w:line="276" w:lineRule="auto"/>
        <w:ind w:right="49" w:firstLine="709"/>
        <w:jc w:val="both"/>
        <w:rPr>
          <w:rFonts w:ascii="Verdana" w:hAnsi="Verdana"/>
        </w:rPr>
      </w:pPr>
      <w:r w:rsidRPr="009A6F9B">
        <w:rPr>
          <w:rFonts w:ascii="Verdana" w:hAnsi="Verdana"/>
        </w:rPr>
        <w:t>Como se evidencia en el texto referido, el criterio de la Corte establece que solo se requiere acreditar la relación laboral o la existencia de un contrato de prestación de servicios y el estado de embarazo o lactancia para acceder a la protección denominada estabilidad laboral reforzada de mujer embarazada y en periodo de lactancia. Para el caso concreto de los contratos de prestación de servicios, la sentencia en mención determina:</w:t>
      </w:r>
    </w:p>
    <w:p w14:paraId="419C2A56" w14:textId="77777777" w:rsidR="000373F9" w:rsidRDefault="000373F9" w:rsidP="000373F9">
      <w:pPr>
        <w:spacing w:after="0" w:line="240" w:lineRule="auto"/>
        <w:ind w:left="709" w:right="709"/>
        <w:jc w:val="both"/>
        <w:rPr>
          <w:rFonts w:ascii="Verdana" w:hAnsi="Verdana"/>
          <w:sz w:val="20"/>
          <w:szCs w:val="20"/>
        </w:rPr>
      </w:pPr>
      <w:r w:rsidRPr="004F63B2">
        <w:rPr>
          <w:rFonts w:ascii="Verdana" w:hAnsi="Verdana"/>
          <w:sz w:val="20"/>
          <w:szCs w:val="20"/>
        </w:rPr>
        <w:t xml:space="preserve">“[…] en el supuesto en que la trabajadora gestante o lactante haya estado vinculada mediante un contrato de prestación de servicios y logre </w:t>
      </w:r>
      <w:r w:rsidRPr="004F63B2">
        <w:rPr>
          <w:rFonts w:ascii="Verdana" w:hAnsi="Verdana"/>
          <w:sz w:val="20"/>
          <w:szCs w:val="20"/>
        </w:rPr>
        <w:lastRenderedPageBreak/>
        <w:t>demostrar la existencia de un contrato realidad, se deberán aplicar las reglas propuestas para los contratos a término fijo, toda vez que, “dentro las características del contrato de prestación de servicios, según lo ha entendido esta Corporación, se encuentran que se trata de un contrato temporal, cuya duración es por un tiempo limitado, que es además el indispensable para ejecutar el objeto contractual convenido […]”.</w:t>
      </w:r>
    </w:p>
    <w:p w14:paraId="1F1102C1" w14:textId="77777777" w:rsidR="000373F9" w:rsidRPr="004F63B2" w:rsidRDefault="000373F9" w:rsidP="000373F9">
      <w:pPr>
        <w:spacing w:after="0" w:line="240" w:lineRule="auto"/>
        <w:ind w:left="709" w:right="709"/>
        <w:jc w:val="both"/>
        <w:rPr>
          <w:rFonts w:ascii="Verdana" w:hAnsi="Verdana"/>
          <w:sz w:val="20"/>
          <w:szCs w:val="20"/>
        </w:rPr>
      </w:pPr>
    </w:p>
    <w:p w14:paraId="6AA373F6" w14:textId="77777777" w:rsidR="000373F9" w:rsidRPr="009A6F9B" w:rsidRDefault="000373F9" w:rsidP="000373F9">
      <w:pPr>
        <w:pStyle w:val="Textoindependiente"/>
        <w:spacing w:line="276" w:lineRule="auto"/>
        <w:ind w:firstLine="709"/>
        <w:jc w:val="both"/>
        <w:rPr>
          <w:rFonts w:ascii="Verdana" w:hAnsi="Verdana"/>
        </w:rPr>
      </w:pPr>
      <w:r w:rsidRPr="009A6F9B">
        <w:rPr>
          <w:rFonts w:ascii="Verdana" w:hAnsi="Verdana"/>
        </w:rPr>
        <w:t xml:space="preserve">Conforme con lo anterior, la Corte Constitucional ha expuesto dos (2) posiciones frente a los cuales opera la protección del denominado fuero de maternidad de mujeres vinculadas por medio de un contrato de prestación de servicios: i) cuando el juez prueba la configuración de un contrato realidad en el contrato de prestación de servicios, porque concurren los siguientes elementos: a) el salario, b) la continua subordinación o dependencia y c) la prestación personal del servicio; y además, </w:t>
      </w:r>
      <w:proofErr w:type="spellStart"/>
      <w:r w:rsidRPr="009A6F9B">
        <w:rPr>
          <w:rFonts w:ascii="Verdana" w:hAnsi="Verdana"/>
        </w:rPr>
        <w:t>ii</w:t>
      </w:r>
      <w:proofErr w:type="spellEnd"/>
      <w:r w:rsidRPr="009A6F9B">
        <w:rPr>
          <w:rFonts w:ascii="Verdana" w:hAnsi="Verdana"/>
        </w:rPr>
        <w:t>) cuando a pesar de no probarse la configuración de un contrato realidad, la terminación del contrato de prestación de servicios se fundamenta en criterios discriminatorios, y no en motivos objetivos.</w:t>
      </w:r>
    </w:p>
    <w:p w14:paraId="1BA49A02" w14:textId="77777777" w:rsidR="000373F9" w:rsidRPr="009A6F9B" w:rsidRDefault="000373F9" w:rsidP="000373F9">
      <w:pPr>
        <w:pStyle w:val="Textoindependiente"/>
        <w:spacing w:line="276" w:lineRule="auto"/>
        <w:ind w:firstLine="709"/>
        <w:jc w:val="both"/>
        <w:rPr>
          <w:rFonts w:ascii="Verdana" w:hAnsi="Verdana"/>
        </w:rPr>
      </w:pPr>
      <w:r w:rsidRPr="009A6F9B">
        <w:rPr>
          <w:rFonts w:ascii="Verdana" w:hAnsi="Verdana"/>
        </w:rPr>
        <w:t>Asimismo, se resalta que el Alto Tribunal Constitucional, en la sentencia T-743 de 2017</w:t>
      </w:r>
      <w:r w:rsidRPr="009A6F9B">
        <w:rPr>
          <w:rStyle w:val="Refdenotaalpie"/>
          <w:rFonts w:ascii="Verdana" w:hAnsi="Verdana"/>
        </w:rPr>
        <w:footnoteReference w:id="4"/>
      </w:r>
      <w:r w:rsidRPr="009A6F9B">
        <w:rPr>
          <w:rFonts w:ascii="Verdana" w:hAnsi="Verdana"/>
        </w:rPr>
        <w:t xml:space="preserve">, reiteró que la protección a la mujer en estado de embarazo, en licencia de maternidad y en periodo de lactancia está sustentada en cuatro presupuestos de origen constitucional: i) el deber de protección especial a la mujer gestante, </w:t>
      </w:r>
      <w:proofErr w:type="spellStart"/>
      <w:r w:rsidRPr="009A6F9B">
        <w:rPr>
          <w:rFonts w:ascii="Verdana" w:hAnsi="Verdana"/>
        </w:rPr>
        <w:t>ii</w:t>
      </w:r>
      <w:proofErr w:type="spellEnd"/>
      <w:r w:rsidRPr="009A6F9B">
        <w:rPr>
          <w:rFonts w:ascii="Verdana" w:hAnsi="Verdana"/>
        </w:rPr>
        <w:t xml:space="preserve">) la contención de prácticas discriminatorias en el escenario laboral contra la mujer con ocasión del estado de embarazo, </w:t>
      </w:r>
      <w:proofErr w:type="spellStart"/>
      <w:r w:rsidRPr="009A6F9B">
        <w:rPr>
          <w:rFonts w:ascii="Verdana" w:hAnsi="Verdana"/>
        </w:rPr>
        <w:t>iii</w:t>
      </w:r>
      <w:proofErr w:type="spellEnd"/>
      <w:r w:rsidRPr="009A6F9B">
        <w:rPr>
          <w:rFonts w:ascii="Verdana" w:hAnsi="Verdana"/>
        </w:rPr>
        <w:t xml:space="preserve">) la protección a la vida y a la mujer como su gestora y </w:t>
      </w:r>
      <w:proofErr w:type="spellStart"/>
      <w:r w:rsidRPr="009A6F9B">
        <w:rPr>
          <w:rFonts w:ascii="Verdana" w:hAnsi="Verdana"/>
        </w:rPr>
        <w:t>iv</w:t>
      </w:r>
      <w:proofErr w:type="spellEnd"/>
      <w:r w:rsidRPr="009A6F9B">
        <w:rPr>
          <w:rFonts w:ascii="Verdana" w:hAnsi="Verdana"/>
        </w:rPr>
        <w:t>) la relevancia de la familia en el ordenamiento social colombiano.</w:t>
      </w:r>
    </w:p>
    <w:p w14:paraId="14B4F8F3" w14:textId="77777777" w:rsidR="000373F9" w:rsidRPr="009A6F9B" w:rsidRDefault="000373F9" w:rsidP="000373F9">
      <w:pPr>
        <w:pStyle w:val="Textoindependiente"/>
        <w:spacing w:line="276" w:lineRule="auto"/>
        <w:ind w:firstLine="709"/>
        <w:jc w:val="both"/>
        <w:rPr>
          <w:rFonts w:ascii="Verdana" w:hAnsi="Verdana"/>
        </w:rPr>
      </w:pPr>
      <w:r w:rsidRPr="009A6F9B">
        <w:rPr>
          <w:rFonts w:ascii="Verdana" w:hAnsi="Verdana"/>
        </w:rPr>
        <w:t>Adicionalmente, la Corte Constitucional profirió la sentencia T-329 de 2022</w:t>
      </w:r>
      <w:r w:rsidRPr="009A6F9B">
        <w:rPr>
          <w:rStyle w:val="Refdenotaalpie"/>
          <w:rFonts w:ascii="Verdana" w:hAnsi="Verdana"/>
        </w:rPr>
        <w:footnoteReference w:id="5"/>
      </w:r>
      <w:r w:rsidRPr="009A6F9B">
        <w:rPr>
          <w:rFonts w:ascii="Verdana" w:hAnsi="Verdana"/>
        </w:rPr>
        <w:t>, con ponencia de la magistrada Natalia Ángel Cabo, en la cual reiteró el precedente sobre la protección de la mujer embarazada y en período de lactancia en contratos de prestación de servicios establecido en la Sentencia SU-070 de 2013</w:t>
      </w:r>
      <w:r w:rsidRPr="009A6F9B">
        <w:rPr>
          <w:rStyle w:val="Refdenotaalpie"/>
          <w:rFonts w:ascii="Verdana" w:hAnsi="Verdana"/>
        </w:rPr>
        <w:footnoteReference w:id="6"/>
      </w:r>
      <w:r w:rsidRPr="009A6F9B">
        <w:rPr>
          <w:rFonts w:ascii="Verdana" w:hAnsi="Verdana"/>
        </w:rPr>
        <w:t>, al indicar lo siguiente:</w:t>
      </w:r>
    </w:p>
    <w:p w14:paraId="7DBF3AEB" w14:textId="77777777" w:rsidR="000373F9" w:rsidRPr="004F63B2" w:rsidRDefault="000373F9" w:rsidP="000373F9">
      <w:pPr>
        <w:pStyle w:val="Textoindependiente"/>
        <w:ind w:left="709" w:right="709"/>
        <w:jc w:val="both"/>
        <w:rPr>
          <w:rFonts w:ascii="Verdana" w:eastAsiaTheme="minorEastAsia" w:hAnsi="Verdana"/>
          <w:sz w:val="20"/>
          <w:szCs w:val="20"/>
        </w:rPr>
      </w:pPr>
      <w:r w:rsidRPr="004F63B2">
        <w:rPr>
          <w:rFonts w:ascii="Verdana" w:eastAsiaTheme="minorEastAsia" w:hAnsi="Verdana"/>
          <w:sz w:val="20"/>
          <w:szCs w:val="20"/>
        </w:rPr>
        <w:lastRenderedPageBreak/>
        <w:t>“[…] En la Sentencia SU-070 de 2013, la Corte reconoció la protección de la mujer embarazada en otras alternativas laborales. En relación con el contrato de prestación de servicios indicó que el juez de tutela debe evaluar si existe un inminente riesgo de afectación al mínimo vital o a otros derechos fundamentales de la accionante. En caso afirmativo, el juez de tutela está obligado a evaluar las circunstancias fácticas particulares para determinar si tras esa figura contractual está oculta una relación laboral o si efectivamente se trata de un contrato de prestación de servicios. En los casos en los que se encuentre que el contrato de prestación de servicios oculta una relación laboral, se deben aplicar las reglas establecidas para el contrato laboral a término fijo”.</w:t>
      </w:r>
    </w:p>
    <w:p w14:paraId="2C4455DD" w14:textId="77777777" w:rsidR="000373F9" w:rsidRPr="009A6F9B" w:rsidRDefault="000373F9" w:rsidP="000373F9">
      <w:pPr>
        <w:pStyle w:val="Textoindependiente"/>
        <w:spacing w:line="276" w:lineRule="auto"/>
        <w:ind w:right="49" w:firstLine="709"/>
        <w:jc w:val="both"/>
        <w:rPr>
          <w:rFonts w:ascii="Verdana" w:hAnsi="Verdana"/>
        </w:rPr>
      </w:pPr>
      <w:r w:rsidRPr="009A6F9B">
        <w:rPr>
          <w:rFonts w:ascii="Verdana" w:hAnsi="Verdana"/>
        </w:rPr>
        <w:t xml:space="preserve">En dicha providencia la Corte consideró que, en los casos de vinculación mediante contrato de prestación de servicios, aun cuando en el trámite de tutela no se logren acreditar los elementos del contrato realidad, hay lugar a la protección derivada del fuero de maternidad. Lo anterior, en palabras de la Corte encuentra sustento en las siguientes razones: </w:t>
      </w:r>
    </w:p>
    <w:p w14:paraId="549EC8F0" w14:textId="77777777" w:rsidR="000373F9" w:rsidRPr="004F63B2" w:rsidRDefault="000373F9" w:rsidP="000373F9">
      <w:pPr>
        <w:pStyle w:val="Textoindependiente"/>
        <w:ind w:left="709" w:right="709"/>
        <w:jc w:val="both"/>
        <w:rPr>
          <w:rFonts w:ascii="Verdana" w:hAnsi="Verdana"/>
          <w:spacing w:val="-2"/>
          <w:sz w:val="20"/>
          <w:szCs w:val="20"/>
        </w:rPr>
      </w:pPr>
      <w:r w:rsidRPr="004F63B2">
        <w:rPr>
          <w:rFonts w:ascii="Verdana" w:hAnsi="Verdana"/>
          <w:sz w:val="20"/>
          <w:szCs w:val="20"/>
        </w:rPr>
        <w:t>“(i) la protección de la mujer gestante o en periodo de lactancia se deriva de, entre otros, los artículos 43, 53 y 13 de la Constitución Nacional; (</w:t>
      </w:r>
      <w:proofErr w:type="spellStart"/>
      <w:r w:rsidRPr="004F63B2">
        <w:rPr>
          <w:rFonts w:ascii="Verdana" w:hAnsi="Verdana"/>
          <w:sz w:val="20"/>
          <w:szCs w:val="20"/>
        </w:rPr>
        <w:t>ii</w:t>
      </w:r>
      <w:proofErr w:type="spellEnd"/>
      <w:r w:rsidRPr="004F63B2">
        <w:rPr>
          <w:rFonts w:ascii="Verdana" w:hAnsi="Verdana"/>
          <w:sz w:val="20"/>
          <w:szCs w:val="20"/>
        </w:rPr>
        <w:t>) la Sentencia SU-070 de 2013 reiteró la protección a la mujer embarazada en todas las alternativas laborales o de trabajo en las que se incluye el contrato de prestación de servicios; (</w:t>
      </w:r>
      <w:proofErr w:type="spellStart"/>
      <w:r w:rsidRPr="004F63B2">
        <w:rPr>
          <w:rFonts w:ascii="Verdana" w:hAnsi="Verdana"/>
          <w:sz w:val="20"/>
          <w:szCs w:val="20"/>
        </w:rPr>
        <w:t>iii</w:t>
      </w:r>
      <w:proofErr w:type="spellEnd"/>
      <w:r w:rsidRPr="004F63B2">
        <w:rPr>
          <w:rFonts w:ascii="Verdana" w:hAnsi="Verdana"/>
          <w:sz w:val="20"/>
          <w:szCs w:val="20"/>
        </w:rPr>
        <w:t>) la Sentencia SU-075 de 2018 reiteró que las condiciones para la protección de la mujer embarazada son la existencia de una relación laboral o de prestación de servicios y que la mujer se encuentre en estado de embarazo o dentro de los tres meses siguientes al parto, en vigencia de dicha relación laboral o de prestación de servicios; y (</w:t>
      </w:r>
      <w:proofErr w:type="spellStart"/>
      <w:r w:rsidRPr="004F63B2">
        <w:rPr>
          <w:rFonts w:ascii="Verdana" w:hAnsi="Verdana"/>
          <w:sz w:val="20"/>
          <w:szCs w:val="20"/>
        </w:rPr>
        <w:t>iv</w:t>
      </w:r>
      <w:proofErr w:type="spellEnd"/>
      <w:r w:rsidRPr="004F63B2">
        <w:rPr>
          <w:rFonts w:ascii="Verdana" w:hAnsi="Verdana"/>
          <w:sz w:val="20"/>
          <w:szCs w:val="20"/>
        </w:rPr>
        <w:t xml:space="preserve">) las salas de revisión de la Corte Constitucional reconocen la protección derivada del fuero de maternidad en los contratos de prestación de </w:t>
      </w:r>
      <w:r w:rsidRPr="004F63B2">
        <w:rPr>
          <w:rFonts w:ascii="Verdana" w:hAnsi="Verdana"/>
          <w:spacing w:val="-2"/>
          <w:sz w:val="20"/>
          <w:szCs w:val="20"/>
        </w:rPr>
        <w:t>servicios</w:t>
      </w:r>
      <w:r w:rsidRPr="004F63B2">
        <w:rPr>
          <w:rStyle w:val="Refdenotaalpie"/>
          <w:rFonts w:ascii="Verdana" w:hAnsi="Verdana"/>
          <w:spacing w:val="-2"/>
          <w:sz w:val="20"/>
          <w:szCs w:val="20"/>
        </w:rPr>
        <w:footnoteReference w:id="7"/>
      </w:r>
      <w:r w:rsidRPr="004F63B2">
        <w:rPr>
          <w:rFonts w:ascii="Verdana" w:hAnsi="Verdana"/>
          <w:spacing w:val="-2"/>
          <w:sz w:val="20"/>
          <w:szCs w:val="20"/>
        </w:rPr>
        <w:t>”.</w:t>
      </w:r>
    </w:p>
    <w:p w14:paraId="6A8F8E3B" w14:textId="77777777" w:rsidR="000373F9" w:rsidRPr="009A6F9B" w:rsidRDefault="000373F9" w:rsidP="000373F9">
      <w:pPr>
        <w:pStyle w:val="Textoindependiente"/>
        <w:spacing w:line="276" w:lineRule="auto"/>
        <w:ind w:right="51" w:firstLine="709"/>
        <w:jc w:val="both"/>
        <w:rPr>
          <w:rFonts w:ascii="Verdana" w:hAnsi="Verdana"/>
        </w:rPr>
      </w:pPr>
      <w:r w:rsidRPr="009A6F9B">
        <w:rPr>
          <w:rFonts w:ascii="Verdana" w:hAnsi="Verdana"/>
        </w:rPr>
        <w:t>En línea con lo anterior, resulta relevante relacionar las reglas establecidas en la jurisprudencia constitucional para la protección de las mujeres vinculadas mediante contrato de prestación de servicios a quienes no se les renueva dicho contrato mientras se encuentran en estado de embarazo o en el periodo de lactancia:</w:t>
      </w:r>
    </w:p>
    <w:p w14:paraId="20504E9E" w14:textId="77777777" w:rsidR="000373F9" w:rsidRPr="009A6F9B" w:rsidRDefault="000373F9" w:rsidP="000373F9">
      <w:pPr>
        <w:pStyle w:val="Textoindependiente"/>
        <w:spacing w:line="276" w:lineRule="auto"/>
        <w:ind w:right="49" w:firstLine="709"/>
        <w:jc w:val="both"/>
        <w:rPr>
          <w:rFonts w:ascii="Verdana" w:hAnsi="Verdana"/>
        </w:rPr>
      </w:pPr>
    </w:p>
    <w:tbl>
      <w:tblPr>
        <w:tblStyle w:val="TableNormal1"/>
        <w:tblW w:w="8837" w:type="dxa"/>
        <w:jc w:val="cente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1E0" w:firstRow="1" w:lastRow="1" w:firstColumn="1" w:lastColumn="1" w:noHBand="0" w:noVBand="0"/>
      </w:tblPr>
      <w:tblGrid>
        <w:gridCol w:w="1980"/>
        <w:gridCol w:w="6857"/>
      </w:tblGrid>
      <w:tr w:rsidR="000373F9" w:rsidRPr="009A6F9B" w14:paraId="73DE1B01" w14:textId="77777777" w:rsidTr="00720C03">
        <w:trPr>
          <w:trHeight w:val="729"/>
          <w:jc w:val="center"/>
        </w:trPr>
        <w:tc>
          <w:tcPr>
            <w:tcW w:w="1980" w:type="dxa"/>
            <w:tcBorders>
              <w:bottom w:val="single" w:sz="4" w:space="0" w:color="auto"/>
            </w:tcBorders>
            <w:shd w:val="clear" w:color="auto" w:fill="D9E2F3" w:themeFill="accent1" w:themeFillTint="33"/>
          </w:tcPr>
          <w:p w14:paraId="43E4CD6D" w14:textId="77777777" w:rsidR="000373F9" w:rsidRPr="009A6F9B" w:rsidRDefault="000373F9" w:rsidP="00720C03">
            <w:pPr>
              <w:pStyle w:val="TableParagraph"/>
              <w:ind w:left="438" w:right="428" w:firstLine="58"/>
              <w:rPr>
                <w:b/>
                <w:lang w:val="es-CO"/>
              </w:rPr>
            </w:pPr>
            <w:r w:rsidRPr="009A6F9B">
              <w:rPr>
                <w:b/>
                <w:lang w:val="es-CO"/>
              </w:rPr>
              <w:t xml:space="preserve">Tipo de </w:t>
            </w:r>
            <w:r w:rsidRPr="009A6F9B">
              <w:rPr>
                <w:b/>
                <w:spacing w:val="-2"/>
                <w:lang w:val="es-CO"/>
              </w:rPr>
              <w:t>relación material</w:t>
            </w:r>
          </w:p>
        </w:tc>
        <w:tc>
          <w:tcPr>
            <w:tcW w:w="6857" w:type="dxa"/>
            <w:tcBorders>
              <w:bottom w:val="single" w:sz="4" w:space="0" w:color="auto"/>
            </w:tcBorders>
            <w:shd w:val="clear" w:color="auto" w:fill="D9E2F3" w:themeFill="accent1" w:themeFillTint="33"/>
          </w:tcPr>
          <w:p w14:paraId="3BA9BA1F" w14:textId="77777777" w:rsidR="000373F9" w:rsidRPr="009A6F9B" w:rsidRDefault="000373F9" w:rsidP="00720C03">
            <w:pPr>
              <w:pStyle w:val="TableParagraph"/>
              <w:rPr>
                <w:lang w:val="es-CO"/>
              </w:rPr>
            </w:pPr>
          </w:p>
          <w:p w14:paraId="795603D6" w14:textId="77777777" w:rsidR="000373F9" w:rsidRPr="009A6F9B" w:rsidRDefault="000373F9" w:rsidP="00720C03">
            <w:pPr>
              <w:pStyle w:val="TableParagraph"/>
              <w:ind w:left="4"/>
              <w:jc w:val="center"/>
              <w:rPr>
                <w:b/>
                <w:lang w:val="es-CO"/>
              </w:rPr>
            </w:pPr>
            <w:r w:rsidRPr="009A6F9B">
              <w:rPr>
                <w:b/>
                <w:lang w:val="es-CO"/>
              </w:rPr>
              <w:t>Alcance</w:t>
            </w:r>
            <w:r w:rsidRPr="009A6F9B">
              <w:rPr>
                <w:b/>
                <w:spacing w:val="-9"/>
                <w:lang w:val="es-CO"/>
              </w:rPr>
              <w:t xml:space="preserve"> </w:t>
            </w:r>
            <w:r w:rsidRPr="009A6F9B">
              <w:rPr>
                <w:b/>
                <w:lang w:val="es-CO"/>
              </w:rPr>
              <w:t>de</w:t>
            </w:r>
            <w:r w:rsidRPr="009A6F9B">
              <w:rPr>
                <w:b/>
                <w:spacing w:val="-8"/>
                <w:lang w:val="es-CO"/>
              </w:rPr>
              <w:t xml:space="preserve"> </w:t>
            </w:r>
            <w:r w:rsidRPr="009A6F9B">
              <w:rPr>
                <w:b/>
                <w:lang w:val="es-CO"/>
              </w:rPr>
              <w:t>la</w:t>
            </w:r>
            <w:r w:rsidRPr="009A6F9B">
              <w:rPr>
                <w:b/>
                <w:spacing w:val="-8"/>
                <w:lang w:val="es-CO"/>
              </w:rPr>
              <w:t xml:space="preserve"> </w:t>
            </w:r>
            <w:r w:rsidRPr="009A6F9B">
              <w:rPr>
                <w:b/>
                <w:spacing w:val="-2"/>
                <w:lang w:val="es-CO"/>
              </w:rPr>
              <w:t>protección</w:t>
            </w:r>
          </w:p>
        </w:tc>
      </w:tr>
      <w:tr w:rsidR="000373F9" w:rsidRPr="009A6F9B" w14:paraId="032359BB" w14:textId="77777777" w:rsidTr="00720C0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00"/>
          <w:jc w:val="center"/>
        </w:trPr>
        <w:tc>
          <w:tcPr>
            <w:tcW w:w="1980" w:type="dxa"/>
            <w:tcBorders>
              <w:top w:val="single" w:sz="4" w:space="0" w:color="auto"/>
              <w:left w:val="single" w:sz="4" w:space="0" w:color="auto"/>
              <w:bottom w:val="single" w:sz="4" w:space="0" w:color="auto"/>
              <w:right w:val="single" w:sz="4" w:space="0" w:color="auto"/>
            </w:tcBorders>
            <w:vAlign w:val="center"/>
          </w:tcPr>
          <w:p w14:paraId="2ABEF5B8" w14:textId="77777777" w:rsidR="000373F9" w:rsidRPr="009A6F9B" w:rsidRDefault="000373F9" w:rsidP="00720C03">
            <w:pPr>
              <w:pStyle w:val="TableParagraph"/>
              <w:ind w:left="89" w:right="80"/>
              <w:jc w:val="center"/>
              <w:rPr>
                <w:b/>
                <w:lang w:val="es-CO"/>
              </w:rPr>
            </w:pPr>
          </w:p>
          <w:p w14:paraId="7AE54D29" w14:textId="77777777" w:rsidR="000373F9" w:rsidRPr="009A6F9B" w:rsidRDefault="000373F9" w:rsidP="00720C03">
            <w:pPr>
              <w:pStyle w:val="TableParagraph"/>
              <w:ind w:left="89" w:right="80"/>
              <w:jc w:val="center"/>
              <w:rPr>
                <w:b/>
                <w:lang w:val="es-CO"/>
              </w:rPr>
            </w:pPr>
            <w:r w:rsidRPr="009A6F9B">
              <w:rPr>
                <w:b/>
                <w:lang w:val="es-CO"/>
              </w:rPr>
              <w:t>Se</w:t>
            </w:r>
            <w:r w:rsidRPr="009A6F9B">
              <w:rPr>
                <w:b/>
                <w:spacing w:val="-18"/>
                <w:lang w:val="es-CO"/>
              </w:rPr>
              <w:t xml:space="preserve"> </w:t>
            </w:r>
            <w:r w:rsidRPr="009A6F9B">
              <w:rPr>
                <w:b/>
                <w:lang w:val="es-CO"/>
              </w:rPr>
              <w:t xml:space="preserve">configura un contrato </w:t>
            </w:r>
            <w:r w:rsidRPr="009A6F9B">
              <w:rPr>
                <w:b/>
                <w:spacing w:val="-2"/>
                <w:lang w:val="es-CO"/>
              </w:rPr>
              <w:t>realidad</w:t>
            </w:r>
          </w:p>
        </w:tc>
        <w:tc>
          <w:tcPr>
            <w:tcW w:w="6857" w:type="dxa"/>
            <w:tcBorders>
              <w:top w:val="single" w:sz="4" w:space="0" w:color="auto"/>
              <w:left w:val="single" w:sz="4" w:space="0" w:color="auto"/>
              <w:bottom w:val="single" w:sz="4" w:space="0" w:color="000000" w:themeColor="text1"/>
              <w:right w:val="single" w:sz="4" w:space="0" w:color="auto"/>
            </w:tcBorders>
          </w:tcPr>
          <w:p w14:paraId="49CE1C60" w14:textId="77777777" w:rsidR="000373F9" w:rsidRPr="009A6F9B" w:rsidRDefault="000373F9" w:rsidP="00720C03">
            <w:pPr>
              <w:pStyle w:val="TableParagraph"/>
              <w:ind w:left="108" w:right="95"/>
              <w:rPr>
                <w:lang w:val="es-CO"/>
              </w:rPr>
            </w:pPr>
            <w:r w:rsidRPr="009A6F9B">
              <w:rPr>
                <w:lang w:val="es-CO"/>
              </w:rPr>
              <w:t>El juez de tutela deberá aplicar las reglas establecidas para el contrato laboral a término fijo, debido a que este contrato, por sus características de temporalidad, es el que mejor se asemeja al contrato de prestación de servicios</w:t>
            </w:r>
            <w:r w:rsidRPr="009A6F9B">
              <w:rPr>
                <w:rStyle w:val="Refdenotaalpie"/>
                <w:lang w:val="es-CO"/>
              </w:rPr>
              <w:footnoteReference w:id="8"/>
            </w:r>
            <w:r w:rsidRPr="009A6F9B">
              <w:rPr>
                <w:lang w:val="es-CO"/>
              </w:rPr>
              <w:t>.</w:t>
            </w:r>
          </w:p>
        </w:tc>
      </w:tr>
      <w:tr w:rsidR="000373F9" w:rsidRPr="009A6F9B" w14:paraId="2CF48D2E" w14:textId="77777777" w:rsidTr="00720C03">
        <w:trPr>
          <w:trHeight w:val="267"/>
          <w:jc w:val="center"/>
        </w:trPr>
        <w:tc>
          <w:tcPr>
            <w:tcW w:w="1980" w:type="dxa"/>
            <w:tcBorders>
              <w:top w:val="single" w:sz="4" w:space="0" w:color="auto"/>
              <w:left w:val="single" w:sz="4" w:space="0" w:color="auto"/>
              <w:bottom w:val="single" w:sz="4" w:space="0" w:color="auto"/>
              <w:right w:val="single" w:sz="4" w:space="0" w:color="auto"/>
            </w:tcBorders>
          </w:tcPr>
          <w:p w14:paraId="7E362004" w14:textId="77777777" w:rsidR="000373F9" w:rsidRPr="009A6F9B" w:rsidRDefault="000373F9" w:rsidP="00720C03">
            <w:pPr>
              <w:pStyle w:val="TableParagraph"/>
              <w:rPr>
                <w:lang w:val="es-CO"/>
              </w:rPr>
            </w:pPr>
          </w:p>
          <w:p w14:paraId="7D77256C" w14:textId="77777777" w:rsidR="000373F9" w:rsidRPr="009A6F9B" w:rsidRDefault="000373F9" w:rsidP="00720C03">
            <w:pPr>
              <w:pStyle w:val="TableParagraph"/>
              <w:rPr>
                <w:lang w:val="es-CO"/>
              </w:rPr>
            </w:pPr>
          </w:p>
          <w:p w14:paraId="5EE3AD9F" w14:textId="77777777" w:rsidR="000373F9" w:rsidRPr="009A6F9B" w:rsidRDefault="000373F9" w:rsidP="00720C03">
            <w:pPr>
              <w:pStyle w:val="TableParagraph"/>
              <w:rPr>
                <w:lang w:val="es-CO"/>
              </w:rPr>
            </w:pPr>
          </w:p>
          <w:p w14:paraId="5F88A3AC" w14:textId="77777777" w:rsidR="000373F9" w:rsidRPr="009A6F9B" w:rsidRDefault="000373F9" w:rsidP="00720C03">
            <w:pPr>
              <w:pStyle w:val="TableParagraph"/>
              <w:rPr>
                <w:lang w:val="es-CO"/>
              </w:rPr>
            </w:pPr>
          </w:p>
          <w:p w14:paraId="17FBE171" w14:textId="77777777" w:rsidR="000373F9" w:rsidRPr="009A6F9B" w:rsidRDefault="000373F9" w:rsidP="00720C03">
            <w:pPr>
              <w:pStyle w:val="TableParagraph"/>
              <w:rPr>
                <w:lang w:val="es-CO"/>
              </w:rPr>
            </w:pPr>
          </w:p>
          <w:p w14:paraId="35046B5E" w14:textId="77777777" w:rsidR="000373F9" w:rsidRPr="009A6F9B" w:rsidRDefault="000373F9" w:rsidP="00720C03">
            <w:pPr>
              <w:pStyle w:val="TableParagraph"/>
              <w:ind w:left="198" w:right="189" w:firstLine="2"/>
              <w:jc w:val="center"/>
              <w:rPr>
                <w:b/>
                <w:lang w:val="es-CO"/>
              </w:rPr>
            </w:pPr>
            <w:r w:rsidRPr="009A6F9B">
              <w:rPr>
                <w:b/>
                <w:lang w:val="es-CO"/>
              </w:rPr>
              <w:t>No se configura</w:t>
            </w:r>
            <w:r w:rsidRPr="009A6F9B">
              <w:rPr>
                <w:b/>
                <w:spacing w:val="-18"/>
                <w:lang w:val="es-CO"/>
              </w:rPr>
              <w:t xml:space="preserve"> </w:t>
            </w:r>
            <w:r w:rsidRPr="009A6F9B">
              <w:rPr>
                <w:b/>
                <w:lang w:val="es-CO"/>
              </w:rPr>
              <w:t xml:space="preserve">un </w:t>
            </w:r>
            <w:r w:rsidRPr="009A6F9B">
              <w:rPr>
                <w:b/>
                <w:spacing w:val="-2"/>
                <w:lang w:val="es-CO"/>
              </w:rPr>
              <w:t>contrato realidad</w:t>
            </w:r>
          </w:p>
        </w:tc>
        <w:tc>
          <w:tcPr>
            <w:tcW w:w="6857" w:type="dxa"/>
            <w:tcBorders>
              <w:top w:val="single" w:sz="4" w:space="0" w:color="auto"/>
              <w:left w:val="single" w:sz="4" w:space="0" w:color="auto"/>
              <w:bottom w:val="single" w:sz="4" w:space="0" w:color="auto"/>
              <w:right w:val="single" w:sz="4" w:space="0" w:color="auto"/>
            </w:tcBorders>
          </w:tcPr>
          <w:p w14:paraId="0597BB49" w14:textId="77777777" w:rsidR="000373F9" w:rsidRPr="009A6F9B" w:rsidRDefault="000373F9" w:rsidP="00720C03">
            <w:pPr>
              <w:pStyle w:val="TableParagraph"/>
              <w:tabs>
                <w:tab w:val="left" w:pos="828"/>
              </w:tabs>
              <w:ind w:right="96"/>
              <w:rPr>
                <w:spacing w:val="-2"/>
                <w:lang w:val="es-CO"/>
              </w:rPr>
            </w:pPr>
            <w:r w:rsidRPr="009A6F9B">
              <w:rPr>
                <w:lang w:val="es-CO"/>
              </w:rPr>
              <w:t>Si</w:t>
            </w:r>
            <w:r w:rsidRPr="009A6F9B">
              <w:rPr>
                <w:spacing w:val="-14"/>
                <w:lang w:val="es-CO"/>
              </w:rPr>
              <w:t xml:space="preserve"> </w:t>
            </w:r>
            <w:r w:rsidRPr="009A6F9B">
              <w:rPr>
                <w:lang w:val="es-CO"/>
              </w:rPr>
              <w:t>(i)</w:t>
            </w:r>
            <w:r w:rsidRPr="009A6F9B">
              <w:rPr>
                <w:spacing w:val="-14"/>
                <w:lang w:val="es-CO"/>
              </w:rPr>
              <w:t xml:space="preserve"> </w:t>
            </w:r>
            <w:r w:rsidRPr="009A6F9B">
              <w:rPr>
                <w:lang w:val="es-CO"/>
              </w:rPr>
              <w:t>el</w:t>
            </w:r>
            <w:r w:rsidRPr="009A6F9B">
              <w:rPr>
                <w:spacing w:val="-13"/>
                <w:lang w:val="es-CO"/>
              </w:rPr>
              <w:t xml:space="preserve"> </w:t>
            </w:r>
            <w:r w:rsidRPr="009A6F9B">
              <w:rPr>
                <w:lang w:val="es-CO"/>
              </w:rPr>
              <w:t>contratante</w:t>
            </w:r>
            <w:r w:rsidRPr="009A6F9B">
              <w:rPr>
                <w:spacing w:val="-11"/>
                <w:lang w:val="es-CO"/>
              </w:rPr>
              <w:t xml:space="preserve"> </w:t>
            </w:r>
            <w:r w:rsidRPr="009A6F9B">
              <w:rPr>
                <w:lang w:val="es-CO"/>
              </w:rPr>
              <w:t>conoce</w:t>
            </w:r>
            <w:r w:rsidRPr="009A6F9B">
              <w:rPr>
                <w:spacing w:val="-13"/>
                <w:lang w:val="es-CO"/>
              </w:rPr>
              <w:t xml:space="preserve"> </w:t>
            </w:r>
            <w:r w:rsidRPr="009A6F9B">
              <w:rPr>
                <w:lang w:val="es-CO"/>
              </w:rPr>
              <w:t>el</w:t>
            </w:r>
            <w:r w:rsidRPr="009A6F9B">
              <w:rPr>
                <w:spacing w:val="-14"/>
                <w:lang w:val="es-CO"/>
              </w:rPr>
              <w:t xml:space="preserve"> </w:t>
            </w:r>
            <w:r w:rsidRPr="009A6F9B">
              <w:rPr>
                <w:lang w:val="es-CO"/>
              </w:rPr>
              <w:t>estado</w:t>
            </w:r>
            <w:r w:rsidRPr="009A6F9B">
              <w:rPr>
                <w:spacing w:val="-12"/>
                <w:lang w:val="es-CO"/>
              </w:rPr>
              <w:t xml:space="preserve"> </w:t>
            </w:r>
            <w:r w:rsidRPr="009A6F9B">
              <w:rPr>
                <w:lang w:val="es-CO"/>
              </w:rPr>
              <w:t>de</w:t>
            </w:r>
            <w:r w:rsidRPr="009A6F9B">
              <w:rPr>
                <w:spacing w:val="-14"/>
                <w:lang w:val="es-CO"/>
              </w:rPr>
              <w:t xml:space="preserve"> </w:t>
            </w:r>
            <w:r w:rsidRPr="009A6F9B">
              <w:rPr>
                <w:lang w:val="es-CO"/>
              </w:rPr>
              <w:t>embarazo</w:t>
            </w:r>
            <w:r w:rsidRPr="009A6F9B">
              <w:rPr>
                <w:spacing w:val="-12"/>
                <w:lang w:val="es-CO"/>
              </w:rPr>
              <w:t xml:space="preserve"> </w:t>
            </w:r>
            <w:r w:rsidRPr="009A6F9B">
              <w:rPr>
                <w:lang w:val="es-CO"/>
              </w:rPr>
              <w:t>de</w:t>
            </w:r>
            <w:r w:rsidRPr="009A6F9B">
              <w:rPr>
                <w:spacing w:val="-13"/>
                <w:lang w:val="es-CO"/>
              </w:rPr>
              <w:t xml:space="preserve"> </w:t>
            </w:r>
            <w:r w:rsidRPr="009A6F9B">
              <w:rPr>
                <w:lang w:val="es-CO"/>
              </w:rPr>
              <w:t>la</w:t>
            </w:r>
            <w:r w:rsidRPr="009A6F9B">
              <w:rPr>
                <w:spacing w:val="-14"/>
                <w:lang w:val="es-CO"/>
              </w:rPr>
              <w:t xml:space="preserve"> </w:t>
            </w:r>
            <w:r w:rsidRPr="009A6F9B">
              <w:rPr>
                <w:spacing w:val="-2"/>
                <w:lang w:val="es-CO"/>
              </w:rPr>
              <w:t>contratista,</w:t>
            </w:r>
            <w:r w:rsidRPr="009A6F9B">
              <w:rPr>
                <w:lang w:val="es-CO"/>
              </w:rPr>
              <w:t xml:space="preserve"> (</w:t>
            </w:r>
            <w:proofErr w:type="spellStart"/>
            <w:r w:rsidRPr="009A6F9B">
              <w:rPr>
                <w:lang w:val="es-CO"/>
              </w:rPr>
              <w:t>ii</w:t>
            </w:r>
            <w:proofErr w:type="spellEnd"/>
            <w:r w:rsidRPr="009A6F9B">
              <w:rPr>
                <w:lang w:val="es-CO"/>
              </w:rPr>
              <w:t>) subsiste la causa del contrato y (</w:t>
            </w:r>
            <w:proofErr w:type="spellStart"/>
            <w:r w:rsidRPr="009A6F9B">
              <w:rPr>
                <w:lang w:val="es-CO"/>
              </w:rPr>
              <w:t>iii</w:t>
            </w:r>
            <w:proofErr w:type="spellEnd"/>
            <w:r w:rsidRPr="009A6F9B">
              <w:rPr>
                <w:lang w:val="es-CO"/>
              </w:rPr>
              <w:t xml:space="preserve">) no cuenta con permiso del inspector del trabajo para terminar el contrato, el juez deberá </w:t>
            </w:r>
            <w:r w:rsidRPr="009A6F9B">
              <w:rPr>
                <w:spacing w:val="-2"/>
                <w:lang w:val="es-CO"/>
              </w:rPr>
              <w:t>ordenar:</w:t>
            </w:r>
          </w:p>
          <w:p w14:paraId="28F89399" w14:textId="77777777" w:rsidR="000373F9" w:rsidRPr="009A6F9B" w:rsidRDefault="000373F9" w:rsidP="00720C03">
            <w:pPr>
              <w:pStyle w:val="TableParagraph"/>
              <w:tabs>
                <w:tab w:val="left" w:pos="828"/>
              </w:tabs>
              <w:ind w:right="96"/>
              <w:rPr>
                <w:spacing w:val="-2"/>
                <w:lang w:val="es-CO"/>
              </w:rPr>
            </w:pPr>
          </w:p>
          <w:p w14:paraId="63431146" w14:textId="77777777" w:rsidR="000373F9" w:rsidRPr="009A6F9B" w:rsidRDefault="000373F9" w:rsidP="000373F9">
            <w:pPr>
              <w:pStyle w:val="TableParagraph"/>
              <w:numPr>
                <w:ilvl w:val="0"/>
                <w:numId w:val="12"/>
              </w:numPr>
              <w:tabs>
                <w:tab w:val="left" w:pos="828"/>
              </w:tabs>
              <w:spacing w:line="240" w:lineRule="auto"/>
              <w:ind w:right="96"/>
              <w:jc w:val="both"/>
              <w:rPr>
                <w:lang w:val="es-CO"/>
              </w:rPr>
            </w:pPr>
            <w:r w:rsidRPr="009A6F9B">
              <w:rPr>
                <w:lang w:val="es-CO"/>
              </w:rPr>
              <w:t>La</w:t>
            </w:r>
            <w:r w:rsidRPr="009A6F9B">
              <w:rPr>
                <w:spacing w:val="-18"/>
                <w:lang w:val="es-CO"/>
              </w:rPr>
              <w:t xml:space="preserve"> </w:t>
            </w:r>
            <w:r w:rsidRPr="009A6F9B">
              <w:rPr>
                <w:lang w:val="es-CO"/>
              </w:rPr>
              <w:t>renovación</w:t>
            </w:r>
            <w:r w:rsidRPr="009A6F9B">
              <w:rPr>
                <w:spacing w:val="-18"/>
                <w:lang w:val="es-CO"/>
              </w:rPr>
              <w:t xml:space="preserve"> </w:t>
            </w:r>
            <w:r w:rsidRPr="009A6F9B">
              <w:rPr>
                <w:lang w:val="es-CO"/>
              </w:rPr>
              <w:t>de</w:t>
            </w:r>
            <w:r w:rsidRPr="009A6F9B">
              <w:rPr>
                <w:spacing w:val="-17"/>
                <w:lang w:val="es-CO"/>
              </w:rPr>
              <w:t xml:space="preserve"> </w:t>
            </w:r>
            <w:r w:rsidRPr="009A6F9B">
              <w:rPr>
                <w:lang w:val="es-CO"/>
              </w:rPr>
              <w:t>la</w:t>
            </w:r>
            <w:r w:rsidRPr="009A6F9B">
              <w:rPr>
                <w:spacing w:val="-18"/>
                <w:lang w:val="es-CO"/>
              </w:rPr>
              <w:t xml:space="preserve"> </w:t>
            </w:r>
            <w:r w:rsidRPr="009A6F9B">
              <w:rPr>
                <w:lang w:val="es-CO"/>
              </w:rPr>
              <w:t>relación</w:t>
            </w:r>
            <w:r w:rsidRPr="009A6F9B">
              <w:rPr>
                <w:spacing w:val="-17"/>
                <w:lang w:val="es-CO"/>
              </w:rPr>
              <w:t xml:space="preserve"> </w:t>
            </w:r>
            <w:r w:rsidRPr="009A6F9B">
              <w:rPr>
                <w:lang w:val="es-CO"/>
              </w:rPr>
              <w:t>contractual,</w:t>
            </w:r>
            <w:r w:rsidRPr="009A6F9B">
              <w:rPr>
                <w:spacing w:val="-18"/>
                <w:lang w:val="es-CO"/>
              </w:rPr>
              <w:t xml:space="preserve"> </w:t>
            </w:r>
            <w:r w:rsidRPr="009A6F9B">
              <w:rPr>
                <w:lang w:val="es-CO"/>
              </w:rPr>
              <w:t>la</w:t>
            </w:r>
            <w:r w:rsidRPr="009A6F9B">
              <w:rPr>
                <w:spacing w:val="-18"/>
                <w:lang w:val="es-CO"/>
              </w:rPr>
              <w:t xml:space="preserve"> </w:t>
            </w:r>
            <w:r w:rsidRPr="009A6F9B">
              <w:rPr>
                <w:lang w:val="es-CO"/>
              </w:rPr>
              <w:t>cual</w:t>
            </w:r>
            <w:r w:rsidRPr="009A6F9B">
              <w:rPr>
                <w:spacing w:val="-17"/>
                <w:lang w:val="es-CO"/>
              </w:rPr>
              <w:t xml:space="preserve"> </w:t>
            </w:r>
            <w:r w:rsidRPr="009A6F9B">
              <w:rPr>
                <w:lang w:val="es-CO"/>
              </w:rPr>
              <w:t>se</w:t>
            </w:r>
            <w:r w:rsidRPr="009A6F9B">
              <w:rPr>
                <w:spacing w:val="-18"/>
                <w:lang w:val="es-CO"/>
              </w:rPr>
              <w:t xml:space="preserve"> </w:t>
            </w:r>
            <w:r w:rsidRPr="009A6F9B">
              <w:rPr>
                <w:lang w:val="es-CO"/>
              </w:rPr>
              <w:t>dará</w:t>
            </w:r>
            <w:r w:rsidRPr="009A6F9B">
              <w:rPr>
                <w:spacing w:val="-17"/>
                <w:lang w:val="es-CO"/>
              </w:rPr>
              <w:t xml:space="preserve"> </w:t>
            </w:r>
            <w:r w:rsidRPr="009A6F9B">
              <w:rPr>
                <w:lang w:val="es-CO"/>
              </w:rPr>
              <w:t>hasta por el término del periodo de lactancia.</w:t>
            </w:r>
          </w:p>
          <w:p w14:paraId="1EFA8937" w14:textId="77777777" w:rsidR="000373F9" w:rsidRPr="009A6F9B" w:rsidRDefault="000373F9" w:rsidP="000373F9">
            <w:pPr>
              <w:pStyle w:val="TableParagraph"/>
              <w:numPr>
                <w:ilvl w:val="0"/>
                <w:numId w:val="12"/>
              </w:numPr>
              <w:tabs>
                <w:tab w:val="left" w:pos="828"/>
              </w:tabs>
              <w:spacing w:line="240" w:lineRule="auto"/>
              <w:ind w:right="96"/>
              <w:jc w:val="both"/>
              <w:rPr>
                <w:lang w:val="es-CO"/>
              </w:rPr>
            </w:pPr>
            <w:r w:rsidRPr="009A6F9B">
              <w:rPr>
                <w:lang w:val="es-CO"/>
              </w:rPr>
              <w:t>El</w:t>
            </w:r>
            <w:r w:rsidRPr="009A6F9B">
              <w:rPr>
                <w:spacing w:val="-1"/>
                <w:lang w:val="es-CO"/>
              </w:rPr>
              <w:t xml:space="preserve"> </w:t>
            </w:r>
            <w:r w:rsidRPr="009A6F9B">
              <w:rPr>
                <w:lang w:val="es-CO"/>
              </w:rPr>
              <w:t>pago de</w:t>
            </w:r>
            <w:r w:rsidRPr="009A6F9B">
              <w:rPr>
                <w:spacing w:val="-1"/>
                <w:lang w:val="es-CO"/>
              </w:rPr>
              <w:t xml:space="preserve"> </w:t>
            </w:r>
            <w:r w:rsidRPr="009A6F9B">
              <w:rPr>
                <w:lang w:val="es-CO"/>
              </w:rPr>
              <w:t>los</w:t>
            </w:r>
            <w:r w:rsidRPr="009A6F9B">
              <w:rPr>
                <w:spacing w:val="-1"/>
                <w:lang w:val="es-CO"/>
              </w:rPr>
              <w:t xml:space="preserve"> </w:t>
            </w:r>
            <w:r w:rsidRPr="009A6F9B">
              <w:rPr>
                <w:lang w:val="es-CO"/>
              </w:rPr>
              <w:t>honorarios dejados de</w:t>
            </w:r>
            <w:r w:rsidRPr="009A6F9B">
              <w:rPr>
                <w:spacing w:val="-1"/>
                <w:lang w:val="es-CO"/>
              </w:rPr>
              <w:t xml:space="preserve"> </w:t>
            </w:r>
            <w:r w:rsidRPr="009A6F9B">
              <w:rPr>
                <w:lang w:val="es-CO"/>
              </w:rPr>
              <w:t>percibir desde la</w:t>
            </w:r>
            <w:r w:rsidRPr="009A6F9B">
              <w:rPr>
                <w:spacing w:val="-1"/>
                <w:lang w:val="es-CO"/>
              </w:rPr>
              <w:t xml:space="preserve"> </w:t>
            </w:r>
            <w:r w:rsidRPr="009A6F9B">
              <w:rPr>
                <w:lang w:val="es-CO"/>
              </w:rPr>
              <w:t xml:space="preserve">fecha de no renovación del contrato, hasta la renovación del </w:t>
            </w:r>
            <w:r w:rsidRPr="009A6F9B">
              <w:rPr>
                <w:spacing w:val="-2"/>
                <w:lang w:val="es-CO"/>
              </w:rPr>
              <w:t>mismo;</w:t>
            </w:r>
          </w:p>
          <w:p w14:paraId="0C6ED435" w14:textId="77777777" w:rsidR="000373F9" w:rsidRPr="009A6F9B" w:rsidRDefault="000373F9" w:rsidP="000373F9">
            <w:pPr>
              <w:pStyle w:val="TableParagraph"/>
              <w:numPr>
                <w:ilvl w:val="0"/>
                <w:numId w:val="12"/>
              </w:numPr>
              <w:tabs>
                <w:tab w:val="left" w:pos="826"/>
                <w:tab w:val="left" w:pos="828"/>
              </w:tabs>
              <w:spacing w:line="240" w:lineRule="auto"/>
              <w:ind w:right="97"/>
              <w:jc w:val="both"/>
              <w:rPr>
                <w:lang w:val="es-CO"/>
              </w:rPr>
            </w:pPr>
            <w:r w:rsidRPr="009A6F9B">
              <w:rPr>
                <w:lang w:val="es-CO"/>
              </w:rPr>
              <w:t>El pago por concepto de la indemnización por despido discriminatorio</w:t>
            </w:r>
            <w:r w:rsidRPr="009A6F9B">
              <w:rPr>
                <w:rStyle w:val="Refdenotaalpie"/>
                <w:lang w:val="es-CO"/>
              </w:rPr>
              <w:footnoteReference w:id="9"/>
            </w:r>
            <w:r w:rsidRPr="009A6F9B">
              <w:rPr>
                <w:lang w:val="es-CO"/>
              </w:rPr>
              <w:t>; y</w:t>
            </w:r>
          </w:p>
          <w:p w14:paraId="12CFA4D6" w14:textId="77777777" w:rsidR="000373F9" w:rsidRPr="009A6F9B" w:rsidRDefault="000373F9" w:rsidP="000373F9">
            <w:pPr>
              <w:pStyle w:val="TableParagraph"/>
              <w:numPr>
                <w:ilvl w:val="0"/>
                <w:numId w:val="12"/>
              </w:numPr>
              <w:tabs>
                <w:tab w:val="left" w:pos="826"/>
                <w:tab w:val="left" w:pos="828"/>
              </w:tabs>
              <w:spacing w:line="240" w:lineRule="auto"/>
              <w:ind w:right="95"/>
              <w:jc w:val="both"/>
              <w:rPr>
                <w:lang w:val="es-CO"/>
              </w:rPr>
            </w:pPr>
            <w:r w:rsidRPr="009A6F9B">
              <w:rPr>
                <w:lang w:val="es-CO"/>
              </w:rPr>
              <w:t>El pago de la licencia de maternidad. Este pago no se realizará</w:t>
            </w:r>
            <w:r w:rsidRPr="009A6F9B">
              <w:rPr>
                <w:spacing w:val="-7"/>
                <w:lang w:val="es-CO"/>
              </w:rPr>
              <w:t xml:space="preserve"> </w:t>
            </w:r>
            <w:r w:rsidRPr="009A6F9B">
              <w:rPr>
                <w:lang w:val="es-CO"/>
              </w:rPr>
              <w:t>si</w:t>
            </w:r>
            <w:r w:rsidRPr="009A6F9B">
              <w:rPr>
                <w:spacing w:val="-9"/>
                <w:lang w:val="es-CO"/>
              </w:rPr>
              <w:t xml:space="preserve"> </w:t>
            </w:r>
            <w:r w:rsidRPr="009A6F9B">
              <w:rPr>
                <w:lang w:val="es-CO"/>
              </w:rPr>
              <w:t>en</w:t>
            </w:r>
            <w:r w:rsidRPr="009A6F9B">
              <w:rPr>
                <w:spacing w:val="-9"/>
                <w:lang w:val="es-CO"/>
              </w:rPr>
              <w:t xml:space="preserve"> </w:t>
            </w:r>
            <w:r w:rsidRPr="009A6F9B">
              <w:rPr>
                <w:lang w:val="es-CO"/>
              </w:rPr>
              <w:t>el</w:t>
            </w:r>
            <w:r w:rsidRPr="009A6F9B">
              <w:rPr>
                <w:spacing w:val="-9"/>
                <w:lang w:val="es-CO"/>
              </w:rPr>
              <w:t xml:space="preserve"> </w:t>
            </w:r>
            <w:r w:rsidRPr="009A6F9B">
              <w:rPr>
                <w:lang w:val="es-CO"/>
              </w:rPr>
              <w:t>caso</w:t>
            </w:r>
            <w:r w:rsidRPr="009A6F9B">
              <w:rPr>
                <w:spacing w:val="-8"/>
                <w:lang w:val="es-CO"/>
              </w:rPr>
              <w:t xml:space="preserve"> </w:t>
            </w:r>
            <w:r w:rsidRPr="009A6F9B">
              <w:rPr>
                <w:lang w:val="es-CO"/>
              </w:rPr>
              <w:t>se</w:t>
            </w:r>
            <w:r w:rsidRPr="009A6F9B">
              <w:rPr>
                <w:spacing w:val="-8"/>
                <w:lang w:val="es-CO"/>
              </w:rPr>
              <w:t xml:space="preserve"> </w:t>
            </w:r>
            <w:r w:rsidRPr="009A6F9B">
              <w:rPr>
                <w:lang w:val="es-CO"/>
              </w:rPr>
              <w:t>acredita</w:t>
            </w:r>
            <w:r w:rsidRPr="009A6F9B">
              <w:rPr>
                <w:spacing w:val="-7"/>
                <w:lang w:val="es-CO"/>
              </w:rPr>
              <w:t xml:space="preserve"> </w:t>
            </w:r>
            <w:r w:rsidRPr="009A6F9B">
              <w:rPr>
                <w:lang w:val="es-CO"/>
              </w:rPr>
              <w:t>que</w:t>
            </w:r>
            <w:r w:rsidRPr="009A6F9B">
              <w:rPr>
                <w:spacing w:val="-8"/>
                <w:lang w:val="es-CO"/>
              </w:rPr>
              <w:t xml:space="preserve"> </w:t>
            </w:r>
            <w:r w:rsidRPr="009A6F9B">
              <w:rPr>
                <w:lang w:val="es-CO"/>
              </w:rPr>
              <w:t>la</w:t>
            </w:r>
            <w:r w:rsidRPr="009A6F9B">
              <w:rPr>
                <w:spacing w:val="-9"/>
                <w:lang w:val="es-CO"/>
              </w:rPr>
              <w:t xml:space="preserve"> </w:t>
            </w:r>
            <w:r w:rsidRPr="009A6F9B">
              <w:rPr>
                <w:lang w:val="es-CO"/>
              </w:rPr>
              <w:t>madre</w:t>
            </w:r>
            <w:r w:rsidRPr="009A6F9B">
              <w:rPr>
                <w:spacing w:val="-8"/>
                <w:lang w:val="es-CO"/>
              </w:rPr>
              <w:t xml:space="preserve"> </w:t>
            </w:r>
            <w:r w:rsidRPr="009A6F9B">
              <w:rPr>
                <w:lang w:val="es-CO"/>
              </w:rPr>
              <w:t>disfrutó</w:t>
            </w:r>
            <w:r w:rsidRPr="009A6F9B">
              <w:rPr>
                <w:spacing w:val="-6"/>
                <w:lang w:val="es-CO"/>
              </w:rPr>
              <w:t xml:space="preserve"> </w:t>
            </w:r>
            <w:r w:rsidRPr="009A6F9B">
              <w:rPr>
                <w:lang w:val="es-CO"/>
              </w:rPr>
              <w:t>de</w:t>
            </w:r>
            <w:r w:rsidRPr="009A6F9B">
              <w:rPr>
                <w:spacing w:val="-9"/>
                <w:lang w:val="es-CO"/>
              </w:rPr>
              <w:t xml:space="preserve"> </w:t>
            </w:r>
            <w:r w:rsidRPr="009A6F9B">
              <w:rPr>
                <w:lang w:val="es-CO"/>
              </w:rPr>
              <w:t>la licencia de maternidad</w:t>
            </w:r>
            <w:r w:rsidRPr="009A6F9B">
              <w:rPr>
                <w:rStyle w:val="Refdenotaalpie"/>
                <w:lang w:val="es-CO"/>
              </w:rPr>
              <w:footnoteReference w:id="10"/>
            </w:r>
            <w:r w:rsidRPr="009A6F9B">
              <w:rPr>
                <w:lang w:val="es-CO"/>
              </w:rPr>
              <w:t>.</w:t>
            </w:r>
          </w:p>
          <w:p w14:paraId="42F36655" w14:textId="77777777" w:rsidR="000373F9" w:rsidRPr="009A6F9B" w:rsidRDefault="000373F9" w:rsidP="000373F9">
            <w:pPr>
              <w:pStyle w:val="TableParagraph"/>
              <w:numPr>
                <w:ilvl w:val="0"/>
                <w:numId w:val="12"/>
              </w:numPr>
              <w:tabs>
                <w:tab w:val="left" w:pos="828"/>
              </w:tabs>
              <w:spacing w:line="240" w:lineRule="auto"/>
              <w:ind w:right="95"/>
              <w:jc w:val="both"/>
              <w:rPr>
                <w:lang w:val="es-CO"/>
              </w:rPr>
            </w:pPr>
            <w:r w:rsidRPr="009A6F9B">
              <w:rPr>
                <w:lang w:val="es-CO"/>
              </w:rPr>
              <w:t>En</w:t>
            </w:r>
            <w:r w:rsidRPr="009A6F9B">
              <w:rPr>
                <w:spacing w:val="-6"/>
                <w:lang w:val="es-CO"/>
              </w:rPr>
              <w:t xml:space="preserve"> </w:t>
            </w:r>
            <w:r w:rsidRPr="009A6F9B">
              <w:rPr>
                <w:lang w:val="es-CO"/>
              </w:rPr>
              <w:t>el</w:t>
            </w:r>
            <w:r w:rsidRPr="009A6F9B">
              <w:rPr>
                <w:spacing w:val="-6"/>
                <w:lang w:val="es-CO"/>
              </w:rPr>
              <w:t xml:space="preserve"> </w:t>
            </w:r>
            <w:r w:rsidRPr="009A6F9B">
              <w:rPr>
                <w:lang w:val="es-CO"/>
              </w:rPr>
              <w:t>evento</w:t>
            </w:r>
            <w:r w:rsidRPr="009A6F9B">
              <w:rPr>
                <w:spacing w:val="-5"/>
                <w:lang w:val="es-CO"/>
              </w:rPr>
              <w:t xml:space="preserve"> </w:t>
            </w:r>
            <w:r w:rsidRPr="009A6F9B">
              <w:rPr>
                <w:lang w:val="es-CO"/>
              </w:rPr>
              <w:t>en</w:t>
            </w:r>
            <w:r w:rsidRPr="009A6F9B">
              <w:rPr>
                <w:spacing w:val="-6"/>
                <w:lang w:val="es-CO"/>
              </w:rPr>
              <w:t xml:space="preserve"> </w:t>
            </w:r>
            <w:r w:rsidRPr="009A6F9B">
              <w:rPr>
                <w:lang w:val="es-CO"/>
              </w:rPr>
              <w:t>el</w:t>
            </w:r>
            <w:r w:rsidRPr="009A6F9B">
              <w:rPr>
                <w:spacing w:val="-6"/>
                <w:lang w:val="es-CO"/>
              </w:rPr>
              <w:t xml:space="preserve"> </w:t>
            </w:r>
            <w:r w:rsidRPr="009A6F9B">
              <w:rPr>
                <w:lang w:val="es-CO"/>
              </w:rPr>
              <w:t>que</w:t>
            </w:r>
            <w:r w:rsidRPr="009A6F9B">
              <w:rPr>
                <w:spacing w:val="-6"/>
                <w:lang w:val="es-CO"/>
              </w:rPr>
              <w:t xml:space="preserve"> </w:t>
            </w:r>
            <w:r w:rsidRPr="009A6F9B">
              <w:rPr>
                <w:lang w:val="es-CO"/>
              </w:rPr>
              <w:t>el</w:t>
            </w:r>
            <w:r w:rsidRPr="009A6F9B">
              <w:rPr>
                <w:spacing w:val="-6"/>
                <w:lang w:val="es-CO"/>
              </w:rPr>
              <w:t xml:space="preserve"> </w:t>
            </w:r>
            <w:r w:rsidRPr="009A6F9B">
              <w:rPr>
                <w:lang w:val="es-CO"/>
              </w:rPr>
              <w:t>término</w:t>
            </w:r>
            <w:r w:rsidRPr="009A6F9B">
              <w:rPr>
                <w:spacing w:val="-5"/>
                <w:lang w:val="es-CO"/>
              </w:rPr>
              <w:t xml:space="preserve"> </w:t>
            </w:r>
            <w:r w:rsidRPr="009A6F9B">
              <w:rPr>
                <w:lang w:val="es-CO"/>
              </w:rPr>
              <w:t>del</w:t>
            </w:r>
            <w:r w:rsidRPr="009A6F9B">
              <w:rPr>
                <w:spacing w:val="-6"/>
                <w:lang w:val="es-CO"/>
              </w:rPr>
              <w:t xml:space="preserve"> </w:t>
            </w:r>
            <w:r w:rsidRPr="009A6F9B">
              <w:rPr>
                <w:lang w:val="es-CO"/>
              </w:rPr>
              <w:t>periodo</w:t>
            </w:r>
            <w:r w:rsidRPr="009A6F9B">
              <w:rPr>
                <w:spacing w:val="-5"/>
                <w:lang w:val="es-CO"/>
              </w:rPr>
              <w:t xml:space="preserve"> </w:t>
            </w:r>
            <w:r w:rsidRPr="009A6F9B">
              <w:rPr>
                <w:lang w:val="es-CO"/>
              </w:rPr>
              <w:t>de</w:t>
            </w:r>
            <w:r w:rsidRPr="009A6F9B">
              <w:rPr>
                <w:spacing w:val="-6"/>
                <w:lang w:val="es-CO"/>
              </w:rPr>
              <w:t xml:space="preserve"> </w:t>
            </w:r>
            <w:r w:rsidRPr="009A6F9B">
              <w:rPr>
                <w:lang w:val="es-CO"/>
              </w:rPr>
              <w:t>lactancia</w:t>
            </w:r>
            <w:r w:rsidRPr="009A6F9B">
              <w:rPr>
                <w:spacing w:val="-5"/>
                <w:lang w:val="es-CO"/>
              </w:rPr>
              <w:t xml:space="preserve"> </w:t>
            </w:r>
            <w:r w:rsidRPr="009A6F9B">
              <w:rPr>
                <w:lang w:val="es-CO"/>
              </w:rPr>
              <w:t>ya haya terminado, procederá el reconocimiento de los honorarios dejados de percibir hasta la terminación de periodo de lactancia</w:t>
            </w:r>
            <w:r w:rsidRPr="009A6F9B">
              <w:rPr>
                <w:rStyle w:val="Refdenotaalpie"/>
                <w:lang w:val="es-CO"/>
              </w:rPr>
              <w:footnoteReference w:id="11"/>
            </w:r>
            <w:r w:rsidRPr="009A6F9B">
              <w:rPr>
                <w:lang w:val="es-CO"/>
              </w:rPr>
              <w:t xml:space="preserve">. </w:t>
            </w:r>
          </w:p>
          <w:p w14:paraId="0EA99463" w14:textId="77777777" w:rsidR="000373F9" w:rsidRPr="009A6F9B" w:rsidRDefault="000373F9" w:rsidP="00720C03">
            <w:pPr>
              <w:pStyle w:val="TableParagraph"/>
              <w:tabs>
                <w:tab w:val="left" w:pos="828"/>
              </w:tabs>
              <w:ind w:left="360" w:right="95"/>
              <w:rPr>
                <w:lang w:val="es-CO"/>
              </w:rPr>
            </w:pPr>
          </w:p>
          <w:p w14:paraId="1AAE54B6" w14:textId="77777777" w:rsidR="000373F9" w:rsidRPr="009A6F9B" w:rsidRDefault="000373F9" w:rsidP="00720C03">
            <w:pPr>
              <w:pStyle w:val="TableParagraph"/>
              <w:tabs>
                <w:tab w:val="left" w:pos="828"/>
              </w:tabs>
              <w:ind w:right="95"/>
              <w:rPr>
                <w:lang w:val="es-CO"/>
              </w:rPr>
            </w:pPr>
            <w:r w:rsidRPr="009A6F9B">
              <w:rPr>
                <w:lang w:val="es-CO"/>
              </w:rPr>
              <w:t>En</w:t>
            </w:r>
            <w:r w:rsidRPr="009A6F9B">
              <w:rPr>
                <w:spacing w:val="-10"/>
                <w:lang w:val="es-CO"/>
              </w:rPr>
              <w:t xml:space="preserve"> </w:t>
            </w:r>
            <w:r w:rsidRPr="009A6F9B">
              <w:rPr>
                <w:lang w:val="es-CO"/>
              </w:rPr>
              <w:t>todo</w:t>
            </w:r>
            <w:r w:rsidRPr="009A6F9B">
              <w:rPr>
                <w:spacing w:val="-9"/>
                <w:lang w:val="es-CO"/>
              </w:rPr>
              <w:t xml:space="preserve"> </w:t>
            </w:r>
            <w:r w:rsidRPr="009A6F9B">
              <w:rPr>
                <w:lang w:val="es-CO"/>
              </w:rPr>
              <w:t>caso,</w:t>
            </w:r>
            <w:r w:rsidRPr="009A6F9B">
              <w:rPr>
                <w:spacing w:val="-9"/>
                <w:lang w:val="es-CO"/>
              </w:rPr>
              <w:t xml:space="preserve"> </w:t>
            </w:r>
            <w:r w:rsidRPr="009A6F9B">
              <w:rPr>
                <w:lang w:val="es-CO"/>
              </w:rPr>
              <w:t>el</w:t>
            </w:r>
            <w:r w:rsidRPr="009A6F9B">
              <w:rPr>
                <w:spacing w:val="-10"/>
                <w:lang w:val="es-CO"/>
              </w:rPr>
              <w:t xml:space="preserve"> </w:t>
            </w:r>
            <w:r w:rsidRPr="009A6F9B">
              <w:rPr>
                <w:lang w:val="es-CO"/>
              </w:rPr>
              <w:t>juez</w:t>
            </w:r>
            <w:r w:rsidRPr="009A6F9B">
              <w:rPr>
                <w:spacing w:val="-9"/>
                <w:lang w:val="es-CO"/>
              </w:rPr>
              <w:t xml:space="preserve"> </w:t>
            </w:r>
            <w:r w:rsidRPr="009A6F9B">
              <w:rPr>
                <w:lang w:val="es-CO"/>
              </w:rPr>
              <w:t>deberá</w:t>
            </w:r>
            <w:r w:rsidRPr="009A6F9B">
              <w:rPr>
                <w:spacing w:val="-9"/>
                <w:lang w:val="es-CO"/>
              </w:rPr>
              <w:t xml:space="preserve"> </w:t>
            </w:r>
            <w:r w:rsidRPr="009A6F9B">
              <w:rPr>
                <w:lang w:val="es-CO"/>
              </w:rPr>
              <w:t>estudiar</w:t>
            </w:r>
            <w:r w:rsidRPr="009A6F9B">
              <w:rPr>
                <w:spacing w:val="-8"/>
                <w:lang w:val="es-CO"/>
              </w:rPr>
              <w:t xml:space="preserve"> </w:t>
            </w:r>
            <w:r w:rsidRPr="009A6F9B">
              <w:rPr>
                <w:lang w:val="es-CO"/>
              </w:rPr>
              <w:t>la</w:t>
            </w:r>
            <w:r w:rsidRPr="009A6F9B">
              <w:rPr>
                <w:spacing w:val="-10"/>
                <w:lang w:val="es-CO"/>
              </w:rPr>
              <w:t xml:space="preserve"> </w:t>
            </w:r>
            <w:r w:rsidRPr="009A6F9B">
              <w:rPr>
                <w:lang w:val="es-CO"/>
              </w:rPr>
              <w:t>procedencia</w:t>
            </w:r>
            <w:r w:rsidRPr="009A6F9B">
              <w:rPr>
                <w:spacing w:val="-7"/>
                <w:lang w:val="es-CO"/>
              </w:rPr>
              <w:t xml:space="preserve"> </w:t>
            </w:r>
            <w:r w:rsidRPr="009A6F9B">
              <w:rPr>
                <w:lang w:val="es-CO"/>
              </w:rPr>
              <w:t>de</w:t>
            </w:r>
            <w:r w:rsidRPr="009A6F9B">
              <w:rPr>
                <w:spacing w:val="-10"/>
                <w:lang w:val="es-CO"/>
              </w:rPr>
              <w:t xml:space="preserve"> </w:t>
            </w:r>
            <w:r w:rsidRPr="009A6F9B">
              <w:rPr>
                <w:lang w:val="es-CO"/>
              </w:rPr>
              <w:t>cada</w:t>
            </w:r>
            <w:r w:rsidRPr="009A6F9B">
              <w:rPr>
                <w:spacing w:val="-9"/>
                <w:lang w:val="es-CO"/>
              </w:rPr>
              <w:t xml:space="preserve"> </w:t>
            </w:r>
            <w:r w:rsidRPr="009A6F9B">
              <w:rPr>
                <w:lang w:val="es-CO"/>
              </w:rPr>
              <w:t>una</w:t>
            </w:r>
            <w:r w:rsidRPr="009A6F9B">
              <w:rPr>
                <w:spacing w:val="-9"/>
                <w:lang w:val="es-CO"/>
              </w:rPr>
              <w:t xml:space="preserve"> </w:t>
            </w:r>
            <w:r w:rsidRPr="009A6F9B">
              <w:rPr>
                <w:lang w:val="es-CO"/>
              </w:rPr>
              <w:t>de estas medidas de protección para lo cual tendrá en cuenta las particularidades del caso</w:t>
            </w:r>
            <w:r w:rsidRPr="009A6F9B">
              <w:rPr>
                <w:rStyle w:val="Refdenotaalpie"/>
                <w:lang w:val="es-CO"/>
              </w:rPr>
              <w:footnoteReference w:id="12"/>
            </w:r>
            <w:r w:rsidRPr="009A6F9B">
              <w:rPr>
                <w:lang w:val="es-CO"/>
              </w:rPr>
              <w:t>.</w:t>
            </w:r>
          </w:p>
        </w:tc>
      </w:tr>
    </w:tbl>
    <w:p w14:paraId="3CD8E6FE" w14:textId="77777777" w:rsidR="000373F9" w:rsidRPr="004F63B2" w:rsidRDefault="000373F9" w:rsidP="000373F9">
      <w:pPr>
        <w:ind w:right="49"/>
        <w:jc w:val="both"/>
        <w:rPr>
          <w:rFonts w:ascii="Verdana" w:hAnsi="Verdana"/>
          <w:bCs/>
          <w:sz w:val="16"/>
          <w:szCs w:val="16"/>
        </w:rPr>
      </w:pPr>
      <w:r w:rsidRPr="004F63B2">
        <w:rPr>
          <w:rFonts w:ascii="Verdana" w:hAnsi="Verdana"/>
          <w:b/>
          <w:sz w:val="16"/>
          <w:szCs w:val="16"/>
        </w:rPr>
        <w:t>Tabla:</w:t>
      </w:r>
      <w:r w:rsidRPr="004F63B2">
        <w:rPr>
          <w:rFonts w:ascii="Verdana" w:hAnsi="Verdana"/>
          <w:b/>
          <w:spacing w:val="-5"/>
          <w:sz w:val="16"/>
          <w:szCs w:val="16"/>
        </w:rPr>
        <w:t xml:space="preserve"> </w:t>
      </w:r>
      <w:r w:rsidRPr="004F63B2">
        <w:rPr>
          <w:rFonts w:ascii="Verdana" w:hAnsi="Verdana"/>
          <w:bCs/>
          <w:sz w:val="16"/>
          <w:szCs w:val="16"/>
        </w:rPr>
        <w:t>Reglas</w:t>
      </w:r>
      <w:r w:rsidRPr="004F63B2">
        <w:rPr>
          <w:rFonts w:ascii="Verdana" w:hAnsi="Verdana"/>
          <w:bCs/>
          <w:spacing w:val="-5"/>
          <w:sz w:val="16"/>
          <w:szCs w:val="16"/>
        </w:rPr>
        <w:t xml:space="preserve"> </w:t>
      </w:r>
      <w:r w:rsidRPr="004F63B2">
        <w:rPr>
          <w:rFonts w:ascii="Verdana" w:hAnsi="Verdana"/>
          <w:bCs/>
          <w:sz w:val="16"/>
          <w:szCs w:val="16"/>
        </w:rPr>
        <w:t>para</w:t>
      </w:r>
      <w:r w:rsidRPr="004F63B2">
        <w:rPr>
          <w:rFonts w:ascii="Verdana" w:hAnsi="Verdana"/>
          <w:bCs/>
          <w:spacing w:val="-5"/>
          <w:sz w:val="16"/>
          <w:szCs w:val="16"/>
        </w:rPr>
        <w:t xml:space="preserve"> </w:t>
      </w:r>
      <w:r w:rsidRPr="004F63B2">
        <w:rPr>
          <w:rFonts w:ascii="Verdana" w:hAnsi="Verdana"/>
          <w:bCs/>
          <w:sz w:val="16"/>
          <w:szCs w:val="16"/>
        </w:rPr>
        <w:t>la</w:t>
      </w:r>
      <w:r w:rsidRPr="004F63B2">
        <w:rPr>
          <w:rFonts w:ascii="Verdana" w:hAnsi="Verdana"/>
          <w:bCs/>
          <w:spacing w:val="-5"/>
          <w:sz w:val="16"/>
          <w:szCs w:val="16"/>
        </w:rPr>
        <w:t xml:space="preserve"> </w:t>
      </w:r>
      <w:r w:rsidRPr="004F63B2">
        <w:rPr>
          <w:rFonts w:ascii="Verdana" w:hAnsi="Verdana"/>
          <w:bCs/>
          <w:sz w:val="16"/>
          <w:szCs w:val="16"/>
        </w:rPr>
        <w:t>protección</w:t>
      </w:r>
      <w:r w:rsidRPr="004F63B2">
        <w:rPr>
          <w:rFonts w:ascii="Verdana" w:hAnsi="Verdana"/>
          <w:bCs/>
          <w:spacing w:val="-5"/>
          <w:sz w:val="16"/>
          <w:szCs w:val="16"/>
        </w:rPr>
        <w:t xml:space="preserve"> </w:t>
      </w:r>
      <w:r w:rsidRPr="004F63B2">
        <w:rPr>
          <w:rFonts w:ascii="Verdana" w:hAnsi="Verdana"/>
          <w:bCs/>
          <w:sz w:val="16"/>
          <w:szCs w:val="16"/>
        </w:rPr>
        <w:t>de</w:t>
      </w:r>
      <w:r w:rsidRPr="004F63B2">
        <w:rPr>
          <w:rFonts w:ascii="Verdana" w:hAnsi="Verdana"/>
          <w:bCs/>
          <w:spacing w:val="-5"/>
          <w:sz w:val="16"/>
          <w:szCs w:val="16"/>
        </w:rPr>
        <w:t xml:space="preserve"> </w:t>
      </w:r>
      <w:r w:rsidRPr="004F63B2">
        <w:rPr>
          <w:rFonts w:ascii="Verdana" w:hAnsi="Verdana"/>
          <w:bCs/>
          <w:sz w:val="16"/>
          <w:szCs w:val="16"/>
        </w:rPr>
        <w:t>la</w:t>
      </w:r>
      <w:r w:rsidRPr="004F63B2">
        <w:rPr>
          <w:rFonts w:ascii="Verdana" w:hAnsi="Verdana"/>
          <w:bCs/>
          <w:spacing w:val="-5"/>
          <w:sz w:val="16"/>
          <w:szCs w:val="16"/>
        </w:rPr>
        <w:t xml:space="preserve"> </w:t>
      </w:r>
      <w:r w:rsidRPr="004F63B2">
        <w:rPr>
          <w:rFonts w:ascii="Verdana" w:hAnsi="Verdana"/>
          <w:bCs/>
          <w:sz w:val="16"/>
          <w:szCs w:val="16"/>
        </w:rPr>
        <w:t>mujer</w:t>
      </w:r>
      <w:r w:rsidRPr="004F63B2">
        <w:rPr>
          <w:rFonts w:ascii="Verdana" w:hAnsi="Verdana"/>
          <w:bCs/>
          <w:spacing w:val="-5"/>
          <w:sz w:val="16"/>
          <w:szCs w:val="16"/>
        </w:rPr>
        <w:t xml:space="preserve"> </w:t>
      </w:r>
      <w:r w:rsidRPr="004F63B2">
        <w:rPr>
          <w:rFonts w:ascii="Verdana" w:hAnsi="Verdana"/>
          <w:bCs/>
          <w:sz w:val="16"/>
          <w:szCs w:val="16"/>
        </w:rPr>
        <w:t>embarazada</w:t>
      </w:r>
      <w:r w:rsidRPr="004F63B2">
        <w:rPr>
          <w:rFonts w:ascii="Verdana" w:hAnsi="Verdana"/>
          <w:bCs/>
          <w:spacing w:val="-5"/>
          <w:sz w:val="16"/>
          <w:szCs w:val="16"/>
        </w:rPr>
        <w:t xml:space="preserve"> </w:t>
      </w:r>
      <w:r w:rsidRPr="004F63B2">
        <w:rPr>
          <w:rFonts w:ascii="Verdana" w:hAnsi="Verdana"/>
          <w:bCs/>
          <w:sz w:val="16"/>
          <w:szCs w:val="16"/>
        </w:rPr>
        <w:t>en</w:t>
      </w:r>
      <w:r w:rsidRPr="004F63B2">
        <w:rPr>
          <w:rFonts w:ascii="Verdana" w:hAnsi="Verdana"/>
          <w:bCs/>
          <w:spacing w:val="-5"/>
          <w:sz w:val="16"/>
          <w:szCs w:val="16"/>
        </w:rPr>
        <w:t xml:space="preserve"> </w:t>
      </w:r>
      <w:r w:rsidRPr="004F63B2">
        <w:rPr>
          <w:rFonts w:ascii="Verdana" w:hAnsi="Verdana"/>
          <w:bCs/>
          <w:sz w:val="16"/>
          <w:szCs w:val="16"/>
        </w:rPr>
        <w:t>contratos</w:t>
      </w:r>
      <w:r w:rsidRPr="004F63B2">
        <w:rPr>
          <w:rFonts w:ascii="Verdana" w:hAnsi="Verdana"/>
          <w:bCs/>
          <w:spacing w:val="-5"/>
          <w:sz w:val="16"/>
          <w:szCs w:val="16"/>
        </w:rPr>
        <w:t xml:space="preserve"> </w:t>
      </w:r>
      <w:r w:rsidRPr="004F63B2">
        <w:rPr>
          <w:rFonts w:ascii="Verdana" w:hAnsi="Verdana"/>
          <w:bCs/>
          <w:sz w:val="16"/>
          <w:szCs w:val="16"/>
        </w:rPr>
        <w:t>de</w:t>
      </w:r>
      <w:r w:rsidRPr="004F63B2">
        <w:rPr>
          <w:rFonts w:ascii="Verdana" w:hAnsi="Verdana"/>
          <w:bCs/>
          <w:spacing w:val="-5"/>
          <w:sz w:val="16"/>
          <w:szCs w:val="16"/>
        </w:rPr>
        <w:t xml:space="preserve"> </w:t>
      </w:r>
      <w:r w:rsidRPr="004F63B2">
        <w:rPr>
          <w:rFonts w:ascii="Verdana" w:hAnsi="Verdana"/>
          <w:bCs/>
          <w:sz w:val="16"/>
          <w:szCs w:val="16"/>
        </w:rPr>
        <w:t>prestación</w:t>
      </w:r>
      <w:r w:rsidRPr="004F63B2">
        <w:rPr>
          <w:rFonts w:ascii="Verdana" w:hAnsi="Verdana"/>
          <w:bCs/>
          <w:spacing w:val="-5"/>
          <w:sz w:val="16"/>
          <w:szCs w:val="16"/>
        </w:rPr>
        <w:t xml:space="preserve"> </w:t>
      </w:r>
      <w:r w:rsidRPr="004F63B2">
        <w:rPr>
          <w:rFonts w:ascii="Verdana" w:hAnsi="Verdana"/>
          <w:bCs/>
          <w:sz w:val="16"/>
          <w:szCs w:val="16"/>
        </w:rPr>
        <w:t>de</w:t>
      </w:r>
      <w:r w:rsidRPr="004F63B2">
        <w:rPr>
          <w:rFonts w:ascii="Verdana" w:hAnsi="Verdana"/>
          <w:bCs/>
          <w:spacing w:val="-5"/>
          <w:sz w:val="16"/>
          <w:szCs w:val="16"/>
        </w:rPr>
        <w:t xml:space="preserve"> </w:t>
      </w:r>
      <w:r w:rsidRPr="004F63B2">
        <w:rPr>
          <w:rFonts w:ascii="Verdana" w:hAnsi="Verdana"/>
          <w:bCs/>
          <w:sz w:val="16"/>
          <w:szCs w:val="16"/>
        </w:rPr>
        <w:t>servicios. – Tomada de la Sentencia T-329 de 2022.</w:t>
      </w:r>
    </w:p>
    <w:p w14:paraId="68226A79" w14:textId="77777777" w:rsidR="000373F9" w:rsidRPr="009A6F9B" w:rsidRDefault="000373F9" w:rsidP="000373F9">
      <w:pPr>
        <w:pStyle w:val="Textoindependiente"/>
        <w:spacing w:line="276" w:lineRule="auto"/>
        <w:ind w:right="49" w:firstLine="709"/>
        <w:jc w:val="both"/>
        <w:rPr>
          <w:rFonts w:ascii="Verdana" w:hAnsi="Verdana"/>
        </w:rPr>
      </w:pPr>
      <w:r w:rsidRPr="009A6F9B">
        <w:rPr>
          <w:rFonts w:ascii="Verdana" w:hAnsi="Verdana"/>
        </w:rPr>
        <w:t xml:space="preserve">Ahora bien, resulta necesario referirse a las modificaciones introducidas por la Ley 2306 de 2023 frente a la estabilidad ocupacional reforzada de las mujeres en periodo de lactancia. Al respecto, debe señalarse que, el Congreso </w:t>
      </w:r>
      <w:r w:rsidRPr="009A6F9B">
        <w:rPr>
          <w:rFonts w:ascii="Verdana" w:hAnsi="Verdana"/>
        </w:rPr>
        <w:lastRenderedPageBreak/>
        <w:t>de la Republica expidió dicha Ley 2306</w:t>
      </w:r>
      <w:r w:rsidRPr="009A6F9B" w:rsidDel="00916E7B">
        <w:rPr>
          <w:rFonts w:ascii="Verdana" w:hAnsi="Verdana"/>
        </w:rPr>
        <w:t xml:space="preserve"> </w:t>
      </w:r>
      <w:r w:rsidRPr="009A6F9B">
        <w:rPr>
          <w:rFonts w:ascii="Verdana" w:hAnsi="Verdana"/>
        </w:rPr>
        <w:t xml:space="preserve">“Por medio de la cual se promueve la protección de la maternidad y la primera infancia, se crean incentivos y normas para la construcción de áreas que permitan la lactancia materna en el espacio público y se dictan otras disposiciones”. El artículo 6 de la mencionada Ley modificó el artículo </w:t>
      </w:r>
      <w:hyperlink r:id="rId13">
        <w:r w:rsidRPr="009A6F9B">
          <w:rPr>
            <w:rFonts w:ascii="Verdana" w:hAnsi="Verdana"/>
          </w:rPr>
          <w:t>238</w:t>
        </w:r>
      </w:hyperlink>
      <w:r w:rsidRPr="009A6F9B">
        <w:rPr>
          <w:rFonts w:ascii="Verdana" w:hAnsi="Verdana"/>
        </w:rPr>
        <w:t xml:space="preserve"> del Código Sustantivo del Trabajo quedando este así:</w:t>
      </w:r>
    </w:p>
    <w:p w14:paraId="0B5B99BF" w14:textId="77777777" w:rsidR="000373F9" w:rsidRPr="009A6F9B" w:rsidRDefault="000373F9" w:rsidP="000373F9">
      <w:pPr>
        <w:pStyle w:val="Textoindependiente"/>
        <w:ind w:left="709" w:right="709"/>
        <w:jc w:val="both"/>
        <w:rPr>
          <w:rFonts w:ascii="Verdana" w:hAnsi="Verdana"/>
        </w:rPr>
      </w:pPr>
      <w:r w:rsidRPr="009A6F9B">
        <w:rPr>
          <w:rFonts w:ascii="Verdana" w:hAnsi="Verdana"/>
        </w:rPr>
        <w:t>“Artículo</w:t>
      </w:r>
      <w:r w:rsidRPr="009A6F9B">
        <w:rPr>
          <w:rFonts w:ascii="Verdana" w:hAnsi="Verdana"/>
          <w:spacing w:val="-16"/>
        </w:rPr>
        <w:t xml:space="preserve"> </w:t>
      </w:r>
      <w:r w:rsidRPr="009A6F9B">
        <w:rPr>
          <w:rFonts w:ascii="Verdana" w:hAnsi="Verdana"/>
        </w:rPr>
        <w:t>238.</w:t>
      </w:r>
      <w:r w:rsidRPr="009A6F9B">
        <w:rPr>
          <w:rFonts w:ascii="Verdana" w:hAnsi="Verdana"/>
          <w:spacing w:val="-15"/>
        </w:rPr>
        <w:t xml:space="preserve"> </w:t>
      </w:r>
      <w:r w:rsidRPr="009A6F9B">
        <w:rPr>
          <w:rFonts w:ascii="Verdana" w:hAnsi="Verdana"/>
        </w:rPr>
        <w:t>Descanso</w:t>
      </w:r>
      <w:r w:rsidRPr="009A6F9B">
        <w:rPr>
          <w:rFonts w:ascii="Verdana" w:hAnsi="Verdana"/>
          <w:spacing w:val="-16"/>
        </w:rPr>
        <w:t xml:space="preserve"> </w:t>
      </w:r>
      <w:r w:rsidRPr="009A6F9B">
        <w:rPr>
          <w:rFonts w:ascii="Verdana" w:hAnsi="Verdana"/>
        </w:rPr>
        <w:t>remunerado</w:t>
      </w:r>
      <w:r w:rsidRPr="009A6F9B">
        <w:rPr>
          <w:rFonts w:ascii="Verdana" w:hAnsi="Verdana"/>
          <w:spacing w:val="-15"/>
        </w:rPr>
        <w:t xml:space="preserve"> </w:t>
      </w:r>
      <w:r w:rsidRPr="009A6F9B">
        <w:rPr>
          <w:rFonts w:ascii="Verdana" w:hAnsi="Verdana"/>
        </w:rPr>
        <w:t>durante</w:t>
      </w:r>
      <w:r w:rsidRPr="009A6F9B">
        <w:rPr>
          <w:rFonts w:ascii="Verdana" w:hAnsi="Verdana"/>
          <w:spacing w:val="-16"/>
        </w:rPr>
        <w:t xml:space="preserve"> </w:t>
      </w:r>
      <w:r w:rsidRPr="009A6F9B">
        <w:rPr>
          <w:rFonts w:ascii="Verdana" w:hAnsi="Verdana"/>
        </w:rPr>
        <w:t>la</w:t>
      </w:r>
      <w:r w:rsidRPr="009A6F9B">
        <w:rPr>
          <w:rFonts w:ascii="Verdana" w:hAnsi="Verdana"/>
          <w:spacing w:val="-15"/>
        </w:rPr>
        <w:t xml:space="preserve"> </w:t>
      </w:r>
      <w:r w:rsidRPr="009A6F9B">
        <w:rPr>
          <w:rFonts w:ascii="Verdana" w:hAnsi="Verdana"/>
          <w:spacing w:val="-2"/>
        </w:rPr>
        <w:t>lactancia.</w:t>
      </w:r>
    </w:p>
    <w:p w14:paraId="5425FC8B" w14:textId="77777777" w:rsidR="000373F9" w:rsidRDefault="000373F9" w:rsidP="000373F9">
      <w:pPr>
        <w:pStyle w:val="Prrafodelista"/>
        <w:widowControl w:val="0"/>
        <w:numPr>
          <w:ilvl w:val="0"/>
          <w:numId w:val="11"/>
        </w:numPr>
        <w:tabs>
          <w:tab w:val="left" w:pos="1167"/>
        </w:tabs>
        <w:autoSpaceDE w:val="0"/>
        <w:autoSpaceDN w:val="0"/>
        <w:spacing w:after="0" w:line="240" w:lineRule="auto"/>
        <w:ind w:left="709" w:right="709" w:firstLine="0"/>
        <w:jc w:val="both"/>
        <w:rPr>
          <w:rFonts w:ascii="Verdana" w:hAnsi="Verdana"/>
        </w:rPr>
      </w:pPr>
      <w:r w:rsidRPr="009A6F9B">
        <w:rPr>
          <w:rFonts w:ascii="Verdana" w:hAnsi="Verdana"/>
        </w:rPr>
        <w:t xml:space="preserve">El empleador está en la obligación de conceder a la trabajadora dos (2) descansos, de treinta (30) minutos cada uno, dentro de la jornada para </w:t>
      </w:r>
      <w:r w:rsidRPr="009A6F9B">
        <w:rPr>
          <w:rFonts w:ascii="Verdana" w:hAnsi="Verdana"/>
          <w:spacing w:val="-2"/>
        </w:rPr>
        <w:t>amamantar</w:t>
      </w:r>
      <w:r w:rsidRPr="009A6F9B">
        <w:rPr>
          <w:rFonts w:ascii="Verdana" w:hAnsi="Verdana"/>
          <w:spacing w:val="-9"/>
        </w:rPr>
        <w:t xml:space="preserve"> </w:t>
      </w:r>
      <w:r w:rsidRPr="009A6F9B">
        <w:rPr>
          <w:rFonts w:ascii="Verdana" w:hAnsi="Verdana"/>
          <w:spacing w:val="-2"/>
        </w:rPr>
        <w:t>a</w:t>
      </w:r>
      <w:r w:rsidRPr="009A6F9B">
        <w:rPr>
          <w:rFonts w:ascii="Verdana" w:hAnsi="Verdana"/>
          <w:spacing w:val="-12"/>
        </w:rPr>
        <w:t xml:space="preserve"> </w:t>
      </w:r>
      <w:r w:rsidRPr="009A6F9B">
        <w:rPr>
          <w:rFonts w:ascii="Verdana" w:hAnsi="Verdana"/>
          <w:spacing w:val="-2"/>
        </w:rPr>
        <w:t>su</w:t>
      </w:r>
      <w:r w:rsidRPr="009A6F9B">
        <w:rPr>
          <w:rFonts w:ascii="Verdana" w:hAnsi="Verdana"/>
          <w:spacing w:val="-11"/>
        </w:rPr>
        <w:t xml:space="preserve"> </w:t>
      </w:r>
      <w:r w:rsidRPr="009A6F9B">
        <w:rPr>
          <w:rFonts w:ascii="Verdana" w:hAnsi="Verdana"/>
          <w:spacing w:val="-2"/>
        </w:rPr>
        <w:t>hijo,</w:t>
      </w:r>
      <w:r w:rsidRPr="009A6F9B">
        <w:rPr>
          <w:rFonts w:ascii="Verdana" w:hAnsi="Verdana"/>
          <w:spacing w:val="-11"/>
        </w:rPr>
        <w:t xml:space="preserve"> </w:t>
      </w:r>
      <w:r w:rsidRPr="009A6F9B">
        <w:rPr>
          <w:rFonts w:ascii="Verdana" w:hAnsi="Verdana"/>
          <w:spacing w:val="-2"/>
        </w:rPr>
        <w:t>sin</w:t>
      </w:r>
      <w:r w:rsidRPr="009A6F9B">
        <w:rPr>
          <w:rFonts w:ascii="Verdana" w:hAnsi="Verdana"/>
          <w:spacing w:val="-11"/>
        </w:rPr>
        <w:t xml:space="preserve"> </w:t>
      </w:r>
      <w:r w:rsidRPr="009A6F9B">
        <w:rPr>
          <w:rFonts w:ascii="Verdana" w:hAnsi="Verdana"/>
          <w:spacing w:val="-2"/>
        </w:rPr>
        <w:t>descuento</w:t>
      </w:r>
      <w:r w:rsidRPr="009A6F9B">
        <w:rPr>
          <w:rFonts w:ascii="Verdana" w:hAnsi="Verdana"/>
          <w:spacing w:val="-9"/>
        </w:rPr>
        <w:t xml:space="preserve"> </w:t>
      </w:r>
      <w:r w:rsidRPr="009A6F9B">
        <w:rPr>
          <w:rFonts w:ascii="Verdana" w:hAnsi="Verdana"/>
          <w:spacing w:val="-2"/>
        </w:rPr>
        <w:t>alguno</w:t>
      </w:r>
      <w:r w:rsidRPr="009A6F9B">
        <w:rPr>
          <w:rFonts w:ascii="Verdana" w:hAnsi="Verdana"/>
          <w:spacing w:val="-10"/>
        </w:rPr>
        <w:t xml:space="preserve"> </w:t>
      </w:r>
      <w:r w:rsidRPr="009A6F9B">
        <w:rPr>
          <w:rFonts w:ascii="Verdana" w:hAnsi="Verdana"/>
          <w:spacing w:val="-2"/>
        </w:rPr>
        <w:t>en</w:t>
      </w:r>
      <w:r w:rsidRPr="009A6F9B">
        <w:rPr>
          <w:rFonts w:ascii="Verdana" w:hAnsi="Verdana"/>
          <w:spacing w:val="-11"/>
        </w:rPr>
        <w:t xml:space="preserve"> </w:t>
      </w:r>
      <w:r w:rsidRPr="009A6F9B">
        <w:rPr>
          <w:rFonts w:ascii="Verdana" w:hAnsi="Verdana"/>
          <w:spacing w:val="-2"/>
        </w:rPr>
        <w:t>el</w:t>
      </w:r>
      <w:r w:rsidRPr="009A6F9B">
        <w:rPr>
          <w:rFonts w:ascii="Verdana" w:hAnsi="Verdana"/>
          <w:spacing w:val="-11"/>
        </w:rPr>
        <w:t xml:space="preserve"> </w:t>
      </w:r>
      <w:r w:rsidRPr="009A6F9B">
        <w:rPr>
          <w:rFonts w:ascii="Verdana" w:hAnsi="Verdana"/>
          <w:spacing w:val="-2"/>
        </w:rPr>
        <w:t>salario</w:t>
      </w:r>
      <w:r w:rsidRPr="009A6F9B">
        <w:rPr>
          <w:rFonts w:ascii="Verdana" w:hAnsi="Verdana"/>
          <w:spacing w:val="-10"/>
        </w:rPr>
        <w:t xml:space="preserve"> </w:t>
      </w:r>
      <w:r w:rsidRPr="009A6F9B">
        <w:rPr>
          <w:rFonts w:ascii="Verdana" w:hAnsi="Verdana"/>
          <w:spacing w:val="-2"/>
        </w:rPr>
        <w:t>por</w:t>
      </w:r>
      <w:r w:rsidRPr="009A6F9B">
        <w:rPr>
          <w:rFonts w:ascii="Verdana" w:hAnsi="Verdana"/>
          <w:spacing w:val="-11"/>
        </w:rPr>
        <w:t xml:space="preserve"> </w:t>
      </w:r>
      <w:r w:rsidRPr="009A6F9B">
        <w:rPr>
          <w:rFonts w:ascii="Verdana" w:hAnsi="Verdana"/>
          <w:spacing w:val="-2"/>
        </w:rPr>
        <w:t>dicho</w:t>
      </w:r>
      <w:r w:rsidRPr="009A6F9B">
        <w:rPr>
          <w:rFonts w:ascii="Verdana" w:hAnsi="Verdana"/>
          <w:spacing w:val="-10"/>
        </w:rPr>
        <w:t xml:space="preserve"> </w:t>
      </w:r>
      <w:r w:rsidRPr="009A6F9B">
        <w:rPr>
          <w:rFonts w:ascii="Verdana" w:hAnsi="Verdana"/>
          <w:spacing w:val="-2"/>
        </w:rPr>
        <w:t xml:space="preserve">concepto, </w:t>
      </w:r>
      <w:r w:rsidRPr="009A6F9B">
        <w:rPr>
          <w:rFonts w:ascii="Verdana" w:hAnsi="Verdana"/>
        </w:rPr>
        <w:t>durante los primeros seis (6) meses de edad, y una vez cumplido este</w:t>
      </w:r>
      <w:r w:rsidRPr="009A6F9B">
        <w:rPr>
          <w:rFonts w:ascii="Verdana" w:hAnsi="Verdana"/>
          <w:spacing w:val="80"/>
        </w:rPr>
        <w:t xml:space="preserve"> </w:t>
      </w:r>
      <w:r w:rsidRPr="009A6F9B">
        <w:rPr>
          <w:rFonts w:ascii="Verdana" w:hAnsi="Verdana"/>
        </w:rPr>
        <w:t>periodo, un (1) descanso de treinta (30) minutos en los mismos términos hasta</w:t>
      </w:r>
      <w:r w:rsidRPr="009A6F9B">
        <w:rPr>
          <w:rFonts w:ascii="Verdana" w:hAnsi="Verdana"/>
          <w:spacing w:val="-9"/>
        </w:rPr>
        <w:t xml:space="preserve"> </w:t>
      </w:r>
      <w:r w:rsidRPr="009A6F9B">
        <w:rPr>
          <w:rFonts w:ascii="Verdana" w:hAnsi="Verdana"/>
        </w:rPr>
        <w:t>los</w:t>
      </w:r>
      <w:r w:rsidRPr="009A6F9B">
        <w:rPr>
          <w:rFonts w:ascii="Verdana" w:hAnsi="Verdana"/>
          <w:spacing w:val="-9"/>
        </w:rPr>
        <w:t xml:space="preserve"> </w:t>
      </w:r>
      <w:r w:rsidRPr="009A6F9B">
        <w:rPr>
          <w:rFonts w:ascii="Verdana" w:hAnsi="Verdana"/>
        </w:rPr>
        <w:t>dos</w:t>
      </w:r>
      <w:r w:rsidRPr="009A6F9B">
        <w:rPr>
          <w:rFonts w:ascii="Verdana" w:hAnsi="Verdana"/>
          <w:spacing w:val="-9"/>
        </w:rPr>
        <w:t xml:space="preserve"> </w:t>
      </w:r>
      <w:r w:rsidRPr="009A6F9B">
        <w:rPr>
          <w:rFonts w:ascii="Verdana" w:hAnsi="Verdana"/>
        </w:rPr>
        <w:t>(2)</w:t>
      </w:r>
      <w:r w:rsidRPr="009A6F9B">
        <w:rPr>
          <w:rFonts w:ascii="Verdana" w:hAnsi="Verdana"/>
          <w:spacing w:val="-9"/>
        </w:rPr>
        <w:t xml:space="preserve"> </w:t>
      </w:r>
      <w:r w:rsidRPr="009A6F9B">
        <w:rPr>
          <w:rFonts w:ascii="Verdana" w:hAnsi="Verdana"/>
        </w:rPr>
        <w:t>años</w:t>
      </w:r>
      <w:r w:rsidRPr="009A6F9B">
        <w:rPr>
          <w:rFonts w:ascii="Verdana" w:hAnsi="Verdana"/>
          <w:spacing w:val="-9"/>
        </w:rPr>
        <w:t xml:space="preserve"> </w:t>
      </w:r>
      <w:r w:rsidRPr="009A6F9B">
        <w:rPr>
          <w:rFonts w:ascii="Verdana" w:hAnsi="Verdana"/>
        </w:rPr>
        <w:t>de</w:t>
      </w:r>
      <w:r w:rsidRPr="009A6F9B">
        <w:rPr>
          <w:rFonts w:ascii="Verdana" w:hAnsi="Verdana"/>
          <w:spacing w:val="-10"/>
        </w:rPr>
        <w:t xml:space="preserve"> </w:t>
      </w:r>
      <w:r w:rsidRPr="009A6F9B">
        <w:rPr>
          <w:rFonts w:ascii="Verdana" w:hAnsi="Verdana"/>
        </w:rPr>
        <w:t>edad</w:t>
      </w:r>
      <w:r w:rsidRPr="009A6F9B">
        <w:rPr>
          <w:rFonts w:ascii="Verdana" w:hAnsi="Verdana"/>
          <w:spacing w:val="-9"/>
        </w:rPr>
        <w:t xml:space="preserve"> </w:t>
      </w:r>
      <w:r w:rsidRPr="009A6F9B">
        <w:rPr>
          <w:rFonts w:ascii="Verdana" w:hAnsi="Verdana"/>
        </w:rPr>
        <w:t>de/</w:t>
      </w:r>
      <w:r w:rsidRPr="009A6F9B">
        <w:rPr>
          <w:rFonts w:ascii="Verdana" w:hAnsi="Verdana"/>
          <w:spacing w:val="-9"/>
        </w:rPr>
        <w:t xml:space="preserve"> </w:t>
      </w:r>
      <w:r w:rsidRPr="009A6F9B">
        <w:rPr>
          <w:rFonts w:ascii="Verdana" w:hAnsi="Verdana"/>
        </w:rPr>
        <w:t>menor:</w:t>
      </w:r>
      <w:r w:rsidRPr="009A6F9B">
        <w:rPr>
          <w:rFonts w:ascii="Verdana" w:hAnsi="Verdana"/>
          <w:spacing w:val="-9"/>
        </w:rPr>
        <w:t xml:space="preserve"> </w:t>
      </w:r>
      <w:r w:rsidRPr="009A6F9B">
        <w:rPr>
          <w:rFonts w:ascii="Verdana" w:hAnsi="Verdana"/>
        </w:rPr>
        <w:t>siempre</w:t>
      </w:r>
      <w:r w:rsidRPr="009A6F9B">
        <w:rPr>
          <w:rFonts w:ascii="Verdana" w:hAnsi="Verdana"/>
          <w:spacing w:val="-8"/>
        </w:rPr>
        <w:t xml:space="preserve"> </w:t>
      </w:r>
      <w:r w:rsidRPr="009A6F9B">
        <w:rPr>
          <w:rFonts w:ascii="Verdana" w:hAnsi="Verdana"/>
        </w:rPr>
        <w:t>y</w:t>
      </w:r>
      <w:r w:rsidRPr="009A6F9B">
        <w:rPr>
          <w:rFonts w:ascii="Verdana" w:hAnsi="Verdana"/>
          <w:spacing w:val="-10"/>
        </w:rPr>
        <w:t xml:space="preserve"> </w:t>
      </w:r>
      <w:r w:rsidRPr="009A6F9B">
        <w:rPr>
          <w:rFonts w:ascii="Verdana" w:hAnsi="Verdana"/>
        </w:rPr>
        <w:t>cuando</w:t>
      </w:r>
      <w:r w:rsidRPr="009A6F9B">
        <w:rPr>
          <w:rFonts w:ascii="Verdana" w:hAnsi="Verdana"/>
          <w:spacing w:val="-8"/>
        </w:rPr>
        <w:t xml:space="preserve"> </w:t>
      </w:r>
      <w:r w:rsidRPr="009A6F9B">
        <w:rPr>
          <w:rFonts w:ascii="Verdana" w:hAnsi="Verdana"/>
        </w:rPr>
        <w:t>se</w:t>
      </w:r>
      <w:r w:rsidRPr="009A6F9B">
        <w:rPr>
          <w:rFonts w:ascii="Verdana" w:hAnsi="Verdana"/>
          <w:spacing w:val="-9"/>
        </w:rPr>
        <w:t xml:space="preserve"> </w:t>
      </w:r>
      <w:r w:rsidRPr="009A6F9B">
        <w:rPr>
          <w:rFonts w:ascii="Verdana" w:hAnsi="Verdana"/>
        </w:rPr>
        <w:t>mantenga y manifieste una adecuada lactancia materno-continua.</w:t>
      </w:r>
    </w:p>
    <w:p w14:paraId="50563743" w14:textId="77777777" w:rsidR="000373F9" w:rsidRPr="009A6F9B" w:rsidRDefault="000373F9" w:rsidP="000373F9">
      <w:pPr>
        <w:pStyle w:val="Prrafodelista"/>
        <w:widowControl w:val="0"/>
        <w:tabs>
          <w:tab w:val="left" w:pos="1167"/>
        </w:tabs>
        <w:autoSpaceDE w:val="0"/>
        <w:autoSpaceDN w:val="0"/>
        <w:spacing w:after="0" w:line="240" w:lineRule="auto"/>
        <w:ind w:left="709" w:right="709"/>
        <w:jc w:val="both"/>
        <w:rPr>
          <w:rFonts w:ascii="Verdana" w:hAnsi="Verdana"/>
        </w:rPr>
      </w:pPr>
    </w:p>
    <w:p w14:paraId="1692EC38" w14:textId="77777777" w:rsidR="000373F9" w:rsidRPr="009A6F9B" w:rsidRDefault="000373F9" w:rsidP="000373F9">
      <w:pPr>
        <w:pStyle w:val="Prrafodelista"/>
        <w:widowControl w:val="0"/>
        <w:numPr>
          <w:ilvl w:val="0"/>
          <w:numId w:val="11"/>
        </w:numPr>
        <w:tabs>
          <w:tab w:val="left" w:pos="1241"/>
        </w:tabs>
        <w:autoSpaceDE w:val="0"/>
        <w:autoSpaceDN w:val="0"/>
        <w:spacing w:after="0" w:line="240" w:lineRule="auto"/>
        <w:ind w:left="709" w:right="709" w:firstLine="0"/>
        <w:jc w:val="both"/>
        <w:rPr>
          <w:rFonts w:ascii="Verdana" w:hAnsi="Verdana"/>
        </w:rPr>
      </w:pPr>
      <w:r w:rsidRPr="009A6F9B">
        <w:rPr>
          <w:rFonts w:ascii="Verdana" w:hAnsi="Verdana"/>
        </w:rPr>
        <w:t>El</w:t>
      </w:r>
      <w:r w:rsidRPr="009A6F9B">
        <w:rPr>
          <w:rFonts w:ascii="Verdana" w:hAnsi="Verdana"/>
          <w:spacing w:val="-2"/>
        </w:rPr>
        <w:t xml:space="preserve"> </w:t>
      </w:r>
      <w:r w:rsidRPr="009A6F9B">
        <w:rPr>
          <w:rFonts w:ascii="Verdana" w:hAnsi="Verdana"/>
        </w:rPr>
        <w:t>empleador está</w:t>
      </w:r>
      <w:r w:rsidRPr="009A6F9B">
        <w:rPr>
          <w:rFonts w:ascii="Verdana" w:hAnsi="Verdana"/>
          <w:spacing w:val="-1"/>
        </w:rPr>
        <w:t xml:space="preserve"> </w:t>
      </w:r>
      <w:r w:rsidRPr="009A6F9B">
        <w:rPr>
          <w:rFonts w:ascii="Verdana" w:hAnsi="Verdana"/>
        </w:rPr>
        <w:t>en</w:t>
      </w:r>
      <w:r w:rsidRPr="009A6F9B">
        <w:rPr>
          <w:rFonts w:ascii="Verdana" w:hAnsi="Verdana"/>
          <w:spacing w:val="-2"/>
        </w:rPr>
        <w:t xml:space="preserve"> </w:t>
      </w:r>
      <w:r w:rsidRPr="009A6F9B">
        <w:rPr>
          <w:rFonts w:ascii="Verdana" w:hAnsi="Verdana"/>
        </w:rPr>
        <w:t>la</w:t>
      </w:r>
      <w:r w:rsidRPr="009A6F9B">
        <w:rPr>
          <w:rFonts w:ascii="Verdana" w:hAnsi="Verdana"/>
          <w:spacing w:val="-2"/>
        </w:rPr>
        <w:t xml:space="preserve"> </w:t>
      </w:r>
      <w:r w:rsidRPr="009A6F9B">
        <w:rPr>
          <w:rFonts w:ascii="Verdana" w:hAnsi="Verdana"/>
        </w:rPr>
        <w:t>obligación de</w:t>
      </w:r>
      <w:r w:rsidRPr="009A6F9B">
        <w:rPr>
          <w:rFonts w:ascii="Verdana" w:hAnsi="Verdana"/>
          <w:spacing w:val="-2"/>
        </w:rPr>
        <w:t xml:space="preserve"> </w:t>
      </w:r>
      <w:r w:rsidRPr="009A6F9B">
        <w:rPr>
          <w:rFonts w:ascii="Verdana" w:hAnsi="Verdana"/>
        </w:rPr>
        <w:t>conceder más</w:t>
      </w:r>
      <w:r w:rsidRPr="009A6F9B">
        <w:rPr>
          <w:rFonts w:ascii="Verdana" w:hAnsi="Verdana"/>
          <w:spacing w:val="-2"/>
        </w:rPr>
        <w:t xml:space="preserve"> </w:t>
      </w:r>
      <w:r w:rsidRPr="009A6F9B">
        <w:rPr>
          <w:rFonts w:ascii="Verdana" w:hAnsi="Verdana"/>
        </w:rPr>
        <w:t>descansos que</w:t>
      </w:r>
      <w:r w:rsidRPr="009A6F9B">
        <w:rPr>
          <w:rFonts w:ascii="Verdana" w:hAnsi="Verdana"/>
          <w:spacing w:val="-2"/>
        </w:rPr>
        <w:t xml:space="preserve"> </w:t>
      </w:r>
      <w:r w:rsidRPr="009A6F9B">
        <w:rPr>
          <w:rFonts w:ascii="Verdana" w:hAnsi="Verdana"/>
        </w:rPr>
        <w:t>los establecidos en el inciso anterior si lo trabajadora presenta certificado médico en el cual se expongan las razones que justifiquen ese mayor número de descansos.</w:t>
      </w:r>
    </w:p>
    <w:p w14:paraId="1D7CE2E2" w14:textId="77777777" w:rsidR="000373F9" w:rsidRPr="009A6F9B" w:rsidRDefault="000373F9" w:rsidP="000373F9">
      <w:pPr>
        <w:pStyle w:val="Textoindependiente"/>
        <w:ind w:left="709" w:right="709"/>
        <w:jc w:val="both"/>
        <w:rPr>
          <w:rFonts w:ascii="Verdana" w:hAnsi="Verdana"/>
        </w:rPr>
      </w:pPr>
    </w:p>
    <w:p w14:paraId="5B18B6F7" w14:textId="77777777" w:rsidR="000373F9" w:rsidRPr="009A6F9B" w:rsidRDefault="000373F9" w:rsidP="000373F9">
      <w:pPr>
        <w:pStyle w:val="Prrafodelista"/>
        <w:widowControl w:val="0"/>
        <w:numPr>
          <w:ilvl w:val="0"/>
          <w:numId w:val="11"/>
        </w:numPr>
        <w:tabs>
          <w:tab w:val="left" w:pos="1247"/>
        </w:tabs>
        <w:autoSpaceDE w:val="0"/>
        <w:autoSpaceDN w:val="0"/>
        <w:spacing w:after="0" w:line="240" w:lineRule="auto"/>
        <w:ind w:left="709" w:right="709" w:firstLine="0"/>
        <w:jc w:val="both"/>
        <w:rPr>
          <w:rFonts w:ascii="Verdana" w:hAnsi="Verdana"/>
        </w:rPr>
      </w:pPr>
      <w:r w:rsidRPr="009A6F9B">
        <w:rPr>
          <w:rFonts w:ascii="Verdana" w:hAnsi="Verdana"/>
        </w:rPr>
        <w:t>Para dar cumplimiento a la obligación consagrada en este artículo, los empleadores deben establecer en un local contiguo a aquel en donde la mujer</w:t>
      </w:r>
      <w:r w:rsidRPr="009A6F9B">
        <w:rPr>
          <w:rFonts w:ascii="Verdana" w:hAnsi="Verdana"/>
          <w:spacing w:val="-4"/>
        </w:rPr>
        <w:t xml:space="preserve"> </w:t>
      </w:r>
      <w:r w:rsidRPr="009A6F9B">
        <w:rPr>
          <w:rFonts w:ascii="Verdana" w:hAnsi="Verdana"/>
        </w:rPr>
        <w:t>trabaja,</w:t>
      </w:r>
      <w:r w:rsidRPr="009A6F9B">
        <w:rPr>
          <w:rFonts w:ascii="Verdana" w:hAnsi="Verdana"/>
          <w:spacing w:val="-3"/>
        </w:rPr>
        <w:t xml:space="preserve"> </w:t>
      </w:r>
      <w:r w:rsidRPr="009A6F9B">
        <w:rPr>
          <w:rFonts w:ascii="Verdana" w:hAnsi="Verdana"/>
        </w:rPr>
        <w:t>una</w:t>
      </w:r>
      <w:r w:rsidRPr="009A6F9B">
        <w:rPr>
          <w:rFonts w:ascii="Verdana" w:hAnsi="Verdana"/>
          <w:spacing w:val="-5"/>
        </w:rPr>
        <w:t xml:space="preserve"> </w:t>
      </w:r>
      <w:r w:rsidRPr="009A6F9B">
        <w:rPr>
          <w:rFonts w:ascii="Verdana" w:hAnsi="Verdana"/>
        </w:rPr>
        <w:t>sala</w:t>
      </w:r>
      <w:r w:rsidRPr="009A6F9B">
        <w:rPr>
          <w:rFonts w:ascii="Verdana" w:hAnsi="Verdana"/>
          <w:spacing w:val="-5"/>
        </w:rPr>
        <w:t xml:space="preserve"> </w:t>
      </w:r>
      <w:r w:rsidRPr="009A6F9B">
        <w:rPr>
          <w:rFonts w:ascii="Verdana" w:hAnsi="Verdana"/>
        </w:rPr>
        <w:t>de</w:t>
      </w:r>
      <w:r w:rsidRPr="009A6F9B">
        <w:rPr>
          <w:rFonts w:ascii="Verdana" w:hAnsi="Verdana"/>
          <w:spacing w:val="-5"/>
        </w:rPr>
        <w:t xml:space="preserve"> </w:t>
      </w:r>
      <w:r w:rsidRPr="009A6F9B">
        <w:rPr>
          <w:rFonts w:ascii="Verdana" w:hAnsi="Verdana"/>
        </w:rPr>
        <w:t>lactancia</w:t>
      </w:r>
      <w:r w:rsidRPr="009A6F9B">
        <w:rPr>
          <w:rFonts w:ascii="Verdana" w:hAnsi="Verdana"/>
          <w:spacing w:val="-3"/>
        </w:rPr>
        <w:t xml:space="preserve"> </w:t>
      </w:r>
      <w:r w:rsidRPr="009A6F9B">
        <w:rPr>
          <w:rFonts w:ascii="Verdana" w:hAnsi="Verdana"/>
        </w:rPr>
        <w:t>o</w:t>
      </w:r>
      <w:r w:rsidRPr="009A6F9B">
        <w:rPr>
          <w:rFonts w:ascii="Verdana" w:hAnsi="Verdana"/>
          <w:spacing w:val="-6"/>
        </w:rPr>
        <w:t xml:space="preserve"> </w:t>
      </w:r>
      <w:r w:rsidRPr="009A6F9B">
        <w:rPr>
          <w:rFonts w:ascii="Verdana" w:hAnsi="Verdana"/>
        </w:rPr>
        <w:t>un</w:t>
      </w:r>
      <w:r w:rsidRPr="009A6F9B">
        <w:rPr>
          <w:rFonts w:ascii="Verdana" w:hAnsi="Verdana"/>
          <w:spacing w:val="-5"/>
        </w:rPr>
        <w:t xml:space="preserve"> </w:t>
      </w:r>
      <w:r w:rsidRPr="009A6F9B">
        <w:rPr>
          <w:rFonts w:ascii="Verdana" w:hAnsi="Verdana"/>
        </w:rPr>
        <w:t>lugar</w:t>
      </w:r>
      <w:r w:rsidRPr="009A6F9B">
        <w:rPr>
          <w:rFonts w:ascii="Verdana" w:hAnsi="Verdana"/>
          <w:spacing w:val="-4"/>
        </w:rPr>
        <w:t xml:space="preserve"> </w:t>
      </w:r>
      <w:r w:rsidRPr="009A6F9B">
        <w:rPr>
          <w:rFonts w:ascii="Verdana" w:hAnsi="Verdana"/>
        </w:rPr>
        <w:t>apropiado</w:t>
      </w:r>
      <w:r w:rsidRPr="009A6F9B">
        <w:rPr>
          <w:rFonts w:ascii="Verdana" w:hAnsi="Verdana"/>
          <w:spacing w:val="-3"/>
        </w:rPr>
        <w:t xml:space="preserve"> </w:t>
      </w:r>
      <w:r w:rsidRPr="009A6F9B">
        <w:rPr>
          <w:rFonts w:ascii="Verdana" w:hAnsi="Verdana"/>
        </w:rPr>
        <w:t>para</w:t>
      </w:r>
      <w:r w:rsidRPr="009A6F9B">
        <w:rPr>
          <w:rFonts w:ascii="Verdana" w:hAnsi="Verdana"/>
          <w:spacing w:val="-5"/>
        </w:rPr>
        <w:t xml:space="preserve"> </w:t>
      </w:r>
      <w:r w:rsidRPr="009A6F9B">
        <w:rPr>
          <w:rFonts w:ascii="Verdana" w:hAnsi="Verdana"/>
        </w:rPr>
        <w:t>guardar</w:t>
      </w:r>
      <w:r w:rsidRPr="009A6F9B">
        <w:rPr>
          <w:rFonts w:ascii="Verdana" w:hAnsi="Verdana"/>
          <w:spacing w:val="-4"/>
        </w:rPr>
        <w:t xml:space="preserve"> </w:t>
      </w:r>
      <w:r w:rsidRPr="009A6F9B">
        <w:rPr>
          <w:rFonts w:ascii="Verdana" w:hAnsi="Verdana"/>
        </w:rPr>
        <w:t xml:space="preserve">al </w:t>
      </w:r>
      <w:r w:rsidRPr="009A6F9B">
        <w:rPr>
          <w:rFonts w:ascii="Verdana" w:hAnsi="Verdana"/>
          <w:spacing w:val="-2"/>
        </w:rPr>
        <w:t>niño.</w:t>
      </w:r>
    </w:p>
    <w:p w14:paraId="5E300AC7" w14:textId="77777777" w:rsidR="000373F9" w:rsidRPr="009A6F9B" w:rsidRDefault="000373F9" w:rsidP="000373F9">
      <w:pPr>
        <w:pStyle w:val="Textoindependiente"/>
        <w:ind w:left="709" w:right="709"/>
        <w:jc w:val="both"/>
        <w:rPr>
          <w:rFonts w:ascii="Verdana" w:hAnsi="Verdana"/>
        </w:rPr>
      </w:pPr>
    </w:p>
    <w:p w14:paraId="741A6774" w14:textId="77777777" w:rsidR="000373F9" w:rsidRPr="009A6F9B" w:rsidRDefault="000373F9" w:rsidP="000373F9">
      <w:pPr>
        <w:pStyle w:val="Prrafodelista"/>
        <w:widowControl w:val="0"/>
        <w:numPr>
          <w:ilvl w:val="0"/>
          <w:numId w:val="11"/>
        </w:numPr>
        <w:tabs>
          <w:tab w:val="left" w:pos="1253"/>
        </w:tabs>
        <w:autoSpaceDE w:val="0"/>
        <w:autoSpaceDN w:val="0"/>
        <w:spacing w:after="0" w:line="240" w:lineRule="auto"/>
        <w:ind w:left="709" w:right="709" w:firstLine="0"/>
        <w:jc w:val="both"/>
        <w:rPr>
          <w:rFonts w:ascii="Verdana" w:hAnsi="Verdana"/>
        </w:rPr>
      </w:pPr>
      <w:r w:rsidRPr="009A6F9B">
        <w:rPr>
          <w:rFonts w:ascii="Verdana" w:hAnsi="Verdana"/>
        </w:rPr>
        <w:t>Los empleadores pueden contratar con las instituciones de protección infantil el inciso anterior”.</w:t>
      </w:r>
    </w:p>
    <w:p w14:paraId="33FFD450" w14:textId="77777777" w:rsidR="000373F9" w:rsidRPr="009A6F9B" w:rsidRDefault="000373F9" w:rsidP="000373F9">
      <w:pPr>
        <w:pStyle w:val="Prrafodelista"/>
        <w:spacing w:after="0" w:line="276" w:lineRule="auto"/>
        <w:ind w:left="0"/>
        <w:rPr>
          <w:rFonts w:ascii="Verdana" w:hAnsi="Verdana"/>
        </w:rPr>
      </w:pPr>
    </w:p>
    <w:p w14:paraId="7880CE9C" w14:textId="77777777" w:rsidR="000373F9" w:rsidRPr="009A6F9B" w:rsidRDefault="000373F9" w:rsidP="000373F9">
      <w:pPr>
        <w:pStyle w:val="Textoindependiente"/>
        <w:spacing w:line="276" w:lineRule="auto"/>
        <w:ind w:firstLine="709"/>
        <w:jc w:val="both"/>
        <w:rPr>
          <w:rFonts w:ascii="Verdana" w:hAnsi="Verdana"/>
        </w:rPr>
      </w:pPr>
      <w:r w:rsidRPr="009A6F9B">
        <w:rPr>
          <w:rFonts w:ascii="Verdana" w:hAnsi="Verdana"/>
        </w:rPr>
        <w:t xml:space="preserve">Según se deprende del texto transcrito, la norma concede un descanso remunerado para las trabajadoras durante el periodo de lactancia de la siguiente forma: </w:t>
      </w:r>
    </w:p>
    <w:p w14:paraId="008336CE" w14:textId="77777777" w:rsidR="000373F9" w:rsidRPr="009A6F9B" w:rsidRDefault="000373F9" w:rsidP="000373F9">
      <w:pPr>
        <w:pStyle w:val="Textoindependiente"/>
        <w:spacing w:line="276" w:lineRule="auto"/>
        <w:ind w:firstLine="709"/>
        <w:jc w:val="both"/>
        <w:rPr>
          <w:rFonts w:ascii="Verdana" w:hAnsi="Verdana"/>
        </w:rPr>
      </w:pPr>
      <w:r w:rsidRPr="009A6F9B">
        <w:rPr>
          <w:rFonts w:ascii="Verdana" w:hAnsi="Verdana"/>
        </w:rPr>
        <w:t xml:space="preserve">i) hasta los seis (6) meses de edad, los empleadores deben conceder dos (2) descansos de treinta (30) minutos cada uno durante la jornada laboral y; </w:t>
      </w:r>
    </w:p>
    <w:p w14:paraId="44DA212D" w14:textId="77777777" w:rsidR="000373F9" w:rsidRPr="009A6F9B" w:rsidRDefault="000373F9" w:rsidP="000373F9">
      <w:pPr>
        <w:pStyle w:val="Textoindependiente"/>
        <w:spacing w:line="276" w:lineRule="auto"/>
        <w:ind w:firstLine="709"/>
        <w:jc w:val="both"/>
        <w:rPr>
          <w:rFonts w:ascii="Verdana" w:hAnsi="Verdana"/>
        </w:rPr>
      </w:pPr>
      <w:proofErr w:type="spellStart"/>
      <w:r w:rsidRPr="009A6F9B">
        <w:rPr>
          <w:rFonts w:ascii="Verdana" w:hAnsi="Verdana"/>
        </w:rPr>
        <w:lastRenderedPageBreak/>
        <w:t>ii</w:t>
      </w:r>
      <w:proofErr w:type="spellEnd"/>
      <w:r w:rsidRPr="009A6F9B">
        <w:rPr>
          <w:rFonts w:ascii="Verdana" w:hAnsi="Verdana"/>
        </w:rPr>
        <w:t>) de los seis (6) en adelante y hasta los dos (2) años de edad, se debe conceder a la trabajadora un descanso de treinta (30) minutos durante la jornada laboral, sin que estos descansos impliquen una disminución en el salario devengado.</w:t>
      </w:r>
    </w:p>
    <w:p w14:paraId="7F3798DB" w14:textId="77777777" w:rsidR="000373F9" w:rsidRPr="009A6F9B" w:rsidRDefault="000373F9" w:rsidP="000373F9">
      <w:pPr>
        <w:pStyle w:val="Textoindependiente"/>
        <w:spacing w:line="276" w:lineRule="auto"/>
        <w:ind w:firstLine="709"/>
        <w:jc w:val="both"/>
        <w:rPr>
          <w:rFonts w:ascii="Verdana" w:hAnsi="Verdana"/>
        </w:rPr>
      </w:pPr>
      <w:r w:rsidRPr="009A6F9B">
        <w:rPr>
          <w:rFonts w:ascii="Verdana" w:hAnsi="Verdana"/>
        </w:rPr>
        <w:t>En relación con la prohibición de despido consagrada en el artículo 239 del Código Sustantivo de Trabajo por motivo del embarazo o la lactancia, a la luz de la modificación introducida por la Ley 2306 de 2023, resulta importante hacer una precisión respecto a cómo opera la presunción de despido discriminatorio durante el embarazo y cómo opera durante el periodo de lactancia. De acuerdo con lo establecido en el artículo 239 ibidem se presume que un despido es discriminatorio cuando sucede entre el embarazo y la licencia de maternidad – es decir, durante las dieciocho (18) semanas posteriores al parto – no durante el periodo de la lactancia. Durante la lactancia, si bien la trabajadora goza del fuero de maternidad, la presunción cambia y esta debe probar que el despido ocurrió con motivo de la lactancia.</w:t>
      </w:r>
    </w:p>
    <w:p w14:paraId="12F0093D" w14:textId="77777777" w:rsidR="000373F9" w:rsidRPr="009A6F9B" w:rsidRDefault="000373F9" w:rsidP="000373F9">
      <w:pPr>
        <w:pStyle w:val="Textoindependiente"/>
        <w:spacing w:line="276" w:lineRule="auto"/>
        <w:ind w:firstLine="709"/>
        <w:jc w:val="both"/>
        <w:rPr>
          <w:rFonts w:ascii="Verdana" w:hAnsi="Verdana"/>
        </w:rPr>
      </w:pPr>
      <w:r w:rsidRPr="009A6F9B">
        <w:rPr>
          <w:rFonts w:ascii="Verdana" w:hAnsi="Verdana"/>
        </w:rPr>
        <w:t>Ahora bien, respecto a la extensión del periodo de protección del fuero de maternidad en virtud de la expedición del artículo 6 de la Ley 2306 de 2023, mediante el cual se modificó el artículo 238 del Código Sustantivo de Trabajo, que estableció un descanso remunerado por dos (2) años en ciertas circunstancias, el Ministerio del Trabajo, mediante concepto No. 2023120300000068155 de 2023 expuso que: “la puesta en marcha de la Ley 2603 de 2023 no implica una extensión automática del fuero de maternidad. En efecto, las trabajadoras gozarán del descanso remunerado de lactancia durante los dos (2) primeros años de vida del menor “…siempre y cuando se mantenga y manifieste una adecuada lactancia materno continua, la que deberá acreditar la Madre Trabajadora con los respectivos certificados médicos”.</w:t>
      </w:r>
    </w:p>
    <w:p w14:paraId="1D9F306B" w14:textId="77777777" w:rsidR="000373F9" w:rsidRPr="009A6F9B" w:rsidRDefault="000373F9" w:rsidP="000373F9">
      <w:pPr>
        <w:pStyle w:val="Textoindependiente"/>
        <w:spacing w:line="276" w:lineRule="auto"/>
        <w:ind w:firstLine="709"/>
        <w:jc w:val="both"/>
        <w:rPr>
          <w:rFonts w:ascii="Verdana" w:hAnsi="Verdana"/>
        </w:rPr>
      </w:pPr>
      <w:r w:rsidRPr="009A6F9B">
        <w:rPr>
          <w:rFonts w:ascii="Verdana" w:hAnsi="Verdana"/>
        </w:rPr>
        <w:t xml:space="preserve">En este contexto, las modificaciones introducidas por el artículo 6 de la Ley 2306 de 2023 son aplicables a las mujeres vinculadas por contrato laboral, en la medida que, por un lado, como se ha venido señalando, la referida disposición modificó el artículo 238 del Código Sustantivo de Trabajo, el cual regula relaciones laborales. Por otro lado, se deduce de la lectura literal del artículo objeto de estudio, el cual hace referencia a los sujetos propios de la </w:t>
      </w:r>
      <w:r w:rsidRPr="009A6F9B">
        <w:rPr>
          <w:rFonts w:ascii="Verdana" w:hAnsi="Verdana"/>
        </w:rPr>
        <w:lastRenderedPageBreak/>
        <w:t>relación laboral - “empleador”, “trabajadora”. Asimismo, regula unos “descansos remunerados”, que son un derecho propio de una relación laboral.</w:t>
      </w:r>
    </w:p>
    <w:p w14:paraId="7F1148BE" w14:textId="77777777" w:rsidR="000373F9" w:rsidRPr="009A6F9B" w:rsidRDefault="000373F9" w:rsidP="000373F9">
      <w:pPr>
        <w:pStyle w:val="Textoindependiente"/>
        <w:spacing w:line="276" w:lineRule="auto"/>
        <w:ind w:firstLine="709"/>
        <w:jc w:val="both"/>
        <w:rPr>
          <w:rFonts w:ascii="Verdana" w:hAnsi="Verdana"/>
        </w:rPr>
      </w:pPr>
      <w:r w:rsidRPr="009A6F9B">
        <w:rPr>
          <w:rFonts w:ascii="Verdana" w:hAnsi="Verdana"/>
        </w:rPr>
        <w:t>El contrato de prestación de servicios no pertenece al ámbito jurídico laboral y, en consecuencia, no se rige por el Código Sustantivo del Trabajo, razón por la cual, entre el contratante y el contratista no existe un vínculo laboral sino una relación de orden civil, comercial o de contratación estatal. Así las cosas, en el contrato de prestación de servicios no se generan las prerrogativas propias del contrato de trabajo como es el caso de los descansos remunerados en el periodo de lactancia y la extensión del fuero de maternidad que da en virtud de dicha prerrogativa por el tiempo de dos (2) años señalados en la disposición objeto de estudio.</w:t>
      </w:r>
    </w:p>
    <w:p w14:paraId="552092FD" w14:textId="77777777" w:rsidR="000373F9" w:rsidRPr="009A6F9B" w:rsidRDefault="000373F9" w:rsidP="000373F9">
      <w:pPr>
        <w:pStyle w:val="Textoindependiente"/>
        <w:spacing w:line="276" w:lineRule="auto"/>
        <w:ind w:firstLine="709"/>
        <w:jc w:val="both"/>
        <w:rPr>
          <w:rFonts w:ascii="Verdana" w:hAnsi="Verdana"/>
        </w:rPr>
      </w:pPr>
      <w:r w:rsidRPr="009A6F9B">
        <w:rPr>
          <w:rFonts w:ascii="Verdana" w:hAnsi="Verdana"/>
        </w:rPr>
        <w:t>Habiendo efectuado la precisión anterior, puede afirmarse que lo previsto en la Ley 2306 de 2023, específicamente en el artículo 6, no se aplica a las relaciones contractuales de las entidades estatales que no generan una relación laboral. En otras palabras, el derecho consagrado en esta Ley tiene como destinatarios a los sujetos que ostentan la calidad de trabajadores, es decir, aquellos que han celebrado con estas un contrato de trabajo o del que emerge una relación laboral.</w:t>
      </w:r>
    </w:p>
    <w:p w14:paraId="5DB3D863" w14:textId="77777777" w:rsidR="000373F9" w:rsidRPr="009A6F9B" w:rsidRDefault="000373F9" w:rsidP="000373F9">
      <w:pPr>
        <w:pStyle w:val="Textoindependiente"/>
        <w:spacing w:line="276" w:lineRule="auto"/>
        <w:ind w:firstLine="709"/>
        <w:jc w:val="both"/>
        <w:rPr>
          <w:rFonts w:ascii="Verdana" w:hAnsi="Verdana"/>
        </w:rPr>
      </w:pPr>
      <w:r w:rsidRPr="009A6F9B">
        <w:rPr>
          <w:rFonts w:ascii="Verdana" w:hAnsi="Verdana"/>
        </w:rPr>
        <w:t>En este sentido, les corresponde a las entidades estatales, en virtud de su autonomía, y de acuerdo con los lineamientos de la Corte Constitucional, las normas consagradas en el Estatuto General de Contratación para la Administración Pública – EGCAP, los principios legales y demás normas que regulen la materia, garantizar la estabilidad laboral reforzada de las mujeres embarazadas y lactantes, conforme a los lineamientos explicados en el presente concepto.</w:t>
      </w:r>
    </w:p>
    <w:p w14:paraId="57813E0E" w14:textId="77777777" w:rsidR="000373F9" w:rsidRPr="009A6F9B" w:rsidRDefault="000373F9" w:rsidP="000373F9">
      <w:pPr>
        <w:pStyle w:val="Textoindependiente"/>
        <w:spacing w:line="276" w:lineRule="auto"/>
        <w:ind w:firstLine="709"/>
        <w:jc w:val="both"/>
        <w:rPr>
          <w:rFonts w:ascii="Verdana" w:hAnsi="Verdana"/>
        </w:rPr>
      </w:pPr>
      <w:r w:rsidRPr="009A6F9B">
        <w:rPr>
          <w:rFonts w:ascii="Verdana" w:hAnsi="Verdana"/>
        </w:rPr>
        <w:t xml:space="preserve">En este contexto, frente al problema jurídico planteado, que versa sobre el alcance de la protección de estabilidad ocupacional reforzada en contratos de prestación de servicios, de acuerdo con lo expresado por la Corte Constitucional en las sentencias SU-070 de 2013, SU-075 de 2018, y en especial las sentencias T-329 de 2022 y T-119 de 2023, se tiene que dicho alcance se presenta durante el periodo de gestación, la licencia de maternidad, hasta por dieciocho (18) semanas y el periodo de lactancia. De acuerdo con esto, opera para la madre </w:t>
      </w:r>
      <w:r>
        <w:rPr>
          <w:rFonts w:ascii="Verdana" w:hAnsi="Verdana"/>
        </w:rPr>
        <w:t xml:space="preserve">– </w:t>
      </w:r>
      <w:r>
        <w:rPr>
          <w:rFonts w:ascii="Verdana" w:hAnsi="Verdana"/>
        </w:rPr>
        <w:lastRenderedPageBreak/>
        <w:t xml:space="preserve">contratista, </w:t>
      </w:r>
      <w:r w:rsidRPr="009A6F9B">
        <w:rPr>
          <w:rFonts w:ascii="Verdana" w:hAnsi="Verdana"/>
        </w:rPr>
        <w:t>una protección de estabilidad que evita que sea despedida por causa de embarazo o en periodo de la licencia de maternidad o durante el periodo de lactancia, haciendo énfasis en que cada periodo la presunción de despido operar de forma diferente conforme lo expuesto.</w:t>
      </w:r>
    </w:p>
    <w:p w14:paraId="1436951A" w14:textId="77777777" w:rsidR="000373F9" w:rsidRPr="009A6F9B" w:rsidRDefault="000373F9" w:rsidP="000373F9">
      <w:pPr>
        <w:pStyle w:val="Textoindependiente"/>
        <w:spacing w:line="276" w:lineRule="auto"/>
        <w:ind w:firstLine="709"/>
        <w:jc w:val="both"/>
        <w:rPr>
          <w:rFonts w:ascii="Verdana" w:hAnsi="Verdana"/>
        </w:rPr>
      </w:pPr>
      <w:r w:rsidRPr="009A6F9B">
        <w:rPr>
          <w:rFonts w:ascii="Verdana" w:hAnsi="Verdana"/>
        </w:rPr>
        <w:t>El despido por estas causas en el contrato de prestación de servicios es determinado según la Corte Constitucional a través de tres componentes: (i) el contratante conoce el estado de embarazo de la contratista, (</w:t>
      </w:r>
      <w:proofErr w:type="spellStart"/>
      <w:r w:rsidRPr="009A6F9B">
        <w:rPr>
          <w:rFonts w:ascii="Verdana" w:hAnsi="Verdana"/>
        </w:rPr>
        <w:t>ii</w:t>
      </w:r>
      <w:proofErr w:type="spellEnd"/>
      <w:r w:rsidRPr="009A6F9B">
        <w:rPr>
          <w:rFonts w:ascii="Verdana" w:hAnsi="Verdana"/>
        </w:rPr>
        <w:t>) subsiste la causa del contrato y (</w:t>
      </w:r>
      <w:proofErr w:type="spellStart"/>
      <w:r w:rsidRPr="009A6F9B">
        <w:rPr>
          <w:rFonts w:ascii="Verdana" w:hAnsi="Verdana"/>
        </w:rPr>
        <w:t>iii</w:t>
      </w:r>
      <w:proofErr w:type="spellEnd"/>
      <w:r w:rsidRPr="009A6F9B">
        <w:rPr>
          <w:rFonts w:ascii="Verdana" w:hAnsi="Verdana"/>
        </w:rPr>
        <w:t>) no cuenta con permiso del inspector del trabajo para terminar el contrato. En estos eventos procede la garantía de estabilidad reforzada por lo que la entidad deberá proceder a la renovación de la relación contractual.</w:t>
      </w:r>
    </w:p>
    <w:p w14:paraId="0D02BD25" w14:textId="77777777" w:rsidR="000373F9" w:rsidRPr="009A6F9B" w:rsidRDefault="000373F9" w:rsidP="000373F9">
      <w:pPr>
        <w:pStyle w:val="Textoindependiente"/>
        <w:spacing w:line="276" w:lineRule="auto"/>
        <w:ind w:firstLine="709"/>
        <w:jc w:val="both"/>
        <w:rPr>
          <w:rFonts w:ascii="Verdana" w:hAnsi="Verdana"/>
        </w:rPr>
      </w:pPr>
      <w:r w:rsidRPr="009A6F9B">
        <w:rPr>
          <w:rFonts w:ascii="Verdana" w:hAnsi="Verdana"/>
        </w:rPr>
        <w:t>En el mismo sentido, esta tesis jurisprudencial de la Corte Constitucional fue acogida por el Consejo de Estado</w:t>
      </w:r>
      <w:r w:rsidRPr="009A6F9B">
        <w:rPr>
          <w:rStyle w:val="Refdenotaalpie"/>
          <w:rFonts w:ascii="Verdana" w:hAnsi="Verdana"/>
        </w:rPr>
        <w:footnoteReference w:id="13"/>
      </w:r>
      <w:r w:rsidRPr="009A6F9B">
        <w:rPr>
          <w:rFonts w:ascii="Verdana" w:hAnsi="Verdana"/>
        </w:rPr>
        <w:t xml:space="preserve"> determinando que las mujeres embarazadas que estén vinculadas a las entidades por contrato de prestación de servicios tienen derecho al reconocimiento de licencia de maternidad y estabilidad laboral reforzada siempre cuando el contratante conozca del embarazo, subsista la causa del contrato y no se cuente con permiso el inspector de trabajo para determinarlo, en estos casos no se requiere demostrar una relación laboral encubierta.</w:t>
      </w:r>
    </w:p>
    <w:p w14:paraId="3D1EFED9" w14:textId="77777777" w:rsidR="000373F9" w:rsidRPr="009A6F9B" w:rsidRDefault="000373F9" w:rsidP="000373F9">
      <w:pPr>
        <w:pBdr>
          <w:top w:val="nil"/>
          <w:left w:val="nil"/>
          <w:bottom w:val="nil"/>
          <w:right w:val="nil"/>
          <w:between w:val="nil"/>
        </w:pBdr>
        <w:spacing w:after="120" w:line="276" w:lineRule="auto"/>
        <w:ind w:firstLine="708"/>
        <w:jc w:val="both"/>
        <w:rPr>
          <w:rFonts w:ascii="Verdana" w:eastAsia="Calibri" w:hAnsi="Verdana" w:cs="Arial"/>
          <w:color w:val="000000" w:themeColor="text1"/>
        </w:rPr>
      </w:pPr>
      <w:r w:rsidRPr="009A6F9B">
        <w:rPr>
          <w:rFonts w:ascii="Verdana" w:hAnsi="Verdana" w:cs="Arial"/>
          <w:lang w:eastAsia="es-ES"/>
        </w:rPr>
        <w:t>Al margen de la explicación precedente debe advertirse que el análisis requerido para resolver problemas específicos en torno a la gestión contractual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69238C78" w14:textId="77777777" w:rsidR="000373F9" w:rsidRPr="009A6F9B" w:rsidRDefault="000373F9" w:rsidP="000373F9">
      <w:pPr>
        <w:spacing w:before="120" w:after="0" w:line="276" w:lineRule="auto"/>
        <w:ind w:firstLine="709"/>
        <w:jc w:val="both"/>
        <w:rPr>
          <w:rFonts w:ascii="Verdana" w:hAnsi="Verdana" w:cs="Arial"/>
          <w:lang w:eastAsia="es-ES"/>
        </w:rPr>
      </w:pPr>
      <w:r w:rsidRPr="009A6F9B">
        <w:rPr>
          <w:rFonts w:ascii="Verdana" w:hAnsi="Verdana" w:cs="Arial"/>
          <w:lang w:eastAsia="es-ES"/>
        </w:rPr>
        <w:t xml:space="preserve">Dentro de este marco, la Entidad contratante definirá en cada caso concreto lo relacionado con el tema objeto de consulta. Al tratarse de un análisis </w:t>
      </w:r>
      <w:r w:rsidRPr="009A6F9B">
        <w:rPr>
          <w:rFonts w:ascii="Verdana" w:hAnsi="Verdana" w:cs="Arial"/>
          <w:lang w:eastAsia="es-ES"/>
        </w:rPr>
        <w:lastRenderedPageBreak/>
        <w:t>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00EF38C1" w14:textId="77777777" w:rsidR="00871B59" w:rsidRPr="00593A5F" w:rsidRDefault="00871B59" w:rsidP="00871B59">
      <w:pPr>
        <w:widowControl w:val="0"/>
        <w:autoSpaceDE w:val="0"/>
        <w:autoSpaceDN w:val="0"/>
        <w:spacing w:after="0" w:line="276" w:lineRule="auto"/>
        <w:jc w:val="both"/>
        <w:rPr>
          <w:rFonts w:ascii="Verdana" w:hAnsi="Verdana" w:cs="Arial"/>
        </w:rPr>
      </w:pPr>
    </w:p>
    <w:p w14:paraId="7460FF4E"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Referencias normativas, jurisprudenciales y otras fuentes:</w:t>
      </w:r>
    </w:p>
    <w:p w14:paraId="482F5734" w14:textId="77777777" w:rsidR="00871B59" w:rsidRPr="00593A5F" w:rsidRDefault="00871B59" w:rsidP="00871B59">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71B59" w:rsidRPr="00593A5F" w14:paraId="7E05F55C" w14:textId="77777777" w:rsidTr="002607A7">
        <w:trPr>
          <w:trHeight w:val="870"/>
        </w:trPr>
        <w:tc>
          <w:tcPr>
            <w:tcW w:w="8647" w:type="dxa"/>
          </w:tcPr>
          <w:p w14:paraId="6478D247" w14:textId="77777777" w:rsidR="000373F9" w:rsidRPr="000952AC" w:rsidRDefault="000373F9" w:rsidP="000373F9">
            <w:pPr>
              <w:pStyle w:val="Prrafodelista"/>
              <w:widowControl w:val="0"/>
              <w:numPr>
                <w:ilvl w:val="0"/>
                <w:numId w:val="13"/>
              </w:numPr>
              <w:autoSpaceDE w:val="0"/>
              <w:autoSpaceDN w:val="0"/>
              <w:jc w:val="both"/>
              <w:rPr>
                <w:rFonts w:ascii="Verdana" w:hAnsi="Verdana" w:cs="Arial"/>
              </w:rPr>
            </w:pPr>
            <w:r w:rsidRPr="000952AC">
              <w:rPr>
                <w:rFonts w:ascii="Verdana" w:eastAsia="Calibri" w:hAnsi="Verdana" w:cs="Arial"/>
                <w:bCs/>
                <w:iCs/>
                <w:lang w:eastAsia="es-ES_tradnl"/>
              </w:rPr>
              <w:t xml:space="preserve">Ley 80 de 1993. Artículo 32. </w:t>
            </w:r>
          </w:p>
          <w:p w14:paraId="0A27EBFA" w14:textId="77777777" w:rsidR="000373F9" w:rsidRPr="000952AC" w:rsidRDefault="000373F9" w:rsidP="000373F9">
            <w:pPr>
              <w:pStyle w:val="Prrafodelista"/>
              <w:widowControl w:val="0"/>
              <w:numPr>
                <w:ilvl w:val="0"/>
                <w:numId w:val="13"/>
              </w:numPr>
              <w:autoSpaceDE w:val="0"/>
              <w:autoSpaceDN w:val="0"/>
              <w:jc w:val="both"/>
              <w:rPr>
                <w:rFonts w:ascii="Verdana" w:hAnsi="Verdana" w:cs="Arial"/>
              </w:rPr>
            </w:pPr>
            <w:r w:rsidRPr="000952AC">
              <w:rPr>
                <w:rFonts w:ascii="Verdana" w:hAnsi="Verdana" w:cs="Arial"/>
              </w:rPr>
              <w:t xml:space="preserve">Decreto 1082 de 2015. Artículo </w:t>
            </w:r>
            <w:r w:rsidRPr="000952AC">
              <w:rPr>
                <w:rFonts w:ascii="Verdana" w:hAnsi="Verdana"/>
              </w:rPr>
              <w:t>2.2.1.2.1.4.9.</w:t>
            </w:r>
          </w:p>
          <w:p w14:paraId="389484CD" w14:textId="77777777" w:rsidR="000373F9" w:rsidRPr="000952AC" w:rsidRDefault="000373F9" w:rsidP="000373F9">
            <w:pPr>
              <w:pStyle w:val="Prrafodelista"/>
              <w:widowControl w:val="0"/>
              <w:numPr>
                <w:ilvl w:val="0"/>
                <w:numId w:val="13"/>
              </w:numPr>
              <w:autoSpaceDE w:val="0"/>
              <w:autoSpaceDN w:val="0"/>
              <w:jc w:val="both"/>
              <w:rPr>
                <w:rFonts w:ascii="Verdana" w:hAnsi="Verdana" w:cs="Arial"/>
              </w:rPr>
            </w:pPr>
            <w:r w:rsidRPr="000952AC">
              <w:rPr>
                <w:rFonts w:ascii="Verdana" w:hAnsi="Verdana"/>
              </w:rPr>
              <w:t>Ley 1150 de 2007.Artículo 2, numeral 4°, literal h).</w:t>
            </w:r>
          </w:p>
          <w:p w14:paraId="34B7820B" w14:textId="77777777" w:rsidR="000373F9" w:rsidRPr="000952AC" w:rsidRDefault="000373F9" w:rsidP="000373F9">
            <w:pPr>
              <w:pStyle w:val="Prrafodelista"/>
              <w:widowControl w:val="0"/>
              <w:numPr>
                <w:ilvl w:val="0"/>
                <w:numId w:val="13"/>
              </w:numPr>
              <w:autoSpaceDE w:val="0"/>
              <w:autoSpaceDN w:val="0"/>
              <w:jc w:val="both"/>
              <w:rPr>
                <w:rFonts w:ascii="Verdana" w:hAnsi="Verdana" w:cs="Arial"/>
              </w:rPr>
            </w:pPr>
            <w:r w:rsidRPr="000952AC">
              <w:rPr>
                <w:rFonts w:ascii="Verdana" w:hAnsi="Verdana" w:cs="Arial"/>
              </w:rPr>
              <w:t>Ley 2306 de 2023. Artículo 6.</w:t>
            </w:r>
          </w:p>
          <w:p w14:paraId="7F04A41A" w14:textId="77777777" w:rsidR="000373F9" w:rsidRPr="000952AC" w:rsidRDefault="000373F9" w:rsidP="000373F9">
            <w:pPr>
              <w:pStyle w:val="Prrafodelista"/>
              <w:widowControl w:val="0"/>
              <w:numPr>
                <w:ilvl w:val="0"/>
                <w:numId w:val="13"/>
              </w:numPr>
              <w:autoSpaceDE w:val="0"/>
              <w:autoSpaceDN w:val="0"/>
              <w:jc w:val="both"/>
              <w:rPr>
                <w:rFonts w:ascii="Verdana" w:hAnsi="Verdana" w:cs="Arial"/>
              </w:rPr>
            </w:pPr>
            <w:r w:rsidRPr="000952AC">
              <w:rPr>
                <w:rFonts w:ascii="Verdana" w:hAnsi="Verdana" w:cs="Arial"/>
              </w:rPr>
              <w:t xml:space="preserve">Código Sustantivo del Trabajo. Artículo 238. </w:t>
            </w:r>
          </w:p>
          <w:p w14:paraId="76A37F9A" w14:textId="3B7BD549" w:rsidR="000373F9" w:rsidRPr="000373F9" w:rsidRDefault="000373F9" w:rsidP="000373F9">
            <w:pPr>
              <w:pStyle w:val="Prrafodelista"/>
              <w:numPr>
                <w:ilvl w:val="0"/>
                <w:numId w:val="13"/>
              </w:numPr>
              <w:jc w:val="both"/>
              <w:rPr>
                <w:rFonts w:ascii="Verdana" w:hAnsi="Verdana" w:cs="Arial"/>
              </w:rPr>
            </w:pPr>
            <w:r w:rsidRPr="000952AC">
              <w:rPr>
                <w:rFonts w:ascii="Verdana" w:hAnsi="Verdana" w:cs="Arial"/>
              </w:rPr>
              <w:t xml:space="preserve">Corte Constitucional. Sentencia </w:t>
            </w:r>
            <w:r w:rsidRPr="000952AC">
              <w:rPr>
                <w:rFonts w:ascii="Verdana" w:hAnsi="Verdana"/>
              </w:rPr>
              <w:t xml:space="preserve">SU-075 de 2018. M.P: Gloria Stella Ortiz Delgado. </w:t>
            </w:r>
          </w:p>
          <w:p w14:paraId="5E441D76" w14:textId="64921DDD" w:rsidR="000373F9" w:rsidRPr="000373F9" w:rsidRDefault="000373F9" w:rsidP="000373F9">
            <w:pPr>
              <w:pStyle w:val="Prrafodelista"/>
              <w:numPr>
                <w:ilvl w:val="0"/>
                <w:numId w:val="13"/>
              </w:numPr>
              <w:jc w:val="both"/>
              <w:rPr>
                <w:rFonts w:ascii="Verdana" w:hAnsi="Verdana" w:cs="Arial"/>
                <w:lang w:val="it-IT"/>
              </w:rPr>
            </w:pPr>
            <w:r w:rsidRPr="000952AC">
              <w:rPr>
                <w:rFonts w:ascii="Verdana" w:hAnsi="Verdana" w:cs="Arial"/>
              </w:rPr>
              <w:t xml:space="preserve">Corte Constitucional, sentencia T-743 de 2017, </w:t>
            </w:r>
            <w:proofErr w:type="spellStart"/>
            <w:r w:rsidRPr="000952AC">
              <w:rPr>
                <w:rFonts w:ascii="Verdana" w:hAnsi="Verdana" w:cs="Arial"/>
              </w:rPr>
              <w:t>Exp</w:t>
            </w:r>
            <w:proofErr w:type="spellEnd"/>
            <w:r w:rsidRPr="000952AC">
              <w:rPr>
                <w:rFonts w:ascii="Verdana" w:hAnsi="Verdana" w:cs="Arial"/>
              </w:rPr>
              <w:t xml:space="preserve">. </w:t>
            </w:r>
            <w:r w:rsidRPr="003961B7">
              <w:rPr>
                <w:rFonts w:ascii="Verdana" w:hAnsi="Verdana" w:cs="Arial"/>
                <w:lang w:val="it-IT"/>
              </w:rPr>
              <w:t>T-6.366.648 Magistrada Ponente Cristina Pardo Schlesinger.</w:t>
            </w:r>
          </w:p>
          <w:p w14:paraId="04716E07" w14:textId="24132DB7" w:rsidR="000373F9" w:rsidRPr="000373F9" w:rsidRDefault="000373F9" w:rsidP="000373F9">
            <w:pPr>
              <w:pStyle w:val="Prrafodelista"/>
              <w:numPr>
                <w:ilvl w:val="0"/>
                <w:numId w:val="13"/>
              </w:numPr>
              <w:jc w:val="both"/>
              <w:rPr>
                <w:rFonts w:ascii="Verdana" w:hAnsi="Verdana" w:cs="Arial"/>
              </w:rPr>
            </w:pPr>
            <w:r w:rsidRPr="000952AC">
              <w:rPr>
                <w:rFonts w:ascii="Verdana" w:hAnsi="Verdana" w:cs="Arial"/>
              </w:rPr>
              <w:t xml:space="preserve">Corte Constitucional. Sentencia T-329 de 2022. </w:t>
            </w:r>
            <w:r w:rsidRPr="000952AC">
              <w:rPr>
                <w:rFonts w:ascii="Verdana" w:hAnsi="Verdana"/>
              </w:rPr>
              <w:t>M.P: Natalia Ángel Cabo.</w:t>
            </w:r>
          </w:p>
          <w:p w14:paraId="45677FC9" w14:textId="1ED174EC" w:rsidR="000373F9" w:rsidRPr="000373F9" w:rsidRDefault="000373F9" w:rsidP="000373F9">
            <w:pPr>
              <w:pStyle w:val="Prrafodelista"/>
              <w:numPr>
                <w:ilvl w:val="0"/>
                <w:numId w:val="13"/>
              </w:numPr>
              <w:jc w:val="both"/>
              <w:rPr>
                <w:rFonts w:ascii="Verdana" w:hAnsi="Verdana" w:cs="Arial"/>
              </w:rPr>
            </w:pPr>
            <w:r w:rsidRPr="000952AC">
              <w:rPr>
                <w:rFonts w:ascii="Verdana" w:hAnsi="Verdana" w:cs="Arial"/>
              </w:rPr>
              <w:t>Corte Constitucional. Sentencia T-119 de 2023. M.P: Paola Andrea Meneses Mosquera.</w:t>
            </w:r>
          </w:p>
          <w:p w14:paraId="7FE23825" w14:textId="2C95048A" w:rsidR="000373F9" w:rsidRPr="000373F9" w:rsidRDefault="000373F9" w:rsidP="000373F9">
            <w:pPr>
              <w:pStyle w:val="Prrafodelista"/>
              <w:numPr>
                <w:ilvl w:val="0"/>
                <w:numId w:val="13"/>
              </w:numPr>
              <w:jc w:val="both"/>
              <w:rPr>
                <w:rFonts w:ascii="Verdana" w:hAnsi="Verdana" w:cs="Arial"/>
              </w:rPr>
            </w:pPr>
            <w:r w:rsidRPr="000952AC">
              <w:rPr>
                <w:rFonts w:ascii="Verdana" w:hAnsi="Verdana" w:cs="Arial"/>
              </w:rPr>
              <w:t xml:space="preserve">Corte Constitucional. Sentencia T-070 de 2013. M.P: </w:t>
            </w:r>
            <w:proofErr w:type="spellStart"/>
            <w:r w:rsidRPr="000952AC">
              <w:rPr>
                <w:rFonts w:ascii="Verdana" w:hAnsi="Verdana" w:cs="Arial"/>
              </w:rPr>
              <w:t>Alexey</w:t>
            </w:r>
            <w:proofErr w:type="spellEnd"/>
            <w:r w:rsidRPr="000952AC">
              <w:rPr>
                <w:rFonts w:ascii="Verdana" w:hAnsi="Verdana" w:cs="Arial"/>
              </w:rPr>
              <w:t xml:space="preserve"> Julio Estrada.  </w:t>
            </w:r>
          </w:p>
          <w:p w14:paraId="669F357F" w14:textId="5751E7E4" w:rsidR="000373F9" w:rsidRPr="000373F9" w:rsidRDefault="000373F9" w:rsidP="000373F9">
            <w:pPr>
              <w:pStyle w:val="Prrafodelista"/>
              <w:widowControl w:val="0"/>
              <w:numPr>
                <w:ilvl w:val="0"/>
                <w:numId w:val="13"/>
              </w:numPr>
              <w:autoSpaceDE w:val="0"/>
              <w:autoSpaceDN w:val="0"/>
              <w:ind w:left="714" w:hanging="357"/>
              <w:jc w:val="both"/>
              <w:rPr>
                <w:rFonts w:ascii="Verdana" w:hAnsi="Verdana" w:cs="Arial"/>
              </w:rPr>
            </w:pPr>
            <w:r w:rsidRPr="000952AC">
              <w:rPr>
                <w:rFonts w:ascii="Verdana" w:hAnsi="Verdana" w:cs="Arial"/>
              </w:rPr>
              <w:t xml:space="preserve">Corte Constitucional. Sentencia </w:t>
            </w:r>
            <w:r w:rsidRPr="000952AC">
              <w:rPr>
                <w:rFonts w:ascii="Verdana" w:hAnsi="Verdana"/>
              </w:rPr>
              <w:t>T-350 del 2016.</w:t>
            </w:r>
            <w:r w:rsidRPr="000952AC">
              <w:t xml:space="preserve"> </w:t>
            </w:r>
          </w:p>
          <w:p w14:paraId="5A87F465" w14:textId="4A54C4BD" w:rsidR="000373F9" w:rsidRPr="000373F9" w:rsidRDefault="000373F9" w:rsidP="000373F9">
            <w:pPr>
              <w:pStyle w:val="Prrafodelista"/>
              <w:widowControl w:val="0"/>
              <w:numPr>
                <w:ilvl w:val="0"/>
                <w:numId w:val="13"/>
              </w:numPr>
              <w:autoSpaceDE w:val="0"/>
              <w:autoSpaceDN w:val="0"/>
              <w:ind w:left="714" w:hanging="357"/>
              <w:jc w:val="both"/>
              <w:rPr>
                <w:rFonts w:ascii="Verdana" w:hAnsi="Verdana" w:cs="Arial"/>
              </w:rPr>
            </w:pPr>
            <w:r w:rsidRPr="000952AC">
              <w:rPr>
                <w:rFonts w:ascii="Verdana" w:hAnsi="Verdana" w:cs="Arial"/>
              </w:rPr>
              <w:t>Corte Constitucional. Sentencia T-30 de 2018.</w:t>
            </w:r>
          </w:p>
          <w:p w14:paraId="1D316096" w14:textId="3E355053" w:rsidR="000373F9" w:rsidRPr="000373F9" w:rsidRDefault="000373F9" w:rsidP="000373F9">
            <w:pPr>
              <w:pStyle w:val="Prrafodelista"/>
              <w:widowControl w:val="0"/>
              <w:numPr>
                <w:ilvl w:val="0"/>
                <w:numId w:val="13"/>
              </w:numPr>
              <w:autoSpaceDE w:val="0"/>
              <w:autoSpaceDN w:val="0"/>
              <w:ind w:left="714" w:hanging="357"/>
              <w:jc w:val="both"/>
              <w:rPr>
                <w:rFonts w:ascii="Verdana" w:hAnsi="Verdana" w:cs="Arial"/>
              </w:rPr>
            </w:pPr>
            <w:r w:rsidRPr="000952AC">
              <w:rPr>
                <w:rFonts w:ascii="Verdana" w:hAnsi="Verdana" w:cs="Arial"/>
              </w:rPr>
              <w:t xml:space="preserve">Corte Constitucional. Sentencia </w:t>
            </w:r>
            <w:r w:rsidRPr="000952AC">
              <w:t>T-743 de 2017</w:t>
            </w:r>
          </w:p>
          <w:p w14:paraId="32E66B41" w14:textId="42275881" w:rsidR="000373F9" w:rsidRPr="000373F9" w:rsidRDefault="000373F9" w:rsidP="000373F9">
            <w:pPr>
              <w:pStyle w:val="Prrafodelista"/>
              <w:widowControl w:val="0"/>
              <w:numPr>
                <w:ilvl w:val="0"/>
                <w:numId w:val="13"/>
              </w:numPr>
              <w:autoSpaceDE w:val="0"/>
              <w:autoSpaceDN w:val="0"/>
              <w:ind w:left="714" w:hanging="357"/>
              <w:jc w:val="both"/>
              <w:rPr>
                <w:rFonts w:ascii="Verdana" w:hAnsi="Verdana" w:cs="Arial"/>
              </w:rPr>
            </w:pPr>
            <w:r w:rsidRPr="000952AC">
              <w:rPr>
                <w:rFonts w:ascii="Verdana" w:hAnsi="Verdana" w:cs="Arial"/>
              </w:rPr>
              <w:t xml:space="preserve">Corte Constitucional. Sentencia T-329 de 2022 </w:t>
            </w:r>
          </w:p>
          <w:p w14:paraId="32CED288" w14:textId="29D4B437" w:rsidR="000373F9" w:rsidRPr="000373F9" w:rsidRDefault="000373F9" w:rsidP="000373F9">
            <w:pPr>
              <w:pStyle w:val="Prrafodelista"/>
              <w:widowControl w:val="0"/>
              <w:numPr>
                <w:ilvl w:val="0"/>
                <w:numId w:val="13"/>
              </w:numPr>
              <w:autoSpaceDE w:val="0"/>
              <w:autoSpaceDN w:val="0"/>
              <w:ind w:left="714" w:hanging="357"/>
              <w:jc w:val="both"/>
              <w:rPr>
                <w:rFonts w:ascii="Verdana" w:hAnsi="Verdana" w:cs="Arial"/>
              </w:rPr>
            </w:pPr>
            <w:r w:rsidRPr="000952AC">
              <w:rPr>
                <w:rFonts w:ascii="Verdana" w:hAnsi="Verdana" w:cs="Arial"/>
              </w:rPr>
              <w:t xml:space="preserve">Corte Constitucional. Sentencia T-119 de 2023. M.P: Paola Andrea Meneses Mosquera. </w:t>
            </w:r>
          </w:p>
          <w:p w14:paraId="5F594055" w14:textId="436F8B9D" w:rsidR="000373F9" w:rsidRPr="000373F9" w:rsidRDefault="000373F9" w:rsidP="000373F9">
            <w:pPr>
              <w:pStyle w:val="Prrafodelista"/>
              <w:numPr>
                <w:ilvl w:val="0"/>
                <w:numId w:val="13"/>
              </w:numPr>
              <w:jc w:val="both"/>
              <w:rPr>
                <w:rFonts w:ascii="Verdana" w:hAnsi="Verdana" w:cs="Arial"/>
                <w:lang w:val="it-IT"/>
              </w:rPr>
            </w:pPr>
            <w:r w:rsidRPr="000952AC">
              <w:rPr>
                <w:rFonts w:ascii="Verdana" w:hAnsi="Verdana" w:cs="Arial"/>
              </w:rPr>
              <w:t xml:space="preserve">Consejo de Estado. Sala de lo Contencioso Administrativo. Sección Segunda, Subsección A. Sentencia del 26 de enero de 2023. </w:t>
            </w:r>
            <w:proofErr w:type="spellStart"/>
            <w:r w:rsidRPr="000952AC">
              <w:rPr>
                <w:rFonts w:ascii="Verdana" w:hAnsi="Verdana" w:cs="Arial"/>
              </w:rPr>
              <w:t>Exp</w:t>
            </w:r>
            <w:proofErr w:type="spellEnd"/>
            <w:r w:rsidRPr="000952AC">
              <w:rPr>
                <w:rFonts w:ascii="Verdana" w:hAnsi="Verdana" w:cs="Arial"/>
              </w:rPr>
              <w:t xml:space="preserve"> (4620-2017), C.P Gabriel Valbuena Hernández.</w:t>
            </w:r>
          </w:p>
        </w:tc>
      </w:tr>
    </w:tbl>
    <w:p w14:paraId="45A2CD9F" w14:textId="77777777" w:rsidR="00871B59" w:rsidRPr="00593A5F" w:rsidRDefault="00871B59" w:rsidP="00871B59">
      <w:pPr>
        <w:widowControl w:val="0"/>
        <w:autoSpaceDE w:val="0"/>
        <w:autoSpaceDN w:val="0"/>
        <w:spacing w:after="0" w:line="276" w:lineRule="auto"/>
        <w:jc w:val="both"/>
        <w:rPr>
          <w:rFonts w:ascii="Verdana" w:hAnsi="Verdana" w:cs="Arial"/>
        </w:rPr>
      </w:pPr>
    </w:p>
    <w:p w14:paraId="11B728B4"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Pr>
          <w:rFonts w:ascii="Verdana" w:eastAsia="Century Gothic" w:hAnsi="Verdana" w:cs="Century Gothic"/>
          <w:b/>
          <w:bCs/>
          <w:lang w:val="es-ES"/>
        </w:rPr>
        <w:t>Doctrina de la Agencia Nacional de Contratación Pública</w:t>
      </w:r>
      <w:r w:rsidRPr="00593A5F">
        <w:rPr>
          <w:rFonts w:ascii="Verdana" w:eastAsia="Century Gothic" w:hAnsi="Verdana" w:cs="Century Gothic"/>
          <w:b/>
          <w:bCs/>
          <w:lang w:val="es-ES"/>
        </w:rPr>
        <w:t>:</w:t>
      </w:r>
    </w:p>
    <w:p w14:paraId="3AA12FFF" w14:textId="77777777" w:rsidR="00871B59" w:rsidRDefault="00871B59" w:rsidP="00871B59">
      <w:pPr>
        <w:widowControl w:val="0"/>
        <w:autoSpaceDE w:val="0"/>
        <w:autoSpaceDN w:val="0"/>
        <w:spacing w:after="0" w:line="276" w:lineRule="auto"/>
        <w:jc w:val="both"/>
        <w:rPr>
          <w:rFonts w:ascii="Verdana" w:hAnsi="Verdana" w:cs="Arial"/>
        </w:rPr>
      </w:pPr>
    </w:p>
    <w:p w14:paraId="056430F8" w14:textId="77777777" w:rsidR="000373F9" w:rsidRPr="00AE7E03" w:rsidRDefault="000373F9" w:rsidP="000373F9">
      <w:pPr>
        <w:widowControl w:val="0"/>
        <w:autoSpaceDE w:val="0"/>
        <w:autoSpaceDN w:val="0"/>
        <w:spacing w:after="0" w:line="276" w:lineRule="auto"/>
        <w:jc w:val="both"/>
        <w:rPr>
          <w:rFonts w:ascii="Verdana" w:eastAsia="Arial" w:hAnsi="Verdana" w:cs="Arial"/>
          <w:lang w:val="es-MX" w:eastAsia="es-ES_tradnl"/>
        </w:rPr>
      </w:pPr>
      <w:r w:rsidRPr="00E860E7">
        <w:rPr>
          <w:rFonts w:ascii="Verdana" w:hAnsi="Verdana" w:cs="Arial"/>
          <w:bCs/>
          <w:shd w:val="clear" w:color="auto" w:fill="FFFFFF"/>
        </w:rPr>
        <w:lastRenderedPageBreak/>
        <w:t>Sobre la estabilidad laboral reforzada en mujer embarazada que tiene un vínculo a través de un contrato de prestación de servicios, esta Subdirección se ha pronunciado en los conceptos 2201913000009150 del 11 de diciembre de 2019, 2201913000009571 del 24 de diciembre de 2019, C-712 del 7 de diciembre de 2022, C-789 del 22 de noviembre de 2022, C-920 del 14 de febrero de 2023, C-031 del 17 de marzo de 2023, C-213 de 26 de junio de 2023, C-463 del 11 de noviembre de 2023, C- 015 del 13 de febrero de 2024, C-076 del 8 de julio de 2024, C-300 del 21 de agosto de 2024, C-922 del 8 de diciembre de 2024, C-142 del 14 de marzo de 2025, C- 192 del 25 de marzo de 2025, C- 414 del 12 de mayo de 2025, entre otros</w:t>
      </w:r>
      <w:r>
        <w:rPr>
          <w:rFonts w:ascii="Verdana" w:eastAsia="Calibri" w:hAnsi="Verdana" w:cs="Arial"/>
          <w:shd w:val="clear" w:color="auto" w:fill="FFFFFF"/>
        </w:rPr>
        <w:t>.</w:t>
      </w:r>
      <w:r w:rsidRPr="00185EE9">
        <w:rPr>
          <w:rFonts w:ascii="Verdana" w:eastAsia="Calibri" w:hAnsi="Verdana" w:cs="Times New Roman"/>
        </w:rPr>
        <w:t xml:space="preserve"> </w:t>
      </w:r>
      <w:r>
        <w:rPr>
          <w:rFonts w:ascii="Verdana" w:eastAsia="Calibri" w:hAnsi="Verdana" w:cs="Times New Roman"/>
        </w:rPr>
        <w:t xml:space="preserve">Estos </w:t>
      </w:r>
      <w:r w:rsidRPr="00185EE9">
        <w:rPr>
          <w:rFonts w:ascii="Verdana" w:eastAsia="Calibri" w:hAnsi="Verdana" w:cs="Times New Roman"/>
        </w:rPr>
        <w:t>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6FB747F3" w14:textId="77777777" w:rsidR="000373F9" w:rsidRPr="0065720B" w:rsidRDefault="000373F9" w:rsidP="000373F9">
      <w:pPr>
        <w:widowControl w:val="0"/>
        <w:autoSpaceDE w:val="0"/>
        <w:autoSpaceDN w:val="0"/>
        <w:spacing w:after="0" w:line="276" w:lineRule="auto"/>
        <w:jc w:val="both"/>
        <w:rPr>
          <w:rStyle w:val="normaltextrun"/>
          <w:rFonts w:ascii="Verdana" w:eastAsia="Calibri" w:hAnsi="Verdana" w:cs="Arial"/>
          <w:lang w:val="es-ES_tradnl" w:eastAsia="en-GB"/>
        </w:rPr>
      </w:pPr>
      <w:hyperlink r:id="rId14" w:history="1">
        <w:r w:rsidRPr="00191357">
          <w:rPr>
            <w:rStyle w:val="Hipervnculo"/>
            <w:rFonts w:ascii="Verdana" w:eastAsia="Calibri" w:hAnsi="Verdana" w:cs="Times New Roman"/>
            <w:lang w:val="es-ES"/>
          </w:rPr>
          <w:t>https://relatoria.colombiacompra.gov.co/busqueda/conceptos</w:t>
        </w:r>
      </w:hyperlink>
      <w:r w:rsidRPr="00185EE9">
        <w:rPr>
          <w:rFonts w:ascii="Verdana" w:eastAsia="Calibri" w:hAnsi="Verdana" w:cs="Times New Roman"/>
        </w:rPr>
        <w:t>.</w:t>
      </w:r>
    </w:p>
    <w:p w14:paraId="65501569" w14:textId="77777777" w:rsidR="000373F9" w:rsidRPr="00505CD6" w:rsidRDefault="000373F9" w:rsidP="000373F9">
      <w:pPr>
        <w:widowControl w:val="0"/>
        <w:autoSpaceDE w:val="0"/>
        <w:autoSpaceDN w:val="0"/>
        <w:spacing w:after="0" w:line="276" w:lineRule="auto"/>
        <w:jc w:val="both"/>
        <w:rPr>
          <w:rFonts w:ascii="Verdana" w:hAnsi="Verdana" w:cs="Arial"/>
          <w:color w:val="000000" w:themeColor="text1"/>
          <w:shd w:val="clear" w:color="auto" w:fill="FFFFFF"/>
        </w:rPr>
      </w:pPr>
    </w:p>
    <w:p w14:paraId="4C5238C8" w14:textId="77777777" w:rsidR="000373F9" w:rsidRDefault="000373F9" w:rsidP="000373F9">
      <w:pPr>
        <w:widowControl w:val="0"/>
        <w:autoSpaceDE w:val="0"/>
        <w:autoSpaceDN w:val="0"/>
        <w:spacing w:after="0" w:line="276" w:lineRule="auto"/>
        <w:jc w:val="both"/>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5"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t>.</w:t>
      </w:r>
    </w:p>
    <w:p w14:paraId="0959301E" w14:textId="77777777" w:rsidR="000373F9" w:rsidRDefault="000373F9" w:rsidP="000373F9">
      <w:pPr>
        <w:widowControl w:val="0"/>
        <w:autoSpaceDE w:val="0"/>
        <w:autoSpaceDN w:val="0"/>
        <w:spacing w:after="0" w:line="276" w:lineRule="auto"/>
        <w:jc w:val="both"/>
      </w:pPr>
    </w:p>
    <w:p w14:paraId="3D97B21C" w14:textId="77777777" w:rsidR="000373F9" w:rsidRPr="00505CD6" w:rsidRDefault="000373F9" w:rsidP="000373F9">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7F98B363" w14:textId="77777777" w:rsidR="000373F9" w:rsidRPr="00505CD6" w:rsidRDefault="000373F9" w:rsidP="000373F9">
      <w:pPr>
        <w:widowControl w:val="0"/>
        <w:autoSpaceDE w:val="0"/>
        <w:autoSpaceDN w:val="0"/>
        <w:spacing w:after="0" w:line="276" w:lineRule="auto"/>
        <w:jc w:val="both"/>
        <w:rPr>
          <w:rFonts w:ascii="Verdana" w:hAnsi="Verdana" w:cs="Arial"/>
        </w:rPr>
      </w:pPr>
    </w:p>
    <w:p w14:paraId="2026C74A" w14:textId="77777777" w:rsidR="000373F9" w:rsidRPr="00505CD6" w:rsidRDefault="000373F9" w:rsidP="000373F9">
      <w:pPr>
        <w:spacing w:after="0" w:line="276" w:lineRule="auto"/>
        <w:jc w:val="both"/>
        <w:rPr>
          <w:rFonts w:ascii="Verdana" w:hAnsi="Verdana" w:cs="Arial"/>
          <w:lang w:eastAsia="es-CO"/>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4A7F015D" w14:textId="77777777" w:rsidR="000373F9" w:rsidRPr="00593A5F" w:rsidRDefault="000373F9" w:rsidP="00871B59">
      <w:pPr>
        <w:widowControl w:val="0"/>
        <w:autoSpaceDE w:val="0"/>
        <w:autoSpaceDN w:val="0"/>
        <w:spacing w:after="0" w:line="276" w:lineRule="auto"/>
        <w:jc w:val="both"/>
        <w:rPr>
          <w:rFonts w:ascii="Verdana" w:hAnsi="Verdana" w:cs="Arial"/>
        </w:rPr>
      </w:pPr>
    </w:p>
    <w:p w14:paraId="55149BAD" w14:textId="521BF59D" w:rsidR="00871B59" w:rsidRPr="00593A5F" w:rsidRDefault="00341AA4" w:rsidP="00871B59">
      <w:pPr>
        <w:spacing w:line="276" w:lineRule="auto"/>
        <w:jc w:val="center"/>
        <w:rPr>
          <w:rFonts w:ascii="Verdana" w:hAnsi="Verdana" w:cs="Arial"/>
          <w:color w:val="000000"/>
          <w:lang w:val="es-ES_tradnl" w:eastAsia="es-CO"/>
        </w:rPr>
      </w:pPr>
      <w:r w:rsidRPr="004D5C25">
        <w:rPr>
          <w:rFonts w:ascii="Century Gothic" w:hAnsi="Century Gothic"/>
          <w:noProof/>
        </w:rPr>
        <w:lastRenderedPageBreak/>
        <w:drawing>
          <wp:inline distT="0" distB="0" distL="0" distR="0" wp14:anchorId="15AA59DC" wp14:editId="43460DE3">
            <wp:extent cx="3385733" cy="1453515"/>
            <wp:effectExtent l="0" t="0" r="5715"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6"/>
                    <a:stretch>
                      <a:fillRect/>
                    </a:stretch>
                  </pic:blipFill>
                  <pic:spPr>
                    <a:xfrm>
                      <a:off x="0" y="0"/>
                      <a:ext cx="3394701" cy="1457365"/>
                    </a:xfrm>
                    <a:prstGeom prst="rect">
                      <a:avLst/>
                    </a:prstGeom>
                  </pic:spPr>
                </pic:pic>
              </a:graphicData>
            </a:graphic>
          </wp:inline>
        </w:drawing>
      </w:r>
    </w:p>
    <w:p w14:paraId="6D8A3269" w14:textId="77777777" w:rsidR="00871B59" w:rsidRPr="002B5658" w:rsidRDefault="00871B59" w:rsidP="00871B59">
      <w:pPr>
        <w:spacing w:after="0" w:line="240" w:lineRule="auto"/>
        <w:rPr>
          <w:rFonts w:ascii="Verdana" w:eastAsia="Times New Roman" w:hAnsi="Verdana" w:cs="Arial"/>
          <w:sz w:val="24"/>
          <w:szCs w:val="24"/>
          <w:lang w:eastAsia="es-ES"/>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7"/>
        <w:gridCol w:w="5544"/>
      </w:tblGrid>
      <w:tr w:rsidR="002B5658" w:rsidRPr="002B5658" w14:paraId="3E61C29C" w14:textId="77777777" w:rsidTr="00720C03">
        <w:trPr>
          <w:trHeight w:val="315"/>
        </w:trPr>
        <w:tc>
          <w:tcPr>
            <w:tcW w:w="893" w:type="dxa"/>
            <w:vAlign w:val="center"/>
            <w:hideMark/>
          </w:tcPr>
          <w:p w14:paraId="780A544C" w14:textId="77777777" w:rsidR="002B5658" w:rsidRPr="002B5658" w:rsidRDefault="002B5658" w:rsidP="00720C03">
            <w:pPr>
              <w:spacing w:line="276" w:lineRule="auto"/>
              <w:contextualSpacing/>
              <w:rPr>
                <w:rFonts w:ascii="Verdana" w:hAnsi="Verdana" w:cs="Arial"/>
                <w:sz w:val="18"/>
                <w:szCs w:val="18"/>
                <w:lang w:val="es-ES" w:eastAsia="es-ES"/>
              </w:rPr>
            </w:pPr>
            <w:r w:rsidRPr="002B5658">
              <w:rPr>
                <w:rFonts w:ascii="Verdana" w:hAnsi="Verdana" w:cs="Arial"/>
                <w:sz w:val="18"/>
                <w:szCs w:val="18"/>
                <w:lang w:val="es-ES" w:eastAsia="es-ES"/>
              </w:rPr>
              <w:t>Elaboró:</w:t>
            </w:r>
          </w:p>
        </w:tc>
        <w:tc>
          <w:tcPr>
            <w:tcW w:w="5628" w:type="dxa"/>
            <w:tcBorders>
              <w:top w:val="nil"/>
              <w:left w:val="nil"/>
              <w:bottom w:val="dotted" w:sz="4" w:space="0" w:color="7F7F7F" w:themeColor="text1" w:themeTint="80"/>
              <w:right w:val="nil"/>
            </w:tcBorders>
            <w:vAlign w:val="center"/>
            <w:hideMark/>
          </w:tcPr>
          <w:p w14:paraId="3F50D4EE" w14:textId="77777777" w:rsidR="002B5658" w:rsidRPr="002B5658" w:rsidRDefault="002B5658" w:rsidP="00720C03">
            <w:pPr>
              <w:spacing w:line="276" w:lineRule="auto"/>
              <w:contextualSpacing/>
              <w:rPr>
                <w:rStyle w:val="normaltextrun"/>
                <w:rFonts w:ascii="Verdana" w:eastAsia="Arial" w:hAnsi="Verdana" w:cs="Arial"/>
                <w:sz w:val="18"/>
                <w:szCs w:val="18"/>
              </w:rPr>
            </w:pPr>
            <w:r w:rsidRPr="002B5658">
              <w:rPr>
                <w:rStyle w:val="normaltextrun"/>
                <w:rFonts w:ascii="Verdana" w:eastAsia="Arial" w:hAnsi="Verdana" w:cs="Arial"/>
                <w:sz w:val="18"/>
                <w:szCs w:val="18"/>
              </w:rPr>
              <w:t>Andrea del Pilar Garzón Sánchez.</w:t>
            </w:r>
          </w:p>
          <w:p w14:paraId="1B0588E7" w14:textId="77777777" w:rsidR="002B5658" w:rsidRPr="002B5658" w:rsidRDefault="002B5658" w:rsidP="00720C03">
            <w:pPr>
              <w:spacing w:line="276" w:lineRule="auto"/>
              <w:contextualSpacing/>
              <w:rPr>
                <w:rFonts w:ascii="Verdana" w:eastAsia="Arial" w:hAnsi="Verdana" w:cs="Arial"/>
                <w:color w:val="7030A0"/>
                <w:sz w:val="18"/>
                <w:szCs w:val="18"/>
              </w:rPr>
            </w:pPr>
            <w:r w:rsidRPr="002B5658">
              <w:rPr>
                <w:rStyle w:val="normaltextrun"/>
                <w:rFonts w:ascii="Verdana" w:eastAsia="Arial" w:hAnsi="Verdana" w:cs="Arial"/>
                <w:sz w:val="18"/>
                <w:szCs w:val="18"/>
              </w:rPr>
              <w:t>Contratista de la Subdirección de Gestión Contractual</w:t>
            </w:r>
          </w:p>
        </w:tc>
      </w:tr>
      <w:tr w:rsidR="002B5658" w:rsidRPr="002B5658" w14:paraId="661BC78A" w14:textId="77777777" w:rsidTr="00720C03">
        <w:trPr>
          <w:trHeight w:val="330"/>
        </w:trPr>
        <w:tc>
          <w:tcPr>
            <w:tcW w:w="893" w:type="dxa"/>
            <w:vAlign w:val="center"/>
            <w:hideMark/>
          </w:tcPr>
          <w:p w14:paraId="4773B975" w14:textId="77777777" w:rsidR="002B5658" w:rsidRPr="002B5658" w:rsidRDefault="002B5658" w:rsidP="00720C03">
            <w:pPr>
              <w:spacing w:line="276" w:lineRule="auto"/>
              <w:contextualSpacing/>
              <w:rPr>
                <w:rFonts w:ascii="Verdana" w:hAnsi="Verdana" w:cs="Arial"/>
                <w:sz w:val="18"/>
                <w:szCs w:val="18"/>
                <w:lang w:val="es-ES" w:eastAsia="es-ES"/>
              </w:rPr>
            </w:pPr>
            <w:r w:rsidRPr="002B5658">
              <w:rPr>
                <w:rFonts w:ascii="Verdana" w:hAnsi="Verdana" w:cs="Arial"/>
                <w:sz w:val="18"/>
                <w:szCs w:val="18"/>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D9E8EBA" w14:textId="16649949" w:rsidR="002B5658" w:rsidRPr="002B5658" w:rsidRDefault="002B5658" w:rsidP="00720C03">
            <w:pPr>
              <w:pStyle w:val="paragraph"/>
              <w:spacing w:before="0" w:beforeAutospacing="0" w:after="0" w:afterAutospacing="0" w:line="276" w:lineRule="auto"/>
              <w:contextualSpacing/>
              <w:textAlignment w:val="baseline"/>
              <w:rPr>
                <w:rStyle w:val="normaltextrun"/>
                <w:rFonts w:ascii="Verdana" w:hAnsi="Verdana" w:cs="Arial"/>
                <w:sz w:val="18"/>
                <w:szCs w:val="18"/>
                <w:lang w:val="es-ES"/>
              </w:rPr>
            </w:pPr>
            <w:r w:rsidRPr="002B5658">
              <w:rPr>
                <w:rStyle w:val="normaltextrun"/>
                <w:rFonts w:ascii="Verdana" w:hAnsi="Verdana" w:cs="Arial"/>
                <w:sz w:val="18"/>
                <w:szCs w:val="18"/>
                <w:lang w:val="es-ES"/>
              </w:rPr>
              <w:t>Diana Lucia Saavedra C</w:t>
            </w:r>
            <w:proofErr w:type="spellStart"/>
            <w:r w:rsidRPr="002B5658">
              <w:rPr>
                <w:rStyle w:val="normaltextrun"/>
                <w:rFonts w:ascii="Verdana" w:hAnsi="Verdana"/>
                <w:sz w:val="18"/>
                <w:szCs w:val="18"/>
              </w:rPr>
              <w:t>astañeda</w:t>
            </w:r>
            <w:proofErr w:type="spellEnd"/>
          </w:p>
          <w:p w14:paraId="06D64B84" w14:textId="77777777" w:rsidR="002B5658" w:rsidRPr="002B5658" w:rsidRDefault="002B5658" w:rsidP="00720C03">
            <w:pPr>
              <w:pStyle w:val="paragraph"/>
              <w:spacing w:before="0" w:beforeAutospacing="0" w:after="0" w:afterAutospacing="0" w:line="276" w:lineRule="auto"/>
              <w:contextualSpacing/>
              <w:textAlignment w:val="baseline"/>
              <w:rPr>
                <w:rFonts w:ascii="Verdana" w:hAnsi="Verdana" w:cs="Segoe UI"/>
                <w:sz w:val="18"/>
                <w:szCs w:val="18"/>
              </w:rPr>
            </w:pPr>
            <w:r w:rsidRPr="002B5658">
              <w:rPr>
                <w:rStyle w:val="normaltextrun"/>
                <w:rFonts w:ascii="Verdana" w:hAnsi="Verdana" w:cs="Arial"/>
                <w:sz w:val="18"/>
                <w:szCs w:val="18"/>
                <w:lang w:val="es-ES"/>
              </w:rPr>
              <w:t>Contratista de la Subdirección de Gestión Contractual</w:t>
            </w:r>
            <w:r w:rsidRPr="002B5658">
              <w:rPr>
                <w:rStyle w:val="eop"/>
                <w:rFonts w:ascii="Verdana" w:hAnsi="Verdana" w:cs="Arial"/>
                <w:sz w:val="18"/>
                <w:szCs w:val="18"/>
              </w:rPr>
              <w:t> </w:t>
            </w:r>
          </w:p>
        </w:tc>
      </w:tr>
      <w:tr w:rsidR="002B5658" w:rsidRPr="002B5658" w14:paraId="01ACFE15" w14:textId="77777777" w:rsidTr="00720C03">
        <w:trPr>
          <w:trHeight w:val="300"/>
        </w:trPr>
        <w:tc>
          <w:tcPr>
            <w:tcW w:w="893" w:type="dxa"/>
            <w:vAlign w:val="center"/>
          </w:tcPr>
          <w:p w14:paraId="52C2E900" w14:textId="77777777" w:rsidR="002B5658" w:rsidRPr="002B5658" w:rsidRDefault="002B5658" w:rsidP="00720C03">
            <w:pPr>
              <w:spacing w:line="276" w:lineRule="auto"/>
              <w:contextualSpacing/>
              <w:rPr>
                <w:rFonts w:ascii="Verdana" w:hAnsi="Verdana" w:cs="Arial"/>
                <w:sz w:val="18"/>
                <w:szCs w:val="18"/>
                <w:lang w:val="es-ES" w:eastAsia="es-ES"/>
              </w:rPr>
            </w:pPr>
            <w:r w:rsidRPr="002B5658">
              <w:rPr>
                <w:rFonts w:ascii="Verdana" w:hAnsi="Verdana" w:cs="Arial"/>
                <w:sz w:val="18"/>
                <w:szCs w:val="18"/>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A71861C" w14:textId="77777777" w:rsidR="002B5658" w:rsidRPr="002B5658" w:rsidRDefault="002B5658" w:rsidP="00720C03">
            <w:pPr>
              <w:spacing w:line="276" w:lineRule="auto"/>
              <w:contextualSpacing/>
              <w:rPr>
                <w:rFonts w:ascii="Verdana" w:eastAsia="Calibri" w:hAnsi="Verdana" w:cs="Arial"/>
                <w:sz w:val="18"/>
                <w:szCs w:val="18"/>
                <w:lang w:val="pt-BR" w:eastAsia="es-ES"/>
              </w:rPr>
            </w:pPr>
            <w:r w:rsidRPr="002B5658">
              <w:rPr>
                <w:rFonts w:ascii="Verdana" w:eastAsia="Calibri" w:hAnsi="Verdana" w:cs="Arial"/>
                <w:sz w:val="18"/>
                <w:szCs w:val="18"/>
                <w:lang w:val="pt-BR" w:eastAsia="es-ES"/>
              </w:rPr>
              <w:t xml:space="preserve">Carolina Quintero </w:t>
            </w:r>
            <w:proofErr w:type="spellStart"/>
            <w:r w:rsidRPr="002B5658">
              <w:rPr>
                <w:rFonts w:ascii="Verdana" w:eastAsia="Calibri" w:hAnsi="Verdana" w:cs="Arial"/>
                <w:sz w:val="18"/>
                <w:szCs w:val="18"/>
                <w:lang w:val="pt-BR" w:eastAsia="es-ES"/>
              </w:rPr>
              <w:t>Gacharná</w:t>
            </w:r>
            <w:proofErr w:type="spellEnd"/>
          </w:p>
          <w:p w14:paraId="1032A33C" w14:textId="77777777" w:rsidR="002B5658" w:rsidRPr="002B5658" w:rsidRDefault="002B5658" w:rsidP="00720C03">
            <w:pPr>
              <w:spacing w:line="276" w:lineRule="auto"/>
              <w:contextualSpacing/>
              <w:rPr>
                <w:rFonts w:ascii="Verdana" w:eastAsia="Calibri" w:hAnsi="Verdana" w:cs="Arial"/>
                <w:sz w:val="18"/>
                <w:szCs w:val="18"/>
                <w:lang w:val="pt-BR" w:eastAsia="es-ES"/>
              </w:rPr>
            </w:pPr>
            <w:r w:rsidRPr="002B5658">
              <w:rPr>
                <w:rFonts w:ascii="Verdana" w:eastAsia="Calibri" w:hAnsi="Verdana" w:cs="Arial"/>
                <w:sz w:val="18"/>
                <w:szCs w:val="18"/>
                <w:lang w:eastAsia="es-ES"/>
              </w:rPr>
              <w:t>Subdirectora</w:t>
            </w:r>
            <w:r w:rsidRPr="002B5658">
              <w:rPr>
                <w:rFonts w:ascii="Verdana" w:eastAsia="Calibri" w:hAnsi="Verdana" w:cs="Arial"/>
                <w:sz w:val="18"/>
                <w:szCs w:val="18"/>
                <w:lang w:val="pt-BR" w:eastAsia="es-ES"/>
              </w:rPr>
              <w:t xml:space="preserve"> de Gestión </w:t>
            </w:r>
            <w:proofErr w:type="spellStart"/>
            <w:r w:rsidRPr="002B5658">
              <w:rPr>
                <w:rFonts w:ascii="Verdana" w:eastAsia="Calibri" w:hAnsi="Verdana" w:cs="Arial"/>
                <w:sz w:val="18"/>
                <w:szCs w:val="18"/>
                <w:lang w:val="pt-BR" w:eastAsia="es-ES"/>
              </w:rPr>
              <w:t>Contractual</w:t>
            </w:r>
            <w:proofErr w:type="spellEnd"/>
            <w:r w:rsidRPr="002B5658">
              <w:rPr>
                <w:rFonts w:ascii="Verdana" w:eastAsia="Calibri" w:hAnsi="Verdana" w:cs="Arial"/>
                <w:sz w:val="18"/>
                <w:szCs w:val="18"/>
                <w:lang w:val="pt-BR" w:eastAsia="es-ES"/>
              </w:rPr>
              <w:t xml:space="preserve"> ANCP – CCE</w:t>
            </w:r>
          </w:p>
        </w:tc>
      </w:tr>
    </w:tbl>
    <w:p w14:paraId="69BCD976" w14:textId="77777777" w:rsidR="5D8505AD" w:rsidRPr="00871B59" w:rsidRDefault="5D8505AD" w:rsidP="00871B59"/>
    <w:sectPr w:rsidR="5D8505AD" w:rsidRPr="00871B59" w:rsidSect="00E45F4B">
      <w:headerReference w:type="default" r:id="rId17"/>
      <w:footerReference w:type="default" r:id="rId18"/>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DD7340" w14:textId="77777777" w:rsidR="00E966F1" w:rsidRDefault="00E966F1" w:rsidP="00B30448">
      <w:pPr>
        <w:spacing w:after="0" w:line="240" w:lineRule="auto"/>
      </w:pPr>
      <w:r>
        <w:separator/>
      </w:r>
    </w:p>
  </w:endnote>
  <w:endnote w:type="continuationSeparator" w:id="0">
    <w:p w14:paraId="6E9C0BE0" w14:textId="77777777" w:rsidR="00E966F1" w:rsidRDefault="00E966F1" w:rsidP="00B30448">
      <w:pPr>
        <w:spacing w:after="0" w:line="240" w:lineRule="auto"/>
      </w:pPr>
      <w:r>
        <w:continuationSeparator/>
      </w:r>
    </w:p>
  </w:endnote>
  <w:endnote w:type="continuationNotice" w:id="1">
    <w:p w14:paraId="24B0611A" w14:textId="77777777" w:rsidR="00E966F1" w:rsidRDefault="00E966F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manis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71F28A" w14:textId="77777777" w:rsidR="000849D5" w:rsidRDefault="000849D5" w:rsidP="000849D5">
    <w:pPr>
      <w:spacing w:after="0"/>
      <w:rPr>
        <w:rFonts w:ascii="Verdana" w:hAnsi="Verdana"/>
        <w:b/>
        <w:bCs/>
        <w:sz w:val="20"/>
        <w:szCs w:val="20"/>
      </w:rPr>
    </w:pPr>
  </w:p>
  <w:p w14:paraId="7972812E" w14:textId="77777777" w:rsidR="000849D5" w:rsidRPr="00174B77" w:rsidRDefault="000849D5" w:rsidP="000849D5">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38D2B4E0" w14:textId="77777777" w:rsidR="000849D5" w:rsidRDefault="000849D5" w:rsidP="000849D5">
    <w:pPr>
      <w:spacing w:after="0"/>
      <w:jc w:val="both"/>
      <w:rPr>
        <w:rFonts w:ascii="Verdana" w:hAnsi="Verdana"/>
        <w:sz w:val="18"/>
        <w:szCs w:val="18"/>
      </w:rPr>
    </w:pPr>
    <w:r w:rsidRPr="00E41027">
      <w:rPr>
        <w:rFonts w:ascii="Verdana" w:hAnsi="Verdana"/>
        <w:sz w:val="18"/>
        <w:szCs w:val="18"/>
      </w:rPr>
      <w:t>Dirección: Carrera 7 # 26 – 20 - Bogotá, Colombia</w:t>
    </w:r>
  </w:p>
  <w:p w14:paraId="0671D643" w14:textId="77777777" w:rsidR="000849D5" w:rsidRPr="00E41027" w:rsidRDefault="000849D5" w:rsidP="000849D5">
    <w:pPr>
      <w:spacing w:after="0"/>
      <w:jc w:val="both"/>
      <w:rPr>
        <w:rFonts w:ascii="Verdana" w:hAnsi="Verdana"/>
        <w:sz w:val="18"/>
        <w:szCs w:val="18"/>
      </w:rPr>
    </w:pPr>
    <w:r w:rsidRPr="00E41027">
      <w:rPr>
        <w:rFonts w:ascii="Verdana" w:hAnsi="Verdana"/>
        <w:sz w:val="18"/>
        <w:szCs w:val="18"/>
      </w:rPr>
      <w:t>Mesa de servicio: (+57) 601 7456788</w:t>
    </w:r>
  </w:p>
  <w:p w14:paraId="5835767F" w14:textId="77777777" w:rsidR="000849D5" w:rsidRDefault="000849D5" w:rsidP="000849D5">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160FBBC8" w14:textId="77777777" w:rsidR="000849D5" w:rsidRPr="007D04B2" w:rsidRDefault="000849D5" w:rsidP="000849D5">
    <w:pPr>
      <w:pStyle w:val="Piedepgina"/>
    </w:pPr>
  </w:p>
  <w:p w14:paraId="74A3B2BB" w14:textId="77777777" w:rsidR="00B30448" w:rsidRPr="000849D5" w:rsidRDefault="00B30448" w:rsidP="000849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9E774E" w14:textId="77777777" w:rsidR="00E966F1" w:rsidRDefault="00E966F1" w:rsidP="00B30448">
      <w:pPr>
        <w:spacing w:after="0" w:line="240" w:lineRule="auto"/>
      </w:pPr>
      <w:r>
        <w:separator/>
      </w:r>
    </w:p>
  </w:footnote>
  <w:footnote w:type="continuationSeparator" w:id="0">
    <w:p w14:paraId="1B99E927" w14:textId="77777777" w:rsidR="00E966F1" w:rsidRDefault="00E966F1" w:rsidP="00B30448">
      <w:pPr>
        <w:spacing w:after="0" w:line="240" w:lineRule="auto"/>
      </w:pPr>
      <w:r>
        <w:continuationSeparator/>
      </w:r>
    </w:p>
  </w:footnote>
  <w:footnote w:type="continuationNotice" w:id="1">
    <w:p w14:paraId="58B99513" w14:textId="77777777" w:rsidR="00E966F1" w:rsidRDefault="00E966F1">
      <w:pPr>
        <w:spacing w:after="0" w:line="240" w:lineRule="auto"/>
      </w:pPr>
    </w:p>
  </w:footnote>
  <w:footnote w:id="2">
    <w:p w14:paraId="13D0B5EE" w14:textId="77777777" w:rsidR="000373F9" w:rsidRPr="004F63B2" w:rsidRDefault="000373F9" w:rsidP="000373F9">
      <w:pPr>
        <w:pStyle w:val="Textonotapie"/>
        <w:jc w:val="both"/>
        <w:rPr>
          <w:rFonts w:ascii="Verdana" w:hAnsi="Verdana"/>
          <w:sz w:val="16"/>
          <w:szCs w:val="16"/>
          <w:lang w:val="it-IT"/>
        </w:rPr>
      </w:pPr>
      <w:r>
        <w:rPr>
          <w:rFonts w:ascii="Verdana" w:hAnsi="Verdana"/>
          <w:sz w:val="16"/>
          <w:szCs w:val="16"/>
          <w:lang w:val="es-CO"/>
        </w:rPr>
        <w:t xml:space="preserve">           </w:t>
      </w:r>
      <w:r w:rsidRPr="004F63B2">
        <w:rPr>
          <w:rStyle w:val="Refdenotaalpie"/>
          <w:rFonts w:ascii="Verdana" w:hAnsi="Verdana"/>
          <w:sz w:val="16"/>
          <w:szCs w:val="16"/>
          <w:lang w:val="es-CO"/>
        </w:rPr>
        <w:footnoteRef/>
      </w:r>
      <w:r w:rsidRPr="004F63B2">
        <w:rPr>
          <w:rFonts w:ascii="Verdana" w:hAnsi="Verdana"/>
          <w:sz w:val="16"/>
          <w:szCs w:val="16"/>
          <w:lang w:val="es-CO"/>
        </w:rPr>
        <w:t xml:space="preserve"> Corte Constitucional, sentencia T-743 de 2017, Exp. </w:t>
      </w:r>
      <w:r w:rsidRPr="004F63B2">
        <w:rPr>
          <w:rFonts w:ascii="Verdana" w:hAnsi="Verdana"/>
          <w:sz w:val="16"/>
          <w:szCs w:val="16"/>
          <w:lang w:val="it-IT"/>
        </w:rPr>
        <w:t>T-6.366.648 Magistrada Ponente Cristina Pardo Schlesinger.</w:t>
      </w:r>
    </w:p>
    <w:p w14:paraId="48E0393C" w14:textId="77777777" w:rsidR="000373F9" w:rsidRPr="003961B7" w:rsidRDefault="000373F9" w:rsidP="000373F9">
      <w:pPr>
        <w:pStyle w:val="Textonotapie"/>
        <w:ind w:firstLine="709"/>
        <w:rPr>
          <w:rFonts w:ascii="Verdana" w:hAnsi="Verdana"/>
          <w:sz w:val="14"/>
          <w:szCs w:val="14"/>
          <w:lang w:val="it-IT"/>
        </w:rPr>
      </w:pPr>
    </w:p>
  </w:footnote>
  <w:footnote w:id="3">
    <w:p w14:paraId="5D00A177" w14:textId="77777777" w:rsidR="000373F9" w:rsidRPr="004F63B2" w:rsidRDefault="000373F9" w:rsidP="000373F9">
      <w:pPr>
        <w:pStyle w:val="Textonotapie"/>
        <w:rPr>
          <w:rFonts w:ascii="Verdana" w:hAnsi="Verdana"/>
          <w:sz w:val="16"/>
          <w:szCs w:val="16"/>
          <w:lang w:val="es-CO"/>
        </w:rPr>
      </w:pPr>
      <w:r>
        <w:rPr>
          <w:rFonts w:ascii="Verdana" w:hAnsi="Verdana"/>
          <w:sz w:val="16"/>
          <w:szCs w:val="16"/>
          <w:lang w:val="es-CO"/>
        </w:rPr>
        <w:t xml:space="preserve">         </w:t>
      </w:r>
      <w:r w:rsidRPr="004F63B2">
        <w:rPr>
          <w:rStyle w:val="Refdenotaalpie"/>
          <w:rFonts w:ascii="Verdana" w:hAnsi="Verdana"/>
          <w:sz w:val="16"/>
          <w:szCs w:val="16"/>
          <w:lang w:val="es-CO"/>
        </w:rPr>
        <w:footnoteRef/>
      </w:r>
      <w:r w:rsidRPr="004F63B2">
        <w:rPr>
          <w:rFonts w:ascii="Verdana" w:hAnsi="Verdana"/>
          <w:sz w:val="16"/>
          <w:szCs w:val="16"/>
          <w:lang w:val="es-CO"/>
        </w:rPr>
        <w:t xml:space="preserve"> Corte Constitucional. Sentencia SU-075 de 2018. Magistrado Ponente: Gloria Stella Ortiz Delgado.</w:t>
      </w:r>
    </w:p>
  </w:footnote>
  <w:footnote w:id="4">
    <w:p w14:paraId="7C3F36EE" w14:textId="77777777" w:rsidR="000373F9" w:rsidRPr="004F63B2" w:rsidRDefault="000373F9" w:rsidP="000373F9">
      <w:pPr>
        <w:pStyle w:val="Textonotapie"/>
        <w:ind w:firstLine="709"/>
        <w:rPr>
          <w:rFonts w:ascii="Verdana" w:hAnsi="Verdana"/>
          <w:sz w:val="16"/>
          <w:szCs w:val="16"/>
          <w:lang w:val="es-CO"/>
        </w:rPr>
      </w:pPr>
      <w:r w:rsidRPr="004F63B2">
        <w:rPr>
          <w:rStyle w:val="Refdenotaalpie"/>
          <w:rFonts w:ascii="Verdana" w:hAnsi="Verdana"/>
          <w:sz w:val="16"/>
          <w:szCs w:val="16"/>
          <w:lang w:val="es-CO"/>
        </w:rPr>
        <w:footnoteRef/>
      </w:r>
      <w:r w:rsidRPr="004F63B2">
        <w:rPr>
          <w:rFonts w:ascii="Verdana" w:hAnsi="Verdana"/>
          <w:sz w:val="16"/>
          <w:szCs w:val="16"/>
          <w:lang w:val="es-CO"/>
        </w:rPr>
        <w:t xml:space="preserve">  M.P: Gloria Stella Ortiz Delgado. </w:t>
      </w:r>
    </w:p>
  </w:footnote>
  <w:footnote w:id="5">
    <w:p w14:paraId="202B4D76" w14:textId="77777777" w:rsidR="000373F9" w:rsidRPr="004F63B2" w:rsidRDefault="000373F9" w:rsidP="000373F9">
      <w:pPr>
        <w:pStyle w:val="Textonotapie"/>
        <w:ind w:firstLine="709"/>
        <w:jc w:val="both"/>
        <w:rPr>
          <w:rFonts w:ascii="Verdana" w:hAnsi="Verdana"/>
          <w:sz w:val="16"/>
          <w:szCs w:val="16"/>
          <w:lang w:val="es-CO"/>
        </w:rPr>
      </w:pPr>
      <w:r w:rsidRPr="004F63B2">
        <w:rPr>
          <w:rStyle w:val="Refdenotaalpie"/>
          <w:rFonts w:ascii="Verdana" w:hAnsi="Verdana"/>
          <w:sz w:val="16"/>
          <w:szCs w:val="16"/>
          <w:lang w:val="es-CO"/>
        </w:rPr>
        <w:footnoteRef/>
      </w:r>
      <w:r w:rsidRPr="004F63B2">
        <w:rPr>
          <w:rFonts w:ascii="Verdana" w:hAnsi="Verdana"/>
          <w:sz w:val="16"/>
          <w:szCs w:val="16"/>
          <w:lang w:val="es-CO"/>
        </w:rPr>
        <w:t xml:space="preserve"> M.P: Natalia Ángel Cabo. Reiterada en sentencia de la Corte Constitucional T-119 de 2023. M.P: Paola Andrea Meneses Mosquera.</w:t>
      </w:r>
    </w:p>
  </w:footnote>
  <w:footnote w:id="6">
    <w:p w14:paraId="38476B3B" w14:textId="77777777" w:rsidR="000373F9" w:rsidRPr="004F63B2" w:rsidRDefault="000373F9" w:rsidP="000373F9">
      <w:pPr>
        <w:pStyle w:val="Textonotapie"/>
        <w:ind w:firstLine="709"/>
        <w:rPr>
          <w:rFonts w:ascii="Verdana" w:hAnsi="Verdana"/>
          <w:sz w:val="16"/>
          <w:szCs w:val="16"/>
          <w:lang w:val="es-CO"/>
        </w:rPr>
      </w:pPr>
      <w:r w:rsidRPr="004F63B2">
        <w:rPr>
          <w:rStyle w:val="Refdenotaalpie"/>
          <w:rFonts w:ascii="Verdana" w:hAnsi="Verdana"/>
          <w:sz w:val="16"/>
          <w:szCs w:val="16"/>
          <w:lang w:val="es-CO"/>
        </w:rPr>
        <w:footnoteRef/>
      </w:r>
      <w:r w:rsidRPr="004F63B2">
        <w:rPr>
          <w:rFonts w:ascii="Verdana" w:hAnsi="Verdana"/>
          <w:sz w:val="16"/>
          <w:szCs w:val="16"/>
          <w:lang w:val="es-CO"/>
        </w:rPr>
        <w:t xml:space="preserve"> M.P: </w:t>
      </w:r>
      <w:r w:rsidRPr="004F63B2">
        <w:rPr>
          <w:rFonts w:ascii="Verdana" w:hAnsi="Verdana"/>
          <w:sz w:val="16"/>
          <w:szCs w:val="16"/>
          <w:lang w:val="es-CO"/>
        </w:rPr>
        <w:t xml:space="preserve">Alexey Julio Estrada. </w:t>
      </w:r>
    </w:p>
    <w:p w14:paraId="26E9753A" w14:textId="77777777" w:rsidR="000373F9" w:rsidRPr="000952AC" w:rsidRDefault="000373F9" w:rsidP="000373F9">
      <w:pPr>
        <w:pStyle w:val="Textonotapie"/>
        <w:ind w:firstLine="709"/>
        <w:rPr>
          <w:rFonts w:ascii="Verdana" w:hAnsi="Verdana"/>
          <w:sz w:val="14"/>
          <w:szCs w:val="14"/>
          <w:lang w:val="es-CO"/>
        </w:rPr>
      </w:pPr>
    </w:p>
  </w:footnote>
  <w:footnote w:id="7">
    <w:p w14:paraId="6542EDC9" w14:textId="77777777" w:rsidR="000373F9" w:rsidRPr="004F63B2" w:rsidRDefault="000373F9" w:rsidP="000373F9">
      <w:pPr>
        <w:spacing w:after="0" w:line="240" w:lineRule="auto"/>
        <w:ind w:firstLine="709"/>
        <w:jc w:val="both"/>
        <w:rPr>
          <w:sz w:val="16"/>
          <w:szCs w:val="16"/>
        </w:rPr>
      </w:pPr>
      <w:r w:rsidRPr="004F63B2">
        <w:rPr>
          <w:rStyle w:val="Refdenotaalpie"/>
          <w:rFonts w:ascii="Verdana" w:hAnsi="Verdana"/>
          <w:sz w:val="16"/>
          <w:szCs w:val="16"/>
        </w:rPr>
        <w:footnoteRef/>
      </w:r>
      <w:r w:rsidRPr="004F63B2">
        <w:rPr>
          <w:rFonts w:ascii="Verdana" w:hAnsi="Verdana"/>
          <w:sz w:val="16"/>
          <w:szCs w:val="16"/>
        </w:rPr>
        <w:t xml:space="preserve"> Corte</w:t>
      </w:r>
      <w:r w:rsidRPr="004F63B2">
        <w:rPr>
          <w:rFonts w:ascii="Verdana" w:hAnsi="Verdana"/>
          <w:spacing w:val="1"/>
          <w:sz w:val="16"/>
          <w:szCs w:val="16"/>
        </w:rPr>
        <w:t xml:space="preserve"> </w:t>
      </w:r>
      <w:r w:rsidRPr="004F63B2">
        <w:rPr>
          <w:rFonts w:ascii="Verdana" w:hAnsi="Verdana"/>
          <w:sz w:val="16"/>
          <w:szCs w:val="16"/>
        </w:rPr>
        <w:t>Constitucional.</w:t>
      </w:r>
      <w:r w:rsidRPr="004F63B2">
        <w:rPr>
          <w:rFonts w:ascii="Verdana" w:hAnsi="Verdana"/>
          <w:spacing w:val="3"/>
          <w:sz w:val="16"/>
          <w:szCs w:val="16"/>
        </w:rPr>
        <w:t xml:space="preserve"> </w:t>
      </w:r>
      <w:r w:rsidRPr="004F63B2">
        <w:rPr>
          <w:rFonts w:ascii="Verdana" w:hAnsi="Verdana"/>
          <w:sz w:val="16"/>
          <w:szCs w:val="16"/>
        </w:rPr>
        <w:t>Sentencia</w:t>
      </w:r>
      <w:r w:rsidRPr="004F63B2">
        <w:rPr>
          <w:rFonts w:ascii="Verdana" w:hAnsi="Verdana"/>
          <w:spacing w:val="2"/>
          <w:sz w:val="16"/>
          <w:szCs w:val="16"/>
        </w:rPr>
        <w:t xml:space="preserve"> </w:t>
      </w:r>
      <w:r w:rsidRPr="004F63B2">
        <w:rPr>
          <w:rFonts w:ascii="Verdana" w:hAnsi="Verdana"/>
          <w:sz w:val="16"/>
          <w:szCs w:val="16"/>
        </w:rPr>
        <w:t>T-329</w:t>
      </w:r>
      <w:r w:rsidRPr="004F63B2">
        <w:rPr>
          <w:rFonts w:ascii="Verdana" w:hAnsi="Verdana"/>
          <w:spacing w:val="1"/>
          <w:sz w:val="16"/>
          <w:szCs w:val="16"/>
        </w:rPr>
        <w:t xml:space="preserve"> </w:t>
      </w:r>
      <w:r w:rsidRPr="004F63B2">
        <w:rPr>
          <w:rFonts w:ascii="Verdana" w:hAnsi="Verdana"/>
          <w:sz w:val="16"/>
          <w:szCs w:val="16"/>
        </w:rPr>
        <w:t>del</w:t>
      </w:r>
      <w:r w:rsidRPr="004F63B2">
        <w:rPr>
          <w:rFonts w:ascii="Verdana" w:hAnsi="Verdana"/>
          <w:spacing w:val="2"/>
          <w:sz w:val="16"/>
          <w:szCs w:val="16"/>
        </w:rPr>
        <w:t xml:space="preserve"> </w:t>
      </w:r>
      <w:r w:rsidRPr="004F63B2">
        <w:rPr>
          <w:rFonts w:ascii="Verdana" w:hAnsi="Verdana"/>
          <w:sz w:val="16"/>
          <w:szCs w:val="16"/>
        </w:rPr>
        <w:t>19 de septiembre</w:t>
      </w:r>
      <w:r w:rsidRPr="004F63B2">
        <w:rPr>
          <w:rFonts w:ascii="Verdana" w:hAnsi="Verdana"/>
          <w:spacing w:val="2"/>
          <w:sz w:val="16"/>
          <w:szCs w:val="16"/>
        </w:rPr>
        <w:t xml:space="preserve"> </w:t>
      </w:r>
      <w:r w:rsidRPr="004F63B2">
        <w:rPr>
          <w:rFonts w:ascii="Verdana" w:hAnsi="Verdana"/>
          <w:sz w:val="16"/>
          <w:szCs w:val="16"/>
        </w:rPr>
        <w:t>de</w:t>
      </w:r>
      <w:r w:rsidRPr="004F63B2">
        <w:rPr>
          <w:rFonts w:ascii="Verdana" w:hAnsi="Verdana"/>
          <w:spacing w:val="1"/>
          <w:sz w:val="16"/>
          <w:szCs w:val="16"/>
        </w:rPr>
        <w:t xml:space="preserve"> </w:t>
      </w:r>
      <w:r w:rsidRPr="004F63B2">
        <w:rPr>
          <w:rFonts w:ascii="Verdana" w:hAnsi="Verdana"/>
          <w:sz w:val="16"/>
          <w:szCs w:val="16"/>
        </w:rPr>
        <w:t>2022.</w:t>
      </w:r>
      <w:r w:rsidRPr="004F63B2">
        <w:rPr>
          <w:rFonts w:ascii="Verdana" w:hAnsi="Verdana"/>
          <w:spacing w:val="1"/>
          <w:sz w:val="16"/>
          <w:szCs w:val="16"/>
        </w:rPr>
        <w:t xml:space="preserve"> </w:t>
      </w:r>
      <w:r w:rsidRPr="004F63B2">
        <w:rPr>
          <w:rFonts w:ascii="Verdana" w:hAnsi="Verdana"/>
          <w:sz w:val="16"/>
          <w:szCs w:val="16"/>
        </w:rPr>
        <w:t>Expediente</w:t>
      </w:r>
      <w:r w:rsidRPr="004F63B2">
        <w:rPr>
          <w:rFonts w:ascii="Verdana" w:hAnsi="Verdana"/>
          <w:spacing w:val="2"/>
          <w:sz w:val="16"/>
          <w:szCs w:val="16"/>
        </w:rPr>
        <w:t xml:space="preserve"> </w:t>
      </w:r>
      <w:r w:rsidRPr="004F63B2">
        <w:rPr>
          <w:rFonts w:ascii="Verdana" w:hAnsi="Verdana"/>
          <w:sz w:val="16"/>
          <w:szCs w:val="16"/>
        </w:rPr>
        <w:t>T-8.517.984.</w:t>
      </w:r>
      <w:r w:rsidRPr="004F63B2">
        <w:rPr>
          <w:rFonts w:ascii="Verdana" w:hAnsi="Verdana"/>
          <w:spacing w:val="1"/>
          <w:sz w:val="16"/>
          <w:szCs w:val="16"/>
        </w:rPr>
        <w:t xml:space="preserve"> </w:t>
      </w:r>
      <w:r w:rsidRPr="004F63B2">
        <w:rPr>
          <w:rFonts w:ascii="Verdana" w:hAnsi="Verdana"/>
          <w:sz w:val="16"/>
          <w:szCs w:val="16"/>
        </w:rPr>
        <w:t>Magistrada</w:t>
      </w:r>
      <w:r w:rsidRPr="004F63B2">
        <w:rPr>
          <w:rFonts w:ascii="Verdana" w:hAnsi="Verdana"/>
          <w:spacing w:val="2"/>
          <w:sz w:val="16"/>
          <w:szCs w:val="16"/>
        </w:rPr>
        <w:t xml:space="preserve"> </w:t>
      </w:r>
      <w:r w:rsidRPr="004F63B2">
        <w:rPr>
          <w:rFonts w:ascii="Verdana" w:hAnsi="Verdana"/>
          <w:sz w:val="16"/>
          <w:szCs w:val="16"/>
        </w:rPr>
        <w:t>Ponente:</w:t>
      </w:r>
      <w:r w:rsidRPr="004F63B2">
        <w:rPr>
          <w:rFonts w:ascii="Verdana" w:hAnsi="Verdana"/>
          <w:spacing w:val="1"/>
          <w:sz w:val="16"/>
          <w:szCs w:val="16"/>
        </w:rPr>
        <w:t xml:space="preserve"> </w:t>
      </w:r>
      <w:r w:rsidRPr="004F63B2">
        <w:rPr>
          <w:rFonts w:ascii="Verdana" w:hAnsi="Verdana"/>
          <w:sz w:val="16"/>
          <w:szCs w:val="16"/>
        </w:rPr>
        <w:t>Natalia</w:t>
      </w:r>
      <w:r w:rsidRPr="004F63B2">
        <w:rPr>
          <w:rFonts w:ascii="Verdana" w:hAnsi="Verdana"/>
          <w:spacing w:val="1"/>
          <w:sz w:val="16"/>
          <w:szCs w:val="16"/>
        </w:rPr>
        <w:t xml:space="preserve"> </w:t>
      </w:r>
      <w:r w:rsidRPr="004F63B2">
        <w:rPr>
          <w:rFonts w:ascii="Verdana" w:hAnsi="Verdana"/>
          <w:spacing w:val="-2"/>
          <w:sz w:val="16"/>
          <w:szCs w:val="16"/>
        </w:rPr>
        <w:t xml:space="preserve">Ángel Cabo. </w:t>
      </w:r>
    </w:p>
  </w:footnote>
  <w:footnote w:id="8">
    <w:p w14:paraId="53A92F4E" w14:textId="77777777" w:rsidR="000373F9" w:rsidRPr="004F63B2" w:rsidRDefault="000373F9" w:rsidP="000373F9">
      <w:pPr>
        <w:pStyle w:val="Textonotapie"/>
        <w:ind w:firstLine="709"/>
        <w:jc w:val="both"/>
        <w:rPr>
          <w:rFonts w:ascii="Verdana" w:hAnsi="Verdana"/>
          <w:spacing w:val="-2"/>
          <w:sz w:val="16"/>
          <w:szCs w:val="16"/>
          <w:lang w:val="es-CO"/>
        </w:rPr>
      </w:pPr>
      <w:r w:rsidRPr="004F63B2">
        <w:rPr>
          <w:rStyle w:val="Refdenotaalpie"/>
          <w:rFonts w:ascii="Verdana" w:hAnsi="Verdana"/>
          <w:sz w:val="16"/>
          <w:szCs w:val="16"/>
          <w:lang w:val="es-CO"/>
        </w:rPr>
        <w:footnoteRef/>
      </w:r>
      <w:r w:rsidRPr="004F63B2">
        <w:rPr>
          <w:rFonts w:ascii="Verdana" w:hAnsi="Verdana"/>
          <w:sz w:val="16"/>
          <w:szCs w:val="16"/>
          <w:lang w:val="es-CO"/>
        </w:rPr>
        <w:t xml:space="preserve"> Sentencia</w:t>
      </w:r>
      <w:r w:rsidRPr="004F63B2">
        <w:rPr>
          <w:rFonts w:ascii="Verdana" w:hAnsi="Verdana"/>
          <w:spacing w:val="-7"/>
          <w:sz w:val="16"/>
          <w:szCs w:val="16"/>
          <w:lang w:val="es-CO"/>
        </w:rPr>
        <w:t xml:space="preserve"> </w:t>
      </w:r>
      <w:r w:rsidRPr="004F63B2">
        <w:rPr>
          <w:rFonts w:ascii="Verdana" w:hAnsi="Verdana"/>
          <w:sz w:val="16"/>
          <w:szCs w:val="16"/>
          <w:lang w:val="es-CO"/>
        </w:rPr>
        <w:t>SU-070</w:t>
      </w:r>
      <w:r w:rsidRPr="004F63B2">
        <w:rPr>
          <w:rFonts w:ascii="Verdana" w:hAnsi="Verdana"/>
          <w:spacing w:val="-8"/>
          <w:sz w:val="16"/>
          <w:szCs w:val="16"/>
          <w:lang w:val="es-CO"/>
        </w:rPr>
        <w:t xml:space="preserve"> </w:t>
      </w:r>
      <w:r w:rsidRPr="004F63B2">
        <w:rPr>
          <w:rFonts w:ascii="Verdana" w:hAnsi="Verdana"/>
          <w:sz w:val="16"/>
          <w:szCs w:val="16"/>
          <w:lang w:val="es-CO"/>
        </w:rPr>
        <w:t>de</w:t>
      </w:r>
      <w:r w:rsidRPr="004F63B2">
        <w:rPr>
          <w:rFonts w:ascii="Verdana" w:hAnsi="Verdana"/>
          <w:spacing w:val="-7"/>
          <w:sz w:val="16"/>
          <w:szCs w:val="16"/>
          <w:lang w:val="es-CO"/>
        </w:rPr>
        <w:t xml:space="preserve"> </w:t>
      </w:r>
      <w:r w:rsidRPr="004F63B2">
        <w:rPr>
          <w:rFonts w:ascii="Verdana" w:hAnsi="Verdana"/>
          <w:sz w:val="16"/>
          <w:szCs w:val="16"/>
          <w:lang w:val="es-CO"/>
        </w:rPr>
        <w:t>2013.</w:t>
      </w:r>
      <w:r w:rsidRPr="004F63B2">
        <w:rPr>
          <w:rFonts w:ascii="Verdana" w:hAnsi="Verdana"/>
          <w:spacing w:val="-7"/>
          <w:sz w:val="16"/>
          <w:szCs w:val="16"/>
          <w:lang w:val="es-CO"/>
        </w:rPr>
        <w:t xml:space="preserve"> </w:t>
      </w:r>
      <w:r w:rsidRPr="004F63B2">
        <w:rPr>
          <w:rFonts w:ascii="Verdana" w:hAnsi="Verdana"/>
          <w:sz w:val="16"/>
          <w:szCs w:val="16"/>
          <w:lang w:val="es-CO"/>
        </w:rPr>
        <w:t>Fund.</w:t>
      </w:r>
      <w:r w:rsidRPr="004F63B2">
        <w:rPr>
          <w:rFonts w:ascii="Verdana" w:hAnsi="Verdana"/>
          <w:spacing w:val="-8"/>
          <w:sz w:val="16"/>
          <w:szCs w:val="16"/>
          <w:lang w:val="es-CO"/>
        </w:rPr>
        <w:t xml:space="preserve"> </w:t>
      </w:r>
      <w:r w:rsidRPr="004F63B2">
        <w:rPr>
          <w:rFonts w:ascii="Verdana" w:hAnsi="Verdana"/>
          <w:sz w:val="16"/>
          <w:szCs w:val="16"/>
          <w:lang w:val="es-CO"/>
        </w:rPr>
        <w:t>6.</w:t>
      </w:r>
      <w:r w:rsidRPr="004F63B2">
        <w:rPr>
          <w:rFonts w:ascii="Verdana" w:hAnsi="Verdana"/>
          <w:spacing w:val="-7"/>
          <w:sz w:val="16"/>
          <w:szCs w:val="16"/>
          <w:lang w:val="es-CO"/>
        </w:rPr>
        <w:t xml:space="preserve"> </w:t>
      </w:r>
      <w:r w:rsidRPr="004F63B2">
        <w:rPr>
          <w:rFonts w:ascii="Verdana" w:hAnsi="Verdana"/>
          <w:sz w:val="16"/>
          <w:szCs w:val="16"/>
          <w:lang w:val="es-CO"/>
        </w:rPr>
        <w:t>Reiterado</w:t>
      </w:r>
      <w:r w:rsidRPr="004F63B2">
        <w:rPr>
          <w:rFonts w:ascii="Verdana" w:hAnsi="Verdana"/>
          <w:spacing w:val="-7"/>
          <w:sz w:val="16"/>
          <w:szCs w:val="16"/>
          <w:lang w:val="es-CO"/>
        </w:rPr>
        <w:t xml:space="preserve"> </w:t>
      </w:r>
      <w:r w:rsidRPr="004F63B2">
        <w:rPr>
          <w:rFonts w:ascii="Verdana" w:hAnsi="Verdana"/>
          <w:sz w:val="16"/>
          <w:szCs w:val="16"/>
          <w:lang w:val="es-CO"/>
        </w:rPr>
        <w:t>en</w:t>
      </w:r>
      <w:r w:rsidRPr="004F63B2">
        <w:rPr>
          <w:rFonts w:ascii="Verdana" w:hAnsi="Verdana"/>
          <w:spacing w:val="-8"/>
          <w:sz w:val="16"/>
          <w:szCs w:val="16"/>
          <w:lang w:val="es-CO"/>
        </w:rPr>
        <w:t xml:space="preserve"> </w:t>
      </w:r>
      <w:r w:rsidRPr="004F63B2">
        <w:rPr>
          <w:rFonts w:ascii="Verdana" w:hAnsi="Verdana"/>
          <w:sz w:val="16"/>
          <w:szCs w:val="16"/>
          <w:lang w:val="es-CO"/>
        </w:rPr>
        <w:t>las</w:t>
      </w:r>
      <w:r w:rsidRPr="004F63B2">
        <w:rPr>
          <w:rFonts w:ascii="Verdana" w:hAnsi="Verdana"/>
          <w:spacing w:val="1"/>
          <w:sz w:val="16"/>
          <w:szCs w:val="16"/>
          <w:lang w:val="es-CO"/>
        </w:rPr>
        <w:t xml:space="preserve"> </w:t>
      </w:r>
      <w:r w:rsidRPr="004F63B2">
        <w:rPr>
          <w:rFonts w:ascii="Verdana" w:hAnsi="Verdana"/>
          <w:sz w:val="16"/>
          <w:szCs w:val="16"/>
          <w:lang w:val="es-CO"/>
        </w:rPr>
        <w:t>sentencias</w:t>
      </w:r>
      <w:r w:rsidRPr="004F63B2">
        <w:rPr>
          <w:rFonts w:ascii="Verdana" w:hAnsi="Verdana"/>
          <w:spacing w:val="-7"/>
          <w:sz w:val="16"/>
          <w:szCs w:val="16"/>
          <w:lang w:val="es-CO"/>
        </w:rPr>
        <w:t xml:space="preserve"> </w:t>
      </w:r>
      <w:r w:rsidRPr="004F63B2">
        <w:rPr>
          <w:rFonts w:ascii="Verdana" w:hAnsi="Verdana"/>
          <w:sz w:val="16"/>
          <w:szCs w:val="16"/>
          <w:lang w:val="es-CO"/>
        </w:rPr>
        <w:t>SU-040</w:t>
      </w:r>
      <w:r w:rsidRPr="004F63B2">
        <w:rPr>
          <w:rFonts w:ascii="Verdana" w:hAnsi="Verdana"/>
          <w:spacing w:val="-7"/>
          <w:sz w:val="16"/>
          <w:szCs w:val="16"/>
          <w:lang w:val="es-CO"/>
        </w:rPr>
        <w:t xml:space="preserve"> </w:t>
      </w:r>
      <w:r w:rsidRPr="004F63B2">
        <w:rPr>
          <w:rFonts w:ascii="Verdana" w:hAnsi="Verdana"/>
          <w:sz w:val="16"/>
          <w:szCs w:val="16"/>
          <w:lang w:val="es-CO"/>
        </w:rPr>
        <w:t>de</w:t>
      </w:r>
      <w:r w:rsidRPr="004F63B2">
        <w:rPr>
          <w:rFonts w:ascii="Verdana" w:hAnsi="Verdana"/>
          <w:spacing w:val="-8"/>
          <w:sz w:val="16"/>
          <w:szCs w:val="16"/>
          <w:lang w:val="es-CO"/>
        </w:rPr>
        <w:t xml:space="preserve"> </w:t>
      </w:r>
      <w:r w:rsidRPr="004F63B2">
        <w:rPr>
          <w:rFonts w:ascii="Verdana" w:hAnsi="Verdana"/>
          <w:sz w:val="16"/>
          <w:szCs w:val="16"/>
          <w:lang w:val="es-CO"/>
        </w:rPr>
        <w:t>2018</w:t>
      </w:r>
      <w:r w:rsidRPr="004F63B2">
        <w:rPr>
          <w:rFonts w:ascii="Verdana" w:hAnsi="Verdana"/>
          <w:spacing w:val="-7"/>
          <w:sz w:val="16"/>
          <w:szCs w:val="16"/>
          <w:lang w:val="es-CO"/>
        </w:rPr>
        <w:t xml:space="preserve"> </w:t>
      </w:r>
      <w:r w:rsidRPr="004F63B2">
        <w:rPr>
          <w:rFonts w:ascii="Verdana" w:hAnsi="Verdana"/>
          <w:sz w:val="16"/>
          <w:szCs w:val="16"/>
          <w:lang w:val="es-CO"/>
        </w:rPr>
        <w:t>y</w:t>
      </w:r>
      <w:r w:rsidRPr="004F63B2">
        <w:rPr>
          <w:rFonts w:ascii="Verdana" w:hAnsi="Verdana"/>
          <w:spacing w:val="-7"/>
          <w:sz w:val="16"/>
          <w:szCs w:val="16"/>
          <w:lang w:val="es-CO"/>
        </w:rPr>
        <w:t xml:space="preserve"> </w:t>
      </w:r>
      <w:r w:rsidRPr="004F63B2">
        <w:rPr>
          <w:rFonts w:ascii="Verdana" w:hAnsi="Verdana"/>
          <w:sz w:val="16"/>
          <w:szCs w:val="16"/>
          <w:lang w:val="es-CO"/>
        </w:rPr>
        <w:t>SU-075</w:t>
      </w:r>
      <w:r w:rsidRPr="004F63B2">
        <w:rPr>
          <w:rFonts w:ascii="Verdana" w:hAnsi="Verdana"/>
          <w:spacing w:val="-8"/>
          <w:sz w:val="16"/>
          <w:szCs w:val="16"/>
          <w:lang w:val="es-CO"/>
        </w:rPr>
        <w:t xml:space="preserve"> </w:t>
      </w:r>
      <w:r w:rsidRPr="004F63B2">
        <w:rPr>
          <w:rFonts w:ascii="Verdana" w:hAnsi="Verdana"/>
          <w:sz w:val="16"/>
          <w:szCs w:val="16"/>
          <w:lang w:val="es-CO"/>
        </w:rPr>
        <w:t>de</w:t>
      </w:r>
      <w:r w:rsidRPr="004F63B2">
        <w:rPr>
          <w:rFonts w:ascii="Verdana" w:hAnsi="Verdana"/>
          <w:spacing w:val="-7"/>
          <w:sz w:val="16"/>
          <w:szCs w:val="16"/>
          <w:lang w:val="es-CO"/>
        </w:rPr>
        <w:t xml:space="preserve"> </w:t>
      </w:r>
      <w:r w:rsidRPr="004F63B2">
        <w:rPr>
          <w:rFonts w:ascii="Verdana" w:hAnsi="Verdana"/>
          <w:spacing w:val="-2"/>
          <w:sz w:val="16"/>
          <w:szCs w:val="16"/>
          <w:lang w:val="es-CO"/>
        </w:rPr>
        <w:t>2018.</w:t>
      </w:r>
    </w:p>
    <w:p w14:paraId="1C88A3C5" w14:textId="77777777" w:rsidR="000373F9" w:rsidRPr="004F63B2" w:rsidRDefault="000373F9" w:rsidP="000373F9">
      <w:pPr>
        <w:pStyle w:val="Textonotapie"/>
        <w:ind w:firstLine="709"/>
        <w:jc w:val="both"/>
        <w:rPr>
          <w:rFonts w:ascii="Verdana" w:hAnsi="Verdana"/>
          <w:sz w:val="16"/>
          <w:szCs w:val="16"/>
          <w:lang w:val="es-CO"/>
        </w:rPr>
      </w:pPr>
    </w:p>
  </w:footnote>
  <w:footnote w:id="9">
    <w:p w14:paraId="40FF8DA4" w14:textId="77777777" w:rsidR="000373F9" w:rsidRPr="004F63B2" w:rsidRDefault="000373F9" w:rsidP="000373F9">
      <w:pPr>
        <w:pStyle w:val="Textonotapie"/>
        <w:ind w:firstLine="709"/>
        <w:jc w:val="both"/>
        <w:rPr>
          <w:rFonts w:ascii="Verdana" w:hAnsi="Verdana"/>
          <w:sz w:val="16"/>
          <w:szCs w:val="16"/>
          <w:lang w:val="es-CO"/>
        </w:rPr>
      </w:pPr>
      <w:r w:rsidRPr="004F63B2">
        <w:rPr>
          <w:rStyle w:val="Refdenotaalpie"/>
          <w:rFonts w:ascii="Verdana" w:hAnsi="Verdana"/>
          <w:sz w:val="16"/>
          <w:szCs w:val="16"/>
          <w:lang w:val="es-CO"/>
        </w:rPr>
        <w:footnoteRef/>
      </w:r>
      <w:r w:rsidRPr="004F63B2">
        <w:rPr>
          <w:rFonts w:ascii="Verdana" w:hAnsi="Verdana"/>
          <w:sz w:val="16"/>
          <w:szCs w:val="16"/>
          <w:lang w:val="es-CO"/>
        </w:rPr>
        <w:t xml:space="preserve"> Esta indemnización se ha reconocido en contratos de prestación de servicios, entre otras las sentencias T-564 de 2017, T -316 de 2016, T-102 de 2016 y T-346 de 2013. </w:t>
      </w:r>
    </w:p>
  </w:footnote>
  <w:footnote w:id="10">
    <w:p w14:paraId="26E99496" w14:textId="77777777" w:rsidR="000373F9" w:rsidRPr="004F63B2" w:rsidRDefault="000373F9" w:rsidP="000373F9">
      <w:pPr>
        <w:pStyle w:val="Textonotapie"/>
        <w:ind w:firstLine="709"/>
        <w:jc w:val="both"/>
        <w:rPr>
          <w:rFonts w:ascii="Verdana" w:hAnsi="Verdana"/>
          <w:sz w:val="16"/>
          <w:szCs w:val="16"/>
          <w:lang w:val="es-CO"/>
        </w:rPr>
      </w:pPr>
      <w:r w:rsidRPr="004F63B2">
        <w:rPr>
          <w:rStyle w:val="Refdenotaalpie"/>
          <w:rFonts w:ascii="Verdana" w:hAnsi="Verdana"/>
          <w:sz w:val="16"/>
          <w:szCs w:val="16"/>
          <w:lang w:val="es-CO"/>
        </w:rPr>
        <w:footnoteRef/>
      </w:r>
      <w:r w:rsidRPr="004F63B2">
        <w:rPr>
          <w:rFonts w:ascii="Verdana" w:hAnsi="Verdana"/>
          <w:sz w:val="16"/>
          <w:szCs w:val="16"/>
          <w:lang w:val="es-CO"/>
        </w:rPr>
        <w:t xml:space="preserve"> En las sentencias T-238 de 2015 y T-350 de 2016 la Corte determinó que no procede el pago de la licencia de maternidad cuando en el caso se observe que la licencia de maternidad ya fue disfrutada.</w:t>
      </w:r>
    </w:p>
  </w:footnote>
  <w:footnote w:id="11">
    <w:p w14:paraId="69F60752" w14:textId="77777777" w:rsidR="000373F9" w:rsidRPr="004F63B2" w:rsidRDefault="000373F9" w:rsidP="000373F9">
      <w:pPr>
        <w:pStyle w:val="Textonotapie"/>
        <w:ind w:firstLine="709"/>
        <w:jc w:val="both"/>
        <w:rPr>
          <w:rFonts w:ascii="Verdana" w:hAnsi="Verdana"/>
          <w:sz w:val="16"/>
          <w:szCs w:val="16"/>
          <w:lang w:val="es-CO"/>
        </w:rPr>
      </w:pPr>
      <w:r w:rsidRPr="004F63B2">
        <w:rPr>
          <w:rStyle w:val="Refdenotaalpie"/>
          <w:rFonts w:ascii="Verdana" w:hAnsi="Verdana"/>
          <w:sz w:val="16"/>
          <w:szCs w:val="16"/>
          <w:lang w:val="es-CO"/>
        </w:rPr>
        <w:footnoteRef/>
      </w:r>
      <w:r w:rsidRPr="004F63B2">
        <w:rPr>
          <w:rFonts w:ascii="Verdana" w:hAnsi="Verdana"/>
          <w:sz w:val="16"/>
          <w:szCs w:val="16"/>
          <w:lang w:val="es-CO"/>
        </w:rPr>
        <w:t xml:space="preserve"> Esta</w:t>
      </w:r>
      <w:r w:rsidRPr="004F63B2">
        <w:rPr>
          <w:rFonts w:ascii="Verdana" w:hAnsi="Verdana"/>
          <w:spacing w:val="-9"/>
          <w:sz w:val="16"/>
          <w:szCs w:val="16"/>
          <w:lang w:val="es-CO"/>
        </w:rPr>
        <w:t xml:space="preserve"> </w:t>
      </w:r>
      <w:r w:rsidRPr="004F63B2">
        <w:rPr>
          <w:rFonts w:ascii="Verdana" w:hAnsi="Verdana"/>
          <w:sz w:val="16"/>
          <w:szCs w:val="16"/>
          <w:lang w:val="es-CO"/>
        </w:rPr>
        <w:t>media</w:t>
      </w:r>
      <w:r w:rsidRPr="004F63B2">
        <w:rPr>
          <w:rFonts w:ascii="Verdana" w:hAnsi="Verdana"/>
          <w:spacing w:val="-8"/>
          <w:sz w:val="16"/>
          <w:szCs w:val="16"/>
          <w:lang w:val="es-CO"/>
        </w:rPr>
        <w:t xml:space="preserve"> </w:t>
      </w:r>
      <w:r w:rsidRPr="004F63B2">
        <w:rPr>
          <w:rFonts w:ascii="Verdana" w:hAnsi="Verdana"/>
          <w:sz w:val="16"/>
          <w:szCs w:val="16"/>
          <w:lang w:val="es-CO"/>
        </w:rPr>
        <w:t>fue</w:t>
      </w:r>
      <w:r w:rsidRPr="004F63B2">
        <w:rPr>
          <w:rFonts w:ascii="Verdana" w:hAnsi="Verdana"/>
          <w:spacing w:val="-8"/>
          <w:sz w:val="16"/>
          <w:szCs w:val="16"/>
          <w:lang w:val="es-CO"/>
        </w:rPr>
        <w:t xml:space="preserve"> </w:t>
      </w:r>
      <w:r w:rsidRPr="004F63B2">
        <w:rPr>
          <w:rFonts w:ascii="Verdana" w:hAnsi="Verdana"/>
          <w:sz w:val="16"/>
          <w:szCs w:val="16"/>
          <w:lang w:val="es-CO"/>
        </w:rPr>
        <w:t>aplicada</w:t>
      </w:r>
      <w:r w:rsidRPr="004F63B2">
        <w:rPr>
          <w:rFonts w:ascii="Verdana" w:hAnsi="Verdana"/>
          <w:spacing w:val="-8"/>
          <w:sz w:val="16"/>
          <w:szCs w:val="16"/>
          <w:lang w:val="es-CO"/>
        </w:rPr>
        <w:t xml:space="preserve"> </w:t>
      </w:r>
      <w:r w:rsidRPr="004F63B2">
        <w:rPr>
          <w:rFonts w:ascii="Verdana" w:hAnsi="Verdana"/>
          <w:sz w:val="16"/>
          <w:szCs w:val="16"/>
          <w:lang w:val="es-CO"/>
        </w:rPr>
        <w:t>en</w:t>
      </w:r>
      <w:r w:rsidRPr="004F63B2">
        <w:rPr>
          <w:rFonts w:ascii="Verdana" w:hAnsi="Verdana"/>
          <w:spacing w:val="-8"/>
          <w:sz w:val="16"/>
          <w:szCs w:val="16"/>
          <w:lang w:val="es-CO"/>
        </w:rPr>
        <w:t xml:space="preserve"> </w:t>
      </w:r>
      <w:r w:rsidRPr="004F63B2">
        <w:rPr>
          <w:rFonts w:ascii="Verdana" w:hAnsi="Verdana"/>
          <w:sz w:val="16"/>
          <w:szCs w:val="16"/>
          <w:lang w:val="es-CO"/>
        </w:rPr>
        <w:t>la</w:t>
      </w:r>
      <w:r w:rsidRPr="004F63B2">
        <w:rPr>
          <w:rFonts w:ascii="Verdana" w:hAnsi="Verdana"/>
          <w:spacing w:val="-8"/>
          <w:sz w:val="16"/>
          <w:szCs w:val="16"/>
          <w:lang w:val="es-CO"/>
        </w:rPr>
        <w:t xml:space="preserve"> </w:t>
      </w:r>
      <w:r w:rsidRPr="004F63B2">
        <w:rPr>
          <w:rFonts w:ascii="Verdana" w:hAnsi="Verdana"/>
          <w:sz w:val="16"/>
          <w:szCs w:val="16"/>
          <w:lang w:val="es-CO"/>
        </w:rPr>
        <w:t xml:space="preserve">Sentencia de la Corte Constitucional </w:t>
      </w:r>
      <w:r w:rsidRPr="004F63B2">
        <w:rPr>
          <w:rFonts w:ascii="Verdana" w:hAnsi="Verdana"/>
          <w:spacing w:val="-8"/>
          <w:sz w:val="16"/>
          <w:szCs w:val="16"/>
          <w:lang w:val="es-CO"/>
        </w:rPr>
        <w:t>T</w:t>
      </w:r>
      <w:r w:rsidRPr="004F63B2">
        <w:rPr>
          <w:rFonts w:ascii="Verdana" w:hAnsi="Verdana"/>
          <w:sz w:val="16"/>
          <w:szCs w:val="16"/>
          <w:lang w:val="es-CO"/>
        </w:rPr>
        <w:t>-030</w:t>
      </w:r>
      <w:r w:rsidRPr="004F63B2">
        <w:rPr>
          <w:rFonts w:ascii="Verdana" w:hAnsi="Verdana"/>
          <w:spacing w:val="-8"/>
          <w:sz w:val="16"/>
          <w:szCs w:val="16"/>
          <w:lang w:val="es-CO"/>
        </w:rPr>
        <w:t xml:space="preserve"> </w:t>
      </w:r>
      <w:r w:rsidRPr="004F63B2">
        <w:rPr>
          <w:rFonts w:ascii="Verdana" w:hAnsi="Verdana"/>
          <w:sz w:val="16"/>
          <w:szCs w:val="16"/>
          <w:lang w:val="es-CO"/>
        </w:rPr>
        <w:t>de</w:t>
      </w:r>
      <w:r w:rsidRPr="004F63B2">
        <w:rPr>
          <w:rFonts w:ascii="Verdana" w:hAnsi="Verdana"/>
          <w:spacing w:val="-8"/>
          <w:sz w:val="16"/>
          <w:szCs w:val="16"/>
          <w:lang w:val="es-CO"/>
        </w:rPr>
        <w:t xml:space="preserve"> </w:t>
      </w:r>
      <w:r w:rsidRPr="004F63B2">
        <w:rPr>
          <w:rFonts w:ascii="Verdana" w:hAnsi="Verdana"/>
          <w:sz w:val="16"/>
          <w:szCs w:val="16"/>
          <w:lang w:val="es-CO"/>
        </w:rPr>
        <w:t>2018.</w:t>
      </w:r>
    </w:p>
  </w:footnote>
  <w:footnote w:id="12">
    <w:p w14:paraId="1E83C3E9" w14:textId="77777777" w:rsidR="000373F9" w:rsidRPr="004F63B2" w:rsidRDefault="000373F9" w:rsidP="000373F9">
      <w:pPr>
        <w:pStyle w:val="Textonotapie"/>
        <w:ind w:firstLine="709"/>
        <w:jc w:val="both"/>
        <w:rPr>
          <w:rFonts w:ascii="Verdana" w:hAnsi="Verdana"/>
          <w:sz w:val="16"/>
          <w:szCs w:val="16"/>
          <w:lang w:val="es-CO"/>
        </w:rPr>
      </w:pPr>
      <w:r w:rsidRPr="004F63B2">
        <w:rPr>
          <w:rStyle w:val="Refdenotaalpie"/>
          <w:rFonts w:ascii="Verdana" w:hAnsi="Verdana"/>
          <w:sz w:val="16"/>
          <w:szCs w:val="16"/>
          <w:lang w:val="es-CO"/>
        </w:rPr>
        <w:footnoteRef/>
      </w:r>
      <w:r w:rsidRPr="004F63B2">
        <w:rPr>
          <w:rFonts w:ascii="Verdana" w:hAnsi="Verdana"/>
          <w:sz w:val="16"/>
          <w:szCs w:val="16"/>
          <w:lang w:val="es-CO"/>
        </w:rPr>
        <w:t xml:space="preserve"> En algunas oportunidades las salas de revisión han reconocido el pago de las prestaciones en materia de seguridad social en salud como en la sentencia T-305 de 2020.</w:t>
      </w:r>
    </w:p>
    <w:p w14:paraId="3FFF836F" w14:textId="77777777" w:rsidR="000373F9" w:rsidRPr="004F63B2" w:rsidRDefault="000373F9" w:rsidP="000373F9">
      <w:pPr>
        <w:pStyle w:val="Textonotapie"/>
        <w:ind w:firstLine="709"/>
        <w:jc w:val="both"/>
        <w:rPr>
          <w:rFonts w:ascii="Verdana" w:hAnsi="Verdana"/>
          <w:sz w:val="16"/>
          <w:szCs w:val="16"/>
          <w:lang w:val="es-CO"/>
        </w:rPr>
      </w:pPr>
    </w:p>
  </w:footnote>
  <w:footnote w:id="13">
    <w:p w14:paraId="4861FF3B" w14:textId="77777777" w:rsidR="000373F9" w:rsidRPr="004F63B2" w:rsidRDefault="000373F9" w:rsidP="000373F9">
      <w:pPr>
        <w:pStyle w:val="Textonotapie"/>
        <w:ind w:firstLine="709"/>
        <w:jc w:val="both"/>
        <w:rPr>
          <w:rFonts w:ascii="Verdana" w:hAnsi="Verdana"/>
          <w:sz w:val="16"/>
          <w:szCs w:val="16"/>
          <w:lang w:val="es-ES"/>
        </w:rPr>
      </w:pPr>
      <w:r w:rsidRPr="004F63B2">
        <w:rPr>
          <w:rStyle w:val="Refdenotaalpie"/>
          <w:rFonts w:ascii="Verdana" w:hAnsi="Verdana"/>
          <w:sz w:val="16"/>
          <w:szCs w:val="16"/>
          <w:lang w:val="es-CO"/>
        </w:rPr>
        <w:footnoteRef/>
      </w:r>
      <w:r w:rsidRPr="004F63B2">
        <w:rPr>
          <w:rFonts w:ascii="Verdana" w:hAnsi="Verdana"/>
          <w:sz w:val="16"/>
          <w:szCs w:val="16"/>
          <w:lang w:val="es-CO"/>
        </w:rPr>
        <w:t xml:space="preserve"> Consejo</w:t>
      </w:r>
      <w:r w:rsidRPr="004F63B2">
        <w:rPr>
          <w:rFonts w:ascii="Verdana" w:hAnsi="Verdana"/>
          <w:spacing w:val="-4"/>
          <w:sz w:val="16"/>
          <w:szCs w:val="16"/>
          <w:lang w:val="es-CO"/>
        </w:rPr>
        <w:t xml:space="preserve"> </w:t>
      </w:r>
      <w:r w:rsidRPr="004F63B2">
        <w:rPr>
          <w:rFonts w:ascii="Verdana" w:hAnsi="Verdana"/>
          <w:sz w:val="16"/>
          <w:szCs w:val="16"/>
          <w:lang w:val="es-CO"/>
        </w:rPr>
        <w:t>de</w:t>
      </w:r>
      <w:r w:rsidRPr="004F63B2">
        <w:rPr>
          <w:rFonts w:ascii="Verdana" w:hAnsi="Verdana"/>
          <w:spacing w:val="-4"/>
          <w:sz w:val="16"/>
          <w:szCs w:val="16"/>
          <w:lang w:val="es-CO"/>
        </w:rPr>
        <w:t xml:space="preserve"> </w:t>
      </w:r>
      <w:r w:rsidRPr="004F63B2">
        <w:rPr>
          <w:rFonts w:ascii="Verdana" w:hAnsi="Verdana"/>
          <w:sz w:val="16"/>
          <w:szCs w:val="16"/>
          <w:lang w:val="es-CO"/>
        </w:rPr>
        <w:t>Estado. Sala de lo Contencioso Administrativo. Sección</w:t>
      </w:r>
      <w:r w:rsidRPr="004F63B2">
        <w:rPr>
          <w:rFonts w:ascii="Verdana" w:hAnsi="Verdana"/>
          <w:spacing w:val="-4"/>
          <w:sz w:val="16"/>
          <w:szCs w:val="16"/>
          <w:lang w:val="es-CO"/>
        </w:rPr>
        <w:t xml:space="preserve"> </w:t>
      </w:r>
      <w:r w:rsidRPr="004F63B2">
        <w:rPr>
          <w:rFonts w:ascii="Verdana" w:hAnsi="Verdana"/>
          <w:sz w:val="16"/>
          <w:szCs w:val="16"/>
          <w:lang w:val="es-CO"/>
        </w:rPr>
        <w:t>Segunda,</w:t>
      </w:r>
      <w:r w:rsidRPr="004F63B2">
        <w:rPr>
          <w:rFonts w:ascii="Verdana" w:hAnsi="Verdana"/>
          <w:spacing w:val="-4"/>
          <w:sz w:val="16"/>
          <w:szCs w:val="16"/>
          <w:lang w:val="es-CO"/>
        </w:rPr>
        <w:t xml:space="preserve"> </w:t>
      </w:r>
      <w:r w:rsidRPr="004F63B2">
        <w:rPr>
          <w:rFonts w:ascii="Verdana" w:hAnsi="Verdana"/>
          <w:sz w:val="16"/>
          <w:szCs w:val="16"/>
          <w:lang w:val="es-CO"/>
        </w:rPr>
        <w:t>Subsección A.</w:t>
      </w:r>
      <w:r w:rsidRPr="004F63B2">
        <w:rPr>
          <w:rFonts w:ascii="Verdana" w:hAnsi="Verdana"/>
          <w:spacing w:val="-4"/>
          <w:sz w:val="16"/>
          <w:szCs w:val="16"/>
          <w:lang w:val="es-CO"/>
        </w:rPr>
        <w:t xml:space="preserve"> </w:t>
      </w:r>
      <w:r w:rsidRPr="004F63B2">
        <w:rPr>
          <w:rFonts w:ascii="Verdana" w:hAnsi="Verdana"/>
          <w:sz w:val="16"/>
          <w:szCs w:val="16"/>
          <w:lang w:val="es-CO"/>
        </w:rPr>
        <w:t>Sentencia</w:t>
      </w:r>
      <w:r w:rsidRPr="004F63B2">
        <w:rPr>
          <w:rFonts w:ascii="Verdana" w:hAnsi="Verdana"/>
          <w:spacing w:val="-4"/>
          <w:sz w:val="16"/>
          <w:szCs w:val="16"/>
          <w:lang w:val="es-CO"/>
        </w:rPr>
        <w:t xml:space="preserve"> </w:t>
      </w:r>
      <w:r w:rsidRPr="004F63B2">
        <w:rPr>
          <w:rFonts w:ascii="Verdana" w:hAnsi="Verdana"/>
          <w:sz w:val="16"/>
          <w:szCs w:val="16"/>
          <w:lang w:val="es-CO"/>
        </w:rPr>
        <w:t>del</w:t>
      </w:r>
      <w:r w:rsidRPr="004F63B2">
        <w:rPr>
          <w:rFonts w:ascii="Verdana" w:hAnsi="Verdana"/>
          <w:spacing w:val="-4"/>
          <w:sz w:val="16"/>
          <w:szCs w:val="16"/>
          <w:lang w:val="es-CO"/>
        </w:rPr>
        <w:t xml:space="preserve"> </w:t>
      </w:r>
      <w:r w:rsidRPr="004F63B2">
        <w:rPr>
          <w:rFonts w:ascii="Verdana" w:hAnsi="Verdana"/>
          <w:sz w:val="16"/>
          <w:szCs w:val="16"/>
          <w:lang w:val="es-CO"/>
        </w:rPr>
        <w:t>26 de</w:t>
      </w:r>
      <w:r w:rsidRPr="004F63B2">
        <w:rPr>
          <w:rFonts w:ascii="Verdana" w:hAnsi="Verdana"/>
          <w:spacing w:val="-4"/>
          <w:sz w:val="16"/>
          <w:szCs w:val="16"/>
          <w:lang w:val="es-CO"/>
        </w:rPr>
        <w:t xml:space="preserve"> </w:t>
      </w:r>
      <w:r w:rsidRPr="004F63B2">
        <w:rPr>
          <w:rFonts w:ascii="Verdana" w:hAnsi="Verdana"/>
          <w:sz w:val="16"/>
          <w:szCs w:val="16"/>
          <w:lang w:val="es-CO"/>
        </w:rPr>
        <w:t>enero</w:t>
      </w:r>
      <w:r w:rsidRPr="004F63B2">
        <w:rPr>
          <w:rFonts w:ascii="Verdana" w:hAnsi="Verdana"/>
          <w:spacing w:val="-4"/>
          <w:sz w:val="16"/>
          <w:szCs w:val="16"/>
          <w:lang w:val="es-CO"/>
        </w:rPr>
        <w:t xml:space="preserve"> </w:t>
      </w:r>
      <w:r w:rsidRPr="004F63B2">
        <w:rPr>
          <w:rFonts w:ascii="Verdana" w:hAnsi="Verdana"/>
          <w:sz w:val="16"/>
          <w:szCs w:val="16"/>
          <w:lang w:val="es-CO"/>
        </w:rPr>
        <w:t>de</w:t>
      </w:r>
      <w:r w:rsidRPr="004F63B2">
        <w:rPr>
          <w:rFonts w:ascii="Verdana" w:hAnsi="Verdana"/>
          <w:spacing w:val="-4"/>
          <w:sz w:val="16"/>
          <w:szCs w:val="16"/>
          <w:lang w:val="es-CO"/>
        </w:rPr>
        <w:t xml:space="preserve"> </w:t>
      </w:r>
      <w:r w:rsidRPr="004F63B2">
        <w:rPr>
          <w:rFonts w:ascii="Verdana" w:hAnsi="Verdana"/>
          <w:sz w:val="16"/>
          <w:szCs w:val="16"/>
          <w:lang w:val="es-CO"/>
        </w:rPr>
        <w:t>2023.</w:t>
      </w:r>
      <w:r w:rsidRPr="004F63B2">
        <w:rPr>
          <w:rFonts w:ascii="Verdana" w:hAnsi="Verdana"/>
          <w:spacing w:val="-4"/>
          <w:sz w:val="16"/>
          <w:szCs w:val="16"/>
          <w:lang w:val="es-CO"/>
        </w:rPr>
        <w:t xml:space="preserve"> </w:t>
      </w:r>
      <w:r w:rsidRPr="004F63B2">
        <w:rPr>
          <w:rFonts w:ascii="Verdana" w:hAnsi="Verdana"/>
          <w:sz w:val="16"/>
          <w:szCs w:val="16"/>
          <w:lang w:val="es-CO"/>
        </w:rPr>
        <w:t>Exp</w:t>
      </w:r>
      <w:r w:rsidRPr="004F63B2">
        <w:rPr>
          <w:rFonts w:ascii="Verdana" w:hAnsi="Verdana"/>
          <w:spacing w:val="-4"/>
          <w:sz w:val="16"/>
          <w:szCs w:val="16"/>
          <w:lang w:val="es-CO"/>
        </w:rPr>
        <w:t xml:space="preserve"> </w:t>
      </w:r>
      <w:r w:rsidRPr="004F63B2">
        <w:rPr>
          <w:rFonts w:ascii="Verdana" w:hAnsi="Verdana"/>
          <w:sz w:val="16"/>
          <w:szCs w:val="16"/>
          <w:lang w:val="es-CO"/>
        </w:rPr>
        <w:t>(4620-2017),</w:t>
      </w:r>
      <w:r w:rsidRPr="004F63B2">
        <w:rPr>
          <w:rFonts w:ascii="Verdana" w:hAnsi="Verdana"/>
          <w:spacing w:val="-4"/>
          <w:sz w:val="16"/>
          <w:szCs w:val="16"/>
          <w:lang w:val="es-CO"/>
        </w:rPr>
        <w:t xml:space="preserve"> </w:t>
      </w:r>
      <w:r w:rsidRPr="004F63B2">
        <w:rPr>
          <w:rFonts w:ascii="Verdana" w:hAnsi="Verdana"/>
          <w:sz w:val="16"/>
          <w:szCs w:val="16"/>
          <w:lang w:val="es-CO"/>
        </w:rPr>
        <w:t>C.P</w:t>
      </w:r>
      <w:r w:rsidRPr="004F63B2">
        <w:rPr>
          <w:rFonts w:ascii="Verdana" w:hAnsi="Verdana"/>
          <w:spacing w:val="-4"/>
          <w:sz w:val="16"/>
          <w:szCs w:val="16"/>
          <w:lang w:val="es-CO"/>
        </w:rPr>
        <w:t xml:space="preserve"> </w:t>
      </w:r>
      <w:r w:rsidRPr="004F63B2">
        <w:rPr>
          <w:rFonts w:ascii="Verdana" w:hAnsi="Verdana"/>
          <w:sz w:val="16"/>
          <w:szCs w:val="16"/>
          <w:lang w:val="es-CO"/>
        </w:rPr>
        <w:t>Gabriel</w:t>
      </w:r>
      <w:r w:rsidRPr="004F63B2">
        <w:rPr>
          <w:rFonts w:ascii="Verdana" w:hAnsi="Verdana"/>
          <w:spacing w:val="-4"/>
          <w:sz w:val="16"/>
          <w:szCs w:val="16"/>
          <w:lang w:val="es-CO"/>
        </w:rPr>
        <w:t xml:space="preserve"> </w:t>
      </w:r>
      <w:r w:rsidRPr="004F63B2">
        <w:rPr>
          <w:rFonts w:ascii="Verdana" w:hAnsi="Verdana"/>
          <w:sz w:val="16"/>
          <w:szCs w:val="16"/>
          <w:lang w:val="es-CO"/>
        </w:rPr>
        <w:t xml:space="preserve">Valbuena </w:t>
      </w:r>
      <w:r w:rsidRPr="004F63B2">
        <w:rPr>
          <w:rFonts w:ascii="Verdana" w:hAnsi="Verdana"/>
          <w:spacing w:val="-2"/>
          <w:sz w:val="16"/>
          <w:szCs w:val="16"/>
          <w:lang w:val="es-CO"/>
        </w:rPr>
        <w:t>Hernández.</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27AF5C" w14:textId="77777777" w:rsidR="00515FB5" w:rsidRDefault="00515FB5" w:rsidP="00515FB5">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72816301" wp14:editId="68C00E94">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8240" behindDoc="0" locked="0" layoutInCell="1" allowOverlap="1" wp14:anchorId="2AFC2F4A" wp14:editId="27AEF676">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637F3822" w14:textId="77777777" w:rsidR="00515FB5" w:rsidRDefault="00515FB5" w:rsidP="00515FB5">
    <w:pPr>
      <w:pStyle w:val="Encabezado"/>
    </w:pPr>
  </w:p>
  <w:p w14:paraId="229956C8" w14:textId="77777777" w:rsidR="00515FB5" w:rsidRDefault="00515FB5" w:rsidP="00515FB5">
    <w:pPr>
      <w:pStyle w:val="Encabezado"/>
    </w:pPr>
  </w:p>
  <w:p w14:paraId="6FA2F5BE" w14:textId="77777777" w:rsidR="00515FB5" w:rsidRDefault="00515FB5" w:rsidP="00515FB5">
    <w:pPr>
      <w:pStyle w:val="Encabezado"/>
    </w:pPr>
  </w:p>
  <w:p w14:paraId="59BA77FA" w14:textId="77777777" w:rsidR="00515FB5" w:rsidRPr="00AB7B56" w:rsidRDefault="00515FB5" w:rsidP="00515FB5">
    <w:pPr>
      <w:pStyle w:val="Encabezado"/>
    </w:pPr>
  </w:p>
  <w:p w14:paraId="619998B2" w14:textId="77777777" w:rsidR="00B30448" w:rsidRPr="00515FB5" w:rsidRDefault="00B30448" w:rsidP="00515F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51E06B3"/>
    <w:multiLevelType w:val="multilevel"/>
    <w:tmpl w:val="654EE8CE"/>
    <w:lvl w:ilvl="0">
      <w:start w:val="1"/>
      <w:numFmt w:val="decimal"/>
      <w:lvlText w:val="%1."/>
      <w:lvlJc w:val="left"/>
      <w:pPr>
        <w:ind w:left="347" w:hanging="248"/>
        <w:jc w:val="left"/>
      </w:pPr>
      <w:rPr>
        <w:rFonts w:ascii="Arial" w:eastAsia="Arial" w:hAnsi="Arial" w:cs="Arial" w:hint="default"/>
        <w:b/>
        <w:bCs/>
        <w:w w:val="100"/>
        <w:sz w:val="22"/>
        <w:szCs w:val="22"/>
        <w:lang w:val="es-ES" w:eastAsia="en-US" w:bidi="ar-SA"/>
      </w:rPr>
    </w:lvl>
    <w:lvl w:ilvl="1">
      <w:start w:val="1"/>
      <w:numFmt w:val="decimal"/>
      <w:lvlText w:val="%1.%2."/>
      <w:lvlJc w:val="left"/>
      <w:pPr>
        <w:ind w:left="529" w:hanging="430"/>
        <w:jc w:val="left"/>
      </w:pPr>
      <w:rPr>
        <w:rFonts w:ascii="Arial" w:eastAsia="Arial" w:hAnsi="Arial" w:cs="Arial" w:hint="default"/>
        <w:b/>
        <w:bCs/>
        <w:w w:val="100"/>
        <w:sz w:val="22"/>
        <w:szCs w:val="22"/>
        <w:lang w:val="es-ES" w:eastAsia="en-US" w:bidi="ar-SA"/>
      </w:rPr>
    </w:lvl>
    <w:lvl w:ilvl="2">
      <w:numFmt w:val="bullet"/>
      <w:lvlText w:val="•"/>
      <w:lvlJc w:val="left"/>
      <w:pPr>
        <w:ind w:left="1526" w:hanging="430"/>
      </w:pPr>
      <w:rPr>
        <w:rFonts w:hint="default"/>
        <w:lang w:val="es-ES" w:eastAsia="en-US" w:bidi="ar-SA"/>
      </w:rPr>
    </w:lvl>
    <w:lvl w:ilvl="3">
      <w:numFmt w:val="bullet"/>
      <w:lvlText w:val="•"/>
      <w:lvlJc w:val="left"/>
      <w:pPr>
        <w:ind w:left="2533" w:hanging="430"/>
      </w:pPr>
      <w:rPr>
        <w:rFonts w:hint="default"/>
        <w:lang w:val="es-ES" w:eastAsia="en-US" w:bidi="ar-SA"/>
      </w:rPr>
    </w:lvl>
    <w:lvl w:ilvl="4">
      <w:numFmt w:val="bullet"/>
      <w:lvlText w:val="•"/>
      <w:lvlJc w:val="left"/>
      <w:pPr>
        <w:ind w:left="3540" w:hanging="430"/>
      </w:pPr>
      <w:rPr>
        <w:rFonts w:hint="default"/>
        <w:lang w:val="es-ES" w:eastAsia="en-US" w:bidi="ar-SA"/>
      </w:rPr>
    </w:lvl>
    <w:lvl w:ilvl="5">
      <w:numFmt w:val="bullet"/>
      <w:lvlText w:val="•"/>
      <w:lvlJc w:val="left"/>
      <w:pPr>
        <w:ind w:left="4546" w:hanging="430"/>
      </w:pPr>
      <w:rPr>
        <w:rFonts w:hint="default"/>
        <w:lang w:val="es-ES" w:eastAsia="en-US" w:bidi="ar-SA"/>
      </w:rPr>
    </w:lvl>
    <w:lvl w:ilvl="6">
      <w:numFmt w:val="bullet"/>
      <w:lvlText w:val="•"/>
      <w:lvlJc w:val="left"/>
      <w:pPr>
        <w:ind w:left="5553" w:hanging="430"/>
      </w:pPr>
      <w:rPr>
        <w:rFonts w:hint="default"/>
        <w:lang w:val="es-ES" w:eastAsia="en-US" w:bidi="ar-SA"/>
      </w:rPr>
    </w:lvl>
    <w:lvl w:ilvl="7">
      <w:numFmt w:val="bullet"/>
      <w:lvlText w:val="•"/>
      <w:lvlJc w:val="left"/>
      <w:pPr>
        <w:ind w:left="6560" w:hanging="430"/>
      </w:pPr>
      <w:rPr>
        <w:rFonts w:hint="default"/>
        <w:lang w:val="es-ES" w:eastAsia="en-US" w:bidi="ar-SA"/>
      </w:rPr>
    </w:lvl>
    <w:lvl w:ilvl="8">
      <w:numFmt w:val="bullet"/>
      <w:lvlText w:val="•"/>
      <w:lvlJc w:val="left"/>
      <w:pPr>
        <w:ind w:left="7566" w:hanging="430"/>
      </w:pPr>
      <w:rPr>
        <w:rFonts w:hint="default"/>
        <w:lang w:val="es-ES" w:eastAsia="en-US" w:bidi="ar-SA"/>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691187"/>
    <w:multiLevelType w:val="hybridMultilevel"/>
    <w:tmpl w:val="C5B680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32BD2B42"/>
    <w:multiLevelType w:val="hybridMultilevel"/>
    <w:tmpl w:val="8C3A30C6"/>
    <w:lvl w:ilvl="0" w:tplc="A70E43FA">
      <w:start w:val="8"/>
      <w:numFmt w:val="lowerLetter"/>
      <w:lvlText w:val="%1)"/>
      <w:lvlJc w:val="left"/>
      <w:pPr>
        <w:ind w:left="261" w:hanging="173"/>
      </w:pPr>
      <w:rPr>
        <w:rFonts w:ascii="Verdana" w:eastAsia="Verdana" w:hAnsi="Verdana" w:cs="Verdana" w:hint="default"/>
        <w:b w:val="0"/>
        <w:bCs w:val="0"/>
        <w:i w:val="0"/>
        <w:iCs w:val="0"/>
        <w:spacing w:val="-1"/>
        <w:w w:val="99"/>
        <w:sz w:val="12"/>
        <w:szCs w:val="12"/>
        <w:lang w:val="es-ES" w:eastAsia="en-US" w:bidi="ar-SA"/>
      </w:rPr>
    </w:lvl>
    <w:lvl w:ilvl="1" w:tplc="42E4B4B8">
      <w:start w:val="1"/>
      <w:numFmt w:val="lowerLetter"/>
      <w:lvlText w:val="(%2)"/>
      <w:lvlJc w:val="left"/>
      <w:pPr>
        <w:ind w:left="1342" w:hanging="373"/>
      </w:pPr>
      <w:rPr>
        <w:rFonts w:ascii="Verdana" w:eastAsia="Verdana" w:hAnsi="Verdana" w:cs="Verdana" w:hint="default"/>
        <w:b w:val="0"/>
        <w:bCs w:val="0"/>
        <w:i w:val="0"/>
        <w:iCs w:val="0"/>
        <w:spacing w:val="-1"/>
        <w:w w:val="99"/>
        <w:sz w:val="20"/>
        <w:szCs w:val="20"/>
        <w:lang w:val="es-ES" w:eastAsia="en-US" w:bidi="ar-SA"/>
      </w:rPr>
    </w:lvl>
    <w:lvl w:ilvl="2" w:tplc="AF0627EA">
      <w:numFmt w:val="bullet"/>
      <w:lvlText w:val="•"/>
      <w:lvlJc w:val="left"/>
      <w:pPr>
        <w:ind w:left="2311" w:hanging="373"/>
      </w:pPr>
      <w:rPr>
        <w:rFonts w:hint="default"/>
        <w:lang w:val="es-ES" w:eastAsia="en-US" w:bidi="ar-SA"/>
      </w:rPr>
    </w:lvl>
    <w:lvl w:ilvl="3" w:tplc="94CA9E88">
      <w:numFmt w:val="bullet"/>
      <w:lvlText w:val="•"/>
      <w:lvlJc w:val="left"/>
      <w:pPr>
        <w:ind w:left="3282" w:hanging="373"/>
      </w:pPr>
      <w:rPr>
        <w:rFonts w:hint="default"/>
        <w:lang w:val="es-ES" w:eastAsia="en-US" w:bidi="ar-SA"/>
      </w:rPr>
    </w:lvl>
    <w:lvl w:ilvl="4" w:tplc="430C99DC">
      <w:numFmt w:val="bullet"/>
      <w:lvlText w:val="•"/>
      <w:lvlJc w:val="left"/>
      <w:pPr>
        <w:ind w:left="4253" w:hanging="373"/>
      </w:pPr>
      <w:rPr>
        <w:rFonts w:hint="default"/>
        <w:lang w:val="es-ES" w:eastAsia="en-US" w:bidi="ar-SA"/>
      </w:rPr>
    </w:lvl>
    <w:lvl w:ilvl="5" w:tplc="0C463C76">
      <w:numFmt w:val="bullet"/>
      <w:lvlText w:val="•"/>
      <w:lvlJc w:val="left"/>
      <w:pPr>
        <w:ind w:left="5224" w:hanging="373"/>
      </w:pPr>
      <w:rPr>
        <w:rFonts w:hint="default"/>
        <w:lang w:val="es-ES" w:eastAsia="en-US" w:bidi="ar-SA"/>
      </w:rPr>
    </w:lvl>
    <w:lvl w:ilvl="6" w:tplc="C798C742">
      <w:numFmt w:val="bullet"/>
      <w:lvlText w:val="•"/>
      <w:lvlJc w:val="left"/>
      <w:pPr>
        <w:ind w:left="6195" w:hanging="373"/>
      </w:pPr>
      <w:rPr>
        <w:rFonts w:hint="default"/>
        <w:lang w:val="es-ES" w:eastAsia="en-US" w:bidi="ar-SA"/>
      </w:rPr>
    </w:lvl>
    <w:lvl w:ilvl="7" w:tplc="E3A4A3EE">
      <w:numFmt w:val="bullet"/>
      <w:lvlText w:val="•"/>
      <w:lvlJc w:val="left"/>
      <w:pPr>
        <w:ind w:left="7166" w:hanging="373"/>
      </w:pPr>
      <w:rPr>
        <w:rFonts w:hint="default"/>
        <w:lang w:val="es-ES" w:eastAsia="en-US" w:bidi="ar-SA"/>
      </w:rPr>
    </w:lvl>
    <w:lvl w:ilvl="8" w:tplc="8180AFB8">
      <w:numFmt w:val="bullet"/>
      <w:lvlText w:val="•"/>
      <w:lvlJc w:val="left"/>
      <w:pPr>
        <w:ind w:left="8137" w:hanging="373"/>
      </w:pPr>
      <w:rPr>
        <w:rFonts w:hint="default"/>
        <w:lang w:val="es-ES" w:eastAsia="en-US" w:bidi="ar-SA"/>
      </w:r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 w15:restartNumberingAfterBreak="0">
    <w:nsid w:val="3DA8180E"/>
    <w:multiLevelType w:val="hybridMultilevel"/>
    <w:tmpl w:val="F10E498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494936A6"/>
    <w:multiLevelType w:val="hybridMultilevel"/>
    <w:tmpl w:val="D730E3DE"/>
    <w:lvl w:ilvl="0" w:tplc="416AD218">
      <w:start w:val="1"/>
      <w:numFmt w:val="decimal"/>
      <w:lvlText w:val="%1."/>
      <w:lvlJc w:val="left"/>
      <w:pPr>
        <w:ind w:left="970" w:hanging="201"/>
      </w:pPr>
      <w:rPr>
        <w:rFonts w:ascii="Verdana" w:eastAsia="Verdana" w:hAnsi="Verdana" w:cs="Verdana" w:hint="default"/>
        <w:b w:val="0"/>
        <w:bCs w:val="0"/>
        <w:i w:val="0"/>
        <w:iCs w:val="0"/>
        <w:spacing w:val="-1"/>
        <w:w w:val="98"/>
        <w:sz w:val="22"/>
        <w:szCs w:val="22"/>
        <w:lang w:val="es-ES" w:eastAsia="en-US" w:bidi="ar-SA"/>
      </w:rPr>
    </w:lvl>
    <w:lvl w:ilvl="1" w:tplc="588ED99A">
      <w:numFmt w:val="bullet"/>
      <w:lvlText w:val="•"/>
      <w:lvlJc w:val="left"/>
      <w:pPr>
        <w:ind w:left="1890" w:hanging="201"/>
      </w:pPr>
      <w:rPr>
        <w:rFonts w:hint="default"/>
        <w:lang w:val="es-ES" w:eastAsia="en-US" w:bidi="ar-SA"/>
      </w:rPr>
    </w:lvl>
    <w:lvl w:ilvl="2" w:tplc="69E86FE8">
      <w:numFmt w:val="bullet"/>
      <w:lvlText w:val="•"/>
      <w:lvlJc w:val="left"/>
      <w:pPr>
        <w:ind w:left="2800" w:hanging="201"/>
      </w:pPr>
      <w:rPr>
        <w:rFonts w:hint="default"/>
        <w:lang w:val="es-ES" w:eastAsia="en-US" w:bidi="ar-SA"/>
      </w:rPr>
    </w:lvl>
    <w:lvl w:ilvl="3" w:tplc="B23ADEB0">
      <w:numFmt w:val="bullet"/>
      <w:lvlText w:val="•"/>
      <w:lvlJc w:val="left"/>
      <w:pPr>
        <w:ind w:left="3710" w:hanging="201"/>
      </w:pPr>
      <w:rPr>
        <w:rFonts w:hint="default"/>
        <w:lang w:val="es-ES" w:eastAsia="en-US" w:bidi="ar-SA"/>
      </w:rPr>
    </w:lvl>
    <w:lvl w:ilvl="4" w:tplc="C9B002AC">
      <w:numFmt w:val="bullet"/>
      <w:lvlText w:val="•"/>
      <w:lvlJc w:val="left"/>
      <w:pPr>
        <w:ind w:left="4620" w:hanging="201"/>
      </w:pPr>
      <w:rPr>
        <w:rFonts w:hint="default"/>
        <w:lang w:val="es-ES" w:eastAsia="en-US" w:bidi="ar-SA"/>
      </w:rPr>
    </w:lvl>
    <w:lvl w:ilvl="5" w:tplc="C0FABD90">
      <w:numFmt w:val="bullet"/>
      <w:lvlText w:val="•"/>
      <w:lvlJc w:val="left"/>
      <w:pPr>
        <w:ind w:left="5530" w:hanging="201"/>
      </w:pPr>
      <w:rPr>
        <w:rFonts w:hint="default"/>
        <w:lang w:val="es-ES" w:eastAsia="en-US" w:bidi="ar-SA"/>
      </w:rPr>
    </w:lvl>
    <w:lvl w:ilvl="6" w:tplc="B49EA4DE">
      <w:numFmt w:val="bullet"/>
      <w:lvlText w:val="•"/>
      <w:lvlJc w:val="left"/>
      <w:pPr>
        <w:ind w:left="6440" w:hanging="201"/>
      </w:pPr>
      <w:rPr>
        <w:rFonts w:hint="default"/>
        <w:lang w:val="es-ES" w:eastAsia="en-US" w:bidi="ar-SA"/>
      </w:rPr>
    </w:lvl>
    <w:lvl w:ilvl="7" w:tplc="89EA7374">
      <w:numFmt w:val="bullet"/>
      <w:lvlText w:val="•"/>
      <w:lvlJc w:val="left"/>
      <w:pPr>
        <w:ind w:left="7350" w:hanging="201"/>
      </w:pPr>
      <w:rPr>
        <w:rFonts w:hint="default"/>
        <w:lang w:val="es-ES" w:eastAsia="en-US" w:bidi="ar-SA"/>
      </w:rPr>
    </w:lvl>
    <w:lvl w:ilvl="8" w:tplc="A9CC812E">
      <w:numFmt w:val="bullet"/>
      <w:lvlText w:val="•"/>
      <w:lvlJc w:val="left"/>
      <w:pPr>
        <w:ind w:left="8260" w:hanging="201"/>
      </w:pPr>
      <w:rPr>
        <w:rFonts w:hint="default"/>
        <w:lang w:val="es-ES" w:eastAsia="en-US" w:bidi="ar-SA"/>
      </w:rPr>
    </w:lvl>
  </w:abstractNum>
  <w:abstractNum w:abstractNumId="11"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abstractNum w:abstractNumId="12" w15:restartNumberingAfterBreak="0">
    <w:nsid w:val="5CDB15FB"/>
    <w:multiLevelType w:val="hybridMultilevel"/>
    <w:tmpl w:val="C8ACE6BC"/>
    <w:lvl w:ilvl="0" w:tplc="FFFFFFFF">
      <w:start w:val="1"/>
      <w:numFmt w:val="lowerLetter"/>
      <w:lvlText w:val="%1."/>
      <w:lvlJc w:val="left"/>
      <w:pPr>
        <w:ind w:left="360" w:hanging="360"/>
      </w:pPr>
      <w:rPr>
        <w:rFonts w:ascii="Verdana" w:eastAsia="Verdana" w:hAnsi="Verdana" w:cs="Verdana" w:hint="default"/>
        <w:b w:val="0"/>
        <w:bCs w:val="0"/>
        <w:i w:val="0"/>
        <w:iCs w:val="0"/>
        <w:spacing w:val="-1"/>
        <w:w w:val="99"/>
        <w:sz w:val="20"/>
        <w:szCs w:val="20"/>
        <w:lang w:val="es-ES" w:eastAsia="en-US" w:bidi="ar-SA"/>
      </w:rPr>
    </w:lvl>
    <w:lvl w:ilvl="1" w:tplc="FFFFFFFF">
      <w:numFmt w:val="bullet"/>
      <w:lvlText w:val="•"/>
      <w:lvlJc w:val="left"/>
      <w:pPr>
        <w:ind w:left="971" w:hanging="360"/>
      </w:pPr>
      <w:rPr>
        <w:rFonts w:hint="default"/>
        <w:lang w:val="es-ES" w:eastAsia="en-US" w:bidi="ar-SA"/>
      </w:rPr>
    </w:lvl>
    <w:lvl w:ilvl="2" w:tplc="FFFFFFFF">
      <w:numFmt w:val="bullet"/>
      <w:lvlText w:val="•"/>
      <w:lvlJc w:val="left"/>
      <w:pPr>
        <w:ind w:left="1590" w:hanging="360"/>
      </w:pPr>
      <w:rPr>
        <w:rFonts w:hint="default"/>
        <w:lang w:val="es-ES" w:eastAsia="en-US" w:bidi="ar-SA"/>
      </w:rPr>
    </w:lvl>
    <w:lvl w:ilvl="3" w:tplc="FFFFFFFF">
      <w:numFmt w:val="bullet"/>
      <w:lvlText w:val="•"/>
      <w:lvlJc w:val="left"/>
      <w:pPr>
        <w:ind w:left="2209" w:hanging="360"/>
      </w:pPr>
      <w:rPr>
        <w:rFonts w:hint="default"/>
        <w:lang w:val="es-ES" w:eastAsia="en-US" w:bidi="ar-SA"/>
      </w:rPr>
    </w:lvl>
    <w:lvl w:ilvl="4" w:tplc="FFFFFFFF">
      <w:numFmt w:val="bullet"/>
      <w:lvlText w:val="•"/>
      <w:lvlJc w:val="left"/>
      <w:pPr>
        <w:ind w:left="2828" w:hanging="360"/>
      </w:pPr>
      <w:rPr>
        <w:rFonts w:hint="default"/>
        <w:lang w:val="es-ES" w:eastAsia="en-US" w:bidi="ar-SA"/>
      </w:rPr>
    </w:lvl>
    <w:lvl w:ilvl="5" w:tplc="FFFFFFFF">
      <w:numFmt w:val="bullet"/>
      <w:lvlText w:val="•"/>
      <w:lvlJc w:val="left"/>
      <w:pPr>
        <w:ind w:left="3448" w:hanging="360"/>
      </w:pPr>
      <w:rPr>
        <w:rFonts w:hint="default"/>
        <w:lang w:val="es-ES" w:eastAsia="en-US" w:bidi="ar-SA"/>
      </w:rPr>
    </w:lvl>
    <w:lvl w:ilvl="6" w:tplc="FFFFFFFF">
      <w:numFmt w:val="bullet"/>
      <w:lvlText w:val="•"/>
      <w:lvlJc w:val="left"/>
      <w:pPr>
        <w:ind w:left="4067" w:hanging="360"/>
      </w:pPr>
      <w:rPr>
        <w:rFonts w:hint="default"/>
        <w:lang w:val="es-ES" w:eastAsia="en-US" w:bidi="ar-SA"/>
      </w:rPr>
    </w:lvl>
    <w:lvl w:ilvl="7" w:tplc="FFFFFFFF">
      <w:numFmt w:val="bullet"/>
      <w:lvlText w:val="•"/>
      <w:lvlJc w:val="left"/>
      <w:pPr>
        <w:ind w:left="4686" w:hanging="360"/>
      </w:pPr>
      <w:rPr>
        <w:rFonts w:hint="default"/>
        <w:lang w:val="es-ES" w:eastAsia="en-US" w:bidi="ar-SA"/>
      </w:rPr>
    </w:lvl>
    <w:lvl w:ilvl="8" w:tplc="FFFFFFFF">
      <w:numFmt w:val="bullet"/>
      <w:lvlText w:val="•"/>
      <w:lvlJc w:val="left"/>
      <w:pPr>
        <w:ind w:left="5305" w:hanging="360"/>
      </w:pPr>
      <w:rPr>
        <w:rFonts w:hint="default"/>
        <w:lang w:val="es-ES" w:eastAsia="en-US" w:bidi="ar-SA"/>
      </w:rPr>
    </w:lvl>
  </w:abstractNum>
  <w:abstractNum w:abstractNumId="13" w15:restartNumberingAfterBreak="0">
    <w:nsid w:val="7CFD41E4"/>
    <w:multiLevelType w:val="hybridMultilevel"/>
    <w:tmpl w:val="271816A0"/>
    <w:lvl w:ilvl="0" w:tplc="8B42C39E">
      <w:start w:val="1"/>
      <w:numFmt w:val="lowerLetter"/>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num w:numId="1" w16cid:durableId="1290670214">
    <w:abstractNumId w:val="7"/>
  </w:num>
  <w:num w:numId="2" w16cid:durableId="4285022">
    <w:abstractNumId w:val="2"/>
  </w:num>
  <w:num w:numId="3" w16cid:durableId="881983949">
    <w:abstractNumId w:val="3"/>
  </w:num>
  <w:num w:numId="4" w16cid:durableId="341274352">
    <w:abstractNumId w:val="0"/>
  </w:num>
  <w:num w:numId="5" w16cid:durableId="1887524674">
    <w:abstractNumId w:val="11"/>
  </w:num>
  <w:num w:numId="6" w16cid:durableId="1082990391">
    <w:abstractNumId w:val="1"/>
  </w:num>
  <w:num w:numId="7" w16cid:durableId="1492209491">
    <w:abstractNumId w:val="5"/>
  </w:num>
  <w:num w:numId="8" w16cid:durableId="679089576">
    <w:abstractNumId w:val="8"/>
  </w:num>
  <w:num w:numId="9" w16cid:durableId="1524516111">
    <w:abstractNumId w:val="6"/>
  </w:num>
  <w:num w:numId="10" w16cid:durableId="424040949">
    <w:abstractNumId w:val="13"/>
  </w:num>
  <w:num w:numId="11" w16cid:durableId="1534726307">
    <w:abstractNumId w:val="10"/>
  </w:num>
  <w:num w:numId="12" w16cid:durableId="1619603397">
    <w:abstractNumId w:val="12"/>
  </w:num>
  <w:num w:numId="13" w16cid:durableId="1644698797">
    <w:abstractNumId w:val="9"/>
  </w:num>
  <w:num w:numId="14" w16cid:durableId="151290840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1ADF"/>
    <w:rsid w:val="000016F3"/>
    <w:rsid w:val="000037AE"/>
    <w:rsid w:val="00005BB0"/>
    <w:rsid w:val="0001025F"/>
    <w:rsid w:val="0001222D"/>
    <w:rsid w:val="000135EB"/>
    <w:rsid w:val="00015D2B"/>
    <w:rsid w:val="00031584"/>
    <w:rsid w:val="00032A0E"/>
    <w:rsid w:val="00037347"/>
    <w:rsid w:val="000373F9"/>
    <w:rsid w:val="000442CC"/>
    <w:rsid w:val="000556D4"/>
    <w:rsid w:val="000716AB"/>
    <w:rsid w:val="00082E4C"/>
    <w:rsid w:val="000849D5"/>
    <w:rsid w:val="0008528F"/>
    <w:rsid w:val="00095C0E"/>
    <w:rsid w:val="000A6E0C"/>
    <w:rsid w:val="000A7A56"/>
    <w:rsid w:val="000B1FF7"/>
    <w:rsid w:val="000B2513"/>
    <w:rsid w:val="000B4024"/>
    <w:rsid w:val="000C3C51"/>
    <w:rsid w:val="000C7262"/>
    <w:rsid w:val="000D2A7F"/>
    <w:rsid w:val="000D4FCE"/>
    <w:rsid w:val="0011037E"/>
    <w:rsid w:val="001363C7"/>
    <w:rsid w:val="00141AC5"/>
    <w:rsid w:val="00146B11"/>
    <w:rsid w:val="00147A04"/>
    <w:rsid w:val="0015476D"/>
    <w:rsid w:val="00161E13"/>
    <w:rsid w:val="00164AE0"/>
    <w:rsid w:val="00165E83"/>
    <w:rsid w:val="00166CD7"/>
    <w:rsid w:val="0017120C"/>
    <w:rsid w:val="00172F3A"/>
    <w:rsid w:val="0019532A"/>
    <w:rsid w:val="0019670E"/>
    <w:rsid w:val="00197205"/>
    <w:rsid w:val="001A5DD4"/>
    <w:rsid w:val="001A67E9"/>
    <w:rsid w:val="001B143B"/>
    <w:rsid w:val="001B21CA"/>
    <w:rsid w:val="001C04FC"/>
    <w:rsid w:val="001C25A3"/>
    <w:rsid w:val="001C5D03"/>
    <w:rsid w:val="001C7771"/>
    <w:rsid w:val="001D62FF"/>
    <w:rsid w:val="001F3F48"/>
    <w:rsid w:val="002000AA"/>
    <w:rsid w:val="00204109"/>
    <w:rsid w:val="00211E6E"/>
    <w:rsid w:val="00212A46"/>
    <w:rsid w:val="0021401D"/>
    <w:rsid w:val="002146B8"/>
    <w:rsid w:val="00215516"/>
    <w:rsid w:val="002527C2"/>
    <w:rsid w:val="00270443"/>
    <w:rsid w:val="00270EE2"/>
    <w:rsid w:val="00272972"/>
    <w:rsid w:val="00286491"/>
    <w:rsid w:val="002A0F8D"/>
    <w:rsid w:val="002B5658"/>
    <w:rsid w:val="002B6E44"/>
    <w:rsid w:val="002B74B1"/>
    <w:rsid w:val="002E1DB5"/>
    <w:rsid w:val="002F6CCB"/>
    <w:rsid w:val="0030461E"/>
    <w:rsid w:val="003107A1"/>
    <w:rsid w:val="0032756A"/>
    <w:rsid w:val="00334EF8"/>
    <w:rsid w:val="00336408"/>
    <w:rsid w:val="00340DFB"/>
    <w:rsid w:val="00341AA4"/>
    <w:rsid w:val="0034404F"/>
    <w:rsid w:val="00356980"/>
    <w:rsid w:val="00367462"/>
    <w:rsid w:val="0036792F"/>
    <w:rsid w:val="00371ECA"/>
    <w:rsid w:val="00372748"/>
    <w:rsid w:val="0037332A"/>
    <w:rsid w:val="0038151A"/>
    <w:rsid w:val="0039082A"/>
    <w:rsid w:val="00390C21"/>
    <w:rsid w:val="003A37BD"/>
    <w:rsid w:val="003B6D94"/>
    <w:rsid w:val="003C4C96"/>
    <w:rsid w:val="003C55E0"/>
    <w:rsid w:val="003D4BE8"/>
    <w:rsid w:val="003F519B"/>
    <w:rsid w:val="0040544F"/>
    <w:rsid w:val="00406A19"/>
    <w:rsid w:val="0041222D"/>
    <w:rsid w:val="0041483E"/>
    <w:rsid w:val="00415369"/>
    <w:rsid w:val="00430492"/>
    <w:rsid w:val="00450BE7"/>
    <w:rsid w:val="0046741E"/>
    <w:rsid w:val="00472CC6"/>
    <w:rsid w:val="0048026E"/>
    <w:rsid w:val="004807A9"/>
    <w:rsid w:val="004813EE"/>
    <w:rsid w:val="00493278"/>
    <w:rsid w:val="004943D9"/>
    <w:rsid w:val="004A0E7B"/>
    <w:rsid w:val="004A3498"/>
    <w:rsid w:val="004B0C45"/>
    <w:rsid w:val="004C0AB2"/>
    <w:rsid w:val="004C1619"/>
    <w:rsid w:val="004C1A26"/>
    <w:rsid w:val="004C1CC9"/>
    <w:rsid w:val="004C3755"/>
    <w:rsid w:val="004C4485"/>
    <w:rsid w:val="004D11AF"/>
    <w:rsid w:val="00500DFA"/>
    <w:rsid w:val="005019AA"/>
    <w:rsid w:val="005021BB"/>
    <w:rsid w:val="005139E7"/>
    <w:rsid w:val="005147DA"/>
    <w:rsid w:val="00515FB5"/>
    <w:rsid w:val="0052365C"/>
    <w:rsid w:val="005271EB"/>
    <w:rsid w:val="005426DB"/>
    <w:rsid w:val="0055082B"/>
    <w:rsid w:val="00552503"/>
    <w:rsid w:val="00552B57"/>
    <w:rsid w:val="00557DA1"/>
    <w:rsid w:val="0056322C"/>
    <w:rsid w:val="0058743A"/>
    <w:rsid w:val="005A4DB0"/>
    <w:rsid w:val="005A7B8E"/>
    <w:rsid w:val="005B012B"/>
    <w:rsid w:val="005B0C87"/>
    <w:rsid w:val="005D23F6"/>
    <w:rsid w:val="005D2FA8"/>
    <w:rsid w:val="005E2281"/>
    <w:rsid w:val="005E667C"/>
    <w:rsid w:val="005F077C"/>
    <w:rsid w:val="005F63D0"/>
    <w:rsid w:val="005F7973"/>
    <w:rsid w:val="0061690E"/>
    <w:rsid w:val="00627361"/>
    <w:rsid w:val="0063017E"/>
    <w:rsid w:val="00631B28"/>
    <w:rsid w:val="00633382"/>
    <w:rsid w:val="006429AF"/>
    <w:rsid w:val="00645B90"/>
    <w:rsid w:val="00650991"/>
    <w:rsid w:val="006511D7"/>
    <w:rsid w:val="00663D75"/>
    <w:rsid w:val="00670AEF"/>
    <w:rsid w:val="00675678"/>
    <w:rsid w:val="00677012"/>
    <w:rsid w:val="006825B4"/>
    <w:rsid w:val="00682AF2"/>
    <w:rsid w:val="006864DF"/>
    <w:rsid w:val="006A3C8A"/>
    <w:rsid w:val="006A7552"/>
    <w:rsid w:val="006B5953"/>
    <w:rsid w:val="006B7A81"/>
    <w:rsid w:val="006C4BAC"/>
    <w:rsid w:val="006C52F3"/>
    <w:rsid w:val="006E7F37"/>
    <w:rsid w:val="006F3B81"/>
    <w:rsid w:val="006F4F79"/>
    <w:rsid w:val="00705B37"/>
    <w:rsid w:val="00711FD9"/>
    <w:rsid w:val="00735062"/>
    <w:rsid w:val="00746BA5"/>
    <w:rsid w:val="00751D23"/>
    <w:rsid w:val="00770577"/>
    <w:rsid w:val="00777666"/>
    <w:rsid w:val="0078159B"/>
    <w:rsid w:val="00782E10"/>
    <w:rsid w:val="0078706B"/>
    <w:rsid w:val="00790836"/>
    <w:rsid w:val="00797131"/>
    <w:rsid w:val="007A3C1D"/>
    <w:rsid w:val="007B1D6E"/>
    <w:rsid w:val="007B285D"/>
    <w:rsid w:val="007C6BC6"/>
    <w:rsid w:val="007D5F4E"/>
    <w:rsid w:val="00801DCA"/>
    <w:rsid w:val="00807D79"/>
    <w:rsid w:val="00813634"/>
    <w:rsid w:val="00822821"/>
    <w:rsid w:val="00831C29"/>
    <w:rsid w:val="008431EF"/>
    <w:rsid w:val="008468E0"/>
    <w:rsid w:val="008526E9"/>
    <w:rsid w:val="00863B82"/>
    <w:rsid w:val="00871B59"/>
    <w:rsid w:val="00877D03"/>
    <w:rsid w:val="00877E96"/>
    <w:rsid w:val="008806CA"/>
    <w:rsid w:val="008815E5"/>
    <w:rsid w:val="00887B37"/>
    <w:rsid w:val="008909B9"/>
    <w:rsid w:val="00891DFC"/>
    <w:rsid w:val="008B12B4"/>
    <w:rsid w:val="008B4F8A"/>
    <w:rsid w:val="008B7914"/>
    <w:rsid w:val="008C5D2A"/>
    <w:rsid w:val="008C7AF4"/>
    <w:rsid w:val="008D529F"/>
    <w:rsid w:val="008F5CC8"/>
    <w:rsid w:val="009061B8"/>
    <w:rsid w:val="0091008B"/>
    <w:rsid w:val="00911EA2"/>
    <w:rsid w:val="00916C7D"/>
    <w:rsid w:val="0092575D"/>
    <w:rsid w:val="009341DA"/>
    <w:rsid w:val="009430F9"/>
    <w:rsid w:val="009442E8"/>
    <w:rsid w:val="00946BD0"/>
    <w:rsid w:val="0095426C"/>
    <w:rsid w:val="00970087"/>
    <w:rsid w:val="00971074"/>
    <w:rsid w:val="00983695"/>
    <w:rsid w:val="00995D86"/>
    <w:rsid w:val="009A5453"/>
    <w:rsid w:val="009B4D94"/>
    <w:rsid w:val="009C2871"/>
    <w:rsid w:val="009D3C33"/>
    <w:rsid w:val="009D7F3A"/>
    <w:rsid w:val="009E295D"/>
    <w:rsid w:val="009E4885"/>
    <w:rsid w:val="00A07DB6"/>
    <w:rsid w:val="00A10A73"/>
    <w:rsid w:val="00A170B3"/>
    <w:rsid w:val="00A223D5"/>
    <w:rsid w:val="00A37D1C"/>
    <w:rsid w:val="00A5453E"/>
    <w:rsid w:val="00A56F6C"/>
    <w:rsid w:val="00A76C8C"/>
    <w:rsid w:val="00A85F30"/>
    <w:rsid w:val="00A9099E"/>
    <w:rsid w:val="00A91FB7"/>
    <w:rsid w:val="00A9298F"/>
    <w:rsid w:val="00AA0351"/>
    <w:rsid w:val="00AA5F4A"/>
    <w:rsid w:val="00AB1984"/>
    <w:rsid w:val="00AB52B1"/>
    <w:rsid w:val="00AC4CB3"/>
    <w:rsid w:val="00AC780D"/>
    <w:rsid w:val="00AD036B"/>
    <w:rsid w:val="00AD1996"/>
    <w:rsid w:val="00AD4099"/>
    <w:rsid w:val="00AD4901"/>
    <w:rsid w:val="00AF1ADF"/>
    <w:rsid w:val="00B02FE0"/>
    <w:rsid w:val="00B057B6"/>
    <w:rsid w:val="00B2575B"/>
    <w:rsid w:val="00B30448"/>
    <w:rsid w:val="00B34786"/>
    <w:rsid w:val="00B400EC"/>
    <w:rsid w:val="00B40162"/>
    <w:rsid w:val="00B41ACE"/>
    <w:rsid w:val="00B50156"/>
    <w:rsid w:val="00B518AD"/>
    <w:rsid w:val="00B60A96"/>
    <w:rsid w:val="00B678EC"/>
    <w:rsid w:val="00B76C94"/>
    <w:rsid w:val="00B772D0"/>
    <w:rsid w:val="00B836EA"/>
    <w:rsid w:val="00B84C05"/>
    <w:rsid w:val="00B91B81"/>
    <w:rsid w:val="00B97135"/>
    <w:rsid w:val="00BB3072"/>
    <w:rsid w:val="00BC7632"/>
    <w:rsid w:val="00BD48A9"/>
    <w:rsid w:val="00BD630F"/>
    <w:rsid w:val="00BD7EC6"/>
    <w:rsid w:val="00BE28C4"/>
    <w:rsid w:val="00BE73FA"/>
    <w:rsid w:val="00BF6B4B"/>
    <w:rsid w:val="00C0174E"/>
    <w:rsid w:val="00C0511C"/>
    <w:rsid w:val="00C20ACF"/>
    <w:rsid w:val="00C22307"/>
    <w:rsid w:val="00C23469"/>
    <w:rsid w:val="00C23AA5"/>
    <w:rsid w:val="00C30C62"/>
    <w:rsid w:val="00C371DF"/>
    <w:rsid w:val="00C42055"/>
    <w:rsid w:val="00C44B4C"/>
    <w:rsid w:val="00C46734"/>
    <w:rsid w:val="00C47A86"/>
    <w:rsid w:val="00C53220"/>
    <w:rsid w:val="00CA3347"/>
    <w:rsid w:val="00CC299A"/>
    <w:rsid w:val="00CD03E3"/>
    <w:rsid w:val="00CE6BDA"/>
    <w:rsid w:val="00D03DBE"/>
    <w:rsid w:val="00D072C0"/>
    <w:rsid w:val="00D34C82"/>
    <w:rsid w:val="00D3757A"/>
    <w:rsid w:val="00D504A9"/>
    <w:rsid w:val="00D5206D"/>
    <w:rsid w:val="00D7177D"/>
    <w:rsid w:val="00D81311"/>
    <w:rsid w:val="00DB201E"/>
    <w:rsid w:val="00DC0E68"/>
    <w:rsid w:val="00DD25ED"/>
    <w:rsid w:val="00DE0D6E"/>
    <w:rsid w:val="00E1610C"/>
    <w:rsid w:val="00E16D73"/>
    <w:rsid w:val="00E23E9E"/>
    <w:rsid w:val="00E25722"/>
    <w:rsid w:val="00E27F0A"/>
    <w:rsid w:val="00E4231E"/>
    <w:rsid w:val="00E4302C"/>
    <w:rsid w:val="00E44AC7"/>
    <w:rsid w:val="00E45F4B"/>
    <w:rsid w:val="00E60A16"/>
    <w:rsid w:val="00E72D20"/>
    <w:rsid w:val="00E82B6E"/>
    <w:rsid w:val="00E94258"/>
    <w:rsid w:val="00E966F1"/>
    <w:rsid w:val="00E96C18"/>
    <w:rsid w:val="00EA2E61"/>
    <w:rsid w:val="00EA5A95"/>
    <w:rsid w:val="00EA7D7F"/>
    <w:rsid w:val="00EB02F4"/>
    <w:rsid w:val="00EB2FA2"/>
    <w:rsid w:val="00EB769A"/>
    <w:rsid w:val="00EC3A35"/>
    <w:rsid w:val="00EE17F2"/>
    <w:rsid w:val="00EE3138"/>
    <w:rsid w:val="00EF2AC7"/>
    <w:rsid w:val="00EF400A"/>
    <w:rsid w:val="00EF6BE4"/>
    <w:rsid w:val="00EF6E5D"/>
    <w:rsid w:val="00F064B7"/>
    <w:rsid w:val="00F07764"/>
    <w:rsid w:val="00F12517"/>
    <w:rsid w:val="00F131DD"/>
    <w:rsid w:val="00F16BA1"/>
    <w:rsid w:val="00F24435"/>
    <w:rsid w:val="00F30C0F"/>
    <w:rsid w:val="00F314E8"/>
    <w:rsid w:val="00F323A2"/>
    <w:rsid w:val="00F33B57"/>
    <w:rsid w:val="00F33D5C"/>
    <w:rsid w:val="00F34E90"/>
    <w:rsid w:val="00F356D6"/>
    <w:rsid w:val="00F4212C"/>
    <w:rsid w:val="00F53BE2"/>
    <w:rsid w:val="00F55684"/>
    <w:rsid w:val="00F64D5A"/>
    <w:rsid w:val="00F709CD"/>
    <w:rsid w:val="00F8118D"/>
    <w:rsid w:val="00F8765F"/>
    <w:rsid w:val="00F906F4"/>
    <w:rsid w:val="00FA0716"/>
    <w:rsid w:val="00FB4629"/>
    <w:rsid w:val="00FB6FB1"/>
    <w:rsid w:val="00FB7063"/>
    <w:rsid w:val="00FC7056"/>
    <w:rsid w:val="00FE1A00"/>
    <w:rsid w:val="024D7E2C"/>
    <w:rsid w:val="0D2EB883"/>
    <w:rsid w:val="0D8163B6"/>
    <w:rsid w:val="13A69650"/>
    <w:rsid w:val="18C10F1C"/>
    <w:rsid w:val="1BB32F19"/>
    <w:rsid w:val="1F2C3AF5"/>
    <w:rsid w:val="1F9252E4"/>
    <w:rsid w:val="1FF4886A"/>
    <w:rsid w:val="22D2584A"/>
    <w:rsid w:val="28751A95"/>
    <w:rsid w:val="29FA8189"/>
    <w:rsid w:val="2C00A012"/>
    <w:rsid w:val="2F421DDF"/>
    <w:rsid w:val="389994B3"/>
    <w:rsid w:val="3B30A011"/>
    <w:rsid w:val="3B93C128"/>
    <w:rsid w:val="3CFBE104"/>
    <w:rsid w:val="510454D8"/>
    <w:rsid w:val="521E120A"/>
    <w:rsid w:val="5D8505AD"/>
    <w:rsid w:val="6CAEFF2C"/>
    <w:rsid w:val="71443FBB"/>
    <w:rsid w:val="72EE784C"/>
    <w:rsid w:val="7563E76A"/>
    <w:rsid w:val="79A6159C"/>
    <w:rsid w:val="7B5CC0D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051ED1"/>
  <w15:docId w15:val="{7A2A1463-BC7A-344A-8193-4E995B77BB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5722"/>
  </w:style>
  <w:style w:type="paragraph" w:styleId="Ttulo1">
    <w:name w:val="heading 1"/>
    <w:basedOn w:val="Normal"/>
    <w:link w:val="Ttulo1Car"/>
    <w:uiPriority w:val="1"/>
    <w:qFormat/>
    <w:rsid w:val="00B34786"/>
    <w:pPr>
      <w:widowControl w:val="0"/>
      <w:autoSpaceDE w:val="0"/>
      <w:autoSpaceDN w:val="0"/>
      <w:spacing w:before="1" w:after="0" w:line="240" w:lineRule="auto"/>
      <w:ind w:left="1181" w:hanging="360"/>
      <w:outlineLvl w:val="0"/>
    </w:pPr>
    <w:rPr>
      <w:rFonts w:ascii="Arial" w:eastAsia="Arial" w:hAnsi="Arial" w:cs="Arial"/>
      <w:b/>
      <w:bCs/>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082E4C"/>
    <w:pPr>
      <w:ind w:left="720"/>
      <w:contextualSpacing/>
    </w:pPr>
  </w:style>
  <w:style w:type="character" w:customStyle="1" w:styleId="Hipervnculo1">
    <w:name w:val="Hipervínculo1"/>
    <w:basedOn w:val="Fuentedeprrafopredeter"/>
    <w:uiPriority w:val="99"/>
    <w:unhideWhenUsed/>
    <w:rsid w:val="000C3C51"/>
    <w:rPr>
      <w:color w:val="F2F2F2"/>
      <w:u w:val="single"/>
    </w:rPr>
  </w:style>
  <w:style w:type="paragraph" w:styleId="NormalWeb">
    <w:name w:val="Normal (Web)"/>
    <w:basedOn w:val="Normal"/>
    <w:uiPriority w:val="99"/>
    <w:unhideWhenUsed/>
    <w:rsid w:val="000C3C51"/>
    <w:rPr>
      <w:rFonts w:ascii="Times New Roman" w:hAnsi="Times New Roman" w:cs="Times New Roman"/>
      <w:sz w:val="24"/>
      <w:szCs w:val="24"/>
    </w:rPr>
  </w:style>
  <w:style w:type="character" w:styleId="Textoennegrita">
    <w:name w:val="Strong"/>
    <w:basedOn w:val="Fuentedeprrafopredeter"/>
    <w:uiPriority w:val="22"/>
    <w:qFormat/>
    <w:rsid w:val="000C3C51"/>
    <w:rPr>
      <w:b/>
      <w:bCs/>
    </w:rPr>
  </w:style>
  <w:style w:type="character" w:styleId="nfasis">
    <w:name w:val="Emphasis"/>
    <w:basedOn w:val="Fuentedeprrafopredeter"/>
    <w:uiPriority w:val="20"/>
    <w:qFormat/>
    <w:rsid w:val="000C3C51"/>
    <w:rPr>
      <w:i/>
      <w:iCs/>
    </w:rPr>
  </w:style>
  <w:style w:type="paragraph" w:styleId="Textoindependiente">
    <w:name w:val="Body Text"/>
    <w:basedOn w:val="Normal"/>
    <w:link w:val="TextoindependienteCar"/>
    <w:uiPriority w:val="1"/>
    <w:unhideWhenUsed/>
    <w:qFormat/>
    <w:rsid w:val="00430492"/>
    <w:pPr>
      <w:spacing w:after="120"/>
    </w:pPr>
  </w:style>
  <w:style w:type="character" w:customStyle="1" w:styleId="TextoindependienteCar">
    <w:name w:val="Texto independiente Car"/>
    <w:basedOn w:val="Fuentedeprrafopredeter"/>
    <w:link w:val="Textoindependiente"/>
    <w:uiPriority w:val="1"/>
    <w:rsid w:val="00430492"/>
  </w:style>
  <w:style w:type="paragraph" w:customStyle="1" w:styleId="Car1">
    <w:name w:val="Car1"/>
    <w:basedOn w:val="Normal"/>
    <w:next w:val="Textonotapie"/>
    <w:uiPriority w:val="99"/>
    <w:unhideWhenUsed/>
    <w:qFormat/>
    <w:rsid w:val="00430492"/>
    <w:pPr>
      <w:spacing w:after="0" w:line="240" w:lineRule="auto"/>
    </w:pPr>
    <w:rPr>
      <w:sz w:val="20"/>
      <w:szCs w:val="20"/>
      <w:lang w:val="es-MX"/>
    </w:rPr>
  </w:style>
  <w:style w:type="paragraph" w:customStyle="1" w:styleId="Cuadrculamedia1-nfasis21">
    <w:name w:val="Cuadrícula media 1 - Énfasis 21"/>
    <w:basedOn w:val="Normal"/>
    <w:uiPriority w:val="34"/>
    <w:qFormat/>
    <w:rsid w:val="009C2871"/>
    <w:pPr>
      <w:ind w:left="720"/>
      <w:contextualSpacing/>
    </w:pPr>
    <w:rPr>
      <w:rFonts w:ascii="Calibri" w:eastAsia="Calibri" w:hAnsi="Calibri" w:cs="Times New Roman"/>
    </w:rPr>
  </w:style>
  <w:style w:type="character" w:customStyle="1" w:styleId="Ttulo1Car">
    <w:name w:val="Título 1 Car"/>
    <w:basedOn w:val="Fuentedeprrafopredeter"/>
    <w:link w:val="Ttulo1"/>
    <w:uiPriority w:val="1"/>
    <w:rsid w:val="00B34786"/>
    <w:rPr>
      <w:rFonts w:ascii="Arial" w:eastAsia="Arial" w:hAnsi="Arial" w:cs="Arial"/>
      <w:b/>
      <w:bCs/>
      <w:lang w:val="es-ES"/>
    </w:rPr>
  </w:style>
  <w:style w:type="paragraph" w:customStyle="1" w:styleId="Default">
    <w:name w:val="Default"/>
    <w:rsid w:val="00B34786"/>
    <w:pPr>
      <w:autoSpaceDE w:val="0"/>
      <w:autoSpaceDN w:val="0"/>
      <w:adjustRightInd w:val="0"/>
      <w:spacing w:after="0" w:line="240" w:lineRule="auto"/>
    </w:pPr>
    <w:rPr>
      <w:rFonts w:ascii="Arial" w:hAnsi="Arial" w:cs="Arial"/>
      <w:color w:val="000000"/>
      <w:sz w:val="24"/>
      <w:szCs w:val="24"/>
    </w:rPr>
  </w:style>
  <w:style w:type="paragraph" w:styleId="Ttulo">
    <w:name w:val="Title"/>
    <w:basedOn w:val="Normal"/>
    <w:next w:val="Normal"/>
    <w:link w:val="TtuloCar"/>
    <w:uiPriority w:val="10"/>
    <w:qFormat/>
    <w:rsid w:val="00B34786"/>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B34786"/>
    <w:rPr>
      <w:rFonts w:ascii="Geomanist" w:eastAsiaTheme="majorEastAsia" w:hAnsi="Geomanist" w:cstheme="majorBidi"/>
      <w:spacing w:val="-10"/>
      <w:kern w:val="28"/>
      <w:szCs w:val="56"/>
      <w:lang w:val="es-ES"/>
    </w:rPr>
  </w:style>
  <w:style w:type="table" w:customStyle="1" w:styleId="Tablaconcuadrcula1">
    <w:name w:val="Tabla con cuadrícula1"/>
    <w:basedOn w:val="Tablanormal"/>
    <w:next w:val="Tablaconcuadrcula"/>
    <w:uiPriority w:val="59"/>
    <w:qFormat/>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uiPriority w:val="99"/>
    <w:semiHidden/>
    <w:unhideWhenUsed/>
    <w:rsid w:val="00B34786"/>
  </w:style>
  <w:style w:type="table" w:customStyle="1" w:styleId="TableNormal">
    <w:name w:val="Table Normal"/>
    <w:uiPriority w:val="2"/>
    <w:semiHidden/>
    <w:unhideWhenUsed/>
    <w:qFormat/>
    <w:rsid w:val="003D4BE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B34786"/>
    <w:pPr>
      <w:widowControl w:val="0"/>
      <w:autoSpaceDE w:val="0"/>
      <w:autoSpaceDN w:val="0"/>
      <w:spacing w:after="0" w:line="208" w:lineRule="exact"/>
      <w:ind w:left="119"/>
    </w:pPr>
    <w:rPr>
      <w:rFonts w:ascii="Calibri" w:eastAsia="Calibri" w:hAnsi="Calibri" w:cs="Calibri"/>
      <w:lang w:val="es-ES"/>
    </w:rPr>
  </w:style>
  <w:style w:type="table" w:customStyle="1" w:styleId="Tablaconcuadrcula2">
    <w:name w:val="Tabla con cuadrícula2"/>
    <w:basedOn w:val="Tablanormal"/>
    <w:next w:val="Tablaconcuadrcula"/>
    <w:uiPriority w:val="39"/>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1A5DD4"/>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5021BB"/>
  </w:style>
  <w:style w:type="table" w:customStyle="1" w:styleId="TableNormal1">
    <w:name w:val="Table Normal1"/>
    <w:uiPriority w:val="2"/>
    <w:semiHidden/>
    <w:unhideWhenUsed/>
    <w:qFormat/>
    <w:rsid w:val="000373F9"/>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customStyle="1" w:styleId="citation-174">
    <w:name w:val="citation-174"/>
    <w:basedOn w:val="Fuentedeprrafopredeter"/>
    <w:rsid w:val="00341AA4"/>
  </w:style>
  <w:style w:type="character" w:customStyle="1" w:styleId="citation-173">
    <w:name w:val="citation-173"/>
    <w:basedOn w:val="Fuentedeprrafopredeter"/>
    <w:rsid w:val="00341AA4"/>
  </w:style>
  <w:style w:type="character" w:customStyle="1" w:styleId="citation-172">
    <w:name w:val="citation-172"/>
    <w:basedOn w:val="Fuentedeprrafopredeter"/>
    <w:rsid w:val="00341AA4"/>
  </w:style>
  <w:style w:type="character" w:customStyle="1" w:styleId="citation-171">
    <w:name w:val="citation-171"/>
    <w:basedOn w:val="Fuentedeprrafopredeter"/>
    <w:rsid w:val="00341AA4"/>
  </w:style>
  <w:style w:type="character" w:customStyle="1" w:styleId="citation-170">
    <w:name w:val="citation-170"/>
    <w:basedOn w:val="Fuentedeprrafopredeter"/>
    <w:rsid w:val="00341AA4"/>
  </w:style>
  <w:style w:type="character" w:customStyle="1" w:styleId="citation-169">
    <w:name w:val="citation-169"/>
    <w:basedOn w:val="Fuentedeprrafopredeter"/>
    <w:rsid w:val="00341AA4"/>
  </w:style>
  <w:style w:type="character" w:customStyle="1" w:styleId="citation-168">
    <w:name w:val="citation-168"/>
    <w:basedOn w:val="Fuentedeprrafopredeter"/>
    <w:rsid w:val="00341AA4"/>
  </w:style>
  <w:style w:type="character" w:customStyle="1" w:styleId="citation-167">
    <w:name w:val="citation-167"/>
    <w:basedOn w:val="Fuentedeprrafopredeter"/>
    <w:rsid w:val="00341AA4"/>
  </w:style>
  <w:style w:type="character" w:customStyle="1" w:styleId="citation-166">
    <w:name w:val="citation-166"/>
    <w:basedOn w:val="Fuentedeprrafopredeter"/>
    <w:rsid w:val="00341AA4"/>
  </w:style>
  <w:style w:type="character" w:customStyle="1" w:styleId="citation-165">
    <w:name w:val="citation-165"/>
    <w:basedOn w:val="Fuentedeprrafopredeter"/>
    <w:rsid w:val="00341A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697270">
      <w:bodyDiv w:val="1"/>
      <w:marLeft w:val="0"/>
      <w:marRight w:val="0"/>
      <w:marTop w:val="0"/>
      <w:marBottom w:val="0"/>
      <w:divBdr>
        <w:top w:val="none" w:sz="0" w:space="0" w:color="auto"/>
        <w:left w:val="none" w:sz="0" w:space="0" w:color="auto"/>
        <w:bottom w:val="none" w:sz="0" w:space="0" w:color="auto"/>
        <w:right w:val="none" w:sz="0" w:space="0" w:color="auto"/>
      </w:divBdr>
    </w:div>
    <w:div w:id="567960049">
      <w:bodyDiv w:val="1"/>
      <w:marLeft w:val="0"/>
      <w:marRight w:val="0"/>
      <w:marTop w:val="0"/>
      <w:marBottom w:val="0"/>
      <w:divBdr>
        <w:top w:val="none" w:sz="0" w:space="0" w:color="auto"/>
        <w:left w:val="none" w:sz="0" w:space="0" w:color="auto"/>
        <w:bottom w:val="none" w:sz="0" w:space="0" w:color="auto"/>
        <w:right w:val="none" w:sz="0" w:space="0" w:color="auto"/>
      </w:divBdr>
    </w:div>
    <w:div w:id="632058178">
      <w:bodyDiv w:val="1"/>
      <w:marLeft w:val="0"/>
      <w:marRight w:val="0"/>
      <w:marTop w:val="0"/>
      <w:marBottom w:val="0"/>
      <w:divBdr>
        <w:top w:val="none" w:sz="0" w:space="0" w:color="auto"/>
        <w:left w:val="none" w:sz="0" w:space="0" w:color="auto"/>
        <w:bottom w:val="none" w:sz="0" w:space="0" w:color="auto"/>
        <w:right w:val="none" w:sz="0" w:space="0" w:color="auto"/>
      </w:divBdr>
    </w:div>
    <w:div w:id="904800413">
      <w:bodyDiv w:val="1"/>
      <w:marLeft w:val="0"/>
      <w:marRight w:val="0"/>
      <w:marTop w:val="0"/>
      <w:marBottom w:val="0"/>
      <w:divBdr>
        <w:top w:val="none" w:sz="0" w:space="0" w:color="auto"/>
        <w:left w:val="none" w:sz="0" w:space="0" w:color="auto"/>
        <w:bottom w:val="none" w:sz="0" w:space="0" w:color="auto"/>
        <w:right w:val="none" w:sz="0" w:space="0" w:color="auto"/>
      </w:divBdr>
    </w:div>
    <w:div w:id="1190610056">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alcaldiabogota.gov.co/sisjur/normas/Norma1.jsp?i=33104&amp;23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notificacionjudicial@barbacoas-narino.gov.co"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documentManagement>
</p:properties>
</file>

<file path=customXml/itemProps1.xml><?xml version="1.0" encoding="utf-8"?>
<ds:datastoreItem xmlns:ds="http://schemas.openxmlformats.org/officeDocument/2006/customXml" ds:itemID="{B2843723-D73A-40E9-95E7-857E24E9F3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524EFD2-6506-4654-A0AC-DEF36450FF53}">
  <ds:schemaRefs>
    <ds:schemaRef ds:uri="http://schemas.microsoft.com/sharepoint/v3/contenttype/forms"/>
  </ds:schemaRefs>
</ds:datastoreItem>
</file>

<file path=customXml/itemProps3.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customXml/itemProps4.xml><?xml version="1.0" encoding="utf-8"?>
<ds:datastoreItem xmlns:ds="http://schemas.openxmlformats.org/officeDocument/2006/customXml" ds:itemID="{B3B8AE37-E1F3-4B08-98E9-52F0B3FA79CF}">
  <ds:schemaRefs>
    <ds:schemaRef ds:uri="http://schemas.microsoft.com/office/2006/documentManagement/types"/>
    <ds:schemaRef ds:uri="http://purl.org/dc/terms/"/>
    <ds:schemaRef ds:uri="http://schemas.microsoft.com/office/2006/metadata/properties"/>
    <ds:schemaRef ds:uri="http://www.w3.org/XML/1998/namespace"/>
    <ds:schemaRef ds:uri="http://purl.org/dc/elements/1.1/"/>
    <ds:schemaRef ds:uri="http://schemas.microsoft.com/office/infopath/2007/PartnerControls"/>
    <ds:schemaRef ds:uri="http://schemas.openxmlformats.org/package/2006/metadata/core-properties"/>
    <ds:schemaRef ds:uri="a6cb9e4b-f1d1-4245-83ec-6cad768d538a"/>
    <ds:schemaRef ds:uri="9d85dbaf-23eb-4e57-a637-93dcacc8b1a1"/>
    <ds:schemaRef ds:uri="http://purl.org/dc/dcmitype/"/>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0</TotalTime>
  <Pages>17</Pages>
  <Words>5082</Words>
  <Characters>27953</Characters>
  <Application>Microsoft Office Word</Application>
  <DocSecurity>0</DocSecurity>
  <Lines>232</Lines>
  <Paragraphs>65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Betty helena Diaz</cp:lastModifiedBy>
  <cp:revision>2</cp:revision>
  <dcterms:created xsi:type="dcterms:W3CDTF">2025-10-22T17:08:00Z</dcterms:created>
  <dcterms:modified xsi:type="dcterms:W3CDTF">2025-10-22T17:08:00Z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