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D4BFA" w14:textId="77777777" w:rsidR="0088688C" w:rsidRPr="001E5AD4" w:rsidRDefault="0088688C" w:rsidP="001E5AD4">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1792DDF6"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2D5909A2" w14:textId="721C2E28" w:rsidR="0088688C" w:rsidRPr="001E5AD4" w:rsidRDefault="0088688C" w:rsidP="001E5AD4">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27EABF83"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1BC7B38" w14:textId="77777777" w:rsidR="0088688C" w:rsidRPr="001E5AD4" w:rsidRDefault="0088688C" w:rsidP="001E5AD4">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40041FB1"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36E03940" w14:textId="54D896FC" w:rsidR="0088688C" w:rsidRDefault="0088688C" w:rsidP="001E5AD4">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A84248"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rPr>
      </w:pPr>
    </w:p>
    <w:p w14:paraId="5301165A" w14:textId="142532D7" w:rsidR="0088688C" w:rsidRPr="001E5AD4" w:rsidRDefault="0088688C" w:rsidP="001E5AD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2164E635"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C7581FA" w14:textId="77777777" w:rsidR="0088688C" w:rsidRPr="001E5AD4" w:rsidRDefault="0088688C" w:rsidP="001E5AD4">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236BD93D" w14:textId="77777777" w:rsidR="001E5AD4" w:rsidRDefault="001E5AD4" w:rsidP="001E5AD4">
      <w:pPr>
        <w:snapToGrid w:val="0"/>
        <w:spacing w:after="0" w:line="240" w:lineRule="auto"/>
        <w:contextualSpacing/>
        <w:jc w:val="both"/>
        <w:rPr>
          <w:rFonts w:ascii="Verdana" w:eastAsia="Times New Roman" w:hAnsi="Verdana" w:cs="Arial"/>
          <w:sz w:val="20"/>
          <w:szCs w:val="20"/>
          <w:lang w:val="es-ES"/>
        </w:rPr>
      </w:pPr>
    </w:p>
    <w:p w14:paraId="6D17E240" w14:textId="30681149" w:rsidR="0088688C" w:rsidRPr="001E5AD4" w:rsidRDefault="0088688C" w:rsidP="001E5AD4">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0E63D0"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2034672A" w14:textId="72BF20B4" w:rsidR="0088688C" w:rsidRPr="001E5AD4" w:rsidRDefault="0088688C" w:rsidP="001E5AD4">
      <w:pPr>
        <w:snapToGrid w:val="0"/>
        <w:spacing w:after="0" w:line="240" w:lineRule="auto"/>
        <w:contextualSpacing/>
        <w:jc w:val="both"/>
        <w:rPr>
          <w:rFonts w:ascii="Verdana" w:eastAsia="Arial" w:hAnsi="Verdana" w:cs="Arial"/>
          <w:b/>
          <w:bCs/>
          <w:color w:val="000000" w:themeColor="text1"/>
        </w:rPr>
      </w:pPr>
      <w:r w:rsidRPr="001E5AD4">
        <w:rPr>
          <w:rFonts w:ascii="Verdana" w:eastAsia="Calibri" w:hAnsi="Verdana" w:cs="Arial"/>
          <w:b/>
          <w:bCs/>
          <w:lang w:val="es-ES" w:eastAsia="es-ES"/>
        </w:rPr>
        <w:t>LEY DE GARANTÍAS ELECTORALES ‒ Aplicación ‒ Convenios</w:t>
      </w:r>
      <w:r w:rsidRPr="001E5AD4">
        <w:rPr>
          <w:rFonts w:ascii="Verdana" w:eastAsia="Arial" w:hAnsi="Verdana" w:cs="Arial"/>
          <w:b/>
          <w:bCs/>
          <w:i/>
          <w:iCs/>
          <w:color w:val="000000" w:themeColor="text1"/>
        </w:rPr>
        <w:t xml:space="preserve"> </w:t>
      </w:r>
      <w:r w:rsidRPr="001E5AD4">
        <w:rPr>
          <w:rFonts w:ascii="Verdana" w:eastAsia="Arial" w:hAnsi="Verdana" w:cs="Arial"/>
          <w:b/>
          <w:bCs/>
          <w:color w:val="000000" w:themeColor="text1"/>
        </w:rPr>
        <w:t>docencia servicio</w:t>
      </w:r>
    </w:p>
    <w:p w14:paraId="0A4A6811" w14:textId="77777777" w:rsidR="001E5AD4" w:rsidRDefault="001E5AD4" w:rsidP="001E5AD4">
      <w:pPr>
        <w:snapToGrid w:val="0"/>
        <w:contextualSpacing/>
        <w:jc w:val="both"/>
        <w:rPr>
          <w:rFonts w:ascii="Verdana" w:eastAsia="Arial" w:hAnsi="Verdana" w:cs="Arial"/>
          <w:color w:val="000000" w:themeColor="text1"/>
          <w:sz w:val="20"/>
          <w:szCs w:val="20"/>
        </w:rPr>
      </w:pPr>
    </w:p>
    <w:p w14:paraId="7F4ACECF" w14:textId="1BDEFF39" w:rsidR="001E5AD4" w:rsidRPr="001E5AD4" w:rsidRDefault="001E5AD4" w:rsidP="001E5AD4">
      <w:pPr>
        <w:snapToGrid w:val="0"/>
        <w:spacing w:after="0" w:line="240" w:lineRule="auto"/>
        <w:contextualSpacing/>
        <w:jc w:val="both"/>
        <w:rPr>
          <w:rFonts w:ascii="Verdana" w:eastAsia="Arial" w:hAnsi="Verdana" w:cs="Arial"/>
          <w:bCs/>
          <w:color w:val="000000" w:themeColor="text1"/>
          <w:sz w:val="20"/>
          <w:szCs w:val="20"/>
          <w:lang w:val="es-ES"/>
        </w:rPr>
      </w:pPr>
      <w:r>
        <w:rPr>
          <w:rFonts w:ascii="Verdana" w:eastAsia="Arial" w:hAnsi="Verdana" w:cs="Arial"/>
          <w:color w:val="000000" w:themeColor="text1"/>
          <w:sz w:val="20"/>
          <w:szCs w:val="20"/>
        </w:rPr>
        <w:lastRenderedPageBreak/>
        <w:t xml:space="preserve">[…] </w:t>
      </w:r>
      <w:r w:rsidRPr="001E5AD4">
        <w:rPr>
          <w:rFonts w:ascii="Verdana" w:eastAsia="Arial" w:hAnsi="Verdana" w:cs="Arial"/>
          <w:color w:val="000000" w:themeColor="text1"/>
          <w:sz w:val="20"/>
          <w:szCs w:val="20"/>
        </w:rPr>
        <w:t xml:space="preserve">estos convenios se celebran de forma directa, y que no implican convocatorias públicas o la posibilidad de pluralidad de oferentes. Dado que el ámbito material del artículo 33 de la Ley 996 de 2005 cobija a </w:t>
      </w:r>
      <w:r w:rsidRPr="001E5AD4">
        <w:rPr>
          <w:rFonts w:ascii="Verdana" w:eastAsia="Arial" w:hAnsi="Verdana" w:cs="Arial"/>
          <w:i/>
          <w:color w:val="000000" w:themeColor="text1"/>
          <w:sz w:val="20"/>
          <w:szCs w:val="20"/>
        </w:rPr>
        <w:t>cualquier</w:t>
      </w:r>
      <w:r w:rsidRPr="001E5AD4">
        <w:rPr>
          <w:rFonts w:ascii="Verdana" w:eastAsia="Arial" w:hAnsi="Verdana" w:cs="Arial"/>
          <w:color w:val="000000" w:themeColor="text1"/>
          <w:sz w:val="20"/>
          <w:szCs w:val="20"/>
        </w:rPr>
        <w:t xml:space="preserve"> contrato o convenio que celebren las entidades de forma directa, sin que medie un proceso abierto o competitivo, las entidades tendrán restringida la suscripción de los convenios objeto de consulta durante el periodo electoral allí establecido. Por otra parte, </w:t>
      </w:r>
      <w:r w:rsidRPr="001E5AD4">
        <w:rPr>
          <w:rFonts w:ascii="Verdana" w:eastAsia="Arial" w:hAnsi="Verdana" w:cs="Arial"/>
          <w:bCs/>
          <w:color w:val="000000" w:themeColor="text1"/>
          <w:sz w:val="20"/>
          <w:szCs w:val="20"/>
          <w:lang w:val="es-ES"/>
        </w:rPr>
        <w:t xml:space="preserve">será pertinente analizar si se configura alguna de las excepciones previstas en el artículo 33 de la Ley de Garantías, en particular, si la contratación se realiza con ocasión a una “emergencia educativa o sanitaria”. </w:t>
      </w:r>
    </w:p>
    <w:p w14:paraId="0A4F531E" w14:textId="77777777" w:rsidR="0088688C" w:rsidRDefault="0088688C" w:rsidP="00927895">
      <w:pPr>
        <w:spacing w:after="0"/>
        <w:rPr>
          <w:rFonts w:ascii="Verdana" w:hAnsi="Verdana"/>
          <w:lang w:val="es-ES"/>
        </w:rPr>
      </w:pPr>
    </w:p>
    <w:p w14:paraId="6028760F" w14:textId="77777777" w:rsidR="001E5AD4" w:rsidRDefault="001E5AD4" w:rsidP="00927895">
      <w:pPr>
        <w:spacing w:after="0"/>
        <w:rPr>
          <w:rFonts w:ascii="Verdana" w:hAnsi="Verdana"/>
          <w:lang w:val="es-ES"/>
        </w:rPr>
      </w:pPr>
    </w:p>
    <w:p w14:paraId="17409724" w14:textId="77777777" w:rsidR="001E5AD4" w:rsidRDefault="001E5AD4" w:rsidP="00927895">
      <w:pPr>
        <w:spacing w:after="0"/>
        <w:rPr>
          <w:rFonts w:ascii="Verdana" w:hAnsi="Verdana"/>
          <w:lang w:val="es-ES"/>
        </w:rPr>
      </w:pPr>
    </w:p>
    <w:p w14:paraId="3E58F383" w14:textId="77777777" w:rsidR="001E5AD4" w:rsidRDefault="001E5AD4" w:rsidP="00927895">
      <w:pPr>
        <w:spacing w:after="0"/>
        <w:rPr>
          <w:rFonts w:ascii="Verdana" w:hAnsi="Verdana"/>
          <w:lang w:val="es-ES"/>
        </w:rPr>
      </w:pPr>
    </w:p>
    <w:p w14:paraId="33615388" w14:textId="77777777" w:rsidR="001E5AD4" w:rsidRDefault="001E5AD4" w:rsidP="00927895">
      <w:pPr>
        <w:spacing w:after="0"/>
        <w:rPr>
          <w:rFonts w:ascii="Verdana" w:hAnsi="Verdana"/>
          <w:lang w:val="es-ES"/>
        </w:rPr>
      </w:pPr>
    </w:p>
    <w:p w14:paraId="0DAB5BF9" w14:textId="77777777" w:rsidR="001E5AD4" w:rsidRDefault="001E5AD4" w:rsidP="00927895">
      <w:pPr>
        <w:spacing w:after="0"/>
        <w:rPr>
          <w:rFonts w:ascii="Verdana" w:hAnsi="Verdana"/>
          <w:lang w:val="es-ES"/>
        </w:rPr>
      </w:pPr>
    </w:p>
    <w:p w14:paraId="0D0B3B0A" w14:textId="77777777" w:rsidR="001E5AD4" w:rsidRDefault="001E5AD4" w:rsidP="00927895">
      <w:pPr>
        <w:spacing w:after="0"/>
        <w:rPr>
          <w:rFonts w:ascii="Verdana" w:hAnsi="Verdana"/>
          <w:lang w:val="es-ES"/>
        </w:rPr>
      </w:pPr>
    </w:p>
    <w:p w14:paraId="1AF7B4A3" w14:textId="77777777" w:rsidR="001E5AD4" w:rsidRDefault="001E5AD4" w:rsidP="00927895">
      <w:pPr>
        <w:spacing w:after="0"/>
        <w:rPr>
          <w:rFonts w:ascii="Verdana" w:hAnsi="Verdana"/>
          <w:lang w:val="es-ES"/>
        </w:rPr>
      </w:pPr>
    </w:p>
    <w:p w14:paraId="56408ED8" w14:textId="77777777" w:rsidR="001E5AD4" w:rsidRDefault="001E5AD4" w:rsidP="00927895">
      <w:pPr>
        <w:spacing w:after="0"/>
        <w:rPr>
          <w:rFonts w:ascii="Verdana" w:hAnsi="Verdana"/>
          <w:lang w:val="es-ES"/>
        </w:rPr>
      </w:pPr>
    </w:p>
    <w:p w14:paraId="06D9A1AA" w14:textId="77777777" w:rsidR="001E5AD4" w:rsidRDefault="001E5AD4" w:rsidP="00927895">
      <w:pPr>
        <w:spacing w:after="0"/>
        <w:rPr>
          <w:rFonts w:ascii="Verdana" w:hAnsi="Verdana"/>
          <w:lang w:val="es-ES"/>
        </w:rPr>
      </w:pPr>
    </w:p>
    <w:p w14:paraId="4F2D8828" w14:textId="77777777" w:rsidR="001E5AD4" w:rsidRDefault="001E5AD4" w:rsidP="00927895">
      <w:pPr>
        <w:spacing w:after="0"/>
        <w:rPr>
          <w:rFonts w:ascii="Verdana" w:hAnsi="Verdana"/>
          <w:lang w:val="es-ES"/>
        </w:rPr>
      </w:pPr>
    </w:p>
    <w:p w14:paraId="7EA0FD5E" w14:textId="77777777" w:rsidR="001E5AD4" w:rsidRDefault="001E5AD4" w:rsidP="00927895">
      <w:pPr>
        <w:spacing w:after="0"/>
        <w:rPr>
          <w:rFonts w:ascii="Verdana" w:hAnsi="Verdana"/>
          <w:lang w:val="es-ES"/>
        </w:rPr>
      </w:pPr>
    </w:p>
    <w:p w14:paraId="03876FE5" w14:textId="77777777" w:rsidR="001E5AD4" w:rsidRDefault="001E5AD4" w:rsidP="00927895">
      <w:pPr>
        <w:spacing w:after="0"/>
        <w:rPr>
          <w:rFonts w:ascii="Verdana" w:hAnsi="Verdana"/>
          <w:lang w:val="es-ES"/>
        </w:rPr>
      </w:pPr>
    </w:p>
    <w:p w14:paraId="086CC02F" w14:textId="77777777" w:rsidR="001E5AD4" w:rsidRDefault="001E5AD4" w:rsidP="00927895">
      <w:pPr>
        <w:spacing w:after="0"/>
        <w:rPr>
          <w:rFonts w:ascii="Verdana" w:hAnsi="Verdana"/>
          <w:lang w:val="es-ES"/>
        </w:rPr>
      </w:pPr>
    </w:p>
    <w:p w14:paraId="05124B01" w14:textId="77777777" w:rsidR="001E5AD4" w:rsidRDefault="001E5AD4" w:rsidP="00927895">
      <w:pPr>
        <w:spacing w:after="0"/>
        <w:rPr>
          <w:rFonts w:ascii="Verdana" w:hAnsi="Verdana"/>
          <w:lang w:val="es-ES"/>
        </w:rPr>
      </w:pPr>
    </w:p>
    <w:p w14:paraId="48F1FFF7" w14:textId="77777777" w:rsidR="001E5AD4" w:rsidRDefault="001E5AD4" w:rsidP="00927895">
      <w:pPr>
        <w:spacing w:after="0"/>
        <w:rPr>
          <w:rFonts w:ascii="Verdana" w:hAnsi="Verdana"/>
          <w:lang w:val="es-ES"/>
        </w:rPr>
      </w:pPr>
    </w:p>
    <w:p w14:paraId="161B12A4" w14:textId="77777777" w:rsidR="001E5AD4" w:rsidRDefault="001E5AD4" w:rsidP="00927895">
      <w:pPr>
        <w:spacing w:after="0"/>
        <w:rPr>
          <w:rFonts w:ascii="Verdana" w:hAnsi="Verdana"/>
          <w:lang w:val="es-ES"/>
        </w:rPr>
      </w:pPr>
    </w:p>
    <w:p w14:paraId="47AE80BD" w14:textId="77777777" w:rsidR="001E5AD4" w:rsidRDefault="001E5AD4" w:rsidP="00927895">
      <w:pPr>
        <w:spacing w:after="0"/>
        <w:rPr>
          <w:rFonts w:ascii="Verdana" w:hAnsi="Verdana"/>
          <w:lang w:val="es-ES"/>
        </w:rPr>
      </w:pPr>
    </w:p>
    <w:p w14:paraId="315C04F8" w14:textId="77777777" w:rsidR="001E5AD4" w:rsidRDefault="001E5AD4" w:rsidP="00927895">
      <w:pPr>
        <w:spacing w:after="0"/>
        <w:rPr>
          <w:rFonts w:ascii="Verdana" w:hAnsi="Verdana"/>
          <w:lang w:val="es-ES"/>
        </w:rPr>
      </w:pPr>
    </w:p>
    <w:p w14:paraId="10F04C51" w14:textId="77777777" w:rsidR="001E5AD4" w:rsidRDefault="001E5AD4" w:rsidP="00927895">
      <w:pPr>
        <w:spacing w:after="0"/>
        <w:rPr>
          <w:rFonts w:ascii="Verdana" w:hAnsi="Verdana"/>
          <w:lang w:val="es-ES"/>
        </w:rPr>
      </w:pPr>
    </w:p>
    <w:p w14:paraId="0B08E1DF" w14:textId="77777777" w:rsidR="001E5AD4" w:rsidRDefault="001E5AD4" w:rsidP="00927895">
      <w:pPr>
        <w:spacing w:after="0"/>
        <w:rPr>
          <w:rFonts w:ascii="Verdana" w:hAnsi="Verdana"/>
          <w:lang w:val="es-ES"/>
        </w:rPr>
      </w:pPr>
    </w:p>
    <w:p w14:paraId="69A6A4E0" w14:textId="77777777" w:rsidR="001E5AD4" w:rsidRDefault="001E5AD4" w:rsidP="00927895">
      <w:pPr>
        <w:spacing w:after="0"/>
        <w:rPr>
          <w:rFonts w:ascii="Verdana" w:hAnsi="Verdana"/>
          <w:lang w:val="es-ES"/>
        </w:rPr>
      </w:pPr>
    </w:p>
    <w:p w14:paraId="37739EFF" w14:textId="77777777" w:rsidR="001E5AD4" w:rsidRDefault="001E5AD4" w:rsidP="00927895">
      <w:pPr>
        <w:spacing w:after="0"/>
        <w:rPr>
          <w:rFonts w:ascii="Verdana" w:hAnsi="Verdana"/>
          <w:lang w:val="es-ES"/>
        </w:rPr>
      </w:pPr>
    </w:p>
    <w:p w14:paraId="5684CE7E" w14:textId="77777777" w:rsidR="001E5AD4" w:rsidRDefault="001E5AD4" w:rsidP="00927895">
      <w:pPr>
        <w:spacing w:after="0"/>
        <w:rPr>
          <w:rFonts w:ascii="Verdana" w:hAnsi="Verdana"/>
          <w:lang w:val="es-ES"/>
        </w:rPr>
      </w:pPr>
    </w:p>
    <w:p w14:paraId="5BB158B3" w14:textId="77777777" w:rsidR="001E5AD4" w:rsidRDefault="001E5AD4" w:rsidP="00927895">
      <w:pPr>
        <w:spacing w:after="0"/>
        <w:rPr>
          <w:rFonts w:ascii="Verdana" w:hAnsi="Verdana"/>
          <w:lang w:val="es-ES"/>
        </w:rPr>
      </w:pPr>
    </w:p>
    <w:p w14:paraId="73D0C23A" w14:textId="77777777" w:rsidR="001E5AD4" w:rsidRDefault="001E5AD4" w:rsidP="00927895">
      <w:pPr>
        <w:spacing w:after="0"/>
        <w:rPr>
          <w:rFonts w:ascii="Verdana" w:hAnsi="Verdana"/>
          <w:lang w:val="es-ES"/>
        </w:rPr>
      </w:pPr>
    </w:p>
    <w:p w14:paraId="749502DE" w14:textId="77777777" w:rsidR="001E5AD4" w:rsidRDefault="001E5AD4" w:rsidP="00927895">
      <w:pPr>
        <w:spacing w:after="0"/>
        <w:rPr>
          <w:rFonts w:ascii="Verdana" w:hAnsi="Verdana"/>
          <w:lang w:val="es-ES"/>
        </w:rPr>
      </w:pPr>
    </w:p>
    <w:p w14:paraId="5EDB0D90" w14:textId="77777777" w:rsidR="001E5AD4" w:rsidRDefault="001E5AD4" w:rsidP="00927895">
      <w:pPr>
        <w:spacing w:after="0"/>
        <w:rPr>
          <w:rFonts w:ascii="Verdana" w:hAnsi="Verdana"/>
          <w:lang w:val="es-ES"/>
        </w:rPr>
      </w:pPr>
    </w:p>
    <w:p w14:paraId="7C7B46ED" w14:textId="77777777" w:rsidR="001E5AD4" w:rsidRDefault="001E5AD4" w:rsidP="00927895">
      <w:pPr>
        <w:spacing w:after="0"/>
        <w:rPr>
          <w:rFonts w:ascii="Verdana" w:hAnsi="Verdana"/>
          <w:lang w:val="es-ES"/>
        </w:rPr>
      </w:pPr>
    </w:p>
    <w:p w14:paraId="27F0AF59" w14:textId="77777777" w:rsidR="001E5AD4" w:rsidRDefault="001E5AD4" w:rsidP="00927895">
      <w:pPr>
        <w:spacing w:after="0"/>
        <w:rPr>
          <w:rFonts w:ascii="Verdana" w:hAnsi="Verdana"/>
          <w:lang w:val="es-ES"/>
        </w:rPr>
      </w:pPr>
    </w:p>
    <w:p w14:paraId="6F659FE5" w14:textId="77777777" w:rsidR="001E5AD4" w:rsidRDefault="001E5AD4" w:rsidP="00927895">
      <w:pPr>
        <w:spacing w:after="0"/>
        <w:rPr>
          <w:rFonts w:ascii="Verdana" w:hAnsi="Verdana"/>
          <w:lang w:val="es-ES"/>
        </w:rPr>
      </w:pPr>
    </w:p>
    <w:p w14:paraId="1CB9384F" w14:textId="77777777" w:rsidR="001E5AD4" w:rsidRDefault="001E5AD4" w:rsidP="00927895">
      <w:pPr>
        <w:spacing w:after="0"/>
        <w:rPr>
          <w:rFonts w:ascii="Verdana" w:hAnsi="Verdana"/>
          <w:lang w:val="es-ES"/>
        </w:rPr>
      </w:pPr>
    </w:p>
    <w:p w14:paraId="5CCA4799" w14:textId="28B401E3" w:rsidR="00927895" w:rsidRPr="00FC6F34" w:rsidRDefault="00927895" w:rsidP="00927895">
      <w:pPr>
        <w:spacing w:after="0"/>
        <w:rPr>
          <w:rFonts w:ascii="Verdana" w:hAnsi="Verdana"/>
          <w:lang w:val="es-ES"/>
        </w:rPr>
      </w:pPr>
      <w:r w:rsidRPr="00FC6F34">
        <w:rPr>
          <w:rFonts w:ascii="Verdana" w:hAnsi="Verdana"/>
          <w:lang w:val="es-ES"/>
        </w:rPr>
        <w:lastRenderedPageBreak/>
        <w:t xml:space="preserve">Bogotá D.C., </w:t>
      </w:r>
      <w:r w:rsidR="007C6AE0">
        <w:rPr>
          <w:rFonts w:ascii="Verdana" w:hAnsi="Verdana"/>
          <w:lang w:val="es-ES"/>
        </w:rPr>
        <w:t>16 de octubre de 2025</w:t>
      </w:r>
      <w:r w:rsidRPr="00FC6F34">
        <w:rPr>
          <w:rFonts w:ascii="Verdana" w:hAnsi="Verdana"/>
          <w:lang w:val="es-ES"/>
        </w:rPr>
        <w:tab/>
      </w:r>
    </w:p>
    <w:p w14:paraId="57298FDF" w14:textId="77777777" w:rsidR="00927895" w:rsidRPr="00FC6F34" w:rsidRDefault="00927895" w:rsidP="00927895">
      <w:pPr>
        <w:spacing w:after="0"/>
        <w:rPr>
          <w:rFonts w:ascii="Verdana" w:hAnsi="Verdana"/>
          <w:lang w:val="es-ES"/>
        </w:rPr>
      </w:pPr>
    </w:p>
    <w:p w14:paraId="70814F4D" w14:textId="7E118A1C" w:rsidR="00927895" w:rsidRPr="00FC6F34" w:rsidRDefault="007C6AE0" w:rsidP="00927895">
      <w:pPr>
        <w:spacing w:after="0" w:line="240" w:lineRule="auto"/>
        <w:rPr>
          <w:rFonts w:ascii="Verdana" w:hAnsi="Verdana"/>
          <w:lang w:val="es-ES"/>
        </w:rPr>
      </w:pPr>
      <w:bookmarkStart w:id="0" w:name="_Hlk143780582"/>
      <w:r>
        <w:rPr>
          <w:rFonts w:ascii="Verdana" w:eastAsia="Calibri" w:hAnsi="Verdana" w:cs="Arial"/>
          <w:b/>
          <w:noProof/>
          <w:color w:val="000000" w:themeColor="text1"/>
          <w:lang w:eastAsia="es-ES"/>
        </w:rPr>
        <w:drawing>
          <wp:anchor distT="0" distB="0" distL="114300" distR="114300" simplePos="0" relativeHeight="251659264" behindDoc="0" locked="0" layoutInCell="1" allowOverlap="1" wp14:anchorId="2F2B7996" wp14:editId="0903F004">
            <wp:simplePos x="0" y="0"/>
            <wp:positionH relativeFrom="column">
              <wp:posOffset>2984115</wp:posOffset>
            </wp:positionH>
            <wp:positionV relativeFrom="page">
              <wp:posOffset>1673860</wp:posOffset>
            </wp:positionV>
            <wp:extent cx="2562860" cy="688340"/>
            <wp:effectExtent l="0" t="0" r="2540" b="0"/>
            <wp:wrapSquare wrapText="bothSides"/>
            <wp:docPr id="272403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403363" name="Picture 27240336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2860" cy="688340"/>
                    </a:xfrm>
                    <a:prstGeom prst="rect">
                      <a:avLst/>
                    </a:prstGeom>
                  </pic:spPr>
                </pic:pic>
              </a:graphicData>
            </a:graphic>
            <wp14:sizeRelH relativeFrom="page">
              <wp14:pctWidth>0</wp14:pctWidth>
            </wp14:sizeRelH>
            <wp14:sizeRelV relativeFrom="page">
              <wp14:pctHeight>0</wp14:pctHeight>
            </wp14:sizeRelV>
          </wp:anchor>
        </w:drawing>
      </w:r>
      <w:r w:rsidR="00927895" w:rsidRPr="00FC6F34">
        <w:rPr>
          <w:rFonts w:ascii="Verdana" w:eastAsia="Calibri" w:hAnsi="Verdana" w:cs="Arial"/>
          <w:color w:val="000000" w:themeColor="text1"/>
          <w:lang w:val="es-ES" w:eastAsia="es-ES"/>
        </w:rPr>
        <w:t>Señor</w:t>
      </w:r>
    </w:p>
    <w:p w14:paraId="2BCC2F64" w14:textId="125911EE" w:rsidR="00927895" w:rsidRPr="00015FFA" w:rsidRDefault="00927895" w:rsidP="00927895">
      <w:pPr>
        <w:spacing w:after="0"/>
        <w:rPr>
          <w:rFonts w:ascii="Verdana" w:eastAsia="Calibri" w:hAnsi="Verdana" w:cs="Arial"/>
          <w:b/>
          <w:color w:val="000000" w:themeColor="text1"/>
          <w:lang w:eastAsia="es-ES"/>
        </w:rPr>
      </w:pPr>
      <w:r w:rsidRPr="00015FFA">
        <w:rPr>
          <w:rFonts w:ascii="Verdana" w:eastAsia="Calibri" w:hAnsi="Verdana" w:cs="Arial"/>
          <w:b/>
          <w:color w:val="000000" w:themeColor="text1"/>
          <w:lang w:eastAsia="es-ES"/>
        </w:rPr>
        <w:t xml:space="preserve">Santos Francisco Quintero Cardozo </w:t>
      </w:r>
    </w:p>
    <w:p w14:paraId="5342D0E4" w14:textId="77777777" w:rsidR="00927895" w:rsidRDefault="00927895" w:rsidP="00927895">
      <w:pPr>
        <w:spacing w:after="0" w:line="240" w:lineRule="auto"/>
        <w:rPr>
          <w:rFonts w:ascii="Verdana" w:eastAsia="Calibri" w:hAnsi="Verdana" w:cs="Arial"/>
          <w:color w:val="000000" w:themeColor="text1"/>
          <w:lang w:eastAsia="es-ES"/>
        </w:rPr>
      </w:pPr>
      <w:hyperlink r:id="rId11" w:history="1">
        <w:r w:rsidRPr="00015FFA">
          <w:rPr>
            <w:rStyle w:val="Hipervnculo"/>
            <w:rFonts w:ascii="Verdana" w:eastAsia="Calibri" w:hAnsi="Verdana" w:cs="Arial"/>
            <w:lang w:eastAsia="es-ES"/>
          </w:rPr>
          <w:t>convenios.medicina@unimilitar.edu.co</w:t>
        </w:r>
      </w:hyperlink>
    </w:p>
    <w:p w14:paraId="45549232" w14:textId="77777777" w:rsidR="00927895" w:rsidRPr="00BC4697" w:rsidRDefault="00927895" w:rsidP="00927895">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58795A0F" w14:textId="77777777" w:rsidR="00927895" w:rsidRPr="00FC6F34" w:rsidRDefault="00927895" w:rsidP="00927895">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27895" w:rsidRPr="00FC6F34" w14:paraId="4BE28B66" w14:textId="77777777" w:rsidTr="0008513D">
        <w:trPr>
          <w:trHeight w:val="300"/>
        </w:trPr>
        <w:tc>
          <w:tcPr>
            <w:tcW w:w="2410" w:type="dxa"/>
          </w:tcPr>
          <w:p w14:paraId="4280DFBE" w14:textId="77777777" w:rsidR="00927895" w:rsidRPr="00FC6F34" w:rsidRDefault="00927895" w:rsidP="0008513D">
            <w:pPr>
              <w:ind w:left="-142"/>
              <w:jc w:val="both"/>
              <w:rPr>
                <w:rFonts w:ascii="Verdana" w:eastAsia="Calibri" w:hAnsi="Verdana" w:cs="Arial"/>
                <w:b/>
                <w:bCs/>
                <w:color w:val="000000" w:themeColor="text1"/>
                <w:lang w:val="es-ES" w:eastAsia="es-ES_tradnl"/>
              </w:rPr>
            </w:pPr>
          </w:p>
        </w:tc>
        <w:tc>
          <w:tcPr>
            <w:tcW w:w="6100" w:type="dxa"/>
          </w:tcPr>
          <w:p w14:paraId="11EA464E" w14:textId="77777777" w:rsidR="0088688C" w:rsidRDefault="0088688C" w:rsidP="0008513D">
            <w:pPr>
              <w:ind w:left="3"/>
              <w:jc w:val="both"/>
              <w:rPr>
                <w:rFonts w:ascii="Verdana" w:eastAsia="Calibri" w:hAnsi="Verdana" w:cs="Arial"/>
                <w:b/>
                <w:bCs/>
                <w:color w:val="000000" w:themeColor="text1"/>
                <w:lang w:val="es-ES" w:eastAsia="es-ES"/>
              </w:rPr>
            </w:pPr>
          </w:p>
          <w:p w14:paraId="6514643F" w14:textId="7F3E3E55" w:rsidR="00927895" w:rsidRPr="00FC6F34" w:rsidRDefault="00927895" w:rsidP="0008513D">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1274</w:t>
            </w:r>
            <w:r w:rsidRPr="00FC6F34">
              <w:rPr>
                <w:rFonts w:ascii="Verdana" w:eastAsia="Calibri" w:hAnsi="Verdana" w:cs="Arial"/>
                <w:b/>
                <w:bCs/>
                <w:color w:val="000000" w:themeColor="text1"/>
                <w:lang w:val="es-ES" w:eastAsia="es-ES"/>
              </w:rPr>
              <w:t xml:space="preserve"> de 2025</w:t>
            </w:r>
          </w:p>
          <w:p w14:paraId="5A56B820" w14:textId="77777777" w:rsidR="00927895" w:rsidRPr="00FC6F34" w:rsidRDefault="00927895" w:rsidP="0008513D">
            <w:pPr>
              <w:ind w:left="3"/>
              <w:jc w:val="both"/>
              <w:rPr>
                <w:rFonts w:ascii="Verdana" w:eastAsia="Calibri" w:hAnsi="Verdana" w:cs="Arial"/>
                <w:b/>
                <w:bCs/>
                <w:color w:val="000000" w:themeColor="text1"/>
                <w:lang w:val="es-ES" w:eastAsia="es-ES"/>
              </w:rPr>
            </w:pPr>
          </w:p>
        </w:tc>
      </w:tr>
      <w:tr w:rsidR="00927895" w:rsidRPr="00FC6F34" w14:paraId="17F4187C" w14:textId="77777777" w:rsidTr="0008513D">
        <w:trPr>
          <w:trHeight w:val="300"/>
        </w:trPr>
        <w:tc>
          <w:tcPr>
            <w:tcW w:w="2410" w:type="dxa"/>
          </w:tcPr>
          <w:p w14:paraId="4D0AB7D9" w14:textId="77777777" w:rsidR="00927895" w:rsidRPr="00FC6F34" w:rsidRDefault="00927895" w:rsidP="0008513D">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4F595F8B" w14:textId="25F30B5B" w:rsidR="00927895" w:rsidRDefault="00927895" w:rsidP="005E7883">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sidR="0088688C">
              <w:rPr>
                <w:rFonts w:ascii="Verdana" w:eastAsia="Calibri" w:hAnsi="Verdana" w:cs="Arial"/>
                <w:lang w:val="es-ES" w:eastAsia="es-ES"/>
              </w:rPr>
              <w:t xml:space="preserve"> </w:t>
            </w:r>
            <w:r w:rsidR="005E7883">
              <w:rPr>
                <w:rFonts w:ascii="Verdana" w:eastAsia="Calibri" w:hAnsi="Verdana" w:cs="Arial"/>
                <w:lang w:val="es-ES" w:eastAsia="es-ES"/>
              </w:rPr>
              <w:t xml:space="preserve">/ </w:t>
            </w:r>
            <w:r w:rsidR="005E7883" w:rsidRPr="00FC6F34">
              <w:rPr>
                <w:rFonts w:ascii="Verdana" w:eastAsia="Calibri" w:hAnsi="Verdana" w:cs="Arial"/>
                <w:lang w:val="es-ES" w:eastAsia="es-ES"/>
              </w:rPr>
              <w:t xml:space="preserve">LEY DE GARANTÍAS ELECTORALES ‒ </w:t>
            </w:r>
            <w:r w:rsidR="005E7883">
              <w:rPr>
                <w:rFonts w:ascii="Verdana" w:eastAsia="Calibri" w:hAnsi="Verdana" w:cs="Arial"/>
                <w:lang w:val="es-ES" w:eastAsia="es-ES"/>
              </w:rPr>
              <w:t xml:space="preserve">Aplicación </w:t>
            </w:r>
            <w:r w:rsidR="005E7883" w:rsidRPr="00FC6F34">
              <w:rPr>
                <w:rFonts w:ascii="Verdana" w:eastAsia="Calibri" w:hAnsi="Verdana" w:cs="Arial"/>
                <w:lang w:val="es-ES" w:eastAsia="es-ES"/>
              </w:rPr>
              <w:t>‒</w:t>
            </w:r>
            <w:r w:rsidR="005E7883">
              <w:rPr>
                <w:rFonts w:ascii="Verdana" w:eastAsia="Calibri" w:hAnsi="Verdana" w:cs="Arial"/>
                <w:lang w:val="es-ES" w:eastAsia="es-ES"/>
              </w:rPr>
              <w:t xml:space="preserve"> Convenios</w:t>
            </w:r>
            <w:r w:rsidR="005E7883" w:rsidRPr="00740AA8">
              <w:rPr>
                <w:rFonts w:ascii="Verdana" w:eastAsia="Arial" w:hAnsi="Verdana" w:cs="Arial"/>
                <w:bCs/>
                <w:i/>
                <w:iCs/>
                <w:color w:val="000000" w:themeColor="text1"/>
              </w:rPr>
              <w:t xml:space="preserve"> </w:t>
            </w:r>
            <w:r w:rsidR="005E7883" w:rsidRPr="005E7883">
              <w:rPr>
                <w:rFonts w:ascii="Verdana" w:eastAsia="Arial" w:hAnsi="Verdana" w:cs="Arial"/>
                <w:bCs/>
                <w:color w:val="000000" w:themeColor="text1"/>
              </w:rPr>
              <w:t>docencia</w:t>
            </w:r>
            <w:r w:rsidR="005E7883">
              <w:rPr>
                <w:rFonts w:ascii="Verdana" w:eastAsia="Arial" w:hAnsi="Verdana" w:cs="Arial"/>
                <w:bCs/>
                <w:color w:val="000000" w:themeColor="text1"/>
              </w:rPr>
              <w:t xml:space="preserve"> </w:t>
            </w:r>
            <w:r w:rsidR="005E7883" w:rsidRPr="005E7883">
              <w:rPr>
                <w:rFonts w:ascii="Verdana" w:eastAsia="Arial" w:hAnsi="Verdana" w:cs="Arial"/>
                <w:bCs/>
                <w:color w:val="000000" w:themeColor="text1"/>
              </w:rPr>
              <w:t>servicio</w:t>
            </w:r>
          </w:p>
          <w:p w14:paraId="2625ECA4" w14:textId="77CCD7EA" w:rsidR="005E7883" w:rsidRPr="00FC6F34" w:rsidRDefault="005E7883" w:rsidP="005E7883">
            <w:pPr>
              <w:spacing w:line="276" w:lineRule="auto"/>
              <w:jc w:val="both"/>
              <w:rPr>
                <w:rFonts w:ascii="Verdana" w:eastAsia="Calibri" w:hAnsi="Verdana" w:cs="Arial"/>
                <w:color w:val="000000" w:themeColor="text1"/>
                <w:lang w:val="es-ES" w:eastAsia="es-ES"/>
              </w:rPr>
            </w:pPr>
          </w:p>
        </w:tc>
      </w:tr>
      <w:tr w:rsidR="00927895" w:rsidRPr="00FC6F34" w14:paraId="4C1FD4DD" w14:textId="77777777" w:rsidTr="0008513D">
        <w:tc>
          <w:tcPr>
            <w:tcW w:w="2410" w:type="dxa"/>
          </w:tcPr>
          <w:p w14:paraId="0A5C1CC6" w14:textId="77777777" w:rsidR="00927895" w:rsidRPr="00FC6F34" w:rsidRDefault="00927895" w:rsidP="0008513D">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0AC89599" w14:textId="77777777" w:rsidR="00927895" w:rsidRPr="00FC6F34" w:rsidRDefault="00927895" w:rsidP="0008513D">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015FFA">
              <w:rPr>
                <w:rFonts w:ascii="Verdana" w:eastAsia="Calibri" w:hAnsi="Verdana" w:cs="Arial"/>
                <w:color w:val="000000" w:themeColor="text1"/>
                <w:lang w:val="es-ES" w:eastAsia="es-ES"/>
              </w:rPr>
              <w:t>1_2025_09_05_009688</w:t>
            </w:r>
          </w:p>
        </w:tc>
      </w:tr>
    </w:tbl>
    <w:p w14:paraId="7C360AA8" w14:textId="77777777" w:rsidR="00927895" w:rsidRPr="00FC6F34" w:rsidRDefault="00927895" w:rsidP="00927895">
      <w:pPr>
        <w:spacing w:after="0" w:line="276" w:lineRule="auto"/>
        <w:jc w:val="both"/>
        <w:rPr>
          <w:rFonts w:ascii="Verdana" w:eastAsia="Calibri" w:hAnsi="Verdana" w:cs="Arial"/>
          <w:color w:val="000000" w:themeColor="text1"/>
          <w:lang w:val="es-ES" w:eastAsia="es-ES"/>
        </w:rPr>
      </w:pPr>
    </w:p>
    <w:p w14:paraId="4043D035" w14:textId="77777777" w:rsidR="00927895" w:rsidRPr="00FC6F34" w:rsidRDefault="00927895" w:rsidP="00927895">
      <w:pPr>
        <w:spacing w:after="0" w:line="276" w:lineRule="auto"/>
        <w:jc w:val="both"/>
        <w:rPr>
          <w:rFonts w:ascii="Verdana" w:eastAsia="Calibri" w:hAnsi="Verdana" w:cs="Arial"/>
          <w:color w:val="000000" w:themeColor="text1"/>
          <w:lang w:val="es-ES" w:eastAsia="es-ES"/>
        </w:rPr>
      </w:pPr>
    </w:p>
    <w:p w14:paraId="049760CB" w14:textId="77777777" w:rsidR="00927895" w:rsidRPr="00FC6F34" w:rsidRDefault="00927895" w:rsidP="00927895">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Quintero</w:t>
      </w:r>
      <w:r w:rsidRPr="00FC6F34">
        <w:rPr>
          <w:rFonts w:ascii="Verdana" w:eastAsia="Calibri" w:hAnsi="Verdana" w:cs="Arial"/>
          <w:color w:val="000000" w:themeColor="text1"/>
          <w:lang w:val="es-ES" w:eastAsia="es-ES"/>
        </w:rPr>
        <w:t xml:space="preserve">: </w:t>
      </w:r>
    </w:p>
    <w:p w14:paraId="3E68EF90" w14:textId="77777777" w:rsidR="00927895" w:rsidRPr="00FC6F34" w:rsidRDefault="00927895" w:rsidP="00927895">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5ABB3A68" w14:textId="77777777" w:rsidR="00927895" w:rsidRPr="00FC6F34" w:rsidRDefault="00927895" w:rsidP="00927895">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05</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septiembre</w:t>
      </w:r>
      <w:r w:rsidRPr="00FC6F34">
        <w:rPr>
          <w:rFonts w:ascii="Verdana" w:eastAsia="Calibri" w:hAnsi="Verdana" w:cs="Arial"/>
          <w:color w:val="000000" w:themeColor="text1"/>
          <w:lang w:val="es-ES" w:eastAsia="es-ES"/>
        </w:rPr>
        <w:t xml:space="preserve"> de 2025, en la cual manifiesta lo siguiente: </w:t>
      </w:r>
    </w:p>
    <w:p w14:paraId="5BBC927A" w14:textId="77777777" w:rsidR="00927895" w:rsidRPr="00BF306B" w:rsidRDefault="00927895" w:rsidP="00927895">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C4C4555" w14:textId="77777777" w:rsidR="00927895" w:rsidRPr="00BF306B" w:rsidRDefault="00927895" w:rsidP="00927895">
      <w:pPr>
        <w:spacing w:after="0" w:line="240" w:lineRule="auto"/>
        <w:ind w:left="709" w:right="709"/>
        <w:jc w:val="both"/>
        <w:rPr>
          <w:rFonts w:ascii="Verdana" w:hAnsi="Verdana"/>
          <w:sz w:val="20"/>
          <w:szCs w:val="20"/>
        </w:rPr>
      </w:pPr>
      <w:r w:rsidRPr="00BF306B">
        <w:rPr>
          <w:rFonts w:ascii="Verdana" w:eastAsia="Century Gothic" w:hAnsi="Verdana" w:cs="Century Gothic"/>
          <w:i/>
          <w:color w:val="000000" w:themeColor="text1"/>
          <w:sz w:val="20"/>
          <w:szCs w:val="20"/>
          <w:lang w:val="es-ES"/>
        </w:rPr>
        <w:t xml:space="preserve">“[…] </w:t>
      </w:r>
      <w:r w:rsidRPr="00BF306B">
        <w:rPr>
          <w:rFonts w:ascii="Verdana" w:hAnsi="Verdana"/>
          <w:sz w:val="20"/>
          <w:szCs w:val="20"/>
        </w:rPr>
        <w:t xml:space="preserve">Dado lo anterior, los convenios de cooperación académica y los convenios marco docencia servicio señalados en el Decreto 780 de 2016 y demás normas que lo complementan, </w:t>
      </w:r>
    </w:p>
    <w:p w14:paraId="450CC71D" w14:textId="77777777" w:rsidR="00927895" w:rsidRPr="00BF306B" w:rsidRDefault="00927895" w:rsidP="00927895">
      <w:pPr>
        <w:spacing w:after="0" w:line="240" w:lineRule="auto"/>
        <w:ind w:left="709" w:right="709"/>
        <w:jc w:val="both"/>
        <w:rPr>
          <w:rFonts w:ascii="Verdana" w:hAnsi="Verdana"/>
          <w:sz w:val="20"/>
          <w:szCs w:val="20"/>
        </w:rPr>
      </w:pPr>
    </w:p>
    <w:p w14:paraId="163F797B" w14:textId="77777777" w:rsidR="00927895" w:rsidRPr="00BF306B" w:rsidRDefault="00927895" w:rsidP="00927895">
      <w:pPr>
        <w:spacing w:after="0" w:line="240" w:lineRule="auto"/>
        <w:ind w:left="709" w:right="709"/>
        <w:jc w:val="both"/>
        <w:rPr>
          <w:rFonts w:ascii="Verdana" w:hAnsi="Verdana"/>
          <w:sz w:val="20"/>
          <w:szCs w:val="20"/>
        </w:rPr>
      </w:pPr>
      <w:proofErr w:type="gramStart"/>
      <w:r w:rsidRPr="00BF306B">
        <w:rPr>
          <w:rFonts w:ascii="Verdana" w:hAnsi="Verdana"/>
          <w:sz w:val="20"/>
          <w:szCs w:val="20"/>
        </w:rPr>
        <w:t>1.¿</w:t>
      </w:r>
      <w:proofErr w:type="gramEnd"/>
      <w:r w:rsidRPr="00BF306B">
        <w:rPr>
          <w:rFonts w:ascii="Verdana" w:hAnsi="Verdana"/>
          <w:sz w:val="20"/>
          <w:szCs w:val="20"/>
        </w:rPr>
        <w:t>Estarían sujetos a la aplicabilidad de la Ley de Garantías estos acuerdos de voluntades que se enmarcan como convenios de cooperación académica y convenios docencia servicio?</w:t>
      </w:r>
    </w:p>
    <w:p w14:paraId="1C242446" w14:textId="77777777" w:rsidR="00927895" w:rsidRPr="00BF306B" w:rsidRDefault="00927895" w:rsidP="00927895">
      <w:pPr>
        <w:spacing w:after="0" w:line="240" w:lineRule="auto"/>
        <w:ind w:left="709" w:right="709"/>
        <w:jc w:val="both"/>
        <w:rPr>
          <w:rFonts w:ascii="Verdana" w:hAnsi="Verdana"/>
          <w:sz w:val="20"/>
          <w:szCs w:val="20"/>
        </w:rPr>
      </w:pPr>
      <w:proofErr w:type="gramStart"/>
      <w:r w:rsidRPr="00BF306B">
        <w:rPr>
          <w:rFonts w:ascii="Verdana" w:hAnsi="Verdana"/>
          <w:sz w:val="20"/>
          <w:szCs w:val="20"/>
        </w:rPr>
        <w:t>2.¿</w:t>
      </w:r>
      <w:proofErr w:type="gramEnd"/>
      <w:r w:rsidRPr="00BF306B">
        <w:rPr>
          <w:rFonts w:ascii="Verdana" w:hAnsi="Verdana"/>
          <w:sz w:val="20"/>
          <w:szCs w:val="20"/>
        </w:rPr>
        <w:t>Dado el caso que no, cual es la norma que se debería tener en cuenta para argumentar esa excepcionalidad?”</w:t>
      </w:r>
    </w:p>
    <w:p w14:paraId="31905AF0" w14:textId="77777777" w:rsidR="00927895" w:rsidRPr="00FC6F34" w:rsidRDefault="00927895" w:rsidP="00927895">
      <w:pPr>
        <w:spacing w:after="0" w:line="276" w:lineRule="auto"/>
        <w:ind w:right="709"/>
        <w:jc w:val="both"/>
        <w:rPr>
          <w:rFonts w:ascii="Verdana" w:eastAsia="Calibri" w:hAnsi="Verdana" w:cs="Arial"/>
          <w:lang w:val="es-ES"/>
        </w:rPr>
      </w:pPr>
    </w:p>
    <w:p w14:paraId="09FD63EF" w14:textId="77777777" w:rsidR="00927895" w:rsidRPr="00FC6F34" w:rsidRDefault="00927895" w:rsidP="00927895">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FC6F34">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8EF8AE2" w14:textId="77777777" w:rsidR="00927895" w:rsidRPr="00FC6F34" w:rsidRDefault="00927895" w:rsidP="00927895">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8AFEFBE" w14:textId="77777777" w:rsidR="00927895" w:rsidRPr="00FC6F34" w:rsidRDefault="00927895" w:rsidP="00927895">
      <w:pPr>
        <w:spacing w:after="0" w:line="276" w:lineRule="auto"/>
        <w:ind w:firstLine="709"/>
        <w:jc w:val="both"/>
        <w:rPr>
          <w:rFonts w:ascii="Verdana" w:eastAsia="Calibri" w:hAnsi="Verdana" w:cs="Arial"/>
          <w:color w:val="000000" w:themeColor="text1"/>
          <w:lang w:val="es-ES" w:eastAsia="es-ES"/>
        </w:rPr>
      </w:pPr>
    </w:p>
    <w:p w14:paraId="108D3E98" w14:textId="6CD05D01" w:rsidR="00927895" w:rsidRPr="00FC6F34" w:rsidRDefault="00927895" w:rsidP="00BF306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15A6F65B" w14:textId="77777777" w:rsidR="00927895" w:rsidRPr="00FC6F34" w:rsidRDefault="00927895" w:rsidP="00927895">
      <w:pPr>
        <w:tabs>
          <w:tab w:val="left" w:pos="426"/>
        </w:tabs>
        <w:spacing w:after="0" w:line="276" w:lineRule="auto"/>
        <w:jc w:val="both"/>
        <w:rPr>
          <w:rFonts w:ascii="Verdana" w:eastAsia="Century Gothic" w:hAnsi="Verdana" w:cs="Century Gothic"/>
          <w:color w:val="000000" w:themeColor="text1"/>
          <w:lang w:val="es-ES"/>
        </w:rPr>
      </w:pPr>
    </w:p>
    <w:p w14:paraId="4145D02F" w14:textId="77777777" w:rsidR="00927895" w:rsidRPr="00FC6F34" w:rsidRDefault="00927895" w:rsidP="00927895">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sidRPr="00D47C60">
        <w:rPr>
          <w:rFonts w:ascii="Verdana" w:eastAsia="Century Gothic" w:hAnsi="Verdana" w:cs="Century Gothic"/>
          <w:color w:val="000000" w:themeColor="text1"/>
          <w:lang w:val="es-ES"/>
        </w:rPr>
        <w:t>Se encuentra restringida la celebración de los convenios docencia-servicio referidos en Decreto 780 de 2016 durante el periodo de la Ley de Garantías Electorales?</w:t>
      </w:r>
    </w:p>
    <w:p w14:paraId="2E506DB9" w14:textId="77777777" w:rsidR="00927895" w:rsidRPr="00FC6F34" w:rsidRDefault="00927895" w:rsidP="00927895">
      <w:pPr>
        <w:spacing w:after="0" w:line="276" w:lineRule="auto"/>
        <w:jc w:val="both"/>
        <w:rPr>
          <w:rFonts w:ascii="Verdana" w:eastAsia="Calibri" w:hAnsi="Verdana" w:cs="Arial"/>
          <w:color w:val="000000" w:themeColor="text1"/>
          <w:lang w:val="es-ES"/>
        </w:rPr>
      </w:pPr>
    </w:p>
    <w:p w14:paraId="5E8E1318" w14:textId="02C95DC1" w:rsidR="00927895" w:rsidRPr="00FC6F34" w:rsidRDefault="00927895" w:rsidP="00BF306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0B7F651A" w14:textId="77777777" w:rsidR="00927895" w:rsidRPr="00FC6F34" w:rsidRDefault="00927895" w:rsidP="0092789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27895" w:rsidRPr="00FC6F34" w14:paraId="6DF3AD4B" w14:textId="77777777" w:rsidTr="0008513D">
        <w:tc>
          <w:tcPr>
            <w:tcW w:w="8828" w:type="dxa"/>
          </w:tcPr>
          <w:p w14:paraId="315640B5" w14:textId="77777777" w:rsidR="00927895" w:rsidRDefault="00927895" w:rsidP="0008513D">
            <w:pPr>
              <w:spacing w:after="120" w:line="276" w:lineRule="auto"/>
              <w:jc w:val="both"/>
              <w:rPr>
                <w:rFonts w:ascii="Verdana" w:eastAsia="Arial" w:hAnsi="Verdana" w:cs="Arial"/>
                <w:color w:val="000000" w:themeColor="text1"/>
              </w:rPr>
            </w:pPr>
            <w:r>
              <w:rPr>
                <w:rFonts w:ascii="Verdana" w:eastAsia="Arial" w:hAnsi="Verdana" w:cs="Arial"/>
                <w:bCs/>
                <w:color w:val="000000" w:themeColor="text1"/>
                <w:lang w:val="es-ES"/>
              </w:rPr>
              <w:t>E</w:t>
            </w:r>
            <w:r w:rsidRPr="00740AA8">
              <w:rPr>
                <w:rFonts w:ascii="Verdana" w:eastAsia="Arial" w:hAnsi="Verdana" w:cs="Arial"/>
                <w:bCs/>
                <w:color w:val="000000" w:themeColor="text1"/>
                <w:lang w:val="es-ES"/>
              </w:rPr>
              <w:t xml:space="preserve">l </w:t>
            </w:r>
            <w:r>
              <w:rPr>
                <w:rFonts w:ascii="Verdana" w:eastAsia="Arial" w:hAnsi="Verdana" w:cs="Arial"/>
                <w:bCs/>
                <w:color w:val="000000" w:themeColor="text1"/>
                <w:lang w:val="es-ES"/>
              </w:rPr>
              <w:t xml:space="preserve">artículo </w:t>
            </w:r>
            <w:r w:rsidRPr="00740AA8">
              <w:rPr>
                <w:rFonts w:ascii="Verdana" w:eastAsia="Arial" w:hAnsi="Verdana" w:cs="Arial"/>
                <w:color w:val="000000" w:themeColor="text1"/>
              </w:rPr>
              <w:t>2.7.1.1.2</w:t>
            </w:r>
            <w:r w:rsidRPr="00740AA8">
              <w:rPr>
                <w:rFonts w:ascii="Verdana" w:eastAsia="Arial" w:hAnsi="Verdana" w:cs="Arial"/>
                <w:bCs/>
                <w:color w:val="000000" w:themeColor="text1"/>
                <w:lang w:val="es-ES"/>
              </w:rPr>
              <w:t xml:space="preserve"> Decreto 780 de 2016, por medio del cual se expide el Decreto Único Reglamentario del Sector Salud y Protección Social,</w:t>
            </w:r>
            <w:r>
              <w:rPr>
                <w:rFonts w:ascii="Verdana" w:eastAsia="Arial" w:hAnsi="Verdana" w:cs="Arial"/>
                <w:bCs/>
                <w:color w:val="000000" w:themeColor="text1"/>
                <w:lang w:val="es-ES"/>
              </w:rPr>
              <w:t xml:space="preserve"> indica que la </w:t>
            </w:r>
            <w:r>
              <w:rPr>
                <w:rFonts w:ascii="Verdana" w:eastAsia="Arial" w:hAnsi="Verdana" w:cs="Arial"/>
                <w:bCs/>
                <w:i/>
                <w:iCs/>
                <w:color w:val="000000" w:themeColor="text1"/>
              </w:rPr>
              <w:t>r</w:t>
            </w:r>
            <w:r w:rsidRPr="00740AA8">
              <w:rPr>
                <w:rFonts w:ascii="Verdana" w:eastAsia="Arial" w:hAnsi="Verdana" w:cs="Arial"/>
                <w:bCs/>
                <w:i/>
                <w:iCs/>
                <w:color w:val="000000" w:themeColor="text1"/>
              </w:rPr>
              <w:t>elación docencia-servicio</w:t>
            </w:r>
            <w:r>
              <w:rPr>
                <w:rFonts w:ascii="Verdana" w:eastAsia="Arial" w:hAnsi="Verdana" w:cs="Arial"/>
                <w:bCs/>
                <w:color w:val="000000" w:themeColor="text1"/>
                <w:lang w:val="es-ES"/>
              </w:rPr>
              <w:t xml:space="preserve"> se refiere al “</w:t>
            </w:r>
            <w:r>
              <w:rPr>
                <w:rFonts w:ascii="Verdana" w:eastAsia="Arial" w:hAnsi="Verdana" w:cs="Arial"/>
                <w:bCs/>
                <w:color w:val="000000" w:themeColor="text1"/>
              </w:rPr>
              <w:t>v</w:t>
            </w:r>
            <w:r w:rsidRPr="00740AA8">
              <w:rPr>
                <w:rFonts w:ascii="Verdana" w:eastAsia="Arial" w:hAnsi="Verdana" w:cs="Arial"/>
                <w:bCs/>
                <w:color w:val="000000" w:themeColor="text1"/>
              </w:rPr>
              <w:t>ínculo funcional que se establece entre instituciones educativas y otras organizaciones, con el propósito de formar talento humano en salud o entre instituciones educativas cuando por lo menos una de ellas disponga de escenarios de práctica en salud</w:t>
            </w:r>
            <w:r>
              <w:rPr>
                <w:rFonts w:ascii="Verdana" w:eastAsia="Arial" w:hAnsi="Verdana" w:cs="Arial"/>
                <w:bCs/>
                <w:color w:val="000000" w:themeColor="text1"/>
              </w:rPr>
              <w:t>”</w:t>
            </w:r>
            <w:r w:rsidRPr="00740AA8">
              <w:rPr>
                <w:rFonts w:ascii="Verdana" w:eastAsia="Arial" w:hAnsi="Verdana" w:cs="Arial"/>
                <w:bCs/>
                <w:color w:val="000000" w:themeColor="text1"/>
              </w:rPr>
              <w:t xml:space="preserve">. </w:t>
            </w:r>
            <w:r>
              <w:rPr>
                <w:rFonts w:ascii="Verdana" w:eastAsia="Arial" w:hAnsi="Verdana" w:cs="Arial"/>
                <w:bCs/>
                <w:color w:val="000000" w:themeColor="text1"/>
              </w:rPr>
              <w:t>En consecuencia, el c</w:t>
            </w:r>
            <w:r w:rsidRPr="00740AA8">
              <w:rPr>
                <w:rFonts w:ascii="Verdana" w:eastAsia="Arial" w:hAnsi="Verdana" w:cs="Arial"/>
                <w:bCs/>
                <w:i/>
                <w:iCs/>
                <w:color w:val="000000" w:themeColor="text1"/>
              </w:rPr>
              <w:t>onvenio docencia-servicio</w:t>
            </w:r>
            <w:r>
              <w:rPr>
                <w:rFonts w:ascii="Verdana" w:eastAsia="Arial" w:hAnsi="Verdana" w:cs="Arial"/>
                <w:bCs/>
                <w:color w:val="000000" w:themeColor="text1"/>
              </w:rPr>
              <w:t xml:space="preserve"> es</w:t>
            </w:r>
            <w:r w:rsidRPr="00740AA8">
              <w:rPr>
                <w:rFonts w:ascii="Verdana" w:eastAsia="Arial" w:hAnsi="Verdana" w:cs="Arial"/>
                <w:bCs/>
                <w:color w:val="000000" w:themeColor="text1"/>
              </w:rPr>
              <w:t xml:space="preserve"> el acuerdo de voluntades </w:t>
            </w:r>
            <w:r>
              <w:rPr>
                <w:rFonts w:ascii="Verdana" w:eastAsia="Arial" w:hAnsi="Verdana" w:cs="Arial"/>
                <w:bCs/>
                <w:color w:val="000000" w:themeColor="text1"/>
              </w:rPr>
              <w:t>que suscriben dichas</w:t>
            </w:r>
            <w:r w:rsidRPr="00740AA8">
              <w:rPr>
                <w:rFonts w:ascii="Verdana" w:eastAsia="Arial" w:hAnsi="Verdana" w:cs="Arial"/>
                <w:bCs/>
                <w:color w:val="000000" w:themeColor="text1"/>
              </w:rPr>
              <w:t xml:space="preserve"> instituciones, </w:t>
            </w:r>
            <w:r>
              <w:rPr>
                <w:rFonts w:ascii="Verdana" w:eastAsia="Arial" w:hAnsi="Verdana" w:cs="Arial"/>
                <w:bCs/>
                <w:color w:val="000000" w:themeColor="text1"/>
              </w:rPr>
              <w:t xml:space="preserve">y que establece </w:t>
            </w:r>
            <w:r w:rsidRPr="00740AA8">
              <w:rPr>
                <w:rFonts w:ascii="Verdana" w:eastAsia="Arial" w:hAnsi="Verdana" w:cs="Arial"/>
                <w:bCs/>
                <w:color w:val="000000" w:themeColor="text1"/>
              </w:rPr>
              <w:t>las condiciones, compromisos y responsabilidades de cada una de las partes, formalizadas en un documento.</w:t>
            </w:r>
            <w:r>
              <w:rPr>
                <w:rFonts w:ascii="Verdana" w:eastAsia="Arial" w:hAnsi="Verdana" w:cs="Arial"/>
                <w:bCs/>
                <w:color w:val="000000" w:themeColor="text1"/>
              </w:rPr>
              <w:t xml:space="preserve"> Adicionalmente, el a</w:t>
            </w:r>
            <w:r w:rsidRPr="00601252">
              <w:rPr>
                <w:rFonts w:ascii="Verdana" w:eastAsia="Arial" w:hAnsi="Verdana" w:cs="Arial"/>
                <w:bCs/>
                <w:color w:val="000000" w:themeColor="text1"/>
              </w:rPr>
              <w:t>rtículo 2.7.1.1.</w:t>
            </w:r>
            <w:r w:rsidRPr="00EF2AA1">
              <w:rPr>
                <w:rFonts w:ascii="Verdana" w:eastAsia="Arial" w:hAnsi="Verdana" w:cs="Arial"/>
                <w:bCs/>
                <w:color w:val="000000" w:themeColor="text1"/>
              </w:rPr>
              <w:t>10. señala que la</w:t>
            </w:r>
            <w:r w:rsidRPr="00601252">
              <w:rPr>
                <w:rFonts w:ascii="Verdana" w:eastAsia="Arial" w:hAnsi="Verdana" w:cs="Arial"/>
                <w:bCs/>
                <w:color w:val="000000" w:themeColor="text1"/>
              </w:rPr>
              <w:t xml:space="preserve"> relación</w:t>
            </w:r>
            <w:r w:rsidRPr="00601252">
              <w:rPr>
                <w:rFonts w:ascii="Verdana" w:eastAsia="Arial" w:hAnsi="Verdana" w:cs="Arial"/>
                <w:color w:val="000000" w:themeColor="text1"/>
              </w:rPr>
              <w:t xml:space="preserve"> docencia-servicio </w:t>
            </w:r>
            <w:r w:rsidRPr="00601252">
              <w:rPr>
                <w:rFonts w:ascii="Verdana" w:eastAsia="Arial" w:hAnsi="Verdana" w:cs="Arial"/>
                <w:color w:val="000000" w:themeColor="text1"/>
              </w:rPr>
              <w:lastRenderedPageBreak/>
              <w:t xml:space="preserve">tiene carácter institucional y no podrá darse sin que medie la formalización de un convenio marco que se ajuste a lo establecido en </w:t>
            </w:r>
            <w:r>
              <w:rPr>
                <w:rFonts w:ascii="Verdana" w:eastAsia="Arial" w:hAnsi="Verdana" w:cs="Arial"/>
                <w:color w:val="000000" w:themeColor="text1"/>
              </w:rPr>
              <w:t>ese</w:t>
            </w:r>
            <w:r w:rsidRPr="00601252">
              <w:rPr>
                <w:rFonts w:ascii="Verdana" w:eastAsia="Arial" w:hAnsi="Verdana" w:cs="Arial"/>
                <w:color w:val="000000" w:themeColor="text1"/>
              </w:rPr>
              <w:t xml:space="preserve"> capítulo. </w:t>
            </w:r>
          </w:p>
          <w:p w14:paraId="54FD2450" w14:textId="77777777" w:rsidR="00927895" w:rsidRDefault="00927895" w:rsidP="0008513D">
            <w:pPr>
              <w:spacing w:after="120" w:line="276" w:lineRule="auto"/>
              <w:jc w:val="both"/>
              <w:rPr>
                <w:rFonts w:ascii="Verdana" w:eastAsia="Arial" w:hAnsi="Verdana" w:cs="Arial"/>
                <w:bCs/>
                <w:color w:val="000000" w:themeColor="text1"/>
                <w:lang w:val="es-ES"/>
              </w:rPr>
            </w:pPr>
            <w:r>
              <w:rPr>
                <w:rFonts w:ascii="Verdana" w:eastAsia="Arial" w:hAnsi="Verdana" w:cs="Arial"/>
                <w:color w:val="000000" w:themeColor="text1"/>
              </w:rPr>
              <w:tab/>
              <w:t xml:space="preserve">De lo anterior se evidencia que estos convenios se celebran de forma directa, y que no implican convocatorias públicas o la posibilidad de pluralidad de oferentes. Dado que el ámbito material del artículo 33 de la Ley 996 de 2005 cobija a </w:t>
            </w:r>
            <w:r w:rsidRPr="00E87A55">
              <w:rPr>
                <w:rFonts w:ascii="Verdana" w:eastAsia="Arial" w:hAnsi="Verdana" w:cs="Arial"/>
                <w:i/>
                <w:color w:val="000000" w:themeColor="text1"/>
              </w:rPr>
              <w:t>cualquier</w:t>
            </w:r>
            <w:r>
              <w:rPr>
                <w:rFonts w:ascii="Verdana" w:eastAsia="Arial" w:hAnsi="Verdana" w:cs="Arial"/>
                <w:color w:val="000000" w:themeColor="text1"/>
              </w:rPr>
              <w:t xml:space="preserve"> contrato o convenio que celebren las entidades de forma directa, sin que medie un proceso abierto o competitivo, las entidades tendrán restringida la suscripción de los convenios objeto de consulta durante el periodo electoral allí establecido. Por otra parte, </w:t>
            </w:r>
            <w:r>
              <w:rPr>
                <w:rFonts w:ascii="Verdana" w:eastAsia="Arial" w:hAnsi="Verdana" w:cs="Arial"/>
                <w:bCs/>
                <w:color w:val="000000" w:themeColor="text1"/>
                <w:lang w:val="es-ES"/>
              </w:rPr>
              <w:t xml:space="preserve">será pertinente analizar si se configura alguna de las excepciones previstas en el artículo 33 de la Ley de Garantías, en particular, si la contratación se realiza con ocasión a una “emergencia educativa o sanitaria”. </w:t>
            </w:r>
          </w:p>
          <w:p w14:paraId="0E66F29F" w14:textId="77777777" w:rsidR="00927895" w:rsidRPr="000F22B6" w:rsidRDefault="00927895" w:rsidP="0008513D">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t>C</w:t>
            </w:r>
            <w:r w:rsidRPr="00584759">
              <w:rPr>
                <w:rFonts w:ascii="Verdana" w:eastAsia="Calibri" w:hAnsi="Verdana" w:cs="Arial"/>
                <w:lang w:val="es-ES"/>
              </w:rPr>
              <w:t xml:space="preserve">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correspondiente análisis para determinar si aplica o no una determinada excepción</w:t>
            </w:r>
            <w:r>
              <w:rPr>
                <w:rFonts w:ascii="Verdana" w:eastAsia="Calibri" w:hAnsi="Verdana" w:cs="Arial"/>
                <w:lang w:val="es-ES"/>
              </w:rPr>
              <w:t xml:space="preserve"> a la prohibición del artículo 33, según </w:t>
            </w:r>
            <w:r w:rsidRPr="00584759">
              <w:rPr>
                <w:rFonts w:ascii="Verdana" w:eastAsia="Calibri" w:hAnsi="Verdana" w:cs="Arial"/>
                <w:lang w:val="es-ES"/>
              </w:rPr>
              <w:t xml:space="preserve">la situación fáctica y jurídica particular del caso concreto, para lo cual las consideraciones expuestas en el presente concepto constituyen un instrumento orientador. De ser es procedente la excepción, la entidad </w:t>
            </w:r>
            <w:r>
              <w:rPr>
                <w:rFonts w:ascii="Verdana" w:eastAsia="Calibri" w:hAnsi="Verdana" w:cs="Arial"/>
                <w:lang w:val="es-ES"/>
              </w:rPr>
              <w:t xml:space="preserve">podrá </w:t>
            </w:r>
            <w:r w:rsidRPr="00584759">
              <w:rPr>
                <w:rFonts w:ascii="Verdana" w:eastAsia="Calibri" w:hAnsi="Verdana" w:cs="Arial"/>
                <w:lang w:val="es-ES"/>
              </w:rPr>
              <w:t>realizar la contratación directa justificando las razones que avalan su procedencia</w:t>
            </w:r>
            <w:r w:rsidRPr="00FC6F34">
              <w:rPr>
                <w:rFonts w:ascii="Verdana" w:hAnsi="Verdana" w:cs="Arial"/>
                <w:lang w:val="es-ES" w:eastAsia="es-CO"/>
              </w:rPr>
              <w:t>. Por el contrario, si el estudio determina que no aplica excepción alguna estará vedada la celebración de contratos de manera directa</w:t>
            </w:r>
            <w:r>
              <w:rPr>
                <w:rFonts w:ascii="Verdana" w:hAnsi="Verdana" w:cs="Arial"/>
                <w:lang w:val="es-ES" w:eastAsia="es-CO"/>
              </w:rPr>
              <w:t xml:space="preserve">. </w:t>
            </w:r>
          </w:p>
          <w:p w14:paraId="1E768446" w14:textId="77777777" w:rsidR="00927895" w:rsidRPr="008B724A" w:rsidRDefault="00927895" w:rsidP="0008513D">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xml:space="preserve">”; así </w:t>
            </w:r>
            <w:proofErr w:type="gramStart"/>
            <w:r>
              <w:rPr>
                <w:rFonts w:ascii="Verdana" w:eastAsia="Arial" w:hAnsi="Verdana" w:cs="Arial"/>
                <w:bCs/>
                <w:color w:val="000000" w:themeColor="text1"/>
              </w:rPr>
              <w:t>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w:t>
            </w:r>
            <w:proofErr w:type="gramEnd"/>
            <w:r>
              <w:rPr>
                <w:rFonts w:ascii="Verdana" w:eastAsia="Arial" w:hAnsi="Verdana" w:cs="Arial"/>
                <w:bCs/>
                <w:color w:val="000000" w:themeColor="text1"/>
                <w:lang w:val="es-ES"/>
              </w:rPr>
              <w:t xml:space="preserve"> si lo que pretende adelantar es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trate de entidades sanitarias u hospitalarias. </w:t>
            </w:r>
          </w:p>
          <w:p w14:paraId="43BD21FC" w14:textId="77777777" w:rsidR="00927895" w:rsidRPr="002C77BE" w:rsidRDefault="00927895" w:rsidP="0008513D">
            <w:pPr>
              <w:shd w:val="clear" w:color="auto" w:fill="FFFFFF"/>
              <w:spacing w:after="120" w:line="276" w:lineRule="auto"/>
              <w:ind w:firstLine="708"/>
              <w:jc w:val="both"/>
              <w:rPr>
                <w:rFonts w:ascii="Verdana" w:eastAsia="Calibri" w:hAnsi="Verdana" w:cs="Arial"/>
                <w:lang w:val="es-ES"/>
              </w:rPr>
            </w:pP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49CD8EFF" w14:textId="77777777" w:rsidR="00927895" w:rsidRPr="00036A04" w:rsidRDefault="00927895" w:rsidP="0008513D">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lastRenderedPageBreak/>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384BFC39" w14:textId="77777777" w:rsidR="00927895" w:rsidRPr="00FC6F34" w:rsidRDefault="00927895" w:rsidP="0092789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617F8CA" w14:textId="65B908CC" w:rsidR="00927895" w:rsidRPr="00FC6F34" w:rsidRDefault="00927895" w:rsidP="00BF306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70B02E4D" w14:textId="77777777" w:rsidR="00927895" w:rsidRPr="00FC6F34" w:rsidRDefault="00927895" w:rsidP="00927895">
      <w:pPr>
        <w:spacing w:after="0" w:line="276" w:lineRule="auto"/>
        <w:jc w:val="both"/>
        <w:rPr>
          <w:rFonts w:ascii="Verdana" w:eastAsia="Calibri" w:hAnsi="Verdana" w:cs="Arial"/>
          <w:color w:val="000000" w:themeColor="text1"/>
          <w:lang w:val="es-ES"/>
        </w:rPr>
      </w:pPr>
    </w:p>
    <w:p w14:paraId="31ED46C5" w14:textId="77777777" w:rsidR="00927895" w:rsidRPr="00FC6F34" w:rsidRDefault="00927895" w:rsidP="00927895">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76C0C4B6" w14:textId="77777777" w:rsidR="00927895" w:rsidRPr="00FC6F34" w:rsidRDefault="00927895" w:rsidP="00927895">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xml:space="preserve">. En esta medida, introduce limitaciones para realizar nombramientos, postulaciones, contrataciones o </w:t>
      </w:r>
      <w:r w:rsidRPr="00FC6F34">
        <w:rPr>
          <w:rFonts w:ascii="Verdana" w:eastAsia="Times New Roman" w:hAnsi="Verdana" w:cs="Arial"/>
          <w:lang w:val="es-ES" w:eastAsia="es-CO"/>
        </w:rPr>
        <w:lastRenderedPageBreak/>
        <w:t>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5C476F74" w14:textId="77777777" w:rsidR="00927895" w:rsidRPr="00FC6F34" w:rsidRDefault="00927895" w:rsidP="00927895">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B8BA05D" w14:textId="77777777" w:rsidR="00927895" w:rsidRPr="00FC6F34" w:rsidRDefault="00927895" w:rsidP="00927895">
      <w:pPr>
        <w:spacing w:after="0" w:line="276" w:lineRule="auto"/>
        <w:ind w:right="709"/>
        <w:jc w:val="both"/>
        <w:rPr>
          <w:rFonts w:ascii="Verdana" w:eastAsia="Times New Roman" w:hAnsi="Verdana" w:cs="Arial"/>
          <w:lang w:val="es-ES" w:eastAsia="es-CO"/>
        </w:rPr>
      </w:pPr>
    </w:p>
    <w:p w14:paraId="7693E6D9" w14:textId="77777777" w:rsidR="00927895" w:rsidRPr="00FC6F34" w:rsidRDefault="00927895" w:rsidP="00927895">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30C1596" w14:textId="77777777" w:rsidR="00927895" w:rsidRPr="00FC6F34" w:rsidRDefault="00927895" w:rsidP="00927895">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21A4CD9F" w14:textId="77777777" w:rsidR="00927895" w:rsidRPr="00FC6F34" w:rsidRDefault="00927895" w:rsidP="00927895">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4A711418" w14:textId="77777777" w:rsidR="00927895" w:rsidRPr="00FC6F34" w:rsidRDefault="00927895" w:rsidP="00927895">
      <w:pPr>
        <w:spacing w:after="0" w:line="276" w:lineRule="auto"/>
        <w:ind w:firstLine="709"/>
        <w:jc w:val="both"/>
        <w:rPr>
          <w:rFonts w:ascii="Verdana" w:eastAsia="Times New Roman" w:hAnsi="Verdana" w:cs="Arial"/>
          <w:lang w:val="es-ES" w:eastAsia="es-CO"/>
        </w:rPr>
      </w:pPr>
    </w:p>
    <w:p w14:paraId="6F1CB38F" w14:textId="77777777" w:rsidR="00927895" w:rsidRPr="00FC6F34" w:rsidRDefault="00927895" w:rsidP="00927895">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B2162CB" w14:textId="77777777" w:rsidR="00927895" w:rsidRPr="00FC6F34" w:rsidRDefault="00927895" w:rsidP="00927895">
      <w:pPr>
        <w:spacing w:after="0" w:line="276" w:lineRule="auto"/>
        <w:ind w:firstLine="709"/>
        <w:jc w:val="both"/>
        <w:rPr>
          <w:rFonts w:ascii="Verdana" w:eastAsia="Times New Roman" w:hAnsi="Verdana" w:cs="Arial"/>
          <w:lang w:val="es-ES" w:eastAsia="es-CO"/>
        </w:rPr>
      </w:pPr>
    </w:p>
    <w:p w14:paraId="0AD7EAAE" w14:textId="77777777" w:rsidR="00927895" w:rsidRPr="00FC6F34" w:rsidRDefault="00927895" w:rsidP="00927895">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852BC07" w14:textId="77777777" w:rsidR="00927895" w:rsidRPr="00FC6F34" w:rsidRDefault="00927895" w:rsidP="00927895">
      <w:pPr>
        <w:spacing w:after="0" w:line="240" w:lineRule="auto"/>
        <w:ind w:right="709"/>
        <w:jc w:val="both"/>
        <w:rPr>
          <w:rFonts w:ascii="Verdana" w:eastAsia="Times New Roman" w:hAnsi="Verdana" w:cs="Arial"/>
          <w:lang w:val="es-ES" w:eastAsia="es-CO"/>
        </w:rPr>
      </w:pPr>
    </w:p>
    <w:p w14:paraId="39040F77" w14:textId="77777777" w:rsidR="00927895" w:rsidRPr="00FC6F34" w:rsidRDefault="00927895" w:rsidP="00927895">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6BD22789" w14:textId="77777777" w:rsidR="00927895" w:rsidRPr="00FC6F34" w:rsidRDefault="00927895" w:rsidP="00927895">
      <w:pPr>
        <w:spacing w:after="0" w:line="276" w:lineRule="auto"/>
        <w:jc w:val="both"/>
        <w:rPr>
          <w:rFonts w:ascii="Verdana" w:eastAsia="Calibri" w:hAnsi="Verdana" w:cs="Arial"/>
          <w:bCs/>
          <w:lang w:val="es-ES"/>
        </w:rPr>
      </w:pPr>
    </w:p>
    <w:p w14:paraId="7843B4C4" w14:textId="77777777" w:rsidR="00927895" w:rsidRPr="00FC6F34" w:rsidRDefault="00927895" w:rsidP="00927895">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87AC919" w14:textId="77777777" w:rsidR="00927895" w:rsidRPr="00FC6F34" w:rsidRDefault="00927895" w:rsidP="00927895">
      <w:pPr>
        <w:spacing w:after="0" w:line="276" w:lineRule="auto"/>
        <w:ind w:firstLine="709"/>
        <w:jc w:val="both"/>
        <w:rPr>
          <w:rFonts w:ascii="Verdana" w:eastAsia="Arial" w:hAnsi="Verdana" w:cs="Arial"/>
          <w:lang w:val="es-ES" w:eastAsia="es-ES" w:bidi="es-ES"/>
        </w:rPr>
      </w:pPr>
    </w:p>
    <w:p w14:paraId="7981B4B2" w14:textId="77777777" w:rsidR="00927895" w:rsidRPr="00FC6F34" w:rsidRDefault="00927895" w:rsidP="00927895">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7FFE1116" w14:textId="77777777" w:rsidR="00927895" w:rsidRPr="00FC6F34" w:rsidRDefault="00927895" w:rsidP="00927895">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C6F34">
        <w:rPr>
          <w:rFonts w:ascii="Verdana" w:eastAsia="Calibri" w:hAnsi="Verdana" w:cs="Arial"/>
          <w:lang w:val="es-ES"/>
        </w:rPr>
        <w:lastRenderedPageBreak/>
        <w:t>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50E28615" w14:textId="77777777" w:rsidR="00927895" w:rsidRPr="00FC6F34" w:rsidRDefault="00927895" w:rsidP="00927895">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1D3EAEAB" w14:textId="77777777" w:rsidR="00927895" w:rsidRPr="00FC6F34" w:rsidRDefault="00927895" w:rsidP="00927895">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08BFA433" w14:textId="77777777" w:rsidR="00927895" w:rsidRPr="00FC6F34" w:rsidRDefault="00927895" w:rsidP="00927895">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B0AF658" w14:textId="77777777" w:rsidR="00927895" w:rsidRPr="00FC6F34" w:rsidRDefault="00927895" w:rsidP="0092789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w:t>
      </w:r>
      <w:r w:rsidRPr="00FC6F34">
        <w:rPr>
          <w:rFonts w:ascii="Verdana" w:eastAsia="Arial" w:hAnsi="Verdana" w:cs="Arial"/>
          <w:sz w:val="20"/>
          <w:szCs w:val="20"/>
          <w:lang w:val="es-ES" w:eastAsia="es-ES" w:bidi="es-ES"/>
        </w:rPr>
        <w:lastRenderedPageBreak/>
        <w:t>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2E996231" w14:textId="77777777" w:rsidR="00927895" w:rsidRPr="00FC6F34" w:rsidRDefault="00927895" w:rsidP="00927895">
      <w:pPr>
        <w:widowControl w:val="0"/>
        <w:autoSpaceDE w:val="0"/>
        <w:autoSpaceDN w:val="0"/>
        <w:spacing w:after="0" w:line="276" w:lineRule="auto"/>
        <w:contextualSpacing/>
        <w:rPr>
          <w:rFonts w:ascii="Verdana" w:eastAsia="Arial" w:hAnsi="Verdana" w:cs="Arial"/>
          <w:lang w:val="es-ES" w:eastAsia="es-ES" w:bidi="es-ES"/>
        </w:rPr>
      </w:pPr>
    </w:p>
    <w:p w14:paraId="4D58AB92" w14:textId="77777777" w:rsidR="00927895" w:rsidRPr="00FC6F34" w:rsidRDefault="00927895" w:rsidP="00927895">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DBADB9A" w14:textId="77777777" w:rsidR="00927895" w:rsidRPr="00FC6F34" w:rsidRDefault="00927895" w:rsidP="00927895">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4877B6F" w14:textId="77777777" w:rsidR="00927895" w:rsidRPr="00FC6F34" w:rsidRDefault="00927895" w:rsidP="00927895">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w:t>
      </w:r>
      <w:r w:rsidRPr="00FC6F34">
        <w:rPr>
          <w:rFonts w:ascii="Verdana" w:eastAsia="Arial" w:hAnsi="Verdana" w:cs="Arial"/>
          <w:lang w:val="es-ES" w:eastAsia="es-ES" w:bidi="es-ES"/>
        </w:rPr>
        <w:lastRenderedPageBreak/>
        <w:t xml:space="preserve">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C973F05" w14:textId="77777777" w:rsidR="00927895" w:rsidRPr="00FC6F34" w:rsidRDefault="00927895" w:rsidP="00927895">
      <w:pPr>
        <w:spacing w:after="0" w:line="276" w:lineRule="auto"/>
        <w:ind w:firstLine="709"/>
        <w:jc w:val="both"/>
        <w:rPr>
          <w:rFonts w:ascii="Verdana" w:eastAsia="Arial" w:hAnsi="Verdana" w:cs="Arial"/>
          <w:lang w:val="es-ES" w:eastAsia="es-ES" w:bidi="es-ES"/>
        </w:rPr>
      </w:pPr>
    </w:p>
    <w:p w14:paraId="115979A9" w14:textId="77777777" w:rsidR="00927895" w:rsidRPr="00FC6F34" w:rsidRDefault="00927895" w:rsidP="00927895">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309D0FE1" w14:textId="77777777" w:rsidR="00927895" w:rsidRPr="00FC6F34" w:rsidRDefault="00927895" w:rsidP="00927895">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1476E928" w14:textId="77777777" w:rsidR="00927895" w:rsidRPr="00FC6F34" w:rsidRDefault="00927895" w:rsidP="00927895">
      <w:pPr>
        <w:shd w:val="clear" w:color="auto" w:fill="FFFFFF" w:themeFill="background1"/>
        <w:spacing w:after="0" w:line="276" w:lineRule="auto"/>
        <w:ind w:firstLine="709"/>
        <w:jc w:val="both"/>
        <w:rPr>
          <w:rFonts w:ascii="Verdana" w:eastAsia="Times New Roman" w:hAnsi="Verdana" w:cs="Arial"/>
          <w:lang w:val="es-ES" w:eastAsia="x-none"/>
        </w:rPr>
      </w:pPr>
    </w:p>
    <w:p w14:paraId="30DB62C6" w14:textId="77777777" w:rsidR="00927895" w:rsidRPr="00FC6F34" w:rsidRDefault="00927895" w:rsidP="00927895">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 xml:space="preserve">además lo es con la posterior creación de la modalidad de mínima cuantía establecida actualmente en el numeral 5 del </w:t>
      </w:r>
      <w:r w:rsidRPr="00FC6F34">
        <w:rPr>
          <w:rFonts w:ascii="Verdana" w:eastAsia="Calibri" w:hAnsi="Verdana" w:cs="Arial"/>
          <w:lang w:val="es-ES" w:eastAsia="x-none"/>
        </w:rPr>
        <w:lastRenderedPageBreak/>
        <w:t>artículo 2 de la Ley 1150 de 2007, de acuerdo con las modificaciones realizadas por leyes posteriores.</w:t>
      </w:r>
    </w:p>
    <w:p w14:paraId="6B690518" w14:textId="77777777" w:rsidR="00927895" w:rsidRPr="00FC6F34" w:rsidRDefault="00927895" w:rsidP="00927895">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36F54847" w14:textId="77777777" w:rsidR="00927895" w:rsidRPr="00FC6F34" w:rsidRDefault="00927895" w:rsidP="00927895">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AE2AE9F" w14:textId="77777777" w:rsidR="00927895" w:rsidRPr="00FC6F34" w:rsidRDefault="00927895" w:rsidP="00927895">
      <w:pPr>
        <w:spacing w:after="0" w:line="276" w:lineRule="auto"/>
        <w:ind w:firstLine="708"/>
        <w:jc w:val="both"/>
        <w:rPr>
          <w:rFonts w:ascii="Verdana" w:eastAsia="Times New Roman" w:hAnsi="Verdana" w:cs="Arial"/>
          <w:lang w:val="es-ES"/>
        </w:rPr>
      </w:pPr>
    </w:p>
    <w:p w14:paraId="6551FA01" w14:textId="77777777" w:rsidR="00927895" w:rsidRPr="00FC6F34" w:rsidRDefault="00927895" w:rsidP="00927895">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14F0D61A" w14:textId="77777777" w:rsidR="00927895" w:rsidRPr="00FC6F34" w:rsidRDefault="00927895" w:rsidP="00927895">
      <w:pPr>
        <w:spacing w:after="0" w:line="276" w:lineRule="auto"/>
        <w:ind w:firstLine="708"/>
        <w:jc w:val="both"/>
        <w:rPr>
          <w:rFonts w:ascii="Verdana" w:eastAsia="Times New Roman" w:hAnsi="Verdana" w:cs="Arial"/>
          <w:lang w:val="es-ES"/>
        </w:rPr>
      </w:pPr>
    </w:p>
    <w:p w14:paraId="76525FD6" w14:textId="77777777" w:rsidR="00927895" w:rsidRPr="00FC6F34" w:rsidRDefault="00927895" w:rsidP="00927895">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 xml:space="preserve">“El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w:t>
      </w:r>
      <w:r w:rsidRPr="00FC6F34">
        <w:rPr>
          <w:rFonts w:ascii="Verdana" w:eastAsia="Times New Roman" w:hAnsi="Verdana" w:cs="Arial"/>
          <w:bCs/>
          <w:sz w:val="20"/>
          <w:szCs w:val="20"/>
          <w:lang w:val="es-ES" w:eastAsia="es-CO"/>
        </w:rPr>
        <w:lastRenderedPageBreak/>
        <w:t>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51337E04" w14:textId="77777777" w:rsidR="00927895" w:rsidRPr="00FC6F34" w:rsidRDefault="00927895" w:rsidP="00927895">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3F76413C" w14:textId="77777777" w:rsidR="00927895" w:rsidRPr="00FC6F34" w:rsidRDefault="00927895" w:rsidP="00927895">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36B17636" w14:textId="77777777" w:rsidR="00927895" w:rsidRPr="00FC6F34" w:rsidRDefault="00927895" w:rsidP="00927895">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5110C02C" w14:textId="77777777" w:rsidR="00927895" w:rsidRPr="00FC6F34" w:rsidRDefault="00927895" w:rsidP="00927895">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0AA92790" w14:textId="77777777" w:rsidR="00927895" w:rsidRPr="00FC6F34" w:rsidRDefault="00927895" w:rsidP="00927895">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165F6F0B" w14:textId="77777777" w:rsidR="00927895" w:rsidRPr="00FC6F34" w:rsidRDefault="00927895" w:rsidP="00927895">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6633C785" w14:textId="77777777" w:rsidR="00927895" w:rsidRPr="00FC6F34" w:rsidRDefault="00927895" w:rsidP="00927895">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6B7A20F1" w14:textId="77777777" w:rsidR="00927895" w:rsidRPr="00FC6F34" w:rsidRDefault="00927895" w:rsidP="00927895">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474E9F68" w14:textId="77777777" w:rsidR="00927895" w:rsidRPr="00FC6F34" w:rsidRDefault="00927895" w:rsidP="00927895">
      <w:pPr>
        <w:spacing w:before="240" w:line="276" w:lineRule="auto"/>
        <w:ind w:firstLine="708"/>
        <w:jc w:val="both"/>
        <w:rPr>
          <w:rFonts w:ascii="Verdana" w:hAnsi="Verdana" w:cs="Arial"/>
          <w:lang w:val="es-ES" w:eastAsia="x-none"/>
        </w:rPr>
      </w:pPr>
      <w:r>
        <w:rPr>
          <w:rFonts w:ascii="Verdana" w:hAnsi="Verdana" w:cs="Arial"/>
          <w:bCs/>
          <w:color w:val="000000" w:themeColor="text1"/>
          <w:lang w:val="es-ES"/>
        </w:rPr>
        <w:t>De acuerdo con el tema de su consulta, se resalta que l</w:t>
      </w:r>
      <w:r w:rsidRPr="00FC6F34">
        <w:rPr>
          <w:rFonts w:ascii="Verdana" w:hAnsi="Verdana" w:cs="Arial"/>
          <w:bCs/>
          <w:color w:val="000000" w:themeColor="text1"/>
          <w:lang w:val="es-ES"/>
        </w:rPr>
        <w:t>os contratos requeridos para cubrir las emergencias educativas, sanitarias y desastres</w:t>
      </w:r>
      <w:r w:rsidRPr="00FC6F34">
        <w:rPr>
          <w:rFonts w:ascii="Verdana" w:hAnsi="Verdana" w:cs="Arial"/>
          <w:lang w:val="es-ES" w:eastAsia="x-none"/>
        </w:rPr>
        <w:t xml:space="preserve"> 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E463B50" w14:textId="77777777" w:rsidR="00927895" w:rsidRPr="00FC6F34" w:rsidRDefault="00927895" w:rsidP="00927895">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575E406E" w14:textId="77777777" w:rsidR="00927895" w:rsidRPr="00FC6F34" w:rsidRDefault="00927895" w:rsidP="00927895">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9"/>
      </w:r>
      <w:r w:rsidRPr="00FC6F34">
        <w:rPr>
          <w:rFonts w:ascii="Verdana" w:hAnsi="Verdana" w:cs="Arial"/>
          <w:color w:val="000000" w:themeColor="text1"/>
          <w:sz w:val="20"/>
          <w:szCs w:val="20"/>
          <w:lang w:val="es-ES" w:eastAsia="es-CO"/>
        </w:rPr>
        <w:t xml:space="preserve">”. </w:t>
      </w:r>
    </w:p>
    <w:p w14:paraId="56EDE75A" w14:textId="5E6FB248" w:rsidR="00927895" w:rsidRPr="00153204" w:rsidRDefault="00927895" w:rsidP="00153204">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lastRenderedPageBreak/>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 xml:space="preserve">“[…] </w:t>
      </w:r>
      <w:r w:rsidRPr="00153204">
        <w:rPr>
          <w:rFonts w:ascii="Verdana" w:hAnsi="Verdana" w:cs="Arial"/>
          <w:i/>
          <w:color w:val="000000" w:themeColor="text1"/>
          <w:lang w:val="es-ES"/>
        </w:rPr>
        <w:t>Las excepciones aplicables a la restricción de contratación pública</w:t>
      </w:r>
      <w:r w:rsidR="00153204" w:rsidRPr="00153204">
        <w:rPr>
          <w:rFonts w:ascii="Verdana" w:hAnsi="Verdana" w:cs="Arial"/>
          <w:i/>
          <w:color w:val="000000" w:themeColor="text1"/>
          <w:lang w:val="es-ES"/>
        </w:rPr>
        <w:t xml:space="preserve"> </w:t>
      </w:r>
      <w:r w:rsidRPr="00153204">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00153204" w:rsidRPr="00153204">
        <w:rPr>
          <w:rFonts w:ascii="Verdana" w:hAnsi="Verdana" w:cs="Arial"/>
          <w:color w:val="000000" w:themeColor="text1"/>
          <w:shd w:val="clear" w:color="auto" w:fill="FFFFFF"/>
          <w:lang w:val="es-ES"/>
        </w:rPr>
        <w:t>”</w:t>
      </w:r>
      <w:r w:rsidRPr="00153204">
        <w:rPr>
          <w:rFonts w:ascii="Verdana" w:hAnsi="Verdana" w:cs="Arial"/>
          <w:color w:val="000000" w:themeColor="text1"/>
          <w:shd w:val="clear" w:color="auto" w:fill="FFFFFF"/>
          <w:vertAlign w:val="superscript"/>
          <w:lang w:val="es-ES"/>
        </w:rPr>
        <w:footnoteReference w:id="20"/>
      </w:r>
      <w:r w:rsidRPr="00153204">
        <w:rPr>
          <w:rFonts w:ascii="Verdana" w:hAnsi="Verdana" w:cs="Arial"/>
          <w:color w:val="000000" w:themeColor="text1"/>
          <w:shd w:val="clear" w:color="auto" w:fill="FFFFFF"/>
          <w:lang w:val="es-ES"/>
        </w:rPr>
        <w:t>.</w:t>
      </w:r>
    </w:p>
    <w:p w14:paraId="18EBC088" w14:textId="77777777" w:rsidR="00927895" w:rsidRPr="00FC6F34" w:rsidRDefault="00927895" w:rsidP="00927895">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745E2F8" w14:textId="77777777" w:rsidR="00927895" w:rsidRDefault="00927895" w:rsidP="00927895">
      <w:pPr>
        <w:spacing w:before="240" w:line="276" w:lineRule="auto"/>
        <w:jc w:val="both"/>
        <w:rPr>
          <w:rFonts w:ascii="Verdana" w:hAnsi="Verdana" w:cs="Arial"/>
          <w:lang w:val="es-ES"/>
        </w:rPr>
      </w:pPr>
      <w:r>
        <w:rPr>
          <w:rFonts w:ascii="Verdana" w:eastAsia="Arial" w:hAnsi="Verdana" w:cs="Arial"/>
          <w:bCs/>
          <w:color w:val="000000" w:themeColor="text1"/>
          <w:lang w:val="es-ES"/>
        </w:rPr>
        <w:t xml:space="preserve">v) Por otro lado,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w:t>
      </w:r>
      <w:proofErr w:type="gramStart"/>
      <w:r w:rsidRPr="00FC6F34">
        <w:rPr>
          <w:rFonts w:ascii="Verdana" w:eastAsia="Calibri" w:hAnsi="Verdana" w:cs="Arial"/>
          <w:bCs/>
          <w:lang w:val="es-ES"/>
        </w:rPr>
        <w:t>Alcaldes</w:t>
      </w:r>
      <w:proofErr w:type="gramEnd"/>
      <w:r w:rsidRPr="00FC6F34">
        <w:rPr>
          <w:rFonts w:ascii="Verdana" w:eastAsia="Calibri" w:hAnsi="Verdana" w:cs="Arial"/>
          <w:bCs/>
          <w:lang w:val="es-ES"/>
        </w:rPr>
        <w:t xml:space="preserve"> Municipales y/o Distritales, </w:t>
      </w:r>
      <w:proofErr w:type="gramStart"/>
      <w:r w:rsidRPr="00FC6F34">
        <w:rPr>
          <w:rFonts w:ascii="Verdana" w:eastAsia="Calibri" w:hAnsi="Verdana" w:cs="Arial"/>
          <w:bCs/>
          <w:lang w:val="es-ES"/>
        </w:rPr>
        <w:t>Secretarios</w:t>
      </w:r>
      <w:proofErr w:type="gramEnd"/>
      <w:r w:rsidRPr="00FC6F34">
        <w:rPr>
          <w:rFonts w:ascii="Verdana" w:eastAsia="Calibri" w:hAnsi="Verdana" w:cs="Arial"/>
          <w:bCs/>
          <w:lang w:val="es-ES"/>
        </w:rPr>
        <w:t xml:space="preserve">, Gerentes y directores de Entidades Descentralizadas del orden Municipal, Departamental o Distrital, dentro de los cuatro (4) meses anteriores a las elecciones, no podrán celebrar </w:t>
      </w:r>
      <w:r w:rsidRPr="002D4C10">
        <w:rPr>
          <w:rFonts w:ascii="Verdana" w:eastAsia="Calibri" w:hAnsi="Verdana" w:cs="Arial"/>
          <w:bCs/>
          <w:i/>
          <w:iCs/>
          <w:lang w:val="es-ES"/>
        </w:rPr>
        <w:t>convenios interadministrativos</w:t>
      </w:r>
      <w:r w:rsidRPr="00FC6F34">
        <w:rPr>
          <w:rFonts w:ascii="Verdana" w:eastAsia="Calibri" w:hAnsi="Verdana" w:cs="Arial"/>
          <w:bCs/>
          <w:lang w:val="es-ES"/>
        </w:rPr>
        <w:t xml:space="preserve"> para la ejecución de recursos públicos”.</w:t>
      </w:r>
      <w:r w:rsidRPr="00FC6F34">
        <w:rPr>
          <w:rFonts w:ascii="Verdana" w:hAnsi="Verdana" w:cs="Arial"/>
          <w:bCs/>
          <w:iCs/>
          <w:lang w:val="es-ES"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Refdenotaalpie"/>
          <w:rFonts w:ascii="Verdana" w:hAnsi="Verdana" w:cs="Arial"/>
          <w:bCs/>
          <w:iCs/>
          <w:lang w:val="es-ES" w:eastAsia="x-none"/>
        </w:rPr>
        <w:footnoteReference w:id="21"/>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3F211B76" w14:textId="77777777" w:rsidR="00927895" w:rsidRDefault="00927895" w:rsidP="00927895">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interadministrativos</w:t>
      </w:r>
      <w:r w:rsidRPr="00FC6F34">
        <w:rPr>
          <w:rFonts w:ascii="Verdana" w:hAnsi="Verdana" w:cs="Arial"/>
          <w:lang w:val="es-ES"/>
        </w:rPr>
        <w:t xml:space="preserve">, el Decreto 1082 de 2015 califica a los convenios o contratos </w:t>
      </w:r>
      <w:r w:rsidRPr="00FC6F34">
        <w:rPr>
          <w:rFonts w:ascii="Verdana" w:hAnsi="Verdana" w:cs="Arial"/>
          <w:lang w:val="es-ES"/>
        </w:rPr>
        <w:lastRenderedPageBreak/>
        <w:t>interadministrativos como aquella contratación entre entidades estatales</w:t>
      </w:r>
      <w:r w:rsidRPr="00FC6F34">
        <w:rPr>
          <w:rStyle w:val="Refdenotaalpie"/>
          <w:rFonts w:ascii="Verdana" w:hAnsi="Verdana" w:cs="Arial"/>
          <w:lang w:val="es-ES"/>
        </w:rPr>
        <w:footnoteReference w:id="22"/>
      </w:r>
      <w:r w:rsidRPr="00FC6F34">
        <w:rPr>
          <w:rFonts w:ascii="Verdana" w:hAnsi="Verdana" w:cs="Arial"/>
          <w:lang w:val="es-ES"/>
        </w:rPr>
        <w:t xml:space="preserve">.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bookmarkStart w:id="4" w:name="_Hlk78820654"/>
      <w:bookmarkEnd w:id="3"/>
    </w:p>
    <w:p w14:paraId="74274FC3" w14:textId="77777777" w:rsidR="00927895" w:rsidRPr="000A1100" w:rsidRDefault="00927895" w:rsidP="00927895">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contratos o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contrato o convenio interadministrativo.</w:t>
      </w:r>
      <w:bookmarkEnd w:id="4"/>
      <w:r>
        <w:rPr>
          <w:rFonts w:ascii="Verdana" w:hAnsi="Verdana" w:cs="Arial"/>
          <w:lang w:val="es-ES"/>
        </w:rPr>
        <w:t xml:space="preserve"> </w:t>
      </w:r>
      <w:r w:rsidRPr="00FC6F34">
        <w:rPr>
          <w:rFonts w:ascii="Verdana" w:hAnsi="Verdana" w:cs="Arial"/>
          <w:lang w:val="es-ES"/>
        </w:rPr>
        <w:t xml:space="preserve">Teniendo en cuenta lo anterior, se reitera que los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 xml:space="preserve">serán aquellos celebrados entre entidades estatales. </w:t>
      </w:r>
    </w:p>
    <w:p w14:paraId="232BDA23" w14:textId="77777777" w:rsidR="00927895" w:rsidRDefault="00927895" w:rsidP="00927895">
      <w:pPr>
        <w:spacing w:before="120" w:after="0" w:line="276" w:lineRule="auto"/>
        <w:ind w:firstLine="708"/>
        <w:jc w:val="both"/>
        <w:rPr>
          <w:rFonts w:ascii="Verdana" w:hAnsi="Verdana" w:cs="Arial"/>
          <w:bCs/>
          <w:lang w:val="es-ES" w:eastAsia="es-CO"/>
        </w:rPr>
      </w:pPr>
      <w:r>
        <w:rPr>
          <w:rFonts w:ascii="Verdana" w:eastAsia="Calibri" w:hAnsi="Verdana" w:cs="Arial"/>
          <w:bCs/>
          <w:lang w:val="es-ES"/>
        </w:rPr>
        <w:t xml:space="preserve">En consecuencia, </w:t>
      </w:r>
      <w:r w:rsidRPr="00FC6F34">
        <w:rPr>
          <w:rFonts w:ascii="Verdana" w:hAnsi="Verdana" w:cs="Arial"/>
          <w:bCs/>
          <w:lang w:val="es-ES" w:eastAsia="es-CO"/>
        </w:rPr>
        <w:t>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no podrá celebrar tales convenios durante la aplicación de la ley de garantías, toda vez que la citada disposición hace referencia a dicha tipología contractual sin que el legislador hubiere contemplado excepción alguna frente a la modalidad de selección o naturaleza de su objeto</w:t>
      </w:r>
      <w:r w:rsidRPr="00FC6F34">
        <w:rPr>
          <w:rFonts w:ascii="Verdana" w:hAnsi="Verdana" w:cs="Arial"/>
          <w:vertAlign w:val="superscript"/>
          <w:lang w:val="es-ES"/>
        </w:rPr>
        <w:footnoteReference w:id="23"/>
      </w:r>
      <w:r w:rsidRPr="00FC6F34">
        <w:rPr>
          <w:rFonts w:ascii="Verdana" w:hAnsi="Verdana" w:cs="Arial"/>
          <w:bCs/>
          <w:lang w:val="es-ES" w:eastAsia="es-CO"/>
        </w:rPr>
        <w:t xml:space="preserve">. </w:t>
      </w:r>
    </w:p>
    <w:p w14:paraId="645C3293" w14:textId="77777777" w:rsidR="00927895" w:rsidRPr="00FB337F" w:rsidRDefault="00927895" w:rsidP="00927895">
      <w:pPr>
        <w:spacing w:after="0" w:line="276" w:lineRule="auto"/>
        <w:ind w:firstLine="708"/>
        <w:jc w:val="both"/>
        <w:rPr>
          <w:rFonts w:ascii="Verdana" w:eastAsia="Calibri" w:hAnsi="Verdana" w:cs="Arial"/>
          <w:bCs/>
          <w:lang w:val="es-ES"/>
        </w:rPr>
      </w:pPr>
    </w:p>
    <w:p w14:paraId="400D24A4" w14:textId="77777777" w:rsidR="00927895" w:rsidRDefault="00927895" w:rsidP="00927895">
      <w:pPr>
        <w:spacing w:after="120" w:line="276" w:lineRule="auto"/>
        <w:jc w:val="both"/>
        <w:rPr>
          <w:rFonts w:ascii="Verdana" w:eastAsia="Arial" w:hAnsi="Verdana" w:cs="Arial"/>
          <w:color w:val="000000" w:themeColor="text1"/>
        </w:rPr>
      </w:pPr>
      <w:proofErr w:type="spellStart"/>
      <w:r>
        <w:rPr>
          <w:rFonts w:ascii="Verdana" w:eastAsia="Arial" w:hAnsi="Verdana" w:cs="Arial"/>
          <w:bCs/>
          <w:color w:val="000000" w:themeColor="text1"/>
          <w:lang w:val="es-ES"/>
        </w:rPr>
        <w:t>iv</w:t>
      </w:r>
      <w:proofErr w:type="spellEnd"/>
      <w:r>
        <w:rPr>
          <w:rFonts w:ascii="Verdana" w:eastAsia="Arial" w:hAnsi="Verdana" w:cs="Arial"/>
          <w:bCs/>
          <w:color w:val="000000" w:themeColor="text1"/>
          <w:lang w:val="es-ES"/>
        </w:rPr>
        <w:t>) Sobre el tema objeto de consulta</w:t>
      </w:r>
      <w:r w:rsidRPr="00740AA8">
        <w:rPr>
          <w:rFonts w:ascii="Verdana" w:eastAsia="Arial" w:hAnsi="Verdana" w:cs="Arial"/>
          <w:bCs/>
          <w:color w:val="000000" w:themeColor="text1"/>
          <w:lang w:val="es-ES"/>
        </w:rPr>
        <w:t xml:space="preserve">, el </w:t>
      </w:r>
      <w:r>
        <w:rPr>
          <w:rFonts w:ascii="Verdana" w:eastAsia="Arial" w:hAnsi="Verdana" w:cs="Arial"/>
          <w:bCs/>
          <w:color w:val="000000" w:themeColor="text1"/>
          <w:lang w:val="es-ES"/>
        </w:rPr>
        <w:t xml:space="preserve">artículo </w:t>
      </w:r>
      <w:r w:rsidRPr="00740AA8">
        <w:rPr>
          <w:rFonts w:ascii="Verdana" w:eastAsia="Arial" w:hAnsi="Verdana" w:cs="Arial"/>
          <w:color w:val="000000" w:themeColor="text1"/>
        </w:rPr>
        <w:t>2.7.1.1.2</w:t>
      </w:r>
      <w:r w:rsidRPr="00740AA8">
        <w:rPr>
          <w:rFonts w:ascii="Verdana" w:eastAsia="Arial" w:hAnsi="Verdana" w:cs="Arial"/>
          <w:bCs/>
          <w:color w:val="000000" w:themeColor="text1"/>
          <w:lang w:val="es-ES"/>
        </w:rPr>
        <w:t xml:space="preserve"> Decreto 780 de 2016, por medio del cual se expide el Decreto Único Reglamentario del Sector Salud y Protección Social,</w:t>
      </w:r>
      <w:r>
        <w:rPr>
          <w:rFonts w:ascii="Verdana" w:eastAsia="Arial" w:hAnsi="Verdana" w:cs="Arial"/>
          <w:bCs/>
          <w:color w:val="000000" w:themeColor="text1"/>
          <w:lang w:val="es-ES"/>
        </w:rPr>
        <w:t xml:space="preserve"> indica que la </w:t>
      </w:r>
      <w:r>
        <w:rPr>
          <w:rFonts w:ascii="Verdana" w:eastAsia="Arial" w:hAnsi="Verdana" w:cs="Arial"/>
          <w:bCs/>
          <w:i/>
          <w:iCs/>
          <w:color w:val="000000" w:themeColor="text1"/>
        </w:rPr>
        <w:t>r</w:t>
      </w:r>
      <w:r w:rsidRPr="00740AA8">
        <w:rPr>
          <w:rFonts w:ascii="Verdana" w:eastAsia="Arial" w:hAnsi="Verdana" w:cs="Arial"/>
          <w:bCs/>
          <w:i/>
          <w:iCs/>
          <w:color w:val="000000" w:themeColor="text1"/>
        </w:rPr>
        <w:t>elación docencia-servicio</w:t>
      </w:r>
      <w:r>
        <w:rPr>
          <w:rFonts w:ascii="Verdana" w:eastAsia="Arial" w:hAnsi="Verdana" w:cs="Arial"/>
          <w:bCs/>
          <w:color w:val="000000" w:themeColor="text1"/>
          <w:lang w:val="es-ES"/>
        </w:rPr>
        <w:t xml:space="preserve"> se refiere al “</w:t>
      </w:r>
      <w:r>
        <w:rPr>
          <w:rFonts w:ascii="Verdana" w:eastAsia="Arial" w:hAnsi="Verdana" w:cs="Arial"/>
          <w:bCs/>
          <w:color w:val="000000" w:themeColor="text1"/>
        </w:rPr>
        <w:t>v</w:t>
      </w:r>
      <w:r w:rsidRPr="00740AA8">
        <w:rPr>
          <w:rFonts w:ascii="Verdana" w:eastAsia="Arial" w:hAnsi="Verdana" w:cs="Arial"/>
          <w:bCs/>
          <w:color w:val="000000" w:themeColor="text1"/>
        </w:rPr>
        <w:t xml:space="preserve">ínculo </w:t>
      </w:r>
      <w:r w:rsidRPr="00740AA8">
        <w:rPr>
          <w:rFonts w:ascii="Verdana" w:eastAsia="Arial" w:hAnsi="Verdana" w:cs="Arial"/>
          <w:bCs/>
          <w:color w:val="000000" w:themeColor="text1"/>
        </w:rPr>
        <w:lastRenderedPageBreak/>
        <w:t>funcional que se establece entre instituciones educativas y otras organizaciones, con el propósito de formar talento humano en salud o entre instituciones educativas cuando por lo menos una de ellas disponga de escenarios de práctica en salud</w:t>
      </w:r>
      <w:r>
        <w:rPr>
          <w:rFonts w:ascii="Verdana" w:eastAsia="Arial" w:hAnsi="Verdana" w:cs="Arial"/>
          <w:bCs/>
          <w:color w:val="000000" w:themeColor="text1"/>
        </w:rPr>
        <w:t>”</w:t>
      </w:r>
      <w:r w:rsidRPr="00740AA8">
        <w:rPr>
          <w:rFonts w:ascii="Verdana" w:eastAsia="Arial" w:hAnsi="Verdana" w:cs="Arial"/>
          <w:bCs/>
          <w:color w:val="000000" w:themeColor="text1"/>
        </w:rPr>
        <w:t xml:space="preserve">. </w:t>
      </w:r>
      <w:r>
        <w:rPr>
          <w:rFonts w:ascii="Verdana" w:eastAsia="Arial" w:hAnsi="Verdana" w:cs="Arial"/>
          <w:bCs/>
          <w:color w:val="000000" w:themeColor="text1"/>
        </w:rPr>
        <w:t>En consecuencia, el c</w:t>
      </w:r>
      <w:r w:rsidRPr="00740AA8">
        <w:rPr>
          <w:rFonts w:ascii="Verdana" w:eastAsia="Arial" w:hAnsi="Verdana" w:cs="Arial"/>
          <w:bCs/>
          <w:i/>
          <w:iCs/>
          <w:color w:val="000000" w:themeColor="text1"/>
        </w:rPr>
        <w:t>onvenio docencia-servicio</w:t>
      </w:r>
      <w:r>
        <w:rPr>
          <w:rFonts w:ascii="Verdana" w:eastAsia="Arial" w:hAnsi="Verdana" w:cs="Arial"/>
          <w:bCs/>
          <w:color w:val="000000" w:themeColor="text1"/>
        </w:rPr>
        <w:t xml:space="preserve"> es</w:t>
      </w:r>
      <w:r w:rsidRPr="00740AA8">
        <w:rPr>
          <w:rFonts w:ascii="Verdana" w:eastAsia="Arial" w:hAnsi="Verdana" w:cs="Arial"/>
          <w:bCs/>
          <w:color w:val="000000" w:themeColor="text1"/>
        </w:rPr>
        <w:t xml:space="preserve"> el acuerdo de voluntades </w:t>
      </w:r>
      <w:r>
        <w:rPr>
          <w:rFonts w:ascii="Verdana" w:eastAsia="Arial" w:hAnsi="Verdana" w:cs="Arial"/>
          <w:bCs/>
          <w:color w:val="000000" w:themeColor="text1"/>
        </w:rPr>
        <w:t>que suscriben dichas</w:t>
      </w:r>
      <w:r w:rsidRPr="00740AA8">
        <w:rPr>
          <w:rFonts w:ascii="Verdana" w:eastAsia="Arial" w:hAnsi="Verdana" w:cs="Arial"/>
          <w:bCs/>
          <w:color w:val="000000" w:themeColor="text1"/>
        </w:rPr>
        <w:t xml:space="preserve"> instituciones, </w:t>
      </w:r>
      <w:r>
        <w:rPr>
          <w:rFonts w:ascii="Verdana" w:eastAsia="Arial" w:hAnsi="Verdana" w:cs="Arial"/>
          <w:bCs/>
          <w:color w:val="000000" w:themeColor="text1"/>
        </w:rPr>
        <w:t xml:space="preserve">y que establece </w:t>
      </w:r>
      <w:r w:rsidRPr="00740AA8">
        <w:rPr>
          <w:rFonts w:ascii="Verdana" w:eastAsia="Arial" w:hAnsi="Verdana" w:cs="Arial"/>
          <w:bCs/>
          <w:color w:val="000000" w:themeColor="text1"/>
        </w:rPr>
        <w:t>las condiciones, compromisos y responsabilidades de cada una de las partes, formalizadas en un documento.</w:t>
      </w:r>
      <w:r>
        <w:rPr>
          <w:rFonts w:ascii="Verdana" w:eastAsia="Arial" w:hAnsi="Verdana" w:cs="Arial"/>
          <w:bCs/>
          <w:color w:val="000000" w:themeColor="text1"/>
        </w:rPr>
        <w:t xml:space="preserve"> Adicionalmente, el </w:t>
      </w:r>
      <w:r w:rsidRPr="00601252">
        <w:rPr>
          <w:rFonts w:ascii="Verdana" w:eastAsia="Arial" w:hAnsi="Verdana" w:cs="Arial"/>
          <w:bCs/>
          <w:color w:val="000000" w:themeColor="text1"/>
        </w:rPr>
        <w:t>Artículo 2.7.1.1.</w:t>
      </w:r>
      <w:r w:rsidRPr="00EF2AA1">
        <w:rPr>
          <w:rFonts w:ascii="Verdana" w:eastAsia="Arial" w:hAnsi="Verdana" w:cs="Arial"/>
          <w:bCs/>
          <w:color w:val="000000" w:themeColor="text1"/>
        </w:rPr>
        <w:t>10. señala que la</w:t>
      </w:r>
      <w:r w:rsidRPr="00601252">
        <w:rPr>
          <w:rFonts w:ascii="Verdana" w:eastAsia="Arial" w:hAnsi="Verdana" w:cs="Arial"/>
          <w:bCs/>
          <w:color w:val="000000" w:themeColor="text1"/>
        </w:rPr>
        <w:t xml:space="preserve"> relación</w:t>
      </w:r>
      <w:r w:rsidRPr="00601252">
        <w:rPr>
          <w:rFonts w:ascii="Verdana" w:eastAsia="Arial" w:hAnsi="Verdana" w:cs="Arial"/>
          <w:color w:val="000000" w:themeColor="text1"/>
        </w:rPr>
        <w:t xml:space="preserve"> docencia-servicio tiene carácter institucional y no podrá darse sin que medie la formalización de un convenio marco que se ajuste a lo establecido en </w:t>
      </w:r>
      <w:r>
        <w:rPr>
          <w:rFonts w:ascii="Verdana" w:eastAsia="Arial" w:hAnsi="Verdana" w:cs="Arial"/>
          <w:color w:val="000000" w:themeColor="text1"/>
        </w:rPr>
        <w:t>ese</w:t>
      </w:r>
      <w:r w:rsidRPr="00601252">
        <w:rPr>
          <w:rFonts w:ascii="Verdana" w:eastAsia="Arial" w:hAnsi="Verdana" w:cs="Arial"/>
          <w:color w:val="000000" w:themeColor="text1"/>
        </w:rPr>
        <w:t xml:space="preserve"> capítulo. </w:t>
      </w:r>
    </w:p>
    <w:p w14:paraId="53438F5A" w14:textId="77777777" w:rsidR="00927895" w:rsidRPr="00E21839" w:rsidRDefault="00927895" w:rsidP="00927895">
      <w:pPr>
        <w:spacing w:after="120" w:line="276" w:lineRule="auto"/>
        <w:jc w:val="both"/>
        <w:rPr>
          <w:rFonts w:ascii="Verdana" w:eastAsia="Arial" w:hAnsi="Verdana" w:cs="Arial"/>
          <w:color w:val="000000" w:themeColor="text1"/>
        </w:rPr>
      </w:pPr>
      <w:r>
        <w:rPr>
          <w:rFonts w:ascii="Verdana" w:eastAsia="Arial" w:hAnsi="Verdana" w:cs="Arial"/>
          <w:color w:val="000000" w:themeColor="text1"/>
        </w:rPr>
        <w:tab/>
        <w:t xml:space="preserve">De lo anterior se evidencia que estos convenios se celebran de forma directa, y que no implican convocatorias públicas o la posibilidad de pluralidad de oferentes. Dado que el ámbito material del artículo 33 de la Ley 996 de 2005 cobija a </w:t>
      </w:r>
      <w:r w:rsidRPr="00E87A55">
        <w:rPr>
          <w:rFonts w:ascii="Verdana" w:eastAsia="Arial" w:hAnsi="Verdana" w:cs="Arial"/>
          <w:i/>
          <w:color w:val="000000" w:themeColor="text1"/>
        </w:rPr>
        <w:t>cualquier</w:t>
      </w:r>
      <w:r>
        <w:rPr>
          <w:rFonts w:ascii="Verdana" w:eastAsia="Arial" w:hAnsi="Verdana" w:cs="Arial"/>
          <w:color w:val="000000" w:themeColor="text1"/>
        </w:rPr>
        <w:t xml:space="preserve"> contrato o convenio que celebren las entidades de forma directa, sin que medie un proceso abierto o competitivo, las entidades tendrán restringida la suscripción de los convenios objeto de consulta durante el periodo electoral allí establecido. Por otra parte, </w:t>
      </w:r>
      <w:r>
        <w:rPr>
          <w:rFonts w:ascii="Verdana" w:eastAsia="Arial" w:hAnsi="Verdana" w:cs="Arial"/>
          <w:bCs/>
          <w:color w:val="000000" w:themeColor="text1"/>
          <w:lang w:val="es-ES"/>
        </w:rPr>
        <w:t>será pertinente analizar si se configura alguna de las excepciones previstas en la norma. En este caso, será relevante determinar si la contratación se realiza con ocasión a una “emergencia educativa o sanitaria”. De ser así, la entidad podrá llevar a cabo la contratación directa, a pesar de que haya iniciado el periodo de garantías electorales correspondiente al artículo 33 de la Ley 996 de 2005.</w:t>
      </w:r>
    </w:p>
    <w:p w14:paraId="61DF5F7D" w14:textId="77777777" w:rsidR="00927895" w:rsidRPr="008B724A" w:rsidRDefault="00927895" w:rsidP="00927895">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xml:space="preserve">”; así </w:t>
      </w:r>
      <w:proofErr w:type="gramStart"/>
      <w:r>
        <w:rPr>
          <w:rFonts w:ascii="Verdana" w:eastAsia="Arial" w:hAnsi="Verdana" w:cs="Arial"/>
          <w:bCs/>
          <w:color w:val="000000" w:themeColor="text1"/>
        </w:rPr>
        <w:t>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w:t>
      </w:r>
      <w:proofErr w:type="gramEnd"/>
      <w:r>
        <w:rPr>
          <w:rFonts w:ascii="Verdana" w:eastAsia="Arial" w:hAnsi="Verdana" w:cs="Arial"/>
          <w:bCs/>
          <w:color w:val="000000" w:themeColor="text1"/>
          <w:lang w:val="es-ES"/>
        </w:rPr>
        <w:t xml:space="preserve"> si lo que pretende adelantar es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trate de entidades sanitarias u hospitalarias. </w:t>
      </w:r>
    </w:p>
    <w:p w14:paraId="515F188C" w14:textId="77777777" w:rsidR="00927895" w:rsidRPr="000F22B6" w:rsidRDefault="00927895" w:rsidP="00927895">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t xml:space="preserve">En suma, </w:t>
      </w:r>
      <w:r w:rsidRPr="00584759">
        <w:rPr>
          <w:rFonts w:ascii="Verdana" w:eastAsia="Calibri" w:hAnsi="Verdana" w:cs="Arial"/>
          <w:lang w:val="es-ES"/>
        </w:rPr>
        <w:t xml:space="preserve">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correspondiente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 xml:space="preserve">la situación fáctica y jurídica particular del caso concreto, para lo cual las consideraciones </w:t>
      </w:r>
      <w:r w:rsidRPr="00584759">
        <w:rPr>
          <w:rFonts w:ascii="Verdana" w:eastAsia="Calibri" w:hAnsi="Verdana" w:cs="Arial"/>
          <w:lang w:val="es-ES"/>
        </w:rPr>
        <w:lastRenderedPageBreak/>
        <w:t xml:space="preserve">expuestas en el presente concepto constituyen un instrumento orientador. De ser es procedente la excepción, la entidad </w:t>
      </w:r>
      <w:r>
        <w:rPr>
          <w:rFonts w:ascii="Verdana" w:eastAsia="Calibri" w:hAnsi="Verdana" w:cs="Arial"/>
          <w:lang w:val="es-ES"/>
        </w:rPr>
        <w:t xml:space="preserve">podrá </w:t>
      </w:r>
      <w:r w:rsidRPr="00584759">
        <w:rPr>
          <w:rFonts w:ascii="Verdana" w:eastAsia="Calibri" w:hAnsi="Verdana" w:cs="Arial"/>
          <w:lang w:val="es-ES"/>
        </w:rPr>
        <w:t>realizar la contratación directa justificando las razones que avalan su procedencia</w:t>
      </w:r>
      <w:r w:rsidRPr="00FC6F34">
        <w:rPr>
          <w:rFonts w:ascii="Verdana" w:hAnsi="Verdana" w:cs="Arial"/>
          <w:lang w:val="es-ES" w:eastAsia="es-CO"/>
        </w:rPr>
        <w:t>. Por el contrario, si el estudio determina que no aplica excepción alguna estará vedada la celebración de contratos de manera directa</w:t>
      </w:r>
      <w:r>
        <w:rPr>
          <w:rFonts w:ascii="Verdana" w:hAnsi="Verdana" w:cs="Arial"/>
          <w:lang w:val="es-ES" w:eastAsia="es-CO"/>
        </w:rPr>
        <w:t xml:space="preserve">. </w:t>
      </w:r>
      <w:r w:rsidRPr="00FC6F34">
        <w:rPr>
          <w:rFonts w:ascii="Verdana" w:hAnsi="Verdana" w:cs="Arial"/>
          <w:lang w:val="es-ES" w:eastAsia="es-CO"/>
        </w:rPr>
        <w:t>Lo anterior, sin perjuicio de la prohibición establecida en el parágrafo del artículo 38 de la Ley de Garantías Electorales</w:t>
      </w:r>
      <w:r>
        <w:rPr>
          <w:rFonts w:ascii="Verdana" w:hAnsi="Verdana" w:cs="Arial"/>
          <w:lang w:val="es-ES" w:eastAsia="es-CO"/>
        </w:rPr>
        <w:t>.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483DA068" w14:textId="77777777" w:rsidR="00927895" w:rsidRPr="00584759" w:rsidRDefault="00927895" w:rsidP="00927895">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F3F7EAF" w14:textId="77777777" w:rsidR="00927895" w:rsidRPr="00FC6F34" w:rsidRDefault="00927895" w:rsidP="00927895">
      <w:pPr>
        <w:spacing w:after="0" w:line="276" w:lineRule="auto"/>
        <w:ind w:firstLine="708"/>
        <w:jc w:val="both"/>
        <w:rPr>
          <w:rFonts w:ascii="Verdana" w:eastAsia="Calibri" w:hAnsi="Verdana" w:cs="Arial"/>
          <w:lang w:val="es-ES"/>
        </w:rPr>
      </w:pPr>
    </w:p>
    <w:bookmarkEnd w:id="1"/>
    <w:bookmarkEnd w:id="2"/>
    <w:p w14:paraId="41EBF5A9" w14:textId="77777777" w:rsidR="00927895" w:rsidRPr="00FC6F34" w:rsidRDefault="00927895" w:rsidP="00927895">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143C386D" w14:textId="77777777" w:rsidR="00927895" w:rsidRPr="00FC6F34" w:rsidRDefault="00927895" w:rsidP="00927895">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27895" w:rsidRPr="00FC6F34" w14:paraId="415C758F" w14:textId="77777777" w:rsidTr="0008513D">
        <w:trPr>
          <w:trHeight w:val="870"/>
        </w:trPr>
        <w:tc>
          <w:tcPr>
            <w:tcW w:w="8647" w:type="dxa"/>
          </w:tcPr>
          <w:p w14:paraId="654D73E1" w14:textId="77777777" w:rsidR="00927895" w:rsidRPr="00FC6F34" w:rsidRDefault="00927895" w:rsidP="0008513D">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6763671C" w14:textId="77777777" w:rsidR="00927895" w:rsidRPr="00FC6F34" w:rsidRDefault="00927895" w:rsidP="0008513D">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Calibri" w:hAnsi="Verdana" w:cs="Arial"/>
                <w:lang w:val="es-ES"/>
              </w:rPr>
              <w:t>Ley 52 de 1981, artículos 1 y 2.</w:t>
            </w:r>
          </w:p>
          <w:p w14:paraId="6B779E59" w14:textId="77777777" w:rsidR="00927895" w:rsidRPr="00FC6F34" w:rsidRDefault="00927895" w:rsidP="0008513D">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Calibri" w:hAnsi="Verdana" w:cs="Arial"/>
                <w:lang w:val="es-ES"/>
              </w:rPr>
              <w:t>Ley 30 de 1992, artículo 57, 93 y 94.</w:t>
            </w:r>
          </w:p>
          <w:p w14:paraId="67029BDD" w14:textId="77777777" w:rsidR="00927895" w:rsidRPr="00FC6F34" w:rsidRDefault="00927895" w:rsidP="0008513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6A225DE6" w14:textId="77777777" w:rsidR="00927895" w:rsidRPr="00FC6F34" w:rsidRDefault="00927895" w:rsidP="0008513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Calibri" w:hAnsi="Verdana" w:cs="Arial"/>
                <w:lang w:val="es-ES"/>
              </w:rPr>
              <w:t>Ley 396 de 1997, artículos 1 y 2.</w:t>
            </w:r>
          </w:p>
          <w:p w14:paraId="437940FB" w14:textId="77777777" w:rsidR="00927895" w:rsidRPr="00FC6F34" w:rsidRDefault="00927895" w:rsidP="0008513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hAnsi="Verdana" w:cs="Arial"/>
                <w:lang w:val="es-ES"/>
              </w:rPr>
              <w:t>Ley 489 de 1998, artículo 40.</w:t>
            </w:r>
          </w:p>
          <w:p w14:paraId="1DBEC3C3" w14:textId="77777777" w:rsidR="00927895" w:rsidRPr="00FC6F34" w:rsidRDefault="00927895" w:rsidP="0008513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3A68DCDE" w14:textId="77777777" w:rsidR="00927895" w:rsidRPr="00FC6F34" w:rsidRDefault="00927895" w:rsidP="0008513D">
            <w:pPr>
              <w:pStyle w:val="Prrafodelista"/>
              <w:numPr>
                <w:ilvl w:val="0"/>
                <w:numId w:val="16"/>
              </w:numPr>
              <w:spacing w:before="120" w:after="120" w:line="276" w:lineRule="auto"/>
              <w:contextualSpacing w:val="0"/>
              <w:jc w:val="both"/>
              <w:rPr>
                <w:rFonts w:ascii="Verdana" w:hAnsi="Verdana" w:cs="Arial"/>
              </w:rPr>
            </w:pPr>
            <w:r w:rsidRPr="00FC6F34">
              <w:rPr>
                <w:rFonts w:ascii="Verdana" w:hAnsi="Verdana" w:cs="Arial"/>
              </w:rPr>
              <w:t>Ley 80 de 1993, artículos 30 y 32.</w:t>
            </w:r>
          </w:p>
          <w:p w14:paraId="63EDFFFF" w14:textId="77777777" w:rsidR="00927895" w:rsidRPr="00FC6F34" w:rsidRDefault="00927895" w:rsidP="0008513D">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lastRenderedPageBreak/>
              <w:t>Ley 813 de 2003: artículos 8, 10, 11 y 12.</w:t>
            </w:r>
          </w:p>
          <w:p w14:paraId="3C82C130" w14:textId="77777777" w:rsidR="00927895" w:rsidRPr="00FC6F34" w:rsidRDefault="00927895" w:rsidP="0008513D">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Ley 1483 de 2011.</w:t>
            </w:r>
          </w:p>
          <w:p w14:paraId="7F3A2952" w14:textId="77777777" w:rsidR="00927895" w:rsidRPr="00FC6F34" w:rsidRDefault="00927895" w:rsidP="0008513D">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Decreto 111 de 1996.</w:t>
            </w:r>
          </w:p>
          <w:p w14:paraId="75503BA7" w14:textId="77777777" w:rsidR="00927895" w:rsidRPr="00FC6F34" w:rsidRDefault="00927895" w:rsidP="0008513D">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 xml:space="preserve">Decreto 1068 de 2015: artículo 2.8.3.4. </w:t>
            </w:r>
          </w:p>
          <w:p w14:paraId="220D6217" w14:textId="77777777" w:rsidR="00927895" w:rsidRPr="00FC6F34" w:rsidRDefault="00927895" w:rsidP="0008513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Calibri" w:hAnsi="Verdana" w:cs="Arial"/>
                <w:lang w:val="es-ES"/>
              </w:rPr>
              <w:t>Decreto 2770 de 2006.</w:t>
            </w:r>
          </w:p>
          <w:p w14:paraId="7678DFE6" w14:textId="77777777" w:rsidR="00927895" w:rsidRPr="00FC6F34" w:rsidRDefault="00927895" w:rsidP="0008513D">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 xml:space="preserve">Ley 1150 de 2007, </w:t>
            </w:r>
            <w:r w:rsidRPr="00FC6F34">
              <w:rPr>
                <w:rFonts w:ascii="Verdana" w:eastAsia="Arial MT" w:hAnsi="Verdana" w:cs="Arial"/>
                <w:lang w:val="es-ES" w:eastAsia="es-ES" w:bidi="es-ES"/>
              </w:rPr>
              <w:t xml:space="preserve">Artículo 2, numeral 4. </w:t>
            </w:r>
          </w:p>
          <w:p w14:paraId="163268B4" w14:textId="77777777" w:rsidR="00927895" w:rsidRPr="00FC6F34" w:rsidRDefault="00927895" w:rsidP="0008513D">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26E77578" w14:textId="77777777" w:rsidR="00927895" w:rsidRPr="00FC6F34" w:rsidRDefault="00927895" w:rsidP="0008513D">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1892394A" w14:textId="77777777" w:rsidR="00927895" w:rsidRPr="00FC6F34" w:rsidRDefault="00927895" w:rsidP="0008513D">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3CAC844E" w14:textId="77777777" w:rsidR="00927895" w:rsidRPr="00FC6F34" w:rsidRDefault="00927895" w:rsidP="0008513D">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1316C4E5" w14:textId="77777777" w:rsidR="00927895" w:rsidRPr="00FC6F34" w:rsidRDefault="00927895" w:rsidP="00927895">
      <w:pPr>
        <w:widowControl w:val="0"/>
        <w:autoSpaceDE w:val="0"/>
        <w:autoSpaceDN w:val="0"/>
        <w:spacing w:after="0" w:line="276" w:lineRule="auto"/>
        <w:jc w:val="both"/>
        <w:rPr>
          <w:rFonts w:ascii="Verdana" w:hAnsi="Verdana" w:cs="Arial"/>
          <w:color w:val="000000" w:themeColor="text1"/>
          <w:lang w:val="es-ES"/>
        </w:rPr>
      </w:pPr>
    </w:p>
    <w:p w14:paraId="6B8C45C7" w14:textId="77777777" w:rsidR="00927895" w:rsidRPr="00FC6F34" w:rsidRDefault="00927895" w:rsidP="00927895">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7F5DD328" w14:textId="77777777" w:rsidR="00927895" w:rsidRPr="00FC6F34" w:rsidRDefault="00927895" w:rsidP="00927895">
      <w:pPr>
        <w:widowControl w:val="0"/>
        <w:autoSpaceDE w:val="0"/>
        <w:autoSpaceDN w:val="0"/>
        <w:spacing w:after="0" w:line="276" w:lineRule="auto"/>
        <w:jc w:val="both"/>
        <w:rPr>
          <w:rFonts w:ascii="Verdana" w:hAnsi="Verdana" w:cs="Arial"/>
          <w:color w:val="000000" w:themeColor="text1"/>
          <w:lang w:val="es-ES"/>
        </w:rPr>
      </w:pPr>
    </w:p>
    <w:p w14:paraId="4D7AAD13" w14:textId="77777777" w:rsidR="00927895" w:rsidRPr="00982071" w:rsidRDefault="00927895" w:rsidP="00927895">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xml:space="preserve">. </w:t>
      </w:r>
      <w:r>
        <w:rPr>
          <w:rFonts w:ascii="Verdana" w:hAnsi="Verdana" w:cs="Arial"/>
          <w:shd w:val="clear" w:color="auto" w:fill="FFFFFF"/>
          <w:lang w:val="es-ES"/>
        </w:rPr>
        <w:t xml:space="preserve">Sobre la aplicación de esta ley y la contratación del PIC se refirió en los conceptos </w:t>
      </w:r>
      <w:r w:rsidRPr="00982071">
        <w:rPr>
          <w:rFonts w:ascii="Verdana" w:hAnsi="Verdana" w:cs="Arial"/>
          <w:shd w:val="clear" w:color="auto" w:fill="FFFFFF"/>
          <w:lang w:val="es-ES"/>
        </w:rPr>
        <w:t>C ‒ 044 del 04 de marzo de 2022, C ‒ 158 del 04 de abril de 2022 y C ‒ 364 del 20 de mayo de 2022</w:t>
      </w:r>
      <w:r>
        <w:rPr>
          <w:rFonts w:ascii="Verdana" w:hAnsi="Verdana" w:cs="Arial"/>
          <w:shd w:val="clear" w:color="auto" w:fill="FFFFFF"/>
          <w:lang w:val="es-ES"/>
        </w:rPr>
        <w:t xml:space="preserve">.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w:t>
      </w:r>
      <w:r w:rsidRPr="00FC6F34">
        <w:rPr>
          <w:rFonts w:ascii="Verdana" w:hAnsi="Verdana"/>
          <w:lang w:val="es-ES"/>
        </w:rPr>
        <w:lastRenderedPageBreak/>
        <w:t>relatoría de la Agencia, al cual se puede acceder a través del siguiente enlace:</w:t>
      </w:r>
      <w:r w:rsidRPr="00FC6F34">
        <w:rPr>
          <w:rFonts w:ascii="Verdana" w:hAnsi="Verdana" w:cs="Arial"/>
          <w:shd w:val="clear" w:color="auto" w:fill="FFFFFF"/>
          <w:lang w:val="es-ES"/>
        </w:rPr>
        <w:t xml:space="preserve"> </w:t>
      </w:r>
      <w:hyperlink r:id="rId12"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764EA25E" w14:textId="77777777" w:rsidR="00927895" w:rsidRPr="00FC6F34" w:rsidRDefault="00927895" w:rsidP="00927895">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1B7E2A4" w14:textId="77777777" w:rsidR="00927895" w:rsidRPr="00FC6F34" w:rsidRDefault="00927895" w:rsidP="00927895">
      <w:pPr>
        <w:widowControl w:val="0"/>
        <w:autoSpaceDE w:val="0"/>
        <w:autoSpaceDN w:val="0"/>
        <w:spacing w:after="0" w:line="276" w:lineRule="auto"/>
        <w:jc w:val="both"/>
        <w:rPr>
          <w:rFonts w:ascii="Verdana" w:hAnsi="Verdana" w:cs="Arial"/>
          <w:lang w:val="es-ES"/>
        </w:rPr>
      </w:pPr>
    </w:p>
    <w:p w14:paraId="467E7609" w14:textId="77777777" w:rsidR="00927895" w:rsidRPr="00FC6F34" w:rsidRDefault="00927895" w:rsidP="00927895">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7C83038B" w14:textId="76D80034" w:rsidR="00927895" w:rsidRPr="00FC6F34" w:rsidRDefault="005301FB" w:rsidP="00927895">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578CBF1A" wp14:editId="2E3E277E">
            <wp:simplePos x="0" y="0"/>
            <wp:positionH relativeFrom="column">
              <wp:posOffset>1061238</wp:posOffset>
            </wp:positionH>
            <wp:positionV relativeFrom="page">
              <wp:posOffset>3137535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492BE840" w14:textId="77777777" w:rsidR="00927895" w:rsidRPr="00FC6F34" w:rsidRDefault="00927895" w:rsidP="00927895">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27895" w:rsidRPr="00FC6F34" w14:paraId="734A5E10" w14:textId="77777777" w:rsidTr="0008513D">
        <w:trPr>
          <w:trHeight w:val="315"/>
        </w:trPr>
        <w:tc>
          <w:tcPr>
            <w:tcW w:w="893" w:type="dxa"/>
            <w:vAlign w:val="center"/>
            <w:hideMark/>
          </w:tcPr>
          <w:p w14:paraId="3479C9B9" w14:textId="77777777" w:rsidR="00927895" w:rsidRPr="00FC6F34" w:rsidRDefault="00927895" w:rsidP="0008513D">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F3C9C51" w14:textId="77777777" w:rsidR="00927895" w:rsidRPr="00FC6F34" w:rsidRDefault="00927895" w:rsidP="0008513D">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1345AEAA" w14:textId="77777777" w:rsidR="00927895" w:rsidRPr="00FC6F34" w:rsidRDefault="00927895" w:rsidP="0008513D">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927895" w:rsidRPr="00FC6F34" w14:paraId="7868D41C" w14:textId="77777777" w:rsidTr="0008513D">
        <w:trPr>
          <w:trHeight w:val="330"/>
        </w:trPr>
        <w:tc>
          <w:tcPr>
            <w:tcW w:w="893" w:type="dxa"/>
            <w:vAlign w:val="center"/>
            <w:hideMark/>
          </w:tcPr>
          <w:p w14:paraId="07076F65" w14:textId="77777777" w:rsidR="00927895" w:rsidRPr="00FC6F34" w:rsidRDefault="00927895" w:rsidP="0008513D">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49389A" w14:textId="77777777" w:rsidR="00927895" w:rsidRPr="00FC6F34" w:rsidRDefault="00927895" w:rsidP="0008513D">
            <w:pPr>
              <w:spacing w:line="276" w:lineRule="auto"/>
              <w:contextualSpacing/>
              <w:textAlignment w:val="baseline"/>
              <w:rPr>
                <w:rFonts w:ascii="Verdana" w:eastAsia="Times New Roman" w:hAnsi="Verdana" w:cs="Arial"/>
                <w:sz w:val="16"/>
                <w:szCs w:val="16"/>
                <w:lang w:val="es-ES" w:eastAsia="es-ES_tradnl"/>
              </w:rPr>
            </w:pPr>
            <w:r w:rsidRPr="00FC6F34">
              <w:rPr>
                <w:rFonts w:ascii="Verdana" w:eastAsia="Times New Roman" w:hAnsi="Verdana" w:cs="Arial"/>
                <w:sz w:val="16"/>
                <w:szCs w:val="16"/>
                <w:lang w:val="es-ES" w:eastAsia="es-ES_tradnl"/>
              </w:rPr>
              <w:t>Alejandro Sarmiento Cantillo</w:t>
            </w:r>
          </w:p>
          <w:p w14:paraId="6B0D4DA6" w14:textId="77777777" w:rsidR="00927895" w:rsidRPr="00FC6F34" w:rsidRDefault="00927895" w:rsidP="0008513D">
            <w:pPr>
              <w:pStyle w:val="paragraph"/>
              <w:spacing w:before="0" w:beforeAutospacing="0" w:after="0" w:afterAutospacing="0"/>
              <w:contextualSpacing/>
              <w:textAlignment w:val="baseline"/>
              <w:rPr>
                <w:rFonts w:ascii="Verdana" w:hAnsi="Verdana" w:cs="Segoe UI"/>
                <w:sz w:val="16"/>
                <w:szCs w:val="16"/>
                <w:lang w:val="es-ES"/>
              </w:rPr>
            </w:pPr>
            <w:r w:rsidRPr="00FC6F34">
              <w:rPr>
                <w:rFonts w:ascii="Verdana" w:hAnsi="Verdana" w:cs="Arial"/>
                <w:sz w:val="16"/>
                <w:szCs w:val="16"/>
                <w:lang w:val="es-ES"/>
              </w:rPr>
              <w:t xml:space="preserve">Gestor T1 – 15 </w:t>
            </w:r>
            <w:r w:rsidRPr="00FC6F34">
              <w:rPr>
                <w:rStyle w:val="normaltextrun"/>
                <w:rFonts w:ascii="Verdana" w:hAnsi="Verdana" w:cs="Arial"/>
                <w:sz w:val="16"/>
                <w:szCs w:val="16"/>
                <w:lang w:val="es-ES"/>
              </w:rPr>
              <w:t>de la Subdirección de Gestión Contractual</w:t>
            </w:r>
            <w:r w:rsidRPr="00FC6F34">
              <w:rPr>
                <w:rStyle w:val="eop"/>
                <w:rFonts w:ascii="Verdana" w:hAnsi="Verdana" w:cs="Arial"/>
                <w:sz w:val="16"/>
                <w:szCs w:val="16"/>
                <w:lang w:val="es-ES"/>
              </w:rPr>
              <w:t> </w:t>
            </w:r>
          </w:p>
        </w:tc>
      </w:tr>
      <w:tr w:rsidR="00927895" w:rsidRPr="00FC6F34" w14:paraId="5307575B" w14:textId="77777777" w:rsidTr="0008513D">
        <w:trPr>
          <w:trHeight w:val="300"/>
        </w:trPr>
        <w:tc>
          <w:tcPr>
            <w:tcW w:w="893" w:type="dxa"/>
            <w:vAlign w:val="center"/>
          </w:tcPr>
          <w:p w14:paraId="689E2B48" w14:textId="77777777" w:rsidR="00927895" w:rsidRPr="00FC6F34" w:rsidRDefault="00927895" w:rsidP="0008513D">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EF65C4" w14:textId="77777777" w:rsidR="00927895" w:rsidRPr="00FC6F34" w:rsidRDefault="00927895" w:rsidP="0008513D">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791FC64C" w14:textId="77777777" w:rsidR="00927895" w:rsidRPr="00FC6F34" w:rsidRDefault="00927895" w:rsidP="0008513D">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5BAF20BD" w14:textId="77777777" w:rsidR="00927895" w:rsidRPr="00FC6F34" w:rsidRDefault="00927895" w:rsidP="00927895">
      <w:pPr>
        <w:spacing w:after="0" w:line="276" w:lineRule="auto"/>
        <w:jc w:val="center"/>
        <w:rPr>
          <w:lang w:val="es-ES"/>
        </w:rPr>
      </w:pPr>
    </w:p>
    <w:bookmarkEnd w:id="0"/>
    <w:p w14:paraId="6887D4F7" w14:textId="77777777" w:rsidR="00927895" w:rsidRPr="00FC6F34" w:rsidRDefault="00927895" w:rsidP="00927895">
      <w:pPr>
        <w:spacing w:after="0" w:line="240" w:lineRule="auto"/>
        <w:textAlignment w:val="baseline"/>
        <w:rPr>
          <w:rFonts w:ascii="Verdana" w:eastAsia="Times New Roman" w:hAnsi="Verdana" w:cs="Segoe UI"/>
          <w:b/>
          <w:bCs/>
          <w:color w:val="46589C"/>
          <w:lang w:val="es-ES" w:eastAsia="es-CO"/>
        </w:rPr>
      </w:pPr>
    </w:p>
    <w:p w14:paraId="3E01ED8F" w14:textId="77777777" w:rsidR="00927895" w:rsidRPr="00FC6F34" w:rsidRDefault="00927895" w:rsidP="00927895">
      <w:pPr>
        <w:rPr>
          <w:lang w:val="es-ES"/>
        </w:rPr>
      </w:pPr>
    </w:p>
    <w:p w14:paraId="0F293BF4" w14:textId="4FEF4A70" w:rsidR="00127233" w:rsidRPr="00927895" w:rsidRDefault="00127233" w:rsidP="00927895"/>
    <w:sectPr w:rsidR="00127233" w:rsidRPr="00927895"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380CC" w14:textId="77777777" w:rsidR="006253D4" w:rsidRDefault="006253D4" w:rsidP="004A1847">
      <w:pPr>
        <w:spacing w:after="0" w:line="240" w:lineRule="auto"/>
      </w:pPr>
      <w:r>
        <w:separator/>
      </w:r>
    </w:p>
  </w:endnote>
  <w:endnote w:type="continuationSeparator" w:id="0">
    <w:p w14:paraId="62BEBC1C" w14:textId="77777777" w:rsidR="006253D4" w:rsidRDefault="006253D4" w:rsidP="004A1847">
      <w:pPr>
        <w:spacing w:after="0" w:line="240" w:lineRule="auto"/>
      </w:pPr>
      <w:r>
        <w:continuationSeparator/>
      </w:r>
    </w:p>
  </w:endnote>
  <w:endnote w:type="continuationNotice" w:id="1">
    <w:p w14:paraId="1A11DD86" w14:textId="77777777" w:rsidR="006253D4" w:rsidRDefault="006253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D428D" w14:textId="77777777" w:rsidR="006253D4" w:rsidRDefault="006253D4" w:rsidP="004A1847">
      <w:pPr>
        <w:spacing w:after="0" w:line="240" w:lineRule="auto"/>
      </w:pPr>
      <w:r>
        <w:separator/>
      </w:r>
    </w:p>
  </w:footnote>
  <w:footnote w:type="continuationSeparator" w:id="0">
    <w:p w14:paraId="37EA61ED" w14:textId="77777777" w:rsidR="006253D4" w:rsidRDefault="006253D4" w:rsidP="004A1847">
      <w:pPr>
        <w:spacing w:after="0" w:line="240" w:lineRule="auto"/>
      </w:pPr>
      <w:r>
        <w:continuationSeparator/>
      </w:r>
    </w:p>
  </w:footnote>
  <w:footnote w:type="continuationNotice" w:id="1">
    <w:p w14:paraId="7839A61C" w14:textId="77777777" w:rsidR="006253D4" w:rsidRDefault="006253D4">
      <w:pPr>
        <w:spacing w:after="0" w:line="240" w:lineRule="auto"/>
      </w:pPr>
    </w:p>
  </w:footnote>
  <w:footnote w:id="2">
    <w:p w14:paraId="5778D3F8" w14:textId="77777777" w:rsidR="00927895" w:rsidRPr="0016660C" w:rsidRDefault="00927895" w:rsidP="00927895">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168AFE1" w14:textId="77777777" w:rsidR="00927895" w:rsidRPr="0016660C" w:rsidRDefault="00927895" w:rsidP="00927895">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8301BF6" w14:textId="77777777" w:rsidR="00927895" w:rsidRPr="0016660C" w:rsidRDefault="00927895" w:rsidP="00927895">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4">
    <w:p w14:paraId="28AD8250" w14:textId="77777777" w:rsidR="00927895" w:rsidRPr="0016660C" w:rsidRDefault="00927895" w:rsidP="00927895">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w:t>
      </w:r>
      <w:r w:rsidRPr="0016660C">
        <w:rPr>
          <w:rFonts w:ascii="Verdana" w:hAnsi="Verdana" w:cs="Arial"/>
          <w:sz w:val="16"/>
          <w:szCs w:val="16"/>
          <w:lang w:val="pt-BR"/>
        </w:rPr>
        <w:t>Monroy Cabra.</w:t>
      </w:r>
    </w:p>
  </w:footnote>
  <w:footnote w:id="5">
    <w:p w14:paraId="236CF7A7" w14:textId="77777777" w:rsidR="00927895" w:rsidRPr="0016660C" w:rsidRDefault="00927895" w:rsidP="00927895">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w:t>
      </w:r>
      <w:r w:rsidRPr="0016660C">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6">
    <w:p w14:paraId="26658B2D" w14:textId="77777777" w:rsidR="00927895" w:rsidRPr="0016660C" w:rsidRDefault="00927895" w:rsidP="00927895">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098F818" w14:textId="77777777" w:rsidR="00927895" w:rsidRPr="0016660C" w:rsidRDefault="00927895" w:rsidP="00927895">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277273C8" w14:textId="77777777" w:rsidR="00927895" w:rsidRPr="0016660C" w:rsidRDefault="00927895" w:rsidP="00927895">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CD088EF" w14:textId="77777777" w:rsidR="00927895" w:rsidRPr="0016660C" w:rsidRDefault="00927895" w:rsidP="00927895">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17222B64" w14:textId="77777777" w:rsidR="00927895" w:rsidRPr="0016660C" w:rsidRDefault="00927895" w:rsidP="00927895">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14E76AD4" w14:textId="77777777" w:rsidR="00927895" w:rsidRPr="0016660C" w:rsidRDefault="00927895" w:rsidP="00927895">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0CFA1625" w14:textId="77777777" w:rsidR="00927895" w:rsidRPr="0016660C" w:rsidRDefault="00927895" w:rsidP="00927895">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713035B9" w14:textId="77777777" w:rsidR="00927895" w:rsidRPr="0016660C" w:rsidRDefault="00927895" w:rsidP="00927895">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2">
    <w:p w14:paraId="6189E175" w14:textId="77777777" w:rsidR="00927895" w:rsidRPr="0016660C" w:rsidRDefault="00927895" w:rsidP="00927895">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019B2B09" w14:textId="77777777" w:rsidR="00927895" w:rsidRPr="0016660C" w:rsidRDefault="00927895" w:rsidP="00927895">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4">
    <w:p w14:paraId="38CEB077" w14:textId="77777777" w:rsidR="00927895" w:rsidRPr="0016660C" w:rsidRDefault="00927895" w:rsidP="00927895">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5">
    <w:p w14:paraId="6C54A7E9" w14:textId="77777777" w:rsidR="00927895" w:rsidRPr="0016660C" w:rsidRDefault="00927895" w:rsidP="00927895">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6">
    <w:p w14:paraId="06BA836B" w14:textId="77777777" w:rsidR="00927895" w:rsidRPr="0016660C" w:rsidRDefault="00927895" w:rsidP="00927895">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7">
    <w:p w14:paraId="3C505765" w14:textId="77777777" w:rsidR="00927895" w:rsidRPr="0016660C" w:rsidRDefault="00927895" w:rsidP="00927895">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71358805" w14:textId="68CDE7B7" w:rsidR="00927895" w:rsidRPr="0016660C" w:rsidRDefault="00927895" w:rsidP="00927895">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00D369A0" w:rsidRPr="0016660C">
        <w:rPr>
          <w:rFonts w:ascii="Verdana" w:hAnsi="Verdana" w:cs="Arial"/>
          <w:color w:val="000000" w:themeColor="text1"/>
          <w:sz w:val="16"/>
          <w:szCs w:val="16"/>
        </w:rPr>
        <w:t>CORTE CONSTITUCIONAL</w:t>
      </w:r>
      <w:r w:rsidRPr="0016660C">
        <w:rPr>
          <w:rFonts w:ascii="Verdana" w:hAnsi="Verdana" w:cs="Arial"/>
          <w:color w:val="000000" w:themeColor="text1"/>
          <w:sz w:val="16"/>
          <w:szCs w:val="16"/>
        </w:rPr>
        <w:t xml:space="preserve">. Sentencia C-1153 de 2005 M.P. Marco Gerardo Monroy Cabra. </w:t>
      </w:r>
    </w:p>
  </w:footnote>
  <w:footnote w:id="19">
    <w:p w14:paraId="2DB008DA" w14:textId="1F52E367" w:rsidR="00927895" w:rsidRPr="0016660C" w:rsidRDefault="00927895" w:rsidP="00927895">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00D369A0" w:rsidRPr="0016660C">
        <w:rPr>
          <w:rFonts w:ascii="Verdana" w:hAnsi="Verdana" w:cs="Arial"/>
          <w:color w:val="000000" w:themeColor="text1"/>
          <w:sz w:val="16"/>
          <w:szCs w:val="16"/>
        </w:rPr>
        <w:t>CONSEJO DE ESTADO</w:t>
      </w:r>
      <w:r w:rsidRPr="0016660C">
        <w:rPr>
          <w:rFonts w:ascii="Verdana" w:hAnsi="Verdana" w:cs="Arial"/>
          <w:color w:val="000000" w:themeColor="text1"/>
          <w:sz w:val="16"/>
          <w:szCs w:val="16"/>
        </w:rPr>
        <w:t>. Sala de Consulta y Servicio Civil. Concepto del 18 de febrero 2010. Rad. 11001-03-06-000-2010-00006-00 (1985). C.P. Enrique José Arboleda Perdomo.</w:t>
      </w:r>
    </w:p>
  </w:footnote>
  <w:footnote w:id="20">
    <w:p w14:paraId="55504F5D" w14:textId="77777777" w:rsidR="00927895" w:rsidRPr="0016660C" w:rsidRDefault="00927895" w:rsidP="00927895">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05017729" w14:textId="77777777" w:rsidR="00927895" w:rsidRPr="0016660C" w:rsidRDefault="00927895" w:rsidP="00927895">
      <w:pPr>
        <w:pStyle w:val="Textonotapie"/>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2">
    <w:p w14:paraId="2445013D" w14:textId="77777777" w:rsidR="00927895" w:rsidRPr="0016660C" w:rsidRDefault="00927895" w:rsidP="00927895">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64D547C" w14:textId="77777777" w:rsidR="00927895" w:rsidRPr="0016660C" w:rsidRDefault="00927895" w:rsidP="00927895">
      <w:pPr>
        <w:spacing w:after="0" w:line="240" w:lineRule="auto"/>
        <w:ind w:firstLine="709"/>
        <w:contextualSpacing/>
        <w:jc w:val="both"/>
        <w:rPr>
          <w:rFonts w:ascii="Verdana" w:hAnsi="Verdana" w:cs="Arial"/>
          <w:color w:val="000000" w:themeColor="text1"/>
          <w:sz w:val="16"/>
          <w:szCs w:val="16"/>
        </w:rPr>
      </w:pPr>
      <w:r w:rsidRPr="0016660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6660C">
        <w:rPr>
          <w:rFonts w:ascii="Verdana" w:hAnsi="Verdana" w:cs="Arial"/>
          <w:color w:val="000000" w:themeColor="text1"/>
          <w:spacing w:val="-1"/>
          <w:sz w:val="16"/>
          <w:szCs w:val="16"/>
        </w:rPr>
        <w:t xml:space="preserve"> </w:t>
      </w:r>
      <w:r w:rsidRPr="0016660C">
        <w:rPr>
          <w:rFonts w:ascii="Verdana" w:hAnsi="Verdana" w:cs="Arial"/>
          <w:color w:val="000000" w:themeColor="text1"/>
          <w:sz w:val="16"/>
          <w:szCs w:val="16"/>
        </w:rPr>
        <w:t>Estatales».</w:t>
      </w:r>
    </w:p>
  </w:footnote>
  <w:footnote w:id="23">
    <w:p w14:paraId="5FAECBEC" w14:textId="77777777" w:rsidR="00927895" w:rsidRPr="0016660C" w:rsidRDefault="00927895" w:rsidP="00927895">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3pt;height:11.3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408"/>
    <w:rsid w:val="00046945"/>
    <w:rsid w:val="00061B2A"/>
    <w:rsid w:val="000800AC"/>
    <w:rsid w:val="00082362"/>
    <w:rsid w:val="0008513D"/>
    <w:rsid w:val="000A683E"/>
    <w:rsid w:val="000B19B9"/>
    <w:rsid w:val="000D0334"/>
    <w:rsid w:val="000E2D1A"/>
    <w:rsid w:val="000F6486"/>
    <w:rsid w:val="00125105"/>
    <w:rsid w:val="00127233"/>
    <w:rsid w:val="00153204"/>
    <w:rsid w:val="00193FFF"/>
    <w:rsid w:val="00194B53"/>
    <w:rsid w:val="001E39A2"/>
    <w:rsid w:val="001E4177"/>
    <w:rsid w:val="001E5236"/>
    <w:rsid w:val="001E5AD4"/>
    <w:rsid w:val="001F7DC6"/>
    <w:rsid w:val="002421BB"/>
    <w:rsid w:val="0025796E"/>
    <w:rsid w:val="002707A2"/>
    <w:rsid w:val="00280EFB"/>
    <w:rsid w:val="00283F8C"/>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180E"/>
    <w:rsid w:val="003D5B0D"/>
    <w:rsid w:val="003E0499"/>
    <w:rsid w:val="003F3941"/>
    <w:rsid w:val="00402BA2"/>
    <w:rsid w:val="00406575"/>
    <w:rsid w:val="00414C74"/>
    <w:rsid w:val="0042722E"/>
    <w:rsid w:val="0044528D"/>
    <w:rsid w:val="004A1847"/>
    <w:rsid w:val="004A305D"/>
    <w:rsid w:val="004F21C4"/>
    <w:rsid w:val="004F685F"/>
    <w:rsid w:val="005301FB"/>
    <w:rsid w:val="005317FE"/>
    <w:rsid w:val="005566E8"/>
    <w:rsid w:val="00574867"/>
    <w:rsid w:val="00591460"/>
    <w:rsid w:val="005C3777"/>
    <w:rsid w:val="005C409D"/>
    <w:rsid w:val="005C5CDC"/>
    <w:rsid w:val="005D476C"/>
    <w:rsid w:val="005E7883"/>
    <w:rsid w:val="006219F8"/>
    <w:rsid w:val="006253D4"/>
    <w:rsid w:val="006302F7"/>
    <w:rsid w:val="00665D70"/>
    <w:rsid w:val="006900D9"/>
    <w:rsid w:val="006A760C"/>
    <w:rsid w:val="00706C16"/>
    <w:rsid w:val="007327A0"/>
    <w:rsid w:val="00737252"/>
    <w:rsid w:val="00751D89"/>
    <w:rsid w:val="00756841"/>
    <w:rsid w:val="007649AB"/>
    <w:rsid w:val="00771D0C"/>
    <w:rsid w:val="007833AC"/>
    <w:rsid w:val="007A7952"/>
    <w:rsid w:val="007B268C"/>
    <w:rsid w:val="007B7171"/>
    <w:rsid w:val="007C0C0F"/>
    <w:rsid w:val="007C3DC2"/>
    <w:rsid w:val="007C6AE0"/>
    <w:rsid w:val="007E5497"/>
    <w:rsid w:val="00806F5F"/>
    <w:rsid w:val="00820278"/>
    <w:rsid w:val="00867F95"/>
    <w:rsid w:val="008843B6"/>
    <w:rsid w:val="0088688C"/>
    <w:rsid w:val="00891928"/>
    <w:rsid w:val="00897A3A"/>
    <w:rsid w:val="008A446D"/>
    <w:rsid w:val="008D180B"/>
    <w:rsid w:val="008F0EA7"/>
    <w:rsid w:val="00903345"/>
    <w:rsid w:val="00923EEF"/>
    <w:rsid w:val="00927895"/>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C7D5A"/>
    <w:rsid w:val="00AF7609"/>
    <w:rsid w:val="00B00C0E"/>
    <w:rsid w:val="00B01B1A"/>
    <w:rsid w:val="00B44A47"/>
    <w:rsid w:val="00B72CD3"/>
    <w:rsid w:val="00B72FFF"/>
    <w:rsid w:val="00BC3D36"/>
    <w:rsid w:val="00BD7F72"/>
    <w:rsid w:val="00BF306B"/>
    <w:rsid w:val="00BF408C"/>
    <w:rsid w:val="00C04FB3"/>
    <w:rsid w:val="00C330EB"/>
    <w:rsid w:val="00C754BE"/>
    <w:rsid w:val="00C76B1C"/>
    <w:rsid w:val="00CB6357"/>
    <w:rsid w:val="00CC1B26"/>
    <w:rsid w:val="00CD4B40"/>
    <w:rsid w:val="00D369A0"/>
    <w:rsid w:val="00D423A2"/>
    <w:rsid w:val="00D520D8"/>
    <w:rsid w:val="00D63AC2"/>
    <w:rsid w:val="00D7383B"/>
    <w:rsid w:val="00DA231B"/>
    <w:rsid w:val="00DC39FC"/>
    <w:rsid w:val="00DF5254"/>
    <w:rsid w:val="00E07945"/>
    <w:rsid w:val="00E16408"/>
    <w:rsid w:val="00E20894"/>
    <w:rsid w:val="00E245AB"/>
    <w:rsid w:val="00E2764C"/>
    <w:rsid w:val="00E27F2E"/>
    <w:rsid w:val="00E34BEA"/>
    <w:rsid w:val="00E40B3B"/>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E6593"/>
    <w:rsid w:val="00FF14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38F43A54-EBE6-E045-BD46-C5AD2082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7895"/>
    <w:pPr>
      <w:spacing w:line="240" w:lineRule="exact"/>
    </w:pPr>
    <w:rPr>
      <w:vertAlign w:val="superscript"/>
    </w:rPr>
  </w:style>
  <w:style w:type="character" w:customStyle="1" w:styleId="baj">
    <w:name w:val="b_aj"/>
    <w:basedOn w:val="Fuentedeprrafopredeter"/>
    <w:rsid w:val="00927895"/>
  </w:style>
  <w:style w:type="character" w:customStyle="1" w:styleId="NormalWebCar">
    <w:name w:val="Normal (Web) Car"/>
    <w:link w:val="NormalWeb"/>
    <w:uiPriority w:val="99"/>
    <w:locked/>
    <w:rsid w:val="00927895"/>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89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venios.medicina@unimilitar.edu.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elements/1.1/"/>
    <ds:schemaRef ds:uri="9d85dbaf-23eb-4e57-a637-93dcacc8b1a1"/>
    <ds:schemaRef ds:uri="a6cb9e4b-f1d1-4245-83ec-6cad768d538a"/>
    <ds:schemaRef ds:uri="http://schemas.microsoft.com/office/2006/metadata/properties"/>
    <ds:schemaRef ds:uri="http://purl.org/dc/dcmitype/"/>
    <ds:schemaRef ds:uri="http://purl.org/dc/terms/"/>
  </ds:schemaRefs>
</ds:datastoreItem>
</file>

<file path=customXml/itemProps3.xml><?xml version="1.0" encoding="utf-8"?>
<ds:datastoreItem xmlns:ds="http://schemas.openxmlformats.org/officeDocument/2006/customXml" ds:itemID="{6F49A720-79AD-4BE6-B14B-A4CC8CD56A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20</Pages>
  <Words>6370</Words>
  <Characters>35036</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2023-01-10T18:18:00Z</cp:lastPrinted>
  <dcterms:created xsi:type="dcterms:W3CDTF">2025-10-21T13:35:00Z</dcterms:created>
  <dcterms:modified xsi:type="dcterms:W3CDTF">2025-10-21T13:35:00Z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