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26D77" w14:textId="6677A246" w:rsidR="00264FC0" w:rsidRPr="001C5D9A" w:rsidRDefault="00264FC0" w:rsidP="00264FC0">
      <w:pPr>
        <w:jc w:val="both"/>
        <w:rPr>
          <w:rFonts w:ascii="Verdana" w:hAnsi="Verdana" w:cs="Arial"/>
          <w:b/>
          <w:color w:val="000000" w:themeColor="text1"/>
        </w:rPr>
      </w:pPr>
      <w:bookmarkStart w:id="0" w:name="_Hlk143780582"/>
      <w:r w:rsidRPr="001C5D9A">
        <w:rPr>
          <w:rFonts w:ascii="Verdana" w:hAnsi="Verdana" w:cs="Arial"/>
          <w:b/>
          <w:color w:val="000000" w:themeColor="text1"/>
        </w:rPr>
        <w:t xml:space="preserve">CONTRATO ESTATAL </w:t>
      </w:r>
      <w:r w:rsidRPr="001C5D9A">
        <w:rPr>
          <w:rFonts w:ascii="Verdana" w:eastAsia="Calibri" w:hAnsi="Verdana" w:cs="Arial"/>
          <w:b/>
          <w:color w:val="000000" w:themeColor="text1"/>
        </w:rPr>
        <w:t>–</w:t>
      </w:r>
      <w:r w:rsidRPr="001C5D9A">
        <w:rPr>
          <w:rFonts w:ascii="Verdana" w:hAnsi="Verdana" w:cs="Arial"/>
          <w:b/>
          <w:color w:val="000000" w:themeColor="text1"/>
        </w:rPr>
        <w:t xml:space="preserve"> Perfeccionamiento </w:t>
      </w:r>
      <w:r w:rsidR="003C7E75" w:rsidRPr="003C7E75">
        <w:rPr>
          <w:rFonts w:ascii="Verdana" w:hAnsi="Verdana" w:cs="Arial"/>
          <w:b/>
          <w:bCs/>
          <w:color w:val="000000" w:themeColor="text1"/>
          <w:lang w:val="es-ES"/>
        </w:rPr>
        <w:t>–</w:t>
      </w:r>
      <w:r w:rsidR="003C7E75">
        <w:rPr>
          <w:rFonts w:ascii="Verdana" w:hAnsi="Verdana" w:cs="Arial"/>
          <w:b/>
          <w:bCs/>
          <w:color w:val="000000" w:themeColor="text1"/>
          <w:lang w:val="es-ES"/>
        </w:rPr>
        <w:t xml:space="preserve"> </w:t>
      </w:r>
      <w:r>
        <w:rPr>
          <w:rFonts w:ascii="Verdana" w:hAnsi="Verdana" w:cs="Arial"/>
          <w:b/>
          <w:color w:val="000000" w:themeColor="text1"/>
        </w:rPr>
        <w:t>Ejecución</w:t>
      </w:r>
    </w:p>
    <w:p w14:paraId="794E4BD0" w14:textId="77777777" w:rsidR="00264FC0" w:rsidRDefault="00264FC0" w:rsidP="00264FC0">
      <w:pPr>
        <w:spacing w:line="240" w:lineRule="auto"/>
        <w:jc w:val="both"/>
        <w:rPr>
          <w:rFonts w:ascii="Verdana" w:hAnsi="Verdana" w:cs="Arial"/>
          <w:color w:val="000000" w:themeColor="text1"/>
          <w:sz w:val="20"/>
          <w:szCs w:val="20"/>
        </w:rPr>
      </w:pPr>
      <w:r w:rsidRPr="001C5D9A">
        <w:rPr>
          <w:rFonts w:ascii="Verdana" w:hAnsi="Verdana" w:cs="Arial"/>
          <w:color w:val="000000" w:themeColor="text1"/>
          <w:sz w:val="20"/>
          <w:szCs w:val="20"/>
        </w:rPr>
        <w:t xml:space="preserve">El texto original del artículo 41 de la Ley 80 de 1993 indicó que los requisitos para perfeccionar el contrato son: i) llegar a un acuerdo sobre el objeto y la contraprestación, y </w:t>
      </w:r>
      <w:proofErr w:type="spellStart"/>
      <w:r w:rsidRPr="001C5D9A">
        <w:rPr>
          <w:rFonts w:ascii="Verdana" w:hAnsi="Verdana" w:cs="Arial"/>
          <w:color w:val="000000" w:themeColor="text1"/>
          <w:sz w:val="20"/>
          <w:szCs w:val="20"/>
        </w:rPr>
        <w:t>ii</w:t>
      </w:r>
      <w:proofErr w:type="spellEnd"/>
      <w:r w:rsidRPr="001C5D9A">
        <w:rPr>
          <w:rFonts w:ascii="Verdana" w:hAnsi="Verdana" w:cs="Arial"/>
          <w:color w:val="000000" w:themeColor="text1"/>
          <w:sz w:val="20"/>
          <w:szCs w:val="20"/>
        </w:rPr>
        <w:t xml:space="preserve">) que conste por escrito. Por su parte, para iniciar la ejecución se requería: i) la constitución y aprobación de la garantía y </w:t>
      </w:r>
      <w:proofErr w:type="spellStart"/>
      <w:r w:rsidRPr="001C5D9A">
        <w:rPr>
          <w:rFonts w:ascii="Verdana" w:hAnsi="Verdana" w:cs="Arial"/>
          <w:color w:val="000000" w:themeColor="text1"/>
          <w:sz w:val="20"/>
          <w:szCs w:val="20"/>
        </w:rPr>
        <w:t>ii</w:t>
      </w:r>
      <w:proofErr w:type="spellEnd"/>
      <w:r w:rsidRPr="001C5D9A">
        <w:rPr>
          <w:rFonts w:ascii="Verdana" w:hAnsi="Verdana" w:cs="Arial"/>
          <w:color w:val="000000" w:themeColor="text1"/>
          <w:sz w:val="20"/>
          <w:szCs w:val="20"/>
        </w:rPr>
        <w:t>) la existencia del registro presupuestal.</w:t>
      </w:r>
      <w:r>
        <w:rPr>
          <w:rFonts w:ascii="Verdana" w:hAnsi="Verdana" w:cs="Arial"/>
          <w:color w:val="000000" w:themeColor="text1"/>
          <w:sz w:val="20"/>
          <w:szCs w:val="20"/>
        </w:rPr>
        <w:t xml:space="preserve"> </w:t>
      </w:r>
    </w:p>
    <w:p w14:paraId="4BBF65BF" w14:textId="77777777" w:rsidR="00264FC0" w:rsidRPr="004D145A" w:rsidRDefault="00264FC0" w:rsidP="00264FC0">
      <w:pPr>
        <w:spacing w:line="240" w:lineRule="auto"/>
        <w:jc w:val="both"/>
        <w:rPr>
          <w:rFonts w:ascii="Verdana" w:hAnsi="Verdana" w:cs="Arial"/>
          <w:color w:val="000000" w:themeColor="text1"/>
          <w:sz w:val="20"/>
          <w:szCs w:val="20"/>
        </w:rPr>
      </w:pPr>
      <w:r w:rsidRPr="004D145A">
        <w:rPr>
          <w:rFonts w:ascii="Verdana" w:hAnsi="Verdana" w:cs="Arial"/>
          <w:color w:val="000000" w:themeColor="text1"/>
          <w:sz w:val="20"/>
          <w:szCs w:val="20"/>
        </w:rPr>
        <w:t xml:space="preserve">Luego, el artículo 23 de la Ley 1150 de 2007 modificó el inciso segundo del artículo 41 de la Ley 80 de 1993, incluyendo la obligación, para los proponentes y contratistas, de estar a paz y salvo con los aportes parafiscales al Sistema de Seguridad Social integral. </w:t>
      </w:r>
    </w:p>
    <w:p w14:paraId="08AF1B8B" w14:textId="77777777" w:rsidR="00264FC0" w:rsidRDefault="00264FC0" w:rsidP="00264FC0">
      <w:pPr>
        <w:spacing w:after="0" w:line="240" w:lineRule="auto"/>
        <w:jc w:val="both"/>
        <w:rPr>
          <w:rFonts w:ascii="Verdana" w:hAnsi="Verdana"/>
          <w:b/>
          <w:bCs/>
          <w:sz w:val="20"/>
          <w:szCs w:val="20"/>
        </w:rPr>
      </w:pPr>
    </w:p>
    <w:p w14:paraId="40C05E17" w14:textId="77777777" w:rsidR="00264FC0" w:rsidRPr="001C5D9A" w:rsidRDefault="00264FC0" w:rsidP="00264FC0">
      <w:pPr>
        <w:spacing w:after="0" w:line="240" w:lineRule="auto"/>
        <w:jc w:val="both"/>
        <w:rPr>
          <w:rFonts w:ascii="Verdana" w:hAnsi="Verdana"/>
          <w:b/>
          <w:bCs/>
        </w:rPr>
      </w:pPr>
      <w:r w:rsidRPr="001C5D9A">
        <w:rPr>
          <w:rFonts w:ascii="Verdana" w:hAnsi="Verdana"/>
          <w:b/>
          <w:bCs/>
        </w:rPr>
        <w:t>REQUISITOS DE PERFECCIONAMIENTO DE LOS CONTRATOS ESTATALES – Celebración del contrato estatal – Elementos Del Contrato.</w:t>
      </w:r>
    </w:p>
    <w:p w14:paraId="2EE673D8" w14:textId="77777777" w:rsidR="00264FC0" w:rsidRPr="00C35401" w:rsidRDefault="00264FC0" w:rsidP="00264FC0">
      <w:pPr>
        <w:spacing w:after="0" w:line="240" w:lineRule="auto"/>
        <w:rPr>
          <w:rFonts w:ascii="Verdana" w:hAnsi="Verdana"/>
          <w:sz w:val="20"/>
          <w:szCs w:val="20"/>
        </w:rPr>
      </w:pPr>
    </w:p>
    <w:p w14:paraId="59F6F6FD" w14:textId="77777777" w:rsidR="00264FC0" w:rsidRDefault="00264FC0" w:rsidP="00264FC0">
      <w:pPr>
        <w:spacing w:after="0" w:line="240" w:lineRule="auto"/>
        <w:jc w:val="both"/>
        <w:rPr>
          <w:rFonts w:ascii="Verdana" w:eastAsia="Calibri" w:hAnsi="Verdana" w:cs="Arial"/>
          <w:sz w:val="20"/>
          <w:szCs w:val="20"/>
          <w:lang w:val="es-ES_tradnl"/>
        </w:rPr>
      </w:pPr>
      <w:r w:rsidRPr="00C35401">
        <w:rPr>
          <w:rFonts w:ascii="Verdana" w:eastAsia="Calibri" w:hAnsi="Verdana" w:cs="Arial"/>
          <w:sz w:val="20"/>
          <w:szCs w:val="20"/>
          <w:lang w:val="es-ES_tradnl"/>
        </w:rPr>
        <w:t xml:space="preserve">Los </w:t>
      </w:r>
      <w:r w:rsidRPr="00C35401">
        <w:rPr>
          <w:rFonts w:ascii="Verdana" w:eastAsia="Calibri" w:hAnsi="Verdana" w:cs="Arial"/>
          <w:i/>
          <w:iCs/>
          <w:sz w:val="20"/>
          <w:szCs w:val="20"/>
          <w:lang w:val="es-ES_tradnl"/>
        </w:rPr>
        <w:t>requisitos de perfeccionamiento</w:t>
      </w:r>
      <w:r w:rsidRPr="00C35401">
        <w:rPr>
          <w:rFonts w:ascii="Verdana" w:eastAsia="Calibri" w:hAnsi="Verdana" w:cs="Arial"/>
          <w:sz w:val="20"/>
          <w:szCs w:val="20"/>
          <w:lang w:val="es-ES_tradnl"/>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 </w:t>
      </w:r>
    </w:p>
    <w:p w14:paraId="726E39B9" w14:textId="77777777" w:rsidR="00264FC0" w:rsidRPr="00C35401" w:rsidRDefault="00264FC0" w:rsidP="00264FC0">
      <w:pPr>
        <w:spacing w:after="0" w:line="240" w:lineRule="auto"/>
        <w:jc w:val="both"/>
        <w:rPr>
          <w:rFonts w:ascii="Verdana" w:eastAsia="Calibri" w:hAnsi="Verdana" w:cs="Arial"/>
          <w:sz w:val="20"/>
          <w:szCs w:val="20"/>
          <w:lang w:val="es-ES_tradnl"/>
        </w:rPr>
      </w:pPr>
    </w:p>
    <w:p w14:paraId="09A96B0B" w14:textId="77777777" w:rsidR="00264FC0" w:rsidRDefault="00264FC0" w:rsidP="00264FC0">
      <w:pPr>
        <w:spacing w:after="0" w:line="240" w:lineRule="auto"/>
        <w:jc w:val="both"/>
        <w:rPr>
          <w:rFonts w:ascii="Verdana" w:eastAsia="Calibri" w:hAnsi="Verdana" w:cs="Arial"/>
          <w:sz w:val="20"/>
          <w:szCs w:val="20"/>
          <w:lang w:val="es-ES_tradnl"/>
        </w:rPr>
      </w:pPr>
      <w:r w:rsidRPr="00C35401">
        <w:rPr>
          <w:rFonts w:ascii="Verdana" w:eastAsia="Calibri" w:hAnsi="Verdana" w:cs="Arial"/>
          <w:sz w:val="20"/>
          <w:szCs w:val="20"/>
          <w:lang w:val="es-ES_tradnl"/>
        </w:rPr>
        <w:t xml:space="preserve">Los de la </w:t>
      </w:r>
      <w:r w:rsidRPr="00C35401">
        <w:rPr>
          <w:rFonts w:ascii="Verdana" w:eastAsia="Calibri" w:hAnsi="Verdana" w:cs="Arial"/>
          <w:i/>
          <w:iCs/>
          <w:sz w:val="20"/>
          <w:szCs w:val="20"/>
          <w:lang w:val="es-ES_tradnl"/>
        </w:rPr>
        <w:t>esencia</w:t>
      </w:r>
      <w:r w:rsidRPr="00C35401">
        <w:rPr>
          <w:rFonts w:ascii="Verdana" w:eastAsia="Calibri" w:hAnsi="Verdana" w:cs="Arial"/>
          <w:sz w:val="20"/>
          <w:szCs w:val="20"/>
          <w:lang w:val="es-ES_tradnl"/>
        </w:rPr>
        <w:t xml:space="preserve"> son aquellos que, al cumplirse, marcan la existencia del contrato y le otorgan su identidad o tipología, permitiendo que no se confunda con otro contrato. Los de la </w:t>
      </w:r>
      <w:r w:rsidRPr="00C35401">
        <w:rPr>
          <w:rFonts w:ascii="Verdana" w:eastAsia="Calibri" w:hAnsi="Verdana" w:cs="Arial"/>
          <w:i/>
          <w:iCs/>
          <w:sz w:val="20"/>
          <w:szCs w:val="20"/>
          <w:lang w:val="es-ES_tradnl"/>
        </w:rPr>
        <w:t>naturaleza</w:t>
      </w:r>
      <w:r w:rsidRPr="00C35401">
        <w:rPr>
          <w:rFonts w:ascii="Verdana" w:eastAsia="Calibri" w:hAnsi="Verdana" w:cs="Arial"/>
          <w:sz w:val="20"/>
          <w:szCs w:val="20"/>
          <w:lang w:val="es-ES_tradnl"/>
        </w:rPr>
        <w:t xml:space="preserve"> son aquellos que, no siendo esenciales al contrato, se entienden incorporados por ministerio de la ley, aun ante el silencio de las partes. Y los </w:t>
      </w:r>
      <w:r w:rsidRPr="00C35401">
        <w:rPr>
          <w:rFonts w:ascii="Verdana" w:eastAsia="Calibri" w:hAnsi="Verdana" w:cs="Arial"/>
          <w:i/>
          <w:iCs/>
          <w:sz w:val="20"/>
          <w:szCs w:val="20"/>
          <w:lang w:val="es-ES_tradnl"/>
        </w:rPr>
        <w:t>accidentales</w:t>
      </w:r>
      <w:r w:rsidRPr="00C35401">
        <w:rPr>
          <w:rFonts w:ascii="Verdana" w:eastAsia="Calibri" w:hAnsi="Verdana" w:cs="Arial"/>
          <w:sz w:val="20"/>
          <w:szCs w:val="20"/>
          <w:lang w:val="es-ES_tradnl"/>
        </w:rPr>
        <w:t xml:space="preserve"> son los que las partes agregan en ejercicio de su autonomía de la voluntad, ya que no son ni esenciales, ni de la naturaleza del contrato. Los requisitos de perfeccionamiento del contrato estatal ingresan dentro de los elementos de la esencia.</w:t>
      </w:r>
    </w:p>
    <w:p w14:paraId="437C29C9" w14:textId="77777777" w:rsidR="00264FC0" w:rsidRPr="00C35401" w:rsidRDefault="00264FC0" w:rsidP="00264FC0">
      <w:pPr>
        <w:spacing w:after="0" w:line="240" w:lineRule="auto"/>
        <w:jc w:val="both"/>
        <w:rPr>
          <w:rFonts w:ascii="Verdana" w:eastAsia="Calibri" w:hAnsi="Verdana" w:cs="Arial"/>
          <w:sz w:val="20"/>
          <w:szCs w:val="20"/>
          <w:lang w:val="es-ES_tradnl"/>
        </w:rPr>
      </w:pPr>
    </w:p>
    <w:p w14:paraId="0D5BE4FB" w14:textId="77777777" w:rsidR="00264FC0" w:rsidRPr="001C5D9A" w:rsidRDefault="00264FC0" w:rsidP="00264FC0">
      <w:pPr>
        <w:spacing w:after="0" w:line="240" w:lineRule="auto"/>
        <w:jc w:val="both"/>
        <w:rPr>
          <w:rFonts w:ascii="Verdana" w:eastAsia="Calibri" w:hAnsi="Verdana" w:cs="Arial"/>
          <w:b/>
          <w:bCs/>
          <w:lang w:val="es-ES_tradnl"/>
        </w:rPr>
      </w:pPr>
      <w:r w:rsidRPr="001C5D9A">
        <w:rPr>
          <w:rFonts w:ascii="Verdana" w:eastAsia="Calibri" w:hAnsi="Verdana" w:cs="Arial"/>
          <w:b/>
          <w:bCs/>
          <w:lang w:val="es-ES_tradnl"/>
        </w:rPr>
        <w:t xml:space="preserve">REQUISITOS DE EJECUCIÓN DEL CONTRATO ESTATAL – Legales – Convencionales </w:t>
      </w:r>
    </w:p>
    <w:p w14:paraId="196C264F" w14:textId="77777777" w:rsidR="00264FC0" w:rsidRPr="00C35401" w:rsidRDefault="00264FC0" w:rsidP="00264FC0">
      <w:pPr>
        <w:spacing w:after="0" w:line="240" w:lineRule="auto"/>
        <w:jc w:val="both"/>
        <w:rPr>
          <w:rFonts w:ascii="Verdana" w:eastAsia="Calibri" w:hAnsi="Verdana" w:cs="Arial"/>
          <w:sz w:val="20"/>
          <w:szCs w:val="20"/>
          <w:lang w:val="es-ES_tradnl"/>
        </w:rPr>
      </w:pPr>
    </w:p>
    <w:p w14:paraId="65067638" w14:textId="77777777" w:rsidR="00264FC0" w:rsidRPr="00C35401" w:rsidRDefault="00264FC0" w:rsidP="00264FC0">
      <w:pPr>
        <w:spacing w:after="0" w:line="240" w:lineRule="auto"/>
        <w:jc w:val="both"/>
        <w:rPr>
          <w:rFonts w:ascii="Verdana" w:eastAsia="Calibri" w:hAnsi="Verdana" w:cs="Arial"/>
          <w:sz w:val="20"/>
          <w:szCs w:val="20"/>
          <w:lang w:val="es-ES_tradnl"/>
        </w:rPr>
      </w:pPr>
      <w:r w:rsidRPr="00C35401">
        <w:rPr>
          <w:rFonts w:ascii="Verdana" w:eastAsia="Calibri" w:hAnsi="Verdana" w:cs="Arial"/>
          <w:sz w:val="20"/>
          <w:szCs w:val="20"/>
          <w:lang w:val="es-ES_tradnl"/>
        </w:rPr>
        <w:t xml:space="preserve">Ahora bien, en relación con los </w:t>
      </w:r>
      <w:r w:rsidRPr="00C35401">
        <w:rPr>
          <w:rFonts w:ascii="Verdana" w:eastAsia="Calibri" w:hAnsi="Verdana" w:cs="Arial"/>
          <w:i/>
          <w:iCs/>
          <w:sz w:val="20"/>
          <w:szCs w:val="20"/>
          <w:lang w:val="es-ES_tradnl"/>
        </w:rPr>
        <w:t>requisitos de ejecución</w:t>
      </w:r>
      <w:r w:rsidRPr="00C35401">
        <w:rPr>
          <w:rFonts w:ascii="Verdana" w:eastAsia="Calibri" w:hAnsi="Verdana" w:cs="Arial"/>
          <w:sz w:val="20"/>
          <w:szCs w:val="20"/>
          <w:lang w:val="es-ES_tradnl"/>
        </w:rPr>
        <w:t xml:space="preserve"> debe señalarse que, estos posibilitan el inicio de la fase de realización de las actividades pactadas en el contrato, es decir, el cumplimiento del objeto del negocio jurídico. A partir de esta distinción, es posible encontrar contratos estatales –perfeccionados– respecto de los cuales aún falte satisfacer uno o varios requisitos de ejecución. </w:t>
      </w:r>
    </w:p>
    <w:p w14:paraId="43F23429" w14:textId="77777777" w:rsidR="00264FC0" w:rsidRPr="00C35401" w:rsidRDefault="00264FC0" w:rsidP="00264FC0">
      <w:pPr>
        <w:spacing w:after="0" w:line="240" w:lineRule="auto"/>
        <w:ind w:left="708"/>
        <w:jc w:val="both"/>
        <w:rPr>
          <w:rFonts w:ascii="Verdana" w:eastAsia="Calibri" w:hAnsi="Verdana" w:cs="Arial"/>
          <w:sz w:val="20"/>
          <w:szCs w:val="20"/>
        </w:rPr>
      </w:pPr>
    </w:p>
    <w:p w14:paraId="3DC7DF5D" w14:textId="77777777" w:rsidR="00264FC0" w:rsidRDefault="00264FC0" w:rsidP="00264FC0">
      <w:pPr>
        <w:spacing w:after="0" w:line="240" w:lineRule="auto"/>
        <w:jc w:val="both"/>
        <w:rPr>
          <w:sz w:val="20"/>
          <w:szCs w:val="20"/>
        </w:rPr>
      </w:pPr>
      <w:r w:rsidRPr="00C35401">
        <w:rPr>
          <w:rFonts w:ascii="Verdana" w:eastAsia="Calibri" w:hAnsi="Verdana" w:cs="Arial"/>
          <w:sz w:val="20"/>
          <w:szCs w:val="20"/>
          <w:lang w:val="es-ES"/>
        </w:rPr>
        <w:t xml:space="preserve">En ese orden, los requisitos de ejecución de los contratos estatales pueden ser “legales” o “convencionales”. Los primeros son aquellos que se encuentran previstos en la ley. Los segundos son estipulados por las partes. En otros términos, los requisitos </w:t>
      </w:r>
      <w:r w:rsidRPr="00C35401">
        <w:rPr>
          <w:rFonts w:ascii="Verdana" w:eastAsia="Calibri" w:hAnsi="Verdana" w:cs="Arial"/>
          <w:i/>
          <w:iCs/>
          <w:sz w:val="20"/>
          <w:szCs w:val="20"/>
          <w:lang w:val="es-ES"/>
        </w:rPr>
        <w:t>legales</w:t>
      </w:r>
      <w:r w:rsidRPr="00C35401">
        <w:rPr>
          <w:rFonts w:ascii="Verdana" w:eastAsia="Calibri" w:hAnsi="Verdana" w:cs="Arial"/>
          <w:sz w:val="20"/>
          <w:szCs w:val="20"/>
          <w:lang w:val="es-ES"/>
        </w:rPr>
        <w:t xml:space="preserve"> de ejecución son elementos de la </w:t>
      </w:r>
      <w:r w:rsidRPr="00C35401">
        <w:rPr>
          <w:rFonts w:ascii="Verdana" w:eastAsia="Calibri" w:hAnsi="Verdana" w:cs="Arial"/>
          <w:i/>
          <w:iCs/>
          <w:sz w:val="20"/>
          <w:szCs w:val="20"/>
          <w:lang w:val="es-ES"/>
        </w:rPr>
        <w:t>naturaleza</w:t>
      </w:r>
      <w:r w:rsidRPr="00C35401">
        <w:rPr>
          <w:rFonts w:ascii="Verdana" w:eastAsia="Calibri" w:hAnsi="Verdana" w:cs="Arial"/>
          <w:sz w:val="20"/>
          <w:szCs w:val="20"/>
          <w:lang w:val="es-ES"/>
        </w:rPr>
        <w:t xml:space="preserve">, mientras que los requisitos </w:t>
      </w:r>
      <w:r w:rsidRPr="00C35401">
        <w:rPr>
          <w:rFonts w:ascii="Verdana" w:eastAsia="Calibri" w:hAnsi="Verdana" w:cs="Arial"/>
          <w:i/>
          <w:iCs/>
          <w:sz w:val="20"/>
          <w:szCs w:val="20"/>
          <w:lang w:val="es-ES"/>
        </w:rPr>
        <w:t>convencionales</w:t>
      </w:r>
      <w:r w:rsidRPr="00C35401">
        <w:rPr>
          <w:rFonts w:ascii="Verdana" w:eastAsia="Calibri" w:hAnsi="Verdana" w:cs="Arial"/>
          <w:sz w:val="20"/>
          <w:szCs w:val="20"/>
          <w:lang w:val="es-ES"/>
        </w:rPr>
        <w:t xml:space="preserve"> de ejecución son elementos </w:t>
      </w:r>
      <w:r w:rsidRPr="00C35401">
        <w:rPr>
          <w:rFonts w:ascii="Verdana" w:eastAsia="Calibri" w:hAnsi="Verdana" w:cs="Arial"/>
          <w:i/>
          <w:iCs/>
          <w:sz w:val="20"/>
          <w:szCs w:val="20"/>
          <w:lang w:val="es-ES"/>
        </w:rPr>
        <w:t>accidentales</w:t>
      </w:r>
      <w:r w:rsidRPr="00C35401">
        <w:rPr>
          <w:rFonts w:ascii="Verdana" w:eastAsia="Calibri" w:hAnsi="Verdana" w:cs="Arial"/>
          <w:sz w:val="20"/>
          <w:szCs w:val="20"/>
          <w:lang w:val="es-ES"/>
        </w:rPr>
        <w:t xml:space="preserve"> […] los requisitos </w:t>
      </w:r>
      <w:r w:rsidRPr="00C35401">
        <w:rPr>
          <w:rFonts w:ascii="Verdana" w:eastAsia="Calibri" w:hAnsi="Verdana" w:cs="Arial"/>
          <w:i/>
          <w:iCs/>
          <w:sz w:val="20"/>
          <w:szCs w:val="20"/>
          <w:lang w:val="es-ES"/>
        </w:rPr>
        <w:t>legales</w:t>
      </w:r>
      <w:r w:rsidRPr="00C35401">
        <w:rPr>
          <w:rFonts w:ascii="Verdana" w:eastAsia="Calibri" w:hAnsi="Verdana" w:cs="Arial"/>
          <w:sz w:val="20"/>
          <w:szCs w:val="20"/>
          <w:lang w:val="es-ES"/>
        </w:rPr>
        <w:t xml:space="preserve"> de ejecución son: (i) la aprobación de las garantías exigidas en el contrato, (</w:t>
      </w:r>
      <w:proofErr w:type="spellStart"/>
      <w:r w:rsidRPr="00C35401">
        <w:rPr>
          <w:rFonts w:ascii="Verdana" w:eastAsia="Calibri" w:hAnsi="Verdana" w:cs="Arial"/>
          <w:sz w:val="20"/>
          <w:szCs w:val="20"/>
          <w:lang w:val="es-ES"/>
        </w:rPr>
        <w:t>ii</w:t>
      </w:r>
      <w:proofErr w:type="spellEnd"/>
      <w:r w:rsidRPr="00C35401">
        <w:rPr>
          <w:rFonts w:ascii="Verdana" w:eastAsia="Calibri" w:hAnsi="Verdana" w:cs="Arial"/>
          <w:sz w:val="20"/>
          <w:szCs w:val="20"/>
          <w:lang w:val="es-ES"/>
        </w:rPr>
        <w:t>) la existencia de la apropiación presupuestal correspondiente y (</w:t>
      </w:r>
      <w:proofErr w:type="spellStart"/>
      <w:r w:rsidRPr="00C35401">
        <w:rPr>
          <w:rFonts w:ascii="Verdana" w:eastAsia="Calibri" w:hAnsi="Verdana" w:cs="Arial"/>
          <w:sz w:val="20"/>
          <w:szCs w:val="20"/>
          <w:lang w:val="es-ES"/>
        </w:rPr>
        <w:t>iii</w:t>
      </w:r>
      <w:proofErr w:type="spellEnd"/>
      <w:r w:rsidRPr="00C35401">
        <w:rPr>
          <w:rFonts w:ascii="Verdana" w:eastAsia="Calibri" w:hAnsi="Verdana" w:cs="Arial"/>
          <w:sz w:val="20"/>
          <w:szCs w:val="20"/>
          <w:lang w:val="es-ES"/>
        </w:rPr>
        <w:t xml:space="preserve">) la acreditación del cumplimiento de las obligaciones con el Sistema de Seguridad Social Integral. </w:t>
      </w:r>
      <w:r w:rsidRPr="00C35401">
        <w:rPr>
          <w:sz w:val="20"/>
          <w:szCs w:val="20"/>
        </w:rPr>
        <w:tab/>
      </w:r>
    </w:p>
    <w:p w14:paraId="37D0BDCA" w14:textId="77777777" w:rsidR="00264FC0" w:rsidRPr="00C35401" w:rsidRDefault="00264FC0" w:rsidP="00264FC0">
      <w:pPr>
        <w:spacing w:after="0" w:line="240" w:lineRule="auto"/>
        <w:jc w:val="both"/>
        <w:rPr>
          <w:rFonts w:ascii="Verdana" w:eastAsia="Calibri" w:hAnsi="Verdana" w:cs="Arial"/>
          <w:sz w:val="20"/>
          <w:szCs w:val="20"/>
          <w:lang w:val="es-ES"/>
        </w:rPr>
      </w:pPr>
    </w:p>
    <w:p w14:paraId="5E0DC167" w14:textId="77777777" w:rsidR="00264FC0" w:rsidRPr="001C5D9A" w:rsidRDefault="00264FC0" w:rsidP="00264FC0">
      <w:pPr>
        <w:widowControl w:val="0"/>
        <w:autoSpaceDE w:val="0"/>
        <w:autoSpaceDN w:val="0"/>
        <w:spacing w:after="120" w:line="240" w:lineRule="auto"/>
        <w:ind w:firstLine="708"/>
        <w:jc w:val="both"/>
        <w:rPr>
          <w:rFonts w:ascii="Verdana" w:eastAsia="Calibri" w:hAnsi="Verdana" w:cs="Arial"/>
          <w:sz w:val="20"/>
          <w:szCs w:val="20"/>
          <w:lang w:val="es-ES"/>
        </w:rPr>
      </w:pPr>
      <w:r w:rsidRPr="00C35401">
        <w:rPr>
          <w:rFonts w:ascii="Verdana" w:eastAsia="Calibri" w:hAnsi="Verdana" w:cs="Arial"/>
          <w:sz w:val="20"/>
          <w:szCs w:val="20"/>
          <w:lang w:val="es-ES"/>
        </w:rPr>
        <w:lastRenderedPageBreak/>
        <w:t xml:space="preserve">Por su parte, serán requisitos </w:t>
      </w:r>
      <w:r w:rsidRPr="00C35401">
        <w:rPr>
          <w:rFonts w:ascii="Verdana" w:eastAsia="Calibri" w:hAnsi="Verdana" w:cs="Arial"/>
          <w:i/>
          <w:iCs/>
          <w:sz w:val="20"/>
          <w:szCs w:val="20"/>
          <w:lang w:val="es-ES"/>
        </w:rPr>
        <w:t xml:space="preserve">convencionales </w:t>
      </w:r>
      <w:r w:rsidRPr="00C35401">
        <w:rPr>
          <w:rFonts w:ascii="Verdana" w:eastAsia="Calibri" w:hAnsi="Verdana" w:cs="Arial"/>
          <w:sz w:val="20"/>
          <w:szCs w:val="20"/>
          <w:lang w:val="es-ES"/>
        </w:rPr>
        <w:t>aquellos que no se encuentran consagrados en la ley, sino que se pactan en la minuta del contrato o que el contratista acepta al momento de adherirse al clausulado del pliego de condiciones o documento equivalente</w:t>
      </w:r>
      <w:r w:rsidRPr="001C5D9A">
        <w:rPr>
          <w:rFonts w:ascii="Verdana" w:eastAsia="Calibri" w:hAnsi="Verdana" w:cs="Arial"/>
          <w:sz w:val="20"/>
          <w:szCs w:val="20"/>
          <w:lang w:val="es-ES"/>
        </w:rPr>
        <w:t xml:space="preserve">, como sucede con el acta de </w:t>
      </w:r>
      <w:r w:rsidRPr="006D2E18">
        <w:rPr>
          <w:rFonts w:ascii="Verdana" w:eastAsia="Calibri" w:hAnsi="Verdana" w:cs="Arial"/>
          <w:sz w:val="20"/>
          <w:szCs w:val="20"/>
          <w:lang w:val="es-ES"/>
        </w:rPr>
        <w:t>inicio,</w:t>
      </w:r>
      <w:r w:rsidRPr="001C5D9A">
        <w:rPr>
          <w:rFonts w:ascii="Verdana" w:eastAsia="Calibri" w:hAnsi="Verdana" w:cs="Arial"/>
          <w:sz w:val="20"/>
          <w:szCs w:val="20"/>
          <w:lang w:val="es-ES"/>
        </w:rPr>
        <w:t xml:space="preserve"> por ejemplo.</w:t>
      </w:r>
    </w:p>
    <w:p w14:paraId="50C17026" w14:textId="77777777" w:rsidR="00264FC0" w:rsidRPr="00C35401" w:rsidRDefault="00264FC0" w:rsidP="00264FC0">
      <w:pPr>
        <w:spacing w:after="0" w:line="240" w:lineRule="auto"/>
        <w:rPr>
          <w:rFonts w:ascii="Verdana" w:eastAsia="Calibri" w:hAnsi="Verdana" w:cs="Arial"/>
          <w:sz w:val="20"/>
          <w:szCs w:val="20"/>
          <w:lang w:val="es-ES"/>
        </w:rPr>
      </w:pPr>
    </w:p>
    <w:p w14:paraId="27F83294" w14:textId="20D30CA3" w:rsidR="00264FC0" w:rsidRPr="003C7E75" w:rsidRDefault="00264FC0" w:rsidP="00264FC0">
      <w:pPr>
        <w:jc w:val="both"/>
        <w:rPr>
          <w:rFonts w:ascii="Verdana" w:hAnsi="Verdana" w:cs="Arial"/>
          <w:b/>
          <w:bCs/>
          <w:color w:val="000000" w:themeColor="text1"/>
        </w:rPr>
      </w:pPr>
      <w:r w:rsidRPr="003C7E75">
        <w:rPr>
          <w:rFonts w:ascii="Verdana" w:hAnsi="Verdana" w:cs="Arial"/>
          <w:b/>
          <w:bCs/>
          <w:color w:val="000000" w:themeColor="text1"/>
        </w:rPr>
        <w:t xml:space="preserve">APORTES AL SISTEMA DE SEGURIDAD SOCIAL </w:t>
      </w:r>
      <w:r w:rsidRPr="003C7E75">
        <w:rPr>
          <w:rFonts w:ascii="Verdana" w:eastAsia="Calibri" w:hAnsi="Verdana" w:cs="Arial"/>
          <w:b/>
          <w:bCs/>
          <w:color w:val="000000" w:themeColor="text1"/>
        </w:rPr>
        <w:t>–</w:t>
      </w:r>
      <w:r w:rsidRPr="003C7E75">
        <w:rPr>
          <w:rFonts w:ascii="Verdana" w:hAnsi="Verdana" w:cs="Arial"/>
          <w:b/>
          <w:bCs/>
          <w:color w:val="000000" w:themeColor="text1"/>
        </w:rPr>
        <w:t xml:space="preserve"> Obligación </w:t>
      </w:r>
      <w:r w:rsidRPr="003C7E75">
        <w:rPr>
          <w:rFonts w:ascii="Verdana" w:eastAsia="Calibri" w:hAnsi="Verdana" w:cs="Arial"/>
          <w:b/>
          <w:bCs/>
          <w:color w:val="000000" w:themeColor="text1"/>
        </w:rPr>
        <w:t>–</w:t>
      </w:r>
      <w:r w:rsidRPr="003C7E75">
        <w:rPr>
          <w:rFonts w:ascii="Verdana" w:hAnsi="Verdana" w:cs="Arial"/>
          <w:b/>
          <w:bCs/>
          <w:color w:val="000000" w:themeColor="text1"/>
        </w:rPr>
        <w:t xml:space="preserve"> Proponente</w:t>
      </w:r>
      <w:r w:rsidR="003C7E75">
        <w:rPr>
          <w:rFonts w:ascii="Verdana" w:hAnsi="Verdana" w:cs="Arial"/>
          <w:b/>
          <w:bCs/>
          <w:color w:val="000000" w:themeColor="text1"/>
        </w:rPr>
        <w:t xml:space="preserve"> </w:t>
      </w:r>
      <w:r w:rsidRPr="003C7E75">
        <w:rPr>
          <w:rFonts w:ascii="Verdana" w:eastAsia="Calibri" w:hAnsi="Verdana" w:cs="Arial"/>
          <w:b/>
          <w:bCs/>
          <w:color w:val="000000" w:themeColor="text1"/>
        </w:rPr>
        <w:t>–</w:t>
      </w:r>
      <w:r w:rsidR="003C7E75">
        <w:rPr>
          <w:rFonts w:ascii="Verdana" w:eastAsia="Calibri" w:hAnsi="Verdana" w:cs="Arial"/>
          <w:b/>
          <w:bCs/>
          <w:color w:val="000000" w:themeColor="text1"/>
        </w:rPr>
        <w:t xml:space="preserve"> </w:t>
      </w:r>
      <w:r w:rsidRPr="003C7E75">
        <w:rPr>
          <w:rFonts w:ascii="Verdana" w:hAnsi="Verdana" w:cs="Arial"/>
          <w:b/>
          <w:bCs/>
          <w:color w:val="000000" w:themeColor="text1"/>
        </w:rPr>
        <w:t>Contratista</w:t>
      </w:r>
    </w:p>
    <w:p w14:paraId="77B92A42" w14:textId="77777777" w:rsidR="00264FC0" w:rsidRPr="001C5D9A" w:rsidRDefault="00264FC0" w:rsidP="00264FC0">
      <w:pPr>
        <w:spacing w:line="240" w:lineRule="auto"/>
        <w:jc w:val="both"/>
        <w:rPr>
          <w:rFonts w:ascii="Verdana" w:hAnsi="Verdana" w:cs="Arial"/>
          <w:color w:val="000000" w:themeColor="text1"/>
          <w:sz w:val="20"/>
          <w:szCs w:val="20"/>
        </w:rPr>
      </w:pPr>
      <w:r w:rsidRPr="001C5D9A">
        <w:rPr>
          <w:rFonts w:ascii="Verdana" w:hAnsi="Verdana" w:cs="Arial"/>
          <w:color w:val="000000" w:themeColor="text1"/>
          <w:sz w:val="20"/>
          <w:szCs w:val="20"/>
        </w:rPr>
        <w:t xml:space="preserve"> […] la jurisprudencia reiteró la necesidad de que las entidades estatales, durante la ejecución de un contrato, verifiquen el cumplimiento de las obligaciones del sistema de seguridad social por parte de los oferentes. </w:t>
      </w:r>
    </w:p>
    <w:p w14:paraId="159725A8" w14:textId="77777777" w:rsidR="00264FC0" w:rsidRPr="001C5D9A" w:rsidRDefault="00264FC0" w:rsidP="00264FC0">
      <w:pPr>
        <w:spacing w:line="240" w:lineRule="auto"/>
        <w:jc w:val="both"/>
        <w:rPr>
          <w:rFonts w:ascii="Verdana" w:hAnsi="Verdana" w:cs="Arial"/>
          <w:color w:val="000000" w:themeColor="text1"/>
          <w:sz w:val="20"/>
          <w:szCs w:val="20"/>
        </w:rPr>
      </w:pPr>
      <w:r w:rsidRPr="001C5D9A">
        <w:rPr>
          <w:rFonts w:ascii="Verdana" w:hAnsi="Verdana" w:cs="Arial"/>
          <w:color w:val="000000" w:themeColor="text1"/>
          <w:sz w:val="20"/>
          <w:szCs w:val="20"/>
        </w:rPr>
        <w:t xml:space="preserve">Luego, el artículo 23 de la Ley 1150 de 2007 modificó el inciso segundo del artículo 41 de la Ley 80 de 1993, incluyendo la obligación, para los proponentes y contratistas, de estar a paz y salvo con los aportes parafiscales al Sistema de Seguridad Social integral. </w:t>
      </w:r>
    </w:p>
    <w:p w14:paraId="628C6549" w14:textId="77777777" w:rsidR="00264FC0" w:rsidRPr="001C5D9A" w:rsidRDefault="00264FC0" w:rsidP="00264FC0">
      <w:pPr>
        <w:spacing w:after="0"/>
        <w:rPr>
          <w:rFonts w:ascii="Verdana" w:eastAsia="Calibri" w:hAnsi="Verdana" w:cs="Arial"/>
        </w:rPr>
      </w:pPr>
    </w:p>
    <w:p w14:paraId="616A8FCD" w14:textId="77777777" w:rsidR="004E3846" w:rsidRDefault="004E3846" w:rsidP="00E245AB">
      <w:pPr>
        <w:spacing w:after="0"/>
        <w:rPr>
          <w:rFonts w:ascii="Verdana" w:hAnsi="Verdana"/>
        </w:rPr>
      </w:pPr>
    </w:p>
    <w:p w14:paraId="5028ADE6" w14:textId="77777777" w:rsidR="004E3846" w:rsidRDefault="004E3846" w:rsidP="00E245AB">
      <w:pPr>
        <w:spacing w:after="0"/>
        <w:rPr>
          <w:rFonts w:ascii="Verdana" w:hAnsi="Verdana"/>
        </w:rPr>
      </w:pPr>
    </w:p>
    <w:p w14:paraId="0B2F1F8D" w14:textId="77777777" w:rsidR="004E3846" w:rsidRDefault="004E3846" w:rsidP="00E245AB">
      <w:pPr>
        <w:spacing w:after="0"/>
        <w:rPr>
          <w:rFonts w:ascii="Verdana" w:hAnsi="Verdana"/>
        </w:rPr>
      </w:pPr>
    </w:p>
    <w:p w14:paraId="2C95B92E" w14:textId="77777777" w:rsidR="004E3846" w:rsidRDefault="004E3846" w:rsidP="00E245AB">
      <w:pPr>
        <w:spacing w:after="0"/>
        <w:rPr>
          <w:rFonts w:ascii="Verdana" w:hAnsi="Verdana"/>
        </w:rPr>
      </w:pPr>
    </w:p>
    <w:p w14:paraId="6CC2D226" w14:textId="77777777" w:rsidR="004E3846" w:rsidRDefault="004E3846" w:rsidP="00E245AB">
      <w:pPr>
        <w:spacing w:after="0"/>
        <w:rPr>
          <w:rFonts w:ascii="Verdana" w:hAnsi="Verdana"/>
        </w:rPr>
      </w:pPr>
    </w:p>
    <w:p w14:paraId="1DA3DD4E" w14:textId="77777777" w:rsidR="004E3846" w:rsidRDefault="004E3846" w:rsidP="00E245AB">
      <w:pPr>
        <w:spacing w:after="0"/>
        <w:rPr>
          <w:rFonts w:ascii="Verdana" w:hAnsi="Verdana"/>
        </w:rPr>
      </w:pPr>
    </w:p>
    <w:p w14:paraId="34211E05" w14:textId="77777777" w:rsidR="004E3846" w:rsidRDefault="004E3846" w:rsidP="00E245AB">
      <w:pPr>
        <w:spacing w:after="0"/>
        <w:rPr>
          <w:rFonts w:ascii="Verdana" w:hAnsi="Verdana"/>
        </w:rPr>
      </w:pPr>
    </w:p>
    <w:p w14:paraId="36BC8429" w14:textId="77777777" w:rsidR="004E3846" w:rsidRDefault="004E3846" w:rsidP="00E245AB">
      <w:pPr>
        <w:spacing w:after="0"/>
        <w:rPr>
          <w:rFonts w:ascii="Verdana" w:hAnsi="Verdana"/>
        </w:rPr>
      </w:pPr>
    </w:p>
    <w:p w14:paraId="6668E5E6" w14:textId="77777777" w:rsidR="004E3846" w:rsidRDefault="004E3846" w:rsidP="00E245AB">
      <w:pPr>
        <w:spacing w:after="0"/>
        <w:rPr>
          <w:rFonts w:ascii="Verdana" w:hAnsi="Verdana"/>
        </w:rPr>
      </w:pPr>
    </w:p>
    <w:p w14:paraId="37519C42" w14:textId="77777777" w:rsidR="004E3846" w:rsidRDefault="004E3846" w:rsidP="00E245AB">
      <w:pPr>
        <w:spacing w:after="0"/>
        <w:rPr>
          <w:rFonts w:ascii="Verdana" w:hAnsi="Verdana"/>
        </w:rPr>
      </w:pPr>
    </w:p>
    <w:p w14:paraId="65718BF5" w14:textId="77777777" w:rsidR="004E3846" w:rsidRDefault="004E3846" w:rsidP="00E245AB">
      <w:pPr>
        <w:spacing w:after="0"/>
        <w:rPr>
          <w:rFonts w:ascii="Verdana" w:hAnsi="Verdana"/>
        </w:rPr>
      </w:pPr>
    </w:p>
    <w:p w14:paraId="0AD16F6A" w14:textId="77777777" w:rsidR="004E3846" w:rsidRDefault="004E3846" w:rsidP="00E245AB">
      <w:pPr>
        <w:spacing w:after="0"/>
        <w:rPr>
          <w:rFonts w:ascii="Verdana" w:hAnsi="Verdana"/>
        </w:rPr>
      </w:pPr>
    </w:p>
    <w:p w14:paraId="21329BED" w14:textId="77777777" w:rsidR="004E3846" w:rsidRDefault="004E3846" w:rsidP="00E245AB">
      <w:pPr>
        <w:spacing w:after="0"/>
        <w:rPr>
          <w:rFonts w:ascii="Verdana" w:hAnsi="Verdana"/>
        </w:rPr>
      </w:pPr>
    </w:p>
    <w:p w14:paraId="3B3CCA8D" w14:textId="77777777" w:rsidR="004E3846" w:rsidRDefault="004E3846" w:rsidP="00E245AB">
      <w:pPr>
        <w:spacing w:after="0"/>
        <w:rPr>
          <w:rFonts w:ascii="Verdana" w:hAnsi="Verdana"/>
        </w:rPr>
      </w:pPr>
    </w:p>
    <w:p w14:paraId="19E2535E" w14:textId="77777777" w:rsidR="004E3846" w:rsidRDefault="004E3846" w:rsidP="00E245AB">
      <w:pPr>
        <w:spacing w:after="0"/>
        <w:rPr>
          <w:rFonts w:ascii="Verdana" w:hAnsi="Verdana"/>
        </w:rPr>
      </w:pPr>
    </w:p>
    <w:p w14:paraId="488CCF4F" w14:textId="77777777" w:rsidR="004E3846" w:rsidRDefault="004E3846" w:rsidP="00E245AB">
      <w:pPr>
        <w:spacing w:after="0"/>
        <w:rPr>
          <w:rFonts w:ascii="Verdana" w:hAnsi="Verdana"/>
        </w:rPr>
      </w:pPr>
    </w:p>
    <w:p w14:paraId="79CEB479" w14:textId="77777777" w:rsidR="004E3846" w:rsidRDefault="004E3846" w:rsidP="00E245AB">
      <w:pPr>
        <w:spacing w:after="0"/>
        <w:rPr>
          <w:rFonts w:ascii="Verdana" w:hAnsi="Verdana"/>
        </w:rPr>
      </w:pPr>
    </w:p>
    <w:p w14:paraId="1EEE2106" w14:textId="77777777" w:rsidR="004E3846" w:rsidRDefault="004E3846" w:rsidP="00E245AB">
      <w:pPr>
        <w:spacing w:after="0"/>
        <w:rPr>
          <w:rFonts w:ascii="Verdana" w:hAnsi="Verdana"/>
        </w:rPr>
      </w:pPr>
    </w:p>
    <w:p w14:paraId="2B1011F8" w14:textId="77777777" w:rsidR="004E3846" w:rsidRDefault="004E3846" w:rsidP="00E245AB">
      <w:pPr>
        <w:spacing w:after="0"/>
        <w:rPr>
          <w:rFonts w:ascii="Verdana" w:hAnsi="Verdana"/>
        </w:rPr>
      </w:pPr>
    </w:p>
    <w:p w14:paraId="44626DB6" w14:textId="77777777" w:rsidR="004E3846" w:rsidRDefault="004E3846" w:rsidP="00E245AB">
      <w:pPr>
        <w:spacing w:after="0"/>
        <w:rPr>
          <w:rFonts w:ascii="Verdana" w:hAnsi="Verdana"/>
        </w:rPr>
      </w:pPr>
    </w:p>
    <w:p w14:paraId="1C337FC6" w14:textId="77777777" w:rsidR="004E3846" w:rsidRDefault="004E3846" w:rsidP="00E245AB">
      <w:pPr>
        <w:spacing w:after="0"/>
        <w:rPr>
          <w:rFonts w:ascii="Verdana" w:hAnsi="Verdana"/>
        </w:rPr>
      </w:pPr>
    </w:p>
    <w:p w14:paraId="2F2871CE" w14:textId="77777777" w:rsidR="004E3846" w:rsidRDefault="004E3846" w:rsidP="00E245AB">
      <w:pPr>
        <w:spacing w:after="0"/>
        <w:rPr>
          <w:rFonts w:ascii="Verdana" w:hAnsi="Verdana"/>
        </w:rPr>
      </w:pPr>
    </w:p>
    <w:p w14:paraId="287AD00A" w14:textId="77777777" w:rsidR="004E3846" w:rsidRDefault="004E3846" w:rsidP="00E245AB">
      <w:pPr>
        <w:spacing w:after="0"/>
        <w:rPr>
          <w:rFonts w:ascii="Verdana" w:hAnsi="Verdana"/>
        </w:rPr>
      </w:pPr>
    </w:p>
    <w:p w14:paraId="312FFF2B" w14:textId="77777777" w:rsidR="004E3846" w:rsidRDefault="004E3846" w:rsidP="00E245AB">
      <w:pPr>
        <w:spacing w:after="0"/>
        <w:rPr>
          <w:rFonts w:ascii="Verdana" w:hAnsi="Verdana"/>
        </w:rPr>
      </w:pPr>
    </w:p>
    <w:p w14:paraId="1D34F68B" w14:textId="77777777" w:rsidR="004E3846" w:rsidRDefault="004E3846" w:rsidP="00E245AB">
      <w:pPr>
        <w:spacing w:after="0"/>
        <w:rPr>
          <w:rFonts w:ascii="Verdana" w:hAnsi="Verdana"/>
        </w:rPr>
      </w:pPr>
    </w:p>
    <w:p w14:paraId="55E94CC0" w14:textId="195CEE76" w:rsidR="00941C1C" w:rsidRDefault="00897A3A" w:rsidP="00E245AB">
      <w:pPr>
        <w:spacing w:after="0"/>
        <w:rPr>
          <w:rFonts w:ascii="Verdana" w:hAnsi="Verdana"/>
        </w:rPr>
      </w:pPr>
      <w:r w:rsidRPr="0044528D">
        <w:rPr>
          <w:rFonts w:ascii="Verdana" w:hAnsi="Verdana"/>
        </w:rPr>
        <w:lastRenderedPageBreak/>
        <w:t xml:space="preserve">Bogotá D.C., </w:t>
      </w:r>
      <w:r w:rsidR="00F25701">
        <w:rPr>
          <w:rFonts w:ascii="Verdana" w:hAnsi="Verdana"/>
        </w:rPr>
        <w:t>15 de octubre de 2025</w:t>
      </w:r>
    </w:p>
    <w:p w14:paraId="07557740" w14:textId="725A99DA" w:rsidR="00941C1C" w:rsidRDefault="00941C1C" w:rsidP="00E245AB">
      <w:pPr>
        <w:spacing w:after="0"/>
        <w:rPr>
          <w:rFonts w:ascii="Verdana" w:hAnsi="Verdana"/>
        </w:rPr>
      </w:pPr>
    </w:p>
    <w:p w14:paraId="20C9921A" w14:textId="24FAB96D" w:rsidR="00941C1C" w:rsidRPr="0083168D" w:rsidRDefault="00941C1C" w:rsidP="00941C1C">
      <w:pPr>
        <w:spacing w:after="0"/>
        <w:rPr>
          <w:rFonts w:ascii="Verdana" w:eastAsia="Calibri" w:hAnsi="Verdana" w:cs="Arial"/>
        </w:rPr>
      </w:pPr>
      <w:bookmarkStart w:id="1" w:name="_Hlk197462763"/>
      <w:bookmarkStart w:id="2" w:name="_Hlk197529996"/>
      <w:bookmarkStart w:id="3" w:name="_Hlk199345483"/>
    </w:p>
    <w:p w14:paraId="6EE4E504" w14:textId="41A83EE6" w:rsidR="00941C1C" w:rsidRPr="009831C2" w:rsidRDefault="003C7E75" w:rsidP="00941C1C">
      <w:pPr>
        <w:spacing w:after="0" w:line="240" w:lineRule="auto"/>
        <w:jc w:val="both"/>
        <w:rPr>
          <w:rFonts w:ascii="Verdana" w:eastAsia="Calibri" w:hAnsi="Verdana" w:cs="Arial"/>
          <w:lang w:eastAsia="es-ES"/>
        </w:rPr>
      </w:pPr>
      <w:r w:rsidRPr="00F25701">
        <w:rPr>
          <w:rFonts w:ascii="Verdana" w:eastAsia="Calibri" w:hAnsi="Verdana" w:cs="Arial"/>
          <w:noProof/>
          <w:lang w:eastAsia="es-ES"/>
        </w:rPr>
        <w:drawing>
          <wp:anchor distT="0" distB="0" distL="114300" distR="114300" simplePos="0" relativeHeight="251657216" behindDoc="1" locked="0" layoutInCell="1" allowOverlap="1" wp14:anchorId="17650C7B" wp14:editId="62CAE2C4">
            <wp:simplePos x="0" y="0"/>
            <wp:positionH relativeFrom="margin">
              <wp:align>right</wp:align>
            </wp:positionH>
            <wp:positionV relativeFrom="paragraph">
              <wp:posOffset>5715</wp:posOffset>
            </wp:positionV>
            <wp:extent cx="2884170" cy="834390"/>
            <wp:effectExtent l="0" t="0" r="0" b="3810"/>
            <wp:wrapSquare wrapText="bothSides"/>
            <wp:docPr id="172683413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834139"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884170" cy="834390"/>
                    </a:xfrm>
                    <a:prstGeom prst="rect">
                      <a:avLst/>
                    </a:prstGeom>
                  </pic:spPr>
                </pic:pic>
              </a:graphicData>
            </a:graphic>
            <wp14:sizeRelH relativeFrom="margin">
              <wp14:pctWidth>0</wp14:pctWidth>
            </wp14:sizeRelH>
            <wp14:sizeRelV relativeFrom="margin">
              <wp14:pctHeight>0</wp14:pctHeight>
            </wp14:sizeRelV>
          </wp:anchor>
        </w:drawing>
      </w:r>
      <w:r w:rsidR="00941C1C" w:rsidRPr="009831C2">
        <w:rPr>
          <w:rFonts w:ascii="Verdana" w:eastAsia="Calibri" w:hAnsi="Verdana" w:cs="Arial"/>
          <w:lang w:eastAsia="es-ES"/>
        </w:rPr>
        <w:t>Señor</w:t>
      </w:r>
    </w:p>
    <w:p w14:paraId="5E32BEE4" w14:textId="77777777" w:rsidR="00941C1C" w:rsidRDefault="00941C1C" w:rsidP="00941C1C">
      <w:pPr>
        <w:spacing w:after="0" w:line="240" w:lineRule="auto"/>
        <w:rPr>
          <w:rFonts w:ascii="Verdana" w:eastAsia="Calibri" w:hAnsi="Verdana" w:cs="Arial"/>
          <w:b/>
          <w:lang w:eastAsia="es-ES_tradnl"/>
        </w:rPr>
      </w:pPr>
      <w:r w:rsidRPr="007338A3">
        <w:rPr>
          <w:rFonts w:ascii="Verdana" w:eastAsia="Calibri" w:hAnsi="Verdana" w:cs="Arial"/>
          <w:b/>
          <w:lang w:eastAsia="es-ES_tradnl"/>
        </w:rPr>
        <w:t>Armando Monterrosa Ruiz</w:t>
      </w:r>
      <w:r w:rsidRPr="007338A3" w:rsidDel="007338A3">
        <w:rPr>
          <w:rFonts w:ascii="Verdana" w:eastAsia="Calibri" w:hAnsi="Verdana" w:cs="Arial"/>
          <w:b/>
          <w:lang w:eastAsia="es-ES_tradnl"/>
        </w:rPr>
        <w:t xml:space="preserve"> </w:t>
      </w:r>
    </w:p>
    <w:p w14:paraId="5BD21528" w14:textId="77777777" w:rsidR="00941C1C" w:rsidRDefault="00941C1C" w:rsidP="00941C1C">
      <w:pPr>
        <w:spacing w:after="0" w:line="240" w:lineRule="auto"/>
        <w:rPr>
          <w:rFonts w:ascii="Verdana" w:eastAsia="Calibri" w:hAnsi="Verdana" w:cs="Arial"/>
          <w:b/>
          <w:lang w:eastAsia="es-ES_tradnl"/>
        </w:rPr>
      </w:pPr>
      <w:r w:rsidRPr="007338A3">
        <w:rPr>
          <w:rFonts w:ascii="Verdana" w:eastAsia="Calibri" w:hAnsi="Verdana" w:cs="Arial"/>
          <w:bCs/>
          <w:lang w:eastAsia="es-ES_tradnl"/>
        </w:rPr>
        <w:t>armando.monteruiz@gmail.com</w:t>
      </w:r>
    </w:p>
    <w:p w14:paraId="258281B0" w14:textId="77777777" w:rsidR="00941C1C" w:rsidRPr="007338A3" w:rsidRDefault="00941C1C" w:rsidP="00941C1C">
      <w:pPr>
        <w:spacing w:after="0" w:line="240" w:lineRule="auto"/>
        <w:rPr>
          <w:rFonts w:ascii="Verdana" w:eastAsia="Calibri" w:hAnsi="Verdana" w:cs="Arial"/>
          <w:bCs/>
          <w:lang w:eastAsia="es-ES_tradnl"/>
        </w:rPr>
      </w:pPr>
      <w:r w:rsidRPr="001C5D9A">
        <w:rPr>
          <w:rFonts w:ascii="Verdana" w:eastAsia="Calibri" w:hAnsi="Verdana" w:cs="Arial"/>
          <w:bCs/>
          <w:lang w:eastAsia="es-ES_tradnl"/>
        </w:rPr>
        <w:t xml:space="preserve">Cartagena, </w:t>
      </w:r>
      <w:r w:rsidRPr="000D3EC4">
        <w:rPr>
          <w:rFonts w:ascii="Verdana" w:eastAsia="Calibri" w:hAnsi="Verdana" w:cs="Arial"/>
          <w:bCs/>
          <w:lang w:eastAsia="es-ES_tradnl"/>
        </w:rPr>
        <w:t>Bolívar</w:t>
      </w:r>
    </w:p>
    <w:p w14:paraId="1AB614D5" w14:textId="77777777" w:rsidR="00941C1C" w:rsidRPr="009831C2" w:rsidRDefault="00941C1C" w:rsidP="00941C1C">
      <w:pPr>
        <w:spacing w:after="0" w:line="240" w:lineRule="auto"/>
        <w:rPr>
          <w:rFonts w:ascii="Verdana" w:eastAsia="Calibri" w:hAnsi="Verdana" w:cs="Arial"/>
          <w:b/>
          <w:lang w:eastAsia="es-ES_tradnl"/>
        </w:rPr>
      </w:pPr>
    </w:p>
    <w:p w14:paraId="5649E554" w14:textId="77777777" w:rsidR="00941C1C" w:rsidRPr="009831C2" w:rsidRDefault="00941C1C" w:rsidP="00941C1C">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41C1C" w:rsidRPr="00F71A6A" w14:paraId="7FF14171" w14:textId="77777777" w:rsidTr="004D145A">
        <w:trPr>
          <w:trHeight w:val="162"/>
        </w:trPr>
        <w:tc>
          <w:tcPr>
            <w:tcW w:w="2689" w:type="dxa"/>
          </w:tcPr>
          <w:p w14:paraId="6BEF98F6" w14:textId="77777777" w:rsidR="00941C1C" w:rsidRPr="009831C2" w:rsidRDefault="00941C1C" w:rsidP="004D145A">
            <w:pPr>
              <w:jc w:val="both"/>
              <w:rPr>
                <w:rFonts w:ascii="Verdana" w:eastAsia="Calibri" w:hAnsi="Verdana" w:cs="Arial"/>
                <w:b/>
                <w:bCs/>
                <w:color w:val="7030A0"/>
                <w:lang w:eastAsia="es-ES_tradnl"/>
              </w:rPr>
            </w:pPr>
          </w:p>
        </w:tc>
        <w:tc>
          <w:tcPr>
            <w:tcW w:w="6100" w:type="dxa"/>
          </w:tcPr>
          <w:p w14:paraId="61CC0037" w14:textId="77777777" w:rsidR="00941C1C" w:rsidRDefault="00941C1C" w:rsidP="004D145A">
            <w:pPr>
              <w:jc w:val="both"/>
              <w:rPr>
                <w:rFonts w:ascii="Verdana" w:eastAsia="Calibri" w:hAnsi="Verdana" w:cs="Arial"/>
                <w:b/>
                <w:bCs/>
                <w:lang w:val="es-ES" w:eastAsia="es-ES"/>
              </w:rPr>
            </w:pPr>
            <w:r>
              <w:rPr>
                <w:rFonts w:ascii="Verdana" w:eastAsia="Calibri" w:hAnsi="Verdana" w:cs="Arial"/>
                <w:b/>
                <w:bCs/>
                <w:lang w:val="es-ES" w:eastAsia="es-ES"/>
              </w:rPr>
              <w:t xml:space="preserve">Concepto </w:t>
            </w:r>
            <w:r w:rsidRPr="006E593D">
              <w:rPr>
                <w:rFonts w:ascii="Verdana" w:eastAsia="Calibri" w:hAnsi="Verdana" w:cs="Arial"/>
                <w:b/>
                <w:bCs/>
                <w:lang w:val="es-ES" w:eastAsia="es-ES"/>
              </w:rPr>
              <w:t xml:space="preserve">C- </w:t>
            </w:r>
            <w:r>
              <w:rPr>
                <w:rFonts w:ascii="Verdana" w:eastAsia="Calibri" w:hAnsi="Verdana" w:cs="Arial"/>
                <w:b/>
                <w:bCs/>
                <w:lang w:eastAsia="es-ES"/>
              </w:rPr>
              <w:t>1277</w:t>
            </w:r>
            <w:r>
              <w:rPr>
                <w:rFonts w:ascii="Verdana" w:eastAsia="Calibri" w:hAnsi="Verdana" w:cs="Arial"/>
                <w:b/>
                <w:bCs/>
                <w:lang w:val="es-ES" w:eastAsia="es-ES"/>
              </w:rPr>
              <w:t xml:space="preserve"> </w:t>
            </w:r>
            <w:r w:rsidRPr="006E593D">
              <w:rPr>
                <w:rFonts w:ascii="Verdana" w:eastAsia="Calibri" w:hAnsi="Verdana" w:cs="Arial"/>
                <w:b/>
                <w:bCs/>
                <w:lang w:val="es-ES" w:eastAsia="es-ES"/>
              </w:rPr>
              <w:t>de 2025</w:t>
            </w:r>
          </w:p>
          <w:p w14:paraId="6A3118B7" w14:textId="77777777" w:rsidR="00941C1C" w:rsidRDefault="00941C1C" w:rsidP="004D145A">
            <w:pPr>
              <w:jc w:val="both"/>
              <w:rPr>
                <w:rFonts w:ascii="Verdana" w:eastAsia="Calibri" w:hAnsi="Verdana" w:cs="Arial"/>
                <w:b/>
                <w:bCs/>
                <w:lang w:val="es-ES" w:eastAsia="es-ES"/>
              </w:rPr>
            </w:pPr>
          </w:p>
          <w:p w14:paraId="788E2368" w14:textId="77777777" w:rsidR="00941C1C" w:rsidRPr="003C7BF7" w:rsidRDefault="00941C1C" w:rsidP="004D145A">
            <w:pPr>
              <w:jc w:val="both"/>
              <w:rPr>
                <w:rFonts w:ascii="Verdana" w:eastAsia="Calibri" w:hAnsi="Verdana" w:cs="Arial"/>
                <w:b/>
                <w:bCs/>
                <w:color w:val="7030A0"/>
                <w:lang w:val="es-ES" w:eastAsia="es-ES"/>
              </w:rPr>
            </w:pPr>
          </w:p>
        </w:tc>
      </w:tr>
      <w:tr w:rsidR="00941C1C" w:rsidRPr="00F71A6A" w14:paraId="5C9EB7B3" w14:textId="77777777" w:rsidTr="004D145A">
        <w:trPr>
          <w:trHeight w:val="884"/>
        </w:trPr>
        <w:tc>
          <w:tcPr>
            <w:tcW w:w="2689" w:type="dxa"/>
          </w:tcPr>
          <w:p w14:paraId="65688535" w14:textId="77777777" w:rsidR="00941C1C" w:rsidRPr="00F71A6A" w:rsidRDefault="00941C1C" w:rsidP="004D145A">
            <w:pPr>
              <w:jc w:val="both"/>
              <w:rPr>
                <w:rFonts w:ascii="Verdana" w:eastAsia="Calibri" w:hAnsi="Verdana" w:cs="Arial"/>
                <w:color w:val="000000"/>
                <w:lang w:val="es-ES_tradnl" w:eastAsia="es-ES_tradnl"/>
              </w:rPr>
            </w:pPr>
            <w:r w:rsidRPr="00F71A6A">
              <w:rPr>
                <w:rFonts w:ascii="Verdana" w:eastAsia="Calibri" w:hAnsi="Verdana" w:cs="Arial"/>
                <w:b/>
                <w:color w:val="000000"/>
                <w:lang w:val="es-ES_tradnl" w:eastAsia="es-ES_tradnl"/>
              </w:rPr>
              <w:t>Temas:</w:t>
            </w:r>
            <w:r w:rsidRPr="00F71A6A">
              <w:rPr>
                <w:rFonts w:ascii="Verdana" w:eastAsia="Calibri" w:hAnsi="Verdana" w:cs="Arial"/>
                <w:color w:val="000000"/>
                <w:lang w:val="es-ES_tradnl" w:eastAsia="es-ES_tradnl"/>
              </w:rPr>
              <w:t xml:space="preserve">                   </w:t>
            </w:r>
          </w:p>
        </w:tc>
        <w:tc>
          <w:tcPr>
            <w:tcW w:w="6100" w:type="dxa"/>
          </w:tcPr>
          <w:p w14:paraId="75CB3784" w14:textId="28D62737" w:rsidR="00941C1C" w:rsidRPr="007D048A" w:rsidRDefault="00941C1C" w:rsidP="004D145A">
            <w:pPr>
              <w:jc w:val="both"/>
              <w:rPr>
                <w:rFonts w:ascii="Arial" w:hAnsi="Arial" w:cs="Arial"/>
                <w:b/>
                <w:bCs/>
                <w:color w:val="000000" w:themeColor="text1"/>
              </w:rPr>
            </w:pPr>
            <w:r w:rsidRPr="00121C5D">
              <w:rPr>
                <w:rFonts w:ascii="Verdana" w:eastAsia="Calibri" w:hAnsi="Verdana" w:cs="Arial"/>
                <w:lang w:val="es-MX"/>
              </w:rPr>
              <w:t xml:space="preserve">CONTRATO ESTATAL – Perfeccionamiento </w:t>
            </w:r>
            <w:r>
              <w:rPr>
                <w:rFonts w:ascii="Verdana" w:eastAsia="Calibri" w:hAnsi="Verdana" w:cs="Arial"/>
                <w:lang w:val="es-MX"/>
              </w:rPr>
              <w:t xml:space="preserve">/ </w:t>
            </w:r>
            <w:r w:rsidRPr="00171D07">
              <w:rPr>
                <w:rFonts w:ascii="Verdana" w:eastAsia="Calibri" w:hAnsi="Verdana" w:cs="Arial"/>
                <w:lang w:val="es-MX"/>
              </w:rPr>
              <w:t>REQUISITOS DE PERFECCIONAMIENTO DE LOS CONTRATOS ESTATALES – Celebración del contrato estatal</w:t>
            </w:r>
            <w:r>
              <w:rPr>
                <w:rFonts w:ascii="Verdana" w:eastAsia="Calibri" w:hAnsi="Verdana" w:cs="Arial"/>
                <w:lang w:val="es-MX"/>
              </w:rPr>
              <w:t xml:space="preserve"> </w:t>
            </w:r>
            <w:r w:rsidRPr="00171D07">
              <w:rPr>
                <w:rFonts w:ascii="Verdana" w:eastAsia="Calibri" w:hAnsi="Verdana" w:cs="Arial"/>
                <w:lang w:val="es-MX"/>
              </w:rPr>
              <w:t xml:space="preserve">– </w:t>
            </w:r>
            <w:r w:rsidRPr="006053CC">
              <w:rPr>
                <w:rFonts w:ascii="Verdana" w:eastAsia="Calibri" w:hAnsi="Verdana" w:cs="Arial"/>
                <w:lang w:val="es-MX"/>
              </w:rPr>
              <w:t xml:space="preserve">Elementos Del Contrato </w:t>
            </w:r>
            <w:r>
              <w:rPr>
                <w:rFonts w:ascii="Verdana" w:eastAsia="Calibri" w:hAnsi="Verdana" w:cs="Arial"/>
                <w:lang w:val="es-MX"/>
              </w:rPr>
              <w:t>/</w:t>
            </w:r>
            <w:r>
              <w:t xml:space="preserve"> </w:t>
            </w:r>
            <w:r w:rsidRPr="00171D07">
              <w:rPr>
                <w:rFonts w:ascii="Verdana" w:eastAsia="Calibri" w:hAnsi="Verdana" w:cs="Arial"/>
                <w:lang w:val="es-MX"/>
              </w:rPr>
              <w:t>REQUISITOS DE EJECUCIÓN DEL CONTRATO ESTATAL – Legales – Convencionales</w:t>
            </w:r>
            <w:r w:rsidR="00D61059">
              <w:rPr>
                <w:rFonts w:ascii="Verdana" w:eastAsia="Calibri" w:hAnsi="Verdana" w:cs="Arial"/>
                <w:lang w:val="es-MX"/>
              </w:rPr>
              <w:t xml:space="preserve"> </w:t>
            </w:r>
            <w:r w:rsidRPr="00023D7E">
              <w:rPr>
                <w:rFonts w:ascii="Verdana" w:eastAsia="Calibri" w:hAnsi="Verdana" w:cs="Arial"/>
                <w:lang w:val="es-ES" w:eastAsia="es-ES"/>
              </w:rPr>
              <w:t xml:space="preserve">/ </w:t>
            </w:r>
            <w:r w:rsidRPr="001C5D9A">
              <w:rPr>
                <w:rFonts w:ascii="Verdana" w:hAnsi="Verdana" w:cs="Arial"/>
                <w:color w:val="000000" w:themeColor="text1"/>
              </w:rPr>
              <w:t xml:space="preserve">APORTES AL SISTEMA DE SEGURIDAD SOCIAL </w:t>
            </w:r>
            <w:r w:rsidRPr="001C5D9A">
              <w:rPr>
                <w:rFonts w:ascii="Verdana" w:eastAsia="Calibri" w:hAnsi="Verdana" w:cs="Arial"/>
                <w:color w:val="000000" w:themeColor="text1"/>
              </w:rPr>
              <w:t>–</w:t>
            </w:r>
            <w:r w:rsidRPr="001C5D9A">
              <w:rPr>
                <w:rFonts w:ascii="Verdana" w:hAnsi="Verdana" w:cs="Arial"/>
                <w:color w:val="000000" w:themeColor="text1"/>
              </w:rPr>
              <w:t xml:space="preserve"> Obligación </w:t>
            </w:r>
            <w:r w:rsidRPr="001C5D9A">
              <w:rPr>
                <w:rFonts w:ascii="Verdana" w:eastAsia="Calibri" w:hAnsi="Verdana" w:cs="Arial"/>
                <w:color w:val="000000" w:themeColor="text1"/>
              </w:rPr>
              <w:t>–</w:t>
            </w:r>
            <w:r w:rsidRPr="001C5D9A">
              <w:rPr>
                <w:rFonts w:ascii="Verdana" w:hAnsi="Verdana" w:cs="Arial"/>
                <w:color w:val="000000" w:themeColor="text1"/>
              </w:rPr>
              <w:t xml:space="preserve"> Proponente</w:t>
            </w:r>
            <w:r w:rsidRPr="001C5D9A">
              <w:rPr>
                <w:rFonts w:ascii="Verdana" w:eastAsia="Calibri" w:hAnsi="Verdana" w:cs="Arial"/>
                <w:color w:val="000000" w:themeColor="text1"/>
              </w:rPr>
              <w:t>–</w:t>
            </w:r>
            <w:r w:rsidRPr="001C5D9A">
              <w:rPr>
                <w:rFonts w:ascii="Verdana" w:hAnsi="Verdana" w:cs="Arial"/>
                <w:color w:val="000000" w:themeColor="text1"/>
              </w:rPr>
              <w:t>Contratista.</w:t>
            </w:r>
            <w:r>
              <w:rPr>
                <w:rFonts w:ascii="Arial" w:hAnsi="Arial" w:cs="Arial"/>
                <w:b/>
                <w:bCs/>
                <w:color w:val="000000" w:themeColor="text1"/>
              </w:rPr>
              <w:t xml:space="preserve"> </w:t>
            </w:r>
          </w:p>
          <w:p w14:paraId="101DA710" w14:textId="77777777" w:rsidR="00941C1C" w:rsidRPr="009D426D" w:rsidRDefault="00941C1C" w:rsidP="004D145A">
            <w:pPr>
              <w:spacing w:line="276" w:lineRule="auto"/>
              <w:jc w:val="both"/>
              <w:rPr>
                <w:rFonts w:ascii="Verdana" w:eastAsia="Calibri" w:hAnsi="Verdana" w:cs="Arial"/>
                <w:lang w:eastAsia="es-ES"/>
              </w:rPr>
            </w:pPr>
          </w:p>
        </w:tc>
      </w:tr>
      <w:tr w:rsidR="00941C1C" w:rsidRPr="00F71A6A" w14:paraId="458A3EFB" w14:textId="77777777" w:rsidTr="004D145A">
        <w:tc>
          <w:tcPr>
            <w:tcW w:w="2689" w:type="dxa"/>
          </w:tcPr>
          <w:p w14:paraId="4FFA3248" w14:textId="77777777" w:rsidR="00941C1C" w:rsidRPr="00F71A6A" w:rsidRDefault="00941C1C" w:rsidP="004D145A">
            <w:pPr>
              <w:jc w:val="both"/>
              <w:rPr>
                <w:rFonts w:ascii="Verdana" w:eastAsia="Calibri" w:hAnsi="Verdana" w:cs="Arial"/>
                <w:b/>
                <w:lang w:val="es-ES_tradnl" w:eastAsia="es-ES_tradnl"/>
              </w:rPr>
            </w:pPr>
            <w:r w:rsidRPr="00F71A6A">
              <w:rPr>
                <w:rFonts w:ascii="Verdana" w:eastAsia="Calibri" w:hAnsi="Verdana" w:cs="Arial"/>
                <w:b/>
                <w:lang w:val="es-ES_tradnl" w:eastAsia="es-ES_tradnl"/>
              </w:rPr>
              <w:t>Radicación:</w:t>
            </w:r>
            <w:r w:rsidRPr="00F71A6A">
              <w:rPr>
                <w:rFonts w:ascii="Verdana" w:eastAsia="Calibri" w:hAnsi="Verdana" w:cs="Arial"/>
                <w:lang w:val="es-ES_tradnl" w:eastAsia="es-ES_tradnl"/>
              </w:rPr>
              <w:t xml:space="preserve">               </w:t>
            </w:r>
          </w:p>
        </w:tc>
        <w:tc>
          <w:tcPr>
            <w:tcW w:w="6100" w:type="dxa"/>
          </w:tcPr>
          <w:p w14:paraId="4C67CF58" w14:textId="382B65B5" w:rsidR="00941C1C" w:rsidRPr="00D91D20" w:rsidRDefault="00941C1C" w:rsidP="004D145A">
            <w:pPr>
              <w:jc w:val="both"/>
              <w:rPr>
                <w:rFonts w:ascii="Verdana" w:eastAsia="Calibri" w:hAnsi="Verdana" w:cs="Arial"/>
                <w:lang w:val="es-ES_tradnl" w:eastAsia="es-ES_tradnl"/>
              </w:rPr>
            </w:pPr>
            <w:r w:rsidRPr="00D91D20">
              <w:rPr>
                <w:rFonts w:ascii="Verdana" w:eastAsia="Calibri" w:hAnsi="Verdana" w:cs="Arial"/>
                <w:lang w:val="es-ES_tradnl" w:eastAsia="es-ES_tradnl"/>
              </w:rPr>
              <w:t xml:space="preserve">Respuesta a consulta con radicados </w:t>
            </w:r>
            <w:proofErr w:type="gramStart"/>
            <w:r w:rsidRPr="00D91D20">
              <w:rPr>
                <w:rFonts w:ascii="Verdana" w:eastAsia="Calibri" w:hAnsi="Verdana" w:cs="Arial"/>
                <w:lang w:val="es-ES_tradnl" w:eastAsia="es-ES_tradnl"/>
              </w:rPr>
              <w:t xml:space="preserve">No. </w:t>
            </w:r>
            <w:r w:rsidRPr="00D91D20">
              <w:rPr>
                <w:rFonts w:ascii="Verdana" w:hAnsi="Verdana"/>
              </w:rPr>
              <w:t xml:space="preserve"> </w:t>
            </w:r>
            <w:r w:rsidRPr="008D11EF">
              <w:rPr>
                <w:rFonts w:ascii="Verdana" w:hAnsi="Verdana"/>
              </w:rPr>
              <w:t>1</w:t>
            </w:r>
            <w:proofErr w:type="gramEnd"/>
            <w:r w:rsidRPr="008D11EF">
              <w:rPr>
                <w:rFonts w:ascii="Verdana" w:hAnsi="Verdana"/>
              </w:rPr>
              <w:t>_2025_09_05_009700</w:t>
            </w:r>
          </w:p>
        </w:tc>
      </w:tr>
    </w:tbl>
    <w:p w14:paraId="639EFF1E" w14:textId="77777777" w:rsidR="00941C1C" w:rsidRDefault="00941C1C" w:rsidP="00941C1C">
      <w:pPr>
        <w:spacing w:after="0" w:line="276" w:lineRule="auto"/>
        <w:jc w:val="both"/>
        <w:rPr>
          <w:rFonts w:ascii="Verdana" w:eastAsia="Calibri" w:hAnsi="Verdana" w:cs="Arial"/>
          <w:lang w:val="es-ES" w:eastAsia="es-ES"/>
        </w:rPr>
      </w:pPr>
    </w:p>
    <w:p w14:paraId="65AE1D3A" w14:textId="77777777" w:rsidR="00941C1C" w:rsidRPr="00F71A6A" w:rsidRDefault="00941C1C" w:rsidP="00941C1C">
      <w:pPr>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Estima</w:t>
      </w:r>
      <w:r>
        <w:rPr>
          <w:rFonts w:ascii="Verdana" w:eastAsia="Calibri" w:hAnsi="Verdana" w:cs="Arial"/>
          <w:lang w:val="es-ES" w:eastAsia="es-ES"/>
        </w:rPr>
        <w:t>do señor Armando:</w:t>
      </w:r>
      <w:r w:rsidRPr="00F71A6A">
        <w:rPr>
          <w:rFonts w:ascii="Verdana" w:eastAsia="Calibri" w:hAnsi="Verdana" w:cs="Arial"/>
          <w:lang w:val="es-ES" w:eastAsia="es-ES"/>
        </w:rPr>
        <w:t xml:space="preserve"> </w:t>
      </w:r>
    </w:p>
    <w:p w14:paraId="63A43985" w14:textId="77777777" w:rsidR="00941C1C" w:rsidRPr="00F71A6A" w:rsidRDefault="00941C1C" w:rsidP="00941C1C">
      <w:pPr>
        <w:tabs>
          <w:tab w:val="left" w:pos="3768"/>
        </w:tabs>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ab/>
      </w:r>
    </w:p>
    <w:p w14:paraId="2E3FA265" w14:textId="77777777" w:rsidR="00941C1C" w:rsidRPr="00F71A6A" w:rsidRDefault="00941C1C" w:rsidP="00941C1C">
      <w:pPr>
        <w:spacing w:after="0" w:line="276" w:lineRule="auto"/>
        <w:jc w:val="both"/>
        <w:rPr>
          <w:rFonts w:ascii="Verdana" w:eastAsia="Calibri" w:hAnsi="Verdana" w:cs="Arial"/>
          <w:lang w:val="es-ES" w:eastAsia="es-ES"/>
        </w:rPr>
      </w:pPr>
      <w:r w:rsidRPr="007338A3">
        <w:rPr>
          <w:rFonts w:ascii="Verdana" w:eastAsia="Calibri" w:hAnsi="Verdana" w:cs="Arial"/>
          <w:color w:val="000000" w:themeColor="text1"/>
          <w:lang w:val="es-ES" w:eastAsia="es-ES"/>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w:t>
      </w:r>
      <w:r>
        <w:rPr>
          <w:rFonts w:ascii="Verdana" w:eastAsia="Calibri" w:hAnsi="Verdana" w:cs="Arial"/>
          <w:lang w:eastAsia="es-ES"/>
        </w:rPr>
        <w:t xml:space="preserve">5 de septiembre de 2025 </w:t>
      </w:r>
      <w:r w:rsidRPr="00F71A6A">
        <w:rPr>
          <w:rFonts w:ascii="Verdana" w:eastAsia="Calibri" w:hAnsi="Verdana" w:cs="Arial"/>
          <w:lang w:val="es-ES" w:eastAsia="es-ES"/>
        </w:rPr>
        <w:t xml:space="preserve">en la cual manifiesta lo siguiente: </w:t>
      </w:r>
    </w:p>
    <w:p w14:paraId="5A45D8ED" w14:textId="77777777" w:rsidR="00941C1C" w:rsidRPr="000643DA" w:rsidRDefault="00941C1C" w:rsidP="00941C1C">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449FECF1" w14:textId="77777777" w:rsidR="00941C1C" w:rsidRDefault="00941C1C" w:rsidP="00941C1C">
      <w:pPr>
        <w:spacing w:after="0" w:line="240" w:lineRule="auto"/>
        <w:ind w:left="709" w:right="902"/>
        <w:jc w:val="both"/>
        <w:rPr>
          <w:rFonts w:ascii="Verdana" w:eastAsia="Century Gothic" w:hAnsi="Verdana" w:cs="Century Gothic"/>
          <w:sz w:val="20"/>
          <w:szCs w:val="20"/>
        </w:rPr>
      </w:pPr>
      <w:bookmarkStart w:id="4" w:name="_Hlk192699624"/>
      <w:r w:rsidRPr="00835A24">
        <w:rPr>
          <w:rFonts w:ascii="Verdana" w:eastAsia="Century Gothic" w:hAnsi="Verdana" w:cs="Century Gothic"/>
          <w:sz w:val="20"/>
          <w:szCs w:val="20"/>
        </w:rPr>
        <w:t>“</w:t>
      </w:r>
      <w:r>
        <w:rPr>
          <w:rFonts w:ascii="Verdana" w:eastAsia="Century Gothic" w:hAnsi="Verdana" w:cs="Century Gothic"/>
          <w:sz w:val="20"/>
          <w:szCs w:val="20"/>
        </w:rPr>
        <w:t>Cordial saludo,</w:t>
      </w:r>
    </w:p>
    <w:p w14:paraId="4651A228" w14:textId="77777777" w:rsidR="00941C1C" w:rsidRPr="007338A3" w:rsidRDefault="00941C1C" w:rsidP="00941C1C">
      <w:pPr>
        <w:spacing w:after="0" w:line="240" w:lineRule="auto"/>
        <w:ind w:left="709" w:right="902"/>
        <w:jc w:val="both"/>
        <w:rPr>
          <w:rFonts w:ascii="Verdana" w:eastAsia="Century Gothic" w:hAnsi="Verdana" w:cs="Century Gothic"/>
          <w:sz w:val="20"/>
          <w:szCs w:val="20"/>
        </w:rPr>
      </w:pPr>
      <w:r w:rsidRPr="007338A3">
        <w:rPr>
          <w:rFonts w:ascii="Verdana" w:eastAsia="Century Gothic" w:hAnsi="Verdana" w:cs="Century Gothic"/>
          <w:sz w:val="20"/>
          <w:szCs w:val="20"/>
        </w:rPr>
        <w:t xml:space="preserve">1. ¿Al indicar el </w:t>
      </w:r>
      <w:proofErr w:type="spellStart"/>
      <w:r w:rsidRPr="007338A3">
        <w:rPr>
          <w:rFonts w:ascii="Verdana" w:eastAsia="Century Gothic" w:hAnsi="Verdana" w:cs="Century Gothic"/>
          <w:sz w:val="20"/>
          <w:szCs w:val="20"/>
        </w:rPr>
        <w:t>articulo</w:t>
      </w:r>
      <w:proofErr w:type="spellEnd"/>
      <w:r w:rsidRPr="007338A3">
        <w:rPr>
          <w:rFonts w:ascii="Verdana" w:eastAsia="Century Gothic" w:hAnsi="Verdana" w:cs="Century Gothic"/>
          <w:sz w:val="20"/>
          <w:szCs w:val="20"/>
        </w:rPr>
        <w:t xml:space="preserve"> 41 de la ley 80 de 1993 en su título: "del perfeccionamiento</w:t>
      </w:r>
      <w:r>
        <w:rPr>
          <w:rFonts w:ascii="Verdana" w:eastAsia="Century Gothic" w:hAnsi="Verdana" w:cs="Century Gothic"/>
          <w:sz w:val="20"/>
          <w:szCs w:val="20"/>
        </w:rPr>
        <w:t xml:space="preserve"> </w:t>
      </w:r>
      <w:r w:rsidRPr="007338A3">
        <w:rPr>
          <w:rFonts w:ascii="Verdana" w:eastAsia="Century Gothic" w:hAnsi="Verdana" w:cs="Century Gothic"/>
          <w:sz w:val="20"/>
          <w:szCs w:val="20"/>
        </w:rPr>
        <w:t>del contrato", debe entenderse que sus disposiciones rigen o deben ser aplicadas</w:t>
      </w:r>
      <w:r>
        <w:rPr>
          <w:rFonts w:ascii="Verdana" w:eastAsia="Century Gothic" w:hAnsi="Verdana" w:cs="Century Gothic"/>
          <w:sz w:val="20"/>
          <w:szCs w:val="20"/>
        </w:rPr>
        <w:t xml:space="preserve"> </w:t>
      </w:r>
      <w:r w:rsidRPr="007338A3">
        <w:rPr>
          <w:rFonts w:ascii="Verdana" w:eastAsia="Century Gothic" w:hAnsi="Verdana" w:cs="Century Gothic"/>
          <w:sz w:val="20"/>
          <w:szCs w:val="20"/>
        </w:rPr>
        <w:t>posterior a la finalización de las etapas de selección y adjudicación del contrato?</w:t>
      </w:r>
    </w:p>
    <w:p w14:paraId="44C6B2BF" w14:textId="77777777" w:rsidR="00941C1C" w:rsidRPr="007338A3" w:rsidRDefault="00941C1C" w:rsidP="00941C1C">
      <w:pPr>
        <w:spacing w:after="0" w:line="240" w:lineRule="auto"/>
        <w:ind w:left="709" w:right="902"/>
        <w:jc w:val="both"/>
        <w:rPr>
          <w:rFonts w:ascii="Verdana" w:eastAsia="Century Gothic" w:hAnsi="Verdana" w:cs="Century Gothic"/>
          <w:sz w:val="20"/>
          <w:szCs w:val="20"/>
        </w:rPr>
      </w:pPr>
      <w:r w:rsidRPr="007338A3">
        <w:rPr>
          <w:rFonts w:ascii="Verdana" w:eastAsia="Century Gothic" w:hAnsi="Verdana" w:cs="Century Gothic"/>
          <w:sz w:val="20"/>
          <w:szCs w:val="20"/>
        </w:rPr>
        <w:t xml:space="preserve">2. ¿Al indicar en su texto el </w:t>
      </w:r>
      <w:proofErr w:type="spellStart"/>
      <w:r w:rsidRPr="007338A3">
        <w:rPr>
          <w:rFonts w:ascii="Verdana" w:eastAsia="Century Gothic" w:hAnsi="Verdana" w:cs="Century Gothic"/>
          <w:sz w:val="20"/>
          <w:szCs w:val="20"/>
        </w:rPr>
        <w:t>articulo</w:t>
      </w:r>
      <w:proofErr w:type="spellEnd"/>
      <w:r w:rsidRPr="007338A3">
        <w:rPr>
          <w:rFonts w:ascii="Verdana" w:eastAsia="Century Gothic" w:hAnsi="Verdana" w:cs="Century Gothic"/>
          <w:sz w:val="20"/>
          <w:szCs w:val="20"/>
        </w:rPr>
        <w:t xml:space="preserve"> 41 de la ley 80 de 1993 que: "para la ejecución";</w:t>
      </w:r>
      <w:r>
        <w:rPr>
          <w:rFonts w:ascii="Verdana" w:eastAsia="Century Gothic" w:hAnsi="Verdana" w:cs="Century Gothic"/>
          <w:sz w:val="20"/>
          <w:szCs w:val="20"/>
        </w:rPr>
        <w:t xml:space="preserve"> </w:t>
      </w:r>
      <w:r w:rsidRPr="007338A3">
        <w:rPr>
          <w:rFonts w:ascii="Verdana" w:eastAsia="Century Gothic" w:hAnsi="Verdana" w:cs="Century Gothic"/>
          <w:sz w:val="20"/>
          <w:szCs w:val="20"/>
        </w:rPr>
        <w:t>debe entenderse que sus disposiciones rigen y deben ser aplicadas únicamente a</w:t>
      </w:r>
      <w:r>
        <w:rPr>
          <w:rFonts w:ascii="Verdana" w:eastAsia="Century Gothic" w:hAnsi="Verdana" w:cs="Century Gothic"/>
          <w:sz w:val="20"/>
          <w:szCs w:val="20"/>
        </w:rPr>
        <w:t xml:space="preserve"> </w:t>
      </w:r>
      <w:r w:rsidRPr="007338A3">
        <w:rPr>
          <w:rFonts w:ascii="Verdana" w:eastAsia="Century Gothic" w:hAnsi="Verdana" w:cs="Century Gothic"/>
          <w:sz w:val="20"/>
          <w:szCs w:val="20"/>
        </w:rPr>
        <w:t>partir de la etapa de perfeccionamiento y en adelante?</w:t>
      </w:r>
    </w:p>
    <w:p w14:paraId="15C4178A" w14:textId="77777777" w:rsidR="00941C1C" w:rsidRPr="007338A3" w:rsidRDefault="00941C1C" w:rsidP="00941C1C">
      <w:pPr>
        <w:spacing w:after="0" w:line="240" w:lineRule="auto"/>
        <w:ind w:left="709" w:right="902"/>
        <w:jc w:val="both"/>
        <w:rPr>
          <w:rFonts w:ascii="Verdana" w:eastAsia="Century Gothic" w:hAnsi="Verdana" w:cs="Century Gothic"/>
          <w:sz w:val="20"/>
          <w:szCs w:val="20"/>
        </w:rPr>
      </w:pPr>
      <w:r w:rsidRPr="007338A3">
        <w:rPr>
          <w:rFonts w:ascii="Verdana" w:eastAsia="Century Gothic" w:hAnsi="Verdana" w:cs="Century Gothic"/>
          <w:sz w:val="20"/>
          <w:szCs w:val="20"/>
        </w:rPr>
        <w:lastRenderedPageBreak/>
        <w:t xml:space="preserve">3. ¿Se puede alegar el incumplimiento de las disposiciones del </w:t>
      </w:r>
      <w:proofErr w:type="spellStart"/>
      <w:r w:rsidRPr="007338A3">
        <w:rPr>
          <w:rFonts w:ascii="Verdana" w:eastAsia="Century Gothic" w:hAnsi="Verdana" w:cs="Century Gothic"/>
          <w:sz w:val="20"/>
          <w:szCs w:val="20"/>
        </w:rPr>
        <w:t>articulo</w:t>
      </w:r>
      <w:proofErr w:type="spellEnd"/>
      <w:r w:rsidRPr="007338A3">
        <w:rPr>
          <w:rFonts w:ascii="Verdana" w:eastAsia="Century Gothic" w:hAnsi="Verdana" w:cs="Century Gothic"/>
          <w:sz w:val="20"/>
          <w:szCs w:val="20"/>
        </w:rPr>
        <w:t xml:space="preserve"> 41 de la ley</w:t>
      </w:r>
      <w:r>
        <w:rPr>
          <w:rFonts w:ascii="Verdana" w:eastAsia="Century Gothic" w:hAnsi="Verdana" w:cs="Century Gothic"/>
          <w:sz w:val="20"/>
          <w:szCs w:val="20"/>
        </w:rPr>
        <w:t xml:space="preserve"> </w:t>
      </w:r>
      <w:r w:rsidRPr="007338A3">
        <w:rPr>
          <w:rFonts w:ascii="Verdana" w:eastAsia="Century Gothic" w:hAnsi="Verdana" w:cs="Century Gothic"/>
          <w:sz w:val="20"/>
          <w:szCs w:val="20"/>
        </w:rPr>
        <w:t>80 de 1993, en cuanto a la no certificación de los aportes de seguridad social por un</w:t>
      </w:r>
      <w:r>
        <w:rPr>
          <w:rFonts w:ascii="Verdana" w:eastAsia="Century Gothic" w:hAnsi="Verdana" w:cs="Century Gothic"/>
          <w:sz w:val="20"/>
          <w:szCs w:val="20"/>
        </w:rPr>
        <w:t xml:space="preserve"> </w:t>
      </w:r>
      <w:r w:rsidRPr="007338A3">
        <w:rPr>
          <w:rFonts w:ascii="Verdana" w:eastAsia="Century Gothic" w:hAnsi="Verdana" w:cs="Century Gothic"/>
          <w:sz w:val="20"/>
          <w:szCs w:val="20"/>
        </w:rPr>
        <w:t>proponente en la etapa de presentación de oferta y selección del contratista para</w:t>
      </w:r>
      <w:r>
        <w:rPr>
          <w:rFonts w:ascii="Verdana" w:eastAsia="Century Gothic" w:hAnsi="Verdana" w:cs="Century Gothic"/>
          <w:sz w:val="20"/>
          <w:szCs w:val="20"/>
        </w:rPr>
        <w:t xml:space="preserve"> </w:t>
      </w:r>
      <w:r w:rsidRPr="007338A3">
        <w:rPr>
          <w:rFonts w:ascii="Verdana" w:eastAsia="Century Gothic" w:hAnsi="Verdana" w:cs="Century Gothic"/>
          <w:sz w:val="20"/>
          <w:szCs w:val="20"/>
        </w:rPr>
        <w:t>descartarlo, a pesar de que se titula: "Del perfeccionamiento del contrato"?</w:t>
      </w:r>
    </w:p>
    <w:p w14:paraId="1EC7CDEB" w14:textId="77777777" w:rsidR="00941C1C" w:rsidRDefault="00941C1C" w:rsidP="00941C1C">
      <w:pPr>
        <w:spacing w:after="0" w:line="240" w:lineRule="auto"/>
        <w:ind w:left="709" w:right="902"/>
        <w:jc w:val="both"/>
        <w:rPr>
          <w:rFonts w:ascii="Verdana" w:eastAsia="Century Gothic" w:hAnsi="Verdana" w:cs="Century Gothic"/>
          <w:sz w:val="20"/>
          <w:szCs w:val="20"/>
        </w:rPr>
      </w:pPr>
      <w:r w:rsidRPr="007338A3">
        <w:rPr>
          <w:rFonts w:ascii="Verdana" w:eastAsia="Century Gothic" w:hAnsi="Verdana" w:cs="Century Gothic"/>
          <w:sz w:val="20"/>
          <w:szCs w:val="20"/>
        </w:rPr>
        <w:t>4. ¿La seguridad social en la etapa de presentación de oferta y selección de</w:t>
      </w:r>
      <w:r>
        <w:rPr>
          <w:rFonts w:ascii="Verdana" w:eastAsia="Century Gothic" w:hAnsi="Verdana" w:cs="Century Gothic"/>
          <w:sz w:val="20"/>
          <w:szCs w:val="20"/>
        </w:rPr>
        <w:t xml:space="preserve"> </w:t>
      </w:r>
      <w:r w:rsidRPr="007338A3">
        <w:rPr>
          <w:rFonts w:ascii="Verdana" w:eastAsia="Century Gothic" w:hAnsi="Verdana" w:cs="Century Gothic"/>
          <w:sz w:val="20"/>
          <w:szCs w:val="20"/>
        </w:rPr>
        <w:t xml:space="preserve">contratista está regulada por el </w:t>
      </w:r>
      <w:proofErr w:type="spellStart"/>
      <w:r w:rsidRPr="007338A3">
        <w:rPr>
          <w:rFonts w:ascii="Verdana" w:eastAsia="Century Gothic" w:hAnsi="Verdana" w:cs="Century Gothic"/>
          <w:sz w:val="20"/>
          <w:szCs w:val="20"/>
        </w:rPr>
        <w:t>articulo</w:t>
      </w:r>
      <w:proofErr w:type="spellEnd"/>
      <w:r w:rsidRPr="007338A3">
        <w:rPr>
          <w:rFonts w:ascii="Verdana" w:eastAsia="Century Gothic" w:hAnsi="Verdana" w:cs="Century Gothic"/>
          <w:sz w:val="20"/>
          <w:szCs w:val="20"/>
        </w:rPr>
        <w:t xml:space="preserve"> 41 de la ley 80 de 1993 o por el </w:t>
      </w:r>
      <w:proofErr w:type="spellStart"/>
      <w:r w:rsidRPr="007338A3">
        <w:rPr>
          <w:rFonts w:ascii="Verdana" w:eastAsia="Century Gothic" w:hAnsi="Verdana" w:cs="Century Gothic"/>
          <w:sz w:val="20"/>
          <w:szCs w:val="20"/>
        </w:rPr>
        <w:t>articulo</w:t>
      </w:r>
      <w:proofErr w:type="spellEnd"/>
      <w:r w:rsidRPr="007338A3">
        <w:rPr>
          <w:rFonts w:ascii="Verdana" w:eastAsia="Century Gothic" w:hAnsi="Verdana" w:cs="Century Gothic"/>
          <w:sz w:val="20"/>
          <w:szCs w:val="20"/>
        </w:rPr>
        <w:t xml:space="preserve"> 50</w:t>
      </w:r>
      <w:r>
        <w:rPr>
          <w:rFonts w:ascii="Verdana" w:eastAsia="Century Gothic" w:hAnsi="Verdana" w:cs="Century Gothic"/>
          <w:sz w:val="20"/>
          <w:szCs w:val="20"/>
        </w:rPr>
        <w:t xml:space="preserve"> </w:t>
      </w:r>
      <w:r w:rsidRPr="007338A3">
        <w:rPr>
          <w:rFonts w:ascii="Verdana" w:eastAsia="Century Gothic" w:hAnsi="Verdana" w:cs="Century Gothic"/>
          <w:sz w:val="20"/>
          <w:szCs w:val="20"/>
        </w:rPr>
        <w:t>de la ley 789 de 2002?:</w:t>
      </w:r>
      <w:r w:rsidRPr="00ED0808">
        <w:rPr>
          <w:rFonts w:ascii="Verdana" w:hAnsi="Verdana"/>
          <w:sz w:val="20"/>
          <w:szCs w:val="20"/>
        </w:rPr>
        <w:t>.</w:t>
      </w:r>
      <w:r w:rsidRPr="009831C2">
        <w:rPr>
          <w:rFonts w:ascii="Verdana" w:hAnsi="Verdana"/>
          <w:sz w:val="20"/>
          <w:szCs w:val="20"/>
        </w:rPr>
        <w:t xml:space="preserve"> </w:t>
      </w:r>
      <w:bookmarkEnd w:id="4"/>
      <w:r>
        <w:rPr>
          <w:rFonts w:ascii="Verdana" w:eastAsia="Century Gothic" w:hAnsi="Verdana" w:cs="Century Gothic"/>
          <w:sz w:val="20"/>
          <w:szCs w:val="20"/>
        </w:rPr>
        <w:t>[sic]</w:t>
      </w:r>
    </w:p>
    <w:p w14:paraId="72338077" w14:textId="77777777" w:rsidR="00941C1C" w:rsidRPr="000C1A52" w:rsidRDefault="00941C1C" w:rsidP="00941C1C">
      <w:pPr>
        <w:spacing w:after="0" w:line="240" w:lineRule="auto"/>
        <w:ind w:left="709" w:right="902"/>
        <w:jc w:val="both"/>
        <w:rPr>
          <w:rFonts w:ascii="Verdana" w:eastAsia="Century Gothic" w:hAnsi="Verdana" w:cs="Century Gothic"/>
          <w:sz w:val="20"/>
          <w:szCs w:val="20"/>
        </w:rPr>
      </w:pPr>
    </w:p>
    <w:p w14:paraId="3CD45C1A" w14:textId="77777777" w:rsidR="00941C1C" w:rsidRPr="00995CAD" w:rsidRDefault="00941C1C" w:rsidP="00941C1C">
      <w:pPr>
        <w:spacing w:after="120" w:line="276" w:lineRule="auto"/>
        <w:ind w:firstLine="709"/>
        <w:jc w:val="both"/>
        <w:rPr>
          <w:rFonts w:ascii="Verdana" w:eastAsia="Calibri" w:hAnsi="Verdana" w:cs="Arial"/>
          <w:color w:val="000000"/>
          <w:szCs w:val="24"/>
          <w:lang w:val="es-ES_tradnl" w:eastAsia="es-ES_tradnl"/>
        </w:rPr>
      </w:pPr>
      <w:r w:rsidRPr="00995CA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95CAD">
        <w:rPr>
          <w:rFonts w:ascii="Verdana" w:eastAsia="Calibri" w:hAnsi="Verdana" w:cs="Arial"/>
          <w:color w:val="000000"/>
          <w:szCs w:val="24"/>
          <w:lang w:val="es-ES_tradnl" w:eastAsia="es-ES_tradnl"/>
        </w:rPr>
        <w:tab/>
      </w:r>
    </w:p>
    <w:p w14:paraId="39DE297D" w14:textId="77777777" w:rsidR="00941C1C" w:rsidRPr="00995CAD" w:rsidRDefault="00941C1C" w:rsidP="00941C1C">
      <w:pPr>
        <w:spacing w:after="0" w:line="276" w:lineRule="auto"/>
        <w:ind w:firstLine="709"/>
        <w:jc w:val="both"/>
        <w:rPr>
          <w:rFonts w:ascii="Verdana" w:eastAsia="Calibri" w:hAnsi="Verdana" w:cs="Arial"/>
          <w:color w:val="000000"/>
          <w:lang w:val="es-ES" w:eastAsia="es-ES"/>
        </w:rPr>
      </w:pPr>
      <w:r w:rsidRPr="00995CAD">
        <w:rPr>
          <w:rFonts w:ascii="Verdana" w:eastAsia="Calibri" w:hAnsi="Verdana" w:cs="Arial"/>
          <w:color w:val="000000"/>
          <w:lang w:val="es-ES" w:eastAsia="es-ES"/>
        </w:rPr>
        <w:t xml:space="preserve">Conforme lo expuesto, en aras de garantizar el derecho fundamental de petición, se resolverá su petición dentro de los límites de la referida competencia consultiva, esto es, haciendo </w:t>
      </w:r>
      <w:r>
        <w:rPr>
          <w:rFonts w:ascii="Verdana" w:eastAsia="Calibri" w:hAnsi="Verdana" w:cs="Arial"/>
          <w:color w:val="000000"/>
          <w:lang w:val="es-ES" w:eastAsia="es-ES"/>
        </w:rPr>
        <w:t>abstracción del caso particular y concreto señalado en su petición, pero señalando</w:t>
      </w:r>
      <w:r w:rsidRPr="00995CAD">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995CAD">
        <w:rPr>
          <w:rFonts w:ascii="Verdana" w:eastAsia="Calibri" w:hAnsi="Verdana" w:cs="Arial"/>
          <w:color w:val="000000"/>
          <w:lang w:val="es-ES" w:eastAsia="es-ES"/>
        </w:rPr>
        <w:t>unas consideraciones sobre las normas generales relacionadas con el</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problema</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jurídico</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 xml:space="preserve">de su consulta.  </w:t>
      </w:r>
    </w:p>
    <w:p w14:paraId="1AEA644C" w14:textId="77777777" w:rsidR="00941C1C" w:rsidRPr="00F71A6A" w:rsidRDefault="00941C1C" w:rsidP="00941C1C">
      <w:pPr>
        <w:spacing w:after="0" w:line="276" w:lineRule="auto"/>
        <w:ind w:firstLine="709"/>
        <w:jc w:val="both"/>
        <w:rPr>
          <w:rFonts w:ascii="Verdana" w:eastAsia="Calibri" w:hAnsi="Verdana" w:cs="Arial"/>
          <w:color w:val="000000"/>
          <w:lang w:val="es-ES" w:eastAsia="es-ES"/>
        </w:rPr>
      </w:pPr>
    </w:p>
    <w:p w14:paraId="2D1680D1" w14:textId="77777777" w:rsidR="00941C1C" w:rsidRPr="00F71A6A" w:rsidRDefault="00941C1C" w:rsidP="00941C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71A6A">
        <w:rPr>
          <w:rFonts w:ascii="Verdana" w:eastAsia="Century Gothic" w:hAnsi="Verdana" w:cs="Century Gothic"/>
          <w:b/>
          <w:bCs/>
        </w:rPr>
        <w:t>Problema planteado:</w:t>
      </w:r>
    </w:p>
    <w:p w14:paraId="53589729" w14:textId="77777777" w:rsidR="00941C1C" w:rsidRPr="00F71A6A" w:rsidRDefault="00941C1C" w:rsidP="00941C1C">
      <w:pPr>
        <w:tabs>
          <w:tab w:val="left" w:pos="426"/>
        </w:tabs>
        <w:spacing w:after="0" w:line="276" w:lineRule="auto"/>
        <w:jc w:val="both"/>
        <w:rPr>
          <w:rFonts w:ascii="Verdana" w:eastAsia="Century Gothic" w:hAnsi="Verdana" w:cs="Century Gothic"/>
          <w:lang w:val="es-ES"/>
        </w:rPr>
      </w:pPr>
    </w:p>
    <w:p w14:paraId="08ABD371" w14:textId="77777777" w:rsidR="00941C1C" w:rsidRPr="00CA1320" w:rsidRDefault="00941C1C" w:rsidP="00941C1C">
      <w:pPr>
        <w:spacing w:after="0" w:line="276" w:lineRule="auto"/>
        <w:jc w:val="both"/>
        <w:rPr>
          <w:rFonts w:ascii="Verdana" w:eastAsia="Century Gothic" w:hAnsi="Verdana" w:cs="Century Gothic"/>
        </w:rPr>
      </w:pPr>
      <w:r w:rsidRPr="007A4C25">
        <w:rPr>
          <w:rFonts w:ascii="Verdana" w:eastAsia="Century Gothic" w:hAnsi="Verdana" w:cs="Century Gothic"/>
        </w:rPr>
        <w:t xml:space="preserve">De acuerdo con el contenido de su solicitud, esta Agencia resolverá </w:t>
      </w:r>
      <w:r>
        <w:rPr>
          <w:rFonts w:ascii="Verdana" w:eastAsia="Century Gothic" w:hAnsi="Verdana" w:cs="Century Gothic"/>
        </w:rPr>
        <w:t>el siguiente problema jurídico</w:t>
      </w:r>
      <w:r w:rsidRPr="00CA1320">
        <w:rPr>
          <w:rFonts w:ascii="Verdana" w:eastAsia="Century Gothic" w:hAnsi="Verdana" w:cs="Century Gothic"/>
        </w:rPr>
        <w:t>:</w:t>
      </w:r>
      <w:r>
        <w:rPr>
          <w:rFonts w:ascii="Verdana" w:eastAsia="Century Gothic" w:hAnsi="Verdana" w:cs="Century Gothic"/>
        </w:rPr>
        <w:t xml:space="preserve"> </w:t>
      </w:r>
      <w:r w:rsidRPr="003A36B0">
        <w:rPr>
          <w:rFonts w:ascii="Verdana" w:eastAsia="Century Gothic" w:hAnsi="Verdana" w:cs="Century Gothic"/>
        </w:rPr>
        <w:t>i.</w:t>
      </w:r>
      <w:r>
        <w:rPr>
          <w:rFonts w:ascii="Verdana" w:eastAsia="Century Gothic" w:hAnsi="Verdana" w:cs="Century Gothic"/>
        </w:rPr>
        <w:t xml:space="preserve"> </w:t>
      </w:r>
      <w:r w:rsidRPr="003A36B0">
        <w:rPr>
          <w:rFonts w:ascii="Verdana" w:eastAsia="Century Gothic" w:hAnsi="Verdana" w:cs="Century Gothic"/>
        </w:rPr>
        <w:t>¿</w:t>
      </w:r>
      <w:r w:rsidRPr="001C5D9A">
        <w:rPr>
          <w:rFonts w:ascii="Verdana" w:hAnsi="Verdana"/>
        </w:rPr>
        <w:t xml:space="preserve">Cuáles son los requisitos de </w:t>
      </w:r>
      <w:r>
        <w:rPr>
          <w:rFonts w:ascii="Verdana" w:hAnsi="Verdana"/>
        </w:rPr>
        <w:t xml:space="preserve">perfeccionamiento y </w:t>
      </w:r>
      <w:r w:rsidRPr="001C5D9A">
        <w:rPr>
          <w:rFonts w:ascii="Verdana" w:hAnsi="Verdana"/>
        </w:rPr>
        <w:t xml:space="preserve">ejecución </w:t>
      </w:r>
      <w:r>
        <w:rPr>
          <w:rFonts w:ascii="Verdana" w:hAnsi="Verdana"/>
        </w:rPr>
        <w:t>del contrato estatal</w:t>
      </w:r>
      <w:r w:rsidRPr="003A36B0">
        <w:rPr>
          <w:rFonts w:ascii="Verdana" w:hAnsi="Verdana"/>
        </w:rPr>
        <w:t xml:space="preserve">? y </w:t>
      </w:r>
      <w:proofErr w:type="spellStart"/>
      <w:r w:rsidRPr="003A36B0">
        <w:rPr>
          <w:rFonts w:ascii="Verdana" w:hAnsi="Verdana"/>
        </w:rPr>
        <w:t>ii</w:t>
      </w:r>
      <w:proofErr w:type="spellEnd"/>
      <w:r w:rsidRPr="003A36B0">
        <w:rPr>
          <w:rFonts w:ascii="Verdana" w:hAnsi="Verdana"/>
        </w:rPr>
        <w:t xml:space="preserve">. ¿Qué normas regulan el cumplimiento de los aportes al Sistema de Seguridad Social Integral en </w:t>
      </w:r>
      <w:r>
        <w:rPr>
          <w:rFonts w:ascii="Verdana" w:hAnsi="Verdana"/>
        </w:rPr>
        <w:t xml:space="preserve">los </w:t>
      </w:r>
      <w:r w:rsidRPr="000471DA">
        <w:rPr>
          <w:rFonts w:ascii="Verdana" w:eastAsia="Arial" w:hAnsi="Verdana" w:cs="Arial"/>
        </w:rPr>
        <w:t>diferentes momentos del proceso contractual</w:t>
      </w:r>
      <w:r w:rsidRPr="003A36B0">
        <w:rPr>
          <w:rFonts w:ascii="Verdana" w:hAnsi="Verdana"/>
        </w:rPr>
        <w:t>?</w:t>
      </w:r>
    </w:p>
    <w:p w14:paraId="42DB5DD5" w14:textId="77777777" w:rsidR="00941C1C" w:rsidRDefault="00941C1C" w:rsidP="00941C1C">
      <w:pPr>
        <w:spacing w:after="0" w:line="276" w:lineRule="auto"/>
        <w:jc w:val="both"/>
        <w:rPr>
          <w:rFonts w:ascii="Verdana" w:eastAsia="Century Gothic" w:hAnsi="Verdana" w:cs="Century Gothic"/>
        </w:rPr>
      </w:pPr>
    </w:p>
    <w:p w14:paraId="74AB8EAA" w14:textId="77777777" w:rsidR="00941C1C" w:rsidRPr="00445C41" w:rsidRDefault="00941C1C" w:rsidP="00941C1C">
      <w:pPr>
        <w:spacing w:after="0" w:line="276" w:lineRule="auto"/>
        <w:jc w:val="both"/>
        <w:rPr>
          <w:rFonts w:ascii="Verdana" w:eastAsia="Century Gothic" w:hAnsi="Verdana" w:cs="Century Gothic"/>
        </w:rPr>
      </w:pPr>
      <w:r>
        <w:rPr>
          <w:rFonts w:ascii="Verdana" w:eastAsia="Century Gothic" w:hAnsi="Verdana" w:cs="Century Gothic"/>
          <w:b/>
          <w:bCs/>
        </w:rPr>
        <w:t xml:space="preserve">2. </w:t>
      </w:r>
      <w:r w:rsidRPr="00E42343">
        <w:rPr>
          <w:rFonts w:ascii="Verdana" w:eastAsia="Century Gothic" w:hAnsi="Verdana" w:cs="Century Gothic"/>
          <w:b/>
          <w:bCs/>
        </w:rPr>
        <w:t>Respuesta:</w:t>
      </w:r>
    </w:p>
    <w:tbl>
      <w:tblPr>
        <w:tblStyle w:val="Tablaconcuadrcula"/>
        <w:tblW w:w="0" w:type="auto"/>
        <w:tblLook w:val="04A0" w:firstRow="1" w:lastRow="0" w:firstColumn="1" w:lastColumn="0" w:noHBand="0" w:noVBand="1"/>
      </w:tblPr>
      <w:tblGrid>
        <w:gridCol w:w="8828"/>
      </w:tblGrid>
      <w:tr w:rsidR="00941C1C" w:rsidRPr="00F71A6A" w14:paraId="6613507D" w14:textId="77777777" w:rsidTr="004D145A">
        <w:trPr>
          <w:trHeight w:val="3311"/>
        </w:trPr>
        <w:tc>
          <w:tcPr>
            <w:tcW w:w="8828" w:type="dxa"/>
          </w:tcPr>
          <w:p w14:paraId="748D0B3D" w14:textId="77777777" w:rsidR="00941C1C" w:rsidRPr="00515AC9" w:rsidRDefault="00941C1C" w:rsidP="004D145A">
            <w:pPr>
              <w:spacing w:after="120" w:line="276" w:lineRule="auto"/>
              <w:ind w:firstLine="709"/>
              <w:jc w:val="both"/>
              <w:rPr>
                <w:rFonts w:ascii="Verdana" w:eastAsia="Calibri" w:hAnsi="Verdana" w:cs="Arial"/>
                <w:lang w:val="es-ES"/>
              </w:rPr>
            </w:pPr>
            <w:r>
              <w:rPr>
                <w:rFonts w:ascii="Verdana" w:eastAsia="Calibri" w:hAnsi="Verdana" w:cs="Arial"/>
                <w:lang w:val="es-ES"/>
              </w:rPr>
              <w:lastRenderedPageBreak/>
              <w:t xml:space="preserve">i. </w:t>
            </w:r>
            <w:r w:rsidRPr="573DC269">
              <w:rPr>
                <w:rFonts w:ascii="Verdana" w:eastAsia="Calibri" w:hAnsi="Verdana" w:cs="Arial"/>
                <w:lang w:val="es-ES"/>
              </w:rPr>
              <w:t xml:space="preserve">El Estatuto </w:t>
            </w:r>
            <w:r w:rsidRPr="00CA0F82">
              <w:rPr>
                <w:rFonts w:ascii="Verdana" w:eastAsia="Calibri" w:hAnsi="Verdana" w:cs="Arial"/>
                <w:lang w:val="es-ES"/>
              </w:rPr>
              <w:t xml:space="preserve">General de Contratación de la Administración Pública (EGCAP) </w:t>
            </w:r>
            <w:r w:rsidRPr="573DC269">
              <w:rPr>
                <w:rFonts w:ascii="Verdana" w:eastAsia="Calibri" w:hAnsi="Verdana" w:cs="Arial"/>
                <w:lang w:val="es-ES"/>
              </w:rPr>
              <w:t>prevé dos tipos de exigencias en relación con los contratos estatales:</w:t>
            </w:r>
            <w:r w:rsidRPr="00CA0F82">
              <w:rPr>
                <w:rFonts w:ascii="Verdana" w:eastAsia="Calibri" w:hAnsi="Verdana" w:cs="Arial"/>
                <w:lang w:val="es-ES"/>
              </w:rPr>
              <w:t xml:space="preserve"> (i) aquellas vinculadas al perfeccionamiento del contrato y (</w:t>
            </w:r>
            <w:proofErr w:type="spellStart"/>
            <w:r w:rsidRPr="00CA0F82">
              <w:rPr>
                <w:rFonts w:ascii="Verdana" w:eastAsia="Calibri" w:hAnsi="Verdana" w:cs="Arial"/>
                <w:lang w:val="es-ES"/>
              </w:rPr>
              <w:t>ii</w:t>
            </w:r>
            <w:proofErr w:type="spellEnd"/>
            <w:r w:rsidRPr="00CA0F82">
              <w:rPr>
                <w:rFonts w:ascii="Verdana" w:eastAsia="Calibri" w:hAnsi="Verdana" w:cs="Arial"/>
                <w:lang w:val="es-ES"/>
              </w:rPr>
              <w:t xml:space="preserve">) las relativas a su ejecución. Aunque ambas se interrelacionan y configuran el inicio de la fase contractual, resulta fundamental diferenciarlas, dado que sus efectos jurídicos son distintos. </w:t>
            </w:r>
          </w:p>
          <w:p w14:paraId="61F50A2F" w14:textId="77777777" w:rsidR="00941C1C" w:rsidRDefault="00941C1C" w:rsidP="004D145A">
            <w:pPr>
              <w:spacing w:after="120" w:line="276" w:lineRule="auto"/>
              <w:ind w:firstLine="709"/>
              <w:jc w:val="both"/>
              <w:rPr>
                <w:rFonts w:ascii="Verdana" w:eastAsia="Calibri" w:hAnsi="Verdana" w:cs="Arial"/>
                <w:lang w:val="es-ES_tradnl"/>
              </w:rPr>
            </w:pPr>
            <w:r>
              <w:rPr>
                <w:rFonts w:ascii="Verdana" w:eastAsia="Calibri" w:hAnsi="Verdana" w:cs="Arial"/>
                <w:lang w:val="es-ES_tradnl"/>
              </w:rPr>
              <w:t>E</w:t>
            </w:r>
            <w:r w:rsidRPr="00515AC9">
              <w:rPr>
                <w:rFonts w:ascii="Verdana" w:eastAsia="Calibri" w:hAnsi="Verdana" w:cs="Arial"/>
                <w:lang w:val="es-ES_tradnl"/>
              </w:rPr>
              <w:t xml:space="preserve">l primer inciso del artículo 41 de la Ley 80 de 1993 establece que </w:t>
            </w:r>
            <w:r>
              <w:rPr>
                <w:rFonts w:ascii="Verdana" w:eastAsia="Calibri" w:hAnsi="Verdana" w:cs="Arial"/>
                <w:lang w:val="es-ES_tradnl"/>
              </w:rPr>
              <w:t>“</w:t>
            </w:r>
            <w:r w:rsidRPr="00515AC9">
              <w:rPr>
                <w:rFonts w:ascii="Verdana" w:eastAsia="Calibri" w:hAnsi="Verdana" w:cs="Arial"/>
                <w:i/>
                <w:iCs/>
                <w:lang w:val="es-ES_tradnl"/>
              </w:rPr>
              <w:t>Los contratos del Estado se perfeccionan cuando se logre acuerdo sobre el objeto y la contraprestación y éste se eleve a escrito</w:t>
            </w:r>
            <w:r>
              <w:rPr>
                <w:rFonts w:ascii="Verdana" w:eastAsia="Calibri" w:hAnsi="Verdana" w:cs="Arial"/>
                <w:lang w:val="es-ES_tradnl"/>
              </w:rPr>
              <w:t>”</w:t>
            </w:r>
            <w:r w:rsidRPr="00515AC9">
              <w:rPr>
                <w:rFonts w:ascii="Verdana" w:eastAsia="Calibri" w:hAnsi="Verdana" w:cs="Arial"/>
                <w:lang w:val="es-ES_tradnl"/>
              </w:rPr>
              <w:t xml:space="preserve">. Como se advierte, el legislador dispuso que para que el contrato estatal exista, no solo debe haber un acuerdo sobre la obligación principal del negocio –es decir, sobre el </w:t>
            </w:r>
            <w:r>
              <w:rPr>
                <w:rFonts w:ascii="Verdana" w:eastAsia="Calibri" w:hAnsi="Verdana" w:cs="Arial"/>
                <w:lang w:val="es-ES_tradnl"/>
              </w:rPr>
              <w:t>“</w:t>
            </w:r>
            <w:r w:rsidRPr="00515AC9">
              <w:rPr>
                <w:rFonts w:ascii="Verdana" w:eastAsia="Calibri" w:hAnsi="Verdana" w:cs="Arial"/>
                <w:lang w:val="es-ES_tradnl"/>
              </w:rPr>
              <w:t>objeto</w:t>
            </w:r>
            <w:r>
              <w:rPr>
                <w:rFonts w:ascii="Verdana" w:eastAsia="Calibri" w:hAnsi="Verdana" w:cs="Arial"/>
                <w:lang w:val="es-ES_tradnl"/>
              </w:rPr>
              <w:t>”</w:t>
            </w:r>
            <w:r w:rsidRPr="00515AC9">
              <w:rPr>
                <w:rFonts w:ascii="Verdana" w:eastAsia="Calibri" w:hAnsi="Verdana" w:cs="Arial"/>
                <w:lang w:val="es-ES_tradnl"/>
              </w:rPr>
              <w:t xml:space="preserve">– y sobre la contraprestación, sino que se debe plasmar por escrito. </w:t>
            </w:r>
          </w:p>
          <w:p w14:paraId="1094A3FD" w14:textId="77777777" w:rsidR="00941C1C" w:rsidRDefault="00941C1C" w:rsidP="004D145A">
            <w:pPr>
              <w:spacing w:after="120" w:line="276" w:lineRule="auto"/>
              <w:ind w:firstLine="709"/>
              <w:jc w:val="both"/>
              <w:rPr>
                <w:rFonts w:ascii="Verdana" w:eastAsia="Calibri" w:hAnsi="Verdana" w:cs="Arial"/>
                <w:lang w:val="es-ES"/>
              </w:rPr>
            </w:pPr>
            <w:r>
              <w:rPr>
                <w:rFonts w:ascii="Verdana" w:eastAsia="Calibri" w:hAnsi="Verdana" w:cs="Arial"/>
                <w:lang w:val="es-ES_tradnl"/>
              </w:rPr>
              <w:t>El</w:t>
            </w:r>
            <w:r w:rsidRPr="00515AC9">
              <w:rPr>
                <w:rFonts w:ascii="Verdana" w:eastAsia="Calibri" w:hAnsi="Verdana" w:cs="Arial"/>
                <w:lang w:val="es-ES_tradnl"/>
              </w:rPr>
              <w:t xml:space="preserve"> segundo inciso del artículo 41 de la Ley 80 de 1993</w:t>
            </w:r>
            <w:r w:rsidRPr="00515AC9">
              <w:rPr>
                <w:rFonts w:ascii="Verdana" w:eastAsia="Calibri" w:hAnsi="Verdana" w:cs="Arial"/>
              </w:rPr>
              <w:t>, modificado por el artículo 23 de la Ley 1150 de 2007</w:t>
            </w:r>
            <w:r>
              <w:rPr>
                <w:rFonts w:ascii="Verdana" w:eastAsia="Calibri" w:hAnsi="Verdana" w:cs="Arial"/>
                <w:lang w:val="es-ES_tradnl"/>
              </w:rPr>
              <w:t xml:space="preserve"> establece</w:t>
            </w:r>
            <w:r w:rsidRPr="00515AC9">
              <w:rPr>
                <w:rFonts w:ascii="Verdana" w:eastAsia="Calibri" w:hAnsi="Verdana" w:cs="Arial"/>
                <w:lang w:val="es-ES_tradnl"/>
              </w:rPr>
              <w:t xml:space="preserve"> los requisitos </w:t>
            </w:r>
            <w:r w:rsidRPr="00515AC9">
              <w:rPr>
                <w:rFonts w:ascii="Verdana" w:eastAsia="Calibri" w:hAnsi="Verdana" w:cs="Arial"/>
                <w:i/>
                <w:iCs/>
                <w:lang w:val="es-ES_tradnl"/>
              </w:rPr>
              <w:t xml:space="preserve">legales </w:t>
            </w:r>
            <w:r>
              <w:rPr>
                <w:rFonts w:ascii="Verdana" w:eastAsia="Calibri" w:hAnsi="Verdana" w:cs="Arial"/>
                <w:lang w:val="es-ES_tradnl"/>
              </w:rPr>
              <w:t>de ejecución de los contratos estatales. Estos son</w:t>
            </w:r>
            <w:proofErr w:type="gramStart"/>
            <w:r>
              <w:rPr>
                <w:rFonts w:ascii="Verdana" w:eastAsia="Calibri" w:hAnsi="Verdana" w:cs="Arial"/>
                <w:lang w:val="es-ES_tradnl"/>
              </w:rPr>
              <w:t xml:space="preserve">: </w:t>
            </w:r>
            <w:r w:rsidRPr="573DC269">
              <w:rPr>
                <w:rFonts w:ascii="Verdana" w:eastAsia="Calibri" w:hAnsi="Verdana" w:cs="Arial"/>
                <w:lang w:val="es-ES"/>
              </w:rPr>
              <w:t>)</w:t>
            </w:r>
            <w:proofErr w:type="gramEnd"/>
            <w:r w:rsidRPr="573DC269">
              <w:rPr>
                <w:rFonts w:ascii="Verdana" w:eastAsia="Calibri" w:hAnsi="Verdana" w:cs="Arial"/>
                <w:lang w:val="es-ES"/>
              </w:rPr>
              <w:t xml:space="preserve"> la aprobación de las garantías exigidas en el contrato,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la existencia de la apropiación presupuestal correspondiente y (</w:t>
            </w:r>
            <w:proofErr w:type="spellStart"/>
            <w:r w:rsidRPr="573DC269">
              <w:rPr>
                <w:rFonts w:ascii="Verdana" w:eastAsia="Calibri" w:hAnsi="Verdana" w:cs="Arial"/>
                <w:lang w:val="es-ES"/>
              </w:rPr>
              <w:t>iii</w:t>
            </w:r>
            <w:proofErr w:type="spellEnd"/>
            <w:r w:rsidRPr="573DC269">
              <w:rPr>
                <w:rFonts w:ascii="Verdana" w:eastAsia="Calibri" w:hAnsi="Verdana" w:cs="Arial"/>
                <w:lang w:val="es-ES"/>
              </w:rPr>
              <w:t xml:space="preserve">) la acreditación del cumplimiento de las obligaciones con el Sistema de Seguridad Social Integral. </w:t>
            </w:r>
          </w:p>
          <w:p w14:paraId="3163DE81" w14:textId="77777777" w:rsidR="00941C1C" w:rsidRPr="00945DBF" w:rsidRDefault="00941C1C" w:rsidP="004D145A">
            <w:pPr>
              <w:widowControl w:val="0"/>
              <w:autoSpaceDE w:val="0"/>
              <w:autoSpaceDN w:val="0"/>
              <w:spacing w:after="120" w:line="276" w:lineRule="auto"/>
              <w:ind w:firstLine="709"/>
              <w:jc w:val="both"/>
              <w:rPr>
                <w:rFonts w:ascii="Verdana" w:eastAsia="Arial" w:hAnsi="Verdana" w:cs="Arial"/>
              </w:rPr>
            </w:pPr>
            <w:proofErr w:type="spellStart"/>
            <w:r>
              <w:rPr>
                <w:rFonts w:ascii="Verdana" w:eastAsia="Calibri" w:hAnsi="Verdana" w:cs="Arial"/>
                <w:lang w:val="es-ES"/>
              </w:rPr>
              <w:t>ii</w:t>
            </w:r>
            <w:proofErr w:type="spellEnd"/>
            <w:r>
              <w:rPr>
                <w:rFonts w:ascii="Verdana" w:eastAsia="Calibri" w:hAnsi="Verdana" w:cs="Arial"/>
                <w:lang w:val="es-ES"/>
              </w:rPr>
              <w:t>. I</w:t>
            </w:r>
            <w:proofErr w:type="spellStart"/>
            <w:r w:rsidRPr="000471DA">
              <w:rPr>
                <w:rFonts w:ascii="Verdana" w:eastAsia="Arial" w:hAnsi="Verdana" w:cs="Arial"/>
              </w:rPr>
              <w:t>ntegrando</w:t>
            </w:r>
            <w:proofErr w:type="spellEnd"/>
            <w:r w:rsidRPr="000471DA">
              <w:rPr>
                <w:rFonts w:ascii="Verdana" w:eastAsia="Arial" w:hAnsi="Verdana" w:cs="Arial"/>
              </w:rPr>
              <w:t xml:space="preserve">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0471DA" w:rsidDel="006B64E9">
              <w:rPr>
                <w:rFonts w:ascii="Verdana" w:eastAsia="Arial" w:hAnsi="Verdana" w:cs="Arial"/>
              </w:rPr>
              <w:t xml:space="preserve"> </w:t>
            </w:r>
            <w:r w:rsidRPr="000471DA">
              <w:rPr>
                <w:rFonts w:ascii="Verdana" w:eastAsia="Arial" w:hAnsi="Verdana" w:cs="Arial"/>
              </w:rPr>
              <w:t xml:space="preserve">que la acreditación de dicho requisito se realiza en diferentes momentos del proceso contractual, tal como se detalla a continuación: </w:t>
            </w:r>
          </w:p>
          <w:p w14:paraId="5F5BBA2D" w14:textId="77777777" w:rsidR="00941C1C" w:rsidRPr="000471DA" w:rsidRDefault="00941C1C" w:rsidP="004D145A">
            <w:pPr>
              <w:pStyle w:val="Prrafodelista"/>
              <w:widowControl w:val="0"/>
              <w:numPr>
                <w:ilvl w:val="0"/>
                <w:numId w:val="18"/>
              </w:numPr>
              <w:autoSpaceDE w:val="0"/>
              <w:autoSpaceDN w:val="0"/>
              <w:spacing w:before="120" w:after="120" w:line="276" w:lineRule="auto"/>
              <w:ind w:left="741" w:firstLine="0"/>
              <w:jc w:val="both"/>
              <w:rPr>
                <w:rFonts w:ascii="Verdana" w:eastAsia="Arial" w:hAnsi="Verdana" w:cs="Arial"/>
              </w:rPr>
            </w:pPr>
            <w:r w:rsidRPr="000471DA">
              <w:rPr>
                <w:rFonts w:ascii="Verdana" w:eastAsia="Arial" w:hAnsi="Verdana" w:cs="Arial"/>
                <w:i/>
                <w:iCs/>
              </w:rPr>
              <w:t>Para presentar la ofert</w:t>
            </w:r>
            <w:r>
              <w:rPr>
                <w:rFonts w:ascii="Verdana" w:eastAsia="Arial" w:hAnsi="Verdana" w:cs="Arial"/>
                <w:i/>
                <w:iCs/>
              </w:rPr>
              <w:t>a</w:t>
            </w:r>
            <w:r w:rsidRPr="00422B23">
              <w:rPr>
                <w:rStyle w:val="Refdenotaalpie"/>
                <w:rFonts w:ascii="Verdana" w:eastAsia="Arial" w:hAnsi="Verdana" w:cs="Arial"/>
              </w:rPr>
              <w:footnoteReference w:id="1"/>
            </w:r>
            <w:r>
              <w:rPr>
                <w:rFonts w:ascii="Verdana" w:eastAsia="Arial" w:hAnsi="Verdana" w:cs="Arial"/>
                <w:i/>
                <w:iCs/>
              </w:rPr>
              <w:t xml:space="preserve"> </w:t>
            </w:r>
            <w:r w:rsidRPr="000471DA">
              <w:rPr>
                <w:rFonts w:ascii="Verdana" w:eastAsia="Arial" w:hAnsi="Verdana" w:cs="Arial"/>
              </w:rPr>
              <w:t>los proponentes deben acreditar el pago de los aportes de sus</w:t>
            </w:r>
            <w:r w:rsidRPr="000471DA">
              <w:rPr>
                <w:rFonts w:ascii="Verdana" w:eastAsia="Arial" w:hAnsi="Verdana" w:cs="Arial"/>
                <w:spacing w:val="-6"/>
              </w:rPr>
              <w:t xml:space="preserve"> </w:t>
            </w:r>
            <w:r w:rsidRPr="000471DA">
              <w:rPr>
                <w:rFonts w:ascii="Verdana" w:eastAsia="Arial" w:hAnsi="Verdana" w:cs="Arial"/>
              </w:rPr>
              <w:t>empleados,</w:t>
            </w:r>
            <w:r w:rsidRPr="000471DA">
              <w:rPr>
                <w:rFonts w:ascii="Verdana" w:eastAsia="Arial" w:hAnsi="Verdana" w:cs="Arial"/>
                <w:spacing w:val="-6"/>
              </w:rPr>
              <w:t xml:space="preserve"> </w:t>
            </w:r>
            <w:r w:rsidRPr="000471DA">
              <w:rPr>
                <w:rFonts w:ascii="Verdana" w:eastAsia="Arial" w:hAnsi="Verdana" w:cs="Arial"/>
              </w:rPr>
              <w:t>mediante</w:t>
            </w:r>
            <w:r w:rsidRPr="000471DA">
              <w:rPr>
                <w:rFonts w:ascii="Verdana" w:eastAsia="Arial" w:hAnsi="Verdana" w:cs="Arial"/>
                <w:spacing w:val="-6"/>
              </w:rPr>
              <w:t xml:space="preserve"> </w:t>
            </w:r>
            <w:r w:rsidRPr="000471DA">
              <w:rPr>
                <w:rFonts w:ascii="Verdana" w:eastAsia="Arial" w:hAnsi="Verdana" w:cs="Arial"/>
              </w:rPr>
              <w:t>certificación</w:t>
            </w:r>
            <w:r w:rsidRPr="000471DA">
              <w:rPr>
                <w:rFonts w:ascii="Verdana" w:eastAsia="Arial" w:hAnsi="Verdana" w:cs="Arial"/>
                <w:spacing w:val="-6"/>
              </w:rPr>
              <w:t xml:space="preserve"> </w:t>
            </w:r>
            <w:r w:rsidRPr="000471DA">
              <w:rPr>
                <w:rFonts w:ascii="Verdana" w:eastAsia="Arial" w:hAnsi="Verdana" w:cs="Arial"/>
              </w:rPr>
              <w:t>expedida</w:t>
            </w:r>
            <w:r w:rsidRPr="000471DA">
              <w:rPr>
                <w:rFonts w:ascii="Verdana" w:eastAsia="Arial" w:hAnsi="Verdana" w:cs="Arial"/>
                <w:spacing w:val="-6"/>
              </w:rPr>
              <w:t xml:space="preserve"> </w:t>
            </w:r>
            <w:r w:rsidRPr="000471DA">
              <w:rPr>
                <w:rFonts w:ascii="Verdana" w:eastAsia="Arial" w:hAnsi="Verdana" w:cs="Arial"/>
              </w:rPr>
              <w:t>por</w:t>
            </w:r>
            <w:r w:rsidRPr="000471DA">
              <w:rPr>
                <w:rFonts w:ascii="Verdana" w:eastAsia="Arial" w:hAnsi="Verdana" w:cs="Arial"/>
                <w:spacing w:val="-6"/>
              </w:rPr>
              <w:t xml:space="preserve"> </w:t>
            </w:r>
            <w:r w:rsidRPr="000471DA">
              <w:rPr>
                <w:rFonts w:ascii="Verdana" w:eastAsia="Arial" w:hAnsi="Verdana" w:cs="Arial"/>
              </w:rPr>
              <w:t>el</w:t>
            </w:r>
            <w:r w:rsidRPr="000471DA">
              <w:rPr>
                <w:rFonts w:ascii="Verdana" w:eastAsia="Arial" w:hAnsi="Verdana" w:cs="Arial"/>
                <w:spacing w:val="-6"/>
              </w:rPr>
              <w:t xml:space="preserve"> </w:t>
            </w:r>
            <w:r w:rsidRPr="000471DA">
              <w:rPr>
                <w:rFonts w:ascii="Verdana" w:eastAsia="Arial" w:hAnsi="Verdana" w:cs="Arial"/>
              </w:rPr>
              <w:t>revisor</w:t>
            </w:r>
            <w:r w:rsidRPr="000471DA">
              <w:rPr>
                <w:rFonts w:ascii="Verdana" w:eastAsia="Arial" w:hAnsi="Verdana" w:cs="Arial"/>
                <w:spacing w:val="-6"/>
              </w:rPr>
              <w:t xml:space="preserve"> </w:t>
            </w:r>
            <w:r w:rsidRPr="000471DA">
              <w:rPr>
                <w:rFonts w:ascii="Verdana" w:eastAsia="Arial" w:hAnsi="Verdana" w:cs="Arial"/>
              </w:rPr>
              <w:t>fiscal,</w:t>
            </w:r>
            <w:r w:rsidRPr="000471DA">
              <w:rPr>
                <w:rFonts w:ascii="Verdana" w:eastAsia="Arial" w:hAnsi="Verdana" w:cs="Arial"/>
                <w:spacing w:val="-5"/>
              </w:rPr>
              <w:t xml:space="preserve"> </w:t>
            </w:r>
            <w:r w:rsidRPr="000471DA">
              <w:rPr>
                <w:rFonts w:ascii="Verdana" w:eastAsia="Arial" w:hAnsi="Verdana" w:cs="Arial"/>
              </w:rPr>
              <w:t>cuando</w:t>
            </w:r>
            <w:r w:rsidRPr="000471DA">
              <w:rPr>
                <w:rFonts w:ascii="Verdana" w:eastAsia="Arial" w:hAnsi="Verdana" w:cs="Arial"/>
                <w:spacing w:val="-6"/>
              </w:rPr>
              <w:t xml:space="preserve"> </w:t>
            </w:r>
            <w:r w:rsidRPr="000471DA">
              <w:rPr>
                <w:rFonts w:ascii="Verdana" w:eastAsia="Arial" w:hAnsi="Verdana" w:cs="Arial"/>
              </w:rPr>
              <w:t>este</w:t>
            </w:r>
            <w:r w:rsidRPr="000471DA">
              <w:rPr>
                <w:rFonts w:ascii="Verdana" w:eastAsia="Arial" w:hAnsi="Verdana" w:cs="Arial"/>
                <w:spacing w:val="-6"/>
              </w:rPr>
              <w:t xml:space="preserve"> </w:t>
            </w:r>
            <w:r w:rsidRPr="000471DA">
              <w:rPr>
                <w:rFonts w:ascii="Verdana" w:eastAsia="Arial" w:hAnsi="Verdana" w:cs="Arial"/>
              </w:rPr>
              <w:t>exista de</w:t>
            </w:r>
            <w:r w:rsidRPr="000471DA">
              <w:rPr>
                <w:rFonts w:ascii="Verdana" w:eastAsia="Arial" w:hAnsi="Verdana" w:cs="Arial"/>
                <w:spacing w:val="-9"/>
              </w:rPr>
              <w:t xml:space="preserve"> </w:t>
            </w:r>
            <w:r w:rsidRPr="000471DA">
              <w:rPr>
                <w:rFonts w:ascii="Verdana" w:eastAsia="Arial" w:hAnsi="Verdana" w:cs="Arial"/>
              </w:rPr>
              <w:t>acuerdo</w:t>
            </w:r>
            <w:r w:rsidRPr="000471DA">
              <w:rPr>
                <w:rFonts w:ascii="Verdana" w:eastAsia="Arial" w:hAnsi="Verdana" w:cs="Arial"/>
                <w:spacing w:val="-8"/>
              </w:rPr>
              <w:t xml:space="preserve"> </w:t>
            </w:r>
            <w:r w:rsidRPr="000471DA">
              <w:rPr>
                <w:rFonts w:ascii="Verdana" w:eastAsia="Arial" w:hAnsi="Verdana" w:cs="Arial"/>
              </w:rPr>
              <w:t>con</w:t>
            </w:r>
            <w:r w:rsidRPr="000471DA">
              <w:rPr>
                <w:rFonts w:ascii="Verdana" w:eastAsia="Arial" w:hAnsi="Verdana" w:cs="Arial"/>
                <w:spacing w:val="-8"/>
              </w:rPr>
              <w:t xml:space="preserve"> </w:t>
            </w:r>
            <w:r w:rsidRPr="000471DA">
              <w:rPr>
                <w:rFonts w:ascii="Verdana" w:eastAsia="Arial" w:hAnsi="Verdana" w:cs="Arial"/>
              </w:rPr>
              <w:t>los</w:t>
            </w:r>
            <w:r w:rsidRPr="000471DA">
              <w:rPr>
                <w:rFonts w:ascii="Verdana" w:eastAsia="Arial" w:hAnsi="Verdana" w:cs="Arial"/>
                <w:spacing w:val="-8"/>
              </w:rPr>
              <w:t xml:space="preserve"> </w:t>
            </w:r>
            <w:r w:rsidRPr="000471DA">
              <w:rPr>
                <w:rFonts w:ascii="Verdana" w:eastAsia="Arial" w:hAnsi="Verdana" w:cs="Arial"/>
              </w:rPr>
              <w:t>requerimientos</w:t>
            </w:r>
            <w:r w:rsidRPr="000471DA">
              <w:rPr>
                <w:rFonts w:ascii="Verdana" w:eastAsia="Arial" w:hAnsi="Verdana" w:cs="Arial"/>
                <w:spacing w:val="-9"/>
              </w:rPr>
              <w:t xml:space="preserve"> </w:t>
            </w:r>
            <w:r w:rsidRPr="000471DA">
              <w:rPr>
                <w:rFonts w:ascii="Verdana" w:eastAsia="Arial" w:hAnsi="Verdana" w:cs="Arial"/>
              </w:rPr>
              <w:t>de</w:t>
            </w:r>
            <w:r w:rsidRPr="000471DA">
              <w:rPr>
                <w:rFonts w:ascii="Verdana" w:eastAsia="Arial" w:hAnsi="Verdana" w:cs="Arial"/>
                <w:spacing w:val="-8"/>
              </w:rPr>
              <w:t xml:space="preserve"> </w:t>
            </w:r>
            <w:r w:rsidRPr="000471DA">
              <w:rPr>
                <w:rFonts w:ascii="Verdana" w:eastAsia="Arial" w:hAnsi="Verdana" w:cs="Arial"/>
              </w:rPr>
              <w:t>Ley,</w:t>
            </w:r>
            <w:r w:rsidRPr="000471DA">
              <w:rPr>
                <w:rFonts w:ascii="Verdana" w:eastAsia="Arial" w:hAnsi="Verdana" w:cs="Arial"/>
                <w:spacing w:val="-8"/>
              </w:rPr>
              <w:t xml:space="preserve"> </w:t>
            </w:r>
            <w:r w:rsidRPr="000471DA">
              <w:rPr>
                <w:rFonts w:ascii="Verdana" w:eastAsia="Arial" w:hAnsi="Verdana" w:cs="Arial"/>
              </w:rPr>
              <w:t>o</w:t>
            </w:r>
            <w:r w:rsidRPr="000471DA">
              <w:rPr>
                <w:rFonts w:ascii="Verdana" w:eastAsia="Arial" w:hAnsi="Verdana" w:cs="Arial"/>
                <w:spacing w:val="-8"/>
              </w:rPr>
              <w:t xml:space="preserve"> </w:t>
            </w:r>
            <w:r w:rsidRPr="000471DA">
              <w:rPr>
                <w:rFonts w:ascii="Verdana" w:eastAsia="Arial" w:hAnsi="Verdana" w:cs="Arial"/>
              </w:rPr>
              <w:t>por</w:t>
            </w:r>
            <w:r w:rsidRPr="000471DA">
              <w:rPr>
                <w:rFonts w:ascii="Verdana" w:eastAsia="Arial" w:hAnsi="Verdana" w:cs="Arial"/>
                <w:spacing w:val="-9"/>
              </w:rPr>
              <w:t xml:space="preserve"> </w:t>
            </w:r>
            <w:r w:rsidRPr="000471DA">
              <w:rPr>
                <w:rFonts w:ascii="Verdana" w:eastAsia="Arial" w:hAnsi="Verdana" w:cs="Arial"/>
              </w:rPr>
              <w:t>el</w:t>
            </w:r>
            <w:r w:rsidRPr="000471DA">
              <w:rPr>
                <w:rFonts w:ascii="Verdana" w:eastAsia="Arial" w:hAnsi="Verdana" w:cs="Arial"/>
                <w:spacing w:val="-8"/>
              </w:rPr>
              <w:t xml:space="preserve"> </w:t>
            </w:r>
            <w:r w:rsidRPr="000471DA">
              <w:rPr>
                <w:rFonts w:ascii="Verdana" w:eastAsia="Arial" w:hAnsi="Verdana" w:cs="Arial"/>
              </w:rPr>
              <w:t>representante</w:t>
            </w:r>
            <w:r w:rsidRPr="000471DA">
              <w:rPr>
                <w:rFonts w:ascii="Verdana" w:eastAsia="Arial" w:hAnsi="Verdana" w:cs="Arial"/>
                <w:spacing w:val="-8"/>
              </w:rPr>
              <w:t xml:space="preserve"> </w:t>
            </w:r>
            <w:r w:rsidRPr="000471DA">
              <w:rPr>
                <w:rFonts w:ascii="Verdana" w:eastAsia="Arial" w:hAnsi="Verdana" w:cs="Arial"/>
              </w:rPr>
              <w:t>legal,</w:t>
            </w:r>
            <w:r w:rsidRPr="000471DA">
              <w:rPr>
                <w:rFonts w:ascii="Verdana" w:eastAsia="Arial" w:hAnsi="Verdana" w:cs="Arial"/>
                <w:spacing w:val="-8"/>
              </w:rPr>
              <w:t xml:space="preserve"> </w:t>
            </w:r>
            <w:r w:rsidRPr="000471DA">
              <w:rPr>
                <w:rFonts w:ascii="Verdana" w:eastAsia="Arial" w:hAnsi="Verdana" w:cs="Arial"/>
              </w:rPr>
              <w:t>durante</w:t>
            </w:r>
            <w:r w:rsidRPr="000471DA">
              <w:rPr>
                <w:rFonts w:ascii="Verdana" w:eastAsia="Arial" w:hAnsi="Verdana" w:cs="Arial"/>
                <w:spacing w:val="-9"/>
              </w:rPr>
              <w:t xml:space="preserve"> </w:t>
            </w:r>
            <w:r w:rsidRPr="000471DA">
              <w:rPr>
                <w:rFonts w:ascii="Verdana" w:eastAsia="Arial" w:hAnsi="Verdana" w:cs="Arial"/>
              </w:rPr>
              <w:t>un</w:t>
            </w:r>
            <w:r w:rsidRPr="000471DA">
              <w:rPr>
                <w:rFonts w:ascii="Verdana" w:eastAsia="Arial" w:hAnsi="Verdana" w:cs="Arial"/>
                <w:spacing w:val="-8"/>
              </w:rPr>
              <w:t xml:space="preserve"> </w:t>
            </w:r>
            <w:r w:rsidRPr="000471DA">
              <w:rPr>
                <w:rFonts w:ascii="Verdana" w:eastAsia="Arial" w:hAnsi="Verdana" w:cs="Arial"/>
              </w:rPr>
              <w:t xml:space="preserve">lapso equivalente al que </w:t>
            </w:r>
            <w:r w:rsidRPr="000471DA">
              <w:rPr>
                <w:rFonts w:ascii="Verdana" w:eastAsia="Arial" w:hAnsi="Verdana" w:cs="Arial"/>
              </w:rPr>
              <w:lastRenderedPageBreak/>
              <w:t>exija el respectivo régimen de contratación para el que se hubiera constituido la sociedad, el cual, en todo caso, no será inferior a los seis (6) meses anteriores a la celebración del contrato</w:t>
            </w:r>
            <w:r w:rsidRPr="000471DA">
              <w:rPr>
                <w:vertAlign w:val="superscript"/>
              </w:rPr>
              <w:footnoteReference w:id="2"/>
            </w:r>
            <w:r w:rsidRPr="000471DA">
              <w:rPr>
                <w:rFonts w:ascii="Verdana" w:eastAsia="Arial" w:hAnsi="Verdana" w:cs="Arial"/>
              </w:rPr>
              <w:t>. Si bien este certificado no es un requisito</w:t>
            </w:r>
            <w:r w:rsidRPr="000471DA">
              <w:rPr>
                <w:rFonts w:ascii="Verdana" w:eastAsia="Arial" w:hAnsi="Verdana" w:cs="Arial"/>
                <w:spacing w:val="45"/>
              </w:rPr>
              <w:t xml:space="preserve"> </w:t>
            </w:r>
            <w:r w:rsidRPr="000471DA">
              <w:rPr>
                <w:rFonts w:ascii="Verdana" w:eastAsia="Arial" w:hAnsi="Verdana" w:cs="Arial"/>
              </w:rPr>
              <w:t xml:space="preserve">para perfeccionar ni para ejecutarlo, sí lo es para admitir la oferta en el procedimiento de selección. Cabe señalar que la acreditación en los términos indicado solo procede frente a las </w:t>
            </w:r>
            <w:r w:rsidRPr="000471DA">
              <w:rPr>
                <w:rFonts w:ascii="Verdana" w:eastAsia="Arial" w:hAnsi="Verdana" w:cs="Arial"/>
                <w:i/>
                <w:iCs/>
              </w:rPr>
              <w:t xml:space="preserve">personas jurídicas </w:t>
            </w:r>
            <w:r w:rsidRPr="000471DA">
              <w:rPr>
                <w:rFonts w:ascii="Verdana" w:eastAsia="Arial" w:hAnsi="Verdana" w:cs="Arial"/>
              </w:rPr>
              <w:t>–Ley 789 de 2002, art. 50, inciso 3°–.</w:t>
            </w:r>
          </w:p>
          <w:p w14:paraId="5D023CD8" w14:textId="77777777" w:rsidR="00941C1C" w:rsidRPr="00945DBF" w:rsidRDefault="00941C1C" w:rsidP="004D145A">
            <w:pPr>
              <w:pStyle w:val="Prrafodelista"/>
              <w:widowControl w:val="0"/>
              <w:autoSpaceDE w:val="0"/>
              <w:autoSpaceDN w:val="0"/>
              <w:spacing w:before="120" w:after="120" w:line="276" w:lineRule="auto"/>
              <w:ind w:left="741"/>
              <w:jc w:val="both"/>
              <w:rPr>
                <w:rFonts w:ascii="Verdana" w:eastAsia="Arial" w:hAnsi="Verdana" w:cs="Arial"/>
              </w:rPr>
            </w:pPr>
          </w:p>
          <w:p w14:paraId="39E504E8" w14:textId="77777777" w:rsidR="00941C1C" w:rsidRPr="000471DA" w:rsidRDefault="00941C1C" w:rsidP="004D145A">
            <w:pPr>
              <w:pStyle w:val="Prrafodelista"/>
              <w:widowControl w:val="0"/>
              <w:numPr>
                <w:ilvl w:val="0"/>
                <w:numId w:val="18"/>
              </w:numPr>
              <w:autoSpaceDE w:val="0"/>
              <w:autoSpaceDN w:val="0"/>
              <w:spacing w:before="120" w:after="120" w:line="276" w:lineRule="auto"/>
              <w:ind w:left="741" w:firstLine="0"/>
              <w:jc w:val="both"/>
              <w:rPr>
                <w:rFonts w:ascii="Verdana" w:eastAsia="Arial" w:hAnsi="Verdana" w:cs="Arial"/>
              </w:rPr>
            </w:pPr>
            <w:r w:rsidRPr="000471DA">
              <w:rPr>
                <w:rFonts w:ascii="Verdana" w:eastAsia="Arial" w:hAnsi="Verdana" w:cs="Arial"/>
              </w:rPr>
              <w:t xml:space="preserve">En el momento del </w:t>
            </w:r>
            <w:r w:rsidRPr="000471DA">
              <w:rPr>
                <w:rFonts w:ascii="Verdana" w:eastAsia="Arial" w:hAnsi="Verdana" w:cs="Arial"/>
                <w:i/>
                <w:iCs/>
              </w:rPr>
              <w:t>perfeccionamiento del contrato estatal</w:t>
            </w:r>
            <w:r w:rsidRPr="000471DA">
              <w:rPr>
                <w:rFonts w:ascii="Verdana" w:eastAsia="Arial" w:hAnsi="Verdana" w:cs="Arial"/>
              </w:rPr>
              <w:t xml:space="preserve"> se hace necesario que la entidad pública verifique que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r>
              <w:rPr>
                <w:rStyle w:val="Refdenotaalpie"/>
                <w:rFonts w:ascii="Verdana" w:eastAsia="Arial" w:hAnsi="Verdana" w:cs="Arial"/>
              </w:rPr>
              <w:footnoteReference w:id="3"/>
            </w:r>
            <w:r w:rsidRPr="000471DA">
              <w:rPr>
                <w:rFonts w:ascii="Verdana" w:eastAsia="Arial" w:hAnsi="Verdana" w:cs="Arial"/>
              </w:rPr>
              <w:t>.</w:t>
            </w:r>
          </w:p>
          <w:p w14:paraId="21FA1B57" w14:textId="77777777" w:rsidR="00941C1C" w:rsidRPr="000471DA" w:rsidRDefault="00941C1C" w:rsidP="004D145A">
            <w:pPr>
              <w:pStyle w:val="Prrafodelista"/>
              <w:spacing w:after="120" w:line="276" w:lineRule="auto"/>
              <w:ind w:left="741"/>
              <w:rPr>
                <w:rFonts w:ascii="Verdana" w:eastAsia="Arial" w:hAnsi="Verdana" w:cs="Arial"/>
              </w:rPr>
            </w:pPr>
          </w:p>
          <w:p w14:paraId="12F79108" w14:textId="77777777" w:rsidR="00941C1C" w:rsidRPr="000471DA" w:rsidRDefault="00941C1C" w:rsidP="004D145A">
            <w:pPr>
              <w:pStyle w:val="Prrafodelista"/>
              <w:widowControl w:val="0"/>
              <w:numPr>
                <w:ilvl w:val="0"/>
                <w:numId w:val="18"/>
              </w:numPr>
              <w:autoSpaceDE w:val="0"/>
              <w:autoSpaceDN w:val="0"/>
              <w:spacing w:before="120" w:after="120" w:line="276" w:lineRule="auto"/>
              <w:ind w:left="741" w:firstLine="0"/>
              <w:jc w:val="both"/>
              <w:rPr>
                <w:rFonts w:ascii="Verdana" w:eastAsia="Arial" w:hAnsi="Verdana" w:cs="Arial"/>
              </w:rPr>
            </w:pPr>
            <w:r w:rsidRPr="000471DA">
              <w:rPr>
                <w:rFonts w:ascii="Verdana" w:eastAsia="Arial" w:hAnsi="Verdana" w:cs="Arial"/>
              </w:rPr>
              <w:t xml:space="preserve">El pago de los aportes de seguridad social es un </w:t>
            </w:r>
            <w:r w:rsidRPr="000471DA">
              <w:rPr>
                <w:rFonts w:ascii="Verdana" w:eastAsia="Arial" w:hAnsi="Verdana" w:cs="Arial"/>
                <w:i/>
                <w:iCs/>
              </w:rPr>
              <w:t>requisito de ejecución</w:t>
            </w:r>
            <w:r w:rsidRPr="000471DA">
              <w:rPr>
                <w:rFonts w:ascii="Verdana" w:eastAsia="Arial" w:hAnsi="Verdana" w:cs="Arial"/>
              </w:rPr>
              <w:t xml:space="preserve"> del contrato, es decir, es un elemento </w:t>
            </w:r>
            <w:r w:rsidRPr="000471DA">
              <w:rPr>
                <w:rFonts w:ascii="Verdana" w:eastAsia="Arial" w:hAnsi="Verdana" w:cs="Arial"/>
                <w:i/>
              </w:rPr>
              <w:t>sine qua non</w:t>
            </w:r>
            <w:r w:rsidRPr="000471DA">
              <w:rPr>
                <w:rFonts w:ascii="Verdana" w:eastAsia="Arial" w:hAnsi="Verdana" w:cs="Arial"/>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w:t>
            </w:r>
            <w:r w:rsidRPr="000471DA">
              <w:rPr>
                <w:rFonts w:ascii="Verdana" w:eastAsia="Arial" w:hAnsi="Verdana" w:cs="Arial"/>
              </w:rPr>
              <w:lastRenderedPageBreak/>
              <w:t xml:space="preserve">requisito para la celebración del contrato, también sean idóneos para entender que se encuentra acreditado para iniciar la ejecución, lo anterior atendiendo a principios como el de economía. 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3E838AC4" w14:textId="77777777" w:rsidR="00941C1C" w:rsidRPr="000471DA" w:rsidRDefault="00941C1C" w:rsidP="004D145A">
            <w:pPr>
              <w:pStyle w:val="Prrafodelista"/>
              <w:spacing w:after="120" w:line="276" w:lineRule="auto"/>
              <w:ind w:left="741"/>
              <w:rPr>
                <w:rFonts w:ascii="Verdana" w:eastAsia="Arial" w:hAnsi="Verdana" w:cs="Arial"/>
                <w:bCs/>
                <w:i/>
                <w:iCs/>
              </w:rPr>
            </w:pPr>
          </w:p>
          <w:p w14:paraId="576F5725" w14:textId="77777777" w:rsidR="00941C1C" w:rsidRPr="000471DA" w:rsidRDefault="00941C1C" w:rsidP="004D145A">
            <w:pPr>
              <w:pStyle w:val="Prrafodelista"/>
              <w:widowControl w:val="0"/>
              <w:numPr>
                <w:ilvl w:val="0"/>
                <w:numId w:val="18"/>
              </w:numPr>
              <w:autoSpaceDE w:val="0"/>
              <w:autoSpaceDN w:val="0"/>
              <w:spacing w:before="120" w:after="120" w:line="276" w:lineRule="auto"/>
              <w:ind w:left="741" w:firstLine="0"/>
              <w:jc w:val="both"/>
              <w:rPr>
                <w:rFonts w:ascii="Verdana" w:eastAsia="Arial" w:hAnsi="Verdana" w:cs="Arial"/>
              </w:rPr>
            </w:pPr>
            <w:r w:rsidRPr="000471DA">
              <w:rPr>
                <w:rFonts w:ascii="Verdana" w:eastAsia="Arial" w:hAnsi="Verdana" w:cs="Arial"/>
                <w:bCs/>
                <w:i/>
                <w:iCs/>
              </w:rPr>
              <w:t>Durante</w:t>
            </w:r>
            <w:r w:rsidRPr="000471DA">
              <w:rPr>
                <w:rFonts w:ascii="Verdana" w:eastAsia="Arial" w:hAnsi="Verdana" w:cs="Arial"/>
                <w:i/>
                <w:iCs/>
              </w:rPr>
              <w:t xml:space="preserve"> la ejecución del contrato</w:t>
            </w:r>
            <w:r w:rsidRPr="000471DA">
              <w:rPr>
                <w:rFonts w:ascii="Verdana" w:eastAsia="Arial" w:hAnsi="Verdana" w:cs="Arial"/>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656F0D64" w14:textId="77777777" w:rsidR="00941C1C" w:rsidRPr="000471DA" w:rsidRDefault="00941C1C" w:rsidP="004D145A">
            <w:pPr>
              <w:pStyle w:val="Prrafodelista"/>
              <w:spacing w:after="120" w:line="276" w:lineRule="auto"/>
              <w:ind w:left="741"/>
              <w:rPr>
                <w:rFonts w:ascii="Verdana" w:eastAsia="Arial" w:hAnsi="Verdana" w:cs="Arial"/>
              </w:rPr>
            </w:pPr>
          </w:p>
          <w:p w14:paraId="7061A532" w14:textId="77777777" w:rsidR="00941C1C" w:rsidRPr="000471DA" w:rsidRDefault="00941C1C" w:rsidP="004D145A">
            <w:pPr>
              <w:pStyle w:val="Prrafodelista"/>
              <w:widowControl w:val="0"/>
              <w:numPr>
                <w:ilvl w:val="0"/>
                <w:numId w:val="18"/>
              </w:numPr>
              <w:autoSpaceDE w:val="0"/>
              <w:autoSpaceDN w:val="0"/>
              <w:spacing w:before="120" w:after="120" w:line="276" w:lineRule="auto"/>
              <w:ind w:left="741" w:firstLine="0"/>
              <w:jc w:val="both"/>
              <w:rPr>
                <w:rFonts w:ascii="Verdana" w:eastAsia="Arial" w:hAnsi="Verdana" w:cs="Arial"/>
              </w:rPr>
            </w:pPr>
            <w:r w:rsidRPr="000471DA">
              <w:rPr>
                <w:rFonts w:ascii="Verdana" w:eastAsia="Arial" w:hAnsi="Verdana" w:cs="Arial"/>
              </w:rPr>
              <w:t>Finalmente,</w:t>
            </w:r>
            <w:r w:rsidRPr="000471DA">
              <w:rPr>
                <w:rFonts w:ascii="Verdana" w:eastAsia="Arial" w:hAnsi="Verdana" w:cs="Arial"/>
                <w:spacing w:val="-4"/>
              </w:rPr>
              <w:t xml:space="preserve"> </w:t>
            </w:r>
            <w:r w:rsidRPr="000471DA">
              <w:rPr>
                <w:rFonts w:ascii="Verdana" w:eastAsia="Arial" w:hAnsi="Verdana" w:cs="Arial"/>
              </w:rPr>
              <w:t>en</w:t>
            </w:r>
            <w:r w:rsidRPr="000471DA">
              <w:rPr>
                <w:rFonts w:ascii="Verdana" w:eastAsia="Arial" w:hAnsi="Verdana" w:cs="Arial"/>
                <w:spacing w:val="-6"/>
              </w:rPr>
              <w:t xml:space="preserve"> </w:t>
            </w:r>
            <w:r w:rsidRPr="000471DA">
              <w:rPr>
                <w:rFonts w:ascii="Verdana" w:eastAsia="Arial" w:hAnsi="Verdana" w:cs="Arial"/>
              </w:rPr>
              <w:t>virtud</w:t>
            </w:r>
            <w:r w:rsidRPr="000471DA">
              <w:rPr>
                <w:rFonts w:ascii="Verdana" w:eastAsia="Arial" w:hAnsi="Verdana" w:cs="Arial"/>
                <w:spacing w:val="-5"/>
              </w:rPr>
              <w:t xml:space="preserve"> </w:t>
            </w:r>
            <w:r w:rsidRPr="000471DA">
              <w:rPr>
                <w:rFonts w:ascii="Verdana" w:eastAsia="Arial" w:hAnsi="Verdana" w:cs="Arial"/>
              </w:rPr>
              <w:t>del</w:t>
            </w:r>
            <w:r w:rsidRPr="000471DA">
              <w:rPr>
                <w:rFonts w:ascii="Verdana" w:eastAsia="Arial" w:hAnsi="Verdana" w:cs="Arial"/>
                <w:spacing w:val="-6"/>
              </w:rPr>
              <w:t xml:space="preserve"> </w:t>
            </w:r>
            <w:r w:rsidRPr="000471DA">
              <w:rPr>
                <w:rFonts w:ascii="Verdana" w:eastAsia="Arial" w:hAnsi="Verdana" w:cs="Arial"/>
              </w:rPr>
              <w:t>artículo</w:t>
            </w:r>
            <w:r w:rsidRPr="000471DA">
              <w:rPr>
                <w:rFonts w:ascii="Verdana" w:eastAsia="Arial" w:hAnsi="Verdana" w:cs="Arial"/>
                <w:spacing w:val="-6"/>
              </w:rPr>
              <w:t xml:space="preserve"> </w:t>
            </w:r>
            <w:r w:rsidRPr="000471DA">
              <w:rPr>
                <w:rFonts w:ascii="Verdana" w:eastAsia="Arial" w:hAnsi="Verdana" w:cs="Arial"/>
              </w:rPr>
              <w:t>50</w:t>
            </w:r>
            <w:r w:rsidRPr="000471DA">
              <w:rPr>
                <w:rFonts w:ascii="Verdana" w:eastAsia="Arial" w:hAnsi="Verdana" w:cs="Arial"/>
                <w:spacing w:val="-5"/>
              </w:rPr>
              <w:t xml:space="preserve"> </w:t>
            </w:r>
            <w:r w:rsidRPr="000471DA">
              <w:rPr>
                <w:rFonts w:ascii="Verdana" w:eastAsia="Arial" w:hAnsi="Verdana" w:cs="Arial"/>
              </w:rPr>
              <w:t>de</w:t>
            </w:r>
            <w:r w:rsidRPr="000471DA">
              <w:rPr>
                <w:rFonts w:ascii="Verdana" w:eastAsia="Arial" w:hAnsi="Verdana" w:cs="Arial"/>
                <w:spacing w:val="-6"/>
              </w:rPr>
              <w:t xml:space="preserve"> </w:t>
            </w:r>
            <w:r w:rsidRPr="000471DA">
              <w:rPr>
                <w:rFonts w:ascii="Verdana" w:eastAsia="Arial" w:hAnsi="Verdana" w:cs="Arial"/>
              </w:rPr>
              <w:t>la</w:t>
            </w:r>
            <w:r w:rsidRPr="000471DA">
              <w:rPr>
                <w:rFonts w:ascii="Verdana" w:eastAsia="Arial" w:hAnsi="Verdana" w:cs="Arial"/>
                <w:spacing w:val="-6"/>
              </w:rPr>
              <w:t xml:space="preserve"> </w:t>
            </w:r>
            <w:r w:rsidRPr="000471DA">
              <w:rPr>
                <w:rFonts w:ascii="Verdana" w:eastAsia="Arial" w:hAnsi="Verdana" w:cs="Arial"/>
              </w:rPr>
              <w:t>Ley</w:t>
            </w:r>
            <w:r w:rsidRPr="000471DA">
              <w:rPr>
                <w:rFonts w:ascii="Verdana" w:eastAsia="Arial" w:hAnsi="Verdana" w:cs="Arial"/>
                <w:spacing w:val="-5"/>
              </w:rPr>
              <w:t xml:space="preserve"> </w:t>
            </w:r>
            <w:r w:rsidRPr="000471DA">
              <w:rPr>
                <w:rFonts w:ascii="Verdana" w:eastAsia="Arial" w:hAnsi="Verdana" w:cs="Arial"/>
              </w:rPr>
              <w:t>789</w:t>
            </w:r>
            <w:r w:rsidRPr="000471DA">
              <w:rPr>
                <w:rFonts w:ascii="Verdana" w:eastAsia="Arial" w:hAnsi="Verdana" w:cs="Arial"/>
                <w:spacing w:val="-6"/>
              </w:rPr>
              <w:t xml:space="preserve"> </w:t>
            </w:r>
            <w:r w:rsidRPr="000471DA">
              <w:rPr>
                <w:rFonts w:ascii="Verdana" w:eastAsia="Arial" w:hAnsi="Verdana" w:cs="Arial"/>
              </w:rPr>
              <w:t>de</w:t>
            </w:r>
            <w:r w:rsidRPr="000471DA">
              <w:rPr>
                <w:rFonts w:ascii="Verdana" w:eastAsia="Arial" w:hAnsi="Verdana" w:cs="Arial"/>
                <w:spacing w:val="-5"/>
              </w:rPr>
              <w:t xml:space="preserve"> </w:t>
            </w:r>
            <w:r w:rsidRPr="000471DA">
              <w:rPr>
                <w:rFonts w:ascii="Verdana" w:eastAsia="Arial" w:hAnsi="Verdana" w:cs="Arial"/>
              </w:rPr>
              <w:t>2002,</w:t>
            </w:r>
            <w:r w:rsidRPr="000471DA">
              <w:rPr>
                <w:rFonts w:ascii="Verdana" w:eastAsia="Arial" w:hAnsi="Verdana" w:cs="Arial"/>
                <w:spacing w:val="-6"/>
              </w:rPr>
              <w:t xml:space="preserve"> </w:t>
            </w:r>
            <w:r w:rsidRPr="000471DA">
              <w:rPr>
                <w:rFonts w:ascii="Verdana" w:eastAsia="Arial" w:hAnsi="Verdana" w:cs="Arial"/>
              </w:rPr>
              <w:t>la</w:t>
            </w:r>
            <w:r w:rsidRPr="000471DA">
              <w:rPr>
                <w:rFonts w:ascii="Verdana" w:eastAsia="Arial" w:hAnsi="Verdana" w:cs="Arial"/>
                <w:spacing w:val="-6"/>
              </w:rPr>
              <w:t xml:space="preserve"> </w:t>
            </w:r>
            <w:r w:rsidRPr="000471DA">
              <w:rPr>
                <w:rFonts w:ascii="Verdana" w:eastAsia="Arial" w:hAnsi="Verdana" w:cs="Arial"/>
              </w:rPr>
              <w:t>Entidad</w:t>
            </w:r>
            <w:r w:rsidRPr="000471DA">
              <w:rPr>
                <w:rFonts w:ascii="Verdana" w:eastAsia="Arial" w:hAnsi="Verdana" w:cs="Arial"/>
                <w:spacing w:val="-5"/>
              </w:rPr>
              <w:t xml:space="preserve"> </w:t>
            </w:r>
            <w:r w:rsidRPr="000471DA">
              <w:rPr>
                <w:rFonts w:ascii="Verdana" w:eastAsia="Arial" w:hAnsi="Verdana" w:cs="Arial"/>
              </w:rPr>
              <w:t xml:space="preserve">verificará, tanto para las personas naturales como para las jurídicas, la realización de los aportes al Sistema de Seguridad Social Integral, al </w:t>
            </w:r>
            <w:r w:rsidRPr="000471DA">
              <w:rPr>
                <w:rFonts w:ascii="Verdana" w:eastAsia="Arial" w:hAnsi="Verdana" w:cs="Arial"/>
                <w:i/>
                <w:iCs/>
              </w:rPr>
              <w:t>momento de su liquidación</w:t>
            </w:r>
            <w:r w:rsidRPr="000471DA">
              <w:rPr>
                <w:rFonts w:ascii="Verdana" w:eastAsia="Arial" w:hAnsi="Verdana" w:cs="Arial"/>
              </w:rPr>
              <w:t>, y dejarán constancia del cumplimiento de las obligaciones del contratista frente a los aportes mencionados durante toda su vigencia, estableciendo una correcta relación entre el monto cancelado y las sumas que debieron</w:t>
            </w:r>
            <w:r w:rsidRPr="000471DA">
              <w:rPr>
                <w:rFonts w:ascii="Verdana" w:eastAsia="Arial" w:hAnsi="Verdana" w:cs="Arial"/>
                <w:spacing w:val="-9"/>
              </w:rPr>
              <w:t xml:space="preserve"> </w:t>
            </w:r>
            <w:r w:rsidRPr="000471DA">
              <w:rPr>
                <w:rFonts w:ascii="Verdana" w:eastAsia="Arial" w:hAnsi="Verdana" w:cs="Arial"/>
              </w:rPr>
              <w:t>cotizar.</w:t>
            </w:r>
          </w:p>
          <w:p w14:paraId="6D0B5045" w14:textId="77777777" w:rsidR="00941C1C" w:rsidRPr="00F00E70" w:rsidRDefault="00941C1C" w:rsidP="004D145A">
            <w:pPr>
              <w:widowControl w:val="0"/>
              <w:autoSpaceDE w:val="0"/>
              <w:autoSpaceDN w:val="0"/>
              <w:spacing w:after="120" w:line="276" w:lineRule="auto"/>
              <w:ind w:firstLine="708"/>
              <w:jc w:val="both"/>
              <w:rPr>
                <w:rFonts w:ascii="Verdana" w:eastAsia="Calibri" w:hAnsi="Verdana" w:cs="Arial"/>
                <w:lang w:val="es-ES"/>
              </w:rPr>
            </w:pPr>
          </w:p>
        </w:tc>
      </w:tr>
    </w:tbl>
    <w:p w14:paraId="0E03BB22" w14:textId="77777777" w:rsidR="00941C1C" w:rsidRDefault="00941C1C" w:rsidP="00941C1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02EB429" w14:textId="77777777" w:rsidR="00941C1C" w:rsidRDefault="00941C1C" w:rsidP="00941C1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Pr>
          <w:rFonts w:ascii="Verdana" w:eastAsia="Century Gothic" w:hAnsi="Verdana" w:cs="Century Gothic"/>
          <w:b/>
          <w:bCs/>
        </w:rPr>
        <w:t xml:space="preserve">3. </w:t>
      </w:r>
      <w:r w:rsidRPr="00F71A6A">
        <w:rPr>
          <w:rFonts w:ascii="Verdana" w:eastAsia="Century Gothic" w:hAnsi="Verdana" w:cs="Century Gothic"/>
          <w:b/>
          <w:bCs/>
        </w:rPr>
        <w:t xml:space="preserve">Razones de la </w:t>
      </w:r>
      <w:r>
        <w:rPr>
          <w:rFonts w:ascii="Verdana" w:eastAsia="Century Gothic" w:hAnsi="Verdana" w:cs="Century Gothic"/>
          <w:b/>
          <w:bCs/>
        </w:rPr>
        <w:t>respuesta:</w:t>
      </w:r>
      <w:bookmarkStart w:id="5" w:name="_Hlk192104360"/>
    </w:p>
    <w:p w14:paraId="5AC25432" w14:textId="77777777" w:rsidR="00941C1C" w:rsidRDefault="00941C1C" w:rsidP="00941C1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C24F10E" w14:textId="77777777" w:rsidR="00941C1C" w:rsidRPr="00515AC9" w:rsidRDefault="00941C1C" w:rsidP="00941C1C">
      <w:pPr>
        <w:spacing w:after="120" w:line="276" w:lineRule="auto"/>
        <w:ind w:firstLine="709"/>
        <w:jc w:val="both"/>
        <w:rPr>
          <w:rFonts w:ascii="Verdana" w:eastAsia="Calibri" w:hAnsi="Verdana" w:cs="Arial"/>
          <w:lang w:val="es-ES"/>
        </w:rPr>
      </w:pPr>
      <w:bookmarkStart w:id="6" w:name="_Hlk199343457"/>
      <w:r>
        <w:rPr>
          <w:rFonts w:ascii="Verdana" w:eastAsia="Calibri" w:hAnsi="Verdana" w:cs="Arial"/>
          <w:lang w:val="es-ES"/>
        </w:rPr>
        <w:t xml:space="preserve">i. </w:t>
      </w:r>
      <w:r w:rsidRPr="573DC269">
        <w:rPr>
          <w:rFonts w:ascii="Verdana" w:eastAsia="Calibri" w:hAnsi="Verdana" w:cs="Arial"/>
          <w:lang w:val="es-ES"/>
        </w:rPr>
        <w:t xml:space="preserve">El Estatuto </w:t>
      </w:r>
      <w:r w:rsidRPr="00CA0F82">
        <w:rPr>
          <w:rFonts w:ascii="Verdana" w:eastAsia="Calibri" w:hAnsi="Verdana" w:cs="Arial"/>
          <w:lang w:val="es-ES"/>
        </w:rPr>
        <w:t xml:space="preserve">General de Contratación de la Administración Pública (EGCAP) </w:t>
      </w:r>
      <w:r w:rsidRPr="573DC269">
        <w:rPr>
          <w:rFonts w:ascii="Verdana" w:eastAsia="Calibri" w:hAnsi="Verdana" w:cs="Arial"/>
          <w:lang w:val="es-ES"/>
        </w:rPr>
        <w:t>prevé dos tipos de exigencias en relación con los contratos estatales:</w:t>
      </w:r>
      <w:r w:rsidRPr="00CA0F82">
        <w:rPr>
          <w:rFonts w:ascii="Verdana" w:eastAsia="Calibri" w:hAnsi="Verdana" w:cs="Arial"/>
          <w:lang w:val="es-ES"/>
        </w:rPr>
        <w:t xml:space="preserve"> (i) aquellas vinculadas al perfeccionamiento del contrato y (</w:t>
      </w:r>
      <w:proofErr w:type="spellStart"/>
      <w:r w:rsidRPr="00CA0F82">
        <w:rPr>
          <w:rFonts w:ascii="Verdana" w:eastAsia="Calibri" w:hAnsi="Verdana" w:cs="Arial"/>
          <w:lang w:val="es-ES"/>
        </w:rPr>
        <w:t>ii</w:t>
      </w:r>
      <w:proofErr w:type="spellEnd"/>
      <w:r w:rsidRPr="00CA0F82">
        <w:rPr>
          <w:rFonts w:ascii="Verdana" w:eastAsia="Calibri" w:hAnsi="Verdana" w:cs="Arial"/>
          <w:lang w:val="es-ES"/>
        </w:rPr>
        <w:t xml:space="preserve">) las relativas a su ejecución. Aunque ambas se interrelacionan y configuran el inicio de la fase contractual, resulta fundamental diferenciarlas, dado que sus efectos jurídicos son distintos. </w:t>
      </w:r>
    </w:p>
    <w:p w14:paraId="60409FB1" w14:textId="77777777" w:rsidR="00941C1C" w:rsidRDefault="00941C1C" w:rsidP="00941C1C">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Los </w:t>
      </w:r>
      <w:r w:rsidRPr="00515AC9">
        <w:rPr>
          <w:rFonts w:ascii="Verdana" w:eastAsia="Calibri" w:hAnsi="Verdana" w:cs="Arial"/>
          <w:i/>
          <w:iCs/>
          <w:lang w:val="es-ES_tradnl"/>
        </w:rPr>
        <w:t>requisitos de perfeccionamiento</w:t>
      </w:r>
      <w:r w:rsidRPr="00515AC9">
        <w:rPr>
          <w:rFonts w:ascii="Verdana" w:eastAsia="Calibri" w:hAnsi="Verdana" w:cs="Arial"/>
          <w:lang w:val="es-ES_tradnl"/>
        </w:rPr>
        <w:t xml:space="preserve"> del contrato estatal son mandatos normativos que determinan cuándo se entiende celebrado. Es decir, se trata de prescripciones que establecen en qué momento existe el contrato. Según el </w:t>
      </w:r>
      <w:r w:rsidRPr="00515AC9">
        <w:rPr>
          <w:rFonts w:ascii="Verdana" w:eastAsia="Calibri" w:hAnsi="Verdana" w:cs="Arial"/>
          <w:lang w:val="es-ES_tradnl"/>
        </w:rPr>
        <w:lastRenderedPageBreak/>
        <w:t xml:space="preserve">artículo 1.501 del Código Civil, todo contrato se caracteriza por tener tres tipos de elementos: los de la esencia, los de la naturaleza y los accidentales. </w:t>
      </w:r>
    </w:p>
    <w:p w14:paraId="2A3B4203" w14:textId="77777777" w:rsidR="00941C1C" w:rsidRPr="00515AC9" w:rsidRDefault="00941C1C" w:rsidP="00941C1C">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Los de la </w:t>
      </w:r>
      <w:r w:rsidRPr="00515AC9">
        <w:rPr>
          <w:rFonts w:ascii="Verdana" w:eastAsia="Calibri" w:hAnsi="Verdana" w:cs="Arial"/>
          <w:i/>
          <w:iCs/>
          <w:lang w:val="es-ES_tradnl"/>
        </w:rPr>
        <w:t>esencia</w:t>
      </w:r>
      <w:r w:rsidRPr="00515AC9">
        <w:rPr>
          <w:rFonts w:ascii="Verdana" w:eastAsia="Calibri" w:hAnsi="Verdana" w:cs="Arial"/>
          <w:lang w:val="es-ES_tradnl"/>
        </w:rPr>
        <w:t xml:space="preserve"> son aquellos que, al cumplirse, marcan la existencia del contrato y le otorgan su identidad o tipología, permitiendo que no se confunda con otro contrato. Los de la </w:t>
      </w:r>
      <w:r w:rsidRPr="00515AC9">
        <w:rPr>
          <w:rFonts w:ascii="Verdana" w:eastAsia="Calibri" w:hAnsi="Verdana" w:cs="Arial"/>
          <w:i/>
          <w:iCs/>
          <w:lang w:val="es-ES_tradnl"/>
        </w:rPr>
        <w:t>naturaleza</w:t>
      </w:r>
      <w:r w:rsidRPr="00515AC9">
        <w:rPr>
          <w:rFonts w:ascii="Verdana" w:eastAsia="Calibri" w:hAnsi="Verdana" w:cs="Arial"/>
          <w:lang w:val="es-ES_tradnl"/>
        </w:rPr>
        <w:t xml:space="preserve"> son aquellos que, no siendo esenciales al contrato, se entienden incorporados por ministerio de la ley, aun ante el silencio de las partes. Y los </w:t>
      </w:r>
      <w:r w:rsidRPr="00515AC9">
        <w:rPr>
          <w:rFonts w:ascii="Verdana" w:eastAsia="Calibri" w:hAnsi="Verdana" w:cs="Arial"/>
          <w:i/>
          <w:iCs/>
          <w:lang w:val="es-ES_tradnl"/>
        </w:rPr>
        <w:t>accidentales</w:t>
      </w:r>
      <w:r w:rsidRPr="00515AC9">
        <w:rPr>
          <w:rFonts w:ascii="Verdana" w:eastAsia="Calibri" w:hAnsi="Verdana" w:cs="Arial"/>
          <w:lang w:val="es-ES_tradnl"/>
        </w:rPr>
        <w:t xml:space="preserve"> son los que las partes agregan en ejercicio de su autonomía de la voluntad, ya que no son ni esenciales, ni de la naturaleza del contrato</w:t>
      </w:r>
      <w:r w:rsidRPr="00515AC9">
        <w:rPr>
          <w:rStyle w:val="Refdenotaalpie"/>
          <w:rFonts w:ascii="Verdana" w:hAnsi="Verdana" w:cs="Arial"/>
        </w:rPr>
        <w:footnoteReference w:id="4"/>
      </w:r>
      <w:r w:rsidRPr="00515AC9">
        <w:rPr>
          <w:rFonts w:ascii="Verdana" w:eastAsia="Calibri" w:hAnsi="Verdana" w:cs="Arial"/>
          <w:lang w:val="es-ES_tradnl"/>
        </w:rPr>
        <w:t>. Los requisitos de perfeccionamiento del contrato estatal ingresan dentro de los elementos de la esencia.</w:t>
      </w:r>
    </w:p>
    <w:p w14:paraId="3E603878" w14:textId="77777777" w:rsidR="00941C1C" w:rsidRPr="00515AC9" w:rsidRDefault="00941C1C" w:rsidP="00941C1C">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Además, los contratos –en términos generales– pueden ser: consensuales, reales o solemnes. Son </w:t>
      </w:r>
      <w:r w:rsidRPr="00515AC9">
        <w:rPr>
          <w:rFonts w:ascii="Verdana" w:eastAsia="Calibri" w:hAnsi="Verdana" w:cs="Arial"/>
          <w:i/>
          <w:iCs/>
          <w:lang w:val="es-ES_tradnl"/>
        </w:rPr>
        <w:t>consensuales</w:t>
      </w:r>
      <w:r w:rsidRPr="00515AC9">
        <w:rPr>
          <w:rFonts w:ascii="Verdana" w:eastAsia="Calibri" w:hAnsi="Verdana" w:cs="Arial"/>
          <w:lang w:val="es-ES_tradnl"/>
        </w:rPr>
        <w:t xml:space="preserve"> los que se perfeccionan con el consentimiento informal, pues no requieren de formalidades especiales. Son </w:t>
      </w:r>
      <w:r w:rsidRPr="00515AC9">
        <w:rPr>
          <w:rFonts w:ascii="Verdana" w:eastAsia="Calibri" w:hAnsi="Verdana" w:cs="Arial"/>
          <w:i/>
          <w:iCs/>
          <w:lang w:val="es-ES_tradnl"/>
        </w:rPr>
        <w:t>reales</w:t>
      </w:r>
      <w:r w:rsidRPr="00515AC9">
        <w:rPr>
          <w:rFonts w:ascii="Verdana" w:eastAsia="Calibri" w:hAnsi="Verdana" w:cs="Arial"/>
          <w:lang w:val="es-ES_tradnl"/>
        </w:rPr>
        <w:t xml:space="preserve"> aquellos que existen solo con la tradición o entrega de una cosa. Por su parte, son </w:t>
      </w:r>
      <w:r w:rsidRPr="00515AC9">
        <w:rPr>
          <w:rFonts w:ascii="Verdana" w:eastAsia="Calibri" w:hAnsi="Verdana" w:cs="Arial"/>
          <w:i/>
          <w:iCs/>
          <w:lang w:val="es-ES_tradnl"/>
        </w:rPr>
        <w:t>solemnes</w:t>
      </w:r>
      <w:r w:rsidRPr="00515AC9">
        <w:rPr>
          <w:rFonts w:ascii="Verdana" w:eastAsia="Calibri" w:hAnsi="Verdana" w:cs="Arial"/>
          <w:lang w:val="es-ES_tradnl"/>
        </w:rPr>
        <w:t xml:space="preserve"> aquellos contratos cuyo perfeccionamiento está revestido del cumplimiento de exigencias formales o ritualidades específicas</w:t>
      </w:r>
      <w:r w:rsidRPr="00515AC9">
        <w:rPr>
          <w:rStyle w:val="Refdenotaalpie"/>
          <w:rFonts w:ascii="Verdana" w:hAnsi="Verdana" w:cs="Arial"/>
        </w:rPr>
        <w:footnoteReference w:id="5"/>
      </w:r>
      <w:r w:rsidRPr="00515AC9">
        <w:rPr>
          <w:rFonts w:ascii="Verdana" w:eastAsia="Calibri" w:hAnsi="Verdana" w:cs="Arial"/>
          <w:lang w:val="es-ES_tradnl"/>
        </w:rPr>
        <w:t xml:space="preserve">. Pues bien, los contratos estatales regulados por el </w:t>
      </w:r>
      <w:r>
        <w:rPr>
          <w:rFonts w:ascii="Verdana" w:eastAsia="Calibri" w:hAnsi="Verdana" w:cs="Arial"/>
          <w:lang w:val="es-ES_tradnl"/>
        </w:rPr>
        <w:t>EGCAP</w:t>
      </w:r>
      <w:r w:rsidRPr="00515AC9">
        <w:rPr>
          <w:rFonts w:ascii="Verdana" w:eastAsia="Calibri" w:hAnsi="Verdana" w:cs="Arial"/>
          <w:lang w:val="es-ES_tradnl"/>
        </w:rPr>
        <w:t>, por regla general, son solemnes, ya que solo se entienden celebrados si se cumplen ciertas formalidades. Esta regla general solo tiene una excepción</w:t>
      </w:r>
      <w:r>
        <w:rPr>
          <w:rStyle w:val="Refdenotaalpie"/>
          <w:rFonts w:ascii="Verdana" w:eastAsia="Calibri" w:hAnsi="Verdana" w:cs="Arial"/>
          <w:lang w:val="es-ES_tradnl"/>
        </w:rPr>
        <w:footnoteReference w:id="6"/>
      </w:r>
      <w:r w:rsidRPr="00515AC9">
        <w:rPr>
          <w:rFonts w:ascii="Verdana" w:eastAsia="Calibri" w:hAnsi="Verdana" w:cs="Arial"/>
          <w:lang w:val="es-ES_tradnl"/>
        </w:rPr>
        <w:t>.</w:t>
      </w:r>
    </w:p>
    <w:p w14:paraId="0C632319" w14:textId="77777777" w:rsidR="00941C1C" w:rsidRDefault="00941C1C" w:rsidP="00941C1C">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En efecto, el primer inciso del artículo 41 de la Ley 80 de 1993 establece que </w:t>
      </w:r>
      <w:r>
        <w:rPr>
          <w:rFonts w:ascii="Verdana" w:eastAsia="Calibri" w:hAnsi="Verdana" w:cs="Arial"/>
          <w:lang w:val="es-ES_tradnl"/>
        </w:rPr>
        <w:t>“</w:t>
      </w:r>
      <w:r w:rsidRPr="00515AC9">
        <w:rPr>
          <w:rFonts w:ascii="Verdana" w:eastAsia="Calibri" w:hAnsi="Verdana" w:cs="Arial"/>
          <w:i/>
          <w:iCs/>
          <w:lang w:val="es-ES_tradnl"/>
        </w:rPr>
        <w:t>Los contratos del Estado se perfeccionan cuando se logre acuerdo sobre el objeto y la contraprestación y éste se eleve a escrito</w:t>
      </w:r>
      <w:r>
        <w:rPr>
          <w:rFonts w:ascii="Verdana" w:eastAsia="Calibri" w:hAnsi="Verdana" w:cs="Arial"/>
          <w:lang w:val="es-ES_tradnl"/>
        </w:rPr>
        <w:t>”</w:t>
      </w:r>
      <w:r w:rsidRPr="00515AC9">
        <w:rPr>
          <w:rFonts w:ascii="Verdana" w:eastAsia="Calibri" w:hAnsi="Verdana" w:cs="Arial"/>
          <w:lang w:val="es-ES_tradnl"/>
        </w:rPr>
        <w:t xml:space="preserve">. Como se advierte, el legislador dispuso que para que el contrato estatal exista, no solo debe haber un acuerdo sobre la obligación principal del negocio –es decir, sobre el </w:t>
      </w:r>
      <w:r>
        <w:rPr>
          <w:rFonts w:ascii="Verdana" w:eastAsia="Calibri" w:hAnsi="Verdana" w:cs="Arial"/>
          <w:lang w:val="es-ES_tradnl"/>
        </w:rPr>
        <w:t>“</w:t>
      </w:r>
      <w:r w:rsidRPr="00515AC9">
        <w:rPr>
          <w:rFonts w:ascii="Verdana" w:eastAsia="Calibri" w:hAnsi="Verdana" w:cs="Arial"/>
          <w:lang w:val="es-ES_tradnl"/>
        </w:rPr>
        <w:t>objeto</w:t>
      </w:r>
      <w:r>
        <w:rPr>
          <w:rFonts w:ascii="Verdana" w:eastAsia="Calibri" w:hAnsi="Verdana" w:cs="Arial"/>
          <w:lang w:val="es-ES_tradnl"/>
        </w:rPr>
        <w:t>”</w:t>
      </w:r>
      <w:r w:rsidRPr="00515AC9">
        <w:rPr>
          <w:rFonts w:ascii="Verdana" w:eastAsia="Calibri" w:hAnsi="Verdana" w:cs="Arial"/>
          <w:lang w:val="es-ES_tradnl"/>
        </w:rPr>
        <w:t xml:space="preserve">– y sobre la contraprestación, sino que se debe plasmar por escrito. </w:t>
      </w:r>
    </w:p>
    <w:p w14:paraId="52461ED8" w14:textId="77777777" w:rsidR="00941C1C" w:rsidRPr="00515AC9" w:rsidRDefault="00941C1C" w:rsidP="00941C1C">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lastRenderedPageBreak/>
        <w:t>Tal circunstancia le ha permitido a la doctrina concluir que el contrato estatal regulado en el EGC</w:t>
      </w:r>
      <w:r>
        <w:rPr>
          <w:rFonts w:ascii="Verdana" w:eastAsia="Calibri" w:hAnsi="Verdana" w:cs="Arial"/>
          <w:lang w:val="es-ES_tradnl"/>
        </w:rPr>
        <w:t>A</w:t>
      </w:r>
      <w:r w:rsidRPr="00515AC9">
        <w:rPr>
          <w:rFonts w:ascii="Verdana" w:eastAsia="Calibri" w:hAnsi="Verdana" w:cs="Arial"/>
          <w:lang w:val="es-ES_tradnl"/>
        </w:rPr>
        <w:t xml:space="preserve">P es </w:t>
      </w:r>
      <w:r>
        <w:rPr>
          <w:rFonts w:ascii="Verdana" w:eastAsia="Calibri" w:hAnsi="Verdana" w:cs="Arial"/>
          <w:lang w:val="es-ES_tradnl"/>
        </w:rPr>
        <w:t>“</w:t>
      </w:r>
      <w:r w:rsidRPr="00515AC9">
        <w:rPr>
          <w:rFonts w:ascii="Verdana" w:eastAsia="Calibri" w:hAnsi="Verdana" w:cs="Arial"/>
          <w:lang w:val="es-ES_tradnl"/>
        </w:rPr>
        <w:t xml:space="preserve">[…] </w:t>
      </w:r>
      <w:r w:rsidRPr="00515AC9">
        <w:rPr>
          <w:rFonts w:ascii="Verdana" w:eastAsia="Calibri" w:hAnsi="Verdana" w:cs="Arial"/>
          <w:i/>
          <w:iCs/>
          <w:lang w:val="es-ES_tradnl"/>
        </w:rPr>
        <w:t xml:space="preserve">principalmente, solemne, ya que la manifestación de voluntad, si no se expresa bajo la forma ad </w:t>
      </w:r>
      <w:proofErr w:type="spellStart"/>
      <w:r w:rsidRPr="00515AC9">
        <w:rPr>
          <w:rFonts w:ascii="Verdana" w:eastAsia="Calibri" w:hAnsi="Verdana" w:cs="Arial"/>
          <w:i/>
          <w:iCs/>
          <w:lang w:val="es-ES_tradnl"/>
        </w:rPr>
        <w:t>solemnitatem</w:t>
      </w:r>
      <w:proofErr w:type="spellEnd"/>
      <w:r w:rsidRPr="00515AC9">
        <w:rPr>
          <w:rFonts w:ascii="Verdana" w:eastAsia="Calibri" w:hAnsi="Verdana" w:cs="Arial"/>
          <w:i/>
          <w:iCs/>
          <w:lang w:val="es-ES_tradnl"/>
        </w:rPr>
        <w:t xml:space="preserve"> o ad </w:t>
      </w:r>
      <w:proofErr w:type="spellStart"/>
      <w:r w:rsidRPr="00515AC9">
        <w:rPr>
          <w:rFonts w:ascii="Verdana" w:eastAsia="Calibri" w:hAnsi="Verdana" w:cs="Arial"/>
          <w:i/>
          <w:iCs/>
          <w:lang w:val="es-ES_tradnl"/>
        </w:rPr>
        <w:t>substantiam</w:t>
      </w:r>
      <w:proofErr w:type="spellEnd"/>
      <w:r w:rsidRPr="00515AC9">
        <w:rPr>
          <w:rFonts w:ascii="Verdana" w:eastAsia="Calibri" w:hAnsi="Verdana" w:cs="Arial"/>
          <w:i/>
          <w:iCs/>
          <w:lang w:val="es-ES_tradnl"/>
        </w:rPr>
        <w:t xml:space="preserve"> </w:t>
      </w:r>
      <w:proofErr w:type="spellStart"/>
      <w:r w:rsidRPr="00515AC9">
        <w:rPr>
          <w:rFonts w:ascii="Verdana" w:eastAsia="Calibri" w:hAnsi="Verdana" w:cs="Arial"/>
          <w:i/>
          <w:iCs/>
          <w:lang w:val="es-ES_tradnl"/>
        </w:rPr>
        <w:t>actus</w:t>
      </w:r>
      <w:proofErr w:type="spellEnd"/>
      <w:r w:rsidRPr="00515AC9">
        <w:rPr>
          <w:rFonts w:ascii="Verdana" w:eastAsia="Calibri" w:hAnsi="Verdana" w:cs="Arial"/>
          <w:i/>
          <w:iCs/>
          <w:lang w:val="es-ES_tradnl"/>
        </w:rPr>
        <w:t xml:space="preserve"> exigida por la ley, es inexistente, es decir, se entiende que el contrato jamás ha sido creado para el mundo jurídico</w:t>
      </w:r>
      <w:r>
        <w:rPr>
          <w:rFonts w:ascii="Verdana" w:eastAsia="Calibri" w:hAnsi="Verdana" w:cs="Arial"/>
          <w:i/>
          <w:iCs/>
          <w:lang w:val="es-ES_tradnl"/>
        </w:rPr>
        <w:t>”</w:t>
      </w:r>
      <w:r w:rsidRPr="00515AC9">
        <w:rPr>
          <w:rStyle w:val="Refdenotaalpie"/>
          <w:rFonts w:ascii="Verdana" w:hAnsi="Verdana" w:cs="Arial"/>
        </w:rPr>
        <w:footnoteReference w:id="7"/>
      </w:r>
      <w:r w:rsidRPr="00515AC9">
        <w:rPr>
          <w:rFonts w:ascii="Verdana" w:eastAsia="Calibri" w:hAnsi="Verdana" w:cs="Arial"/>
          <w:lang w:val="es-ES_tradnl"/>
        </w:rPr>
        <w:t xml:space="preserve">. </w:t>
      </w:r>
    </w:p>
    <w:p w14:paraId="671A171D" w14:textId="77777777" w:rsidR="00941C1C" w:rsidRPr="00515AC9" w:rsidRDefault="00941C1C" w:rsidP="00941C1C">
      <w:pPr>
        <w:spacing w:after="0"/>
        <w:ind w:firstLine="708"/>
        <w:jc w:val="both"/>
        <w:rPr>
          <w:rFonts w:ascii="Verdana" w:eastAsia="Calibri" w:hAnsi="Verdana" w:cs="Arial"/>
        </w:rPr>
      </w:pPr>
      <w:r w:rsidRPr="1916222D">
        <w:rPr>
          <w:rFonts w:ascii="Verdana" w:eastAsia="Calibri" w:hAnsi="Verdana" w:cs="Arial"/>
          <w:color w:val="000000" w:themeColor="text1"/>
          <w:lang w:val="es-ES" w:eastAsia="en-GB"/>
        </w:rPr>
        <w:t xml:space="preserve">Analizados con anterioridad los requisitos para el perfeccionamiento del contrato estatal, es necesario diferenciarlos, por tanto, de los </w:t>
      </w:r>
      <w:r w:rsidRPr="1916222D">
        <w:rPr>
          <w:rFonts w:ascii="Verdana" w:eastAsia="Calibri" w:hAnsi="Verdana" w:cs="Arial"/>
          <w:i/>
          <w:iCs/>
          <w:color w:val="000000" w:themeColor="text1"/>
          <w:lang w:val="es-ES" w:eastAsia="en-GB"/>
        </w:rPr>
        <w:t>requisitos de ejecución</w:t>
      </w:r>
      <w:r w:rsidRPr="1916222D">
        <w:rPr>
          <w:rFonts w:ascii="Verdana" w:eastAsia="Calibri" w:hAnsi="Verdana" w:cs="Arial"/>
          <w:color w:val="000000" w:themeColor="text1"/>
          <w:lang w:val="es-ES" w:eastAsia="en-GB"/>
        </w:rPr>
        <w:t xml:space="preserve">, e indicar cuáles son las exigencias de esta segunda clase establecidas en el EGCAP. Si el cumplimiento de los requisitos de perfeccionamiento permite que el contrato exista, la observancia de los requisitos de ejecución posibilita el inicio de la fase de realización de las actividades pactadas en el contrato, es decir, el cumplimiento del objeto del negocio jurídico. A partir de esta distinción, es posible encontrar contratos estatales –perfeccionados–, que hayan cumplido con los requisitos de ejecución y contratos estatales respecto de los cuales aún falte satisfacer uno o varios requisitos de ejecución. </w:t>
      </w:r>
      <w:r w:rsidRPr="00515AC9">
        <w:rPr>
          <w:rFonts w:ascii="Verdana" w:eastAsia="Calibri" w:hAnsi="Verdana" w:cs="Arial"/>
          <w:lang w:val="es-ES_tradnl"/>
        </w:rPr>
        <w:t xml:space="preserve">Sobre el particular, </w:t>
      </w:r>
      <w:r w:rsidRPr="00515AC9">
        <w:rPr>
          <w:rFonts w:ascii="Verdana" w:eastAsia="Calibri" w:hAnsi="Verdana" w:cs="Arial"/>
        </w:rPr>
        <w:t>el Consejo de Estado aclaró la diferencia entre el perfeccionamiento y la ejecución del contrato, de la siguiente manera:</w:t>
      </w:r>
    </w:p>
    <w:p w14:paraId="6EF59AC9" w14:textId="77777777" w:rsidR="00941C1C" w:rsidRPr="00515AC9" w:rsidRDefault="00941C1C" w:rsidP="00941C1C">
      <w:pPr>
        <w:spacing w:after="0"/>
        <w:jc w:val="both"/>
        <w:rPr>
          <w:rFonts w:ascii="Verdana" w:eastAsia="Calibri" w:hAnsi="Verdana" w:cs="Arial"/>
        </w:rPr>
      </w:pPr>
    </w:p>
    <w:p w14:paraId="5F3FF665" w14:textId="77777777" w:rsidR="00941C1C" w:rsidRPr="00F00E70" w:rsidRDefault="00941C1C" w:rsidP="00941C1C">
      <w:pPr>
        <w:spacing w:after="0"/>
        <w:ind w:left="708" w:right="709"/>
        <w:jc w:val="both"/>
        <w:rPr>
          <w:rFonts w:ascii="Verdana" w:eastAsia="Calibri" w:hAnsi="Verdana" w:cs="Arial"/>
          <w:sz w:val="20"/>
          <w:szCs w:val="20"/>
          <w:lang w:val="es-ES_tradnl"/>
        </w:rPr>
      </w:pPr>
      <w:r w:rsidRPr="00F00E70">
        <w:rPr>
          <w:rFonts w:ascii="Verdana" w:eastAsia="Calibri" w:hAnsi="Verdana" w:cs="Arial"/>
          <w:sz w:val="20"/>
          <w:szCs w:val="20"/>
          <w:lang w:val="es-ES_tradnl"/>
        </w:rPr>
        <w:t>“</w:t>
      </w:r>
      <w:r w:rsidRPr="00F00E70">
        <w:rPr>
          <w:rFonts w:ascii="Verdana" w:eastAsia="Calibri" w:hAnsi="Verdana" w:cs="Arial"/>
          <w:sz w:val="20"/>
          <w:szCs w:val="20"/>
        </w:rPr>
        <w:t xml:space="preserve">La Sala concluyó y ahora se reitera que i) la existencia del contrato no difiere de la perfección, esto es cumplidos los elementos esenciales que dan lugar al contrato no queda sino aceptar la relación jurídico contractual; </w:t>
      </w:r>
      <w:proofErr w:type="spellStart"/>
      <w:r w:rsidRPr="00F00E70">
        <w:rPr>
          <w:rFonts w:ascii="Verdana" w:eastAsia="Calibri" w:hAnsi="Verdana" w:cs="Arial"/>
          <w:sz w:val="20"/>
          <w:szCs w:val="20"/>
        </w:rPr>
        <w:t>ii</w:t>
      </w:r>
      <w:proofErr w:type="spellEnd"/>
      <w:r w:rsidRPr="00F00E70">
        <w:rPr>
          <w:rFonts w:ascii="Verdana" w:eastAsia="Calibri" w:hAnsi="Verdana" w:cs="Arial"/>
          <w:sz w:val="20"/>
          <w:szCs w:val="20"/>
        </w:rPr>
        <w:t xml:space="preserve">) por virtud de lo dispuesto en la Ley 80 de 1993 el contrato estatal existe, esto es, “se perfecciona” cuando “se logra acuerdo sobre el objeto y la contraprestación y éste se eleve a escrito”; </w:t>
      </w:r>
      <w:proofErr w:type="spellStart"/>
      <w:r w:rsidRPr="00F00E70">
        <w:rPr>
          <w:rFonts w:ascii="Verdana" w:eastAsia="Calibri" w:hAnsi="Verdana" w:cs="Arial"/>
          <w:sz w:val="20"/>
          <w:szCs w:val="20"/>
        </w:rPr>
        <w:t>iii</w:t>
      </w:r>
      <w:proofErr w:type="spellEnd"/>
      <w:r w:rsidRPr="00F00E70">
        <w:rPr>
          <w:rFonts w:ascii="Verdana" w:eastAsia="Calibri" w:hAnsi="Verdana" w:cs="Arial"/>
          <w:sz w:val="20"/>
          <w:szCs w:val="20"/>
        </w:rPr>
        <w:t xml:space="preserve">) es ejecutable cuando se cumplen las condiciones previstas en el inciso segundo del artículo 41 de la ley, interpretado en concordancia con lo dispuesto en el artículo 49 de la Ley 179 de 1994, compilado en el artículo 71 del Estatuto Orgánico de Presupuesto, Decreto Ley 111 de 1996 y </w:t>
      </w:r>
      <w:proofErr w:type="spellStart"/>
      <w:r w:rsidRPr="00F00E70">
        <w:rPr>
          <w:rFonts w:ascii="Verdana" w:eastAsia="Calibri" w:hAnsi="Verdana" w:cs="Arial"/>
          <w:sz w:val="20"/>
          <w:szCs w:val="20"/>
        </w:rPr>
        <w:t>iv</w:t>
      </w:r>
      <w:proofErr w:type="spellEnd"/>
      <w:r w:rsidRPr="00F00E70">
        <w:rPr>
          <w:rFonts w:ascii="Verdana" w:eastAsia="Calibri" w:hAnsi="Verdana" w:cs="Arial"/>
          <w:sz w:val="20"/>
          <w:szCs w:val="20"/>
        </w:rPr>
        <w:t>) el requisito relativo al registro presupuestal no es una condición de existencia del contrato estatal, es un requisito de ejecución”</w:t>
      </w:r>
      <w:r w:rsidRPr="00F00E70">
        <w:rPr>
          <w:rStyle w:val="Refdenotaalpie"/>
          <w:rFonts w:ascii="Verdana" w:hAnsi="Verdana" w:cs="Arial"/>
          <w:sz w:val="20"/>
          <w:szCs w:val="20"/>
        </w:rPr>
        <w:footnoteReference w:id="8"/>
      </w:r>
      <w:r w:rsidRPr="00F00E70">
        <w:rPr>
          <w:rFonts w:ascii="Verdana" w:eastAsia="Calibri" w:hAnsi="Verdana" w:cs="Arial"/>
          <w:sz w:val="20"/>
          <w:szCs w:val="20"/>
        </w:rPr>
        <w:t>.</w:t>
      </w:r>
    </w:p>
    <w:p w14:paraId="33DC77C1" w14:textId="77777777" w:rsidR="00941C1C" w:rsidRPr="00F00E70" w:rsidRDefault="00941C1C" w:rsidP="00941C1C">
      <w:pPr>
        <w:spacing w:after="0" w:line="276" w:lineRule="auto"/>
        <w:ind w:left="708"/>
        <w:jc w:val="both"/>
        <w:rPr>
          <w:rFonts w:ascii="Verdana" w:eastAsia="Calibri" w:hAnsi="Verdana" w:cs="Arial"/>
        </w:rPr>
      </w:pPr>
    </w:p>
    <w:p w14:paraId="2BEAF2A4" w14:textId="77777777" w:rsidR="00941C1C" w:rsidRPr="00515AC9" w:rsidRDefault="00941C1C" w:rsidP="00941C1C">
      <w:pPr>
        <w:spacing w:after="120"/>
        <w:ind w:firstLine="708"/>
        <w:jc w:val="both"/>
        <w:rPr>
          <w:rFonts w:ascii="Verdana" w:eastAsia="Calibri" w:hAnsi="Verdana" w:cs="Arial"/>
          <w:lang w:val="es-ES"/>
        </w:rPr>
      </w:pPr>
      <w:r w:rsidRPr="00B41137">
        <w:rPr>
          <w:rFonts w:ascii="Verdana" w:eastAsia="Calibri" w:hAnsi="Verdana" w:cs="Arial"/>
          <w:lang w:val="es-ES"/>
        </w:rPr>
        <w:t>En</w:t>
      </w:r>
      <w:r w:rsidRPr="573DC269">
        <w:rPr>
          <w:rFonts w:ascii="Verdana" w:eastAsia="Calibri" w:hAnsi="Verdana" w:cs="Arial"/>
          <w:lang w:val="es-ES"/>
        </w:rPr>
        <w:t xml:space="preserve"> ese orden, los requisitos de ejecución de los contratos estatales pueden ser “legales” o “convencionales”. Los primeros son aquellos que se encuentran previstos en la ley. Los segundos son estipulados por las partes. En otros términos, los requisitos </w:t>
      </w:r>
      <w:r w:rsidRPr="573DC269">
        <w:rPr>
          <w:rFonts w:ascii="Verdana" w:eastAsia="Calibri" w:hAnsi="Verdana" w:cs="Arial"/>
          <w:i/>
          <w:iCs/>
          <w:lang w:val="es-ES"/>
        </w:rPr>
        <w:t>legales</w:t>
      </w:r>
      <w:r w:rsidRPr="573DC269">
        <w:rPr>
          <w:rFonts w:ascii="Verdana" w:eastAsia="Calibri" w:hAnsi="Verdana" w:cs="Arial"/>
          <w:lang w:val="es-ES"/>
        </w:rPr>
        <w:t xml:space="preserve"> de ejecución son elementos de la </w:t>
      </w:r>
      <w:r w:rsidRPr="573DC269">
        <w:rPr>
          <w:rFonts w:ascii="Verdana" w:eastAsia="Calibri" w:hAnsi="Verdana" w:cs="Arial"/>
          <w:i/>
          <w:iCs/>
          <w:lang w:val="es-ES"/>
        </w:rPr>
        <w:t>naturaleza</w:t>
      </w:r>
      <w:r w:rsidRPr="573DC269">
        <w:rPr>
          <w:rFonts w:ascii="Verdana" w:eastAsia="Calibri" w:hAnsi="Verdana" w:cs="Arial"/>
          <w:lang w:val="es-ES"/>
        </w:rPr>
        <w:t xml:space="preserve">, </w:t>
      </w:r>
      <w:r w:rsidRPr="573DC269">
        <w:rPr>
          <w:rFonts w:ascii="Verdana" w:eastAsia="Calibri" w:hAnsi="Verdana" w:cs="Arial"/>
          <w:lang w:val="es-ES"/>
        </w:rPr>
        <w:lastRenderedPageBreak/>
        <w:t xml:space="preserve">mientras que los requisitos </w:t>
      </w:r>
      <w:r w:rsidRPr="573DC269">
        <w:rPr>
          <w:rFonts w:ascii="Verdana" w:eastAsia="Calibri" w:hAnsi="Verdana" w:cs="Arial"/>
          <w:i/>
          <w:iCs/>
          <w:lang w:val="es-ES"/>
        </w:rPr>
        <w:t>convencionales</w:t>
      </w:r>
      <w:r w:rsidRPr="573DC269">
        <w:rPr>
          <w:rFonts w:ascii="Verdana" w:eastAsia="Calibri" w:hAnsi="Verdana" w:cs="Arial"/>
          <w:lang w:val="es-ES"/>
        </w:rPr>
        <w:t xml:space="preserve"> de ejecución son elementos </w:t>
      </w:r>
      <w:r w:rsidRPr="573DC269">
        <w:rPr>
          <w:rFonts w:ascii="Verdana" w:eastAsia="Calibri" w:hAnsi="Verdana" w:cs="Arial"/>
          <w:i/>
          <w:iCs/>
          <w:lang w:val="es-ES"/>
        </w:rPr>
        <w:t>accidentales</w:t>
      </w:r>
      <w:r w:rsidRPr="573DC269">
        <w:rPr>
          <w:rFonts w:ascii="Verdana" w:eastAsia="Calibri" w:hAnsi="Verdana" w:cs="Arial"/>
          <w:lang w:val="es-ES"/>
        </w:rPr>
        <w:t xml:space="preserve">. </w:t>
      </w:r>
    </w:p>
    <w:p w14:paraId="6F6B5B03" w14:textId="77777777" w:rsidR="00941C1C" w:rsidRPr="00515AC9" w:rsidRDefault="00941C1C" w:rsidP="00941C1C">
      <w:pPr>
        <w:spacing w:after="0"/>
        <w:ind w:firstLine="708"/>
        <w:jc w:val="both"/>
        <w:rPr>
          <w:rFonts w:ascii="Verdana" w:eastAsia="Calibri" w:hAnsi="Verdana" w:cs="Arial"/>
          <w:lang w:val="es-ES_tradnl"/>
        </w:rPr>
      </w:pPr>
      <w:r>
        <w:rPr>
          <w:rFonts w:ascii="Verdana" w:eastAsia="Calibri" w:hAnsi="Verdana" w:cs="Arial"/>
          <w:lang w:val="es-ES_tradnl"/>
        </w:rPr>
        <w:t>En efecto,</w:t>
      </w:r>
      <w:r w:rsidRPr="00515AC9">
        <w:rPr>
          <w:rFonts w:ascii="Verdana" w:eastAsia="Calibri" w:hAnsi="Verdana" w:cs="Arial"/>
          <w:lang w:val="es-ES_tradnl"/>
        </w:rPr>
        <w:t xml:space="preserve"> </w:t>
      </w:r>
      <w:r>
        <w:rPr>
          <w:rFonts w:ascii="Verdana" w:eastAsia="Calibri" w:hAnsi="Verdana" w:cs="Arial"/>
          <w:lang w:val="es-ES_tradnl"/>
        </w:rPr>
        <w:t>el</w:t>
      </w:r>
      <w:r w:rsidRPr="00515AC9">
        <w:rPr>
          <w:rFonts w:ascii="Verdana" w:eastAsia="Calibri" w:hAnsi="Verdana" w:cs="Arial"/>
          <w:lang w:val="es-ES_tradnl"/>
        </w:rPr>
        <w:t xml:space="preserve"> segundo inciso del artículo 41 de la Ley 80 de 1993</w:t>
      </w:r>
      <w:r w:rsidRPr="00515AC9">
        <w:rPr>
          <w:rFonts w:ascii="Verdana" w:eastAsia="Calibri" w:hAnsi="Verdana" w:cs="Arial"/>
        </w:rPr>
        <w:t>, modificado por el artículo 23 de la Ley 1150 de 2007</w:t>
      </w:r>
      <w:r>
        <w:rPr>
          <w:rFonts w:ascii="Verdana" w:eastAsia="Calibri" w:hAnsi="Verdana" w:cs="Arial"/>
          <w:lang w:val="es-ES_tradnl"/>
        </w:rPr>
        <w:t xml:space="preserve"> establece</w:t>
      </w:r>
      <w:r w:rsidRPr="00515AC9">
        <w:rPr>
          <w:rFonts w:ascii="Verdana" w:eastAsia="Calibri" w:hAnsi="Verdana" w:cs="Arial"/>
          <w:lang w:val="es-ES_tradnl"/>
        </w:rPr>
        <w:t xml:space="preserve"> los requisitos </w:t>
      </w:r>
      <w:r w:rsidRPr="00515AC9">
        <w:rPr>
          <w:rFonts w:ascii="Verdana" w:eastAsia="Calibri" w:hAnsi="Verdana" w:cs="Arial"/>
          <w:i/>
          <w:iCs/>
          <w:lang w:val="es-ES_tradnl"/>
        </w:rPr>
        <w:t xml:space="preserve">legales </w:t>
      </w:r>
      <w:r>
        <w:rPr>
          <w:rFonts w:ascii="Verdana" w:eastAsia="Calibri" w:hAnsi="Verdana" w:cs="Arial"/>
          <w:lang w:val="es-ES_tradnl"/>
        </w:rPr>
        <w:t xml:space="preserve">de ejecución de los contratos estatales </w:t>
      </w:r>
      <w:r w:rsidRPr="00515AC9">
        <w:rPr>
          <w:rFonts w:ascii="Verdana" w:eastAsia="Calibri" w:hAnsi="Verdana" w:cs="Arial"/>
          <w:lang w:val="es-ES_tradnl"/>
        </w:rPr>
        <w:t>de la siguiente manera:</w:t>
      </w:r>
    </w:p>
    <w:p w14:paraId="048F6F57" w14:textId="77777777" w:rsidR="00941C1C" w:rsidRPr="00515AC9" w:rsidRDefault="00941C1C" w:rsidP="00941C1C">
      <w:pPr>
        <w:spacing w:after="0" w:line="276" w:lineRule="auto"/>
        <w:jc w:val="both"/>
        <w:rPr>
          <w:rFonts w:ascii="Verdana" w:eastAsia="Calibri" w:hAnsi="Verdana" w:cs="Arial"/>
          <w:i/>
          <w:iCs/>
        </w:rPr>
      </w:pPr>
    </w:p>
    <w:p w14:paraId="0DAF09CA" w14:textId="77777777" w:rsidR="00941C1C" w:rsidRPr="00B41137" w:rsidRDefault="00941C1C" w:rsidP="00941C1C">
      <w:pPr>
        <w:spacing w:after="0" w:line="240" w:lineRule="auto"/>
        <w:ind w:left="709" w:right="709"/>
        <w:jc w:val="both"/>
        <w:rPr>
          <w:rFonts w:ascii="Verdana" w:eastAsia="Calibri" w:hAnsi="Verdana" w:cs="Arial"/>
          <w:sz w:val="20"/>
          <w:szCs w:val="20"/>
        </w:rPr>
      </w:pPr>
      <w:r w:rsidRPr="00B41137">
        <w:rPr>
          <w:rFonts w:ascii="Verdana" w:eastAsia="Calibri" w:hAnsi="Verdana" w:cs="Arial"/>
          <w:sz w:val="20"/>
          <w:szCs w:val="20"/>
        </w:rPr>
        <w:t xml:space="preserve">“Para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 </w:t>
      </w:r>
    </w:p>
    <w:p w14:paraId="0F17522B" w14:textId="77777777" w:rsidR="00941C1C" w:rsidRPr="00515AC9" w:rsidRDefault="00941C1C" w:rsidP="00941C1C">
      <w:pPr>
        <w:spacing w:after="0" w:line="276" w:lineRule="auto"/>
        <w:jc w:val="both"/>
        <w:rPr>
          <w:rFonts w:ascii="Verdana" w:eastAsia="Calibri" w:hAnsi="Verdana" w:cs="Arial"/>
          <w:lang w:val="es-ES_tradnl"/>
        </w:rPr>
      </w:pPr>
    </w:p>
    <w:p w14:paraId="0CB7EF8D" w14:textId="77777777" w:rsidR="00941C1C" w:rsidRPr="00515AC9" w:rsidRDefault="00941C1C" w:rsidP="00941C1C">
      <w:pPr>
        <w:spacing w:after="120" w:line="276" w:lineRule="auto"/>
        <w:ind w:firstLine="708"/>
        <w:jc w:val="both"/>
        <w:rPr>
          <w:rFonts w:ascii="Verdana" w:eastAsia="Calibri" w:hAnsi="Verdana" w:cs="Arial"/>
          <w:lang w:val="es-ES"/>
        </w:rPr>
      </w:pPr>
      <w:r w:rsidRPr="573DC269">
        <w:rPr>
          <w:rFonts w:ascii="Verdana" w:eastAsia="Calibri" w:hAnsi="Verdana" w:cs="Arial"/>
          <w:lang w:val="es-ES"/>
        </w:rPr>
        <w:t xml:space="preserve">Como puede observarse, los requisitos </w:t>
      </w:r>
      <w:r w:rsidRPr="573DC269">
        <w:rPr>
          <w:rFonts w:ascii="Verdana" w:eastAsia="Calibri" w:hAnsi="Verdana" w:cs="Arial"/>
          <w:i/>
          <w:iCs/>
          <w:lang w:val="es-ES"/>
        </w:rPr>
        <w:t>legales</w:t>
      </w:r>
      <w:r w:rsidRPr="573DC269">
        <w:rPr>
          <w:rFonts w:ascii="Verdana" w:eastAsia="Calibri" w:hAnsi="Verdana" w:cs="Arial"/>
          <w:lang w:val="es-ES"/>
        </w:rPr>
        <w:t xml:space="preserve"> de ejecución son: (i) la aprobación de las garantías exigidas en el contrato,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la existencia de la apropiación presupuestal correspondiente y (</w:t>
      </w:r>
      <w:proofErr w:type="spellStart"/>
      <w:r w:rsidRPr="573DC269">
        <w:rPr>
          <w:rFonts w:ascii="Verdana" w:eastAsia="Calibri" w:hAnsi="Verdana" w:cs="Arial"/>
          <w:lang w:val="es-ES"/>
        </w:rPr>
        <w:t>iii</w:t>
      </w:r>
      <w:proofErr w:type="spellEnd"/>
      <w:r w:rsidRPr="573DC269">
        <w:rPr>
          <w:rFonts w:ascii="Verdana" w:eastAsia="Calibri" w:hAnsi="Verdana" w:cs="Arial"/>
          <w:lang w:val="es-ES"/>
        </w:rPr>
        <w:t>) la acreditación del cumplimiento de las obligaciones con el Sistema de Seguridad Social Integral</w:t>
      </w:r>
      <w:r>
        <w:rPr>
          <w:rFonts w:ascii="Verdana" w:eastAsia="Calibri" w:hAnsi="Verdana" w:cs="Arial"/>
          <w:lang w:val="es-ES"/>
        </w:rPr>
        <w:t>, los cuales se explicarán más adelante</w:t>
      </w:r>
      <w:r w:rsidRPr="573DC269">
        <w:rPr>
          <w:rFonts w:ascii="Verdana" w:eastAsia="Calibri" w:hAnsi="Verdana" w:cs="Arial"/>
          <w:lang w:val="es-ES"/>
        </w:rPr>
        <w:t xml:space="preserve">. </w:t>
      </w:r>
      <w:r>
        <w:tab/>
      </w:r>
    </w:p>
    <w:p w14:paraId="076DA2FB" w14:textId="77777777" w:rsidR="00941C1C" w:rsidRPr="000E1704" w:rsidRDefault="00941C1C" w:rsidP="00941C1C">
      <w:pPr>
        <w:widowControl w:val="0"/>
        <w:autoSpaceDE w:val="0"/>
        <w:autoSpaceDN w:val="0"/>
        <w:spacing w:after="120" w:line="276" w:lineRule="auto"/>
        <w:ind w:firstLine="708"/>
        <w:jc w:val="both"/>
        <w:rPr>
          <w:rFonts w:ascii="Verdana" w:eastAsia="Calibri" w:hAnsi="Verdana" w:cs="Arial"/>
          <w:lang w:val="es-ES"/>
        </w:rPr>
      </w:pPr>
      <w:r w:rsidRPr="573DC269">
        <w:rPr>
          <w:rFonts w:ascii="Verdana" w:eastAsia="Calibri" w:hAnsi="Verdana" w:cs="Arial"/>
          <w:lang w:val="es-ES"/>
        </w:rPr>
        <w:t xml:space="preserve">Por su parte, serán requisitos </w:t>
      </w:r>
      <w:r w:rsidRPr="573DC269">
        <w:rPr>
          <w:rFonts w:ascii="Verdana" w:eastAsia="Calibri" w:hAnsi="Verdana" w:cs="Arial"/>
          <w:i/>
          <w:iCs/>
          <w:lang w:val="es-ES"/>
        </w:rPr>
        <w:t xml:space="preserve">convencionales </w:t>
      </w:r>
      <w:r w:rsidRPr="573DC269">
        <w:rPr>
          <w:rFonts w:ascii="Verdana" w:eastAsia="Calibri" w:hAnsi="Verdana" w:cs="Arial"/>
          <w:lang w:val="es-ES"/>
        </w:rPr>
        <w:t>aquellos que no se encuentran consagrados en la ley, sino que se pactan en la minuta del contrato o que el contratista acepta al momento de adherirse al clausulado del pliego de condiciones o documento equivalente</w:t>
      </w:r>
      <w:r>
        <w:rPr>
          <w:rFonts w:ascii="Verdana" w:eastAsia="Calibri" w:hAnsi="Verdana" w:cs="Arial"/>
          <w:lang w:val="es-ES"/>
        </w:rPr>
        <w:t xml:space="preserve">, como sucede con el acta de </w:t>
      </w:r>
      <w:proofErr w:type="gramStart"/>
      <w:r>
        <w:rPr>
          <w:rFonts w:ascii="Verdana" w:eastAsia="Calibri" w:hAnsi="Verdana" w:cs="Arial"/>
          <w:lang w:val="es-ES"/>
        </w:rPr>
        <w:t>inicio</w:t>
      </w:r>
      <w:proofErr w:type="gramEnd"/>
      <w:r>
        <w:rPr>
          <w:rFonts w:ascii="Verdana" w:eastAsia="Calibri" w:hAnsi="Verdana" w:cs="Arial"/>
          <w:lang w:val="es-ES"/>
        </w:rPr>
        <w:t xml:space="preserve"> por ejemplo.</w:t>
      </w:r>
    </w:p>
    <w:p w14:paraId="141237DA" w14:textId="77777777" w:rsidR="00941C1C" w:rsidRDefault="00941C1C" w:rsidP="00941C1C">
      <w:pPr>
        <w:spacing w:before="120" w:line="276" w:lineRule="auto"/>
        <w:ind w:firstLine="708"/>
        <w:jc w:val="both"/>
        <w:rPr>
          <w:rFonts w:ascii="Verdana" w:hAnsi="Verdana" w:cs="Arial"/>
          <w:color w:val="000000" w:themeColor="text1"/>
          <w:lang w:eastAsia="es-CO"/>
        </w:rPr>
      </w:pPr>
      <w:r w:rsidRPr="001C5D9A">
        <w:rPr>
          <w:rFonts w:ascii="Verdana" w:eastAsia="Calibri" w:hAnsi="Verdana" w:cs="Arial"/>
          <w:lang w:val="es-ES"/>
        </w:rPr>
        <w:t xml:space="preserve">Volviendo a los requisitos legales de ejecución en primer lugar se tiene como uno de ellos, la </w:t>
      </w:r>
      <w:r w:rsidRPr="573DC269">
        <w:rPr>
          <w:rFonts w:ascii="Verdana" w:eastAsia="Calibri" w:hAnsi="Verdana" w:cs="Arial"/>
          <w:lang w:val="es-ES"/>
        </w:rPr>
        <w:t>aprobación de las garantías exigidas en el contrato</w:t>
      </w:r>
      <w:r>
        <w:rPr>
          <w:rFonts w:ascii="Verdana" w:eastAsia="Calibri" w:hAnsi="Verdana" w:cs="Arial"/>
          <w:lang w:val="es-ES"/>
        </w:rPr>
        <w:t xml:space="preserve">, </w:t>
      </w:r>
      <w:r>
        <w:rPr>
          <w:rFonts w:ascii="Verdana" w:eastAsia="Calibri" w:hAnsi="Verdana" w:cs="Arial"/>
          <w:lang w:val="es-ES_tradnl"/>
        </w:rPr>
        <w:t>el</w:t>
      </w:r>
      <w:r w:rsidRPr="00515AC9">
        <w:rPr>
          <w:rFonts w:ascii="Verdana" w:eastAsia="Calibri" w:hAnsi="Verdana" w:cs="Arial"/>
          <w:lang w:val="es-ES_tradnl"/>
        </w:rPr>
        <w:t xml:space="preserve"> segundo inciso del artículo 41 de la Ley 80 de 1993</w:t>
      </w:r>
      <w:r w:rsidRPr="00515AC9">
        <w:rPr>
          <w:rFonts w:ascii="Verdana" w:eastAsia="Calibri" w:hAnsi="Verdana" w:cs="Arial"/>
        </w:rPr>
        <w:t>, modificado por el artículo 23 de la Ley 1150 de 2007</w:t>
      </w:r>
      <w:r>
        <w:rPr>
          <w:rFonts w:ascii="Verdana" w:eastAsia="Calibri" w:hAnsi="Verdana" w:cs="Arial"/>
          <w:lang w:val="es-ES_tradnl"/>
        </w:rPr>
        <w:t xml:space="preserve"> </w:t>
      </w:r>
      <w:r w:rsidRPr="00C31767">
        <w:rPr>
          <w:rFonts w:ascii="Verdana" w:hAnsi="Verdana" w:cs="Arial"/>
          <w:color w:val="000000" w:themeColor="text1"/>
          <w:lang w:val="es-MX"/>
        </w:rPr>
        <w:t>establece que “P</w:t>
      </w:r>
      <w:r w:rsidRPr="00C31767">
        <w:rPr>
          <w:rFonts w:ascii="Verdana" w:hAnsi="Verdana" w:cs="Arial"/>
          <w:color w:val="000000" w:themeColor="text1"/>
          <w:lang w:eastAsia="es-CO"/>
        </w:rPr>
        <w:t>ara la ejecución se requerirá de la aprobación de la garantía”, lo que se traduce en que, sin perjuicio del perfeccionamiento del contrato, no podrá ejecutarse sin que se hayan aprobado las garantías por parte de la entidad estatal contratante</w:t>
      </w:r>
      <w:r>
        <w:rPr>
          <w:rFonts w:ascii="Verdana" w:hAnsi="Verdana" w:cs="Arial"/>
          <w:color w:val="000000" w:themeColor="text1"/>
          <w:lang w:eastAsia="es-CO"/>
        </w:rPr>
        <w:t xml:space="preserve"> en caso que se hayan solicitado</w:t>
      </w:r>
      <w:r w:rsidRPr="00C31767">
        <w:rPr>
          <w:rFonts w:ascii="Verdana" w:hAnsi="Verdana" w:cs="Arial"/>
          <w:color w:val="000000" w:themeColor="text1"/>
          <w:lang w:eastAsia="es-CO"/>
        </w:rPr>
        <w:t>.</w:t>
      </w:r>
    </w:p>
    <w:p w14:paraId="19F5504F" w14:textId="77777777" w:rsidR="00941C1C" w:rsidRPr="00C31767" w:rsidRDefault="00941C1C" w:rsidP="00941C1C">
      <w:pPr>
        <w:spacing w:line="276" w:lineRule="auto"/>
        <w:ind w:firstLine="709"/>
        <w:jc w:val="both"/>
        <w:rPr>
          <w:rFonts w:ascii="Verdana" w:hAnsi="Verdana" w:cs="Arial"/>
          <w:color w:val="000000" w:themeColor="text1"/>
          <w:lang w:eastAsia="es-CO"/>
        </w:rPr>
      </w:pPr>
      <w:r w:rsidRPr="00C31767">
        <w:rPr>
          <w:rFonts w:ascii="Verdana" w:hAnsi="Verdana" w:cs="Arial"/>
          <w:color w:val="000000" w:themeColor="text1"/>
          <w:lang w:eastAsia="es-CO"/>
        </w:rPr>
        <w:t xml:space="preserve">De esta manera, para proceder con </w:t>
      </w:r>
      <w:r>
        <w:rPr>
          <w:rFonts w:ascii="Verdana" w:hAnsi="Verdana" w:cs="Arial"/>
          <w:color w:val="000000" w:themeColor="text1"/>
          <w:lang w:eastAsia="es-CO"/>
        </w:rPr>
        <w:t>el inicio</w:t>
      </w:r>
      <w:r w:rsidRPr="00C31767">
        <w:rPr>
          <w:rFonts w:ascii="Verdana" w:hAnsi="Verdana" w:cs="Arial"/>
          <w:color w:val="000000" w:themeColor="text1"/>
          <w:lang w:eastAsia="es-CO"/>
        </w:rPr>
        <w:t xml:space="preserve"> del contrato, el contratista debe cumplir con la obligación de constituir las garantías</w:t>
      </w:r>
      <w:r>
        <w:rPr>
          <w:rFonts w:ascii="Verdana" w:hAnsi="Verdana" w:cs="Arial"/>
          <w:color w:val="000000" w:themeColor="text1"/>
          <w:lang w:eastAsia="es-CO"/>
        </w:rPr>
        <w:t xml:space="preserve"> solicitadas</w:t>
      </w:r>
      <w:r w:rsidRPr="00C31767">
        <w:rPr>
          <w:rFonts w:ascii="Verdana" w:hAnsi="Verdana" w:cs="Arial"/>
          <w:color w:val="000000" w:themeColor="text1"/>
          <w:lang w:eastAsia="es-CO"/>
        </w:rPr>
        <w:t xml:space="preserve">, para lo cual deberá presentar el respectivo instrumento para la verificación por parte de la entidad estatal, quien procederá a su aprobación siempre que se cumplan con </w:t>
      </w:r>
      <w:r w:rsidRPr="00C31767">
        <w:rPr>
          <w:rFonts w:ascii="Verdana" w:hAnsi="Verdana" w:cs="Arial"/>
          <w:color w:val="000000" w:themeColor="text1"/>
          <w:lang w:eastAsia="es-CO"/>
        </w:rPr>
        <w:lastRenderedPageBreak/>
        <w:t xml:space="preserve">las condiciones pactadas en el contrato. Cabe aclarar que las garantías que debe presentar el contratista para aprobación de la entidad en el marco del artículo 41 de la ley 80 de 1993, corresponden a las garantías contractuales </w:t>
      </w:r>
      <w:r w:rsidRPr="00C31767">
        <w:rPr>
          <w:rFonts w:ascii="Verdana" w:hAnsi="Verdana" w:cs="Arial"/>
          <w:color w:val="000000" w:themeColor="text1"/>
          <w:lang w:val="es-ES_tradnl" w:eastAsia="es-CO"/>
        </w:rPr>
        <w:t>que cubren los riesgos asociados al contrato celebrado y a las obligaciones posteriores a su ejecución, esto es, la garantía única de cumplimiento –con sus respectivos amparos– y la garantía de responsabilidad civil extracontractual</w:t>
      </w:r>
      <w:r w:rsidRPr="00C31767">
        <w:rPr>
          <w:rStyle w:val="Refdenotaalpie"/>
          <w:rFonts w:ascii="Verdana" w:hAnsi="Verdana" w:cs="Arial"/>
          <w:color w:val="000000" w:themeColor="text1"/>
          <w:lang w:val="es-ES_tradnl" w:eastAsia="es-CO"/>
        </w:rPr>
        <w:footnoteReference w:id="9"/>
      </w:r>
      <w:r w:rsidRPr="00C31767">
        <w:rPr>
          <w:rFonts w:ascii="Verdana" w:hAnsi="Verdana" w:cs="Arial"/>
          <w:color w:val="000000" w:themeColor="text1"/>
          <w:lang w:val="es-ES_tradnl" w:eastAsia="es-CO"/>
        </w:rPr>
        <w:t>.</w:t>
      </w:r>
    </w:p>
    <w:p w14:paraId="73169D52" w14:textId="77777777" w:rsidR="00941C1C" w:rsidRPr="00C31767" w:rsidRDefault="00941C1C" w:rsidP="00941C1C">
      <w:pPr>
        <w:spacing w:before="120" w:line="276" w:lineRule="auto"/>
        <w:ind w:firstLine="709"/>
        <w:jc w:val="both"/>
        <w:rPr>
          <w:rFonts w:ascii="Verdana" w:hAnsi="Verdana" w:cs="Arial"/>
          <w:color w:val="000000" w:themeColor="text1"/>
          <w:lang w:val="es-ES"/>
        </w:rPr>
      </w:pPr>
      <w:r w:rsidRPr="00C31767">
        <w:rPr>
          <w:rFonts w:ascii="Verdana" w:eastAsia="Calibri" w:hAnsi="Verdana" w:cs="Arial"/>
          <w:color w:val="000000"/>
          <w:lang w:eastAsia="en-GB"/>
        </w:rPr>
        <w:t xml:space="preserve">En este contexto, la obligación de constituir las garantías contractuales y su aprobación tiene como propósito cumplir con el requisito de ejecución del contrato, pues estas se erigen como un </w:t>
      </w:r>
      <w:r w:rsidRPr="00C31767">
        <w:rPr>
          <w:rFonts w:ascii="Verdana" w:hAnsi="Verdana" w:cs="Arial"/>
          <w:color w:val="000000" w:themeColor="text1"/>
          <w:lang w:val="es-MX"/>
        </w:rPr>
        <w:t>“</w:t>
      </w:r>
      <w:r w:rsidRPr="00C31767">
        <w:rPr>
          <w:rFonts w:ascii="Verdana" w:eastAsia="Calibri" w:hAnsi="Verdana" w:cs="Arial"/>
          <w:color w:val="000000"/>
          <w:lang w:eastAsia="en-GB"/>
        </w:rPr>
        <w:t>instrumento para salvaguardar intereses de carácter general, garantizar el adecuado cumplimiento del objeto contractual y proteger el patrimonio público de los detrimentos que se puedan causar con ocasión de eventuales incumplimientos en que incurra el contratista”</w:t>
      </w:r>
      <w:r w:rsidRPr="00C31767">
        <w:rPr>
          <w:rStyle w:val="Refdenotaalpie"/>
          <w:rFonts w:ascii="Verdana" w:eastAsia="Calibri" w:hAnsi="Verdana" w:cs="Arial"/>
          <w:color w:val="000000"/>
          <w:lang w:eastAsia="en-GB"/>
        </w:rPr>
        <w:footnoteReference w:id="10"/>
      </w:r>
      <w:r w:rsidRPr="00C31767">
        <w:rPr>
          <w:rFonts w:ascii="Verdana" w:hAnsi="Verdana" w:cs="Arial"/>
          <w:color w:val="000000" w:themeColor="text1"/>
          <w:lang w:eastAsia="es-CO"/>
        </w:rPr>
        <w:t>.</w:t>
      </w:r>
      <w:r w:rsidRPr="00C31767">
        <w:rPr>
          <w:rFonts w:ascii="Verdana" w:hAnsi="Verdana" w:cs="Arial"/>
          <w:color w:val="000000" w:themeColor="text1"/>
          <w:lang w:val="es-MX"/>
        </w:rPr>
        <w:t xml:space="preserve"> En este sentido, previo a l</w:t>
      </w:r>
      <w:r w:rsidRPr="00C31767">
        <w:rPr>
          <w:rFonts w:ascii="Verdana" w:hAnsi="Verdana" w:cs="Arial"/>
          <w:color w:val="000000" w:themeColor="text1"/>
          <w:lang w:val="es-ES_tradnl"/>
        </w:rPr>
        <w:t>a aprobación de las garantías pactadas en el contrato, la entidad debe realizar la respectiva verificación de los amparos y suficiencia de las garantías exigidas, con la finalidad de</w:t>
      </w:r>
      <w:r w:rsidRPr="00C31767">
        <w:rPr>
          <w:rFonts w:ascii="Verdana" w:hAnsi="Verdana" w:cs="Arial"/>
          <w:color w:val="000000" w:themeColor="text1"/>
        </w:rPr>
        <w:t xml:space="preserve"> asegurar que estas </w:t>
      </w:r>
      <w:r w:rsidRPr="00C31767">
        <w:rPr>
          <w:rFonts w:ascii="Verdana" w:hAnsi="Verdana" w:cs="Arial"/>
          <w:color w:val="000000" w:themeColor="text1"/>
          <w:lang w:val="es-ES"/>
        </w:rPr>
        <w:t xml:space="preserve">protejan el patrimonio del Estado de los perjuicios que eventualmente se derivarían de la materialización de los riesgos amparados. </w:t>
      </w:r>
    </w:p>
    <w:p w14:paraId="459E3C96" w14:textId="77777777" w:rsidR="00941C1C" w:rsidRPr="00C31767" w:rsidRDefault="00941C1C" w:rsidP="00941C1C">
      <w:pPr>
        <w:spacing w:before="120" w:line="276" w:lineRule="auto"/>
        <w:ind w:firstLine="709"/>
        <w:jc w:val="both"/>
        <w:rPr>
          <w:rFonts w:ascii="Verdana" w:hAnsi="Verdana" w:cs="Arial"/>
          <w:color w:val="000000" w:themeColor="text1"/>
          <w:lang w:val="es-ES"/>
        </w:rPr>
      </w:pPr>
      <w:r w:rsidRPr="65AD1BB5">
        <w:rPr>
          <w:rFonts w:ascii="Verdana" w:hAnsi="Verdana" w:cs="Arial"/>
          <w:color w:val="000000" w:themeColor="text1"/>
          <w:lang w:val="es-ES"/>
        </w:rPr>
        <w:t xml:space="preserve">Esta labor de verificación por parte de la entidad implica validar el origen de las garantías y revisar </w:t>
      </w:r>
      <w:r w:rsidRPr="00C31767">
        <w:rPr>
          <w:rFonts w:ascii="Verdana" w:hAnsi="Verdana" w:cs="Arial"/>
          <w:color w:val="000000" w:themeColor="text1"/>
          <w:lang w:val="es-MX"/>
        </w:rPr>
        <w:t>“</w:t>
      </w:r>
      <w:r w:rsidRPr="00C31767">
        <w:rPr>
          <w:rFonts w:ascii="Verdana" w:eastAsia="Calibri" w:hAnsi="Verdana" w:cs="Arial"/>
        </w:rPr>
        <w:t>que los valores asegurados coincidan con los que se exigieron en el contrato, así como su vigencia; verificar que estén identificados plenamente el tomador y el beneficiario, y que vengan adjuntas las condiciones generales de la póliza. Sólo con la certeza que brinda este análisis, se puede tener la seguridad que no se causarán perjuicios al ente estatal. De tal manera, una vez revisada la póliza, sus anexos (condiciones generales) y su contenido y si está de acuerdo con lo exigido, se impartirá la aprobación correspondiente”</w:t>
      </w:r>
      <w:r w:rsidRPr="00C31767">
        <w:rPr>
          <w:rStyle w:val="Refdenotaalpie"/>
          <w:rFonts w:ascii="Verdana" w:eastAsia="Calibri" w:hAnsi="Verdana" w:cs="Arial"/>
        </w:rPr>
        <w:footnoteReference w:id="11"/>
      </w:r>
      <w:r w:rsidRPr="00C31767">
        <w:rPr>
          <w:rFonts w:ascii="Verdana" w:hAnsi="Verdana" w:cs="Arial"/>
          <w:color w:val="000000" w:themeColor="text1"/>
          <w:lang w:val="es-MX"/>
        </w:rPr>
        <w:t>.</w:t>
      </w:r>
      <w:r w:rsidRPr="00C31767">
        <w:rPr>
          <w:rFonts w:ascii="Verdana" w:hAnsi="Verdana" w:cs="Arial"/>
          <w:color w:val="000000" w:themeColor="text1"/>
          <w:lang w:val="es-ES"/>
        </w:rPr>
        <w:t xml:space="preserve"> </w:t>
      </w:r>
      <w:r w:rsidRPr="00C31767">
        <w:rPr>
          <w:rFonts w:ascii="Verdana" w:hAnsi="Verdana" w:cs="Arial"/>
          <w:color w:val="000000" w:themeColor="text1"/>
          <w:lang w:val="es-MX"/>
        </w:rPr>
        <w:t xml:space="preserve">De este modo, </w:t>
      </w:r>
      <w:r w:rsidRPr="65AD1BB5">
        <w:rPr>
          <w:rFonts w:ascii="Verdana" w:hAnsi="Verdana" w:cs="Arial"/>
          <w:color w:val="000000" w:themeColor="text1"/>
          <w:lang w:val="es-ES"/>
        </w:rPr>
        <w:t xml:space="preserve">con la aprobación de las garantías la entidad estatal </w:t>
      </w:r>
      <w:r w:rsidRPr="00C31767">
        <w:rPr>
          <w:rFonts w:ascii="Verdana" w:hAnsi="Verdana" w:cs="Arial"/>
          <w:color w:val="000000" w:themeColor="text1"/>
          <w:lang w:eastAsia="es-CO"/>
        </w:rPr>
        <w:t xml:space="preserve">estará acreditando el cumplimiento de la obligación del artículo 7 de la Ley 1150 de 2007, </w:t>
      </w:r>
      <w:r w:rsidRPr="65AD1BB5">
        <w:rPr>
          <w:rFonts w:ascii="Verdana" w:hAnsi="Verdana" w:cs="Arial"/>
          <w:color w:val="000000" w:themeColor="text1"/>
          <w:lang w:val="es-ES"/>
        </w:rPr>
        <w:t xml:space="preserve">y entonces el contrato podrá ejecutarse, siempre que se cumplan los demás requisitos establece el artículo 41 de la Ley 80 de 1993, para efectos de su posterior liquidación. </w:t>
      </w:r>
    </w:p>
    <w:p w14:paraId="6287329D" w14:textId="77777777" w:rsidR="00941C1C" w:rsidRPr="00C35401" w:rsidRDefault="00941C1C" w:rsidP="00941C1C">
      <w:pPr>
        <w:spacing w:after="120" w:line="276" w:lineRule="auto"/>
        <w:ind w:firstLine="708"/>
        <w:jc w:val="both"/>
        <w:rPr>
          <w:rFonts w:ascii="Verdana" w:eastAsia="Calibri" w:hAnsi="Verdana" w:cs="Arial"/>
          <w:lang w:val="es-ES"/>
        </w:rPr>
      </w:pPr>
      <w:r>
        <w:rPr>
          <w:rFonts w:ascii="Verdana" w:eastAsia="Calibri" w:hAnsi="Verdana" w:cs="Arial"/>
          <w:lang w:val="es-ES_tradnl"/>
        </w:rPr>
        <w:lastRenderedPageBreak/>
        <w:t>En segundo lugar</w:t>
      </w:r>
      <w:r w:rsidRPr="00E670BC">
        <w:rPr>
          <w:rFonts w:ascii="Verdana" w:eastAsia="Calibri" w:hAnsi="Verdana" w:cs="Arial"/>
          <w:lang w:val="es-ES_tradnl"/>
        </w:rPr>
        <w:t xml:space="preserve">, </w:t>
      </w:r>
      <w:r>
        <w:rPr>
          <w:rFonts w:ascii="Verdana" w:eastAsia="Times New Roman" w:hAnsi="Verdana" w:cs="Arial"/>
          <w:color w:val="1A1A1A" w:themeColor="background1" w:themeShade="1A"/>
          <w:lang w:eastAsia="es-ES_tradnl"/>
        </w:rPr>
        <w:t>como requisito de ejecución también se tiene que</w:t>
      </w:r>
      <w:r w:rsidRPr="00E670BC">
        <w:rPr>
          <w:rFonts w:ascii="Verdana" w:eastAsia="Times New Roman" w:hAnsi="Verdana" w:cs="Arial"/>
          <w:color w:val="1A1A1A" w:themeColor="background1" w:themeShade="1A"/>
          <w:lang w:eastAsia="es-ES_tradnl"/>
        </w:rPr>
        <w:t xml:space="preserve"> el Registro Presupuestal</w:t>
      </w:r>
      <w:r>
        <w:rPr>
          <w:rFonts w:ascii="Verdana" w:eastAsia="Times New Roman" w:hAnsi="Verdana" w:cs="Arial"/>
          <w:color w:val="1A1A1A" w:themeColor="background1" w:themeShade="1A"/>
          <w:lang w:eastAsia="es-ES_tradnl"/>
        </w:rPr>
        <w:t xml:space="preserve">, </w:t>
      </w:r>
      <w:proofErr w:type="gramStart"/>
      <w:r>
        <w:rPr>
          <w:rFonts w:ascii="Verdana" w:eastAsia="Times New Roman" w:hAnsi="Verdana" w:cs="Arial"/>
          <w:color w:val="1A1A1A" w:themeColor="background1" w:themeShade="1A"/>
          <w:lang w:eastAsia="es-ES_tradnl"/>
        </w:rPr>
        <w:t xml:space="preserve">este </w:t>
      </w:r>
      <w:r w:rsidRPr="00E670BC">
        <w:rPr>
          <w:rFonts w:ascii="Verdana" w:eastAsia="Times New Roman" w:hAnsi="Verdana" w:cs="Arial"/>
          <w:color w:val="1A1A1A" w:themeColor="background1" w:themeShade="1A"/>
          <w:lang w:eastAsia="es-ES_tradnl"/>
        </w:rPr>
        <w:t xml:space="preserve"> es</w:t>
      </w:r>
      <w:proofErr w:type="gramEnd"/>
      <w:r w:rsidRPr="00E670BC">
        <w:rPr>
          <w:rFonts w:ascii="Verdana" w:eastAsia="Times New Roman" w:hAnsi="Verdana" w:cs="Arial"/>
          <w:color w:val="1A1A1A" w:themeColor="background1" w:themeShade="1A"/>
          <w:lang w:eastAsia="es-ES_tradnl"/>
        </w:rPr>
        <w:t xml:space="preserve"> necesario para iniciar la ejecución del contrato, una vez se tenga definido el valor y el plazo. En concordancia con lo anterior, el Consejo de Estado expresó respecto de la disponibilidad y el compromiso presupuestal, que:</w:t>
      </w:r>
    </w:p>
    <w:p w14:paraId="77AD8EFE" w14:textId="77777777" w:rsidR="00941C1C" w:rsidRPr="00E670BC" w:rsidRDefault="00941C1C" w:rsidP="00941C1C">
      <w:pPr>
        <w:pStyle w:val="Prrafodelista"/>
        <w:tabs>
          <w:tab w:val="left" w:pos="8222"/>
        </w:tabs>
        <w:spacing w:after="0" w:line="240" w:lineRule="auto"/>
        <w:ind w:left="851" w:right="616"/>
        <w:jc w:val="both"/>
        <w:rPr>
          <w:rFonts w:ascii="Verdana" w:eastAsia="Times New Roman" w:hAnsi="Verdana" w:cs="Arial"/>
          <w:color w:val="000000" w:themeColor="text1"/>
          <w:sz w:val="20"/>
          <w:szCs w:val="20"/>
          <w:u w:val="single"/>
          <w:lang w:eastAsia="es-ES_tradnl"/>
        </w:rPr>
      </w:pPr>
      <w:r w:rsidRPr="005671C4">
        <w:rPr>
          <w:rFonts w:ascii="Verdana" w:eastAsia="Times New Roman" w:hAnsi="Verdana" w:cs="Arial"/>
          <w:color w:val="000000" w:themeColor="text1"/>
          <w:sz w:val="20"/>
          <w:szCs w:val="20"/>
          <w:lang w:eastAsia="es-ES_tradnl"/>
        </w:rPr>
        <w:t xml:space="preserve">“En virtud de la expedición del certificado de disponibilidad presupuestal la entidad imprime fe de que existen los fondos necesarios para contraer determinadas obligaciones. Sin embargo, en virtud del certificado no se afecta de manera inmediata la respectiva apropiación, simplemente la aparta de forma transitoria mientras se lleva a cabo el perfeccionamiento del compromiso presupuestal, lo cual se logra a través del registro presupuestal. En otras palabras, </w:t>
      </w:r>
      <w:r w:rsidRPr="00E670BC">
        <w:rPr>
          <w:rFonts w:ascii="Verdana" w:eastAsia="Times New Roman" w:hAnsi="Verdana" w:cs="Arial"/>
          <w:color w:val="000000" w:themeColor="text1"/>
          <w:sz w:val="20"/>
          <w:szCs w:val="20"/>
          <w:u w:val="single"/>
          <w:lang w:eastAsia="es-ES_tradnl"/>
        </w:rPr>
        <w:t>el registro presupuestal es el mecanismo mediante el cual se afecta la apropiación de forma definitiva, acto que si bien a su turno se traduce en el perfeccionamiento del compromiso presupuestal no es lo mismo que el perfeccionamiento del contrato en tanto el registro se obtiene luego de que el contrato nace a la vida jurídica y no antes y además no consulta un consenso entre las</w:t>
      </w:r>
      <w:r w:rsidRPr="00E670BC">
        <w:rPr>
          <w:rFonts w:ascii="Verdana" w:eastAsia="Times New Roman" w:hAnsi="Verdana" w:cs="Arial"/>
          <w:color w:val="000000" w:themeColor="text1"/>
          <w:spacing w:val="-3"/>
          <w:sz w:val="20"/>
          <w:szCs w:val="20"/>
          <w:u w:val="single"/>
          <w:lang w:eastAsia="es-ES_tradnl"/>
        </w:rPr>
        <w:t xml:space="preserve"> </w:t>
      </w:r>
      <w:r w:rsidRPr="00E670BC">
        <w:rPr>
          <w:rFonts w:ascii="Verdana" w:eastAsia="Times New Roman" w:hAnsi="Verdana" w:cs="Arial"/>
          <w:color w:val="000000" w:themeColor="text1"/>
          <w:sz w:val="20"/>
          <w:szCs w:val="20"/>
          <w:u w:val="single"/>
          <w:lang w:eastAsia="es-ES_tradnl"/>
        </w:rPr>
        <w:t>partes</w:t>
      </w:r>
      <w:r>
        <w:rPr>
          <w:rStyle w:val="Refdenotaalpie"/>
          <w:rFonts w:ascii="Verdana" w:eastAsia="Times New Roman" w:hAnsi="Verdana" w:cs="Arial"/>
          <w:color w:val="000000" w:themeColor="text1"/>
          <w:sz w:val="20"/>
          <w:szCs w:val="20"/>
          <w:u w:val="single"/>
          <w:lang w:eastAsia="es-ES_tradnl"/>
        </w:rPr>
        <w:footnoteReference w:id="12"/>
      </w:r>
      <w:r w:rsidRPr="00E670BC">
        <w:rPr>
          <w:rFonts w:ascii="Verdana" w:eastAsia="Times New Roman" w:hAnsi="Verdana" w:cs="Arial"/>
          <w:color w:val="000000" w:themeColor="text1"/>
          <w:sz w:val="20"/>
          <w:szCs w:val="20"/>
          <w:u w:val="single"/>
          <w:lang w:eastAsia="es-ES_tradnl"/>
        </w:rPr>
        <w:t>.</w:t>
      </w:r>
      <w:r w:rsidRPr="00E670BC">
        <w:rPr>
          <w:rFonts w:ascii="Verdana" w:eastAsia="Times New Roman" w:hAnsi="Verdana" w:cs="Arial"/>
          <w:color w:val="000000" w:themeColor="text1"/>
          <w:sz w:val="20"/>
          <w:szCs w:val="20"/>
          <w:lang w:eastAsia="es-ES_tradnl"/>
        </w:rPr>
        <w:t xml:space="preserve"> (</w:t>
      </w:r>
      <w:r>
        <w:rPr>
          <w:rFonts w:ascii="Verdana" w:eastAsia="Times New Roman" w:hAnsi="Verdana" w:cs="Arial"/>
          <w:color w:val="000000" w:themeColor="text1"/>
          <w:sz w:val="20"/>
          <w:szCs w:val="20"/>
          <w:lang w:eastAsia="es-ES_tradnl"/>
        </w:rPr>
        <w:t xml:space="preserve">Subrayado </w:t>
      </w:r>
      <w:r w:rsidRPr="00E670BC">
        <w:rPr>
          <w:rFonts w:ascii="Verdana" w:eastAsia="Times New Roman" w:hAnsi="Verdana" w:cs="Arial"/>
          <w:color w:val="000000" w:themeColor="text1"/>
          <w:sz w:val="20"/>
          <w:szCs w:val="20"/>
          <w:lang w:eastAsia="es-ES_tradnl"/>
        </w:rPr>
        <w:t>fuera de texto)</w:t>
      </w:r>
    </w:p>
    <w:p w14:paraId="58539DEF" w14:textId="77777777" w:rsidR="00941C1C" w:rsidRPr="005671C4" w:rsidRDefault="00941C1C" w:rsidP="00941C1C">
      <w:pPr>
        <w:pStyle w:val="Prrafodelista"/>
        <w:spacing w:after="0" w:line="240" w:lineRule="auto"/>
        <w:ind w:left="851" w:right="616"/>
        <w:jc w:val="both"/>
        <w:rPr>
          <w:rFonts w:ascii="Verdana" w:eastAsia="Times New Roman" w:hAnsi="Verdana" w:cs="Arial"/>
          <w:color w:val="000000" w:themeColor="text1"/>
          <w:sz w:val="20"/>
          <w:szCs w:val="20"/>
          <w:lang w:eastAsia="es-ES_tradnl"/>
        </w:rPr>
      </w:pPr>
    </w:p>
    <w:p w14:paraId="1ADEB6D0" w14:textId="77777777" w:rsidR="00941C1C" w:rsidRPr="005671C4" w:rsidRDefault="00941C1C" w:rsidP="00941C1C">
      <w:pPr>
        <w:pStyle w:val="Prrafodelista"/>
        <w:spacing w:after="0" w:line="240" w:lineRule="auto"/>
        <w:ind w:left="851" w:right="616"/>
        <w:rPr>
          <w:rFonts w:ascii="Verdana" w:eastAsia="Times New Roman" w:hAnsi="Verdana" w:cs="Arial"/>
          <w:color w:val="000000" w:themeColor="text1"/>
          <w:sz w:val="20"/>
          <w:szCs w:val="20"/>
          <w:lang w:eastAsia="es-ES_tradnl"/>
        </w:rPr>
      </w:pPr>
      <w:r w:rsidRPr="005671C4">
        <w:rPr>
          <w:rFonts w:ascii="Verdana" w:eastAsia="Times New Roman" w:hAnsi="Verdana" w:cs="Arial"/>
          <w:sz w:val="20"/>
          <w:szCs w:val="20"/>
          <w:lang w:eastAsia="es-ES_tradnl"/>
        </w:rPr>
        <w:t>[…]</w:t>
      </w:r>
    </w:p>
    <w:p w14:paraId="6D180CFF" w14:textId="77777777" w:rsidR="00941C1C" w:rsidRPr="005671C4" w:rsidRDefault="00941C1C" w:rsidP="00941C1C">
      <w:pPr>
        <w:pStyle w:val="Prrafodelista"/>
        <w:spacing w:after="0" w:line="240" w:lineRule="auto"/>
        <w:ind w:left="1491" w:right="357"/>
        <w:jc w:val="both"/>
        <w:rPr>
          <w:rFonts w:ascii="Verdana" w:eastAsia="Times New Roman" w:hAnsi="Verdana" w:cs="Arial"/>
          <w:color w:val="000000" w:themeColor="text1"/>
          <w:sz w:val="20"/>
          <w:szCs w:val="20"/>
          <w:lang w:eastAsia="es-ES_tradnl"/>
        </w:rPr>
      </w:pPr>
    </w:p>
    <w:p w14:paraId="4EB77EC2" w14:textId="77777777" w:rsidR="00941C1C" w:rsidRPr="006F2FC9" w:rsidRDefault="00941C1C" w:rsidP="00941C1C">
      <w:pPr>
        <w:spacing w:after="120" w:line="276" w:lineRule="auto"/>
        <w:ind w:firstLine="709"/>
        <w:jc w:val="both"/>
        <w:rPr>
          <w:rFonts w:ascii="Verdana" w:eastAsia="Times New Roman" w:hAnsi="Verdana" w:cs="Arial"/>
          <w:color w:val="1A1A1A" w:themeColor="background1" w:themeShade="1A"/>
          <w:lang w:eastAsia="es-ES_tradnl"/>
        </w:rPr>
      </w:pPr>
      <w:r w:rsidRPr="00E670BC">
        <w:rPr>
          <w:rFonts w:ascii="Verdana" w:eastAsia="Times New Roman" w:hAnsi="Verdana" w:cs="Arial"/>
          <w:color w:val="1A1A1A" w:themeColor="background1" w:themeShade="1A"/>
          <w:lang w:eastAsia="es-ES_tradnl"/>
        </w:rPr>
        <w:t xml:space="preserve">En consecuencia, el Registro Presupuestal, al ser un requisito de ejecución del contrato, normalmente se expide después de celebrado el contrato, tal como se desprende de lo establecido en el inciso segundo del artículo 41 de la Ley 80 de 1993. En todo caso, esta Agencia considera que lo importante es que se hubiere expedido antes del inicio de la ejecución contractual, por lo que su </w:t>
      </w:r>
      <w:r w:rsidRPr="006F2FC9">
        <w:rPr>
          <w:rFonts w:ascii="Verdana" w:eastAsia="Times New Roman" w:hAnsi="Verdana" w:cs="Arial"/>
          <w:color w:val="1A1A1A" w:themeColor="background1" w:themeShade="1A"/>
          <w:lang w:eastAsia="es-ES_tradnl"/>
        </w:rPr>
        <w:t>expedición previa no afecta la validez del contrato estatal.</w:t>
      </w:r>
    </w:p>
    <w:p w14:paraId="7086B682" w14:textId="77777777" w:rsidR="00941C1C" w:rsidRDefault="00941C1C" w:rsidP="00941C1C">
      <w:pPr>
        <w:spacing w:line="276" w:lineRule="auto"/>
        <w:ind w:firstLine="360"/>
        <w:jc w:val="both"/>
        <w:rPr>
          <w:rFonts w:ascii="Verdana" w:hAnsi="Verdana" w:cs="Arial"/>
        </w:rPr>
      </w:pPr>
      <w:r w:rsidRPr="001C5D9A">
        <w:rPr>
          <w:rFonts w:ascii="Verdana" w:eastAsia="Calibri" w:hAnsi="Verdana" w:cs="Arial"/>
          <w:lang w:val="es-ES"/>
        </w:rPr>
        <w:t xml:space="preserve">En tercer lugar, como requisito de ejecución se encuentra </w:t>
      </w:r>
      <w:r w:rsidRPr="006F2FC9">
        <w:rPr>
          <w:rFonts w:ascii="Verdana" w:eastAsia="Calibri" w:hAnsi="Verdana" w:cs="Arial"/>
          <w:lang w:val="es-ES"/>
        </w:rPr>
        <w:t xml:space="preserve">la acreditación del cumplimiento de las obligaciones con el Sistema de Seguridad Social Integral, al respecto </w:t>
      </w:r>
      <w:r w:rsidRPr="006F2FC9">
        <w:rPr>
          <w:rFonts w:ascii="Verdana" w:eastAsia="Arial" w:hAnsi="Verdana" w:cs="Arial"/>
        </w:rPr>
        <w:t>el texto original del artículo 41 de la Ley 80 de 1993 dispuso que los</w:t>
      </w:r>
      <w:r w:rsidRPr="000471DA">
        <w:rPr>
          <w:rFonts w:ascii="Verdana" w:eastAsia="Arial" w:hAnsi="Verdana" w:cs="Arial"/>
        </w:rPr>
        <w:t xml:space="preserve"> requisitos para perfeccionar</w:t>
      </w:r>
      <w:r w:rsidRPr="000471DA">
        <w:rPr>
          <w:rFonts w:ascii="Verdana" w:eastAsia="Arial" w:hAnsi="Verdana" w:cs="Arial"/>
          <w:spacing w:val="-7"/>
        </w:rPr>
        <w:t xml:space="preserve"> </w:t>
      </w:r>
      <w:r w:rsidRPr="000471DA">
        <w:rPr>
          <w:rFonts w:ascii="Verdana" w:eastAsia="Arial" w:hAnsi="Verdana" w:cs="Arial"/>
        </w:rPr>
        <w:t>el</w:t>
      </w:r>
      <w:r w:rsidRPr="000471DA">
        <w:rPr>
          <w:rFonts w:ascii="Verdana" w:eastAsia="Arial" w:hAnsi="Verdana" w:cs="Arial"/>
          <w:spacing w:val="-6"/>
        </w:rPr>
        <w:t xml:space="preserve"> </w:t>
      </w:r>
      <w:r w:rsidRPr="000471DA">
        <w:rPr>
          <w:rFonts w:ascii="Verdana" w:eastAsia="Arial" w:hAnsi="Verdana" w:cs="Arial"/>
        </w:rPr>
        <w:t>contrato</w:t>
      </w:r>
      <w:r w:rsidRPr="000471DA">
        <w:rPr>
          <w:rFonts w:ascii="Verdana" w:eastAsia="Arial" w:hAnsi="Verdana" w:cs="Arial"/>
          <w:spacing w:val="-7"/>
        </w:rPr>
        <w:t xml:space="preserve"> </w:t>
      </w:r>
      <w:r w:rsidRPr="000471DA">
        <w:rPr>
          <w:rFonts w:ascii="Verdana" w:eastAsia="Arial" w:hAnsi="Verdana" w:cs="Arial"/>
        </w:rPr>
        <w:t>son:</w:t>
      </w:r>
      <w:r w:rsidRPr="000471DA">
        <w:rPr>
          <w:rFonts w:ascii="Verdana" w:eastAsia="Arial" w:hAnsi="Verdana" w:cs="Arial"/>
          <w:spacing w:val="-7"/>
        </w:rPr>
        <w:t xml:space="preserve"> </w:t>
      </w:r>
      <w:r w:rsidRPr="000471DA">
        <w:rPr>
          <w:rFonts w:ascii="Verdana" w:eastAsia="Arial" w:hAnsi="Verdana" w:cs="Arial"/>
        </w:rPr>
        <w:t>i)</w:t>
      </w:r>
      <w:r w:rsidRPr="000471DA">
        <w:rPr>
          <w:rFonts w:ascii="Verdana" w:eastAsia="Arial" w:hAnsi="Verdana" w:cs="Arial"/>
          <w:spacing w:val="-7"/>
        </w:rPr>
        <w:t xml:space="preserve"> </w:t>
      </w:r>
      <w:r w:rsidRPr="000471DA">
        <w:rPr>
          <w:rFonts w:ascii="Verdana" w:eastAsia="Arial" w:hAnsi="Verdana" w:cs="Arial"/>
        </w:rPr>
        <w:t>el</w:t>
      </w:r>
      <w:r w:rsidRPr="000471DA">
        <w:rPr>
          <w:rFonts w:ascii="Verdana" w:eastAsia="Arial" w:hAnsi="Verdana" w:cs="Arial"/>
          <w:spacing w:val="-6"/>
        </w:rPr>
        <w:t xml:space="preserve"> </w:t>
      </w:r>
      <w:r w:rsidRPr="000471DA">
        <w:rPr>
          <w:rFonts w:ascii="Verdana" w:eastAsia="Arial" w:hAnsi="Verdana" w:cs="Arial"/>
        </w:rPr>
        <w:t>acuerdo</w:t>
      </w:r>
      <w:r w:rsidRPr="000471DA">
        <w:rPr>
          <w:rFonts w:ascii="Verdana" w:eastAsia="Arial" w:hAnsi="Verdana" w:cs="Arial"/>
          <w:spacing w:val="-6"/>
        </w:rPr>
        <w:t xml:space="preserve"> </w:t>
      </w:r>
      <w:r w:rsidRPr="000471DA">
        <w:rPr>
          <w:rFonts w:ascii="Verdana" w:eastAsia="Arial" w:hAnsi="Verdana" w:cs="Arial"/>
        </w:rPr>
        <w:t>sobre</w:t>
      </w:r>
      <w:r w:rsidRPr="000471DA">
        <w:rPr>
          <w:rFonts w:ascii="Verdana" w:eastAsia="Arial" w:hAnsi="Verdana" w:cs="Arial"/>
          <w:spacing w:val="-7"/>
        </w:rPr>
        <w:t xml:space="preserve"> </w:t>
      </w:r>
      <w:r w:rsidRPr="000471DA">
        <w:rPr>
          <w:rFonts w:ascii="Verdana" w:eastAsia="Arial" w:hAnsi="Verdana" w:cs="Arial"/>
        </w:rPr>
        <w:t>el</w:t>
      </w:r>
      <w:r w:rsidRPr="000471DA">
        <w:rPr>
          <w:rFonts w:ascii="Verdana" w:eastAsia="Arial" w:hAnsi="Verdana" w:cs="Arial"/>
          <w:spacing w:val="-6"/>
        </w:rPr>
        <w:t xml:space="preserve"> </w:t>
      </w:r>
      <w:r w:rsidRPr="000471DA">
        <w:rPr>
          <w:rFonts w:ascii="Verdana" w:eastAsia="Arial" w:hAnsi="Verdana" w:cs="Arial"/>
        </w:rPr>
        <w:t>objeto</w:t>
      </w:r>
      <w:r w:rsidRPr="000471DA">
        <w:rPr>
          <w:rFonts w:ascii="Verdana" w:eastAsia="Arial" w:hAnsi="Verdana" w:cs="Arial"/>
          <w:spacing w:val="-7"/>
        </w:rPr>
        <w:t xml:space="preserve"> </w:t>
      </w:r>
      <w:r w:rsidRPr="000471DA">
        <w:rPr>
          <w:rFonts w:ascii="Verdana" w:eastAsia="Arial" w:hAnsi="Verdana" w:cs="Arial"/>
        </w:rPr>
        <w:t>y</w:t>
      </w:r>
      <w:r w:rsidRPr="000471DA">
        <w:rPr>
          <w:rFonts w:ascii="Verdana" w:eastAsia="Arial" w:hAnsi="Verdana" w:cs="Arial"/>
          <w:spacing w:val="-7"/>
        </w:rPr>
        <w:t xml:space="preserve"> </w:t>
      </w:r>
      <w:r w:rsidRPr="000471DA">
        <w:rPr>
          <w:rFonts w:ascii="Verdana" w:eastAsia="Arial" w:hAnsi="Verdana" w:cs="Arial"/>
        </w:rPr>
        <w:t>la</w:t>
      </w:r>
      <w:r w:rsidRPr="000471DA">
        <w:rPr>
          <w:rFonts w:ascii="Verdana" w:eastAsia="Arial" w:hAnsi="Verdana" w:cs="Arial"/>
          <w:spacing w:val="-6"/>
        </w:rPr>
        <w:t xml:space="preserve"> </w:t>
      </w:r>
      <w:r w:rsidRPr="000471DA">
        <w:rPr>
          <w:rFonts w:ascii="Verdana" w:eastAsia="Arial" w:hAnsi="Verdana" w:cs="Arial"/>
        </w:rPr>
        <w:t xml:space="preserve">contraprestación, y </w:t>
      </w:r>
      <w:proofErr w:type="spellStart"/>
      <w:r w:rsidRPr="000471DA">
        <w:rPr>
          <w:rFonts w:ascii="Verdana" w:eastAsia="Arial" w:hAnsi="Verdana" w:cs="Arial"/>
        </w:rPr>
        <w:t>ii</w:t>
      </w:r>
      <w:proofErr w:type="spellEnd"/>
      <w:r w:rsidRPr="000471DA">
        <w:rPr>
          <w:rFonts w:ascii="Verdana" w:eastAsia="Arial" w:hAnsi="Verdana" w:cs="Arial"/>
        </w:rPr>
        <w:t>) que conste por escrito. Por su parte, para iniciar la ejecución se requiere: i) la constitución</w:t>
      </w:r>
      <w:r w:rsidRPr="000471DA">
        <w:rPr>
          <w:rFonts w:ascii="Verdana" w:eastAsia="Arial" w:hAnsi="Verdana" w:cs="Arial"/>
          <w:spacing w:val="-16"/>
        </w:rPr>
        <w:t xml:space="preserve"> </w:t>
      </w:r>
      <w:r w:rsidRPr="000471DA">
        <w:rPr>
          <w:rFonts w:ascii="Verdana" w:eastAsia="Arial" w:hAnsi="Verdana" w:cs="Arial"/>
        </w:rPr>
        <w:t>y</w:t>
      </w:r>
      <w:r w:rsidRPr="000471DA">
        <w:rPr>
          <w:rFonts w:ascii="Verdana" w:eastAsia="Arial" w:hAnsi="Verdana" w:cs="Arial"/>
          <w:spacing w:val="-17"/>
        </w:rPr>
        <w:t xml:space="preserve"> </w:t>
      </w:r>
      <w:r w:rsidRPr="000471DA">
        <w:rPr>
          <w:rFonts w:ascii="Verdana" w:eastAsia="Arial" w:hAnsi="Verdana" w:cs="Arial"/>
        </w:rPr>
        <w:t>aprobación</w:t>
      </w:r>
      <w:r w:rsidRPr="000471DA">
        <w:rPr>
          <w:rFonts w:ascii="Verdana" w:eastAsia="Arial" w:hAnsi="Verdana" w:cs="Arial"/>
          <w:spacing w:val="-16"/>
        </w:rPr>
        <w:t xml:space="preserve"> </w:t>
      </w:r>
      <w:r w:rsidRPr="000471DA">
        <w:rPr>
          <w:rFonts w:ascii="Verdana" w:eastAsia="Arial" w:hAnsi="Verdana" w:cs="Arial"/>
        </w:rPr>
        <w:t>de</w:t>
      </w:r>
      <w:r w:rsidRPr="000471DA">
        <w:rPr>
          <w:rFonts w:ascii="Verdana" w:eastAsia="Arial" w:hAnsi="Verdana" w:cs="Arial"/>
          <w:spacing w:val="-16"/>
        </w:rPr>
        <w:t xml:space="preserve"> </w:t>
      </w:r>
      <w:r w:rsidRPr="000471DA">
        <w:rPr>
          <w:rFonts w:ascii="Verdana" w:eastAsia="Arial" w:hAnsi="Verdana" w:cs="Arial"/>
        </w:rPr>
        <w:t>la</w:t>
      </w:r>
      <w:r w:rsidRPr="000471DA">
        <w:rPr>
          <w:rFonts w:ascii="Verdana" w:eastAsia="Arial" w:hAnsi="Verdana" w:cs="Arial"/>
          <w:spacing w:val="-16"/>
        </w:rPr>
        <w:t xml:space="preserve"> </w:t>
      </w:r>
      <w:r w:rsidRPr="000471DA">
        <w:rPr>
          <w:rFonts w:ascii="Verdana" w:eastAsia="Arial" w:hAnsi="Verdana" w:cs="Arial"/>
        </w:rPr>
        <w:t>garantía</w:t>
      </w:r>
      <w:r w:rsidRPr="000471DA">
        <w:rPr>
          <w:rFonts w:ascii="Verdana" w:eastAsia="Arial" w:hAnsi="Verdana" w:cs="Arial"/>
          <w:spacing w:val="-16"/>
        </w:rPr>
        <w:t xml:space="preserve"> </w:t>
      </w:r>
      <w:r w:rsidRPr="000471DA">
        <w:rPr>
          <w:rFonts w:ascii="Verdana" w:eastAsia="Arial" w:hAnsi="Verdana" w:cs="Arial"/>
        </w:rPr>
        <w:t>y</w:t>
      </w:r>
      <w:r w:rsidRPr="000471DA">
        <w:rPr>
          <w:rFonts w:ascii="Verdana" w:eastAsia="Arial" w:hAnsi="Verdana" w:cs="Arial"/>
          <w:spacing w:val="-16"/>
        </w:rPr>
        <w:t xml:space="preserve"> </w:t>
      </w:r>
      <w:proofErr w:type="spellStart"/>
      <w:r w:rsidRPr="000471DA">
        <w:rPr>
          <w:rFonts w:ascii="Verdana" w:eastAsia="Arial" w:hAnsi="Verdana" w:cs="Arial"/>
        </w:rPr>
        <w:t>ii</w:t>
      </w:r>
      <w:proofErr w:type="spellEnd"/>
      <w:r w:rsidRPr="000471DA">
        <w:rPr>
          <w:rFonts w:ascii="Verdana" w:eastAsia="Arial" w:hAnsi="Verdana" w:cs="Arial"/>
        </w:rPr>
        <w:t>)</w:t>
      </w:r>
      <w:r w:rsidRPr="000471DA">
        <w:rPr>
          <w:rFonts w:ascii="Verdana" w:eastAsia="Arial" w:hAnsi="Verdana" w:cs="Arial"/>
          <w:spacing w:val="-16"/>
        </w:rPr>
        <w:t xml:space="preserve"> </w:t>
      </w:r>
      <w:r w:rsidRPr="000471DA">
        <w:rPr>
          <w:rFonts w:ascii="Verdana" w:eastAsia="Arial" w:hAnsi="Verdana" w:cs="Arial"/>
        </w:rPr>
        <w:t>la</w:t>
      </w:r>
      <w:r w:rsidRPr="000471DA">
        <w:rPr>
          <w:rFonts w:ascii="Verdana" w:eastAsia="Arial" w:hAnsi="Verdana" w:cs="Arial"/>
          <w:spacing w:val="-16"/>
        </w:rPr>
        <w:t xml:space="preserve"> </w:t>
      </w:r>
      <w:r w:rsidRPr="000471DA">
        <w:rPr>
          <w:rFonts w:ascii="Verdana" w:eastAsia="Arial" w:hAnsi="Verdana" w:cs="Arial"/>
        </w:rPr>
        <w:t>existencia</w:t>
      </w:r>
      <w:r w:rsidRPr="000471DA">
        <w:rPr>
          <w:rFonts w:ascii="Verdana" w:eastAsia="Arial" w:hAnsi="Verdana" w:cs="Arial"/>
          <w:spacing w:val="-16"/>
        </w:rPr>
        <w:t xml:space="preserve"> </w:t>
      </w:r>
      <w:r w:rsidRPr="000471DA">
        <w:rPr>
          <w:rFonts w:ascii="Verdana" w:eastAsia="Arial" w:hAnsi="Verdana" w:cs="Arial"/>
        </w:rPr>
        <w:t>del</w:t>
      </w:r>
      <w:r w:rsidRPr="000471DA">
        <w:rPr>
          <w:rFonts w:ascii="Verdana" w:eastAsia="Arial" w:hAnsi="Verdana" w:cs="Arial"/>
          <w:spacing w:val="-16"/>
        </w:rPr>
        <w:t xml:space="preserve"> </w:t>
      </w:r>
      <w:r w:rsidRPr="000471DA">
        <w:rPr>
          <w:rFonts w:ascii="Verdana" w:eastAsia="Arial" w:hAnsi="Verdana" w:cs="Arial"/>
        </w:rPr>
        <w:t>registro</w:t>
      </w:r>
      <w:r w:rsidRPr="000471DA">
        <w:rPr>
          <w:rFonts w:ascii="Verdana" w:eastAsia="Arial" w:hAnsi="Verdana" w:cs="Arial"/>
          <w:spacing w:val="-16"/>
        </w:rPr>
        <w:t xml:space="preserve"> </w:t>
      </w:r>
      <w:r w:rsidRPr="000471DA">
        <w:rPr>
          <w:rFonts w:ascii="Verdana" w:eastAsia="Arial" w:hAnsi="Verdana" w:cs="Arial"/>
        </w:rPr>
        <w:t>presupuestal,</w:t>
      </w:r>
      <w:r w:rsidRPr="000471DA">
        <w:rPr>
          <w:rFonts w:ascii="Verdana" w:eastAsia="Arial" w:hAnsi="Verdana" w:cs="Arial"/>
          <w:spacing w:val="-16"/>
        </w:rPr>
        <w:t xml:space="preserve"> </w:t>
      </w:r>
      <w:r w:rsidRPr="000471DA">
        <w:rPr>
          <w:rFonts w:ascii="Verdana" w:eastAsia="Arial" w:hAnsi="Verdana" w:cs="Arial"/>
        </w:rPr>
        <w:t xml:space="preserve">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w:t>
      </w:r>
      <w:r w:rsidRPr="000471DA">
        <w:rPr>
          <w:rFonts w:ascii="Verdana" w:eastAsia="Arial" w:hAnsi="Verdana" w:cs="Arial"/>
        </w:rPr>
        <w:lastRenderedPageBreak/>
        <w:t>modificó el inciso segundo del artículo 41 de la Ley 80 de 1993, incluyendo la obligación, para los proponentes y contratistas, de acreditar estar a paz y salvo con los aportes parafiscales al Sistema de Seguridad Social</w:t>
      </w:r>
      <w:r w:rsidRPr="000471DA">
        <w:rPr>
          <w:rFonts w:ascii="Verdana" w:eastAsia="Arial" w:hAnsi="Verdana" w:cs="Arial"/>
          <w:spacing w:val="-26"/>
        </w:rPr>
        <w:t xml:space="preserve"> </w:t>
      </w:r>
      <w:r w:rsidRPr="000471DA">
        <w:rPr>
          <w:rFonts w:ascii="Verdana" w:eastAsia="Arial" w:hAnsi="Verdana" w:cs="Arial"/>
        </w:rPr>
        <w:t>Integral.</w:t>
      </w:r>
    </w:p>
    <w:p w14:paraId="7B1497DA" w14:textId="77777777" w:rsidR="00941C1C" w:rsidRDefault="00941C1C" w:rsidP="00941C1C">
      <w:pPr>
        <w:spacing w:line="276" w:lineRule="auto"/>
        <w:ind w:firstLine="360"/>
        <w:jc w:val="both"/>
        <w:rPr>
          <w:rFonts w:ascii="Verdana" w:hAnsi="Verdana" w:cs="Arial"/>
        </w:rPr>
      </w:pPr>
      <w:r w:rsidRPr="000471DA">
        <w:rPr>
          <w:rFonts w:ascii="Verdana" w:eastAsia="Arial" w:hAnsi="Verdana" w:cs="Arial"/>
        </w:rPr>
        <w:t>Por su parte, el artículo 50 de la</w:t>
      </w:r>
      <w:r w:rsidRPr="000471DA">
        <w:rPr>
          <w:rFonts w:ascii="Verdana" w:eastAsia="Arial" w:hAnsi="Verdana" w:cs="Arial"/>
          <w:spacing w:val="-17"/>
        </w:rPr>
        <w:t xml:space="preserve"> </w:t>
      </w:r>
      <w:r w:rsidRPr="000471DA">
        <w:rPr>
          <w:rFonts w:ascii="Verdana" w:eastAsia="Arial" w:hAnsi="Verdana" w:cs="Arial"/>
        </w:rPr>
        <w:t>Ley</w:t>
      </w:r>
      <w:r w:rsidRPr="000471DA">
        <w:rPr>
          <w:rFonts w:ascii="Verdana" w:eastAsia="Arial" w:hAnsi="Verdana" w:cs="Arial"/>
          <w:spacing w:val="-16"/>
        </w:rPr>
        <w:t xml:space="preserve"> </w:t>
      </w:r>
      <w:r w:rsidRPr="000471DA">
        <w:rPr>
          <w:rFonts w:ascii="Verdana" w:eastAsia="Arial" w:hAnsi="Verdana" w:cs="Arial"/>
        </w:rPr>
        <w:t>789</w:t>
      </w:r>
      <w:r w:rsidRPr="000471DA">
        <w:rPr>
          <w:rFonts w:ascii="Verdana" w:eastAsia="Arial" w:hAnsi="Verdana" w:cs="Arial"/>
          <w:spacing w:val="-16"/>
        </w:rPr>
        <w:t xml:space="preserve"> </w:t>
      </w:r>
      <w:r w:rsidRPr="000471DA">
        <w:rPr>
          <w:rFonts w:ascii="Verdana" w:eastAsia="Arial" w:hAnsi="Verdana" w:cs="Arial"/>
        </w:rPr>
        <w:t>de</w:t>
      </w:r>
      <w:r w:rsidRPr="000471DA">
        <w:rPr>
          <w:rFonts w:ascii="Verdana" w:eastAsia="Arial" w:hAnsi="Verdana" w:cs="Arial"/>
          <w:spacing w:val="-17"/>
        </w:rPr>
        <w:t xml:space="preserve"> </w:t>
      </w:r>
      <w:r w:rsidRPr="000471DA">
        <w:rPr>
          <w:rFonts w:ascii="Verdana" w:eastAsia="Arial" w:hAnsi="Verdana" w:cs="Arial"/>
        </w:rPr>
        <w:t>2002</w:t>
      </w:r>
      <w:r w:rsidRPr="000471DA">
        <w:rPr>
          <w:rFonts w:ascii="Verdana" w:eastAsia="Arial" w:hAnsi="Verdana" w:cs="Arial"/>
          <w:spacing w:val="-16"/>
        </w:rPr>
        <w:t xml:space="preserve"> </w:t>
      </w:r>
      <w:r w:rsidRPr="000471DA">
        <w:rPr>
          <w:rFonts w:ascii="Verdana" w:eastAsia="Arial" w:hAnsi="Verdana" w:cs="Arial"/>
        </w:rPr>
        <w:t>dispuso como</w:t>
      </w:r>
      <w:r w:rsidRPr="000471DA">
        <w:rPr>
          <w:rFonts w:ascii="Verdana" w:eastAsia="Arial" w:hAnsi="Verdana" w:cs="Arial"/>
          <w:spacing w:val="-16"/>
        </w:rPr>
        <w:t xml:space="preserve"> </w:t>
      </w:r>
      <w:r w:rsidRPr="000471DA">
        <w:rPr>
          <w:rFonts w:ascii="Verdana" w:eastAsia="Arial" w:hAnsi="Verdana" w:cs="Arial"/>
        </w:rPr>
        <w:t>obligación</w:t>
      </w:r>
      <w:r w:rsidRPr="000471DA">
        <w:rPr>
          <w:rFonts w:ascii="Verdana" w:eastAsia="Arial" w:hAnsi="Verdana" w:cs="Arial"/>
          <w:spacing w:val="-16"/>
        </w:rPr>
        <w:t xml:space="preserve"> </w:t>
      </w:r>
      <w:r w:rsidRPr="000471DA">
        <w:rPr>
          <w:rFonts w:ascii="Verdana" w:eastAsia="Arial" w:hAnsi="Verdana" w:cs="Arial"/>
        </w:rPr>
        <w:t>de</w:t>
      </w:r>
      <w:r w:rsidRPr="000471DA">
        <w:rPr>
          <w:rFonts w:ascii="Verdana" w:eastAsia="Arial" w:hAnsi="Verdana" w:cs="Arial"/>
          <w:spacing w:val="-16"/>
        </w:rPr>
        <w:t xml:space="preserve"> </w:t>
      </w:r>
      <w:r w:rsidRPr="000471DA">
        <w:rPr>
          <w:rFonts w:ascii="Verdana" w:eastAsia="Arial" w:hAnsi="Verdana" w:cs="Arial"/>
        </w:rPr>
        <w:t>quien</w:t>
      </w:r>
      <w:r w:rsidRPr="000471DA">
        <w:rPr>
          <w:rFonts w:ascii="Verdana" w:eastAsia="Arial" w:hAnsi="Verdana" w:cs="Arial"/>
          <w:spacing w:val="-17"/>
        </w:rPr>
        <w:t xml:space="preserve"> </w:t>
      </w:r>
      <w:r w:rsidRPr="000471DA">
        <w:rPr>
          <w:rFonts w:ascii="Verdana" w:eastAsia="Arial" w:hAnsi="Verdana" w:cs="Arial"/>
        </w:rPr>
        <w:t xml:space="preserve">quiere </w:t>
      </w:r>
      <w:r w:rsidRPr="000471DA">
        <w:rPr>
          <w:rFonts w:ascii="Verdana" w:eastAsia="Arial" w:hAnsi="Verdana" w:cs="Arial"/>
          <w:i/>
          <w:iCs/>
        </w:rPr>
        <w:t>celebrar, renovar o liquidar</w:t>
      </w:r>
      <w:r w:rsidRPr="000471DA">
        <w:rPr>
          <w:rFonts w:ascii="Verdana" w:eastAsia="Arial" w:hAnsi="Verdana" w:cs="Arial"/>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0471DA">
        <w:rPr>
          <w:rFonts w:ascii="Verdana" w:eastAsia="Arial" w:hAnsi="Verdana" w:cs="Arial"/>
          <w:i/>
          <w:iCs/>
        </w:rPr>
        <w:t>liquidar</w:t>
      </w:r>
      <w:r w:rsidRPr="000471DA">
        <w:rPr>
          <w:rFonts w:ascii="Verdana" w:eastAsia="Arial" w:hAnsi="Verdana" w:cs="Arial"/>
        </w:rPr>
        <w:t xml:space="preserve"> los contratos, para verificar y dejar constancia del cumplimiento de las obligaciones del contratista frente a los aportes mencionados durante</w:t>
      </w:r>
      <w:r w:rsidRPr="000471DA">
        <w:rPr>
          <w:rFonts w:ascii="Verdana" w:eastAsia="Arial" w:hAnsi="Verdana" w:cs="Arial"/>
          <w:spacing w:val="-5"/>
        </w:rPr>
        <w:t xml:space="preserve"> </w:t>
      </w:r>
      <w:r w:rsidRPr="000471DA">
        <w:rPr>
          <w:rFonts w:ascii="Verdana" w:eastAsia="Arial" w:hAnsi="Verdana" w:cs="Arial"/>
        </w:rPr>
        <w:t>toda</w:t>
      </w:r>
      <w:r w:rsidRPr="000471DA">
        <w:rPr>
          <w:rFonts w:ascii="Verdana" w:eastAsia="Arial" w:hAnsi="Verdana" w:cs="Arial"/>
          <w:spacing w:val="-4"/>
        </w:rPr>
        <w:t xml:space="preserve"> </w:t>
      </w:r>
      <w:r w:rsidRPr="000471DA">
        <w:rPr>
          <w:rFonts w:ascii="Verdana" w:eastAsia="Arial" w:hAnsi="Verdana" w:cs="Arial"/>
        </w:rPr>
        <w:t>su</w:t>
      </w:r>
      <w:r w:rsidRPr="000471DA">
        <w:rPr>
          <w:rFonts w:ascii="Verdana" w:eastAsia="Arial" w:hAnsi="Verdana" w:cs="Arial"/>
          <w:spacing w:val="-5"/>
        </w:rPr>
        <w:t xml:space="preserve"> </w:t>
      </w:r>
      <w:r w:rsidRPr="000471DA">
        <w:rPr>
          <w:rFonts w:ascii="Verdana" w:eastAsia="Arial" w:hAnsi="Verdana" w:cs="Arial"/>
        </w:rPr>
        <w:t>vigencia,</w:t>
      </w:r>
      <w:r w:rsidRPr="000471DA">
        <w:rPr>
          <w:rFonts w:ascii="Verdana" w:eastAsia="Arial" w:hAnsi="Verdana" w:cs="Arial"/>
          <w:spacing w:val="-4"/>
        </w:rPr>
        <w:t xml:space="preserve"> </w:t>
      </w:r>
      <w:r w:rsidRPr="000471DA">
        <w:rPr>
          <w:rFonts w:ascii="Verdana" w:eastAsia="Arial" w:hAnsi="Verdana" w:cs="Arial"/>
        </w:rPr>
        <w:t>estableciendo</w:t>
      </w:r>
      <w:r w:rsidRPr="000471DA">
        <w:rPr>
          <w:rFonts w:ascii="Verdana" w:eastAsia="Arial" w:hAnsi="Verdana" w:cs="Arial"/>
          <w:spacing w:val="-5"/>
        </w:rPr>
        <w:t xml:space="preserve"> </w:t>
      </w:r>
      <w:r w:rsidRPr="000471DA">
        <w:rPr>
          <w:rFonts w:ascii="Verdana" w:eastAsia="Arial" w:hAnsi="Verdana" w:cs="Arial"/>
        </w:rPr>
        <w:t>una</w:t>
      </w:r>
      <w:r w:rsidRPr="000471DA">
        <w:rPr>
          <w:rFonts w:ascii="Verdana" w:eastAsia="Arial" w:hAnsi="Verdana" w:cs="Arial"/>
          <w:spacing w:val="-4"/>
        </w:rPr>
        <w:t xml:space="preserve"> </w:t>
      </w:r>
      <w:r w:rsidRPr="000471DA">
        <w:rPr>
          <w:rFonts w:ascii="Verdana" w:eastAsia="Arial" w:hAnsi="Verdana" w:cs="Arial"/>
        </w:rPr>
        <w:t>correcta</w:t>
      </w:r>
      <w:r w:rsidRPr="000471DA">
        <w:rPr>
          <w:rFonts w:ascii="Verdana" w:eastAsia="Arial" w:hAnsi="Verdana" w:cs="Arial"/>
          <w:spacing w:val="-4"/>
        </w:rPr>
        <w:t xml:space="preserve"> </w:t>
      </w:r>
      <w:r w:rsidRPr="000471DA">
        <w:rPr>
          <w:rFonts w:ascii="Verdana" w:eastAsia="Arial" w:hAnsi="Verdana" w:cs="Arial"/>
        </w:rPr>
        <w:t>relación</w:t>
      </w:r>
      <w:r w:rsidRPr="000471DA">
        <w:rPr>
          <w:rFonts w:ascii="Verdana" w:eastAsia="Arial" w:hAnsi="Verdana" w:cs="Arial"/>
          <w:spacing w:val="-5"/>
        </w:rPr>
        <w:t xml:space="preserve"> </w:t>
      </w:r>
      <w:r w:rsidRPr="000471DA">
        <w:rPr>
          <w:rFonts w:ascii="Verdana" w:eastAsia="Arial" w:hAnsi="Verdana" w:cs="Arial"/>
        </w:rPr>
        <w:t>entre</w:t>
      </w:r>
      <w:r w:rsidRPr="000471DA">
        <w:rPr>
          <w:rFonts w:ascii="Verdana" w:eastAsia="Arial" w:hAnsi="Verdana" w:cs="Arial"/>
          <w:spacing w:val="-4"/>
        </w:rPr>
        <w:t xml:space="preserve"> </w:t>
      </w:r>
      <w:r w:rsidRPr="000471DA">
        <w:rPr>
          <w:rFonts w:ascii="Verdana" w:eastAsia="Arial" w:hAnsi="Verdana" w:cs="Arial"/>
        </w:rPr>
        <w:t>el</w:t>
      </w:r>
      <w:r w:rsidRPr="000471DA">
        <w:rPr>
          <w:rFonts w:ascii="Verdana" w:eastAsia="Arial" w:hAnsi="Verdana" w:cs="Arial"/>
          <w:spacing w:val="-5"/>
        </w:rPr>
        <w:t xml:space="preserve"> </w:t>
      </w:r>
      <w:r w:rsidRPr="000471DA">
        <w:rPr>
          <w:rFonts w:ascii="Verdana" w:eastAsia="Arial" w:hAnsi="Verdana" w:cs="Arial"/>
        </w:rPr>
        <w:t>monto</w:t>
      </w:r>
      <w:r w:rsidRPr="000471DA">
        <w:rPr>
          <w:rFonts w:ascii="Verdana" w:eastAsia="Arial" w:hAnsi="Verdana" w:cs="Arial"/>
          <w:spacing w:val="-4"/>
        </w:rPr>
        <w:t xml:space="preserve"> </w:t>
      </w:r>
      <w:r w:rsidRPr="000471DA">
        <w:rPr>
          <w:rFonts w:ascii="Verdana" w:eastAsia="Arial" w:hAnsi="Verdana" w:cs="Arial"/>
        </w:rPr>
        <w:t>cancelado y las sumas que debió</w:t>
      </w:r>
      <w:r w:rsidRPr="000471DA">
        <w:rPr>
          <w:rFonts w:ascii="Verdana" w:eastAsia="Arial" w:hAnsi="Verdana" w:cs="Arial"/>
          <w:spacing w:val="-6"/>
        </w:rPr>
        <w:t xml:space="preserve"> </w:t>
      </w:r>
      <w:r w:rsidRPr="000471DA">
        <w:rPr>
          <w:rFonts w:ascii="Verdana" w:eastAsia="Arial" w:hAnsi="Verdana" w:cs="Arial"/>
        </w:rPr>
        <w:t>cotizar</w:t>
      </w:r>
      <w:r w:rsidRPr="00945DBF">
        <w:rPr>
          <w:vertAlign w:val="superscript"/>
        </w:rPr>
        <w:footnoteReference w:id="13"/>
      </w:r>
      <w:r w:rsidRPr="000471DA">
        <w:rPr>
          <w:rFonts w:ascii="Verdana" w:eastAsia="Arial" w:hAnsi="Verdana" w:cs="Arial"/>
        </w:rPr>
        <w:t>.</w:t>
      </w:r>
    </w:p>
    <w:p w14:paraId="6012857F" w14:textId="77777777" w:rsidR="00941C1C" w:rsidRDefault="00941C1C" w:rsidP="00941C1C">
      <w:pPr>
        <w:spacing w:line="276" w:lineRule="auto"/>
        <w:ind w:firstLine="360"/>
        <w:jc w:val="both"/>
        <w:rPr>
          <w:rFonts w:ascii="Verdana" w:hAnsi="Verdana" w:cs="Arial"/>
        </w:rPr>
      </w:pPr>
      <w:r w:rsidRPr="000471DA">
        <w:rPr>
          <w:rFonts w:ascii="Verdana" w:eastAsia="Arial" w:hAnsi="Verdana" w:cs="Arial"/>
        </w:rPr>
        <w:t>Además, aclara que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w:t>
      </w:r>
      <w:r w:rsidRPr="00547180">
        <w:rPr>
          <w:rFonts w:ascii="Verdana" w:eastAsia="Arial" w:hAnsi="Verdana" w:cs="Arial"/>
        </w:rPr>
        <w:t xml:space="preserve">. En este sentido, </w:t>
      </w:r>
      <w:r>
        <w:rPr>
          <w:rFonts w:ascii="Verdana" w:eastAsia="Arial" w:hAnsi="Verdana" w:cs="Arial"/>
        </w:rPr>
        <w:t xml:space="preserve">el cuarto inciso de </w:t>
      </w:r>
      <w:r w:rsidRPr="00547180">
        <w:rPr>
          <w:rFonts w:ascii="Verdana" w:eastAsia="Arial" w:hAnsi="Verdana" w:cs="Arial"/>
        </w:rPr>
        <w:t>la Ley señala que</w:t>
      </w:r>
      <w:r w:rsidRPr="00547180">
        <w:rPr>
          <w:rFonts w:ascii="Verdana" w:eastAsia="Arial" w:hAnsi="Verdana" w:cs="Arial"/>
          <w:spacing w:val="-10"/>
        </w:rPr>
        <w:t xml:space="preserve"> </w:t>
      </w:r>
      <w:r w:rsidRPr="00547180">
        <w:rPr>
          <w:rFonts w:ascii="Verdana" w:eastAsia="Arial" w:hAnsi="Verdana" w:cs="Arial"/>
          <w:i/>
          <w:iCs/>
        </w:rPr>
        <w:t>para</w:t>
      </w:r>
      <w:r w:rsidRPr="00547180">
        <w:rPr>
          <w:rFonts w:ascii="Verdana" w:eastAsia="Arial" w:hAnsi="Verdana" w:cs="Arial"/>
          <w:i/>
          <w:iCs/>
          <w:spacing w:val="-10"/>
        </w:rPr>
        <w:t xml:space="preserve"> </w:t>
      </w:r>
      <w:r w:rsidRPr="00547180">
        <w:rPr>
          <w:rFonts w:ascii="Verdana" w:eastAsia="Arial" w:hAnsi="Verdana" w:cs="Arial"/>
          <w:i/>
          <w:iCs/>
        </w:rPr>
        <w:t>presentar</w:t>
      </w:r>
      <w:r w:rsidRPr="00547180">
        <w:rPr>
          <w:rFonts w:ascii="Verdana" w:eastAsia="Arial" w:hAnsi="Verdana" w:cs="Arial"/>
          <w:i/>
          <w:iCs/>
          <w:spacing w:val="-10"/>
        </w:rPr>
        <w:t xml:space="preserve"> </w:t>
      </w:r>
      <w:r w:rsidRPr="00547180">
        <w:rPr>
          <w:rFonts w:ascii="Verdana" w:eastAsia="Arial" w:hAnsi="Verdana" w:cs="Arial"/>
          <w:i/>
          <w:iCs/>
        </w:rPr>
        <w:t>la</w:t>
      </w:r>
      <w:r w:rsidRPr="00547180">
        <w:rPr>
          <w:rFonts w:ascii="Verdana" w:eastAsia="Arial" w:hAnsi="Verdana" w:cs="Arial"/>
          <w:i/>
          <w:iCs/>
          <w:spacing w:val="-10"/>
        </w:rPr>
        <w:t xml:space="preserve"> </w:t>
      </w:r>
      <w:r w:rsidRPr="00547180">
        <w:rPr>
          <w:rFonts w:ascii="Verdana" w:eastAsia="Arial" w:hAnsi="Verdana" w:cs="Arial"/>
          <w:i/>
          <w:iCs/>
        </w:rPr>
        <w:t>oferta</w:t>
      </w:r>
      <w:r w:rsidRPr="00547180">
        <w:rPr>
          <w:rFonts w:ascii="Verdana" w:eastAsia="Arial" w:hAnsi="Verdana" w:cs="Arial"/>
          <w:spacing w:val="-9"/>
        </w:rPr>
        <w:t xml:space="preserve"> </w:t>
      </w:r>
      <w:r w:rsidRPr="00547180">
        <w:rPr>
          <w:rFonts w:ascii="Verdana" w:eastAsia="Arial" w:hAnsi="Verdana" w:cs="Arial"/>
        </w:rPr>
        <w:t>las</w:t>
      </w:r>
      <w:r w:rsidRPr="00547180">
        <w:rPr>
          <w:rFonts w:ascii="Verdana" w:eastAsia="Arial" w:hAnsi="Verdana" w:cs="Arial"/>
          <w:spacing w:val="-10"/>
        </w:rPr>
        <w:t xml:space="preserve"> </w:t>
      </w:r>
      <w:r w:rsidRPr="00547180">
        <w:rPr>
          <w:rFonts w:ascii="Verdana" w:eastAsia="Arial" w:hAnsi="Verdana" w:cs="Arial"/>
        </w:rPr>
        <w:t>personas</w:t>
      </w:r>
      <w:r w:rsidRPr="00547180">
        <w:rPr>
          <w:rFonts w:ascii="Verdana" w:eastAsia="Arial" w:hAnsi="Verdana" w:cs="Arial"/>
          <w:spacing w:val="-10"/>
        </w:rPr>
        <w:t xml:space="preserve"> </w:t>
      </w:r>
      <w:r w:rsidRPr="00547180">
        <w:rPr>
          <w:rFonts w:ascii="Verdana" w:eastAsia="Arial" w:hAnsi="Verdana" w:cs="Arial"/>
        </w:rPr>
        <w:t>jurídicas</w:t>
      </w:r>
      <w:r w:rsidRPr="00547180">
        <w:rPr>
          <w:rFonts w:ascii="Verdana" w:eastAsia="Arial" w:hAnsi="Verdana" w:cs="Arial"/>
          <w:spacing w:val="-10"/>
        </w:rPr>
        <w:t xml:space="preserve"> </w:t>
      </w:r>
      <w:r w:rsidRPr="00547180">
        <w:rPr>
          <w:rFonts w:ascii="Verdana" w:eastAsia="Arial" w:hAnsi="Verdana" w:cs="Arial"/>
        </w:rPr>
        <w:t>deben</w:t>
      </w:r>
      <w:r w:rsidRPr="00547180">
        <w:rPr>
          <w:rFonts w:ascii="Verdana" w:eastAsia="Arial" w:hAnsi="Verdana" w:cs="Arial"/>
          <w:spacing w:val="-9"/>
        </w:rPr>
        <w:t xml:space="preserve"> </w:t>
      </w:r>
      <w:r w:rsidRPr="00547180">
        <w:rPr>
          <w:rFonts w:ascii="Verdana" w:eastAsia="Arial" w:hAnsi="Verdana" w:cs="Arial"/>
        </w:rPr>
        <w:t>acreditar</w:t>
      </w:r>
      <w:r w:rsidRPr="00547180">
        <w:rPr>
          <w:rFonts w:ascii="Verdana" w:eastAsia="Arial" w:hAnsi="Verdana" w:cs="Arial"/>
          <w:spacing w:val="-10"/>
        </w:rPr>
        <w:t xml:space="preserve"> </w:t>
      </w:r>
      <w:r w:rsidRPr="00547180">
        <w:rPr>
          <w:rFonts w:ascii="Verdana" w:eastAsia="Arial" w:hAnsi="Verdana" w:cs="Arial"/>
        </w:rPr>
        <w:t>el</w:t>
      </w:r>
      <w:r w:rsidRPr="00547180">
        <w:rPr>
          <w:rFonts w:ascii="Verdana" w:eastAsia="Arial" w:hAnsi="Verdana" w:cs="Arial"/>
          <w:spacing w:val="-10"/>
        </w:rPr>
        <w:t xml:space="preserve"> </w:t>
      </w:r>
      <w:r w:rsidRPr="00547180">
        <w:rPr>
          <w:rFonts w:ascii="Verdana" w:eastAsia="Arial" w:hAnsi="Verdana" w:cs="Arial"/>
        </w:rPr>
        <w:t>requisito</w:t>
      </w:r>
      <w:r w:rsidRPr="00547180">
        <w:rPr>
          <w:rFonts w:ascii="Verdana" w:eastAsia="Arial" w:hAnsi="Verdana" w:cs="Arial"/>
          <w:spacing w:val="-10"/>
        </w:rPr>
        <w:t xml:space="preserve"> </w:t>
      </w:r>
      <w:r w:rsidRPr="00547180">
        <w:rPr>
          <w:rFonts w:ascii="Verdana" w:eastAsia="Arial" w:hAnsi="Verdana" w:cs="Arial"/>
        </w:rPr>
        <w:t>señalado anteriormente</w:t>
      </w:r>
      <w:r>
        <w:rPr>
          <w:rFonts w:ascii="Verdana" w:eastAsia="Arial" w:hAnsi="Verdana" w:cs="Arial"/>
        </w:rPr>
        <w:t xml:space="preserve"> y que e</w:t>
      </w:r>
      <w:r w:rsidRPr="00556E5D">
        <w:rPr>
          <w:rFonts w:ascii="Verdana" w:eastAsia="Arial" w:hAnsi="Verdana" w:cs="Arial"/>
        </w:rPr>
        <w:t>l funcionario que no deje constancia de la verificación del cumplimiento de este requisito incurrirá en causal de mala conducta.</w:t>
      </w:r>
    </w:p>
    <w:p w14:paraId="41984A5B" w14:textId="77777777" w:rsidR="00941C1C" w:rsidRPr="000471DA" w:rsidRDefault="00941C1C" w:rsidP="00941C1C">
      <w:pPr>
        <w:spacing w:line="276" w:lineRule="auto"/>
        <w:ind w:firstLine="360"/>
        <w:jc w:val="both"/>
        <w:rPr>
          <w:rFonts w:ascii="Verdana" w:hAnsi="Verdana" w:cs="Arial"/>
        </w:rPr>
      </w:pPr>
      <w:r w:rsidRPr="000471DA">
        <w:rPr>
          <w:rFonts w:ascii="Verdana" w:eastAsia="Arial" w:hAnsi="Verdana" w:cs="Arial"/>
        </w:rPr>
        <w:t>Esta norma fue analizada por la Sección Tercera del Consejo de Estado, que consideró</w:t>
      </w:r>
      <w:r w:rsidRPr="000471DA">
        <w:rPr>
          <w:rFonts w:ascii="Verdana" w:eastAsia="Arial" w:hAnsi="Verdana" w:cs="Arial"/>
          <w:spacing w:val="-6"/>
        </w:rPr>
        <w:t xml:space="preserve"> </w:t>
      </w:r>
      <w:r w:rsidRPr="000471DA">
        <w:rPr>
          <w:rFonts w:ascii="Verdana" w:eastAsia="Arial" w:hAnsi="Verdana" w:cs="Arial"/>
        </w:rPr>
        <w:t>que</w:t>
      </w:r>
      <w:r w:rsidRPr="000471DA">
        <w:rPr>
          <w:rFonts w:ascii="Verdana" w:eastAsia="Arial" w:hAnsi="Verdana" w:cs="Arial"/>
          <w:spacing w:val="-6"/>
        </w:rPr>
        <w:t xml:space="preserve"> </w:t>
      </w:r>
      <w:r w:rsidRPr="000471DA">
        <w:rPr>
          <w:rFonts w:ascii="Verdana" w:eastAsia="Arial" w:hAnsi="Verdana" w:cs="Arial"/>
        </w:rPr>
        <w:t>el</w:t>
      </w:r>
      <w:r w:rsidRPr="000471DA">
        <w:rPr>
          <w:rFonts w:ascii="Verdana" w:eastAsia="Arial" w:hAnsi="Verdana" w:cs="Arial"/>
          <w:spacing w:val="-5"/>
        </w:rPr>
        <w:t xml:space="preserve"> </w:t>
      </w:r>
      <w:r w:rsidRPr="000471DA">
        <w:rPr>
          <w:rFonts w:ascii="Verdana" w:eastAsia="Arial" w:hAnsi="Verdana" w:cs="Arial"/>
        </w:rPr>
        <w:t>artículo</w:t>
      </w:r>
      <w:r w:rsidRPr="000471DA">
        <w:rPr>
          <w:rFonts w:ascii="Verdana" w:eastAsia="Arial" w:hAnsi="Verdana" w:cs="Arial"/>
          <w:spacing w:val="-6"/>
        </w:rPr>
        <w:t xml:space="preserve"> </w:t>
      </w:r>
      <w:r w:rsidRPr="000471DA">
        <w:rPr>
          <w:rFonts w:ascii="Verdana" w:eastAsia="Arial" w:hAnsi="Verdana" w:cs="Arial"/>
        </w:rPr>
        <w:t>50</w:t>
      </w:r>
      <w:r w:rsidRPr="000471DA">
        <w:rPr>
          <w:rFonts w:ascii="Verdana" w:eastAsia="Arial" w:hAnsi="Verdana" w:cs="Arial"/>
          <w:spacing w:val="-6"/>
        </w:rPr>
        <w:t xml:space="preserve"> </w:t>
      </w:r>
      <w:r w:rsidRPr="000471DA">
        <w:rPr>
          <w:rFonts w:ascii="Verdana" w:eastAsia="Arial" w:hAnsi="Verdana" w:cs="Arial"/>
        </w:rPr>
        <w:t>de</w:t>
      </w:r>
      <w:r w:rsidRPr="000471DA">
        <w:rPr>
          <w:rFonts w:ascii="Verdana" w:eastAsia="Arial" w:hAnsi="Verdana" w:cs="Arial"/>
          <w:spacing w:val="-5"/>
        </w:rPr>
        <w:t xml:space="preserve"> </w:t>
      </w:r>
      <w:r w:rsidRPr="000471DA">
        <w:rPr>
          <w:rFonts w:ascii="Verdana" w:eastAsia="Arial" w:hAnsi="Verdana" w:cs="Arial"/>
        </w:rPr>
        <w:t>la</w:t>
      </w:r>
      <w:r w:rsidRPr="000471DA">
        <w:rPr>
          <w:rFonts w:ascii="Verdana" w:eastAsia="Arial" w:hAnsi="Verdana" w:cs="Arial"/>
          <w:spacing w:val="-6"/>
        </w:rPr>
        <w:t xml:space="preserve"> </w:t>
      </w:r>
      <w:r w:rsidRPr="000471DA">
        <w:rPr>
          <w:rFonts w:ascii="Verdana" w:eastAsia="Arial" w:hAnsi="Verdana" w:cs="Arial"/>
        </w:rPr>
        <w:t>Ley</w:t>
      </w:r>
      <w:r w:rsidRPr="000471DA">
        <w:rPr>
          <w:rFonts w:ascii="Verdana" w:eastAsia="Arial" w:hAnsi="Verdana" w:cs="Arial"/>
          <w:spacing w:val="-5"/>
        </w:rPr>
        <w:t xml:space="preserve"> </w:t>
      </w:r>
      <w:r w:rsidRPr="000471DA">
        <w:rPr>
          <w:rFonts w:ascii="Verdana" w:eastAsia="Arial" w:hAnsi="Verdana" w:cs="Arial"/>
        </w:rPr>
        <w:t>789</w:t>
      </w:r>
      <w:r w:rsidRPr="000471DA">
        <w:rPr>
          <w:rFonts w:ascii="Verdana" w:eastAsia="Arial" w:hAnsi="Verdana" w:cs="Arial"/>
          <w:spacing w:val="-6"/>
        </w:rPr>
        <w:t xml:space="preserve"> </w:t>
      </w:r>
      <w:r w:rsidRPr="000471DA">
        <w:rPr>
          <w:rFonts w:ascii="Verdana" w:eastAsia="Arial" w:hAnsi="Verdana" w:cs="Arial"/>
        </w:rPr>
        <w:t>de</w:t>
      </w:r>
      <w:r w:rsidRPr="000471DA">
        <w:rPr>
          <w:rFonts w:ascii="Verdana" w:eastAsia="Arial" w:hAnsi="Verdana" w:cs="Arial"/>
          <w:spacing w:val="-6"/>
        </w:rPr>
        <w:t xml:space="preserve"> </w:t>
      </w:r>
      <w:r w:rsidRPr="000471DA">
        <w:rPr>
          <w:rFonts w:ascii="Verdana" w:eastAsia="Arial" w:hAnsi="Verdana" w:cs="Arial"/>
        </w:rPr>
        <w:t>2002</w:t>
      </w:r>
      <w:r w:rsidRPr="000471DA">
        <w:rPr>
          <w:rFonts w:ascii="Verdana" w:eastAsia="Arial" w:hAnsi="Verdana" w:cs="Arial"/>
          <w:spacing w:val="-5"/>
        </w:rPr>
        <w:t xml:space="preserve"> </w:t>
      </w:r>
      <w:r w:rsidRPr="000471DA">
        <w:rPr>
          <w:rFonts w:ascii="Verdana" w:eastAsia="Arial" w:hAnsi="Verdana" w:cs="Arial"/>
        </w:rPr>
        <w:t>tiene</w:t>
      </w:r>
      <w:r w:rsidRPr="000471DA">
        <w:rPr>
          <w:rFonts w:ascii="Verdana" w:eastAsia="Arial" w:hAnsi="Verdana" w:cs="Arial"/>
          <w:spacing w:val="-5"/>
        </w:rPr>
        <w:t xml:space="preserve"> </w:t>
      </w:r>
      <w:r w:rsidRPr="000471DA">
        <w:rPr>
          <w:rFonts w:ascii="Verdana" w:eastAsia="Arial" w:hAnsi="Verdana" w:cs="Arial"/>
        </w:rPr>
        <w:t>por</w:t>
      </w:r>
      <w:r w:rsidRPr="000471DA">
        <w:rPr>
          <w:rFonts w:ascii="Verdana" w:eastAsia="Arial" w:hAnsi="Verdana" w:cs="Arial"/>
          <w:spacing w:val="-6"/>
        </w:rPr>
        <w:t xml:space="preserve"> </w:t>
      </w:r>
      <w:r w:rsidRPr="000471DA">
        <w:rPr>
          <w:rFonts w:ascii="Verdana" w:eastAsia="Arial" w:hAnsi="Verdana" w:cs="Arial"/>
        </w:rPr>
        <w:t>objeto</w:t>
      </w:r>
      <w:r w:rsidRPr="000471DA">
        <w:rPr>
          <w:rFonts w:ascii="Verdana" w:eastAsia="Arial" w:hAnsi="Verdana" w:cs="Arial"/>
          <w:spacing w:val="-5"/>
        </w:rPr>
        <w:t xml:space="preserve"> </w:t>
      </w:r>
      <w:r w:rsidRPr="000471DA">
        <w:rPr>
          <w:rFonts w:ascii="Verdana" w:eastAsia="Arial" w:hAnsi="Verdana" w:cs="Arial"/>
        </w:rPr>
        <w:t>evitar</w:t>
      </w:r>
      <w:r w:rsidRPr="000471DA">
        <w:rPr>
          <w:rFonts w:ascii="Verdana" w:eastAsia="Arial" w:hAnsi="Verdana" w:cs="Arial"/>
          <w:spacing w:val="-6"/>
        </w:rPr>
        <w:t xml:space="preserve"> </w:t>
      </w:r>
      <w:r w:rsidRPr="000471DA">
        <w:rPr>
          <w:rFonts w:ascii="Verdana" w:eastAsia="Arial" w:hAnsi="Verdana" w:cs="Arial"/>
        </w:rPr>
        <w:t>la</w:t>
      </w:r>
      <w:r w:rsidRPr="000471DA">
        <w:rPr>
          <w:rFonts w:ascii="Verdana" w:eastAsia="Arial" w:hAnsi="Verdana" w:cs="Arial"/>
          <w:spacing w:val="-5"/>
        </w:rPr>
        <w:t xml:space="preserve"> </w:t>
      </w:r>
      <w:r w:rsidRPr="000471DA">
        <w:rPr>
          <w:rFonts w:ascii="Verdana" w:eastAsia="Arial" w:hAnsi="Verdana" w:cs="Arial"/>
        </w:rPr>
        <w:t>evasión</w:t>
      </w:r>
      <w:r w:rsidRPr="000471DA">
        <w:rPr>
          <w:rFonts w:ascii="Verdana" w:eastAsia="Arial" w:hAnsi="Verdana" w:cs="Arial"/>
          <w:spacing w:val="-6"/>
        </w:rPr>
        <w:t xml:space="preserve"> </w:t>
      </w:r>
      <w:r w:rsidRPr="000471DA">
        <w:rPr>
          <w:rFonts w:ascii="Verdana" w:eastAsia="Arial" w:hAnsi="Verdana" w:cs="Arial"/>
        </w:rPr>
        <w:t xml:space="preserve">por parte de los empleadores de las cotizaciones al sistema de seguridad social y de los aportes parafiscales, y para lograr esa finalidad el legislador </w:t>
      </w:r>
      <w:r w:rsidRPr="000471DA">
        <w:rPr>
          <w:rFonts w:ascii="Verdana" w:eastAsia="Arial" w:hAnsi="Verdana" w:cs="Arial"/>
        </w:rPr>
        <w:lastRenderedPageBreak/>
        <w:t>impuso a las Entidades Estatales la obligación de verificar, en los procesos de selección de contratistas y durante la ejecución y liquidación de los contratos, que tanto los oferentes como los contratistas</w:t>
      </w:r>
      <w:r w:rsidRPr="000471DA">
        <w:rPr>
          <w:rFonts w:ascii="Verdana" w:eastAsia="Arial" w:hAnsi="Verdana" w:cs="Arial"/>
          <w:spacing w:val="-9"/>
        </w:rPr>
        <w:t xml:space="preserve"> </w:t>
      </w:r>
      <w:r w:rsidRPr="000471DA">
        <w:rPr>
          <w:rFonts w:ascii="Verdana" w:eastAsia="Arial" w:hAnsi="Verdana" w:cs="Arial"/>
        </w:rPr>
        <w:t>hayan</w:t>
      </w:r>
      <w:r w:rsidRPr="000471DA">
        <w:rPr>
          <w:rFonts w:ascii="Verdana" w:eastAsia="Arial" w:hAnsi="Verdana" w:cs="Arial"/>
          <w:spacing w:val="-8"/>
        </w:rPr>
        <w:t xml:space="preserve"> </w:t>
      </w:r>
      <w:r w:rsidRPr="000471DA">
        <w:rPr>
          <w:rFonts w:ascii="Verdana" w:eastAsia="Arial" w:hAnsi="Verdana" w:cs="Arial"/>
        </w:rPr>
        <w:t>realizado</w:t>
      </w:r>
      <w:r w:rsidRPr="000471DA">
        <w:rPr>
          <w:rFonts w:ascii="Verdana" w:eastAsia="Arial" w:hAnsi="Verdana" w:cs="Arial"/>
          <w:spacing w:val="-8"/>
        </w:rPr>
        <w:t xml:space="preserve"> </w:t>
      </w:r>
      <w:r w:rsidRPr="000471DA">
        <w:rPr>
          <w:rFonts w:ascii="Verdana" w:eastAsia="Arial" w:hAnsi="Verdana" w:cs="Arial"/>
        </w:rPr>
        <w:t>los</w:t>
      </w:r>
      <w:r w:rsidRPr="000471DA">
        <w:rPr>
          <w:rFonts w:ascii="Verdana" w:eastAsia="Arial" w:hAnsi="Verdana" w:cs="Arial"/>
          <w:spacing w:val="-8"/>
        </w:rPr>
        <w:t xml:space="preserve"> </w:t>
      </w:r>
      <w:r w:rsidRPr="000471DA">
        <w:rPr>
          <w:rFonts w:ascii="Verdana" w:eastAsia="Arial" w:hAnsi="Verdana" w:cs="Arial"/>
        </w:rPr>
        <w:t>aportes</w:t>
      </w:r>
      <w:r w:rsidRPr="000471DA">
        <w:rPr>
          <w:rFonts w:ascii="Verdana" w:eastAsia="Arial" w:hAnsi="Verdana" w:cs="Arial"/>
          <w:spacing w:val="-9"/>
        </w:rPr>
        <w:t xml:space="preserve"> </w:t>
      </w:r>
      <w:r w:rsidRPr="000471DA">
        <w:rPr>
          <w:rFonts w:ascii="Verdana" w:eastAsia="Arial" w:hAnsi="Verdana" w:cs="Arial"/>
        </w:rPr>
        <w:t>al</w:t>
      </w:r>
      <w:r w:rsidRPr="000471DA">
        <w:rPr>
          <w:rFonts w:ascii="Verdana" w:eastAsia="Arial" w:hAnsi="Verdana" w:cs="Arial"/>
          <w:spacing w:val="-8"/>
        </w:rPr>
        <w:t xml:space="preserve"> </w:t>
      </w:r>
      <w:r w:rsidRPr="000471DA">
        <w:rPr>
          <w:rFonts w:ascii="Verdana" w:eastAsia="Arial" w:hAnsi="Verdana" w:cs="Arial"/>
        </w:rPr>
        <w:t>Sistema</w:t>
      </w:r>
      <w:r w:rsidRPr="000471DA">
        <w:rPr>
          <w:rFonts w:ascii="Verdana" w:eastAsia="Arial" w:hAnsi="Verdana" w:cs="Arial"/>
          <w:spacing w:val="-7"/>
        </w:rPr>
        <w:t xml:space="preserve"> </w:t>
      </w:r>
      <w:r w:rsidRPr="000471DA">
        <w:rPr>
          <w:rFonts w:ascii="Verdana" w:eastAsia="Arial" w:hAnsi="Verdana" w:cs="Arial"/>
        </w:rPr>
        <w:t>de</w:t>
      </w:r>
      <w:r w:rsidRPr="000471DA">
        <w:rPr>
          <w:rFonts w:ascii="Verdana" w:eastAsia="Arial" w:hAnsi="Verdana" w:cs="Arial"/>
          <w:spacing w:val="-8"/>
        </w:rPr>
        <w:t xml:space="preserve"> </w:t>
      </w:r>
      <w:r w:rsidRPr="000471DA">
        <w:rPr>
          <w:rFonts w:ascii="Verdana" w:eastAsia="Arial" w:hAnsi="Verdana" w:cs="Arial"/>
        </w:rPr>
        <w:t>Seguridad</w:t>
      </w:r>
      <w:r w:rsidRPr="000471DA">
        <w:rPr>
          <w:rFonts w:ascii="Verdana" w:eastAsia="Arial" w:hAnsi="Verdana" w:cs="Arial"/>
          <w:spacing w:val="-7"/>
        </w:rPr>
        <w:t xml:space="preserve"> </w:t>
      </w:r>
      <w:r w:rsidRPr="000471DA">
        <w:rPr>
          <w:rFonts w:ascii="Verdana" w:eastAsia="Arial" w:hAnsi="Verdana" w:cs="Arial"/>
        </w:rPr>
        <w:t>Social</w:t>
      </w:r>
      <w:r w:rsidRPr="000471DA">
        <w:rPr>
          <w:rFonts w:ascii="Verdana" w:eastAsia="Arial" w:hAnsi="Verdana" w:cs="Arial"/>
          <w:spacing w:val="-7"/>
        </w:rPr>
        <w:t xml:space="preserve"> </w:t>
      </w:r>
      <w:r w:rsidRPr="000471DA">
        <w:rPr>
          <w:rFonts w:ascii="Verdana" w:eastAsia="Arial" w:hAnsi="Verdana" w:cs="Arial"/>
        </w:rPr>
        <w:t>Integral</w:t>
      </w:r>
      <w:r w:rsidRPr="00945DBF">
        <w:rPr>
          <w:vertAlign w:val="superscript"/>
        </w:rPr>
        <w:footnoteReference w:id="14"/>
      </w:r>
      <w:r w:rsidRPr="000471DA">
        <w:rPr>
          <w:rFonts w:ascii="Verdana" w:eastAsia="Arial" w:hAnsi="Verdana" w:cs="Arial"/>
          <w:sz w:val="21"/>
          <w:szCs w:val="21"/>
        </w:rPr>
        <w:t>.</w:t>
      </w:r>
      <w:r w:rsidRPr="000471DA">
        <w:rPr>
          <w:rFonts w:ascii="Verdana" w:eastAsia="Arial" w:hAnsi="Verdana" w:cs="Arial"/>
          <w:spacing w:val="-8"/>
          <w:sz w:val="21"/>
          <w:szCs w:val="21"/>
        </w:rPr>
        <w:t xml:space="preserve"> </w:t>
      </w:r>
      <w:r w:rsidRPr="000471DA">
        <w:rPr>
          <w:rFonts w:ascii="Verdana" w:eastAsia="Arial" w:hAnsi="Verdana" w:cs="Arial"/>
        </w:rPr>
        <w:t>Por</w:t>
      </w:r>
      <w:r w:rsidRPr="000471DA">
        <w:rPr>
          <w:rFonts w:ascii="Verdana" w:eastAsia="Arial" w:hAnsi="Verdana" w:cs="Arial"/>
          <w:spacing w:val="-8"/>
        </w:rPr>
        <w:t xml:space="preserve"> </w:t>
      </w:r>
      <w:r w:rsidRPr="000471DA">
        <w:rPr>
          <w:rFonts w:ascii="Verdana" w:eastAsia="Arial" w:hAnsi="Verdana" w:cs="Arial"/>
        </w:rPr>
        <w:t xml:space="preserve">lo tanto, la jurisprudencia reiteró la necesidad de que las Entidades Estatales, </w:t>
      </w:r>
      <w:r w:rsidRPr="000471DA">
        <w:rPr>
          <w:rFonts w:ascii="Verdana" w:eastAsia="Arial" w:hAnsi="Verdana" w:cs="Arial"/>
          <w:i/>
          <w:iCs/>
        </w:rPr>
        <w:t>durante la ejecución de un contrato</w:t>
      </w:r>
      <w:r w:rsidRPr="000471DA">
        <w:rPr>
          <w:rFonts w:ascii="Verdana" w:eastAsia="Arial" w:hAnsi="Verdana" w:cs="Arial"/>
        </w:rPr>
        <w:t>, verifiquen el cumplimiento de las obligaciones del sistema de seguridad</w:t>
      </w:r>
      <w:r w:rsidRPr="000471DA">
        <w:rPr>
          <w:rFonts w:ascii="Verdana" w:eastAsia="Arial" w:hAnsi="Verdana" w:cs="Arial"/>
          <w:spacing w:val="-18"/>
        </w:rPr>
        <w:t xml:space="preserve"> </w:t>
      </w:r>
      <w:r w:rsidRPr="000471DA">
        <w:rPr>
          <w:rFonts w:ascii="Verdana" w:eastAsia="Arial" w:hAnsi="Verdana" w:cs="Arial"/>
        </w:rPr>
        <w:t>social</w:t>
      </w:r>
      <w:r w:rsidRPr="000471DA">
        <w:rPr>
          <w:rFonts w:ascii="Verdana" w:eastAsia="Arial" w:hAnsi="Verdana" w:cs="Arial"/>
          <w:spacing w:val="-17"/>
        </w:rPr>
        <w:t xml:space="preserve"> </w:t>
      </w:r>
      <w:r w:rsidRPr="000471DA">
        <w:rPr>
          <w:rFonts w:ascii="Verdana" w:eastAsia="Arial" w:hAnsi="Verdana" w:cs="Arial"/>
        </w:rPr>
        <w:t>por</w:t>
      </w:r>
      <w:r w:rsidRPr="000471DA">
        <w:rPr>
          <w:rFonts w:ascii="Verdana" w:eastAsia="Arial" w:hAnsi="Verdana" w:cs="Arial"/>
          <w:spacing w:val="-17"/>
        </w:rPr>
        <w:t xml:space="preserve"> </w:t>
      </w:r>
      <w:r w:rsidRPr="000471DA">
        <w:rPr>
          <w:rFonts w:ascii="Verdana" w:eastAsia="Arial" w:hAnsi="Verdana" w:cs="Arial"/>
        </w:rPr>
        <w:t>parte</w:t>
      </w:r>
      <w:r w:rsidRPr="000471DA">
        <w:rPr>
          <w:rFonts w:ascii="Verdana" w:eastAsia="Arial" w:hAnsi="Verdana" w:cs="Arial"/>
          <w:spacing w:val="-18"/>
        </w:rPr>
        <w:t xml:space="preserve"> </w:t>
      </w:r>
      <w:r w:rsidRPr="000471DA">
        <w:rPr>
          <w:rFonts w:ascii="Verdana" w:eastAsia="Arial" w:hAnsi="Verdana" w:cs="Arial"/>
        </w:rPr>
        <w:t>de</w:t>
      </w:r>
      <w:r w:rsidRPr="000471DA">
        <w:rPr>
          <w:rFonts w:ascii="Verdana" w:eastAsia="Arial" w:hAnsi="Verdana" w:cs="Arial"/>
          <w:spacing w:val="-17"/>
        </w:rPr>
        <w:t xml:space="preserve"> </w:t>
      </w:r>
      <w:r w:rsidRPr="000471DA">
        <w:rPr>
          <w:rFonts w:ascii="Verdana" w:eastAsia="Arial" w:hAnsi="Verdana" w:cs="Arial"/>
        </w:rPr>
        <w:t>los</w:t>
      </w:r>
      <w:r w:rsidRPr="000471DA">
        <w:rPr>
          <w:rFonts w:ascii="Verdana" w:eastAsia="Arial" w:hAnsi="Verdana" w:cs="Arial"/>
          <w:spacing w:val="-17"/>
        </w:rPr>
        <w:t xml:space="preserve"> </w:t>
      </w:r>
      <w:r w:rsidRPr="000471DA">
        <w:rPr>
          <w:rFonts w:ascii="Verdana" w:eastAsia="Arial" w:hAnsi="Verdana" w:cs="Arial"/>
        </w:rPr>
        <w:t>oferentes.</w:t>
      </w:r>
      <w:r w:rsidRPr="000471DA">
        <w:rPr>
          <w:rFonts w:ascii="Verdana" w:eastAsia="Arial" w:hAnsi="Verdana" w:cs="Arial"/>
          <w:spacing w:val="-16"/>
        </w:rPr>
        <w:t xml:space="preserve"> </w:t>
      </w:r>
      <w:r w:rsidRPr="000471DA">
        <w:rPr>
          <w:rFonts w:ascii="Verdana" w:eastAsia="Arial" w:hAnsi="Verdana" w:cs="Arial"/>
        </w:rPr>
        <w:t>De</w:t>
      </w:r>
      <w:r w:rsidRPr="000471DA">
        <w:rPr>
          <w:rFonts w:ascii="Verdana" w:eastAsia="Arial" w:hAnsi="Verdana" w:cs="Arial"/>
          <w:spacing w:val="-18"/>
        </w:rPr>
        <w:t xml:space="preserve"> </w:t>
      </w:r>
      <w:r w:rsidRPr="000471DA">
        <w:rPr>
          <w:rFonts w:ascii="Verdana" w:eastAsia="Arial" w:hAnsi="Verdana" w:cs="Arial"/>
        </w:rPr>
        <w:t>esta</w:t>
      </w:r>
      <w:r w:rsidRPr="000471DA">
        <w:rPr>
          <w:rFonts w:ascii="Verdana" w:eastAsia="Arial" w:hAnsi="Verdana" w:cs="Arial"/>
          <w:spacing w:val="-17"/>
        </w:rPr>
        <w:t xml:space="preserve"> </w:t>
      </w:r>
      <w:r w:rsidRPr="000471DA">
        <w:rPr>
          <w:rFonts w:ascii="Verdana" w:eastAsia="Arial" w:hAnsi="Verdana" w:cs="Arial"/>
        </w:rPr>
        <w:t>manera,</w:t>
      </w:r>
      <w:r w:rsidRPr="000471DA">
        <w:rPr>
          <w:rFonts w:ascii="Verdana" w:eastAsia="Arial" w:hAnsi="Verdana" w:cs="Arial"/>
          <w:spacing w:val="-17"/>
        </w:rPr>
        <w:t xml:space="preserve"> </w:t>
      </w:r>
      <w:r w:rsidRPr="000471DA">
        <w:rPr>
          <w:rFonts w:ascii="Verdana" w:eastAsia="Arial" w:hAnsi="Verdana" w:cs="Arial"/>
        </w:rPr>
        <w:t>el</w:t>
      </w:r>
      <w:r w:rsidRPr="000471DA">
        <w:rPr>
          <w:rFonts w:ascii="Verdana" w:eastAsia="Arial" w:hAnsi="Verdana" w:cs="Arial"/>
          <w:spacing w:val="-18"/>
        </w:rPr>
        <w:t xml:space="preserve"> </w:t>
      </w:r>
      <w:r w:rsidRPr="000471DA">
        <w:rPr>
          <w:rFonts w:ascii="Verdana" w:eastAsia="Arial" w:hAnsi="Verdana" w:cs="Arial"/>
        </w:rPr>
        <w:t>artículo</w:t>
      </w:r>
      <w:r w:rsidRPr="000471DA">
        <w:rPr>
          <w:rFonts w:ascii="Verdana" w:eastAsia="Arial" w:hAnsi="Verdana" w:cs="Arial"/>
          <w:spacing w:val="-17"/>
        </w:rPr>
        <w:t xml:space="preserve"> </w:t>
      </w:r>
      <w:r w:rsidRPr="000471DA">
        <w:rPr>
          <w:rFonts w:ascii="Verdana" w:eastAsia="Arial" w:hAnsi="Verdana" w:cs="Arial"/>
        </w:rPr>
        <w:t>23</w:t>
      </w:r>
      <w:r w:rsidRPr="000471DA">
        <w:rPr>
          <w:rFonts w:ascii="Verdana" w:eastAsia="Arial" w:hAnsi="Verdana" w:cs="Arial"/>
          <w:spacing w:val="-17"/>
        </w:rPr>
        <w:t xml:space="preserve"> </w:t>
      </w:r>
      <w:r w:rsidRPr="000471DA">
        <w:rPr>
          <w:rFonts w:ascii="Verdana" w:eastAsia="Arial" w:hAnsi="Verdana" w:cs="Arial"/>
        </w:rPr>
        <w:t>de</w:t>
      </w:r>
      <w:r w:rsidRPr="000471DA">
        <w:rPr>
          <w:rFonts w:ascii="Verdana" w:eastAsia="Arial" w:hAnsi="Verdana" w:cs="Arial"/>
          <w:spacing w:val="-17"/>
        </w:rPr>
        <w:t xml:space="preserve"> </w:t>
      </w:r>
      <w:r w:rsidRPr="000471DA">
        <w:rPr>
          <w:rFonts w:ascii="Verdana" w:eastAsia="Arial" w:hAnsi="Verdana" w:cs="Arial"/>
        </w:rPr>
        <w:t>la</w:t>
      </w:r>
      <w:r w:rsidRPr="000471DA">
        <w:rPr>
          <w:rFonts w:ascii="Verdana" w:eastAsia="Arial" w:hAnsi="Verdana" w:cs="Arial"/>
          <w:spacing w:val="-18"/>
        </w:rPr>
        <w:t xml:space="preserve"> </w:t>
      </w:r>
      <w:r w:rsidRPr="000471DA">
        <w:rPr>
          <w:rFonts w:ascii="Verdana" w:eastAsia="Arial" w:hAnsi="Verdana" w:cs="Arial"/>
        </w:rPr>
        <w:t>Ley</w:t>
      </w:r>
      <w:r w:rsidRPr="000471DA">
        <w:rPr>
          <w:rFonts w:ascii="Verdana" w:eastAsia="Arial" w:hAnsi="Verdana" w:cs="Arial"/>
          <w:spacing w:val="-17"/>
        </w:rPr>
        <w:t xml:space="preserve"> </w:t>
      </w:r>
      <w:r w:rsidRPr="000471DA">
        <w:rPr>
          <w:rFonts w:ascii="Verdana" w:eastAsia="Arial" w:hAnsi="Verdana" w:cs="Arial"/>
        </w:rPr>
        <w:t>1150 de 2007 que modificó el inciso segundo del artículo 41 de la Ley 80 de 1993, incluye la obligación, para los proponentes y contratistas, de estar a paz y salvo con los aportes parafiscales al Sistema de Seguridad Social Integral, al</w:t>
      </w:r>
      <w:r w:rsidRPr="000471DA">
        <w:rPr>
          <w:rFonts w:ascii="Verdana" w:eastAsia="Arial" w:hAnsi="Verdana" w:cs="Arial"/>
          <w:spacing w:val="-16"/>
        </w:rPr>
        <w:t xml:space="preserve"> </w:t>
      </w:r>
      <w:r w:rsidRPr="000471DA">
        <w:rPr>
          <w:rFonts w:ascii="Verdana" w:eastAsia="Arial" w:hAnsi="Verdana" w:cs="Arial"/>
        </w:rPr>
        <w:t>señalar:</w:t>
      </w:r>
    </w:p>
    <w:p w14:paraId="0A694A25" w14:textId="77777777" w:rsidR="00941C1C" w:rsidRPr="00945DBF" w:rsidRDefault="00941C1C" w:rsidP="00941C1C">
      <w:pPr>
        <w:pStyle w:val="Prrafodelista"/>
        <w:widowControl w:val="0"/>
        <w:autoSpaceDE w:val="0"/>
        <w:autoSpaceDN w:val="0"/>
        <w:spacing w:before="1"/>
        <w:ind w:left="1134" w:right="357"/>
        <w:jc w:val="both"/>
        <w:rPr>
          <w:rFonts w:ascii="Verdana" w:eastAsia="Arial" w:hAnsi="Verdana" w:cs="Arial"/>
          <w:i/>
          <w:iCs/>
          <w:sz w:val="20"/>
          <w:szCs w:val="20"/>
        </w:rPr>
      </w:pPr>
      <w:r w:rsidRPr="00945DBF">
        <w:rPr>
          <w:rFonts w:ascii="Verdana" w:eastAsia="Arial" w:hAnsi="Verdana" w:cs="Arial"/>
          <w:i/>
          <w:iCs/>
          <w:sz w:val="20"/>
          <w:szCs w:val="20"/>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044E330E" w14:textId="77777777" w:rsidR="00941C1C" w:rsidRPr="00945DBF" w:rsidRDefault="00941C1C" w:rsidP="00941C1C">
      <w:pPr>
        <w:pStyle w:val="Prrafodelista"/>
        <w:widowControl w:val="0"/>
        <w:autoSpaceDE w:val="0"/>
        <w:autoSpaceDN w:val="0"/>
        <w:spacing w:before="120"/>
        <w:ind w:left="1134" w:right="357"/>
        <w:jc w:val="both"/>
        <w:rPr>
          <w:rFonts w:ascii="Verdana" w:eastAsia="Arial" w:hAnsi="Verdana" w:cs="Arial"/>
          <w:i/>
          <w:iCs/>
          <w:sz w:val="20"/>
          <w:szCs w:val="20"/>
        </w:rPr>
      </w:pPr>
      <w:r w:rsidRPr="00945DBF">
        <w:rPr>
          <w:rFonts w:ascii="Verdana" w:eastAsia="Arial" w:hAnsi="Verdana" w:cs="Arial"/>
          <w:i/>
          <w:iCs/>
          <w:sz w:val="20"/>
          <w:szCs w:val="20"/>
        </w:rPr>
        <w:t>Parágrafo 1. El requisito establecido en la parte final del inciso segundo de este artículo deberá acreditarse para la realización de cada pago derivado del contrato estatal.</w:t>
      </w:r>
    </w:p>
    <w:p w14:paraId="470949BF" w14:textId="77777777" w:rsidR="00941C1C" w:rsidRPr="00945DBF" w:rsidRDefault="00941C1C" w:rsidP="00941C1C">
      <w:pPr>
        <w:pStyle w:val="Prrafodelista"/>
        <w:widowControl w:val="0"/>
        <w:autoSpaceDE w:val="0"/>
        <w:autoSpaceDN w:val="0"/>
        <w:spacing w:before="120"/>
        <w:ind w:left="1134" w:right="357"/>
        <w:jc w:val="both"/>
        <w:rPr>
          <w:rFonts w:ascii="Verdana" w:eastAsia="Arial" w:hAnsi="Verdana" w:cs="Arial"/>
          <w:i/>
          <w:iCs/>
          <w:sz w:val="20"/>
          <w:szCs w:val="20"/>
        </w:rPr>
      </w:pPr>
      <w:r w:rsidRPr="00945DBF">
        <w:rPr>
          <w:rFonts w:ascii="Verdana" w:eastAsia="Arial" w:hAnsi="Verdana" w:cs="Arial"/>
          <w:i/>
          <w:iCs/>
          <w:sz w:val="20"/>
          <w:szCs w:val="20"/>
        </w:rPr>
        <w:t>El servidor público que sin justa causa no verifique el pago de los aportes a que</w:t>
      </w:r>
      <w:r w:rsidRPr="00945DBF">
        <w:rPr>
          <w:rFonts w:ascii="Verdana" w:eastAsia="Arial" w:hAnsi="Verdana" w:cs="Arial"/>
          <w:i/>
          <w:iCs/>
          <w:spacing w:val="-8"/>
          <w:sz w:val="20"/>
          <w:szCs w:val="20"/>
        </w:rPr>
        <w:t xml:space="preserve"> </w:t>
      </w:r>
      <w:r w:rsidRPr="00945DBF">
        <w:rPr>
          <w:rFonts w:ascii="Verdana" w:eastAsia="Arial" w:hAnsi="Verdana" w:cs="Arial"/>
          <w:i/>
          <w:iCs/>
          <w:sz w:val="20"/>
          <w:szCs w:val="20"/>
        </w:rPr>
        <w:t>se</w:t>
      </w:r>
      <w:r w:rsidRPr="00945DBF">
        <w:rPr>
          <w:rFonts w:ascii="Verdana" w:eastAsia="Arial" w:hAnsi="Verdana" w:cs="Arial"/>
          <w:i/>
          <w:iCs/>
          <w:spacing w:val="-7"/>
          <w:sz w:val="20"/>
          <w:szCs w:val="20"/>
        </w:rPr>
        <w:t xml:space="preserve"> </w:t>
      </w:r>
      <w:r w:rsidRPr="00945DBF">
        <w:rPr>
          <w:rFonts w:ascii="Verdana" w:eastAsia="Arial" w:hAnsi="Verdana" w:cs="Arial"/>
          <w:i/>
          <w:iCs/>
          <w:sz w:val="20"/>
          <w:szCs w:val="20"/>
        </w:rPr>
        <w:t>refiere</w:t>
      </w:r>
      <w:r w:rsidRPr="00945DBF">
        <w:rPr>
          <w:rFonts w:ascii="Verdana" w:eastAsia="Arial" w:hAnsi="Verdana" w:cs="Arial"/>
          <w:i/>
          <w:iCs/>
          <w:spacing w:val="-8"/>
          <w:sz w:val="20"/>
          <w:szCs w:val="20"/>
        </w:rPr>
        <w:t xml:space="preserve"> </w:t>
      </w:r>
      <w:r w:rsidRPr="00945DBF">
        <w:rPr>
          <w:rFonts w:ascii="Verdana" w:eastAsia="Arial" w:hAnsi="Verdana" w:cs="Arial"/>
          <w:i/>
          <w:iCs/>
          <w:sz w:val="20"/>
          <w:szCs w:val="20"/>
        </w:rPr>
        <w:t>el</w:t>
      </w:r>
      <w:r w:rsidRPr="00945DBF">
        <w:rPr>
          <w:rFonts w:ascii="Verdana" w:eastAsia="Arial" w:hAnsi="Verdana" w:cs="Arial"/>
          <w:i/>
          <w:iCs/>
          <w:spacing w:val="-7"/>
          <w:sz w:val="20"/>
          <w:szCs w:val="20"/>
        </w:rPr>
        <w:t xml:space="preserve"> </w:t>
      </w:r>
      <w:r w:rsidRPr="00945DBF">
        <w:rPr>
          <w:rFonts w:ascii="Verdana" w:eastAsia="Arial" w:hAnsi="Verdana" w:cs="Arial"/>
          <w:i/>
          <w:iCs/>
          <w:sz w:val="20"/>
          <w:szCs w:val="20"/>
        </w:rPr>
        <w:t>presente</w:t>
      </w:r>
      <w:r w:rsidRPr="00945DBF">
        <w:rPr>
          <w:rFonts w:ascii="Verdana" w:eastAsia="Arial" w:hAnsi="Verdana" w:cs="Arial"/>
          <w:i/>
          <w:iCs/>
          <w:spacing w:val="-8"/>
          <w:sz w:val="20"/>
          <w:szCs w:val="20"/>
        </w:rPr>
        <w:t xml:space="preserve"> </w:t>
      </w:r>
      <w:r w:rsidRPr="00945DBF">
        <w:rPr>
          <w:rFonts w:ascii="Verdana" w:eastAsia="Arial" w:hAnsi="Verdana" w:cs="Arial"/>
          <w:i/>
          <w:iCs/>
          <w:sz w:val="20"/>
          <w:szCs w:val="20"/>
        </w:rPr>
        <w:t>artículo,</w:t>
      </w:r>
      <w:r w:rsidRPr="00945DBF">
        <w:rPr>
          <w:rFonts w:ascii="Verdana" w:eastAsia="Arial" w:hAnsi="Verdana" w:cs="Arial"/>
          <w:i/>
          <w:iCs/>
          <w:spacing w:val="-7"/>
          <w:sz w:val="20"/>
          <w:szCs w:val="20"/>
        </w:rPr>
        <w:t xml:space="preserve"> </w:t>
      </w:r>
      <w:r w:rsidRPr="00945DBF">
        <w:rPr>
          <w:rFonts w:ascii="Verdana" w:eastAsia="Arial" w:hAnsi="Verdana" w:cs="Arial"/>
          <w:i/>
          <w:iCs/>
          <w:sz w:val="20"/>
          <w:szCs w:val="20"/>
        </w:rPr>
        <w:t>incurrirá</w:t>
      </w:r>
      <w:r w:rsidRPr="00945DBF">
        <w:rPr>
          <w:rFonts w:ascii="Verdana" w:eastAsia="Arial" w:hAnsi="Verdana" w:cs="Arial"/>
          <w:i/>
          <w:iCs/>
          <w:spacing w:val="-7"/>
          <w:sz w:val="20"/>
          <w:szCs w:val="20"/>
        </w:rPr>
        <w:t xml:space="preserve"> </w:t>
      </w:r>
      <w:r w:rsidRPr="00945DBF">
        <w:rPr>
          <w:rFonts w:ascii="Verdana" w:eastAsia="Arial" w:hAnsi="Verdana" w:cs="Arial"/>
          <w:i/>
          <w:iCs/>
          <w:sz w:val="20"/>
          <w:szCs w:val="20"/>
        </w:rPr>
        <w:t>en</w:t>
      </w:r>
      <w:r w:rsidRPr="00945DBF">
        <w:rPr>
          <w:rFonts w:ascii="Verdana" w:eastAsia="Arial" w:hAnsi="Verdana" w:cs="Arial"/>
          <w:i/>
          <w:iCs/>
          <w:spacing w:val="-8"/>
          <w:sz w:val="20"/>
          <w:szCs w:val="20"/>
        </w:rPr>
        <w:t xml:space="preserve"> </w:t>
      </w:r>
      <w:r w:rsidRPr="00945DBF">
        <w:rPr>
          <w:rFonts w:ascii="Verdana" w:eastAsia="Arial" w:hAnsi="Verdana" w:cs="Arial"/>
          <w:i/>
          <w:iCs/>
          <w:sz w:val="20"/>
          <w:szCs w:val="20"/>
        </w:rPr>
        <w:t>causal</w:t>
      </w:r>
      <w:r w:rsidRPr="00945DBF">
        <w:rPr>
          <w:rFonts w:ascii="Verdana" w:eastAsia="Arial" w:hAnsi="Verdana" w:cs="Arial"/>
          <w:i/>
          <w:iCs/>
          <w:spacing w:val="-7"/>
          <w:sz w:val="20"/>
          <w:szCs w:val="20"/>
        </w:rPr>
        <w:t xml:space="preserve"> </w:t>
      </w:r>
      <w:r w:rsidRPr="00945DBF">
        <w:rPr>
          <w:rFonts w:ascii="Verdana" w:eastAsia="Arial" w:hAnsi="Verdana" w:cs="Arial"/>
          <w:i/>
          <w:iCs/>
          <w:sz w:val="20"/>
          <w:szCs w:val="20"/>
        </w:rPr>
        <w:t>de</w:t>
      </w:r>
      <w:r w:rsidRPr="00945DBF">
        <w:rPr>
          <w:rFonts w:ascii="Verdana" w:eastAsia="Arial" w:hAnsi="Verdana" w:cs="Arial"/>
          <w:i/>
          <w:iCs/>
          <w:spacing w:val="-8"/>
          <w:sz w:val="20"/>
          <w:szCs w:val="20"/>
        </w:rPr>
        <w:t xml:space="preserve"> </w:t>
      </w:r>
      <w:r w:rsidRPr="00945DBF">
        <w:rPr>
          <w:rFonts w:ascii="Verdana" w:eastAsia="Arial" w:hAnsi="Verdana" w:cs="Arial"/>
          <w:i/>
          <w:iCs/>
          <w:sz w:val="20"/>
          <w:szCs w:val="20"/>
        </w:rPr>
        <w:t>mala</w:t>
      </w:r>
      <w:r w:rsidRPr="00945DBF">
        <w:rPr>
          <w:rFonts w:ascii="Verdana" w:eastAsia="Arial" w:hAnsi="Verdana" w:cs="Arial"/>
          <w:i/>
          <w:iCs/>
          <w:spacing w:val="-7"/>
          <w:sz w:val="20"/>
          <w:szCs w:val="20"/>
        </w:rPr>
        <w:t xml:space="preserve"> </w:t>
      </w:r>
      <w:r w:rsidRPr="00945DBF">
        <w:rPr>
          <w:rFonts w:ascii="Verdana" w:eastAsia="Arial" w:hAnsi="Verdana" w:cs="Arial"/>
          <w:i/>
          <w:iCs/>
          <w:sz w:val="20"/>
          <w:szCs w:val="20"/>
        </w:rPr>
        <w:t>conducta,</w:t>
      </w:r>
      <w:r w:rsidRPr="00945DBF">
        <w:rPr>
          <w:rFonts w:ascii="Verdana" w:eastAsia="Arial" w:hAnsi="Verdana" w:cs="Arial"/>
          <w:i/>
          <w:iCs/>
          <w:spacing w:val="-8"/>
          <w:sz w:val="20"/>
          <w:szCs w:val="20"/>
        </w:rPr>
        <w:t xml:space="preserve"> </w:t>
      </w:r>
      <w:r w:rsidRPr="00945DBF">
        <w:rPr>
          <w:rFonts w:ascii="Verdana" w:eastAsia="Arial" w:hAnsi="Verdana" w:cs="Arial"/>
          <w:i/>
          <w:iCs/>
          <w:sz w:val="20"/>
          <w:szCs w:val="20"/>
        </w:rPr>
        <w:t>que será sancionada con arreglo al régimen disciplinario</w:t>
      </w:r>
      <w:r w:rsidRPr="00945DBF">
        <w:rPr>
          <w:rFonts w:ascii="Verdana" w:eastAsia="Arial" w:hAnsi="Verdana" w:cs="Arial"/>
          <w:i/>
          <w:iCs/>
          <w:spacing w:val="-12"/>
          <w:sz w:val="20"/>
          <w:szCs w:val="20"/>
        </w:rPr>
        <w:t xml:space="preserve"> </w:t>
      </w:r>
      <w:r w:rsidRPr="00945DBF">
        <w:rPr>
          <w:rFonts w:ascii="Verdana" w:eastAsia="Arial" w:hAnsi="Verdana" w:cs="Arial"/>
          <w:i/>
          <w:iCs/>
          <w:sz w:val="20"/>
          <w:szCs w:val="20"/>
        </w:rPr>
        <w:t>vigente.”</w:t>
      </w:r>
    </w:p>
    <w:p w14:paraId="4A5EFDED" w14:textId="77777777" w:rsidR="00941C1C" w:rsidRPr="00945DBF" w:rsidRDefault="00941C1C" w:rsidP="00941C1C">
      <w:pPr>
        <w:pStyle w:val="Prrafodelista"/>
        <w:widowControl w:val="0"/>
        <w:spacing w:after="120" w:line="276" w:lineRule="auto"/>
        <w:jc w:val="both"/>
        <w:rPr>
          <w:rFonts w:ascii="Verdana" w:eastAsia="Arial" w:hAnsi="Verdana" w:cs="Arial"/>
        </w:rPr>
      </w:pPr>
    </w:p>
    <w:p w14:paraId="39404943" w14:textId="77777777" w:rsidR="00941C1C" w:rsidRPr="000471DA" w:rsidRDefault="00941C1C" w:rsidP="00941C1C">
      <w:pPr>
        <w:widowControl w:val="0"/>
        <w:autoSpaceDE w:val="0"/>
        <w:autoSpaceDN w:val="0"/>
        <w:spacing w:after="120" w:line="276" w:lineRule="auto"/>
        <w:ind w:firstLine="360"/>
        <w:jc w:val="both"/>
        <w:rPr>
          <w:rFonts w:ascii="Verdana" w:eastAsia="Arial" w:hAnsi="Verdana" w:cs="Arial"/>
        </w:rPr>
      </w:pPr>
      <w:proofErr w:type="spellStart"/>
      <w:r>
        <w:rPr>
          <w:rFonts w:ascii="Verdana" w:eastAsia="Arial" w:hAnsi="Verdana" w:cs="Arial"/>
        </w:rPr>
        <w:t>ii</w:t>
      </w:r>
      <w:proofErr w:type="spellEnd"/>
      <w:r>
        <w:rPr>
          <w:rFonts w:ascii="Verdana" w:eastAsia="Arial" w:hAnsi="Verdana" w:cs="Arial"/>
        </w:rPr>
        <w:t xml:space="preserve">. </w:t>
      </w:r>
      <w:r w:rsidRPr="000471DA">
        <w:rPr>
          <w:rFonts w:ascii="Verdana" w:eastAsia="Arial" w:hAnsi="Verdana" w:cs="Arial"/>
        </w:rPr>
        <w:t xml:space="preserve">Del artículo 23 de la Ley 1150 de 2007 se concluye que, si bien los proponentes y los contratistas deben estar al día en el pago al Sistema de Seguridad Social, la verificación de este requisito, por parte de las Entidades Estatales, se realizará como presupuesto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724752D9" w14:textId="77777777" w:rsidR="00941C1C" w:rsidRPr="000471DA" w:rsidRDefault="00941C1C" w:rsidP="00941C1C">
      <w:pPr>
        <w:widowControl w:val="0"/>
        <w:autoSpaceDE w:val="0"/>
        <w:autoSpaceDN w:val="0"/>
        <w:spacing w:after="120" w:line="276" w:lineRule="auto"/>
        <w:ind w:firstLine="360"/>
        <w:jc w:val="both"/>
        <w:rPr>
          <w:rFonts w:ascii="Verdana" w:eastAsia="Arial" w:hAnsi="Verdana" w:cs="Arial"/>
        </w:rPr>
      </w:pPr>
      <w:r w:rsidRPr="000471DA">
        <w:rPr>
          <w:rFonts w:ascii="Verdana" w:eastAsia="Arial" w:hAnsi="Verdana" w:cs="Arial"/>
        </w:rPr>
        <w:lastRenderedPageBreak/>
        <w:t>De esta manera, 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0471DA" w:rsidDel="006B64E9">
        <w:rPr>
          <w:rFonts w:ascii="Verdana" w:eastAsia="Arial" w:hAnsi="Verdana" w:cs="Arial"/>
        </w:rPr>
        <w:t xml:space="preserve"> </w:t>
      </w:r>
      <w:r w:rsidRPr="000471DA">
        <w:rPr>
          <w:rFonts w:ascii="Verdana" w:eastAsia="Arial" w:hAnsi="Verdana" w:cs="Arial"/>
        </w:rPr>
        <w:t xml:space="preserve">que la acreditación de dicho requisito se realiza en diferentes momentos del proceso contractual, tal como se detalla a continuación: </w:t>
      </w:r>
    </w:p>
    <w:p w14:paraId="354241EC" w14:textId="77777777" w:rsidR="00941C1C" w:rsidRPr="00945DBF" w:rsidRDefault="00941C1C" w:rsidP="00941C1C">
      <w:pPr>
        <w:pStyle w:val="Prrafodelista"/>
        <w:spacing w:after="120"/>
        <w:rPr>
          <w:rFonts w:ascii="Verdana" w:eastAsia="Arial" w:hAnsi="Verdana" w:cs="Arial"/>
        </w:rPr>
      </w:pPr>
    </w:p>
    <w:p w14:paraId="49E7D493" w14:textId="77777777" w:rsidR="00941C1C" w:rsidRPr="000471DA" w:rsidRDefault="00941C1C" w:rsidP="00941C1C">
      <w:pPr>
        <w:pStyle w:val="Prrafodelista"/>
        <w:widowControl w:val="0"/>
        <w:numPr>
          <w:ilvl w:val="0"/>
          <w:numId w:val="19"/>
        </w:numPr>
        <w:autoSpaceDE w:val="0"/>
        <w:autoSpaceDN w:val="0"/>
        <w:spacing w:before="120" w:after="120" w:line="276" w:lineRule="auto"/>
        <w:jc w:val="both"/>
        <w:rPr>
          <w:rFonts w:ascii="Verdana" w:eastAsia="Arial" w:hAnsi="Verdana" w:cs="Arial"/>
        </w:rPr>
      </w:pPr>
      <w:r w:rsidRPr="000471DA">
        <w:rPr>
          <w:rFonts w:ascii="Verdana" w:eastAsia="Arial" w:hAnsi="Verdana" w:cs="Arial"/>
          <w:i/>
          <w:iCs/>
        </w:rPr>
        <w:t>Para presentar la oferta</w:t>
      </w:r>
      <w:r w:rsidRPr="000471DA">
        <w:rPr>
          <w:rFonts w:ascii="Verdana" w:eastAsia="Arial" w:hAnsi="Verdana" w:cs="Arial"/>
        </w:rPr>
        <w:t xml:space="preserve"> los proponentes deben acreditar el pago de los aportes de sus</w:t>
      </w:r>
      <w:r w:rsidRPr="000471DA">
        <w:rPr>
          <w:rFonts w:ascii="Verdana" w:eastAsia="Arial" w:hAnsi="Verdana" w:cs="Arial"/>
          <w:spacing w:val="-6"/>
        </w:rPr>
        <w:t xml:space="preserve"> </w:t>
      </w:r>
      <w:r w:rsidRPr="000471DA">
        <w:rPr>
          <w:rFonts w:ascii="Verdana" w:eastAsia="Arial" w:hAnsi="Verdana" w:cs="Arial"/>
        </w:rPr>
        <w:t>empleados,</w:t>
      </w:r>
      <w:r w:rsidRPr="000471DA">
        <w:rPr>
          <w:rFonts w:ascii="Verdana" w:eastAsia="Arial" w:hAnsi="Verdana" w:cs="Arial"/>
          <w:spacing w:val="-6"/>
        </w:rPr>
        <w:t xml:space="preserve"> </w:t>
      </w:r>
      <w:r w:rsidRPr="000471DA">
        <w:rPr>
          <w:rFonts w:ascii="Verdana" w:eastAsia="Arial" w:hAnsi="Verdana" w:cs="Arial"/>
        </w:rPr>
        <w:t>mediante</w:t>
      </w:r>
      <w:r w:rsidRPr="000471DA">
        <w:rPr>
          <w:rFonts w:ascii="Verdana" w:eastAsia="Arial" w:hAnsi="Verdana" w:cs="Arial"/>
          <w:spacing w:val="-6"/>
        </w:rPr>
        <w:t xml:space="preserve"> </w:t>
      </w:r>
      <w:r w:rsidRPr="000471DA">
        <w:rPr>
          <w:rFonts w:ascii="Verdana" w:eastAsia="Arial" w:hAnsi="Verdana" w:cs="Arial"/>
        </w:rPr>
        <w:t>certificación</w:t>
      </w:r>
      <w:r w:rsidRPr="000471DA">
        <w:rPr>
          <w:rFonts w:ascii="Verdana" w:eastAsia="Arial" w:hAnsi="Verdana" w:cs="Arial"/>
          <w:spacing w:val="-6"/>
        </w:rPr>
        <w:t xml:space="preserve"> </w:t>
      </w:r>
      <w:r w:rsidRPr="000471DA">
        <w:rPr>
          <w:rFonts w:ascii="Verdana" w:eastAsia="Arial" w:hAnsi="Verdana" w:cs="Arial"/>
        </w:rPr>
        <w:t>expedida</w:t>
      </w:r>
      <w:r w:rsidRPr="000471DA">
        <w:rPr>
          <w:rFonts w:ascii="Verdana" w:eastAsia="Arial" w:hAnsi="Verdana" w:cs="Arial"/>
          <w:spacing w:val="-6"/>
        </w:rPr>
        <w:t xml:space="preserve"> </w:t>
      </w:r>
      <w:r w:rsidRPr="000471DA">
        <w:rPr>
          <w:rFonts w:ascii="Verdana" w:eastAsia="Arial" w:hAnsi="Verdana" w:cs="Arial"/>
        </w:rPr>
        <w:t>por</w:t>
      </w:r>
      <w:r w:rsidRPr="000471DA">
        <w:rPr>
          <w:rFonts w:ascii="Verdana" w:eastAsia="Arial" w:hAnsi="Verdana" w:cs="Arial"/>
          <w:spacing w:val="-6"/>
        </w:rPr>
        <w:t xml:space="preserve"> </w:t>
      </w:r>
      <w:r w:rsidRPr="000471DA">
        <w:rPr>
          <w:rFonts w:ascii="Verdana" w:eastAsia="Arial" w:hAnsi="Verdana" w:cs="Arial"/>
        </w:rPr>
        <w:t>el</w:t>
      </w:r>
      <w:r w:rsidRPr="000471DA">
        <w:rPr>
          <w:rFonts w:ascii="Verdana" w:eastAsia="Arial" w:hAnsi="Verdana" w:cs="Arial"/>
          <w:spacing w:val="-6"/>
        </w:rPr>
        <w:t xml:space="preserve"> </w:t>
      </w:r>
      <w:r w:rsidRPr="000471DA">
        <w:rPr>
          <w:rFonts w:ascii="Verdana" w:eastAsia="Arial" w:hAnsi="Verdana" w:cs="Arial"/>
        </w:rPr>
        <w:t>revisor</w:t>
      </w:r>
      <w:r w:rsidRPr="000471DA">
        <w:rPr>
          <w:rFonts w:ascii="Verdana" w:eastAsia="Arial" w:hAnsi="Verdana" w:cs="Arial"/>
          <w:spacing w:val="-6"/>
        </w:rPr>
        <w:t xml:space="preserve"> </w:t>
      </w:r>
      <w:r w:rsidRPr="000471DA">
        <w:rPr>
          <w:rFonts w:ascii="Verdana" w:eastAsia="Arial" w:hAnsi="Verdana" w:cs="Arial"/>
        </w:rPr>
        <w:t>fiscal,</w:t>
      </w:r>
      <w:r w:rsidRPr="000471DA">
        <w:rPr>
          <w:rFonts w:ascii="Verdana" w:eastAsia="Arial" w:hAnsi="Verdana" w:cs="Arial"/>
          <w:spacing w:val="-5"/>
        </w:rPr>
        <w:t xml:space="preserve"> </w:t>
      </w:r>
      <w:r w:rsidRPr="000471DA">
        <w:rPr>
          <w:rFonts w:ascii="Verdana" w:eastAsia="Arial" w:hAnsi="Verdana" w:cs="Arial"/>
        </w:rPr>
        <w:t>cuando</w:t>
      </w:r>
      <w:r w:rsidRPr="000471DA">
        <w:rPr>
          <w:rFonts w:ascii="Verdana" w:eastAsia="Arial" w:hAnsi="Verdana" w:cs="Arial"/>
          <w:spacing w:val="-6"/>
        </w:rPr>
        <w:t xml:space="preserve"> </w:t>
      </w:r>
      <w:r w:rsidRPr="000471DA">
        <w:rPr>
          <w:rFonts w:ascii="Verdana" w:eastAsia="Arial" w:hAnsi="Verdana" w:cs="Arial"/>
        </w:rPr>
        <w:t>este</w:t>
      </w:r>
      <w:r w:rsidRPr="000471DA">
        <w:rPr>
          <w:rFonts w:ascii="Verdana" w:eastAsia="Arial" w:hAnsi="Verdana" w:cs="Arial"/>
          <w:spacing w:val="-6"/>
        </w:rPr>
        <w:t xml:space="preserve"> </w:t>
      </w:r>
      <w:r w:rsidRPr="000471DA">
        <w:rPr>
          <w:rFonts w:ascii="Verdana" w:eastAsia="Arial" w:hAnsi="Verdana" w:cs="Arial"/>
        </w:rPr>
        <w:t>exista de</w:t>
      </w:r>
      <w:r w:rsidRPr="000471DA">
        <w:rPr>
          <w:rFonts w:ascii="Verdana" w:eastAsia="Arial" w:hAnsi="Verdana" w:cs="Arial"/>
          <w:spacing w:val="-9"/>
        </w:rPr>
        <w:t xml:space="preserve"> </w:t>
      </w:r>
      <w:r w:rsidRPr="000471DA">
        <w:rPr>
          <w:rFonts w:ascii="Verdana" w:eastAsia="Arial" w:hAnsi="Verdana" w:cs="Arial"/>
        </w:rPr>
        <w:t>acuerdo</w:t>
      </w:r>
      <w:r w:rsidRPr="000471DA">
        <w:rPr>
          <w:rFonts w:ascii="Verdana" w:eastAsia="Arial" w:hAnsi="Verdana" w:cs="Arial"/>
          <w:spacing w:val="-8"/>
        </w:rPr>
        <w:t xml:space="preserve"> </w:t>
      </w:r>
      <w:r w:rsidRPr="000471DA">
        <w:rPr>
          <w:rFonts w:ascii="Verdana" w:eastAsia="Arial" w:hAnsi="Verdana" w:cs="Arial"/>
        </w:rPr>
        <w:t>con</w:t>
      </w:r>
      <w:r w:rsidRPr="000471DA">
        <w:rPr>
          <w:rFonts w:ascii="Verdana" w:eastAsia="Arial" w:hAnsi="Verdana" w:cs="Arial"/>
          <w:spacing w:val="-8"/>
        </w:rPr>
        <w:t xml:space="preserve"> </w:t>
      </w:r>
      <w:r w:rsidRPr="000471DA">
        <w:rPr>
          <w:rFonts w:ascii="Verdana" w:eastAsia="Arial" w:hAnsi="Verdana" w:cs="Arial"/>
        </w:rPr>
        <w:t>los</w:t>
      </w:r>
      <w:r w:rsidRPr="000471DA">
        <w:rPr>
          <w:rFonts w:ascii="Verdana" w:eastAsia="Arial" w:hAnsi="Verdana" w:cs="Arial"/>
          <w:spacing w:val="-8"/>
        </w:rPr>
        <w:t xml:space="preserve"> </w:t>
      </w:r>
      <w:r w:rsidRPr="000471DA">
        <w:rPr>
          <w:rFonts w:ascii="Verdana" w:eastAsia="Arial" w:hAnsi="Verdana" w:cs="Arial"/>
        </w:rPr>
        <w:t>requerimientos</w:t>
      </w:r>
      <w:r w:rsidRPr="000471DA">
        <w:rPr>
          <w:rFonts w:ascii="Verdana" w:eastAsia="Arial" w:hAnsi="Verdana" w:cs="Arial"/>
          <w:spacing w:val="-9"/>
        </w:rPr>
        <w:t xml:space="preserve"> </w:t>
      </w:r>
      <w:r w:rsidRPr="000471DA">
        <w:rPr>
          <w:rFonts w:ascii="Verdana" w:eastAsia="Arial" w:hAnsi="Verdana" w:cs="Arial"/>
        </w:rPr>
        <w:t>de</w:t>
      </w:r>
      <w:r w:rsidRPr="000471DA">
        <w:rPr>
          <w:rFonts w:ascii="Verdana" w:eastAsia="Arial" w:hAnsi="Verdana" w:cs="Arial"/>
          <w:spacing w:val="-8"/>
        </w:rPr>
        <w:t xml:space="preserve"> </w:t>
      </w:r>
      <w:r w:rsidRPr="000471DA">
        <w:rPr>
          <w:rFonts w:ascii="Verdana" w:eastAsia="Arial" w:hAnsi="Verdana" w:cs="Arial"/>
        </w:rPr>
        <w:t>Ley,</w:t>
      </w:r>
      <w:r w:rsidRPr="000471DA">
        <w:rPr>
          <w:rFonts w:ascii="Verdana" w:eastAsia="Arial" w:hAnsi="Verdana" w:cs="Arial"/>
          <w:spacing w:val="-8"/>
        </w:rPr>
        <w:t xml:space="preserve"> </w:t>
      </w:r>
      <w:r w:rsidRPr="000471DA">
        <w:rPr>
          <w:rFonts w:ascii="Verdana" w:eastAsia="Arial" w:hAnsi="Verdana" w:cs="Arial"/>
        </w:rPr>
        <w:t>o</w:t>
      </w:r>
      <w:r w:rsidRPr="000471DA">
        <w:rPr>
          <w:rFonts w:ascii="Verdana" w:eastAsia="Arial" w:hAnsi="Verdana" w:cs="Arial"/>
          <w:spacing w:val="-8"/>
        </w:rPr>
        <w:t xml:space="preserve"> </w:t>
      </w:r>
      <w:r w:rsidRPr="000471DA">
        <w:rPr>
          <w:rFonts w:ascii="Verdana" w:eastAsia="Arial" w:hAnsi="Verdana" w:cs="Arial"/>
        </w:rPr>
        <w:t>por</w:t>
      </w:r>
      <w:r w:rsidRPr="000471DA">
        <w:rPr>
          <w:rFonts w:ascii="Verdana" w:eastAsia="Arial" w:hAnsi="Verdana" w:cs="Arial"/>
          <w:spacing w:val="-9"/>
        </w:rPr>
        <w:t xml:space="preserve"> </w:t>
      </w:r>
      <w:r w:rsidRPr="000471DA">
        <w:rPr>
          <w:rFonts w:ascii="Verdana" w:eastAsia="Arial" w:hAnsi="Verdana" w:cs="Arial"/>
        </w:rPr>
        <w:t>el</w:t>
      </w:r>
      <w:r w:rsidRPr="000471DA">
        <w:rPr>
          <w:rFonts w:ascii="Verdana" w:eastAsia="Arial" w:hAnsi="Verdana" w:cs="Arial"/>
          <w:spacing w:val="-8"/>
        </w:rPr>
        <w:t xml:space="preserve"> </w:t>
      </w:r>
      <w:r w:rsidRPr="000471DA">
        <w:rPr>
          <w:rFonts w:ascii="Verdana" w:eastAsia="Arial" w:hAnsi="Verdana" w:cs="Arial"/>
        </w:rPr>
        <w:t>representante</w:t>
      </w:r>
      <w:r w:rsidRPr="000471DA">
        <w:rPr>
          <w:rFonts w:ascii="Verdana" w:eastAsia="Arial" w:hAnsi="Verdana" w:cs="Arial"/>
          <w:spacing w:val="-8"/>
        </w:rPr>
        <w:t xml:space="preserve"> </w:t>
      </w:r>
      <w:r w:rsidRPr="000471DA">
        <w:rPr>
          <w:rFonts w:ascii="Verdana" w:eastAsia="Arial" w:hAnsi="Verdana" w:cs="Arial"/>
        </w:rPr>
        <w:t>legal,</w:t>
      </w:r>
      <w:r w:rsidRPr="000471DA">
        <w:rPr>
          <w:rFonts w:ascii="Verdana" w:eastAsia="Arial" w:hAnsi="Verdana" w:cs="Arial"/>
          <w:spacing w:val="-8"/>
        </w:rPr>
        <w:t xml:space="preserve"> </w:t>
      </w:r>
      <w:r w:rsidRPr="000471DA">
        <w:rPr>
          <w:rFonts w:ascii="Verdana" w:eastAsia="Arial" w:hAnsi="Verdana" w:cs="Arial"/>
        </w:rPr>
        <w:t>durante</w:t>
      </w:r>
      <w:r w:rsidRPr="000471DA">
        <w:rPr>
          <w:rFonts w:ascii="Verdana" w:eastAsia="Arial" w:hAnsi="Verdana" w:cs="Arial"/>
          <w:spacing w:val="-9"/>
        </w:rPr>
        <w:t xml:space="preserve"> </w:t>
      </w:r>
      <w:r w:rsidRPr="000471DA">
        <w:rPr>
          <w:rFonts w:ascii="Verdana" w:eastAsia="Arial" w:hAnsi="Verdana" w:cs="Arial"/>
        </w:rPr>
        <w:t>un</w:t>
      </w:r>
      <w:r w:rsidRPr="000471DA">
        <w:rPr>
          <w:rFonts w:ascii="Verdana" w:eastAsia="Arial" w:hAnsi="Verdana" w:cs="Arial"/>
          <w:spacing w:val="-8"/>
        </w:rPr>
        <w:t xml:space="preserve"> </w:t>
      </w:r>
      <w:r w:rsidRPr="000471DA">
        <w:rPr>
          <w:rFonts w:ascii="Verdana" w:eastAsia="Arial" w:hAnsi="Verdana" w:cs="Arial"/>
        </w:rPr>
        <w:t>lapso equivalente al que exija el respectivo régimen de contratación para el que se hubiera constituido la sociedad, el cual, en todo caso, no será inferior a los seis (6) meses anteriores a la celebración del contrato</w:t>
      </w:r>
      <w:r w:rsidRPr="000471DA">
        <w:rPr>
          <w:vertAlign w:val="superscript"/>
        </w:rPr>
        <w:footnoteReference w:id="15"/>
      </w:r>
      <w:r w:rsidRPr="000471DA">
        <w:rPr>
          <w:rFonts w:ascii="Verdana" w:eastAsia="Arial" w:hAnsi="Verdana" w:cs="Arial"/>
        </w:rPr>
        <w:t>. Si bien este certificado no es un requisito</w:t>
      </w:r>
      <w:r w:rsidRPr="000471DA">
        <w:rPr>
          <w:rFonts w:ascii="Verdana" w:eastAsia="Arial" w:hAnsi="Verdana" w:cs="Arial"/>
          <w:spacing w:val="45"/>
        </w:rPr>
        <w:t xml:space="preserve"> </w:t>
      </w:r>
      <w:r w:rsidRPr="000471DA">
        <w:rPr>
          <w:rFonts w:ascii="Verdana" w:eastAsia="Arial" w:hAnsi="Verdana" w:cs="Arial"/>
        </w:rPr>
        <w:t xml:space="preserve">para perfeccionar ni para ejecutarlo, sí lo es para admitir la oferta en el procedimiento de selección. Cabe señalar que la acreditación en los términos indicado solo procede frente a las </w:t>
      </w:r>
      <w:r w:rsidRPr="000471DA">
        <w:rPr>
          <w:rFonts w:ascii="Verdana" w:eastAsia="Arial" w:hAnsi="Verdana" w:cs="Arial"/>
          <w:i/>
          <w:iCs/>
        </w:rPr>
        <w:t xml:space="preserve">personas jurídicas </w:t>
      </w:r>
      <w:r w:rsidRPr="000471DA">
        <w:rPr>
          <w:rFonts w:ascii="Verdana" w:eastAsia="Arial" w:hAnsi="Verdana" w:cs="Arial"/>
        </w:rPr>
        <w:t>–Ley 789 de 2002, art. 50, inciso 3°–.</w:t>
      </w:r>
    </w:p>
    <w:p w14:paraId="5DD2DD13" w14:textId="77777777" w:rsidR="00941C1C" w:rsidRPr="00945DBF" w:rsidRDefault="00941C1C" w:rsidP="00941C1C">
      <w:pPr>
        <w:pStyle w:val="Prrafodelista"/>
        <w:widowControl w:val="0"/>
        <w:autoSpaceDE w:val="0"/>
        <w:autoSpaceDN w:val="0"/>
        <w:spacing w:before="120" w:after="120" w:line="276" w:lineRule="auto"/>
        <w:ind w:left="1080"/>
        <w:jc w:val="both"/>
        <w:rPr>
          <w:rFonts w:ascii="Verdana" w:eastAsia="Arial" w:hAnsi="Verdana" w:cs="Arial"/>
        </w:rPr>
      </w:pPr>
    </w:p>
    <w:p w14:paraId="7D77FB4A" w14:textId="77777777" w:rsidR="00941C1C" w:rsidRPr="000471DA" w:rsidRDefault="00941C1C" w:rsidP="00941C1C">
      <w:pPr>
        <w:pStyle w:val="Prrafodelista"/>
        <w:widowControl w:val="0"/>
        <w:numPr>
          <w:ilvl w:val="0"/>
          <w:numId w:val="19"/>
        </w:numPr>
        <w:autoSpaceDE w:val="0"/>
        <w:autoSpaceDN w:val="0"/>
        <w:spacing w:before="120" w:after="120" w:line="276" w:lineRule="auto"/>
        <w:jc w:val="both"/>
        <w:rPr>
          <w:rFonts w:ascii="Verdana" w:eastAsia="Arial" w:hAnsi="Verdana" w:cs="Arial"/>
        </w:rPr>
      </w:pPr>
      <w:r w:rsidRPr="000471DA">
        <w:rPr>
          <w:rFonts w:ascii="Verdana" w:eastAsia="Arial" w:hAnsi="Verdana" w:cs="Arial"/>
        </w:rPr>
        <w:t xml:space="preserve">En el momento del </w:t>
      </w:r>
      <w:r w:rsidRPr="000471DA">
        <w:rPr>
          <w:rFonts w:ascii="Verdana" w:eastAsia="Arial" w:hAnsi="Verdana" w:cs="Arial"/>
          <w:i/>
          <w:iCs/>
        </w:rPr>
        <w:t>perfeccionamiento del contrato estatal</w:t>
      </w:r>
      <w:r w:rsidRPr="000471DA">
        <w:rPr>
          <w:rFonts w:ascii="Verdana" w:eastAsia="Arial" w:hAnsi="Verdana" w:cs="Arial"/>
        </w:rPr>
        <w:t xml:space="preserve"> se hace necesario que la entidad pública verifique que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7EF03A78" w14:textId="77777777" w:rsidR="00941C1C" w:rsidRPr="000471DA" w:rsidRDefault="00941C1C" w:rsidP="00941C1C">
      <w:pPr>
        <w:pStyle w:val="Prrafodelista"/>
        <w:spacing w:after="120"/>
        <w:rPr>
          <w:rFonts w:ascii="Verdana" w:eastAsia="Arial" w:hAnsi="Verdana" w:cs="Arial"/>
        </w:rPr>
      </w:pPr>
    </w:p>
    <w:p w14:paraId="60FFFFB5" w14:textId="77777777" w:rsidR="00941C1C" w:rsidRPr="000471DA" w:rsidRDefault="00941C1C" w:rsidP="00941C1C">
      <w:pPr>
        <w:pStyle w:val="Prrafodelista"/>
        <w:widowControl w:val="0"/>
        <w:numPr>
          <w:ilvl w:val="0"/>
          <w:numId w:val="19"/>
        </w:numPr>
        <w:autoSpaceDE w:val="0"/>
        <w:autoSpaceDN w:val="0"/>
        <w:spacing w:before="120" w:after="120" w:line="276" w:lineRule="auto"/>
        <w:jc w:val="both"/>
        <w:rPr>
          <w:rFonts w:ascii="Verdana" w:eastAsia="Arial" w:hAnsi="Verdana" w:cs="Arial"/>
        </w:rPr>
      </w:pPr>
      <w:r w:rsidRPr="000471DA">
        <w:rPr>
          <w:rFonts w:ascii="Verdana" w:eastAsia="Arial" w:hAnsi="Verdana" w:cs="Arial"/>
        </w:rPr>
        <w:t xml:space="preserve">El pago de los aportes de seguridad social es un </w:t>
      </w:r>
      <w:r w:rsidRPr="000471DA">
        <w:rPr>
          <w:rFonts w:ascii="Verdana" w:eastAsia="Arial" w:hAnsi="Verdana" w:cs="Arial"/>
          <w:i/>
          <w:iCs/>
        </w:rPr>
        <w:t>requisito de ejecución</w:t>
      </w:r>
      <w:r w:rsidRPr="000471DA">
        <w:rPr>
          <w:rFonts w:ascii="Verdana" w:eastAsia="Arial" w:hAnsi="Verdana" w:cs="Arial"/>
        </w:rPr>
        <w:t xml:space="preserve"> del contrato, es decir, es un elemento </w:t>
      </w:r>
      <w:r w:rsidRPr="000471DA">
        <w:rPr>
          <w:rFonts w:ascii="Verdana" w:eastAsia="Arial" w:hAnsi="Verdana" w:cs="Arial"/>
          <w:i/>
        </w:rPr>
        <w:t>sine qua non</w:t>
      </w:r>
      <w:r w:rsidRPr="000471DA">
        <w:rPr>
          <w:rFonts w:ascii="Verdana" w:eastAsia="Arial" w:hAnsi="Verdana" w:cs="Arial"/>
        </w:rPr>
        <w:t xml:space="preserve"> para que las partes puedan empezar a cumplir con las obligaciones contractuales, de acuerdo con el artículo 23 de la Ley 1150 de 2007 –inciso primero–. Sin perjuicio de lo anterior, es posible que la Entidad Estatal, </w:t>
      </w:r>
      <w:r w:rsidRPr="000471DA">
        <w:rPr>
          <w:rFonts w:ascii="Verdana" w:eastAsia="Arial" w:hAnsi="Verdana" w:cs="Arial"/>
        </w:rPr>
        <w:lastRenderedPageBreak/>
        <w:t xml:space="preserve">atendiendo a las circunstancias de cada caso, considere que con los documentos mediante los cuales se acreditó el cumplimiento de este requisito para la celebración del contrato, también sean idóneos para entender que se encuentra acreditado para iniciar la ejecución, lo anterior atendiendo a principios como el de economía. 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5801B52B" w14:textId="77777777" w:rsidR="00941C1C" w:rsidRPr="000471DA" w:rsidRDefault="00941C1C" w:rsidP="00941C1C">
      <w:pPr>
        <w:pStyle w:val="Prrafodelista"/>
        <w:spacing w:after="120"/>
        <w:rPr>
          <w:rFonts w:ascii="Verdana" w:eastAsia="Arial" w:hAnsi="Verdana" w:cs="Arial"/>
          <w:bCs/>
          <w:i/>
          <w:iCs/>
        </w:rPr>
      </w:pPr>
    </w:p>
    <w:p w14:paraId="54901A79" w14:textId="77777777" w:rsidR="00941C1C" w:rsidRPr="000471DA" w:rsidRDefault="00941C1C" w:rsidP="00941C1C">
      <w:pPr>
        <w:pStyle w:val="Prrafodelista"/>
        <w:widowControl w:val="0"/>
        <w:numPr>
          <w:ilvl w:val="0"/>
          <w:numId w:val="19"/>
        </w:numPr>
        <w:autoSpaceDE w:val="0"/>
        <w:autoSpaceDN w:val="0"/>
        <w:spacing w:before="120" w:after="120" w:line="276" w:lineRule="auto"/>
        <w:jc w:val="both"/>
        <w:rPr>
          <w:rFonts w:ascii="Verdana" w:eastAsia="Arial" w:hAnsi="Verdana" w:cs="Arial"/>
        </w:rPr>
      </w:pPr>
      <w:r w:rsidRPr="000471DA">
        <w:rPr>
          <w:rFonts w:ascii="Verdana" w:eastAsia="Arial" w:hAnsi="Verdana" w:cs="Arial"/>
          <w:bCs/>
          <w:i/>
          <w:iCs/>
        </w:rPr>
        <w:t>Durante</w:t>
      </w:r>
      <w:r w:rsidRPr="000471DA">
        <w:rPr>
          <w:rFonts w:ascii="Verdana" w:eastAsia="Arial" w:hAnsi="Verdana" w:cs="Arial"/>
          <w:i/>
          <w:iCs/>
        </w:rPr>
        <w:t xml:space="preserve"> la ejecución del contrato</w:t>
      </w:r>
      <w:r w:rsidRPr="000471DA">
        <w:rPr>
          <w:rFonts w:ascii="Verdana" w:eastAsia="Arial" w:hAnsi="Verdana" w:cs="Arial"/>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3754645B" w14:textId="77777777" w:rsidR="00941C1C" w:rsidRPr="000471DA" w:rsidRDefault="00941C1C" w:rsidP="00941C1C">
      <w:pPr>
        <w:pStyle w:val="Prrafodelista"/>
        <w:spacing w:after="120"/>
        <w:rPr>
          <w:rFonts w:ascii="Verdana" w:eastAsia="Arial" w:hAnsi="Verdana" w:cs="Arial"/>
        </w:rPr>
      </w:pPr>
    </w:p>
    <w:p w14:paraId="3B9ACD14" w14:textId="77777777" w:rsidR="00941C1C" w:rsidRDefault="00941C1C" w:rsidP="00941C1C">
      <w:pPr>
        <w:pStyle w:val="Prrafodelista"/>
        <w:widowControl w:val="0"/>
        <w:numPr>
          <w:ilvl w:val="0"/>
          <w:numId w:val="19"/>
        </w:numPr>
        <w:autoSpaceDE w:val="0"/>
        <w:autoSpaceDN w:val="0"/>
        <w:spacing w:before="120" w:after="120" w:line="276" w:lineRule="auto"/>
        <w:jc w:val="both"/>
        <w:rPr>
          <w:rFonts w:ascii="Verdana" w:eastAsia="Arial" w:hAnsi="Verdana" w:cs="Arial"/>
        </w:rPr>
      </w:pPr>
      <w:r w:rsidRPr="000471DA">
        <w:rPr>
          <w:rFonts w:ascii="Verdana" w:eastAsia="Arial" w:hAnsi="Verdana" w:cs="Arial"/>
        </w:rPr>
        <w:t>Finalmente,</w:t>
      </w:r>
      <w:r w:rsidRPr="000471DA">
        <w:rPr>
          <w:rFonts w:ascii="Verdana" w:eastAsia="Arial" w:hAnsi="Verdana" w:cs="Arial"/>
          <w:spacing w:val="-4"/>
        </w:rPr>
        <w:t xml:space="preserve"> </w:t>
      </w:r>
      <w:r w:rsidRPr="000471DA">
        <w:rPr>
          <w:rFonts w:ascii="Verdana" w:eastAsia="Arial" w:hAnsi="Verdana" w:cs="Arial"/>
        </w:rPr>
        <w:t>en</w:t>
      </w:r>
      <w:r w:rsidRPr="000471DA">
        <w:rPr>
          <w:rFonts w:ascii="Verdana" w:eastAsia="Arial" w:hAnsi="Verdana" w:cs="Arial"/>
          <w:spacing w:val="-6"/>
        </w:rPr>
        <w:t xml:space="preserve"> </w:t>
      </w:r>
      <w:r w:rsidRPr="000471DA">
        <w:rPr>
          <w:rFonts w:ascii="Verdana" w:eastAsia="Arial" w:hAnsi="Verdana" w:cs="Arial"/>
        </w:rPr>
        <w:t>virtud</w:t>
      </w:r>
      <w:r w:rsidRPr="000471DA">
        <w:rPr>
          <w:rFonts w:ascii="Verdana" w:eastAsia="Arial" w:hAnsi="Verdana" w:cs="Arial"/>
          <w:spacing w:val="-5"/>
        </w:rPr>
        <w:t xml:space="preserve"> </w:t>
      </w:r>
      <w:r w:rsidRPr="000471DA">
        <w:rPr>
          <w:rFonts w:ascii="Verdana" w:eastAsia="Arial" w:hAnsi="Verdana" w:cs="Arial"/>
        </w:rPr>
        <w:t>del</w:t>
      </w:r>
      <w:r w:rsidRPr="000471DA">
        <w:rPr>
          <w:rFonts w:ascii="Verdana" w:eastAsia="Arial" w:hAnsi="Verdana" w:cs="Arial"/>
          <w:spacing w:val="-6"/>
        </w:rPr>
        <w:t xml:space="preserve"> </w:t>
      </w:r>
      <w:r w:rsidRPr="000471DA">
        <w:rPr>
          <w:rFonts w:ascii="Verdana" w:eastAsia="Arial" w:hAnsi="Verdana" w:cs="Arial"/>
        </w:rPr>
        <w:t>artículo</w:t>
      </w:r>
      <w:r w:rsidRPr="000471DA">
        <w:rPr>
          <w:rFonts w:ascii="Verdana" w:eastAsia="Arial" w:hAnsi="Verdana" w:cs="Arial"/>
          <w:spacing w:val="-6"/>
        </w:rPr>
        <w:t xml:space="preserve"> </w:t>
      </w:r>
      <w:r w:rsidRPr="000471DA">
        <w:rPr>
          <w:rFonts w:ascii="Verdana" w:eastAsia="Arial" w:hAnsi="Verdana" w:cs="Arial"/>
        </w:rPr>
        <w:t>50</w:t>
      </w:r>
      <w:r w:rsidRPr="000471DA">
        <w:rPr>
          <w:rFonts w:ascii="Verdana" w:eastAsia="Arial" w:hAnsi="Verdana" w:cs="Arial"/>
          <w:spacing w:val="-5"/>
        </w:rPr>
        <w:t xml:space="preserve"> </w:t>
      </w:r>
      <w:r w:rsidRPr="000471DA">
        <w:rPr>
          <w:rFonts w:ascii="Verdana" w:eastAsia="Arial" w:hAnsi="Verdana" w:cs="Arial"/>
        </w:rPr>
        <w:t>de</w:t>
      </w:r>
      <w:r w:rsidRPr="000471DA">
        <w:rPr>
          <w:rFonts w:ascii="Verdana" w:eastAsia="Arial" w:hAnsi="Verdana" w:cs="Arial"/>
          <w:spacing w:val="-6"/>
        </w:rPr>
        <w:t xml:space="preserve"> </w:t>
      </w:r>
      <w:r w:rsidRPr="000471DA">
        <w:rPr>
          <w:rFonts w:ascii="Verdana" w:eastAsia="Arial" w:hAnsi="Verdana" w:cs="Arial"/>
        </w:rPr>
        <w:t>la</w:t>
      </w:r>
      <w:r w:rsidRPr="000471DA">
        <w:rPr>
          <w:rFonts w:ascii="Verdana" w:eastAsia="Arial" w:hAnsi="Verdana" w:cs="Arial"/>
          <w:spacing w:val="-6"/>
        </w:rPr>
        <w:t xml:space="preserve"> </w:t>
      </w:r>
      <w:r w:rsidRPr="000471DA">
        <w:rPr>
          <w:rFonts w:ascii="Verdana" w:eastAsia="Arial" w:hAnsi="Verdana" w:cs="Arial"/>
        </w:rPr>
        <w:t>Ley</w:t>
      </w:r>
      <w:r w:rsidRPr="000471DA">
        <w:rPr>
          <w:rFonts w:ascii="Verdana" w:eastAsia="Arial" w:hAnsi="Verdana" w:cs="Arial"/>
          <w:spacing w:val="-5"/>
        </w:rPr>
        <w:t xml:space="preserve"> </w:t>
      </w:r>
      <w:r w:rsidRPr="000471DA">
        <w:rPr>
          <w:rFonts w:ascii="Verdana" w:eastAsia="Arial" w:hAnsi="Verdana" w:cs="Arial"/>
        </w:rPr>
        <w:t>789</w:t>
      </w:r>
      <w:r w:rsidRPr="000471DA">
        <w:rPr>
          <w:rFonts w:ascii="Verdana" w:eastAsia="Arial" w:hAnsi="Verdana" w:cs="Arial"/>
          <w:spacing w:val="-6"/>
        </w:rPr>
        <w:t xml:space="preserve"> </w:t>
      </w:r>
      <w:r w:rsidRPr="000471DA">
        <w:rPr>
          <w:rFonts w:ascii="Verdana" w:eastAsia="Arial" w:hAnsi="Verdana" w:cs="Arial"/>
        </w:rPr>
        <w:t>de</w:t>
      </w:r>
      <w:r w:rsidRPr="000471DA">
        <w:rPr>
          <w:rFonts w:ascii="Verdana" w:eastAsia="Arial" w:hAnsi="Verdana" w:cs="Arial"/>
          <w:spacing w:val="-5"/>
        </w:rPr>
        <w:t xml:space="preserve"> </w:t>
      </w:r>
      <w:r w:rsidRPr="000471DA">
        <w:rPr>
          <w:rFonts w:ascii="Verdana" w:eastAsia="Arial" w:hAnsi="Verdana" w:cs="Arial"/>
        </w:rPr>
        <w:t>2002,</w:t>
      </w:r>
      <w:r w:rsidRPr="000471DA">
        <w:rPr>
          <w:rFonts w:ascii="Verdana" w:eastAsia="Arial" w:hAnsi="Verdana" w:cs="Arial"/>
          <w:spacing w:val="-6"/>
        </w:rPr>
        <w:t xml:space="preserve"> </w:t>
      </w:r>
      <w:r w:rsidRPr="000471DA">
        <w:rPr>
          <w:rFonts w:ascii="Verdana" w:eastAsia="Arial" w:hAnsi="Verdana" w:cs="Arial"/>
        </w:rPr>
        <w:t>la</w:t>
      </w:r>
      <w:r w:rsidRPr="000471DA">
        <w:rPr>
          <w:rFonts w:ascii="Verdana" w:eastAsia="Arial" w:hAnsi="Verdana" w:cs="Arial"/>
          <w:spacing w:val="-6"/>
        </w:rPr>
        <w:t xml:space="preserve"> </w:t>
      </w:r>
      <w:r w:rsidRPr="000471DA">
        <w:rPr>
          <w:rFonts w:ascii="Verdana" w:eastAsia="Arial" w:hAnsi="Verdana" w:cs="Arial"/>
        </w:rPr>
        <w:t>Entidad</w:t>
      </w:r>
      <w:r w:rsidRPr="000471DA">
        <w:rPr>
          <w:rFonts w:ascii="Verdana" w:eastAsia="Arial" w:hAnsi="Verdana" w:cs="Arial"/>
          <w:spacing w:val="-5"/>
        </w:rPr>
        <w:t xml:space="preserve"> </w:t>
      </w:r>
      <w:r w:rsidRPr="000471DA">
        <w:rPr>
          <w:rFonts w:ascii="Verdana" w:eastAsia="Arial" w:hAnsi="Verdana" w:cs="Arial"/>
        </w:rPr>
        <w:t xml:space="preserve">verificará, tanto para las personas naturales como para las jurídicas, la realización de los aportes al Sistema de Seguridad Social Integral, al </w:t>
      </w:r>
      <w:r w:rsidRPr="000471DA">
        <w:rPr>
          <w:rFonts w:ascii="Verdana" w:eastAsia="Arial" w:hAnsi="Verdana" w:cs="Arial"/>
          <w:i/>
          <w:iCs/>
        </w:rPr>
        <w:t>momento de su liquidación</w:t>
      </w:r>
      <w:r w:rsidRPr="000471DA">
        <w:rPr>
          <w:rFonts w:ascii="Verdana" w:eastAsia="Arial" w:hAnsi="Verdana" w:cs="Arial"/>
        </w:rPr>
        <w:t>, y dejarán constancia del cumplimiento de las obligaciones del contratista frente a los aportes mencionados durante toda su vigencia, estableciendo una correcta relación entre el monto cancelado y las sumas que debieron</w:t>
      </w:r>
      <w:r w:rsidRPr="000471DA">
        <w:rPr>
          <w:rFonts w:ascii="Verdana" w:eastAsia="Arial" w:hAnsi="Verdana" w:cs="Arial"/>
          <w:spacing w:val="-9"/>
        </w:rPr>
        <w:t xml:space="preserve"> </w:t>
      </w:r>
      <w:r w:rsidRPr="000471DA">
        <w:rPr>
          <w:rFonts w:ascii="Verdana" w:eastAsia="Arial" w:hAnsi="Verdana" w:cs="Arial"/>
        </w:rPr>
        <w:t>cotizar.</w:t>
      </w:r>
    </w:p>
    <w:p w14:paraId="3CBA3FD3" w14:textId="77777777" w:rsidR="00941C1C" w:rsidRPr="000471DA" w:rsidRDefault="00941C1C" w:rsidP="00941C1C">
      <w:pPr>
        <w:pStyle w:val="Prrafodelista"/>
        <w:widowControl w:val="0"/>
        <w:autoSpaceDE w:val="0"/>
        <w:autoSpaceDN w:val="0"/>
        <w:spacing w:before="120" w:after="120" w:line="276" w:lineRule="auto"/>
        <w:ind w:left="1080"/>
        <w:jc w:val="both"/>
        <w:rPr>
          <w:rFonts w:ascii="Verdana" w:eastAsia="Arial" w:hAnsi="Verdana" w:cs="Arial"/>
        </w:rPr>
      </w:pPr>
    </w:p>
    <w:p w14:paraId="502F4709" w14:textId="77777777" w:rsidR="00941C1C" w:rsidRDefault="00941C1C" w:rsidP="00941C1C">
      <w:pPr>
        <w:widowControl w:val="0"/>
        <w:autoSpaceDE w:val="0"/>
        <w:autoSpaceDN w:val="0"/>
        <w:spacing w:after="120" w:line="276" w:lineRule="auto"/>
        <w:ind w:firstLine="708"/>
        <w:jc w:val="both"/>
        <w:rPr>
          <w:rFonts w:ascii="Verdana" w:eastAsia="Arial" w:hAnsi="Verdana" w:cs="Arial"/>
        </w:rPr>
      </w:pPr>
      <w:r w:rsidRPr="000471DA">
        <w:rPr>
          <w:rFonts w:ascii="Verdana" w:eastAsia="Arial" w:hAnsi="Verdana" w:cs="Arial"/>
        </w:rPr>
        <w:t xml:space="preserve">A partir de las reglas mencionadas, se evidencia que estar al día en el pago de las obligaciones relacionadas con el Sistema de Seguridad Social Integral es un requisito cuya verificación debe realizarse en distintos momentos del proceso contractual. Además, dicha verificación deberá efectuarse en relación con todos los contratos que celebren las entidades estatales independientemente de su naturaleza o modalidad de selección. </w:t>
      </w:r>
    </w:p>
    <w:p w14:paraId="40C505C0" w14:textId="77777777" w:rsidR="00941C1C" w:rsidRDefault="00941C1C" w:rsidP="00941C1C">
      <w:pPr>
        <w:widowControl w:val="0"/>
        <w:autoSpaceDE w:val="0"/>
        <w:autoSpaceDN w:val="0"/>
        <w:spacing w:after="120" w:line="276" w:lineRule="auto"/>
        <w:ind w:firstLine="708"/>
        <w:jc w:val="both"/>
        <w:rPr>
          <w:rFonts w:ascii="Verdana" w:eastAsia="Arial" w:hAnsi="Verdana" w:cs="Arial"/>
        </w:rPr>
      </w:pPr>
    </w:p>
    <w:bookmarkEnd w:id="5"/>
    <w:bookmarkEnd w:id="6"/>
    <w:p w14:paraId="617A7CA7" w14:textId="77777777" w:rsidR="00941C1C" w:rsidRPr="00ED7249" w:rsidRDefault="00941C1C" w:rsidP="00941C1C">
      <w:pPr>
        <w:spacing w:after="0" w:line="276" w:lineRule="auto"/>
        <w:jc w:val="both"/>
        <w:rPr>
          <w:rFonts w:ascii="Verdana" w:eastAsia="Century Gothic" w:hAnsi="Verdana" w:cs="Century Gothic"/>
          <w:b/>
          <w:bCs/>
        </w:rPr>
      </w:pPr>
      <w:r>
        <w:rPr>
          <w:rFonts w:ascii="Verdana" w:eastAsia="Century Gothic" w:hAnsi="Verdana" w:cs="Century Gothic"/>
          <w:b/>
          <w:bCs/>
        </w:rPr>
        <w:t xml:space="preserve">4. </w:t>
      </w:r>
      <w:r w:rsidRPr="00F71A6A">
        <w:rPr>
          <w:rFonts w:ascii="Verdana" w:eastAsia="Century Gothic" w:hAnsi="Verdana" w:cs="Century Gothic"/>
          <w:b/>
          <w:bCs/>
        </w:rPr>
        <w:t>Referencias normativas, jurisprudenciales y otras fuentes:</w:t>
      </w:r>
    </w:p>
    <w:p w14:paraId="330CEDB5" w14:textId="77777777" w:rsidR="00941C1C" w:rsidRPr="000074D5" w:rsidRDefault="00941C1C" w:rsidP="00941C1C">
      <w:pPr>
        <w:spacing w:after="0" w:line="276" w:lineRule="auto"/>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41C1C" w:rsidRPr="00F72403" w14:paraId="4A4662BA" w14:textId="77777777" w:rsidTr="004D145A">
        <w:trPr>
          <w:trHeight w:val="632"/>
        </w:trPr>
        <w:tc>
          <w:tcPr>
            <w:tcW w:w="8647" w:type="dxa"/>
          </w:tcPr>
          <w:p w14:paraId="120806D5" w14:textId="77777777" w:rsidR="00941C1C" w:rsidRDefault="00941C1C" w:rsidP="004D145A">
            <w:pPr>
              <w:pStyle w:val="Prrafodelista"/>
              <w:numPr>
                <w:ilvl w:val="0"/>
                <w:numId w:val="17"/>
              </w:numPr>
              <w:spacing w:line="276" w:lineRule="auto"/>
              <w:jc w:val="both"/>
              <w:rPr>
                <w:rFonts w:ascii="Verdana" w:hAnsi="Verdana"/>
              </w:rPr>
            </w:pPr>
            <w:r>
              <w:rPr>
                <w:rFonts w:ascii="Verdana" w:hAnsi="Verdana"/>
              </w:rPr>
              <w:lastRenderedPageBreak/>
              <w:t xml:space="preserve">Código Civil. Artículo 1501. </w:t>
            </w:r>
          </w:p>
          <w:p w14:paraId="58FAD732" w14:textId="77777777" w:rsidR="00941C1C" w:rsidRDefault="00941C1C" w:rsidP="004D145A">
            <w:pPr>
              <w:pStyle w:val="Prrafodelista"/>
              <w:numPr>
                <w:ilvl w:val="0"/>
                <w:numId w:val="17"/>
              </w:numPr>
              <w:spacing w:line="276" w:lineRule="auto"/>
              <w:jc w:val="both"/>
              <w:rPr>
                <w:rFonts w:ascii="Verdana" w:hAnsi="Verdana"/>
              </w:rPr>
            </w:pPr>
            <w:r>
              <w:rPr>
                <w:rFonts w:ascii="Verdana" w:hAnsi="Verdana"/>
              </w:rPr>
              <w:t xml:space="preserve">Ley 80 de 1993. Artículo 41. </w:t>
            </w:r>
          </w:p>
          <w:p w14:paraId="2A1E6D63" w14:textId="77777777" w:rsidR="00941C1C" w:rsidRDefault="00941C1C" w:rsidP="004D145A">
            <w:pPr>
              <w:pStyle w:val="Prrafodelista"/>
              <w:widowControl w:val="0"/>
              <w:numPr>
                <w:ilvl w:val="0"/>
                <w:numId w:val="17"/>
              </w:numPr>
              <w:autoSpaceDE w:val="0"/>
              <w:autoSpaceDN w:val="0"/>
              <w:spacing w:after="120" w:line="276" w:lineRule="auto"/>
              <w:jc w:val="both"/>
              <w:rPr>
                <w:rFonts w:ascii="Verdana" w:hAnsi="Verdana" w:cs="Arial"/>
              </w:rPr>
            </w:pPr>
            <w:r w:rsidRPr="00EA612E">
              <w:rPr>
                <w:rFonts w:ascii="Verdana" w:hAnsi="Verdana" w:cs="Arial"/>
              </w:rPr>
              <w:t>Ley 1150 de 2007, artículo 7</w:t>
            </w:r>
            <w:r>
              <w:rPr>
                <w:rFonts w:ascii="Verdana" w:hAnsi="Verdana" w:cs="Arial"/>
              </w:rPr>
              <w:t>, 23</w:t>
            </w:r>
            <w:r w:rsidRPr="00EA612E">
              <w:rPr>
                <w:rFonts w:ascii="Verdana" w:hAnsi="Verdana" w:cs="Arial"/>
              </w:rPr>
              <w:t xml:space="preserve">. </w:t>
            </w:r>
          </w:p>
          <w:p w14:paraId="6C5728BB" w14:textId="77777777" w:rsidR="00941C1C" w:rsidRDefault="00941C1C" w:rsidP="004D145A">
            <w:pPr>
              <w:pStyle w:val="Prrafodelista"/>
              <w:widowControl w:val="0"/>
              <w:numPr>
                <w:ilvl w:val="0"/>
                <w:numId w:val="17"/>
              </w:numPr>
              <w:autoSpaceDE w:val="0"/>
              <w:autoSpaceDN w:val="0"/>
              <w:spacing w:after="120" w:line="276" w:lineRule="auto"/>
              <w:jc w:val="both"/>
              <w:rPr>
                <w:rFonts w:ascii="Verdana" w:hAnsi="Verdana" w:cs="Arial"/>
              </w:rPr>
            </w:pPr>
            <w:r w:rsidRPr="00F3409B">
              <w:rPr>
                <w:rFonts w:ascii="Verdana" w:hAnsi="Verdana" w:cs="Arial"/>
                <w:lang w:val="es-CO"/>
              </w:rPr>
              <w:t>Ley 789 de 2002</w:t>
            </w:r>
            <w:r>
              <w:rPr>
                <w:rFonts w:ascii="Verdana" w:hAnsi="Verdana" w:cs="Arial"/>
                <w:lang w:val="es-CO"/>
              </w:rPr>
              <w:t xml:space="preserve">, </w:t>
            </w:r>
            <w:r w:rsidRPr="00F3409B">
              <w:rPr>
                <w:rFonts w:ascii="Verdana" w:hAnsi="Verdana" w:cs="Arial"/>
                <w:lang w:val="es-CO"/>
              </w:rPr>
              <w:t>artículo 50</w:t>
            </w:r>
            <w:r>
              <w:rPr>
                <w:rFonts w:ascii="Verdana" w:hAnsi="Verdana" w:cs="Arial"/>
                <w:lang w:val="es-CO"/>
              </w:rPr>
              <w:t>.</w:t>
            </w:r>
          </w:p>
          <w:p w14:paraId="66C28FDB" w14:textId="77777777" w:rsidR="00941C1C" w:rsidRPr="00D54BE1" w:rsidRDefault="00941C1C" w:rsidP="004D145A">
            <w:pPr>
              <w:pStyle w:val="Prrafodelista"/>
              <w:numPr>
                <w:ilvl w:val="0"/>
                <w:numId w:val="17"/>
              </w:numPr>
              <w:jc w:val="both"/>
              <w:rPr>
                <w:rFonts w:ascii="Verdana" w:hAnsi="Verdana"/>
              </w:rPr>
            </w:pPr>
            <w:r w:rsidRPr="00D54BE1">
              <w:rPr>
                <w:rFonts w:ascii="Verdana" w:hAnsi="Verdana"/>
              </w:rPr>
              <w:t xml:space="preserve">Consejo de Estado. </w:t>
            </w:r>
            <w:r>
              <w:rPr>
                <w:rFonts w:ascii="Verdana" w:hAnsi="Verdana"/>
              </w:rPr>
              <w:t xml:space="preserve">Sala de lo Contencioso Administrativo. </w:t>
            </w:r>
            <w:r w:rsidRPr="00D54BE1">
              <w:rPr>
                <w:rFonts w:ascii="Verdana" w:hAnsi="Verdana"/>
              </w:rPr>
              <w:t xml:space="preserve">Sección </w:t>
            </w:r>
            <w:r>
              <w:rPr>
                <w:rFonts w:ascii="Verdana" w:hAnsi="Verdana"/>
              </w:rPr>
              <w:t>T</w:t>
            </w:r>
            <w:r w:rsidRPr="00D54BE1">
              <w:rPr>
                <w:rFonts w:ascii="Verdana" w:hAnsi="Verdana"/>
              </w:rPr>
              <w:t xml:space="preserve">ercera. </w:t>
            </w:r>
            <w:r>
              <w:rPr>
                <w:rFonts w:ascii="Verdana" w:hAnsi="Verdana"/>
              </w:rPr>
              <w:t xml:space="preserve">Subsección B. </w:t>
            </w:r>
            <w:r w:rsidRPr="00D54BE1">
              <w:rPr>
                <w:rFonts w:ascii="Verdana" w:hAnsi="Verdana"/>
              </w:rPr>
              <w:t xml:space="preserve">Sentencia del 10 de mayo de 2018. </w:t>
            </w:r>
            <w:proofErr w:type="spellStart"/>
            <w:r w:rsidRPr="00D54BE1">
              <w:rPr>
                <w:rFonts w:ascii="Verdana" w:hAnsi="Verdana"/>
              </w:rPr>
              <w:t>Exp</w:t>
            </w:r>
            <w:proofErr w:type="spellEnd"/>
            <w:r w:rsidRPr="00D54BE1">
              <w:rPr>
                <w:rFonts w:ascii="Verdana" w:hAnsi="Verdana"/>
              </w:rPr>
              <w:t>. 41.186. C.P. Stella Conto Díaz del Castillo.</w:t>
            </w:r>
          </w:p>
          <w:p w14:paraId="5115C390" w14:textId="77777777" w:rsidR="00941C1C" w:rsidRPr="00D54BE1" w:rsidRDefault="00941C1C" w:rsidP="004D145A">
            <w:pPr>
              <w:pStyle w:val="Prrafodelista"/>
              <w:numPr>
                <w:ilvl w:val="0"/>
                <w:numId w:val="17"/>
              </w:numPr>
              <w:jc w:val="both"/>
              <w:rPr>
                <w:rFonts w:ascii="Verdana" w:hAnsi="Verdana"/>
              </w:rPr>
            </w:pPr>
            <w:r>
              <w:rPr>
                <w:rFonts w:ascii="Verdana" w:hAnsi="Verdana"/>
              </w:rPr>
              <w:t xml:space="preserve">Consejo de Estado. Sala de lo Contencioso Administrativo. </w:t>
            </w:r>
            <w:r w:rsidRPr="00D54BE1">
              <w:rPr>
                <w:rFonts w:ascii="Verdana" w:hAnsi="Verdana"/>
              </w:rPr>
              <w:t xml:space="preserve">Sección Tercera. Subsección A. Sentencia del del 24 de febrero de 2016. </w:t>
            </w:r>
            <w:proofErr w:type="spellStart"/>
            <w:r w:rsidRPr="00D54BE1">
              <w:rPr>
                <w:rFonts w:ascii="Verdana" w:hAnsi="Verdana"/>
              </w:rPr>
              <w:t>Exp</w:t>
            </w:r>
            <w:proofErr w:type="spellEnd"/>
            <w:r w:rsidRPr="00D54BE1">
              <w:rPr>
                <w:rFonts w:ascii="Verdana" w:hAnsi="Verdana"/>
              </w:rPr>
              <w:t>. 46.185. C.P. Marta Nubia Velásquez Rico.</w:t>
            </w:r>
          </w:p>
          <w:p w14:paraId="4AFC4095" w14:textId="77777777" w:rsidR="00941C1C" w:rsidRPr="00E670BC" w:rsidRDefault="00941C1C" w:rsidP="004D145A">
            <w:pPr>
              <w:pStyle w:val="Prrafodelista"/>
              <w:numPr>
                <w:ilvl w:val="0"/>
                <w:numId w:val="17"/>
              </w:numPr>
              <w:spacing w:line="276" w:lineRule="auto"/>
              <w:jc w:val="both"/>
              <w:rPr>
                <w:rFonts w:ascii="Verdana" w:hAnsi="Verdana"/>
              </w:rPr>
            </w:pPr>
            <w:r w:rsidRPr="00D54BE1">
              <w:rPr>
                <w:rFonts w:ascii="Verdana" w:hAnsi="Verdana"/>
              </w:rPr>
              <w:t>EXPÓSITO VÉLEZ, Juan Carlos. Forma y contenido del contrato estatal. Bogotá: Universidad Externado de Colombia, 2013. pp. 28-29.</w:t>
            </w:r>
          </w:p>
        </w:tc>
      </w:tr>
    </w:tbl>
    <w:p w14:paraId="0946682B" w14:textId="77777777" w:rsidR="00941C1C" w:rsidRPr="00F72403" w:rsidRDefault="00941C1C" w:rsidP="00941C1C">
      <w:pPr>
        <w:pStyle w:val="Prrafodelista"/>
        <w:tabs>
          <w:tab w:val="left" w:pos="142"/>
          <w:tab w:val="left" w:pos="284"/>
        </w:tabs>
        <w:spacing w:after="0" w:line="276" w:lineRule="auto"/>
        <w:ind w:left="0"/>
        <w:contextualSpacing w:val="0"/>
        <w:jc w:val="both"/>
        <w:rPr>
          <w:rFonts w:ascii="Verdana" w:eastAsia="Century Gothic" w:hAnsi="Verdana" w:cs="Century Gothic"/>
          <w:b/>
          <w:bCs/>
          <w:highlight w:val="yellow"/>
          <w:lang w:val="es-CO"/>
        </w:rPr>
      </w:pPr>
    </w:p>
    <w:p w14:paraId="6D16F0FE" w14:textId="77777777" w:rsidR="00941C1C" w:rsidRPr="00436E82" w:rsidRDefault="00941C1C" w:rsidP="00941C1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436E82">
        <w:rPr>
          <w:rFonts w:ascii="Verdana" w:eastAsia="Century Gothic" w:hAnsi="Verdana" w:cs="Century Gothic"/>
          <w:b/>
          <w:bCs/>
          <w:lang w:val="es-CO"/>
        </w:rPr>
        <w:t xml:space="preserve">5. </w:t>
      </w:r>
      <w:r w:rsidRPr="00436E82">
        <w:rPr>
          <w:rFonts w:ascii="Verdana" w:eastAsia="Century Gothic" w:hAnsi="Verdana" w:cs="Century Gothic"/>
          <w:b/>
          <w:bCs/>
        </w:rPr>
        <w:t>Doctrina de la Agencia Nacional de Contratación Pública:</w:t>
      </w:r>
    </w:p>
    <w:p w14:paraId="24282308" w14:textId="77777777" w:rsidR="00941C1C" w:rsidRPr="00F72403" w:rsidRDefault="00941C1C" w:rsidP="00941C1C">
      <w:pPr>
        <w:spacing w:after="0" w:line="276" w:lineRule="auto"/>
        <w:jc w:val="both"/>
        <w:rPr>
          <w:rFonts w:ascii="Verdana" w:eastAsia="Calibri" w:hAnsi="Verdana" w:cs="Arial"/>
          <w:highlight w:val="yellow"/>
          <w:lang w:eastAsia="es-ES_tradnl"/>
        </w:rPr>
      </w:pPr>
    </w:p>
    <w:p w14:paraId="32D4ACF8" w14:textId="77777777" w:rsidR="00941C1C" w:rsidRPr="00D54BE1" w:rsidRDefault="00941C1C" w:rsidP="00941C1C">
      <w:pPr>
        <w:spacing w:after="0" w:line="276" w:lineRule="auto"/>
        <w:jc w:val="both"/>
        <w:rPr>
          <w:rFonts w:ascii="Verdana" w:hAnsi="Verdana" w:cs="Arial"/>
          <w:shd w:val="clear" w:color="auto" w:fill="FFFFFF"/>
        </w:rPr>
      </w:pPr>
      <w:r w:rsidRPr="00F41FCA">
        <w:rPr>
          <w:rFonts w:ascii="Verdana" w:eastAsia="Calibri" w:hAnsi="Verdana" w:cs="Arial"/>
          <w:shd w:val="clear" w:color="auto" w:fill="FFFFFF"/>
        </w:rPr>
        <w:t xml:space="preserve">La Agencia Nacional de Contratación Pública – Colombia Compra Eficiente se pronunció sobre </w:t>
      </w:r>
      <w:r>
        <w:rPr>
          <w:rFonts w:ascii="Verdana" w:eastAsia="Calibri" w:hAnsi="Verdana" w:cs="Arial"/>
          <w:shd w:val="clear" w:color="auto" w:fill="FFFFFF"/>
        </w:rPr>
        <w:t xml:space="preserve">los requisitos de perfeccionamiento y ejecución de los contratos estatales en los </w:t>
      </w:r>
      <w:r w:rsidRPr="00382853">
        <w:rPr>
          <w:rFonts w:ascii="Verdana" w:eastAsia="Calibri" w:hAnsi="Verdana" w:cs="Arial"/>
          <w:shd w:val="clear" w:color="auto" w:fill="FFFFFF"/>
        </w:rPr>
        <w:t xml:space="preserve">conceptos </w:t>
      </w:r>
      <w:r w:rsidRPr="00945DBF">
        <w:rPr>
          <w:rStyle w:val="normaltextrun"/>
          <w:rFonts w:ascii="Verdana" w:hAnsi="Verdana" w:cs="Arial"/>
          <w:shd w:val="clear" w:color="auto" w:fill="FFFFFF"/>
          <w:lang w:val="es-ES"/>
        </w:rPr>
        <w:t>C-042 de 5 de febrero de 2020</w:t>
      </w:r>
      <w:r>
        <w:rPr>
          <w:rStyle w:val="normaltextrun"/>
          <w:rFonts w:ascii="Verdana" w:hAnsi="Verdana" w:cs="Arial"/>
          <w:shd w:val="clear" w:color="auto" w:fill="FFFFFF"/>
          <w:lang w:val="es-ES"/>
        </w:rPr>
        <w:t xml:space="preserve">, </w:t>
      </w:r>
      <w:r w:rsidRPr="00382853">
        <w:rPr>
          <w:rFonts w:ascii="Verdana" w:eastAsia="Calibri" w:hAnsi="Verdana" w:cs="Arial"/>
          <w:shd w:val="clear" w:color="auto" w:fill="FFFFFF"/>
        </w:rPr>
        <w:t xml:space="preserve">C-797 del 22 de enero de 2021, </w:t>
      </w:r>
      <w:r w:rsidRPr="00382853">
        <w:rPr>
          <w:rFonts w:ascii="Verdana" w:eastAsia="Calibri" w:hAnsi="Verdana" w:cs="Arial"/>
          <w:lang w:val="es-ES"/>
        </w:rPr>
        <w:t xml:space="preserve">C–638 de 2022, </w:t>
      </w:r>
      <w:r>
        <w:rPr>
          <w:rFonts w:ascii="Verdana" w:eastAsia="Calibri" w:hAnsi="Verdana" w:cs="Arial"/>
          <w:lang w:val="es-ES"/>
        </w:rPr>
        <w:t xml:space="preserve">C-545 del 11 de octubre de 2024, C-801 del 12 de diciembre de 2024 y </w:t>
      </w:r>
      <w:r w:rsidRPr="00382853">
        <w:rPr>
          <w:rFonts w:ascii="Verdana" w:eastAsia="Calibri" w:hAnsi="Verdana" w:cs="Arial"/>
          <w:lang w:val="es-ES"/>
        </w:rPr>
        <w:t xml:space="preserve">C-464 del 16 de mayo de 2025, entre otros. </w:t>
      </w:r>
      <w:r w:rsidRPr="00382853">
        <w:rPr>
          <w:rStyle w:val="normaltextrun"/>
          <w:rFonts w:ascii="Verdana" w:hAnsi="Verdana" w:cs="Arial"/>
          <w:shd w:val="clear" w:color="auto" w:fill="FFFFFF"/>
          <w:lang w:val="es-ES"/>
        </w:rPr>
        <w:t>Sobre</w:t>
      </w:r>
      <w:r w:rsidRPr="00945DBF">
        <w:rPr>
          <w:rStyle w:val="normaltextrun"/>
          <w:rFonts w:ascii="Verdana" w:hAnsi="Verdana" w:cs="Arial"/>
          <w:shd w:val="clear" w:color="auto" w:fill="FFFFFF"/>
          <w:lang w:val="es-ES"/>
        </w:rPr>
        <w:t xml:space="preserve"> la seguridad social integral se pronunció en los conceptos</w:t>
      </w:r>
      <w:r w:rsidRPr="00945DBF">
        <w:rPr>
          <w:rStyle w:val="normaltextrun"/>
          <w:rFonts w:ascii="Verdana" w:hAnsi="Verdana" w:cs="Calibri"/>
          <w:shd w:val="clear" w:color="auto" w:fill="FFFFFF"/>
        </w:rPr>
        <w:t xml:space="preserve"> </w:t>
      </w:r>
      <w:r w:rsidRPr="00945DBF">
        <w:rPr>
          <w:rStyle w:val="normaltextrun"/>
          <w:rFonts w:ascii="Verdana" w:hAnsi="Verdana" w:cs="Arial"/>
          <w:shd w:val="clear" w:color="auto" w:fill="FFFFFF"/>
          <w:lang w:val="es-ES"/>
        </w:rPr>
        <w:t>número C-040 de 5 de febrero de 2020, C-042 de 5 de febrero de 2020, C</w:t>
      </w:r>
      <w:r>
        <w:rPr>
          <w:rStyle w:val="normaltextrun"/>
          <w:rFonts w:ascii="Verdana" w:hAnsi="Verdana" w:cs="Arial"/>
          <w:shd w:val="clear" w:color="auto" w:fill="FFFFFF"/>
          <w:lang w:val="es-ES"/>
        </w:rPr>
        <w:t>-</w:t>
      </w:r>
      <w:r w:rsidRPr="00945DBF">
        <w:rPr>
          <w:rStyle w:val="normaltextrun"/>
          <w:rFonts w:ascii="Verdana" w:hAnsi="Verdana" w:cs="Arial"/>
          <w:shd w:val="clear" w:color="auto" w:fill="FFFFFF"/>
          <w:lang w:val="es-ES"/>
        </w:rPr>
        <w:t xml:space="preserve">134 del 7 de abril 2021, C-038 del 1 de marzo de 2022, C-712 del 13 de octubre del 2022, C-192 del 13 de junio del 2023, C-448 del 26 de diciembre de 2023, </w:t>
      </w:r>
      <w:r>
        <w:rPr>
          <w:rStyle w:val="normaltextrun"/>
          <w:rFonts w:ascii="Verdana" w:hAnsi="Verdana" w:cs="Arial"/>
          <w:shd w:val="clear" w:color="auto" w:fill="FFFFFF"/>
          <w:lang w:val="es-ES"/>
        </w:rPr>
        <w:t xml:space="preserve">y C-801 del 12 de diciembre de 2024, </w:t>
      </w:r>
      <w:r w:rsidRPr="001C5D9A">
        <w:rPr>
          <w:rFonts w:ascii="Verdana" w:eastAsia="Calibri" w:hAnsi="Verdana" w:cs="Arial"/>
          <w:lang w:val="es-ES" w:eastAsia="es-ES"/>
        </w:rPr>
        <w:t>C- 857 del 6 de agosto 2025</w:t>
      </w:r>
      <w:r>
        <w:rPr>
          <w:rFonts w:ascii="Verdana" w:eastAsia="Calibri" w:hAnsi="Verdana" w:cs="Arial"/>
          <w:lang w:val="es-ES" w:eastAsia="es-ES"/>
        </w:rPr>
        <w:t xml:space="preserve">. </w:t>
      </w:r>
      <w:r>
        <w:rPr>
          <w:rFonts w:ascii="Verdana" w:hAnsi="Verdana" w:cs="Arial"/>
          <w:shd w:val="clear" w:color="auto" w:fill="FFFFFF"/>
        </w:rPr>
        <w:t>E</w:t>
      </w:r>
      <w:r w:rsidRPr="00D54BE1">
        <w:rPr>
          <w:rFonts w:ascii="Verdana" w:hAnsi="Verdana" w:cs="Arial"/>
          <w:shd w:val="clear" w:color="auto" w:fill="FFFFFF"/>
        </w:rPr>
        <w:t>ntre otros</w:t>
      </w:r>
      <w:r>
        <w:rPr>
          <w:rFonts w:ascii="Verdana" w:hAnsi="Verdana" w:cs="Arial"/>
          <w:shd w:val="clear" w:color="auto" w:fill="FFFFFF"/>
        </w:rPr>
        <w:t xml:space="preserve">. </w:t>
      </w:r>
      <w:r w:rsidRPr="00B93241">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1" w:tgtFrame="_blank" w:tooltip="Dirección URL original: https://relatoria.colombiacompra.gov.co/. Haga clic o pulse si confía en este vínculo." w:history="1">
        <w:r w:rsidRPr="00B93241">
          <w:rPr>
            <w:rStyle w:val="Hipervnculo"/>
            <w:rFonts w:ascii="Verdana" w:hAnsi="Verdana" w:cs="Arial"/>
            <w:shd w:val="clear" w:color="auto" w:fill="FFFFFF"/>
          </w:rPr>
          <w:t>https://relatoria.colombiacompra.gov.co/</w:t>
        </w:r>
      </w:hyperlink>
      <w:r w:rsidRPr="00B93241">
        <w:rPr>
          <w:rFonts w:ascii="Verdana" w:hAnsi="Verdana" w:cs="Arial"/>
          <w:shd w:val="clear" w:color="auto" w:fill="FFFFFF"/>
        </w:rPr>
        <w:t>.</w:t>
      </w:r>
    </w:p>
    <w:p w14:paraId="23FC6F60" w14:textId="77777777" w:rsidR="00941C1C" w:rsidRPr="000074D5" w:rsidRDefault="00941C1C" w:rsidP="00941C1C">
      <w:pPr>
        <w:spacing w:after="0" w:line="240" w:lineRule="auto"/>
        <w:jc w:val="both"/>
        <w:rPr>
          <w:rFonts w:ascii="Verdana" w:hAnsi="Verdana" w:cs="Arial"/>
          <w:shd w:val="clear" w:color="auto" w:fill="FFFFFF"/>
        </w:rPr>
      </w:pPr>
    </w:p>
    <w:p w14:paraId="26498214" w14:textId="77777777" w:rsidR="00941C1C" w:rsidRDefault="00941C1C" w:rsidP="00941C1C">
      <w:pPr>
        <w:widowControl w:val="0"/>
        <w:autoSpaceDE w:val="0"/>
        <w:autoSpaceDN w:val="0"/>
        <w:spacing w:after="0" w:line="276" w:lineRule="auto"/>
        <w:jc w:val="both"/>
        <w:rPr>
          <w:rFonts w:ascii="Verdana" w:hAnsi="Verdana" w:cs="Arial"/>
          <w:color w:val="000000" w:themeColor="text1"/>
          <w:u w:val="single"/>
          <w:shd w:val="clear" w:color="auto" w:fill="FFFFFF"/>
        </w:rPr>
      </w:pPr>
      <w:r>
        <w:rPr>
          <w:rStyle w:val="normaltextrun"/>
          <w:rFonts w:ascii="Verdana" w:hAnsi="Verdana" w:cs="Arial"/>
          <w:color w:val="000000" w:themeColor="text1"/>
          <w:shd w:val="clear" w:color="auto" w:fill="FFFFFF"/>
          <w:lang w:val="es-ES"/>
        </w:rPr>
        <w:t>L</w:t>
      </w:r>
      <w:proofErr w:type="spellStart"/>
      <w:r w:rsidRPr="009C237B">
        <w:rPr>
          <w:rFonts w:ascii="Verdana" w:hAnsi="Verdana" w:cs="Arial"/>
          <w:color w:val="000000" w:themeColor="text1"/>
          <w:shd w:val="clear" w:color="auto" w:fill="FFFFFF"/>
        </w:rPr>
        <w:t>e</w:t>
      </w:r>
      <w:proofErr w:type="spellEnd"/>
      <w:r w:rsidRPr="009C237B">
        <w:rPr>
          <w:rFonts w:ascii="Verdana" w:hAnsi="Verdana" w:cs="Arial"/>
          <w:color w:val="000000" w:themeColor="text1"/>
          <w:shd w:val="clear" w:color="auto" w:fill="FFFFFF"/>
        </w:rPr>
        <w:t xml:space="preserve"> contamos que ya se encuentra disponible la </w:t>
      </w:r>
      <w:r w:rsidRPr="009C237B">
        <w:rPr>
          <w:rFonts w:ascii="Verdana" w:hAnsi="Verdana" w:cs="Arial"/>
          <w:b/>
          <w:bCs/>
          <w:color w:val="000000" w:themeColor="text1"/>
          <w:shd w:val="clear" w:color="auto" w:fill="FFFFFF"/>
        </w:rPr>
        <w:t>Guía de lineamientos de transparencia y selección objetiva para el departamento de La Guajira – Objetivo sexto constitucional de la Sentencia T-302 del 2017. </w:t>
      </w:r>
      <w:r w:rsidRPr="009C237B">
        <w:rPr>
          <w:rFonts w:ascii="Verdana" w:hAnsi="Verdana" w:cs="Arial"/>
          <w:color w:val="000000" w:themeColor="text1"/>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w:t>
      </w:r>
      <w:r w:rsidRPr="009C237B">
        <w:rPr>
          <w:rFonts w:ascii="Verdana" w:hAnsi="Verdana" w:cs="Arial"/>
          <w:color w:val="000000" w:themeColor="text1"/>
          <w:shd w:val="clear" w:color="auto" w:fill="FFFFFF"/>
        </w:rPr>
        <w:lastRenderedPageBreak/>
        <w:t xml:space="preserve">fundamentales de los niños y de las niñas del Pueblo </w:t>
      </w:r>
      <w:proofErr w:type="spellStart"/>
      <w:r w:rsidRPr="009C237B">
        <w:rPr>
          <w:rFonts w:ascii="Verdana" w:hAnsi="Verdana" w:cs="Arial"/>
          <w:color w:val="000000" w:themeColor="text1"/>
          <w:shd w:val="clear" w:color="auto" w:fill="FFFFFF"/>
        </w:rPr>
        <w:t>Wayúu</w:t>
      </w:r>
      <w:proofErr w:type="spellEnd"/>
      <w:r w:rsidRPr="009C237B">
        <w:rPr>
          <w:rFonts w:ascii="Verdana" w:hAnsi="Verdana" w:cs="Arial"/>
          <w:color w:val="000000" w:themeColor="text1"/>
          <w:shd w:val="clear" w:color="auto" w:fill="FFFFFF"/>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9C237B">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r w:rsidRPr="009C237B">
        <w:rPr>
          <w:rFonts w:ascii="Verdana" w:hAnsi="Verdana" w:cs="Arial"/>
          <w:color w:val="000000" w:themeColor="text1"/>
          <w:u w:val="single"/>
          <w:shd w:val="clear" w:color="auto" w:fill="FFFFFF"/>
        </w:rPr>
        <w:t>"</w:t>
      </w:r>
    </w:p>
    <w:p w14:paraId="6D1008B0" w14:textId="77777777" w:rsidR="00941C1C" w:rsidRPr="00542EFB" w:rsidRDefault="00941C1C" w:rsidP="00941C1C">
      <w:pPr>
        <w:widowControl w:val="0"/>
        <w:autoSpaceDE w:val="0"/>
        <w:autoSpaceDN w:val="0"/>
        <w:spacing w:after="0" w:line="276" w:lineRule="auto"/>
        <w:jc w:val="both"/>
        <w:rPr>
          <w:rFonts w:ascii="Verdana" w:hAnsi="Verdana" w:cs="Arial"/>
          <w:color w:val="4472C4" w:themeColor="accent1"/>
          <w:shd w:val="clear" w:color="auto" w:fill="FFFFFF"/>
          <w:lang w:val="es-ES"/>
        </w:rPr>
      </w:pPr>
    </w:p>
    <w:p w14:paraId="1B2A3676" w14:textId="77777777" w:rsidR="00941C1C" w:rsidRPr="00F71A6A" w:rsidRDefault="00941C1C" w:rsidP="00941C1C">
      <w:pPr>
        <w:widowControl w:val="0"/>
        <w:autoSpaceDE w:val="0"/>
        <w:autoSpaceDN w:val="0"/>
        <w:spacing w:after="0" w:line="276" w:lineRule="auto"/>
        <w:jc w:val="both"/>
        <w:rPr>
          <w:rFonts w:ascii="Verdana" w:hAnsi="Verdana"/>
        </w:rPr>
      </w:pPr>
      <w:r w:rsidRPr="00F71A6A">
        <w:rPr>
          <w:rFonts w:ascii="Verdana" w:hAnsi="Verdana"/>
        </w:rPr>
        <w:t xml:space="preserve">Por último, </w:t>
      </w:r>
      <w:r>
        <w:rPr>
          <w:rFonts w:ascii="Verdana" w:hAnsi="Verdana"/>
        </w:rPr>
        <w:t xml:space="preserve">te invitamos </w:t>
      </w:r>
      <w:r w:rsidRPr="00F71A6A">
        <w:rPr>
          <w:rFonts w:ascii="Verdana" w:hAnsi="Verdana"/>
        </w:rPr>
        <w:t xml:space="preserve">a seguirnos en las redes sociales en las cuales se difunde información institucional: </w:t>
      </w:r>
    </w:p>
    <w:p w14:paraId="3D77FD59" w14:textId="77777777" w:rsidR="00941C1C" w:rsidRPr="00F71A6A" w:rsidRDefault="00941C1C" w:rsidP="00941C1C">
      <w:pPr>
        <w:spacing w:after="0" w:line="276" w:lineRule="auto"/>
        <w:jc w:val="both"/>
        <w:rPr>
          <w:rFonts w:ascii="Verdana" w:hAnsi="Verdana"/>
        </w:rPr>
      </w:pPr>
    </w:p>
    <w:p w14:paraId="3F3F06D0" w14:textId="77777777" w:rsidR="00941C1C" w:rsidRPr="00F71A6A" w:rsidRDefault="00941C1C" w:rsidP="00941C1C">
      <w:pPr>
        <w:spacing w:after="0" w:line="276" w:lineRule="auto"/>
        <w:jc w:val="both"/>
        <w:rPr>
          <w:rFonts w:ascii="Verdana" w:hAnsi="Verdana"/>
        </w:rPr>
      </w:pPr>
      <w:r w:rsidRPr="00F71A6A">
        <w:rPr>
          <w:rFonts w:ascii="Verdana" w:hAnsi="Verdana"/>
        </w:rPr>
        <w:t xml:space="preserve">Twitter: </w:t>
      </w:r>
      <w:r w:rsidRPr="00F71A6A">
        <w:rPr>
          <w:rStyle w:val="Hipervnculo"/>
          <w:rFonts w:ascii="Verdana" w:hAnsi="Verdana"/>
          <w:color w:val="4472C4" w:themeColor="accent1"/>
        </w:rPr>
        <w:t>@colombiacompra</w:t>
      </w:r>
      <w:r w:rsidRPr="00F71A6A">
        <w:rPr>
          <w:rFonts w:ascii="Verdana" w:hAnsi="Verdana"/>
          <w:color w:val="4472C4" w:themeColor="accent1"/>
        </w:rPr>
        <w:t xml:space="preserve"> </w:t>
      </w:r>
    </w:p>
    <w:p w14:paraId="6FF53E57" w14:textId="77777777" w:rsidR="00941C1C" w:rsidRPr="00F71A6A" w:rsidRDefault="00941C1C" w:rsidP="00941C1C">
      <w:pPr>
        <w:spacing w:after="0" w:line="276" w:lineRule="auto"/>
        <w:jc w:val="both"/>
        <w:rPr>
          <w:rFonts w:ascii="Verdana" w:hAnsi="Verdana"/>
        </w:rPr>
      </w:pPr>
      <w:r w:rsidRPr="00F71A6A">
        <w:rPr>
          <w:rFonts w:ascii="Verdana" w:hAnsi="Verdana"/>
        </w:rPr>
        <w:t xml:space="preserve">Facebook: </w:t>
      </w:r>
      <w:proofErr w:type="spellStart"/>
      <w:r w:rsidRPr="00F71A6A">
        <w:rPr>
          <w:rStyle w:val="Hipervnculo"/>
          <w:rFonts w:ascii="Verdana" w:hAnsi="Verdana"/>
          <w:color w:val="4472C4" w:themeColor="accent1"/>
        </w:rPr>
        <w:t>ColombiaCompraEficiente</w:t>
      </w:r>
      <w:proofErr w:type="spellEnd"/>
    </w:p>
    <w:p w14:paraId="2E657536" w14:textId="77777777" w:rsidR="00941C1C" w:rsidRDefault="00941C1C" w:rsidP="00941C1C">
      <w:pPr>
        <w:spacing w:after="0" w:line="276" w:lineRule="auto"/>
        <w:jc w:val="both"/>
        <w:rPr>
          <w:rStyle w:val="Hipervnculo"/>
          <w:rFonts w:ascii="Verdana" w:hAnsi="Verdana"/>
          <w:color w:val="4472C4" w:themeColor="accent1"/>
        </w:rPr>
      </w:pPr>
      <w:r w:rsidRPr="00F71A6A">
        <w:rPr>
          <w:rFonts w:ascii="Verdana" w:hAnsi="Verdana"/>
        </w:rPr>
        <w:t xml:space="preserve">LinkedIn: </w:t>
      </w:r>
      <w:r w:rsidRPr="00F71A6A">
        <w:rPr>
          <w:rStyle w:val="Hipervnculo"/>
          <w:rFonts w:ascii="Verdana" w:hAnsi="Verdana"/>
          <w:color w:val="4472C4" w:themeColor="accent1"/>
        </w:rPr>
        <w:t>Agencia Nacional de Contratación Pública - Colombia Compra Eficiente</w:t>
      </w:r>
      <w:r w:rsidRPr="00F71A6A">
        <w:rPr>
          <w:rFonts w:ascii="Verdana" w:hAnsi="Verdana"/>
          <w:color w:val="4472C4" w:themeColor="accent1"/>
        </w:rPr>
        <w:t xml:space="preserve"> </w:t>
      </w:r>
      <w:r w:rsidRPr="00F71A6A">
        <w:rPr>
          <w:rFonts w:ascii="Verdana" w:hAnsi="Verdana"/>
        </w:rPr>
        <w:t xml:space="preserve">Instagram: </w:t>
      </w:r>
      <w:r w:rsidRPr="00F71A6A">
        <w:rPr>
          <w:rStyle w:val="Hipervnculo"/>
          <w:rFonts w:ascii="Verdana" w:hAnsi="Verdana"/>
          <w:color w:val="4472C4" w:themeColor="accent1"/>
        </w:rPr>
        <w:t>@colombiacompraeficiente_cce</w:t>
      </w:r>
    </w:p>
    <w:p w14:paraId="054E57C9" w14:textId="77777777" w:rsidR="00941C1C" w:rsidRDefault="00941C1C" w:rsidP="00941C1C">
      <w:pPr>
        <w:widowControl w:val="0"/>
        <w:autoSpaceDE w:val="0"/>
        <w:autoSpaceDN w:val="0"/>
        <w:spacing w:after="0" w:line="276" w:lineRule="auto"/>
        <w:jc w:val="both"/>
        <w:rPr>
          <w:rFonts w:ascii="Verdana" w:hAnsi="Verdana" w:cs="Arial"/>
        </w:rPr>
      </w:pPr>
    </w:p>
    <w:p w14:paraId="298A7238" w14:textId="77777777" w:rsidR="00941C1C" w:rsidRPr="00F71A6A" w:rsidRDefault="00941C1C" w:rsidP="00941C1C">
      <w:pPr>
        <w:widowControl w:val="0"/>
        <w:autoSpaceDE w:val="0"/>
        <w:autoSpaceDN w:val="0"/>
        <w:spacing w:after="0" w:line="276" w:lineRule="auto"/>
        <w:jc w:val="both"/>
        <w:rPr>
          <w:rFonts w:ascii="Verdana" w:hAnsi="Verdana" w:cs="Arial"/>
          <w:lang w:val="es-ES_tradnl"/>
        </w:rPr>
      </w:pPr>
      <w:r w:rsidRPr="00F71A6A">
        <w:rPr>
          <w:rFonts w:ascii="Verdana" w:hAnsi="Verdana" w:cs="Arial"/>
        </w:rPr>
        <w:t xml:space="preserve">Este concepto tiene el alcance previsto en el artículo 28 del Código de Procedimiento Administrativo y de lo Contencioso Administrativo </w:t>
      </w:r>
      <w:r w:rsidRPr="00F71A6A">
        <w:rPr>
          <w:rFonts w:ascii="Verdana" w:hAnsi="Verdana" w:cs="Arial"/>
          <w:lang w:val="es-ES_tradnl"/>
        </w:rPr>
        <w:t>y las expresiones aquí utilizadas con mayúscula inicial deben ser entendidas con el significado que les otorga el artículo 2.2.1.1.1.3.1. del Decreto 1082 de 2015.</w:t>
      </w:r>
    </w:p>
    <w:p w14:paraId="3F4C8AA9" w14:textId="77777777" w:rsidR="00941C1C" w:rsidRPr="006F2228" w:rsidRDefault="00941C1C" w:rsidP="00941C1C">
      <w:pPr>
        <w:widowControl w:val="0"/>
        <w:autoSpaceDE w:val="0"/>
        <w:autoSpaceDN w:val="0"/>
        <w:spacing w:after="0" w:line="276" w:lineRule="auto"/>
        <w:jc w:val="both"/>
        <w:rPr>
          <w:rFonts w:ascii="Verdana" w:hAnsi="Verdana" w:cs="Arial"/>
          <w:lang w:val="es-ES_tradnl"/>
        </w:rPr>
      </w:pPr>
    </w:p>
    <w:p w14:paraId="767057B3" w14:textId="77777777" w:rsidR="00941C1C" w:rsidRPr="005B7C42" w:rsidRDefault="00941C1C" w:rsidP="00941C1C">
      <w:pPr>
        <w:spacing w:after="0" w:line="276" w:lineRule="auto"/>
        <w:jc w:val="both"/>
        <w:rPr>
          <w:rFonts w:ascii="Verdana" w:eastAsia="Times New Roman" w:hAnsi="Verdana" w:cs="Arial"/>
          <w:lang w:eastAsia="es-CO"/>
        </w:rPr>
      </w:pPr>
      <w:bookmarkStart w:id="7" w:name="_Hlk117695077"/>
      <w:bookmarkEnd w:id="1"/>
      <w:bookmarkEnd w:id="2"/>
      <w:bookmarkEnd w:id="3"/>
      <w:r w:rsidRPr="005B7C42">
        <w:rPr>
          <w:rFonts w:ascii="Verdana" w:eastAsia="Times New Roman" w:hAnsi="Verdana" w:cs="Arial"/>
          <w:lang w:eastAsia="es-CO"/>
        </w:rPr>
        <w:t>Atentamente,</w:t>
      </w:r>
    </w:p>
    <w:bookmarkEnd w:id="7"/>
    <w:p w14:paraId="4EE153DB" w14:textId="2C630CD7" w:rsidR="00941C1C" w:rsidRDefault="00DB274C" w:rsidP="00941C1C">
      <w:pPr>
        <w:spacing w:after="0" w:line="276" w:lineRule="auto"/>
        <w:jc w:val="center"/>
        <w:rPr>
          <w:rFonts w:ascii="Verdana" w:eastAsia="Times New Roman" w:hAnsi="Verdana" w:cs="Arial"/>
        </w:rPr>
      </w:pPr>
      <w:r w:rsidRPr="002C3AD6">
        <w:rPr>
          <w:rFonts w:ascii="Century Gothic" w:hAnsi="Century Gothic"/>
          <w:noProof/>
        </w:rPr>
        <w:drawing>
          <wp:inline distT="0" distB="0" distL="0" distR="0" wp14:anchorId="6EF052E5" wp14:editId="14A8FD47">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p w14:paraId="355ACCB4" w14:textId="77777777" w:rsidR="00941C1C" w:rsidRDefault="00941C1C" w:rsidP="00941C1C">
      <w:pPr>
        <w:spacing w:after="0" w:line="276" w:lineRule="auto"/>
        <w:jc w:val="both"/>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41C1C" w:rsidRPr="007A0E81" w14:paraId="52240DCD" w14:textId="77777777" w:rsidTr="004D145A">
        <w:trPr>
          <w:trHeight w:val="315"/>
        </w:trPr>
        <w:tc>
          <w:tcPr>
            <w:tcW w:w="893" w:type="dxa"/>
            <w:vAlign w:val="center"/>
            <w:hideMark/>
          </w:tcPr>
          <w:p w14:paraId="776BEE8D" w14:textId="77777777" w:rsidR="00941C1C" w:rsidRPr="007A0E81" w:rsidRDefault="00941C1C" w:rsidP="004D145A">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02AB9D46" w14:textId="77777777" w:rsidR="00941C1C" w:rsidRPr="007A0E81" w:rsidRDefault="00941C1C" w:rsidP="004D145A">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 xml:space="preserve">María </w:t>
            </w:r>
            <w:proofErr w:type="spellStart"/>
            <w:r w:rsidRPr="007A0E81">
              <w:rPr>
                <w:rFonts w:ascii="Verdana" w:eastAsia="Times New Roman" w:hAnsi="Verdana" w:cs="Arial"/>
                <w:color w:val="000000"/>
                <w:sz w:val="16"/>
                <w:szCs w:val="16"/>
              </w:rPr>
              <w:t>Joshira</w:t>
            </w:r>
            <w:proofErr w:type="spellEnd"/>
            <w:r w:rsidRPr="007A0E81">
              <w:rPr>
                <w:rFonts w:ascii="Verdana" w:eastAsia="Times New Roman" w:hAnsi="Verdana" w:cs="Arial"/>
                <w:color w:val="000000"/>
                <w:sz w:val="16"/>
                <w:szCs w:val="16"/>
              </w:rPr>
              <w:t xml:space="preserve"> Nieto Manzano</w:t>
            </w:r>
          </w:p>
          <w:p w14:paraId="0CBD3843" w14:textId="77777777" w:rsidR="00941C1C" w:rsidRPr="007A0E81" w:rsidRDefault="00941C1C" w:rsidP="004D145A">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941C1C" w:rsidRPr="007A0E81" w14:paraId="24B76D5C" w14:textId="77777777" w:rsidTr="004D145A">
        <w:trPr>
          <w:trHeight w:val="330"/>
        </w:trPr>
        <w:tc>
          <w:tcPr>
            <w:tcW w:w="893" w:type="dxa"/>
            <w:vAlign w:val="center"/>
            <w:hideMark/>
          </w:tcPr>
          <w:p w14:paraId="4C32496E" w14:textId="77777777" w:rsidR="00941C1C" w:rsidRPr="007A0E81" w:rsidRDefault="00941C1C" w:rsidP="004D145A">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4037D4F5" w14:textId="77777777" w:rsidR="00941C1C" w:rsidRPr="007A0E81" w:rsidRDefault="00941C1C" w:rsidP="004D145A">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Diana Lucia Saavedra Castañeda </w:t>
            </w:r>
          </w:p>
          <w:p w14:paraId="38F1863C" w14:textId="77777777" w:rsidR="00941C1C" w:rsidRPr="007A0E81" w:rsidRDefault="00941C1C" w:rsidP="004D145A">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941C1C" w:rsidRPr="007A0E81" w14:paraId="5B3C6A37" w14:textId="77777777" w:rsidTr="004D145A">
        <w:trPr>
          <w:trHeight w:val="300"/>
        </w:trPr>
        <w:tc>
          <w:tcPr>
            <w:tcW w:w="893" w:type="dxa"/>
            <w:vAlign w:val="center"/>
          </w:tcPr>
          <w:p w14:paraId="2BEB39CA" w14:textId="77777777" w:rsidR="00941C1C" w:rsidRPr="007A0E81" w:rsidRDefault="00941C1C" w:rsidP="004D145A">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7A14CC47" w14:textId="77777777" w:rsidR="00941C1C" w:rsidRPr="007A0E81" w:rsidRDefault="00941C1C" w:rsidP="004D145A">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Carolina Quintero </w:t>
            </w:r>
            <w:proofErr w:type="spellStart"/>
            <w:r w:rsidRPr="007A0E81">
              <w:rPr>
                <w:rFonts w:ascii="Verdana" w:eastAsia="Times New Roman" w:hAnsi="Verdana" w:cs="Arial"/>
                <w:color w:val="000000"/>
                <w:sz w:val="16"/>
                <w:szCs w:val="16"/>
              </w:rPr>
              <w:t>Gacharná</w:t>
            </w:r>
            <w:proofErr w:type="spellEnd"/>
          </w:p>
          <w:p w14:paraId="0AEDAE17" w14:textId="77777777" w:rsidR="00941C1C" w:rsidRPr="007A0E81" w:rsidRDefault="00941C1C" w:rsidP="004D145A">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tbl>
    <w:p w14:paraId="37C3B339" w14:textId="77777777" w:rsidR="00941C1C" w:rsidRPr="00E74941" w:rsidRDefault="00941C1C" w:rsidP="00941C1C">
      <w:pPr>
        <w:spacing w:after="0" w:line="240" w:lineRule="auto"/>
        <w:rPr>
          <w:rFonts w:ascii="Verdana" w:eastAsia="Aptos" w:hAnsi="Verdana" w:cs="Arial"/>
          <w:color w:val="000000"/>
          <w:lang w:eastAsia="es-CO"/>
        </w:rPr>
      </w:pPr>
    </w:p>
    <w:p w14:paraId="69BF531E" w14:textId="77777777" w:rsidR="00941C1C" w:rsidRDefault="00941C1C" w:rsidP="00941C1C">
      <w:pPr>
        <w:spacing w:after="0" w:line="240" w:lineRule="auto"/>
      </w:pPr>
    </w:p>
    <w:p w14:paraId="6BE495B0" w14:textId="77777777" w:rsidR="00941C1C" w:rsidRPr="0044528D" w:rsidRDefault="00941C1C" w:rsidP="00941C1C">
      <w:pPr>
        <w:spacing w:after="0" w:line="240" w:lineRule="auto"/>
        <w:textAlignment w:val="baseline"/>
        <w:rPr>
          <w:rFonts w:ascii="Verdana" w:eastAsia="Times New Roman" w:hAnsi="Verdana" w:cs="Segoe UI"/>
          <w:b/>
          <w:bCs/>
          <w:color w:val="46589C"/>
          <w:lang w:val="es-ES" w:eastAsia="es-CO"/>
        </w:rPr>
      </w:pPr>
    </w:p>
    <w:p w14:paraId="5FCADBF9" w14:textId="77777777" w:rsidR="00E245AB" w:rsidRPr="0044528D" w:rsidRDefault="00E245AB" w:rsidP="00E245AB">
      <w:pPr>
        <w:spacing w:after="0"/>
        <w:rPr>
          <w:rFonts w:ascii="Verdana" w:hAnsi="Verdana"/>
        </w:rPr>
      </w:pPr>
    </w:p>
    <w:p w14:paraId="114031B5" w14:textId="77777777" w:rsidR="002707A2" w:rsidRPr="0044528D" w:rsidRDefault="002707A2" w:rsidP="00E245AB">
      <w:pPr>
        <w:spacing w:after="0"/>
        <w:jc w:val="both"/>
        <w:rPr>
          <w:rStyle w:val="Hipervnculo"/>
          <w:rFonts w:ascii="Verdana" w:hAnsi="Verdana"/>
        </w:rPr>
      </w:pPr>
    </w:p>
    <w:bookmarkEnd w:id="0"/>
    <w:p w14:paraId="70F795F3" w14:textId="77777777" w:rsidR="002707A2" w:rsidRPr="0044528D" w:rsidRDefault="002707A2" w:rsidP="00E245AB">
      <w:pPr>
        <w:spacing w:after="0"/>
        <w:jc w:val="both"/>
        <w:rPr>
          <w:rStyle w:val="Hipervnculo"/>
          <w:rFonts w:ascii="Verdana" w:hAnsi="Verdana"/>
        </w:rPr>
      </w:pPr>
    </w:p>
    <w:sectPr w:rsidR="002707A2" w:rsidRPr="0044528D"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6FFD04" w14:textId="77777777" w:rsidR="00717C8B" w:rsidRDefault="00717C8B" w:rsidP="004A1847">
      <w:pPr>
        <w:spacing w:after="0" w:line="240" w:lineRule="auto"/>
      </w:pPr>
      <w:r>
        <w:separator/>
      </w:r>
    </w:p>
  </w:endnote>
  <w:endnote w:type="continuationSeparator" w:id="0">
    <w:p w14:paraId="1B0BDA38" w14:textId="77777777" w:rsidR="00717C8B" w:rsidRDefault="00717C8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03050B" w14:textId="77777777" w:rsidR="00717C8B" w:rsidRDefault="00717C8B" w:rsidP="004A1847">
      <w:pPr>
        <w:spacing w:after="0" w:line="240" w:lineRule="auto"/>
      </w:pPr>
      <w:r>
        <w:separator/>
      </w:r>
    </w:p>
  </w:footnote>
  <w:footnote w:type="continuationSeparator" w:id="0">
    <w:p w14:paraId="3BAC1DD5" w14:textId="77777777" w:rsidR="00717C8B" w:rsidRDefault="00717C8B" w:rsidP="004A1847">
      <w:pPr>
        <w:spacing w:after="0" w:line="240" w:lineRule="auto"/>
      </w:pPr>
      <w:r>
        <w:continuationSeparator/>
      </w:r>
    </w:p>
  </w:footnote>
  <w:footnote w:id="1">
    <w:p w14:paraId="60910D92" w14:textId="77777777" w:rsidR="00941C1C" w:rsidRPr="001C5D9A" w:rsidRDefault="00941C1C" w:rsidP="00941C1C">
      <w:pPr>
        <w:pStyle w:val="Textonotapie"/>
        <w:ind w:firstLine="708"/>
        <w:jc w:val="both"/>
        <w:rPr>
          <w:rFonts w:ascii="Verdana" w:hAnsi="Verdana" w:cs="Arial"/>
          <w:sz w:val="16"/>
          <w:szCs w:val="16"/>
          <w:lang w:val="es-CO"/>
        </w:rPr>
      </w:pPr>
      <w:r w:rsidRPr="001C5D9A">
        <w:rPr>
          <w:rFonts w:ascii="Verdana" w:hAnsi="Verdana" w:cs="Arial"/>
          <w:sz w:val="16"/>
          <w:szCs w:val="16"/>
          <w:lang w:val="es-CO"/>
        </w:rPr>
        <w:footnoteRef/>
      </w:r>
      <w:r w:rsidRPr="001C5D9A">
        <w:rPr>
          <w:rFonts w:ascii="Verdana" w:hAnsi="Verdana" w:cs="Arial"/>
          <w:sz w:val="16"/>
          <w:szCs w:val="16"/>
          <w:lang w:val="es-CO"/>
        </w:rPr>
        <w:t xml:space="preserve"> Artículo 41</w:t>
      </w:r>
      <w:r>
        <w:rPr>
          <w:rFonts w:ascii="Verdana" w:hAnsi="Verdana" w:cs="Arial"/>
          <w:sz w:val="16"/>
          <w:szCs w:val="16"/>
          <w:lang w:val="es-CO"/>
        </w:rPr>
        <w:t xml:space="preserve"> de la ley 80 de 1993</w:t>
      </w:r>
      <w:r w:rsidRPr="001C5D9A">
        <w:rPr>
          <w:rFonts w:ascii="Verdana" w:hAnsi="Verdana" w:cs="Arial"/>
          <w:sz w:val="16"/>
          <w:szCs w:val="16"/>
          <w:lang w:val="es-CO"/>
        </w:rPr>
        <w:t>.   </w:t>
      </w:r>
    </w:p>
    <w:p w14:paraId="37C28C28" w14:textId="77777777" w:rsidR="00941C1C" w:rsidRPr="001C5D9A" w:rsidRDefault="00941C1C" w:rsidP="00941C1C">
      <w:pPr>
        <w:pStyle w:val="Textonotapie"/>
        <w:jc w:val="both"/>
        <w:rPr>
          <w:rFonts w:ascii="Verdana" w:hAnsi="Verdana" w:cs="Arial"/>
          <w:sz w:val="16"/>
          <w:szCs w:val="16"/>
          <w:lang w:val="es-CO"/>
        </w:rPr>
      </w:pPr>
      <w:r w:rsidRPr="001C5D9A">
        <w:rPr>
          <w:rFonts w:ascii="Verdana" w:hAnsi="Verdana" w:cs="Arial"/>
          <w:sz w:val="16"/>
          <w:szCs w:val="16"/>
          <w:lang w:val="es-CO"/>
        </w:rPr>
        <w:t>(…) </w:t>
      </w:r>
    </w:p>
    <w:p w14:paraId="3D87A682" w14:textId="77777777" w:rsidR="00941C1C" w:rsidRPr="001C5D9A" w:rsidRDefault="00941C1C" w:rsidP="00941C1C">
      <w:pPr>
        <w:pStyle w:val="Textonotapie"/>
        <w:jc w:val="both"/>
        <w:rPr>
          <w:rFonts w:ascii="Verdana" w:hAnsi="Verdana" w:cs="Arial"/>
          <w:sz w:val="16"/>
          <w:szCs w:val="16"/>
          <w:lang w:val="es-CO"/>
        </w:rPr>
      </w:pPr>
      <w:r w:rsidRPr="001C5D9A">
        <w:rPr>
          <w:rFonts w:ascii="Verdana" w:hAnsi="Verdana" w:cs="Arial"/>
          <w:sz w:val="16"/>
          <w:szCs w:val="16"/>
          <w:lang w:val="es-CO"/>
        </w:rPr>
        <w:t xml:space="preserve">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w:t>
      </w:r>
      <w:r w:rsidRPr="001C5D9A">
        <w:rPr>
          <w:rFonts w:ascii="Verdana" w:hAnsi="Verdana" w:cs="Arial"/>
          <w:b/>
          <w:bCs/>
          <w:sz w:val="16"/>
          <w:szCs w:val="16"/>
          <w:u w:val="single"/>
          <w:lang w:val="es-CO"/>
        </w:rPr>
        <w:t>El proponente</w:t>
      </w:r>
      <w:r w:rsidRPr="001C5D9A">
        <w:rPr>
          <w:rFonts w:ascii="Verdana" w:hAnsi="Verdana" w:cs="Arial"/>
          <w:sz w:val="16"/>
          <w:szCs w:val="16"/>
          <w:lang w:val="es-CO"/>
        </w:rPr>
        <w:t xml:space="preserve"> y el contratista deberán acreditar que se encuentran al día en el pago de aportes parafiscales relativos al Sistema de Seguridad Social Integral, así como los propios del Sena, ICBF y Cajas de Compensación Familiar, cuando corresponda. (Subrayado fuera de texto).</w:t>
      </w:r>
    </w:p>
    <w:p w14:paraId="180BAA1D" w14:textId="77777777" w:rsidR="00941C1C" w:rsidRPr="001C5D9A" w:rsidRDefault="00941C1C" w:rsidP="00941C1C">
      <w:pPr>
        <w:pStyle w:val="Textonotapie"/>
        <w:ind w:firstLine="708"/>
        <w:jc w:val="both"/>
        <w:rPr>
          <w:rFonts w:ascii="Verdana" w:hAnsi="Verdana" w:cs="Arial"/>
          <w:sz w:val="16"/>
          <w:szCs w:val="16"/>
          <w:lang w:val="es-CO"/>
        </w:rPr>
      </w:pPr>
    </w:p>
  </w:footnote>
  <w:footnote w:id="2">
    <w:p w14:paraId="1289C8B2" w14:textId="77777777" w:rsidR="00941C1C" w:rsidRPr="001C5D9A" w:rsidRDefault="00941C1C" w:rsidP="00941C1C">
      <w:pPr>
        <w:pStyle w:val="Textonotapie"/>
        <w:ind w:firstLine="708"/>
        <w:jc w:val="both"/>
        <w:rPr>
          <w:rFonts w:ascii="Verdana" w:hAnsi="Verdana" w:cs="Arial"/>
          <w:sz w:val="16"/>
          <w:szCs w:val="16"/>
          <w:lang w:val="es-CO"/>
        </w:rPr>
      </w:pPr>
      <w:r w:rsidRPr="001C5D9A">
        <w:rPr>
          <w:rStyle w:val="Refdenotaalpie"/>
          <w:rFonts w:ascii="Verdana" w:hAnsi="Verdana" w:cs="Arial"/>
          <w:sz w:val="16"/>
          <w:szCs w:val="16"/>
        </w:rPr>
        <w:footnoteRef/>
      </w:r>
      <w:r w:rsidRPr="001C5D9A">
        <w:rPr>
          <w:rFonts w:ascii="Verdana" w:hAnsi="Verdana" w:cs="Arial"/>
          <w:sz w:val="16"/>
          <w:szCs w:val="16"/>
        </w:rPr>
        <w:t xml:space="preserve"> Respecto a la revisoría fiscal de las sociedades extranjeras con sucursal en Colombia, el artículo 472.6 del Código de Comercio dispone que </w:t>
      </w:r>
      <w:r w:rsidRPr="001C5D9A">
        <w:rPr>
          <w:rFonts w:ascii="Verdana" w:hAnsi="Verdana" w:cs="Arial"/>
          <w:sz w:val="16"/>
          <w:szCs w:val="16"/>
          <w:lang w:val="es-CO"/>
        </w:rPr>
        <w:t xml:space="preserve">la resolución o acto en que la sociedad acuerda establecer negocios permanentes en Colombia expresará “La designación del revisor fiscal, quien será persona natural con residencia permanente en Colombia”. </w:t>
      </w:r>
    </w:p>
    <w:p w14:paraId="4AE503F2" w14:textId="77777777" w:rsidR="00941C1C" w:rsidRPr="00CB3E47" w:rsidRDefault="00941C1C" w:rsidP="00941C1C">
      <w:pPr>
        <w:pStyle w:val="Textonotapie"/>
        <w:ind w:firstLine="708"/>
        <w:jc w:val="both"/>
        <w:rPr>
          <w:rFonts w:ascii="Verdana" w:hAnsi="Verdana" w:cs="Arial"/>
          <w:sz w:val="16"/>
          <w:szCs w:val="16"/>
        </w:rPr>
      </w:pPr>
      <w:r w:rsidRPr="001C5D9A">
        <w:rPr>
          <w:rFonts w:ascii="Verdana" w:hAnsi="Verdana" w:cs="Arial"/>
          <w:sz w:val="16"/>
          <w:szCs w:val="16"/>
          <w:lang w:val="es-CO"/>
        </w:rPr>
        <w:t xml:space="preserve">Por lo demás, el artículo el artículo 489 </w:t>
      </w:r>
      <w:r w:rsidRPr="001C5D9A">
        <w:rPr>
          <w:rFonts w:ascii="Verdana" w:hAnsi="Verdana" w:cs="Arial"/>
          <w:i/>
          <w:iCs/>
          <w:sz w:val="16"/>
          <w:szCs w:val="16"/>
          <w:lang w:val="es-CO"/>
        </w:rPr>
        <w:t>ibidem</w:t>
      </w:r>
      <w:r w:rsidRPr="001C5D9A">
        <w:rPr>
          <w:rFonts w:ascii="Verdana" w:hAnsi="Verdana" w:cs="Arial"/>
          <w:sz w:val="16"/>
          <w:szCs w:val="16"/>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footnote>
  <w:footnote w:id="3">
    <w:p w14:paraId="4ED525FE" w14:textId="77777777" w:rsidR="00941C1C" w:rsidRPr="001C5D9A" w:rsidRDefault="00941C1C" w:rsidP="00941C1C">
      <w:pPr>
        <w:pStyle w:val="Textonotapie"/>
        <w:ind w:firstLine="708"/>
        <w:jc w:val="both"/>
        <w:rPr>
          <w:rFonts w:ascii="Verdana" w:hAnsi="Verdana"/>
          <w:sz w:val="16"/>
          <w:szCs w:val="16"/>
          <w:lang w:val="es-CO"/>
        </w:rPr>
      </w:pPr>
      <w:r w:rsidRPr="001C5D9A">
        <w:rPr>
          <w:rStyle w:val="Refdenotaalpie"/>
          <w:rFonts w:ascii="Verdana" w:hAnsi="Verdana"/>
          <w:sz w:val="16"/>
          <w:szCs w:val="16"/>
        </w:rPr>
        <w:footnoteRef/>
      </w:r>
      <w:r w:rsidRPr="001C5D9A">
        <w:rPr>
          <w:rFonts w:ascii="Verdana" w:hAnsi="Verdana"/>
          <w:sz w:val="16"/>
          <w:szCs w:val="16"/>
        </w:rPr>
        <w:t xml:space="preserve"> </w:t>
      </w:r>
      <w:r w:rsidRPr="001C5D9A">
        <w:rPr>
          <w:rFonts w:ascii="Verdana" w:hAnsi="Verdana"/>
          <w:sz w:val="16"/>
          <w:szCs w:val="16"/>
          <w:lang w:val="es-CO"/>
        </w:rPr>
        <w:t xml:space="preserve">Artículo 50 de la Ley 789 de 2002 establece: "ARTICULO 50. CONTROL A LA EVASIÓN DE LOS RECURSOS PARAFISCALES. </w:t>
      </w:r>
      <w:r w:rsidRPr="001C5D9A">
        <w:rPr>
          <w:rFonts w:ascii="Verdana" w:hAnsi="Verdana"/>
          <w:b/>
          <w:bCs/>
          <w:sz w:val="16"/>
          <w:szCs w:val="16"/>
          <w:u w:val="single"/>
          <w:lang w:val="es-CO"/>
        </w:rPr>
        <w:t>La celebración</w:t>
      </w:r>
      <w:r w:rsidRPr="001C5D9A">
        <w:rPr>
          <w:rFonts w:ascii="Verdana" w:hAnsi="Verdana"/>
          <w:sz w:val="16"/>
          <w:szCs w:val="16"/>
          <w:lang w:val="es-CO"/>
        </w:rPr>
        <w:t>, renovación o liquidación por parte de un particular, de contratos de cualquier naturaleza con Entidades del sector público, requerirá para el efecto, del cumplimiento por parte del contratista de sus obligaciones con los sistemas de salud, riesgos profesionales, pensiones y aportes a las Cajas de Compensación Familiar, Instituto Colombiano de Bienestar Familiar y Servicio Nacional de Aprendizaje, cuando a ello haya lugar. Las Entidades públicas en el momento de liquidar los contratos deberán verificar y dejar constancia del cumplimiento de las obligaciones del contratista frente a los aportes mencionados durante toda su vigencia, estableciendo una correcta relación entre el monto cancelado y las sumas que debieron haber sido cotizadas. (Subrayado fuera de texto)</w:t>
      </w:r>
    </w:p>
    <w:p w14:paraId="621F5B43" w14:textId="77777777" w:rsidR="00941C1C" w:rsidRPr="00521ED6" w:rsidRDefault="00941C1C" w:rsidP="00941C1C">
      <w:pPr>
        <w:pStyle w:val="Textonotapie"/>
      </w:pPr>
    </w:p>
  </w:footnote>
  <w:footnote w:id="4">
    <w:p w14:paraId="67FCF8F2" w14:textId="77777777" w:rsidR="00941C1C" w:rsidRDefault="00941C1C" w:rsidP="00941C1C">
      <w:pPr>
        <w:spacing w:after="0" w:line="240" w:lineRule="auto"/>
        <w:ind w:firstLine="709"/>
        <w:jc w:val="both"/>
        <w:rPr>
          <w:rFonts w:ascii="Verdana" w:hAnsi="Verdana" w:cs="Arial"/>
          <w:sz w:val="14"/>
          <w:szCs w:val="14"/>
          <w:lang w:val="es-ES"/>
        </w:rPr>
      </w:pPr>
      <w:r w:rsidRPr="00B41137">
        <w:rPr>
          <w:rStyle w:val="Refdenotaalpie"/>
          <w:rFonts w:ascii="Verdana" w:hAnsi="Verdana" w:cs="Arial"/>
          <w:sz w:val="14"/>
          <w:szCs w:val="14"/>
        </w:rPr>
        <w:footnoteRef/>
      </w:r>
      <w:r w:rsidRPr="00B41137">
        <w:rPr>
          <w:rFonts w:ascii="Verdana" w:hAnsi="Verdana" w:cs="Arial"/>
          <w:sz w:val="14"/>
          <w:szCs w:val="14"/>
        </w:rPr>
        <w:t xml:space="preserve"> </w:t>
      </w:r>
      <w:r w:rsidRPr="00B41137">
        <w:rPr>
          <w:rFonts w:ascii="Verdana" w:hAnsi="Verdana" w:cs="Arial"/>
          <w:sz w:val="14"/>
          <w:szCs w:val="14"/>
          <w:lang w:val="es-ES"/>
        </w:rPr>
        <w:t xml:space="preserve">En efecto, este enunciado normativo establece: </w:t>
      </w:r>
      <w:r>
        <w:rPr>
          <w:rFonts w:ascii="Verdana" w:hAnsi="Verdana" w:cs="Arial"/>
          <w:sz w:val="14"/>
          <w:szCs w:val="14"/>
          <w:lang w:val="es-ES"/>
        </w:rPr>
        <w:t>“</w:t>
      </w:r>
      <w:r w:rsidRPr="00B41137">
        <w:rPr>
          <w:rFonts w:ascii="Verdana" w:hAnsi="Verdana" w:cs="Arial"/>
          <w:sz w:val="14"/>
          <w:szCs w:val="14"/>
          <w:lang w:val="es-ES"/>
        </w:rPr>
        <w:t xml:space="preserve">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w:t>
      </w:r>
      <w:proofErr w:type="gramStart"/>
      <w:r w:rsidRPr="00B41137">
        <w:rPr>
          <w:rFonts w:ascii="Verdana" w:hAnsi="Verdana" w:cs="Arial"/>
          <w:sz w:val="14"/>
          <w:szCs w:val="14"/>
          <w:lang w:val="es-ES"/>
        </w:rPr>
        <w:t>que</w:t>
      </w:r>
      <w:proofErr w:type="gramEnd"/>
      <w:r w:rsidRPr="00B41137">
        <w:rPr>
          <w:rFonts w:ascii="Verdana" w:hAnsi="Verdana" w:cs="Arial"/>
          <w:sz w:val="14"/>
          <w:szCs w:val="14"/>
          <w:lang w:val="es-ES"/>
        </w:rPr>
        <w:t xml:space="preserve"> no siendo esenciales en él, se entienden pertenecerle, sin necesidad de una cláusula especial; y son accidentales a un contrato aquellas que ni esencial ni naturalmente le pertenecen, y que se le agregan por medio de cláusulas especiales</w:t>
      </w:r>
      <w:r>
        <w:rPr>
          <w:rFonts w:ascii="Verdana" w:hAnsi="Verdana" w:cs="Arial"/>
          <w:sz w:val="14"/>
          <w:szCs w:val="14"/>
          <w:lang w:val="es-ES"/>
        </w:rPr>
        <w:t>”</w:t>
      </w:r>
      <w:r w:rsidRPr="00B41137">
        <w:rPr>
          <w:rFonts w:ascii="Verdana" w:hAnsi="Verdana" w:cs="Arial"/>
          <w:sz w:val="14"/>
          <w:szCs w:val="14"/>
          <w:lang w:val="es-ES"/>
        </w:rPr>
        <w:t>.</w:t>
      </w:r>
    </w:p>
    <w:p w14:paraId="6EE7536C" w14:textId="77777777" w:rsidR="00941C1C" w:rsidRPr="00B41137" w:rsidRDefault="00941C1C" w:rsidP="00941C1C">
      <w:pPr>
        <w:spacing w:after="0" w:line="240" w:lineRule="auto"/>
        <w:ind w:firstLine="709"/>
        <w:jc w:val="both"/>
        <w:rPr>
          <w:rFonts w:ascii="Verdana" w:hAnsi="Verdana" w:cs="Arial"/>
          <w:sz w:val="14"/>
          <w:szCs w:val="14"/>
          <w:lang w:val="es-ES"/>
        </w:rPr>
      </w:pPr>
    </w:p>
  </w:footnote>
  <w:footnote w:id="5">
    <w:p w14:paraId="3B784B93" w14:textId="77777777" w:rsidR="00941C1C" w:rsidRDefault="00941C1C" w:rsidP="00941C1C">
      <w:pPr>
        <w:spacing w:after="0" w:line="240" w:lineRule="auto"/>
        <w:ind w:firstLine="709"/>
        <w:jc w:val="both"/>
        <w:rPr>
          <w:rFonts w:ascii="Verdana" w:hAnsi="Verdana" w:cs="Arial"/>
          <w:sz w:val="14"/>
          <w:szCs w:val="14"/>
          <w:lang w:val="es-ES"/>
        </w:rPr>
      </w:pPr>
      <w:r w:rsidRPr="00B41137">
        <w:rPr>
          <w:rStyle w:val="Refdenotaalpie"/>
          <w:rFonts w:ascii="Verdana" w:hAnsi="Verdana" w:cs="Arial"/>
          <w:sz w:val="14"/>
          <w:szCs w:val="14"/>
        </w:rPr>
        <w:footnoteRef/>
      </w:r>
      <w:r w:rsidRPr="00B41137">
        <w:rPr>
          <w:rFonts w:ascii="Verdana" w:hAnsi="Verdana" w:cs="Arial"/>
          <w:sz w:val="14"/>
          <w:szCs w:val="14"/>
        </w:rPr>
        <w:t xml:space="preserve"> </w:t>
      </w:r>
      <w:r w:rsidRPr="00B41137">
        <w:rPr>
          <w:rFonts w:ascii="Verdana" w:hAnsi="Verdana" w:cs="Arial"/>
          <w:sz w:val="14"/>
          <w:szCs w:val="14"/>
          <w:lang w:val="es-ES"/>
        </w:rPr>
        <w:t xml:space="preserve">En efecto, el artículo 1.500 del Código Civil expresa: </w:t>
      </w:r>
      <w:r>
        <w:rPr>
          <w:rFonts w:ascii="Verdana" w:hAnsi="Verdana" w:cs="Arial"/>
          <w:sz w:val="14"/>
          <w:szCs w:val="14"/>
          <w:lang w:val="es-ES"/>
        </w:rPr>
        <w:t>“</w:t>
      </w:r>
      <w:r w:rsidRPr="00B41137">
        <w:rPr>
          <w:rFonts w:ascii="Verdana" w:hAnsi="Verdana" w:cs="Arial"/>
          <w:sz w:val="14"/>
          <w:szCs w:val="14"/>
          <w:lang w:val="es-ES"/>
        </w:rPr>
        <w:t>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r>
        <w:rPr>
          <w:rFonts w:ascii="Verdana" w:hAnsi="Verdana" w:cs="Arial"/>
          <w:sz w:val="14"/>
          <w:szCs w:val="14"/>
          <w:lang w:val="es-ES"/>
        </w:rPr>
        <w:t>”</w:t>
      </w:r>
      <w:r w:rsidRPr="00B41137">
        <w:rPr>
          <w:rFonts w:ascii="Verdana" w:hAnsi="Verdana" w:cs="Arial"/>
          <w:sz w:val="14"/>
          <w:szCs w:val="14"/>
          <w:lang w:val="es-ES"/>
        </w:rPr>
        <w:t>.</w:t>
      </w:r>
    </w:p>
    <w:p w14:paraId="10F80B44" w14:textId="77777777" w:rsidR="00941C1C" w:rsidRPr="00B41137" w:rsidRDefault="00941C1C" w:rsidP="00941C1C">
      <w:pPr>
        <w:spacing w:after="0" w:line="240" w:lineRule="auto"/>
        <w:ind w:firstLine="709"/>
        <w:jc w:val="both"/>
        <w:rPr>
          <w:rFonts w:ascii="Verdana" w:hAnsi="Verdana" w:cs="Arial"/>
          <w:sz w:val="14"/>
          <w:szCs w:val="14"/>
          <w:lang w:val="es-ES"/>
        </w:rPr>
      </w:pPr>
    </w:p>
  </w:footnote>
  <w:footnote w:id="6">
    <w:p w14:paraId="16D4E069" w14:textId="77777777" w:rsidR="00941C1C" w:rsidRPr="003223C5" w:rsidRDefault="00941C1C" w:rsidP="00941C1C">
      <w:pPr>
        <w:spacing w:after="0" w:line="240" w:lineRule="auto"/>
        <w:ind w:firstLine="709"/>
        <w:jc w:val="both"/>
        <w:rPr>
          <w:rFonts w:ascii="Verdana" w:eastAsia="Calibri" w:hAnsi="Verdana" w:cs="Arial"/>
          <w:sz w:val="14"/>
          <w:szCs w:val="14"/>
          <w:lang w:val="es-ES"/>
        </w:rPr>
      </w:pPr>
      <w:r w:rsidRPr="003223C5">
        <w:rPr>
          <w:rStyle w:val="Refdenotaalpie"/>
          <w:rFonts w:ascii="Verdana" w:hAnsi="Verdana"/>
          <w:sz w:val="14"/>
          <w:szCs w:val="14"/>
        </w:rPr>
        <w:footnoteRef/>
      </w:r>
      <w:r w:rsidRPr="003223C5">
        <w:rPr>
          <w:rFonts w:ascii="Verdana" w:hAnsi="Verdana"/>
          <w:sz w:val="14"/>
          <w:szCs w:val="14"/>
        </w:rPr>
        <w:t xml:space="preserve"> </w:t>
      </w:r>
      <w:r w:rsidRPr="003223C5">
        <w:rPr>
          <w:rFonts w:ascii="Verdana" w:eastAsia="Calibri" w:hAnsi="Verdana" w:cs="Arial"/>
          <w:sz w:val="14"/>
          <w:szCs w:val="14"/>
          <w:lang w:val="es-ES"/>
        </w:rPr>
        <w:t>La excepción a la anterior regla se encuentra en el cuarto inciso del mismo artículo, según el cual, “</w:t>
      </w:r>
      <w:r w:rsidRPr="003223C5">
        <w:rPr>
          <w:rFonts w:ascii="Verdana" w:eastAsia="Calibri" w:hAnsi="Verdana" w:cs="Arial"/>
          <w:i/>
          <w:iCs/>
          <w:sz w:val="14"/>
          <w:szCs w:val="14"/>
          <w:lang w:val="es-ES"/>
        </w:rPr>
        <w:t>En caso de situaciones de urgencia manifiesta a que se refiere el artículo </w:t>
      </w:r>
      <w:hyperlink r:id="rId1" w:anchor="42" w:history="1">
        <w:r w:rsidRPr="003223C5">
          <w:rPr>
            <w:rStyle w:val="Hipervnculo"/>
            <w:rFonts w:ascii="Verdana" w:eastAsia="Calibri" w:hAnsi="Verdana" w:cs="Arial"/>
            <w:i/>
            <w:iCs/>
            <w:color w:val="auto"/>
            <w:sz w:val="14"/>
            <w:szCs w:val="14"/>
            <w:u w:val="none"/>
            <w:lang w:val="es-ES"/>
          </w:rPr>
          <w:t>42</w:t>
        </w:r>
      </w:hyperlink>
      <w:r w:rsidRPr="003223C5">
        <w:rPr>
          <w:rFonts w:ascii="Verdana" w:eastAsia="Calibri" w:hAnsi="Verdana" w:cs="Arial"/>
          <w:i/>
          <w:iCs/>
          <w:sz w:val="14"/>
          <w:szCs w:val="14"/>
          <w:lang w:val="es-ES"/>
        </w:rPr>
        <w:t> de esta ley que no permitan la suscripción de contrato escrito, se prescindirá de éste y aún del acuerdo acerca de la remuneración, no obstante, deberá dejarse constancia escrita de la autorización impartida por la entidad estatal contratante</w:t>
      </w:r>
      <w:r w:rsidRPr="003223C5">
        <w:rPr>
          <w:rFonts w:ascii="Verdana" w:eastAsia="Calibri" w:hAnsi="Verdana" w:cs="Arial"/>
          <w:sz w:val="14"/>
          <w:szCs w:val="14"/>
          <w:lang w:val="es-ES"/>
        </w:rPr>
        <w:t>”. En otras palabras, por regla general, los contratos estatales deben constar por escrito, salvo que se presente una situación de urgencia manifiesta en la que no haya tiempo de cumplir con esta formalidad.</w:t>
      </w:r>
    </w:p>
    <w:p w14:paraId="7FB1D22A" w14:textId="77777777" w:rsidR="00941C1C" w:rsidRPr="003223C5" w:rsidRDefault="00941C1C" w:rsidP="00941C1C">
      <w:pPr>
        <w:pStyle w:val="Textonotapie"/>
        <w:rPr>
          <w:rFonts w:ascii="Verdana" w:hAnsi="Verdana"/>
          <w:sz w:val="14"/>
          <w:szCs w:val="14"/>
          <w:lang w:val="es-ES"/>
        </w:rPr>
      </w:pPr>
    </w:p>
  </w:footnote>
  <w:footnote w:id="7">
    <w:p w14:paraId="63D89409" w14:textId="77777777" w:rsidR="00941C1C" w:rsidRDefault="00941C1C" w:rsidP="00941C1C">
      <w:pPr>
        <w:pStyle w:val="Textonotapie"/>
        <w:ind w:firstLine="709"/>
        <w:jc w:val="both"/>
        <w:rPr>
          <w:rFonts w:ascii="Verdana" w:hAnsi="Verdana" w:cs="Arial"/>
          <w:sz w:val="14"/>
          <w:szCs w:val="14"/>
          <w:lang w:val="es-ES"/>
        </w:rPr>
      </w:pPr>
      <w:r w:rsidRPr="00B41137">
        <w:rPr>
          <w:rStyle w:val="Refdenotaalpie"/>
          <w:rFonts w:ascii="Verdana" w:hAnsi="Verdana" w:cs="Arial"/>
          <w:sz w:val="14"/>
          <w:szCs w:val="14"/>
        </w:rPr>
        <w:footnoteRef/>
      </w:r>
      <w:r w:rsidRPr="00B41137">
        <w:rPr>
          <w:rFonts w:ascii="Verdana" w:hAnsi="Verdana" w:cs="Arial"/>
          <w:sz w:val="14"/>
          <w:szCs w:val="14"/>
        </w:rPr>
        <w:t xml:space="preserve"> </w:t>
      </w:r>
      <w:r w:rsidRPr="00B41137">
        <w:rPr>
          <w:rFonts w:ascii="Verdana" w:hAnsi="Verdana" w:cs="Arial"/>
          <w:sz w:val="14"/>
          <w:szCs w:val="14"/>
          <w:lang w:val="es-ES"/>
        </w:rPr>
        <w:t>EXPÓSITO VÉLEZ, Juan Carlos. Forma y contenido del contrato estatal. Bogotá: Universidad Externado de Colombia, 2013. pp. 28-29.</w:t>
      </w:r>
    </w:p>
    <w:p w14:paraId="06B40400" w14:textId="77777777" w:rsidR="00941C1C" w:rsidRPr="00B41137" w:rsidRDefault="00941C1C" w:rsidP="00941C1C">
      <w:pPr>
        <w:pStyle w:val="Textonotapie"/>
        <w:ind w:firstLine="709"/>
        <w:jc w:val="both"/>
        <w:rPr>
          <w:rFonts w:ascii="Verdana" w:hAnsi="Verdana" w:cs="Arial"/>
          <w:sz w:val="14"/>
          <w:szCs w:val="14"/>
          <w:lang w:val="es-ES"/>
        </w:rPr>
      </w:pPr>
    </w:p>
  </w:footnote>
  <w:footnote w:id="8">
    <w:p w14:paraId="430A289A" w14:textId="77777777" w:rsidR="00941C1C" w:rsidRDefault="00941C1C" w:rsidP="00941C1C">
      <w:pPr>
        <w:pStyle w:val="Textonotapie"/>
        <w:ind w:firstLine="709"/>
        <w:jc w:val="both"/>
        <w:rPr>
          <w:rFonts w:ascii="Verdana" w:hAnsi="Verdana" w:cs="Arial"/>
          <w:color w:val="000000" w:themeColor="text1"/>
          <w:sz w:val="14"/>
          <w:szCs w:val="14"/>
        </w:rPr>
      </w:pPr>
      <w:r w:rsidRPr="00B41137">
        <w:rPr>
          <w:rStyle w:val="Refdenotaalpie"/>
          <w:rFonts w:ascii="Verdana" w:hAnsi="Verdana" w:cs="Arial"/>
          <w:sz w:val="14"/>
          <w:szCs w:val="14"/>
        </w:rPr>
        <w:footnoteRef/>
      </w:r>
      <w:r w:rsidRPr="00B41137">
        <w:rPr>
          <w:rFonts w:ascii="Verdana" w:hAnsi="Verdana" w:cs="Arial"/>
          <w:color w:val="000000" w:themeColor="text1"/>
          <w:sz w:val="14"/>
          <w:szCs w:val="14"/>
        </w:rPr>
        <w:t xml:space="preserve"> Consejo de Estado. </w:t>
      </w:r>
      <w:r>
        <w:rPr>
          <w:rFonts w:ascii="Verdana" w:hAnsi="Verdana" w:cs="Arial"/>
          <w:color w:val="000000" w:themeColor="text1"/>
          <w:sz w:val="14"/>
          <w:szCs w:val="14"/>
        </w:rPr>
        <w:t xml:space="preserve">Sala de lo Contencioso Administrativo. </w:t>
      </w:r>
      <w:r w:rsidRPr="00B41137">
        <w:rPr>
          <w:rFonts w:ascii="Verdana" w:hAnsi="Verdana" w:cs="Arial"/>
          <w:color w:val="000000" w:themeColor="text1"/>
          <w:sz w:val="14"/>
          <w:szCs w:val="14"/>
        </w:rPr>
        <w:t xml:space="preserve">Sección </w:t>
      </w:r>
      <w:r>
        <w:rPr>
          <w:rFonts w:ascii="Verdana" w:hAnsi="Verdana" w:cs="Arial"/>
          <w:color w:val="000000" w:themeColor="text1"/>
          <w:sz w:val="14"/>
          <w:szCs w:val="14"/>
        </w:rPr>
        <w:t>T</w:t>
      </w:r>
      <w:r w:rsidRPr="00B41137">
        <w:rPr>
          <w:rFonts w:ascii="Verdana" w:hAnsi="Verdana" w:cs="Arial"/>
          <w:color w:val="000000" w:themeColor="text1"/>
          <w:sz w:val="14"/>
          <w:szCs w:val="14"/>
        </w:rPr>
        <w:t>ercera.</w:t>
      </w:r>
      <w:r>
        <w:rPr>
          <w:rFonts w:ascii="Verdana" w:hAnsi="Verdana" w:cs="Arial"/>
          <w:color w:val="000000" w:themeColor="text1"/>
          <w:sz w:val="14"/>
          <w:szCs w:val="14"/>
        </w:rPr>
        <w:t xml:space="preserve"> Subsección B.</w:t>
      </w:r>
      <w:r w:rsidRPr="00B41137">
        <w:rPr>
          <w:rFonts w:ascii="Verdana" w:hAnsi="Verdana" w:cs="Arial"/>
          <w:color w:val="000000" w:themeColor="text1"/>
          <w:sz w:val="14"/>
          <w:szCs w:val="14"/>
        </w:rPr>
        <w:t xml:space="preserve"> Sentencia del 10 de mayo de 2018. Exp. 41.186. C.P. Stella Conto Díaz del Castillo.</w:t>
      </w:r>
    </w:p>
    <w:p w14:paraId="77C4630D" w14:textId="77777777" w:rsidR="00941C1C" w:rsidRPr="00B41137" w:rsidRDefault="00941C1C" w:rsidP="00941C1C">
      <w:pPr>
        <w:pStyle w:val="Textonotapie"/>
        <w:ind w:firstLine="709"/>
        <w:jc w:val="both"/>
        <w:rPr>
          <w:rFonts w:ascii="Verdana" w:hAnsi="Verdana" w:cs="Arial"/>
          <w:color w:val="000000" w:themeColor="text1"/>
          <w:sz w:val="14"/>
          <w:szCs w:val="14"/>
          <w:lang w:val="es-ES"/>
        </w:rPr>
      </w:pPr>
    </w:p>
  </w:footnote>
  <w:footnote w:id="9">
    <w:p w14:paraId="4418D206" w14:textId="77777777" w:rsidR="00941C1C" w:rsidRPr="00AC4B25" w:rsidRDefault="00941C1C" w:rsidP="00941C1C">
      <w:pPr>
        <w:pStyle w:val="Textonotapie"/>
        <w:ind w:firstLine="708"/>
        <w:jc w:val="both"/>
        <w:rPr>
          <w:rFonts w:ascii="Verdana" w:hAnsi="Verdana" w:cs="Arial"/>
          <w:sz w:val="16"/>
          <w:szCs w:val="16"/>
          <w:shd w:val="clear" w:color="auto" w:fill="FFFFFF"/>
        </w:rPr>
      </w:pPr>
      <w:r w:rsidRPr="00AC4B25">
        <w:rPr>
          <w:rStyle w:val="Refdenotaalpie"/>
          <w:rFonts w:ascii="Verdana" w:hAnsi="Verdana" w:cs="Arial"/>
          <w:sz w:val="16"/>
          <w:szCs w:val="16"/>
        </w:rPr>
        <w:footnoteRef/>
      </w:r>
      <w:r w:rsidRPr="00AC4B25">
        <w:rPr>
          <w:rFonts w:ascii="Verdana" w:hAnsi="Verdana" w:cs="Arial"/>
          <w:sz w:val="16"/>
          <w:szCs w:val="16"/>
        </w:rPr>
        <w:t xml:space="preserve"> De conformidad con el artículo </w:t>
      </w:r>
      <w:r w:rsidRPr="001C5D9A">
        <w:rPr>
          <w:rStyle w:val="Textoennegrita"/>
          <w:rFonts w:ascii="Verdana" w:hAnsi="Verdana" w:cs="Arial"/>
          <w:b w:val="0"/>
          <w:bCs w:val="0"/>
          <w:sz w:val="16"/>
          <w:szCs w:val="16"/>
          <w:shd w:val="clear" w:color="auto" w:fill="FFFFFF"/>
        </w:rPr>
        <w:t>2.2.1.2.3.1.5</w:t>
      </w:r>
      <w:r w:rsidRPr="00AC4B25">
        <w:rPr>
          <w:rFonts w:ascii="Verdana" w:hAnsi="Verdana" w:cs="Arial"/>
          <w:sz w:val="16"/>
          <w:szCs w:val="16"/>
          <w:shd w:val="clear" w:color="auto" w:fill="FFFFFF"/>
        </w:rPr>
        <w:t xml:space="preserve"> del Decreto 1082 de 2015, </w:t>
      </w:r>
      <w:r w:rsidRPr="00AC4B25">
        <w:rPr>
          <w:rFonts w:ascii="Verdana" w:hAnsi="Verdana" w:cs="Arial"/>
          <w:sz w:val="16"/>
          <w:szCs w:val="16"/>
        </w:rPr>
        <w:t>“</w:t>
      </w:r>
      <w:r w:rsidRPr="00AC4B25">
        <w:rPr>
          <w:rFonts w:ascii="Verdana" w:hAnsi="Verdana" w:cs="Arial"/>
          <w:sz w:val="16"/>
          <w:szCs w:val="16"/>
          <w:shd w:val="clear" w:color="auto" w:fill="FFFFFF"/>
        </w:rPr>
        <w:t>La responsabilidad extracontractual de la administración derivada de las actuaciones, hechos u omisiones de sus contratistas o subcontratistas solamente puede ser amparada con un contrato de seguro</w:t>
      </w:r>
      <w:r w:rsidRPr="00AC4B25">
        <w:rPr>
          <w:rFonts w:ascii="Verdana" w:hAnsi="Verdana" w:cs="Arial"/>
          <w:sz w:val="16"/>
          <w:szCs w:val="16"/>
        </w:rPr>
        <w:t>”</w:t>
      </w:r>
      <w:r w:rsidRPr="00AC4B25">
        <w:rPr>
          <w:rFonts w:ascii="Verdana" w:hAnsi="Verdana" w:cs="Arial"/>
          <w:sz w:val="16"/>
          <w:szCs w:val="16"/>
          <w:shd w:val="clear" w:color="auto" w:fill="FFFFFF"/>
        </w:rPr>
        <w:t>.</w:t>
      </w:r>
    </w:p>
  </w:footnote>
  <w:footnote w:id="10">
    <w:p w14:paraId="073E0407" w14:textId="77777777" w:rsidR="00941C1C" w:rsidRPr="00AC4B25" w:rsidRDefault="00941C1C" w:rsidP="00941C1C">
      <w:pPr>
        <w:pStyle w:val="Textonotapie"/>
        <w:ind w:firstLine="709"/>
        <w:jc w:val="both"/>
        <w:rPr>
          <w:rFonts w:ascii="Verdana" w:hAnsi="Verdana" w:cs="Arial"/>
          <w:sz w:val="16"/>
          <w:szCs w:val="16"/>
        </w:rPr>
      </w:pPr>
      <w:r w:rsidRPr="00AC4B25">
        <w:rPr>
          <w:rStyle w:val="Refdenotaalpie"/>
          <w:rFonts w:ascii="Verdana" w:hAnsi="Verdana" w:cs="Arial"/>
          <w:sz w:val="16"/>
          <w:szCs w:val="16"/>
        </w:rPr>
        <w:footnoteRef/>
      </w:r>
      <w:r w:rsidRPr="00AC4B25">
        <w:rPr>
          <w:rFonts w:ascii="Verdana" w:hAnsi="Verdana" w:cs="Arial"/>
          <w:sz w:val="16"/>
          <w:szCs w:val="16"/>
        </w:rPr>
        <w:t xml:space="preserve"> Consejo de Estado, Sección Tercera, Subsección A. Sentencia del 14 de junio del 2019. Radicación número: 11001 03 26 000 2009 00047 00 (36860)</w:t>
      </w:r>
      <w:r w:rsidRPr="00AC4B25">
        <w:rPr>
          <w:rFonts w:ascii="Verdana" w:hAnsi="Verdana" w:cs="Arial"/>
          <w:bCs/>
          <w:sz w:val="16"/>
          <w:szCs w:val="16"/>
          <w:lang w:val="es-CO"/>
        </w:rPr>
        <w:t xml:space="preserve">. </w:t>
      </w:r>
      <w:r w:rsidRPr="00AC4B25">
        <w:rPr>
          <w:rFonts w:ascii="Verdana" w:hAnsi="Verdana" w:cs="Arial"/>
          <w:sz w:val="16"/>
          <w:szCs w:val="16"/>
        </w:rPr>
        <w:t>C.P: Carlos Alberto Zambrano Barrera.</w:t>
      </w:r>
    </w:p>
  </w:footnote>
  <w:footnote w:id="11">
    <w:p w14:paraId="712D3DD5" w14:textId="77777777" w:rsidR="00941C1C" w:rsidRPr="00AC4B25" w:rsidRDefault="00941C1C" w:rsidP="00941C1C">
      <w:pPr>
        <w:pStyle w:val="Textonotapie"/>
        <w:ind w:firstLine="709"/>
        <w:jc w:val="both"/>
        <w:rPr>
          <w:rFonts w:ascii="Verdana" w:hAnsi="Verdana" w:cs="Arial"/>
          <w:sz w:val="16"/>
          <w:szCs w:val="16"/>
          <w:lang w:val="es-CO"/>
        </w:rPr>
      </w:pPr>
      <w:r w:rsidRPr="00AC4B25">
        <w:rPr>
          <w:rStyle w:val="Refdenotaalpie"/>
          <w:rFonts w:ascii="Verdana" w:hAnsi="Verdana" w:cs="Arial"/>
          <w:sz w:val="16"/>
          <w:szCs w:val="16"/>
        </w:rPr>
        <w:footnoteRef/>
      </w:r>
      <w:r w:rsidRPr="00AC4B25">
        <w:rPr>
          <w:rFonts w:ascii="Verdana" w:hAnsi="Verdana" w:cs="Arial"/>
          <w:sz w:val="16"/>
          <w:szCs w:val="16"/>
        </w:rPr>
        <w:t xml:space="preserve"> Consejo de Estado, Sección Segunda, Subsección A. Sentencia del 25 de enero del 2018. Radicación número: </w:t>
      </w:r>
      <w:r w:rsidRPr="00AC4B25">
        <w:rPr>
          <w:rFonts w:ascii="Verdana" w:hAnsi="Verdana" w:cs="Arial"/>
          <w:bCs/>
          <w:sz w:val="16"/>
          <w:szCs w:val="16"/>
          <w:lang w:val="es-CO"/>
        </w:rPr>
        <w:t>11001-03-25-000-2011-00489-00(1924-11).</w:t>
      </w:r>
      <w:r w:rsidRPr="00AC4B25">
        <w:rPr>
          <w:rFonts w:ascii="Verdana" w:hAnsi="Verdana" w:cs="Arial"/>
          <w:b/>
          <w:sz w:val="16"/>
          <w:szCs w:val="16"/>
          <w:lang w:val="es-CO"/>
        </w:rPr>
        <w:t xml:space="preserve"> </w:t>
      </w:r>
      <w:r w:rsidRPr="00AC4B25">
        <w:rPr>
          <w:rFonts w:ascii="Verdana" w:hAnsi="Verdana" w:cs="Arial"/>
          <w:sz w:val="16"/>
          <w:szCs w:val="16"/>
        </w:rPr>
        <w:t>C.P: Gabriel Valbuena Hernández.</w:t>
      </w:r>
    </w:p>
  </w:footnote>
  <w:footnote w:id="12">
    <w:p w14:paraId="6FAA048B" w14:textId="77777777" w:rsidR="00941C1C" w:rsidRPr="00E670BC" w:rsidRDefault="00941C1C" w:rsidP="00941C1C">
      <w:pPr>
        <w:pStyle w:val="Textonotapie"/>
        <w:ind w:firstLine="708"/>
        <w:jc w:val="both"/>
        <w:rPr>
          <w:rFonts w:ascii="Verdana" w:hAnsi="Verdana"/>
          <w:sz w:val="14"/>
          <w:szCs w:val="14"/>
          <w:lang w:val="es-CO"/>
        </w:rPr>
      </w:pPr>
      <w:r w:rsidRPr="00E670BC">
        <w:rPr>
          <w:rStyle w:val="Refdenotaalpie"/>
          <w:rFonts w:ascii="Verdana" w:hAnsi="Verdana"/>
          <w:sz w:val="14"/>
          <w:szCs w:val="14"/>
        </w:rPr>
        <w:footnoteRef/>
      </w:r>
      <w:r w:rsidRPr="00E670BC">
        <w:rPr>
          <w:rFonts w:ascii="Verdana" w:hAnsi="Verdana"/>
          <w:sz w:val="14"/>
          <w:szCs w:val="14"/>
        </w:rPr>
        <w:t xml:space="preserve"> </w:t>
      </w:r>
      <w:r w:rsidRPr="00E670BC">
        <w:rPr>
          <w:rFonts w:ascii="Verdana" w:hAnsi="Verdana" w:cs="Arial"/>
          <w:color w:val="1A1A1A" w:themeColor="background1" w:themeShade="1A"/>
          <w:sz w:val="14"/>
          <w:szCs w:val="14"/>
        </w:rPr>
        <w:t>C</w:t>
      </w:r>
      <w:r>
        <w:rPr>
          <w:rFonts w:ascii="Verdana" w:hAnsi="Verdana" w:cs="Arial"/>
          <w:color w:val="1A1A1A" w:themeColor="background1" w:themeShade="1A"/>
          <w:sz w:val="14"/>
          <w:szCs w:val="14"/>
        </w:rPr>
        <w:t xml:space="preserve">onsejo de Estado. Sala de lo Contencioso Administrativo. </w:t>
      </w:r>
      <w:r w:rsidRPr="00E670BC">
        <w:rPr>
          <w:rFonts w:ascii="Verdana" w:hAnsi="Verdana" w:cs="Arial"/>
          <w:color w:val="1A1A1A" w:themeColor="background1" w:themeShade="1A"/>
          <w:sz w:val="14"/>
          <w:szCs w:val="14"/>
        </w:rPr>
        <w:t>Sección Tercera. Subsección A. Sentencia del del 24 de febrero de 2016. Exp. 46.185. C.P. Marta Nubia Velásquez Rico.</w:t>
      </w:r>
    </w:p>
    <w:p w14:paraId="687D458D" w14:textId="77777777" w:rsidR="00941C1C" w:rsidRPr="00E670BC" w:rsidRDefault="00941C1C" w:rsidP="00941C1C">
      <w:pPr>
        <w:pStyle w:val="Textonotapie"/>
        <w:rPr>
          <w:rFonts w:ascii="Verdana" w:hAnsi="Verdana"/>
          <w:sz w:val="14"/>
          <w:szCs w:val="14"/>
          <w:lang w:val="es-ES"/>
        </w:rPr>
      </w:pPr>
    </w:p>
  </w:footnote>
  <w:footnote w:id="13">
    <w:p w14:paraId="28E21235" w14:textId="77777777" w:rsidR="00941C1C" w:rsidRPr="00DD59F1" w:rsidRDefault="00941C1C" w:rsidP="00941C1C">
      <w:pPr>
        <w:widowControl w:val="0"/>
        <w:autoSpaceDE w:val="0"/>
        <w:autoSpaceDN w:val="0"/>
        <w:spacing w:after="0" w:line="240" w:lineRule="auto"/>
        <w:ind w:firstLine="708"/>
        <w:jc w:val="both"/>
        <w:rPr>
          <w:rFonts w:ascii="Verdana" w:eastAsia="Arial" w:hAnsi="Verdana" w:cs="Arial"/>
          <w:sz w:val="12"/>
          <w:szCs w:val="12"/>
          <w:lang w:val="es-ES"/>
        </w:rPr>
      </w:pPr>
      <w:r w:rsidRPr="00DD59F1">
        <w:rPr>
          <w:rStyle w:val="Refdenotaalpie"/>
          <w:rFonts w:ascii="Verdana" w:hAnsi="Verdana" w:cs="Arial"/>
          <w:sz w:val="12"/>
          <w:szCs w:val="12"/>
        </w:rPr>
        <w:footnoteRef/>
      </w:r>
      <w:r w:rsidRPr="00DD59F1">
        <w:rPr>
          <w:rFonts w:ascii="Verdana" w:eastAsia="Arial" w:hAnsi="Verdana" w:cs="Arial"/>
          <w:sz w:val="12"/>
          <w:szCs w:val="12"/>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sus</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obligaciones</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con</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los</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sistemas</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de</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salud,</w:t>
      </w:r>
      <w:r w:rsidRPr="00DD59F1">
        <w:rPr>
          <w:rFonts w:ascii="Verdana" w:eastAsia="Arial" w:hAnsi="Verdana" w:cs="Arial"/>
          <w:spacing w:val="-9"/>
          <w:sz w:val="12"/>
          <w:szCs w:val="12"/>
          <w:lang w:val="es-ES"/>
        </w:rPr>
        <w:t xml:space="preserve"> </w:t>
      </w:r>
      <w:r w:rsidRPr="00DD59F1">
        <w:rPr>
          <w:rFonts w:ascii="Verdana" w:eastAsia="Arial" w:hAnsi="Verdana" w:cs="Arial"/>
          <w:sz w:val="12"/>
          <w:szCs w:val="12"/>
          <w:lang w:val="es-ES"/>
        </w:rPr>
        <w:t>riesgos</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profesionales,</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pensiones</w:t>
      </w:r>
      <w:r w:rsidRPr="00DD59F1">
        <w:rPr>
          <w:rFonts w:ascii="Verdana" w:eastAsia="Arial" w:hAnsi="Verdana" w:cs="Arial"/>
          <w:spacing w:val="-9"/>
          <w:sz w:val="12"/>
          <w:szCs w:val="12"/>
          <w:lang w:val="es-ES"/>
        </w:rPr>
        <w:t xml:space="preserve"> </w:t>
      </w:r>
      <w:r w:rsidRPr="00DD59F1">
        <w:rPr>
          <w:rFonts w:ascii="Verdana" w:eastAsia="Arial" w:hAnsi="Verdana" w:cs="Arial"/>
          <w:sz w:val="12"/>
          <w:szCs w:val="12"/>
          <w:lang w:val="es-ES"/>
        </w:rPr>
        <w:t>y</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aportes</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a</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las</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Cajas de Compensación Familiar, Instituto Colombiano de Bienestar Familiar y Servicio Nacional de Aprendizaje,</w:t>
      </w:r>
      <w:r w:rsidRPr="00DD59F1">
        <w:rPr>
          <w:rFonts w:ascii="Verdana" w:eastAsia="Arial" w:hAnsi="Verdana" w:cs="Arial"/>
          <w:spacing w:val="-9"/>
          <w:sz w:val="12"/>
          <w:szCs w:val="12"/>
          <w:lang w:val="es-ES"/>
        </w:rPr>
        <w:t xml:space="preserve"> </w:t>
      </w:r>
      <w:r w:rsidRPr="00DD59F1">
        <w:rPr>
          <w:rFonts w:ascii="Verdana" w:eastAsia="Arial" w:hAnsi="Verdana" w:cs="Arial"/>
          <w:sz w:val="12"/>
          <w:szCs w:val="12"/>
          <w:lang w:val="es-ES"/>
        </w:rPr>
        <w:t>cuando</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a</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ello</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haya</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lugar.</w:t>
      </w:r>
      <w:r w:rsidRPr="00DD59F1">
        <w:rPr>
          <w:rFonts w:ascii="Verdana" w:eastAsia="Arial" w:hAnsi="Verdana" w:cs="Arial"/>
          <w:spacing w:val="-11"/>
          <w:sz w:val="12"/>
          <w:szCs w:val="12"/>
          <w:lang w:val="es-ES"/>
        </w:rPr>
        <w:t xml:space="preserve"> </w:t>
      </w:r>
      <w:r w:rsidRPr="00DD59F1">
        <w:rPr>
          <w:rFonts w:ascii="Verdana" w:eastAsia="Arial" w:hAnsi="Verdana" w:cs="Arial"/>
          <w:sz w:val="12"/>
          <w:szCs w:val="12"/>
          <w:lang w:val="es-ES"/>
        </w:rPr>
        <w:t>Las</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Entidades</w:t>
      </w:r>
      <w:r w:rsidRPr="00DD59F1">
        <w:rPr>
          <w:rFonts w:ascii="Verdana" w:eastAsia="Arial" w:hAnsi="Verdana" w:cs="Arial"/>
          <w:spacing w:val="-9"/>
          <w:sz w:val="12"/>
          <w:szCs w:val="12"/>
          <w:lang w:val="es-ES"/>
        </w:rPr>
        <w:t xml:space="preserve"> </w:t>
      </w:r>
      <w:r w:rsidRPr="00DD59F1">
        <w:rPr>
          <w:rFonts w:ascii="Verdana" w:eastAsia="Arial" w:hAnsi="Verdana" w:cs="Arial"/>
          <w:sz w:val="12"/>
          <w:szCs w:val="12"/>
          <w:lang w:val="es-ES"/>
        </w:rPr>
        <w:t>públicas</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en</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el</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momento</w:t>
      </w:r>
      <w:r w:rsidRPr="00DD59F1">
        <w:rPr>
          <w:rFonts w:ascii="Verdana" w:eastAsia="Arial" w:hAnsi="Verdana" w:cs="Arial"/>
          <w:spacing w:val="-11"/>
          <w:sz w:val="12"/>
          <w:szCs w:val="12"/>
          <w:lang w:val="es-ES"/>
        </w:rPr>
        <w:t xml:space="preserve"> </w:t>
      </w:r>
      <w:r w:rsidRPr="00DD59F1">
        <w:rPr>
          <w:rFonts w:ascii="Verdana" w:eastAsia="Arial" w:hAnsi="Verdana" w:cs="Arial"/>
          <w:sz w:val="12"/>
          <w:szCs w:val="12"/>
          <w:lang w:val="es-ES"/>
        </w:rPr>
        <w:t>de</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liquidar</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los</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cotizadas.</w:t>
      </w:r>
    </w:p>
    <w:p w14:paraId="03E148E2" w14:textId="77777777" w:rsidR="00941C1C" w:rsidRPr="00DD59F1" w:rsidRDefault="00941C1C" w:rsidP="00941C1C">
      <w:pPr>
        <w:widowControl w:val="0"/>
        <w:autoSpaceDE w:val="0"/>
        <w:autoSpaceDN w:val="0"/>
        <w:spacing w:after="0" w:line="240" w:lineRule="auto"/>
        <w:ind w:firstLine="708"/>
        <w:jc w:val="both"/>
        <w:rPr>
          <w:rFonts w:ascii="Verdana" w:eastAsia="Arial" w:hAnsi="Verdana" w:cs="Arial"/>
          <w:sz w:val="12"/>
          <w:szCs w:val="12"/>
          <w:lang w:val="es-ES"/>
        </w:rPr>
      </w:pPr>
      <w:r w:rsidRPr="00DD59F1">
        <w:rPr>
          <w:rFonts w:ascii="Verdana" w:eastAsia="Arial" w:hAnsi="Verdana" w:cs="Arial"/>
          <w:sz w:val="12"/>
          <w:szCs w:val="12"/>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74B5C078" w14:textId="77777777" w:rsidR="00941C1C" w:rsidRPr="00DD59F1" w:rsidRDefault="00941C1C" w:rsidP="00941C1C">
      <w:pPr>
        <w:widowControl w:val="0"/>
        <w:autoSpaceDE w:val="0"/>
        <w:autoSpaceDN w:val="0"/>
        <w:spacing w:after="0" w:line="240" w:lineRule="auto"/>
        <w:ind w:firstLine="708"/>
        <w:jc w:val="both"/>
        <w:rPr>
          <w:rFonts w:ascii="Verdana" w:eastAsia="Arial" w:hAnsi="Verdana" w:cs="Arial"/>
          <w:sz w:val="12"/>
          <w:szCs w:val="12"/>
          <w:lang w:val="es-ES"/>
        </w:rPr>
      </w:pPr>
      <w:r w:rsidRPr="00DD59F1">
        <w:rPr>
          <w:rFonts w:ascii="Verdana" w:eastAsia="Arial" w:hAnsi="Verdana" w:cs="Arial"/>
          <w:sz w:val="12"/>
          <w:szCs w:val="12"/>
          <w:lang w:val="es-ES"/>
        </w:rPr>
        <w:t>“Cuando</w:t>
      </w:r>
      <w:r w:rsidRPr="00DD59F1">
        <w:rPr>
          <w:rFonts w:ascii="Verdana" w:eastAsia="Arial" w:hAnsi="Verdana" w:cs="Arial"/>
          <w:spacing w:val="-8"/>
          <w:sz w:val="12"/>
          <w:szCs w:val="12"/>
          <w:lang w:val="es-ES"/>
        </w:rPr>
        <w:t xml:space="preserve"> </w:t>
      </w:r>
      <w:r w:rsidRPr="00DD59F1">
        <w:rPr>
          <w:rFonts w:ascii="Verdana" w:eastAsia="Arial" w:hAnsi="Verdana" w:cs="Arial"/>
          <w:sz w:val="12"/>
          <w:szCs w:val="12"/>
          <w:lang w:val="es-ES"/>
        </w:rPr>
        <w:t>la</w:t>
      </w:r>
      <w:r w:rsidRPr="00DD59F1">
        <w:rPr>
          <w:rFonts w:ascii="Verdana" w:eastAsia="Arial" w:hAnsi="Verdana" w:cs="Arial"/>
          <w:spacing w:val="-8"/>
          <w:sz w:val="12"/>
          <w:szCs w:val="12"/>
          <w:lang w:val="es-ES"/>
        </w:rPr>
        <w:t xml:space="preserve"> </w:t>
      </w:r>
      <w:r w:rsidRPr="00DD59F1">
        <w:rPr>
          <w:rFonts w:ascii="Verdana" w:eastAsia="Arial" w:hAnsi="Verdana" w:cs="Arial"/>
          <w:sz w:val="12"/>
          <w:szCs w:val="12"/>
          <w:lang w:val="es-ES"/>
        </w:rPr>
        <w:t>contratación</w:t>
      </w:r>
      <w:r w:rsidRPr="00DD59F1">
        <w:rPr>
          <w:rFonts w:ascii="Verdana" w:eastAsia="Arial" w:hAnsi="Verdana" w:cs="Arial"/>
          <w:spacing w:val="-8"/>
          <w:sz w:val="12"/>
          <w:szCs w:val="12"/>
          <w:lang w:val="es-ES"/>
        </w:rPr>
        <w:t xml:space="preserve"> </w:t>
      </w:r>
      <w:r w:rsidRPr="00DD59F1">
        <w:rPr>
          <w:rFonts w:ascii="Verdana" w:eastAsia="Arial" w:hAnsi="Verdana" w:cs="Arial"/>
          <w:sz w:val="12"/>
          <w:szCs w:val="12"/>
          <w:lang w:val="es-ES"/>
        </w:rPr>
        <w:t>se</w:t>
      </w:r>
      <w:r w:rsidRPr="00DD59F1">
        <w:rPr>
          <w:rFonts w:ascii="Verdana" w:eastAsia="Arial" w:hAnsi="Verdana" w:cs="Arial"/>
          <w:spacing w:val="-8"/>
          <w:sz w:val="12"/>
          <w:szCs w:val="12"/>
          <w:lang w:val="es-ES"/>
        </w:rPr>
        <w:t xml:space="preserve"> </w:t>
      </w:r>
      <w:r w:rsidRPr="00DD59F1">
        <w:rPr>
          <w:rFonts w:ascii="Verdana" w:eastAsia="Arial" w:hAnsi="Verdana" w:cs="Arial"/>
          <w:sz w:val="12"/>
          <w:szCs w:val="12"/>
          <w:lang w:val="es-ES"/>
        </w:rPr>
        <w:t>realice</w:t>
      </w:r>
      <w:r w:rsidRPr="00DD59F1">
        <w:rPr>
          <w:rFonts w:ascii="Verdana" w:eastAsia="Arial" w:hAnsi="Verdana" w:cs="Arial"/>
          <w:spacing w:val="-8"/>
          <w:sz w:val="12"/>
          <w:szCs w:val="12"/>
          <w:lang w:val="es-ES"/>
        </w:rPr>
        <w:t xml:space="preserve"> </w:t>
      </w:r>
      <w:r w:rsidRPr="00DD59F1">
        <w:rPr>
          <w:rFonts w:ascii="Verdana" w:eastAsia="Arial" w:hAnsi="Verdana" w:cs="Arial"/>
          <w:sz w:val="12"/>
          <w:szCs w:val="12"/>
          <w:lang w:val="es-ES"/>
        </w:rPr>
        <w:t>con</w:t>
      </w:r>
      <w:r w:rsidRPr="00DD59F1">
        <w:rPr>
          <w:rFonts w:ascii="Verdana" w:eastAsia="Arial" w:hAnsi="Verdana" w:cs="Arial"/>
          <w:spacing w:val="-8"/>
          <w:sz w:val="12"/>
          <w:szCs w:val="12"/>
          <w:lang w:val="es-ES"/>
        </w:rPr>
        <w:t xml:space="preserve"> </w:t>
      </w:r>
      <w:r w:rsidRPr="00DD59F1">
        <w:rPr>
          <w:rFonts w:ascii="Verdana" w:eastAsia="Arial" w:hAnsi="Verdana" w:cs="Arial"/>
          <w:sz w:val="12"/>
          <w:szCs w:val="12"/>
          <w:lang w:val="es-ES"/>
        </w:rPr>
        <w:t>personas</w:t>
      </w:r>
      <w:r w:rsidRPr="00DD59F1">
        <w:rPr>
          <w:rFonts w:ascii="Verdana" w:eastAsia="Arial" w:hAnsi="Verdana" w:cs="Arial"/>
          <w:spacing w:val="-8"/>
          <w:sz w:val="12"/>
          <w:szCs w:val="12"/>
          <w:lang w:val="es-ES"/>
        </w:rPr>
        <w:t xml:space="preserve"> </w:t>
      </w:r>
      <w:r w:rsidRPr="00DD59F1">
        <w:rPr>
          <w:rFonts w:ascii="Verdana" w:eastAsia="Arial" w:hAnsi="Verdana" w:cs="Arial"/>
          <w:sz w:val="12"/>
          <w:szCs w:val="12"/>
          <w:lang w:val="es-ES"/>
        </w:rPr>
        <w:t>jurídicas,</w:t>
      </w:r>
      <w:r w:rsidRPr="00DD59F1">
        <w:rPr>
          <w:rFonts w:ascii="Verdana" w:eastAsia="Arial" w:hAnsi="Verdana" w:cs="Arial"/>
          <w:spacing w:val="-8"/>
          <w:sz w:val="12"/>
          <w:szCs w:val="12"/>
          <w:lang w:val="es-ES"/>
        </w:rPr>
        <w:t xml:space="preserve"> </w:t>
      </w:r>
      <w:r w:rsidRPr="00DD59F1">
        <w:rPr>
          <w:rFonts w:ascii="Verdana" w:eastAsia="Arial" w:hAnsi="Verdana" w:cs="Arial"/>
          <w:sz w:val="12"/>
          <w:szCs w:val="12"/>
          <w:lang w:val="es-ES"/>
        </w:rPr>
        <w:t>se</w:t>
      </w:r>
      <w:r w:rsidRPr="00DD59F1">
        <w:rPr>
          <w:rFonts w:ascii="Verdana" w:eastAsia="Arial" w:hAnsi="Verdana" w:cs="Arial"/>
          <w:spacing w:val="-8"/>
          <w:sz w:val="12"/>
          <w:szCs w:val="12"/>
          <w:lang w:val="es-ES"/>
        </w:rPr>
        <w:t xml:space="preserve"> </w:t>
      </w:r>
      <w:r w:rsidRPr="00DD59F1">
        <w:rPr>
          <w:rFonts w:ascii="Verdana" w:eastAsia="Arial" w:hAnsi="Verdana" w:cs="Arial"/>
          <w:sz w:val="12"/>
          <w:szCs w:val="12"/>
          <w:lang w:val="es-ES"/>
        </w:rPr>
        <w:t>deberá</w:t>
      </w:r>
      <w:r w:rsidRPr="00DD59F1">
        <w:rPr>
          <w:rFonts w:ascii="Verdana" w:eastAsia="Arial" w:hAnsi="Verdana" w:cs="Arial"/>
          <w:spacing w:val="-8"/>
          <w:sz w:val="12"/>
          <w:szCs w:val="12"/>
          <w:lang w:val="es-ES"/>
        </w:rPr>
        <w:t xml:space="preserve"> </w:t>
      </w:r>
      <w:r w:rsidRPr="00DD59F1">
        <w:rPr>
          <w:rFonts w:ascii="Verdana" w:eastAsia="Arial" w:hAnsi="Verdana" w:cs="Arial"/>
          <w:sz w:val="12"/>
          <w:szCs w:val="12"/>
          <w:lang w:val="es-ES"/>
        </w:rPr>
        <w:t>acreditar</w:t>
      </w:r>
      <w:r w:rsidRPr="00DD59F1">
        <w:rPr>
          <w:rFonts w:ascii="Verdana" w:eastAsia="Arial" w:hAnsi="Verdana" w:cs="Arial"/>
          <w:spacing w:val="-7"/>
          <w:sz w:val="12"/>
          <w:szCs w:val="12"/>
          <w:lang w:val="es-ES"/>
        </w:rPr>
        <w:t xml:space="preserve"> </w:t>
      </w:r>
      <w:r w:rsidRPr="00DD59F1">
        <w:rPr>
          <w:rFonts w:ascii="Verdana" w:eastAsia="Arial" w:hAnsi="Verdana" w:cs="Arial"/>
          <w:sz w:val="12"/>
          <w:szCs w:val="12"/>
          <w:lang w:val="es-ES"/>
        </w:rPr>
        <w:t>el</w:t>
      </w:r>
      <w:r w:rsidRPr="00DD59F1">
        <w:rPr>
          <w:rFonts w:ascii="Verdana" w:eastAsia="Arial" w:hAnsi="Verdana" w:cs="Arial"/>
          <w:spacing w:val="-8"/>
          <w:sz w:val="12"/>
          <w:szCs w:val="12"/>
          <w:lang w:val="es-ES"/>
        </w:rPr>
        <w:t xml:space="preserve"> </w:t>
      </w:r>
      <w:r w:rsidRPr="00DD59F1">
        <w:rPr>
          <w:rFonts w:ascii="Verdana" w:eastAsia="Arial" w:hAnsi="Verdana" w:cs="Arial"/>
          <w:sz w:val="12"/>
          <w:szCs w:val="12"/>
          <w:lang w:val="es-ES"/>
        </w:rPr>
        <w:t>pago</w:t>
      </w:r>
      <w:r w:rsidRPr="00DD59F1">
        <w:rPr>
          <w:rFonts w:ascii="Verdana" w:eastAsia="Arial" w:hAnsi="Verdana" w:cs="Arial"/>
          <w:spacing w:val="-8"/>
          <w:sz w:val="12"/>
          <w:szCs w:val="12"/>
          <w:lang w:val="es-ES"/>
        </w:rPr>
        <w:t xml:space="preserve"> </w:t>
      </w:r>
      <w:r w:rsidRPr="00DD59F1">
        <w:rPr>
          <w:rFonts w:ascii="Verdana" w:eastAsia="Arial" w:hAnsi="Verdana" w:cs="Arial"/>
          <w:sz w:val="12"/>
          <w:szCs w:val="12"/>
          <w:lang w:val="es-ES"/>
        </w:rPr>
        <w:t>de</w:t>
      </w:r>
      <w:r w:rsidRPr="00DD59F1">
        <w:rPr>
          <w:rFonts w:ascii="Verdana" w:eastAsia="Arial" w:hAnsi="Verdana" w:cs="Arial"/>
          <w:spacing w:val="-8"/>
          <w:sz w:val="12"/>
          <w:szCs w:val="12"/>
          <w:lang w:val="es-ES"/>
        </w:rPr>
        <w:t xml:space="preserve"> </w:t>
      </w:r>
      <w:r w:rsidRPr="00DD59F1">
        <w:rPr>
          <w:rFonts w:ascii="Verdana" w:eastAsia="Arial" w:hAnsi="Verdana" w:cs="Arial"/>
          <w:sz w:val="12"/>
          <w:szCs w:val="12"/>
          <w:lang w:val="es-ES"/>
        </w:rPr>
        <w:t>los aportes</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de</w:t>
      </w:r>
      <w:r w:rsidRPr="00DD59F1">
        <w:rPr>
          <w:rFonts w:ascii="Verdana" w:eastAsia="Arial" w:hAnsi="Verdana" w:cs="Arial"/>
          <w:spacing w:val="-9"/>
          <w:sz w:val="12"/>
          <w:szCs w:val="12"/>
          <w:lang w:val="es-ES"/>
        </w:rPr>
        <w:t xml:space="preserve"> </w:t>
      </w:r>
      <w:r w:rsidRPr="00DD59F1">
        <w:rPr>
          <w:rFonts w:ascii="Verdana" w:eastAsia="Arial" w:hAnsi="Verdana" w:cs="Arial"/>
          <w:sz w:val="12"/>
          <w:szCs w:val="12"/>
          <w:lang w:val="es-ES"/>
        </w:rPr>
        <w:t>sus</w:t>
      </w:r>
      <w:r w:rsidRPr="00DD59F1">
        <w:rPr>
          <w:rFonts w:ascii="Verdana" w:eastAsia="Arial" w:hAnsi="Verdana" w:cs="Arial"/>
          <w:spacing w:val="-9"/>
          <w:sz w:val="12"/>
          <w:szCs w:val="12"/>
          <w:lang w:val="es-ES"/>
        </w:rPr>
        <w:t xml:space="preserve"> </w:t>
      </w:r>
      <w:r w:rsidRPr="00DD59F1">
        <w:rPr>
          <w:rFonts w:ascii="Verdana" w:eastAsia="Arial" w:hAnsi="Verdana" w:cs="Arial"/>
          <w:sz w:val="12"/>
          <w:szCs w:val="12"/>
          <w:lang w:val="es-ES"/>
        </w:rPr>
        <w:t>empleados,</w:t>
      </w:r>
      <w:r w:rsidRPr="00DD59F1">
        <w:rPr>
          <w:rFonts w:ascii="Verdana" w:eastAsia="Arial" w:hAnsi="Verdana" w:cs="Arial"/>
          <w:spacing w:val="-9"/>
          <w:sz w:val="12"/>
          <w:szCs w:val="12"/>
          <w:lang w:val="es-ES"/>
        </w:rPr>
        <w:t xml:space="preserve"> </w:t>
      </w:r>
      <w:r w:rsidRPr="00DD59F1">
        <w:rPr>
          <w:rFonts w:ascii="Verdana" w:eastAsia="Arial" w:hAnsi="Verdana" w:cs="Arial"/>
          <w:sz w:val="12"/>
          <w:szCs w:val="12"/>
          <w:lang w:val="es-ES"/>
        </w:rPr>
        <w:t>a</w:t>
      </w:r>
      <w:r w:rsidRPr="00DD59F1">
        <w:rPr>
          <w:rFonts w:ascii="Verdana" w:eastAsia="Arial" w:hAnsi="Verdana" w:cs="Arial"/>
          <w:spacing w:val="-9"/>
          <w:sz w:val="12"/>
          <w:szCs w:val="12"/>
          <w:lang w:val="es-ES"/>
        </w:rPr>
        <w:t xml:space="preserve"> </w:t>
      </w:r>
      <w:r w:rsidRPr="00DD59F1">
        <w:rPr>
          <w:rFonts w:ascii="Verdana" w:eastAsia="Arial" w:hAnsi="Verdana" w:cs="Arial"/>
          <w:sz w:val="12"/>
          <w:szCs w:val="12"/>
          <w:lang w:val="es-ES"/>
        </w:rPr>
        <w:t>los</w:t>
      </w:r>
      <w:r w:rsidRPr="00DD59F1">
        <w:rPr>
          <w:rFonts w:ascii="Verdana" w:eastAsia="Arial" w:hAnsi="Verdana" w:cs="Arial"/>
          <w:spacing w:val="-9"/>
          <w:sz w:val="12"/>
          <w:szCs w:val="12"/>
          <w:lang w:val="es-ES"/>
        </w:rPr>
        <w:t xml:space="preserve"> </w:t>
      </w:r>
      <w:r w:rsidRPr="00DD59F1">
        <w:rPr>
          <w:rFonts w:ascii="Verdana" w:eastAsia="Arial" w:hAnsi="Verdana" w:cs="Arial"/>
          <w:sz w:val="12"/>
          <w:szCs w:val="12"/>
          <w:lang w:val="es-ES"/>
        </w:rPr>
        <w:t>sistemas</w:t>
      </w:r>
      <w:r w:rsidRPr="00DD59F1">
        <w:rPr>
          <w:rFonts w:ascii="Verdana" w:eastAsia="Arial" w:hAnsi="Verdana" w:cs="Arial"/>
          <w:spacing w:val="-9"/>
          <w:sz w:val="12"/>
          <w:szCs w:val="12"/>
          <w:lang w:val="es-ES"/>
        </w:rPr>
        <w:t xml:space="preserve"> </w:t>
      </w:r>
      <w:r w:rsidRPr="00DD59F1">
        <w:rPr>
          <w:rFonts w:ascii="Verdana" w:eastAsia="Arial" w:hAnsi="Verdana" w:cs="Arial"/>
          <w:sz w:val="12"/>
          <w:szCs w:val="12"/>
          <w:lang w:val="es-ES"/>
        </w:rPr>
        <w:t>mencionados</w:t>
      </w:r>
      <w:r w:rsidRPr="00DD59F1">
        <w:rPr>
          <w:rFonts w:ascii="Verdana" w:eastAsia="Arial" w:hAnsi="Verdana" w:cs="Arial"/>
          <w:spacing w:val="-9"/>
          <w:sz w:val="12"/>
          <w:szCs w:val="12"/>
          <w:lang w:val="es-ES"/>
        </w:rPr>
        <w:t xml:space="preserve"> </w:t>
      </w:r>
      <w:r w:rsidRPr="00DD59F1">
        <w:rPr>
          <w:rFonts w:ascii="Verdana" w:eastAsia="Arial" w:hAnsi="Verdana" w:cs="Arial"/>
          <w:sz w:val="12"/>
          <w:szCs w:val="12"/>
          <w:lang w:val="es-ES"/>
        </w:rPr>
        <w:t>mediante</w:t>
      </w:r>
      <w:r w:rsidRPr="00DD59F1">
        <w:rPr>
          <w:rFonts w:ascii="Verdana" w:eastAsia="Arial" w:hAnsi="Verdana" w:cs="Arial"/>
          <w:spacing w:val="-9"/>
          <w:sz w:val="12"/>
          <w:szCs w:val="12"/>
          <w:lang w:val="es-ES"/>
        </w:rPr>
        <w:t xml:space="preserve"> </w:t>
      </w:r>
      <w:r w:rsidRPr="00DD59F1">
        <w:rPr>
          <w:rFonts w:ascii="Verdana" w:eastAsia="Arial" w:hAnsi="Verdana" w:cs="Arial"/>
          <w:sz w:val="12"/>
          <w:szCs w:val="12"/>
          <w:lang w:val="es-ES"/>
        </w:rPr>
        <w:t>certificación</w:t>
      </w:r>
      <w:r w:rsidRPr="00DD59F1">
        <w:rPr>
          <w:rFonts w:ascii="Verdana" w:eastAsia="Arial" w:hAnsi="Verdana" w:cs="Arial"/>
          <w:spacing w:val="-9"/>
          <w:sz w:val="12"/>
          <w:szCs w:val="12"/>
          <w:lang w:val="es-ES"/>
        </w:rPr>
        <w:t xml:space="preserve"> </w:t>
      </w:r>
      <w:r w:rsidRPr="00DD59F1">
        <w:rPr>
          <w:rFonts w:ascii="Verdana" w:eastAsia="Arial" w:hAnsi="Verdana" w:cs="Arial"/>
          <w:sz w:val="12"/>
          <w:szCs w:val="12"/>
          <w:lang w:val="es-ES"/>
        </w:rPr>
        <w:t>expedida</w:t>
      </w:r>
      <w:r w:rsidRPr="00DD59F1">
        <w:rPr>
          <w:rFonts w:ascii="Verdana" w:eastAsia="Arial" w:hAnsi="Verdana" w:cs="Arial"/>
          <w:spacing w:val="-9"/>
          <w:sz w:val="12"/>
          <w:szCs w:val="12"/>
          <w:lang w:val="es-ES"/>
        </w:rPr>
        <w:t xml:space="preserve"> </w:t>
      </w:r>
      <w:r w:rsidRPr="00DD59F1">
        <w:rPr>
          <w:rFonts w:ascii="Verdana" w:eastAsia="Arial" w:hAnsi="Verdana" w:cs="Arial"/>
          <w:sz w:val="12"/>
          <w:szCs w:val="12"/>
          <w:lang w:val="es-ES"/>
        </w:rPr>
        <w:t>por</w:t>
      </w:r>
      <w:r w:rsidRPr="00DD59F1">
        <w:rPr>
          <w:rFonts w:ascii="Verdana" w:eastAsia="Arial" w:hAnsi="Verdana" w:cs="Arial"/>
          <w:spacing w:val="-9"/>
          <w:sz w:val="12"/>
          <w:szCs w:val="12"/>
          <w:lang w:val="es-ES"/>
        </w:rPr>
        <w:t xml:space="preserve"> </w:t>
      </w:r>
      <w:r w:rsidRPr="00DD59F1">
        <w:rPr>
          <w:rFonts w:ascii="Verdana" w:eastAsia="Arial" w:hAnsi="Verdana" w:cs="Arial"/>
          <w:sz w:val="12"/>
          <w:szCs w:val="12"/>
          <w:lang w:val="es-ES"/>
        </w:rPr>
        <w:t>el</w:t>
      </w:r>
      <w:r w:rsidRPr="00DD59F1">
        <w:rPr>
          <w:rFonts w:ascii="Verdana" w:eastAsia="Arial" w:hAnsi="Verdana" w:cs="Arial"/>
          <w:spacing w:val="-9"/>
          <w:sz w:val="12"/>
          <w:szCs w:val="12"/>
          <w:lang w:val="es-ES"/>
        </w:rPr>
        <w:t xml:space="preserve"> </w:t>
      </w:r>
      <w:r w:rsidRPr="00DD59F1">
        <w:rPr>
          <w:rFonts w:ascii="Verdana" w:eastAsia="Arial" w:hAnsi="Verdana" w:cs="Arial"/>
          <w:sz w:val="12"/>
          <w:szCs w:val="12"/>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DD59F1">
        <w:rPr>
          <w:rFonts w:ascii="Verdana" w:eastAsia="Arial" w:hAnsi="Verdana" w:cs="Arial"/>
          <w:spacing w:val="-20"/>
          <w:sz w:val="12"/>
          <w:szCs w:val="12"/>
          <w:lang w:val="es-ES"/>
        </w:rPr>
        <w:t xml:space="preserve"> </w:t>
      </w:r>
      <w:r w:rsidRPr="00DD59F1">
        <w:rPr>
          <w:rFonts w:ascii="Verdana" w:eastAsia="Arial" w:hAnsi="Verdana" w:cs="Arial"/>
          <w:sz w:val="12"/>
          <w:szCs w:val="12"/>
          <w:lang w:val="es-ES"/>
        </w:rPr>
        <w:t>constitución.</w:t>
      </w:r>
    </w:p>
    <w:p w14:paraId="7BA5A889" w14:textId="77777777" w:rsidR="00941C1C" w:rsidRPr="00DD59F1" w:rsidRDefault="00941C1C" w:rsidP="00941C1C">
      <w:pPr>
        <w:pStyle w:val="Textonotapie"/>
        <w:jc w:val="both"/>
        <w:rPr>
          <w:rFonts w:ascii="Verdana" w:eastAsia="Arial" w:hAnsi="Verdana" w:cs="Arial"/>
          <w:sz w:val="12"/>
          <w:szCs w:val="12"/>
          <w:lang w:val="es-ES"/>
        </w:rPr>
      </w:pPr>
      <w:r w:rsidRPr="00DD59F1">
        <w:rPr>
          <w:rFonts w:ascii="Verdana" w:eastAsia="Arial" w:hAnsi="Verdana" w:cs="Arial"/>
          <w:sz w:val="12"/>
          <w:szCs w:val="12"/>
          <w:lang w:val="es-ES"/>
        </w:rPr>
        <w:tab/>
        <w:t>“Para</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la</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presentación</w:t>
      </w:r>
      <w:r w:rsidRPr="00DD59F1">
        <w:rPr>
          <w:rFonts w:ascii="Verdana" w:eastAsia="Arial" w:hAnsi="Verdana" w:cs="Arial"/>
          <w:spacing w:val="-9"/>
          <w:sz w:val="12"/>
          <w:szCs w:val="12"/>
          <w:lang w:val="es-ES"/>
        </w:rPr>
        <w:t xml:space="preserve"> </w:t>
      </w:r>
      <w:r w:rsidRPr="00DD59F1">
        <w:rPr>
          <w:rFonts w:ascii="Verdana" w:eastAsia="Arial" w:hAnsi="Verdana" w:cs="Arial"/>
          <w:sz w:val="12"/>
          <w:szCs w:val="12"/>
          <w:lang w:val="es-ES"/>
        </w:rPr>
        <w:t>de</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ofertas</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por</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parte</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de</w:t>
      </w:r>
      <w:r w:rsidRPr="00DD59F1">
        <w:rPr>
          <w:rFonts w:ascii="Verdana" w:eastAsia="Arial" w:hAnsi="Verdana" w:cs="Arial"/>
          <w:spacing w:val="-9"/>
          <w:sz w:val="12"/>
          <w:szCs w:val="12"/>
          <w:lang w:val="es-ES"/>
        </w:rPr>
        <w:t xml:space="preserve"> </w:t>
      </w:r>
      <w:r w:rsidRPr="00DD59F1">
        <w:rPr>
          <w:rFonts w:ascii="Verdana" w:eastAsia="Arial" w:hAnsi="Verdana" w:cs="Arial"/>
          <w:sz w:val="12"/>
          <w:szCs w:val="12"/>
          <w:lang w:val="es-ES"/>
        </w:rPr>
        <w:t>personas</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jurídicas</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será</w:t>
      </w:r>
      <w:r w:rsidRPr="00DD59F1">
        <w:rPr>
          <w:rFonts w:ascii="Verdana" w:eastAsia="Arial" w:hAnsi="Verdana" w:cs="Arial"/>
          <w:spacing w:val="-10"/>
          <w:sz w:val="12"/>
          <w:szCs w:val="12"/>
          <w:lang w:val="es-ES"/>
        </w:rPr>
        <w:t xml:space="preserve"> </w:t>
      </w:r>
      <w:r w:rsidRPr="00DD59F1">
        <w:rPr>
          <w:rFonts w:ascii="Verdana" w:eastAsia="Arial" w:hAnsi="Verdana" w:cs="Arial"/>
          <w:sz w:val="12"/>
          <w:szCs w:val="12"/>
          <w:lang w:val="es-ES"/>
        </w:rPr>
        <w:t>indispensable</w:t>
      </w:r>
      <w:r w:rsidRPr="00DD59F1">
        <w:rPr>
          <w:rFonts w:ascii="Verdana" w:eastAsia="Arial" w:hAnsi="Verdana" w:cs="Arial"/>
          <w:spacing w:val="-9"/>
          <w:sz w:val="12"/>
          <w:szCs w:val="12"/>
          <w:lang w:val="es-ES"/>
        </w:rPr>
        <w:t xml:space="preserve"> </w:t>
      </w:r>
      <w:r w:rsidRPr="00DD59F1">
        <w:rPr>
          <w:rFonts w:ascii="Verdana" w:eastAsia="Arial" w:hAnsi="Verdana" w:cs="Arial"/>
          <w:sz w:val="12"/>
          <w:szCs w:val="12"/>
          <w:lang w:val="es-ES"/>
        </w:rPr>
        <w:t>acreditar el requisito señalado anteriormente. El funcionario que no deje constancia de la verificación del cumplimiento de este requisito incurrirá en causal de mala</w:t>
      </w:r>
      <w:r w:rsidRPr="00DD59F1">
        <w:rPr>
          <w:rFonts w:ascii="Verdana" w:eastAsia="Arial" w:hAnsi="Verdana" w:cs="Arial"/>
          <w:spacing w:val="-12"/>
          <w:sz w:val="12"/>
          <w:szCs w:val="12"/>
          <w:lang w:val="es-ES"/>
        </w:rPr>
        <w:t xml:space="preserve"> </w:t>
      </w:r>
      <w:r w:rsidRPr="00DD59F1">
        <w:rPr>
          <w:rFonts w:ascii="Verdana" w:eastAsia="Arial" w:hAnsi="Verdana" w:cs="Arial"/>
          <w:sz w:val="12"/>
          <w:szCs w:val="12"/>
          <w:lang w:val="es-ES"/>
        </w:rPr>
        <w:t>conducta”</w:t>
      </w:r>
    </w:p>
  </w:footnote>
  <w:footnote w:id="14">
    <w:p w14:paraId="1D3F942C" w14:textId="77777777" w:rsidR="00941C1C" w:rsidRPr="00F70DC7" w:rsidRDefault="00941C1C" w:rsidP="00941C1C">
      <w:pPr>
        <w:pStyle w:val="Textonotapie"/>
        <w:ind w:firstLine="708"/>
        <w:jc w:val="both"/>
        <w:rPr>
          <w:rFonts w:ascii="Verdana" w:eastAsia="Arial" w:hAnsi="Verdana" w:cs="Arial"/>
          <w:sz w:val="16"/>
          <w:szCs w:val="16"/>
          <w:lang w:val="es-ES"/>
        </w:rPr>
      </w:pPr>
      <w:r w:rsidRPr="00DD59F1">
        <w:rPr>
          <w:rStyle w:val="Refdenotaalpie"/>
          <w:rFonts w:ascii="Verdana" w:hAnsi="Verdana" w:cs="Arial"/>
          <w:sz w:val="12"/>
          <w:szCs w:val="12"/>
        </w:rPr>
        <w:footnoteRef/>
      </w:r>
      <w:r w:rsidRPr="00DD59F1">
        <w:rPr>
          <w:rFonts w:ascii="Verdana" w:hAnsi="Verdana" w:cs="Arial"/>
          <w:sz w:val="12"/>
          <w:szCs w:val="12"/>
        </w:rPr>
        <w:t xml:space="preserve"> </w:t>
      </w:r>
      <w:r w:rsidRPr="00DD59F1">
        <w:rPr>
          <w:rFonts w:ascii="Verdana" w:eastAsia="Arial" w:hAnsi="Verdana" w:cs="Arial"/>
          <w:sz w:val="12"/>
          <w:szCs w:val="12"/>
          <w:lang w:val="es-ES"/>
        </w:rPr>
        <w:t>Consejo de Estado. Sección Tercera. Subsección C. Sentencia del 8 de junio de 2011. Exp. 20001-23-31-000-2005-00409-01(AP), C.P. Enrique Gil Botero.</w:t>
      </w:r>
    </w:p>
  </w:footnote>
  <w:footnote w:id="15">
    <w:p w14:paraId="2B240DF7" w14:textId="77777777" w:rsidR="00941C1C" w:rsidRPr="00DD59F1" w:rsidRDefault="00941C1C" w:rsidP="00941C1C">
      <w:pPr>
        <w:pStyle w:val="Textonotapie"/>
        <w:ind w:firstLine="708"/>
        <w:jc w:val="both"/>
        <w:rPr>
          <w:rFonts w:ascii="Verdana" w:hAnsi="Verdana" w:cs="Arial"/>
          <w:sz w:val="12"/>
          <w:szCs w:val="12"/>
          <w:lang w:val="es-CO"/>
        </w:rPr>
      </w:pPr>
      <w:r w:rsidRPr="00DD59F1">
        <w:rPr>
          <w:rStyle w:val="Refdenotaalpie"/>
          <w:rFonts w:ascii="Verdana" w:hAnsi="Verdana" w:cs="Arial"/>
          <w:sz w:val="12"/>
          <w:szCs w:val="12"/>
        </w:rPr>
        <w:footnoteRef/>
      </w:r>
      <w:r w:rsidRPr="00DD59F1">
        <w:rPr>
          <w:rFonts w:ascii="Verdana" w:hAnsi="Verdana" w:cs="Arial"/>
          <w:sz w:val="12"/>
          <w:szCs w:val="12"/>
        </w:rPr>
        <w:t xml:space="preserve"> Respecto a la revisoría fiscal de las sociedades extranjeras con sucursal en Colombia, el artículo 472.6 del Código de Comercio dispone que </w:t>
      </w:r>
      <w:r w:rsidRPr="00DD59F1">
        <w:rPr>
          <w:rFonts w:ascii="Verdana" w:hAnsi="Verdana" w:cs="Arial"/>
          <w:sz w:val="12"/>
          <w:szCs w:val="12"/>
          <w:lang w:val="es-CO"/>
        </w:rPr>
        <w:t xml:space="preserve">la resolución o acto en que la sociedad acuerda establecer negocios permanentes en Colombia expresará “La designación del revisor fiscal, quien será persona natural con residencia permanente en Colombia”. </w:t>
      </w:r>
    </w:p>
    <w:p w14:paraId="21387621" w14:textId="77777777" w:rsidR="00941C1C" w:rsidRPr="00F70DC7" w:rsidRDefault="00941C1C" w:rsidP="00941C1C">
      <w:pPr>
        <w:pStyle w:val="Textonotapie"/>
        <w:ind w:firstLine="708"/>
        <w:jc w:val="both"/>
        <w:rPr>
          <w:rFonts w:ascii="Verdana" w:hAnsi="Verdana" w:cs="Arial"/>
          <w:sz w:val="16"/>
          <w:szCs w:val="16"/>
        </w:rPr>
      </w:pPr>
      <w:r w:rsidRPr="00DD59F1">
        <w:rPr>
          <w:rFonts w:ascii="Verdana" w:hAnsi="Verdana" w:cs="Arial"/>
          <w:sz w:val="12"/>
          <w:szCs w:val="12"/>
          <w:lang w:val="es-CO"/>
        </w:rPr>
        <w:t xml:space="preserve">Por lo demás, el artículo el artículo 489 </w:t>
      </w:r>
      <w:r w:rsidRPr="00DD59F1">
        <w:rPr>
          <w:rFonts w:ascii="Verdana" w:hAnsi="Verdana" w:cs="Arial"/>
          <w:i/>
          <w:iCs/>
          <w:sz w:val="12"/>
          <w:szCs w:val="12"/>
          <w:lang w:val="es-CO"/>
        </w:rPr>
        <w:t>ibidem</w:t>
      </w:r>
      <w:r w:rsidRPr="00DD59F1">
        <w:rPr>
          <w:rFonts w:ascii="Verdana" w:hAnsi="Verdana" w:cs="Arial"/>
          <w:sz w:val="12"/>
          <w:szCs w:val="12"/>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6C82633"/>
    <w:multiLevelType w:val="hybridMultilevel"/>
    <w:tmpl w:val="55FE680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D063558"/>
    <w:multiLevelType w:val="hybridMultilevel"/>
    <w:tmpl w:val="92BCDA0E"/>
    <w:lvl w:ilvl="0" w:tplc="7D0A6372">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8A1191B"/>
    <w:multiLevelType w:val="hybridMultilevel"/>
    <w:tmpl w:val="92BCDA0E"/>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5"/>
  </w:num>
  <w:num w:numId="14" w16cid:durableId="895897244">
    <w:abstractNumId w:val="16"/>
  </w:num>
  <w:num w:numId="15" w16cid:durableId="390349800">
    <w:abstractNumId w:val="12"/>
  </w:num>
  <w:num w:numId="16" w16cid:durableId="341274352">
    <w:abstractNumId w:val="0"/>
  </w:num>
  <w:num w:numId="17" w16cid:durableId="1895117043">
    <w:abstractNumId w:val="3"/>
  </w:num>
  <w:num w:numId="18" w16cid:durableId="470442365">
    <w:abstractNumId w:val="4"/>
  </w:num>
  <w:num w:numId="19" w16cid:durableId="121696296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E4177"/>
    <w:rsid w:val="001F5080"/>
    <w:rsid w:val="001F7DC6"/>
    <w:rsid w:val="002421BB"/>
    <w:rsid w:val="0025796E"/>
    <w:rsid w:val="00264FC0"/>
    <w:rsid w:val="002707A2"/>
    <w:rsid w:val="0027431F"/>
    <w:rsid w:val="002951A0"/>
    <w:rsid w:val="002962BC"/>
    <w:rsid w:val="002A093D"/>
    <w:rsid w:val="002A0DD0"/>
    <w:rsid w:val="002A49AC"/>
    <w:rsid w:val="002A64FD"/>
    <w:rsid w:val="002C7A84"/>
    <w:rsid w:val="002E4FD9"/>
    <w:rsid w:val="00322A85"/>
    <w:rsid w:val="00324168"/>
    <w:rsid w:val="003448F4"/>
    <w:rsid w:val="003649F0"/>
    <w:rsid w:val="00374F5E"/>
    <w:rsid w:val="00377E3E"/>
    <w:rsid w:val="003A779E"/>
    <w:rsid w:val="003C7E75"/>
    <w:rsid w:val="003D0F4D"/>
    <w:rsid w:val="003D5B0D"/>
    <w:rsid w:val="003E0499"/>
    <w:rsid w:val="003F3941"/>
    <w:rsid w:val="00406575"/>
    <w:rsid w:val="00414C74"/>
    <w:rsid w:val="0042722E"/>
    <w:rsid w:val="0044528D"/>
    <w:rsid w:val="004A1847"/>
    <w:rsid w:val="004A305D"/>
    <w:rsid w:val="004E3846"/>
    <w:rsid w:val="004F21C4"/>
    <w:rsid w:val="004F685F"/>
    <w:rsid w:val="005566E8"/>
    <w:rsid w:val="00574867"/>
    <w:rsid w:val="00591460"/>
    <w:rsid w:val="005C3777"/>
    <w:rsid w:val="005C5CDC"/>
    <w:rsid w:val="005D476C"/>
    <w:rsid w:val="006219F8"/>
    <w:rsid w:val="006302F7"/>
    <w:rsid w:val="00665D70"/>
    <w:rsid w:val="006900D9"/>
    <w:rsid w:val="006A760C"/>
    <w:rsid w:val="00706C16"/>
    <w:rsid w:val="00717C8B"/>
    <w:rsid w:val="00756841"/>
    <w:rsid w:val="007649AB"/>
    <w:rsid w:val="00771D0C"/>
    <w:rsid w:val="007833AC"/>
    <w:rsid w:val="007B268C"/>
    <w:rsid w:val="007B7171"/>
    <w:rsid w:val="007C0C0F"/>
    <w:rsid w:val="007C2BE4"/>
    <w:rsid w:val="007C3DC2"/>
    <w:rsid w:val="007E5497"/>
    <w:rsid w:val="00806F5F"/>
    <w:rsid w:val="00820278"/>
    <w:rsid w:val="008313AC"/>
    <w:rsid w:val="0083168D"/>
    <w:rsid w:val="00867F95"/>
    <w:rsid w:val="008843B6"/>
    <w:rsid w:val="00891928"/>
    <w:rsid w:val="00897A3A"/>
    <w:rsid w:val="008A446D"/>
    <w:rsid w:val="008D180B"/>
    <w:rsid w:val="008F0EA7"/>
    <w:rsid w:val="00923EEF"/>
    <w:rsid w:val="009419F9"/>
    <w:rsid w:val="00941C1C"/>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43C8B"/>
    <w:rsid w:val="00AB0ADB"/>
    <w:rsid w:val="00B00C0E"/>
    <w:rsid w:val="00B01B1A"/>
    <w:rsid w:val="00B44A47"/>
    <w:rsid w:val="00B72CD3"/>
    <w:rsid w:val="00B72FFF"/>
    <w:rsid w:val="00BC3D36"/>
    <w:rsid w:val="00BD7F72"/>
    <w:rsid w:val="00C04FB3"/>
    <w:rsid w:val="00C330EB"/>
    <w:rsid w:val="00C408EE"/>
    <w:rsid w:val="00C754BE"/>
    <w:rsid w:val="00C76B1C"/>
    <w:rsid w:val="00CB6357"/>
    <w:rsid w:val="00CC1B26"/>
    <w:rsid w:val="00D423A2"/>
    <w:rsid w:val="00D520D8"/>
    <w:rsid w:val="00D61059"/>
    <w:rsid w:val="00D63AC2"/>
    <w:rsid w:val="00D7383B"/>
    <w:rsid w:val="00DA231B"/>
    <w:rsid w:val="00DB274C"/>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5701"/>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41C1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41C1C"/>
    <w:rPr>
      <w:rFonts w:ascii="Geomanist Light" w:hAnsi="Geomanist Light"/>
      <w:lang w:val="es-ES"/>
    </w:rPr>
  </w:style>
  <w:style w:type="character" w:styleId="Textoennegrita">
    <w:name w:val="Strong"/>
    <w:basedOn w:val="Fuentedeprrafopredeter"/>
    <w:uiPriority w:val="22"/>
    <w:qFormat/>
    <w:rsid w:val="00941C1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maria.nieto%40colombiacompra.gov.co%7C7cfff6dece924643582c08dd97bfed90%7C7b09041e245149d08cb179d5e3d8c1be%7C0%7C0%7C638833572796123304%7CUnknown%7CTWFpbGZsb3d8eyJFbXB0eU1hcGkiOnRydWUsIlYiOiIwLjAuMDAwMCIsIlAiOiJXaW4zMiIsIkFOIjoiTWFpbCIsIldUIjoyfQ%3D%3D%7C0%7C%7C%7C&amp;sdata=YGIZkSb6OXEWu64aAN2Xg1ASRT%2B%2FFCRMkzA9l2l6jB4%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6B0CE58-A7C8-4DE2-9984-54BEA7FC03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9d85dbaf-23eb-4e57-a637-93dcacc8b1a1"/>
    <ds:schemaRef ds:uri="http://purl.org/dc/terms/"/>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a6cb9e4b-f1d1-4245-83ec-6cad768d538a"/>
    <ds:schemaRef ds:uri="http://schemas.microsoft.com/office/2006/metadata/properties"/>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16</TotalTime>
  <Pages>18</Pages>
  <Words>6045</Words>
  <Characters>31802</Characters>
  <Application>Microsoft Office Word</Application>
  <DocSecurity>0</DocSecurity>
  <Lines>649</Lines>
  <Paragraphs>132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2025-10-16T21:18:00Z</dcterms:created>
  <dcterms:modified xsi:type="dcterms:W3CDTF">2025-10-16T21:18:00Z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