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EB2D7" w14:textId="01C864C3" w:rsidR="00A24F3B" w:rsidRPr="00A24F3B" w:rsidRDefault="00A24F3B" w:rsidP="00A24F3B">
      <w:pPr>
        <w:spacing w:after="0"/>
        <w:jc w:val="both"/>
        <w:rPr>
          <w:rFonts w:ascii="Verdana" w:hAnsi="Verdana"/>
        </w:rPr>
      </w:pPr>
      <w:bookmarkStart w:id="0" w:name="_Hlk143780582"/>
      <w:r w:rsidRPr="00A24F3B">
        <w:rPr>
          <w:rFonts w:ascii="Verdana" w:eastAsia="Calibri" w:hAnsi="Verdana" w:cs="Arial"/>
          <w:b/>
          <w:lang w:val="es-MX"/>
        </w:rPr>
        <w:t>DOCUMENTOS TIPO – Inalterabilidad – Fundamentos</w:t>
      </w:r>
    </w:p>
    <w:p w14:paraId="0BBFAD90" w14:textId="77777777" w:rsidR="00A24F3B" w:rsidRPr="00A24F3B" w:rsidRDefault="00A24F3B" w:rsidP="0008543B">
      <w:pPr>
        <w:spacing w:after="0" w:line="276" w:lineRule="auto"/>
        <w:jc w:val="both"/>
        <w:rPr>
          <w:rFonts w:ascii="Verdana" w:eastAsia="Calibri" w:hAnsi="Verdana" w:cs="Arial"/>
          <w:color w:val="000000"/>
          <w:lang w:val="es-ES_tradnl"/>
        </w:rPr>
      </w:pPr>
    </w:p>
    <w:p w14:paraId="76D75347" w14:textId="4F2CB744" w:rsidR="009A4C8F" w:rsidRDefault="00A24F3B" w:rsidP="008F1842">
      <w:pPr>
        <w:spacing w:after="0" w:line="240" w:lineRule="auto"/>
        <w:jc w:val="both"/>
        <w:rPr>
          <w:rFonts w:ascii="Verdana" w:eastAsia="Calibri" w:hAnsi="Verdana" w:cs="Arial"/>
          <w:color w:val="000000"/>
          <w:sz w:val="20"/>
          <w:szCs w:val="20"/>
          <w:lang w:val="es-ES"/>
        </w:rPr>
      </w:pPr>
      <w:r w:rsidRPr="008F1842">
        <w:rPr>
          <w:rFonts w:ascii="Verdana" w:eastAsia="Calibri" w:hAnsi="Verdana" w:cs="Arial"/>
          <w:color w:val="000000"/>
          <w:sz w:val="20"/>
          <w:szCs w:val="20"/>
          <w:lang w:val="es-ES"/>
        </w:rPr>
        <w:t xml:space="preserve">[…] </w:t>
      </w:r>
      <w:r w:rsidR="009A4C8F" w:rsidRPr="008F1842">
        <w:rPr>
          <w:rFonts w:ascii="Verdana" w:eastAsia="Calibri" w:hAnsi="Verdana" w:cs="Arial"/>
          <w:color w:val="000000"/>
          <w:sz w:val="20"/>
          <w:szCs w:val="20"/>
          <w:lang w:val="es-ES"/>
        </w:rPr>
        <w:t>todas las resoluciones</w:t>
      </w:r>
      <w:r w:rsidR="008F1842" w:rsidRPr="008F1842">
        <w:rPr>
          <w:rFonts w:ascii="Verdana" w:eastAsia="Calibri" w:hAnsi="Verdana" w:cs="Arial"/>
          <w:color w:val="000000"/>
          <w:sz w:val="20"/>
          <w:szCs w:val="20"/>
          <w:vertAlign w:val="superscript"/>
          <w:lang w:val="es-ES"/>
        </w:rPr>
        <w:t xml:space="preserve"> </w:t>
      </w:r>
      <w:r w:rsidR="009A4C8F" w:rsidRPr="008F1842">
        <w:rPr>
          <w:rFonts w:ascii="Verdana" w:eastAsia="Calibri" w:hAnsi="Verdana" w:cs="Arial"/>
          <w:color w:val="000000"/>
          <w:sz w:val="20"/>
          <w:szCs w:val="20"/>
          <w:lang w:val="es-ES"/>
        </w:rPr>
        <w:t xml:space="preserve">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009A4C8F" w:rsidRPr="008F1842">
        <w:rPr>
          <w:rFonts w:ascii="Verdana" w:eastAsia="Calibri" w:hAnsi="Verdana" w:cs="Arial"/>
          <w:i/>
          <w:iCs/>
          <w:color w:val="000000"/>
          <w:sz w:val="20"/>
          <w:szCs w:val="20"/>
          <w:lang w:val="es-ES"/>
        </w:rPr>
        <w:t>Documentos del Proceso</w:t>
      </w:r>
      <w:r w:rsidR="009A4C8F" w:rsidRPr="008F1842">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7C7EDEA" w14:textId="77777777" w:rsidR="0008543B" w:rsidRPr="008F1842" w:rsidRDefault="0008543B" w:rsidP="008F1842">
      <w:pPr>
        <w:spacing w:after="0" w:line="240" w:lineRule="auto"/>
        <w:jc w:val="both"/>
        <w:rPr>
          <w:rFonts w:ascii="Verdana" w:eastAsia="Calibri" w:hAnsi="Verdana" w:cs="Arial"/>
          <w:color w:val="000000"/>
          <w:sz w:val="20"/>
          <w:szCs w:val="20"/>
          <w:lang w:val="es-ES"/>
        </w:rPr>
      </w:pPr>
    </w:p>
    <w:p w14:paraId="3DA2AF6C" w14:textId="77777777" w:rsidR="009A4C8F" w:rsidRPr="008F1842" w:rsidRDefault="009A4C8F" w:rsidP="008F1842">
      <w:pPr>
        <w:spacing w:after="0" w:line="240" w:lineRule="auto"/>
        <w:jc w:val="both"/>
        <w:rPr>
          <w:rFonts w:ascii="Verdana" w:eastAsia="Calibri" w:hAnsi="Verdana" w:cs="Arial"/>
          <w:sz w:val="20"/>
          <w:szCs w:val="20"/>
          <w:lang w:val="es-ES_tradnl"/>
        </w:rPr>
      </w:pPr>
      <w:r w:rsidRPr="008F1842">
        <w:rPr>
          <w:rFonts w:ascii="Verdana" w:eastAsia="Calibri" w:hAnsi="Verdana" w:cs="Arial"/>
          <w:sz w:val="20"/>
          <w:szCs w:val="20"/>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0B19966D" w14:textId="2963DD41" w:rsidR="00A24F3B" w:rsidRPr="0008543B" w:rsidRDefault="00A24F3B" w:rsidP="0008543B">
      <w:pPr>
        <w:spacing w:after="0" w:line="276" w:lineRule="auto"/>
        <w:jc w:val="both"/>
        <w:rPr>
          <w:rFonts w:ascii="Verdana" w:eastAsia="Calibri" w:hAnsi="Verdana" w:cs="Arial"/>
          <w:sz w:val="21"/>
          <w:szCs w:val="21"/>
          <w:lang w:val="es-ES_tradnl"/>
        </w:rPr>
      </w:pPr>
      <w:r w:rsidRPr="00A24F3B">
        <w:rPr>
          <w:rFonts w:ascii="Verdana" w:eastAsia="Calibri" w:hAnsi="Verdana" w:cs="Arial"/>
          <w:sz w:val="20"/>
          <w:szCs w:val="20"/>
          <w:lang w:val="es-ES_tradnl"/>
        </w:rPr>
        <w:t xml:space="preserve"> </w:t>
      </w:r>
    </w:p>
    <w:p w14:paraId="6FAC7E01" w14:textId="77777777" w:rsidR="00A24F3B" w:rsidRPr="00A24F3B" w:rsidRDefault="00A24F3B" w:rsidP="00A24F3B">
      <w:pPr>
        <w:spacing w:after="0" w:line="276" w:lineRule="auto"/>
        <w:jc w:val="both"/>
        <w:rPr>
          <w:rFonts w:ascii="Verdana" w:eastAsia="Aptos" w:hAnsi="Verdana" w:cs="Arial"/>
          <w:b/>
          <w:lang w:val="es-MX"/>
        </w:rPr>
      </w:pPr>
      <w:r w:rsidRPr="00A24F3B">
        <w:rPr>
          <w:rFonts w:ascii="Verdana" w:eastAsia="Calibri" w:hAnsi="Verdana" w:cs="Arial"/>
          <w:b/>
          <w:lang w:val="es-MX"/>
        </w:rPr>
        <w:t xml:space="preserve">DOCUMENTOS TIPO – Inalterabilidad – Información en corchetes y resaltado gris </w:t>
      </w:r>
    </w:p>
    <w:p w14:paraId="476AE539" w14:textId="77777777" w:rsidR="00A24F3B" w:rsidRPr="00A24F3B" w:rsidRDefault="00A24F3B" w:rsidP="00A24F3B">
      <w:pPr>
        <w:spacing w:after="0" w:line="276" w:lineRule="auto"/>
        <w:jc w:val="both"/>
        <w:rPr>
          <w:rFonts w:ascii="Verdana" w:eastAsia="Aptos" w:hAnsi="Verdana" w:cs="Arial"/>
          <w:lang w:val="es-MX"/>
        </w:rPr>
      </w:pPr>
    </w:p>
    <w:p w14:paraId="54CE3C41" w14:textId="20A374AD" w:rsidR="009A4C8F" w:rsidRDefault="00A24F3B" w:rsidP="0052248D">
      <w:pPr>
        <w:spacing w:after="0" w:line="240" w:lineRule="auto"/>
        <w:jc w:val="both"/>
        <w:rPr>
          <w:rFonts w:ascii="Verdana" w:eastAsia="Calibri" w:hAnsi="Verdana" w:cs="Arial"/>
          <w:sz w:val="20"/>
          <w:szCs w:val="20"/>
          <w:lang w:val="es-MX"/>
        </w:rPr>
      </w:pPr>
      <w:r w:rsidRPr="0052248D">
        <w:rPr>
          <w:rFonts w:ascii="Verdana" w:eastAsia="Calibri" w:hAnsi="Verdana" w:cs="Arial"/>
          <w:sz w:val="20"/>
          <w:szCs w:val="20"/>
          <w:lang w:val="es-MX"/>
        </w:rPr>
        <w:t>[…]</w:t>
      </w:r>
      <w:r w:rsidR="009A4C8F" w:rsidRPr="0052248D">
        <w:rPr>
          <w:rFonts w:ascii="Verdana" w:eastAsia="Calibri" w:hAnsi="Verdana" w:cs="Arial"/>
          <w:sz w:val="20"/>
          <w:szCs w:val="20"/>
          <w:lang w:val="es-MX"/>
        </w:rPr>
        <w:t xml:space="preserve"> la parte introductoria de los documentos base de los documentos tipo disponen que los aspectos incluidos en corchetes y resaltados en gris </w:t>
      </w:r>
      <w:r w:rsidR="009A4C8F" w:rsidRPr="0052248D">
        <w:rPr>
          <w:rFonts w:ascii="Verdana" w:eastAsia="Aptos" w:hAnsi="Verdana" w:cs="Arial"/>
          <w:sz w:val="20"/>
          <w:szCs w:val="20"/>
        </w:rPr>
        <w:t>–[</w:t>
      </w:r>
      <w:r w:rsidR="009A4C8F" w:rsidRPr="0052248D">
        <w:rPr>
          <w:rFonts w:ascii="Verdana" w:eastAsia="Aptos" w:hAnsi="Verdana" w:cs="Arial"/>
          <w:sz w:val="20"/>
          <w:szCs w:val="20"/>
          <w:highlight w:val="lightGray"/>
        </w:rPr>
        <w:t>texto de ejemplo</w:t>
      </w:r>
      <w:r w:rsidR="009A4C8F" w:rsidRPr="0052248D">
        <w:rPr>
          <w:rFonts w:ascii="Verdana" w:eastAsia="Aptos" w:hAnsi="Verdana" w:cs="Arial"/>
          <w:sz w:val="20"/>
          <w:szCs w:val="20"/>
        </w:rPr>
        <w:t xml:space="preserve">]– </w:t>
      </w:r>
      <w:r w:rsidR="009A4C8F" w:rsidRPr="0052248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526932F" w14:textId="77777777" w:rsidR="0052248D" w:rsidRPr="0052248D" w:rsidRDefault="0052248D" w:rsidP="0052248D">
      <w:pPr>
        <w:spacing w:after="0" w:line="240" w:lineRule="auto"/>
        <w:jc w:val="both"/>
        <w:rPr>
          <w:rFonts w:ascii="Verdana" w:eastAsia="Calibri" w:hAnsi="Verdana" w:cs="Arial"/>
          <w:sz w:val="20"/>
          <w:szCs w:val="20"/>
          <w:lang w:val="es-MX"/>
        </w:rPr>
      </w:pPr>
    </w:p>
    <w:p w14:paraId="48C4AE0F" w14:textId="77777777" w:rsidR="0052248D" w:rsidRDefault="009A4C8F" w:rsidP="0052248D">
      <w:pPr>
        <w:spacing w:after="0" w:line="240" w:lineRule="auto"/>
        <w:jc w:val="both"/>
        <w:rPr>
          <w:rFonts w:ascii="Verdana" w:eastAsia="Aptos" w:hAnsi="Verdana" w:cs="Times New Roman"/>
          <w:kern w:val="2"/>
          <w:sz w:val="20"/>
          <w:szCs w:val="20"/>
          <w:lang w:val="es-MX"/>
          <w14:ligatures w14:val="standardContextual"/>
        </w:rPr>
      </w:pPr>
      <w:r w:rsidRPr="0052248D">
        <w:rPr>
          <w:rFonts w:ascii="Verdana" w:eastAsia="Calibri" w:hAnsi="Verdana" w:cs="Arial"/>
          <w:sz w:val="20"/>
          <w:szCs w:val="20"/>
          <w:lang w:val="es-MX"/>
        </w:rPr>
        <w:t>Debe indicarse que, la regla de inalterabilidad que recae sobre los documentos tipo, también se encuentra consagrada de forma expresa en el documento base, donde se contienen las normas de interpretación del pliego de condiciones. Por ejemplo, el literal I del numeral 1.17 del pliego tipo de los documentos tipo de licitación de obra pública de infraestructura de transporte, dispone lo siguiente:</w:t>
      </w:r>
      <w:r w:rsidRPr="0052248D">
        <w:rPr>
          <w:rFonts w:ascii="Verdana" w:eastAsia="Calibri" w:hAnsi="Verdana" w:cs="Arial"/>
          <w:i/>
          <w:iCs/>
          <w:sz w:val="20"/>
          <w:szCs w:val="20"/>
          <w:lang w:val="es-MX"/>
        </w:rPr>
        <w:t xml:space="preserve"> “</w:t>
      </w:r>
      <w:r w:rsidRPr="0052248D">
        <w:rPr>
          <w:rFonts w:ascii="Verdana" w:eastAsia="Aptos" w:hAnsi="Verdana" w:cs="Times New Roman"/>
          <w:i/>
          <w:iCs/>
          <w:kern w:val="2"/>
          <w:sz w:val="20"/>
          <w:szCs w:val="20"/>
          <w:lang w:val="es-MX"/>
          <w14:ligatures w14:val="standardContextual"/>
        </w:rPr>
        <w:t xml:space="preserve">Los Documentos Tipo son inalterables y no se podrán incluir o modificar los Anexos, Formatos y Formularios, ni </w:t>
      </w:r>
      <w:r w:rsidRPr="0052248D">
        <w:rPr>
          <w:rFonts w:ascii="Verdana" w:eastAsia="Aptos" w:hAnsi="Verdana" w:cs="Times New Roman"/>
          <w:i/>
          <w:iCs/>
          <w:kern w:val="2"/>
          <w:sz w:val="20"/>
          <w:szCs w:val="20"/>
          <w:lang w:val="es-MX"/>
          <w14:ligatures w14:val="standardContextual"/>
        </w:rPr>
        <w:lastRenderedPageBreak/>
        <w:t>exigir soportes o requisitos adicionales; salvo cuando se permita en forma expresa, es decir, en los aspectos incluidos en corchetes y resaltados en gris.”</w:t>
      </w:r>
    </w:p>
    <w:p w14:paraId="6C8623D6" w14:textId="77777777" w:rsidR="0052248D" w:rsidRDefault="0052248D" w:rsidP="0052248D">
      <w:pPr>
        <w:spacing w:after="0" w:line="240" w:lineRule="auto"/>
        <w:jc w:val="both"/>
        <w:rPr>
          <w:rFonts w:ascii="Verdana" w:eastAsia="Aptos" w:hAnsi="Verdana" w:cs="Times New Roman"/>
          <w:kern w:val="2"/>
          <w:sz w:val="20"/>
          <w:szCs w:val="20"/>
          <w:lang w:val="es-MX"/>
          <w14:ligatures w14:val="standardContextual"/>
        </w:rPr>
      </w:pPr>
    </w:p>
    <w:p w14:paraId="6C1F8DA6" w14:textId="0C7B2D51" w:rsidR="00A24F3B" w:rsidRPr="0052248D" w:rsidRDefault="009A4C8F" w:rsidP="0052248D">
      <w:pPr>
        <w:spacing w:after="0" w:line="240" w:lineRule="auto"/>
        <w:jc w:val="both"/>
        <w:rPr>
          <w:rFonts w:ascii="Verdana" w:eastAsia="Aptos" w:hAnsi="Verdana" w:cs="Times New Roman"/>
          <w:kern w:val="2"/>
          <w:sz w:val="20"/>
          <w:szCs w:val="20"/>
          <w:lang w:val="es-MX"/>
          <w14:ligatures w14:val="standardContextual"/>
        </w:rPr>
      </w:pPr>
      <w:r w:rsidRPr="0052248D">
        <w:rPr>
          <w:rFonts w:ascii="Verdana" w:eastAsia="Calibri" w:hAnsi="Verdana" w:cs="Arial"/>
          <w:bCs/>
          <w:sz w:val="20"/>
          <w:szCs w:val="20"/>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118A1012" w14:textId="77777777" w:rsidR="00A24F3B" w:rsidRPr="00A24F3B" w:rsidRDefault="00A24F3B" w:rsidP="00A24F3B">
      <w:pPr>
        <w:tabs>
          <w:tab w:val="left" w:pos="-142"/>
        </w:tabs>
        <w:autoSpaceDE w:val="0"/>
        <w:autoSpaceDN w:val="0"/>
        <w:adjustRightInd w:val="0"/>
        <w:spacing w:after="0" w:line="276" w:lineRule="auto"/>
        <w:jc w:val="both"/>
        <w:rPr>
          <w:rFonts w:ascii="Verdana" w:eastAsia="Arial" w:hAnsi="Verdana" w:cs="Arial"/>
          <w:lang w:eastAsia="es-ES"/>
        </w:rPr>
      </w:pPr>
    </w:p>
    <w:p w14:paraId="78973244" w14:textId="77777777" w:rsidR="00A24F3B" w:rsidRDefault="00A24F3B" w:rsidP="00A24F3B">
      <w:pPr>
        <w:tabs>
          <w:tab w:val="left" w:pos="-142"/>
        </w:tabs>
        <w:autoSpaceDE w:val="0"/>
        <w:autoSpaceDN w:val="0"/>
        <w:adjustRightInd w:val="0"/>
        <w:spacing w:after="0" w:line="276" w:lineRule="auto"/>
        <w:jc w:val="both"/>
        <w:rPr>
          <w:rFonts w:ascii="Verdana" w:eastAsia="Calibri" w:hAnsi="Verdana" w:cs="Arial"/>
          <w:b/>
          <w:bCs/>
          <w:lang w:val="es-ES_tradnl" w:eastAsia="es-ES"/>
        </w:rPr>
      </w:pPr>
      <w:r w:rsidRPr="00A24F3B">
        <w:rPr>
          <w:rFonts w:ascii="Verdana" w:eastAsia="Calibri" w:hAnsi="Verdana" w:cs="Arial"/>
          <w:b/>
          <w:bCs/>
          <w:lang w:val="es-ES_tradnl" w:eastAsia="es-ES"/>
        </w:rPr>
        <w:t xml:space="preserve">DOCUMENTOS TIPO </w:t>
      </w:r>
      <w:bookmarkStart w:id="1" w:name="_Hlk39666823"/>
      <w:r w:rsidRPr="00A24F3B">
        <w:rPr>
          <w:rFonts w:ascii="Verdana" w:eastAsia="Calibri" w:hAnsi="Verdana" w:cs="Arial"/>
          <w:b/>
          <w:lang w:val="x-none" w:eastAsia="es-ES"/>
        </w:rPr>
        <w:t>–</w:t>
      </w:r>
      <w:bookmarkEnd w:id="1"/>
      <w:r w:rsidRPr="00A24F3B">
        <w:rPr>
          <w:rFonts w:ascii="Verdana" w:eastAsia="Calibri" w:hAnsi="Verdana" w:cs="Arial"/>
          <w:b/>
          <w:bCs/>
          <w:lang w:val="es-ES_tradnl" w:eastAsia="es-ES"/>
        </w:rPr>
        <w:t xml:space="preserve"> Inalterabilidad </w:t>
      </w:r>
      <w:r w:rsidRPr="00A24F3B">
        <w:rPr>
          <w:rFonts w:ascii="Verdana" w:eastAsia="Calibri" w:hAnsi="Verdana" w:cs="Arial"/>
          <w:b/>
          <w:lang w:val="x-none" w:eastAsia="es-ES"/>
        </w:rPr>
        <w:t>–</w:t>
      </w:r>
      <w:r w:rsidRPr="00A24F3B">
        <w:rPr>
          <w:rFonts w:ascii="Verdana" w:eastAsia="Calibri" w:hAnsi="Verdana" w:cs="Arial"/>
          <w:b/>
          <w:bCs/>
          <w:lang w:val="es-ES_tradnl" w:eastAsia="es-ES"/>
        </w:rPr>
        <w:t xml:space="preserve"> Prevalencia del derecho sustancial</w:t>
      </w:r>
    </w:p>
    <w:p w14:paraId="5364D9E9" w14:textId="77777777" w:rsidR="0052248D" w:rsidRPr="00A24F3B" w:rsidRDefault="0052248D" w:rsidP="00A24F3B">
      <w:pPr>
        <w:tabs>
          <w:tab w:val="left" w:pos="-142"/>
        </w:tabs>
        <w:autoSpaceDE w:val="0"/>
        <w:autoSpaceDN w:val="0"/>
        <w:adjustRightInd w:val="0"/>
        <w:spacing w:after="0" w:line="276" w:lineRule="auto"/>
        <w:jc w:val="both"/>
        <w:rPr>
          <w:rFonts w:ascii="Verdana" w:eastAsia="Calibri" w:hAnsi="Verdana" w:cs="Arial"/>
          <w:b/>
          <w:bCs/>
          <w:lang w:val="es-ES_tradnl" w:eastAsia="es-ES"/>
        </w:rPr>
      </w:pPr>
    </w:p>
    <w:p w14:paraId="1E35F474" w14:textId="77777777" w:rsidR="008F1842" w:rsidRPr="0052248D" w:rsidRDefault="008F1842" w:rsidP="0052248D">
      <w:pPr>
        <w:spacing w:after="0" w:line="240" w:lineRule="auto"/>
        <w:jc w:val="both"/>
        <w:rPr>
          <w:rFonts w:ascii="Verdana" w:eastAsia="Calibri" w:hAnsi="Verdana" w:cs="Arial"/>
          <w:sz w:val="20"/>
          <w:szCs w:val="20"/>
          <w:lang w:val="es-MX"/>
        </w:rPr>
      </w:pPr>
      <w:r w:rsidRPr="0052248D">
        <w:rPr>
          <w:rFonts w:ascii="Verdana" w:eastAsia="Calibri" w:hAnsi="Verdana" w:cs="Arial"/>
          <w:sz w:val="20"/>
          <w:szCs w:val="20"/>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63B8BF8A" w14:textId="77777777" w:rsidR="00A24F3B" w:rsidRPr="00A24F3B" w:rsidRDefault="00A24F3B" w:rsidP="00A24F3B">
      <w:pPr>
        <w:spacing w:after="0" w:line="276" w:lineRule="auto"/>
        <w:jc w:val="both"/>
        <w:rPr>
          <w:rFonts w:ascii="Verdana" w:eastAsia="Calibri" w:hAnsi="Verdana" w:cs="Arial"/>
          <w:lang w:val="es-MX"/>
        </w:rPr>
      </w:pPr>
    </w:p>
    <w:p w14:paraId="4198F3AA" w14:textId="77777777" w:rsidR="00A24F3B" w:rsidRPr="00A24F3B" w:rsidRDefault="00A24F3B" w:rsidP="00A24F3B">
      <w:pPr>
        <w:tabs>
          <w:tab w:val="left" w:pos="-142"/>
        </w:tabs>
        <w:autoSpaceDE w:val="0"/>
        <w:autoSpaceDN w:val="0"/>
        <w:adjustRightInd w:val="0"/>
        <w:spacing w:after="0" w:line="276" w:lineRule="auto"/>
        <w:jc w:val="both"/>
        <w:rPr>
          <w:rFonts w:ascii="Verdana" w:eastAsia="Calibri" w:hAnsi="Verdana" w:cs="Arial"/>
          <w:b/>
          <w:lang w:val="x-none" w:eastAsia="es-ES"/>
        </w:rPr>
      </w:pPr>
      <w:r w:rsidRPr="00A24F3B">
        <w:rPr>
          <w:rFonts w:ascii="Verdana" w:eastAsia="Calibri" w:hAnsi="Verdana" w:cs="Arial"/>
          <w:b/>
          <w:bCs/>
          <w:lang w:val="es-ES_tradnl" w:eastAsia="es-ES"/>
        </w:rPr>
        <w:t xml:space="preserve">FORMATOS </w:t>
      </w:r>
      <w:r w:rsidRPr="00A24F3B">
        <w:rPr>
          <w:rFonts w:ascii="Verdana" w:eastAsia="Calibri" w:hAnsi="Verdana" w:cs="Arial"/>
          <w:b/>
          <w:lang w:val="x-none" w:eastAsia="es-ES"/>
        </w:rPr>
        <w:t>–</w:t>
      </w:r>
      <w:r w:rsidRPr="00A24F3B">
        <w:rPr>
          <w:rFonts w:ascii="Verdana" w:eastAsia="Calibri" w:hAnsi="Verdana" w:cs="Arial"/>
          <w:b/>
          <w:bCs/>
          <w:lang w:val="es-ES_tradnl" w:eastAsia="es-ES"/>
        </w:rPr>
        <w:t xml:space="preserve"> Documentos Tipo – Prevalencia del derecho sustancial </w:t>
      </w:r>
      <w:r w:rsidRPr="00A24F3B">
        <w:rPr>
          <w:rFonts w:ascii="Verdana" w:eastAsia="Calibri" w:hAnsi="Verdana" w:cs="Arial"/>
          <w:b/>
          <w:lang w:val="x-none" w:eastAsia="es-ES"/>
        </w:rPr>
        <w:t>– Suprimir expresiones</w:t>
      </w:r>
    </w:p>
    <w:p w14:paraId="23C89521" w14:textId="77777777" w:rsidR="00A24F3B" w:rsidRPr="00A24F3B" w:rsidRDefault="00A24F3B" w:rsidP="00A24F3B">
      <w:pPr>
        <w:tabs>
          <w:tab w:val="left" w:pos="-142"/>
        </w:tabs>
        <w:autoSpaceDE w:val="0"/>
        <w:autoSpaceDN w:val="0"/>
        <w:adjustRightInd w:val="0"/>
        <w:spacing w:after="0" w:line="276" w:lineRule="auto"/>
        <w:jc w:val="both"/>
        <w:rPr>
          <w:rFonts w:ascii="Verdana" w:eastAsia="Calibri" w:hAnsi="Verdana" w:cs="Arial"/>
          <w:b/>
          <w:lang w:val="x-none" w:eastAsia="es-ES"/>
        </w:rPr>
      </w:pPr>
    </w:p>
    <w:p w14:paraId="58AFB89F" w14:textId="4C4285B0" w:rsidR="008F1842" w:rsidRDefault="008F1842" w:rsidP="00665CF7">
      <w:pPr>
        <w:tabs>
          <w:tab w:val="left" w:pos="709"/>
        </w:tabs>
        <w:snapToGrid w:val="0"/>
        <w:spacing w:after="0" w:line="240" w:lineRule="auto"/>
        <w:jc w:val="both"/>
        <w:rPr>
          <w:rFonts w:ascii="Verdana" w:eastAsia="Calibri" w:hAnsi="Verdana" w:cs="Arial"/>
          <w:color w:val="000000"/>
          <w:kern w:val="2"/>
          <w:sz w:val="20"/>
          <w:szCs w:val="20"/>
          <w:lang w:val="es-ES"/>
          <w14:ligatures w14:val="standardContextual"/>
        </w:rPr>
      </w:pPr>
      <w:r w:rsidRPr="00665CF7">
        <w:rPr>
          <w:rFonts w:ascii="Verdana" w:eastAsia="Calibri" w:hAnsi="Verdana" w:cs="Arial"/>
          <w:color w:val="000000"/>
          <w:kern w:val="2"/>
          <w:sz w:val="20"/>
          <w:szCs w:val="20"/>
          <w:lang w:val="es-ES"/>
          <w14:ligatures w14:val="standardContextual"/>
        </w:rPr>
        <w:t>[…] debe indicarse que, los formatos son documentos que debe diligenciar el proponente de acuerdo con las instrucciones que en ellos se señala, y que hacen parte de su oferta. Concretamente, teniendo en cuenta el objeto de su consulta, resulta oportuno indicar que, eliminar u omitir una expresión o aparte de uno de los documentos señalados</w:t>
      </w:r>
      <w:r w:rsidRPr="00665CF7">
        <w:rPr>
          <w:rFonts w:ascii="Verdana" w:eastAsia="Calibri" w:hAnsi="Verdana" w:cs="Arial"/>
          <w:i/>
          <w:iCs/>
          <w:color w:val="000000"/>
          <w:kern w:val="2"/>
          <w:sz w:val="20"/>
          <w:szCs w:val="20"/>
          <w:lang w:val="es-ES"/>
          <w14:ligatures w14:val="standardContextual"/>
        </w:rPr>
        <w:t>, en principio, si se trata de un aspecto formal, no generaría que la entidad no asigne puntaje al proponente [en estos supuestos]</w:t>
      </w:r>
      <w:r w:rsidRPr="00665CF7">
        <w:rPr>
          <w:rFonts w:ascii="Verdana" w:eastAsia="Calibri" w:hAnsi="Verdana" w:cs="Arial"/>
          <w:color w:val="000000"/>
          <w:kern w:val="2"/>
          <w:sz w:val="20"/>
          <w:szCs w:val="20"/>
          <w:lang w:val="es-ES"/>
          <w14:ligatures w14:val="standardContextual"/>
        </w:rPr>
        <w:t xml:space="preserve">. </w:t>
      </w:r>
    </w:p>
    <w:p w14:paraId="69884C49" w14:textId="77777777" w:rsidR="00665CF7" w:rsidRPr="00665CF7" w:rsidRDefault="00665CF7" w:rsidP="00665CF7">
      <w:pPr>
        <w:tabs>
          <w:tab w:val="left" w:pos="709"/>
        </w:tabs>
        <w:snapToGrid w:val="0"/>
        <w:spacing w:after="0" w:line="240" w:lineRule="auto"/>
        <w:jc w:val="both"/>
        <w:rPr>
          <w:rFonts w:ascii="Verdana" w:eastAsia="Calibri" w:hAnsi="Verdana" w:cs="Arial"/>
          <w:color w:val="000000"/>
          <w:kern w:val="2"/>
          <w:sz w:val="20"/>
          <w:szCs w:val="20"/>
          <w:lang w:val="es-ES"/>
          <w14:ligatures w14:val="standardContextual"/>
        </w:rPr>
      </w:pPr>
    </w:p>
    <w:p w14:paraId="684A86DF" w14:textId="77777777" w:rsidR="008F1842" w:rsidRDefault="008F1842" w:rsidP="00665CF7">
      <w:pPr>
        <w:snapToGrid w:val="0"/>
        <w:spacing w:after="0" w:line="240" w:lineRule="auto"/>
        <w:jc w:val="both"/>
        <w:rPr>
          <w:rFonts w:ascii="Verdana" w:eastAsia="Calibri" w:hAnsi="Verdana" w:cs="Arial"/>
          <w:color w:val="000000"/>
          <w:kern w:val="2"/>
          <w:sz w:val="20"/>
          <w:szCs w:val="20"/>
          <w:lang w:val="es-ES"/>
          <w14:ligatures w14:val="standardContextual"/>
        </w:rPr>
      </w:pPr>
      <w:r w:rsidRPr="00665CF7">
        <w:rPr>
          <w:rFonts w:ascii="Verdana" w:eastAsia="Calibri" w:hAnsi="Verdana" w:cs="Arial"/>
          <w:color w:val="000000"/>
          <w:kern w:val="2"/>
          <w:sz w:val="20"/>
          <w:szCs w:val="20"/>
          <w:lang w:val="es-ES"/>
          <w14:ligatures w14:val="standardContextual"/>
        </w:rPr>
        <w:t>En este sentido, debe señalarse que, sin perjuicio de la obligatoriedad de los documentos tipo y de su inalterabilidad, el principio de prevalencia del derecho sustancial sobre las formas exige que, en supuestos de hecho como el que se plantea en este concepto, el examen para determinar la procedencia de un puntaje trascienda una simple verificación del uso adecuado de los formatos. En tales casos, si se cumplen los supuestos para acceder a los puntajes, la entidad correspondiente, en virtud del mencionado principio, deberá verificar si el diligenciamiento del formato cumple efectivamente con lo allí establecido y con lo exigido por el pliego de condiciones y la normativa para acceder al beneficio.</w:t>
      </w:r>
    </w:p>
    <w:p w14:paraId="2BC37E9F" w14:textId="77777777" w:rsidR="00665CF7" w:rsidRPr="00665CF7" w:rsidRDefault="00665CF7" w:rsidP="00665CF7">
      <w:pPr>
        <w:snapToGrid w:val="0"/>
        <w:spacing w:after="0" w:line="240" w:lineRule="auto"/>
        <w:jc w:val="both"/>
        <w:rPr>
          <w:rFonts w:ascii="Verdana" w:eastAsia="Calibri" w:hAnsi="Verdana" w:cs="Arial"/>
          <w:color w:val="000000"/>
          <w:kern w:val="2"/>
          <w:sz w:val="20"/>
          <w:szCs w:val="20"/>
          <w:lang w:val="es-ES"/>
          <w14:ligatures w14:val="standardContextual"/>
        </w:rPr>
      </w:pPr>
    </w:p>
    <w:p w14:paraId="0E25146C" w14:textId="77777777" w:rsidR="008F1842" w:rsidRPr="00665CF7" w:rsidRDefault="008F1842" w:rsidP="00665CF7">
      <w:pPr>
        <w:snapToGrid w:val="0"/>
        <w:spacing w:after="0" w:line="240" w:lineRule="auto"/>
        <w:jc w:val="both"/>
        <w:rPr>
          <w:rFonts w:ascii="Verdana" w:eastAsia="Aptos" w:hAnsi="Verdana" w:cs="Arial"/>
          <w:color w:val="000000"/>
          <w:kern w:val="2"/>
          <w:sz w:val="20"/>
          <w:szCs w:val="20"/>
          <w:lang w:val="es-ES_tradnl"/>
          <w14:ligatures w14:val="standardContextual"/>
        </w:rPr>
      </w:pPr>
      <w:r w:rsidRPr="00665CF7">
        <w:rPr>
          <w:rFonts w:ascii="Verdana" w:eastAsia="Calibri" w:hAnsi="Verdana" w:cs="Arial"/>
          <w:bCs/>
          <w:color w:val="000000"/>
          <w:kern w:val="2"/>
          <w:sz w:val="20"/>
          <w:szCs w:val="20"/>
          <w:lang w:val="es-ES_tradnl"/>
          <w14:ligatures w14:val="standardContextual"/>
        </w:rPr>
        <w:t xml:space="preserve">En ese orden de ideas, la supresión u omisión en el diligenciamiento de una expresión o parte de un formato, no impide que la entidad que adelanta el proceso de contratación —si determina que se cumplen los supuestos establecidos en el reglamento y que </w:t>
      </w:r>
      <w:r w:rsidRPr="00665CF7">
        <w:rPr>
          <w:rFonts w:ascii="Verdana" w:eastAsia="Calibri" w:hAnsi="Verdana" w:cs="Arial"/>
          <w:bCs/>
          <w:color w:val="000000"/>
          <w:kern w:val="2"/>
          <w:sz w:val="20"/>
          <w:szCs w:val="20"/>
          <w:lang w:val="es-ES_tradnl"/>
          <w14:ligatures w14:val="standardContextual"/>
        </w:rPr>
        <w:lastRenderedPageBreak/>
        <w:t xml:space="preserve">procede materialmente el otorgamiento del puntaje— efectúe dicho reconocimiento, pues </w:t>
      </w:r>
      <w:r w:rsidRPr="00665CF7">
        <w:rPr>
          <w:rFonts w:ascii="Verdana" w:eastAsia="Aptos" w:hAnsi="Verdana" w:cs="Arial"/>
          <w:color w:val="000000"/>
          <w:kern w:val="2"/>
          <w:sz w:val="20"/>
          <w:szCs w:val="20"/>
          <w:lang w:val="es-ES_tradnl"/>
          <w14:ligatures w14:val="standardContextual"/>
        </w:rPr>
        <w:t>en aplicación del principio constitucional de prevalencia del derecho sustancial, el carácter inalterable de los documentos tipo no puede hacerse extensivo a los aspectos meramente formales de tales documentos. Todo porque estos aspectos en nada afectan la aplicación y alcance del formato, es decir, porque no afectan su contenido esencial.</w:t>
      </w:r>
    </w:p>
    <w:p w14:paraId="3ADF0FCE" w14:textId="77777777" w:rsidR="00A24F3B" w:rsidRPr="00A24F3B" w:rsidRDefault="00A24F3B" w:rsidP="00A24F3B">
      <w:pPr>
        <w:spacing w:after="0" w:line="240" w:lineRule="auto"/>
        <w:jc w:val="both"/>
        <w:rPr>
          <w:rFonts w:ascii="Verdana" w:eastAsia="Aptos" w:hAnsi="Verdana" w:cs="Arial"/>
          <w:color w:val="000000"/>
          <w:kern w:val="2"/>
          <w:sz w:val="20"/>
          <w:szCs w:val="20"/>
          <w14:ligatures w14:val="standardContextual"/>
        </w:rPr>
      </w:pPr>
    </w:p>
    <w:p w14:paraId="1A6E13C7" w14:textId="77777777" w:rsidR="00A24F3B" w:rsidRPr="00A24F3B" w:rsidRDefault="00A24F3B" w:rsidP="00A24F3B">
      <w:pPr>
        <w:tabs>
          <w:tab w:val="left" w:pos="-142"/>
        </w:tabs>
        <w:autoSpaceDE w:val="0"/>
        <w:autoSpaceDN w:val="0"/>
        <w:adjustRightInd w:val="0"/>
        <w:spacing w:after="0" w:line="240" w:lineRule="auto"/>
        <w:jc w:val="both"/>
        <w:rPr>
          <w:rFonts w:ascii="Verdana" w:eastAsia="Calibri" w:hAnsi="Verdana" w:cs="Arial"/>
          <w:b/>
          <w:bCs/>
          <w:sz w:val="20"/>
          <w:szCs w:val="20"/>
          <w:lang w:val="es-ES_tradnl" w:eastAsia="es-ES"/>
        </w:rPr>
      </w:pPr>
    </w:p>
    <w:p w14:paraId="0BF966C7" w14:textId="77777777" w:rsidR="00A24F3B" w:rsidRPr="00A24F3B" w:rsidRDefault="00A24F3B" w:rsidP="00A24F3B">
      <w:pPr>
        <w:spacing w:after="0" w:line="276" w:lineRule="auto"/>
        <w:jc w:val="both"/>
        <w:rPr>
          <w:rFonts w:ascii="Verdana" w:eastAsia="Calibri" w:hAnsi="Verdana" w:cs="Arial"/>
          <w:lang w:val="es-MX"/>
        </w:rPr>
      </w:pPr>
    </w:p>
    <w:p w14:paraId="79E89D95" w14:textId="77777777" w:rsidR="00A24F3B" w:rsidRPr="00A24F3B" w:rsidRDefault="00A24F3B" w:rsidP="00A24F3B">
      <w:pPr>
        <w:spacing w:after="0" w:line="276" w:lineRule="auto"/>
        <w:jc w:val="both"/>
        <w:rPr>
          <w:rFonts w:ascii="Verdana" w:eastAsia="Calibri" w:hAnsi="Verdana" w:cs="Arial"/>
          <w:lang w:val="es-ES_tradnl"/>
        </w:rPr>
      </w:pPr>
    </w:p>
    <w:p w14:paraId="6BF24D4B" w14:textId="77777777" w:rsidR="00A24F3B" w:rsidRPr="00A24F3B" w:rsidRDefault="00A24F3B" w:rsidP="00A24F3B">
      <w:pPr>
        <w:spacing w:line="276" w:lineRule="auto"/>
        <w:jc w:val="both"/>
        <w:rPr>
          <w:rFonts w:ascii="Verdana" w:eastAsia="Calibri" w:hAnsi="Verdana" w:cs="Arial"/>
          <w:b/>
          <w:bCs/>
          <w:lang w:val="es-ES_tradnl"/>
        </w:rPr>
      </w:pPr>
    </w:p>
    <w:p w14:paraId="498C334D" w14:textId="77777777" w:rsidR="00A24F3B" w:rsidRPr="00A24F3B" w:rsidRDefault="00A24F3B" w:rsidP="00A24F3B">
      <w:pPr>
        <w:spacing w:line="276" w:lineRule="auto"/>
        <w:jc w:val="both"/>
        <w:rPr>
          <w:rFonts w:ascii="Verdana" w:eastAsia="Calibri" w:hAnsi="Verdana" w:cs="Arial"/>
          <w:b/>
          <w:bCs/>
          <w:lang w:val="es-ES_tradnl"/>
        </w:rPr>
      </w:pPr>
    </w:p>
    <w:p w14:paraId="2298F0F5" w14:textId="77777777" w:rsidR="00A24F3B" w:rsidRPr="00A24F3B" w:rsidRDefault="00A24F3B" w:rsidP="00A24F3B">
      <w:pPr>
        <w:spacing w:line="276" w:lineRule="auto"/>
        <w:jc w:val="both"/>
        <w:rPr>
          <w:rFonts w:ascii="Verdana" w:eastAsia="Calibri" w:hAnsi="Verdana" w:cs="Arial"/>
          <w:b/>
          <w:bCs/>
          <w:lang w:val="es-ES_tradnl"/>
        </w:rPr>
      </w:pPr>
    </w:p>
    <w:p w14:paraId="6060B4A1" w14:textId="77777777" w:rsidR="00A24F3B" w:rsidRPr="00A24F3B" w:rsidRDefault="00A24F3B" w:rsidP="00A24F3B">
      <w:pPr>
        <w:spacing w:line="276" w:lineRule="auto"/>
        <w:jc w:val="both"/>
        <w:rPr>
          <w:rFonts w:ascii="Verdana" w:eastAsia="Calibri" w:hAnsi="Verdana" w:cs="Arial"/>
          <w:b/>
          <w:bCs/>
          <w:lang w:val="es-ES_tradnl"/>
        </w:rPr>
      </w:pPr>
    </w:p>
    <w:p w14:paraId="78FE6538" w14:textId="77777777" w:rsidR="00A24F3B" w:rsidRPr="00A24F3B" w:rsidRDefault="00A24F3B" w:rsidP="00A24F3B">
      <w:pPr>
        <w:spacing w:line="276" w:lineRule="auto"/>
        <w:jc w:val="both"/>
        <w:rPr>
          <w:rFonts w:ascii="Verdana" w:eastAsia="Calibri" w:hAnsi="Verdana" w:cs="Arial"/>
          <w:b/>
          <w:bCs/>
          <w:lang w:val="es-ES_tradnl"/>
        </w:rPr>
      </w:pPr>
    </w:p>
    <w:p w14:paraId="527E024A" w14:textId="77777777" w:rsidR="00A24F3B" w:rsidRPr="00A24F3B" w:rsidRDefault="00A24F3B" w:rsidP="00A24F3B">
      <w:pPr>
        <w:spacing w:line="276" w:lineRule="auto"/>
        <w:jc w:val="both"/>
        <w:rPr>
          <w:rFonts w:ascii="Verdana" w:eastAsia="Calibri" w:hAnsi="Verdana" w:cs="Arial"/>
          <w:b/>
          <w:bCs/>
          <w:lang w:val="es-ES_tradnl"/>
        </w:rPr>
      </w:pPr>
    </w:p>
    <w:p w14:paraId="472AAEEB" w14:textId="77777777" w:rsidR="00A24F3B" w:rsidRPr="00A24F3B" w:rsidRDefault="00A24F3B" w:rsidP="00A24F3B">
      <w:pPr>
        <w:spacing w:line="276" w:lineRule="auto"/>
        <w:jc w:val="both"/>
        <w:rPr>
          <w:rFonts w:ascii="Verdana" w:eastAsia="Calibri" w:hAnsi="Verdana" w:cs="Arial"/>
          <w:color w:val="000000"/>
          <w:lang w:val="es-ES_tradnl"/>
        </w:rPr>
      </w:pPr>
    </w:p>
    <w:p w14:paraId="4B8545A3" w14:textId="77777777" w:rsidR="00A24F3B" w:rsidRPr="00A24F3B" w:rsidRDefault="00A24F3B" w:rsidP="00A24F3B">
      <w:pPr>
        <w:spacing w:line="276" w:lineRule="auto"/>
        <w:jc w:val="both"/>
        <w:rPr>
          <w:rFonts w:ascii="Verdana" w:eastAsia="Calibri" w:hAnsi="Verdana" w:cs="Arial"/>
          <w:color w:val="000000"/>
          <w:lang w:val="es-ES_tradnl"/>
        </w:rPr>
      </w:pPr>
    </w:p>
    <w:p w14:paraId="52CD5701" w14:textId="77777777" w:rsidR="00A24F3B" w:rsidRPr="00A24F3B" w:rsidRDefault="00A24F3B" w:rsidP="00A24F3B">
      <w:pPr>
        <w:spacing w:line="276" w:lineRule="auto"/>
        <w:jc w:val="both"/>
        <w:rPr>
          <w:rFonts w:ascii="Verdana" w:eastAsia="Calibri" w:hAnsi="Verdana" w:cs="Arial"/>
          <w:color w:val="000000"/>
          <w:lang w:val="es-ES_tradnl"/>
        </w:rPr>
      </w:pPr>
    </w:p>
    <w:p w14:paraId="2A8FA492" w14:textId="77777777" w:rsidR="00A24F3B" w:rsidRPr="00A24F3B" w:rsidRDefault="00A24F3B" w:rsidP="00A24F3B">
      <w:pPr>
        <w:spacing w:line="276" w:lineRule="auto"/>
        <w:jc w:val="both"/>
        <w:rPr>
          <w:rFonts w:ascii="Verdana" w:eastAsia="Calibri" w:hAnsi="Verdana" w:cs="Arial"/>
          <w:color w:val="000000"/>
          <w:lang w:val="es-ES_tradnl"/>
        </w:rPr>
      </w:pPr>
    </w:p>
    <w:p w14:paraId="63A93B65" w14:textId="77777777" w:rsidR="00A24F3B" w:rsidRPr="00A24F3B" w:rsidRDefault="00A24F3B" w:rsidP="00A24F3B">
      <w:pPr>
        <w:spacing w:line="276" w:lineRule="auto"/>
        <w:jc w:val="both"/>
        <w:rPr>
          <w:rFonts w:ascii="Verdana" w:eastAsia="Calibri" w:hAnsi="Verdana" w:cs="Arial"/>
          <w:color w:val="000000"/>
          <w:lang w:val="es-ES_tradnl"/>
        </w:rPr>
      </w:pPr>
    </w:p>
    <w:p w14:paraId="6E588108" w14:textId="77777777" w:rsidR="00A24F3B" w:rsidRPr="00A24F3B" w:rsidRDefault="00A24F3B" w:rsidP="00A24F3B">
      <w:pPr>
        <w:spacing w:line="276" w:lineRule="auto"/>
        <w:jc w:val="both"/>
        <w:rPr>
          <w:rFonts w:ascii="Verdana" w:eastAsia="Calibri" w:hAnsi="Verdana" w:cs="Arial"/>
          <w:color w:val="000000"/>
          <w:lang w:val="es-ES_tradnl"/>
        </w:rPr>
      </w:pPr>
    </w:p>
    <w:p w14:paraId="545B0CF6" w14:textId="77777777" w:rsidR="00A24F3B" w:rsidRPr="00A24F3B" w:rsidRDefault="00A24F3B" w:rsidP="00A24F3B">
      <w:pPr>
        <w:spacing w:line="276" w:lineRule="auto"/>
        <w:jc w:val="both"/>
        <w:rPr>
          <w:rFonts w:ascii="Verdana" w:eastAsia="Calibri" w:hAnsi="Verdana" w:cs="Arial"/>
          <w:color w:val="000000"/>
          <w:lang w:val="es-ES_tradnl"/>
        </w:rPr>
      </w:pPr>
    </w:p>
    <w:p w14:paraId="440D195A" w14:textId="77777777" w:rsidR="00A24F3B" w:rsidRPr="00A24F3B" w:rsidRDefault="00A24F3B" w:rsidP="00A24F3B">
      <w:pPr>
        <w:spacing w:line="276" w:lineRule="auto"/>
        <w:jc w:val="both"/>
        <w:rPr>
          <w:rFonts w:ascii="Verdana" w:eastAsia="Calibri" w:hAnsi="Verdana" w:cs="Arial"/>
          <w:color w:val="000000"/>
          <w:lang w:val="es-ES_tradnl"/>
        </w:rPr>
      </w:pPr>
    </w:p>
    <w:p w14:paraId="45925F52" w14:textId="77777777" w:rsidR="00A24F3B" w:rsidRPr="00A24F3B" w:rsidRDefault="00A24F3B" w:rsidP="00A24F3B">
      <w:pPr>
        <w:spacing w:line="276" w:lineRule="auto"/>
        <w:jc w:val="both"/>
        <w:rPr>
          <w:rFonts w:ascii="Verdana" w:eastAsia="Calibri" w:hAnsi="Verdana" w:cs="Arial"/>
          <w:color w:val="000000"/>
          <w:lang w:val="es-ES_tradnl"/>
        </w:rPr>
      </w:pPr>
    </w:p>
    <w:p w14:paraId="1B5FAD86" w14:textId="77777777" w:rsidR="00A24F3B" w:rsidRPr="00A24F3B" w:rsidRDefault="00A24F3B" w:rsidP="00A24F3B">
      <w:pPr>
        <w:spacing w:line="276" w:lineRule="auto"/>
        <w:jc w:val="both"/>
        <w:rPr>
          <w:rFonts w:ascii="Verdana" w:eastAsia="Calibri" w:hAnsi="Verdana" w:cs="Arial"/>
          <w:color w:val="000000"/>
          <w:lang w:val="es-ES_tradnl"/>
        </w:rPr>
      </w:pPr>
    </w:p>
    <w:p w14:paraId="4090B443" w14:textId="77777777" w:rsidR="00A24F3B" w:rsidRPr="00A24F3B" w:rsidRDefault="00A24F3B" w:rsidP="00A24F3B">
      <w:pPr>
        <w:spacing w:line="276" w:lineRule="auto"/>
        <w:jc w:val="both"/>
        <w:rPr>
          <w:rFonts w:ascii="Verdana" w:eastAsia="Calibri" w:hAnsi="Verdana" w:cs="Arial"/>
          <w:color w:val="000000"/>
          <w:lang w:val="es-ES_tradnl"/>
        </w:rPr>
      </w:pPr>
    </w:p>
    <w:p w14:paraId="0A604C3B" w14:textId="77777777" w:rsidR="00A24F3B" w:rsidRPr="00A24F3B" w:rsidRDefault="00A24F3B" w:rsidP="00A24F3B">
      <w:pPr>
        <w:spacing w:line="276" w:lineRule="auto"/>
        <w:jc w:val="both"/>
        <w:rPr>
          <w:rFonts w:ascii="Verdana" w:eastAsia="Calibri" w:hAnsi="Verdana" w:cs="Arial"/>
          <w:color w:val="000000"/>
          <w:lang w:val="es-ES_tradnl"/>
        </w:rPr>
      </w:pPr>
    </w:p>
    <w:p w14:paraId="2B591767" w14:textId="77777777" w:rsidR="00A24F3B" w:rsidRPr="00A24F3B" w:rsidRDefault="00A24F3B" w:rsidP="00A24F3B">
      <w:pPr>
        <w:spacing w:after="0" w:line="240" w:lineRule="auto"/>
        <w:rPr>
          <w:rFonts w:ascii="Verdana" w:eastAsia="Geomanist Light" w:hAnsi="Verdana" w:cs="Arial"/>
          <w:lang w:val="es-ES_tradnl"/>
        </w:rPr>
      </w:pPr>
    </w:p>
    <w:p w14:paraId="13E38517" w14:textId="77777777" w:rsidR="00A24F3B" w:rsidRPr="00A24F3B" w:rsidRDefault="00A24F3B" w:rsidP="00A24F3B">
      <w:pPr>
        <w:spacing w:after="0" w:line="240" w:lineRule="auto"/>
        <w:rPr>
          <w:rFonts w:ascii="Verdana" w:eastAsia="Geomanist Light" w:hAnsi="Verdana" w:cs="Arial"/>
          <w:lang w:val="es-ES_tradnl"/>
        </w:rPr>
      </w:pPr>
    </w:p>
    <w:p w14:paraId="3056AC8A" w14:textId="77777777" w:rsidR="00A24F3B" w:rsidRPr="00A24F3B" w:rsidRDefault="00A24F3B" w:rsidP="00A24F3B">
      <w:pPr>
        <w:spacing w:after="0" w:line="240" w:lineRule="auto"/>
        <w:rPr>
          <w:rFonts w:ascii="Verdana" w:eastAsia="Geomanist Light" w:hAnsi="Verdana" w:cs="Arial"/>
          <w:lang w:val="es-MX"/>
        </w:rPr>
      </w:pPr>
    </w:p>
    <w:p w14:paraId="346AC507" w14:textId="30111005" w:rsidR="00A24F3B" w:rsidRDefault="00A24F3B" w:rsidP="00A24F3B">
      <w:pPr>
        <w:spacing w:after="0" w:line="240" w:lineRule="auto"/>
        <w:rPr>
          <w:rFonts w:ascii="Verdana" w:hAnsi="Verdana"/>
        </w:rPr>
      </w:pPr>
      <w:r w:rsidRPr="0044528D">
        <w:rPr>
          <w:rFonts w:ascii="Verdana" w:hAnsi="Verdana"/>
        </w:rPr>
        <w:lastRenderedPageBreak/>
        <w:t xml:space="preserve">Bogotá D.C., </w:t>
      </w:r>
      <w:r w:rsidR="00D05C8B">
        <w:rPr>
          <w:rFonts w:ascii="Verdana" w:hAnsi="Verdana"/>
        </w:rPr>
        <w:t>15 Octubre 2025</w:t>
      </w:r>
    </w:p>
    <w:p w14:paraId="6988E9DE" w14:textId="77777777" w:rsidR="00A24F3B" w:rsidRPr="00A24F3B" w:rsidRDefault="00A24F3B" w:rsidP="00A24F3B">
      <w:pPr>
        <w:spacing w:after="0" w:line="240" w:lineRule="auto"/>
        <w:rPr>
          <w:rFonts w:ascii="Verdana" w:eastAsia="Geomanist Light" w:hAnsi="Verdana" w:cs="Arial"/>
          <w:lang w:val="es-MX"/>
        </w:rPr>
      </w:pPr>
    </w:p>
    <w:p w14:paraId="7F15726F" w14:textId="676DB767" w:rsidR="00A24F3B" w:rsidRPr="00A24F3B" w:rsidRDefault="00D05C8B" w:rsidP="00D05C8B">
      <w:pPr>
        <w:spacing w:after="0" w:line="240" w:lineRule="auto"/>
        <w:jc w:val="right"/>
        <w:rPr>
          <w:rFonts w:ascii="Verdana" w:eastAsia="Calibri" w:hAnsi="Verdana" w:cs="Arial"/>
          <w:lang w:val="es-MX" w:eastAsia="es-ES"/>
        </w:rPr>
      </w:pPr>
      <w:r>
        <w:rPr>
          <w:rFonts w:ascii="Verdana" w:eastAsia="Calibri" w:hAnsi="Verdana" w:cs="Arial"/>
          <w:noProof/>
          <w:lang w:val="es-MX" w:eastAsia="es-ES"/>
        </w:rPr>
        <w:drawing>
          <wp:inline distT="0" distB="0" distL="0" distR="0" wp14:anchorId="7721CAEC" wp14:editId="531EDBCF">
            <wp:extent cx="2789382" cy="789641"/>
            <wp:effectExtent l="0" t="0" r="5080" b="0"/>
            <wp:docPr id="15853438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343821" name="Imagen 1585343821"/>
                    <pic:cNvPicPr/>
                  </pic:nvPicPr>
                  <pic:blipFill>
                    <a:blip r:embed="rId10">
                      <a:extLst>
                        <a:ext uri="{28A0092B-C50C-407E-A947-70E740481C1C}">
                          <a14:useLocalDpi xmlns:a14="http://schemas.microsoft.com/office/drawing/2010/main" val="0"/>
                        </a:ext>
                      </a:extLst>
                    </a:blip>
                    <a:stretch>
                      <a:fillRect/>
                    </a:stretch>
                  </pic:blipFill>
                  <pic:spPr>
                    <a:xfrm>
                      <a:off x="0" y="0"/>
                      <a:ext cx="2799001" cy="792364"/>
                    </a:xfrm>
                    <a:prstGeom prst="rect">
                      <a:avLst/>
                    </a:prstGeom>
                  </pic:spPr>
                </pic:pic>
              </a:graphicData>
            </a:graphic>
          </wp:inline>
        </w:drawing>
      </w:r>
    </w:p>
    <w:p w14:paraId="74D404CE" w14:textId="77777777" w:rsidR="00A24F3B" w:rsidRPr="00A24F3B" w:rsidRDefault="00A24F3B" w:rsidP="00A24F3B">
      <w:pPr>
        <w:spacing w:after="0" w:line="240" w:lineRule="auto"/>
        <w:rPr>
          <w:rFonts w:ascii="Verdana" w:eastAsia="Calibri" w:hAnsi="Verdana" w:cs="Arial"/>
          <w:lang w:eastAsia="es-ES"/>
        </w:rPr>
      </w:pPr>
      <w:r w:rsidRPr="00A24F3B">
        <w:rPr>
          <w:rFonts w:ascii="Verdana" w:eastAsia="Calibri" w:hAnsi="Verdana" w:cs="Arial"/>
          <w:lang w:val="es-ES" w:eastAsia="es-ES"/>
        </w:rPr>
        <w:t>Señores</w:t>
      </w:r>
    </w:p>
    <w:p w14:paraId="04C9560A" w14:textId="77777777" w:rsidR="00A24F3B" w:rsidRPr="00A24F3B" w:rsidRDefault="00A24F3B" w:rsidP="00A24F3B">
      <w:pPr>
        <w:spacing w:after="0" w:line="240" w:lineRule="auto"/>
        <w:rPr>
          <w:rFonts w:ascii="Verdana" w:eastAsia="Calibri" w:hAnsi="Verdana" w:cs="Arial"/>
          <w:b/>
          <w:bCs/>
          <w:lang w:eastAsia="es-ES"/>
        </w:rPr>
      </w:pPr>
      <w:r w:rsidRPr="00A24F3B">
        <w:rPr>
          <w:rFonts w:ascii="Verdana" w:eastAsia="Calibri" w:hAnsi="Verdana" w:cs="Arial"/>
          <w:b/>
          <w:bCs/>
          <w:lang w:eastAsia="es-ES"/>
        </w:rPr>
        <w:t>INGEDUCTOS INGENIERÍA ESPECIALIZADA S.A.S.</w:t>
      </w:r>
    </w:p>
    <w:p w14:paraId="3AF67335" w14:textId="77777777" w:rsidR="00A24F3B" w:rsidRPr="00A24F3B" w:rsidRDefault="00A24F3B" w:rsidP="00A24F3B">
      <w:pPr>
        <w:spacing w:after="0" w:line="240" w:lineRule="auto"/>
        <w:rPr>
          <w:rFonts w:ascii="Verdana" w:eastAsia="Calibri" w:hAnsi="Verdana" w:cs="Arial"/>
          <w:b/>
          <w:bCs/>
          <w:lang w:eastAsia="es-ES"/>
        </w:rPr>
      </w:pPr>
      <w:r w:rsidRPr="00A24F3B">
        <w:rPr>
          <w:rFonts w:ascii="Verdana" w:eastAsia="Calibri" w:hAnsi="Verdana" w:cs="Arial"/>
          <w:b/>
          <w:bCs/>
          <w:lang w:eastAsia="es-ES"/>
        </w:rPr>
        <w:t xml:space="preserve">Guillermo Fernando </w:t>
      </w:r>
      <w:proofErr w:type="spellStart"/>
      <w:r w:rsidRPr="00A24F3B">
        <w:rPr>
          <w:rFonts w:ascii="Verdana" w:eastAsia="Calibri" w:hAnsi="Verdana" w:cs="Arial"/>
          <w:b/>
          <w:bCs/>
          <w:lang w:eastAsia="es-ES"/>
        </w:rPr>
        <w:t>Valdes</w:t>
      </w:r>
      <w:proofErr w:type="spellEnd"/>
      <w:r w:rsidRPr="00A24F3B">
        <w:rPr>
          <w:rFonts w:ascii="Verdana" w:eastAsia="Calibri" w:hAnsi="Verdana" w:cs="Arial"/>
          <w:b/>
          <w:bCs/>
          <w:lang w:eastAsia="es-ES"/>
        </w:rPr>
        <w:t xml:space="preserve"> Beltrán</w:t>
      </w:r>
    </w:p>
    <w:p w14:paraId="1BAE8D3A" w14:textId="77777777" w:rsidR="00A24F3B" w:rsidRPr="00A24F3B" w:rsidRDefault="00A24F3B" w:rsidP="00A24F3B">
      <w:pPr>
        <w:spacing w:after="0" w:line="240" w:lineRule="auto"/>
        <w:rPr>
          <w:rFonts w:ascii="Verdana" w:eastAsia="Calibri" w:hAnsi="Verdana" w:cs="Arial"/>
          <w:lang w:val="es-ES_tradnl" w:eastAsia="es-ES"/>
        </w:rPr>
      </w:pPr>
      <w:r w:rsidRPr="00A24F3B">
        <w:rPr>
          <w:rFonts w:ascii="Verdana" w:eastAsia="Calibri" w:hAnsi="Verdana" w:cs="Arial"/>
          <w:lang w:val="es-ES_tradnl" w:eastAsia="es-ES"/>
        </w:rPr>
        <w:t>Funza, Cundinamarca</w:t>
      </w:r>
    </w:p>
    <w:p w14:paraId="126C9CCD" w14:textId="77777777" w:rsidR="00A24F3B" w:rsidRPr="00A24F3B" w:rsidRDefault="00A24F3B" w:rsidP="00A24F3B">
      <w:pPr>
        <w:spacing w:after="0" w:line="240" w:lineRule="auto"/>
        <w:rPr>
          <w:rFonts w:ascii="Verdana" w:eastAsia="Calibri" w:hAnsi="Verdana" w:cs="Arial"/>
          <w:lang w:val="pt-BR" w:eastAsia="es-ES"/>
        </w:rPr>
      </w:pPr>
    </w:p>
    <w:p w14:paraId="6BC816D2" w14:textId="77777777" w:rsidR="00A24F3B" w:rsidRPr="00A24F3B" w:rsidRDefault="00A24F3B" w:rsidP="00A24F3B">
      <w:pPr>
        <w:spacing w:after="0" w:line="240" w:lineRule="auto"/>
        <w:jc w:val="right"/>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A24F3B" w:rsidRPr="00A24F3B" w14:paraId="339EB840" w14:textId="77777777" w:rsidTr="00940889">
        <w:trPr>
          <w:trHeight w:val="999"/>
        </w:trPr>
        <w:tc>
          <w:tcPr>
            <w:tcW w:w="3402" w:type="dxa"/>
          </w:tcPr>
          <w:p w14:paraId="762078E3" w14:textId="77777777" w:rsidR="00A24F3B" w:rsidRPr="00A24F3B" w:rsidRDefault="00A24F3B" w:rsidP="00A24F3B">
            <w:pPr>
              <w:jc w:val="both"/>
              <w:rPr>
                <w:rFonts w:ascii="Verdana" w:eastAsia="Aptos" w:hAnsi="Verdana" w:cs="Arial"/>
                <w:b/>
                <w:bCs/>
                <w:lang w:val="es-ES_tradnl" w:eastAsia="es-ES_tradnl"/>
              </w:rPr>
            </w:pPr>
          </w:p>
        </w:tc>
        <w:tc>
          <w:tcPr>
            <w:tcW w:w="5831" w:type="dxa"/>
            <w:hideMark/>
          </w:tcPr>
          <w:p w14:paraId="56CA8D61" w14:textId="77777777" w:rsidR="00A24F3B" w:rsidRPr="00A24F3B" w:rsidRDefault="00A24F3B" w:rsidP="00A24F3B">
            <w:pPr>
              <w:jc w:val="both"/>
              <w:rPr>
                <w:rFonts w:ascii="Verdana" w:eastAsia="Aptos" w:hAnsi="Verdana" w:cs="Arial"/>
                <w:b/>
                <w:bCs/>
                <w:lang w:val="es-ES" w:eastAsia="es-ES"/>
              </w:rPr>
            </w:pPr>
            <w:r w:rsidRPr="00A24F3B">
              <w:rPr>
                <w:rFonts w:ascii="Verdana" w:eastAsia="Aptos" w:hAnsi="Verdana" w:cs="Arial"/>
                <w:b/>
                <w:bCs/>
                <w:lang w:val="es-ES" w:eastAsia="es-ES"/>
              </w:rPr>
              <w:t>Concepto C – 1283 de 2025</w:t>
            </w:r>
          </w:p>
        </w:tc>
      </w:tr>
      <w:tr w:rsidR="00A24F3B" w:rsidRPr="00A24F3B" w14:paraId="3E5CF9A4" w14:textId="77777777" w:rsidTr="00940889">
        <w:trPr>
          <w:trHeight w:val="999"/>
        </w:trPr>
        <w:tc>
          <w:tcPr>
            <w:tcW w:w="3402" w:type="dxa"/>
            <w:hideMark/>
          </w:tcPr>
          <w:p w14:paraId="6B0F4C4F" w14:textId="77777777" w:rsidR="00A24F3B" w:rsidRPr="00A24F3B" w:rsidRDefault="00A24F3B" w:rsidP="00A24F3B">
            <w:pPr>
              <w:jc w:val="both"/>
              <w:rPr>
                <w:rFonts w:ascii="Verdana" w:eastAsia="Aptos" w:hAnsi="Verdana" w:cs="Arial"/>
                <w:lang w:val="es-ES_tradnl" w:eastAsia="es-ES_tradnl"/>
              </w:rPr>
            </w:pPr>
            <w:r w:rsidRPr="00A24F3B">
              <w:rPr>
                <w:rFonts w:ascii="Verdana" w:eastAsia="Aptos" w:hAnsi="Verdana" w:cs="Arial"/>
                <w:b/>
                <w:lang w:val="es-ES_tradnl" w:eastAsia="es-ES_tradnl"/>
              </w:rPr>
              <w:t>Temas:</w:t>
            </w:r>
            <w:r w:rsidRPr="00A24F3B">
              <w:rPr>
                <w:rFonts w:ascii="Verdana" w:eastAsia="Aptos" w:hAnsi="Verdana" w:cs="Arial"/>
                <w:lang w:val="es-ES_tradnl" w:eastAsia="es-ES_tradnl"/>
              </w:rPr>
              <w:t xml:space="preserve">                   </w:t>
            </w:r>
          </w:p>
        </w:tc>
        <w:tc>
          <w:tcPr>
            <w:tcW w:w="5831" w:type="dxa"/>
          </w:tcPr>
          <w:p w14:paraId="44EF6377" w14:textId="77777777" w:rsidR="00A24F3B" w:rsidRPr="00A24F3B" w:rsidRDefault="00A24F3B" w:rsidP="00A24F3B">
            <w:pPr>
              <w:tabs>
                <w:tab w:val="left" w:pos="-142"/>
              </w:tabs>
              <w:autoSpaceDE w:val="0"/>
              <w:autoSpaceDN w:val="0"/>
              <w:adjustRightInd w:val="0"/>
              <w:spacing w:line="276" w:lineRule="auto"/>
              <w:jc w:val="both"/>
              <w:rPr>
                <w:rFonts w:ascii="Verdana" w:eastAsia="Calibri" w:hAnsi="Verdana" w:cs="Arial"/>
                <w:b/>
                <w:lang w:val="x-none" w:eastAsia="es-ES"/>
              </w:rPr>
            </w:pPr>
            <w:r w:rsidRPr="00A24F3B">
              <w:rPr>
                <w:rFonts w:ascii="Verdana" w:eastAsia="Calibri" w:hAnsi="Verdana" w:cs="Arial"/>
                <w:bCs/>
                <w:lang w:val="es-MX"/>
              </w:rPr>
              <w:t xml:space="preserve">DOCUMENTOS TIPO – Inalterabilidad – Fundamentos / DOCUMENTOS TIPO – Inalterabilidad – Información en corchetes y resaltado gris / </w:t>
            </w:r>
            <w:r w:rsidRPr="00A24F3B">
              <w:rPr>
                <w:rFonts w:ascii="Verdana" w:eastAsia="Calibri" w:hAnsi="Verdana" w:cs="Arial"/>
                <w:bCs/>
                <w:lang w:val="es-ES_tradnl" w:eastAsia="es-ES"/>
              </w:rPr>
              <w:t xml:space="preserve">DOCUMENTOS TIPO </w:t>
            </w:r>
            <w:r w:rsidRPr="00A24F3B">
              <w:rPr>
                <w:rFonts w:ascii="Verdana" w:eastAsia="Calibri" w:hAnsi="Verdana" w:cs="Arial"/>
                <w:bCs/>
                <w:lang w:val="x-none" w:eastAsia="es-ES"/>
              </w:rPr>
              <w:t>–</w:t>
            </w:r>
            <w:r w:rsidRPr="00A24F3B">
              <w:rPr>
                <w:rFonts w:ascii="Verdana" w:eastAsia="Calibri" w:hAnsi="Verdana" w:cs="Arial"/>
                <w:bCs/>
                <w:lang w:val="es-ES_tradnl" w:eastAsia="es-ES"/>
              </w:rPr>
              <w:t xml:space="preserve"> Inalterabilidad </w:t>
            </w:r>
            <w:r w:rsidRPr="00A24F3B">
              <w:rPr>
                <w:rFonts w:ascii="Verdana" w:eastAsia="Calibri" w:hAnsi="Verdana" w:cs="Arial"/>
                <w:bCs/>
                <w:lang w:val="x-none" w:eastAsia="es-ES"/>
              </w:rPr>
              <w:t>–</w:t>
            </w:r>
            <w:r w:rsidRPr="00A24F3B">
              <w:rPr>
                <w:rFonts w:ascii="Verdana" w:eastAsia="Calibri" w:hAnsi="Verdana" w:cs="Arial"/>
                <w:bCs/>
                <w:lang w:val="es-ES_tradnl" w:eastAsia="es-ES"/>
              </w:rPr>
              <w:t xml:space="preserve"> Prevalencia del derecho sustancial / </w:t>
            </w:r>
            <w:r w:rsidRPr="00A24F3B">
              <w:rPr>
                <w:rFonts w:ascii="Verdana" w:eastAsia="Calibri" w:hAnsi="Verdana" w:cs="Arial"/>
                <w:lang w:val="es-ES_tradnl" w:eastAsia="es-ES"/>
              </w:rPr>
              <w:t xml:space="preserve">FORMATOS </w:t>
            </w:r>
            <w:r w:rsidRPr="00A24F3B">
              <w:rPr>
                <w:rFonts w:ascii="Verdana" w:eastAsia="Calibri" w:hAnsi="Verdana" w:cs="Arial"/>
                <w:lang w:val="x-none" w:eastAsia="es-ES"/>
              </w:rPr>
              <w:t>–</w:t>
            </w:r>
            <w:r w:rsidRPr="00A24F3B">
              <w:rPr>
                <w:rFonts w:ascii="Verdana" w:eastAsia="Calibri" w:hAnsi="Verdana" w:cs="Arial"/>
                <w:lang w:val="es-ES_tradnl" w:eastAsia="es-ES"/>
              </w:rPr>
              <w:t xml:space="preserve"> Documentos Tipo – Prevalencia del derecho sustancial </w:t>
            </w:r>
            <w:r w:rsidRPr="00A24F3B">
              <w:rPr>
                <w:rFonts w:ascii="Verdana" w:eastAsia="Calibri" w:hAnsi="Verdana" w:cs="Arial"/>
                <w:lang w:val="x-none" w:eastAsia="es-ES"/>
              </w:rPr>
              <w:t>– Suprimir expresiones</w:t>
            </w:r>
          </w:p>
          <w:p w14:paraId="2EC7B44F" w14:textId="77777777" w:rsidR="00A24F3B" w:rsidRPr="00A24F3B" w:rsidRDefault="00A24F3B" w:rsidP="00A24F3B">
            <w:pPr>
              <w:widowControl w:val="0"/>
              <w:autoSpaceDE w:val="0"/>
              <w:autoSpaceDN w:val="0"/>
              <w:spacing w:line="276" w:lineRule="auto"/>
              <w:jc w:val="both"/>
              <w:rPr>
                <w:rFonts w:ascii="Verdana" w:eastAsia="Times New Roman" w:hAnsi="Verdana" w:cs="Arial"/>
                <w:bCs/>
              </w:rPr>
            </w:pPr>
          </w:p>
        </w:tc>
      </w:tr>
      <w:tr w:rsidR="00A24F3B" w:rsidRPr="00A24F3B" w14:paraId="0BC3F981" w14:textId="77777777" w:rsidTr="00940889">
        <w:trPr>
          <w:trHeight w:val="597"/>
        </w:trPr>
        <w:tc>
          <w:tcPr>
            <w:tcW w:w="3402" w:type="dxa"/>
            <w:hideMark/>
          </w:tcPr>
          <w:p w14:paraId="0FE1D23C" w14:textId="77777777" w:rsidR="00A24F3B" w:rsidRPr="00A24F3B" w:rsidRDefault="00A24F3B" w:rsidP="00A24F3B">
            <w:pPr>
              <w:jc w:val="both"/>
              <w:rPr>
                <w:rFonts w:ascii="Verdana" w:eastAsia="Aptos" w:hAnsi="Verdana" w:cs="Arial"/>
                <w:b/>
                <w:lang w:val="es-ES_tradnl" w:eastAsia="es-ES_tradnl"/>
              </w:rPr>
            </w:pPr>
            <w:r w:rsidRPr="00A24F3B">
              <w:rPr>
                <w:rFonts w:ascii="Verdana" w:eastAsia="Aptos" w:hAnsi="Verdana" w:cs="Arial"/>
                <w:b/>
                <w:lang w:val="es-ES_tradnl" w:eastAsia="es-ES_tradnl"/>
              </w:rPr>
              <w:t>Radicación:</w:t>
            </w:r>
            <w:r w:rsidRPr="00A24F3B">
              <w:rPr>
                <w:rFonts w:ascii="Verdana" w:eastAsia="Aptos" w:hAnsi="Verdana" w:cs="Arial"/>
                <w:lang w:val="es-ES_tradnl" w:eastAsia="es-ES_tradnl"/>
              </w:rPr>
              <w:t xml:space="preserve">               </w:t>
            </w:r>
          </w:p>
        </w:tc>
        <w:tc>
          <w:tcPr>
            <w:tcW w:w="5831" w:type="dxa"/>
          </w:tcPr>
          <w:p w14:paraId="654B107A" w14:textId="77777777" w:rsidR="00A24F3B" w:rsidRPr="00A24F3B" w:rsidRDefault="00A24F3B" w:rsidP="00A24F3B">
            <w:pPr>
              <w:jc w:val="both"/>
              <w:rPr>
                <w:rFonts w:ascii="Verdana" w:eastAsia="Aptos" w:hAnsi="Verdana" w:cs="Arial"/>
                <w:lang w:val="es-ES_tradnl" w:eastAsia="es-ES_tradnl"/>
              </w:rPr>
            </w:pPr>
            <w:r w:rsidRPr="00A24F3B">
              <w:rPr>
                <w:rFonts w:ascii="Verdana" w:eastAsia="Aptos" w:hAnsi="Verdana" w:cs="Arial"/>
                <w:lang w:val="es-ES_tradnl" w:eastAsia="es-ES_tradnl"/>
              </w:rPr>
              <w:t>Respuesta a consulta con radicado No. 1_2025_09_08_009722</w:t>
            </w:r>
          </w:p>
        </w:tc>
      </w:tr>
    </w:tbl>
    <w:p w14:paraId="784793E4" w14:textId="77777777" w:rsidR="00A24F3B" w:rsidRPr="00A24F3B" w:rsidRDefault="00A24F3B" w:rsidP="00A24F3B">
      <w:pPr>
        <w:spacing w:after="0" w:line="240" w:lineRule="auto"/>
        <w:jc w:val="both"/>
        <w:rPr>
          <w:rFonts w:ascii="Verdana" w:eastAsia="Calibri" w:hAnsi="Verdana" w:cs="Arial"/>
          <w:lang w:val="es-ES_tradnl" w:eastAsia="es-ES_tradnl"/>
        </w:rPr>
      </w:pPr>
    </w:p>
    <w:p w14:paraId="6D017D59" w14:textId="77777777" w:rsidR="00A24F3B" w:rsidRPr="00A24F3B" w:rsidRDefault="00A24F3B" w:rsidP="00A24F3B">
      <w:pPr>
        <w:spacing w:after="0" w:line="240" w:lineRule="auto"/>
        <w:jc w:val="both"/>
        <w:rPr>
          <w:rFonts w:ascii="Verdana" w:eastAsia="Calibri" w:hAnsi="Verdana" w:cs="Arial"/>
          <w:lang w:val="es-ES_tradnl" w:eastAsia="es-ES_tradnl"/>
        </w:rPr>
      </w:pPr>
    </w:p>
    <w:p w14:paraId="6D32B258" w14:textId="77777777" w:rsidR="00A24F3B" w:rsidRPr="00A24F3B" w:rsidRDefault="00A24F3B" w:rsidP="00A24F3B">
      <w:pPr>
        <w:spacing w:after="0" w:line="276" w:lineRule="auto"/>
        <w:jc w:val="both"/>
        <w:rPr>
          <w:rFonts w:ascii="Verdana" w:eastAsia="Calibri" w:hAnsi="Verdana" w:cs="Arial"/>
          <w:lang w:val="es-ES" w:eastAsia="es-ES"/>
        </w:rPr>
      </w:pPr>
      <w:r w:rsidRPr="00A24F3B">
        <w:rPr>
          <w:rFonts w:ascii="Verdana" w:eastAsia="Calibri" w:hAnsi="Verdana" w:cs="Arial"/>
          <w:lang w:val="es-ES" w:eastAsia="es-ES"/>
        </w:rPr>
        <w:t xml:space="preserve">Estimados señores:  </w:t>
      </w:r>
    </w:p>
    <w:p w14:paraId="4CF0D347" w14:textId="77777777" w:rsidR="00A24F3B" w:rsidRPr="00A24F3B" w:rsidRDefault="00A24F3B" w:rsidP="00A24F3B">
      <w:pPr>
        <w:tabs>
          <w:tab w:val="left" w:pos="3768"/>
        </w:tabs>
        <w:spacing w:after="0" w:line="276" w:lineRule="auto"/>
        <w:jc w:val="both"/>
        <w:rPr>
          <w:rFonts w:ascii="Verdana" w:eastAsia="Calibri" w:hAnsi="Verdana" w:cs="Arial"/>
          <w:lang w:val="es-ES" w:eastAsia="es-ES"/>
        </w:rPr>
      </w:pPr>
    </w:p>
    <w:p w14:paraId="4DE627A1" w14:textId="77777777" w:rsidR="00A24F3B" w:rsidRPr="00A24F3B" w:rsidRDefault="00A24F3B" w:rsidP="00A24F3B">
      <w:pPr>
        <w:spacing w:after="0" w:line="276" w:lineRule="auto"/>
        <w:jc w:val="both"/>
        <w:rPr>
          <w:rFonts w:ascii="Verdana" w:eastAsia="Calibri" w:hAnsi="Verdana" w:cs="Arial"/>
          <w:lang w:val="es-ES" w:eastAsia="es-ES"/>
        </w:rPr>
      </w:pPr>
      <w:r w:rsidRPr="00A24F3B">
        <w:rPr>
          <w:rFonts w:ascii="Verdana" w:eastAsia="Calibri" w:hAnsi="Verdana" w:cs="Arial"/>
          <w:lang w:val="es-ES" w:eastAsia="es-ES"/>
        </w:rPr>
        <w:t>En ejercicio de la competencia otorgada por los artículos 3, numeral 5º, y 11, numeral 8º, del Decreto Ley 4170 de 2011,</w:t>
      </w:r>
      <w:r w:rsidRPr="00A24F3B">
        <w:rPr>
          <w:rFonts w:ascii="Verdana" w:eastAsia="Arial MT" w:hAnsi="Verdana" w:cs="Arial MT"/>
          <w:lang w:val="es-ES" w:eastAsia="es-ES"/>
        </w:rPr>
        <w:t xml:space="preserve"> </w:t>
      </w:r>
      <w:r w:rsidRPr="00A24F3B">
        <w:rPr>
          <w:rFonts w:ascii="Verdana" w:eastAsia="Calibri" w:hAnsi="Verdana" w:cs="Arial"/>
        </w:rPr>
        <w:t xml:space="preserve">así como lo establecido en el artículo 4 de la Resolución 1707 de 2018 expedida por esta Entidad, </w:t>
      </w:r>
      <w:r w:rsidRPr="00A24F3B">
        <w:rPr>
          <w:rFonts w:ascii="Verdana" w:eastAsia="Calibri" w:hAnsi="Verdana" w:cs="Arial"/>
          <w:lang w:val="es-ES" w:eastAsia="es-ES"/>
        </w:rPr>
        <w:t xml:space="preserve">la Agencia Nacional de Contratación Pública –Colombia Compra Eficiente– responde su solicitud de consulta de fecha de 8 de septiembre de 2025, en la cual manifiesta lo siguiente: </w:t>
      </w:r>
      <w:bookmarkStart w:id="2" w:name="_Hlk95313578"/>
    </w:p>
    <w:p w14:paraId="118B275B" w14:textId="77777777" w:rsidR="00A24F3B" w:rsidRPr="00A24F3B" w:rsidRDefault="00A24F3B" w:rsidP="00A24F3B">
      <w:pPr>
        <w:spacing w:after="0" w:line="276" w:lineRule="auto"/>
        <w:jc w:val="both"/>
        <w:rPr>
          <w:rFonts w:ascii="Verdana" w:eastAsia="Calibri" w:hAnsi="Verdana" w:cs="Arial"/>
          <w:sz w:val="21"/>
          <w:szCs w:val="21"/>
          <w:lang w:val="es-ES" w:eastAsia="es-ES"/>
        </w:rPr>
      </w:pPr>
    </w:p>
    <w:bookmarkEnd w:id="2"/>
    <w:p w14:paraId="227175B3" w14:textId="77777777" w:rsidR="00A24F3B" w:rsidRPr="00A24F3B" w:rsidRDefault="00A24F3B" w:rsidP="00A24F3B">
      <w:pPr>
        <w:autoSpaceDE w:val="0"/>
        <w:autoSpaceDN w:val="0"/>
        <w:adjustRightInd w:val="0"/>
        <w:spacing w:after="0" w:line="240" w:lineRule="auto"/>
        <w:ind w:left="709" w:right="709"/>
        <w:jc w:val="both"/>
        <w:rPr>
          <w:rFonts w:ascii="Verdana" w:eastAsia="Calibri" w:hAnsi="Verdana" w:cs="Arial"/>
          <w:sz w:val="21"/>
          <w:szCs w:val="21"/>
          <w:lang w:eastAsia="es-ES"/>
        </w:rPr>
      </w:pPr>
      <w:r w:rsidRPr="00A24F3B">
        <w:rPr>
          <w:rFonts w:ascii="Verdana" w:eastAsia="Calibri" w:hAnsi="Verdana" w:cs="Arial"/>
          <w:sz w:val="21"/>
          <w:szCs w:val="21"/>
          <w:lang w:val="es-ES" w:eastAsia="es-ES"/>
        </w:rPr>
        <w:t xml:space="preserve">“[…] </w:t>
      </w:r>
      <w:r w:rsidRPr="00A24F3B">
        <w:rPr>
          <w:rFonts w:ascii="Verdana" w:eastAsia="Calibri" w:hAnsi="Verdana" w:cs="Arial"/>
          <w:sz w:val="21"/>
          <w:szCs w:val="21"/>
          <w:lang w:eastAsia="es-ES"/>
        </w:rPr>
        <w:t>Una entidad estatal ha estado negando otorgar puntajes a los proponentes que, al presentar sus ofertas, suprimen los encabezados y pies de página de los formatos incluidos en los pliegos tipo. La entidad argumenta que, al hacer dicha supresión, los oferentes no están utilizando los formatos oficiales del pliego tipo.</w:t>
      </w:r>
    </w:p>
    <w:p w14:paraId="75BD0ADF" w14:textId="77777777" w:rsidR="00A24F3B" w:rsidRPr="00A24F3B" w:rsidRDefault="00A24F3B" w:rsidP="00A24F3B">
      <w:pPr>
        <w:autoSpaceDE w:val="0"/>
        <w:autoSpaceDN w:val="0"/>
        <w:adjustRightInd w:val="0"/>
        <w:spacing w:after="0" w:line="240" w:lineRule="auto"/>
        <w:ind w:left="709" w:right="709"/>
        <w:jc w:val="both"/>
        <w:rPr>
          <w:rFonts w:ascii="Verdana" w:eastAsia="Calibri" w:hAnsi="Verdana" w:cs="Arial"/>
          <w:sz w:val="21"/>
          <w:szCs w:val="21"/>
          <w:lang w:eastAsia="es-ES"/>
        </w:rPr>
      </w:pPr>
    </w:p>
    <w:p w14:paraId="70570BB6" w14:textId="77777777" w:rsidR="00A24F3B" w:rsidRPr="00A24F3B" w:rsidRDefault="00A24F3B" w:rsidP="00A24F3B">
      <w:pPr>
        <w:autoSpaceDE w:val="0"/>
        <w:autoSpaceDN w:val="0"/>
        <w:adjustRightInd w:val="0"/>
        <w:spacing w:after="0" w:line="240" w:lineRule="auto"/>
        <w:ind w:left="709" w:right="709"/>
        <w:jc w:val="both"/>
        <w:rPr>
          <w:rFonts w:ascii="Verdana" w:eastAsia="Calibri" w:hAnsi="Verdana" w:cs="Arial"/>
          <w:sz w:val="21"/>
          <w:szCs w:val="21"/>
          <w:lang w:eastAsia="es-ES"/>
        </w:rPr>
      </w:pPr>
      <w:r w:rsidRPr="00A24F3B">
        <w:rPr>
          <w:rFonts w:ascii="Verdana" w:eastAsia="Calibri" w:hAnsi="Verdana" w:cs="Arial"/>
          <w:sz w:val="21"/>
          <w:szCs w:val="21"/>
          <w:lang w:eastAsia="es-ES"/>
        </w:rPr>
        <w:t>En atención a lo anterior y como proveedores interesados en mayor claridad y transparencia, solicitamos cordialmente que se aclare si es procedente y ajustado a la normatividad vigente que una entidad estatal desconozca o no otorgue puntajes dentro de los criterios ponderables a los oferentes que hayan eliminado los encabezados y pies de página de los formatos contenidos en los pliegos tipo proporcionados.”</w:t>
      </w:r>
    </w:p>
    <w:p w14:paraId="56694B50" w14:textId="77777777" w:rsidR="00A24F3B" w:rsidRPr="00A24F3B" w:rsidRDefault="00A24F3B" w:rsidP="00A24F3B">
      <w:pPr>
        <w:spacing w:after="0" w:line="240" w:lineRule="auto"/>
        <w:ind w:left="709" w:right="709"/>
        <w:jc w:val="both"/>
        <w:rPr>
          <w:rFonts w:ascii="Verdana" w:eastAsia="Times New Roman" w:hAnsi="Verdana" w:cs="Times New Roman"/>
          <w:sz w:val="21"/>
          <w:szCs w:val="21"/>
          <w:lang w:eastAsia="es-CO"/>
        </w:rPr>
      </w:pPr>
    </w:p>
    <w:p w14:paraId="207B2231" w14:textId="77777777" w:rsidR="00A24F3B" w:rsidRPr="00A24F3B" w:rsidRDefault="00A24F3B" w:rsidP="00A24F3B">
      <w:pPr>
        <w:spacing w:after="120" w:line="276" w:lineRule="auto"/>
        <w:ind w:firstLine="709"/>
        <w:jc w:val="both"/>
        <w:rPr>
          <w:rFonts w:ascii="Verdana" w:eastAsia="Calibri" w:hAnsi="Verdana" w:cs="Arial"/>
          <w:szCs w:val="24"/>
          <w:lang w:val="es-ES_tradnl" w:eastAsia="es-ES_tradnl"/>
        </w:rPr>
      </w:pPr>
      <w:r w:rsidRPr="00A24F3B">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24F3B">
        <w:rPr>
          <w:rFonts w:ascii="Verdana" w:eastAsia="Calibri" w:hAnsi="Verdana" w:cs="Arial"/>
          <w:szCs w:val="24"/>
          <w:lang w:val="es-ES_tradnl" w:eastAsia="es-ES_tradnl"/>
        </w:rPr>
        <w:tab/>
      </w:r>
    </w:p>
    <w:p w14:paraId="2EDB7B62" w14:textId="77777777" w:rsidR="00A24F3B" w:rsidRPr="00A24F3B" w:rsidRDefault="00A24F3B" w:rsidP="00A24F3B">
      <w:pPr>
        <w:spacing w:after="0" w:line="276" w:lineRule="auto"/>
        <w:ind w:firstLine="708"/>
        <w:jc w:val="both"/>
        <w:rPr>
          <w:rFonts w:ascii="Verdana" w:eastAsia="Calibri" w:hAnsi="Verdana" w:cs="Times New Roman"/>
          <w:lang w:val="es-ES"/>
        </w:rPr>
      </w:pPr>
      <w:r w:rsidRPr="00A24F3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w:t>
      </w:r>
    </w:p>
    <w:p w14:paraId="35192051" w14:textId="77777777" w:rsidR="00A24F3B" w:rsidRPr="00A24F3B" w:rsidRDefault="00A24F3B" w:rsidP="00A24F3B">
      <w:pPr>
        <w:spacing w:after="0" w:line="276" w:lineRule="auto"/>
        <w:ind w:firstLine="709"/>
        <w:jc w:val="both"/>
        <w:rPr>
          <w:rFonts w:ascii="Verdana" w:eastAsia="Calibri" w:hAnsi="Verdana" w:cs="Arial"/>
          <w:lang w:val="es-ES" w:eastAsia="es-ES"/>
        </w:rPr>
      </w:pPr>
    </w:p>
    <w:p w14:paraId="1FF9825E" w14:textId="77777777" w:rsidR="00A24F3B" w:rsidRPr="00A24F3B" w:rsidRDefault="00A24F3B" w:rsidP="00A24F3B">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A24F3B">
        <w:rPr>
          <w:rFonts w:ascii="Verdana" w:eastAsia="Century Gothic" w:hAnsi="Verdana" w:cs="Century Gothic"/>
          <w:b/>
          <w:bCs/>
          <w:lang w:val="es-ES"/>
        </w:rPr>
        <w:t>Problema planteado:</w:t>
      </w:r>
    </w:p>
    <w:p w14:paraId="420B19CE" w14:textId="77777777" w:rsidR="00A24F3B" w:rsidRPr="00A24F3B" w:rsidRDefault="00A24F3B" w:rsidP="00A24F3B">
      <w:pPr>
        <w:tabs>
          <w:tab w:val="left" w:pos="426"/>
        </w:tabs>
        <w:spacing w:after="0" w:line="276" w:lineRule="auto"/>
        <w:jc w:val="both"/>
        <w:rPr>
          <w:rFonts w:ascii="Verdana" w:eastAsia="Century Gothic" w:hAnsi="Verdana" w:cs="Century Gothic"/>
          <w:lang w:val="es-ES"/>
        </w:rPr>
      </w:pPr>
    </w:p>
    <w:p w14:paraId="3EE9BC84" w14:textId="77777777" w:rsidR="00A24F3B" w:rsidRPr="00A24F3B" w:rsidRDefault="00A24F3B" w:rsidP="00A24F3B">
      <w:pPr>
        <w:spacing w:after="0" w:line="276" w:lineRule="auto"/>
        <w:jc w:val="both"/>
        <w:rPr>
          <w:rFonts w:ascii="Verdana" w:eastAsia="Century Gothic" w:hAnsi="Verdana" w:cs="Century Gothic"/>
          <w:i/>
          <w:iCs/>
        </w:rPr>
      </w:pPr>
      <w:r w:rsidRPr="00A24F3B">
        <w:rPr>
          <w:rFonts w:ascii="Verdana" w:eastAsia="Century Gothic" w:hAnsi="Verdana" w:cs="Century Gothic"/>
        </w:rPr>
        <w:t>De acuerdo con el contenido de su solicitud, esta Agencia resolverá el siguiente problema jurídicos: en virtud de la regla de inalterabilidad que recae sobre los documentos tipo, ¿suprimir expresiones en los formatos de asignación de puntaje vulnera dicha regla e impide el otorgamiento del respectivo puntaje?</w:t>
      </w:r>
    </w:p>
    <w:p w14:paraId="27F1F523" w14:textId="77777777" w:rsidR="00A24F3B" w:rsidRPr="00A24F3B" w:rsidRDefault="00A24F3B" w:rsidP="00A24F3B">
      <w:pPr>
        <w:spacing w:after="0" w:line="276" w:lineRule="auto"/>
        <w:jc w:val="both"/>
        <w:rPr>
          <w:rFonts w:ascii="Verdana" w:eastAsia="Century Gothic" w:hAnsi="Verdana" w:cs="Century Gothic"/>
        </w:rPr>
      </w:pPr>
    </w:p>
    <w:p w14:paraId="085609BF" w14:textId="77777777" w:rsidR="00A24F3B" w:rsidRPr="00A24F3B" w:rsidRDefault="00A24F3B" w:rsidP="00A24F3B">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A24F3B">
        <w:rPr>
          <w:rFonts w:ascii="Verdana" w:eastAsia="Century Gothic" w:hAnsi="Verdana" w:cs="Century Gothic"/>
          <w:b/>
          <w:bCs/>
          <w:lang w:val="es-ES"/>
        </w:rPr>
        <w:t>Respuesta:</w:t>
      </w:r>
    </w:p>
    <w:p w14:paraId="67C0A98B" w14:textId="77777777" w:rsidR="00A24F3B" w:rsidRPr="00A24F3B" w:rsidRDefault="00A24F3B" w:rsidP="00A24F3B">
      <w:pPr>
        <w:tabs>
          <w:tab w:val="left" w:pos="142"/>
          <w:tab w:val="left" w:pos="284"/>
        </w:tabs>
        <w:spacing w:after="0" w:line="276" w:lineRule="auto"/>
        <w:ind w:left="360"/>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24F3B" w:rsidRPr="00A24F3B" w14:paraId="518D3F76" w14:textId="77777777" w:rsidTr="00940889">
        <w:trPr>
          <w:trHeight w:val="760"/>
        </w:trPr>
        <w:tc>
          <w:tcPr>
            <w:tcW w:w="8828" w:type="dxa"/>
            <w:tcBorders>
              <w:top w:val="dotted" w:sz="4" w:space="0" w:color="auto"/>
              <w:left w:val="dotted" w:sz="4" w:space="0" w:color="auto"/>
              <w:bottom w:val="dotted" w:sz="4" w:space="0" w:color="auto"/>
              <w:right w:val="dotted" w:sz="4" w:space="0" w:color="auto"/>
            </w:tcBorders>
          </w:tcPr>
          <w:p w14:paraId="65352C6F" w14:textId="77777777" w:rsidR="00A24F3B" w:rsidRPr="00A24F3B" w:rsidRDefault="00A24F3B" w:rsidP="00A24F3B">
            <w:pPr>
              <w:tabs>
                <w:tab w:val="left" w:pos="709"/>
              </w:tabs>
              <w:spacing w:after="120" w:line="276" w:lineRule="auto"/>
              <w:jc w:val="both"/>
              <w:rPr>
                <w:rFonts w:ascii="Verdana" w:eastAsia="Calibri" w:hAnsi="Verdana" w:cs="Arial"/>
                <w:color w:val="000000"/>
                <w:lang w:val="es-ES"/>
              </w:rPr>
            </w:pPr>
            <w:r w:rsidRPr="00A24F3B">
              <w:rPr>
                <w:rFonts w:ascii="Verdana" w:eastAsia="Calibri" w:hAnsi="Verdana" w:cs="Arial"/>
                <w:color w:val="000000"/>
                <w:lang w:val="es-ES"/>
              </w:rPr>
              <w:t>Todas las resoluciones</w:t>
            </w:r>
            <w:r w:rsidRPr="00A24F3B">
              <w:rPr>
                <w:rFonts w:ascii="Verdana" w:eastAsia="Calibri" w:hAnsi="Verdana" w:cs="Arial"/>
                <w:color w:val="000000"/>
                <w:vertAlign w:val="superscript"/>
                <w:lang w:val="es-ES"/>
              </w:rPr>
              <w:t xml:space="preserve"> </w:t>
            </w:r>
            <w:r w:rsidRPr="00A24F3B">
              <w:rPr>
                <w:rFonts w:ascii="Verdana" w:eastAsia="Calibri" w:hAnsi="Verdana" w:cs="Arial"/>
                <w:color w:val="000000"/>
                <w:lang w:val="es-ES"/>
              </w:rPr>
              <w:t xml:space="preserve">expedidas por la Agencia Nacional de Contratación Pública – Colombia Compra Eficiente, mediante las cuales se adoptaron los </w:t>
            </w:r>
            <w:r w:rsidRPr="00A24F3B">
              <w:rPr>
                <w:rFonts w:ascii="Verdana" w:eastAsia="Calibri" w:hAnsi="Verdana" w:cs="Arial"/>
                <w:color w:val="000000"/>
                <w:lang w:val="es-ES"/>
              </w:rPr>
              <w:lastRenderedPageBreak/>
              <w:t xml:space="preserve">documentos tipo, consagran la regla de la inalterabilidad. Esta prohibición consiste en que las entidades estatales no pueden incluir o modificar en los </w:t>
            </w:r>
            <w:r w:rsidRPr="00A24F3B">
              <w:rPr>
                <w:rFonts w:ascii="Verdana" w:eastAsia="Calibri" w:hAnsi="Verdana" w:cs="Arial"/>
                <w:i/>
                <w:iCs/>
                <w:color w:val="000000"/>
                <w:lang w:val="es-ES"/>
              </w:rPr>
              <w:t>Documentos del Proceso</w:t>
            </w:r>
            <w:r w:rsidRPr="00A24F3B">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3F69097" w14:textId="77777777" w:rsidR="00A24F3B" w:rsidRPr="00A24F3B" w:rsidRDefault="00A24F3B" w:rsidP="00A24F3B">
            <w:pPr>
              <w:tabs>
                <w:tab w:val="left" w:pos="709"/>
              </w:tabs>
              <w:snapToGrid w:val="0"/>
              <w:spacing w:after="120" w:line="276" w:lineRule="auto"/>
              <w:ind w:firstLine="709"/>
              <w:jc w:val="both"/>
              <w:rPr>
                <w:rFonts w:ascii="Verdana" w:eastAsia="Calibri" w:hAnsi="Verdana" w:cs="Arial"/>
                <w:color w:val="000000"/>
                <w:kern w:val="2"/>
                <w:lang w:val="es-ES"/>
                <w14:ligatures w14:val="standardContextual"/>
              </w:rPr>
            </w:pPr>
            <w:r w:rsidRPr="00A24F3B">
              <w:rPr>
                <w:rFonts w:ascii="Verdana" w:eastAsia="Calibri" w:hAnsi="Verdana" w:cs="Arial"/>
                <w:color w:val="000000"/>
                <w:kern w:val="2"/>
                <w:lang w:val="es-ES"/>
                <w14:ligatures w14:val="standardContextual"/>
              </w:rPr>
              <w:t>En relación con su solicitud, debe indicarse que, los formatos son documentos que debe diligenciar el proponente de acuerdo con las instrucciones que en ellos se señala, y que hacen parte de su oferta. Concretamente, teniendo en cuenta</w:t>
            </w:r>
            <w:r w:rsidRPr="00A24F3B">
              <w:rPr>
                <w:rFonts w:ascii="Verdana" w:eastAsia="Calibri" w:hAnsi="Verdana" w:cs="Arial"/>
                <w:color w:val="000000"/>
                <w:lang w:val="es-ES"/>
              </w:rPr>
              <w:t xml:space="preserve"> el objeto de su consulta, </w:t>
            </w:r>
            <w:r w:rsidRPr="00A24F3B">
              <w:rPr>
                <w:rFonts w:ascii="Verdana" w:eastAsia="Calibri" w:hAnsi="Verdana" w:cs="Arial"/>
                <w:color w:val="000000"/>
                <w:kern w:val="2"/>
                <w:lang w:val="es-ES"/>
                <w14:ligatures w14:val="standardContextual"/>
              </w:rPr>
              <w:t>resulta oportuno indicar que, eliminar u omitir una expresión o aparte de uno de los documentos señalados</w:t>
            </w:r>
            <w:r w:rsidRPr="00A24F3B">
              <w:rPr>
                <w:rFonts w:ascii="Verdana" w:eastAsia="Calibri" w:hAnsi="Verdana" w:cs="Arial"/>
                <w:i/>
                <w:iCs/>
                <w:color w:val="000000"/>
                <w:kern w:val="2"/>
                <w:lang w:val="es-ES"/>
                <w14:ligatures w14:val="standardContextual"/>
              </w:rPr>
              <w:t xml:space="preserve">, en principio, si se trata de un aspecto formal, no generaría que la entidad no asigne puntaje al proponente </w:t>
            </w:r>
            <w:r w:rsidRPr="00A24F3B">
              <w:rPr>
                <w:rFonts w:ascii="Verdana" w:eastAsia="Calibri" w:hAnsi="Verdana" w:cs="Arial"/>
                <w:i/>
                <w:iCs/>
                <w:color w:val="000000"/>
                <w:lang w:val="es-ES"/>
              </w:rPr>
              <w:t>[</w:t>
            </w:r>
            <w:r w:rsidRPr="00A24F3B">
              <w:rPr>
                <w:rFonts w:ascii="Verdana" w:eastAsia="Calibri" w:hAnsi="Verdana" w:cs="Arial"/>
                <w:i/>
                <w:iCs/>
                <w:color w:val="000000"/>
                <w:kern w:val="2"/>
                <w:lang w:val="es-ES"/>
                <w14:ligatures w14:val="standardContextual"/>
              </w:rPr>
              <w:t>en estos supuestos</w:t>
            </w:r>
            <w:r w:rsidRPr="00A24F3B">
              <w:rPr>
                <w:rFonts w:ascii="Verdana" w:eastAsia="Calibri" w:hAnsi="Verdana" w:cs="Arial"/>
                <w:i/>
                <w:iCs/>
                <w:color w:val="000000"/>
                <w:lang w:val="es-ES"/>
              </w:rPr>
              <w:t>]</w:t>
            </w:r>
            <w:r w:rsidRPr="00A24F3B">
              <w:rPr>
                <w:rFonts w:ascii="Verdana" w:eastAsia="Calibri" w:hAnsi="Verdana" w:cs="Arial"/>
                <w:color w:val="000000"/>
                <w:kern w:val="2"/>
                <w:lang w:val="es-ES"/>
                <w14:ligatures w14:val="standardContextual"/>
              </w:rPr>
              <w:t xml:space="preserve">. </w:t>
            </w:r>
          </w:p>
          <w:p w14:paraId="6515CAC4" w14:textId="77777777" w:rsidR="00A24F3B" w:rsidRPr="00A24F3B" w:rsidRDefault="00A24F3B" w:rsidP="00A24F3B">
            <w:pPr>
              <w:snapToGrid w:val="0"/>
              <w:spacing w:after="120" w:line="276" w:lineRule="auto"/>
              <w:ind w:firstLine="709"/>
              <w:jc w:val="both"/>
              <w:rPr>
                <w:rFonts w:ascii="Verdana" w:eastAsia="Calibri" w:hAnsi="Verdana" w:cs="Arial"/>
                <w:color w:val="000000"/>
                <w:kern w:val="2"/>
                <w:lang w:val="es-ES"/>
                <w14:ligatures w14:val="standardContextual"/>
              </w:rPr>
            </w:pPr>
            <w:r w:rsidRPr="274C1B4F">
              <w:rPr>
                <w:rFonts w:ascii="Verdana" w:eastAsia="Calibri" w:hAnsi="Verdana" w:cs="Arial"/>
                <w:color w:val="000000"/>
                <w:kern w:val="2"/>
                <w:lang w:val="es-ES"/>
                <w14:ligatures w14:val="standardContextual"/>
              </w:rPr>
              <w:t>En este sentido, debe señalarse que</w:t>
            </w:r>
            <w:r w:rsidRPr="274C1B4F">
              <w:rPr>
                <w:rFonts w:ascii="Verdana" w:eastAsia="Calibri" w:hAnsi="Verdana" w:cs="Arial"/>
                <w:color w:val="000000"/>
                <w:lang w:val="es-ES"/>
              </w:rPr>
              <w:t>,</w:t>
            </w:r>
            <w:r w:rsidRPr="274C1B4F">
              <w:rPr>
                <w:rFonts w:ascii="Verdana" w:eastAsia="Calibri" w:hAnsi="Verdana" w:cs="Arial"/>
                <w:color w:val="000000"/>
                <w:kern w:val="2"/>
                <w:lang w:val="es-ES"/>
                <w14:ligatures w14:val="standardContextual"/>
              </w:rPr>
              <w:t xml:space="preserve"> sin perjuicio de la obligatoriedad de los documentos tipo y de su inalterabilidad, el principio de prevalencia del derecho sustancial sobre las formas exige que, en supuestos de hecho como el que se plantea en este concepto, el examen para determinar la procedencia de</w:t>
            </w:r>
            <w:r w:rsidRPr="274C1B4F">
              <w:rPr>
                <w:rFonts w:ascii="Verdana" w:eastAsia="Calibri" w:hAnsi="Verdana" w:cs="Arial"/>
                <w:color w:val="000000"/>
                <w:lang w:val="es-ES"/>
              </w:rPr>
              <w:t xml:space="preserve"> un</w:t>
            </w:r>
            <w:r w:rsidRPr="274C1B4F">
              <w:rPr>
                <w:rFonts w:ascii="Verdana" w:eastAsia="Calibri" w:hAnsi="Verdana" w:cs="Arial"/>
                <w:color w:val="000000"/>
                <w:kern w:val="2"/>
                <w:lang w:val="es-ES"/>
                <w14:ligatures w14:val="standardContextual"/>
              </w:rPr>
              <w:t xml:space="preserve"> puntaje trascienda una simple verificación del uso adecuado de </w:t>
            </w:r>
            <w:r w:rsidRPr="274C1B4F">
              <w:rPr>
                <w:rFonts w:ascii="Verdana" w:eastAsia="Calibri" w:hAnsi="Verdana" w:cs="Arial"/>
                <w:color w:val="000000"/>
                <w:lang w:val="es-ES"/>
              </w:rPr>
              <w:t>los</w:t>
            </w:r>
            <w:r w:rsidRPr="274C1B4F">
              <w:rPr>
                <w:rFonts w:ascii="Verdana" w:eastAsia="Calibri" w:hAnsi="Verdana" w:cs="Arial"/>
                <w:color w:val="000000"/>
                <w:kern w:val="2"/>
                <w:lang w:val="es-ES"/>
                <w14:ligatures w14:val="standardContextual"/>
              </w:rPr>
              <w:t xml:space="preserve"> formatos. En tales casos, si se cumplen los supuestos para acceder a los puntajes, la entidad correspondiente, en virtud del mencionado principio, deberá verificar si el diligenciamiento del formato cumple efectivamente con lo allí establecido y con lo exigido por el pliego de condiciones y la normativa para acceder al beneficio.</w:t>
            </w:r>
          </w:p>
          <w:p w14:paraId="1010C036" w14:textId="77777777" w:rsidR="00A24F3B" w:rsidRPr="00A24F3B" w:rsidRDefault="00A24F3B" w:rsidP="00A24F3B">
            <w:pPr>
              <w:snapToGrid w:val="0"/>
              <w:spacing w:after="120" w:line="276" w:lineRule="auto"/>
              <w:ind w:firstLine="709"/>
              <w:jc w:val="both"/>
              <w:rPr>
                <w:rFonts w:ascii="Verdana" w:eastAsia="Aptos" w:hAnsi="Verdana" w:cs="Arial"/>
                <w:color w:val="000000"/>
                <w:lang w:val="es-ES_tradnl"/>
              </w:rPr>
            </w:pPr>
            <w:r w:rsidRPr="00A24F3B">
              <w:rPr>
                <w:rFonts w:ascii="Verdana" w:eastAsia="Calibri" w:hAnsi="Verdana" w:cs="Arial"/>
                <w:bCs/>
                <w:color w:val="000000"/>
                <w:kern w:val="2"/>
                <w:lang w:val="es-ES_tradnl"/>
                <w14:ligatures w14:val="standardContextual"/>
              </w:rPr>
              <w:t>En ese orden de ideas, la supresión u omisión en el diligenciamiento de una expresión o parte de</w:t>
            </w:r>
            <w:r w:rsidRPr="00A24F3B">
              <w:rPr>
                <w:rFonts w:ascii="Verdana" w:eastAsia="Calibri" w:hAnsi="Verdana" w:cs="Arial"/>
                <w:bCs/>
                <w:color w:val="000000"/>
                <w:lang w:val="es-ES_tradnl"/>
              </w:rPr>
              <w:t xml:space="preserve"> un </w:t>
            </w:r>
            <w:r w:rsidRPr="00A24F3B">
              <w:rPr>
                <w:rFonts w:ascii="Verdana" w:eastAsia="Calibri" w:hAnsi="Verdana" w:cs="Arial"/>
                <w:bCs/>
                <w:color w:val="000000"/>
                <w:kern w:val="2"/>
                <w:lang w:val="es-ES_tradnl"/>
                <w14:ligatures w14:val="standardContextual"/>
              </w:rPr>
              <w:t xml:space="preserve">formato, no impide que la entidad que adelanta el proceso de contratación —si determina que se cumplen los supuestos establecidos en el reglamento y que procede materialmente el otorgamiento del puntaje— efectúe dicho reconocimiento, pues </w:t>
            </w:r>
            <w:r w:rsidRPr="00A24F3B">
              <w:rPr>
                <w:rFonts w:ascii="Verdana" w:eastAsia="Aptos" w:hAnsi="Verdana" w:cs="Arial"/>
                <w:color w:val="000000"/>
                <w:kern w:val="2"/>
                <w:lang w:val="es-ES_tradnl"/>
                <w14:ligatures w14:val="standardContextual"/>
              </w:rPr>
              <w:t>en aplicación del principio constitucional de prevalencia del derecho sustancial, el carácter inalterable de los documentos tipo no puede hacerse extensivo a los aspectos m</w:t>
            </w:r>
            <w:r w:rsidRPr="00A24F3B">
              <w:rPr>
                <w:rFonts w:ascii="Verdana" w:eastAsia="Aptos" w:hAnsi="Verdana" w:cs="Arial"/>
                <w:color w:val="000000"/>
                <w:lang w:val="es-ES_tradnl"/>
              </w:rPr>
              <w:t>eramente formales</w:t>
            </w:r>
            <w:r w:rsidRPr="00A24F3B">
              <w:rPr>
                <w:rFonts w:ascii="Verdana" w:eastAsia="Aptos" w:hAnsi="Verdana" w:cs="Arial"/>
                <w:color w:val="000000"/>
                <w:kern w:val="2"/>
                <w:lang w:val="es-ES_tradnl"/>
                <w14:ligatures w14:val="standardContextual"/>
              </w:rPr>
              <w:t xml:space="preserve"> de tales documentos. Todo porque estos aspectos en nada afectan la </w:t>
            </w:r>
            <w:r w:rsidRPr="00A24F3B">
              <w:rPr>
                <w:rFonts w:ascii="Verdana" w:eastAsia="Aptos" w:hAnsi="Verdana" w:cs="Arial"/>
                <w:color w:val="000000"/>
                <w:kern w:val="2"/>
                <w:lang w:val="es-ES_tradnl"/>
                <w14:ligatures w14:val="standardContextual"/>
              </w:rPr>
              <w:lastRenderedPageBreak/>
              <w:t>aplicación y alcance del formato, es decir, porque no afectan su contenido esencial.</w:t>
            </w:r>
          </w:p>
          <w:p w14:paraId="6DAA8685" w14:textId="77777777" w:rsidR="00A24F3B" w:rsidRPr="00A24F3B" w:rsidRDefault="00A24F3B" w:rsidP="00A24F3B">
            <w:pPr>
              <w:snapToGrid w:val="0"/>
              <w:spacing w:after="120" w:line="276" w:lineRule="auto"/>
              <w:ind w:firstLine="709"/>
              <w:jc w:val="both"/>
              <w:rPr>
                <w:rFonts w:ascii="Verdana" w:eastAsia="Calibri" w:hAnsi="Verdana" w:cs="Arial"/>
                <w:color w:val="000000"/>
                <w:kern w:val="2"/>
                <w:lang w:val="es-ES"/>
                <w14:ligatures w14:val="standardContextual"/>
              </w:rPr>
            </w:pPr>
            <w:r w:rsidRPr="274C1B4F">
              <w:rPr>
                <w:rFonts w:ascii="Verdana" w:eastAsia="Calibri" w:hAnsi="Verdana" w:cs="Arial"/>
                <w:color w:val="000000"/>
                <w:kern w:val="2"/>
                <w:lang w:val="es-ES"/>
                <w14:ligatures w14:val="standardContextual"/>
              </w:rPr>
              <w:t xml:space="preserve">En consecuencia, si los requisitos se encuentran debidamente acreditados, la supresión u omisión en el diligenciamiento de una expresión o de una parte de los formatos, no puede considerarse una razón suficiente para negar </w:t>
            </w:r>
            <w:r w:rsidRPr="274C1B4F">
              <w:rPr>
                <w:rFonts w:ascii="Verdana" w:eastAsia="Calibri" w:hAnsi="Verdana" w:cs="Arial"/>
                <w:color w:val="000000"/>
                <w:lang w:val="es-ES"/>
              </w:rPr>
              <w:t xml:space="preserve">un </w:t>
            </w:r>
            <w:r w:rsidRPr="274C1B4F">
              <w:rPr>
                <w:rFonts w:ascii="Verdana" w:eastAsia="Calibri" w:hAnsi="Verdana" w:cs="Arial"/>
                <w:color w:val="000000"/>
                <w:kern w:val="2"/>
                <w:lang w:val="es-ES"/>
                <w14:ligatures w14:val="standardContextual"/>
              </w:rPr>
              <w:t>puntaje adicional, en tanto que el principio de prevalencia del derecho sustancial sobre las formas impone privilegiar el cumplimiento de los presupuestos sustantivos por encima de las formalidades. Así, aunque lo recomendable es utilizar los formatos en los términos en que han sido dispuesto</w:t>
            </w:r>
            <w:r w:rsidRPr="274C1B4F">
              <w:rPr>
                <w:rFonts w:ascii="Verdana" w:eastAsia="Calibri" w:hAnsi="Verdana" w:cs="Arial"/>
                <w:color w:val="000000"/>
                <w:lang w:val="es-ES"/>
              </w:rPr>
              <w:t>s</w:t>
            </w:r>
            <w:r w:rsidRPr="274C1B4F">
              <w:rPr>
                <w:rFonts w:ascii="Verdana" w:eastAsia="Calibri" w:hAnsi="Verdana" w:cs="Arial"/>
                <w:color w:val="000000"/>
                <w:kern w:val="2"/>
                <w:lang w:val="es-ES"/>
                <w14:ligatures w14:val="standardContextual"/>
              </w:rPr>
              <w:t>, nada impide que, una vez verificado el cumplimiento efectivo de los requisitos para el puntaje, este sea otorgado, sin que razones meramente formales lo obstaculicen.</w:t>
            </w:r>
          </w:p>
          <w:p w14:paraId="41F79148" w14:textId="77777777" w:rsidR="00A24F3B" w:rsidRPr="00A24F3B" w:rsidRDefault="00A24F3B" w:rsidP="00A24F3B">
            <w:pPr>
              <w:snapToGrid w:val="0"/>
              <w:spacing w:after="120" w:line="276" w:lineRule="auto"/>
              <w:ind w:firstLine="709"/>
              <w:jc w:val="both"/>
              <w:rPr>
                <w:rFonts w:ascii="Verdana" w:eastAsia="Calibri" w:hAnsi="Verdana" w:cs="Arial"/>
                <w:bCs/>
                <w:color w:val="000000"/>
                <w:lang w:val="es-ES_tradnl"/>
              </w:rPr>
            </w:pPr>
            <w:r w:rsidRPr="00A24F3B">
              <w:rPr>
                <w:rFonts w:ascii="Verdana" w:eastAsia="Calibri" w:hAnsi="Verdana" w:cs="Arial"/>
                <w:bCs/>
                <w:color w:val="000000"/>
                <w:lang w:val="es-ES_tradnl"/>
              </w:rPr>
              <w:t xml:space="preserve">Sin perjuicio de lo anterior, le corresponderá a la entidad estatal que adelanta el proceso de contratación, realizar el correspondiente análisis para determinar el otorgamiento de puntaje, de acuerdo con la situación fáctica y jurídica particular del caso concreto, como el planteado en su solicitud, </w:t>
            </w:r>
            <w:r w:rsidRPr="00A24F3B">
              <w:rPr>
                <w:rFonts w:ascii="Verdana" w:eastAsia="Aptos" w:hAnsi="Verdana" w:cs="Arial"/>
                <w:bCs/>
                <w:lang w:val="es-ES_tradnl" w:eastAsia="es-CO"/>
              </w:rPr>
              <w:t>para lo cual las consideraciones expuestas en el presente concepto constituyen un instrumento orientador.</w:t>
            </w:r>
          </w:p>
        </w:tc>
      </w:tr>
    </w:tbl>
    <w:p w14:paraId="32C87692" w14:textId="77777777" w:rsidR="00A24F3B" w:rsidRPr="00A24F3B" w:rsidRDefault="00A24F3B" w:rsidP="00A24F3B">
      <w:pPr>
        <w:tabs>
          <w:tab w:val="left" w:pos="142"/>
          <w:tab w:val="left" w:pos="284"/>
        </w:tabs>
        <w:spacing w:after="0" w:line="276" w:lineRule="auto"/>
        <w:jc w:val="both"/>
        <w:rPr>
          <w:rFonts w:ascii="Verdana" w:eastAsia="Century Gothic" w:hAnsi="Verdana" w:cs="Century Gothic"/>
          <w:b/>
          <w:bCs/>
          <w:lang w:val="es-ES"/>
        </w:rPr>
      </w:pPr>
    </w:p>
    <w:p w14:paraId="4F799DAC" w14:textId="77777777" w:rsidR="00A24F3B" w:rsidRPr="00A24F3B" w:rsidRDefault="00A24F3B" w:rsidP="00A24F3B">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A24F3B">
        <w:rPr>
          <w:rFonts w:ascii="Verdana" w:eastAsia="Century Gothic" w:hAnsi="Verdana" w:cs="Century Gothic"/>
          <w:b/>
          <w:bCs/>
          <w:lang w:val="es-ES"/>
        </w:rPr>
        <w:t>Razones de la respuesta:</w:t>
      </w:r>
    </w:p>
    <w:p w14:paraId="07A2B923" w14:textId="77777777" w:rsidR="00A24F3B" w:rsidRPr="00A24F3B" w:rsidRDefault="00A24F3B" w:rsidP="00A24F3B">
      <w:pPr>
        <w:tabs>
          <w:tab w:val="left" w:pos="142"/>
          <w:tab w:val="left" w:pos="284"/>
        </w:tabs>
        <w:spacing w:after="0" w:line="276" w:lineRule="auto"/>
        <w:contextualSpacing/>
        <w:jc w:val="both"/>
        <w:rPr>
          <w:rFonts w:ascii="Verdana" w:eastAsia="Century Gothic" w:hAnsi="Verdana" w:cs="Century Gothic"/>
          <w:b/>
          <w:bCs/>
          <w:lang w:val="es-ES"/>
        </w:rPr>
      </w:pPr>
    </w:p>
    <w:p w14:paraId="08A52B8A" w14:textId="77777777" w:rsidR="00A24F3B" w:rsidRPr="00A24F3B" w:rsidRDefault="00A24F3B" w:rsidP="00A24F3B">
      <w:pPr>
        <w:spacing w:after="0" w:line="276" w:lineRule="auto"/>
        <w:jc w:val="both"/>
        <w:rPr>
          <w:rFonts w:ascii="Verdana" w:eastAsia="Calibri" w:hAnsi="Verdana" w:cs="Arial"/>
          <w:lang w:val="es-ES"/>
        </w:rPr>
      </w:pPr>
      <w:r w:rsidRPr="00A24F3B">
        <w:rPr>
          <w:rFonts w:ascii="Verdana" w:eastAsia="Calibri" w:hAnsi="Verdana" w:cs="Arial"/>
          <w:lang w:val="es-ES"/>
        </w:rPr>
        <w:t xml:space="preserve">Lo anterior se sustenta en las siguientes consideraciones: </w:t>
      </w:r>
    </w:p>
    <w:p w14:paraId="43840CF9" w14:textId="77777777" w:rsidR="00A24F3B" w:rsidRPr="00A24F3B" w:rsidRDefault="00A24F3B" w:rsidP="00A24F3B">
      <w:pPr>
        <w:spacing w:after="0" w:line="276" w:lineRule="auto"/>
        <w:jc w:val="both"/>
        <w:rPr>
          <w:rFonts w:ascii="Verdana" w:eastAsia="Calibri" w:hAnsi="Verdana" w:cs="Arial"/>
          <w:lang w:val="es-ES"/>
        </w:rPr>
      </w:pPr>
    </w:p>
    <w:p w14:paraId="3BF27D01" w14:textId="77777777" w:rsidR="00A24F3B" w:rsidRPr="00A24F3B" w:rsidRDefault="00A24F3B" w:rsidP="00A24F3B">
      <w:pPr>
        <w:snapToGrid w:val="0"/>
        <w:spacing w:after="120" w:line="276" w:lineRule="auto"/>
        <w:jc w:val="both"/>
        <w:rPr>
          <w:rFonts w:ascii="Verdana" w:eastAsia="Calibri" w:hAnsi="Verdana" w:cs="Arial"/>
          <w:lang w:val="es-ES_tradnl"/>
        </w:rPr>
      </w:pPr>
      <w:r w:rsidRPr="00A24F3B">
        <w:rPr>
          <w:rFonts w:ascii="Verdana" w:eastAsia="Calibri" w:hAnsi="Verdana" w:cs="Arial"/>
          <w:lang w:val="es-ES_tradnl"/>
        </w:rPr>
        <w:t xml:space="preserve">Los documentos tipo expedidos por la Agencia Nacional de Contratación Pública </w:t>
      </w:r>
      <w:r w:rsidRPr="00A24F3B">
        <w:rPr>
          <w:rFonts w:ascii="Verdana" w:eastAsia="Symbol" w:hAnsi="Verdana" w:cs="Symbol"/>
          <w:lang w:val="es-ES_tradnl"/>
        </w:rPr>
        <w:t>–</w:t>
      </w:r>
      <w:r w:rsidRPr="00A24F3B">
        <w:rPr>
          <w:rFonts w:ascii="Verdana" w:eastAsia="Calibri" w:hAnsi="Verdana" w:cs="Arial"/>
          <w:lang w:val="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60B27351" w14:textId="77777777" w:rsidR="00A24F3B" w:rsidRPr="00A24F3B" w:rsidRDefault="00A24F3B" w:rsidP="00A24F3B">
      <w:pPr>
        <w:spacing w:after="120" w:line="276" w:lineRule="auto"/>
        <w:ind w:firstLine="708"/>
        <w:jc w:val="both"/>
        <w:rPr>
          <w:rFonts w:ascii="Verdana" w:eastAsia="Calibri" w:hAnsi="Verdana" w:cs="Arial"/>
          <w:bCs/>
        </w:rPr>
      </w:pPr>
      <w:r w:rsidRPr="00A24F3B">
        <w:rPr>
          <w:rFonts w:ascii="Verdana" w:eastAsia="Aptos" w:hAnsi="Verdana" w:cs="Times New Roman"/>
          <w:lang w:val="es-ES_tradnl"/>
        </w:rPr>
        <w:t xml:space="preserve">La Agencia Nacional de Contratación Pública – Colombia Compra Eficiente expidió documentos tipo para los sectores de infraestructura de transporte, agua potable y saneamiento básico y social. Asimismo, esta Agencia acogió los documentos tipo de gestión catastral con enfoque multipropósito y para la </w:t>
      </w:r>
      <w:r w:rsidRPr="00A24F3B">
        <w:rPr>
          <w:rFonts w:ascii="Verdana" w:eastAsia="Aptos" w:hAnsi="Verdana" w:cs="Times New Roman"/>
          <w:lang w:val="es-ES_tradnl"/>
        </w:rPr>
        <w:lastRenderedPageBreak/>
        <w:t>contratación directa de convenios solidarios para la ejecución de obras hasta la menor cuantía con organismos de acción comunal.</w:t>
      </w:r>
      <w:r w:rsidRPr="00A24F3B">
        <w:rPr>
          <w:rFonts w:ascii="Verdana" w:eastAsia="Aptos" w:hAnsi="Verdana" w:cs="Times New Roman"/>
          <w:vertAlign w:val="superscript"/>
          <w:lang w:val="es-ES_tradnl"/>
        </w:rPr>
        <w:footnoteReference w:id="1"/>
      </w:r>
    </w:p>
    <w:p w14:paraId="38FED01B" w14:textId="77777777" w:rsidR="00A24F3B" w:rsidRPr="00A24F3B" w:rsidRDefault="00A24F3B" w:rsidP="00A24F3B">
      <w:pPr>
        <w:spacing w:before="120" w:after="120" w:line="276" w:lineRule="auto"/>
        <w:ind w:firstLine="708"/>
        <w:jc w:val="both"/>
        <w:rPr>
          <w:rFonts w:ascii="Verdana" w:eastAsia="Calibri" w:hAnsi="Verdana" w:cs="Arial"/>
          <w:color w:val="000000"/>
          <w:lang w:val="es-ES"/>
        </w:rPr>
      </w:pPr>
      <w:r w:rsidRPr="00A24F3B">
        <w:rPr>
          <w:rFonts w:ascii="Verdana" w:eastAsia="Calibri" w:hAnsi="Verdana" w:cs="Arial"/>
          <w:color w:val="000000"/>
          <w:lang w:val="es-ES"/>
        </w:rPr>
        <w:t>En relación con el problema jurídico planteado en la solicitud, debe indicarse que todas las resoluciones</w:t>
      </w:r>
      <w:r w:rsidRPr="00A24F3B">
        <w:rPr>
          <w:rFonts w:ascii="Verdana" w:eastAsia="Calibri" w:hAnsi="Verdana" w:cs="Arial"/>
          <w:color w:val="000000"/>
          <w:vertAlign w:val="superscript"/>
          <w:lang w:val="es-ES"/>
        </w:rPr>
        <w:footnoteReference w:id="2"/>
      </w:r>
      <w:r w:rsidRPr="00A24F3B">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24F3B">
        <w:rPr>
          <w:rFonts w:ascii="Verdana" w:eastAsia="Calibri" w:hAnsi="Verdana" w:cs="Arial"/>
          <w:i/>
          <w:iCs/>
          <w:color w:val="000000"/>
          <w:lang w:val="es-ES"/>
        </w:rPr>
        <w:t>Documentos del Proceso</w:t>
      </w:r>
      <w:r w:rsidRPr="00A24F3B">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28261F2" w14:textId="77777777" w:rsidR="00A24F3B" w:rsidRPr="00A24F3B" w:rsidRDefault="00A24F3B" w:rsidP="00A24F3B">
      <w:pPr>
        <w:spacing w:before="120" w:after="120" w:line="276" w:lineRule="auto"/>
        <w:ind w:firstLine="709"/>
        <w:jc w:val="both"/>
        <w:rPr>
          <w:rFonts w:ascii="Verdana" w:eastAsia="Calibri" w:hAnsi="Verdana" w:cs="Arial"/>
          <w:lang w:val="es-ES_tradnl"/>
        </w:rPr>
      </w:pPr>
      <w:r w:rsidRPr="00A24F3B">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w:t>
      </w:r>
      <w:r w:rsidRPr="00A24F3B">
        <w:rPr>
          <w:rFonts w:ascii="Verdana" w:eastAsia="Calibri" w:hAnsi="Verdana" w:cs="Arial"/>
          <w:lang w:val="es-ES_tradnl"/>
        </w:rPr>
        <w:lastRenderedPageBreak/>
        <w:t xml:space="preserve">hacer excepciones bajo una supuesta discrecionalidad a estas reglas que son obligatorias.  </w:t>
      </w:r>
    </w:p>
    <w:p w14:paraId="7EF434FC" w14:textId="77777777" w:rsidR="00A24F3B" w:rsidRPr="00A24F3B" w:rsidRDefault="00A24F3B" w:rsidP="00A24F3B">
      <w:pPr>
        <w:spacing w:before="120" w:after="120" w:line="276" w:lineRule="auto"/>
        <w:ind w:firstLine="709"/>
        <w:jc w:val="both"/>
        <w:rPr>
          <w:rFonts w:ascii="Verdana" w:eastAsia="Calibri" w:hAnsi="Verdana" w:cs="Arial"/>
          <w:lang w:val="es-ES_tradnl"/>
        </w:rPr>
      </w:pPr>
      <w:r w:rsidRPr="00A24F3B">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A24F3B">
        <w:rPr>
          <w:rFonts w:ascii="Verdana" w:eastAsia="Calibri" w:hAnsi="Verdana" w:cs="Arial"/>
          <w:vertAlign w:val="superscript"/>
          <w:lang w:val="es-ES_tradnl"/>
        </w:rPr>
        <w:footnoteReference w:id="3"/>
      </w:r>
      <w:r w:rsidRPr="00A24F3B">
        <w:rPr>
          <w:rFonts w:ascii="Verdana" w:eastAsia="Calibri" w:hAnsi="Verdana" w:cs="Arial"/>
          <w:lang w:val="es-ES_tradnl"/>
        </w:rPr>
        <w:t xml:space="preserve">. Cada entidad pública sujeta a los documentos tipo deberá hacer una aplicación o constatación íntegra de las reglas y condiciones dispuestas en estos, salvo que las mismas posibilitan la discrecionalidad en determinados aspectos. </w:t>
      </w:r>
    </w:p>
    <w:p w14:paraId="79A1B0F6" w14:textId="77777777" w:rsidR="00A24F3B" w:rsidRPr="00A24F3B" w:rsidRDefault="00A24F3B" w:rsidP="00A24F3B">
      <w:pPr>
        <w:spacing w:before="120" w:after="120" w:line="276" w:lineRule="auto"/>
        <w:ind w:firstLine="709"/>
        <w:jc w:val="both"/>
        <w:rPr>
          <w:rFonts w:ascii="Verdana" w:eastAsia="Calibri" w:hAnsi="Verdana" w:cs="Arial"/>
          <w:lang w:val="es-ES"/>
        </w:rPr>
      </w:pPr>
      <w:r w:rsidRPr="00A24F3B">
        <w:rPr>
          <w:rFonts w:ascii="Verdana" w:eastAsia="Calibri" w:hAnsi="Verdana" w:cs="Arial"/>
          <w:lang w:val="es-ES"/>
        </w:rPr>
        <w:t xml:space="preserve">Además, las entidades estatales deben garantizar el </w:t>
      </w:r>
      <w:r w:rsidRPr="00A24F3B">
        <w:rPr>
          <w:rFonts w:ascii="Verdana" w:eastAsia="Calibri" w:hAnsi="Verdana" w:cs="Arial"/>
          <w:i/>
          <w:iCs/>
          <w:lang w:val="es-ES"/>
        </w:rPr>
        <w:t>principio de economía</w:t>
      </w:r>
      <w:r w:rsidRPr="00A24F3B">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A24F3B">
        <w:rPr>
          <w:rFonts w:ascii="Verdana" w:eastAsia="Calibri" w:hAnsi="Verdana" w:cs="Arial"/>
          <w:vertAlign w:val="superscript"/>
          <w:lang w:val="es-ES"/>
        </w:rPr>
        <w:footnoteReference w:id="4"/>
      </w:r>
      <w:r w:rsidRPr="00A24F3B">
        <w:rPr>
          <w:rFonts w:ascii="Verdana" w:eastAsia="Calibri" w:hAnsi="Verdana" w:cs="Arial"/>
          <w:lang w:val="es-ES"/>
        </w:rPr>
        <w:t xml:space="preserve"> sino además en la normativa </w:t>
      </w:r>
      <w:proofErr w:type="spellStart"/>
      <w:r w:rsidRPr="00A24F3B">
        <w:rPr>
          <w:rFonts w:ascii="Verdana" w:eastAsia="Calibri" w:hAnsi="Verdana" w:cs="Arial"/>
          <w:lang w:val="es-ES"/>
        </w:rPr>
        <w:t>antitrámites</w:t>
      </w:r>
      <w:proofErr w:type="spellEnd"/>
      <w:r w:rsidRPr="00A24F3B">
        <w:rPr>
          <w:rFonts w:ascii="Verdana" w:eastAsia="Calibri" w:hAnsi="Verdana" w:cs="Arial"/>
          <w:vertAlign w:val="superscript"/>
          <w:lang w:val="es-ES"/>
        </w:rPr>
        <w:footnoteReference w:id="5"/>
      </w:r>
      <w:r w:rsidRPr="00A24F3B">
        <w:rPr>
          <w:rFonts w:ascii="Verdana" w:eastAsia="Calibri" w:hAnsi="Verdana" w:cs="Arial"/>
          <w:lang w:val="es-ES"/>
        </w:rPr>
        <w:t xml:space="preserve">, pues se inscribe dentro de la tendencia de simplificación y racionalización de los procedimientos administrativos. De ahí que cuando las </w:t>
      </w:r>
      <w:r w:rsidRPr="00A24F3B">
        <w:rPr>
          <w:rFonts w:ascii="Verdana" w:eastAsia="Calibri" w:hAnsi="Verdana" w:cs="Arial"/>
          <w:lang w:val="es-ES"/>
        </w:rPr>
        <w:lastRenderedPageBreak/>
        <w:t>autoridades solicitan la entrega de documentación innecesaria desconocen el principio de economía.</w:t>
      </w:r>
    </w:p>
    <w:p w14:paraId="4B0ED2AA" w14:textId="77777777" w:rsidR="00A24F3B" w:rsidRPr="00A24F3B" w:rsidRDefault="00A24F3B" w:rsidP="00A24F3B">
      <w:pPr>
        <w:spacing w:after="120" w:line="276" w:lineRule="auto"/>
        <w:ind w:firstLine="708"/>
        <w:jc w:val="both"/>
        <w:rPr>
          <w:rFonts w:ascii="Verdana" w:eastAsia="Calibri" w:hAnsi="Verdana" w:cs="Arial"/>
          <w:color w:val="000000"/>
          <w:lang w:val="es-ES"/>
        </w:rPr>
      </w:pPr>
      <w:r w:rsidRPr="00A24F3B">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24F3B">
        <w:rPr>
          <w:rFonts w:ascii="Verdana" w:eastAsia="Calibri" w:hAnsi="Verdana" w:cs="Arial"/>
          <w:color w:val="000000"/>
          <w:vertAlign w:val="superscript"/>
          <w:lang w:val="es-ES"/>
        </w:rPr>
        <w:footnoteReference w:id="6"/>
      </w:r>
      <w:r w:rsidRPr="00A24F3B">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12B4A2FF" w14:textId="77777777" w:rsidR="00A24F3B" w:rsidRPr="00A24F3B" w:rsidRDefault="00A24F3B" w:rsidP="00A24F3B">
      <w:pPr>
        <w:spacing w:after="120" w:line="276" w:lineRule="auto"/>
        <w:jc w:val="both"/>
        <w:rPr>
          <w:rFonts w:ascii="Verdana" w:eastAsia="Calibri" w:hAnsi="Verdana" w:cs="Arial"/>
          <w:color w:val="000000"/>
          <w:lang w:val="es-ES"/>
        </w:rPr>
      </w:pPr>
      <w:r w:rsidRPr="00A24F3B">
        <w:rPr>
          <w:rFonts w:ascii="Verdana" w:eastAsia="Calibri" w:hAnsi="Verdana" w:cs="Arial"/>
          <w:color w:val="000000"/>
          <w:lang w:val="es-ES"/>
        </w:rPr>
        <w:tab/>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buscaron erradicar con la introducción de la herramienta analizada. </w:t>
      </w:r>
    </w:p>
    <w:p w14:paraId="36DDBEF1" w14:textId="77777777" w:rsidR="00A24F3B" w:rsidRPr="00A24F3B" w:rsidRDefault="00A24F3B" w:rsidP="00A24F3B">
      <w:pPr>
        <w:spacing w:line="276" w:lineRule="auto"/>
        <w:jc w:val="both"/>
        <w:rPr>
          <w:rFonts w:ascii="Verdana" w:eastAsia="Calibri" w:hAnsi="Verdana" w:cs="Arial"/>
          <w:color w:val="000000"/>
          <w:lang w:val="es-ES"/>
        </w:rPr>
      </w:pPr>
      <w:r w:rsidRPr="00A24F3B">
        <w:rPr>
          <w:rFonts w:ascii="Verdana" w:eastAsia="Calibri" w:hAnsi="Verdana" w:cs="Arial"/>
          <w:color w:val="000000"/>
          <w:lang w:val="es-ES"/>
        </w:rPr>
        <w:tab/>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73F30721" w14:textId="77777777" w:rsidR="00A24F3B" w:rsidRPr="00A24F3B" w:rsidRDefault="00A24F3B" w:rsidP="00A24F3B">
      <w:pPr>
        <w:spacing w:line="276" w:lineRule="auto"/>
        <w:ind w:firstLine="708"/>
        <w:jc w:val="both"/>
        <w:rPr>
          <w:rFonts w:ascii="Verdana" w:eastAsia="Calibri" w:hAnsi="Verdana" w:cs="Arial"/>
          <w:lang w:val="es-MX"/>
        </w:rPr>
      </w:pPr>
      <w:r w:rsidRPr="00A24F3B">
        <w:rPr>
          <w:rFonts w:ascii="Verdana" w:eastAsia="Calibri" w:hAnsi="Verdana" w:cs="Arial"/>
          <w:lang w:val="es-MX"/>
        </w:rPr>
        <w:t xml:space="preserve">No obstante, la parte introductoria de los documentos base de los documentos tipo disponen que los aspectos incluidos en corchetes y resaltados en gris </w:t>
      </w:r>
      <w:r w:rsidRPr="00A24F3B">
        <w:rPr>
          <w:rFonts w:ascii="Verdana" w:eastAsia="Aptos" w:hAnsi="Verdana" w:cs="Arial"/>
        </w:rPr>
        <w:t>–[</w:t>
      </w:r>
      <w:r w:rsidRPr="00A24F3B">
        <w:rPr>
          <w:rFonts w:ascii="Verdana" w:eastAsia="Aptos" w:hAnsi="Verdana" w:cs="Arial"/>
          <w:highlight w:val="lightGray"/>
        </w:rPr>
        <w:t>texto de ejemplo</w:t>
      </w:r>
      <w:r w:rsidRPr="00A24F3B">
        <w:rPr>
          <w:rFonts w:ascii="Verdana" w:eastAsia="Aptos" w:hAnsi="Verdana" w:cs="Arial"/>
        </w:rPr>
        <w:t xml:space="preserve">]– </w:t>
      </w:r>
      <w:r w:rsidRPr="00A24F3B">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w:t>
      </w:r>
      <w:r w:rsidRPr="00A24F3B">
        <w:rPr>
          <w:rFonts w:ascii="Verdana" w:eastAsia="Calibri" w:hAnsi="Verdana" w:cs="Arial"/>
          <w:lang w:val="es-MX"/>
        </w:rPr>
        <w:lastRenderedPageBreak/>
        <w:t xml:space="preserve">determinar la información que se diligenciará en los documentos tipo, de acuerdo con su necesidad y las instrucciones de los mismos documentos tipo. </w:t>
      </w:r>
    </w:p>
    <w:p w14:paraId="4D656630" w14:textId="77777777" w:rsidR="00A24F3B" w:rsidRPr="00A24F3B" w:rsidRDefault="00A24F3B" w:rsidP="00A24F3B">
      <w:pPr>
        <w:ind w:firstLine="708"/>
        <w:jc w:val="both"/>
        <w:rPr>
          <w:rFonts w:ascii="Verdana" w:eastAsia="Aptos" w:hAnsi="Verdana" w:cs="Times New Roman"/>
          <w:kern w:val="2"/>
          <w:sz w:val="24"/>
          <w:szCs w:val="24"/>
          <w:lang w:val="es-MX"/>
          <w14:ligatures w14:val="standardContextual"/>
        </w:rPr>
      </w:pPr>
      <w:r w:rsidRPr="00A24F3B">
        <w:rPr>
          <w:rFonts w:ascii="Verdana" w:eastAsia="Calibri" w:hAnsi="Verdana" w:cs="Arial"/>
          <w:lang w:val="es-MX"/>
        </w:rPr>
        <w:t>Debe indicarse que, la regla de inalterabilidad que recae sobre los documentos tipo, también se encuentra consagrada de forma expresa en el documento base, donde se contienen las normas de interpretación del pliego de condiciones. Por ejemplo, el literal I del numeral 1.17 del pliego tipo de los documentos tipo de licitación de obra pública de infraestructura de transporte, dispone lo siguiente:</w:t>
      </w:r>
      <w:r w:rsidRPr="00A24F3B">
        <w:rPr>
          <w:rFonts w:ascii="Verdana" w:eastAsia="Calibri" w:hAnsi="Verdana" w:cs="Arial"/>
          <w:i/>
          <w:iCs/>
          <w:lang w:val="es-MX"/>
        </w:rPr>
        <w:t xml:space="preserve"> “</w:t>
      </w:r>
      <w:r w:rsidRPr="00A24F3B">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p>
    <w:p w14:paraId="460E1A2D" w14:textId="77777777" w:rsidR="00A24F3B" w:rsidRPr="00A24F3B" w:rsidRDefault="00A24F3B" w:rsidP="00A24F3B">
      <w:pPr>
        <w:spacing w:before="120" w:after="120" w:line="276" w:lineRule="auto"/>
        <w:ind w:firstLine="709"/>
        <w:jc w:val="both"/>
        <w:rPr>
          <w:rFonts w:ascii="Verdana" w:eastAsia="Calibri" w:hAnsi="Verdana" w:cs="Arial"/>
          <w:bCs/>
          <w:lang w:val="es-MX"/>
        </w:rPr>
      </w:pPr>
      <w:r w:rsidRPr="00A24F3B">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260F08EA" w14:textId="77777777" w:rsidR="00A24F3B" w:rsidRPr="00A24F3B" w:rsidRDefault="00A24F3B" w:rsidP="00A24F3B">
      <w:pPr>
        <w:spacing w:before="120" w:after="120" w:line="276" w:lineRule="auto"/>
        <w:ind w:firstLine="709"/>
        <w:jc w:val="both"/>
        <w:rPr>
          <w:rFonts w:ascii="Verdana" w:eastAsia="Calibri" w:hAnsi="Verdana" w:cs="Arial"/>
          <w:bCs/>
          <w:lang w:val="es-MX"/>
        </w:rPr>
      </w:pPr>
      <w:r w:rsidRPr="00A24F3B">
        <w:rPr>
          <w:rFonts w:ascii="Verdana" w:eastAsia="Calibri" w:hAnsi="Verdana" w:cs="Arial"/>
          <w:bCs/>
          <w:lang w:val="es-MX"/>
        </w:rPr>
        <w:t xml:space="preserve">Esta regla de inalterabilidad </w:t>
      </w:r>
      <w:r w:rsidRPr="00A24F3B">
        <w:rPr>
          <w:rFonts w:ascii="Verdana" w:eastAsia="Calibri" w:hAnsi="Verdana" w:cs="Arial"/>
          <w:bCs/>
          <w:i/>
          <w:iCs/>
          <w:lang w:val="es-MX"/>
        </w:rPr>
        <w:t>también aplica a los formatos, formularios, anexos y matrices</w:t>
      </w:r>
      <w:r w:rsidRPr="00A24F3B">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29D5C74F" w14:textId="77777777" w:rsidR="00A24F3B" w:rsidRPr="00A24F3B" w:rsidRDefault="00A24F3B" w:rsidP="00A24F3B">
      <w:pPr>
        <w:spacing w:before="120" w:after="120" w:line="276" w:lineRule="auto"/>
        <w:ind w:firstLine="709"/>
        <w:jc w:val="both"/>
        <w:rPr>
          <w:rFonts w:ascii="Verdana" w:eastAsia="Calibri" w:hAnsi="Verdana" w:cs="Arial"/>
          <w:lang w:val="es-MX"/>
        </w:rPr>
      </w:pPr>
      <w:r w:rsidRPr="00A24F3B">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094BF46C" w14:textId="77777777" w:rsidR="00A24F3B" w:rsidRPr="00A24F3B" w:rsidRDefault="00A24F3B" w:rsidP="00A24F3B">
      <w:pPr>
        <w:spacing w:before="120" w:line="276" w:lineRule="auto"/>
        <w:ind w:firstLine="709"/>
        <w:jc w:val="both"/>
        <w:rPr>
          <w:rFonts w:ascii="Verdana" w:eastAsia="Aptos" w:hAnsi="Verdana" w:cs="Arial"/>
        </w:rPr>
      </w:pPr>
      <w:r w:rsidRPr="00A24F3B">
        <w:rPr>
          <w:rFonts w:ascii="Verdana" w:eastAsia="Aptos" w:hAnsi="Verdana" w:cs="Arial"/>
        </w:rPr>
        <w:t xml:space="preserve">En relación con el principio constitucional </w:t>
      </w:r>
      <w:r w:rsidRPr="00A24F3B">
        <w:rPr>
          <w:rFonts w:ascii="Verdana" w:eastAsia="Aptos" w:hAnsi="Verdana" w:cs="Arial"/>
          <w:i/>
          <w:iCs/>
        </w:rPr>
        <w:t>sub examine</w:t>
      </w:r>
      <w:r w:rsidRPr="00A24F3B">
        <w:rPr>
          <w:rFonts w:ascii="Verdana" w:eastAsia="Aptos" w:hAnsi="Verdana" w:cs="Arial"/>
        </w:rPr>
        <w:t xml:space="preserve">, la Corte Constitucional explica que “[…] por disposición del artículo 228 Superior, las formas no deben convertirse en un obstáculo para la efectividad del derecho </w:t>
      </w:r>
      <w:r w:rsidRPr="00A24F3B">
        <w:rPr>
          <w:rFonts w:ascii="Verdana" w:eastAsia="Aptos" w:hAnsi="Verdana" w:cs="Arial"/>
        </w:rPr>
        <w:lastRenderedPageBreak/>
        <w:t>sustancial, sino que deben propender por su realización. Es decir, que las normas procesales son un medio para lograr la efectividad de los derechos subjetivos y no fines en sí mismas”</w:t>
      </w:r>
      <w:r w:rsidRPr="00A24F3B">
        <w:rPr>
          <w:rFonts w:ascii="Verdana" w:eastAsia="Aptos" w:hAnsi="Verdana" w:cs="Arial"/>
          <w:vertAlign w:val="superscript"/>
        </w:rPr>
        <w:footnoteReference w:id="7"/>
      </w:r>
      <w:r w:rsidRPr="00A24F3B">
        <w:rPr>
          <w:rFonts w:ascii="Verdana" w:eastAsia="Aptos" w:hAnsi="Verdana" w:cs="Arial"/>
        </w:rPr>
        <w:t xml:space="preserve">. </w:t>
      </w:r>
    </w:p>
    <w:p w14:paraId="41EC9B17" w14:textId="77777777" w:rsidR="00A24F3B" w:rsidRPr="00A24F3B" w:rsidRDefault="00A24F3B" w:rsidP="00A24F3B">
      <w:pPr>
        <w:snapToGrid w:val="0"/>
        <w:spacing w:after="120" w:line="276" w:lineRule="auto"/>
        <w:ind w:firstLine="709"/>
        <w:jc w:val="both"/>
        <w:rPr>
          <w:rFonts w:ascii="Verdana" w:eastAsia="Calibri" w:hAnsi="Verdana" w:cs="Arial"/>
          <w:lang w:val="es-MX"/>
        </w:rPr>
      </w:pPr>
      <w:r w:rsidRPr="00A24F3B">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2D06A29D" w14:textId="77777777" w:rsidR="00A24F3B" w:rsidRPr="00A24F3B" w:rsidRDefault="00A24F3B" w:rsidP="00A24F3B">
      <w:pPr>
        <w:snapToGrid w:val="0"/>
        <w:spacing w:after="120" w:line="276" w:lineRule="auto"/>
        <w:ind w:firstLine="709"/>
        <w:jc w:val="both"/>
        <w:rPr>
          <w:rFonts w:ascii="Verdana" w:eastAsia="Calibri" w:hAnsi="Verdana" w:cs="Arial"/>
          <w:bCs/>
          <w:color w:val="000000"/>
          <w:kern w:val="2"/>
          <w:lang w:val="es-ES_tradnl"/>
          <w14:ligatures w14:val="standardContextual"/>
        </w:rPr>
      </w:pPr>
      <w:r w:rsidRPr="00A24F3B">
        <w:rPr>
          <w:rFonts w:ascii="Verdana" w:eastAsia="Calibri" w:hAnsi="Verdana" w:cs="Arial"/>
          <w:kern w:val="2"/>
          <w14:ligatures w14:val="standardContextual"/>
        </w:rPr>
        <w:t xml:space="preserve">Bajo este entendimiento </w:t>
      </w:r>
      <w:proofErr w:type="spellStart"/>
      <w:r w:rsidRPr="00A24F3B">
        <w:rPr>
          <w:rFonts w:ascii="Verdana" w:eastAsia="Calibri" w:hAnsi="Verdana" w:cs="Arial"/>
          <w:kern w:val="2"/>
          <w14:ligatures w14:val="standardContextual"/>
        </w:rPr>
        <w:t>principialístico</w:t>
      </w:r>
      <w:proofErr w:type="spellEnd"/>
      <w:r w:rsidRPr="00A24F3B">
        <w:rPr>
          <w:rFonts w:ascii="Verdana" w:eastAsia="Calibri" w:hAnsi="Verdana" w:cs="Arial"/>
          <w:kern w:val="2"/>
          <w14:ligatures w14:val="standardContextual"/>
        </w:rPr>
        <w:t xml:space="preserve">, la inclusión o supresión de </w:t>
      </w:r>
      <w:r w:rsidRPr="00A24F3B">
        <w:rPr>
          <w:rFonts w:ascii="Verdana" w:eastAsia="Calibri" w:hAnsi="Verdana" w:cs="Arial"/>
          <w:lang w:val="es-MX"/>
        </w:rPr>
        <w:t>expresiones</w:t>
      </w:r>
      <w:r w:rsidRPr="00A24F3B">
        <w:rPr>
          <w:rFonts w:ascii="Verdana" w:eastAsia="Calibri" w:hAnsi="Verdana" w:cs="Arial"/>
          <w:kern w:val="2"/>
          <w14:ligatures w14:val="standardContextual"/>
        </w:rPr>
        <w:t xml:space="preserve"> en los formatos y anexos de los documentos tipo no generan </w:t>
      </w:r>
      <w:r w:rsidRPr="00A24F3B">
        <w:rPr>
          <w:rFonts w:ascii="Verdana" w:eastAsia="Calibri" w:hAnsi="Verdana" w:cs="Arial"/>
          <w:i/>
          <w:kern w:val="2"/>
          <w14:ligatures w14:val="standardContextual"/>
        </w:rPr>
        <w:t>per se</w:t>
      </w:r>
      <w:r w:rsidRPr="00A24F3B">
        <w:rPr>
          <w:rFonts w:ascii="Verdana" w:eastAsia="Calibri" w:hAnsi="Verdana" w:cs="Arial"/>
          <w:kern w:val="2"/>
          <w14:ligatures w14:val="standardContextual"/>
        </w:rPr>
        <w:t xml:space="preserve"> un rechazo de la oferta, toda vez que lo importante es que lo expresado en el documento sea necesario dentro del proceso de contratación. Por ello, en aras de garantizar la primacía de lo sustancial sobre la forma no podrá rechazarse la oferta por cuestiones formales, ya sea en esta o en los anexos. Así pues, teniendo en cuenta las preguntas motivo de consulta, aquellas modificaciones formales en los diferentes formatos y anexos de los documentos no son un argumento suficiente para un rechazo de la oferta, pues lo que debe garantizarse es el principio de selección objetiva y la libre concurrencia de los proponentes</w:t>
      </w:r>
      <w:r w:rsidRPr="00A24F3B">
        <w:rPr>
          <w:rFonts w:ascii="Verdana" w:eastAsia="Calibri" w:hAnsi="Verdana" w:cs="Arial"/>
          <w:kern w:val="2"/>
          <w:vertAlign w:val="superscript"/>
          <w14:ligatures w14:val="standardContextual"/>
        </w:rPr>
        <w:footnoteReference w:id="8"/>
      </w:r>
      <w:r w:rsidRPr="00A24F3B">
        <w:rPr>
          <w:rFonts w:ascii="Verdana" w:eastAsia="Calibri" w:hAnsi="Verdana" w:cs="Arial"/>
          <w:kern w:val="2"/>
          <w14:ligatures w14:val="standardContextual"/>
        </w:rPr>
        <w:t>.</w:t>
      </w:r>
      <w:r w:rsidRPr="00A24F3B">
        <w:rPr>
          <w:rFonts w:ascii="Verdana" w:eastAsia="Calibri" w:hAnsi="Verdana" w:cs="Arial"/>
          <w:bCs/>
          <w:color w:val="000000"/>
          <w:kern w:val="2"/>
          <w:lang w:val="es-ES_tradnl"/>
          <w14:ligatures w14:val="standardContextual"/>
        </w:rPr>
        <w:t xml:space="preserve">  </w:t>
      </w:r>
    </w:p>
    <w:p w14:paraId="72993208" w14:textId="77777777" w:rsidR="00A24F3B" w:rsidRPr="00A24F3B" w:rsidRDefault="00A24F3B" w:rsidP="00A24F3B">
      <w:pPr>
        <w:tabs>
          <w:tab w:val="left" w:pos="709"/>
        </w:tabs>
        <w:snapToGrid w:val="0"/>
        <w:spacing w:after="120" w:line="276" w:lineRule="auto"/>
        <w:ind w:firstLine="709"/>
        <w:jc w:val="both"/>
        <w:rPr>
          <w:rFonts w:ascii="Verdana" w:eastAsia="Calibri" w:hAnsi="Verdana" w:cs="Arial"/>
          <w:color w:val="000000"/>
          <w:kern w:val="2"/>
          <w:lang w:val="es-ES"/>
          <w14:ligatures w14:val="standardContextual"/>
        </w:rPr>
      </w:pPr>
      <w:r w:rsidRPr="00A24F3B">
        <w:rPr>
          <w:rFonts w:ascii="Verdana" w:eastAsia="Calibri" w:hAnsi="Verdana" w:cs="Arial"/>
          <w:color w:val="000000"/>
          <w:kern w:val="2"/>
          <w:lang w:val="es-ES"/>
          <w14:ligatures w14:val="standardContextual"/>
        </w:rPr>
        <w:t>En relación con su solicitud, debe indicarse que, los formatos son documentos que debe diligenciar el proponente de acuerdo con las instrucciones que en ellos se señala, y que hacen parte de su oferta. Concretamente, teniendo en cuenta el objeto de su consulta, resulta oportuno indicar que, eliminar u omitir una expresión o aparte de uno de los documentos señalados</w:t>
      </w:r>
      <w:r w:rsidRPr="00A24F3B">
        <w:rPr>
          <w:rFonts w:ascii="Verdana" w:eastAsia="Calibri" w:hAnsi="Verdana" w:cs="Arial"/>
          <w:i/>
          <w:iCs/>
          <w:color w:val="000000"/>
          <w:kern w:val="2"/>
          <w:lang w:val="es-ES"/>
          <w14:ligatures w14:val="standardContextual"/>
        </w:rPr>
        <w:t>, en principio, si se trata de un aspecto formal, no generaría que la entidad no asigne puntaje al proponente [en estos supuestos]</w:t>
      </w:r>
      <w:r w:rsidRPr="00A24F3B">
        <w:rPr>
          <w:rFonts w:ascii="Verdana" w:eastAsia="Calibri" w:hAnsi="Verdana" w:cs="Arial"/>
          <w:color w:val="000000"/>
          <w:kern w:val="2"/>
          <w:lang w:val="es-ES"/>
          <w14:ligatures w14:val="standardContextual"/>
        </w:rPr>
        <w:t xml:space="preserve">. </w:t>
      </w:r>
    </w:p>
    <w:p w14:paraId="7A21444E" w14:textId="77777777" w:rsidR="00A24F3B" w:rsidRPr="00A24F3B" w:rsidRDefault="00A24F3B" w:rsidP="00A24F3B">
      <w:pPr>
        <w:snapToGrid w:val="0"/>
        <w:spacing w:after="120" w:line="276" w:lineRule="auto"/>
        <w:ind w:firstLine="709"/>
        <w:jc w:val="both"/>
        <w:rPr>
          <w:rFonts w:ascii="Verdana" w:eastAsia="Calibri" w:hAnsi="Verdana" w:cs="Arial"/>
          <w:color w:val="000000"/>
          <w:kern w:val="2"/>
          <w:lang w:val="es-ES"/>
          <w14:ligatures w14:val="standardContextual"/>
        </w:rPr>
      </w:pPr>
      <w:r w:rsidRPr="274C1B4F">
        <w:rPr>
          <w:rFonts w:ascii="Verdana" w:eastAsia="Calibri" w:hAnsi="Verdana" w:cs="Arial"/>
          <w:color w:val="000000"/>
          <w:kern w:val="2"/>
          <w:lang w:val="es-ES"/>
          <w14:ligatures w14:val="standardContextual"/>
        </w:rPr>
        <w:lastRenderedPageBreak/>
        <w:t>En este sentido, debe señalarse que, sin perjuicio de la obligatoriedad de los documentos tipo y de su inalterabilidad, el principio de prevalencia del derecho sustancial sobre las formas exige que, en supuestos de hecho como el que se plantea en este concepto, el examen para determinar la procedencia de un puntaje trascienda una simple verificación del uso adecuado de los formatos. En tales casos, si se cumplen los supuestos para acceder a los puntajes, la entidad correspondiente, en virtud del mencionado principio, deberá verificar si el diligenciamiento del formato cumple efectivamente con lo allí establecido y con lo exigido por el pliego de condiciones y la normativa para acceder al beneficio.</w:t>
      </w:r>
    </w:p>
    <w:p w14:paraId="694657A6" w14:textId="77777777" w:rsidR="00A24F3B" w:rsidRPr="00A24F3B" w:rsidRDefault="00A24F3B" w:rsidP="00A24F3B">
      <w:pPr>
        <w:snapToGrid w:val="0"/>
        <w:spacing w:after="120" w:line="276" w:lineRule="auto"/>
        <w:ind w:firstLine="709"/>
        <w:jc w:val="both"/>
        <w:rPr>
          <w:rFonts w:ascii="Verdana" w:eastAsia="Aptos" w:hAnsi="Verdana" w:cs="Arial"/>
          <w:color w:val="000000"/>
          <w:kern w:val="2"/>
          <w:lang w:val="es-ES_tradnl"/>
          <w14:ligatures w14:val="standardContextual"/>
        </w:rPr>
      </w:pPr>
      <w:r w:rsidRPr="00A24F3B">
        <w:rPr>
          <w:rFonts w:ascii="Verdana" w:eastAsia="Calibri" w:hAnsi="Verdana" w:cs="Arial"/>
          <w:bCs/>
          <w:color w:val="000000"/>
          <w:kern w:val="2"/>
          <w:lang w:val="es-ES_tradnl"/>
          <w14:ligatures w14:val="standardContextual"/>
        </w:rPr>
        <w:t xml:space="preserve">En ese orden de ideas, la supresión u omisión en el diligenciamiento de una expresión o parte de un formato, no impide que la entidad que adelanta el proceso de contratación —si determina que se cumplen los supuestos establecidos en el reglamento y que procede materialmente el otorgamiento del puntaje— efectúe dicho reconocimiento, pues </w:t>
      </w:r>
      <w:r w:rsidRPr="00A24F3B">
        <w:rPr>
          <w:rFonts w:ascii="Verdana" w:eastAsia="Aptos" w:hAnsi="Verdana" w:cs="Arial"/>
          <w:color w:val="000000"/>
          <w:kern w:val="2"/>
          <w:lang w:val="es-ES_tradnl"/>
          <w14:ligatures w14:val="standardContextual"/>
        </w:rPr>
        <w:t>en aplicación del principio constitucional de prevalencia del derecho sustancial, el carácter inalterable de los documentos tipo no puede hacerse extensivo a los aspectos meramente formales de tales documentos. Todo porque estos aspectos en nada afectan la aplicación y alcance del formato, es decir, porque no afectan su contenido esencial.</w:t>
      </w:r>
    </w:p>
    <w:p w14:paraId="4A9D6A20" w14:textId="77777777" w:rsidR="00A24F3B" w:rsidRPr="00A24F3B" w:rsidRDefault="00A24F3B" w:rsidP="00A24F3B">
      <w:pPr>
        <w:snapToGrid w:val="0"/>
        <w:spacing w:after="120" w:line="276" w:lineRule="auto"/>
        <w:ind w:firstLine="709"/>
        <w:jc w:val="both"/>
        <w:rPr>
          <w:rFonts w:ascii="Verdana" w:eastAsia="Calibri" w:hAnsi="Verdana" w:cs="Arial"/>
          <w:color w:val="000000"/>
          <w:kern w:val="2"/>
          <w:lang w:val="es-ES"/>
          <w14:ligatures w14:val="standardContextual"/>
        </w:rPr>
      </w:pPr>
      <w:r w:rsidRPr="274C1B4F">
        <w:rPr>
          <w:rFonts w:ascii="Verdana" w:eastAsia="Calibri" w:hAnsi="Verdana" w:cs="Arial"/>
          <w:color w:val="000000"/>
          <w:kern w:val="2"/>
          <w:lang w:val="es-ES"/>
          <w14:ligatures w14:val="standardContextual"/>
        </w:rPr>
        <w:t>En consecuencia, si los requisitos se encuentran debidamente acreditados, la supresión u omisión en el diligenciamiento de una expresión o de una parte de los formatos, no puede considerarse una razón suficiente para negar un puntaje adicional, en tanto que el principio de prevalencia del derecho sustancial sobre las formas impone privilegiar el cumplimiento de los presupuestos sustantivos por encima de las formalidades. Así, aunque lo recomendable es utilizar los formatos en los términos en que han sido dispuestos, nada impide que, una vez verificado el cumplimiento efectivo de los requisitos para el puntaje, este sea otorgado, sin que razones meramente formales lo obstaculicen.</w:t>
      </w:r>
    </w:p>
    <w:p w14:paraId="13FD19E8" w14:textId="77777777" w:rsidR="00A24F3B" w:rsidRPr="00A24F3B" w:rsidRDefault="00A24F3B" w:rsidP="00A24F3B">
      <w:pPr>
        <w:snapToGrid w:val="0"/>
        <w:spacing w:after="120" w:line="276" w:lineRule="auto"/>
        <w:ind w:firstLine="709"/>
        <w:jc w:val="both"/>
        <w:rPr>
          <w:rFonts w:ascii="Verdana" w:eastAsia="Calibri" w:hAnsi="Verdana" w:cs="Arial"/>
          <w:bCs/>
          <w:color w:val="000000"/>
          <w:kern w:val="2"/>
          <w:lang w:val="es-ES_tradnl"/>
          <w14:ligatures w14:val="standardContextual"/>
        </w:rPr>
      </w:pPr>
      <w:r w:rsidRPr="00A24F3B">
        <w:rPr>
          <w:rFonts w:ascii="Verdana" w:eastAsia="Calibri" w:hAnsi="Verdana" w:cs="Arial"/>
          <w:bCs/>
          <w:color w:val="000000"/>
          <w:kern w:val="2"/>
          <w:lang w:val="es-ES_tradnl"/>
          <w14:ligatures w14:val="standardContextual"/>
        </w:rPr>
        <w:t xml:space="preserve">Sin perjuicio de lo anterior, le corresponderá a la entidad estatal que adelanta el proceso de contratación, realizar el correspondiente análisis para determinar el otorgamiento de puntaje, de acuerdo con la situación fáctica y jurídica particular del caso concreto, como el planteado en su solicitud, </w:t>
      </w:r>
      <w:r w:rsidRPr="00A24F3B">
        <w:rPr>
          <w:rFonts w:ascii="Verdana" w:eastAsia="Aptos" w:hAnsi="Verdana" w:cs="Arial"/>
          <w:bCs/>
          <w:kern w:val="2"/>
          <w:lang w:val="es-ES_tradnl" w:eastAsia="es-CO"/>
          <w14:ligatures w14:val="standardContextual"/>
        </w:rPr>
        <w:t>para lo cual las consideraciones expuestas en el presente concepto constituyen un instrumento orientador</w:t>
      </w:r>
      <w:r w:rsidRPr="00A24F3B">
        <w:rPr>
          <w:rFonts w:ascii="Verdana" w:eastAsia="Calibri" w:hAnsi="Verdana" w:cs="Arial"/>
          <w:bCs/>
          <w:color w:val="000000"/>
          <w:kern w:val="2"/>
          <w:lang w:val="es-ES_tradnl"/>
          <w14:ligatures w14:val="standardContextual"/>
        </w:rPr>
        <w:t>.</w:t>
      </w:r>
    </w:p>
    <w:p w14:paraId="6FD7894F" w14:textId="77777777" w:rsidR="00A24F3B" w:rsidRPr="00A24F3B" w:rsidRDefault="00A24F3B" w:rsidP="00A24F3B">
      <w:pPr>
        <w:tabs>
          <w:tab w:val="left" w:pos="709"/>
        </w:tabs>
        <w:snapToGrid w:val="0"/>
        <w:spacing w:after="120" w:line="276" w:lineRule="auto"/>
        <w:ind w:firstLine="709"/>
        <w:jc w:val="both"/>
        <w:rPr>
          <w:rFonts w:ascii="Verdana" w:eastAsia="Calibri" w:hAnsi="Verdana" w:cs="Arial"/>
          <w:color w:val="000000"/>
          <w:kern w:val="2"/>
          <w:lang w:val="es-ES"/>
          <w14:ligatures w14:val="standardContextual"/>
        </w:rPr>
      </w:pPr>
      <w:r w:rsidRPr="00A24F3B">
        <w:rPr>
          <w:rFonts w:ascii="Verdana" w:eastAsia="Calibri" w:hAnsi="Verdana" w:cs="Arial"/>
          <w:color w:val="000000"/>
          <w:kern w:val="2"/>
          <w:lang w:val="es-ES"/>
          <w14:ligatures w14:val="standardContextual"/>
        </w:rPr>
        <w:lastRenderedPageBreak/>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frente a la solución de situaciones particulares, corresponde a los interesados adoptar la decisión correspondiente y, en caso de conflicto, a las autoridades judiciales, fiscales y disciplinarias.</w:t>
      </w:r>
    </w:p>
    <w:p w14:paraId="3ABB8619" w14:textId="77777777" w:rsidR="00A24F3B" w:rsidRPr="00A24F3B" w:rsidRDefault="00A24F3B" w:rsidP="00A24F3B">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A24F3B">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7144439" w14:textId="77777777" w:rsidR="00A24F3B" w:rsidRPr="00A24F3B" w:rsidRDefault="00A24F3B" w:rsidP="00A24F3B">
      <w:pPr>
        <w:spacing w:after="0" w:line="276" w:lineRule="auto"/>
        <w:jc w:val="both"/>
        <w:rPr>
          <w:rFonts w:ascii="Verdana" w:eastAsia="Calibri" w:hAnsi="Verdana" w:cs="Arial"/>
          <w:kern w:val="2"/>
          <w:lang w:val="es-MX"/>
          <w14:ligatures w14:val="standardContextual"/>
        </w:rPr>
      </w:pPr>
    </w:p>
    <w:p w14:paraId="6F8A220F" w14:textId="77777777" w:rsidR="00A24F3B" w:rsidRPr="00A24F3B" w:rsidRDefault="00A24F3B" w:rsidP="00A24F3B">
      <w:pPr>
        <w:numPr>
          <w:ilvl w:val="0"/>
          <w:numId w:val="18"/>
        </w:numPr>
        <w:tabs>
          <w:tab w:val="left" w:pos="142"/>
          <w:tab w:val="left" w:pos="284"/>
        </w:tabs>
        <w:spacing w:after="0" w:line="276" w:lineRule="auto"/>
        <w:ind w:left="357" w:hanging="357"/>
        <w:jc w:val="both"/>
        <w:rPr>
          <w:rFonts w:ascii="Verdana" w:eastAsia="Century Gothic" w:hAnsi="Verdana" w:cs="Century Gothic"/>
          <w:b/>
          <w:bCs/>
          <w:lang w:val="es-ES_tradnl"/>
        </w:rPr>
      </w:pPr>
      <w:r w:rsidRPr="00A24F3B">
        <w:rPr>
          <w:rFonts w:ascii="Verdana" w:eastAsia="Century Gothic" w:hAnsi="Verdana" w:cs="Century Gothic"/>
          <w:b/>
          <w:bCs/>
          <w:lang w:val="es-ES_tradnl"/>
        </w:rPr>
        <w:t>Referencias normativas, jurisprudenciales y otras fuentes:</w:t>
      </w:r>
    </w:p>
    <w:p w14:paraId="2149941C" w14:textId="77777777" w:rsidR="00A24F3B" w:rsidRPr="00A24F3B" w:rsidRDefault="00A24F3B" w:rsidP="00A24F3B">
      <w:pPr>
        <w:spacing w:after="0"/>
        <w:ind w:left="-15840"/>
        <w:jc w:val="both"/>
        <w:rPr>
          <w:rFonts w:ascii="Verdana" w:eastAsia="Calibri" w:hAnsi="Verdana" w:cs="Arial"/>
          <w:b/>
          <w:bCs/>
        </w:rPr>
      </w:pPr>
      <w:r w:rsidRPr="00A24F3B">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24F3B" w:rsidRPr="00A24F3B" w14:paraId="336AFFF0" w14:textId="77777777" w:rsidTr="00940889">
        <w:trPr>
          <w:trHeight w:val="476"/>
        </w:trPr>
        <w:tc>
          <w:tcPr>
            <w:tcW w:w="8647" w:type="dxa"/>
            <w:tcBorders>
              <w:top w:val="dotted" w:sz="4" w:space="0" w:color="auto"/>
              <w:left w:val="dotted" w:sz="4" w:space="0" w:color="auto"/>
              <w:bottom w:val="dotted" w:sz="4" w:space="0" w:color="auto"/>
              <w:right w:val="dotted" w:sz="4" w:space="0" w:color="auto"/>
            </w:tcBorders>
          </w:tcPr>
          <w:p w14:paraId="1EC3B6FD" w14:textId="77777777" w:rsidR="00A24F3B" w:rsidRPr="00A24F3B" w:rsidRDefault="00A24F3B" w:rsidP="00A24F3B">
            <w:pPr>
              <w:widowControl w:val="0"/>
              <w:numPr>
                <w:ilvl w:val="0"/>
                <w:numId w:val="19"/>
              </w:numPr>
              <w:autoSpaceDE w:val="0"/>
              <w:autoSpaceDN w:val="0"/>
              <w:snapToGrid w:val="0"/>
              <w:spacing w:after="120" w:line="276" w:lineRule="auto"/>
              <w:ind w:left="714" w:hanging="357"/>
              <w:contextualSpacing/>
              <w:jc w:val="both"/>
              <w:rPr>
                <w:rFonts w:ascii="Verdana" w:eastAsia="Calibri" w:hAnsi="Verdana" w:cs="Arial"/>
                <w:lang w:val="es-ES_tradnl"/>
              </w:rPr>
            </w:pPr>
            <w:r w:rsidRPr="00A24F3B">
              <w:rPr>
                <w:rFonts w:ascii="Verdana" w:eastAsia="Calibri" w:hAnsi="Verdana" w:cs="Arial"/>
                <w:lang w:val="es-ES_tradnl"/>
              </w:rPr>
              <w:t xml:space="preserve">Ley 2022 de 2020, artículo 1. </w:t>
            </w:r>
          </w:p>
          <w:p w14:paraId="554FBFF5" w14:textId="77777777" w:rsidR="00A24F3B" w:rsidRPr="00A24F3B" w:rsidRDefault="00A24F3B" w:rsidP="00A24F3B">
            <w:pPr>
              <w:widowControl w:val="0"/>
              <w:numPr>
                <w:ilvl w:val="0"/>
                <w:numId w:val="17"/>
              </w:numPr>
              <w:autoSpaceDE w:val="0"/>
              <w:autoSpaceDN w:val="0"/>
              <w:snapToGrid w:val="0"/>
              <w:spacing w:after="120" w:line="276" w:lineRule="auto"/>
              <w:ind w:left="714" w:hanging="357"/>
              <w:jc w:val="both"/>
              <w:rPr>
                <w:rFonts w:ascii="Verdana" w:eastAsia="Calibri" w:hAnsi="Verdana" w:cs="Arial"/>
              </w:rPr>
            </w:pPr>
            <w:r w:rsidRPr="00A24F3B">
              <w:rPr>
                <w:rFonts w:ascii="Verdana" w:eastAsia="Calibri" w:hAnsi="Verdana" w:cs="Arial"/>
              </w:rPr>
              <w:t>Ley 1150 de 2007, artículo 2.</w:t>
            </w:r>
          </w:p>
          <w:p w14:paraId="6F83EEBF" w14:textId="77777777" w:rsidR="00A24F3B" w:rsidRPr="00A24F3B" w:rsidRDefault="00A24F3B" w:rsidP="00A24F3B">
            <w:pPr>
              <w:widowControl w:val="0"/>
              <w:numPr>
                <w:ilvl w:val="0"/>
                <w:numId w:val="17"/>
              </w:numPr>
              <w:autoSpaceDE w:val="0"/>
              <w:autoSpaceDN w:val="0"/>
              <w:snapToGrid w:val="0"/>
              <w:spacing w:after="120" w:line="276" w:lineRule="auto"/>
              <w:ind w:left="714" w:hanging="357"/>
              <w:contextualSpacing/>
              <w:jc w:val="both"/>
              <w:rPr>
                <w:rFonts w:ascii="Verdana" w:eastAsia="Aptos" w:hAnsi="Verdana" w:cs="Arial"/>
              </w:rPr>
            </w:pPr>
            <w:r w:rsidRPr="00A24F3B">
              <w:rPr>
                <w:rFonts w:ascii="Verdana" w:eastAsia="Calibri" w:hAnsi="Verdana" w:cs="Arial"/>
                <w:lang w:val="es-ES_tradnl"/>
              </w:rPr>
              <w:t xml:space="preserve">Documentos Tipo. Disponibles en: </w:t>
            </w:r>
            <w:hyperlink r:id="rId11" w:history="1">
              <w:r w:rsidRPr="00A24F3B">
                <w:rPr>
                  <w:rFonts w:ascii="Verdana" w:eastAsia="Calibri" w:hAnsi="Verdana" w:cs="Arial"/>
                  <w:color w:val="0000FF"/>
                  <w:u w:val="single"/>
                  <w:lang w:val="es-ES_tradnl"/>
                </w:rPr>
                <w:t>https://www.colombiacompra.gov.co/documentos-tipo/documentos-tipo</w:t>
              </w:r>
            </w:hyperlink>
            <w:r w:rsidRPr="00A24F3B">
              <w:rPr>
                <w:rFonts w:ascii="Verdana" w:eastAsia="Calibri" w:hAnsi="Verdana" w:cs="Arial"/>
                <w:lang w:val="es-ES_tradnl"/>
              </w:rPr>
              <w:t>.</w:t>
            </w:r>
          </w:p>
        </w:tc>
      </w:tr>
    </w:tbl>
    <w:p w14:paraId="2AE9590E" w14:textId="77777777" w:rsidR="00A24F3B" w:rsidRPr="00A24F3B" w:rsidRDefault="00A24F3B" w:rsidP="00A24F3B">
      <w:pPr>
        <w:tabs>
          <w:tab w:val="left" w:pos="142"/>
          <w:tab w:val="left" w:pos="284"/>
        </w:tabs>
        <w:spacing w:after="0" w:line="276" w:lineRule="auto"/>
        <w:jc w:val="both"/>
        <w:rPr>
          <w:rFonts w:ascii="Verdana" w:eastAsia="Calibri" w:hAnsi="Verdana" w:cs="Arial"/>
        </w:rPr>
      </w:pPr>
    </w:p>
    <w:p w14:paraId="550A30C5" w14:textId="77777777" w:rsidR="00A24F3B" w:rsidRPr="00A24F3B" w:rsidRDefault="00A24F3B" w:rsidP="00A24F3B">
      <w:pPr>
        <w:tabs>
          <w:tab w:val="left" w:pos="142"/>
          <w:tab w:val="left" w:pos="284"/>
        </w:tabs>
        <w:spacing w:after="0" w:line="276" w:lineRule="auto"/>
        <w:jc w:val="both"/>
        <w:rPr>
          <w:rFonts w:ascii="Verdana" w:eastAsia="Century Gothic" w:hAnsi="Verdana" w:cs="Century Gothic"/>
          <w:b/>
          <w:bCs/>
          <w:lang w:val="es-ES"/>
        </w:rPr>
      </w:pPr>
      <w:r w:rsidRPr="00A24F3B">
        <w:rPr>
          <w:rFonts w:ascii="Verdana" w:eastAsia="Calibri" w:hAnsi="Verdana" w:cs="Arial"/>
          <w:b/>
          <w:bCs/>
        </w:rPr>
        <w:t>5</w:t>
      </w:r>
      <w:r w:rsidRPr="00A24F3B">
        <w:rPr>
          <w:rFonts w:ascii="Verdana" w:eastAsia="Calibri" w:hAnsi="Verdana" w:cs="Arial"/>
        </w:rPr>
        <w:t>.</w:t>
      </w:r>
      <w:r w:rsidRPr="00A24F3B">
        <w:rPr>
          <w:rFonts w:ascii="Verdana" w:eastAsia="Century Gothic" w:hAnsi="Verdana" w:cs="Century Gothic"/>
          <w:b/>
          <w:bCs/>
          <w:lang w:val="es-ES"/>
        </w:rPr>
        <w:t>Doctrina de la Agencia Nacional de Contratación Pública:</w:t>
      </w:r>
    </w:p>
    <w:p w14:paraId="02FDE8BC" w14:textId="77777777" w:rsidR="00A24F3B" w:rsidRPr="00A24F3B" w:rsidRDefault="00A24F3B" w:rsidP="00A24F3B">
      <w:pPr>
        <w:widowControl w:val="0"/>
        <w:autoSpaceDE w:val="0"/>
        <w:autoSpaceDN w:val="0"/>
        <w:spacing w:after="0" w:line="276" w:lineRule="auto"/>
        <w:jc w:val="both"/>
        <w:rPr>
          <w:rFonts w:ascii="Verdana" w:eastAsia="Calibri" w:hAnsi="Verdana" w:cs="Arial"/>
        </w:rPr>
      </w:pPr>
    </w:p>
    <w:p w14:paraId="61D62EBD" w14:textId="77777777" w:rsidR="00A24F3B" w:rsidRPr="00A24F3B" w:rsidRDefault="00A24F3B" w:rsidP="00A24F3B">
      <w:pPr>
        <w:widowControl w:val="0"/>
        <w:autoSpaceDE w:val="0"/>
        <w:autoSpaceDN w:val="0"/>
        <w:spacing w:after="0" w:line="276" w:lineRule="auto"/>
        <w:jc w:val="both"/>
        <w:rPr>
          <w:rFonts w:ascii="Verdana" w:eastAsia="Times New Roman" w:hAnsi="Verdana" w:cs="Arial"/>
          <w:shd w:val="clear" w:color="auto" w:fill="FFFFFF"/>
          <w:lang w:val="es-ES"/>
        </w:rPr>
      </w:pPr>
      <w:r w:rsidRPr="00A24F3B">
        <w:rPr>
          <w:rFonts w:ascii="Verdana" w:eastAsia="Calibri" w:hAnsi="Verdana" w:cs="Arial"/>
          <w:shd w:val="clear" w:color="auto" w:fill="FFFFFF"/>
        </w:rPr>
        <w:t>L</w:t>
      </w:r>
      <w:r w:rsidRPr="00A24F3B">
        <w:rPr>
          <w:rFonts w:ascii="Verdana" w:eastAsia="Calibri" w:hAnsi="Verdana" w:cs="Arial"/>
          <w:shd w:val="clear" w:color="auto" w:fill="FFFFFF"/>
          <w:lang w:val="es-ES"/>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A24F3B">
        <w:rPr>
          <w:rFonts w:ascii="Verdana" w:eastAsia="Times New Roman" w:hAnsi="Verdana" w:cs="Arial"/>
          <w:shd w:val="clear" w:color="auto" w:fill="FFFFFF"/>
          <w:lang w:val="es-ES"/>
        </w:rPr>
        <w:t xml:space="preserve">, </w:t>
      </w:r>
      <w:r w:rsidRPr="00A24F3B">
        <w:rPr>
          <w:rFonts w:ascii="Verdana" w:eastAsia="Calibri" w:hAnsi="Verdana" w:cs="Arial"/>
          <w:shd w:val="clear" w:color="auto" w:fill="FFFFFF"/>
          <w:lang w:val="es-ES"/>
        </w:rPr>
        <w:t xml:space="preserve">C-513 del 7 de octubre de 2024, C-730 del 27 de noviembre de 2024, C-870 del 15 de diciembre de 2024, C-092 del 4 de marzo de 2025, C-110 del 7 de marzo de 2025, C-133 del 10 de marzo de 2025, C-241 del 14 de marzo de 2025, C-283 del 14 de abril de 2025, C-302 del 21 de </w:t>
      </w:r>
      <w:r w:rsidRPr="00A24F3B">
        <w:rPr>
          <w:rFonts w:ascii="Verdana" w:eastAsia="Calibri" w:hAnsi="Verdana" w:cs="Arial"/>
          <w:shd w:val="clear" w:color="auto" w:fill="FFFFFF"/>
          <w:lang w:val="es-ES"/>
        </w:rPr>
        <w:lastRenderedPageBreak/>
        <w:t xml:space="preserve">abril de 2025, C-386 del 22 de abril de 2025, C-322 del 25 de abril de 2025, C-325 del 25 de abril de 2025, C-342 del 25 de abril de 2025, C-365 del 2 de mayo de 2025, C-382 del 6 de mayo de 2025, C497 del 5 de junio de 2025, C-522 del 9 de junio de 2025, C-562 del 19 de junio de 2025 y C-582 del 25 de junio de 2025. </w:t>
      </w:r>
    </w:p>
    <w:p w14:paraId="70CBFC93" w14:textId="77777777" w:rsidR="00A24F3B" w:rsidRPr="00A24F3B" w:rsidRDefault="00A24F3B" w:rsidP="00A24F3B">
      <w:pPr>
        <w:widowControl w:val="0"/>
        <w:autoSpaceDE w:val="0"/>
        <w:autoSpaceDN w:val="0"/>
        <w:spacing w:after="0" w:line="276" w:lineRule="auto"/>
        <w:jc w:val="both"/>
        <w:rPr>
          <w:rFonts w:ascii="Verdana" w:eastAsia="Times New Roman" w:hAnsi="Verdana" w:cs="Arial"/>
          <w:shd w:val="clear" w:color="auto" w:fill="FFFFFF"/>
          <w:lang w:val="es-ES"/>
        </w:rPr>
      </w:pPr>
    </w:p>
    <w:p w14:paraId="5CA5842B" w14:textId="77777777" w:rsidR="00A24F3B" w:rsidRPr="00A24F3B" w:rsidRDefault="00A24F3B" w:rsidP="00A24F3B">
      <w:pPr>
        <w:widowControl w:val="0"/>
        <w:autoSpaceDE w:val="0"/>
        <w:autoSpaceDN w:val="0"/>
        <w:spacing w:after="0" w:line="276" w:lineRule="auto"/>
        <w:jc w:val="both"/>
        <w:rPr>
          <w:rFonts w:ascii="Verdana" w:eastAsia="Calibri" w:hAnsi="Verdana" w:cs="Times New Roman"/>
        </w:rPr>
      </w:pPr>
      <w:r w:rsidRPr="00A24F3B">
        <w:rPr>
          <w:rFonts w:ascii="Verdana" w:eastAsia="Calibri" w:hAnsi="Verdana" w:cs="Arial"/>
          <w:color w:val="000000"/>
          <w:shd w:val="clear" w:color="auto" w:fill="FFFFFF"/>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A24F3B">
          <w:rPr>
            <w:rFonts w:ascii="Verdana" w:eastAsia="Calibri" w:hAnsi="Verdana" w:cs="Arial"/>
            <w:color w:val="000000"/>
            <w:u w:val="single"/>
            <w:shd w:val="clear" w:color="auto" w:fill="FFFFFF"/>
          </w:rPr>
          <w:t>https://relatoria.colombiacompra.gov.co/</w:t>
        </w:r>
      </w:hyperlink>
      <w:r w:rsidRPr="00A24F3B">
        <w:rPr>
          <w:rFonts w:ascii="Verdana" w:eastAsia="Calibri" w:hAnsi="Verdana" w:cs="Arial"/>
          <w:color w:val="000000"/>
          <w:shd w:val="clear" w:color="auto" w:fill="FFFFFF"/>
        </w:rPr>
        <w:t> .</w:t>
      </w:r>
    </w:p>
    <w:p w14:paraId="54CC4DB2" w14:textId="77777777" w:rsidR="00A24F3B" w:rsidRPr="00A24F3B" w:rsidRDefault="00A24F3B" w:rsidP="00A24F3B">
      <w:pPr>
        <w:spacing w:after="0" w:line="276" w:lineRule="auto"/>
        <w:jc w:val="both"/>
        <w:rPr>
          <w:rFonts w:ascii="Verdana" w:eastAsia="Calibri" w:hAnsi="Verdana" w:cs="Arial"/>
          <w:color w:val="000000"/>
          <w:shd w:val="clear" w:color="auto" w:fill="FFFFFF"/>
        </w:rPr>
      </w:pPr>
    </w:p>
    <w:p w14:paraId="3CCD8AF8" w14:textId="77777777" w:rsidR="00A24F3B" w:rsidRPr="00A24F3B" w:rsidRDefault="00A24F3B" w:rsidP="00A24F3B">
      <w:pPr>
        <w:spacing w:after="0" w:line="276" w:lineRule="auto"/>
        <w:jc w:val="both"/>
        <w:rPr>
          <w:rFonts w:ascii="Verdana" w:eastAsia="Calibri" w:hAnsi="Verdana" w:cs="Arial"/>
          <w:color w:val="000000"/>
          <w:shd w:val="clear" w:color="auto" w:fill="FFFFFF"/>
        </w:rPr>
      </w:pPr>
      <w:r w:rsidRPr="00A24F3B">
        <w:rPr>
          <w:rFonts w:ascii="Verdana" w:eastAsia="Calibri" w:hAnsi="Verdana" w:cs="Arial"/>
          <w:color w:val="000000"/>
          <w:shd w:val="clear" w:color="auto" w:fill="FFFFFF"/>
        </w:rPr>
        <w:t>La Agencia Nacional de Contratación Pública – Colombia Compra Eficiente le informa que ya se encuentra disponible la </w:t>
      </w:r>
      <w:r w:rsidRPr="00A24F3B">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A24F3B">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24F3B">
        <w:rPr>
          <w:rFonts w:ascii="Verdana" w:eastAsia="Calibri" w:hAnsi="Verdana" w:cs="Arial"/>
          <w:color w:val="000000"/>
          <w:shd w:val="clear" w:color="auto" w:fill="FFFFFF"/>
        </w:rPr>
        <w:t>Wayúu</w:t>
      </w:r>
      <w:proofErr w:type="spellEnd"/>
      <w:r w:rsidRPr="00A24F3B">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A24F3B">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A24F3B">
        <w:rPr>
          <w:rFonts w:ascii="Verdana" w:eastAsia="Calibri" w:hAnsi="Verdana" w:cs="Arial"/>
          <w:color w:val="000000"/>
          <w:u w:val="single"/>
          <w:shd w:val="clear" w:color="auto" w:fill="FFFFFF"/>
        </w:rPr>
        <w:t>.</w:t>
      </w:r>
    </w:p>
    <w:p w14:paraId="345915C0" w14:textId="77777777" w:rsidR="00A24F3B" w:rsidRPr="00A24F3B" w:rsidRDefault="00A24F3B" w:rsidP="00A24F3B">
      <w:pPr>
        <w:spacing w:after="0" w:line="276" w:lineRule="auto"/>
        <w:jc w:val="both"/>
        <w:rPr>
          <w:rFonts w:ascii="Verdana" w:eastAsia="Aptos" w:hAnsi="Verdana" w:cs="Times New Roman"/>
          <w:color w:val="212121"/>
        </w:rPr>
      </w:pPr>
    </w:p>
    <w:p w14:paraId="58A42F6E" w14:textId="77777777" w:rsidR="00A24F3B" w:rsidRPr="00A24F3B" w:rsidRDefault="00A24F3B" w:rsidP="00A24F3B">
      <w:pPr>
        <w:spacing w:after="0" w:line="276" w:lineRule="auto"/>
        <w:jc w:val="both"/>
        <w:rPr>
          <w:rFonts w:ascii="Verdana" w:eastAsia="Calibri" w:hAnsi="Verdana" w:cs="Times New Roman"/>
        </w:rPr>
      </w:pPr>
      <w:r w:rsidRPr="00A24F3B">
        <w:rPr>
          <w:rFonts w:ascii="Verdana" w:eastAsia="Aptos" w:hAnsi="Verdana" w:cs="Times New Roman"/>
        </w:rPr>
        <w:t xml:space="preserve">Por último, lo invitamos a seguirnos en las redes sociales en las cuales se difunde información institucional: </w:t>
      </w:r>
    </w:p>
    <w:p w14:paraId="2DBC7025" w14:textId="77777777" w:rsidR="00A24F3B" w:rsidRPr="00A24F3B" w:rsidRDefault="00A24F3B" w:rsidP="00A24F3B">
      <w:pPr>
        <w:spacing w:after="0" w:line="276" w:lineRule="auto"/>
        <w:jc w:val="both"/>
        <w:rPr>
          <w:rFonts w:ascii="Verdana" w:eastAsia="Aptos" w:hAnsi="Verdana" w:cs="Times New Roman"/>
        </w:rPr>
      </w:pPr>
    </w:p>
    <w:p w14:paraId="31270579" w14:textId="77777777" w:rsidR="00A24F3B" w:rsidRPr="00A24F3B" w:rsidRDefault="00A24F3B" w:rsidP="00A24F3B">
      <w:pPr>
        <w:spacing w:after="0" w:line="276" w:lineRule="auto"/>
        <w:jc w:val="both"/>
        <w:rPr>
          <w:rFonts w:ascii="Verdana" w:eastAsia="Aptos" w:hAnsi="Verdana" w:cs="Times New Roman"/>
        </w:rPr>
      </w:pPr>
      <w:r w:rsidRPr="00A24F3B">
        <w:rPr>
          <w:rFonts w:ascii="Verdana" w:eastAsia="Aptos" w:hAnsi="Verdana" w:cs="Times New Roman"/>
        </w:rPr>
        <w:t xml:space="preserve">X: </w:t>
      </w:r>
      <w:r w:rsidRPr="00A24F3B">
        <w:rPr>
          <w:rFonts w:ascii="Verdana" w:eastAsia="Calibri" w:hAnsi="Verdana" w:cs="Times New Roman"/>
          <w:color w:val="156082"/>
          <w:u w:val="single"/>
        </w:rPr>
        <w:t>@colombiacompra</w:t>
      </w:r>
      <w:r w:rsidRPr="00A24F3B">
        <w:rPr>
          <w:rFonts w:ascii="Verdana" w:eastAsia="Calibri" w:hAnsi="Verdana" w:cs="Times New Roman"/>
          <w:color w:val="156082"/>
        </w:rPr>
        <w:t xml:space="preserve"> </w:t>
      </w:r>
    </w:p>
    <w:p w14:paraId="4109B81E" w14:textId="77777777" w:rsidR="00A24F3B" w:rsidRPr="00A24F3B" w:rsidRDefault="00A24F3B" w:rsidP="00A24F3B">
      <w:pPr>
        <w:spacing w:after="0" w:line="276" w:lineRule="auto"/>
        <w:jc w:val="both"/>
        <w:rPr>
          <w:rFonts w:ascii="Verdana" w:eastAsia="Aptos" w:hAnsi="Verdana" w:cs="Times New Roman"/>
        </w:rPr>
      </w:pPr>
      <w:r w:rsidRPr="00A24F3B">
        <w:rPr>
          <w:rFonts w:ascii="Verdana" w:eastAsia="Aptos" w:hAnsi="Verdana" w:cs="Times New Roman"/>
        </w:rPr>
        <w:t xml:space="preserve">Facebook: </w:t>
      </w:r>
      <w:proofErr w:type="spellStart"/>
      <w:r w:rsidRPr="00A24F3B">
        <w:rPr>
          <w:rFonts w:ascii="Verdana" w:eastAsia="Calibri" w:hAnsi="Verdana" w:cs="Times New Roman"/>
          <w:color w:val="156082"/>
          <w:u w:val="single"/>
        </w:rPr>
        <w:t>ColombiaCompraEficiente</w:t>
      </w:r>
      <w:proofErr w:type="spellEnd"/>
    </w:p>
    <w:p w14:paraId="2CE9237A" w14:textId="77777777" w:rsidR="00A24F3B" w:rsidRPr="00A24F3B" w:rsidRDefault="00A24F3B" w:rsidP="00A24F3B">
      <w:pPr>
        <w:spacing w:after="0" w:line="276" w:lineRule="auto"/>
        <w:jc w:val="both"/>
        <w:rPr>
          <w:rFonts w:ascii="Verdana" w:eastAsia="Aptos" w:hAnsi="Verdana" w:cs="Times New Roman"/>
        </w:rPr>
      </w:pPr>
      <w:r w:rsidRPr="00A24F3B">
        <w:rPr>
          <w:rFonts w:ascii="Verdana" w:eastAsia="Aptos" w:hAnsi="Verdana" w:cs="Times New Roman"/>
        </w:rPr>
        <w:t xml:space="preserve">LinkedIn: </w:t>
      </w:r>
      <w:r w:rsidRPr="00A24F3B">
        <w:rPr>
          <w:rFonts w:ascii="Verdana" w:eastAsia="Calibri" w:hAnsi="Verdana" w:cs="Times New Roman"/>
          <w:color w:val="156082"/>
          <w:u w:val="single"/>
        </w:rPr>
        <w:t>Agencia Nacional de Contratación Pública - Colombia Compra Eficiente</w:t>
      </w:r>
      <w:r w:rsidRPr="00A24F3B">
        <w:rPr>
          <w:rFonts w:ascii="Verdana" w:eastAsia="Calibri" w:hAnsi="Verdana" w:cs="Times New Roman"/>
          <w:color w:val="156082"/>
        </w:rPr>
        <w:t xml:space="preserve"> </w:t>
      </w:r>
      <w:r w:rsidRPr="00A24F3B">
        <w:rPr>
          <w:rFonts w:ascii="Verdana" w:eastAsia="Aptos" w:hAnsi="Verdana" w:cs="Times New Roman"/>
        </w:rPr>
        <w:t xml:space="preserve">Instagram: </w:t>
      </w:r>
      <w:r w:rsidRPr="00A24F3B">
        <w:rPr>
          <w:rFonts w:ascii="Verdana" w:eastAsia="Calibri" w:hAnsi="Verdana" w:cs="Times New Roman"/>
          <w:color w:val="156082"/>
          <w:u w:val="single"/>
        </w:rPr>
        <w:t>@colombiacompraeficiente_cce</w:t>
      </w:r>
    </w:p>
    <w:p w14:paraId="0702CB3A" w14:textId="77777777" w:rsidR="00A24F3B" w:rsidRPr="00A24F3B" w:rsidRDefault="00A24F3B" w:rsidP="00A24F3B">
      <w:pPr>
        <w:spacing w:after="0" w:line="276" w:lineRule="auto"/>
        <w:jc w:val="both"/>
        <w:rPr>
          <w:rFonts w:ascii="Verdana" w:eastAsia="Aptos" w:hAnsi="Verdana" w:cs="Times New Roman"/>
        </w:rPr>
      </w:pPr>
    </w:p>
    <w:p w14:paraId="113B23A0" w14:textId="77777777" w:rsidR="00A24F3B" w:rsidRPr="00A24F3B" w:rsidRDefault="00A24F3B" w:rsidP="00A24F3B">
      <w:pPr>
        <w:spacing w:after="0" w:line="276" w:lineRule="auto"/>
        <w:jc w:val="both"/>
        <w:rPr>
          <w:rFonts w:ascii="Verdana" w:eastAsia="Calibri" w:hAnsi="Verdana" w:cs="Times New Roman"/>
          <w:bCs/>
          <w:lang w:val="es-ES_tradnl"/>
        </w:rPr>
      </w:pPr>
      <w:r w:rsidRPr="00A24F3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4D26367" w14:textId="77777777" w:rsidR="00A24F3B" w:rsidRPr="00A24F3B" w:rsidRDefault="00A24F3B" w:rsidP="00A24F3B">
      <w:pPr>
        <w:spacing w:after="0" w:line="276" w:lineRule="auto"/>
        <w:jc w:val="both"/>
        <w:rPr>
          <w:rFonts w:ascii="Verdana" w:eastAsia="Calibri" w:hAnsi="Verdana" w:cs="Times New Roman"/>
        </w:rPr>
      </w:pPr>
    </w:p>
    <w:p w14:paraId="363C3BB0" w14:textId="77777777" w:rsidR="00A24F3B" w:rsidRPr="00A24F3B" w:rsidRDefault="00A24F3B" w:rsidP="00A24F3B">
      <w:pPr>
        <w:spacing w:after="0" w:line="276" w:lineRule="auto"/>
        <w:jc w:val="both"/>
        <w:rPr>
          <w:rFonts w:ascii="Verdana" w:eastAsia="Calibri" w:hAnsi="Verdana" w:cs="Times New Roman"/>
        </w:rPr>
      </w:pPr>
      <w:r w:rsidRPr="00A24F3B">
        <w:rPr>
          <w:rFonts w:ascii="Verdana" w:eastAsia="Calibri" w:hAnsi="Verdana" w:cs="Times New Roman"/>
        </w:rPr>
        <w:t>Atentamente,</w:t>
      </w:r>
    </w:p>
    <w:p w14:paraId="3FCA9D8A" w14:textId="77777777" w:rsidR="00A24F3B" w:rsidRPr="00A24F3B" w:rsidRDefault="00A24F3B" w:rsidP="00A24F3B">
      <w:pPr>
        <w:spacing w:after="0" w:line="276" w:lineRule="auto"/>
        <w:jc w:val="both"/>
        <w:rPr>
          <w:rFonts w:ascii="Verdana" w:eastAsia="Aptos" w:hAnsi="Verdana" w:cs="Times New Roman"/>
        </w:rPr>
      </w:pPr>
    </w:p>
    <w:p w14:paraId="5B0A7F5D" w14:textId="624516E4" w:rsidR="00A24F3B" w:rsidRPr="00A24F3B" w:rsidRDefault="002F2D32" w:rsidP="00A24F3B">
      <w:pPr>
        <w:spacing w:after="0" w:line="276" w:lineRule="auto"/>
        <w:jc w:val="center"/>
        <w:rPr>
          <w:rFonts w:ascii="Verdana" w:eastAsia="Calibri" w:hAnsi="Verdana" w:cs="Times New Roman"/>
        </w:rPr>
      </w:pPr>
      <w:r>
        <w:rPr>
          <w:noProof/>
        </w:rPr>
        <w:drawing>
          <wp:inline distT="0" distB="0" distL="0" distR="0" wp14:anchorId="0F8C194C" wp14:editId="0CB344BD">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24F3B" w:rsidRPr="00A24F3B" w14:paraId="12432546" w14:textId="77777777" w:rsidTr="00940889">
        <w:trPr>
          <w:trHeight w:val="315"/>
        </w:trPr>
        <w:tc>
          <w:tcPr>
            <w:tcW w:w="893" w:type="dxa"/>
            <w:vAlign w:val="center"/>
            <w:hideMark/>
          </w:tcPr>
          <w:p w14:paraId="3CC4F085" w14:textId="77777777" w:rsidR="00A24F3B" w:rsidRPr="00A24F3B" w:rsidRDefault="00A24F3B" w:rsidP="00A24F3B">
            <w:pPr>
              <w:contextualSpacing/>
              <w:rPr>
                <w:rFonts w:ascii="Verdana" w:eastAsia="Aptos" w:hAnsi="Verdana" w:cs="Arial"/>
                <w:sz w:val="16"/>
                <w:szCs w:val="16"/>
                <w:lang w:val="es-ES" w:eastAsia="es-ES"/>
              </w:rPr>
            </w:pPr>
            <w:r w:rsidRPr="00A24F3B">
              <w:rPr>
                <w:rFonts w:ascii="Verdana" w:eastAsia="Aptos"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6A4C0112" w14:textId="77777777" w:rsidR="00A24F3B" w:rsidRPr="00A24F3B" w:rsidRDefault="00A24F3B" w:rsidP="00A24F3B">
            <w:pPr>
              <w:contextualSpacing/>
              <w:textAlignment w:val="baseline"/>
              <w:rPr>
                <w:rFonts w:ascii="Verdana" w:eastAsia="Times New Roman" w:hAnsi="Verdana" w:cs="Aptos"/>
                <w:sz w:val="16"/>
                <w:szCs w:val="16"/>
                <w:lang w:eastAsia="es-CO"/>
              </w:rPr>
            </w:pPr>
            <w:r w:rsidRPr="00A24F3B">
              <w:rPr>
                <w:rFonts w:ascii="Verdana" w:eastAsia="Times New Roman" w:hAnsi="Verdana" w:cs="Aptos"/>
                <w:sz w:val="16"/>
                <w:szCs w:val="16"/>
                <w:lang w:eastAsia="es-CO"/>
              </w:rPr>
              <w:t>Kevin Arlid Herrera Santa</w:t>
            </w:r>
          </w:p>
          <w:p w14:paraId="00D1F8D1" w14:textId="77777777" w:rsidR="00A24F3B" w:rsidRPr="00A24F3B" w:rsidRDefault="00A24F3B" w:rsidP="00A24F3B">
            <w:pPr>
              <w:contextualSpacing/>
              <w:rPr>
                <w:rFonts w:ascii="Verdana" w:eastAsia="Arial" w:hAnsi="Verdana" w:cs="Arial"/>
                <w:sz w:val="16"/>
                <w:szCs w:val="16"/>
              </w:rPr>
            </w:pPr>
            <w:r w:rsidRPr="00A24F3B">
              <w:rPr>
                <w:rFonts w:ascii="Verdana" w:eastAsia="Aptos" w:hAnsi="Verdana" w:cs="Times New Roman"/>
                <w:sz w:val="16"/>
                <w:szCs w:val="16"/>
              </w:rPr>
              <w:t>Contratista de la Subdirección de Gestión Contractual</w:t>
            </w:r>
          </w:p>
        </w:tc>
      </w:tr>
      <w:tr w:rsidR="00A24F3B" w:rsidRPr="00A24F3B" w14:paraId="698494C9" w14:textId="77777777" w:rsidTr="00940889">
        <w:trPr>
          <w:trHeight w:val="330"/>
        </w:trPr>
        <w:tc>
          <w:tcPr>
            <w:tcW w:w="893" w:type="dxa"/>
            <w:vAlign w:val="center"/>
            <w:hideMark/>
          </w:tcPr>
          <w:p w14:paraId="34F99C83" w14:textId="77777777" w:rsidR="00A24F3B" w:rsidRPr="00A24F3B" w:rsidRDefault="00A24F3B" w:rsidP="00A24F3B">
            <w:pPr>
              <w:contextualSpacing/>
              <w:rPr>
                <w:rFonts w:ascii="Verdana" w:eastAsia="Aptos" w:hAnsi="Verdana" w:cs="Arial"/>
                <w:sz w:val="16"/>
                <w:szCs w:val="16"/>
                <w:lang w:val="es-ES" w:eastAsia="es-ES"/>
              </w:rPr>
            </w:pPr>
            <w:r w:rsidRPr="00A24F3B">
              <w:rPr>
                <w:rFonts w:ascii="Verdana" w:eastAsia="Aptos"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66F627C4" w14:textId="77777777" w:rsidR="00A24F3B" w:rsidRPr="00A24F3B" w:rsidRDefault="00A24F3B" w:rsidP="00A24F3B">
            <w:pPr>
              <w:contextualSpacing/>
              <w:textAlignment w:val="baseline"/>
              <w:rPr>
                <w:rFonts w:ascii="Verdana" w:eastAsia="Times New Roman" w:hAnsi="Verdana" w:cs="Aptos"/>
                <w:sz w:val="16"/>
                <w:szCs w:val="16"/>
                <w:lang w:eastAsia="es-CO"/>
              </w:rPr>
            </w:pPr>
            <w:r w:rsidRPr="00A24F3B">
              <w:rPr>
                <w:rFonts w:ascii="Verdana" w:eastAsia="Times New Roman" w:hAnsi="Verdana" w:cs="Aptos"/>
                <w:sz w:val="16"/>
                <w:szCs w:val="16"/>
                <w:lang w:eastAsia="es-CO"/>
              </w:rPr>
              <w:t>Juan David Cárdenas Cabeza</w:t>
            </w:r>
          </w:p>
          <w:p w14:paraId="0C60680E" w14:textId="77777777" w:rsidR="00A24F3B" w:rsidRPr="00A24F3B" w:rsidRDefault="00A24F3B" w:rsidP="00A24F3B">
            <w:pPr>
              <w:contextualSpacing/>
              <w:textAlignment w:val="baseline"/>
              <w:rPr>
                <w:rFonts w:ascii="Verdana" w:eastAsia="Times New Roman" w:hAnsi="Verdana" w:cs="Aptos"/>
                <w:sz w:val="16"/>
                <w:szCs w:val="16"/>
                <w:lang w:eastAsia="es-CO"/>
              </w:rPr>
            </w:pPr>
            <w:r w:rsidRPr="00A24F3B">
              <w:rPr>
                <w:rFonts w:ascii="Verdana" w:eastAsia="Arial" w:hAnsi="Verdana" w:cs="Arial"/>
                <w:sz w:val="16"/>
                <w:szCs w:val="16"/>
                <w:lang w:eastAsia="es-CO"/>
              </w:rPr>
              <w:t>Contratista Subdirección de Gestión Contractual</w:t>
            </w:r>
          </w:p>
        </w:tc>
      </w:tr>
      <w:tr w:rsidR="00A24F3B" w:rsidRPr="00A24F3B" w14:paraId="0B3A0E60" w14:textId="77777777" w:rsidTr="00940889">
        <w:trPr>
          <w:trHeight w:val="300"/>
        </w:trPr>
        <w:tc>
          <w:tcPr>
            <w:tcW w:w="893" w:type="dxa"/>
            <w:vAlign w:val="center"/>
          </w:tcPr>
          <w:p w14:paraId="1E4CC999" w14:textId="77777777" w:rsidR="00A24F3B" w:rsidRPr="00A24F3B" w:rsidRDefault="00A24F3B" w:rsidP="00A24F3B">
            <w:pPr>
              <w:contextualSpacing/>
              <w:rPr>
                <w:rFonts w:ascii="Verdana" w:eastAsia="Aptos" w:hAnsi="Verdana" w:cs="Arial"/>
                <w:sz w:val="16"/>
                <w:szCs w:val="16"/>
                <w:lang w:val="es-ES" w:eastAsia="es-ES"/>
              </w:rPr>
            </w:pPr>
            <w:r w:rsidRPr="00A24F3B">
              <w:rPr>
                <w:rFonts w:ascii="Verdana" w:eastAsia="Aptos"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02DEBF9D" w14:textId="77777777" w:rsidR="00A24F3B" w:rsidRPr="00A24F3B" w:rsidRDefault="00A24F3B" w:rsidP="00A24F3B">
            <w:pPr>
              <w:rPr>
                <w:rFonts w:ascii="Verdana" w:eastAsia="Calibri" w:hAnsi="Verdana" w:cs="Arial"/>
                <w:sz w:val="16"/>
                <w:szCs w:val="16"/>
                <w:lang w:val="es-ES" w:eastAsia="es-ES"/>
              </w:rPr>
            </w:pPr>
            <w:r w:rsidRPr="00A24F3B">
              <w:rPr>
                <w:rFonts w:ascii="Verdana" w:eastAsia="Calibri" w:hAnsi="Verdana" w:cs="Arial"/>
                <w:sz w:val="16"/>
                <w:szCs w:val="16"/>
                <w:lang w:val="es-ES" w:eastAsia="es-ES"/>
              </w:rPr>
              <w:t xml:space="preserve">Carolina Quintero </w:t>
            </w:r>
            <w:proofErr w:type="spellStart"/>
            <w:r w:rsidRPr="00A24F3B">
              <w:rPr>
                <w:rFonts w:ascii="Verdana" w:eastAsia="Calibri" w:hAnsi="Verdana" w:cs="Arial"/>
                <w:sz w:val="16"/>
                <w:szCs w:val="16"/>
                <w:lang w:val="es-ES" w:eastAsia="es-ES"/>
              </w:rPr>
              <w:t>Gacharná</w:t>
            </w:r>
            <w:proofErr w:type="spellEnd"/>
          </w:p>
          <w:p w14:paraId="36699306" w14:textId="77777777" w:rsidR="00A24F3B" w:rsidRPr="00A24F3B" w:rsidRDefault="00A24F3B" w:rsidP="00A24F3B">
            <w:pPr>
              <w:contextualSpacing/>
              <w:textAlignment w:val="baseline"/>
              <w:rPr>
                <w:rFonts w:ascii="Verdana" w:eastAsia="Calibri" w:hAnsi="Verdana" w:cs="Arial"/>
                <w:sz w:val="16"/>
                <w:szCs w:val="16"/>
                <w:lang w:val="pt-BR" w:eastAsia="es-ES"/>
              </w:rPr>
            </w:pPr>
            <w:r w:rsidRPr="00A24F3B">
              <w:rPr>
                <w:rFonts w:ascii="Verdana" w:eastAsia="Times New Roman" w:hAnsi="Verdana" w:cs="Aptos"/>
                <w:sz w:val="16"/>
                <w:szCs w:val="16"/>
                <w:lang w:eastAsia="es-CO"/>
              </w:rPr>
              <w:t>Subdirectora de Gestión Contractual ANCP – CCE</w:t>
            </w:r>
          </w:p>
        </w:tc>
      </w:tr>
    </w:tbl>
    <w:p w14:paraId="4D461E0A" w14:textId="77777777" w:rsidR="00A24F3B" w:rsidRPr="00A24F3B" w:rsidRDefault="00A24F3B" w:rsidP="00A24F3B">
      <w:pPr>
        <w:rPr>
          <w:rFonts w:ascii="Verdana" w:eastAsia="Calibri" w:hAnsi="Verdana" w:cs="Times New Roman"/>
        </w:rPr>
      </w:pPr>
    </w:p>
    <w:p w14:paraId="15FB4312" w14:textId="77777777" w:rsidR="00A24F3B" w:rsidRPr="00A24F3B" w:rsidRDefault="00A24F3B" w:rsidP="00A24F3B">
      <w:pPr>
        <w:spacing w:after="0"/>
        <w:rPr>
          <w:rFonts w:ascii="Verdana" w:eastAsia="Calibri" w:hAnsi="Verdana" w:cs="Times New Roman"/>
        </w:rPr>
      </w:pPr>
    </w:p>
    <w:p w14:paraId="6348D06B" w14:textId="77777777" w:rsidR="00A24F3B" w:rsidRPr="00A24F3B" w:rsidRDefault="00A24F3B" w:rsidP="00A24F3B">
      <w:pPr>
        <w:spacing w:after="0" w:line="240" w:lineRule="auto"/>
        <w:rPr>
          <w:rFonts w:ascii="Aptos" w:eastAsia="Aptos" w:hAnsi="Aptos" w:cs="Times New Roman"/>
          <w:kern w:val="2"/>
          <w:sz w:val="24"/>
          <w:szCs w:val="24"/>
          <w:lang w:val="es-ES_tradnl"/>
          <w14:ligatures w14:val="standardContextual"/>
        </w:rPr>
      </w:pPr>
    </w:p>
    <w:p w14:paraId="0465BA6D" w14:textId="77777777" w:rsidR="00E245AB" w:rsidRPr="0044528D" w:rsidRDefault="00E245AB" w:rsidP="00E245AB">
      <w:pPr>
        <w:spacing w:after="0"/>
        <w:rPr>
          <w:rFonts w:ascii="Verdana" w:hAnsi="Verdana"/>
        </w:rPr>
      </w:pPr>
    </w:p>
    <w:bookmarkEnd w:id="0"/>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0F233" w14:textId="77777777" w:rsidR="009B25A8" w:rsidRDefault="009B25A8" w:rsidP="004A1847">
      <w:pPr>
        <w:spacing w:after="0" w:line="240" w:lineRule="auto"/>
      </w:pPr>
      <w:r>
        <w:separator/>
      </w:r>
    </w:p>
  </w:endnote>
  <w:endnote w:type="continuationSeparator" w:id="0">
    <w:p w14:paraId="42E43FDB"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5B0AC" w14:textId="77777777" w:rsidR="009B25A8" w:rsidRDefault="009B25A8" w:rsidP="004A1847">
      <w:pPr>
        <w:spacing w:after="0" w:line="240" w:lineRule="auto"/>
      </w:pPr>
      <w:r>
        <w:separator/>
      </w:r>
    </w:p>
  </w:footnote>
  <w:footnote w:type="continuationSeparator" w:id="0">
    <w:p w14:paraId="0480898D" w14:textId="77777777" w:rsidR="009B25A8" w:rsidRDefault="009B25A8" w:rsidP="004A1847">
      <w:pPr>
        <w:spacing w:after="0" w:line="240" w:lineRule="auto"/>
      </w:pPr>
      <w:r>
        <w:continuationSeparator/>
      </w:r>
    </w:p>
  </w:footnote>
  <w:footnote w:id="1">
    <w:p w14:paraId="6AC53131" w14:textId="77777777" w:rsidR="00A24F3B" w:rsidRPr="00CD5B19" w:rsidRDefault="00A24F3B" w:rsidP="00A24F3B">
      <w:pPr>
        <w:pStyle w:val="Textonotapie"/>
        <w:snapToGrid w:val="0"/>
        <w:ind w:firstLine="708"/>
        <w:jc w:val="both"/>
        <w:rPr>
          <w:rFonts w:ascii="Verdana" w:hAnsi="Verdana"/>
          <w:sz w:val="18"/>
          <w:szCs w:val="18"/>
        </w:rPr>
      </w:pPr>
      <w:r w:rsidRPr="00CD5B19">
        <w:rPr>
          <w:rStyle w:val="Refdenotaalpie"/>
          <w:rFonts w:ascii="Verdana" w:hAnsi="Verdana"/>
          <w:sz w:val="18"/>
          <w:szCs w:val="18"/>
        </w:rPr>
        <w:footnoteRef/>
      </w:r>
      <w:r w:rsidRPr="00CD5B19">
        <w:rPr>
          <w:rFonts w:ascii="Verdana" w:hAnsi="Verdana"/>
          <w:sz w:val="18"/>
          <w:szCs w:val="18"/>
        </w:rPr>
        <w:t xml:space="preserve"> Estos Documentos Tipo pueden ser consultados en la página web de Colombia Compra Eficiente, a través del siguiente enlace: </w:t>
      </w:r>
      <w:hyperlink r:id="rId1" w:history="1">
        <w:r w:rsidRPr="00CD5B19">
          <w:rPr>
            <w:rStyle w:val="Hipervnculo"/>
            <w:rFonts w:ascii="Verdana" w:hAnsi="Verdana"/>
            <w:sz w:val="18"/>
            <w:szCs w:val="18"/>
          </w:rPr>
          <w:t>https://www.colombiacompra.gov.co/documentos-tipo/documentos-tipo</w:t>
        </w:r>
      </w:hyperlink>
      <w:r w:rsidRPr="00CD5B19">
        <w:rPr>
          <w:rFonts w:ascii="Verdana" w:hAnsi="Verdana"/>
          <w:sz w:val="18"/>
          <w:szCs w:val="18"/>
        </w:rPr>
        <w:t xml:space="preserve"> </w:t>
      </w:r>
    </w:p>
  </w:footnote>
  <w:footnote w:id="2">
    <w:p w14:paraId="29FD1F89" w14:textId="77777777" w:rsidR="00A24F3B" w:rsidRPr="00CD5B19" w:rsidRDefault="00A24F3B" w:rsidP="00A24F3B">
      <w:pPr>
        <w:pStyle w:val="Textonotapie"/>
        <w:snapToGrid w:val="0"/>
        <w:jc w:val="both"/>
        <w:rPr>
          <w:rFonts w:ascii="Verdana" w:hAnsi="Verdana" w:cs="Arial"/>
          <w:color w:val="000000"/>
          <w:sz w:val="18"/>
          <w:szCs w:val="18"/>
        </w:rPr>
      </w:pPr>
    </w:p>
    <w:p w14:paraId="6EAF92A0" w14:textId="77777777" w:rsidR="00A24F3B" w:rsidRPr="00CD5B19" w:rsidRDefault="00A24F3B" w:rsidP="00A24F3B">
      <w:pPr>
        <w:pStyle w:val="Textonotapie"/>
        <w:snapToGrid w:val="0"/>
        <w:ind w:firstLine="709"/>
        <w:jc w:val="both"/>
        <w:rPr>
          <w:rFonts w:ascii="Verdana" w:hAnsi="Verdana" w:cs="Arial"/>
          <w:color w:val="000000"/>
          <w:sz w:val="18"/>
          <w:szCs w:val="18"/>
          <w:lang w:val="es-ES"/>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w:t>
      </w:r>
      <w:r w:rsidRPr="00CD5B19">
        <w:rPr>
          <w:rFonts w:ascii="Verdana" w:hAnsi="Verdana" w:cs="Arial"/>
          <w:color w:val="000000"/>
          <w:sz w:val="18"/>
          <w:szCs w:val="18"/>
          <w:lang w:val="es-ES"/>
        </w:rPr>
        <w:t xml:space="preserve">En cuanto a las resoluciones vigentes, dicha regla se observa en el artículo 3 de las Resoluciones </w:t>
      </w:r>
      <w:bookmarkStart w:id="3" w:name="_Hlk82363077"/>
      <w:r w:rsidRPr="00CD5B19">
        <w:rPr>
          <w:rFonts w:ascii="Verdana" w:hAnsi="Verdana" w:cs="Arial"/>
          <w:color w:val="000000"/>
          <w:sz w:val="18"/>
          <w:szCs w:val="18"/>
          <w:lang w:val="es-ES"/>
        </w:rPr>
        <w:t>248 de 2020, 249 de 2020, 269 de 2020, 219 de 2021, 220 de 2021, 392 de 2021, 454 de 2021, 333 de 2022, 358 de 2023, 798 de 2023, 456 de 2024, 463 de 2024, 464 de 2024, 725 de 2024, 726 de 2024, entre otras</w:t>
      </w:r>
      <w:bookmarkEnd w:id="3"/>
      <w:r w:rsidRPr="00CD5B19">
        <w:rPr>
          <w:rFonts w:ascii="Verdana" w:hAnsi="Verdana" w:cs="Arial"/>
          <w:color w:val="000000"/>
          <w:sz w:val="18"/>
          <w:szCs w:val="18"/>
          <w:lang w:val="es-ES"/>
        </w:rPr>
        <w:t xml:space="preserve">. </w:t>
      </w:r>
    </w:p>
    <w:p w14:paraId="6098E561" w14:textId="77777777" w:rsidR="00A24F3B" w:rsidRPr="00CD5B19" w:rsidRDefault="00A24F3B" w:rsidP="00A24F3B">
      <w:pPr>
        <w:pStyle w:val="Textonotapie"/>
        <w:snapToGrid w:val="0"/>
        <w:ind w:firstLine="709"/>
        <w:jc w:val="both"/>
        <w:rPr>
          <w:rFonts w:ascii="Verdana" w:hAnsi="Verdana" w:cs="Arial"/>
          <w:color w:val="000000"/>
          <w:sz w:val="18"/>
          <w:szCs w:val="18"/>
          <w:lang w:val="es-ES"/>
        </w:rPr>
      </w:pPr>
    </w:p>
  </w:footnote>
  <w:footnote w:id="3">
    <w:p w14:paraId="64A4B1BF" w14:textId="77777777" w:rsidR="00A24F3B" w:rsidRPr="00CD5B19" w:rsidRDefault="00A24F3B" w:rsidP="00A24F3B">
      <w:pPr>
        <w:pStyle w:val="Textonotapie"/>
        <w:snapToGrid w:val="0"/>
        <w:ind w:firstLine="708"/>
        <w:jc w:val="both"/>
        <w:rPr>
          <w:rFonts w:ascii="Verdana" w:hAnsi="Verdana" w:cs="Arial"/>
          <w:color w:val="000000"/>
          <w:sz w:val="18"/>
          <w:szCs w:val="18"/>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r>
        <w:rPr>
          <w:rFonts w:ascii="Verdana" w:hAnsi="Verdana" w:cs="Arial"/>
          <w:color w:val="000000"/>
          <w:sz w:val="18"/>
          <w:szCs w:val="18"/>
        </w:rPr>
        <w:t>.</w:t>
      </w:r>
    </w:p>
    <w:p w14:paraId="1D43E1BA" w14:textId="77777777" w:rsidR="00A24F3B" w:rsidRPr="00CD5B19" w:rsidRDefault="00A24F3B" w:rsidP="00A24F3B">
      <w:pPr>
        <w:pStyle w:val="Textonotapie"/>
        <w:snapToGrid w:val="0"/>
        <w:ind w:firstLine="708"/>
        <w:jc w:val="both"/>
        <w:rPr>
          <w:rFonts w:ascii="Verdana" w:hAnsi="Verdana" w:cs="Arial"/>
          <w:color w:val="000000"/>
          <w:sz w:val="18"/>
          <w:szCs w:val="18"/>
        </w:rPr>
      </w:pPr>
    </w:p>
  </w:footnote>
  <w:footnote w:id="4">
    <w:p w14:paraId="50376147" w14:textId="77777777" w:rsidR="00A24F3B" w:rsidRPr="00CD5B19" w:rsidRDefault="00A24F3B" w:rsidP="00A24F3B">
      <w:pPr>
        <w:pStyle w:val="Textonotapie"/>
        <w:snapToGrid w:val="0"/>
        <w:ind w:firstLine="709"/>
        <w:jc w:val="both"/>
        <w:rPr>
          <w:rFonts w:ascii="Verdana" w:hAnsi="Verdana" w:cs="Arial"/>
          <w:color w:val="000000"/>
          <w:sz w:val="18"/>
          <w:szCs w:val="18"/>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779BD048" w14:textId="77777777" w:rsidR="00A24F3B" w:rsidRPr="00CD5B19" w:rsidRDefault="00A24F3B" w:rsidP="00A24F3B">
      <w:pPr>
        <w:pStyle w:val="Textonotapie"/>
        <w:snapToGrid w:val="0"/>
        <w:ind w:firstLine="709"/>
        <w:jc w:val="both"/>
        <w:rPr>
          <w:rFonts w:ascii="Verdana" w:hAnsi="Verdana" w:cs="Arial"/>
          <w:color w:val="000000"/>
          <w:sz w:val="18"/>
          <w:szCs w:val="18"/>
        </w:rPr>
      </w:pPr>
    </w:p>
  </w:footnote>
  <w:footnote w:id="5">
    <w:p w14:paraId="2F926526" w14:textId="77777777" w:rsidR="00A24F3B" w:rsidRDefault="00A24F3B" w:rsidP="00A24F3B">
      <w:pPr>
        <w:snapToGrid w:val="0"/>
        <w:spacing w:after="0" w:line="240" w:lineRule="auto"/>
        <w:ind w:firstLine="709"/>
        <w:jc w:val="both"/>
        <w:rPr>
          <w:rFonts w:ascii="Verdana" w:hAnsi="Verdana" w:cs="Arial"/>
          <w:color w:val="000000"/>
          <w:sz w:val="18"/>
          <w:szCs w:val="18"/>
          <w:lang w:val="es-ES"/>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w:t>
      </w:r>
      <w:r w:rsidRPr="00CD5B19">
        <w:rPr>
          <w:rFonts w:ascii="Verdana" w:hAnsi="Verdana" w:cs="Arial"/>
          <w:color w:val="000000"/>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1E3F3A8C" w14:textId="77777777" w:rsidR="00A24F3B" w:rsidRPr="00CD5B19" w:rsidRDefault="00A24F3B" w:rsidP="00A24F3B">
      <w:pPr>
        <w:snapToGrid w:val="0"/>
        <w:spacing w:after="0" w:line="240" w:lineRule="auto"/>
        <w:ind w:firstLine="709"/>
        <w:jc w:val="both"/>
        <w:rPr>
          <w:rFonts w:ascii="Verdana" w:hAnsi="Verdana" w:cs="Arial"/>
          <w:color w:val="000000"/>
          <w:sz w:val="18"/>
          <w:szCs w:val="18"/>
          <w:lang w:val="es-ES"/>
        </w:rPr>
      </w:pPr>
    </w:p>
  </w:footnote>
  <w:footnote w:id="6">
    <w:p w14:paraId="7AB5DB3B" w14:textId="77777777" w:rsidR="00A24F3B" w:rsidRPr="00CD5B19" w:rsidRDefault="00A24F3B" w:rsidP="00A24F3B">
      <w:pPr>
        <w:pStyle w:val="Textonotapie"/>
        <w:snapToGrid w:val="0"/>
        <w:ind w:firstLine="708"/>
        <w:jc w:val="both"/>
        <w:rPr>
          <w:rFonts w:ascii="Verdana" w:hAnsi="Verdana" w:cs="Arial"/>
          <w:sz w:val="18"/>
          <w:szCs w:val="18"/>
          <w:lang w:val="es-ES"/>
        </w:rPr>
      </w:pPr>
      <w:r w:rsidRPr="00CD5B19">
        <w:rPr>
          <w:rStyle w:val="Refdenotaalpie"/>
          <w:rFonts w:ascii="Verdana" w:hAnsi="Verdana" w:cs="Arial"/>
          <w:sz w:val="18"/>
          <w:szCs w:val="18"/>
        </w:rPr>
        <w:footnoteRef/>
      </w:r>
      <w:r w:rsidRPr="00CD5B19">
        <w:rPr>
          <w:rFonts w:ascii="Verdana" w:hAnsi="Verdana" w:cs="Arial"/>
          <w:sz w:val="18"/>
          <w:szCs w:val="18"/>
        </w:rPr>
        <w:t xml:space="preserve"> Diccionario de la Real Academia Española, versión online disponible en: </w:t>
      </w:r>
      <w:hyperlink r:id="rId2" w:history="1">
        <w:r w:rsidRPr="00CD5B19">
          <w:rPr>
            <w:rStyle w:val="Hipervnculo"/>
            <w:rFonts w:ascii="Verdana" w:hAnsi="Verdana" w:cs="Arial"/>
            <w:sz w:val="18"/>
            <w:szCs w:val="18"/>
          </w:rPr>
          <w:t>https://dle.rae.es/est%C3%A1ndar</w:t>
        </w:r>
      </w:hyperlink>
      <w:r w:rsidRPr="00CD5B19">
        <w:rPr>
          <w:rFonts w:ascii="Verdana" w:hAnsi="Verdana" w:cs="Arial"/>
          <w:sz w:val="18"/>
          <w:szCs w:val="18"/>
        </w:rPr>
        <w:t xml:space="preserve">, consultado el 1 de octubre de 2025. </w:t>
      </w:r>
    </w:p>
  </w:footnote>
  <w:footnote w:id="7">
    <w:p w14:paraId="2DA8667D" w14:textId="77777777" w:rsidR="00A24F3B" w:rsidRDefault="00A24F3B" w:rsidP="00A24F3B">
      <w:pPr>
        <w:snapToGrid w:val="0"/>
        <w:spacing w:after="0" w:line="240" w:lineRule="auto"/>
        <w:ind w:firstLine="708"/>
        <w:jc w:val="both"/>
        <w:rPr>
          <w:rFonts w:ascii="Verdana" w:hAnsi="Verdana" w:cs="Arial"/>
          <w:color w:val="000000"/>
          <w:sz w:val="18"/>
          <w:szCs w:val="18"/>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30708D39" w14:textId="77777777" w:rsidR="00A24F3B" w:rsidRPr="00CD5B19" w:rsidRDefault="00A24F3B" w:rsidP="00A24F3B">
      <w:pPr>
        <w:snapToGrid w:val="0"/>
        <w:spacing w:after="0" w:line="240" w:lineRule="auto"/>
        <w:ind w:firstLine="708"/>
        <w:jc w:val="both"/>
        <w:rPr>
          <w:rFonts w:ascii="Verdana" w:hAnsi="Verdana" w:cs="Arial"/>
          <w:color w:val="000000"/>
          <w:sz w:val="18"/>
          <w:szCs w:val="18"/>
        </w:rPr>
      </w:pPr>
    </w:p>
  </w:footnote>
  <w:footnote w:id="8">
    <w:p w14:paraId="68E685F1" w14:textId="77777777" w:rsidR="00A24F3B" w:rsidRPr="00CD5B19" w:rsidRDefault="00A24F3B" w:rsidP="00A24F3B">
      <w:pPr>
        <w:pStyle w:val="Textonotapie"/>
        <w:snapToGrid w:val="0"/>
        <w:ind w:firstLine="708"/>
        <w:jc w:val="both"/>
        <w:rPr>
          <w:rFonts w:ascii="Verdana" w:hAnsi="Verdana"/>
          <w:sz w:val="18"/>
          <w:szCs w:val="18"/>
        </w:rPr>
      </w:pPr>
      <w:r w:rsidRPr="00CD5B19">
        <w:rPr>
          <w:rStyle w:val="Refdenotaalpie"/>
          <w:rFonts w:ascii="Verdana" w:hAnsi="Verdana"/>
          <w:sz w:val="18"/>
          <w:szCs w:val="18"/>
        </w:rPr>
        <w:footnoteRef/>
      </w:r>
      <w:r w:rsidRPr="00CD5B19">
        <w:rPr>
          <w:rFonts w:ascii="Verdana" w:hAnsi="Verdana"/>
          <w:sz w:val="18"/>
          <w:szCs w:val="18"/>
        </w:rPr>
        <w:t xml:space="preserve"> Sobre este aspecto, pueden revisarse los conceptos C-321 del 17 de junio de 225, C-342 del 25 de mayo de 2022, C-444 del 30 de junio de 2022, C-558 del 5 de septiembre de 2022 y C-836 del 5 de diciembre de 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6"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45EC3F8E"/>
    <w:multiLevelType w:val="hybridMultilevel"/>
    <w:tmpl w:val="DB526D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9486637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543B"/>
    <w:rsid w:val="000A683E"/>
    <w:rsid w:val="000B19B9"/>
    <w:rsid w:val="000D0334"/>
    <w:rsid w:val="000F6486"/>
    <w:rsid w:val="00117DCD"/>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4FD9"/>
    <w:rsid w:val="002F2D32"/>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13F88"/>
    <w:rsid w:val="0052248D"/>
    <w:rsid w:val="005566E8"/>
    <w:rsid w:val="00574867"/>
    <w:rsid w:val="00591460"/>
    <w:rsid w:val="005C3777"/>
    <w:rsid w:val="005C5CDC"/>
    <w:rsid w:val="005D476C"/>
    <w:rsid w:val="006219F8"/>
    <w:rsid w:val="006302F7"/>
    <w:rsid w:val="00665CF7"/>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8F1842"/>
    <w:rsid w:val="00923EEF"/>
    <w:rsid w:val="009419F9"/>
    <w:rsid w:val="00951934"/>
    <w:rsid w:val="0095685E"/>
    <w:rsid w:val="00961B09"/>
    <w:rsid w:val="00965334"/>
    <w:rsid w:val="0097093E"/>
    <w:rsid w:val="009A0DFA"/>
    <w:rsid w:val="009A4C8F"/>
    <w:rsid w:val="009B25A8"/>
    <w:rsid w:val="009B2D26"/>
    <w:rsid w:val="009C71FA"/>
    <w:rsid w:val="009C72E7"/>
    <w:rsid w:val="009D3058"/>
    <w:rsid w:val="009E575D"/>
    <w:rsid w:val="009F3A13"/>
    <w:rsid w:val="00A122D3"/>
    <w:rsid w:val="00A17F13"/>
    <w:rsid w:val="00A20739"/>
    <w:rsid w:val="00A24F3B"/>
    <w:rsid w:val="00A33C78"/>
    <w:rsid w:val="00A56F6C"/>
    <w:rsid w:val="00AB0ADB"/>
    <w:rsid w:val="00B00C0E"/>
    <w:rsid w:val="00B01B1A"/>
    <w:rsid w:val="00B44A47"/>
    <w:rsid w:val="00B72CD3"/>
    <w:rsid w:val="00B72FFF"/>
    <w:rsid w:val="00BC3D36"/>
    <w:rsid w:val="00BD7F72"/>
    <w:rsid w:val="00C04FB3"/>
    <w:rsid w:val="00C330EB"/>
    <w:rsid w:val="00C664FF"/>
    <w:rsid w:val="00C754BE"/>
    <w:rsid w:val="00C76B1C"/>
    <w:rsid w:val="00CA7661"/>
    <w:rsid w:val="00CB6357"/>
    <w:rsid w:val="00CC1B26"/>
    <w:rsid w:val="00D05C8B"/>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34FE"/>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 w:val="274C1B4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A24F3B"/>
    <w:pPr>
      <w:spacing w:line="240" w:lineRule="exact"/>
    </w:pPr>
    <w:rPr>
      <w:vertAlign w:val="superscript"/>
    </w:rPr>
  </w:style>
  <w:style w:type="table" w:customStyle="1" w:styleId="Tablaconcuadrcula1">
    <w:name w:val="Tabla con cuadrícula1"/>
    <w:basedOn w:val="Tablanormal"/>
    <w:next w:val="Tablaconcuadrcula"/>
    <w:uiPriority w:val="39"/>
    <w:qFormat/>
    <w:rsid w:val="00A24F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dle.rae.es/est%C3%A1ndar"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4FCD7B4-E640-47F7-A717-D7906A1DEA4E}"/>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 ds:uri="75ae58e5-9098-4e3e-9e26-9969ad851c13"/>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16</Pages>
  <Words>5146</Words>
  <Characters>28306</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4</cp:revision>
  <cp:lastPrinted>2023-01-10T21:18:00Z</cp:lastPrinted>
  <dcterms:created xsi:type="dcterms:W3CDTF">2025-10-15T21:09:00Z</dcterms:created>
  <dcterms:modified xsi:type="dcterms:W3CDTF">2025-10-15T21:25:00Z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