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2FBC3" w14:textId="100D0DCE" w:rsidR="00F74AD3" w:rsidRPr="00F74AD3" w:rsidRDefault="00BB4EA9" w:rsidP="00F74AD3">
      <w:pPr>
        <w:jc w:val="both"/>
        <w:rPr>
          <w:rFonts w:ascii="Verdana" w:eastAsia="Calibri" w:hAnsi="Verdana" w:cs="Arial"/>
          <w:b/>
          <w:lang w:val="es-ES"/>
        </w:rPr>
      </w:pPr>
      <w:bookmarkStart w:id="0" w:name="_Hlk186494164"/>
      <w:r w:rsidRPr="00BB4EA9">
        <w:rPr>
          <w:rFonts w:ascii="Verdana" w:eastAsia="Calibri" w:hAnsi="Verdana" w:cs="Arial"/>
          <w:b/>
          <w:lang w:val="es-ES"/>
        </w:rPr>
        <w:t xml:space="preserve">GARANTÍAS – Contratación estatal – Constitución de garantías – Finalidad – Cumplimiento – Obligaciones contractuales </w:t>
      </w:r>
    </w:p>
    <w:p w14:paraId="0A3528DB" w14:textId="15A4A636" w:rsidR="00F74AD3" w:rsidRPr="00F74AD3" w:rsidRDefault="00BB4EA9" w:rsidP="00F74AD3">
      <w:pPr>
        <w:jc w:val="both"/>
        <w:rPr>
          <w:rFonts w:ascii="Verdana" w:eastAsia="Calibri" w:hAnsi="Verdana" w:cs="Arial"/>
          <w:color w:val="000000" w:themeColor="text1"/>
          <w:sz w:val="20"/>
          <w:szCs w:val="20"/>
          <w:lang w:val="es-ES_tradnl"/>
        </w:rPr>
      </w:pPr>
      <w:r w:rsidRPr="00F74AD3">
        <w:rPr>
          <w:rFonts w:ascii="Verdana" w:eastAsia="Calibri" w:hAnsi="Verdana" w:cs="Arial"/>
          <w:color w:val="000000" w:themeColor="text1"/>
          <w:sz w:val="20"/>
          <w:szCs w:val="20"/>
          <w:lang w:val="es-ES_tradnl"/>
        </w:rPr>
        <w:t xml:space="preserve">El Estatuto General de Contratación de la Administración Pública – en adelante EGCAP – exige, por regla general, en los procesos de contratación pública </w:t>
      </w:r>
      <w:r w:rsidRPr="00F74AD3">
        <w:rPr>
          <w:rFonts w:ascii="Verdana" w:eastAsia="Calibri" w:hAnsi="Verdana" w:cs="Arial"/>
          <w:color w:val="000000" w:themeColor="text1"/>
          <w:sz w:val="20"/>
          <w:szCs w:val="20"/>
          <w:lang w:val="es-ES"/>
        </w:rPr>
        <w:t xml:space="preserve">la constitución de garantías ya sea en la etapa precontractual, contractual o </w:t>
      </w:r>
      <w:proofErr w:type="spellStart"/>
      <w:r w:rsidRPr="00F74AD3">
        <w:rPr>
          <w:rFonts w:ascii="Verdana" w:eastAsia="Calibri" w:hAnsi="Verdana" w:cs="Arial"/>
          <w:color w:val="000000" w:themeColor="text1"/>
          <w:sz w:val="20"/>
          <w:szCs w:val="20"/>
          <w:lang w:val="es-ES"/>
        </w:rPr>
        <w:t>postcontractual</w:t>
      </w:r>
      <w:proofErr w:type="spellEnd"/>
      <w:r w:rsidRPr="00F74AD3">
        <w:rPr>
          <w:rFonts w:ascii="Verdana" w:eastAsia="Calibri" w:hAnsi="Verdana" w:cs="Arial"/>
          <w:color w:val="000000" w:themeColor="text1"/>
          <w:sz w:val="20"/>
          <w:szCs w:val="20"/>
          <w:lang w:val="es-ES"/>
        </w:rPr>
        <w:t>, con el fin de evitar o mitigar posibles riesgos</w:t>
      </w:r>
      <w:r w:rsidRPr="00F74AD3">
        <w:rPr>
          <w:rFonts w:ascii="Verdana" w:eastAsia="Calibri" w:hAnsi="Verdana" w:cs="Arial"/>
          <w:color w:val="000000" w:themeColor="text1"/>
          <w:sz w:val="20"/>
          <w:szCs w:val="20"/>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58B95E0B" w14:textId="77777777" w:rsidR="00BB4EA9" w:rsidRDefault="00BB4EA9" w:rsidP="00F74AD3">
      <w:pPr>
        <w:jc w:val="both"/>
        <w:rPr>
          <w:rFonts w:ascii="Verdana" w:eastAsia="Calibri" w:hAnsi="Verdana" w:cs="Arial"/>
          <w:b/>
          <w:lang w:val="es-ES"/>
        </w:rPr>
      </w:pPr>
      <w:r w:rsidRPr="00BB4EA9">
        <w:rPr>
          <w:rFonts w:ascii="Verdana" w:eastAsia="Calibri" w:hAnsi="Verdana" w:cs="Arial"/>
          <w:b/>
          <w:lang w:val="es-ES"/>
        </w:rPr>
        <w:t xml:space="preserve">TIPOS DE GARANTÍAS – Póliza de seguro – Garantía bancaria– fiducia mercantil de garantía </w:t>
      </w:r>
    </w:p>
    <w:p w14:paraId="635B98EE" w14:textId="72C23490" w:rsidR="00BB4EA9" w:rsidRPr="00845D61" w:rsidRDefault="00BB4EA9" w:rsidP="00F74AD3">
      <w:pPr>
        <w:spacing w:after="0" w:line="240" w:lineRule="auto"/>
        <w:jc w:val="both"/>
        <w:rPr>
          <w:rFonts w:ascii="Verdana" w:hAnsi="Verdana" w:cs="Arial"/>
          <w:color w:val="000000" w:themeColor="text1"/>
          <w:sz w:val="20"/>
          <w:szCs w:val="20"/>
        </w:rPr>
      </w:pPr>
      <w:r w:rsidRPr="00845D61">
        <w:rPr>
          <w:rFonts w:ascii="Verdana" w:eastAsia="Calibri" w:hAnsi="Verdana" w:cs="Arial"/>
          <w:color w:val="000000" w:themeColor="text1"/>
          <w:sz w:val="20"/>
          <w:szCs w:val="20"/>
          <w:lang w:val="es-ES_tradnl"/>
        </w:rPr>
        <w:t>De acuerdo a lo expresado anteriormente, l</w:t>
      </w:r>
      <w:r w:rsidRPr="00845D61">
        <w:rPr>
          <w:rFonts w:ascii="Verdana" w:hAnsi="Verdana" w:cs="Arial"/>
          <w:color w:val="000000" w:themeColor="text1"/>
          <w:sz w:val="20"/>
          <w:szCs w:val="20"/>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845D61">
        <w:rPr>
          <w:rFonts w:ascii="Verdana" w:eastAsia="Calibri" w:hAnsi="Verdana" w:cs="Arial"/>
          <w:color w:val="000000" w:themeColor="text1"/>
          <w:sz w:val="20"/>
          <w:szCs w:val="20"/>
        </w:rPr>
        <w:t xml:space="preserve">para amparar los riesgos contractuales; </w:t>
      </w:r>
      <w:proofErr w:type="spellStart"/>
      <w:r w:rsidRPr="00845D61">
        <w:rPr>
          <w:rFonts w:ascii="Verdana" w:hAnsi="Verdana" w:cs="Arial"/>
          <w:color w:val="000000" w:themeColor="text1"/>
          <w:sz w:val="20"/>
          <w:szCs w:val="20"/>
        </w:rPr>
        <w:t>ii</w:t>
      </w:r>
      <w:proofErr w:type="spellEnd"/>
      <w:r w:rsidRPr="00845D61">
        <w:rPr>
          <w:rFonts w:ascii="Verdana" w:hAnsi="Verdana" w:cs="Arial"/>
          <w:color w:val="000000" w:themeColor="text1"/>
          <w:sz w:val="20"/>
          <w:szCs w:val="20"/>
        </w:rPr>
        <w:t xml:space="preserve">)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  </w:t>
      </w:r>
      <w:proofErr w:type="spellStart"/>
      <w:r w:rsidRPr="00845D61">
        <w:rPr>
          <w:rFonts w:ascii="Verdana" w:hAnsi="Verdana" w:cs="Arial"/>
          <w:color w:val="000000" w:themeColor="text1"/>
          <w:sz w:val="20"/>
          <w:szCs w:val="20"/>
        </w:rPr>
        <w:t>iii</w:t>
      </w:r>
      <w:proofErr w:type="spellEnd"/>
      <w:r w:rsidRPr="00845D61">
        <w:rPr>
          <w:rFonts w:ascii="Verdana" w:hAnsi="Verdana" w:cs="Arial"/>
          <w:color w:val="000000" w:themeColor="text1"/>
          <w:sz w:val="20"/>
          <w:szCs w:val="20"/>
        </w:rPr>
        <w:t xml:space="preserve">) garantías bancarias o cartas de crédito </w:t>
      </w:r>
      <w:r w:rsidRPr="00845D61">
        <w:rPr>
          <w:rFonts w:ascii="Verdana" w:hAnsi="Verdana" w:cs="Arial"/>
          <w:i/>
          <w:iCs/>
          <w:color w:val="000000" w:themeColor="text1"/>
          <w:sz w:val="20"/>
          <w:szCs w:val="20"/>
        </w:rPr>
        <w:t>stand</w:t>
      </w:r>
      <w:r w:rsidRPr="00845D61">
        <w:rPr>
          <w:rFonts w:ascii="Verdana" w:hAnsi="Verdana" w:cs="Arial"/>
          <w:color w:val="000000" w:themeColor="text1"/>
          <w:sz w:val="20"/>
          <w:szCs w:val="20"/>
        </w:rPr>
        <w:t xml:space="preserve"> </w:t>
      </w:r>
      <w:proofErr w:type="spellStart"/>
      <w:r w:rsidRPr="00845D61">
        <w:rPr>
          <w:rFonts w:ascii="Verdana" w:hAnsi="Verdana" w:cs="Arial"/>
          <w:i/>
          <w:iCs/>
          <w:color w:val="000000" w:themeColor="text1"/>
          <w:sz w:val="20"/>
          <w:szCs w:val="20"/>
        </w:rPr>
        <w:t>by</w:t>
      </w:r>
      <w:proofErr w:type="spellEnd"/>
      <w:r w:rsidRPr="00845D61">
        <w:rPr>
          <w:rFonts w:ascii="Verdana" w:hAnsi="Verdana" w:cs="Arial"/>
          <w:color w:val="000000" w:themeColor="text1"/>
          <w:sz w:val="20"/>
          <w:szCs w:val="20"/>
        </w:rPr>
        <w:t xml:space="preserve">, que consisten en compromisos irrevocables o incondicionales asumidos por una entidad financiera de pagar una suma determinada de dinero. La suficiencia y la vigencia de las garantías deben ser las reguladas en los artículos 2.2.1.2.3.1.9 a 2.2.1.2.3.1.16 del Decreto 1082 de 2015. </w:t>
      </w:r>
    </w:p>
    <w:p w14:paraId="05A0C406" w14:textId="77777777" w:rsidR="00F74AD3" w:rsidRPr="00F74AD3" w:rsidRDefault="00F74AD3" w:rsidP="00F74AD3">
      <w:pPr>
        <w:spacing w:after="0" w:line="240" w:lineRule="auto"/>
        <w:ind w:firstLine="709"/>
        <w:jc w:val="both"/>
        <w:rPr>
          <w:rFonts w:ascii="Verdana" w:hAnsi="Verdana" w:cs="Arial"/>
          <w:color w:val="000000" w:themeColor="text1"/>
        </w:rPr>
      </w:pPr>
    </w:p>
    <w:p w14:paraId="2B66658A" w14:textId="6955F4B9" w:rsidR="00845D61" w:rsidRDefault="00BB4EA9" w:rsidP="00845D61">
      <w:pPr>
        <w:jc w:val="both"/>
        <w:rPr>
          <w:rFonts w:ascii="Verdana" w:eastAsia="Calibri" w:hAnsi="Verdana" w:cs="Arial"/>
          <w:b/>
          <w:lang w:val="es-ES"/>
        </w:rPr>
      </w:pPr>
      <w:r w:rsidRPr="00BB4EA9">
        <w:rPr>
          <w:rFonts w:ascii="Verdana" w:eastAsia="Calibri" w:hAnsi="Verdana" w:cs="Arial"/>
          <w:b/>
          <w:lang w:val="es-ES"/>
        </w:rPr>
        <w:t xml:space="preserve">GARANTÍA DE SERIEDAD DE LA OFERTA– Alcance – Finalidad </w:t>
      </w:r>
    </w:p>
    <w:p w14:paraId="02F09B91" w14:textId="3D0327BB" w:rsidR="00F74AD3" w:rsidRDefault="00F74AD3" w:rsidP="00F74AD3">
      <w:pPr>
        <w:spacing w:after="0" w:line="240" w:lineRule="auto"/>
        <w:jc w:val="both"/>
        <w:rPr>
          <w:rFonts w:ascii="Verdana" w:hAnsi="Verdana" w:cs="Arial"/>
          <w:color w:val="000000" w:themeColor="text1"/>
          <w:sz w:val="20"/>
          <w:szCs w:val="20"/>
        </w:rPr>
      </w:pPr>
      <w:r w:rsidRPr="00845D61">
        <w:rPr>
          <w:rFonts w:ascii="Verdana" w:hAnsi="Verdana" w:cs="Arial"/>
          <w:color w:val="000000" w:themeColor="text1"/>
          <w:sz w:val="20"/>
          <w:szCs w:val="20"/>
        </w:rPr>
        <w:t xml:space="preserve">Específicamente, </w:t>
      </w:r>
      <w:r w:rsidRPr="00845D61">
        <w:rPr>
          <w:rFonts w:ascii="Verdana" w:hAnsi="Verdana" w:cs="Arial"/>
          <w:color w:val="000000" w:themeColor="text1"/>
          <w:sz w:val="20"/>
          <w:szCs w:val="20"/>
          <w:lang w:val="es-ES"/>
        </w:rPr>
        <w:t>la garantía de seriedad de la oferta</w:t>
      </w:r>
      <w:r w:rsidRPr="00845D61">
        <w:rPr>
          <w:rFonts w:ascii="Verdana" w:hAnsi="Verdana" w:cs="Arial"/>
          <w:i/>
          <w:iCs/>
          <w:color w:val="000000" w:themeColor="text1"/>
          <w:sz w:val="20"/>
          <w:szCs w:val="20"/>
          <w:lang w:val="es-ES"/>
        </w:rPr>
        <w:t xml:space="preserve"> </w:t>
      </w:r>
      <w:r w:rsidRPr="00845D61">
        <w:rPr>
          <w:rFonts w:ascii="Verdana" w:hAnsi="Verdana" w:cs="Arial"/>
          <w:color w:val="000000" w:themeColor="text1"/>
          <w:sz w:val="20"/>
          <w:szCs w:val="20"/>
          <w:lang w:val="es-ES"/>
        </w:rPr>
        <w:t xml:space="preserve">está regulada en el inciso primero del artículo 7 de la Ley 1150 de 2007, que dispone: </w:t>
      </w:r>
      <w:r w:rsidRPr="00845D61">
        <w:rPr>
          <w:rFonts w:ascii="Verdana" w:hAnsi="Verdana" w:cs="Arial"/>
          <w:color w:val="000000" w:themeColor="text1"/>
          <w:sz w:val="20"/>
          <w:szCs w:val="20"/>
        </w:rPr>
        <w:t>“</w:t>
      </w:r>
      <w:r w:rsidRPr="00845D61">
        <w:rPr>
          <w:rFonts w:ascii="Verdana" w:hAnsi="Verdana" w:cs="Arial"/>
          <w:i/>
          <w:iCs/>
          <w:color w:val="000000" w:themeColor="text1"/>
          <w:sz w:val="20"/>
          <w:szCs w:val="20"/>
          <w:lang w:val="es-ES_tradnl"/>
        </w:rPr>
        <w:t>Los proponentes prestarán garantía de seriedad de los ofrecimientos hechos</w:t>
      </w:r>
      <w:r w:rsidRPr="00845D61">
        <w:rPr>
          <w:rFonts w:ascii="Verdana" w:hAnsi="Verdana" w:cs="Arial"/>
          <w:i/>
          <w:iCs/>
          <w:color w:val="000000" w:themeColor="text1"/>
          <w:sz w:val="20"/>
          <w:szCs w:val="20"/>
        </w:rPr>
        <w:t>”</w:t>
      </w:r>
      <w:r w:rsidRPr="00845D61">
        <w:rPr>
          <w:rFonts w:ascii="Verdana" w:hAnsi="Verdana" w:cs="Arial"/>
          <w:color w:val="000000" w:themeColor="text1"/>
          <w:sz w:val="20"/>
          <w:szCs w:val="20"/>
          <w:lang w:val="es-ES_tradnl"/>
        </w:rPr>
        <w:t>.</w:t>
      </w:r>
      <w:r w:rsidRPr="00845D61">
        <w:rPr>
          <w:rFonts w:ascii="Verdana" w:hAnsi="Verdana" w:cs="Arial"/>
          <w:color w:val="000000" w:themeColor="text1"/>
          <w:sz w:val="20"/>
          <w:szCs w:val="20"/>
        </w:rPr>
        <w:t xml:space="preserve"> Esta garantía es una condición que debe exigirse, en principio, en los procesos de selección plurales regulados por el Estatuto General de Contratación de la Administración Pública –según lo dispone el primer inciso del artículo mencionado, salvo algunas excepciones–, con la cual se busca asegurar la vinculación de los proponentes a los ofrecimientos hechos, de manera que estos no puedan arrepentirse de la propuesta efectuada, </w:t>
      </w:r>
      <w:r w:rsidRPr="00845D61">
        <w:rPr>
          <w:rFonts w:ascii="Verdana" w:hAnsi="Verdana" w:cs="Arial"/>
          <w:i/>
          <w:color w:val="000000" w:themeColor="text1"/>
          <w:sz w:val="20"/>
          <w:szCs w:val="20"/>
        </w:rPr>
        <w:t>so pena</w:t>
      </w:r>
      <w:r w:rsidRPr="00845D61">
        <w:rPr>
          <w:rFonts w:ascii="Verdana" w:hAnsi="Verdana" w:cs="Arial"/>
          <w:color w:val="000000" w:themeColor="text1"/>
          <w:sz w:val="20"/>
          <w:szCs w:val="20"/>
        </w:rPr>
        <w:t xml:space="preserve"> de que se haga efectiva dicha garantía y, por tanto, queden obligados a celebrar el contrato. </w:t>
      </w:r>
    </w:p>
    <w:p w14:paraId="382625BC" w14:textId="77777777" w:rsidR="00845D61" w:rsidRPr="00845D61" w:rsidRDefault="00845D61" w:rsidP="00F74AD3">
      <w:pPr>
        <w:spacing w:after="0" w:line="240" w:lineRule="auto"/>
        <w:jc w:val="both"/>
        <w:rPr>
          <w:rFonts w:ascii="Verdana" w:hAnsi="Verdana" w:cs="Arial"/>
          <w:color w:val="000000" w:themeColor="text1"/>
          <w:sz w:val="20"/>
          <w:szCs w:val="20"/>
          <w:lang w:val="es-ES"/>
        </w:rPr>
      </w:pPr>
    </w:p>
    <w:p w14:paraId="743BC5DD" w14:textId="7A8A766C" w:rsidR="00BB4EA9" w:rsidRPr="00F74AD3" w:rsidRDefault="00BB4EA9" w:rsidP="00F74AD3">
      <w:pPr>
        <w:spacing w:after="0" w:line="240" w:lineRule="auto"/>
        <w:jc w:val="both"/>
        <w:rPr>
          <w:rFonts w:ascii="Verdana" w:eastAsia="Calibri" w:hAnsi="Verdana" w:cs="Arial"/>
          <w:b/>
          <w:lang w:val="es-ES"/>
        </w:rPr>
      </w:pPr>
      <w:r w:rsidRPr="00BB4EA9">
        <w:rPr>
          <w:rFonts w:ascii="Verdana" w:eastAsia="Calibri" w:hAnsi="Verdana" w:cs="Arial"/>
          <w:b/>
          <w:lang w:val="es-ES"/>
        </w:rPr>
        <w:t xml:space="preserve">SERIEDAD DE LA OFERTA – Contrato de seguros – Apoderado  </w:t>
      </w:r>
    </w:p>
    <w:p w14:paraId="65EB8E76" w14:textId="77777777" w:rsidR="00F74AD3" w:rsidRDefault="00F74AD3" w:rsidP="00F74AD3">
      <w:pPr>
        <w:spacing w:after="0" w:line="240" w:lineRule="auto"/>
        <w:jc w:val="both"/>
        <w:rPr>
          <w:rFonts w:ascii="Verdana" w:eastAsia="Calibri" w:hAnsi="Verdana" w:cs="Arial"/>
          <w:color w:val="000000" w:themeColor="text1"/>
          <w:sz w:val="20"/>
          <w:szCs w:val="20"/>
        </w:rPr>
      </w:pPr>
      <w:r w:rsidRPr="00F74AD3">
        <w:rPr>
          <w:rFonts w:ascii="Verdana" w:eastAsia="Calibri" w:hAnsi="Verdana" w:cs="Arial"/>
          <w:color w:val="000000" w:themeColor="text1"/>
          <w:sz w:val="20"/>
          <w:szCs w:val="20"/>
        </w:rPr>
        <w:lastRenderedPageBreak/>
        <w:t>Así la cosas, de la interpretación del inciso primero del artículo 7 de la Ley 1150 de 2007 y de las normas del Código de Comercio sobre el contrato de seguros, la obligación de constituir la póliza de seriedad de la oferta recae directamente sobre el proponente. Esto significa que quien debe fungir como tomador de la póliza debe ser el proponente, independientemente de que la oferta sea presentada a través de un apoderado, ya que este actúa en nombre y representación del proponente, pero no asume personalmente las obligaciones derivadas de la presentación de una oferta en un proceso de contratación.</w:t>
      </w:r>
    </w:p>
    <w:p w14:paraId="41AC08D9" w14:textId="77777777" w:rsidR="00F74AD3" w:rsidRPr="00F74AD3" w:rsidRDefault="00F74AD3" w:rsidP="00F74AD3">
      <w:pPr>
        <w:spacing w:after="0" w:line="240" w:lineRule="auto"/>
        <w:jc w:val="both"/>
        <w:rPr>
          <w:rFonts w:ascii="Verdana" w:eastAsia="Calibri" w:hAnsi="Verdana" w:cs="Arial"/>
          <w:color w:val="000000" w:themeColor="text1"/>
          <w:sz w:val="20"/>
          <w:szCs w:val="20"/>
        </w:rPr>
      </w:pPr>
    </w:p>
    <w:p w14:paraId="2154EBE9" w14:textId="4AC41642" w:rsidR="00BB4EA9" w:rsidRPr="00F74AD3" w:rsidRDefault="00F74AD3" w:rsidP="00F74AD3">
      <w:pPr>
        <w:spacing w:after="0" w:line="240" w:lineRule="auto"/>
        <w:jc w:val="both"/>
        <w:rPr>
          <w:rFonts w:ascii="Verdana" w:eastAsia="Geomanist Light" w:hAnsi="Verdana" w:cs="Arial"/>
          <w:color w:val="000000" w:themeColor="text1"/>
          <w:sz w:val="20"/>
          <w:szCs w:val="20"/>
        </w:rPr>
      </w:pPr>
      <w:r w:rsidRPr="00F74AD3">
        <w:rPr>
          <w:rFonts w:ascii="Verdana" w:eastAsia="Calibri" w:hAnsi="Verdana" w:cs="Arial"/>
          <w:color w:val="000000" w:themeColor="text1"/>
          <w:sz w:val="20"/>
          <w:szCs w:val="20"/>
        </w:rPr>
        <w:t xml:space="preserve">Además, tanto el interés asegurable como el riesgo asegurable en este tipo de garantía </w:t>
      </w:r>
      <w:proofErr w:type="spellStart"/>
      <w:r w:rsidRPr="00F74AD3">
        <w:rPr>
          <w:rFonts w:ascii="Verdana" w:eastAsia="Calibri" w:hAnsi="Verdana" w:cs="Arial"/>
          <w:color w:val="000000" w:themeColor="text1"/>
          <w:sz w:val="20"/>
          <w:szCs w:val="20"/>
        </w:rPr>
        <w:t>esta</w:t>
      </w:r>
      <w:proofErr w:type="spellEnd"/>
      <w:r w:rsidRPr="00F74AD3">
        <w:rPr>
          <w:rFonts w:ascii="Verdana" w:eastAsia="Calibri" w:hAnsi="Verdana" w:cs="Arial"/>
          <w:color w:val="000000" w:themeColor="text1"/>
          <w:sz w:val="20"/>
          <w:szCs w:val="20"/>
        </w:rPr>
        <w:t xml:space="preserve"> relacionado con el incumplimiento de las obligaciones por parte del oferente, </w:t>
      </w:r>
      <w:proofErr w:type="gramStart"/>
      <w:r w:rsidRPr="00F74AD3">
        <w:rPr>
          <w:rFonts w:ascii="Verdana" w:eastAsia="Calibri" w:hAnsi="Verdana" w:cs="Arial"/>
          <w:color w:val="000000" w:themeColor="text1"/>
          <w:sz w:val="20"/>
          <w:szCs w:val="20"/>
        </w:rPr>
        <w:t>y</w:t>
      </w:r>
      <w:proofErr w:type="gramEnd"/>
      <w:r w:rsidRPr="00F74AD3">
        <w:rPr>
          <w:rFonts w:ascii="Verdana" w:eastAsia="Calibri" w:hAnsi="Verdana" w:cs="Arial"/>
          <w:color w:val="000000" w:themeColor="text1"/>
          <w:sz w:val="20"/>
          <w:szCs w:val="20"/>
        </w:rPr>
        <w:t xml:space="preserve"> por ende, en la póliza quien debe figurar directamente es el proponente</w:t>
      </w:r>
      <w:r w:rsidRPr="00F74AD3">
        <w:rPr>
          <w:rFonts w:ascii="Verdana" w:eastAsia="Calibri" w:hAnsi="Verdana" w:cs="Arial"/>
          <w:i/>
          <w:iCs/>
          <w:color w:val="000000" w:themeColor="text1"/>
          <w:sz w:val="20"/>
          <w:szCs w:val="20"/>
        </w:rPr>
        <w:t xml:space="preserve">, </w:t>
      </w:r>
      <w:r w:rsidRPr="00F74AD3">
        <w:rPr>
          <w:rFonts w:ascii="Verdana" w:eastAsia="Calibri" w:hAnsi="Verdana" w:cs="Arial"/>
          <w:color w:val="000000" w:themeColor="text1"/>
          <w:sz w:val="20"/>
          <w:szCs w:val="20"/>
        </w:rPr>
        <w:t>ya que este es quien se obliga con la entidad a mantener la seriedad de su oferta</w:t>
      </w:r>
      <w:r w:rsidRPr="00F74AD3">
        <w:rPr>
          <w:rFonts w:ascii="Verdana" w:eastAsia="Calibri" w:hAnsi="Verdana" w:cs="Arial"/>
          <w:i/>
          <w:iCs/>
          <w:color w:val="000000" w:themeColor="text1"/>
          <w:sz w:val="20"/>
          <w:szCs w:val="20"/>
        </w:rPr>
        <w:t xml:space="preserve"> </w:t>
      </w:r>
      <w:r w:rsidRPr="00F74AD3">
        <w:rPr>
          <w:rFonts w:ascii="Verdana" w:eastAsia="Calibri" w:hAnsi="Verdana" w:cs="Arial"/>
          <w:color w:val="000000" w:themeColor="text1"/>
          <w:sz w:val="20"/>
          <w:szCs w:val="20"/>
        </w:rPr>
        <w:t>siendo este la persona cuyo incumplimiento puede dar lugar a causarle un perjuicio a la entidad</w:t>
      </w:r>
      <w:r w:rsidR="009A012D">
        <w:rPr>
          <w:rFonts w:ascii="Verdana" w:eastAsia="Calibri" w:hAnsi="Verdana" w:cs="Arial"/>
          <w:color w:val="000000" w:themeColor="text1"/>
          <w:sz w:val="20"/>
          <w:szCs w:val="20"/>
        </w:rPr>
        <w:t>.</w:t>
      </w:r>
    </w:p>
    <w:p w14:paraId="2E2F68B6" w14:textId="77777777" w:rsidR="00BB4EA9" w:rsidRDefault="00BB4EA9" w:rsidP="00647CE0">
      <w:pPr>
        <w:spacing w:after="0" w:line="240" w:lineRule="auto"/>
        <w:rPr>
          <w:rFonts w:ascii="Verdana" w:eastAsia="Geomanist Light" w:hAnsi="Verdana" w:cs="Arial"/>
          <w:color w:val="000000" w:themeColor="text1"/>
        </w:rPr>
      </w:pPr>
    </w:p>
    <w:p w14:paraId="6652D73A" w14:textId="77777777" w:rsidR="00845D61" w:rsidRDefault="00845D61" w:rsidP="00647CE0">
      <w:pPr>
        <w:spacing w:after="0" w:line="240" w:lineRule="auto"/>
        <w:rPr>
          <w:rFonts w:ascii="Verdana" w:eastAsia="Geomanist Light" w:hAnsi="Verdana" w:cs="Arial"/>
          <w:color w:val="000000" w:themeColor="text1"/>
        </w:rPr>
      </w:pPr>
    </w:p>
    <w:p w14:paraId="0F97B28D" w14:textId="77777777" w:rsidR="00845D61" w:rsidRDefault="00845D61" w:rsidP="00647CE0">
      <w:pPr>
        <w:spacing w:after="0" w:line="240" w:lineRule="auto"/>
        <w:rPr>
          <w:rFonts w:ascii="Verdana" w:eastAsia="Geomanist Light" w:hAnsi="Verdana" w:cs="Arial"/>
          <w:color w:val="000000" w:themeColor="text1"/>
        </w:rPr>
      </w:pPr>
    </w:p>
    <w:p w14:paraId="05015B21" w14:textId="77777777" w:rsidR="00845D61" w:rsidRDefault="00845D61" w:rsidP="00647CE0">
      <w:pPr>
        <w:spacing w:after="0" w:line="240" w:lineRule="auto"/>
        <w:rPr>
          <w:rFonts w:ascii="Verdana" w:eastAsia="Geomanist Light" w:hAnsi="Verdana" w:cs="Arial"/>
          <w:color w:val="000000" w:themeColor="text1"/>
        </w:rPr>
      </w:pPr>
    </w:p>
    <w:p w14:paraId="6025C358" w14:textId="77777777" w:rsidR="00845D61" w:rsidRDefault="00845D61" w:rsidP="00647CE0">
      <w:pPr>
        <w:spacing w:after="0" w:line="240" w:lineRule="auto"/>
        <w:rPr>
          <w:rFonts w:ascii="Verdana" w:eastAsia="Geomanist Light" w:hAnsi="Verdana" w:cs="Arial"/>
          <w:color w:val="000000" w:themeColor="text1"/>
        </w:rPr>
      </w:pPr>
    </w:p>
    <w:p w14:paraId="2E40839A" w14:textId="77777777" w:rsidR="00845D61" w:rsidRDefault="00845D61" w:rsidP="00647CE0">
      <w:pPr>
        <w:spacing w:after="0" w:line="240" w:lineRule="auto"/>
        <w:rPr>
          <w:rFonts w:ascii="Verdana" w:eastAsia="Geomanist Light" w:hAnsi="Verdana" w:cs="Arial"/>
          <w:color w:val="000000" w:themeColor="text1"/>
        </w:rPr>
      </w:pPr>
    </w:p>
    <w:p w14:paraId="7AAA05DA" w14:textId="77777777" w:rsidR="00845D61" w:rsidRDefault="00845D61" w:rsidP="00647CE0">
      <w:pPr>
        <w:spacing w:after="0" w:line="240" w:lineRule="auto"/>
        <w:rPr>
          <w:rFonts w:ascii="Verdana" w:eastAsia="Geomanist Light" w:hAnsi="Verdana" w:cs="Arial"/>
          <w:color w:val="000000" w:themeColor="text1"/>
        </w:rPr>
      </w:pPr>
    </w:p>
    <w:p w14:paraId="5204E9A5" w14:textId="77777777" w:rsidR="00845D61" w:rsidRDefault="00845D61" w:rsidP="00647CE0">
      <w:pPr>
        <w:spacing w:after="0" w:line="240" w:lineRule="auto"/>
        <w:rPr>
          <w:rFonts w:ascii="Verdana" w:eastAsia="Geomanist Light" w:hAnsi="Verdana" w:cs="Arial"/>
          <w:color w:val="000000" w:themeColor="text1"/>
        </w:rPr>
      </w:pPr>
    </w:p>
    <w:p w14:paraId="6B93DF05" w14:textId="77777777" w:rsidR="00845D61" w:rsidRDefault="00845D61" w:rsidP="00647CE0">
      <w:pPr>
        <w:spacing w:after="0" w:line="240" w:lineRule="auto"/>
        <w:rPr>
          <w:rFonts w:ascii="Verdana" w:eastAsia="Geomanist Light" w:hAnsi="Verdana" w:cs="Arial"/>
          <w:color w:val="000000" w:themeColor="text1"/>
        </w:rPr>
      </w:pPr>
    </w:p>
    <w:p w14:paraId="7B581F02" w14:textId="77777777" w:rsidR="00845D61" w:rsidRDefault="00845D61" w:rsidP="00647CE0">
      <w:pPr>
        <w:spacing w:after="0" w:line="240" w:lineRule="auto"/>
        <w:rPr>
          <w:rFonts w:ascii="Verdana" w:eastAsia="Geomanist Light" w:hAnsi="Verdana" w:cs="Arial"/>
          <w:color w:val="000000" w:themeColor="text1"/>
        </w:rPr>
      </w:pPr>
    </w:p>
    <w:p w14:paraId="7001938C" w14:textId="77777777" w:rsidR="00845D61" w:rsidRDefault="00845D61" w:rsidP="00647CE0">
      <w:pPr>
        <w:spacing w:after="0" w:line="240" w:lineRule="auto"/>
        <w:rPr>
          <w:rFonts w:ascii="Verdana" w:eastAsia="Geomanist Light" w:hAnsi="Verdana" w:cs="Arial"/>
          <w:color w:val="000000" w:themeColor="text1"/>
        </w:rPr>
      </w:pPr>
    </w:p>
    <w:p w14:paraId="48D75849" w14:textId="77777777" w:rsidR="00845D61" w:rsidRDefault="00845D61" w:rsidP="00647CE0">
      <w:pPr>
        <w:spacing w:after="0" w:line="240" w:lineRule="auto"/>
        <w:rPr>
          <w:rFonts w:ascii="Verdana" w:eastAsia="Geomanist Light" w:hAnsi="Verdana" w:cs="Arial"/>
          <w:color w:val="000000" w:themeColor="text1"/>
        </w:rPr>
      </w:pPr>
    </w:p>
    <w:p w14:paraId="4E5FC542" w14:textId="77777777" w:rsidR="00845D61" w:rsidRDefault="00845D61" w:rsidP="00647CE0">
      <w:pPr>
        <w:spacing w:after="0" w:line="240" w:lineRule="auto"/>
        <w:rPr>
          <w:rFonts w:ascii="Verdana" w:eastAsia="Geomanist Light" w:hAnsi="Verdana" w:cs="Arial"/>
          <w:color w:val="000000" w:themeColor="text1"/>
        </w:rPr>
      </w:pPr>
    </w:p>
    <w:p w14:paraId="0D83BE0E" w14:textId="77777777" w:rsidR="00845D61" w:rsidRDefault="00845D61" w:rsidP="00647CE0">
      <w:pPr>
        <w:spacing w:after="0" w:line="240" w:lineRule="auto"/>
        <w:rPr>
          <w:rFonts w:ascii="Verdana" w:eastAsia="Geomanist Light" w:hAnsi="Verdana" w:cs="Arial"/>
          <w:color w:val="000000" w:themeColor="text1"/>
        </w:rPr>
      </w:pPr>
    </w:p>
    <w:p w14:paraId="441EC8DF" w14:textId="77777777" w:rsidR="00845D61" w:rsidRDefault="00845D61" w:rsidP="00647CE0">
      <w:pPr>
        <w:spacing w:after="0" w:line="240" w:lineRule="auto"/>
        <w:rPr>
          <w:rFonts w:ascii="Verdana" w:eastAsia="Geomanist Light" w:hAnsi="Verdana" w:cs="Arial"/>
          <w:color w:val="000000" w:themeColor="text1"/>
        </w:rPr>
      </w:pPr>
    </w:p>
    <w:p w14:paraId="475D1391" w14:textId="77777777" w:rsidR="00845D61" w:rsidRDefault="00845D61" w:rsidP="00647CE0">
      <w:pPr>
        <w:spacing w:after="0" w:line="240" w:lineRule="auto"/>
        <w:rPr>
          <w:rFonts w:ascii="Verdana" w:eastAsia="Geomanist Light" w:hAnsi="Verdana" w:cs="Arial"/>
          <w:color w:val="000000" w:themeColor="text1"/>
        </w:rPr>
      </w:pPr>
    </w:p>
    <w:p w14:paraId="0261E40C" w14:textId="77777777" w:rsidR="00845D61" w:rsidRDefault="00845D61" w:rsidP="00647CE0">
      <w:pPr>
        <w:spacing w:after="0" w:line="240" w:lineRule="auto"/>
        <w:rPr>
          <w:rFonts w:ascii="Verdana" w:eastAsia="Geomanist Light" w:hAnsi="Verdana" w:cs="Arial"/>
          <w:color w:val="000000" w:themeColor="text1"/>
        </w:rPr>
      </w:pPr>
    </w:p>
    <w:p w14:paraId="551C5A31" w14:textId="77777777" w:rsidR="00845D61" w:rsidRDefault="00845D61" w:rsidP="00647CE0">
      <w:pPr>
        <w:spacing w:after="0" w:line="240" w:lineRule="auto"/>
        <w:rPr>
          <w:rFonts w:ascii="Verdana" w:eastAsia="Geomanist Light" w:hAnsi="Verdana" w:cs="Arial"/>
          <w:color w:val="000000" w:themeColor="text1"/>
        </w:rPr>
      </w:pPr>
    </w:p>
    <w:p w14:paraId="5C7214DE" w14:textId="77777777" w:rsidR="00845D61" w:rsidRDefault="00845D61" w:rsidP="00647CE0">
      <w:pPr>
        <w:spacing w:after="0" w:line="240" w:lineRule="auto"/>
        <w:rPr>
          <w:rFonts w:ascii="Verdana" w:eastAsia="Geomanist Light" w:hAnsi="Verdana" w:cs="Arial"/>
          <w:color w:val="000000" w:themeColor="text1"/>
        </w:rPr>
      </w:pPr>
    </w:p>
    <w:p w14:paraId="10BDC3A6" w14:textId="77777777" w:rsidR="00845D61" w:rsidRDefault="00845D61" w:rsidP="00647CE0">
      <w:pPr>
        <w:spacing w:after="0" w:line="240" w:lineRule="auto"/>
        <w:rPr>
          <w:rFonts w:ascii="Verdana" w:eastAsia="Geomanist Light" w:hAnsi="Verdana" w:cs="Arial"/>
          <w:color w:val="000000" w:themeColor="text1"/>
        </w:rPr>
      </w:pPr>
    </w:p>
    <w:p w14:paraId="49C8A799" w14:textId="77777777" w:rsidR="00845D61" w:rsidRDefault="00845D61" w:rsidP="00647CE0">
      <w:pPr>
        <w:spacing w:after="0" w:line="240" w:lineRule="auto"/>
        <w:rPr>
          <w:rFonts w:ascii="Verdana" w:eastAsia="Geomanist Light" w:hAnsi="Verdana" w:cs="Arial"/>
          <w:color w:val="000000" w:themeColor="text1"/>
        </w:rPr>
      </w:pPr>
    </w:p>
    <w:p w14:paraId="743F8B17" w14:textId="77777777" w:rsidR="00845D61" w:rsidRDefault="00845D61" w:rsidP="00647CE0">
      <w:pPr>
        <w:spacing w:after="0" w:line="240" w:lineRule="auto"/>
        <w:rPr>
          <w:rFonts w:ascii="Verdana" w:eastAsia="Geomanist Light" w:hAnsi="Verdana" w:cs="Arial"/>
          <w:color w:val="000000" w:themeColor="text1"/>
        </w:rPr>
      </w:pPr>
    </w:p>
    <w:p w14:paraId="4306E9AA" w14:textId="77777777" w:rsidR="00845D61" w:rsidRDefault="00845D61" w:rsidP="00647CE0">
      <w:pPr>
        <w:spacing w:after="0" w:line="240" w:lineRule="auto"/>
        <w:rPr>
          <w:rFonts w:ascii="Verdana" w:eastAsia="Geomanist Light" w:hAnsi="Verdana" w:cs="Arial"/>
          <w:color w:val="000000" w:themeColor="text1"/>
        </w:rPr>
      </w:pPr>
    </w:p>
    <w:p w14:paraId="3B29E7DD" w14:textId="77777777" w:rsidR="00845D61" w:rsidRDefault="00845D61" w:rsidP="00647CE0">
      <w:pPr>
        <w:spacing w:after="0" w:line="240" w:lineRule="auto"/>
        <w:rPr>
          <w:rFonts w:ascii="Verdana" w:eastAsia="Geomanist Light" w:hAnsi="Verdana" w:cs="Arial"/>
          <w:color w:val="000000" w:themeColor="text1"/>
        </w:rPr>
      </w:pPr>
    </w:p>
    <w:p w14:paraId="0B36C698" w14:textId="77777777" w:rsidR="00845D61" w:rsidRDefault="00845D61" w:rsidP="00647CE0">
      <w:pPr>
        <w:spacing w:after="0" w:line="240" w:lineRule="auto"/>
        <w:rPr>
          <w:rFonts w:ascii="Verdana" w:eastAsia="Geomanist Light" w:hAnsi="Verdana" w:cs="Arial"/>
          <w:color w:val="000000" w:themeColor="text1"/>
        </w:rPr>
      </w:pPr>
    </w:p>
    <w:p w14:paraId="310BE0B8" w14:textId="77777777" w:rsidR="00845D61" w:rsidRDefault="00845D61" w:rsidP="00647CE0">
      <w:pPr>
        <w:spacing w:after="0" w:line="240" w:lineRule="auto"/>
        <w:rPr>
          <w:rFonts w:ascii="Verdana" w:eastAsia="Geomanist Light" w:hAnsi="Verdana" w:cs="Arial"/>
          <w:color w:val="000000" w:themeColor="text1"/>
        </w:rPr>
      </w:pPr>
    </w:p>
    <w:p w14:paraId="5F016DB6" w14:textId="77777777" w:rsidR="00845D61" w:rsidRDefault="00845D61" w:rsidP="00647CE0">
      <w:pPr>
        <w:spacing w:after="0" w:line="240" w:lineRule="auto"/>
        <w:rPr>
          <w:rFonts w:ascii="Verdana" w:eastAsia="Geomanist Light" w:hAnsi="Verdana" w:cs="Arial"/>
          <w:color w:val="000000" w:themeColor="text1"/>
        </w:rPr>
      </w:pPr>
    </w:p>
    <w:p w14:paraId="680748E1" w14:textId="77777777" w:rsidR="00845D61" w:rsidRDefault="00845D61" w:rsidP="00647CE0">
      <w:pPr>
        <w:spacing w:after="0" w:line="240" w:lineRule="auto"/>
        <w:rPr>
          <w:rFonts w:ascii="Verdana" w:eastAsia="Geomanist Light" w:hAnsi="Verdana" w:cs="Arial"/>
          <w:color w:val="000000" w:themeColor="text1"/>
        </w:rPr>
      </w:pPr>
    </w:p>
    <w:p w14:paraId="2BBAE5B2" w14:textId="77777777" w:rsidR="00845D61" w:rsidRDefault="00845D61" w:rsidP="00647CE0">
      <w:pPr>
        <w:spacing w:after="0" w:line="240" w:lineRule="auto"/>
        <w:rPr>
          <w:rFonts w:ascii="Verdana" w:eastAsia="Geomanist Light" w:hAnsi="Verdana" w:cs="Arial"/>
          <w:color w:val="000000" w:themeColor="text1"/>
        </w:rPr>
      </w:pPr>
    </w:p>
    <w:p w14:paraId="67F5E400" w14:textId="04C4332E" w:rsidR="00647CE0" w:rsidRPr="008E0161" w:rsidRDefault="00647CE0" w:rsidP="00647CE0">
      <w:pPr>
        <w:spacing w:after="0" w:line="240" w:lineRule="auto"/>
        <w:rPr>
          <w:rFonts w:ascii="Verdana" w:eastAsia="Geomanist Light" w:hAnsi="Verdana" w:cs="Arial"/>
          <w:color w:val="201F1E"/>
        </w:rPr>
      </w:pPr>
      <w:r w:rsidRPr="008E0161">
        <w:rPr>
          <w:rFonts w:ascii="Verdana" w:eastAsia="Geomanist Light" w:hAnsi="Verdana" w:cs="Arial"/>
          <w:color w:val="000000" w:themeColor="text1"/>
        </w:rPr>
        <w:lastRenderedPageBreak/>
        <w:t>Bogotá D.C., </w:t>
      </w:r>
      <w:r w:rsidR="00C86ED7">
        <w:rPr>
          <w:rFonts w:ascii="Verdana" w:eastAsia="Geomanist Light" w:hAnsi="Verdana" w:cs="Arial"/>
          <w:color w:val="201F1E"/>
        </w:rPr>
        <w:t>16 de octubre de 2025</w:t>
      </w:r>
    </w:p>
    <w:p w14:paraId="5F38D4CD" w14:textId="522C089B" w:rsidR="00647CE0" w:rsidRPr="008E0161" w:rsidRDefault="00647CE0" w:rsidP="00647CE0">
      <w:pPr>
        <w:spacing w:after="0" w:line="240" w:lineRule="auto"/>
        <w:jc w:val="both"/>
        <w:rPr>
          <w:rFonts w:ascii="Verdana" w:eastAsia="Calibri" w:hAnsi="Verdana" w:cs="Arial"/>
          <w:color w:val="000000"/>
        </w:rPr>
      </w:pPr>
    </w:p>
    <w:p w14:paraId="22489F88" w14:textId="7E530F8D" w:rsidR="00647CE0" w:rsidRDefault="009A012D" w:rsidP="00C86ED7">
      <w:pPr>
        <w:spacing w:after="0" w:line="240" w:lineRule="auto"/>
        <w:jc w:val="right"/>
        <w:rPr>
          <w:rFonts w:ascii="Verdana" w:eastAsia="Calibri" w:hAnsi="Verdana" w:cs="Arial"/>
          <w:color w:val="000000"/>
        </w:rPr>
      </w:pPr>
      <w:r w:rsidRPr="00C86ED7">
        <w:rPr>
          <w:rFonts w:ascii="Verdana" w:eastAsia="Calibri" w:hAnsi="Verdana" w:cs="Arial"/>
          <w:noProof/>
          <w:color w:val="000000"/>
        </w:rPr>
        <w:drawing>
          <wp:anchor distT="0" distB="0" distL="114300" distR="114300" simplePos="0" relativeHeight="251658240" behindDoc="0" locked="0" layoutInCell="1" allowOverlap="1" wp14:anchorId="209340C3" wp14:editId="5B118910">
            <wp:simplePos x="0" y="0"/>
            <wp:positionH relativeFrom="margin">
              <wp:align>right</wp:align>
            </wp:positionH>
            <wp:positionV relativeFrom="paragraph">
              <wp:posOffset>4141</wp:posOffset>
            </wp:positionV>
            <wp:extent cx="2697480" cy="1059180"/>
            <wp:effectExtent l="0" t="0" r="7620" b="7620"/>
            <wp:wrapSquare wrapText="bothSides"/>
            <wp:docPr id="20941695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7480" cy="1059180"/>
                    </a:xfrm>
                    <a:prstGeom prst="rect">
                      <a:avLst/>
                    </a:prstGeom>
                    <a:noFill/>
                    <a:ln>
                      <a:noFill/>
                    </a:ln>
                  </pic:spPr>
                </pic:pic>
              </a:graphicData>
            </a:graphic>
          </wp:anchor>
        </w:drawing>
      </w:r>
    </w:p>
    <w:p w14:paraId="295F6A16" w14:textId="77777777" w:rsidR="00C86ED7" w:rsidRPr="008E0161" w:rsidRDefault="00C86ED7" w:rsidP="00647CE0">
      <w:pPr>
        <w:spacing w:after="0" w:line="240" w:lineRule="auto"/>
        <w:jc w:val="both"/>
        <w:rPr>
          <w:rFonts w:ascii="Verdana" w:eastAsia="Calibri" w:hAnsi="Verdana" w:cs="Arial"/>
          <w:color w:val="000000"/>
        </w:rPr>
      </w:pPr>
    </w:p>
    <w:p w14:paraId="571CDCD4" w14:textId="77777777" w:rsidR="00647CE0" w:rsidRPr="008E0161" w:rsidRDefault="00647CE0" w:rsidP="00647CE0">
      <w:pPr>
        <w:spacing w:after="0" w:line="240" w:lineRule="auto"/>
        <w:jc w:val="both"/>
        <w:rPr>
          <w:rFonts w:ascii="Verdana" w:eastAsia="Calibri" w:hAnsi="Verdana" w:cs="Arial"/>
          <w:lang w:eastAsia="es-ES"/>
        </w:rPr>
      </w:pPr>
      <w:r w:rsidRPr="008E0161">
        <w:rPr>
          <w:rFonts w:ascii="Verdana" w:eastAsia="Calibri" w:hAnsi="Verdana" w:cs="Arial"/>
          <w:lang w:eastAsia="es-ES"/>
        </w:rPr>
        <w:t>Señor</w:t>
      </w:r>
    </w:p>
    <w:p w14:paraId="0950823E" w14:textId="19113D47" w:rsidR="00647CE0" w:rsidRPr="008E0161" w:rsidRDefault="00D552D9" w:rsidP="00647CE0">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Oscar Leonardo </w:t>
      </w:r>
      <w:proofErr w:type="spellStart"/>
      <w:r>
        <w:rPr>
          <w:rFonts w:ascii="Verdana" w:eastAsia="Calibri" w:hAnsi="Verdana" w:cs="Arial"/>
          <w:b/>
          <w:bCs/>
          <w:lang w:eastAsia="es-ES"/>
        </w:rPr>
        <w:t>Velosa</w:t>
      </w:r>
      <w:proofErr w:type="spellEnd"/>
      <w:r>
        <w:rPr>
          <w:rFonts w:ascii="Verdana" w:eastAsia="Calibri" w:hAnsi="Verdana" w:cs="Arial"/>
          <w:b/>
          <w:bCs/>
          <w:lang w:eastAsia="es-ES"/>
        </w:rPr>
        <w:t xml:space="preserve"> Reyes </w:t>
      </w:r>
      <w:r w:rsidR="00647CE0" w:rsidRPr="008E0161">
        <w:rPr>
          <w:rFonts w:ascii="Verdana" w:eastAsia="Calibri" w:hAnsi="Verdana" w:cs="Arial"/>
          <w:b/>
          <w:bCs/>
          <w:lang w:eastAsia="es-ES"/>
        </w:rPr>
        <w:t xml:space="preserve"> </w:t>
      </w:r>
    </w:p>
    <w:p w14:paraId="70A1341A" w14:textId="7FE6F5BB" w:rsidR="00647CE0" w:rsidRPr="00282B23" w:rsidRDefault="00282B23" w:rsidP="00647CE0">
      <w:pPr>
        <w:spacing w:after="0" w:line="240" w:lineRule="auto"/>
        <w:rPr>
          <w:rFonts w:ascii="Verdana" w:hAnsi="Verdana"/>
        </w:rPr>
      </w:pPr>
      <w:r w:rsidRPr="00282B23">
        <w:rPr>
          <w:rFonts w:ascii="Verdana" w:hAnsi="Verdana"/>
        </w:rPr>
        <w:t>oscvelo@gmail.com</w:t>
      </w:r>
    </w:p>
    <w:p w14:paraId="7358B065" w14:textId="1C1A9BC6" w:rsidR="00647CE0" w:rsidRPr="008E0161" w:rsidRDefault="00BD3155" w:rsidP="00647CE0">
      <w:pPr>
        <w:spacing w:after="0" w:line="240" w:lineRule="auto"/>
        <w:rPr>
          <w:rFonts w:ascii="Verdana" w:hAnsi="Verdana"/>
        </w:rPr>
      </w:pPr>
      <w:r>
        <w:rPr>
          <w:rFonts w:ascii="Verdana" w:hAnsi="Verdana"/>
        </w:rPr>
        <w:t xml:space="preserve">Bogotá </w:t>
      </w:r>
      <w:r w:rsidR="00647CE0" w:rsidRPr="008E0161">
        <w:rPr>
          <w:rFonts w:ascii="Verdana" w:hAnsi="Verdana"/>
        </w:rPr>
        <w:t xml:space="preserve"> </w:t>
      </w:r>
    </w:p>
    <w:p w14:paraId="2C7402B6" w14:textId="77777777" w:rsidR="00647CE0" w:rsidRPr="008E0161" w:rsidRDefault="00647CE0" w:rsidP="00647CE0">
      <w:pPr>
        <w:spacing w:after="0" w:line="240" w:lineRule="auto"/>
        <w:rPr>
          <w:rFonts w:ascii="Verdana" w:eastAsia="Calibri" w:hAnsi="Verdana" w:cs="Arial"/>
          <w:lang w:eastAsia="es-ES"/>
        </w:rPr>
      </w:pPr>
    </w:p>
    <w:p w14:paraId="7998C8DF" w14:textId="77777777" w:rsidR="00647CE0" w:rsidRPr="008E0161" w:rsidRDefault="00647CE0" w:rsidP="00647CE0">
      <w:pPr>
        <w:spacing w:after="0" w:line="240" w:lineRule="auto"/>
        <w:rPr>
          <w:rFonts w:ascii="Verdana" w:eastAsia="Calibri" w:hAnsi="Verdana" w:cs="Arial"/>
          <w:b/>
          <w:bCs/>
          <w:color w:val="000000"/>
          <w:lang w:eastAsia="es-ES_tradnl"/>
        </w:rPr>
      </w:pPr>
    </w:p>
    <w:p w14:paraId="755EFB29" w14:textId="055C28A3" w:rsidR="00647CE0" w:rsidRPr="008E0161" w:rsidRDefault="00647CE0" w:rsidP="00647CE0">
      <w:pPr>
        <w:spacing w:after="0" w:line="240" w:lineRule="auto"/>
        <w:jc w:val="center"/>
        <w:rPr>
          <w:rFonts w:ascii="Verdana" w:eastAsia="Calibri" w:hAnsi="Verdana" w:cs="Arial"/>
          <w:b/>
          <w:bCs/>
          <w:lang w:eastAsia="es-ES"/>
        </w:rPr>
      </w:pPr>
      <w:r w:rsidRPr="008E0161">
        <w:rPr>
          <w:rFonts w:ascii="Verdana" w:eastAsia="Calibri" w:hAnsi="Verdana" w:cs="Arial"/>
          <w:b/>
          <w:bCs/>
          <w:lang w:eastAsia="es-ES"/>
        </w:rPr>
        <w:t xml:space="preserve">Concepto C – </w:t>
      </w:r>
      <w:r w:rsidR="00D8677E">
        <w:rPr>
          <w:rFonts w:ascii="Verdana" w:eastAsia="Calibri" w:hAnsi="Verdana" w:cs="Arial"/>
          <w:b/>
          <w:bCs/>
          <w:lang w:eastAsia="es-ES"/>
        </w:rPr>
        <w:t>1294</w:t>
      </w:r>
      <w:r w:rsidRPr="008E0161">
        <w:rPr>
          <w:rFonts w:ascii="Verdana" w:eastAsia="Calibri" w:hAnsi="Verdana" w:cs="Arial"/>
          <w:b/>
          <w:bCs/>
          <w:lang w:eastAsia="es-ES"/>
        </w:rPr>
        <w:t xml:space="preserve"> de 2025</w:t>
      </w:r>
    </w:p>
    <w:p w14:paraId="57D64051" w14:textId="77777777" w:rsidR="00647CE0" w:rsidRPr="008E0161" w:rsidRDefault="00647CE0" w:rsidP="00647CE0">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47CE0" w:rsidRPr="008E0161" w14:paraId="27333CE6" w14:textId="77777777" w:rsidTr="00440F7E">
        <w:trPr>
          <w:trHeight w:val="884"/>
        </w:trPr>
        <w:tc>
          <w:tcPr>
            <w:tcW w:w="2689" w:type="dxa"/>
          </w:tcPr>
          <w:p w14:paraId="516E36F8" w14:textId="77777777" w:rsidR="00647CE0" w:rsidRPr="008E0161" w:rsidRDefault="00647CE0" w:rsidP="00440F7E">
            <w:pPr>
              <w:jc w:val="both"/>
              <w:rPr>
                <w:rFonts w:ascii="Verdana" w:eastAsia="Calibri" w:hAnsi="Verdana" w:cs="Arial"/>
                <w:color w:val="000000"/>
                <w:lang w:eastAsia="es-ES_tradnl"/>
              </w:rPr>
            </w:pPr>
            <w:r w:rsidRPr="008E0161">
              <w:rPr>
                <w:rFonts w:ascii="Verdana" w:eastAsia="Calibri" w:hAnsi="Verdana" w:cs="Arial"/>
                <w:b/>
                <w:color w:val="000000"/>
                <w:lang w:eastAsia="es-ES_tradnl"/>
              </w:rPr>
              <w:t>Temas:</w:t>
            </w:r>
            <w:r w:rsidRPr="008E0161">
              <w:rPr>
                <w:rFonts w:ascii="Verdana" w:eastAsia="Calibri" w:hAnsi="Verdana" w:cs="Arial"/>
                <w:color w:val="000000"/>
                <w:lang w:eastAsia="es-ES_tradnl"/>
              </w:rPr>
              <w:t xml:space="preserve">                   </w:t>
            </w:r>
          </w:p>
        </w:tc>
        <w:tc>
          <w:tcPr>
            <w:tcW w:w="6100" w:type="dxa"/>
          </w:tcPr>
          <w:p w14:paraId="0C3FB63E" w14:textId="6CABF073" w:rsidR="00647CE0" w:rsidRPr="008E0161" w:rsidRDefault="00DF6F32" w:rsidP="00440F7E">
            <w:pPr>
              <w:jc w:val="both"/>
              <w:rPr>
                <w:rFonts w:ascii="Verdana" w:eastAsia="Calibri" w:hAnsi="Verdana" w:cs="Arial"/>
                <w:bCs/>
                <w:lang w:val="es-ES"/>
              </w:rPr>
            </w:pPr>
            <w:r w:rsidRPr="00DF6F32">
              <w:rPr>
                <w:rFonts w:ascii="Verdana" w:eastAsia="Calibri" w:hAnsi="Verdana" w:cs="Arial"/>
                <w:bCs/>
                <w:lang w:val="es-ES"/>
              </w:rPr>
              <w:t xml:space="preserve">GARANTÍAS – Contratación estatal – Constitución de garantías – Finalidad – Cumplimiento – Obligaciones contractuales / TIPOS DE GARANTÍAS – Póliza de seguro – Garantía bancaria– fiducia mercantil de garantía / GARANTÍA DE SERIEDAD DE LA OFERTA– Alcance – Finalidad </w:t>
            </w:r>
            <w:r w:rsidR="00647CE0" w:rsidRPr="008E0161">
              <w:rPr>
                <w:rFonts w:ascii="Verdana" w:eastAsia="Calibri" w:hAnsi="Verdana" w:cs="Arial"/>
                <w:bCs/>
                <w:lang w:val="es-ES"/>
              </w:rPr>
              <w:t xml:space="preserve">/ SERIEDAD DE LA OFERTA – </w:t>
            </w:r>
            <w:r w:rsidR="00C3685A">
              <w:rPr>
                <w:rFonts w:ascii="Verdana" w:eastAsia="Calibri" w:hAnsi="Verdana" w:cs="Arial"/>
                <w:bCs/>
                <w:lang w:val="es-ES"/>
              </w:rPr>
              <w:t>Contrato de seguros</w:t>
            </w:r>
            <w:r w:rsidR="00647CE0" w:rsidRPr="008E0161">
              <w:rPr>
                <w:rFonts w:ascii="Verdana" w:eastAsia="Calibri" w:hAnsi="Verdana" w:cs="Arial"/>
                <w:bCs/>
                <w:lang w:val="es-ES"/>
              </w:rPr>
              <w:t xml:space="preserve"> – </w:t>
            </w:r>
            <w:r w:rsidR="00C3685A">
              <w:rPr>
                <w:rFonts w:ascii="Verdana" w:eastAsia="Calibri" w:hAnsi="Verdana" w:cs="Arial"/>
                <w:bCs/>
                <w:lang w:val="es-ES"/>
              </w:rPr>
              <w:t xml:space="preserve">Apoderado </w:t>
            </w:r>
            <w:r w:rsidR="00647CE0" w:rsidRPr="008E0161">
              <w:rPr>
                <w:rFonts w:ascii="Verdana" w:eastAsia="Calibri" w:hAnsi="Verdana" w:cs="Arial"/>
                <w:bCs/>
                <w:lang w:val="es-ES"/>
              </w:rPr>
              <w:t xml:space="preserve"> </w:t>
            </w:r>
          </w:p>
          <w:p w14:paraId="033F1C74" w14:textId="77777777" w:rsidR="00647CE0" w:rsidRPr="008E0161" w:rsidRDefault="00647CE0" w:rsidP="00440F7E">
            <w:pPr>
              <w:spacing w:line="276" w:lineRule="auto"/>
              <w:contextualSpacing/>
              <w:jc w:val="both"/>
              <w:rPr>
                <w:rFonts w:ascii="Verdana" w:eastAsia="Calibri" w:hAnsi="Verdana" w:cs="Arial"/>
                <w:lang w:eastAsia="es-ES"/>
              </w:rPr>
            </w:pPr>
          </w:p>
        </w:tc>
      </w:tr>
      <w:tr w:rsidR="00647CE0" w:rsidRPr="008E0161" w14:paraId="5655AF48" w14:textId="77777777" w:rsidTr="00440F7E">
        <w:tc>
          <w:tcPr>
            <w:tcW w:w="2689" w:type="dxa"/>
          </w:tcPr>
          <w:p w14:paraId="73B40438" w14:textId="77777777" w:rsidR="00647CE0" w:rsidRPr="008E0161" w:rsidRDefault="00647CE0" w:rsidP="00440F7E">
            <w:pPr>
              <w:jc w:val="both"/>
              <w:rPr>
                <w:rFonts w:ascii="Verdana" w:eastAsia="Calibri" w:hAnsi="Verdana" w:cs="Arial"/>
                <w:b/>
                <w:lang w:eastAsia="es-ES_tradnl"/>
              </w:rPr>
            </w:pPr>
            <w:r w:rsidRPr="008E0161">
              <w:rPr>
                <w:rFonts w:ascii="Verdana" w:eastAsia="Calibri" w:hAnsi="Verdana" w:cs="Arial"/>
                <w:b/>
                <w:lang w:eastAsia="es-ES_tradnl"/>
              </w:rPr>
              <w:t>Radicación:</w:t>
            </w:r>
            <w:r w:rsidRPr="008E0161">
              <w:rPr>
                <w:rFonts w:ascii="Verdana" w:eastAsia="Calibri" w:hAnsi="Verdana" w:cs="Arial"/>
                <w:lang w:eastAsia="es-ES_tradnl"/>
              </w:rPr>
              <w:t xml:space="preserve">               </w:t>
            </w:r>
          </w:p>
        </w:tc>
        <w:tc>
          <w:tcPr>
            <w:tcW w:w="6100" w:type="dxa"/>
          </w:tcPr>
          <w:p w14:paraId="5C12BFD1" w14:textId="404686BE" w:rsidR="00647CE0" w:rsidRPr="008E0161" w:rsidRDefault="00647CE0" w:rsidP="00440F7E">
            <w:pPr>
              <w:jc w:val="both"/>
              <w:rPr>
                <w:rFonts w:ascii="Verdana" w:eastAsia="Calibri" w:hAnsi="Verdana" w:cs="Arial"/>
                <w:lang w:eastAsia="es-ES_tradnl"/>
              </w:rPr>
            </w:pPr>
            <w:r w:rsidRPr="008E0161">
              <w:rPr>
                <w:rFonts w:ascii="Verdana" w:eastAsia="Calibri" w:hAnsi="Verdana" w:cs="Arial"/>
                <w:lang w:eastAsia="es-ES_tradnl"/>
              </w:rPr>
              <w:t>Respuesta a la consulta con radicado No.</w:t>
            </w:r>
            <w:r w:rsidRPr="008E0161">
              <w:rPr>
                <w:rFonts w:ascii="Verdana" w:hAnsi="Verdana"/>
              </w:rPr>
              <w:t xml:space="preserve"> </w:t>
            </w:r>
            <w:r w:rsidR="00CA7003" w:rsidRPr="00CA7003">
              <w:rPr>
                <w:rFonts w:ascii="Verdana" w:hAnsi="Verdana"/>
              </w:rPr>
              <w:t>1_2025_09_09_009794</w:t>
            </w:r>
          </w:p>
        </w:tc>
      </w:tr>
    </w:tbl>
    <w:p w14:paraId="30324EC0" w14:textId="77777777" w:rsidR="00647CE0" w:rsidRPr="008E0161" w:rsidRDefault="00647CE0" w:rsidP="00647CE0">
      <w:pPr>
        <w:spacing w:after="0" w:line="240" w:lineRule="auto"/>
        <w:jc w:val="both"/>
        <w:rPr>
          <w:rFonts w:ascii="Verdana" w:eastAsia="Calibri" w:hAnsi="Verdana" w:cs="Arial"/>
          <w:color w:val="000000"/>
          <w:lang w:eastAsia="es-ES_tradnl"/>
        </w:rPr>
      </w:pPr>
    </w:p>
    <w:p w14:paraId="1503DD51" w14:textId="77777777" w:rsidR="00647CE0" w:rsidRPr="008E0161" w:rsidRDefault="00647CE0" w:rsidP="00647CE0">
      <w:pPr>
        <w:spacing w:after="0" w:line="240" w:lineRule="auto"/>
        <w:jc w:val="both"/>
        <w:rPr>
          <w:rFonts w:ascii="Verdana" w:eastAsia="Calibri" w:hAnsi="Verdana" w:cs="Arial"/>
          <w:color w:val="000000"/>
          <w:lang w:eastAsia="es-ES_tradnl"/>
        </w:rPr>
      </w:pPr>
    </w:p>
    <w:p w14:paraId="504E1D6E" w14:textId="1F75873B" w:rsidR="00647CE0" w:rsidRPr="008E0161" w:rsidRDefault="00647CE0" w:rsidP="00647CE0">
      <w:pPr>
        <w:spacing w:after="0" w:line="276" w:lineRule="auto"/>
        <w:jc w:val="both"/>
        <w:rPr>
          <w:rFonts w:ascii="Verdana" w:eastAsia="Calibri" w:hAnsi="Verdana" w:cs="Arial"/>
          <w:lang w:eastAsia="es-ES"/>
        </w:rPr>
      </w:pPr>
      <w:r w:rsidRPr="008E0161">
        <w:rPr>
          <w:rFonts w:ascii="Verdana" w:eastAsia="Calibri" w:hAnsi="Verdana" w:cs="Arial"/>
          <w:lang w:eastAsia="es-ES"/>
        </w:rPr>
        <w:t>Estimado señor</w:t>
      </w:r>
      <w:r w:rsidR="00CA7003">
        <w:rPr>
          <w:rFonts w:ascii="Verdana" w:eastAsia="Calibri" w:hAnsi="Verdana" w:cs="Arial"/>
          <w:lang w:eastAsia="es-ES"/>
        </w:rPr>
        <w:t xml:space="preserve"> </w:t>
      </w:r>
      <w:proofErr w:type="spellStart"/>
      <w:r w:rsidR="00CA7003">
        <w:rPr>
          <w:rFonts w:ascii="Verdana" w:eastAsia="Calibri" w:hAnsi="Verdana" w:cs="Arial"/>
          <w:lang w:eastAsia="es-ES"/>
        </w:rPr>
        <w:t>Velosa</w:t>
      </w:r>
      <w:proofErr w:type="spellEnd"/>
      <w:r w:rsidRPr="008E0161">
        <w:rPr>
          <w:rFonts w:ascii="Verdana" w:eastAsia="Calibri" w:hAnsi="Verdana" w:cs="Arial"/>
          <w:lang w:eastAsia="es-ES"/>
        </w:rPr>
        <w:t xml:space="preserve">: </w:t>
      </w:r>
    </w:p>
    <w:p w14:paraId="5FCBD6DB" w14:textId="77777777" w:rsidR="00647CE0" w:rsidRPr="008E0161" w:rsidRDefault="00647CE0" w:rsidP="00647CE0">
      <w:pPr>
        <w:tabs>
          <w:tab w:val="left" w:pos="3768"/>
        </w:tabs>
        <w:spacing w:after="0" w:line="276" w:lineRule="auto"/>
        <w:jc w:val="both"/>
        <w:rPr>
          <w:rFonts w:ascii="Verdana" w:eastAsia="Calibri" w:hAnsi="Verdana" w:cs="Arial"/>
          <w:color w:val="000000" w:themeColor="text1"/>
          <w:lang w:eastAsia="es-ES"/>
        </w:rPr>
      </w:pPr>
      <w:r w:rsidRPr="008E0161">
        <w:rPr>
          <w:rFonts w:ascii="Verdana" w:eastAsia="Calibri" w:hAnsi="Verdana" w:cs="Arial"/>
          <w:color w:val="000000" w:themeColor="text1"/>
          <w:lang w:eastAsia="es-ES"/>
        </w:rPr>
        <w:tab/>
      </w:r>
    </w:p>
    <w:p w14:paraId="712EF3F4" w14:textId="77777777" w:rsidR="009A012D" w:rsidRDefault="00647CE0" w:rsidP="00047998">
      <w:pPr>
        <w:spacing w:after="120" w:line="276" w:lineRule="auto"/>
        <w:jc w:val="both"/>
        <w:rPr>
          <w:rFonts w:ascii="Verdana" w:eastAsia="Calibri" w:hAnsi="Verdana" w:cs="Arial"/>
          <w:i/>
          <w:iCs/>
          <w:lang w:eastAsia="es-ES"/>
        </w:rPr>
      </w:pPr>
      <w:r w:rsidRPr="008E0161">
        <w:rPr>
          <w:rFonts w:ascii="Verdana" w:eastAsia="Calibri" w:hAnsi="Verdana" w:cs="Arial"/>
          <w:color w:val="000000" w:themeColor="text1"/>
          <w:lang w:eastAsia="es-ES"/>
        </w:rPr>
        <w:t>En ejercicio de la competencia otorgada por los artículos 3, numeral 5º, y 11, numeral 8º, del Decreto Ley 4170 de 2011,</w:t>
      </w:r>
      <w:r w:rsidRPr="008E0161">
        <w:rPr>
          <w:rFonts w:ascii="Verdana" w:eastAsia="Arial MT" w:hAnsi="Verdana" w:cs="Arial MT"/>
          <w:lang w:eastAsia="es-ES"/>
        </w:rPr>
        <w:t xml:space="preserve"> </w:t>
      </w:r>
      <w:r w:rsidRPr="008E0161">
        <w:rPr>
          <w:rFonts w:ascii="Verdana" w:hAnsi="Verdana" w:cs="Arial"/>
        </w:rPr>
        <w:t xml:space="preserve">así como lo establecido </w:t>
      </w:r>
      <w:r w:rsidR="0004496C">
        <w:rPr>
          <w:rFonts w:ascii="Verdana" w:hAnsi="Verdana" w:cs="Arial"/>
        </w:rPr>
        <w:t xml:space="preserve">por la </w:t>
      </w:r>
      <w:r w:rsidR="0004496C" w:rsidRPr="00B57A1B">
        <w:rPr>
          <w:rFonts w:ascii="Verdana" w:eastAsia="Calibri" w:hAnsi="Verdana" w:cs="Times New Roman"/>
          <w:bCs/>
        </w:rPr>
        <w:t xml:space="preserve">Resolución 469 de 2025 </w:t>
      </w:r>
      <w:r w:rsidRPr="008E0161">
        <w:rPr>
          <w:rFonts w:ascii="Verdana" w:hAnsi="Verdana" w:cs="Arial"/>
        </w:rPr>
        <w:t xml:space="preserve">expedida por esta Entidad, </w:t>
      </w:r>
      <w:r w:rsidRPr="008E0161">
        <w:rPr>
          <w:rFonts w:ascii="Verdana" w:eastAsia="Calibri" w:hAnsi="Verdana" w:cs="Arial"/>
          <w:color w:val="000000" w:themeColor="text1"/>
          <w:lang w:eastAsia="es-ES"/>
        </w:rPr>
        <w:t xml:space="preserve">la Agencia Nacional de Contratación Pública – Colombia Compra Eficiente responde su solicitud de concepto del </w:t>
      </w:r>
      <w:r w:rsidR="008E7FDD">
        <w:rPr>
          <w:rFonts w:ascii="Verdana" w:eastAsia="Calibri" w:hAnsi="Verdana" w:cs="Arial"/>
          <w:color w:val="000000" w:themeColor="text1"/>
          <w:lang w:eastAsia="es-ES"/>
        </w:rPr>
        <w:t>9</w:t>
      </w:r>
      <w:r w:rsidRPr="008E0161">
        <w:rPr>
          <w:rFonts w:ascii="Verdana" w:eastAsia="Calibri" w:hAnsi="Verdana" w:cs="Arial"/>
          <w:color w:val="000000" w:themeColor="text1"/>
          <w:lang w:eastAsia="es-ES"/>
        </w:rPr>
        <w:t xml:space="preserve"> de </w:t>
      </w:r>
      <w:r w:rsidR="008E7FDD">
        <w:rPr>
          <w:rFonts w:ascii="Verdana" w:eastAsia="Calibri" w:hAnsi="Verdana" w:cs="Arial"/>
          <w:color w:val="000000" w:themeColor="text1"/>
          <w:lang w:eastAsia="es-ES"/>
        </w:rPr>
        <w:t>septiembre</w:t>
      </w:r>
      <w:r w:rsidRPr="008E0161">
        <w:rPr>
          <w:rFonts w:ascii="Verdana" w:eastAsia="Calibri" w:hAnsi="Verdana" w:cs="Arial"/>
          <w:color w:val="000000" w:themeColor="text1"/>
          <w:lang w:eastAsia="es-ES"/>
        </w:rPr>
        <w:t xml:space="preserve"> de 2025,</w:t>
      </w:r>
      <w:r w:rsidRPr="008E0161">
        <w:rPr>
          <w:rFonts w:ascii="Verdana" w:eastAsia="Calibri" w:hAnsi="Verdana" w:cs="Arial"/>
          <w:lang w:eastAsia="es-ES"/>
        </w:rPr>
        <w:t xml:space="preserve"> en la cual consulta sobre lo siguiente:</w:t>
      </w:r>
      <w:r w:rsidRPr="008E0161">
        <w:rPr>
          <w:rFonts w:ascii="Verdana" w:eastAsia="Calibri" w:hAnsi="Verdana" w:cs="Arial"/>
          <w:i/>
          <w:iCs/>
          <w:lang w:eastAsia="es-ES"/>
        </w:rPr>
        <w:t xml:space="preserve"> </w:t>
      </w:r>
      <w:bookmarkStart w:id="1" w:name="_Hlk95313578"/>
    </w:p>
    <w:p w14:paraId="232EFC6C" w14:textId="336CD4DD" w:rsidR="00647CE0" w:rsidRPr="008E0161" w:rsidRDefault="008E7FDD" w:rsidP="00047998">
      <w:pPr>
        <w:spacing w:after="120" w:line="276" w:lineRule="auto"/>
        <w:jc w:val="both"/>
        <w:rPr>
          <w:rFonts w:ascii="Verdana" w:eastAsia="Calibri" w:hAnsi="Verdana" w:cs="Arial"/>
          <w:i/>
          <w:iCs/>
          <w:lang w:eastAsia="es-ES"/>
        </w:rPr>
      </w:pPr>
      <w:r>
        <w:rPr>
          <w:rFonts w:ascii="Verdana" w:eastAsia="Calibri" w:hAnsi="Verdana" w:cs="Arial"/>
          <w:i/>
          <w:iCs/>
          <w:lang w:eastAsia="es-ES"/>
        </w:rPr>
        <w:t>“</w:t>
      </w:r>
      <w:r w:rsidRPr="008E7FDD">
        <w:rPr>
          <w:rFonts w:ascii="Verdana" w:eastAsia="Calibri" w:hAnsi="Verdana" w:cs="Arial"/>
          <w:i/>
          <w:iCs/>
          <w:lang w:eastAsia="es-ES"/>
        </w:rPr>
        <w:t>en el caso de que un proponente extranjero se presente a una licitación en Colombia, es válido que la póliza que esté presente dentro del proceso este a nombre de su apoderado en Colombia o debe estar constituidas a nombre del proponente extranjero</w:t>
      </w:r>
      <w:r w:rsidR="00047998">
        <w:rPr>
          <w:rFonts w:ascii="Verdana" w:eastAsia="Calibri" w:hAnsi="Verdana" w:cs="Arial"/>
          <w:i/>
          <w:iCs/>
          <w:lang w:eastAsia="es-ES"/>
        </w:rPr>
        <w:t>.</w:t>
      </w:r>
      <w:r w:rsidRPr="008E7FDD">
        <w:rPr>
          <w:rFonts w:ascii="Verdana" w:eastAsia="Calibri" w:hAnsi="Verdana" w:cs="Arial"/>
          <w:i/>
          <w:iCs/>
          <w:lang w:eastAsia="es-ES"/>
        </w:rPr>
        <w:t xml:space="preserve"> Hablo de una de seriedad para la presentación de la oferta</w:t>
      </w:r>
      <w:r>
        <w:rPr>
          <w:rFonts w:ascii="Verdana" w:eastAsia="Calibri" w:hAnsi="Verdana" w:cs="Arial"/>
          <w:i/>
          <w:iCs/>
          <w:lang w:eastAsia="es-ES"/>
        </w:rPr>
        <w:t>”.</w:t>
      </w:r>
    </w:p>
    <w:bookmarkEnd w:id="1"/>
    <w:p w14:paraId="46B610B5" w14:textId="77777777" w:rsidR="00647CE0" w:rsidRPr="008E0161" w:rsidRDefault="00647CE0" w:rsidP="00647CE0">
      <w:pPr>
        <w:spacing w:after="120" w:line="276" w:lineRule="auto"/>
        <w:ind w:firstLine="709"/>
        <w:jc w:val="both"/>
        <w:rPr>
          <w:rFonts w:ascii="Verdana" w:eastAsia="Calibri" w:hAnsi="Verdana" w:cs="Arial"/>
          <w:color w:val="000000"/>
          <w:lang w:eastAsia="es-ES"/>
        </w:rPr>
      </w:pPr>
      <w:r w:rsidRPr="008E0161">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8E0161">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E0161">
        <w:rPr>
          <w:rFonts w:ascii="Verdana" w:eastAsia="Calibri" w:hAnsi="Verdana" w:cs="Arial"/>
          <w:color w:val="000000"/>
          <w:szCs w:val="24"/>
          <w:lang w:eastAsia="es-ES_tradnl"/>
        </w:rPr>
        <w:tab/>
      </w:r>
    </w:p>
    <w:p w14:paraId="51ABC9E4" w14:textId="77777777" w:rsidR="00647CE0" w:rsidRPr="008E0161" w:rsidRDefault="00647CE0" w:rsidP="00647CE0">
      <w:pPr>
        <w:spacing w:after="0" w:line="276" w:lineRule="auto"/>
        <w:ind w:firstLine="709"/>
        <w:jc w:val="both"/>
        <w:rPr>
          <w:rFonts w:ascii="Verdana" w:eastAsia="Calibri" w:hAnsi="Verdana" w:cs="Arial"/>
          <w:color w:val="000000"/>
          <w:lang w:eastAsia="es-ES"/>
        </w:rPr>
      </w:pPr>
      <w:r w:rsidRPr="008E0161">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8E0161">
        <w:rPr>
          <w:rFonts w:ascii="Verdana" w:eastAsia="Calibri" w:hAnsi="Verdana" w:cs="Arial"/>
          <w:color w:val="7030A0"/>
          <w:lang w:eastAsia="es-ES"/>
        </w:rPr>
        <w:t xml:space="preserve"> </w:t>
      </w:r>
      <w:r w:rsidRPr="008E0161">
        <w:rPr>
          <w:rFonts w:ascii="Verdana" w:eastAsia="Calibri" w:hAnsi="Verdana" w:cs="Arial"/>
          <w:color w:val="000000"/>
          <w:lang w:eastAsia="es-ES"/>
        </w:rPr>
        <w:t>problemas</w:t>
      </w:r>
      <w:r w:rsidRPr="008E0161">
        <w:rPr>
          <w:rFonts w:ascii="Verdana" w:eastAsia="Calibri" w:hAnsi="Verdana" w:cs="Arial"/>
          <w:color w:val="7030A0"/>
          <w:lang w:eastAsia="es-ES"/>
        </w:rPr>
        <w:t xml:space="preserve"> </w:t>
      </w:r>
      <w:r w:rsidRPr="008E0161">
        <w:rPr>
          <w:rFonts w:ascii="Verdana" w:eastAsia="Calibri" w:hAnsi="Verdana" w:cs="Arial"/>
          <w:color w:val="000000"/>
          <w:lang w:eastAsia="es-ES"/>
        </w:rPr>
        <w:t>jurídicos</w:t>
      </w:r>
      <w:r w:rsidRPr="008E0161">
        <w:rPr>
          <w:rFonts w:ascii="Verdana" w:eastAsia="Calibri" w:hAnsi="Verdana" w:cs="Arial"/>
          <w:color w:val="7030A0"/>
          <w:lang w:eastAsia="es-ES"/>
        </w:rPr>
        <w:t xml:space="preserve"> </w:t>
      </w:r>
      <w:r w:rsidRPr="008E0161">
        <w:rPr>
          <w:rFonts w:ascii="Verdana" w:eastAsia="Calibri" w:hAnsi="Verdana" w:cs="Arial"/>
          <w:color w:val="000000"/>
          <w:lang w:eastAsia="es-ES"/>
        </w:rPr>
        <w:t xml:space="preserve">de su consulta. </w:t>
      </w:r>
    </w:p>
    <w:p w14:paraId="466D1D60" w14:textId="77777777" w:rsidR="00647CE0" w:rsidRPr="008E0161" w:rsidRDefault="00647CE0" w:rsidP="00647CE0">
      <w:pPr>
        <w:spacing w:after="0" w:line="276" w:lineRule="auto"/>
        <w:ind w:firstLine="709"/>
        <w:jc w:val="both"/>
        <w:rPr>
          <w:rFonts w:ascii="Verdana" w:eastAsia="Calibri" w:hAnsi="Verdana" w:cs="Arial"/>
          <w:color w:val="000000"/>
          <w:lang w:eastAsia="es-ES"/>
        </w:rPr>
      </w:pPr>
    </w:p>
    <w:p w14:paraId="630CB4C7" w14:textId="77777777"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Problemas planteados:</w:t>
      </w:r>
    </w:p>
    <w:p w14:paraId="79802C60" w14:textId="77777777" w:rsidR="00647CE0" w:rsidRPr="008E0161" w:rsidRDefault="00647CE0" w:rsidP="00647CE0">
      <w:pPr>
        <w:tabs>
          <w:tab w:val="left" w:pos="426"/>
        </w:tabs>
        <w:spacing w:after="0" w:line="276" w:lineRule="auto"/>
        <w:jc w:val="both"/>
        <w:rPr>
          <w:rFonts w:ascii="Verdana" w:eastAsia="Century Gothic" w:hAnsi="Verdana" w:cs="Century Gothic"/>
        </w:rPr>
      </w:pPr>
    </w:p>
    <w:p w14:paraId="45336944" w14:textId="762BF4F6" w:rsidR="00647CE0" w:rsidRPr="008E0161" w:rsidRDefault="00647CE0" w:rsidP="00647CE0">
      <w:pPr>
        <w:spacing w:after="0" w:line="276" w:lineRule="auto"/>
        <w:jc w:val="both"/>
        <w:rPr>
          <w:rFonts w:ascii="Verdana" w:eastAsia="Century Gothic" w:hAnsi="Verdana" w:cs="Century Gothic"/>
        </w:rPr>
      </w:pPr>
      <w:r w:rsidRPr="008E0161">
        <w:rPr>
          <w:rFonts w:ascii="Verdana" w:eastAsia="Century Gothic" w:hAnsi="Verdana" w:cs="Century Gothic"/>
        </w:rPr>
        <w:t>De acuerdo con el contenido de su solicitud, esta Agencia resolverá el siguiente problema jurídico: “</w:t>
      </w:r>
      <w:r w:rsidR="001763B9" w:rsidRPr="001763B9">
        <w:rPr>
          <w:rFonts w:ascii="Verdana" w:eastAsia="Century Gothic" w:hAnsi="Verdana" w:cs="Century Gothic"/>
        </w:rPr>
        <w:t xml:space="preserve">¿La póliza de seriedad de la oferta puede estar a nombre del apoderado que presenta la oferta, o debe ser </w:t>
      </w:r>
      <w:r w:rsidR="001763B9">
        <w:rPr>
          <w:rFonts w:ascii="Verdana" w:eastAsia="Century Gothic" w:hAnsi="Verdana" w:cs="Century Gothic"/>
        </w:rPr>
        <w:t>constituida</w:t>
      </w:r>
      <w:r w:rsidR="001763B9" w:rsidRPr="001763B9">
        <w:rPr>
          <w:rFonts w:ascii="Verdana" w:eastAsia="Century Gothic" w:hAnsi="Verdana" w:cs="Century Gothic"/>
        </w:rPr>
        <w:t xml:space="preserve"> a nombre del proponente</w:t>
      </w:r>
      <w:r w:rsidR="00912793">
        <w:rPr>
          <w:rFonts w:ascii="Verdana" w:eastAsia="Century Gothic" w:hAnsi="Verdana" w:cs="Century Gothic"/>
        </w:rPr>
        <w:t>?</w:t>
      </w:r>
      <w:r w:rsidR="00047998">
        <w:rPr>
          <w:rFonts w:ascii="Verdana" w:eastAsia="Century Gothic" w:hAnsi="Verdana" w:cs="Century Gothic"/>
        </w:rPr>
        <w:t xml:space="preserve"> </w:t>
      </w:r>
    </w:p>
    <w:p w14:paraId="605A426C" w14:textId="77777777" w:rsidR="00647CE0" w:rsidRPr="008E0161" w:rsidRDefault="00647CE0" w:rsidP="00647CE0">
      <w:pPr>
        <w:spacing w:after="0" w:line="276" w:lineRule="auto"/>
        <w:jc w:val="both"/>
        <w:rPr>
          <w:rFonts w:ascii="Verdana" w:eastAsia="Century Gothic" w:hAnsi="Verdana" w:cs="Century Gothic"/>
        </w:rPr>
      </w:pPr>
    </w:p>
    <w:p w14:paraId="01B31895" w14:textId="77777777"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Respuestas:</w:t>
      </w:r>
    </w:p>
    <w:p w14:paraId="4EC2BC75" w14:textId="77777777" w:rsidR="00647CE0" w:rsidRPr="008E0161" w:rsidRDefault="00647CE0" w:rsidP="00647CE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47CE0" w:rsidRPr="008E0161" w14:paraId="69876E2D" w14:textId="77777777" w:rsidTr="00440F7E">
        <w:trPr>
          <w:trHeight w:val="693"/>
          <w:jc w:val="center"/>
        </w:trPr>
        <w:tc>
          <w:tcPr>
            <w:tcW w:w="8828" w:type="dxa"/>
          </w:tcPr>
          <w:p w14:paraId="05A446AA" w14:textId="167769AD" w:rsidR="00844231" w:rsidRDefault="00844231" w:rsidP="00844231">
            <w:pPr>
              <w:spacing w:after="120" w:line="276" w:lineRule="auto"/>
              <w:jc w:val="both"/>
              <w:rPr>
                <w:rFonts w:ascii="Verdana" w:eastAsia="Calibri" w:hAnsi="Verdana" w:cs="Arial"/>
                <w:color w:val="000000" w:themeColor="text1"/>
              </w:rPr>
            </w:pPr>
            <w:bookmarkStart w:id="2" w:name="_Hlk171694685"/>
            <w:r>
              <w:rPr>
                <w:rFonts w:ascii="Verdana" w:eastAsia="Calibri" w:hAnsi="Verdana" w:cs="Arial"/>
                <w:color w:val="000000" w:themeColor="text1"/>
              </w:rPr>
              <w:t>De la interpretación del inciso primero del artículo 7 de la Ley 1150 de 20</w:t>
            </w:r>
            <w:r w:rsidR="003B1C32">
              <w:rPr>
                <w:rFonts w:ascii="Verdana" w:eastAsia="Calibri" w:hAnsi="Verdana" w:cs="Arial"/>
                <w:color w:val="000000" w:themeColor="text1"/>
              </w:rPr>
              <w:t>07</w:t>
            </w:r>
            <w:r>
              <w:rPr>
                <w:rFonts w:ascii="Verdana" w:eastAsia="Calibri" w:hAnsi="Verdana" w:cs="Arial"/>
                <w:color w:val="000000" w:themeColor="text1"/>
              </w:rPr>
              <w:t xml:space="preserve"> y de las normas del Código de Comercio sobre el contrato de seguros, l</w:t>
            </w:r>
            <w:r w:rsidRPr="00F10D1A">
              <w:rPr>
                <w:rFonts w:ascii="Verdana" w:eastAsia="Calibri" w:hAnsi="Verdana" w:cs="Arial"/>
                <w:color w:val="000000" w:themeColor="text1"/>
              </w:rPr>
              <w:t xml:space="preserve">a obligación de constituir la póliza de seriedad de la oferta recae directamente sobre el </w:t>
            </w:r>
            <w:r>
              <w:rPr>
                <w:rFonts w:ascii="Verdana" w:eastAsia="Calibri" w:hAnsi="Verdana" w:cs="Arial"/>
                <w:color w:val="000000" w:themeColor="text1"/>
              </w:rPr>
              <w:t xml:space="preserve">proponente. </w:t>
            </w:r>
            <w:r w:rsidR="008475D2">
              <w:rPr>
                <w:rFonts w:ascii="Verdana" w:eastAsia="Calibri" w:hAnsi="Verdana" w:cs="Arial"/>
                <w:color w:val="000000" w:themeColor="text1"/>
              </w:rPr>
              <w:t>Esto significa que quien debe fungir como tomador de la póliza debe ser el proponente</w:t>
            </w:r>
            <w:r w:rsidR="008475D2" w:rsidRPr="00F10D1A">
              <w:rPr>
                <w:rFonts w:ascii="Verdana" w:eastAsia="Calibri" w:hAnsi="Verdana" w:cs="Arial"/>
                <w:color w:val="000000" w:themeColor="text1"/>
              </w:rPr>
              <w:t>, independientemente de que la oferta sea presentada a través de un apoderado</w:t>
            </w:r>
            <w:r w:rsidR="008475D2">
              <w:rPr>
                <w:rFonts w:ascii="Verdana" w:eastAsia="Calibri" w:hAnsi="Verdana" w:cs="Arial"/>
                <w:color w:val="000000" w:themeColor="text1"/>
              </w:rPr>
              <w:t>, ya que</w:t>
            </w:r>
            <w:r w:rsidR="008475D2" w:rsidRPr="00F10D1A">
              <w:rPr>
                <w:rFonts w:ascii="Verdana" w:eastAsia="Calibri" w:hAnsi="Verdana" w:cs="Arial"/>
                <w:color w:val="000000" w:themeColor="text1"/>
              </w:rPr>
              <w:t xml:space="preserve"> </w:t>
            </w:r>
            <w:r w:rsidR="008475D2">
              <w:rPr>
                <w:rFonts w:ascii="Verdana" w:eastAsia="Calibri" w:hAnsi="Verdana" w:cs="Arial"/>
                <w:color w:val="000000" w:themeColor="text1"/>
              </w:rPr>
              <w:t xml:space="preserve">este </w:t>
            </w:r>
            <w:r w:rsidR="008475D2" w:rsidRPr="00F10D1A">
              <w:rPr>
                <w:rFonts w:ascii="Verdana" w:eastAsia="Calibri" w:hAnsi="Verdana" w:cs="Arial"/>
                <w:color w:val="000000" w:themeColor="text1"/>
              </w:rPr>
              <w:t>actúa en nombre y representación del proponente, pero no asume personalmente las obligaciones derivadas de</w:t>
            </w:r>
            <w:r w:rsidR="008475D2">
              <w:rPr>
                <w:rFonts w:ascii="Verdana" w:eastAsia="Calibri" w:hAnsi="Verdana" w:cs="Arial"/>
                <w:color w:val="000000" w:themeColor="text1"/>
              </w:rPr>
              <w:t xml:space="preserve"> la presentación de una oferta en un</w:t>
            </w:r>
            <w:r w:rsidR="008475D2" w:rsidRPr="00F10D1A">
              <w:rPr>
                <w:rFonts w:ascii="Verdana" w:eastAsia="Calibri" w:hAnsi="Verdana" w:cs="Arial"/>
                <w:color w:val="000000" w:themeColor="text1"/>
              </w:rPr>
              <w:t xml:space="preserve"> proceso</w:t>
            </w:r>
            <w:r w:rsidR="008475D2">
              <w:rPr>
                <w:rFonts w:ascii="Verdana" w:eastAsia="Calibri" w:hAnsi="Verdana" w:cs="Arial"/>
                <w:color w:val="000000" w:themeColor="text1"/>
              </w:rPr>
              <w:t xml:space="preserve"> de contratación.</w:t>
            </w:r>
          </w:p>
          <w:p w14:paraId="0A379B50" w14:textId="2C4EBE08" w:rsidR="00844231" w:rsidRDefault="00844231" w:rsidP="0084423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lastRenderedPageBreak/>
              <w:t xml:space="preserve">Además, tanto el interés asegurable como el riesgo asegurable en este tipo de garantía </w:t>
            </w:r>
            <w:r w:rsidR="00E30809">
              <w:rPr>
                <w:rFonts w:ascii="Verdana" w:eastAsia="Calibri" w:hAnsi="Verdana" w:cs="Arial"/>
                <w:color w:val="000000" w:themeColor="text1"/>
              </w:rPr>
              <w:t>está</w:t>
            </w:r>
            <w:r>
              <w:rPr>
                <w:rFonts w:ascii="Verdana" w:eastAsia="Calibri" w:hAnsi="Verdana" w:cs="Arial"/>
                <w:color w:val="000000" w:themeColor="text1"/>
              </w:rPr>
              <w:t xml:space="preserve"> relacionado con </w:t>
            </w:r>
            <w:r w:rsidRPr="005A428D">
              <w:rPr>
                <w:rFonts w:ascii="Verdana" w:eastAsia="Calibri" w:hAnsi="Verdana" w:cs="Arial"/>
                <w:color w:val="000000" w:themeColor="text1"/>
              </w:rPr>
              <w:t xml:space="preserve">el incumplimiento de las obligaciones por </w:t>
            </w:r>
            <w:r w:rsidRPr="00704CA2">
              <w:rPr>
                <w:rFonts w:ascii="Verdana" w:eastAsia="Calibri" w:hAnsi="Verdana" w:cs="Arial"/>
                <w:color w:val="000000" w:themeColor="text1"/>
              </w:rPr>
              <w:t xml:space="preserve">parte del </w:t>
            </w:r>
            <w:r w:rsidRPr="008475D2">
              <w:rPr>
                <w:rFonts w:ascii="Verdana" w:eastAsia="Calibri" w:hAnsi="Verdana" w:cs="Arial"/>
                <w:i/>
                <w:iCs/>
                <w:color w:val="000000" w:themeColor="text1"/>
              </w:rPr>
              <w:t>oferente</w:t>
            </w:r>
            <w:r w:rsidRPr="00704CA2">
              <w:rPr>
                <w:rFonts w:ascii="Verdana" w:eastAsia="Calibri" w:hAnsi="Verdana" w:cs="Arial"/>
                <w:color w:val="000000" w:themeColor="text1"/>
              </w:rPr>
              <w:t xml:space="preserve">, </w:t>
            </w:r>
            <w:proofErr w:type="gramStart"/>
            <w:r w:rsidRPr="00704CA2">
              <w:rPr>
                <w:rFonts w:ascii="Verdana" w:eastAsia="Calibri" w:hAnsi="Verdana" w:cs="Arial"/>
                <w:color w:val="000000" w:themeColor="text1"/>
              </w:rPr>
              <w:t>y</w:t>
            </w:r>
            <w:proofErr w:type="gramEnd"/>
            <w:r w:rsidRPr="00704CA2">
              <w:rPr>
                <w:rFonts w:ascii="Verdana" w:eastAsia="Calibri" w:hAnsi="Verdana" w:cs="Arial"/>
                <w:color w:val="000000" w:themeColor="text1"/>
              </w:rPr>
              <w:t xml:space="preserve"> por ende, en la póliza quien debe figurar directamente </w:t>
            </w:r>
            <w:r>
              <w:rPr>
                <w:rFonts w:ascii="Verdana" w:eastAsia="Calibri" w:hAnsi="Verdana" w:cs="Arial"/>
                <w:color w:val="000000" w:themeColor="text1"/>
              </w:rPr>
              <w:t xml:space="preserve">es </w:t>
            </w:r>
            <w:r w:rsidRPr="00704CA2">
              <w:rPr>
                <w:rFonts w:ascii="Verdana" w:eastAsia="Calibri" w:hAnsi="Verdana" w:cs="Arial"/>
                <w:color w:val="000000" w:themeColor="text1"/>
              </w:rPr>
              <w:t xml:space="preserve">el </w:t>
            </w:r>
            <w:r>
              <w:rPr>
                <w:rFonts w:ascii="Verdana" w:eastAsia="Calibri" w:hAnsi="Verdana" w:cs="Arial"/>
                <w:color w:val="000000" w:themeColor="text1"/>
              </w:rPr>
              <w:t>proponente</w:t>
            </w:r>
            <w:r>
              <w:rPr>
                <w:rFonts w:ascii="Verdana" w:eastAsia="Calibri" w:hAnsi="Verdana" w:cs="Arial"/>
                <w:i/>
                <w:iCs/>
                <w:color w:val="000000" w:themeColor="text1"/>
              </w:rPr>
              <w:t xml:space="preserve">, </w:t>
            </w:r>
            <w:r>
              <w:rPr>
                <w:rFonts w:ascii="Verdana" w:eastAsia="Calibri" w:hAnsi="Verdana" w:cs="Arial"/>
                <w:color w:val="000000" w:themeColor="text1"/>
              </w:rPr>
              <w:t xml:space="preserve">ya que este </w:t>
            </w:r>
            <w:r w:rsidRPr="00607E48">
              <w:rPr>
                <w:rFonts w:ascii="Verdana" w:eastAsia="Calibri" w:hAnsi="Verdana" w:cs="Arial"/>
                <w:color w:val="000000" w:themeColor="text1"/>
              </w:rPr>
              <w:t xml:space="preserve">es quien se obliga con la entidad a mantener </w:t>
            </w:r>
            <w:r>
              <w:rPr>
                <w:rFonts w:ascii="Verdana" w:eastAsia="Calibri" w:hAnsi="Verdana" w:cs="Arial"/>
                <w:color w:val="000000" w:themeColor="text1"/>
              </w:rPr>
              <w:t xml:space="preserve">la seriedad de </w:t>
            </w:r>
            <w:r w:rsidRPr="00607E48">
              <w:rPr>
                <w:rFonts w:ascii="Verdana" w:eastAsia="Calibri" w:hAnsi="Verdana" w:cs="Arial"/>
                <w:color w:val="000000" w:themeColor="text1"/>
              </w:rPr>
              <w:t>su oferta</w:t>
            </w:r>
            <w:r>
              <w:rPr>
                <w:rFonts w:ascii="Verdana" w:eastAsia="Calibri" w:hAnsi="Verdana" w:cs="Arial"/>
                <w:i/>
                <w:iCs/>
                <w:color w:val="000000" w:themeColor="text1"/>
              </w:rPr>
              <w:t xml:space="preserve"> </w:t>
            </w:r>
            <w:r w:rsidRPr="00727A9A">
              <w:rPr>
                <w:rFonts w:ascii="Verdana" w:eastAsia="Calibri" w:hAnsi="Verdana" w:cs="Arial"/>
                <w:color w:val="000000" w:themeColor="text1"/>
              </w:rPr>
              <w:t>siendo este la persona cuyo incumplimiento puede dar lugar a causarle un perjuicio a la entidad</w:t>
            </w:r>
            <w:r>
              <w:rPr>
                <w:rFonts w:ascii="Verdana" w:eastAsia="Calibri" w:hAnsi="Verdana" w:cs="Arial"/>
                <w:color w:val="000000" w:themeColor="text1"/>
              </w:rPr>
              <w:t xml:space="preserve">. </w:t>
            </w:r>
            <w:r w:rsidR="00E30809">
              <w:rPr>
                <w:rFonts w:ascii="Verdana" w:eastAsia="Calibri" w:hAnsi="Verdana" w:cs="Arial"/>
                <w:color w:val="000000" w:themeColor="text1"/>
              </w:rPr>
              <w:t>E</w:t>
            </w:r>
            <w:r w:rsidR="00E30809" w:rsidRPr="00F10D1A">
              <w:rPr>
                <w:rFonts w:ascii="Verdana" w:eastAsia="Calibri" w:hAnsi="Verdana" w:cs="Arial"/>
                <w:color w:val="000000" w:themeColor="text1"/>
              </w:rPr>
              <w:t xml:space="preserve">l apoderado </w:t>
            </w:r>
            <w:r w:rsidR="00E30809">
              <w:rPr>
                <w:rFonts w:ascii="Verdana" w:eastAsia="Calibri" w:hAnsi="Verdana" w:cs="Arial"/>
                <w:color w:val="000000" w:themeColor="text1"/>
              </w:rPr>
              <w:t xml:space="preserve">si bien cuenta con facultades para </w:t>
            </w:r>
            <w:r w:rsidR="00E30809" w:rsidRPr="00A44CC1">
              <w:rPr>
                <w:rFonts w:ascii="Verdana" w:eastAsia="Calibri" w:hAnsi="Verdana" w:cs="Arial"/>
                <w:color w:val="000000" w:themeColor="text1"/>
                <w:lang w:val="es-MX"/>
              </w:rPr>
              <w:t>para actuar, obligar y responsabilizar a quien representa en el trámite de</w:t>
            </w:r>
            <w:r w:rsidR="00E30809">
              <w:rPr>
                <w:rFonts w:ascii="Verdana" w:eastAsia="Calibri" w:hAnsi="Verdana" w:cs="Arial"/>
                <w:color w:val="000000" w:themeColor="text1"/>
                <w:lang w:val="es-MX"/>
              </w:rPr>
              <w:t>l</w:t>
            </w:r>
            <w:r w:rsidR="00E30809" w:rsidRPr="00A44CC1">
              <w:rPr>
                <w:rFonts w:ascii="Verdana" w:eastAsia="Calibri" w:hAnsi="Verdana" w:cs="Arial"/>
                <w:color w:val="000000" w:themeColor="text1"/>
                <w:lang w:val="es-MX"/>
              </w:rPr>
              <w:t xml:space="preserve"> proceso</w:t>
            </w:r>
            <w:r w:rsidR="00E30809">
              <w:rPr>
                <w:rFonts w:ascii="Verdana" w:eastAsia="Calibri" w:hAnsi="Verdana" w:cs="Arial"/>
                <w:color w:val="000000" w:themeColor="text1"/>
                <w:lang w:val="es-MX"/>
              </w:rPr>
              <w:t xml:space="preserve"> de contratación</w:t>
            </w:r>
            <w:r w:rsidR="00E30809" w:rsidRPr="00F10D1A">
              <w:rPr>
                <w:rFonts w:ascii="Verdana" w:eastAsia="Calibri" w:hAnsi="Verdana" w:cs="Arial"/>
                <w:color w:val="000000" w:themeColor="text1"/>
              </w:rPr>
              <w:t xml:space="preserve">, </w:t>
            </w:r>
            <w:r w:rsidR="00E30809">
              <w:rPr>
                <w:rFonts w:ascii="Verdana" w:eastAsia="Calibri" w:hAnsi="Verdana" w:cs="Arial"/>
                <w:color w:val="000000" w:themeColor="text1"/>
              </w:rPr>
              <w:t>esto</w:t>
            </w:r>
            <w:r w:rsidR="00E30809" w:rsidRPr="00F10D1A">
              <w:rPr>
                <w:rFonts w:ascii="Verdana" w:eastAsia="Calibri" w:hAnsi="Verdana" w:cs="Arial"/>
                <w:color w:val="000000" w:themeColor="text1"/>
              </w:rPr>
              <w:t xml:space="preserve"> no sustituye </w:t>
            </w:r>
            <w:r w:rsidR="00E30809">
              <w:rPr>
                <w:rFonts w:ascii="Verdana" w:eastAsia="Calibri" w:hAnsi="Verdana" w:cs="Arial"/>
                <w:color w:val="000000" w:themeColor="text1"/>
              </w:rPr>
              <w:t>ni</w:t>
            </w:r>
            <w:r w:rsidR="00E30809" w:rsidRPr="00417926">
              <w:rPr>
                <w:rFonts w:ascii="Verdana" w:eastAsia="Calibri" w:hAnsi="Verdana" w:cs="Arial"/>
                <w:color w:val="000000" w:themeColor="text1"/>
              </w:rPr>
              <w:t xml:space="preserve"> remplaz</w:t>
            </w:r>
            <w:r w:rsidR="00E30809">
              <w:rPr>
                <w:rFonts w:ascii="Verdana" w:eastAsia="Calibri" w:hAnsi="Verdana" w:cs="Arial"/>
                <w:color w:val="000000" w:themeColor="text1"/>
              </w:rPr>
              <w:t>a</w:t>
            </w:r>
            <w:r w:rsidR="00E30809" w:rsidRPr="00417926">
              <w:rPr>
                <w:rFonts w:ascii="Verdana" w:eastAsia="Calibri" w:hAnsi="Verdana" w:cs="Arial"/>
                <w:color w:val="000000" w:themeColor="text1"/>
              </w:rPr>
              <w:t xml:space="preserve"> el cumplimiento de la obligación de constituir la póliza por parte del proponente</w:t>
            </w:r>
            <w:r w:rsidR="00E30809">
              <w:rPr>
                <w:rFonts w:ascii="Verdana" w:eastAsia="Calibri" w:hAnsi="Verdana" w:cs="Arial"/>
                <w:color w:val="000000" w:themeColor="text1"/>
              </w:rPr>
              <w:t>,</w:t>
            </w:r>
            <w:r w:rsidR="00E30809" w:rsidRPr="00417926">
              <w:rPr>
                <w:rFonts w:ascii="Verdana" w:eastAsia="Calibri" w:hAnsi="Verdana" w:cs="Arial"/>
                <w:color w:val="000000" w:themeColor="text1"/>
              </w:rPr>
              <w:t xml:space="preserve"> </w:t>
            </w:r>
            <w:r w:rsidR="00E30809" w:rsidRPr="00F10D1A">
              <w:rPr>
                <w:rFonts w:ascii="Verdana" w:eastAsia="Calibri" w:hAnsi="Verdana" w:cs="Arial"/>
                <w:color w:val="000000" w:themeColor="text1"/>
              </w:rPr>
              <w:t>ni asume su rol dentro del vínculo jurídico con la entidad</w:t>
            </w:r>
            <w:r w:rsidR="00E30809">
              <w:rPr>
                <w:rFonts w:ascii="Verdana" w:eastAsia="Calibri" w:hAnsi="Verdana" w:cs="Arial"/>
                <w:color w:val="000000" w:themeColor="text1"/>
              </w:rPr>
              <w:t>, ni con el asegurador en el contrato de seguros.</w:t>
            </w:r>
          </w:p>
          <w:p w14:paraId="50C8B1B9" w14:textId="0168F52E" w:rsidR="008475D2" w:rsidRDefault="008475D2" w:rsidP="00844231">
            <w:pPr>
              <w:spacing w:after="120" w:line="276" w:lineRule="auto"/>
              <w:ind w:firstLine="709"/>
              <w:jc w:val="both"/>
              <w:rPr>
                <w:rFonts w:ascii="Verdana" w:eastAsia="Calibri" w:hAnsi="Verdana" w:cs="Arial"/>
                <w:color w:val="000000" w:themeColor="text1"/>
              </w:rPr>
            </w:pPr>
            <w:r w:rsidRPr="00F10D1A">
              <w:rPr>
                <w:rFonts w:ascii="Verdana" w:eastAsia="Calibri" w:hAnsi="Verdana" w:cs="Arial"/>
                <w:color w:val="000000" w:themeColor="text1"/>
              </w:rPr>
              <w:t xml:space="preserve">En ese sentido, </w:t>
            </w:r>
            <w:r>
              <w:rPr>
                <w:rFonts w:ascii="Verdana" w:eastAsia="Calibri" w:hAnsi="Verdana" w:cs="Arial"/>
                <w:color w:val="000000" w:themeColor="text1"/>
              </w:rPr>
              <w:t xml:space="preserve">en atención a la consulta planteada, cuando el proponente extranjero presente propuesta por medio de apoderado, a juicio de esta Subdirección, </w:t>
            </w:r>
            <w:r w:rsidRPr="00F10D1A">
              <w:rPr>
                <w:rFonts w:ascii="Verdana" w:eastAsia="Calibri" w:hAnsi="Verdana" w:cs="Arial"/>
                <w:color w:val="000000" w:themeColor="text1"/>
              </w:rPr>
              <w:t>e</w:t>
            </w:r>
            <w:r>
              <w:rPr>
                <w:rFonts w:ascii="Verdana" w:eastAsia="Calibri" w:hAnsi="Verdana" w:cs="Arial"/>
                <w:color w:val="000000" w:themeColor="text1"/>
              </w:rPr>
              <w:t>s</w:t>
            </w:r>
            <w:r w:rsidRPr="00F10D1A">
              <w:rPr>
                <w:rFonts w:ascii="Verdana" w:eastAsia="Calibri" w:hAnsi="Verdana" w:cs="Arial"/>
                <w:color w:val="000000" w:themeColor="text1"/>
              </w:rPr>
              <w:t xml:space="preserve"> indispensable que la póliza de seriedad </w:t>
            </w:r>
            <w:r>
              <w:rPr>
                <w:rFonts w:ascii="Verdana" w:eastAsia="Calibri" w:hAnsi="Verdana" w:cs="Arial"/>
                <w:color w:val="000000" w:themeColor="text1"/>
              </w:rPr>
              <w:t xml:space="preserve">de la oferta </w:t>
            </w:r>
            <w:r w:rsidRPr="00F10D1A">
              <w:rPr>
                <w:rFonts w:ascii="Verdana" w:eastAsia="Calibri" w:hAnsi="Verdana" w:cs="Arial"/>
                <w:color w:val="000000" w:themeColor="text1"/>
              </w:rPr>
              <w:t xml:space="preserve">esté constituida a nombre del oferente, quien </w:t>
            </w:r>
            <w:r>
              <w:rPr>
                <w:rFonts w:ascii="Verdana" w:eastAsia="Calibri" w:hAnsi="Verdana" w:cs="Arial"/>
                <w:color w:val="000000" w:themeColor="text1"/>
              </w:rPr>
              <w:t xml:space="preserve">se obliga y </w:t>
            </w:r>
            <w:r w:rsidRPr="00F10D1A">
              <w:rPr>
                <w:rFonts w:ascii="Verdana" w:eastAsia="Calibri" w:hAnsi="Verdana" w:cs="Arial"/>
                <w:color w:val="000000" w:themeColor="text1"/>
              </w:rPr>
              <w:t>responde frente a la entidad estatal por cualquier incumplimiento</w:t>
            </w:r>
            <w:r>
              <w:rPr>
                <w:rFonts w:ascii="Verdana" w:eastAsia="Calibri" w:hAnsi="Verdana" w:cs="Arial"/>
                <w:color w:val="000000" w:themeColor="text1"/>
              </w:rPr>
              <w:t xml:space="preserve"> en la presentación de la oferta.</w:t>
            </w:r>
          </w:p>
          <w:p w14:paraId="76745FAD" w14:textId="3E7DAD30" w:rsidR="00E30809" w:rsidRPr="008E0161" w:rsidRDefault="00E30809" w:rsidP="00E30809">
            <w:pPr>
              <w:spacing w:after="120" w:line="276" w:lineRule="auto"/>
              <w:ind w:firstLine="709"/>
              <w:jc w:val="both"/>
              <w:rPr>
                <w:rFonts w:ascii="Verdana" w:hAnsi="Verdana"/>
              </w:rPr>
            </w:pPr>
            <w:r w:rsidRPr="008E0161">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0B9A97C8" w14:textId="77777777" w:rsidR="00647CE0" w:rsidRPr="008E0161" w:rsidRDefault="00647CE0" w:rsidP="00647CE0">
      <w:pPr>
        <w:tabs>
          <w:tab w:val="left" w:pos="142"/>
          <w:tab w:val="left" w:pos="284"/>
        </w:tabs>
        <w:spacing w:after="0" w:line="276" w:lineRule="auto"/>
        <w:jc w:val="both"/>
        <w:rPr>
          <w:rFonts w:ascii="Verdana" w:eastAsia="Century Gothic" w:hAnsi="Verdana" w:cs="Century Gothic"/>
          <w:b/>
          <w:bCs/>
        </w:rPr>
      </w:pPr>
    </w:p>
    <w:bookmarkEnd w:id="2"/>
    <w:p w14:paraId="44BD888E" w14:textId="77777777"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Razones de las respuestas:</w:t>
      </w:r>
    </w:p>
    <w:p w14:paraId="362C9291" w14:textId="77777777" w:rsidR="00647CE0" w:rsidRPr="008E0161" w:rsidRDefault="00647CE0" w:rsidP="00647CE0">
      <w:pPr>
        <w:spacing w:after="0" w:line="276" w:lineRule="auto"/>
        <w:jc w:val="both"/>
        <w:rPr>
          <w:rFonts w:ascii="Verdana" w:eastAsia="Calibri" w:hAnsi="Verdana" w:cs="Arial"/>
          <w:color w:val="7030A0"/>
        </w:rPr>
      </w:pPr>
    </w:p>
    <w:p w14:paraId="66FF9C7D" w14:textId="77777777" w:rsidR="00647CE0" w:rsidRPr="008E0161" w:rsidRDefault="00647CE0" w:rsidP="00647CE0">
      <w:pPr>
        <w:spacing w:after="0" w:line="276" w:lineRule="auto"/>
        <w:jc w:val="both"/>
        <w:rPr>
          <w:rFonts w:ascii="Verdana" w:eastAsia="Calibri" w:hAnsi="Verdana" w:cs="Arial"/>
        </w:rPr>
      </w:pPr>
      <w:r w:rsidRPr="008E0161">
        <w:rPr>
          <w:rFonts w:ascii="Verdana" w:eastAsia="Calibri" w:hAnsi="Verdana" w:cs="Arial"/>
        </w:rPr>
        <w:t>Lo anterior se sustenta en las siguientes consideraciones:</w:t>
      </w:r>
    </w:p>
    <w:p w14:paraId="7723631D" w14:textId="77777777" w:rsidR="00647CE0" w:rsidRPr="008E0161" w:rsidRDefault="00647CE0" w:rsidP="00647CE0">
      <w:pPr>
        <w:spacing w:after="0" w:line="276" w:lineRule="auto"/>
        <w:jc w:val="both"/>
        <w:rPr>
          <w:rFonts w:ascii="Verdana" w:eastAsia="Calibri" w:hAnsi="Verdana" w:cs="Arial"/>
        </w:rPr>
      </w:pPr>
    </w:p>
    <w:p w14:paraId="4EDAE5CB" w14:textId="77777777" w:rsidR="00B4445C" w:rsidRPr="00B4445C" w:rsidRDefault="00B4445C" w:rsidP="00B4445C">
      <w:pPr>
        <w:spacing w:after="0" w:line="276" w:lineRule="auto"/>
        <w:jc w:val="both"/>
        <w:rPr>
          <w:rFonts w:ascii="Verdana" w:eastAsia="Calibri" w:hAnsi="Verdana" w:cs="Arial"/>
          <w:color w:val="000000" w:themeColor="text1"/>
          <w:lang w:val="es-ES_tradnl"/>
        </w:rPr>
      </w:pPr>
      <w:bookmarkStart w:id="3" w:name="_Hlk35876968"/>
      <w:r w:rsidRPr="00B4445C">
        <w:rPr>
          <w:rFonts w:ascii="Verdana" w:eastAsia="Calibri" w:hAnsi="Verdana" w:cs="Arial"/>
          <w:color w:val="000000" w:themeColor="text1"/>
          <w:lang w:val="es-ES_tradnl"/>
        </w:rPr>
        <w:t xml:space="preserve">El Estatuto General de Contratación de la Administración Pública – en adelante EGCAP – exige, por regla general, en los procesos de contratación pública </w:t>
      </w:r>
      <w:r w:rsidRPr="00B4445C">
        <w:rPr>
          <w:rFonts w:ascii="Verdana" w:eastAsia="Calibri" w:hAnsi="Verdana" w:cs="Arial"/>
          <w:color w:val="000000" w:themeColor="text1"/>
          <w:lang w:val="es-ES"/>
        </w:rPr>
        <w:t xml:space="preserve">la constitución de garantías ya sea en la etapa precontractual, contractual o </w:t>
      </w:r>
      <w:proofErr w:type="spellStart"/>
      <w:r w:rsidRPr="00B4445C">
        <w:rPr>
          <w:rFonts w:ascii="Verdana" w:eastAsia="Calibri" w:hAnsi="Verdana" w:cs="Arial"/>
          <w:color w:val="000000" w:themeColor="text1"/>
          <w:lang w:val="es-ES"/>
        </w:rPr>
        <w:t>postcontractual</w:t>
      </w:r>
      <w:proofErr w:type="spellEnd"/>
      <w:r w:rsidRPr="00B4445C">
        <w:rPr>
          <w:rFonts w:ascii="Verdana" w:eastAsia="Calibri" w:hAnsi="Verdana" w:cs="Arial"/>
          <w:color w:val="000000" w:themeColor="text1"/>
          <w:lang w:val="es-ES"/>
        </w:rPr>
        <w:t>, con el fin de evitar o mitigar posibles riesgos</w:t>
      </w:r>
      <w:r w:rsidRPr="00B4445C">
        <w:rPr>
          <w:rFonts w:ascii="Verdana" w:eastAsia="Calibri" w:hAnsi="Verdana" w:cs="Arial"/>
          <w:color w:val="000000" w:themeColor="text1"/>
          <w:lang w:val="es-ES_tradnl"/>
        </w:rPr>
        <w:t xml:space="preserve">. En esa </w:t>
      </w:r>
      <w:r w:rsidRPr="00B4445C">
        <w:rPr>
          <w:rFonts w:ascii="Verdana" w:eastAsia="Calibri" w:hAnsi="Verdana" w:cs="Arial"/>
          <w:color w:val="000000" w:themeColor="text1"/>
          <w:lang w:val="es-ES_tradnl"/>
        </w:rPr>
        <w:lastRenderedPageBreak/>
        <w:t>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La citada norma dispone:</w:t>
      </w:r>
    </w:p>
    <w:p w14:paraId="3EAE80B3" w14:textId="77777777" w:rsidR="00B4445C" w:rsidRPr="00B4445C" w:rsidRDefault="00B4445C" w:rsidP="00B4445C">
      <w:pPr>
        <w:spacing w:after="0" w:line="276" w:lineRule="auto"/>
        <w:jc w:val="both"/>
        <w:rPr>
          <w:rFonts w:ascii="Verdana" w:eastAsia="Calibri" w:hAnsi="Verdana" w:cs="Arial"/>
          <w:color w:val="000000" w:themeColor="text1"/>
          <w:lang w:val="es-ES_tradnl"/>
        </w:rPr>
      </w:pPr>
    </w:p>
    <w:p w14:paraId="478C38B4" w14:textId="77777777" w:rsidR="00B4445C" w:rsidRPr="00B4445C" w:rsidRDefault="00B4445C" w:rsidP="00B4445C">
      <w:pPr>
        <w:spacing w:after="0" w:line="240" w:lineRule="auto"/>
        <w:ind w:left="709" w:right="709"/>
        <w:jc w:val="both"/>
        <w:rPr>
          <w:rFonts w:ascii="Verdana" w:eastAsia="Calibri" w:hAnsi="Verdana" w:cs="Arial"/>
          <w:color w:val="000000" w:themeColor="text1"/>
          <w:sz w:val="20"/>
          <w:szCs w:val="20"/>
          <w:lang w:val="es-ES_tradnl"/>
        </w:rPr>
      </w:pPr>
      <w:r w:rsidRPr="00B4445C">
        <w:rPr>
          <w:rFonts w:ascii="Verdana" w:hAnsi="Verdana" w:cs="Arial"/>
          <w:sz w:val="20"/>
          <w:szCs w:val="20"/>
          <w:lang w:eastAsia="es-CO"/>
        </w:rPr>
        <w:t xml:space="preserve">“Artículo 7. </w:t>
      </w:r>
      <w:r w:rsidRPr="00B4445C">
        <w:rPr>
          <w:rFonts w:ascii="Verdana" w:eastAsia="Calibri" w:hAnsi="Verdana" w:cs="Arial"/>
          <w:color w:val="000000" w:themeColor="text1"/>
          <w:sz w:val="20"/>
          <w:szCs w:val="20"/>
          <w:lang w:val="es-ES_tradnl"/>
        </w:rPr>
        <w:t xml:space="preserve">Los contratistas prestarán garantía única para el cumplimiento de las obligaciones surgidas del contrato. Los proponentes prestarán garantía de seriedad de los ofrecimientos hechos. </w:t>
      </w:r>
    </w:p>
    <w:p w14:paraId="69683DE2" w14:textId="77777777" w:rsidR="00B4445C" w:rsidRPr="00B4445C" w:rsidRDefault="00B4445C" w:rsidP="00B4445C">
      <w:pPr>
        <w:spacing w:after="0"/>
        <w:ind w:left="709" w:right="709"/>
        <w:jc w:val="both"/>
        <w:rPr>
          <w:rFonts w:ascii="Verdana" w:eastAsia="Calibri" w:hAnsi="Verdana" w:cs="Arial"/>
          <w:color w:val="000000" w:themeColor="text1"/>
          <w:sz w:val="20"/>
          <w:szCs w:val="20"/>
          <w:lang w:val="es-ES_tradnl"/>
        </w:rPr>
      </w:pPr>
    </w:p>
    <w:p w14:paraId="5F1B07E7" w14:textId="77777777" w:rsidR="00B4445C" w:rsidRPr="00B4445C" w:rsidRDefault="00B4445C" w:rsidP="0560A6D3">
      <w:pPr>
        <w:spacing w:after="0" w:line="240" w:lineRule="auto"/>
        <w:ind w:left="709" w:right="709"/>
        <w:jc w:val="both"/>
        <w:rPr>
          <w:rFonts w:ascii="Verdana" w:eastAsia="Calibri" w:hAnsi="Verdana" w:cs="Arial"/>
          <w:color w:val="000000" w:themeColor="text1"/>
          <w:sz w:val="20"/>
          <w:szCs w:val="20"/>
          <w:lang w:val="es-ES"/>
        </w:rPr>
      </w:pPr>
      <w:r w:rsidRPr="0560A6D3">
        <w:rPr>
          <w:rFonts w:ascii="Verdana" w:eastAsia="Calibri" w:hAnsi="Verdana" w:cs="Arial"/>
          <w:color w:val="000000" w:themeColor="text1"/>
          <w:sz w:val="20"/>
          <w:szCs w:val="20"/>
          <w:lang w:val="es-ES"/>
        </w:rPr>
        <w:t xml:space="preserve">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2B0B0BFA" w14:textId="77777777" w:rsidR="00B4445C" w:rsidRPr="00B4445C" w:rsidRDefault="00B4445C" w:rsidP="00B4445C">
      <w:pPr>
        <w:spacing w:after="0" w:line="240" w:lineRule="auto"/>
        <w:ind w:left="709" w:right="709"/>
        <w:jc w:val="both"/>
        <w:rPr>
          <w:rFonts w:ascii="Verdana" w:eastAsia="Calibri" w:hAnsi="Verdana" w:cs="Arial"/>
          <w:color w:val="000000" w:themeColor="text1"/>
          <w:sz w:val="20"/>
          <w:szCs w:val="20"/>
          <w:lang w:val="es-ES_tradnl"/>
        </w:rPr>
      </w:pPr>
    </w:p>
    <w:p w14:paraId="61D72E3D" w14:textId="77777777" w:rsidR="00B4445C" w:rsidRPr="00B4445C" w:rsidRDefault="00B4445C" w:rsidP="0560A6D3">
      <w:pPr>
        <w:spacing w:after="0" w:line="240" w:lineRule="auto"/>
        <w:ind w:left="709" w:right="709"/>
        <w:jc w:val="both"/>
        <w:rPr>
          <w:rFonts w:ascii="Verdana" w:eastAsia="Calibri" w:hAnsi="Verdana" w:cs="Arial"/>
          <w:color w:val="000000" w:themeColor="text1"/>
          <w:sz w:val="20"/>
          <w:szCs w:val="20"/>
          <w:lang w:val="es-ES"/>
        </w:rPr>
      </w:pPr>
      <w:r w:rsidRPr="0560A6D3">
        <w:rPr>
          <w:rFonts w:ascii="Verdana" w:eastAsia="Calibri" w:hAnsi="Verdana" w:cs="Arial"/>
          <w:color w:val="000000" w:themeColor="text1"/>
          <w:sz w:val="20"/>
          <w:szCs w:val="20"/>
          <w:lang w:val="es-ES"/>
        </w:rPr>
        <w:t xml:space="preserve">El Gobierno Nacional señalará los criterios que seguirán las entidades para la exigencia de garantías, las clases y niveles de amparo de los riesgos de los contratos, así como los casos en </w:t>
      </w:r>
      <w:proofErr w:type="gramStart"/>
      <w:r w:rsidRPr="0560A6D3">
        <w:rPr>
          <w:rFonts w:ascii="Verdana" w:eastAsia="Calibri" w:hAnsi="Verdana" w:cs="Arial"/>
          <w:color w:val="000000" w:themeColor="text1"/>
          <w:sz w:val="20"/>
          <w:szCs w:val="20"/>
          <w:lang w:val="es-ES"/>
        </w:rPr>
        <w:t>que</w:t>
      </w:r>
      <w:proofErr w:type="gramEnd"/>
      <w:r w:rsidRPr="0560A6D3">
        <w:rPr>
          <w:rFonts w:ascii="Verdana" w:eastAsia="Calibri" w:hAnsi="Verdana" w:cs="Arial"/>
          <w:color w:val="000000" w:themeColor="text1"/>
          <w:sz w:val="20"/>
          <w:szCs w:val="20"/>
          <w:lang w:val="es-ES"/>
        </w:rPr>
        <w:t xml:space="preserve"> por las características y complejidad del contrato a celebrar, la garantía pueda ser dividida teniendo en cuenta las etapas o riesgos relativos a la ejecución del respectivo contrato. </w:t>
      </w:r>
    </w:p>
    <w:p w14:paraId="1715D1C0" w14:textId="77777777" w:rsidR="00B4445C" w:rsidRPr="00B4445C" w:rsidRDefault="00B4445C" w:rsidP="00B4445C">
      <w:pPr>
        <w:spacing w:after="0" w:line="240" w:lineRule="auto"/>
        <w:ind w:left="709" w:right="709"/>
        <w:jc w:val="both"/>
        <w:rPr>
          <w:rFonts w:ascii="Verdana" w:eastAsia="Calibri" w:hAnsi="Verdana" w:cs="Arial"/>
          <w:color w:val="000000" w:themeColor="text1"/>
          <w:sz w:val="20"/>
          <w:szCs w:val="20"/>
          <w:lang w:val="es-ES_tradnl"/>
        </w:rPr>
      </w:pPr>
    </w:p>
    <w:p w14:paraId="3B1C6255" w14:textId="77777777" w:rsidR="00B4445C" w:rsidRPr="00B4445C" w:rsidRDefault="00B4445C" w:rsidP="00B4445C">
      <w:pPr>
        <w:spacing w:after="0" w:line="240" w:lineRule="auto"/>
        <w:ind w:left="709" w:right="709"/>
        <w:jc w:val="both"/>
        <w:rPr>
          <w:rFonts w:ascii="Verdana" w:eastAsia="Calibri" w:hAnsi="Verdana" w:cs="Arial"/>
          <w:color w:val="000000" w:themeColor="text1"/>
          <w:sz w:val="20"/>
          <w:szCs w:val="20"/>
          <w:lang w:val="es-ES_tradnl"/>
        </w:rPr>
      </w:pPr>
      <w:r w:rsidRPr="00B4445C">
        <w:rPr>
          <w:rFonts w:ascii="Verdana" w:eastAsia="Calibri" w:hAnsi="Verdana" w:cs="Arial"/>
          <w:color w:val="000000" w:themeColor="text1"/>
          <w:sz w:val="20"/>
          <w:szCs w:val="20"/>
          <w:lang w:val="es-ES_tradnl"/>
        </w:rPr>
        <w:t>El acaecimiento del siniestro que amparan las garantías será comunicado por la entidad pública al respectivo asegurador mediante la notificación del acto administrativo que así lo declare.</w:t>
      </w:r>
    </w:p>
    <w:p w14:paraId="4AF51777" w14:textId="77777777" w:rsidR="00B4445C" w:rsidRPr="00B4445C" w:rsidRDefault="00B4445C" w:rsidP="00B4445C">
      <w:pPr>
        <w:spacing w:after="0" w:line="240" w:lineRule="auto"/>
        <w:ind w:left="709" w:right="709"/>
        <w:jc w:val="both"/>
        <w:rPr>
          <w:rFonts w:ascii="Verdana" w:eastAsia="Calibri" w:hAnsi="Verdana" w:cs="Arial"/>
          <w:color w:val="000000" w:themeColor="text1"/>
          <w:sz w:val="20"/>
          <w:szCs w:val="20"/>
          <w:lang w:val="es-ES_tradnl"/>
        </w:rPr>
      </w:pPr>
      <w:r w:rsidRPr="00B4445C">
        <w:rPr>
          <w:rFonts w:ascii="Verdana" w:eastAsia="Calibri" w:hAnsi="Verdana" w:cs="Arial"/>
          <w:color w:val="000000" w:themeColor="text1"/>
          <w:sz w:val="20"/>
          <w:szCs w:val="20"/>
          <w:lang w:val="es-ES_tradnl"/>
        </w:rPr>
        <w:t xml:space="preserve"> </w:t>
      </w:r>
    </w:p>
    <w:p w14:paraId="37922019" w14:textId="77777777" w:rsidR="00B4445C" w:rsidRPr="00B4445C" w:rsidRDefault="00B4445C" w:rsidP="0560A6D3">
      <w:pPr>
        <w:spacing w:after="0" w:line="240" w:lineRule="auto"/>
        <w:ind w:left="709" w:right="709"/>
        <w:jc w:val="both"/>
        <w:rPr>
          <w:rFonts w:ascii="Verdana" w:eastAsia="Calibri" w:hAnsi="Verdana" w:cs="Arial"/>
          <w:color w:val="000000" w:themeColor="text1"/>
          <w:sz w:val="20"/>
          <w:szCs w:val="20"/>
          <w:lang w:val="es-ES"/>
        </w:rPr>
      </w:pPr>
      <w:r w:rsidRPr="0560A6D3">
        <w:rPr>
          <w:rFonts w:ascii="Verdana" w:eastAsia="Calibri" w:hAnsi="Verdana" w:cs="Arial"/>
          <w:color w:val="000000" w:themeColor="text1"/>
          <w:sz w:val="20"/>
          <w:szCs w:val="20"/>
          <w:lang w:val="es-ES"/>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bookmarkEnd w:id="3"/>
    </w:p>
    <w:p w14:paraId="7BE64030" w14:textId="77777777" w:rsidR="00B4445C" w:rsidRPr="00B4445C" w:rsidRDefault="00B4445C" w:rsidP="00B4445C">
      <w:pPr>
        <w:spacing w:after="0" w:line="276" w:lineRule="auto"/>
        <w:ind w:left="709" w:right="709"/>
        <w:jc w:val="both"/>
        <w:rPr>
          <w:rFonts w:ascii="Verdana" w:eastAsia="Calibri" w:hAnsi="Verdana" w:cs="Arial"/>
          <w:color w:val="000000" w:themeColor="text1"/>
          <w:lang w:val="es-ES_tradnl"/>
        </w:rPr>
      </w:pPr>
    </w:p>
    <w:p w14:paraId="5424BA9C" w14:textId="4B395ADC" w:rsidR="00217669" w:rsidRPr="00B4445C" w:rsidRDefault="00B4445C" w:rsidP="00B4445C">
      <w:pPr>
        <w:spacing w:after="120" w:line="276" w:lineRule="auto"/>
        <w:ind w:firstLine="709"/>
        <w:jc w:val="both"/>
        <w:rPr>
          <w:rFonts w:ascii="Verdana" w:eastAsia="Calibri" w:hAnsi="Verdana" w:cs="Arial"/>
          <w:lang w:val="es-ES"/>
        </w:rPr>
      </w:pPr>
      <w:r w:rsidRPr="00B4445C">
        <w:rPr>
          <w:rFonts w:ascii="Verdana" w:hAnsi="Verdana" w:cs="Arial"/>
          <w:lang w:val="es-MX"/>
        </w:rPr>
        <w:t xml:space="preserve">Las condiciones en las que debe cumplirse esta obligación fueron reglamentadas por el Decreto 1082 de 2015, el cual entre sus artículos 2.2.1.2.3.1.1. y 2.2.1.2.3.1.19 se refiere a asuntos como las clases de garantías permitidas, la indivisibilidad de estas, los diferentes riesgos que deben ser objeto </w:t>
      </w:r>
      <w:r w:rsidRPr="00B4445C">
        <w:rPr>
          <w:rFonts w:ascii="Verdana" w:hAnsi="Verdana" w:cs="Arial"/>
          <w:lang w:val="es-MX"/>
        </w:rPr>
        <w:lastRenderedPageBreak/>
        <w:t>de cobertura, la vigencia y valores mínimos que deben cubrir los amparos, entre otros aspectos que debe cumplir las garantías constituidas por los contratistas ya sea a través de pólizas de seguro, garantías bancarías o patrimonios autónomos</w:t>
      </w:r>
    </w:p>
    <w:p w14:paraId="2A053C7F" w14:textId="77777777" w:rsidR="005A7C7A" w:rsidRDefault="005A7C7A" w:rsidP="005A7C7A">
      <w:pPr>
        <w:spacing w:after="120" w:line="276" w:lineRule="auto"/>
        <w:ind w:firstLine="709"/>
        <w:jc w:val="both"/>
        <w:rPr>
          <w:rFonts w:ascii="Verdana" w:hAnsi="Verdana" w:cs="Arial"/>
          <w:color w:val="000000" w:themeColor="text1"/>
        </w:rPr>
      </w:pPr>
      <w:r w:rsidRPr="005A7C7A">
        <w:rPr>
          <w:rFonts w:ascii="Verdana" w:eastAsia="Calibri" w:hAnsi="Verdana" w:cs="Arial"/>
          <w:color w:val="000000" w:themeColor="text1"/>
          <w:lang w:val="es-ES_tradnl"/>
        </w:rPr>
        <w:t>De acuerdo a lo expresado anteriormente, l</w:t>
      </w:r>
      <w:r w:rsidRPr="005A7C7A">
        <w:rPr>
          <w:rFonts w:ascii="Verdana" w:hAnsi="Verdana" w:cs="Arial"/>
          <w:color w:val="000000" w:themeColor="text1"/>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5A7C7A">
        <w:rPr>
          <w:rFonts w:ascii="Verdana" w:eastAsia="Calibri" w:hAnsi="Verdana" w:cs="Arial"/>
          <w:color w:val="000000" w:themeColor="text1"/>
        </w:rPr>
        <w:t xml:space="preserve">para amparar los riesgos contractuales; </w:t>
      </w:r>
      <w:proofErr w:type="spellStart"/>
      <w:r w:rsidRPr="005A7C7A">
        <w:rPr>
          <w:rFonts w:ascii="Verdana" w:hAnsi="Verdana" w:cs="Arial"/>
          <w:color w:val="000000" w:themeColor="text1"/>
        </w:rPr>
        <w:t>ii</w:t>
      </w:r>
      <w:proofErr w:type="spellEnd"/>
      <w:r w:rsidRPr="005A7C7A">
        <w:rPr>
          <w:rFonts w:ascii="Verdana" w:hAnsi="Verdana" w:cs="Arial"/>
          <w:color w:val="000000" w:themeColor="text1"/>
        </w:rPr>
        <w:t>)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5A7C7A">
        <w:rPr>
          <w:rStyle w:val="Refdenotaalpie"/>
          <w:rFonts w:ascii="Verdana" w:hAnsi="Verdana" w:cs="Arial"/>
          <w:color w:val="000000" w:themeColor="text1"/>
        </w:rPr>
        <w:footnoteReference w:id="2"/>
      </w:r>
      <w:r w:rsidRPr="005A7C7A">
        <w:rPr>
          <w:rFonts w:ascii="Verdana" w:hAnsi="Verdana" w:cs="Arial"/>
          <w:color w:val="000000" w:themeColor="text1"/>
        </w:rPr>
        <w:t xml:space="preserve">;  </w:t>
      </w:r>
      <w:proofErr w:type="spellStart"/>
      <w:r w:rsidRPr="005A7C7A">
        <w:rPr>
          <w:rFonts w:ascii="Verdana" w:hAnsi="Verdana" w:cs="Arial"/>
          <w:color w:val="000000" w:themeColor="text1"/>
        </w:rPr>
        <w:t>iii</w:t>
      </w:r>
      <w:proofErr w:type="spellEnd"/>
      <w:r w:rsidRPr="005A7C7A">
        <w:rPr>
          <w:rFonts w:ascii="Verdana" w:hAnsi="Verdana" w:cs="Arial"/>
          <w:color w:val="000000" w:themeColor="text1"/>
        </w:rPr>
        <w:t xml:space="preserve">) garantías bancarias o cartas de crédito </w:t>
      </w:r>
      <w:r w:rsidRPr="005A7C7A">
        <w:rPr>
          <w:rFonts w:ascii="Verdana" w:hAnsi="Verdana" w:cs="Arial"/>
          <w:i/>
          <w:iCs/>
          <w:color w:val="000000" w:themeColor="text1"/>
        </w:rPr>
        <w:t>stand</w:t>
      </w:r>
      <w:r w:rsidRPr="005A7C7A">
        <w:rPr>
          <w:rFonts w:ascii="Verdana" w:hAnsi="Verdana" w:cs="Arial"/>
          <w:color w:val="000000" w:themeColor="text1"/>
        </w:rPr>
        <w:t xml:space="preserve"> </w:t>
      </w:r>
      <w:proofErr w:type="spellStart"/>
      <w:r w:rsidRPr="005A7C7A">
        <w:rPr>
          <w:rFonts w:ascii="Verdana" w:hAnsi="Verdana" w:cs="Arial"/>
          <w:i/>
          <w:iCs/>
          <w:color w:val="000000" w:themeColor="text1"/>
        </w:rPr>
        <w:t>by</w:t>
      </w:r>
      <w:proofErr w:type="spellEnd"/>
      <w:r w:rsidRPr="005A7C7A">
        <w:rPr>
          <w:rFonts w:ascii="Verdana" w:hAnsi="Verdana" w:cs="Arial"/>
          <w:color w:val="000000" w:themeColor="text1"/>
        </w:rPr>
        <w:t>, que consisten en compromisos irrevocables o incondicionales asumidos por una entidad financiera de pagar una suma determinada de dinero</w:t>
      </w:r>
      <w:r w:rsidRPr="005A7C7A">
        <w:rPr>
          <w:rStyle w:val="Refdenotaalpie"/>
          <w:rFonts w:ascii="Verdana" w:hAnsi="Verdana" w:cs="Arial"/>
          <w:color w:val="000000" w:themeColor="text1"/>
        </w:rPr>
        <w:footnoteReference w:id="3"/>
      </w:r>
      <w:r w:rsidRPr="005A7C7A">
        <w:rPr>
          <w:rFonts w:ascii="Verdana" w:hAnsi="Verdana" w:cs="Arial"/>
          <w:color w:val="000000" w:themeColor="text1"/>
        </w:rPr>
        <w:t xml:space="preserve">. La suficiencia y la vigencia de las garantías deben ser las reguladas en los artículos 2.2.1.2.3.1.9 a 2.2.1.2.3.1.16 del Decreto 1082 de 2015. </w:t>
      </w:r>
    </w:p>
    <w:p w14:paraId="6978BBA9" w14:textId="221D4BA4" w:rsidR="00CC4F0B" w:rsidRPr="00CC4F0B" w:rsidRDefault="00CC4F0B" w:rsidP="00CC4F0B">
      <w:pPr>
        <w:spacing w:after="120" w:line="276" w:lineRule="auto"/>
        <w:ind w:firstLine="709"/>
        <w:jc w:val="both"/>
        <w:rPr>
          <w:rFonts w:ascii="Verdana" w:hAnsi="Verdana" w:cs="Arial"/>
          <w:color w:val="000000" w:themeColor="text1"/>
          <w:lang w:val="es-ES"/>
        </w:rPr>
      </w:pPr>
      <w:r>
        <w:rPr>
          <w:rFonts w:ascii="Verdana" w:hAnsi="Verdana" w:cs="Arial"/>
          <w:color w:val="000000" w:themeColor="text1"/>
        </w:rPr>
        <w:t xml:space="preserve">Específicamente, </w:t>
      </w:r>
      <w:r w:rsidRPr="00CC4F0B">
        <w:rPr>
          <w:rFonts w:ascii="Verdana" w:hAnsi="Verdana" w:cs="Arial"/>
          <w:color w:val="000000" w:themeColor="text1"/>
          <w:lang w:val="es-ES"/>
        </w:rPr>
        <w:t>la garantía de seriedad de la oferta</w:t>
      </w:r>
      <w:r w:rsidRPr="00CC4F0B">
        <w:rPr>
          <w:rFonts w:ascii="Verdana" w:hAnsi="Verdana" w:cs="Arial"/>
          <w:i/>
          <w:iCs/>
          <w:color w:val="000000" w:themeColor="text1"/>
          <w:lang w:val="es-ES"/>
        </w:rPr>
        <w:t xml:space="preserve"> </w:t>
      </w:r>
      <w:r w:rsidRPr="00CC4F0B">
        <w:rPr>
          <w:rFonts w:ascii="Verdana" w:hAnsi="Verdana" w:cs="Arial"/>
          <w:color w:val="000000" w:themeColor="text1"/>
          <w:lang w:val="es-ES"/>
        </w:rPr>
        <w:t xml:space="preserve">está regulada en el inciso primero del artículo 7 de la Ley 1150 de 2007, que dispone: </w:t>
      </w:r>
      <w:r>
        <w:rPr>
          <w:rFonts w:ascii="Verdana" w:hAnsi="Verdana" w:cs="Arial"/>
          <w:color w:val="000000" w:themeColor="text1"/>
        </w:rPr>
        <w:t>“</w:t>
      </w:r>
      <w:r w:rsidRPr="00CC4F0B">
        <w:rPr>
          <w:rFonts w:ascii="Verdana" w:hAnsi="Verdana" w:cs="Arial"/>
          <w:i/>
          <w:iCs/>
          <w:color w:val="000000" w:themeColor="text1"/>
          <w:lang w:val="es-ES_tradnl"/>
        </w:rPr>
        <w:t>Los proponentes prestarán garantía de seriedad de los ofrecimientos hechos</w:t>
      </w:r>
      <w:r w:rsidRPr="00CC4F0B">
        <w:rPr>
          <w:rFonts w:ascii="Verdana" w:hAnsi="Verdana" w:cs="Arial"/>
          <w:i/>
          <w:iCs/>
          <w:color w:val="000000" w:themeColor="text1"/>
        </w:rPr>
        <w:t>”</w:t>
      </w:r>
      <w:r w:rsidRPr="00CC4F0B">
        <w:rPr>
          <w:rFonts w:ascii="Verdana" w:hAnsi="Verdana" w:cs="Arial"/>
          <w:color w:val="000000" w:themeColor="text1"/>
          <w:lang w:val="es-ES_tradnl"/>
        </w:rPr>
        <w:t>.</w:t>
      </w:r>
      <w:r w:rsidRPr="00CC4F0B">
        <w:rPr>
          <w:rFonts w:ascii="Verdana" w:hAnsi="Verdana" w:cs="Arial"/>
          <w:color w:val="000000" w:themeColor="text1"/>
        </w:rPr>
        <w:t xml:space="preserve"> Esta garantía es una condición que debe exigirse, en principio, en los procesos de selección plurales regulados por el Estatuto General de Contratación de la Administración Pública –según lo dispone el primer inciso del artículo mencionado, salvo algunas excepciones–, con la cual se busca asegurar la vinculación de los proponentes a los ofrecimientos hechos, de manera que estos no puedan arrepentirse de la propuesta efectuada, </w:t>
      </w:r>
      <w:r w:rsidRPr="00CC4F0B">
        <w:rPr>
          <w:rFonts w:ascii="Verdana" w:hAnsi="Verdana" w:cs="Arial"/>
          <w:i/>
          <w:color w:val="000000" w:themeColor="text1"/>
        </w:rPr>
        <w:t>so pena</w:t>
      </w:r>
      <w:r w:rsidRPr="00CC4F0B">
        <w:rPr>
          <w:rFonts w:ascii="Verdana" w:hAnsi="Verdana" w:cs="Arial"/>
          <w:color w:val="000000" w:themeColor="text1"/>
        </w:rPr>
        <w:t xml:space="preserve"> de que se haga efectiva dicha garantía y, por tanto, quede</w:t>
      </w:r>
      <w:r w:rsidR="007C77AA">
        <w:rPr>
          <w:rFonts w:ascii="Verdana" w:hAnsi="Verdana" w:cs="Arial"/>
          <w:color w:val="000000" w:themeColor="text1"/>
        </w:rPr>
        <w:t>n</w:t>
      </w:r>
      <w:r w:rsidRPr="00CC4F0B">
        <w:rPr>
          <w:rFonts w:ascii="Verdana" w:hAnsi="Verdana" w:cs="Arial"/>
          <w:color w:val="000000" w:themeColor="text1"/>
        </w:rPr>
        <w:t xml:space="preserve"> obligados a celebrar el contrato. </w:t>
      </w:r>
    </w:p>
    <w:p w14:paraId="58EB90D8" w14:textId="77777777" w:rsidR="007C77AA" w:rsidRPr="007C77AA" w:rsidRDefault="007C77AA" w:rsidP="007C77AA">
      <w:pPr>
        <w:spacing w:after="120" w:line="276" w:lineRule="auto"/>
        <w:ind w:firstLine="708"/>
        <w:jc w:val="both"/>
        <w:rPr>
          <w:rFonts w:ascii="Verdana" w:eastAsia="Calibri" w:hAnsi="Verdana" w:cs="Arial"/>
          <w:color w:val="000000"/>
          <w:lang w:val="es-ES"/>
        </w:rPr>
      </w:pPr>
      <w:r w:rsidRPr="007C77AA">
        <w:rPr>
          <w:rFonts w:ascii="Verdana" w:eastAsia="Calibri" w:hAnsi="Verdana" w:cs="Arial"/>
          <w:color w:val="000000"/>
          <w:lang w:val="es-ES"/>
        </w:rPr>
        <w:lastRenderedPageBreak/>
        <w:t xml:space="preserve">Sobre la garantía de seriedad se destaca que respalda al principio de irrevocabilidad de la oferta, caso en el cual los proponentes que pierdan interés en la adjudicación resarcirán los perjuicios causados por su retiro del Proceso de Contratación. El carácter serio y vinculante implica no solo que la propuesta tenga que sostenerse ante la Administración y, en caso de resultar elegida, obligue a quien la realizó, sino que una vez presentada no puede modificarse, pues esto pondría en desventaja a los demás oferentes, en perjuicio de los principios de igualdad y buena fe. </w:t>
      </w:r>
    </w:p>
    <w:p w14:paraId="60208622" w14:textId="77777777" w:rsidR="007C77AA" w:rsidRPr="007C77AA" w:rsidRDefault="007C77AA" w:rsidP="007C77AA">
      <w:pPr>
        <w:spacing w:after="120" w:line="276" w:lineRule="auto"/>
        <w:ind w:firstLine="708"/>
        <w:jc w:val="both"/>
        <w:rPr>
          <w:rFonts w:ascii="Verdana" w:eastAsia="Calibri" w:hAnsi="Verdana" w:cs="Arial"/>
          <w:color w:val="000000" w:themeColor="text1"/>
          <w:lang w:val="es-ES"/>
        </w:rPr>
      </w:pPr>
      <w:r w:rsidRPr="007C77AA">
        <w:rPr>
          <w:rFonts w:ascii="Verdana" w:eastAsia="Calibri" w:hAnsi="Verdana" w:cs="Arial"/>
          <w:color w:val="000000" w:themeColor="text1"/>
          <w:lang w:val="es-ES"/>
        </w:rPr>
        <w:t xml:space="preserve">El inciso primero del artículo 846 del Código de Comercio dispone que “La propuesta será irrevocable, por lo tanto, una vez comunicada, no podrá retractarse el proponente, so pena de indemnizar los perjuicios que con su revocación cause al destinatario”. Aunque la contratación estatal se rige por una regla similar, son evidentes los matices introducidos en el régimen de la garantía precontractual, pues el artículo </w:t>
      </w:r>
      <w:bookmarkStart w:id="4" w:name="_Hlk50454376"/>
      <w:r w:rsidRPr="007C77AA">
        <w:rPr>
          <w:rFonts w:ascii="Verdana" w:eastAsia="Calibri" w:hAnsi="Verdana" w:cs="Arial"/>
          <w:color w:val="000000" w:themeColor="text1"/>
          <w:lang w:val="es-ES"/>
        </w:rPr>
        <w:t>2.2.1.2.3.2.8</w:t>
      </w:r>
      <w:bookmarkEnd w:id="4"/>
      <w:r w:rsidRPr="007C77AA">
        <w:rPr>
          <w:rFonts w:ascii="Verdana" w:eastAsia="Calibri" w:hAnsi="Verdana" w:cs="Arial"/>
          <w:color w:val="000000" w:themeColor="text1"/>
          <w:lang w:val="es-ES"/>
        </w:rPr>
        <w:t xml:space="preserve"> del Decreto 1082 de 2015 dispone que “En caso de siniestro en la garantía de la seriedad de la oferta, la compañía de seguros debe responder por el total del valor asegurado a título de sanción”.</w:t>
      </w:r>
    </w:p>
    <w:p w14:paraId="5AC6B41F" w14:textId="77777777" w:rsidR="007C77AA" w:rsidRDefault="007C77AA" w:rsidP="007C77AA">
      <w:pPr>
        <w:spacing w:after="120" w:line="276" w:lineRule="auto"/>
        <w:ind w:firstLine="709"/>
        <w:jc w:val="both"/>
        <w:rPr>
          <w:rFonts w:ascii="Verdana" w:eastAsia="Calibri" w:hAnsi="Verdana" w:cs="Arial"/>
          <w:color w:val="000000" w:themeColor="text1"/>
          <w:lang w:val="es-ES"/>
        </w:rPr>
      </w:pPr>
      <w:r w:rsidRPr="007C77AA">
        <w:rPr>
          <w:rFonts w:ascii="Verdana" w:eastAsia="Calibri" w:hAnsi="Verdana" w:cs="Arial"/>
          <w:color w:val="000000" w:themeColor="text1"/>
          <w:lang w:val="es-ES"/>
        </w:rPr>
        <w:t>Naturalmente, esta garantía solo la constituyen quienes presenten oferta, motivo por el cual sus efectos no se extienden a personas ajenas a la actividad precontractual, sin perjuicio de que la garantía sea un mecanismo conminatorio, en la medida en que obliga a celebrar el contrato y a suscribir la garantía única de cumplimiento,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r w:rsidRPr="007C77AA">
        <w:rPr>
          <w:rFonts w:ascii="Verdana" w:eastAsia="Calibri" w:hAnsi="Verdana" w:cs="Arial"/>
          <w:color w:val="000000" w:themeColor="text1"/>
          <w:vertAlign w:val="superscript"/>
          <w:lang w:val="es-ES"/>
        </w:rPr>
        <w:footnoteReference w:id="4"/>
      </w:r>
      <w:r w:rsidRPr="007C77AA">
        <w:rPr>
          <w:rFonts w:ascii="Verdana" w:eastAsia="Calibri" w:hAnsi="Verdana" w:cs="Arial"/>
          <w:color w:val="000000" w:themeColor="text1"/>
          <w:lang w:val="es-ES"/>
        </w:rPr>
        <w:t>.</w:t>
      </w:r>
    </w:p>
    <w:p w14:paraId="40C3E251" w14:textId="3D76A5D6" w:rsidR="008A1D47" w:rsidRPr="008A1D47" w:rsidRDefault="00AE45AB" w:rsidP="008A1D47">
      <w:pPr>
        <w:spacing w:before="120" w:after="120" w:line="276" w:lineRule="auto"/>
        <w:ind w:firstLine="709"/>
        <w:jc w:val="both"/>
        <w:rPr>
          <w:rFonts w:ascii="Verdana" w:hAnsi="Verdana" w:cs="Arial"/>
          <w:color w:val="000000" w:themeColor="text1"/>
        </w:rPr>
      </w:pPr>
      <w:r>
        <w:rPr>
          <w:rFonts w:ascii="Verdana" w:eastAsia="Calibri" w:hAnsi="Verdana" w:cs="Arial"/>
          <w:color w:val="000000" w:themeColor="text1"/>
          <w:lang w:val="es-ES"/>
        </w:rPr>
        <w:t>P</w:t>
      </w:r>
      <w:r w:rsidR="008A1D47" w:rsidRPr="008A1D47">
        <w:rPr>
          <w:rFonts w:ascii="Verdana" w:eastAsia="Calibri" w:hAnsi="Verdana" w:cs="Arial"/>
          <w:color w:val="000000" w:themeColor="text1"/>
          <w:lang w:val="es-ES"/>
        </w:rPr>
        <w:t>or regla general,</w:t>
      </w:r>
      <w:r>
        <w:rPr>
          <w:rFonts w:ascii="Verdana" w:eastAsia="Calibri" w:hAnsi="Verdana" w:cs="Arial"/>
          <w:color w:val="000000" w:themeColor="text1"/>
          <w:lang w:val="es-ES"/>
        </w:rPr>
        <w:t xml:space="preserve"> esta garantía es </w:t>
      </w:r>
      <w:r w:rsidR="008A1D47" w:rsidRPr="008A1D47">
        <w:rPr>
          <w:rFonts w:ascii="Verdana" w:eastAsia="Calibri" w:hAnsi="Verdana" w:cs="Arial"/>
          <w:color w:val="000000" w:themeColor="text1"/>
          <w:lang w:val="es-ES"/>
        </w:rPr>
        <w:t xml:space="preserve">obligatoria en los procedimientos de selección, excepto en </w:t>
      </w:r>
      <w:r w:rsidR="008A1D47" w:rsidRPr="008A1D47">
        <w:rPr>
          <w:rFonts w:ascii="Verdana" w:hAnsi="Verdana" w:cs="Arial"/>
          <w:color w:val="000000" w:themeColor="text1"/>
        </w:rPr>
        <w:t>los de contratación directa y mínima cuantía, así como en los contratos de seguros, interadministrativos y empréstitos, supuestos en los cuales la entidad estatal debe justificar la necesidad de exigir la constitución de este tipo de garantías.</w:t>
      </w:r>
    </w:p>
    <w:p w14:paraId="2A4BF90D" w14:textId="77777777" w:rsidR="00791E16" w:rsidRDefault="00F51C74" w:rsidP="00791E16">
      <w:pPr>
        <w:spacing w:after="120" w:line="276" w:lineRule="auto"/>
        <w:ind w:firstLine="709"/>
        <w:jc w:val="both"/>
        <w:rPr>
          <w:rFonts w:ascii="Verdana" w:eastAsia="Calibri" w:hAnsi="Verdana" w:cs="Arial"/>
          <w:color w:val="000000" w:themeColor="text1"/>
          <w:lang w:val="es-ES"/>
        </w:rPr>
      </w:pPr>
      <w:r w:rsidRPr="00F51C74">
        <w:rPr>
          <w:rFonts w:ascii="Verdana" w:hAnsi="Verdana" w:cs="Arial"/>
          <w:color w:val="000000" w:themeColor="text1"/>
        </w:rPr>
        <w:lastRenderedPageBreak/>
        <w:t xml:space="preserve">En tal sentido, cuando sea exigible la garantía de seriedad de la oferta debe cumplir con los </w:t>
      </w:r>
      <w:r w:rsidRPr="00F51C74">
        <w:rPr>
          <w:rFonts w:ascii="Verdana" w:eastAsia="Calibri" w:hAnsi="Verdana" w:cs="Arial"/>
          <w:color w:val="000000" w:themeColor="text1"/>
          <w:lang w:val="es-ES"/>
        </w:rPr>
        <w:t>artículos 2.2.1.2.3.1.6 y 2.2.1.2.3.1.9 del Decreto 1082 de 2015, los cuales establecen las condiciones que debe reunir este tipo de garantía</w:t>
      </w:r>
      <w:r w:rsidRPr="00F51C74">
        <w:rPr>
          <w:rFonts w:ascii="Verdana" w:eastAsia="Calibri" w:hAnsi="Verdana" w:cs="Arial"/>
          <w:color w:val="000000" w:themeColor="text1"/>
          <w:vertAlign w:val="superscript"/>
          <w:lang w:val="es-ES"/>
        </w:rPr>
        <w:footnoteReference w:id="5"/>
      </w:r>
      <w:r w:rsidRPr="00F51C74">
        <w:rPr>
          <w:rFonts w:ascii="Verdana" w:eastAsia="Calibri" w:hAnsi="Verdana" w:cs="Arial"/>
          <w:color w:val="000000" w:themeColor="text1"/>
          <w:lang w:val="es-ES"/>
        </w:rPr>
        <w:t xml:space="preserve">. En primer lugar, el artículo 2.2.1.2.3.1.9 del Decreto 1082 de 2015 define la cobertura en términos de monto y tiempo, disponiendo que </w:t>
      </w:r>
      <w:r w:rsidR="00B064D6">
        <w:rPr>
          <w:rFonts w:ascii="Verdana" w:eastAsia="Calibri" w:hAnsi="Verdana" w:cs="Arial"/>
          <w:color w:val="000000" w:themeColor="text1"/>
          <w:lang w:val="es-ES"/>
        </w:rPr>
        <w:t>“</w:t>
      </w:r>
      <w:r w:rsidRPr="00F51C74">
        <w:rPr>
          <w:rFonts w:ascii="Verdana" w:eastAsia="Calibri" w:hAnsi="Verdana" w:cs="Arial"/>
          <w:color w:val="000000" w:themeColor="text1"/>
          <w:lang w:val="es-ES"/>
        </w:rPr>
        <w:t>La garantía de seriedad de la oferta debe estar vigente desde la presentación de la oferta y hasta la aprobación de la garantía de cumplimiento del contrato y su valor debe ser de por lo menos el diez por ciento (10%) del valor de la oferta</w:t>
      </w:r>
      <w:r w:rsidR="00B064D6">
        <w:rPr>
          <w:rFonts w:ascii="Verdana" w:eastAsia="Calibri" w:hAnsi="Verdana" w:cs="Arial"/>
          <w:color w:val="000000" w:themeColor="text1"/>
          <w:lang w:val="es-ES"/>
        </w:rPr>
        <w:t>”</w:t>
      </w:r>
      <w:r w:rsidRPr="00F51C74">
        <w:rPr>
          <w:rFonts w:ascii="Verdana" w:eastAsia="Calibri" w:hAnsi="Verdana" w:cs="Arial"/>
          <w:color w:val="000000" w:themeColor="text1"/>
          <w:lang w:val="es-ES"/>
        </w:rPr>
        <w:t xml:space="preserve">. </w:t>
      </w:r>
    </w:p>
    <w:p w14:paraId="6859DB3C" w14:textId="089DD6F4" w:rsidR="00F51C74" w:rsidRPr="00F51C74" w:rsidRDefault="00F51C74" w:rsidP="00791E16">
      <w:pPr>
        <w:spacing w:after="120" w:line="276" w:lineRule="auto"/>
        <w:ind w:firstLine="709"/>
        <w:jc w:val="both"/>
        <w:rPr>
          <w:rFonts w:ascii="Verdana" w:eastAsia="Calibri" w:hAnsi="Verdana" w:cs="Arial"/>
          <w:color w:val="000000" w:themeColor="text1"/>
          <w:lang w:val="es-ES"/>
        </w:rPr>
      </w:pPr>
      <w:r w:rsidRPr="00F51C74">
        <w:rPr>
          <w:rFonts w:ascii="Verdana" w:eastAsia="Calibri" w:hAnsi="Verdana" w:cs="Arial"/>
          <w:color w:val="000000" w:themeColor="text1"/>
          <w:lang w:val="es-ES"/>
        </w:rPr>
        <w:t xml:space="preserve">Respecto al valor, dispone que tendrá un monto igual o superior al diez por ciento (10%) de la oferta, constituyendo la suma mínima que la entidad puede establecer para cumplir la exigencia, sin perjuicio de que requiera un valor superior. En todo caso, conforme a la norma citada, este principio tiene excepciones para los acuerdos marco de precios, los contratos derivados de la selección abreviada por subasta inversa y el concurso de méritos, así como para los contratos que superan un millón –1’000.000– de </w:t>
      </w:r>
      <w:proofErr w:type="spellStart"/>
      <w:r w:rsidRPr="00F51C74">
        <w:rPr>
          <w:rFonts w:ascii="Verdana" w:eastAsia="Calibri" w:hAnsi="Verdana" w:cs="Arial"/>
          <w:color w:val="000000" w:themeColor="text1"/>
          <w:lang w:val="es-ES"/>
        </w:rPr>
        <w:t>smlmv</w:t>
      </w:r>
      <w:proofErr w:type="spellEnd"/>
      <w:r w:rsidRPr="00F51C74">
        <w:rPr>
          <w:rFonts w:ascii="Verdana" w:eastAsia="Calibri" w:hAnsi="Verdana" w:cs="Arial"/>
          <w:color w:val="000000" w:themeColor="text1"/>
          <w:lang w:val="es-ES"/>
        </w:rPr>
        <w:t xml:space="preserve">. </w:t>
      </w:r>
    </w:p>
    <w:p w14:paraId="5A3C73D2" w14:textId="14388250" w:rsidR="00F51C74" w:rsidRDefault="001502BE" w:rsidP="00F51C74">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En relación con</w:t>
      </w:r>
      <w:r w:rsidR="00F51C74" w:rsidRPr="00F51C74">
        <w:rPr>
          <w:rFonts w:ascii="Verdana" w:eastAsia="Calibri" w:hAnsi="Verdana" w:cs="Arial"/>
          <w:color w:val="000000" w:themeColor="text1"/>
          <w:lang w:val="es-ES"/>
        </w:rPr>
        <w:t xml:space="preserve"> </w:t>
      </w:r>
      <w:r>
        <w:rPr>
          <w:rFonts w:ascii="Verdana" w:eastAsia="Calibri" w:hAnsi="Verdana" w:cs="Arial"/>
          <w:color w:val="000000" w:themeColor="text1"/>
          <w:lang w:val="es-ES"/>
        </w:rPr>
        <w:t>e</w:t>
      </w:r>
      <w:r w:rsidR="00F51C74" w:rsidRPr="00F51C74">
        <w:rPr>
          <w:rFonts w:ascii="Verdana" w:eastAsia="Calibri" w:hAnsi="Verdana" w:cs="Arial"/>
          <w:color w:val="000000" w:themeColor="text1"/>
          <w:lang w:val="es-ES"/>
        </w:rPr>
        <w:t xml:space="preserve">l tiempo, la norma dispone que debe estar vigente entre </w:t>
      </w:r>
      <w:r w:rsidR="00C24234">
        <w:rPr>
          <w:rFonts w:ascii="Verdana" w:eastAsia="Calibri" w:hAnsi="Verdana" w:cs="Arial"/>
          <w:color w:val="000000" w:themeColor="text1"/>
          <w:lang w:val="es-ES"/>
        </w:rPr>
        <w:t>“</w:t>
      </w:r>
      <w:r w:rsidR="00F51C74" w:rsidRPr="00F51C74">
        <w:rPr>
          <w:rFonts w:ascii="Verdana" w:eastAsia="Calibri" w:hAnsi="Verdana" w:cs="Arial"/>
          <w:color w:val="000000" w:themeColor="text1"/>
          <w:lang w:val="es-ES"/>
        </w:rPr>
        <w:t>la fecha de presentación de la propuesta</w:t>
      </w:r>
      <w:r w:rsidR="00C24234">
        <w:rPr>
          <w:rFonts w:ascii="Verdana" w:eastAsia="Calibri" w:hAnsi="Verdana" w:cs="Arial"/>
          <w:color w:val="000000" w:themeColor="text1"/>
          <w:lang w:val="es-ES"/>
        </w:rPr>
        <w:t>”</w:t>
      </w:r>
      <w:r w:rsidR="00F51C74" w:rsidRPr="00F51C74">
        <w:rPr>
          <w:rFonts w:ascii="Verdana" w:eastAsia="Calibri" w:hAnsi="Verdana" w:cs="Arial"/>
          <w:color w:val="000000" w:themeColor="text1"/>
          <w:lang w:val="es-ES"/>
        </w:rPr>
        <w:t xml:space="preserve"> y hasta </w:t>
      </w:r>
      <w:r w:rsidR="00C24234">
        <w:rPr>
          <w:rFonts w:ascii="Verdana" w:eastAsia="Calibri" w:hAnsi="Verdana" w:cs="Arial"/>
          <w:color w:val="000000" w:themeColor="text1"/>
          <w:lang w:val="es-ES"/>
        </w:rPr>
        <w:t>“</w:t>
      </w:r>
      <w:r w:rsidR="00F51C74" w:rsidRPr="00F51C74">
        <w:rPr>
          <w:rFonts w:ascii="Verdana" w:eastAsia="Calibri" w:hAnsi="Verdana" w:cs="Arial"/>
          <w:color w:val="000000" w:themeColor="text1"/>
          <w:lang w:val="es-ES"/>
        </w:rPr>
        <w:t xml:space="preserve">la fecha de aprobación de la </w:t>
      </w:r>
      <w:r w:rsidR="00F51C74" w:rsidRPr="00F51C74">
        <w:rPr>
          <w:rFonts w:ascii="Verdana" w:eastAsia="Calibri" w:hAnsi="Verdana" w:cs="Arial"/>
          <w:color w:val="000000" w:themeColor="text1"/>
          <w:lang w:val="es-ES"/>
        </w:rPr>
        <w:lastRenderedPageBreak/>
        <w:t>garantía única de cumplimiento</w:t>
      </w:r>
      <w:r w:rsidR="00C24234">
        <w:rPr>
          <w:rFonts w:ascii="Verdana" w:eastAsia="Calibri" w:hAnsi="Verdana" w:cs="Arial"/>
          <w:color w:val="000000" w:themeColor="text1"/>
          <w:lang w:val="es-ES"/>
        </w:rPr>
        <w:t>”</w:t>
      </w:r>
      <w:r w:rsidR="00F51C74" w:rsidRPr="00F51C74">
        <w:rPr>
          <w:rFonts w:ascii="Verdana" w:eastAsia="Calibri" w:hAnsi="Verdana" w:cs="Arial"/>
          <w:color w:val="000000" w:themeColor="text1"/>
          <w:lang w:val="es-ES"/>
        </w:rPr>
        <w:t>. Allí se indica la fecha de inicio –</w:t>
      </w:r>
      <w:proofErr w:type="spellStart"/>
      <w:r w:rsidR="00F51C74" w:rsidRPr="00F51C74">
        <w:rPr>
          <w:rFonts w:ascii="Verdana" w:eastAsia="Calibri" w:hAnsi="Verdana" w:cs="Arial"/>
          <w:i/>
          <w:iCs/>
          <w:color w:val="000000" w:themeColor="text1"/>
          <w:lang w:val="es-ES"/>
        </w:rPr>
        <w:t>dies</w:t>
      </w:r>
      <w:proofErr w:type="spellEnd"/>
      <w:r w:rsidR="00F51C74" w:rsidRPr="00F51C74">
        <w:rPr>
          <w:rFonts w:ascii="Verdana" w:eastAsia="Calibri" w:hAnsi="Verdana" w:cs="Arial"/>
          <w:i/>
          <w:iCs/>
          <w:color w:val="000000" w:themeColor="text1"/>
          <w:lang w:val="es-ES"/>
        </w:rPr>
        <w:t xml:space="preserve"> a quo</w:t>
      </w:r>
      <w:r w:rsidR="00F51C74" w:rsidRPr="00F51C74">
        <w:rPr>
          <w:rFonts w:ascii="Verdana" w:eastAsia="Calibri" w:hAnsi="Verdana" w:cs="Arial"/>
          <w:color w:val="000000" w:themeColor="text1"/>
          <w:lang w:val="es-ES"/>
        </w:rPr>
        <w:t>–, pero la fecha final –</w:t>
      </w:r>
      <w:proofErr w:type="spellStart"/>
      <w:r w:rsidR="00F51C74" w:rsidRPr="00F51C74">
        <w:rPr>
          <w:rFonts w:ascii="Verdana" w:eastAsia="Calibri" w:hAnsi="Verdana" w:cs="Arial"/>
          <w:i/>
          <w:iCs/>
          <w:color w:val="000000" w:themeColor="text1"/>
          <w:lang w:val="es-ES"/>
        </w:rPr>
        <w:t>dies</w:t>
      </w:r>
      <w:proofErr w:type="spellEnd"/>
      <w:r w:rsidR="00F51C74" w:rsidRPr="00F51C74">
        <w:rPr>
          <w:rFonts w:ascii="Verdana" w:eastAsia="Calibri" w:hAnsi="Verdana" w:cs="Arial"/>
          <w:i/>
          <w:iCs/>
          <w:color w:val="000000" w:themeColor="text1"/>
          <w:lang w:val="es-ES"/>
        </w:rPr>
        <w:t xml:space="preserve"> ad </w:t>
      </w:r>
      <w:proofErr w:type="spellStart"/>
      <w:r w:rsidR="00F51C74" w:rsidRPr="00F51C74">
        <w:rPr>
          <w:rFonts w:ascii="Verdana" w:eastAsia="Calibri" w:hAnsi="Verdana" w:cs="Arial"/>
          <w:i/>
          <w:iCs/>
          <w:color w:val="000000" w:themeColor="text1"/>
          <w:lang w:val="es-ES"/>
        </w:rPr>
        <w:t>quem</w:t>
      </w:r>
      <w:proofErr w:type="spellEnd"/>
      <w:r w:rsidR="00F51C74" w:rsidRPr="00F51C74">
        <w:rPr>
          <w:rFonts w:ascii="Verdana" w:eastAsia="Calibri" w:hAnsi="Verdana" w:cs="Arial"/>
          <w:color w:val="000000" w:themeColor="text1"/>
          <w:lang w:val="es-ES"/>
        </w:rPr>
        <w:t>– se somete a una estimación razonable sobre el tiempo que toma adelantar el procedimiento de selección y la posterior legalización del contrato, especialmente cuando la aprobación de la garantía es uno de los requisitos de ejecución</w:t>
      </w:r>
      <w:r w:rsidR="00F51C74" w:rsidRPr="00F51C74">
        <w:rPr>
          <w:rFonts w:ascii="Verdana" w:eastAsia="Calibri" w:hAnsi="Verdana" w:cs="Arial"/>
          <w:color w:val="000000" w:themeColor="text1"/>
          <w:vertAlign w:val="superscript"/>
          <w:lang w:val="es-ES"/>
        </w:rPr>
        <w:footnoteReference w:id="6"/>
      </w:r>
      <w:r w:rsidR="00F51C74" w:rsidRPr="00F51C74">
        <w:rPr>
          <w:rFonts w:ascii="Verdana" w:eastAsia="Calibri" w:hAnsi="Verdana" w:cs="Arial"/>
          <w:color w:val="000000" w:themeColor="text1"/>
          <w:lang w:val="es-ES"/>
        </w:rPr>
        <w:t xml:space="preserve">. </w:t>
      </w:r>
    </w:p>
    <w:p w14:paraId="154DF872" w14:textId="77777777" w:rsidR="00CC306C" w:rsidRDefault="00CC306C" w:rsidP="00CC306C">
      <w:pPr>
        <w:spacing w:after="120" w:line="276" w:lineRule="auto"/>
        <w:ind w:firstLine="709"/>
        <w:jc w:val="both"/>
        <w:rPr>
          <w:rFonts w:ascii="Verdana" w:eastAsia="Calibri" w:hAnsi="Verdana" w:cs="Arial"/>
          <w:color w:val="000000" w:themeColor="text1"/>
          <w:lang w:val="es-ES"/>
        </w:rPr>
      </w:pPr>
      <w:r w:rsidRPr="00CC306C">
        <w:rPr>
          <w:rFonts w:ascii="Verdana" w:eastAsia="Calibri" w:hAnsi="Verdana" w:cs="Arial"/>
          <w:color w:val="000000" w:themeColor="text1"/>
          <w:lang w:val="es-ES"/>
        </w:rPr>
        <w:t xml:space="preserve">Determinar el </w:t>
      </w:r>
      <w:r w:rsidRPr="00CC306C">
        <w:rPr>
          <w:rFonts w:ascii="Verdana" w:eastAsia="Calibri" w:hAnsi="Verdana" w:cs="Arial"/>
          <w:i/>
          <w:iCs/>
          <w:color w:val="000000" w:themeColor="text1"/>
          <w:lang w:val="es-ES"/>
        </w:rPr>
        <w:t>valor</w:t>
      </w:r>
      <w:r w:rsidRPr="00CC306C">
        <w:rPr>
          <w:rFonts w:ascii="Verdana" w:eastAsia="Calibri" w:hAnsi="Verdana" w:cs="Arial"/>
          <w:color w:val="000000" w:themeColor="text1"/>
          <w:lang w:val="es-ES"/>
        </w:rPr>
        <w:t xml:space="preserve"> y el </w:t>
      </w:r>
      <w:r w:rsidRPr="00CC306C">
        <w:rPr>
          <w:rFonts w:ascii="Verdana" w:eastAsia="Calibri" w:hAnsi="Verdana" w:cs="Arial"/>
          <w:i/>
          <w:iCs/>
          <w:color w:val="000000" w:themeColor="text1"/>
          <w:lang w:val="es-ES"/>
        </w:rPr>
        <w:t>tiempo</w:t>
      </w:r>
      <w:r w:rsidRPr="00CC306C">
        <w:rPr>
          <w:rFonts w:ascii="Verdana" w:eastAsia="Calibri" w:hAnsi="Verdana" w:cs="Arial"/>
          <w:color w:val="000000" w:themeColor="text1"/>
          <w:lang w:val="es-ES"/>
        </w:rPr>
        <w:t xml:space="preserve"> de cobertura de esta garantía precontractual es esencial en el procedimiento de selección. El </w:t>
      </w:r>
      <w:r w:rsidRPr="00CC306C">
        <w:rPr>
          <w:rFonts w:ascii="Verdana" w:eastAsia="Calibri" w:hAnsi="Verdana" w:cs="Arial"/>
          <w:i/>
          <w:color w:val="000000" w:themeColor="text1"/>
          <w:lang w:val="es-ES"/>
        </w:rPr>
        <w:t>valor</w:t>
      </w:r>
      <w:r w:rsidRPr="00CC306C">
        <w:rPr>
          <w:rFonts w:ascii="Verdana" w:eastAsia="Calibri" w:hAnsi="Verdana" w:cs="Arial"/>
          <w:color w:val="000000" w:themeColor="text1"/>
          <w:lang w:val="es-ES"/>
        </w:rPr>
        <w:t xml:space="preserve"> corresponde a la sanción por el incumplimiento de la seriedad de la propuesta, delimitando –en los términos del artículo 2.2.1.2.3.2.8 del Decreto 1082 de 2015– la obligación pecuniaria de la aseguradora. Lo anterior es una consecuencia del principio de responsabilidad, ya que el mantenimiento de la oferta está sujeto al deber de buena fe y, por tanto, el desconocimiento de las expectativas legítimas de la Administración autoriza la reparación de los perjuicios sufridos. El </w:t>
      </w:r>
      <w:r w:rsidRPr="00CC306C">
        <w:rPr>
          <w:rFonts w:ascii="Verdana" w:eastAsia="Calibri" w:hAnsi="Verdana" w:cs="Arial"/>
          <w:i/>
          <w:iCs/>
          <w:color w:val="000000" w:themeColor="text1"/>
          <w:lang w:val="es-ES"/>
        </w:rPr>
        <w:t xml:space="preserve">plazo de cobertura </w:t>
      </w:r>
      <w:r w:rsidRPr="00CC306C">
        <w:rPr>
          <w:rFonts w:ascii="Verdana" w:eastAsia="Calibri" w:hAnsi="Verdana" w:cs="Arial"/>
          <w:color w:val="000000" w:themeColor="text1"/>
          <w:lang w:val="es-ES"/>
        </w:rPr>
        <w:t>delimita directamente</w:t>
      </w:r>
      <w:r w:rsidRPr="00CC306C">
        <w:rPr>
          <w:rFonts w:ascii="Verdana" w:eastAsia="Calibri" w:hAnsi="Verdana" w:cs="Arial"/>
          <w:i/>
          <w:iCs/>
          <w:color w:val="000000" w:themeColor="text1"/>
          <w:lang w:val="es-ES"/>
        </w:rPr>
        <w:t xml:space="preserve"> </w:t>
      </w:r>
      <w:r w:rsidRPr="00CC306C">
        <w:rPr>
          <w:rFonts w:ascii="Verdana" w:eastAsia="Calibri" w:hAnsi="Verdana" w:cs="Arial"/>
          <w:color w:val="000000" w:themeColor="text1"/>
          <w:lang w:val="es-ES"/>
        </w:rPr>
        <w:t xml:space="preserve">el período de vigencia de la oferta. </w:t>
      </w:r>
    </w:p>
    <w:p w14:paraId="137E8B41" w14:textId="06487666" w:rsidR="00296AD5" w:rsidRDefault="00A41541" w:rsidP="00CC306C">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Ahora bien, </w:t>
      </w:r>
      <w:r w:rsidR="00A72B3E">
        <w:rPr>
          <w:rFonts w:ascii="Verdana" w:eastAsia="Calibri" w:hAnsi="Verdana" w:cs="Arial"/>
          <w:color w:val="000000" w:themeColor="text1"/>
          <w:lang w:val="es-ES"/>
        </w:rPr>
        <w:t xml:space="preserve">la garantía de seriedad de la oferta </w:t>
      </w:r>
      <w:r w:rsidR="00A72B3E" w:rsidRPr="00F51C74">
        <w:rPr>
          <w:rFonts w:ascii="Verdana" w:eastAsia="Calibri" w:hAnsi="Verdana" w:cs="Arial"/>
          <w:color w:val="000000" w:themeColor="text1"/>
          <w:lang w:val="es-ES"/>
        </w:rPr>
        <w:t xml:space="preserve">puede otorgarse a través de: i) un contrato de seguro contenido en una póliza, </w:t>
      </w:r>
      <w:proofErr w:type="spellStart"/>
      <w:r w:rsidR="00A72B3E" w:rsidRPr="00F51C74">
        <w:rPr>
          <w:rFonts w:ascii="Verdana" w:eastAsia="Calibri" w:hAnsi="Verdana" w:cs="Arial"/>
          <w:color w:val="000000" w:themeColor="text1"/>
          <w:lang w:val="es-ES"/>
        </w:rPr>
        <w:t>ii</w:t>
      </w:r>
      <w:proofErr w:type="spellEnd"/>
      <w:r w:rsidR="00A72B3E" w:rsidRPr="00F51C74">
        <w:rPr>
          <w:rFonts w:ascii="Verdana" w:eastAsia="Calibri" w:hAnsi="Verdana" w:cs="Arial"/>
          <w:color w:val="000000" w:themeColor="text1"/>
          <w:lang w:val="es-ES"/>
        </w:rPr>
        <w:t xml:space="preserve">) la constitución de un patrimonio autónomo, o </w:t>
      </w:r>
      <w:proofErr w:type="spellStart"/>
      <w:r w:rsidR="00A72B3E" w:rsidRPr="00F51C74">
        <w:rPr>
          <w:rFonts w:ascii="Verdana" w:eastAsia="Calibri" w:hAnsi="Verdana" w:cs="Arial"/>
          <w:color w:val="000000" w:themeColor="text1"/>
          <w:lang w:val="es-ES"/>
        </w:rPr>
        <w:t>iii</w:t>
      </w:r>
      <w:proofErr w:type="spellEnd"/>
      <w:r w:rsidR="00A72B3E" w:rsidRPr="00F51C74">
        <w:rPr>
          <w:rFonts w:ascii="Verdana" w:eastAsia="Calibri" w:hAnsi="Verdana" w:cs="Arial"/>
          <w:color w:val="000000" w:themeColor="text1"/>
          <w:lang w:val="es-ES"/>
        </w:rPr>
        <w:t xml:space="preserve">) una garantía bancaria. </w:t>
      </w:r>
      <w:r w:rsidR="00296AD5">
        <w:rPr>
          <w:rFonts w:ascii="Verdana" w:eastAsia="Calibri" w:hAnsi="Verdana" w:cs="Arial"/>
          <w:color w:val="000000" w:themeColor="text1"/>
          <w:lang w:val="es-ES"/>
        </w:rPr>
        <w:t xml:space="preserve">Cualquiera que sea la opción determinada, </w:t>
      </w:r>
      <w:r w:rsidR="00A72B3E" w:rsidRPr="00F51C74">
        <w:rPr>
          <w:rFonts w:ascii="Verdana" w:eastAsia="Calibri" w:hAnsi="Verdana" w:cs="Arial"/>
          <w:color w:val="000000" w:themeColor="text1"/>
          <w:lang w:val="es-ES"/>
        </w:rPr>
        <w:t>el proponente debe presentar una garantía que cumpla con los parámetros</w:t>
      </w:r>
      <w:r w:rsidR="00296AD5">
        <w:rPr>
          <w:rFonts w:ascii="Verdana" w:eastAsia="Calibri" w:hAnsi="Verdana" w:cs="Arial"/>
          <w:color w:val="000000" w:themeColor="text1"/>
          <w:lang w:val="es-ES"/>
        </w:rPr>
        <w:t xml:space="preserve"> y </w:t>
      </w:r>
      <w:r w:rsidR="00A72B3E" w:rsidRPr="00F51C74">
        <w:rPr>
          <w:rFonts w:ascii="Verdana" w:eastAsia="Calibri" w:hAnsi="Verdana" w:cs="Arial"/>
          <w:color w:val="000000" w:themeColor="text1"/>
          <w:lang w:val="es-ES"/>
        </w:rPr>
        <w:t>condiciones señalados</w:t>
      </w:r>
      <w:r w:rsidR="00093DAE">
        <w:rPr>
          <w:rFonts w:ascii="Verdana" w:eastAsia="Calibri" w:hAnsi="Verdana" w:cs="Arial"/>
          <w:color w:val="000000" w:themeColor="text1"/>
          <w:lang w:val="es-ES"/>
        </w:rPr>
        <w:t xml:space="preserve"> anteriormente</w:t>
      </w:r>
      <w:r w:rsidR="00A72B3E" w:rsidRPr="00F51C74">
        <w:rPr>
          <w:rFonts w:ascii="Verdana" w:eastAsia="Calibri" w:hAnsi="Verdana" w:cs="Arial"/>
          <w:color w:val="000000" w:themeColor="text1"/>
          <w:lang w:val="es-ES"/>
        </w:rPr>
        <w:t>, y no requiere necesariamente que se aporten documentos adicionales</w:t>
      </w:r>
      <w:r w:rsidR="00296AD5">
        <w:rPr>
          <w:rFonts w:ascii="Verdana" w:eastAsia="Calibri" w:hAnsi="Verdana" w:cs="Arial"/>
          <w:color w:val="000000" w:themeColor="text1"/>
          <w:lang w:val="es-ES"/>
        </w:rPr>
        <w:t>.</w:t>
      </w:r>
      <w:r w:rsidR="00A72B3E" w:rsidRPr="00F51C74">
        <w:rPr>
          <w:rFonts w:ascii="Verdana" w:eastAsia="Calibri" w:hAnsi="Verdana" w:cs="Arial"/>
          <w:color w:val="000000" w:themeColor="text1"/>
          <w:lang w:val="es-ES"/>
        </w:rPr>
        <w:t xml:space="preserve"> </w:t>
      </w:r>
    </w:p>
    <w:p w14:paraId="24F2E360" w14:textId="48328B8F" w:rsidR="00732470" w:rsidRPr="00EA7EBA" w:rsidRDefault="00296AD5" w:rsidP="00732470">
      <w:pPr>
        <w:spacing w:after="120" w:line="276" w:lineRule="auto"/>
        <w:ind w:firstLine="708"/>
        <w:jc w:val="both"/>
        <w:rPr>
          <w:rFonts w:ascii="Verdana" w:eastAsia="Calibri" w:hAnsi="Verdana"/>
          <w:color w:val="000000" w:themeColor="text1"/>
        </w:rPr>
      </w:pPr>
      <w:r>
        <w:rPr>
          <w:rFonts w:ascii="Verdana" w:eastAsia="Calibri" w:hAnsi="Verdana" w:cs="Arial"/>
          <w:color w:val="000000" w:themeColor="text1"/>
          <w:lang w:val="es-ES"/>
        </w:rPr>
        <w:t>C</w:t>
      </w:r>
      <w:r w:rsidR="00A72B3E" w:rsidRPr="00F51C74">
        <w:rPr>
          <w:rFonts w:ascii="Verdana" w:eastAsia="Calibri" w:hAnsi="Verdana" w:cs="Arial"/>
          <w:color w:val="000000" w:themeColor="text1"/>
          <w:lang w:val="es-ES"/>
        </w:rPr>
        <w:t>oncretamente</w:t>
      </w:r>
      <w:r>
        <w:rPr>
          <w:rFonts w:ascii="Verdana" w:eastAsia="Calibri" w:hAnsi="Verdana" w:cs="Arial"/>
          <w:color w:val="000000" w:themeColor="text1"/>
          <w:lang w:val="es-ES"/>
        </w:rPr>
        <w:t xml:space="preserve">, frente al contrato de seguro </w:t>
      </w:r>
      <w:r w:rsidR="003F7386">
        <w:rPr>
          <w:rFonts w:ascii="Verdana" w:eastAsia="Calibri" w:hAnsi="Verdana" w:cs="Arial"/>
          <w:color w:val="000000" w:themeColor="text1"/>
          <w:lang w:val="es-ES"/>
        </w:rPr>
        <w:t>contenido en una póliza</w:t>
      </w:r>
      <w:r w:rsidR="00A266E3">
        <w:rPr>
          <w:rFonts w:ascii="Verdana" w:eastAsia="Calibri" w:hAnsi="Verdana" w:cs="Arial"/>
          <w:color w:val="000000" w:themeColor="text1"/>
          <w:lang w:val="es-ES"/>
        </w:rPr>
        <w:t xml:space="preserve"> objeto de la consulta</w:t>
      </w:r>
      <w:r w:rsidR="003F7386">
        <w:rPr>
          <w:rFonts w:ascii="Verdana" w:eastAsia="Calibri" w:hAnsi="Verdana" w:cs="Arial"/>
          <w:color w:val="000000" w:themeColor="text1"/>
          <w:lang w:val="es-ES"/>
        </w:rPr>
        <w:t xml:space="preserve">, </w:t>
      </w:r>
      <w:r w:rsidR="00AD1D5B">
        <w:rPr>
          <w:rFonts w:ascii="Verdana" w:eastAsia="Calibri" w:hAnsi="Verdana" w:cs="Arial"/>
          <w:color w:val="000000" w:themeColor="text1"/>
          <w:lang w:val="es-ES"/>
        </w:rPr>
        <w:t xml:space="preserve">es necesario indicar que </w:t>
      </w:r>
      <w:r w:rsidR="000344F4">
        <w:rPr>
          <w:rFonts w:ascii="Verdana" w:eastAsia="Calibri" w:hAnsi="Verdana" w:cs="Arial"/>
          <w:color w:val="000000" w:themeColor="text1"/>
          <w:lang w:val="es-ES"/>
        </w:rPr>
        <w:t xml:space="preserve">conforme al </w:t>
      </w:r>
      <w:r w:rsidR="00732470" w:rsidRPr="00EA7EBA">
        <w:rPr>
          <w:rFonts w:ascii="Verdana" w:eastAsia="Calibri" w:hAnsi="Verdana"/>
          <w:color w:val="000000" w:themeColor="text1"/>
          <w:lang w:val="es-ES"/>
        </w:rPr>
        <w:t>artículo 1036 del Código de Comercio: “</w:t>
      </w:r>
      <w:r w:rsidR="00732470" w:rsidRPr="00EA7EBA">
        <w:rPr>
          <w:rFonts w:ascii="Verdana" w:eastAsia="Calibri" w:hAnsi="Verdana"/>
          <w:color w:val="000000" w:themeColor="text1"/>
        </w:rPr>
        <w:t xml:space="preserve">El seguro es un contrato consensual, bilateral, oneroso, aleatorio y de ejecución sucesiva”, cuyas partes son: i) el asegurador, esto es, la persona jurídica que asume los riesgos y que está autorizada para ello: </w:t>
      </w:r>
      <w:proofErr w:type="spellStart"/>
      <w:r w:rsidR="00732470" w:rsidRPr="00EA7EBA">
        <w:rPr>
          <w:rFonts w:ascii="Verdana" w:eastAsia="Calibri" w:hAnsi="Verdana"/>
          <w:color w:val="000000" w:themeColor="text1"/>
        </w:rPr>
        <w:t>ii</w:t>
      </w:r>
      <w:proofErr w:type="spellEnd"/>
      <w:r w:rsidR="00732470" w:rsidRPr="00EA7EBA">
        <w:rPr>
          <w:rFonts w:ascii="Verdana" w:eastAsia="Calibri" w:hAnsi="Verdana"/>
          <w:color w:val="000000" w:themeColor="text1"/>
        </w:rPr>
        <w:t>) el tomador, esto es, la persona que obrando por cuenta propia o ajena traslada los riesgos, de conformidad con el artículo 1037 del Código de Comercio</w:t>
      </w:r>
      <w:r w:rsidR="00732470" w:rsidRPr="00EA7EBA">
        <w:rPr>
          <w:rFonts w:ascii="Verdana" w:eastAsia="Calibri" w:hAnsi="Verdana"/>
          <w:color w:val="000000" w:themeColor="text1"/>
          <w:vertAlign w:val="superscript"/>
        </w:rPr>
        <w:footnoteReference w:id="7"/>
      </w:r>
      <w:r w:rsidR="00732470" w:rsidRPr="00EA7EBA">
        <w:rPr>
          <w:rFonts w:ascii="Verdana" w:eastAsia="Calibri" w:hAnsi="Verdana"/>
          <w:color w:val="000000" w:themeColor="text1"/>
        </w:rPr>
        <w:t xml:space="preserve">. </w:t>
      </w:r>
    </w:p>
    <w:p w14:paraId="43DC61E4" w14:textId="5E9ECFDB" w:rsidR="00D147D9" w:rsidRDefault="00A266E3" w:rsidP="00CC306C">
      <w:pPr>
        <w:spacing w:after="120" w:line="276" w:lineRule="auto"/>
        <w:ind w:firstLine="709"/>
        <w:jc w:val="both"/>
        <w:rPr>
          <w:rFonts w:ascii="Verdana" w:eastAsia="Calibri" w:hAnsi="Verdana"/>
          <w:color w:val="000000" w:themeColor="text1"/>
        </w:rPr>
      </w:pPr>
      <w:r>
        <w:rPr>
          <w:rFonts w:ascii="Verdana" w:eastAsia="Calibri" w:hAnsi="Verdana"/>
          <w:color w:val="000000" w:themeColor="text1"/>
        </w:rPr>
        <w:lastRenderedPageBreak/>
        <w:t>T</w:t>
      </w:r>
      <w:r w:rsidR="00DD3275">
        <w:rPr>
          <w:rFonts w:ascii="Verdana" w:eastAsia="Calibri" w:hAnsi="Verdana"/>
          <w:color w:val="000000" w:themeColor="text1"/>
        </w:rPr>
        <w:t>ratándose de la constitución de la garantía de seriedad de la oferta, el</w:t>
      </w:r>
      <w:r w:rsidR="00C271C2" w:rsidRPr="00EA7EBA">
        <w:rPr>
          <w:rFonts w:ascii="Verdana" w:eastAsia="Calibri" w:hAnsi="Verdana"/>
          <w:color w:val="000000" w:themeColor="text1"/>
        </w:rPr>
        <w:t xml:space="preserve"> contrato</w:t>
      </w:r>
      <w:r w:rsidR="00DD3275">
        <w:rPr>
          <w:rFonts w:ascii="Verdana" w:eastAsia="Calibri" w:hAnsi="Verdana"/>
          <w:color w:val="000000" w:themeColor="text1"/>
        </w:rPr>
        <w:t xml:space="preserve"> de seguros</w:t>
      </w:r>
      <w:r w:rsidR="00C271C2" w:rsidRPr="00EA7EBA">
        <w:rPr>
          <w:rFonts w:ascii="Verdana" w:eastAsia="Calibri" w:hAnsi="Verdana"/>
          <w:color w:val="000000" w:themeColor="text1"/>
        </w:rPr>
        <w:t xml:space="preserve"> por lo general </w:t>
      </w:r>
      <w:r w:rsidR="00DD3275">
        <w:rPr>
          <w:rFonts w:ascii="Verdana" w:eastAsia="Calibri" w:hAnsi="Verdana"/>
          <w:color w:val="000000" w:themeColor="text1"/>
        </w:rPr>
        <w:t>es</w:t>
      </w:r>
      <w:r w:rsidR="00C271C2" w:rsidRPr="00EA7EBA">
        <w:rPr>
          <w:rFonts w:ascii="Verdana" w:eastAsia="Calibri" w:hAnsi="Verdana"/>
          <w:color w:val="000000" w:themeColor="text1"/>
        </w:rPr>
        <w:t xml:space="preserve"> suscrito entre dos particulares, es decir, entre el </w:t>
      </w:r>
      <w:r w:rsidR="00DD3275">
        <w:rPr>
          <w:rFonts w:ascii="Verdana" w:eastAsia="Calibri" w:hAnsi="Verdana"/>
          <w:color w:val="000000" w:themeColor="text1"/>
        </w:rPr>
        <w:t>proponente</w:t>
      </w:r>
      <w:r w:rsidR="00C271C2" w:rsidRPr="00EA7EBA">
        <w:rPr>
          <w:rFonts w:ascii="Verdana" w:eastAsia="Calibri" w:hAnsi="Verdana"/>
          <w:color w:val="000000" w:themeColor="text1"/>
        </w:rPr>
        <w:t xml:space="preserve"> particular en su condición de tomador y la respectiva aseguradora, quienes, por tanto, en los términos del artículo 1037 del Código de Comercio, son los únicos que pueden considerarse como partes dentro de este tipo de contratos</w:t>
      </w:r>
      <w:r w:rsidR="00C87207">
        <w:rPr>
          <w:rFonts w:ascii="Verdana" w:eastAsia="Calibri" w:hAnsi="Verdana"/>
          <w:color w:val="000000" w:themeColor="text1"/>
        </w:rPr>
        <w:t xml:space="preserve">, </w:t>
      </w:r>
      <w:r w:rsidR="00171B29">
        <w:rPr>
          <w:rFonts w:ascii="Verdana" w:eastAsia="Calibri" w:hAnsi="Verdana"/>
          <w:color w:val="000000" w:themeColor="text1"/>
        </w:rPr>
        <w:t>ya que</w:t>
      </w:r>
      <w:r w:rsidR="00A974BE">
        <w:rPr>
          <w:rFonts w:ascii="Verdana" w:eastAsia="Calibri" w:hAnsi="Verdana"/>
          <w:color w:val="000000" w:themeColor="text1"/>
        </w:rPr>
        <w:t xml:space="preserve"> </w:t>
      </w:r>
      <w:proofErr w:type="spellStart"/>
      <w:r w:rsidR="00A974BE">
        <w:rPr>
          <w:rFonts w:ascii="Verdana" w:eastAsia="Calibri" w:hAnsi="Verdana"/>
          <w:color w:val="000000" w:themeColor="text1"/>
        </w:rPr>
        <w:t>que</w:t>
      </w:r>
      <w:proofErr w:type="spellEnd"/>
      <w:r w:rsidR="00C87207">
        <w:rPr>
          <w:rFonts w:ascii="Verdana" w:eastAsia="Calibri" w:hAnsi="Verdana"/>
          <w:color w:val="000000" w:themeColor="text1"/>
        </w:rPr>
        <w:t xml:space="preserve"> la entidad estatal es</w:t>
      </w:r>
      <w:r w:rsidR="00171B29">
        <w:rPr>
          <w:rFonts w:ascii="Verdana" w:eastAsia="Calibri" w:hAnsi="Verdana"/>
          <w:color w:val="000000" w:themeColor="text1"/>
        </w:rPr>
        <w:t xml:space="preserve"> la</w:t>
      </w:r>
      <w:r w:rsidR="00B3037F">
        <w:rPr>
          <w:rFonts w:ascii="Verdana" w:eastAsia="Calibri" w:hAnsi="Verdana"/>
          <w:color w:val="000000" w:themeColor="text1"/>
        </w:rPr>
        <w:t xml:space="preserve"> </w:t>
      </w:r>
      <w:r w:rsidR="00C87207">
        <w:rPr>
          <w:rFonts w:ascii="Verdana" w:eastAsia="Calibri" w:hAnsi="Verdana"/>
          <w:color w:val="000000" w:themeColor="text1"/>
        </w:rPr>
        <w:t>beneficiaria</w:t>
      </w:r>
      <w:r w:rsidR="00C271C2" w:rsidRPr="00EA7EBA">
        <w:rPr>
          <w:rFonts w:ascii="Verdana" w:eastAsia="Calibri" w:hAnsi="Verdana"/>
          <w:color w:val="000000" w:themeColor="text1"/>
        </w:rPr>
        <w:t>.</w:t>
      </w:r>
      <w:r w:rsidR="00FB15B9">
        <w:rPr>
          <w:rFonts w:ascii="Verdana" w:eastAsia="Calibri" w:hAnsi="Verdana"/>
          <w:color w:val="000000" w:themeColor="text1"/>
        </w:rPr>
        <w:t xml:space="preserve"> </w:t>
      </w:r>
      <w:r w:rsidR="0098129F">
        <w:rPr>
          <w:rFonts w:ascii="Verdana" w:eastAsia="Calibri" w:hAnsi="Verdana"/>
          <w:color w:val="000000" w:themeColor="text1"/>
        </w:rPr>
        <w:t>En este</w:t>
      </w:r>
      <w:r>
        <w:rPr>
          <w:rFonts w:ascii="Verdana" w:eastAsia="Calibri" w:hAnsi="Verdana"/>
          <w:color w:val="000000" w:themeColor="text1"/>
        </w:rPr>
        <w:t xml:space="preserve"> caso</w:t>
      </w:r>
      <w:r w:rsidR="0098129F">
        <w:rPr>
          <w:rFonts w:ascii="Verdana" w:eastAsia="Calibri" w:hAnsi="Verdana"/>
          <w:color w:val="000000" w:themeColor="text1"/>
        </w:rPr>
        <w:t xml:space="preserve">, </w:t>
      </w:r>
      <w:r w:rsidR="008C3DBC">
        <w:rPr>
          <w:rFonts w:ascii="Verdana" w:eastAsia="Calibri" w:hAnsi="Verdana"/>
          <w:color w:val="000000" w:themeColor="text1"/>
        </w:rPr>
        <w:t xml:space="preserve">la relación </w:t>
      </w:r>
      <w:r w:rsidR="00AA1C77">
        <w:rPr>
          <w:rFonts w:ascii="Verdana" w:eastAsia="Calibri" w:hAnsi="Verdana"/>
          <w:color w:val="000000" w:themeColor="text1"/>
        </w:rPr>
        <w:t xml:space="preserve">entre el asegurador y el tomador de la </w:t>
      </w:r>
      <w:r w:rsidR="003D758A">
        <w:rPr>
          <w:rFonts w:ascii="Verdana" w:eastAsia="Calibri" w:hAnsi="Verdana"/>
          <w:color w:val="000000" w:themeColor="text1"/>
        </w:rPr>
        <w:t>póliza</w:t>
      </w:r>
      <w:r w:rsidR="00AA1C77">
        <w:rPr>
          <w:rFonts w:ascii="Verdana" w:eastAsia="Calibri" w:hAnsi="Verdana"/>
          <w:color w:val="000000" w:themeColor="text1"/>
        </w:rPr>
        <w:t xml:space="preserve"> </w:t>
      </w:r>
      <w:r w:rsidR="000D1FA7">
        <w:rPr>
          <w:rFonts w:ascii="Verdana" w:eastAsia="Calibri" w:hAnsi="Verdana"/>
          <w:color w:val="000000" w:themeColor="text1"/>
        </w:rPr>
        <w:t xml:space="preserve">se rige por </w:t>
      </w:r>
      <w:r w:rsidR="003D758A">
        <w:rPr>
          <w:rFonts w:ascii="Verdana" w:eastAsia="Calibri" w:hAnsi="Verdana"/>
          <w:color w:val="000000" w:themeColor="text1"/>
        </w:rPr>
        <w:t xml:space="preserve">las normas del </w:t>
      </w:r>
      <w:r w:rsidR="00B3037F">
        <w:rPr>
          <w:rFonts w:ascii="Verdana" w:eastAsia="Calibri" w:hAnsi="Verdana"/>
          <w:color w:val="000000" w:themeColor="text1"/>
        </w:rPr>
        <w:t>C</w:t>
      </w:r>
      <w:r w:rsidR="003D758A">
        <w:rPr>
          <w:rFonts w:ascii="Verdana" w:eastAsia="Calibri" w:hAnsi="Verdana"/>
          <w:color w:val="000000" w:themeColor="text1"/>
        </w:rPr>
        <w:t xml:space="preserve">ódigo de </w:t>
      </w:r>
      <w:r w:rsidR="00B3037F">
        <w:rPr>
          <w:rFonts w:ascii="Verdana" w:eastAsia="Calibri" w:hAnsi="Verdana"/>
          <w:color w:val="000000" w:themeColor="text1"/>
        </w:rPr>
        <w:t>C</w:t>
      </w:r>
      <w:r w:rsidR="003D758A">
        <w:rPr>
          <w:rFonts w:ascii="Verdana" w:eastAsia="Calibri" w:hAnsi="Verdana"/>
          <w:color w:val="000000" w:themeColor="text1"/>
        </w:rPr>
        <w:t>omercio contenidas en el artículo 1037 y siguiente</w:t>
      </w:r>
      <w:r w:rsidR="00F45C14">
        <w:rPr>
          <w:rFonts w:ascii="Verdana" w:eastAsia="Calibri" w:hAnsi="Verdana"/>
          <w:color w:val="000000" w:themeColor="text1"/>
        </w:rPr>
        <w:t>s</w:t>
      </w:r>
      <w:r w:rsidR="00B3037F">
        <w:rPr>
          <w:rFonts w:ascii="Verdana" w:eastAsia="Calibri" w:hAnsi="Verdana"/>
          <w:color w:val="000000" w:themeColor="text1"/>
        </w:rPr>
        <w:t>,</w:t>
      </w:r>
      <w:r w:rsidR="00F45C14">
        <w:rPr>
          <w:rFonts w:ascii="Verdana" w:eastAsia="Calibri" w:hAnsi="Verdana"/>
          <w:color w:val="000000" w:themeColor="text1"/>
        </w:rPr>
        <w:t xml:space="preserve"> </w:t>
      </w:r>
      <w:r w:rsidR="00D37153">
        <w:rPr>
          <w:rFonts w:ascii="Verdana" w:eastAsia="Calibri" w:hAnsi="Verdana"/>
          <w:color w:val="000000" w:themeColor="text1"/>
        </w:rPr>
        <w:t>aunque</w:t>
      </w:r>
      <w:r w:rsidR="00F45C14">
        <w:rPr>
          <w:rFonts w:ascii="Verdana" w:eastAsia="Calibri" w:hAnsi="Verdana"/>
          <w:color w:val="000000" w:themeColor="text1"/>
        </w:rPr>
        <w:t xml:space="preserve"> </w:t>
      </w:r>
      <w:r w:rsidR="004E0758">
        <w:rPr>
          <w:rFonts w:ascii="Verdana" w:eastAsia="Calibri" w:hAnsi="Verdana"/>
          <w:color w:val="000000" w:themeColor="text1"/>
        </w:rPr>
        <w:t xml:space="preserve">con </w:t>
      </w:r>
      <w:r w:rsidR="00821A4D">
        <w:rPr>
          <w:rFonts w:ascii="Verdana" w:eastAsia="Calibri" w:hAnsi="Verdana"/>
          <w:color w:val="000000" w:themeColor="text1"/>
        </w:rPr>
        <w:t>matices de</w:t>
      </w:r>
      <w:r w:rsidR="0043612A">
        <w:rPr>
          <w:rFonts w:ascii="Verdana" w:eastAsia="Calibri" w:hAnsi="Verdana"/>
          <w:color w:val="000000" w:themeColor="text1"/>
        </w:rPr>
        <w:t xml:space="preserve"> las normas derivadas del régimen de</w:t>
      </w:r>
      <w:r w:rsidR="00BD3F3D">
        <w:rPr>
          <w:rFonts w:ascii="Verdana" w:eastAsia="Calibri" w:hAnsi="Verdana"/>
          <w:color w:val="000000" w:themeColor="text1"/>
        </w:rPr>
        <w:t xml:space="preserve"> contratación pública</w:t>
      </w:r>
      <w:r w:rsidR="00844231">
        <w:rPr>
          <w:rFonts w:ascii="Verdana" w:eastAsia="Calibri" w:hAnsi="Verdana"/>
          <w:color w:val="000000" w:themeColor="text1"/>
        </w:rPr>
        <w:t>, dado el objetivo de</w:t>
      </w:r>
      <w:r w:rsidR="00821A4D">
        <w:rPr>
          <w:rFonts w:ascii="Verdana" w:eastAsia="Calibri" w:hAnsi="Verdana"/>
          <w:color w:val="000000" w:themeColor="text1"/>
        </w:rPr>
        <w:t xml:space="preserve"> protección del patrimonio públi</w:t>
      </w:r>
      <w:r w:rsidR="00871A69">
        <w:rPr>
          <w:rFonts w:ascii="Verdana" w:eastAsia="Calibri" w:hAnsi="Verdana"/>
          <w:color w:val="000000" w:themeColor="text1"/>
        </w:rPr>
        <w:t>co.</w:t>
      </w:r>
      <w:r w:rsidR="007602CA">
        <w:rPr>
          <w:rFonts w:ascii="Verdana" w:eastAsia="Calibri" w:hAnsi="Verdana"/>
          <w:color w:val="000000" w:themeColor="text1"/>
        </w:rPr>
        <w:t xml:space="preserve"> En particular,</w:t>
      </w:r>
      <w:r w:rsidR="00B3037F">
        <w:rPr>
          <w:rFonts w:ascii="Verdana" w:eastAsia="Calibri" w:hAnsi="Verdana"/>
          <w:color w:val="000000" w:themeColor="text1"/>
        </w:rPr>
        <w:t xml:space="preserve"> </w:t>
      </w:r>
      <w:r w:rsidR="007602CA">
        <w:rPr>
          <w:rFonts w:ascii="Verdana" w:eastAsia="Calibri" w:hAnsi="Verdana"/>
          <w:color w:val="000000" w:themeColor="text1"/>
        </w:rPr>
        <w:t>e</w:t>
      </w:r>
      <w:r w:rsidR="00B3037F">
        <w:rPr>
          <w:rFonts w:ascii="Verdana" w:eastAsia="Calibri" w:hAnsi="Verdana"/>
          <w:color w:val="000000" w:themeColor="text1"/>
        </w:rPr>
        <w:t>l Consejo de Estado</w:t>
      </w:r>
      <w:r w:rsidR="007602CA">
        <w:rPr>
          <w:rFonts w:ascii="Verdana" w:eastAsia="Calibri" w:hAnsi="Verdana"/>
          <w:color w:val="000000" w:themeColor="text1"/>
        </w:rPr>
        <w:t xml:space="preserve"> manifiesta</w:t>
      </w:r>
      <w:r w:rsidR="00B3037F">
        <w:rPr>
          <w:rFonts w:ascii="Verdana" w:eastAsia="Calibri" w:hAnsi="Verdana"/>
          <w:color w:val="000000" w:themeColor="text1"/>
        </w:rPr>
        <w:t xml:space="preserve">: </w:t>
      </w:r>
    </w:p>
    <w:p w14:paraId="3AF8EB6E" w14:textId="77777777" w:rsidR="00000682" w:rsidRDefault="00000682" w:rsidP="00000682">
      <w:pPr>
        <w:spacing w:after="0" w:line="276" w:lineRule="auto"/>
        <w:ind w:firstLine="709"/>
        <w:jc w:val="both"/>
        <w:rPr>
          <w:rFonts w:ascii="Verdana" w:eastAsia="Calibri" w:hAnsi="Verdana"/>
          <w:color w:val="000000" w:themeColor="text1"/>
        </w:rPr>
      </w:pPr>
    </w:p>
    <w:p w14:paraId="2AE7D7BB" w14:textId="0FAF92CF" w:rsidR="00EC0E08" w:rsidRPr="00000682" w:rsidRDefault="00000682" w:rsidP="00000682">
      <w:pPr>
        <w:spacing w:after="0" w:line="240" w:lineRule="auto"/>
        <w:ind w:left="709" w:right="709"/>
        <w:jc w:val="both"/>
        <w:rPr>
          <w:rFonts w:ascii="Verdana" w:hAnsi="Verdana" w:cs="Arial"/>
          <w:sz w:val="20"/>
          <w:szCs w:val="20"/>
          <w:lang w:eastAsia="es-CO"/>
        </w:rPr>
      </w:pPr>
      <w:r>
        <w:rPr>
          <w:rFonts w:ascii="Verdana" w:hAnsi="Verdana" w:cs="Arial"/>
          <w:sz w:val="20"/>
          <w:szCs w:val="20"/>
          <w:lang w:eastAsia="es-CO"/>
        </w:rPr>
        <w:t>“</w:t>
      </w:r>
      <w:r w:rsidR="00041F3B" w:rsidRPr="00041F3B">
        <w:rPr>
          <w:rFonts w:ascii="Verdana" w:hAnsi="Verdana" w:cs="Arial"/>
          <w:sz w:val="20"/>
          <w:szCs w:val="20"/>
          <w:lang w:eastAsia="es-CO"/>
        </w:rPr>
        <w:t xml:space="preserve">Si bien el contrato de seguro por naturaleza es derecho privado; la cláusula de garantía incorporada en los contratos estatales es de orden público, puesto que su finalidad es la protección del patrimonio público y la administración no puede renunciar a ella. No es un contrato unilateral en sentido estricto, </w:t>
      </w:r>
      <w:r w:rsidR="00AE7A36" w:rsidRPr="00041F3B">
        <w:rPr>
          <w:rFonts w:ascii="Verdana" w:hAnsi="Verdana" w:cs="Arial"/>
          <w:sz w:val="20"/>
          <w:szCs w:val="20"/>
          <w:lang w:eastAsia="es-CO"/>
        </w:rPr>
        <w:t>más</w:t>
      </w:r>
      <w:r w:rsidR="00041F3B" w:rsidRPr="00041F3B">
        <w:rPr>
          <w:rFonts w:ascii="Verdana" w:hAnsi="Verdana" w:cs="Arial"/>
          <w:sz w:val="20"/>
          <w:szCs w:val="20"/>
          <w:lang w:eastAsia="es-CO"/>
        </w:rPr>
        <w:t xml:space="preserve"> bien afecta finalmente, tanto a las dos partes contratantes, como al beneficiario. Es irrevocable por el contratista, por lo </w:t>
      </w:r>
      <w:proofErr w:type="gramStart"/>
      <w:r w:rsidR="00041F3B" w:rsidRPr="00041F3B">
        <w:rPr>
          <w:rFonts w:ascii="Verdana" w:hAnsi="Verdana" w:cs="Arial"/>
          <w:sz w:val="20"/>
          <w:szCs w:val="20"/>
          <w:lang w:eastAsia="es-CO"/>
        </w:rPr>
        <w:t>tanto</w:t>
      </w:r>
      <w:proofErr w:type="gramEnd"/>
      <w:r w:rsidR="00041F3B" w:rsidRPr="00041F3B">
        <w:rPr>
          <w:rFonts w:ascii="Verdana" w:hAnsi="Verdana" w:cs="Arial"/>
          <w:sz w:val="20"/>
          <w:szCs w:val="20"/>
          <w:lang w:eastAsia="es-CO"/>
        </w:rPr>
        <w:t xml:space="preserve"> la garantía no expirará por revocación unilateral. </w:t>
      </w:r>
      <w:proofErr w:type="spellStart"/>
      <w:r w:rsidR="00041F3B" w:rsidRPr="00041F3B">
        <w:rPr>
          <w:rFonts w:ascii="Verdana" w:hAnsi="Verdana" w:cs="Arial"/>
          <w:sz w:val="20"/>
          <w:szCs w:val="20"/>
          <w:lang w:eastAsia="es-CO"/>
        </w:rPr>
        <w:t>Aún</w:t>
      </w:r>
      <w:proofErr w:type="spellEnd"/>
      <w:r w:rsidR="00041F3B" w:rsidRPr="00041F3B">
        <w:rPr>
          <w:rFonts w:ascii="Verdana" w:hAnsi="Verdana" w:cs="Arial"/>
          <w:sz w:val="20"/>
          <w:szCs w:val="20"/>
          <w:lang w:eastAsia="es-CO"/>
        </w:rPr>
        <w:t xml:space="preserve"> tratándose de mora en el pago de la prima, está tampoco expirará y no podrá la compañía de seguros alegarla como excepción ante la entidad estatal </w:t>
      </w:r>
      <w:proofErr w:type="gramStart"/>
      <w:r w:rsidR="00041F3B" w:rsidRPr="00041F3B">
        <w:rPr>
          <w:rFonts w:ascii="Verdana" w:hAnsi="Verdana" w:cs="Arial"/>
          <w:sz w:val="20"/>
          <w:szCs w:val="20"/>
          <w:lang w:eastAsia="es-CO"/>
        </w:rPr>
        <w:t>y</w:t>
      </w:r>
      <w:proofErr w:type="gramEnd"/>
      <w:r w:rsidR="00041F3B" w:rsidRPr="00041F3B">
        <w:rPr>
          <w:rFonts w:ascii="Verdana" w:hAnsi="Verdana" w:cs="Arial"/>
          <w:sz w:val="20"/>
          <w:szCs w:val="20"/>
          <w:lang w:eastAsia="es-CO"/>
        </w:rPr>
        <w:t xml:space="preserve"> por el contrario, deberá reconocer el monto asegurado.</w:t>
      </w:r>
      <w:r w:rsidR="003237E2">
        <w:rPr>
          <w:rStyle w:val="Refdenotaalpie"/>
          <w:rFonts w:ascii="Verdana" w:hAnsi="Verdana" w:cs="Arial"/>
          <w:sz w:val="20"/>
          <w:szCs w:val="20"/>
          <w:lang w:eastAsia="es-CO"/>
        </w:rPr>
        <w:footnoteReference w:id="8"/>
      </w:r>
      <w:r>
        <w:rPr>
          <w:rFonts w:ascii="Verdana" w:hAnsi="Verdana" w:cs="Arial"/>
          <w:sz w:val="20"/>
          <w:szCs w:val="20"/>
          <w:lang w:eastAsia="es-CO"/>
        </w:rPr>
        <w:t>”</w:t>
      </w:r>
    </w:p>
    <w:p w14:paraId="3A06ED75" w14:textId="77777777" w:rsidR="00B3037F" w:rsidRDefault="00B3037F" w:rsidP="00CC306C">
      <w:pPr>
        <w:spacing w:after="120" w:line="276" w:lineRule="auto"/>
        <w:ind w:firstLine="709"/>
        <w:jc w:val="both"/>
        <w:rPr>
          <w:rFonts w:ascii="Verdana" w:eastAsia="Calibri" w:hAnsi="Verdana"/>
          <w:color w:val="000000" w:themeColor="text1"/>
        </w:rPr>
      </w:pPr>
    </w:p>
    <w:p w14:paraId="497CCCB0" w14:textId="68876285" w:rsidR="00B63031" w:rsidRDefault="00F14012" w:rsidP="00066697">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Sobre los elementos esenciales de</w:t>
      </w:r>
      <w:r w:rsidR="0063026C">
        <w:rPr>
          <w:rFonts w:ascii="Verdana" w:eastAsia="Calibri" w:hAnsi="Verdana" w:cs="Arial"/>
          <w:color w:val="000000" w:themeColor="text1"/>
          <w:lang w:val="es-ES"/>
        </w:rPr>
        <w:t>l</w:t>
      </w:r>
      <w:r>
        <w:rPr>
          <w:rFonts w:ascii="Verdana" w:eastAsia="Calibri" w:hAnsi="Verdana" w:cs="Arial"/>
          <w:color w:val="000000" w:themeColor="text1"/>
          <w:lang w:val="es-ES"/>
        </w:rPr>
        <w:t xml:space="preserve"> contrato</w:t>
      </w:r>
      <w:r w:rsidR="0063026C">
        <w:rPr>
          <w:rFonts w:ascii="Verdana" w:eastAsia="Calibri" w:hAnsi="Verdana" w:cs="Arial"/>
          <w:color w:val="000000" w:themeColor="text1"/>
          <w:lang w:val="es-ES"/>
        </w:rPr>
        <w:t xml:space="preserve"> de seguros</w:t>
      </w:r>
      <w:r>
        <w:rPr>
          <w:rFonts w:ascii="Verdana" w:eastAsia="Calibri" w:hAnsi="Verdana" w:cs="Arial"/>
          <w:color w:val="000000" w:themeColor="text1"/>
          <w:lang w:val="es-ES"/>
        </w:rPr>
        <w:t xml:space="preserve">, </w:t>
      </w:r>
      <w:r w:rsidR="00CB173C">
        <w:rPr>
          <w:rFonts w:ascii="Verdana" w:eastAsia="Calibri" w:hAnsi="Verdana" w:cs="Arial"/>
          <w:color w:val="000000" w:themeColor="text1"/>
          <w:lang w:val="es-ES"/>
        </w:rPr>
        <w:t xml:space="preserve">el </w:t>
      </w:r>
      <w:r w:rsidR="00654E17">
        <w:rPr>
          <w:rFonts w:ascii="Verdana" w:eastAsia="Calibri" w:hAnsi="Verdana" w:cs="Arial"/>
          <w:color w:val="000000" w:themeColor="text1"/>
          <w:lang w:val="es-ES"/>
        </w:rPr>
        <w:t>artículo</w:t>
      </w:r>
      <w:r w:rsidR="00CB173C">
        <w:rPr>
          <w:rFonts w:ascii="Verdana" w:eastAsia="Calibri" w:hAnsi="Verdana" w:cs="Arial"/>
          <w:color w:val="000000" w:themeColor="text1"/>
          <w:lang w:val="es-ES"/>
        </w:rPr>
        <w:t xml:space="preserve"> 1045 del </w:t>
      </w:r>
      <w:proofErr w:type="spellStart"/>
      <w:proofErr w:type="gramStart"/>
      <w:r w:rsidR="00CB173C">
        <w:rPr>
          <w:rFonts w:ascii="Verdana" w:eastAsia="Calibri" w:hAnsi="Verdana" w:cs="Arial"/>
          <w:color w:val="000000" w:themeColor="text1"/>
          <w:lang w:val="es-ES"/>
        </w:rPr>
        <w:t>C.Co</w:t>
      </w:r>
      <w:proofErr w:type="spellEnd"/>
      <w:proofErr w:type="gramEnd"/>
      <w:r w:rsidR="00CB173C">
        <w:rPr>
          <w:rFonts w:ascii="Verdana" w:eastAsia="Calibri" w:hAnsi="Verdana" w:cs="Arial"/>
          <w:color w:val="000000" w:themeColor="text1"/>
          <w:lang w:val="es-ES"/>
        </w:rPr>
        <w:t xml:space="preserve"> señala que </w:t>
      </w:r>
      <w:r w:rsidR="00654E17">
        <w:rPr>
          <w:rFonts w:ascii="Verdana" w:eastAsia="Calibri" w:hAnsi="Verdana" w:cs="Arial"/>
          <w:color w:val="000000" w:themeColor="text1"/>
          <w:lang w:val="es-ES"/>
        </w:rPr>
        <w:t xml:space="preserve">son el interés </w:t>
      </w:r>
      <w:r w:rsidR="00066697">
        <w:rPr>
          <w:rFonts w:ascii="Verdana" w:eastAsia="Calibri" w:hAnsi="Verdana" w:cs="Arial"/>
          <w:color w:val="000000" w:themeColor="text1"/>
          <w:lang w:val="es-ES"/>
        </w:rPr>
        <w:t>asegurable</w:t>
      </w:r>
      <w:r w:rsidR="00654E17">
        <w:rPr>
          <w:rFonts w:ascii="Verdana" w:eastAsia="Calibri" w:hAnsi="Verdana" w:cs="Arial"/>
          <w:color w:val="000000" w:themeColor="text1"/>
          <w:lang w:val="es-ES"/>
        </w:rPr>
        <w:t>, el riesgo</w:t>
      </w:r>
      <w:r w:rsidR="00066697">
        <w:rPr>
          <w:rFonts w:ascii="Verdana" w:eastAsia="Calibri" w:hAnsi="Verdana" w:cs="Arial"/>
          <w:color w:val="000000" w:themeColor="text1"/>
          <w:lang w:val="es-ES"/>
        </w:rPr>
        <w:t xml:space="preserve"> </w:t>
      </w:r>
      <w:r w:rsidR="00654E17">
        <w:rPr>
          <w:rFonts w:ascii="Verdana" w:eastAsia="Calibri" w:hAnsi="Verdana" w:cs="Arial"/>
          <w:color w:val="000000" w:themeColor="text1"/>
          <w:lang w:val="es-ES"/>
        </w:rPr>
        <w:t>asegurable, la prima o precio del seguro y, la obligación condicional del asegurador</w:t>
      </w:r>
      <w:r w:rsidR="00066697">
        <w:rPr>
          <w:rFonts w:ascii="Verdana" w:eastAsia="Calibri" w:hAnsi="Verdana" w:cs="Arial"/>
          <w:color w:val="000000" w:themeColor="text1"/>
          <w:lang w:val="es-ES"/>
        </w:rPr>
        <w:t xml:space="preserve">, sin los cuales </w:t>
      </w:r>
      <w:r w:rsidR="00F83FB6">
        <w:rPr>
          <w:rFonts w:ascii="Verdana" w:eastAsia="Calibri" w:hAnsi="Verdana" w:cs="Arial"/>
          <w:color w:val="000000" w:themeColor="text1"/>
          <w:lang w:val="es-ES"/>
        </w:rPr>
        <w:t>el contrato no produciría efectos. Respecto del interés asegurable en la garantía de seriedad de la oferta, se ha indicado que</w:t>
      </w:r>
      <w:r w:rsidR="005A428D" w:rsidRPr="005A428D">
        <w:rPr>
          <w:rFonts w:ascii="Verdana" w:eastAsia="Calibri" w:hAnsi="Verdana" w:cs="Arial"/>
          <w:color w:val="000000" w:themeColor="text1"/>
        </w:rPr>
        <w:t xml:space="preserve"> </w:t>
      </w:r>
      <w:r w:rsidR="005A428D">
        <w:rPr>
          <w:rFonts w:ascii="Verdana" w:eastAsia="Calibri" w:hAnsi="Verdana" w:cs="Arial"/>
          <w:color w:val="000000" w:themeColor="text1"/>
        </w:rPr>
        <w:t>“</w:t>
      </w:r>
      <w:r w:rsidR="005A428D" w:rsidRPr="005A428D">
        <w:rPr>
          <w:rFonts w:ascii="Verdana" w:eastAsia="Calibri" w:hAnsi="Verdana" w:cs="Arial"/>
          <w:color w:val="000000" w:themeColor="text1"/>
        </w:rPr>
        <w:t xml:space="preserve">está constituido por el patrimonio público, el patrimonio de la entidad estatal que podría afectarse con el incumplimiento de las obligaciones por parte del </w:t>
      </w:r>
      <w:r w:rsidR="005A428D" w:rsidRPr="00ED05B6">
        <w:rPr>
          <w:rFonts w:ascii="Verdana" w:eastAsia="Calibri" w:hAnsi="Verdana" w:cs="Arial"/>
          <w:i/>
          <w:iCs/>
          <w:color w:val="000000" w:themeColor="text1"/>
        </w:rPr>
        <w:t>oferente</w:t>
      </w:r>
      <w:r w:rsidR="005A428D" w:rsidRPr="005A428D">
        <w:rPr>
          <w:rFonts w:ascii="Verdana" w:eastAsia="Calibri" w:hAnsi="Verdana" w:cs="Arial"/>
          <w:color w:val="000000" w:themeColor="text1"/>
        </w:rPr>
        <w:t xml:space="preserve">, esencialmente la de </w:t>
      </w:r>
      <w:r w:rsidR="005A428D" w:rsidRPr="005A428D">
        <w:rPr>
          <w:rFonts w:ascii="Verdana" w:eastAsia="Calibri" w:hAnsi="Verdana" w:cs="Arial"/>
          <w:color w:val="000000" w:themeColor="text1"/>
        </w:rPr>
        <w:lastRenderedPageBreak/>
        <w:t>suscribir el contrato en los plazos previstos en caso de resultar adjudicatario</w:t>
      </w:r>
      <w:r w:rsidR="003237E2">
        <w:rPr>
          <w:rStyle w:val="Refdenotaalpie"/>
          <w:rFonts w:ascii="Verdana" w:eastAsia="Calibri" w:hAnsi="Verdana" w:cs="Arial"/>
          <w:color w:val="000000" w:themeColor="text1"/>
        </w:rPr>
        <w:footnoteReference w:id="9"/>
      </w:r>
      <w:r w:rsidR="005A428D">
        <w:rPr>
          <w:rFonts w:ascii="Verdana" w:eastAsia="Calibri" w:hAnsi="Verdana" w:cs="Arial"/>
          <w:color w:val="000000" w:themeColor="text1"/>
        </w:rPr>
        <w:t>”</w:t>
      </w:r>
      <w:r w:rsidR="003C2AF6">
        <w:rPr>
          <w:rFonts w:ascii="Verdana" w:eastAsia="Calibri" w:hAnsi="Verdana" w:cs="Arial"/>
          <w:color w:val="000000" w:themeColor="text1"/>
        </w:rPr>
        <w:t>.</w:t>
      </w:r>
      <w:r w:rsidR="000665A5">
        <w:rPr>
          <w:rFonts w:ascii="Verdana" w:eastAsia="Calibri" w:hAnsi="Verdana" w:cs="Arial"/>
          <w:color w:val="000000" w:themeColor="text1"/>
        </w:rPr>
        <w:t xml:space="preserve"> </w:t>
      </w:r>
      <w:r w:rsidR="004725CC" w:rsidRPr="00F51C74">
        <w:rPr>
          <w:rFonts w:ascii="Verdana" w:eastAsia="Calibri" w:hAnsi="Verdana" w:cs="Arial"/>
          <w:color w:val="000000" w:themeColor="text1"/>
          <w:lang w:val="es-ES"/>
        </w:rPr>
        <w:t>[</w:t>
      </w:r>
      <w:r w:rsidR="00B63031">
        <w:rPr>
          <w:rFonts w:ascii="Verdana" w:eastAsia="Calibri" w:hAnsi="Verdana" w:cs="Arial"/>
          <w:color w:val="000000" w:themeColor="text1"/>
        </w:rPr>
        <w:t>Cursiva por fuera de texto</w:t>
      </w:r>
      <w:r w:rsidR="004725CC" w:rsidRPr="00F51C74">
        <w:rPr>
          <w:rFonts w:ascii="Verdana" w:eastAsia="Calibri" w:hAnsi="Verdana" w:cs="Arial"/>
          <w:color w:val="000000" w:themeColor="text1"/>
          <w:lang w:val="es-ES"/>
        </w:rPr>
        <w:t>]</w:t>
      </w:r>
      <w:r w:rsidR="00B63031" w:rsidRPr="005A428D">
        <w:rPr>
          <w:rFonts w:ascii="Verdana" w:eastAsia="Calibri" w:hAnsi="Verdana" w:cs="Arial"/>
          <w:color w:val="000000" w:themeColor="text1"/>
        </w:rPr>
        <w:t>.</w:t>
      </w:r>
    </w:p>
    <w:p w14:paraId="4EAEB759" w14:textId="0D9DB101" w:rsidR="00066697" w:rsidRDefault="000665A5" w:rsidP="00066697">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Por su parte, el riesgo asegurable </w:t>
      </w:r>
      <w:r w:rsidR="00B36D3E">
        <w:rPr>
          <w:rFonts w:ascii="Verdana" w:eastAsia="Calibri" w:hAnsi="Verdana" w:cs="Arial"/>
          <w:color w:val="000000" w:themeColor="text1"/>
        </w:rPr>
        <w:t>“</w:t>
      </w:r>
      <w:r w:rsidR="00B36D3E" w:rsidRPr="00B36D3E">
        <w:rPr>
          <w:rFonts w:ascii="Verdana" w:eastAsia="Calibri" w:hAnsi="Verdana" w:cs="Arial"/>
          <w:color w:val="000000" w:themeColor="text1"/>
        </w:rPr>
        <w:t xml:space="preserve">será en este caso la eventualidad de que </w:t>
      </w:r>
      <w:r w:rsidR="00B36D3E" w:rsidRPr="00CE3E74">
        <w:rPr>
          <w:rFonts w:ascii="Verdana" w:eastAsia="Calibri" w:hAnsi="Verdana" w:cs="Arial"/>
          <w:i/>
          <w:iCs/>
          <w:color w:val="000000" w:themeColor="text1"/>
        </w:rPr>
        <w:t>el tomador</w:t>
      </w:r>
      <w:r w:rsidR="00B36D3E" w:rsidRPr="00B36D3E">
        <w:rPr>
          <w:rFonts w:ascii="Verdana" w:eastAsia="Calibri" w:hAnsi="Verdana" w:cs="Arial"/>
          <w:color w:val="000000" w:themeColor="text1"/>
        </w:rPr>
        <w:t xml:space="preserve"> incumpla su obligación de mantener la seriedad de su oferta, caso en el cual “la indemnización </w:t>
      </w:r>
      <w:proofErr w:type="spellStart"/>
      <w:r w:rsidR="00B36D3E" w:rsidRPr="00B36D3E">
        <w:rPr>
          <w:rFonts w:ascii="Verdana" w:eastAsia="Calibri" w:hAnsi="Verdana" w:cs="Arial"/>
          <w:color w:val="000000" w:themeColor="text1"/>
        </w:rPr>
        <w:t>surg</w:t>
      </w:r>
      <w:proofErr w:type="spellEnd"/>
      <w:r w:rsidR="00B36D3E" w:rsidRPr="00B36D3E">
        <w:rPr>
          <w:rFonts w:ascii="Verdana" w:eastAsia="Calibri" w:hAnsi="Verdana" w:cs="Arial"/>
          <w:color w:val="000000" w:themeColor="text1"/>
        </w:rPr>
        <w:t>[irá] de la ilicitud de la revocatoria, pues en general no hay responsabilidad sin culpa</w:t>
      </w:r>
      <w:r w:rsidR="00166C7C">
        <w:rPr>
          <w:rFonts w:ascii="Verdana" w:eastAsia="Calibri" w:hAnsi="Verdana" w:cs="Arial"/>
          <w:color w:val="000000" w:themeColor="text1"/>
        </w:rPr>
        <w:t xml:space="preserve">. </w:t>
      </w:r>
      <w:r w:rsidR="00166C7C" w:rsidRPr="00166C7C">
        <w:rPr>
          <w:rFonts w:ascii="Verdana" w:eastAsia="Calibri" w:hAnsi="Verdana" w:cs="Arial"/>
          <w:color w:val="000000" w:themeColor="text1"/>
        </w:rPr>
        <w:t xml:space="preserve">Esta obligación es precontractual, pues surge de la manifestación unilateral de la voluntad del </w:t>
      </w:r>
      <w:r w:rsidR="00166C7C" w:rsidRPr="003C2AF6">
        <w:rPr>
          <w:rFonts w:ascii="Verdana" w:eastAsia="Calibri" w:hAnsi="Verdana" w:cs="Arial"/>
          <w:i/>
          <w:iCs/>
          <w:color w:val="000000" w:themeColor="text1"/>
        </w:rPr>
        <w:t>proponente</w:t>
      </w:r>
      <w:r w:rsidR="00166C7C" w:rsidRPr="00166C7C">
        <w:rPr>
          <w:rFonts w:ascii="Verdana" w:eastAsia="Calibri" w:hAnsi="Verdana" w:cs="Arial"/>
          <w:color w:val="000000" w:themeColor="text1"/>
        </w:rPr>
        <w:t>, y generalmente se denomina irrevocabilidad de la oferta por virtud del artículo 846 del C. de Co.</w:t>
      </w:r>
      <w:r w:rsidR="00CE3E74">
        <w:rPr>
          <w:rStyle w:val="Refdenotaalpie"/>
          <w:rFonts w:ascii="Verdana" w:eastAsia="Calibri" w:hAnsi="Verdana" w:cs="Arial"/>
          <w:color w:val="000000" w:themeColor="text1"/>
        </w:rPr>
        <w:footnoteReference w:id="10"/>
      </w:r>
      <w:r w:rsidR="00CE3E74">
        <w:rPr>
          <w:rFonts w:ascii="Verdana" w:eastAsia="Calibri" w:hAnsi="Verdana" w:cs="Arial"/>
          <w:color w:val="000000" w:themeColor="text1"/>
        </w:rPr>
        <w:t>”</w:t>
      </w:r>
      <w:r w:rsidR="003C2AF6">
        <w:rPr>
          <w:rFonts w:ascii="Verdana" w:eastAsia="Calibri" w:hAnsi="Verdana" w:cs="Arial"/>
          <w:color w:val="000000" w:themeColor="text1"/>
        </w:rPr>
        <w:t xml:space="preserve"> </w:t>
      </w:r>
      <w:r w:rsidR="004725CC" w:rsidRPr="00F51C74">
        <w:rPr>
          <w:rFonts w:ascii="Verdana" w:eastAsia="Calibri" w:hAnsi="Verdana" w:cs="Arial"/>
          <w:color w:val="000000" w:themeColor="text1"/>
          <w:lang w:val="es-ES"/>
        </w:rPr>
        <w:t>[</w:t>
      </w:r>
      <w:r w:rsidR="004725CC">
        <w:rPr>
          <w:rFonts w:ascii="Verdana" w:eastAsia="Calibri" w:hAnsi="Verdana" w:cs="Arial"/>
          <w:color w:val="000000" w:themeColor="text1"/>
        </w:rPr>
        <w:t>Cursiva por fuera de texto</w:t>
      </w:r>
      <w:r w:rsidR="004725CC" w:rsidRPr="00F51C74">
        <w:rPr>
          <w:rFonts w:ascii="Verdana" w:eastAsia="Calibri" w:hAnsi="Verdana" w:cs="Arial"/>
          <w:color w:val="000000" w:themeColor="text1"/>
          <w:lang w:val="es-ES"/>
        </w:rPr>
        <w:t>]</w:t>
      </w:r>
      <w:r w:rsidR="004725CC" w:rsidRPr="005A428D">
        <w:rPr>
          <w:rFonts w:ascii="Verdana" w:eastAsia="Calibri" w:hAnsi="Verdana" w:cs="Arial"/>
          <w:color w:val="000000" w:themeColor="text1"/>
        </w:rPr>
        <w:t>.</w:t>
      </w:r>
    </w:p>
    <w:p w14:paraId="33455057" w14:textId="17CA5311" w:rsidR="00AD3C55" w:rsidRPr="00CC306C" w:rsidRDefault="0009349B" w:rsidP="00AD3C55">
      <w:pPr>
        <w:spacing w:before="120" w:after="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Concretamente, e</w:t>
      </w:r>
      <w:r w:rsidR="005635BE" w:rsidRPr="00CC306C">
        <w:rPr>
          <w:rFonts w:ascii="Verdana" w:eastAsia="Calibri" w:hAnsi="Verdana" w:cs="Arial"/>
          <w:color w:val="000000" w:themeColor="text1"/>
          <w:lang w:val="es-ES"/>
        </w:rPr>
        <w:t>l artículo 2.2.1.2.3.1.6 del Decreto 1082 de 2015</w:t>
      </w:r>
      <w:r w:rsidR="005635BE">
        <w:rPr>
          <w:rFonts w:ascii="Verdana" w:eastAsia="Calibri" w:hAnsi="Verdana" w:cs="Arial"/>
          <w:color w:val="000000" w:themeColor="text1"/>
          <w:lang w:val="es-ES"/>
        </w:rPr>
        <w:t xml:space="preserve"> </w:t>
      </w:r>
      <w:r w:rsidR="00AD3C55" w:rsidRPr="00CC306C">
        <w:rPr>
          <w:rFonts w:ascii="Verdana" w:eastAsia="Calibri" w:hAnsi="Verdana" w:cs="Arial"/>
          <w:color w:val="000000" w:themeColor="text1"/>
          <w:lang w:val="es-ES"/>
        </w:rPr>
        <w:t>defin</w:t>
      </w:r>
      <w:r w:rsidR="005635BE">
        <w:rPr>
          <w:rFonts w:ascii="Verdana" w:eastAsia="Calibri" w:hAnsi="Verdana" w:cs="Arial"/>
          <w:color w:val="000000" w:themeColor="text1"/>
          <w:lang w:val="es-ES"/>
        </w:rPr>
        <w:t>e</w:t>
      </w:r>
      <w:r w:rsidR="00AD3C55" w:rsidRPr="00CC306C">
        <w:rPr>
          <w:rFonts w:ascii="Verdana" w:eastAsia="Calibri" w:hAnsi="Verdana" w:cs="Arial"/>
          <w:color w:val="000000" w:themeColor="text1"/>
          <w:lang w:val="es-ES"/>
        </w:rPr>
        <w:t xml:space="preserve"> los casos en los que la entidad puede hacer efectiva la garantía de seriedad</w:t>
      </w:r>
      <w:r w:rsidR="005635BE">
        <w:rPr>
          <w:rFonts w:ascii="Verdana" w:eastAsia="Calibri" w:hAnsi="Verdana" w:cs="Arial"/>
          <w:color w:val="000000" w:themeColor="text1"/>
          <w:lang w:val="es-ES"/>
        </w:rPr>
        <w:t xml:space="preserve">, que </w:t>
      </w:r>
      <w:r w:rsidR="00AD3C55" w:rsidRPr="00CC306C">
        <w:rPr>
          <w:rFonts w:ascii="Verdana" w:eastAsia="Calibri" w:hAnsi="Verdana" w:cs="Arial"/>
          <w:color w:val="000000" w:themeColor="text1"/>
          <w:lang w:val="es-ES"/>
        </w:rPr>
        <w:t>cubre la sanción derivada del incumplimiento de la propuesta en los siguientes eventos:</w:t>
      </w:r>
    </w:p>
    <w:p w14:paraId="0527DBB3" w14:textId="77777777" w:rsidR="00AD3C55" w:rsidRPr="00DC522D" w:rsidRDefault="00AD3C55" w:rsidP="00AD3C55">
      <w:pPr>
        <w:spacing w:after="0" w:line="276" w:lineRule="auto"/>
        <w:ind w:firstLine="709"/>
        <w:jc w:val="both"/>
        <w:rPr>
          <w:rFonts w:ascii="Verdana" w:eastAsia="Calibri" w:hAnsi="Verdana" w:cs="Arial"/>
          <w:color w:val="000000" w:themeColor="text1"/>
          <w:sz w:val="20"/>
          <w:szCs w:val="20"/>
          <w:lang w:val="es-ES"/>
        </w:rPr>
      </w:pPr>
    </w:p>
    <w:p w14:paraId="65240295" w14:textId="77777777" w:rsidR="00AD3C55" w:rsidRPr="00DC522D" w:rsidRDefault="00AD3C55" w:rsidP="00AD3C55">
      <w:pPr>
        <w:spacing w:line="240" w:lineRule="auto"/>
        <w:ind w:left="709" w:right="709"/>
        <w:contextualSpacing/>
        <w:jc w:val="both"/>
        <w:rPr>
          <w:rFonts w:ascii="Verdana" w:eastAsia="Calibri" w:hAnsi="Verdana" w:cs="Arial"/>
          <w:color w:val="000000" w:themeColor="text1"/>
          <w:sz w:val="20"/>
          <w:szCs w:val="20"/>
          <w:lang w:val="es-ES"/>
        </w:rPr>
      </w:pPr>
      <w:r w:rsidRPr="00DC522D">
        <w:rPr>
          <w:rFonts w:ascii="Verdana" w:eastAsia="Calibri" w:hAnsi="Verdana" w:cs="Arial"/>
          <w:color w:val="000000" w:themeColor="text1"/>
          <w:sz w:val="20"/>
          <w:szCs w:val="20"/>
          <w:lang w:val="es-ES"/>
        </w:rPr>
        <w:t>“1. La no ampliación de la vigencia de la garantía de seriedad de la oferta cuando el plazo para la adjudicación o para suscribir el contrato es prorrogado, siempre que tal prórroga sea inferior a tres (3) meses.</w:t>
      </w:r>
    </w:p>
    <w:p w14:paraId="3183F831" w14:textId="77777777" w:rsidR="00AD3C55" w:rsidRPr="00DC522D" w:rsidRDefault="00AD3C55" w:rsidP="00AD3C55">
      <w:pPr>
        <w:spacing w:line="240" w:lineRule="auto"/>
        <w:ind w:left="709" w:right="709"/>
        <w:contextualSpacing/>
        <w:jc w:val="both"/>
        <w:rPr>
          <w:rFonts w:ascii="Verdana" w:eastAsia="Calibri" w:hAnsi="Verdana" w:cs="Arial"/>
          <w:color w:val="000000" w:themeColor="text1"/>
          <w:sz w:val="20"/>
          <w:szCs w:val="20"/>
          <w:lang w:val="es-ES"/>
        </w:rPr>
      </w:pPr>
    </w:p>
    <w:p w14:paraId="2ED53ABB" w14:textId="77777777" w:rsidR="00AD3C55" w:rsidRPr="00DC522D" w:rsidRDefault="00AD3C55" w:rsidP="00AD3C55">
      <w:pPr>
        <w:spacing w:line="240" w:lineRule="auto"/>
        <w:ind w:left="709" w:right="709"/>
        <w:contextualSpacing/>
        <w:jc w:val="both"/>
        <w:rPr>
          <w:rFonts w:ascii="Verdana" w:eastAsia="Calibri" w:hAnsi="Verdana" w:cs="Arial"/>
          <w:color w:val="000000" w:themeColor="text1"/>
          <w:sz w:val="20"/>
          <w:szCs w:val="20"/>
          <w:lang w:val="es-ES"/>
        </w:rPr>
      </w:pPr>
      <w:r w:rsidRPr="00DC522D">
        <w:rPr>
          <w:rFonts w:ascii="Verdana" w:eastAsia="Calibri" w:hAnsi="Verdana" w:cs="Arial"/>
          <w:color w:val="000000" w:themeColor="text1"/>
          <w:sz w:val="20"/>
          <w:szCs w:val="20"/>
          <w:lang w:val="es-ES"/>
        </w:rPr>
        <w:t>2. El retiro de la oferta después de vencido el plazo fijado para la presentación de las ofertas.</w:t>
      </w:r>
    </w:p>
    <w:p w14:paraId="453AE3FC" w14:textId="77777777" w:rsidR="00AD3C55" w:rsidRPr="00DC522D" w:rsidRDefault="00AD3C55" w:rsidP="00AD3C55">
      <w:pPr>
        <w:spacing w:line="240" w:lineRule="auto"/>
        <w:ind w:left="709" w:right="709"/>
        <w:contextualSpacing/>
        <w:jc w:val="both"/>
        <w:rPr>
          <w:rFonts w:ascii="Verdana" w:eastAsia="Calibri" w:hAnsi="Verdana" w:cs="Arial"/>
          <w:color w:val="000000" w:themeColor="text1"/>
          <w:sz w:val="20"/>
          <w:szCs w:val="20"/>
          <w:lang w:val="es-ES"/>
        </w:rPr>
      </w:pPr>
    </w:p>
    <w:p w14:paraId="7F492265" w14:textId="77777777" w:rsidR="00AD3C55" w:rsidRPr="00DC522D" w:rsidRDefault="00AD3C55" w:rsidP="00AD3C55">
      <w:pPr>
        <w:spacing w:line="240" w:lineRule="auto"/>
        <w:ind w:left="709" w:right="709"/>
        <w:contextualSpacing/>
        <w:jc w:val="both"/>
        <w:rPr>
          <w:rFonts w:ascii="Verdana" w:eastAsia="Calibri" w:hAnsi="Verdana" w:cs="Arial"/>
          <w:color w:val="000000" w:themeColor="text1"/>
          <w:sz w:val="20"/>
          <w:szCs w:val="20"/>
          <w:lang w:val="es-ES"/>
        </w:rPr>
      </w:pPr>
      <w:r w:rsidRPr="00DC522D">
        <w:rPr>
          <w:rFonts w:ascii="Verdana" w:eastAsia="Calibri" w:hAnsi="Verdana" w:cs="Arial"/>
          <w:color w:val="000000" w:themeColor="text1"/>
          <w:sz w:val="20"/>
          <w:szCs w:val="20"/>
          <w:lang w:val="es-ES"/>
        </w:rPr>
        <w:t>3. La no suscripción del contrato sin justa causa por parte del adjudicatario.</w:t>
      </w:r>
    </w:p>
    <w:p w14:paraId="33B97374" w14:textId="77777777" w:rsidR="00AD3C55" w:rsidRPr="00DC522D" w:rsidRDefault="00AD3C55" w:rsidP="00AD3C55">
      <w:pPr>
        <w:spacing w:line="240" w:lineRule="auto"/>
        <w:ind w:left="709" w:right="709"/>
        <w:contextualSpacing/>
        <w:jc w:val="both"/>
        <w:rPr>
          <w:rFonts w:ascii="Verdana" w:eastAsia="Calibri" w:hAnsi="Verdana" w:cs="Arial"/>
          <w:color w:val="000000" w:themeColor="text1"/>
          <w:sz w:val="20"/>
          <w:szCs w:val="20"/>
          <w:lang w:val="es-ES"/>
        </w:rPr>
      </w:pPr>
    </w:p>
    <w:p w14:paraId="6C8EFF3B" w14:textId="77777777" w:rsidR="00AD3C55" w:rsidRPr="00DC522D" w:rsidRDefault="00AD3C55" w:rsidP="00AD3C55">
      <w:pPr>
        <w:spacing w:line="240" w:lineRule="auto"/>
        <w:ind w:left="709" w:right="709"/>
        <w:contextualSpacing/>
        <w:jc w:val="both"/>
        <w:rPr>
          <w:rFonts w:ascii="Verdana" w:eastAsia="Calibri" w:hAnsi="Verdana" w:cs="Arial"/>
          <w:color w:val="000000" w:themeColor="text1"/>
          <w:sz w:val="20"/>
          <w:szCs w:val="20"/>
          <w:lang w:val="es-ES"/>
        </w:rPr>
      </w:pPr>
      <w:r w:rsidRPr="00DC522D">
        <w:rPr>
          <w:rFonts w:ascii="Verdana" w:eastAsia="Calibri" w:hAnsi="Verdana" w:cs="Arial"/>
          <w:color w:val="000000" w:themeColor="text1"/>
          <w:sz w:val="20"/>
          <w:szCs w:val="20"/>
          <w:lang w:val="es-ES"/>
        </w:rPr>
        <w:t>4. La falta de otorgamiento por parte del</w:t>
      </w:r>
      <w:r w:rsidRPr="00DC522D">
        <w:rPr>
          <w:rFonts w:ascii="Verdana" w:eastAsia="Calibri" w:hAnsi="Verdana" w:cs="Arial"/>
          <w:i/>
          <w:iCs/>
          <w:color w:val="000000" w:themeColor="text1"/>
          <w:sz w:val="20"/>
          <w:szCs w:val="20"/>
          <w:lang w:val="es-ES"/>
        </w:rPr>
        <w:t xml:space="preserve"> proponente</w:t>
      </w:r>
      <w:r w:rsidRPr="00DC522D">
        <w:rPr>
          <w:rFonts w:ascii="Verdana" w:eastAsia="Calibri" w:hAnsi="Verdana" w:cs="Arial"/>
          <w:color w:val="000000" w:themeColor="text1"/>
          <w:sz w:val="20"/>
          <w:szCs w:val="20"/>
          <w:lang w:val="es-ES"/>
        </w:rPr>
        <w:t xml:space="preserve"> seleccionado de la garantía de cumplimiento del contrato”.</w:t>
      </w:r>
    </w:p>
    <w:p w14:paraId="44E26F52" w14:textId="77777777" w:rsidR="00AD3C55" w:rsidRPr="00F51C74" w:rsidRDefault="00AD3C55" w:rsidP="00AD3C55">
      <w:pPr>
        <w:spacing w:after="120" w:line="276" w:lineRule="auto"/>
        <w:ind w:firstLine="709"/>
        <w:jc w:val="both"/>
        <w:rPr>
          <w:rFonts w:ascii="Verdana" w:eastAsia="Calibri" w:hAnsi="Verdana" w:cs="Arial"/>
          <w:color w:val="000000" w:themeColor="text1"/>
          <w:lang w:val="es-ES"/>
        </w:rPr>
      </w:pPr>
    </w:p>
    <w:p w14:paraId="1F81326E" w14:textId="278587F5" w:rsidR="00A41541" w:rsidRDefault="00F45C14" w:rsidP="00805889">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Frente al pago de la prima</w:t>
      </w:r>
      <w:r w:rsidR="004725CC">
        <w:rPr>
          <w:rFonts w:ascii="Verdana" w:eastAsia="Calibri" w:hAnsi="Verdana" w:cs="Arial"/>
          <w:color w:val="000000" w:themeColor="text1"/>
          <w:lang w:val="es-ES"/>
        </w:rPr>
        <w:t xml:space="preserve"> que debe realizar el tomador a favor del asegurador, </w:t>
      </w:r>
      <w:r>
        <w:rPr>
          <w:rFonts w:ascii="Verdana" w:eastAsia="Calibri" w:hAnsi="Verdana" w:cs="Arial"/>
          <w:color w:val="000000" w:themeColor="text1"/>
          <w:lang w:val="es-ES"/>
        </w:rPr>
        <w:t xml:space="preserve">se precisa que </w:t>
      </w:r>
      <w:r w:rsidR="00A72B3E" w:rsidRPr="00F51C74">
        <w:rPr>
          <w:rFonts w:ascii="Verdana" w:eastAsia="Calibri" w:hAnsi="Verdana" w:cs="Arial"/>
          <w:color w:val="000000" w:themeColor="text1"/>
          <w:lang w:val="es-ES"/>
        </w:rPr>
        <w:t xml:space="preserve">el artículo 7 de la Ley 1150 de 2007 establece que </w:t>
      </w:r>
      <w:r w:rsidR="004725CC">
        <w:rPr>
          <w:rFonts w:ascii="Verdana" w:eastAsia="Calibri" w:hAnsi="Verdana" w:cs="Arial"/>
          <w:color w:val="000000" w:themeColor="text1"/>
          <w:lang w:val="es-ES"/>
        </w:rPr>
        <w:t>“</w:t>
      </w:r>
      <w:r w:rsidR="00A72B3E" w:rsidRPr="00F51C74">
        <w:rPr>
          <w:rFonts w:ascii="Verdana" w:eastAsia="Calibri" w:hAnsi="Verdana" w:cs="Arial"/>
          <w:color w:val="000000" w:themeColor="text1"/>
          <w:lang w:val="es-ES"/>
        </w:rPr>
        <w:t>[…] tratándose de pólizas, las mismas no expirarán por falta de pago de la prima o por revocatoria unilateral […]</w:t>
      </w:r>
      <w:r w:rsidR="004725CC">
        <w:rPr>
          <w:rFonts w:ascii="Verdana" w:eastAsia="Calibri" w:hAnsi="Verdana" w:cs="Arial"/>
          <w:color w:val="000000" w:themeColor="text1"/>
          <w:lang w:val="es-ES"/>
        </w:rPr>
        <w:t>”</w:t>
      </w:r>
      <w:r w:rsidR="00A72B3E" w:rsidRPr="00F51C74">
        <w:rPr>
          <w:rFonts w:ascii="Verdana" w:eastAsia="Calibri" w:hAnsi="Verdana" w:cs="Arial"/>
          <w:color w:val="000000" w:themeColor="text1"/>
          <w:vertAlign w:val="superscript"/>
          <w:lang w:val="es-ES"/>
        </w:rPr>
        <w:footnoteReference w:id="11"/>
      </w:r>
      <w:r w:rsidR="00A72B3E" w:rsidRPr="00F51C74">
        <w:rPr>
          <w:rFonts w:ascii="Verdana" w:eastAsia="Calibri" w:hAnsi="Verdana" w:cs="Arial"/>
          <w:color w:val="000000" w:themeColor="text1"/>
          <w:lang w:val="es-ES"/>
        </w:rPr>
        <w:t xml:space="preserve">. Esta disposición excepciona la </w:t>
      </w:r>
      <w:r w:rsidR="00A72B3E" w:rsidRPr="00F51C74">
        <w:rPr>
          <w:rFonts w:ascii="Verdana" w:eastAsia="Calibri" w:hAnsi="Verdana" w:cs="Arial"/>
          <w:color w:val="000000" w:themeColor="text1"/>
          <w:lang w:val="es-ES"/>
        </w:rPr>
        <w:lastRenderedPageBreak/>
        <w:t>terminación automática del contrato de seguro por falta de pago, prevista en el artículo 1068 del Código de Comercio</w:t>
      </w:r>
      <w:r w:rsidR="00A72B3E" w:rsidRPr="00F51C74">
        <w:rPr>
          <w:rFonts w:ascii="Verdana" w:eastAsia="Calibri" w:hAnsi="Verdana" w:cs="Arial"/>
          <w:color w:val="000000" w:themeColor="text1"/>
          <w:vertAlign w:val="superscript"/>
          <w:lang w:val="es-ES"/>
        </w:rPr>
        <w:footnoteReference w:id="12"/>
      </w:r>
      <w:r w:rsidR="00A72B3E" w:rsidRPr="00F51C74">
        <w:rPr>
          <w:rFonts w:ascii="Verdana" w:eastAsia="Calibri" w:hAnsi="Verdana" w:cs="Arial"/>
          <w:color w:val="000000" w:themeColor="text1"/>
          <w:lang w:val="es-ES"/>
        </w:rPr>
        <w:t>.</w:t>
      </w:r>
      <w:r w:rsidR="00A12F82">
        <w:rPr>
          <w:rFonts w:ascii="Verdana" w:eastAsia="Calibri" w:hAnsi="Verdana" w:cs="Arial"/>
          <w:color w:val="000000" w:themeColor="text1"/>
          <w:lang w:val="es-ES"/>
        </w:rPr>
        <w:t xml:space="preserve"> </w:t>
      </w:r>
      <w:r w:rsidR="00805889">
        <w:rPr>
          <w:rFonts w:ascii="Verdana" w:eastAsia="Calibri" w:hAnsi="Verdana" w:cs="Arial"/>
          <w:color w:val="000000" w:themeColor="text1"/>
          <w:lang w:val="es-ES"/>
        </w:rPr>
        <w:t>Por último,</w:t>
      </w:r>
      <w:r w:rsidR="00A12F82">
        <w:rPr>
          <w:rFonts w:ascii="Verdana" w:eastAsia="Calibri" w:hAnsi="Verdana" w:cs="Arial"/>
          <w:color w:val="000000" w:themeColor="text1"/>
          <w:lang w:val="es-ES"/>
        </w:rPr>
        <w:t xml:space="preserve"> la obligación condicional del asegurador corresponde a </w:t>
      </w:r>
      <w:r w:rsidR="00805889" w:rsidRPr="00805889">
        <w:rPr>
          <w:rFonts w:ascii="Verdana" w:eastAsia="Calibri" w:hAnsi="Verdana" w:cs="Arial"/>
          <w:color w:val="000000" w:themeColor="text1"/>
        </w:rPr>
        <w:t xml:space="preserve">aquella en virtud de la cual “el asegurador asume el riesgo contratado por el </w:t>
      </w:r>
      <w:r w:rsidR="00805889" w:rsidRPr="001E4745">
        <w:rPr>
          <w:rFonts w:ascii="Verdana" w:eastAsia="Calibri" w:hAnsi="Verdana" w:cs="Arial"/>
          <w:i/>
          <w:iCs/>
          <w:color w:val="000000" w:themeColor="text1"/>
        </w:rPr>
        <w:t>tomador</w:t>
      </w:r>
      <w:r w:rsidR="00805889" w:rsidRPr="00805889">
        <w:rPr>
          <w:rFonts w:ascii="Verdana" w:eastAsia="Calibri" w:hAnsi="Verdana" w:cs="Arial"/>
          <w:color w:val="000000" w:themeColor="text1"/>
        </w:rPr>
        <w:t>, mediante el pago de la prestación asegurada, sujeta a la condición de ocurrencia del siniestro</w:t>
      </w:r>
      <w:r w:rsidR="00805889">
        <w:rPr>
          <w:rStyle w:val="Refdenotaalpie"/>
          <w:rFonts w:ascii="Verdana" w:eastAsia="Calibri" w:hAnsi="Verdana" w:cs="Arial"/>
          <w:color w:val="000000" w:themeColor="text1"/>
        </w:rPr>
        <w:footnoteReference w:id="13"/>
      </w:r>
      <w:r w:rsidR="00805889" w:rsidRPr="00805889">
        <w:rPr>
          <w:rFonts w:ascii="Verdana" w:eastAsia="Calibri" w:hAnsi="Verdana" w:cs="Arial"/>
          <w:color w:val="000000" w:themeColor="text1"/>
        </w:rPr>
        <w:t>”</w:t>
      </w:r>
      <w:r w:rsidR="00593153" w:rsidRPr="00F51C74">
        <w:rPr>
          <w:rFonts w:ascii="Verdana" w:eastAsia="Calibri" w:hAnsi="Verdana" w:cs="Arial"/>
          <w:color w:val="000000" w:themeColor="text1"/>
          <w:lang w:val="es-ES"/>
        </w:rPr>
        <w:t>[</w:t>
      </w:r>
      <w:r w:rsidR="00593153">
        <w:rPr>
          <w:rFonts w:ascii="Verdana" w:eastAsia="Calibri" w:hAnsi="Verdana" w:cs="Arial"/>
          <w:color w:val="000000" w:themeColor="text1"/>
        </w:rPr>
        <w:t>Cursiva por fuera de texto</w:t>
      </w:r>
      <w:r w:rsidR="00593153" w:rsidRPr="00F51C74">
        <w:rPr>
          <w:rFonts w:ascii="Verdana" w:eastAsia="Calibri" w:hAnsi="Verdana" w:cs="Arial"/>
          <w:color w:val="000000" w:themeColor="text1"/>
          <w:lang w:val="es-ES"/>
        </w:rPr>
        <w:t>]</w:t>
      </w:r>
      <w:r w:rsidR="00593153" w:rsidRPr="005A428D">
        <w:rPr>
          <w:rFonts w:ascii="Verdana" w:eastAsia="Calibri" w:hAnsi="Verdana" w:cs="Arial"/>
          <w:color w:val="000000" w:themeColor="text1"/>
        </w:rPr>
        <w:t>.</w:t>
      </w:r>
    </w:p>
    <w:p w14:paraId="67BE2A62" w14:textId="63F0FE51" w:rsidR="002733DB" w:rsidRDefault="004B5D78" w:rsidP="00AA513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w:t>
      </w:r>
      <w:r w:rsidR="004920F5">
        <w:rPr>
          <w:rFonts w:ascii="Verdana" w:eastAsia="Calibri" w:hAnsi="Verdana" w:cs="Arial"/>
          <w:color w:val="000000" w:themeColor="text1"/>
        </w:rPr>
        <w:t>sí</w:t>
      </w:r>
      <w:r w:rsidR="00502D92">
        <w:rPr>
          <w:rFonts w:ascii="Verdana" w:eastAsia="Calibri" w:hAnsi="Verdana" w:cs="Arial"/>
          <w:color w:val="000000" w:themeColor="text1"/>
        </w:rPr>
        <w:t xml:space="preserve"> la cosas, </w:t>
      </w:r>
      <w:r w:rsidR="00844231">
        <w:rPr>
          <w:rFonts w:ascii="Verdana" w:eastAsia="Calibri" w:hAnsi="Verdana" w:cs="Arial"/>
          <w:color w:val="000000" w:themeColor="text1"/>
        </w:rPr>
        <w:t>de la interpretación</w:t>
      </w:r>
      <w:r w:rsidR="00593153">
        <w:rPr>
          <w:rFonts w:ascii="Verdana" w:eastAsia="Calibri" w:hAnsi="Verdana" w:cs="Arial"/>
          <w:color w:val="000000" w:themeColor="text1"/>
        </w:rPr>
        <w:t xml:space="preserve"> de</w:t>
      </w:r>
      <w:r w:rsidR="00502D92">
        <w:rPr>
          <w:rFonts w:ascii="Verdana" w:eastAsia="Calibri" w:hAnsi="Verdana" w:cs="Arial"/>
          <w:color w:val="000000" w:themeColor="text1"/>
        </w:rPr>
        <w:t xml:space="preserve">l </w:t>
      </w:r>
      <w:r w:rsidR="004920F5">
        <w:rPr>
          <w:rFonts w:ascii="Verdana" w:eastAsia="Calibri" w:hAnsi="Verdana" w:cs="Arial"/>
          <w:color w:val="000000" w:themeColor="text1"/>
        </w:rPr>
        <w:t>inciso</w:t>
      </w:r>
      <w:r w:rsidR="00502D92">
        <w:rPr>
          <w:rFonts w:ascii="Verdana" w:eastAsia="Calibri" w:hAnsi="Verdana" w:cs="Arial"/>
          <w:color w:val="000000" w:themeColor="text1"/>
        </w:rPr>
        <w:t xml:space="preserve"> primero del </w:t>
      </w:r>
      <w:r w:rsidR="004920F5">
        <w:rPr>
          <w:rFonts w:ascii="Verdana" w:eastAsia="Calibri" w:hAnsi="Verdana" w:cs="Arial"/>
          <w:color w:val="000000" w:themeColor="text1"/>
        </w:rPr>
        <w:t>artículo</w:t>
      </w:r>
      <w:r w:rsidR="00502D92">
        <w:rPr>
          <w:rFonts w:ascii="Verdana" w:eastAsia="Calibri" w:hAnsi="Verdana" w:cs="Arial"/>
          <w:color w:val="000000" w:themeColor="text1"/>
        </w:rPr>
        <w:t xml:space="preserve"> 7 de la Ley 1150 de 20</w:t>
      </w:r>
      <w:r w:rsidR="003B1C32">
        <w:rPr>
          <w:rFonts w:ascii="Verdana" w:eastAsia="Calibri" w:hAnsi="Verdana" w:cs="Arial"/>
          <w:color w:val="000000" w:themeColor="text1"/>
        </w:rPr>
        <w:t>07</w:t>
      </w:r>
      <w:r w:rsidR="00502D92">
        <w:rPr>
          <w:rFonts w:ascii="Verdana" w:eastAsia="Calibri" w:hAnsi="Verdana" w:cs="Arial"/>
          <w:color w:val="000000" w:themeColor="text1"/>
        </w:rPr>
        <w:t xml:space="preserve"> y de las normas del Código de Comercio sobre el contrato de seguros, </w:t>
      </w:r>
      <w:r w:rsidR="004920F5">
        <w:rPr>
          <w:rFonts w:ascii="Verdana" w:eastAsia="Calibri" w:hAnsi="Verdana" w:cs="Arial"/>
          <w:color w:val="000000" w:themeColor="text1"/>
        </w:rPr>
        <w:t>l</w:t>
      </w:r>
      <w:r w:rsidR="004920F5" w:rsidRPr="00F10D1A">
        <w:rPr>
          <w:rFonts w:ascii="Verdana" w:eastAsia="Calibri" w:hAnsi="Verdana" w:cs="Arial"/>
          <w:color w:val="000000" w:themeColor="text1"/>
        </w:rPr>
        <w:t xml:space="preserve">a obligación de constituir la póliza de seriedad de la oferta recae directamente sobre el </w:t>
      </w:r>
      <w:r w:rsidR="00C80D1A">
        <w:rPr>
          <w:rFonts w:ascii="Verdana" w:eastAsia="Calibri" w:hAnsi="Verdana" w:cs="Arial"/>
          <w:color w:val="000000" w:themeColor="text1"/>
        </w:rPr>
        <w:t>proponente</w:t>
      </w:r>
      <w:r w:rsidR="004920F5">
        <w:rPr>
          <w:rFonts w:ascii="Verdana" w:eastAsia="Calibri" w:hAnsi="Verdana" w:cs="Arial"/>
          <w:color w:val="000000" w:themeColor="text1"/>
        </w:rPr>
        <w:t>.</w:t>
      </w:r>
      <w:r w:rsidR="000104BD">
        <w:rPr>
          <w:rFonts w:ascii="Verdana" w:eastAsia="Calibri" w:hAnsi="Verdana" w:cs="Arial"/>
          <w:color w:val="000000" w:themeColor="text1"/>
        </w:rPr>
        <w:t xml:space="preserve"> Es</w:t>
      </w:r>
      <w:r w:rsidR="00E30809">
        <w:rPr>
          <w:rFonts w:ascii="Verdana" w:eastAsia="Calibri" w:hAnsi="Verdana" w:cs="Arial"/>
          <w:color w:val="000000" w:themeColor="text1"/>
        </w:rPr>
        <w:t>to</w:t>
      </w:r>
      <w:r w:rsidR="000104BD">
        <w:rPr>
          <w:rFonts w:ascii="Verdana" w:eastAsia="Calibri" w:hAnsi="Verdana" w:cs="Arial"/>
          <w:color w:val="000000" w:themeColor="text1"/>
        </w:rPr>
        <w:t xml:space="preserve"> significa que quien </w:t>
      </w:r>
      <w:r w:rsidR="00B2593B">
        <w:rPr>
          <w:rFonts w:ascii="Verdana" w:eastAsia="Calibri" w:hAnsi="Verdana" w:cs="Arial"/>
          <w:color w:val="000000" w:themeColor="text1"/>
        </w:rPr>
        <w:t xml:space="preserve">debe </w:t>
      </w:r>
      <w:r w:rsidR="000104BD">
        <w:rPr>
          <w:rFonts w:ascii="Verdana" w:eastAsia="Calibri" w:hAnsi="Verdana" w:cs="Arial"/>
          <w:color w:val="000000" w:themeColor="text1"/>
        </w:rPr>
        <w:t>fung</w:t>
      </w:r>
      <w:r w:rsidR="00B2593B">
        <w:rPr>
          <w:rFonts w:ascii="Verdana" w:eastAsia="Calibri" w:hAnsi="Verdana" w:cs="Arial"/>
          <w:color w:val="000000" w:themeColor="text1"/>
        </w:rPr>
        <w:t>ir</w:t>
      </w:r>
      <w:r w:rsidR="000104BD">
        <w:rPr>
          <w:rFonts w:ascii="Verdana" w:eastAsia="Calibri" w:hAnsi="Verdana" w:cs="Arial"/>
          <w:color w:val="000000" w:themeColor="text1"/>
        </w:rPr>
        <w:t xml:space="preserve"> como </w:t>
      </w:r>
      <w:r w:rsidR="00D46288">
        <w:rPr>
          <w:rFonts w:ascii="Verdana" w:eastAsia="Calibri" w:hAnsi="Verdana" w:cs="Arial"/>
          <w:color w:val="000000" w:themeColor="text1"/>
        </w:rPr>
        <w:t xml:space="preserve">tomador de la póliza </w:t>
      </w:r>
      <w:r w:rsidR="000104BD">
        <w:rPr>
          <w:rFonts w:ascii="Verdana" w:eastAsia="Calibri" w:hAnsi="Verdana" w:cs="Arial"/>
          <w:color w:val="000000" w:themeColor="text1"/>
        </w:rPr>
        <w:t xml:space="preserve">debe ser </w:t>
      </w:r>
      <w:r w:rsidR="00D46288">
        <w:rPr>
          <w:rFonts w:ascii="Verdana" w:eastAsia="Calibri" w:hAnsi="Verdana" w:cs="Arial"/>
          <w:color w:val="000000" w:themeColor="text1"/>
        </w:rPr>
        <w:t>el proponente</w:t>
      </w:r>
      <w:r w:rsidR="002733DB" w:rsidRPr="00F10D1A">
        <w:rPr>
          <w:rFonts w:ascii="Verdana" w:eastAsia="Calibri" w:hAnsi="Verdana" w:cs="Arial"/>
          <w:color w:val="000000" w:themeColor="text1"/>
        </w:rPr>
        <w:t>, independientemente de que la oferta sea presentada a través de un apoderado</w:t>
      </w:r>
      <w:r w:rsidR="008475D2">
        <w:rPr>
          <w:rFonts w:ascii="Verdana" w:eastAsia="Calibri" w:hAnsi="Verdana" w:cs="Arial"/>
          <w:color w:val="000000" w:themeColor="text1"/>
        </w:rPr>
        <w:t>, ya que</w:t>
      </w:r>
      <w:r w:rsidR="002733DB" w:rsidRPr="00F10D1A">
        <w:rPr>
          <w:rFonts w:ascii="Verdana" w:eastAsia="Calibri" w:hAnsi="Verdana" w:cs="Arial"/>
          <w:color w:val="000000" w:themeColor="text1"/>
        </w:rPr>
        <w:t xml:space="preserve"> </w:t>
      </w:r>
      <w:r w:rsidR="008475D2">
        <w:rPr>
          <w:rFonts w:ascii="Verdana" w:eastAsia="Calibri" w:hAnsi="Verdana" w:cs="Arial"/>
          <w:color w:val="000000" w:themeColor="text1"/>
        </w:rPr>
        <w:t xml:space="preserve">este </w:t>
      </w:r>
      <w:r w:rsidR="002733DB" w:rsidRPr="00F10D1A">
        <w:rPr>
          <w:rFonts w:ascii="Verdana" w:eastAsia="Calibri" w:hAnsi="Verdana" w:cs="Arial"/>
          <w:color w:val="000000" w:themeColor="text1"/>
        </w:rPr>
        <w:t>actúa en nombre y representación del proponente, pero no asume personalmente las obligaciones derivadas de</w:t>
      </w:r>
      <w:r w:rsidR="00D714C8">
        <w:rPr>
          <w:rFonts w:ascii="Verdana" w:eastAsia="Calibri" w:hAnsi="Verdana" w:cs="Arial"/>
          <w:color w:val="000000" w:themeColor="text1"/>
        </w:rPr>
        <w:t xml:space="preserve"> la presentación de una oferta en un</w:t>
      </w:r>
      <w:r w:rsidR="002733DB" w:rsidRPr="00F10D1A">
        <w:rPr>
          <w:rFonts w:ascii="Verdana" w:eastAsia="Calibri" w:hAnsi="Verdana" w:cs="Arial"/>
          <w:color w:val="000000" w:themeColor="text1"/>
        </w:rPr>
        <w:t xml:space="preserve"> proceso</w:t>
      </w:r>
      <w:r w:rsidR="002733DB">
        <w:rPr>
          <w:rFonts w:ascii="Verdana" w:eastAsia="Calibri" w:hAnsi="Verdana" w:cs="Arial"/>
          <w:color w:val="000000" w:themeColor="text1"/>
        </w:rPr>
        <w:t xml:space="preserve"> de contratación.</w:t>
      </w:r>
    </w:p>
    <w:p w14:paraId="3DBFAB77" w14:textId="40524779" w:rsidR="00E654C6" w:rsidRDefault="00316603" w:rsidP="00810315">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Además, </w:t>
      </w:r>
      <w:r w:rsidR="00854308">
        <w:rPr>
          <w:rFonts w:ascii="Verdana" w:eastAsia="Calibri" w:hAnsi="Verdana" w:cs="Arial"/>
          <w:color w:val="000000" w:themeColor="text1"/>
        </w:rPr>
        <w:t>tanto el interés asegurable como el riesgo asegur</w:t>
      </w:r>
      <w:r w:rsidR="000F66BD">
        <w:rPr>
          <w:rFonts w:ascii="Verdana" w:eastAsia="Calibri" w:hAnsi="Verdana" w:cs="Arial"/>
          <w:color w:val="000000" w:themeColor="text1"/>
        </w:rPr>
        <w:t>able</w:t>
      </w:r>
      <w:r w:rsidR="00854308">
        <w:rPr>
          <w:rFonts w:ascii="Verdana" w:eastAsia="Calibri" w:hAnsi="Verdana" w:cs="Arial"/>
          <w:color w:val="000000" w:themeColor="text1"/>
        </w:rPr>
        <w:t xml:space="preserve"> en este tipo de garantía </w:t>
      </w:r>
      <w:proofErr w:type="spellStart"/>
      <w:r w:rsidR="00854308">
        <w:rPr>
          <w:rFonts w:ascii="Verdana" w:eastAsia="Calibri" w:hAnsi="Verdana" w:cs="Arial"/>
          <w:color w:val="000000" w:themeColor="text1"/>
        </w:rPr>
        <w:t>esta</w:t>
      </w:r>
      <w:proofErr w:type="spellEnd"/>
      <w:r w:rsidR="00854308">
        <w:rPr>
          <w:rFonts w:ascii="Verdana" w:eastAsia="Calibri" w:hAnsi="Verdana" w:cs="Arial"/>
          <w:color w:val="000000" w:themeColor="text1"/>
        </w:rPr>
        <w:t xml:space="preserve"> relacionado con </w:t>
      </w:r>
      <w:r w:rsidR="00AD1B66" w:rsidRPr="005A428D">
        <w:rPr>
          <w:rFonts w:ascii="Verdana" w:eastAsia="Calibri" w:hAnsi="Verdana" w:cs="Arial"/>
          <w:color w:val="000000" w:themeColor="text1"/>
        </w:rPr>
        <w:t xml:space="preserve">el incumplimiento de las obligaciones por </w:t>
      </w:r>
      <w:r w:rsidR="00AD1B66" w:rsidRPr="00704CA2">
        <w:rPr>
          <w:rFonts w:ascii="Verdana" w:eastAsia="Calibri" w:hAnsi="Verdana" w:cs="Arial"/>
          <w:color w:val="000000" w:themeColor="text1"/>
        </w:rPr>
        <w:t>parte del oferente</w:t>
      </w:r>
      <w:r w:rsidR="00727A9A" w:rsidRPr="00704CA2">
        <w:rPr>
          <w:rFonts w:ascii="Verdana" w:eastAsia="Calibri" w:hAnsi="Verdana" w:cs="Arial"/>
          <w:color w:val="000000" w:themeColor="text1"/>
        </w:rPr>
        <w:t>,</w:t>
      </w:r>
      <w:r w:rsidR="003A3C41" w:rsidRPr="00704CA2">
        <w:rPr>
          <w:rFonts w:ascii="Verdana" w:eastAsia="Calibri" w:hAnsi="Verdana" w:cs="Arial"/>
          <w:color w:val="000000" w:themeColor="text1"/>
        </w:rPr>
        <w:t xml:space="preserve"> </w:t>
      </w:r>
      <w:proofErr w:type="gramStart"/>
      <w:r w:rsidR="003A3C41" w:rsidRPr="00704CA2">
        <w:rPr>
          <w:rFonts w:ascii="Verdana" w:eastAsia="Calibri" w:hAnsi="Verdana" w:cs="Arial"/>
          <w:color w:val="000000" w:themeColor="text1"/>
        </w:rPr>
        <w:t>y</w:t>
      </w:r>
      <w:proofErr w:type="gramEnd"/>
      <w:r w:rsidR="003A3C41" w:rsidRPr="00704CA2">
        <w:rPr>
          <w:rFonts w:ascii="Verdana" w:eastAsia="Calibri" w:hAnsi="Verdana" w:cs="Arial"/>
          <w:color w:val="000000" w:themeColor="text1"/>
        </w:rPr>
        <w:t xml:space="preserve"> por ende, </w:t>
      </w:r>
      <w:r w:rsidR="001C3A60" w:rsidRPr="00704CA2">
        <w:rPr>
          <w:rFonts w:ascii="Verdana" w:eastAsia="Calibri" w:hAnsi="Verdana" w:cs="Arial"/>
          <w:color w:val="000000" w:themeColor="text1"/>
        </w:rPr>
        <w:t xml:space="preserve">en la </w:t>
      </w:r>
      <w:r w:rsidR="00727A9A" w:rsidRPr="00704CA2">
        <w:rPr>
          <w:rFonts w:ascii="Verdana" w:eastAsia="Calibri" w:hAnsi="Verdana" w:cs="Arial"/>
          <w:color w:val="000000" w:themeColor="text1"/>
        </w:rPr>
        <w:t>póliza</w:t>
      </w:r>
      <w:r w:rsidR="001C3A60" w:rsidRPr="00704CA2">
        <w:rPr>
          <w:rFonts w:ascii="Verdana" w:eastAsia="Calibri" w:hAnsi="Verdana" w:cs="Arial"/>
          <w:color w:val="000000" w:themeColor="text1"/>
        </w:rPr>
        <w:t xml:space="preserve"> quien debe figurar directamente </w:t>
      </w:r>
      <w:r w:rsidR="005804A6">
        <w:rPr>
          <w:rFonts w:ascii="Verdana" w:eastAsia="Calibri" w:hAnsi="Verdana" w:cs="Arial"/>
          <w:color w:val="000000" w:themeColor="text1"/>
        </w:rPr>
        <w:t xml:space="preserve">es </w:t>
      </w:r>
      <w:r w:rsidR="001C3A60" w:rsidRPr="00704CA2">
        <w:rPr>
          <w:rFonts w:ascii="Verdana" w:eastAsia="Calibri" w:hAnsi="Verdana" w:cs="Arial"/>
          <w:color w:val="000000" w:themeColor="text1"/>
        </w:rPr>
        <w:t xml:space="preserve">el </w:t>
      </w:r>
      <w:r w:rsidR="005804A6">
        <w:rPr>
          <w:rFonts w:ascii="Verdana" w:eastAsia="Calibri" w:hAnsi="Verdana" w:cs="Arial"/>
          <w:color w:val="000000" w:themeColor="text1"/>
        </w:rPr>
        <w:t>proponente</w:t>
      </w:r>
      <w:r w:rsidR="00B44079">
        <w:rPr>
          <w:rFonts w:ascii="Verdana" w:eastAsia="Calibri" w:hAnsi="Verdana" w:cs="Arial"/>
          <w:i/>
          <w:iCs/>
          <w:color w:val="000000" w:themeColor="text1"/>
        </w:rPr>
        <w:t>,</w:t>
      </w:r>
      <w:r w:rsidR="00727A9A">
        <w:rPr>
          <w:rFonts w:ascii="Verdana" w:eastAsia="Calibri" w:hAnsi="Verdana" w:cs="Arial"/>
          <w:i/>
          <w:iCs/>
          <w:color w:val="000000" w:themeColor="text1"/>
        </w:rPr>
        <w:t xml:space="preserve"> </w:t>
      </w:r>
      <w:r w:rsidR="00727A9A">
        <w:rPr>
          <w:rFonts w:ascii="Verdana" w:eastAsia="Calibri" w:hAnsi="Verdana" w:cs="Arial"/>
          <w:color w:val="000000" w:themeColor="text1"/>
        </w:rPr>
        <w:t xml:space="preserve">ya que este </w:t>
      </w:r>
      <w:r w:rsidR="00727A9A" w:rsidRPr="00607E48">
        <w:rPr>
          <w:rFonts w:ascii="Verdana" w:eastAsia="Calibri" w:hAnsi="Verdana" w:cs="Arial"/>
          <w:color w:val="000000" w:themeColor="text1"/>
        </w:rPr>
        <w:t xml:space="preserve">es quien se obliga con la entidad a mantener </w:t>
      </w:r>
      <w:r w:rsidR="00727A9A">
        <w:rPr>
          <w:rFonts w:ascii="Verdana" w:eastAsia="Calibri" w:hAnsi="Verdana" w:cs="Arial"/>
          <w:color w:val="000000" w:themeColor="text1"/>
        </w:rPr>
        <w:t xml:space="preserve">la seriedad de </w:t>
      </w:r>
      <w:r w:rsidR="00727A9A" w:rsidRPr="00607E48">
        <w:rPr>
          <w:rFonts w:ascii="Verdana" w:eastAsia="Calibri" w:hAnsi="Verdana" w:cs="Arial"/>
          <w:color w:val="000000" w:themeColor="text1"/>
        </w:rPr>
        <w:t>su oferta</w:t>
      </w:r>
      <w:r w:rsidR="00727A9A">
        <w:rPr>
          <w:rFonts w:ascii="Verdana" w:eastAsia="Calibri" w:hAnsi="Verdana" w:cs="Arial"/>
          <w:i/>
          <w:iCs/>
          <w:color w:val="000000" w:themeColor="text1"/>
        </w:rPr>
        <w:t xml:space="preserve"> </w:t>
      </w:r>
      <w:r w:rsidR="00B44079" w:rsidRPr="00727A9A">
        <w:rPr>
          <w:rFonts w:ascii="Verdana" w:eastAsia="Calibri" w:hAnsi="Verdana" w:cs="Arial"/>
          <w:color w:val="000000" w:themeColor="text1"/>
        </w:rPr>
        <w:t xml:space="preserve">siendo este la persona cuyo incumplimiento puede dar lugar a </w:t>
      </w:r>
      <w:r w:rsidR="006F096D" w:rsidRPr="00727A9A">
        <w:rPr>
          <w:rFonts w:ascii="Verdana" w:eastAsia="Calibri" w:hAnsi="Verdana" w:cs="Arial"/>
          <w:color w:val="000000" w:themeColor="text1"/>
        </w:rPr>
        <w:t>causarle un perjuicio a la entidad</w:t>
      </w:r>
      <w:r w:rsidR="00727A9A">
        <w:rPr>
          <w:rFonts w:ascii="Verdana" w:eastAsia="Calibri" w:hAnsi="Verdana" w:cs="Arial"/>
          <w:color w:val="000000" w:themeColor="text1"/>
        </w:rPr>
        <w:t xml:space="preserve">. </w:t>
      </w:r>
    </w:p>
    <w:p w14:paraId="4FD31225" w14:textId="3A6C6BF7" w:rsidR="00854308" w:rsidRPr="00810315" w:rsidRDefault="004B77E3" w:rsidP="00810315">
      <w:pPr>
        <w:spacing w:after="120" w:line="276" w:lineRule="auto"/>
        <w:ind w:firstLine="709"/>
        <w:jc w:val="both"/>
        <w:rPr>
          <w:rFonts w:ascii="Verdana" w:hAnsi="Verdana"/>
        </w:rPr>
      </w:pPr>
      <w:r>
        <w:rPr>
          <w:rFonts w:ascii="Verdana" w:hAnsi="Verdana"/>
        </w:rPr>
        <w:t xml:space="preserve">No debe perderse de vista que </w:t>
      </w:r>
      <w:r w:rsidR="008A5328" w:rsidRPr="008E0161">
        <w:rPr>
          <w:rFonts w:ascii="Verdana" w:hAnsi="Verdana"/>
        </w:rPr>
        <w:t xml:space="preserve">el propósito de la garantía de seriedad de la oferta es asegurar que las propuestas presentadas </w:t>
      </w:r>
      <w:r w:rsidR="004A5A07">
        <w:rPr>
          <w:rFonts w:ascii="Verdana" w:hAnsi="Verdana"/>
        </w:rPr>
        <w:t xml:space="preserve">por los proponentes </w:t>
      </w:r>
      <w:r w:rsidR="008A5328" w:rsidRPr="008E0161">
        <w:rPr>
          <w:rFonts w:ascii="Verdana" w:hAnsi="Verdana"/>
        </w:rPr>
        <w:t>durante el proceso de selección se cumplan y, en consecuencia, que se firme el contrato</w:t>
      </w:r>
      <w:r w:rsidR="004A5A07">
        <w:rPr>
          <w:rFonts w:ascii="Verdana" w:hAnsi="Verdana"/>
        </w:rPr>
        <w:t>.</w:t>
      </w:r>
      <w:r w:rsidR="0084622F">
        <w:rPr>
          <w:rFonts w:ascii="Verdana" w:hAnsi="Verdana"/>
        </w:rPr>
        <w:t xml:space="preserve"> </w:t>
      </w:r>
      <w:r>
        <w:rPr>
          <w:rFonts w:ascii="Verdana" w:hAnsi="Verdana"/>
        </w:rPr>
        <w:t xml:space="preserve">Al respecto, </w:t>
      </w:r>
      <w:r w:rsidR="00D73895" w:rsidRPr="008E0161">
        <w:rPr>
          <w:rFonts w:ascii="Verdana" w:hAnsi="Verdana"/>
        </w:rPr>
        <w:t xml:space="preserve">el Consejo de Estado señaló que “Al estudiar la naturaleza y finalidad de la garantía de seriedad de la oferta en los procesos de selección de las entidades públicas, se concluyó que esta exigencia que tiene un origen legal no es meramente formal, sino que se trata de un aspecto esencial que desarrolla el principio de economía que rige este tipo de procesos, puesto que permite a las entidades contratantes tener un buen grado de certeza en cuanto </w:t>
      </w:r>
      <w:r w:rsidR="00D73895" w:rsidRPr="008E0161">
        <w:rPr>
          <w:rFonts w:ascii="Verdana" w:hAnsi="Verdana"/>
        </w:rPr>
        <w:lastRenderedPageBreak/>
        <w:t>a que la propuesta que sea escogida en el proceso se materializará con la celebración del contrato, o, en caso contrario, que se repararán los daños causados por no suscribirlo</w:t>
      </w:r>
      <w:r w:rsidR="00D73895" w:rsidRPr="008E0161">
        <w:rPr>
          <w:rFonts w:ascii="Verdana" w:hAnsi="Verdana"/>
          <w:vertAlign w:val="superscript"/>
        </w:rPr>
        <w:footnoteReference w:id="14"/>
      </w:r>
      <w:r w:rsidR="00D73895" w:rsidRPr="008E0161">
        <w:rPr>
          <w:rFonts w:ascii="Verdana" w:hAnsi="Verdana"/>
        </w:rPr>
        <w:t xml:space="preserve">”. </w:t>
      </w:r>
    </w:p>
    <w:p w14:paraId="3AF26C9B" w14:textId="77777777" w:rsidR="00E30809" w:rsidRDefault="00D714C8" w:rsidP="00E30809">
      <w:pPr>
        <w:spacing w:after="120" w:line="276" w:lineRule="auto"/>
        <w:ind w:firstLine="709"/>
        <w:jc w:val="both"/>
        <w:rPr>
          <w:rFonts w:ascii="Verdana" w:eastAsia="Calibri" w:hAnsi="Verdana" w:cs="Arial"/>
          <w:color w:val="000000" w:themeColor="text1"/>
        </w:rPr>
      </w:pPr>
      <w:r w:rsidRPr="00F10D1A">
        <w:rPr>
          <w:rFonts w:ascii="Verdana" w:eastAsia="Calibri" w:hAnsi="Verdana" w:cs="Arial"/>
          <w:color w:val="000000" w:themeColor="text1"/>
        </w:rPr>
        <w:t>En este contexto, quien realmente se obliga frente a la entidad estatal es el proponente</w:t>
      </w:r>
      <w:r w:rsidR="00FC4738">
        <w:rPr>
          <w:rFonts w:ascii="Verdana" w:eastAsia="Calibri" w:hAnsi="Verdana" w:cs="Arial"/>
          <w:color w:val="000000" w:themeColor="text1"/>
        </w:rPr>
        <w:t xml:space="preserve">, </w:t>
      </w:r>
      <w:r w:rsidRPr="00F10D1A">
        <w:rPr>
          <w:rFonts w:ascii="Verdana" w:eastAsia="Calibri" w:hAnsi="Verdana" w:cs="Arial"/>
          <w:color w:val="000000" w:themeColor="text1"/>
        </w:rPr>
        <w:t>que de ser adjudicad</w:t>
      </w:r>
      <w:r w:rsidR="000717FE">
        <w:rPr>
          <w:rFonts w:ascii="Verdana" w:eastAsia="Calibri" w:hAnsi="Verdana" w:cs="Arial"/>
          <w:color w:val="000000" w:themeColor="text1"/>
        </w:rPr>
        <w:t xml:space="preserve">o </w:t>
      </w:r>
      <w:r w:rsidRPr="00F10D1A">
        <w:rPr>
          <w:rFonts w:ascii="Verdana" w:eastAsia="Calibri" w:hAnsi="Verdana" w:cs="Arial"/>
          <w:color w:val="000000" w:themeColor="text1"/>
        </w:rPr>
        <w:t>suscribirá el contrato y quedará sujet</w:t>
      </w:r>
      <w:r w:rsidR="000717FE">
        <w:rPr>
          <w:rFonts w:ascii="Verdana" w:eastAsia="Calibri" w:hAnsi="Verdana" w:cs="Arial"/>
          <w:color w:val="000000" w:themeColor="text1"/>
        </w:rPr>
        <w:t>o</w:t>
      </w:r>
      <w:r w:rsidRPr="00F10D1A">
        <w:rPr>
          <w:rFonts w:ascii="Verdana" w:eastAsia="Calibri" w:hAnsi="Verdana" w:cs="Arial"/>
          <w:color w:val="000000" w:themeColor="text1"/>
        </w:rPr>
        <w:t xml:space="preserve"> al cumplimiento de las obligaciones contractuales. </w:t>
      </w:r>
      <w:r w:rsidR="00C560DC">
        <w:rPr>
          <w:rFonts w:ascii="Verdana" w:eastAsia="Calibri" w:hAnsi="Verdana" w:cs="Arial"/>
          <w:color w:val="000000" w:themeColor="text1"/>
        </w:rPr>
        <w:t>De esta forma, e</w:t>
      </w:r>
      <w:r w:rsidRPr="00F10D1A">
        <w:rPr>
          <w:rFonts w:ascii="Verdana" w:eastAsia="Calibri" w:hAnsi="Verdana" w:cs="Arial"/>
          <w:color w:val="000000" w:themeColor="text1"/>
        </w:rPr>
        <w:t xml:space="preserve">l apoderado </w:t>
      </w:r>
      <w:r w:rsidR="005025A9">
        <w:rPr>
          <w:rFonts w:ascii="Verdana" w:eastAsia="Calibri" w:hAnsi="Verdana" w:cs="Arial"/>
          <w:color w:val="000000" w:themeColor="text1"/>
        </w:rPr>
        <w:t xml:space="preserve">si bien </w:t>
      </w:r>
      <w:r w:rsidR="00A44CC1">
        <w:rPr>
          <w:rFonts w:ascii="Verdana" w:eastAsia="Calibri" w:hAnsi="Verdana" w:cs="Arial"/>
          <w:color w:val="000000" w:themeColor="text1"/>
        </w:rPr>
        <w:t xml:space="preserve">cuenta con facultades para </w:t>
      </w:r>
      <w:r w:rsidR="00A44CC1" w:rsidRPr="00A44CC1">
        <w:rPr>
          <w:rFonts w:ascii="Verdana" w:eastAsia="Calibri" w:hAnsi="Verdana" w:cs="Arial"/>
          <w:color w:val="000000" w:themeColor="text1"/>
          <w:lang w:val="es-MX"/>
        </w:rPr>
        <w:t>para actuar, obligar y responsabilizar a quien representa en el trámite de</w:t>
      </w:r>
      <w:r w:rsidR="003031FD">
        <w:rPr>
          <w:rFonts w:ascii="Verdana" w:eastAsia="Calibri" w:hAnsi="Verdana" w:cs="Arial"/>
          <w:color w:val="000000" w:themeColor="text1"/>
          <w:lang w:val="es-MX"/>
        </w:rPr>
        <w:t>l</w:t>
      </w:r>
      <w:r w:rsidR="00A44CC1" w:rsidRPr="00A44CC1">
        <w:rPr>
          <w:rFonts w:ascii="Verdana" w:eastAsia="Calibri" w:hAnsi="Verdana" w:cs="Arial"/>
          <w:color w:val="000000" w:themeColor="text1"/>
          <w:lang w:val="es-MX"/>
        </w:rPr>
        <w:t xml:space="preserve"> proceso</w:t>
      </w:r>
      <w:r w:rsidR="003031FD">
        <w:rPr>
          <w:rFonts w:ascii="Verdana" w:eastAsia="Calibri" w:hAnsi="Verdana" w:cs="Arial"/>
          <w:color w:val="000000" w:themeColor="text1"/>
          <w:lang w:val="es-MX"/>
        </w:rPr>
        <w:t xml:space="preserve"> de contratación</w:t>
      </w:r>
      <w:r w:rsidRPr="00F10D1A">
        <w:rPr>
          <w:rFonts w:ascii="Verdana" w:eastAsia="Calibri" w:hAnsi="Verdana" w:cs="Arial"/>
          <w:color w:val="000000" w:themeColor="text1"/>
        </w:rPr>
        <w:t xml:space="preserve">, </w:t>
      </w:r>
      <w:r w:rsidR="005C40D0">
        <w:rPr>
          <w:rFonts w:ascii="Verdana" w:eastAsia="Calibri" w:hAnsi="Verdana" w:cs="Arial"/>
          <w:color w:val="000000" w:themeColor="text1"/>
        </w:rPr>
        <w:t>esto</w:t>
      </w:r>
      <w:r w:rsidRPr="00F10D1A">
        <w:rPr>
          <w:rFonts w:ascii="Verdana" w:eastAsia="Calibri" w:hAnsi="Verdana" w:cs="Arial"/>
          <w:color w:val="000000" w:themeColor="text1"/>
        </w:rPr>
        <w:t xml:space="preserve"> no sustituye </w:t>
      </w:r>
      <w:r w:rsidR="00417926">
        <w:rPr>
          <w:rFonts w:ascii="Verdana" w:eastAsia="Calibri" w:hAnsi="Verdana" w:cs="Arial"/>
          <w:color w:val="000000" w:themeColor="text1"/>
        </w:rPr>
        <w:t>ni</w:t>
      </w:r>
      <w:r w:rsidR="00417926" w:rsidRPr="00417926">
        <w:rPr>
          <w:rFonts w:ascii="Verdana" w:eastAsia="Calibri" w:hAnsi="Verdana" w:cs="Arial"/>
          <w:color w:val="000000" w:themeColor="text1"/>
        </w:rPr>
        <w:t xml:space="preserve"> remplaz</w:t>
      </w:r>
      <w:r w:rsidR="00417926">
        <w:rPr>
          <w:rFonts w:ascii="Verdana" w:eastAsia="Calibri" w:hAnsi="Verdana" w:cs="Arial"/>
          <w:color w:val="000000" w:themeColor="text1"/>
        </w:rPr>
        <w:t>a</w:t>
      </w:r>
      <w:r w:rsidR="00417926" w:rsidRPr="00417926">
        <w:rPr>
          <w:rFonts w:ascii="Verdana" w:eastAsia="Calibri" w:hAnsi="Verdana" w:cs="Arial"/>
          <w:color w:val="000000" w:themeColor="text1"/>
        </w:rPr>
        <w:t xml:space="preserve"> el cumplimiento de la obligación de constituir la póliza por parte del proponente</w:t>
      </w:r>
      <w:r w:rsidR="00417926">
        <w:rPr>
          <w:rFonts w:ascii="Verdana" w:eastAsia="Calibri" w:hAnsi="Verdana" w:cs="Arial"/>
          <w:color w:val="000000" w:themeColor="text1"/>
        </w:rPr>
        <w:t>,</w:t>
      </w:r>
      <w:r w:rsidR="00417926" w:rsidRPr="00417926">
        <w:rPr>
          <w:rFonts w:ascii="Verdana" w:eastAsia="Calibri" w:hAnsi="Verdana" w:cs="Arial"/>
          <w:color w:val="000000" w:themeColor="text1"/>
        </w:rPr>
        <w:t xml:space="preserve"> </w:t>
      </w:r>
      <w:r w:rsidRPr="00F10D1A">
        <w:rPr>
          <w:rFonts w:ascii="Verdana" w:eastAsia="Calibri" w:hAnsi="Verdana" w:cs="Arial"/>
          <w:color w:val="000000" w:themeColor="text1"/>
        </w:rPr>
        <w:t>ni asume su rol dentro del vínculo jurídico con la entidad</w:t>
      </w:r>
      <w:r w:rsidR="00EF1B12">
        <w:rPr>
          <w:rFonts w:ascii="Verdana" w:eastAsia="Calibri" w:hAnsi="Verdana" w:cs="Arial"/>
          <w:color w:val="000000" w:themeColor="text1"/>
        </w:rPr>
        <w:t>, ni con el asegurador en el contrato de seguros</w:t>
      </w:r>
      <w:r w:rsidRPr="00F10D1A">
        <w:rPr>
          <w:rFonts w:ascii="Verdana" w:eastAsia="Calibri" w:hAnsi="Verdana" w:cs="Arial"/>
          <w:color w:val="000000" w:themeColor="text1"/>
        </w:rPr>
        <w:t>.</w:t>
      </w:r>
      <w:r w:rsidR="00653388">
        <w:rPr>
          <w:rFonts w:ascii="Verdana" w:eastAsia="Calibri" w:hAnsi="Verdana" w:cs="Arial"/>
          <w:color w:val="000000" w:themeColor="text1"/>
        </w:rPr>
        <w:t xml:space="preserve"> </w:t>
      </w:r>
      <w:r w:rsidRPr="00F10D1A">
        <w:rPr>
          <w:rFonts w:ascii="Verdana" w:eastAsia="Calibri" w:hAnsi="Verdana" w:cs="Arial"/>
          <w:color w:val="000000" w:themeColor="text1"/>
        </w:rPr>
        <w:t xml:space="preserve">Además, el </w:t>
      </w:r>
      <w:r w:rsidR="00581AEB">
        <w:rPr>
          <w:rFonts w:ascii="Verdana" w:eastAsia="Calibri" w:hAnsi="Verdana" w:cs="Arial"/>
          <w:color w:val="000000" w:themeColor="text1"/>
        </w:rPr>
        <w:t>poder</w:t>
      </w:r>
      <w:r w:rsidRPr="00F10D1A">
        <w:rPr>
          <w:rFonts w:ascii="Verdana" w:eastAsia="Calibri" w:hAnsi="Verdana" w:cs="Arial"/>
          <w:color w:val="000000" w:themeColor="text1"/>
        </w:rPr>
        <w:t xml:space="preserve"> puede ser revocado en cualquier momento,</w:t>
      </w:r>
      <w:r w:rsidR="00581AEB">
        <w:rPr>
          <w:rFonts w:ascii="Verdana" w:eastAsia="Calibri" w:hAnsi="Verdana" w:cs="Arial"/>
          <w:color w:val="000000" w:themeColor="text1"/>
        </w:rPr>
        <w:t xml:space="preserve"> lo que </w:t>
      </w:r>
      <w:r w:rsidRPr="00F10D1A">
        <w:rPr>
          <w:rFonts w:ascii="Verdana" w:eastAsia="Calibri" w:hAnsi="Verdana" w:cs="Arial"/>
          <w:color w:val="000000" w:themeColor="text1"/>
        </w:rPr>
        <w:t xml:space="preserve">refuerza la necesidad de que la póliza esté emitida directamente a nombre del proponente, quien es el verdadero interesado, obligado y eventualmente responsable ante un posible incumplimiento. </w:t>
      </w:r>
    </w:p>
    <w:p w14:paraId="76C0671D" w14:textId="77A2C87D" w:rsidR="00D714C8" w:rsidRPr="00F10D1A" w:rsidRDefault="00D714C8" w:rsidP="00E30809">
      <w:pPr>
        <w:spacing w:after="120" w:line="276" w:lineRule="auto"/>
        <w:ind w:firstLine="709"/>
        <w:jc w:val="both"/>
        <w:rPr>
          <w:rFonts w:ascii="Verdana" w:eastAsia="Calibri" w:hAnsi="Verdana" w:cs="Arial"/>
          <w:color w:val="000000" w:themeColor="text1"/>
        </w:rPr>
      </w:pPr>
      <w:r w:rsidRPr="00F10D1A">
        <w:rPr>
          <w:rFonts w:ascii="Verdana" w:eastAsia="Calibri" w:hAnsi="Verdana" w:cs="Arial"/>
          <w:color w:val="000000" w:themeColor="text1"/>
        </w:rPr>
        <w:t xml:space="preserve">En ese sentido, </w:t>
      </w:r>
      <w:r w:rsidR="007E3028">
        <w:rPr>
          <w:rFonts w:ascii="Verdana" w:eastAsia="Calibri" w:hAnsi="Verdana" w:cs="Arial"/>
          <w:color w:val="000000" w:themeColor="text1"/>
        </w:rPr>
        <w:t xml:space="preserve">en atención a la consulta planteada, cuando el proponente extranjero </w:t>
      </w:r>
      <w:r w:rsidR="00EC0623">
        <w:rPr>
          <w:rFonts w:ascii="Verdana" w:eastAsia="Calibri" w:hAnsi="Verdana" w:cs="Arial"/>
          <w:color w:val="000000" w:themeColor="text1"/>
        </w:rPr>
        <w:t xml:space="preserve">presente propuesta por medio de apoderado, a juicio de esta Subdirección, </w:t>
      </w:r>
      <w:r w:rsidRPr="00F10D1A">
        <w:rPr>
          <w:rFonts w:ascii="Verdana" w:eastAsia="Calibri" w:hAnsi="Verdana" w:cs="Arial"/>
          <w:color w:val="000000" w:themeColor="text1"/>
        </w:rPr>
        <w:t>e</w:t>
      </w:r>
      <w:r w:rsidR="00581AEB">
        <w:rPr>
          <w:rFonts w:ascii="Verdana" w:eastAsia="Calibri" w:hAnsi="Verdana" w:cs="Arial"/>
          <w:color w:val="000000" w:themeColor="text1"/>
        </w:rPr>
        <w:t>s</w:t>
      </w:r>
      <w:r w:rsidRPr="00F10D1A">
        <w:rPr>
          <w:rFonts w:ascii="Verdana" w:eastAsia="Calibri" w:hAnsi="Verdana" w:cs="Arial"/>
          <w:color w:val="000000" w:themeColor="text1"/>
        </w:rPr>
        <w:t xml:space="preserve"> indispensable que la póliza de seriedad </w:t>
      </w:r>
      <w:r w:rsidR="00581AEB">
        <w:rPr>
          <w:rFonts w:ascii="Verdana" w:eastAsia="Calibri" w:hAnsi="Verdana" w:cs="Arial"/>
          <w:color w:val="000000" w:themeColor="text1"/>
        </w:rPr>
        <w:t xml:space="preserve">de la oferta </w:t>
      </w:r>
      <w:r w:rsidRPr="00F10D1A">
        <w:rPr>
          <w:rFonts w:ascii="Verdana" w:eastAsia="Calibri" w:hAnsi="Verdana" w:cs="Arial"/>
          <w:color w:val="000000" w:themeColor="text1"/>
        </w:rPr>
        <w:t xml:space="preserve">esté constituida a nombre del oferente, quien </w:t>
      </w:r>
      <w:r w:rsidR="00581AEB">
        <w:rPr>
          <w:rFonts w:ascii="Verdana" w:eastAsia="Calibri" w:hAnsi="Verdana" w:cs="Arial"/>
          <w:color w:val="000000" w:themeColor="text1"/>
        </w:rPr>
        <w:t xml:space="preserve">se obliga y </w:t>
      </w:r>
      <w:r w:rsidRPr="00F10D1A">
        <w:rPr>
          <w:rFonts w:ascii="Verdana" w:eastAsia="Calibri" w:hAnsi="Verdana" w:cs="Arial"/>
          <w:color w:val="000000" w:themeColor="text1"/>
        </w:rPr>
        <w:t>responde frente a la entidad estatal por cualquier incumplimiento</w:t>
      </w:r>
      <w:r w:rsidR="00581AEB">
        <w:rPr>
          <w:rFonts w:ascii="Verdana" w:eastAsia="Calibri" w:hAnsi="Verdana" w:cs="Arial"/>
          <w:color w:val="000000" w:themeColor="text1"/>
        </w:rPr>
        <w:t xml:space="preserve"> en la presentación de la oferta</w:t>
      </w:r>
      <w:r w:rsidR="00EC0623">
        <w:rPr>
          <w:rFonts w:ascii="Verdana" w:eastAsia="Calibri" w:hAnsi="Verdana" w:cs="Arial"/>
          <w:color w:val="000000" w:themeColor="text1"/>
        </w:rPr>
        <w:t xml:space="preserve">. </w:t>
      </w:r>
    </w:p>
    <w:p w14:paraId="684F4377" w14:textId="77777777" w:rsidR="00647CE0" w:rsidRPr="008E0161" w:rsidRDefault="00647CE0" w:rsidP="00647CE0">
      <w:pPr>
        <w:spacing w:after="120" w:line="276" w:lineRule="auto"/>
        <w:ind w:firstLine="709"/>
        <w:jc w:val="both"/>
        <w:rPr>
          <w:rFonts w:ascii="Verdana" w:hAnsi="Verdana"/>
        </w:rPr>
      </w:pPr>
      <w:r w:rsidRPr="008E0161">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3DC1C8C" w14:textId="77777777" w:rsidR="00647CE0" w:rsidRPr="008E0161" w:rsidRDefault="00647CE0" w:rsidP="00647CE0">
      <w:pPr>
        <w:spacing w:after="0" w:line="276" w:lineRule="auto"/>
        <w:ind w:firstLine="708"/>
        <w:jc w:val="both"/>
        <w:rPr>
          <w:rFonts w:ascii="Verdana" w:eastAsia="Calibri" w:hAnsi="Verdana" w:cs="Arial"/>
          <w:bCs/>
          <w:color w:val="000000" w:themeColor="text1"/>
        </w:rPr>
      </w:pPr>
      <w:r w:rsidRPr="008E0161">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w:t>
      </w:r>
      <w:r w:rsidRPr="008E0161">
        <w:rPr>
          <w:rFonts w:ascii="Verdana" w:eastAsia="Calibri" w:hAnsi="Verdana" w:cs="Arial"/>
          <w:bCs/>
          <w:color w:val="000000" w:themeColor="text1"/>
        </w:rPr>
        <w:lastRenderedPageBreak/>
        <w:t xml:space="preserve">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E400B69" w14:textId="77777777" w:rsidR="00647CE0" w:rsidRPr="008E0161" w:rsidRDefault="00647CE0" w:rsidP="00647CE0">
      <w:pPr>
        <w:widowControl w:val="0"/>
        <w:autoSpaceDE w:val="0"/>
        <w:autoSpaceDN w:val="0"/>
        <w:spacing w:after="0" w:line="276" w:lineRule="auto"/>
        <w:jc w:val="both"/>
        <w:rPr>
          <w:rFonts w:ascii="Verdana" w:eastAsia="Arial" w:hAnsi="Verdana" w:cs="Arial"/>
          <w:lang w:val="es-ES"/>
        </w:rPr>
      </w:pPr>
    </w:p>
    <w:p w14:paraId="2A02B235" w14:textId="77777777"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Referencias normativas y jurisprudenciales:</w:t>
      </w:r>
    </w:p>
    <w:p w14:paraId="447B66DB" w14:textId="77777777" w:rsidR="00647CE0" w:rsidRPr="008E0161" w:rsidRDefault="00647CE0" w:rsidP="00647CE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47CE0" w:rsidRPr="008E0161" w14:paraId="47165A3E" w14:textId="77777777" w:rsidTr="00440F7E">
        <w:trPr>
          <w:trHeight w:val="410"/>
          <w:jc w:val="center"/>
        </w:trPr>
        <w:tc>
          <w:tcPr>
            <w:tcW w:w="8647" w:type="dxa"/>
          </w:tcPr>
          <w:p w14:paraId="4D25C3F6" w14:textId="77777777" w:rsidR="00647CE0" w:rsidRPr="008E0161" w:rsidRDefault="00647CE0" w:rsidP="00647CE0">
            <w:pPr>
              <w:widowControl w:val="0"/>
              <w:numPr>
                <w:ilvl w:val="0"/>
                <w:numId w:val="35"/>
              </w:numPr>
              <w:autoSpaceDE w:val="0"/>
              <w:autoSpaceDN w:val="0"/>
              <w:spacing w:line="276" w:lineRule="auto"/>
              <w:ind w:left="318" w:hanging="284"/>
              <w:jc w:val="both"/>
              <w:rPr>
                <w:rFonts w:ascii="Verdana" w:eastAsia="Calibri" w:hAnsi="Verdana" w:cs="Arial"/>
              </w:rPr>
            </w:pPr>
            <w:r w:rsidRPr="008E0161">
              <w:rPr>
                <w:rFonts w:ascii="Verdana" w:eastAsia="Calibri" w:hAnsi="Verdana" w:cs="Arial"/>
              </w:rPr>
              <w:t>Ley 1150 de 2007, artículo 7.</w:t>
            </w:r>
          </w:p>
          <w:p w14:paraId="3CDB9D7E" w14:textId="77777777" w:rsidR="00647CE0" w:rsidRPr="008E0161" w:rsidRDefault="00647CE0" w:rsidP="00647CE0">
            <w:pPr>
              <w:widowControl w:val="0"/>
              <w:numPr>
                <w:ilvl w:val="0"/>
                <w:numId w:val="35"/>
              </w:numPr>
              <w:autoSpaceDE w:val="0"/>
              <w:autoSpaceDN w:val="0"/>
              <w:spacing w:line="276" w:lineRule="auto"/>
              <w:ind w:left="318" w:hanging="284"/>
              <w:contextualSpacing/>
              <w:jc w:val="both"/>
              <w:rPr>
                <w:rFonts w:ascii="Verdana" w:eastAsia="Calibri" w:hAnsi="Verdana" w:cs="Arial"/>
              </w:rPr>
            </w:pPr>
            <w:r w:rsidRPr="008E0161">
              <w:rPr>
                <w:rFonts w:ascii="Verdana" w:eastAsia="Calibri" w:hAnsi="Verdana" w:cs="Arial"/>
              </w:rPr>
              <w:t xml:space="preserve">Decreto 1082 de 2015, artículos 2.2.1.2.3.1.9, 2.2.1.2.3.1.13, 2.2.1.2.3.1.14 y 2.2.1.2.3.1.6. </w:t>
            </w:r>
          </w:p>
          <w:p w14:paraId="5035BE8B" w14:textId="77777777" w:rsidR="00647CE0" w:rsidRPr="008E0161" w:rsidRDefault="00647CE0" w:rsidP="00647CE0">
            <w:pPr>
              <w:numPr>
                <w:ilvl w:val="0"/>
                <w:numId w:val="3"/>
              </w:numPr>
              <w:ind w:left="318" w:hanging="284"/>
              <w:contextualSpacing/>
              <w:jc w:val="both"/>
              <w:rPr>
                <w:rFonts w:ascii="Verdana" w:hAnsi="Verdana" w:cs="Arial"/>
                <w:lang w:val="es-MX"/>
              </w:rPr>
            </w:pPr>
            <w:r w:rsidRPr="008E0161">
              <w:rPr>
                <w:rFonts w:ascii="Verdana" w:eastAsia="Calibri" w:hAnsi="Verdana" w:cs="Arial"/>
              </w:rPr>
              <w:t>Código de Comercio, artículo 1068</w:t>
            </w:r>
          </w:p>
          <w:p w14:paraId="38DBB72F" w14:textId="77777777" w:rsidR="00647CE0" w:rsidRPr="008E0161" w:rsidRDefault="00647CE0" w:rsidP="00647CE0">
            <w:pPr>
              <w:numPr>
                <w:ilvl w:val="0"/>
                <w:numId w:val="3"/>
              </w:numPr>
              <w:ind w:left="318" w:hanging="284"/>
              <w:contextualSpacing/>
              <w:jc w:val="both"/>
              <w:rPr>
                <w:rFonts w:ascii="Verdana" w:hAnsi="Verdana" w:cs="Arial"/>
                <w:lang w:val="es-MX"/>
              </w:rPr>
            </w:pPr>
            <w:r w:rsidRPr="008E0161">
              <w:rPr>
                <w:rFonts w:ascii="Verdana" w:hAnsi="Verdana"/>
              </w:rPr>
              <w:t>Consejo de Estado. Sección Tercera. Sentencia del 10 de diciembre de 2018. Expediente: 39066. CP.: Carlos Alberto Zambrano Barrera.</w:t>
            </w:r>
          </w:p>
          <w:p w14:paraId="600F53FF" w14:textId="77777777" w:rsidR="00647CE0" w:rsidRPr="008E0161" w:rsidRDefault="00647CE0" w:rsidP="00647CE0">
            <w:pPr>
              <w:numPr>
                <w:ilvl w:val="0"/>
                <w:numId w:val="3"/>
              </w:numPr>
              <w:ind w:left="318" w:hanging="284"/>
              <w:contextualSpacing/>
              <w:jc w:val="both"/>
              <w:rPr>
                <w:rFonts w:ascii="Verdana" w:hAnsi="Verdana" w:cs="Arial"/>
                <w:lang w:val="es-MX"/>
              </w:rPr>
            </w:pPr>
            <w:r w:rsidRPr="008E0161">
              <w:rPr>
                <w:rFonts w:ascii="Verdana" w:hAnsi="Verdana" w:cs="Arial"/>
                <w:lang w:val="es-MX"/>
              </w:rPr>
              <w:t>Corte Constitucional. Sentencia C-452 de 1999. M.P. Eduardo Cifuentes Muñoz.</w:t>
            </w:r>
          </w:p>
        </w:tc>
      </w:tr>
    </w:tbl>
    <w:p w14:paraId="3F90D8FC" w14:textId="77777777" w:rsidR="00647CE0" w:rsidRPr="008E0161" w:rsidRDefault="00647CE0" w:rsidP="00647CE0">
      <w:pPr>
        <w:widowControl w:val="0"/>
        <w:autoSpaceDE w:val="0"/>
        <w:autoSpaceDN w:val="0"/>
        <w:spacing w:after="0" w:line="276" w:lineRule="auto"/>
        <w:jc w:val="both"/>
        <w:rPr>
          <w:rFonts w:ascii="Verdana" w:hAnsi="Verdana" w:cs="Arial"/>
        </w:rPr>
      </w:pPr>
    </w:p>
    <w:p w14:paraId="32E11AEF" w14:textId="77777777"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Doctrina de la Agencia Nacional de Contratación Pública:</w:t>
      </w:r>
    </w:p>
    <w:p w14:paraId="00D2FF12" w14:textId="77777777" w:rsidR="00647CE0" w:rsidRPr="008E0161" w:rsidRDefault="00647CE0" w:rsidP="00647CE0">
      <w:pPr>
        <w:widowControl w:val="0"/>
        <w:autoSpaceDE w:val="0"/>
        <w:autoSpaceDN w:val="0"/>
        <w:spacing w:after="0" w:line="276" w:lineRule="auto"/>
        <w:jc w:val="both"/>
        <w:rPr>
          <w:rFonts w:ascii="Verdana" w:hAnsi="Verdana" w:cs="Arial"/>
        </w:rPr>
      </w:pPr>
    </w:p>
    <w:p w14:paraId="39900A84" w14:textId="77777777" w:rsidR="00647CE0" w:rsidRPr="008E0161" w:rsidRDefault="00647CE0" w:rsidP="00647CE0">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8E0161">
        <w:rPr>
          <w:rFonts w:ascii="Verdana" w:eastAsia="Calibri" w:hAnsi="Verdana" w:cs="Arial"/>
          <w:shd w:val="clear" w:color="auto" w:fill="FFFFFF"/>
          <w:lang w:val="es-ES"/>
        </w:rPr>
        <w:t xml:space="preserve">La Agencia Nacional de Contratación Pública – Colombia Compra Eficiente explicó </w:t>
      </w:r>
      <w:r w:rsidRPr="008E0161">
        <w:rPr>
          <w:rFonts w:ascii="Verdana" w:eastAsia="Calibri" w:hAnsi="Verdana" w:cs="Arial"/>
          <w:shd w:val="clear" w:color="auto" w:fill="FFFFFF"/>
          <w:lang w:val="es-MX"/>
        </w:rPr>
        <w:t xml:space="preserve">Aspectos relativos a la garantía de seriedad de la oferta, su finalidad, vigencia y </w:t>
      </w:r>
      <w:proofErr w:type="spellStart"/>
      <w:r w:rsidRPr="008E0161">
        <w:rPr>
          <w:rFonts w:ascii="Verdana" w:eastAsia="Calibri" w:hAnsi="Verdana" w:cs="Arial"/>
          <w:shd w:val="clear" w:color="auto" w:fill="FFFFFF"/>
          <w:lang w:val="es-MX"/>
        </w:rPr>
        <w:t>subsanabilidad</w:t>
      </w:r>
      <w:proofErr w:type="spellEnd"/>
      <w:r w:rsidRPr="008E0161">
        <w:rPr>
          <w:rFonts w:ascii="Verdana" w:eastAsia="Calibri" w:hAnsi="Verdana" w:cs="Arial"/>
          <w:shd w:val="clear" w:color="auto" w:fill="FFFFFF"/>
          <w:lang w:val="es-MX"/>
        </w:rPr>
        <w:t xml:space="preserve"> </w:t>
      </w:r>
      <w:r w:rsidRPr="008E0161">
        <w:rPr>
          <w:rFonts w:ascii="Verdana" w:eastAsia="Calibri" w:hAnsi="Verdana" w:cs="Arial"/>
          <w:shd w:val="clear" w:color="auto" w:fill="FFFFFF"/>
          <w:lang w:val="es-ES"/>
        </w:rPr>
        <w:t>a través de los conceptos 2</w:t>
      </w:r>
      <w:r w:rsidRPr="008E0161">
        <w:rPr>
          <w:rFonts w:ascii="Verdana" w:eastAsia="Calibri" w:hAnsi="Verdana" w:cs="Arial"/>
          <w:shd w:val="clear" w:color="auto" w:fill="FFFFFF"/>
          <w:lang w:val="es-MX"/>
        </w:rPr>
        <w:t xml:space="preserve">201913000008068 del 28 de octubre del 2019, 2201913000008484 del 14 de noviembre del 2019, C-218 del 2 de abril de 2020, C-307 del 21 de mayo de 2020, C-391 del 10 de agosto de 2020, C-229 del 16 de abril de 2020, C-675 del 25 de noviembre de 2020, C-683 del 21 de noviembre de 2020, C-010 del 16 de febrero de 2021, C-487 del 30 de mayo de 2025. </w:t>
      </w:r>
      <w:r w:rsidRPr="008E0161">
        <w:rPr>
          <w:rFonts w:ascii="Verdana" w:hAnsi="Verdana" w:cs="Arial"/>
          <w:shd w:val="clear" w:color="auto" w:fill="FFFFFF"/>
        </w:rPr>
        <w:t>Es</w:t>
      </w:r>
      <w:r w:rsidRPr="008E0161">
        <w:rPr>
          <w:rFonts w:ascii="Verdana" w:hAnsi="Verdana"/>
        </w:rPr>
        <w:t>tos conceptos se encuentran disponibles para consulta en el Sistema de relatoría de la Agencia, al cual se puede acceder a través del siguiente enlace:</w:t>
      </w:r>
      <w:r w:rsidRPr="008E0161">
        <w:rPr>
          <w:rFonts w:ascii="Verdana" w:hAnsi="Verdana" w:cs="Arial"/>
          <w:shd w:val="clear" w:color="auto" w:fill="FFFFFF"/>
        </w:rPr>
        <w:t xml:space="preserve"> </w:t>
      </w:r>
      <w:hyperlink r:id="rId12" w:history="1">
        <w:r w:rsidRPr="008E0161">
          <w:rPr>
            <w:rFonts w:ascii="Verdana" w:hAnsi="Verdana" w:cs="Arial"/>
            <w:color w:val="0563C1" w:themeColor="hyperlink"/>
            <w:u w:val="single"/>
            <w:shd w:val="clear" w:color="auto" w:fill="FFFFFF"/>
          </w:rPr>
          <w:t>https://relatoria.colombiacompra.gov.co/busqueda/conceptos</w:t>
        </w:r>
      </w:hyperlink>
      <w:r w:rsidRPr="008E0161">
        <w:rPr>
          <w:rFonts w:ascii="Verdana" w:hAnsi="Verdana" w:cs="Arial"/>
          <w:shd w:val="clear" w:color="auto" w:fill="FFFFFF"/>
        </w:rPr>
        <w:t>.</w:t>
      </w:r>
      <w:r w:rsidRPr="008E0161">
        <w:rPr>
          <w:rFonts w:ascii="Verdana" w:hAnsi="Verdana" w:cs="Arial"/>
          <w:color w:val="FF0000"/>
          <w:shd w:val="clear" w:color="auto" w:fill="FFFFFF"/>
        </w:rPr>
        <w:t xml:space="preserve"> </w:t>
      </w:r>
      <w:r w:rsidRPr="008E0161">
        <w:rPr>
          <w:rFonts w:ascii="Verdana" w:hAnsi="Verdana" w:cs="Arial"/>
          <w:color w:val="000000" w:themeColor="text1"/>
          <w:shd w:val="clear" w:color="auto" w:fill="FFFFFF"/>
        </w:rPr>
        <w:t>  </w:t>
      </w:r>
    </w:p>
    <w:p w14:paraId="4A0FE64B" w14:textId="77777777" w:rsidR="00647CE0" w:rsidRPr="008E0161" w:rsidRDefault="00647CE0" w:rsidP="00647CE0">
      <w:pPr>
        <w:widowControl w:val="0"/>
        <w:autoSpaceDE w:val="0"/>
        <w:autoSpaceDN w:val="0"/>
        <w:spacing w:after="0" w:line="276" w:lineRule="auto"/>
        <w:jc w:val="both"/>
        <w:rPr>
          <w:rFonts w:ascii="Verdana" w:hAnsi="Verdana" w:cs="Arial"/>
        </w:rPr>
      </w:pPr>
      <w:r w:rsidRPr="008E0161">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F0298F2" w14:textId="77777777" w:rsidR="00647CE0" w:rsidRPr="008E0161" w:rsidRDefault="00647CE0" w:rsidP="00647CE0">
      <w:pPr>
        <w:widowControl w:val="0"/>
        <w:autoSpaceDE w:val="0"/>
        <w:autoSpaceDN w:val="0"/>
        <w:spacing w:after="0" w:line="276" w:lineRule="auto"/>
        <w:jc w:val="both"/>
        <w:rPr>
          <w:rFonts w:ascii="Verdana" w:hAnsi="Verdana" w:cs="Arial"/>
        </w:rPr>
      </w:pPr>
    </w:p>
    <w:p w14:paraId="01B2639E" w14:textId="77777777" w:rsidR="00647CE0" w:rsidRPr="008E0161" w:rsidRDefault="00647CE0" w:rsidP="00647CE0">
      <w:pPr>
        <w:spacing w:after="0" w:line="276" w:lineRule="auto"/>
        <w:rPr>
          <w:rFonts w:ascii="Verdana" w:hAnsi="Verdana" w:cs="Arial"/>
          <w:lang w:eastAsia="es-CO"/>
        </w:rPr>
      </w:pPr>
      <w:r w:rsidRPr="008E0161">
        <w:rPr>
          <w:rFonts w:ascii="Verdana" w:eastAsia="Times New Roman" w:hAnsi="Verdana" w:cs="Arial"/>
          <w:lang w:eastAsia="es-CO"/>
        </w:rPr>
        <w:lastRenderedPageBreak/>
        <w:t>Atentamente,</w:t>
      </w:r>
      <w:r w:rsidRPr="008E0161">
        <w:rPr>
          <w:rFonts w:ascii="Verdana" w:hAnsi="Verdana" w:cs="Arial"/>
          <w:lang w:eastAsia="es-CO"/>
        </w:rPr>
        <w:t xml:space="preserve"> </w:t>
      </w:r>
    </w:p>
    <w:p w14:paraId="33A466DC" w14:textId="0EEE342C" w:rsidR="00647CE0" w:rsidRPr="008E0161" w:rsidRDefault="00E762BC" w:rsidP="00647CE0">
      <w:pPr>
        <w:spacing w:line="276" w:lineRule="auto"/>
        <w:jc w:val="center"/>
        <w:rPr>
          <w:rFonts w:ascii="Verdana" w:hAnsi="Verdana" w:cs="Arial"/>
          <w:color w:val="000000"/>
          <w:lang w:eastAsia="es-CO"/>
        </w:rPr>
      </w:pPr>
      <w:r w:rsidRPr="002C3AD6">
        <w:rPr>
          <w:rFonts w:ascii="Century Gothic" w:hAnsi="Century Gothic"/>
          <w:noProof/>
        </w:rPr>
        <w:drawing>
          <wp:inline distT="0" distB="0" distL="0" distR="0" wp14:anchorId="63543F31" wp14:editId="3209386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47CE0" w:rsidRPr="008E0161" w14:paraId="40F46ACE" w14:textId="77777777" w:rsidTr="00440F7E">
        <w:trPr>
          <w:trHeight w:val="315"/>
        </w:trPr>
        <w:tc>
          <w:tcPr>
            <w:tcW w:w="893" w:type="dxa"/>
            <w:vAlign w:val="center"/>
            <w:hideMark/>
          </w:tcPr>
          <w:p w14:paraId="450AE42F" w14:textId="77777777" w:rsidR="00647CE0" w:rsidRPr="008E0161" w:rsidRDefault="00647CE0" w:rsidP="00440F7E">
            <w:pPr>
              <w:contextualSpacing/>
              <w:rPr>
                <w:rFonts w:ascii="Verdana" w:hAnsi="Verdana" w:cs="Arial"/>
                <w:sz w:val="16"/>
                <w:szCs w:val="16"/>
                <w:lang w:eastAsia="es-ES"/>
              </w:rPr>
            </w:pPr>
            <w:r w:rsidRPr="008E0161">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DE0BCE2" w14:textId="77777777" w:rsidR="00647CE0" w:rsidRPr="008E0161" w:rsidRDefault="00647CE0" w:rsidP="00440F7E">
            <w:pPr>
              <w:contextualSpacing/>
              <w:rPr>
                <w:rFonts w:ascii="Verdana" w:hAnsi="Verdana"/>
                <w:sz w:val="16"/>
                <w:szCs w:val="16"/>
              </w:rPr>
            </w:pPr>
            <w:r w:rsidRPr="008E0161">
              <w:rPr>
                <w:rFonts w:ascii="Verdana" w:hAnsi="Verdana"/>
                <w:sz w:val="16"/>
                <w:szCs w:val="16"/>
              </w:rPr>
              <w:t>Tatiana Baquero Iguarán</w:t>
            </w:r>
          </w:p>
          <w:p w14:paraId="41BB13D3" w14:textId="77777777" w:rsidR="00647CE0" w:rsidRPr="008E0161" w:rsidRDefault="00647CE0" w:rsidP="00440F7E">
            <w:pPr>
              <w:contextualSpacing/>
              <w:rPr>
                <w:rFonts w:ascii="Verdana" w:eastAsia="Arial" w:hAnsi="Verdana" w:cs="Arial"/>
                <w:sz w:val="16"/>
                <w:szCs w:val="16"/>
              </w:rPr>
            </w:pPr>
            <w:r w:rsidRPr="008E0161">
              <w:rPr>
                <w:rFonts w:ascii="Verdana" w:hAnsi="Verdana"/>
                <w:sz w:val="16"/>
                <w:szCs w:val="16"/>
              </w:rPr>
              <w:t>Contratista de la Subdirección de Gestión Contractual</w:t>
            </w:r>
          </w:p>
        </w:tc>
      </w:tr>
      <w:tr w:rsidR="00647CE0" w:rsidRPr="008E0161" w14:paraId="61E0FF48" w14:textId="77777777" w:rsidTr="00440F7E">
        <w:trPr>
          <w:trHeight w:val="330"/>
        </w:trPr>
        <w:tc>
          <w:tcPr>
            <w:tcW w:w="893" w:type="dxa"/>
            <w:vAlign w:val="center"/>
            <w:hideMark/>
          </w:tcPr>
          <w:p w14:paraId="7BB242EA" w14:textId="77777777" w:rsidR="00647CE0" w:rsidRPr="008E0161" w:rsidRDefault="00647CE0" w:rsidP="00440F7E">
            <w:pPr>
              <w:contextualSpacing/>
              <w:rPr>
                <w:rFonts w:ascii="Verdana" w:hAnsi="Verdana" w:cs="Arial"/>
                <w:sz w:val="16"/>
                <w:szCs w:val="16"/>
                <w:lang w:eastAsia="es-ES"/>
              </w:rPr>
            </w:pPr>
            <w:r w:rsidRPr="008E0161">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BE024C" w14:textId="77777777" w:rsidR="00647CE0" w:rsidRPr="008E0161" w:rsidRDefault="00647CE0" w:rsidP="00440F7E">
            <w:pPr>
              <w:textAlignment w:val="baseline"/>
              <w:rPr>
                <w:rFonts w:ascii="Verdana" w:eastAsia="Times New Roman" w:hAnsi="Verdana" w:cs="Arial"/>
                <w:sz w:val="16"/>
                <w:szCs w:val="16"/>
                <w:lang w:val="es-MX" w:eastAsia="es-CO"/>
              </w:rPr>
            </w:pPr>
            <w:r w:rsidRPr="008E0161">
              <w:rPr>
                <w:rFonts w:ascii="Verdana" w:eastAsia="Times New Roman" w:hAnsi="Verdana" w:cs="Arial"/>
                <w:sz w:val="16"/>
                <w:szCs w:val="16"/>
                <w:lang w:val="es-MX" w:eastAsia="es-CO"/>
              </w:rPr>
              <w:t>Alejandro Raúl Sarmiento Cantillo</w:t>
            </w:r>
          </w:p>
          <w:p w14:paraId="146AD7AF" w14:textId="77777777" w:rsidR="00647CE0" w:rsidRPr="008E0161" w:rsidRDefault="00647CE0" w:rsidP="00440F7E">
            <w:pPr>
              <w:spacing w:before="100" w:beforeAutospacing="1" w:after="100" w:afterAutospacing="1"/>
              <w:contextualSpacing/>
              <w:textAlignment w:val="baseline"/>
              <w:rPr>
                <w:rFonts w:ascii="Verdana" w:eastAsia="Times New Roman" w:hAnsi="Verdana" w:cs="Segoe UI"/>
                <w:sz w:val="16"/>
                <w:szCs w:val="16"/>
                <w:lang w:eastAsia="es-ES_tradnl"/>
              </w:rPr>
            </w:pPr>
            <w:r w:rsidRPr="008E0161">
              <w:rPr>
                <w:rFonts w:ascii="Verdana" w:eastAsia="Times New Roman" w:hAnsi="Verdana" w:cs="Arial"/>
                <w:sz w:val="16"/>
                <w:szCs w:val="16"/>
                <w:lang w:val="es-MX" w:eastAsia="es-CO"/>
              </w:rPr>
              <w:t>Gestor T1-15 de la Subdirección de Gestión Contractual</w:t>
            </w:r>
          </w:p>
        </w:tc>
      </w:tr>
      <w:tr w:rsidR="00647CE0" w:rsidRPr="008E0161" w14:paraId="3D4BFA36" w14:textId="77777777" w:rsidTr="00440F7E">
        <w:trPr>
          <w:trHeight w:val="300"/>
        </w:trPr>
        <w:tc>
          <w:tcPr>
            <w:tcW w:w="893" w:type="dxa"/>
            <w:vAlign w:val="center"/>
          </w:tcPr>
          <w:p w14:paraId="0FAE6708" w14:textId="77777777" w:rsidR="00647CE0" w:rsidRPr="008E0161" w:rsidRDefault="00647CE0" w:rsidP="00440F7E">
            <w:pPr>
              <w:contextualSpacing/>
              <w:rPr>
                <w:rFonts w:ascii="Verdana" w:hAnsi="Verdana" w:cs="Arial"/>
                <w:sz w:val="16"/>
                <w:szCs w:val="16"/>
                <w:lang w:eastAsia="es-ES"/>
              </w:rPr>
            </w:pPr>
            <w:r w:rsidRPr="008E0161">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0B34F0F" w14:textId="77777777" w:rsidR="00647CE0" w:rsidRPr="008E0161" w:rsidRDefault="00647CE0" w:rsidP="00440F7E">
            <w:pPr>
              <w:contextualSpacing/>
              <w:rPr>
                <w:rFonts w:ascii="Verdana" w:eastAsia="Calibri" w:hAnsi="Verdana" w:cs="Arial"/>
                <w:sz w:val="16"/>
                <w:szCs w:val="16"/>
                <w:lang w:eastAsia="es-ES"/>
              </w:rPr>
            </w:pPr>
            <w:r w:rsidRPr="008E0161">
              <w:rPr>
                <w:rFonts w:ascii="Verdana" w:eastAsia="Calibri" w:hAnsi="Verdana" w:cs="Arial"/>
                <w:sz w:val="16"/>
                <w:szCs w:val="16"/>
                <w:lang w:eastAsia="es-ES"/>
              </w:rPr>
              <w:t xml:space="preserve">Carolina Quintero </w:t>
            </w:r>
            <w:proofErr w:type="spellStart"/>
            <w:r w:rsidRPr="008E0161">
              <w:rPr>
                <w:rFonts w:ascii="Verdana" w:eastAsia="Calibri" w:hAnsi="Verdana" w:cs="Arial"/>
                <w:sz w:val="16"/>
                <w:szCs w:val="16"/>
                <w:lang w:eastAsia="es-ES"/>
              </w:rPr>
              <w:t>Gacharná</w:t>
            </w:r>
            <w:proofErr w:type="spellEnd"/>
          </w:p>
          <w:p w14:paraId="69ECD248" w14:textId="77777777" w:rsidR="00647CE0" w:rsidRPr="008E0161" w:rsidRDefault="00647CE0" w:rsidP="00440F7E">
            <w:pPr>
              <w:contextualSpacing/>
              <w:rPr>
                <w:rFonts w:ascii="Verdana" w:eastAsia="Calibri" w:hAnsi="Verdana" w:cs="Arial"/>
                <w:sz w:val="16"/>
                <w:szCs w:val="16"/>
                <w:lang w:eastAsia="es-ES"/>
              </w:rPr>
            </w:pPr>
            <w:r w:rsidRPr="008E0161">
              <w:rPr>
                <w:rFonts w:ascii="Verdana" w:eastAsia="Calibri" w:hAnsi="Verdana" w:cs="Arial"/>
                <w:sz w:val="16"/>
                <w:szCs w:val="16"/>
                <w:lang w:eastAsia="es-ES"/>
              </w:rPr>
              <w:t>Subdirectora de Gestión Contractual ANCP – CCE</w:t>
            </w:r>
          </w:p>
        </w:tc>
      </w:tr>
    </w:tbl>
    <w:p w14:paraId="26CAAC3B" w14:textId="77777777" w:rsidR="00647CE0" w:rsidRPr="008E0161" w:rsidRDefault="00647CE0" w:rsidP="00647CE0">
      <w:pPr>
        <w:spacing w:after="0" w:line="240" w:lineRule="auto"/>
        <w:rPr>
          <w:rFonts w:ascii="Verdana" w:eastAsia="Aptos" w:hAnsi="Verdana" w:cs="Times New Roman"/>
          <w:sz w:val="20"/>
          <w:szCs w:val="20"/>
        </w:rPr>
      </w:pPr>
    </w:p>
    <w:p w14:paraId="483E1944" w14:textId="77777777" w:rsidR="00647CE0" w:rsidRPr="008E0161" w:rsidRDefault="00647CE0" w:rsidP="00647CE0"/>
    <w:p w14:paraId="115C2AA2" w14:textId="77777777" w:rsidR="00647CE0" w:rsidRPr="008E0161" w:rsidRDefault="00647CE0" w:rsidP="00647CE0">
      <w:pPr>
        <w:spacing w:after="0" w:line="240" w:lineRule="auto"/>
        <w:rPr>
          <w:rFonts w:ascii="Verdana" w:eastAsia="Geomanist Light" w:hAnsi="Verdana" w:cs="Arial"/>
          <w:color w:val="000000" w:themeColor="text1"/>
        </w:rPr>
      </w:pPr>
    </w:p>
    <w:p w14:paraId="17DC5608" w14:textId="77777777" w:rsidR="00647CE0" w:rsidRPr="008E0161" w:rsidRDefault="00647CE0" w:rsidP="00647CE0"/>
    <w:p w14:paraId="3A30C3EF" w14:textId="77777777" w:rsidR="00117E26" w:rsidRDefault="00117E26" w:rsidP="005C259E">
      <w:pPr>
        <w:spacing w:after="0" w:line="240" w:lineRule="auto"/>
        <w:rPr>
          <w:rFonts w:ascii="Verdana" w:eastAsia="Geomanist Light" w:hAnsi="Verdana" w:cs="Arial"/>
          <w:color w:val="000000" w:themeColor="text1"/>
        </w:rPr>
      </w:pPr>
    </w:p>
    <w:bookmarkEnd w:id="0"/>
    <w:sectPr w:rsidR="00117E26" w:rsidSect="00C44B4C">
      <w:headerReference w:type="default" r:id="rId14"/>
      <w:footerReference w:type="defaul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71A09" w14:textId="77777777" w:rsidR="00BF5098" w:rsidRPr="009B7987" w:rsidRDefault="00BF5098" w:rsidP="00B30448">
      <w:pPr>
        <w:spacing w:after="0" w:line="240" w:lineRule="auto"/>
      </w:pPr>
      <w:r w:rsidRPr="009B7987">
        <w:separator/>
      </w:r>
    </w:p>
  </w:endnote>
  <w:endnote w:type="continuationSeparator" w:id="0">
    <w:p w14:paraId="53755000" w14:textId="77777777" w:rsidR="00BF5098" w:rsidRPr="009B7987" w:rsidRDefault="00BF5098" w:rsidP="00B30448">
      <w:pPr>
        <w:spacing w:after="0" w:line="240" w:lineRule="auto"/>
      </w:pPr>
      <w:r w:rsidRPr="009B7987">
        <w:continuationSeparator/>
      </w:r>
    </w:p>
  </w:endnote>
  <w:endnote w:type="continuationNotice" w:id="1">
    <w:p w14:paraId="2D5E8A91" w14:textId="77777777" w:rsidR="00BF5098" w:rsidRPr="009B7987" w:rsidRDefault="00BF50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303A5" w14:textId="77777777" w:rsidR="00BF5098" w:rsidRPr="009B7987" w:rsidRDefault="00BF5098" w:rsidP="00B30448">
      <w:pPr>
        <w:spacing w:after="0" w:line="240" w:lineRule="auto"/>
      </w:pPr>
      <w:r w:rsidRPr="009B7987">
        <w:separator/>
      </w:r>
    </w:p>
  </w:footnote>
  <w:footnote w:type="continuationSeparator" w:id="0">
    <w:p w14:paraId="3DE0EA89" w14:textId="77777777" w:rsidR="00BF5098" w:rsidRPr="009B7987" w:rsidRDefault="00BF5098" w:rsidP="00B30448">
      <w:pPr>
        <w:spacing w:after="0" w:line="240" w:lineRule="auto"/>
      </w:pPr>
      <w:r w:rsidRPr="009B7987">
        <w:continuationSeparator/>
      </w:r>
    </w:p>
  </w:footnote>
  <w:footnote w:type="continuationNotice" w:id="1">
    <w:p w14:paraId="210D1FFA" w14:textId="77777777" w:rsidR="00BF5098" w:rsidRPr="009B7987" w:rsidRDefault="00BF5098">
      <w:pPr>
        <w:spacing w:after="0" w:line="240" w:lineRule="auto"/>
      </w:pPr>
    </w:p>
  </w:footnote>
  <w:footnote w:id="2">
    <w:p w14:paraId="25EEB086" w14:textId="77777777" w:rsidR="005A7C7A" w:rsidRPr="00C31188" w:rsidRDefault="005A7C7A" w:rsidP="005A7C7A">
      <w:pPr>
        <w:pStyle w:val="Textonotapie"/>
        <w:ind w:firstLine="708"/>
        <w:rPr>
          <w:rFonts w:ascii="Verdana" w:hAnsi="Verdana" w:cs="Arial"/>
          <w:sz w:val="16"/>
          <w:szCs w:val="16"/>
        </w:rPr>
      </w:pPr>
      <w:r w:rsidRPr="00C31188">
        <w:rPr>
          <w:rStyle w:val="Refdenotaalpie"/>
          <w:rFonts w:ascii="Verdana" w:hAnsi="Verdana" w:cs="Arial"/>
          <w:sz w:val="16"/>
          <w:szCs w:val="16"/>
        </w:rPr>
        <w:footnoteRef/>
      </w:r>
      <w:r w:rsidRPr="00C31188">
        <w:rPr>
          <w:rFonts w:ascii="Verdana" w:hAnsi="Verdana" w:cs="Arial"/>
          <w:sz w:val="16"/>
          <w:szCs w:val="16"/>
        </w:rPr>
        <w:t xml:space="preserve"> COLOMBIA COMPRA EFICIENTE. Guía de garantías en procesos de contratación. p. 12. Disponible en: </w:t>
      </w:r>
      <w:hyperlink r:id="rId1" w:history="1">
        <w:r w:rsidRPr="00C31188">
          <w:rPr>
            <w:rStyle w:val="Hipervnculo"/>
            <w:rFonts w:ascii="Verdana" w:hAnsi="Verdana" w:cs="Arial"/>
            <w:sz w:val="16"/>
            <w:szCs w:val="16"/>
          </w:rPr>
          <w:t>https://www.colombiacompra.gov.co/manuales-guias-y-pliegos-tipo/manuales-y-guias</w:t>
        </w:r>
      </w:hyperlink>
      <w:r w:rsidRPr="00C31188">
        <w:rPr>
          <w:rFonts w:ascii="Verdana" w:hAnsi="Verdana" w:cs="Arial"/>
          <w:sz w:val="16"/>
          <w:szCs w:val="16"/>
        </w:rPr>
        <w:t xml:space="preserve">. </w:t>
      </w:r>
    </w:p>
    <w:p w14:paraId="50F6DD18" w14:textId="77777777" w:rsidR="005A7C7A" w:rsidRPr="00C31188" w:rsidRDefault="005A7C7A" w:rsidP="005A7C7A">
      <w:pPr>
        <w:pStyle w:val="Textonotapie"/>
        <w:ind w:firstLine="708"/>
        <w:rPr>
          <w:rFonts w:ascii="Verdana" w:hAnsi="Verdana" w:cs="Arial"/>
          <w:sz w:val="16"/>
          <w:szCs w:val="16"/>
          <w:lang w:val="es-CO"/>
        </w:rPr>
      </w:pPr>
    </w:p>
  </w:footnote>
  <w:footnote w:id="3">
    <w:p w14:paraId="298CC872" w14:textId="77777777" w:rsidR="005A7C7A" w:rsidRPr="00C31188" w:rsidRDefault="005A7C7A" w:rsidP="005A7C7A">
      <w:pPr>
        <w:pStyle w:val="Textonotapie"/>
        <w:ind w:firstLine="708"/>
        <w:jc w:val="both"/>
        <w:rPr>
          <w:rFonts w:ascii="Verdana" w:hAnsi="Verdana" w:cs="Arial"/>
          <w:sz w:val="16"/>
          <w:szCs w:val="16"/>
        </w:rPr>
      </w:pPr>
      <w:r w:rsidRPr="00C31188">
        <w:rPr>
          <w:rStyle w:val="Refdenotaalpie"/>
          <w:rFonts w:ascii="Verdana" w:hAnsi="Verdana" w:cs="Arial"/>
          <w:sz w:val="16"/>
          <w:szCs w:val="16"/>
        </w:rPr>
        <w:footnoteRef/>
      </w:r>
      <w:r w:rsidRPr="00C31188">
        <w:rPr>
          <w:rFonts w:ascii="Verdana" w:hAnsi="Verdana" w:cs="Arial"/>
          <w:sz w:val="16"/>
          <w:szCs w:val="16"/>
        </w:rPr>
        <w:t xml:space="preserve"> </w:t>
      </w:r>
      <w:proofErr w:type="spellStart"/>
      <w:r w:rsidRPr="00C31188">
        <w:rPr>
          <w:rFonts w:ascii="Verdana" w:hAnsi="Verdana" w:cs="Arial"/>
          <w:sz w:val="16"/>
          <w:szCs w:val="16"/>
        </w:rPr>
        <w:t>Ibídem</w:t>
      </w:r>
      <w:proofErr w:type="spellEnd"/>
      <w:r w:rsidRPr="00C31188">
        <w:rPr>
          <w:rFonts w:ascii="Verdana" w:hAnsi="Verdana" w:cs="Arial"/>
          <w:sz w:val="16"/>
          <w:szCs w:val="16"/>
        </w:rPr>
        <w:t xml:space="preserve">., p. 17. La guía además señala en relación con las garantías bancarias y cartas de crédito stand </w:t>
      </w:r>
      <w:proofErr w:type="spellStart"/>
      <w:r w:rsidRPr="00C31188">
        <w:rPr>
          <w:rFonts w:ascii="Verdana" w:hAnsi="Verdana" w:cs="Arial"/>
          <w:sz w:val="16"/>
          <w:szCs w:val="16"/>
        </w:rPr>
        <w:t>by</w:t>
      </w:r>
      <w:proofErr w:type="spellEnd"/>
      <w:r w:rsidRPr="00C31188">
        <w:rPr>
          <w:rFonts w:ascii="Verdana" w:hAnsi="Verdana" w:cs="Arial"/>
          <w:sz w:val="16"/>
          <w:szCs w:val="16"/>
        </w:rPr>
        <w:t>,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 w:id="4">
    <w:p w14:paraId="4EC58743" w14:textId="77777777" w:rsidR="007C77AA" w:rsidRPr="00C31188" w:rsidRDefault="007C77AA" w:rsidP="007C77AA">
      <w:pPr>
        <w:pStyle w:val="Textonotapie"/>
        <w:ind w:firstLine="708"/>
        <w:contextualSpacing/>
        <w:jc w:val="both"/>
        <w:rPr>
          <w:rFonts w:ascii="Verdana" w:hAnsi="Verdana" w:cs="Arial"/>
          <w:color w:val="000000" w:themeColor="text1"/>
          <w:sz w:val="16"/>
          <w:szCs w:val="16"/>
        </w:rPr>
      </w:pPr>
      <w:r w:rsidRPr="00C31188">
        <w:rPr>
          <w:rStyle w:val="Refdenotaalpie"/>
          <w:rFonts w:ascii="Verdana" w:hAnsi="Verdana" w:cs="Arial"/>
          <w:color w:val="000000" w:themeColor="text1"/>
          <w:sz w:val="16"/>
          <w:szCs w:val="16"/>
        </w:rPr>
        <w:footnoteRef/>
      </w:r>
      <w:r w:rsidRPr="00C31188">
        <w:rPr>
          <w:rFonts w:ascii="Verdana" w:hAnsi="Verdana" w:cs="Arial"/>
          <w:color w:val="000000" w:themeColor="text1"/>
          <w:sz w:val="16"/>
          <w:szCs w:val="16"/>
          <w:lang w:val="pt-BR"/>
        </w:rPr>
        <w:t xml:space="preserve"> CORTE CONSTITUCIONAL. Sentencia C-452 de 1999. </w:t>
      </w:r>
      <w:r w:rsidRPr="00C31188">
        <w:rPr>
          <w:rFonts w:ascii="Verdana" w:hAnsi="Verdana" w:cs="Arial"/>
          <w:color w:val="000000" w:themeColor="text1"/>
          <w:sz w:val="16"/>
          <w:szCs w:val="16"/>
        </w:rPr>
        <w:t xml:space="preserve">M.P. Eduardo Cifuentes Muñoz. </w:t>
      </w:r>
    </w:p>
    <w:p w14:paraId="0AE2FA7F" w14:textId="77777777" w:rsidR="007C77AA" w:rsidRPr="00C31188" w:rsidRDefault="007C77AA" w:rsidP="007C77AA">
      <w:pPr>
        <w:pStyle w:val="Textonotapie"/>
        <w:ind w:firstLine="708"/>
        <w:contextualSpacing/>
        <w:jc w:val="both"/>
        <w:rPr>
          <w:rFonts w:ascii="Verdana" w:hAnsi="Verdana" w:cs="Arial"/>
          <w:color w:val="000000" w:themeColor="text1"/>
          <w:sz w:val="16"/>
          <w:szCs w:val="16"/>
        </w:rPr>
      </w:pPr>
    </w:p>
  </w:footnote>
  <w:footnote w:id="5">
    <w:p w14:paraId="5C343620" w14:textId="77777777" w:rsidR="00F51C74" w:rsidRPr="00C31188" w:rsidRDefault="00F51C74" w:rsidP="00F51C74">
      <w:pPr>
        <w:pStyle w:val="Textonotapie"/>
        <w:ind w:firstLine="708"/>
        <w:jc w:val="both"/>
        <w:rPr>
          <w:rFonts w:ascii="Verdana" w:hAnsi="Verdana" w:cs="Arial"/>
          <w:color w:val="000000"/>
          <w:sz w:val="16"/>
          <w:szCs w:val="16"/>
        </w:rPr>
      </w:pPr>
      <w:r w:rsidRPr="00C31188">
        <w:rPr>
          <w:rStyle w:val="Refdenotaalpie"/>
          <w:rFonts w:ascii="Verdana" w:hAnsi="Verdana" w:cs="Arial"/>
          <w:color w:val="000000"/>
          <w:sz w:val="16"/>
          <w:szCs w:val="16"/>
        </w:rPr>
        <w:footnoteRef/>
      </w:r>
      <w:r w:rsidRPr="00C31188">
        <w:rPr>
          <w:rFonts w:ascii="Verdana" w:hAnsi="Verdana" w:cs="Arial"/>
          <w:color w:val="000000"/>
          <w:sz w:val="16"/>
          <w:szCs w:val="16"/>
        </w:rPr>
        <w:t xml:space="preserve"> «Artículo 2.2.1.2.3.1.6. Garantía de los Riesgos derivados del incumplimiento de la oferta. La garantía de seriedad de la oferta debe cubrir la sanción derivada del incumplimiento de la oferta, en los siguientes eventos:</w:t>
      </w:r>
    </w:p>
    <w:p w14:paraId="5A0D469C" w14:textId="77777777" w:rsidR="00F51C74" w:rsidRPr="00C31188" w:rsidRDefault="00F51C74" w:rsidP="00F51C74">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 xml:space="preserve">»1.    </w:t>
      </w:r>
      <w:bookmarkStart w:id="5" w:name="_Hlk36666279"/>
      <w:r w:rsidRPr="00C31188">
        <w:rPr>
          <w:rFonts w:ascii="Verdana" w:hAnsi="Verdana" w:cs="Arial"/>
          <w:color w:val="000000"/>
          <w:sz w:val="16"/>
          <w:szCs w:val="16"/>
        </w:rPr>
        <w:t>La no ampliación de la vigencia de la garantía de seriedad de la oferta cuando el plazo para la adjudicación o para suscribir el contrato es prorrogado, siempre que tal prórroga sea inferior a tres (3) meses.</w:t>
      </w:r>
    </w:p>
    <w:bookmarkEnd w:id="5"/>
    <w:p w14:paraId="4A5AB878" w14:textId="77777777" w:rsidR="00F51C74" w:rsidRPr="00C31188" w:rsidRDefault="00F51C74" w:rsidP="00F51C74">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»2.    El retiro de la oferta después de vencido el plazo fijado para la presentación de las ofertas.</w:t>
      </w:r>
    </w:p>
    <w:p w14:paraId="1563BFB8" w14:textId="77777777" w:rsidR="00F51C74" w:rsidRPr="00C31188" w:rsidRDefault="00F51C74" w:rsidP="00F51C74">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»3.    La no suscripción del contrato sin justa causa por parte del adjudicatario.</w:t>
      </w:r>
    </w:p>
    <w:p w14:paraId="2EBEAD71" w14:textId="77777777" w:rsidR="00F51C74" w:rsidRPr="00C31188" w:rsidRDefault="00F51C74" w:rsidP="00F51C74">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»4.  La falta de otorgamiento por parte del proponente seleccionado de la garantía de cumplimiento del contrato».</w:t>
      </w:r>
    </w:p>
    <w:p w14:paraId="64109959" w14:textId="77777777" w:rsidR="00F51C74" w:rsidRPr="00C31188" w:rsidRDefault="00F51C74" w:rsidP="00F51C74">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 xml:space="preserve">[…] </w:t>
      </w:r>
    </w:p>
    <w:p w14:paraId="6BD7C83E" w14:textId="35AE669C" w:rsidR="00F51C74" w:rsidRPr="00C31188" w:rsidRDefault="00F51C74" w:rsidP="00F51C74">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w:t>
      </w:r>
      <w:bookmarkStart w:id="6" w:name="_Hlk47443404"/>
      <w:r w:rsidRPr="00C31188">
        <w:rPr>
          <w:rFonts w:ascii="Verdana" w:hAnsi="Verdana" w:cs="Arial"/>
          <w:color w:val="000000"/>
          <w:sz w:val="16"/>
          <w:szCs w:val="16"/>
        </w:rPr>
        <w:t>Artículo 2.2.1.2.3.1.9</w:t>
      </w:r>
      <w:bookmarkEnd w:id="6"/>
      <w:r w:rsidRPr="00C31188">
        <w:rPr>
          <w:rFonts w:ascii="Verdana" w:hAnsi="Verdana" w:cs="Arial"/>
          <w:color w:val="000000"/>
          <w:sz w:val="16"/>
          <w:szCs w:val="16"/>
        </w:rPr>
        <w:t xml:space="preserve">. Suficiencia de la garantía de seriedad de la oferta. </w:t>
      </w:r>
      <w:bookmarkStart w:id="7" w:name="_Hlk47443462"/>
      <w:r w:rsidRPr="00C31188">
        <w:rPr>
          <w:rFonts w:ascii="Verdana" w:hAnsi="Verdana" w:cs="Arial"/>
          <w:color w:val="000000"/>
          <w:sz w:val="16"/>
          <w:szCs w:val="16"/>
        </w:rPr>
        <w:t>La garantía de seriedad de la oferta debe estar vigente desde la presentación de la oferta y hasta la aprobación de la garantía de cumplimiento del contrato y su valor debe ser de por lo menos el diez por ciento (10%) del valor de la oferta.</w:t>
      </w:r>
      <w:bookmarkEnd w:id="7"/>
    </w:p>
    <w:p w14:paraId="5029D55A" w14:textId="77777777" w:rsidR="00F51C74" w:rsidRPr="00C31188" w:rsidRDefault="00F51C74" w:rsidP="00F51C74">
      <w:pPr>
        <w:pStyle w:val="Textonotapie"/>
        <w:ind w:firstLine="708"/>
        <w:jc w:val="both"/>
        <w:rPr>
          <w:rFonts w:ascii="Verdana" w:hAnsi="Verdana" w:cs="Arial"/>
          <w:color w:val="000000"/>
          <w:sz w:val="16"/>
          <w:szCs w:val="16"/>
        </w:rPr>
      </w:pPr>
      <w:proofErr w:type="gramStart"/>
      <w:r w:rsidRPr="00C31188">
        <w:rPr>
          <w:rFonts w:ascii="Verdana" w:hAnsi="Verdana" w:cs="Arial"/>
          <w:color w:val="000000"/>
          <w:sz w:val="16"/>
          <w:szCs w:val="16"/>
        </w:rPr>
        <w:t>»El</w:t>
      </w:r>
      <w:proofErr w:type="gramEnd"/>
      <w:r w:rsidRPr="00C31188">
        <w:rPr>
          <w:rFonts w:ascii="Verdana" w:hAnsi="Verdana" w:cs="Arial"/>
          <w:color w:val="000000"/>
          <w:sz w:val="16"/>
          <w:szCs w:val="16"/>
        </w:rPr>
        <w:t xml:space="preserve"> valor de la garantía de seriedad de la oferta que presenten los proponentes en el Proceso de Contratación de un Acuerdo Marco de Precio debe ser de mil (1.000) SMMLV.</w:t>
      </w:r>
    </w:p>
    <w:p w14:paraId="6FEACE03" w14:textId="77777777" w:rsidR="00F51C74" w:rsidRPr="00C31188" w:rsidRDefault="00F51C74" w:rsidP="00F51C74">
      <w:pPr>
        <w:pStyle w:val="Textonotapie"/>
        <w:ind w:firstLine="708"/>
        <w:jc w:val="both"/>
        <w:rPr>
          <w:rFonts w:ascii="Verdana" w:hAnsi="Verdana" w:cs="Arial"/>
          <w:color w:val="000000"/>
          <w:sz w:val="16"/>
          <w:szCs w:val="16"/>
        </w:rPr>
      </w:pPr>
      <w:proofErr w:type="gramStart"/>
      <w:r w:rsidRPr="00C31188">
        <w:rPr>
          <w:rFonts w:ascii="Verdana" w:hAnsi="Verdana" w:cs="Arial"/>
          <w:color w:val="000000"/>
          <w:sz w:val="16"/>
          <w:szCs w:val="16"/>
        </w:rPr>
        <w:t>»El</w:t>
      </w:r>
      <w:proofErr w:type="gramEnd"/>
      <w:r w:rsidRPr="00C31188">
        <w:rPr>
          <w:rFonts w:ascii="Verdana" w:hAnsi="Verdana" w:cs="Arial"/>
          <w:color w:val="000000"/>
          <w:sz w:val="16"/>
          <w:szCs w:val="16"/>
        </w:rPr>
        <w:t xml:space="preserve"> valor de la garantía de seriedad de la oferta que presenten los proponentes en la subasta inversa y en el concurso de méritos debe ser equivalente al diez por ciento (10%) del presupuesto oficial estimado del Proceso de Contratación.</w:t>
      </w:r>
    </w:p>
    <w:p w14:paraId="1DEE2DA5" w14:textId="77777777" w:rsidR="00F51C74" w:rsidRPr="00C31188" w:rsidRDefault="00F51C74" w:rsidP="00F51C74">
      <w:pPr>
        <w:pStyle w:val="Textonotapie"/>
        <w:ind w:firstLine="708"/>
        <w:jc w:val="both"/>
        <w:rPr>
          <w:rFonts w:ascii="Verdana" w:hAnsi="Verdana" w:cs="Arial"/>
          <w:color w:val="000000"/>
          <w:sz w:val="16"/>
          <w:szCs w:val="16"/>
        </w:rPr>
      </w:pPr>
      <w:proofErr w:type="gramStart"/>
      <w:r w:rsidRPr="00C31188">
        <w:rPr>
          <w:rFonts w:ascii="Verdana" w:hAnsi="Verdana" w:cs="Arial"/>
          <w:color w:val="000000"/>
          <w:sz w:val="16"/>
          <w:szCs w:val="16"/>
        </w:rPr>
        <w:t>»Cuando</w:t>
      </w:r>
      <w:proofErr w:type="gramEnd"/>
      <w:r w:rsidRPr="00C31188">
        <w:rPr>
          <w:rFonts w:ascii="Verdana" w:hAnsi="Verdana" w:cs="Arial"/>
          <w:color w:val="000000"/>
          <w:sz w:val="16"/>
          <w:szCs w:val="16"/>
        </w:rPr>
        <w:t xml:space="preserve"> el valor de la oferta o el presupuesto estimado de la contratación sea superior a un millón (1.000.000) de SMMLV se aplicarán las siguientes reglas:</w:t>
      </w:r>
    </w:p>
    <w:p w14:paraId="5559E3CA" w14:textId="77777777" w:rsidR="00F51C74" w:rsidRPr="00C31188" w:rsidRDefault="00F51C74" w:rsidP="00F51C74">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 xml:space="preserve">»1.    Si el valor de la oferta es superior a un millón (1.000.000) de SMMLV y hasta cinco millones (5.000.000) de SMMLV, la Entidad Estatal puede aceptar garantías que cubran al menos </w:t>
      </w:r>
      <w:proofErr w:type="gramStart"/>
      <w:r w:rsidRPr="00C31188">
        <w:rPr>
          <w:rFonts w:ascii="Verdana" w:hAnsi="Verdana" w:cs="Arial"/>
          <w:color w:val="000000"/>
          <w:sz w:val="16"/>
          <w:szCs w:val="16"/>
        </w:rPr>
        <w:t>el dos punto</w:t>
      </w:r>
      <w:proofErr w:type="gramEnd"/>
      <w:r w:rsidRPr="00C31188">
        <w:rPr>
          <w:rFonts w:ascii="Verdana" w:hAnsi="Verdana" w:cs="Arial"/>
          <w:color w:val="000000"/>
          <w:sz w:val="16"/>
          <w:szCs w:val="16"/>
        </w:rPr>
        <w:t xml:space="preserve"> cinco por ciento (2,5%) del valor de la oferta.</w:t>
      </w:r>
    </w:p>
    <w:p w14:paraId="748495D8" w14:textId="77777777" w:rsidR="00F51C74" w:rsidRPr="00C31188" w:rsidRDefault="00F51C74" w:rsidP="00F51C74">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»2.  Si el valor de la oferta es superior a cinco millones (5.000.000) de SMMLV y hasta diez millones (10.000.000) de SMMLV, la Entidad Estatal puede aceptar garantías que cubran al menos el uno por ciento (1%) del valor de la oferta.</w:t>
      </w:r>
    </w:p>
    <w:p w14:paraId="1D757B07" w14:textId="77777777" w:rsidR="00F51C74" w:rsidRPr="00C31188" w:rsidRDefault="00F51C74" w:rsidP="00F51C74">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»3.    Si el valor de la oferta es superior a diez millones (10.000.000) de SMMLV, la Entidad Estatal puede aceptar garantías que cubran al menos el cero punto cinco por ciento (0,5%) del valor de la oferta».</w:t>
      </w:r>
    </w:p>
  </w:footnote>
  <w:footnote w:id="6">
    <w:p w14:paraId="3405350E" w14:textId="77777777" w:rsidR="00F51C74" w:rsidRPr="00C31188" w:rsidRDefault="00F51C74" w:rsidP="00F51C74">
      <w:pPr>
        <w:pStyle w:val="Textonotapie"/>
        <w:ind w:firstLine="708"/>
        <w:jc w:val="both"/>
        <w:rPr>
          <w:rFonts w:ascii="Verdana" w:hAnsi="Verdana" w:cs="Arial"/>
          <w:sz w:val="16"/>
          <w:szCs w:val="16"/>
        </w:rPr>
      </w:pPr>
      <w:r w:rsidRPr="00C31188">
        <w:rPr>
          <w:rStyle w:val="Refdenotaalpie"/>
          <w:rFonts w:ascii="Verdana" w:hAnsi="Verdana" w:cs="Arial"/>
          <w:sz w:val="16"/>
          <w:szCs w:val="16"/>
        </w:rPr>
        <w:footnoteRef/>
      </w:r>
      <w:r w:rsidRPr="00C31188">
        <w:rPr>
          <w:rFonts w:ascii="Verdana" w:hAnsi="Verdana" w:cs="Arial"/>
          <w:sz w:val="16"/>
          <w:szCs w:val="16"/>
        </w:rPr>
        <w:t xml:space="preserve"> Con relación a los requisitos de ejecución del contrato, el inciso segundo del artículo 41 de la Ley 80 de 1993 dispone que «Para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46D12BFC" w14:textId="77777777" w:rsidR="00F51C74" w:rsidRPr="00C31188" w:rsidRDefault="00F51C74" w:rsidP="00F51C74">
      <w:pPr>
        <w:pStyle w:val="Textonotapie"/>
        <w:ind w:firstLine="708"/>
        <w:jc w:val="both"/>
        <w:rPr>
          <w:rFonts w:ascii="Verdana" w:hAnsi="Verdana" w:cs="Arial"/>
          <w:sz w:val="16"/>
          <w:szCs w:val="16"/>
        </w:rPr>
      </w:pPr>
    </w:p>
  </w:footnote>
  <w:footnote w:id="7">
    <w:p w14:paraId="2BC558C1" w14:textId="77777777" w:rsidR="00732470" w:rsidRPr="00C31188" w:rsidRDefault="00732470" w:rsidP="00732470">
      <w:pPr>
        <w:spacing w:after="0" w:line="240" w:lineRule="auto"/>
        <w:ind w:firstLine="709"/>
        <w:jc w:val="both"/>
        <w:rPr>
          <w:rFonts w:ascii="Verdana" w:eastAsia="Calibri" w:hAnsi="Verdana"/>
          <w:color w:val="000000" w:themeColor="text1"/>
          <w:sz w:val="16"/>
          <w:szCs w:val="16"/>
        </w:rPr>
      </w:pPr>
      <w:r w:rsidRPr="00C31188">
        <w:rPr>
          <w:rStyle w:val="Refdenotaalpie"/>
          <w:rFonts w:ascii="Verdana" w:hAnsi="Verdana"/>
          <w:sz w:val="16"/>
          <w:szCs w:val="16"/>
        </w:rPr>
        <w:footnoteRef/>
      </w:r>
      <w:r w:rsidRPr="00C31188">
        <w:rPr>
          <w:rFonts w:ascii="Verdana" w:hAnsi="Verdana"/>
          <w:sz w:val="16"/>
          <w:szCs w:val="16"/>
        </w:rPr>
        <w:t xml:space="preserve"> </w:t>
      </w:r>
      <w:r w:rsidRPr="00C31188">
        <w:rPr>
          <w:rFonts w:ascii="Verdana" w:eastAsia="Calibri" w:hAnsi="Verdana"/>
          <w:bCs/>
          <w:color w:val="000000" w:themeColor="text1"/>
          <w:sz w:val="16"/>
          <w:szCs w:val="16"/>
        </w:rPr>
        <w:t>Artículo 1037.</w:t>
      </w:r>
      <w:r w:rsidRPr="00C31188">
        <w:rPr>
          <w:rFonts w:ascii="Verdana" w:eastAsia="Calibri" w:hAnsi="Verdana"/>
          <w:color w:val="000000" w:themeColor="text1"/>
          <w:sz w:val="16"/>
          <w:szCs w:val="16"/>
        </w:rPr>
        <w:t> PARTES EN EL CONTRATO DE SEGURO. Son partes del contrato de seguro: </w:t>
      </w:r>
    </w:p>
    <w:p w14:paraId="4CEAB82F" w14:textId="77777777" w:rsidR="00732470" w:rsidRPr="00C31188" w:rsidRDefault="00732470" w:rsidP="00732470">
      <w:pPr>
        <w:spacing w:after="0" w:line="240" w:lineRule="auto"/>
        <w:ind w:firstLine="709"/>
        <w:jc w:val="both"/>
        <w:rPr>
          <w:rFonts w:ascii="Verdana" w:eastAsia="Calibri" w:hAnsi="Verdana"/>
          <w:color w:val="000000" w:themeColor="text1"/>
          <w:sz w:val="16"/>
          <w:szCs w:val="16"/>
        </w:rPr>
      </w:pPr>
      <w:r w:rsidRPr="00C31188">
        <w:rPr>
          <w:rFonts w:ascii="Verdana" w:eastAsia="Calibri" w:hAnsi="Verdana"/>
          <w:color w:val="000000" w:themeColor="text1"/>
          <w:sz w:val="16"/>
          <w:szCs w:val="16"/>
        </w:rPr>
        <w:t>1) El asegurador, o sea la persona jurídica que asume los riesgos, debidamente autorizada para ello con arreglo a las leyes y reglamentos, y </w:t>
      </w:r>
    </w:p>
    <w:p w14:paraId="63A8B545" w14:textId="77777777" w:rsidR="00732470" w:rsidRPr="00C31188" w:rsidRDefault="00732470" w:rsidP="00732470">
      <w:pPr>
        <w:spacing w:after="0" w:line="240" w:lineRule="auto"/>
        <w:ind w:firstLine="709"/>
        <w:jc w:val="both"/>
        <w:rPr>
          <w:rFonts w:ascii="Verdana" w:eastAsia="Calibri" w:hAnsi="Verdana"/>
          <w:color w:val="000000" w:themeColor="text1"/>
          <w:sz w:val="16"/>
          <w:szCs w:val="16"/>
        </w:rPr>
      </w:pPr>
      <w:r w:rsidRPr="00C31188">
        <w:rPr>
          <w:rFonts w:ascii="Verdana" w:eastAsia="Calibri" w:hAnsi="Verdana"/>
          <w:color w:val="000000" w:themeColor="text1"/>
          <w:sz w:val="16"/>
          <w:szCs w:val="16"/>
        </w:rPr>
        <w:t>2) El tomador, o sea la persona que, obrando por cuenta propia o ajena, traslada los riesgos. </w:t>
      </w:r>
    </w:p>
    <w:p w14:paraId="5A3EFBDF" w14:textId="77777777" w:rsidR="00732470" w:rsidRPr="00C31188" w:rsidRDefault="00732470" w:rsidP="00732470">
      <w:pPr>
        <w:pStyle w:val="Textonotapie"/>
        <w:rPr>
          <w:rFonts w:ascii="Verdana" w:hAnsi="Verdana"/>
          <w:sz w:val="16"/>
          <w:szCs w:val="16"/>
          <w:lang w:val="es-CO"/>
        </w:rPr>
      </w:pPr>
    </w:p>
  </w:footnote>
  <w:footnote w:id="8">
    <w:p w14:paraId="1F97DD82" w14:textId="0BDB6886" w:rsidR="003237E2" w:rsidRPr="00C31188" w:rsidRDefault="003237E2">
      <w:pPr>
        <w:pStyle w:val="Textonotapie"/>
        <w:rPr>
          <w:rFonts w:ascii="Verdana" w:hAnsi="Verdana"/>
          <w:sz w:val="16"/>
          <w:szCs w:val="16"/>
          <w:lang w:val="es-CO"/>
        </w:rPr>
      </w:pPr>
      <w:r w:rsidRPr="00C31188">
        <w:rPr>
          <w:rStyle w:val="Refdenotaalpie"/>
          <w:rFonts w:ascii="Verdana" w:hAnsi="Verdana"/>
          <w:sz w:val="16"/>
          <w:szCs w:val="16"/>
        </w:rPr>
        <w:footnoteRef/>
      </w:r>
      <w:r w:rsidRPr="00C31188">
        <w:rPr>
          <w:rFonts w:ascii="Verdana" w:hAnsi="Verdana"/>
          <w:sz w:val="16"/>
          <w:szCs w:val="16"/>
        </w:rPr>
        <w:t xml:space="preserve"> </w:t>
      </w:r>
    </w:p>
  </w:footnote>
  <w:footnote w:id="9">
    <w:p w14:paraId="36E33E44" w14:textId="2829777C" w:rsidR="003237E2" w:rsidRPr="00C31188" w:rsidRDefault="003237E2" w:rsidP="00C31188">
      <w:pPr>
        <w:pStyle w:val="Textonotapie"/>
        <w:ind w:firstLine="709"/>
        <w:jc w:val="both"/>
        <w:rPr>
          <w:rFonts w:ascii="Verdana" w:hAnsi="Verdana"/>
          <w:sz w:val="16"/>
          <w:szCs w:val="16"/>
        </w:rPr>
      </w:pPr>
      <w:r w:rsidRPr="00C31188">
        <w:rPr>
          <w:rStyle w:val="Refdenotaalpie"/>
          <w:rFonts w:ascii="Verdana" w:hAnsi="Verdana"/>
          <w:sz w:val="16"/>
          <w:szCs w:val="16"/>
        </w:rPr>
        <w:footnoteRef/>
      </w:r>
      <w:r w:rsidRPr="00C31188">
        <w:rPr>
          <w:rFonts w:ascii="Verdana" w:hAnsi="Verdana"/>
          <w:sz w:val="16"/>
          <w:szCs w:val="16"/>
        </w:rPr>
        <w:t xml:space="preserve"> </w:t>
      </w:r>
      <w:proofErr w:type="spellStart"/>
      <w:r w:rsidR="00996451" w:rsidRPr="00C31188">
        <w:rPr>
          <w:rFonts w:ascii="Verdana" w:hAnsi="Verdana"/>
          <w:sz w:val="16"/>
          <w:szCs w:val="16"/>
        </w:rPr>
        <w:t>Deik</w:t>
      </w:r>
      <w:proofErr w:type="spellEnd"/>
      <w:r w:rsidR="00996451" w:rsidRPr="00C31188">
        <w:rPr>
          <w:rFonts w:ascii="Verdana" w:hAnsi="Verdana"/>
          <w:sz w:val="16"/>
          <w:szCs w:val="16"/>
        </w:rPr>
        <w:t xml:space="preserve"> Acosta-</w:t>
      </w:r>
      <w:proofErr w:type="spellStart"/>
      <w:r w:rsidR="00996451" w:rsidRPr="00C31188">
        <w:rPr>
          <w:rFonts w:ascii="Verdana" w:hAnsi="Verdana"/>
          <w:sz w:val="16"/>
          <w:szCs w:val="16"/>
        </w:rPr>
        <w:t>Madiedo</w:t>
      </w:r>
      <w:proofErr w:type="spellEnd"/>
      <w:r w:rsidR="004C3F38" w:rsidRPr="00C31188">
        <w:rPr>
          <w:rFonts w:ascii="Verdana" w:hAnsi="Verdana"/>
          <w:sz w:val="16"/>
          <w:szCs w:val="16"/>
        </w:rPr>
        <w:t xml:space="preserve">, Carolina. </w:t>
      </w:r>
      <w:r w:rsidR="00C31188" w:rsidRPr="00C31188">
        <w:rPr>
          <w:rFonts w:ascii="Verdana" w:hAnsi="Verdana"/>
          <w:sz w:val="16"/>
          <w:szCs w:val="16"/>
          <w:lang w:val="es-CO"/>
        </w:rPr>
        <w:t>Garantía de seriedad de la oferta: contrato privado con elementos “extraños” a dicho régimen. </w:t>
      </w:r>
      <w:r w:rsidR="00C31188" w:rsidRPr="00C31188">
        <w:rPr>
          <w:rFonts w:ascii="Verdana" w:hAnsi="Verdana"/>
          <w:i/>
          <w:iCs/>
          <w:sz w:val="16"/>
          <w:szCs w:val="16"/>
          <w:lang w:val="es-CO"/>
        </w:rPr>
        <w:t>Revista de Derecho Privado</w:t>
      </w:r>
      <w:r w:rsidR="00C31188" w:rsidRPr="00C31188">
        <w:rPr>
          <w:rFonts w:ascii="Verdana" w:hAnsi="Verdana"/>
          <w:sz w:val="16"/>
          <w:szCs w:val="16"/>
          <w:lang w:val="es-CO"/>
        </w:rPr>
        <w:t> [en línea]. 2009, (41), 3-24[fecha de Consulta 16 de</w:t>
      </w:r>
      <w:r w:rsidR="0000430C">
        <w:rPr>
          <w:rFonts w:ascii="Verdana" w:hAnsi="Verdana"/>
          <w:sz w:val="16"/>
          <w:szCs w:val="16"/>
          <w:lang w:val="es-CO"/>
        </w:rPr>
        <w:t xml:space="preserve"> o</w:t>
      </w:r>
      <w:r w:rsidR="00C31188" w:rsidRPr="00C31188">
        <w:rPr>
          <w:rFonts w:ascii="Verdana" w:hAnsi="Verdana"/>
          <w:sz w:val="16"/>
          <w:szCs w:val="16"/>
          <w:lang w:val="es-CO"/>
        </w:rPr>
        <w:t>ctubre de 2025]. ISSN:</w:t>
      </w:r>
      <w:r w:rsidR="0048247A">
        <w:rPr>
          <w:rFonts w:ascii="Verdana" w:hAnsi="Verdana"/>
          <w:sz w:val="16"/>
          <w:szCs w:val="16"/>
          <w:lang w:val="es-CO"/>
        </w:rPr>
        <w:t xml:space="preserve"> </w:t>
      </w:r>
      <w:r w:rsidR="00C31188" w:rsidRPr="00C31188">
        <w:rPr>
          <w:rFonts w:ascii="Verdana" w:hAnsi="Verdana"/>
          <w:sz w:val="16"/>
          <w:szCs w:val="16"/>
          <w:lang w:val="es-CO"/>
        </w:rPr>
        <w:t>Disponible en: </w:t>
      </w:r>
      <w:hyperlink r:id="rId2" w:tgtFrame="_blank" w:history="1">
        <w:r w:rsidR="00C31188" w:rsidRPr="00C31188">
          <w:rPr>
            <w:rStyle w:val="Hipervnculo"/>
            <w:rFonts w:ascii="Verdana" w:hAnsi="Verdana"/>
            <w:sz w:val="16"/>
            <w:szCs w:val="16"/>
            <w:lang w:val="es-CO"/>
          </w:rPr>
          <w:t>https://www.redalyc.org/articulo.oa?id=360033199003</w:t>
        </w:r>
      </w:hyperlink>
      <w:r w:rsidR="00C31188" w:rsidRPr="00C31188">
        <w:rPr>
          <w:rFonts w:ascii="Verdana" w:hAnsi="Verdana"/>
          <w:sz w:val="16"/>
          <w:szCs w:val="16"/>
        </w:rPr>
        <w:t xml:space="preserve"> </w:t>
      </w:r>
    </w:p>
    <w:p w14:paraId="16906B52" w14:textId="77777777" w:rsidR="00C31188" w:rsidRPr="00C31188" w:rsidRDefault="00C31188" w:rsidP="00C31188">
      <w:pPr>
        <w:pStyle w:val="Textonotapie"/>
        <w:jc w:val="both"/>
        <w:rPr>
          <w:rFonts w:ascii="Verdana" w:hAnsi="Verdana"/>
          <w:sz w:val="16"/>
          <w:szCs w:val="16"/>
          <w:lang w:val="es-CO"/>
        </w:rPr>
      </w:pPr>
    </w:p>
  </w:footnote>
  <w:footnote w:id="10">
    <w:p w14:paraId="16CEA587" w14:textId="642E59ED" w:rsidR="00CE3E74" w:rsidRPr="00C31188" w:rsidRDefault="00CE3E74" w:rsidP="00C31188">
      <w:pPr>
        <w:pStyle w:val="Textonotapie"/>
        <w:ind w:firstLine="709"/>
        <w:rPr>
          <w:rFonts w:ascii="Verdana" w:hAnsi="Verdana"/>
          <w:sz w:val="16"/>
          <w:szCs w:val="16"/>
          <w:lang w:val="es-CO"/>
        </w:rPr>
      </w:pPr>
      <w:r w:rsidRPr="00C31188">
        <w:rPr>
          <w:rStyle w:val="Refdenotaalpie"/>
          <w:rFonts w:ascii="Verdana" w:hAnsi="Verdana"/>
          <w:sz w:val="16"/>
          <w:szCs w:val="16"/>
        </w:rPr>
        <w:footnoteRef/>
      </w:r>
      <w:r w:rsidRPr="00C31188">
        <w:rPr>
          <w:rFonts w:ascii="Verdana" w:hAnsi="Verdana"/>
          <w:sz w:val="16"/>
          <w:szCs w:val="16"/>
        </w:rPr>
        <w:t xml:space="preserve"> </w:t>
      </w:r>
      <w:r w:rsidR="001E4745" w:rsidRPr="00C31188">
        <w:rPr>
          <w:rFonts w:ascii="Verdana" w:hAnsi="Verdana"/>
          <w:sz w:val="16"/>
          <w:szCs w:val="16"/>
        </w:rPr>
        <w:t xml:space="preserve">Ibidem </w:t>
      </w:r>
    </w:p>
  </w:footnote>
  <w:footnote w:id="11">
    <w:p w14:paraId="45123775" w14:textId="77777777" w:rsidR="00C31188" w:rsidRPr="00C31188" w:rsidRDefault="00C31188" w:rsidP="00A72B3E">
      <w:pPr>
        <w:pStyle w:val="Textonotapie"/>
        <w:ind w:firstLine="708"/>
        <w:jc w:val="both"/>
        <w:rPr>
          <w:rFonts w:ascii="Verdana" w:hAnsi="Verdana" w:cs="Arial"/>
          <w:sz w:val="16"/>
          <w:szCs w:val="16"/>
        </w:rPr>
      </w:pPr>
    </w:p>
    <w:p w14:paraId="28B309E3" w14:textId="1BA28698" w:rsidR="00A72B3E" w:rsidRPr="00C31188" w:rsidRDefault="00A72B3E" w:rsidP="00A72B3E">
      <w:pPr>
        <w:pStyle w:val="Textonotapie"/>
        <w:ind w:firstLine="708"/>
        <w:jc w:val="both"/>
        <w:rPr>
          <w:rFonts w:ascii="Verdana" w:hAnsi="Verdana" w:cs="Arial"/>
          <w:sz w:val="16"/>
          <w:szCs w:val="16"/>
        </w:rPr>
      </w:pPr>
      <w:r w:rsidRPr="00C31188">
        <w:rPr>
          <w:rStyle w:val="Refdenotaalpie"/>
          <w:rFonts w:ascii="Verdana" w:hAnsi="Verdana" w:cs="Arial"/>
          <w:sz w:val="16"/>
          <w:szCs w:val="16"/>
        </w:rPr>
        <w:footnoteRef/>
      </w:r>
      <w:r w:rsidRPr="00C31188">
        <w:rPr>
          <w:rFonts w:ascii="Verdana" w:hAnsi="Verdana" w:cs="Arial"/>
          <w:sz w:val="16"/>
          <w:szCs w:val="16"/>
        </w:rPr>
        <w:t xml:space="preserve"> Al respecto esta Agencia ha expedido los conceptos C-675 de 25 de noviembre de 2020 –Radicado de entrada No. 4202013000009300. Radicado de salida No. 2202013000011706– y C-683 del 25 de noviembre de 2020–Radicado de entrada No. 4202012000009307. Radicado de salida No. 2202013000011701–. </w:t>
      </w:r>
    </w:p>
  </w:footnote>
  <w:footnote w:id="12">
    <w:p w14:paraId="778F1E35" w14:textId="77777777" w:rsidR="00A72B3E" w:rsidRPr="00C31188" w:rsidRDefault="00A72B3E" w:rsidP="00A72B3E">
      <w:pPr>
        <w:pStyle w:val="Textonotapie"/>
        <w:ind w:firstLine="708"/>
        <w:jc w:val="both"/>
        <w:rPr>
          <w:rFonts w:ascii="Verdana" w:hAnsi="Verdana" w:cs="Arial"/>
          <w:color w:val="000000"/>
          <w:sz w:val="16"/>
          <w:szCs w:val="16"/>
        </w:rPr>
      </w:pPr>
    </w:p>
    <w:p w14:paraId="4886C1CD" w14:textId="654F1968" w:rsidR="00A72B3E" w:rsidRPr="00C31188" w:rsidRDefault="00A72B3E" w:rsidP="00A72B3E">
      <w:pPr>
        <w:pStyle w:val="Textonotapie"/>
        <w:ind w:firstLine="708"/>
        <w:jc w:val="both"/>
        <w:rPr>
          <w:rFonts w:ascii="Verdana" w:hAnsi="Verdana" w:cs="Arial"/>
          <w:color w:val="000000"/>
          <w:sz w:val="16"/>
          <w:szCs w:val="16"/>
        </w:rPr>
      </w:pPr>
      <w:r w:rsidRPr="00C31188">
        <w:rPr>
          <w:rStyle w:val="Refdenotaalpie"/>
          <w:rFonts w:ascii="Verdana" w:hAnsi="Verdana" w:cs="Arial"/>
          <w:color w:val="000000"/>
          <w:sz w:val="16"/>
          <w:szCs w:val="16"/>
        </w:rPr>
        <w:footnoteRef/>
      </w:r>
      <w:r w:rsidRPr="00C31188">
        <w:rPr>
          <w:rFonts w:ascii="Verdana" w:hAnsi="Verdana" w:cs="Arial"/>
          <w:color w:val="000000"/>
          <w:sz w:val="16"/>
          <w:szCs w:val="16"/>
        </w:rPr>
        <w:t xml:space="preserve"> </w:t>
      </w:r>
      <w:r w:rsidR="00C31188">
        <w:rPr>
          <w:rFonts w:ascii="Verdana" w:hAnsi="Verdana" w:cs="Arial"/>
          <w:color w:val="000000"/>
          <w:sz w:val="16"/>
          <w:szCs w:val="16"/>
        </w:rPr>
        <w:t>“</w:t>
      </w:r>
      <w:r w:rsidRPr="00C31188">
        <w:rPr>
          <w:rFonts w:ascii="Verdana" w:hAnsi="Verdana" w:cs="Arial"/>
          <w:color w:val="000000"/>
          <w:sz w:val="16"/>
          <w:szCs w:val="16"/>
        </w:rPr>
        <w:t>Artículo 1068. Mora en el pago de la prima: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w:t>
      </w:r>
    </w:p>
    <w:p w14:paraId="74C5BAB3" w14:textId="268E8FC9" w:rsidR="00A72B3E" w:rsidRPr="00C31188" w:rsidRDefault="00A72B3E" w:rsidP="00A72B3E">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Lo dispuesto en el inciso anterior deberá consignarse por parte del asegurador en la carátula de la póliza, en caracteres destacados.</w:t>
      </w:r>
    </w:p>
    <w:p w14:paraId="60984E13" w14:textId="5F487143" w:rsidR="00A72B3E" w:rsidRPr="00C31188" w:rsidRDefault="00A72B3E" w:rsidP="00A72B3E">
      <w:pPr>
        <w:pStyle w:val="Textonotapie"/>
        <w:ind w:firstLine="708"/>
        <w:jc w:val="both"/>
        <w:rPr>
          <w:rFonts w:ascii="Verdana" w:hAnsi="Verdana" w:cs="Arial"/>
          <w:color w:val="000000"/>
          <w:sz w:val="16"/>
          <w:szCs w:val="16"/>
        </w:rPr>
      </w:pPr>
      <w:r w:rsidRPr="00C31188">
        <w:rPr>
          <w:rFonts w:ascii="Verdana" w:hAnsi="Verdana" w:cs="Arial"/>
          <w:color w:val="000000"/>
          <w:sz w:val="16"/>
          <w:szCs w:val="16"/>
        </w:rPr>
        <w:t>Lo dispuesto en este artículo no podrá ser modificado por las partes</w:t>
      </w:r>
      <w:r w:rsidR="00C31188">
        <w:rPr>
          <w:rFonts w:ascii="Verdana" w:hAnsi="Verdana" w:cs="Arial"/>
          <w:color w:val="000000"/>
          <w:sz w:val="16"/>
          <w:szCs w:val="16"/>
        </w:rPr>
        <w:t>”</w:t>
      </w:r>
      <w:r w:rsidRPr="00C31188">
        <w:rPr>
          <w:rFonts w:ascii="Verdana" w:hAnsi="Verdana" w:cs="Arial"/>
          <w:color w:val="000000"/>
          <w:sz w:val="16"/>
          <w:szCs w:val="16"/>
        </w:rPr>
        <w:t>.</w:t>
      </w:r>
    </w:p>
    <w:p w14:paraId="4DF82237" w14:textId="77777777" w:rsidR="00A72B3E" w:rsidRPr="00C31188" w:rsidRDefault="00A72B3E" w:rsidP="00A72B3E">
      <w:pPr>
        <w:pStyle w:val="Textonotapie"/>
        <w:ind w:firstLine="708"/>
        <w:jc w:val="both"/>
        <w:rPr>
          <w:rFonts w:ascii="Verdana" w:hAnsi="Verdana" w:cs="Arial"/>
          <w:color w:val="000000"/>
          <w:sz w:val="16"/>
          <w:szCs w:val="16"/>
        </w:rPr>
      </w:pPr>
    </w:p>
  </w:footnote>
  <w:footnote w:id="13">
    <w:p w14:paraId="02291170" w14:textId="48090AAD" w:rsidR="00805889" w:rsidRPr="00C31188" w:rsidRDefault="00805889" w:rsidP="001E4745">
      <w:pPr>
        <w:pStyle w:val="Textonotapie"/>
        <w:ind w:firstLine="709"/>
        <w:rPr>
          <w:rFonts w:ascii="Verdana" w:hAnsi="Verdana"/>
          <w:sz w:val="16"/>
          <w:szCs w:val="16"/>
          <w:lang w:val="es-CO"/>
        </w:rPr>
      </w:pPr>
      <w:r w:rsidRPr="00C31188">
        <w:rPr>
          <w:rStyle w:val="Refdenotaalpie"/>
          <w:rFonts w:ascii="Verdana" w:hAnsi="Verdana"/>
          <w:sz w:val="16"/>
          <w:szCs w:val="16"/>
        </w:rPr>
        <w:footnoteRef/>
      </w:r>
      <w:r w:rsidRPr="00C31188">
        <w:rPr>
          <w:rFonts w:ascii="Verdana" w:hAnsi="Verdana"/>
          <w:sz w:val="16"/>
          <w:szCs w:val="16"/>
        </w:rPr>
        <w:t xml:space="preserve"> </w:t>
      </w:r>
      <w:r w:rsidR="001E4745" w:rsidRPr="00C31188">
        <w:rPr>
          <w:rFonts w:ascii="Verdana" w:hAnsi="Verdana" w:cs="Arial"/>
          <w:color w:val="333333"/>
          <w:sz w:val="16"/>
          <w:szCs w:val="16"/>
          <w:shd w:val="clear" w:color="auto" w:fill="FFFFFF"/>
        </w:rPr>
        <w:t>Corte Constitucional, sentencia C-269 de 1999. M.P. Martha Victoria Sáchica.</w:t>
      </w:r>
    </w:p>
  </w:footnote>
  <w:footnote w:id="14">
    <w:p w14:paraId="16A0BC87" w14:textId="77777777" w:rsidR="00D73895" w:rsidRPr="00C31188" w:rsidRDefault="00D73895" w:rsidP="00D73895">
      <w:pPr>
        <w:pStyle w:val="Textonotapie"/>
        <w:ind w:firstLine="709"/>
        <w:rPr>
          <w:rFonts w:ascii="Verdana" w:hAnsi="Verdana"/>
          <w:sz w:val="16"/>
          <w:szCs w:val="16"/>
          <w:lang w:val="es-CO"/>
        </w:rPr>
      </w:pPr>
      <w:r w:rsidRPr="00C31188">
        <w:rPr>
          <w:rStyle w:val="Refdenotaalpie"/>
          <w:rFonts w:ascii="Verdana" w:hAnsi="Verdana"/>
          <w:sz w:val="16"/>
          <w:szCs w:val="16"/>
        </w:rPr>
        <w:footnoteRef/>
      </w:r>
      <w:r w:rsidRPr="00C31188">
        <w:rPr>
          <w:rFonts w:ascii="Verdana" w:hAnsi="Verdana"/>
          <w:sz w:val="16"/>
          <w:szCs w:val="16"/>
        </w:rPr>
        <w:t xml:space="preserve"> Consejo de Estado. Sección Tercera. Sentencia del 10 de diciembre de 2018. Expediente: 39066. CP.: Carlos Alberto Zambrano Barrera.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769791B"/>
    <w:multiLevelType w:val="hybridMultilevel"/>
    <w:tmpl w:val="6BF6515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7"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0"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1"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5"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3"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7"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9"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3"/>
  </w:num>
  <w:num w:numId="3" w16cid:durableId="679089576">
    <w:abstractNumId w:val="17"/>
  </w:num>
  <w:num w:numId="4" w16cid:durableId="893472101">
    <w:abstractNumId w:val="9"/>
  </w:num>
  <w:num w:numId="5" w16cid:durableId="1982299905">
    <w:abstractNumId w:val="34"/>
  </w:num>
  <w:num w:numId="6" w16cid:durableId="130758360">
    <w:abstractNumId w:val="20"/>
  </w:num>
  <w:num w:numId="7" w16cid:durableId="262541512">
    <w:abstractNumId w:val="31"/>
  </w:num>
  <w:num w:numId="8" w16cid:durableId="1947226218">
    <w:abstractNumId w:val="16"/>
  </w:num>
  <w:num w:numId="9" w16cid:durableId="1180706126">
    <w:abstractNumId w:val="19"/>
  </w:num>
  <w:num w:numId="10" w16cid:durableId="2097506960">
    <w:abstractNumId w:val="25"/>
  </w:num>
  <w:num w:numId="11" w16cid:durableId="1977490869">
    <w:abstractNumId w:val="23"/>
  </w:num>
  <w:num w:numId="12" w16cid:durableId="158663248">
    <w:abstractNumId w:val="22"/>
  </w:num>
  <w:num w:numId="13" w16cid:durableId="2024085788">
    <w:abstractNumId w:val="2"/>
  </w:num>
  <w:num w:numId="14" w16cid:durableId="1885099950">
    <w:abstractNumId w:val="15"/>
  </w:num>
  <w:num w:numId="15" w16cid:durableId="32047459">
    <w:abstractNumId w:val="10"/>
  </w:num>
  <w:num w:numId="16" w16cid:durableId="1192261824">
    <w:abstractNumId w:val="11"/>
  </w:num>
  <w:num w:numId="17" w16cid:durableId="375933272">
    <w:abstractNumId w:val="18"/>
  </w:num>
  <w:num w:numId="18" w16cid:durableId="610939998">
    <w:abstractNumId w:val="26"/>
  </w:num>
  <w:num w:numId="19" w16cid:durableId="1910656144">
    <w:abstractNumId w:val="4"/>
  </w:num>
  <w:num w:numId="20" w16cid:durableId="947545103">
    <w:abstractNumId w:val="14"/>
  </w:num>
  <w:num w:numId="21" w16cid:durableId="1851335222">
    <w:abstractNumId w:val="33"/>
  </w:num>
  <w:num w:numId="22" w16cid:durableId="578707994">
    <w:abstractNumId w:val="6"/>
  </w:num>
  <w:num w:numId="23" w16cid:durableId="876742304">
    <w:abstractNumId w:val="12"/>
  </w:num>
  <w:num w:numId="24" w16cid:durableId="1994095851">
    <w:abstractNumId w:val="7"/>
  </w:num>
  <w:num w:numId="25" w16cid:durableId="1567109325">
    <w:abstractNumId w:val="27"/>
  </w:num>
  <w:num w:numId="26" w16cid:durableId="1116487847">
    <w:abstractNumId w:val="21"/>
  </w:num>
  <w:num w:numId="27" w16cid:durableId="611326471">
    <w:abstractNumId w:val="29"/>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2"/>
  </w:num>
  <w:num w:numId="30" w16cid:durableId="363991975">
    <w:abstractNumId w:val="30"/>
  </w:num>
  <w:num w:numId="31" w16cid:durableId="1509440290">
    <w:abstractNumId w:val="24"/>
  </w:num>
  <w:num w:numId="32" w16cid:durableId="1601723362">
    <w:abstractNumId w:val="8"/>
  </w:num>
  <w:num w:numId="33" w16cid:durableId="1484539021">
    <w:abstractNumId w:val="5"/>
  </w:num>
  <w:num w:numId="34" w16cid:durableId="1387339555">
    <w:abstractNumId w:val="3"/>
  </w:num>
  <w:num w:numId="35" w16cid:durableId="5910878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0682"/>
    <w:rsid w:val="00001B12"/>
    <w:rsid w:val="00001B99"/>
    <w:rsid w:val="00001E08"/>
    <w:rsid w:val="00001E39"/>
    <w:rsid w:val="00002920"/>
    <w:rsid w:val="00002D55"/>
    <w:rsid w:val="0000399A"/>
    <w:rsid w:val="0000430C"/>
    <w:rsid w:val="00005225"/>
    <w:rsid w:val="000054DB"/>
    <w:rsid w:val="0000587D"/>
    <w:rsid w:val="000059AE"/>
    <w:rsid w:val="00005BB0"/>
    <w:rsid w:val="00006F59"/>
    <w:rsid w:val="00007086"/>
    <w:rsid w:val="00007382"/>
    <w:rsid w:val="00007576"/>
    <w:rsid w:val="0001025F"/>
    <w:rsid w:val="000104BD"/>
    <w:rsid w:val="0001155E"/>
    <w:rsid w:val="00011613"/>
    <w:rsid w:val="00011D3C"/>
    <w:rsid w:val="0001222D"/>
    <w:rsid w:val="00012550"/>
    <w:rsid w:val="00012679"/>
    <w:rsid w:val="00012EDA"/>
    <w:rsid w:val="00013B3F"/>
    <w:rsid w:val="00014981"/>
    <w:rsid w:val="00014B0D"/>
    <w:rsid w:val="00014E7B"/>
    <w:rsid w:val="00016280"/>
    <w:rsid w:val="0001672C"/>
    <w:rsid w:val="00016F04"/>
    <w:rsid w:val="00017870"/>
    <w:rsid w:val="00021068"/>
    <w:rsid w:val="000214B2"/>
    <w:rsid w:val="00021595"/>
    <w:rsid w:val="000219D1"/>
    <w:rsid w:val="00021C3A"/>
    <w:rsid w:val="0002202D"/>
    <w:rsid w:val="00022C23"/>
    <w:rsid w:val="00023DF7"/>
    <w:rsid w:val="000267DD"/>
    <w:rsid w:val="000273EA"/>
    <w:rsid w:val="00027B63"/>
    <w:rsid w:val="00027CA9"/>
    <w:rsid w:val="00030B3D"/>
    <w:rsid w:val="00030BC5"/>
    <w:rsid w:val="00030BFB"/>
    <w:rsid w:val="00031DA1"/>
    <w:rsid w:val="00031EAF"/>
    <w:rsid w:val="00033390"/>
    <w:rsid w:val="000344F4"/>
    <w:rsid w:val="000361EA"/>
    <w:rsid w:val="0003699E"/>
    <w:rsid w:val="000369C0"/>
    <w:rsid w:val="0003731A"/>
    <w:rsid w:val="00037A8B"/>
    <w:rsid w:val="00040372"/>
    <w:rsid w:val="000408AD"/>
    <w:rsid w:val="00041469"/>
    <w:rsid w:val="0004180C"/>
    <w:rsid w:val="000419D7"/>
    <w:rsid w:val="00041F3B"/>
    <w:rsid w:val="00042DD7"/>
    <w:rsid w:val="00043EE5"/>
    <w:rsid w:val="000442CC"/>
    <w:rsid w:val="000442DE"/>
    <w:rsid w:val="0004496C"/>
    <w:rsid w:val="00044B24"/>
    <w:rsid w:val="0004508D"/>
    <w:rsid w:val="0004526E"/>
    <w:rsid w:val="00045B37"/>
    <w:rsid w:val="0004709D"/>
    <w:rsid w:val="00047754"/>
    <w:rsid w:val="00047998"/>
    <w:rsid w:val="000504AA"/>
    <w:rsid w:val="0005086B"/>
    <w:rsid w:val="0005098A"/>
    <w:rsid w:val="00050C95"/>
    <w:rsid w:val="00050CAD"/>
    <w:rsid w:val="0005142D"/>
    <w:rsid w:val="00051A3C"/>
    <w:rsid w:val="00051BE4"/>
    <w:rsid w:val="00051E96"/>
    <w:rsid w:val="000526A8"/>
    <w:rsid w:val="00052EF1"/>
    <w:rsid w:val="0005420B"/>
    <w:rsid w:val="00054DFE"/>
    <w:rsid w:val="000551CB"/>
    <w:rsid w:val="0005620B"/>
    <w:rsid w:val="00057392"/>
    <w:rsid w:val="000577A2"/>
    <w:rsid w:val="000577D3"/>
    <w:rsid w:val="00057963"/>
    <w:rsid w:val="000579AB"/>
    <w:rsid w:val="00060AE4"/>
    <w:rsid w:val="000622B9"/>
    <w:rsid w:val="000631E9"/>
    <w:rsid w:val="00063B4B"/>
    <w:rsid w:val="00064431"/>
    <w:rsid w:val="00064721"/>
    <w:rsid w:val="00064D60"/>
    <w:rsid w:val="00065973"/>
    <w:rsid w:val="00065C6D"/>
    <w:rsid w:val="000665A5"/>
    <w:rsid w:val="000665D3"/>
    <w:rsid w:val="00066646"/>
    <w:rsid w:val="00066697"/>
    <w:rsid w:val="00066C7A"/>
    <w:rsid w:val="00066CF1"/>
    <w:rsid w:val="000678BB"/>
    <w:rsid w:val="0007144A"/>
    <w:rsid w:val="000716AB"/>
    <w:rsid w:val="000717FE"/>
    <w:rsid w:val="00071AB8"/>
    <w:rsid w:val="0007243A"/>
    <w:rsid w:val="000734CB"/>
    <w:rsid w:val="00074660"/>
    <w:rsid w:val="00076211"/>
    <w:rsid w:val="000762C0"/>
    <w:rsid w:val="0007655A"/>
    <w:rsid w:val="00076737"/>
    <w:rsid w:val="00076C2B"/>
    <w:rsid w:val="00076C73"/>
    <w:rsid w:val="00076F81"/>
    <w:rsid w:val="000772B1"/>
    <w:rsid w:val="000779DE"/>
    <w:rsid w:val="000800B6"/>
    <w:rsid w:val="00080D15"/>
    <w:rsid w:val="00081B03"/>
    <w:rsid w:val="000847A0"/>
    <w:rsid w:val="00084BFD"/>
    <w:rsid w:val="00085F77"/>
    <w:rsid w:val="00087073"/>
    <w:rsid w:val="0008739A"/>
    <w:rsid w:val="000875BD"/>
    <w:rsid w:val="000878E7"/>
    <w:rsid w:val="00087A3B"/>
    <w:rsid w:val="00087C01"/>
    <w:rsid w:val="000903E4"/>
    <w:rsid w:val="000906E3"/>
    <w:rsid w:val="00091D73"/>
    <w:rsid w:val="000933B5"/>
    <w:rsid w:val="000933BC"/>
    <w:rsid w:val="0009349B"/>
    <w:rsid w:val="00093544"/>
    <w:rsid w:val="00093D95"/>
    <w:rsid w:val="00093DAE"/>
    <w:rsid w:val="00094663"/>
    <w:rsid w:val="00095410"/>
    <w:rsid w:val="00095E48"/>
    <w:rsid w:val="00096637"/>
    <w:rsid w:val="0009726B"/>
    <w:rsid w:val="00097285"/>
    <w:rsid w:val="000975EA"/>
    <w:rsid w:val="000A021A"/>
    <w:rsid w:val="000A1828"/>
    <w:rsid w:val="000A1C31"/>
    <w:rsid w:val="000A1D06"/>
    <w:rsid w:val="000A1F38"/>
    <w:rsid w:val="000A2030"/>
    <w:rsid w:val="000A37F5"/>
    <w:rsid w:val="000A413A"/>
    <w:rsid w:val="000A4F1E"/>
    <w:rsid w:val="000A5881"/>
    <w:rsid w:val="000A66A1"/>
    <w:rsid w:val="000A69FB"/>
    <w:rsid w:val="000B0B16"/>
    <w:rsid w:val="000B1087"/>
    <w:rsid w:val="000B199A"/>
    <w:rsid w:val="000B1FF7"/>
    <w:rsid w:val="000B2529"/>
    <w:rsid w:val="000B2B7C"/>
    <w:rsid w:val="000B377E"/>
    <w:rsid w:val="000B381D"/>
    <w:rsid w:val="000B3DD4"/>
    <w:rsid w:val="000B4024"/>
    <w:rsid w:val="000B44BA"/>
    <w:rsid w:val="000B4C9C"/>
    <w:rsid w:val="000B5311"/>
    <w:rsid w:val="000B5313"/>
    <w:rsid w:val="000B5C05"/>
    <w:rsid w:val="000B5C65"/>
    <w:rsid w:val="000B5F1D"/>
    <w:rsid w:val="000B6BE9"/>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6FC1"/>
    <w:rsid w:val="000C7FF8"/>
    <w:rsid w:val="000D0372"/>
    <w:rsid w:val="000D0ADE"/>
    <w:rsid w:val="000D1A8F"/>
    <w:rsid w:val="000D1FA7"/>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61A"/>
    <w:rsid w:val="000E1D6F"/>
    <w:rsid w:val="000E2D0D"/>
    <w:rsid w:val="000E3381"/>
    <w:rsid w:val="000E3744"/>
    <w:rsid w:val="000E3CD9"/>
    <w:rsid w:val="000E481D"/>
    <w:rsid w:val="000E4DBF"/>
    <w:rsid w:val="000E4DF2"/>
    <w:rsid w:val="000E5844"/>
    <w:rsid w:val="000E634B"/>
    <w:rsid w:val="000E7349"/>
    <w:rsid w:val="000E762D"/>
    <w:rsid w:val="000E77CC"/>
    <w:rsid w:val="000F0144"/>
    <w:rsid w:val="000F0783"/>
    <w:rsid w:val="000F0807"/>
    <w:rsid w:val="000F080D"/>
    <w:rsid w:val="000F0B3C"/>
    <w:rsid w:val="000F13D5"/>
    <w:rsid w:val="000F175F"/>
    <w:rsid w:val="000F1AD8"/>
    <w:rsid w:val="000F2F4C"/>
    <w:rsid w:val="000F306E"/>
    <w:rsid w:val="000F38D9"/>
    <w:rsid w:val="000F3CED"/>
    <w:rsid w:val="000F414C"/>
    <w:rsid w:val="000F4759"/>
    <w:rsid w:val="000F6320"/>
    <w:rsid w:val="000F64FC"/>
    <w:rsid w:val="000F66BD"/>
    <w:rsid w:val="000F696E"/>
    <w:rsid w:val="000F6C10"/>
    <w:rsid w:val="000F718E"/>
    <w:rsid w:val="001001F2"/>
    <w:rsid w:val="00100207"/>
    <w:rsid w:val="001003C6"/>
    <w:rsid w:val="00100682"/>
    <w:rsid w:val="001010D3"/>
    <w:rsid w:val="0010144A"/>
    <w:rsid w:val="00101C11"/>
    <w:rsid w:val="00102F4F"/>
    <w:rsid w:val="001034DD"/>
    <w:rsid w:val="00104425"/>
    <w:rsid w:val="00104B4C"/>
    <w:rsid w:val="00105135"/>
    <w:rsid w:val="001055A2"/>
    <w:rsid w:val="00105DC2"/>
    <w:rsid w:val="0010682A"/>
    <w:rsid w:val="00106C4C"/>
    <w:rsid w:val="001079AE"/>
    <w:rsid w:val="00107DEF"/>
    <w:rsid w:val="00110145"/>
    <w:rsid w:val="0011031D"/>
    <w:rsid w:val="0011037E"/>
    <w:rsid w:val="00110404"/>
    <w:rsid w:val="001109E8"/>
    <w:rsid w:val="00110F73"/>
    <w:rsid w:val="00111E35"/>
    <w:rsid w:val="001128B4"/>
    <w:rsid w:val="00112EBD"/>
    <w:rsid w:val="001132C2"/>
    <w:rsid w:val="0011382D"/>
    <w:rsid w:val="00113AF2"/>
    <w:rsid w:val="00113C17"/>
    <w:rsid w:val="00113FDD"/>
    <w:rsid w:val="00114051"/>
    <w:rsid w:val="00114973"/>
    <w:rsid w:val="00114CFB"/>
    <w:rsid w:val="00114CFF"/>
    <w:rsid w:val="00114FDF"/>
    <w:rsid w:val="0011650B"/>
    <w:rsid w:val="00116616"/>
    <w:rsid w:val="00116FC5"/>
    <w:rsid w:val="00117163"/>
    <w:rsid w:val="00117BBD"/>
    <w:rsid w:val="00117E26"/>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6EF3"/>
    <w:rsid w:val="00127234"/>
    <w:rsid w:val="001276C4"/>
    <w:rsid w:val="00127C68"/>
    <w:rsid w:val="00127D5B"/>
    <w:rsid w:val="00131373"/>
    <w:rsid w:val="001314A0"/>
    <w:rsid w:val="00131A1F"/>
    <w:rsid w:val="00131A66"/>
    <w:rsid w:val="00131F9C"/>
    <w:rsid w:val="00132336"/>
    <w:rsid w:val="00132425"/>
    <w:rsid w:val="0013280A"/>
    <w:rsid w:val="00132875"/>
    <w:rsid w:val="001332B3"/>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5EA8"/>
    <w:rsid w:val="001461A7"/>
    <w:rsid w:val="00146946"/>
    <w:rsid w:val="00146E7C"/>
    <w:rsid w:val="00147F8C"/>
    <w:rsid w:val="001502BE"/>
    <w:rsid w:val="00150492"/>
    <w:rsid w:val="00151200"/>
    <w:rsid w:val="001513CE"/>
    <w:rsid w:val="00151465"/>
    <w:rsid w:val="00151AD8"/>
    <w:rsid w:val="00151E77"/>
    <w:rsid w:val="00153287"/>
    <w:rsid w:val="001533E6"/>
    <w:rsid w:val="001538BE"/>
    <w:rsid w:val="00153BA7"/>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3EB1"/>
    <w:rsid w:val="00164803"/>
    <w:rsid w:val="00164AE0"/>
    <w:rsid w:val="00165BF5"/>
    <w:rsid w:val="00165F2E"/>
    <w:rsid w:val="0016646A"/>
    <w:rsid w:val="00166C7C"/>
    <w:rsid w:val="0016793B"/>
    <w:rsid w:val="00167C43"/>
    <w:rsid w:val="001706C9"/>
    <w:rsid w:val="0017120C"/>
    <w:rsid w:val="0017150D"/>
    <w:rsid w:val="00171B29"/>
    <w:rsid w:val="00171D3A"/>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3B9"/>
    <w:rsid w:val="001765BB"/>
    <w:rsid w:val="0017667E"/>
    <w:rsid w:val="001766D3"/>
    <w:rsid w:val="00176AE8"/>
    <w:rsid w:val="00176E76"/>
    <w:rsid w:val="00177570"/>
    <w:rsid w:val="00177E95"/>
    <w:rsid w:val="0018007F"/>
    <w:rsid w:val="001811FC"/>
    <w:rsid w:val="00182338"/>
    <w:rsid w:val="00182348"/>
    <w:rsid w:val="001831FE"/>
    <w:rsid w:val="00183F50"/>
    <w:rsid w:val="00184BB2"/>
    <w:rsid w:val="00184BD9"/>
    <w:rsid w:val="00184ED6"/>
    <w:rsid w:val="00184F13"/>
    <w:rsid w:val="00184FD9"/>
    <w:rsid w:val="00185361"/>
    <w:rsid w:val="00186037"/>
    <w:rsid w:val="00186AE4"/>
    <w:rsid w:val="00186D14"/>
    <w:rsid w:val="001876D8"/>
    <w:rsid w:val="00187F6A"/>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7205"/>
    <w:rsid w:val="00197632"/>
    <w:rsid w:val="0019793F"/>
    <w:rsid w:val="00197A9D"/>
    <w:rsid w:val="001A08E7"/>
    <w:rsid w:val="001A17D7"/>
    <w:rsid w:val="001A1A6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3DD"/>
    <w:rsid w:val="001B5A00"/>
    <w:rsid w:val="001B5F59"/>
    <w:rsid w:val="001B63A7"/>
    <w:rsid w:val="001B6810"/>
    <w:rsid w:val="001B6E89"/>
    <w:rsid w:val="001B791C"/>
    <w:rsid w:val="001B7B9B"/>
    <w:rsid w:val="001B7D70"/>
    <w:rsid w:val="001C0125"/>
    <w:rsid w:val="001C1074"/>
    <w:rsid w:val="001C21C8"/>
    <w:rsid w:val="001C25F5"/>
    <w:rsid w:val="001C265A"/>
    <w:rsid w:val="001C2DFD"/>
    <w:rsid w:val="001C34D0"/>
    <w:rsid w:val="001C3A60"/>
    <w:rsid w:val="001C4249"/>
    <w:rsid w:val="001C46E3"/>
    <w:rsid w:val="001C496A"/>
    <w:rsid w:val="001C4AC1"/>
    <w:rsid w:val="001C4F27"/>
    <w:rsid w:val="001C51FE"/>
    <w:rsid w:val="001C6573"/>
    <w:rsid w:val="001C7B08"/>
    <w:rsid w:val="001C7D03"/>
    <w:rsid w:val="001D00BE"/>
    <w:rsid w:val="001D079B"/>
    <w:rsid w:val="001D0D32"/>
    <w:rsid w:val="001D17C9"/>
    <w:rsid w:val="001D1AB9"/>
    <w:rsid w:val="001D1EEB"/>
    <w:rsid w:val="001D1F20"/>
    <w:rsid w:val="001D22D5"/>
    <w:rsid w:val="001D3795"/>
    <w:rsid w:val="001D4006"/>
    <w:rsid w:val="001D54BD"/>
    <w:rsid w:val="001D5C72"/>
    <w:rsid w:val="001D616F"/>
    <w:rsid w:val="001D626E"/>
    <w:rsid w:val="001D733B"/>
    <w:rsid w:val="001D73CF"/>
    <w:rsid w:val="001D7E8C"/>
    <w:rsid w:val="001E0902"/>
    <w:rsid w:val="001E1801"/>
    <w:rsid w:val="001E1C73"/>
    <w:rsid w:val="001E1E05"/>
    <w:rsid w:val="001E2254"/>
    <w:rsid w:val="001E22D2"/>
    <w:rsid w:val="001E2343"/>
    <w:rsid w:val="001E3A17"/>
    <w:rsid w:val="001E3FCB"/>
    <w:rsid w:val="001E4745"/>
    <w:rsid w:val="001E52DF"/>
    <w:rsid w:val="001E5500"/>
    <w:rsid w:val="001E6BCB"/>
    <w:rsid w:val="001E774A"/>
    <w:rsid w:val="001E783B"/>
    <w:rsid w:val="001E7FBC"/>
    <w:rsid w:val="001F0822"/>
    <w:rsid w:val="001F08CB"/>
    <w:rsid w:val="001F105B"/>
    <w:rsid w:val="001F15F6"/>
    <w:rsid w:val="001F179C"/>
    <w:rsid w:val="001F24B7"/>
    <w:rsid w:val="001F2649"/>
    <w:rsid w:val="001F3496"/>
    <w:rsid w:val="001F41CA"/>
    <w:rsid w:val="001F4355"/>
    <w:rsid w:val="001F4819"/>
    <w:rsid w:val="001F48BD"/>
    <w:rsid w:val="001F4FAB"/>
    <w:rsid w:val="001F5034"/>
    <w:rsid w:val="001F61DE"/>
    <w:rsid w:val="001F63AA"/>
    <w:rsid w:val="001F69C8"/>
    <w:rsid w:val="001F7054"/>
    <w:rsid w:val="001F77E5"/>
    <w:rsid w:val="001F7DB7"/>
    <w:rsid w:val="002000AA"/>
    <w:rsid w:val="00201502"/>
    <w:rsid w:val="0020302A"/>
    <w:rsid w:val="0020324C"/>
    <w:rsid w:val="002032A0"/>
    <w:rsid w:val="00203532"/>
    <w:rsid w:val="00203AE0"/>
    <w:rsid w:val="00204106"/>
    <w:rsid w:val="00204109"/>
    <w:rsid w:val="0020503A"/>
    <w:rsid w:val="00205041"/>
    <w:rsid w:val="0020524C"/>
    <w:rsid w:val="002059E3"/>
    <w:rsid w:val="00207438"/>
    <w:rsid w:val="002100FF"/>
    <w:rsid w:val="00210543"/>
    <w:rsid w:val="00210B9B"/>
    <w:rsid w:val="0021102F"/>
    <w:rsid w:val="002118D1"/>
    <w:rsid w:val="00211DCE"/>
    <w:rsid w:val="0021229D"/>
    <w:rsid w:val="00212390"/>
    <w:rsid w:val="00212897"/>
    <w:rsid w:val="00213612"/>
    <w:rsid w:val="0021386A"/>
    <w:rsid w:val="00213C44"/>
    <w:rsid w:val="002147EE"/>
    <w:rsid w:val="00215516"/>
    <w:rsid w:val="002158DC"/>
    <w:rsid w:val="002159D5"/>
    <w:rsid w:val="00215B64"/>
    <w:rsid w:val="00215C05"/>
    <w:rsid w:val="002161E3"/>
    <w:rsid w:val="00216DF5"/>
    <w:rsid w:val="00216EFA"/>
    <w:rsid w:val="00217669"/>
    <w:rsid w:val="0021798E"/>
    <w:rsid w:val="00217CA1"/>
    <w:rsid w:val="00217DEE"/>
    <w:rsid w:val="002203BF"/>
    <w:rsid w:val="00220C4C"/>
    <w:rsid w:val="00220E95"/>
    <w:rsid w:val="002217FE"/>
    <w:rsid w:val="0022180C"/>
    <w:rsid w:val="00221935"/>
    <w:rsid w:val="00221C72"/>
    <w:rsid w:val="002223E1"/>
    <w:rsid w:val="002225AB"/>
    <w:rsid w:val="00222955"/>
    <w:rsid w:val="002231B0"/>
    <w:rsid w:val="00224FB7"/>
    <w:rsid w:val="002250D1"/>
    <w:rsid w:val="00225AAD"/>
    <w:rsid w:val="002267D2"/>
    <w:rsid w:val="00230839"/>
    <w:rsid w:val="00230EE8"/>
    <w:rsid w:val="00231ADB"/>
    <w:rsid w:val="00232178"/>
    <w:rsid w:val="00232248"/>
    <w:rsid w:val="00232D12"/>
    <w:rsid w:val="0023353F"/>
    <w:rsid w:val="00233616"/>
    <w:rsid w:val="00233975"/>
    <w:rsid w:val="00233B8C"/>
    <w:rsid w:val="002353E3"/>
    <w:rsid w:val="00235CC0"/>
    <w:rsid w:val="00235F30"/>
    <w:rsid w:val="00236287"/>
    <w:rsid w:val="002363FF"/>
    <w:rsid w:val="00236D10"/>
    <w:rsid w:val="002407CE"/>
    <w:rsid w:val="002410D2"/>
    <w:rsid w:val="00241A6E"/>
    <w:rsid w:val="00242325"/>
    <w:rsid w:val="00243A38"/>
    <w:rsid w:val="0024474F"/>
    <w:rsid w:val="00244761"/>
    <w:rsid w:val="002450F2"/>
    <w:rsid w:val="00245B7F"/>
    <w:rsid w:val="00246383"/>
    <w:rsid w:val="002469C2"/>
    <w:rsid w:val="00247BDE"/>
    <w:rsid w:val="00247DE2"/>
    <w:rsid w:val="002505DE"/>
    <w:rsid w:val="0025135A"/>
    <w:rsid w:val="002514FA"/>
    <w:rsid w:val="00251DAF"/>
    <w:rsid w:val="00252503"/>
    <w:rsid w:val="0025265C"/>
    <w:rsid w:val="00252ED7"/>
    <w:rsid w:val="0025393C"/>
    <w:rsid w:val="002549E7"/>
    <w:rsid w:val="00254A7A"/>
    <w:rsid w:val="00254EA4"/>
    <w:rsid w:val="0025509C"/>
    <w:rsid w:val="002552F8"/>
    <w:rsid w:val="00255470"/>
    <w:rsid w:val="0025575F"/>
    <w:rsid w:val="002571E3"/>
    <w:rsid w:val="002573DA"/>
    <w:rsid w:val="00260496"/>
    <w:rsid w:val="00260542"/>
    <w:rsid w:val="00260BAD"/>
    <w:rsid w:val="002612EA"/>
    <w:rsid w:val="0026224C"/>
    <w:rsid w:val="00264C7C"/>
    <w:rsid w:val="0026650F"/>
    <w:rsid w:val="00266DC3"/>
    <w:rsid w:val="0027029D"/>
    <w:rsid w:val="00270443"/>
    <w:rsid w:val="00270EE2"/>
    <w:rsid w:val="0027138C"/>
    <w:rsid w:val="0027165A"/>
    <w:rsid w:val="00272787"/>
    <w:rsid w:val="00272826"/>
    <w:rsid w:val="00272A7B"/>
    <w:rsid w:val="00272C44"/>
    <w:rsid w:val="00272F05"/>
    <w:rsid w:val="002733DB"/>
    <w:rsid w:val="00273527"/>
    <w:rsid w:val="00273F6B"/>
    <w:rsid w:val="002747EF"/>
    <w:rsid w:val="00274B06"/>
    <w:rsid w:val="002751D6"/>
    <w:rsid w:val="002754D3"/>
    <w:rsid w:val="00276261"/>
    <w:rsid w:val="00276944"/>
    <w:rsid w:val="00276964"/>
    <w:rsid w:val="002769AE"/>
    <w:rsid w:val="00276CA7"/>
    <w:rsid w:val="0027737B"/>
    <w:rsid w:val="002816DD"/>
    <w:rsid w:val="002817A6"/>
    <w:rsid w:val="002821E8"/>
    <w:rsid w:val="00282B23"/>
    <w:rsid w:val="00282F1D"/>
    <w:rsid w:val="00283215"/>
    <w:rsid w:val="00283369"/>
    <w:rsid w:val="002833F3"/>
    <w:rsid w:val="00284203"/>
    <w:rsid w:val="00285237"/>
    <w:rsid w:val="00285AA5"/>
    <w:rsid w:val="00285E3F"/>
    <w:rsid w:val="0028610D"/>
    <w:rsid w:val="002862CC"/>
    <w:rsid w:val="00286BFE"/>
    <w:rsid w:val="00286C81"/>
    <w:rsid w:val="0028703E"/>
    <w:rsid w:val="0028709F"/>
    <w:rsid w:val="0028717B"/>
    <w:rsid w:val="00287524"/>
    <w:rsid w:val="00290119"/>
    <w:rsid w:val="0029040D"/>
    <w:rsid w:val="0029083A"/>
    <w:rsid w:val="002908F8"/>
    <w:rsid w:val="00290A53"/>
    <w:rsid w:val="00290B64"/>
    <w:rsid w:val="00291CB7"/>
    <w:rsid w:val="00292E91"/>
    <w:rsid w:val="002930AD"/>
    <w:rsid w:val="00293254"/>
    <w:rsid w:val="00295002"/>
    <w:rsid w:val="0029568E"/>
    <w:rsid w:val="00295E8C"/>
    <w:rsid w:val="00296AD5"/>
    <w:rsid w:val="002971C7"/>
    <w:rsid w:val="002971F2"/>
    <w:rsid w:val="00297785"/>
    <w:rsid w:val="00297E05"/>
    <w:rsid w:val="002A0444"/>
    <w:rsid w:val="002A0BEB"/>
    <w:rsid w:val="002A0F8D"/>
    <w:rsid w:val="002A1311"/>
    <w:rsid w:val="002A1377"/>
    <w:rsid w:val="002A1F89"/>
    <w:rsid w:val="002A211A"/>
    <w:rsid w:val="002A264B"/>
    <w:rsid w:val="002A4A82"/>
    <w:rsid w:val="002A4B33"/>
    <w:rsid w:val="002A4C00"/>
    <w:rsid w:val="002A5311"/>
    <w:rsid w:val="002A5863"/>
    <w:rsid w:val="002A6E9B"/>
    <w:rsid w:val="002A6FBB"/>
    <w:rsid w:val="002B05D1"/>
    <w:rsid w:val="002B09F5"/>
    <w:rsid w:val="002B18C7"/>
    <w:rsid w:val="002B1933"/>
    <w:rsid w:val="002B20BD"/>
    <w:rsid w:val="002B22DB"/>
    <w:rsid w:val="002B2611"/>
    <w:rsid w:val="002B27D8"/>
    <w:rsid w:val="002B35B9"/>
    <w:rsid w:val="002B38D2"/>
    <w:rsid w:val="002B3A46"/>
    <w:rsid w:val="002B3F1C"/>
    <w:rsid w:val="002B3F60"/>
    <w:rsid w:val="002B401B"/>
    <w:rsid w:val="002B48C5"/>
    <w:rsid w:val="002B4ED9"/>
    <w:rsid w:val="002B4EF4"/>
    <w:rsid w:val="002B5007"/>
    <w:rsid w:val="002B51BB"/>
    <w:rsid w:val="002B58C5"/>
    <w:rsid w:val="002B6C1F"/>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FD5"/>
    <w:rsid w:val="002D68F4"/>
    <w:rsid w:val="002D7395"/>
    <w:rsid w:val="002D7417"/>
    <w:rsid w:val="002D782B"/>
    <w:rsid w:val="002E0D9C"/>
    <w:rsid w:val="002E1247"/>
    <w:rsid w:val="002E253A"/>
    <w:rsid w:val="002E26E8"/>
    <w:rsid w:val="002E33A6"/>
    <w:rsid w:val="002E3DD8"/>
    <w:rsid w:val="002E3ED8"/>
    <w:rsid w:val="002E5A01"/>
    <w:rsid w:val="002E5AF4"/>
    <w:rsid w:val="002E5EA3"/>
    <w:rsid w:val="002E717C"/>
    <w:rsid w:val="002E7533"/>
    <w:rsid w:val="002E7A61"/>
    <w:rsid w:val="002F00B8"/>
    <w:rsid w:val="002F0106"/>
    <w:rsid w:val="002F02C2"/>
    <w:rsid w:val="002F03C8"/>
    <w:rsid w:val="002F188D"/>
    <w:rsid w:val="002F18A5"/>
    <w:rsid w:val="002F26F3"/>
    <w:rsid w:val="002F317F"/>
    <w:rsid w:val="002F51A2"/>
    <w:rsid w:val="002F57F9"/>
    <w:rsid w:val="002F5BA8"/>
    <w:rsid w:val="002F5E95"/>
    <w:rsid w:val="002F5F68"/>
    <w:rsid w:val="002F63CA"/>
    <w:rsid w:val="002F67B4"/>
    <w:rsid w:val="002F6F73"/>
    <w:rsid w:val="002F7AA9"/>
    <w:rsid w:val="00300414"/>
    <w:rsid w:val="003004E3"/>
    <w:rsid w:val="00300FF1"/>
    <w:rsid w:val="003010FF"/>
    <w:rsid w:val="00301C0D"/>
    <w:rsid w:val="00301D7B"/>
    <w:rsid w:val="00301E19"/>
    <w:rsid w:val="003023DE"/>
    <w:rsid w:val="00302998"/>
    <w:rsid w:val="003031FD"/>
    <w:rsid w:val="00303DC4"/>
    <w:rsid w:val="00304676"/>
    <w:rsid w:val="00306BE7"/>
    <w:rsid w:val="00306D4A"/>
    <w:rsid w:val="00307F1A"/>
    <w:rsid w:val="00307F40"/>
    <w:rsid w:val="003110A2"/>
    <w:rsid w:val="00311655"/>
    <w:rsid w:val="00311B66"/>
    <w:rsid w:val="00311F29"/>
    <w:rsid w:val="00312518"/>
    <w:rsid w:val="00314036"/>
    <w:rsid w:val="00314347"/>
    <w:rsid w:val="00314C4F"/>
    <w:rsid w:val="00314FAF"/>
    <w:rsid w:val="003162A5"/>
    <w:rsid w:val="00316591"/>
    <w:rsid w:val="00316603"/>
    <w:rsid w:val="00317C91"/>
    <w:rsid w:val="00320553"/>
    <w:rsid w:val="00320C6D"/>
    <w:rsid w:val="003213A8"/>
    <w:rsid w:val="00321FA8"/>
    <w:rsid w:val="00321FFD"/>
    <w:rsid w:val="003225AD"/>
    <w:rsid w:val="00322E18"/>
    <w:rsid w:val="003237E2"/>
    <w:rsid w:val="00323C3D"/>
    <w:rsid w:val="00323D1D"/>
    <w:rsid w:val="00323F8A"/>
    <w:rsid w:val="00324752"/>
    <w:rsid w:val="00324D73"/>
    <w:rsid w:val="00326011"/>
    <w:rsid w:val="0032643D"/>
    <w:rsid w:val="00326D02"/>
    <w:rsid w:val="00327069"/>
    <w:rsid w:val="00327812"/>
    <w:rsid w:val="00327AFB"/>
    <w:rsid w:val="00327BAF"/>
    <w:rsid w:val="00327D10"/>
    <w:rsid w:val="00331894"/>
    <w:rsid w:val="00332CB8"/>
    <w:rsid w:val="00333428"/>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5F01"/>
    <w:rsid w:val="0034654F"/>
    <w:rsid w:val="00346762"/>
    <w:rsid w:val="00346B28"/>
    <w:rsid w:val="003475E1"/>
    <w:rsid w:val="00347685"/>
    <w:rsid w:val="003509A5"/>
    <w:rsid w:val="003515FD"/>
    <w:rsid w:val="003518A4"/>
    <w:rsid w:val="00351E21"/>
    <w:rsid w:val="00352327"/>
    <w:rsid w:val="003526A9"/>
    <w:rsid w:val="00354062"/>
    <w:rsid w:val="00354405"/>
    <w:rsid w:val="00355A76"/>
    <w:rsid w:val="00355DEC"/>
    <w:rsid w:val="0035635F"/>
    <w:rsid w:val="00356E0F"/>
    <w:rsid w:val="0035700C"/>
    <w:rsid w:val="003607EE"/>
    <w:rsid w:val="00360BC8"/>
    <w:rsid w:val="00360E35"/>
    <w:rsid w:val="00361106"/>
    <w:rsid w:val="003617AE"/>
    <w:rsid w:val="00361F64"/>
    <w:rsid w:val="0036215C"/>
    <w:rsid w:val="003630F7"/>
    <w:rsid w:val="0036332B"/>
    <w:rsid w:val="00363589"/>
    <w:rsid w:val="00363636"/>
    <w:rsid w:val="0036498F"/>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2ADC"/>
    <w:rsid w:val="00372CFC"/>
    <w:rsid w:val="003733DF"/>
    <w:rsid w:val="00373865"/>
    <w:rsid w:val="003739DA"/>
    <w:rsid w:val="00373CE8"/>
    <w:rsid w:val="00374DB0"/>
    <w:rsid w:val="003751C7"/>
    <w:rsid w:val="00375C84"/>
    <w:rsid w:val="00376524"/>
    <w:rsid w:val="00376E3B"/>
    <w:rsid w:val="003770C7"/>
    <w:rsid w:val="003776FE"/>
    <w:rsid w:val="00380424"/>
    <w:rsid w:val="00380868"/>
    <w:rsid w:val="00380B9B"/>
    <w:rsid w:val="003818B3"/>
    <w:rsid w:val="003819F5"/>
    <w:rsid w:val="00381A52"/>
    <w:rsid w:val="00381B57"/>
    <w:rsid w:val="00381D47"/>
    <w:rsid w:val="003821CC"/>
    <w:rsid w:val="003835F0"/>
    <w:rsid w:val="00384296"/>
    <w:rsid w:val="003853B1"/>
    <w:rsid w:val="003853ED"/>
    <w:rsid w:val="00385C34"/>
    <w:rsid w:val="0038628F"/>
    <w:rsid w:val="00386421"/>
    <w:rsid w:val="0038704C"/>
    <w:rsid w:val="00387AA1"/>
    <w:rsid w:val="0039082A"/>
    <w:rsid w:val="0039101F"/>
    <w:rsid w:val="00391711"/>
    <w:rsid w:val="00392EDB"/>
    <w:rsid w:val="00392FAE"/>
    <w:rsid w:val="003931AA"/>
    <w:rsid w:val="00393EEE"/>
    <w:rsid w:val="003941C0"/>
    <w:rsid w:val="00394D45"/>
    <w:rsid w:val="00395132"/>
    <w:rsid w:val="00395D99"/>
    <w:rsid w:val="00396682"/>
    <w:rsid w:val="003968DF"/>
    <w:rsid w:val="003976C3"/>
    <w:rsid w:val="00397A03"/>
    <w:rsid w:val="00397A64"/>
    <w:rsid w:val="003A099A"/>
    <w:rsid w:val="003A1372"/>
    <w:rsid w:val="003A15DE"/>
    <w:rsid w:val="003A1D46"/>
    <w:rsid w:val="003A2447"/>
    <w:rsid w:val="003A2B82"/>
    <w:rsid w:val="003A36D3"/>
    <w:rsid w:val="003A3927"/>
    <w:rsid w:val="003A3C41"/>
    <w:rsid w:val="003A3D2E"/>
    <w:rsid w:val="003A3FF7"/>
    <w:rsid w:val="003A43D1"/>
    <w:rsid w:val="003A6A2B"/>
    <w:rsid w:val="003A6A51"/>
    <w:rsid w:val="003A6E29"/>
    <w:rsid w:val="003A7FEA"/>
    <w:rsid w:val="003B0464"/>
    <w:rsid w:val="003B0BDB"/>
    <w:rsid w:val="003B0E88"/>
    <w:rsid w:val="003B106E"/>
    <w:rsid w:val="003B153F"/>
    <w:rsid w:val="003B17B0"/>
    <w:rsid w:val="003B1844"/>
    <w:rsid w:val="003B1A5C"/>
    <w:rsid w:val="003B1C32"/>
    <w:rsid w:val="003B211E"/>
    <w:rsid w:val="003B24EA"/>
    <w:rsid w:val="003B2DA7"/>
    <w:rsid w:val="003B3AB7"/>
    <w:rsid w:val="003B3ABC"/>
    <w:rsid w:val="003B3CDD"/>
    <w:rsid w:val="003B3D8E"/>
    <w:rsid w:val="003B3FED"/>
    <w:rsid w:val="003B3FF1"/>
    <w:rsid w:val="003B4217"/>
    <w:rsid w:val="003B533A"/>
    <w:rsid w:val="003B59A1"/>
    <w:rsid w:val="003B6D11"/>
    <w:rsid w:val="003B74F1"/>
    <w:rsid w:val="003B7541"/>
    <w:rsid w:val="003B7966"/>
    <w:rsid w:val="003B7F07"/>
    <w:rsid w:val="003B7FCE"/>
    <w:rsid w:val="003C0F87"/>
    <w:rsid w:val="003C1113"/>
    <w:rsid w:val="003C141E"/>
    <w:rsid w:val="003C1B83"/>
    <w:rsid w:val="003C210E"/>
    <w:rsid w:val="003C2186"/>
    <w:rsid w:val="003C21B3"/>
    <w:rsid w:val="003C2AF6"/>
    <w:rsid w:val="003C30AD"/>
    <w:rsid w:val="003C3503"/>
    <w:rsid w:val="003C40DE"/>
    <w:rsid w:val="003C4851"/>
    <w:rsid w:val="003C4C96"/>
    <w:rsid w:val="003C55E0"/>
    <w:rsid w:val="003C5E39"/>
    <w:rsid w:val="003C683A"/>
    <w:rsid w:val="003C6F2D"/>
    <w:rsid w:val="003D0079"/>
    <w:rsid w:val="003D017D"/>
    <w:rsid w:val="003D04D6"/>
    <w:rsid w:val="003D10EC"/>
    <w:rsid w:val="003D28DE"/>
    <w:rsid w:val="003D29B9"/>
    <w:rsid w:val="003D2C9C"/>
    <w:rsid w:val="003D3500"/>
    <w:rsid w:val="003D37B6"/>
    <w:rsid w:val="003D3C68"/>
    <w:rsid w:val="003D450D"/>
    <w:rsid w:val="003D4BA9"/>
    <w:rsid w:val="003D4F8F"/>
    <w:rsid w:val="003D503A"/>
    <w:rsid w:val="003D6505"/>
    <w:rsid w:val="003D71A6"/>
    <w:rsid w:val="003D758A"/>
    <w:rsid w:val="003D7709"/>
    <w:rsid w:val="003E004C"/>
    <w:rsid w:val="003E018C"/>
    <w:rsid w:val="003E0BAF"/>
    <w:rsid w:val="003E0E25"/>
    <w:rsid w:val="003E1409"/>
    <w:rsid w:val="003E16F2"/>
    <w:rsid w:val="003E2195"/>
    <w:rsid w:val="003E36A5"/>
    <w:rsid w:val="003E42BC"/>
    <w:rsid w:val="003E4A52"/>
    <w:rsid w:val="003E5CBA"/>
    <w:rsid w:val="003E78A9"/>
    <w:rsid w:val="003E7912"/>
    <w:rsid w:val="003F04A3"/>
    <w:rsid w:val="003F04E6"/>
    <w:rsid w:val="003F097C"/>
    <w:rsid w:val="003F2CDD"/>
    <w:rsid w:val="003F3FB3"/>
    <w:rsid w:val="003F45D7"/>
    <w:rsid w:val="003F4C1B"/>
    <w:rsid w:val="003F5660"/>
    <w:rsid w:val="003F5717"/>
    <w:rsid w:val="003F5A39"/>
    <w:rsid w:val="003F5B56"/>
    <w:rsid w:val="003F5B9F"/>
    <w:rsid w:val="003F5C1A"/>
    <w:rsid w:val="003F6A6A"/>
    <w:rsid w:val="003F7386"/>
    <w:rsid w:val="003F738D"/>
    <w:rsid w:val="003F7554"/>
    <w:rsid w:val="003F7845"/>
    <w:rsid w:val="003F7FA1"/>
    <w:rsid w:val="003F7FA4"/>
    <w:rsid w:val="004006EA"/>
    <w:rsid w:val="004008DE"/>
    <w:rsid w:val="00400B4E"/>
    <w:rsid w:val="0040130D"/>
    <w:rsid w:val="00402E56"/>
    <w:rsid w:val="00403634"/>
    <w:rsid w:val="00403A99"/>
    <w:rsid w:val="00404592"/>
    <w:rsid w:val="0040496E"/>
    <w:rsid w:val="00404B58"/>
    <w:rsid w:val="0040544F"/>
    <w:rsid w:val="00405537"/>
    <w:rsid w:val="0040597C"/>
    <w:rsid w:val="0040625C"/>
    <w:rsid w:val="004069D2"/>
    <w:rsid w:val="004076FF"/>
    <w:rsid w:val="0041021A"/>
    <w:rsid w:val="00411B17"/>
    <w:rsid w:val="00411FFF"/>
    <w:rsid w:val="0041222D"/>
    <w:rsid w:val="004124F2"/>
    <w:rsid w:val="00412C2A"/>
    <w:rsid w:val="00412E6F"/>
    <w:rsid w:val="0041304C"/>
    <w:rsid w:val="00413C5C"/>
    <w:rsid w:val="00413DB2"/>
    <w:rsid w:val="0041413F"/>
    <w:rsid w:val="0041567A"/>
    <w:rsid w:val="00415BAB"/>
    <w:rsid w:val="00415BCF"/>
    <w:rsid w:val="00416297"/>
    <w:rsid w:val="00417083"/>
    <w:rsid w:val="00417926"/>
    <w:rsid w:val="00417E36"/>
    <w:rsid w:val="0042057C"/>
    <w:rsid w:val="00420BDF"/>
    <w:rsid w:val="00421608"/>
    <w:rsid w:val="00421849"/>
    <w:rsid w:val="00421C23"/>
    <w:rsid w:val="0042261E"/>
    <w:rsid w:val="00422749"/>
    <w:rsid w:val="004228F2"/>
    <w:rsid w:val="004233DC"/>
    <w:rsid w:val="00424888"/>
    <w:rsid w:val="004255D9"/>
    <w:rsid w:val="00425763"/>
    <w:rsid w:val="00425C3C"/>
    <w:rsid w:val="00426B69"/>
    <w:rsid w:val="00426F8D"/>
    <w:rsid w:val="00427D1B"/>
    <w:rsid w:val="00427E40"/>
    <w:rsid w:val="004306AB"/>
    <w:rsid w:val="0043159D"/>
    <w:rsid w:val="0043171D"/>
    <w:rsid w:val="0043263C"/>
    <w:rsid w:val="00432F78"/>
    <w:rsid w:val="004334A2"/>
    <w:rsid w:val="004335BC"/>
    <w:rsid w:val="00433972"/>
    <w:rsid w:val="004339E6"/>
    <w:rsid w:val="00433DA5"/>
    <w:rsid w:val="00434723"/>
    <w:rsid w:val="00434729"/>
    <w:rsid w:val="0043612A"/>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213"/>
    <w:rsid w:val="00447C23"/>
    <w:rsid w:val="00450744"/>
    <w:rsid w:val="00450BE7"/>
    <w:rsid w:val="00450FE8"/>
    <w:rsid w:val="004518D0"/>
    <w:rsid w:val="0045213A"/>
    <w:rsid w:val="0045227C"/>
    <w:rsid w:val="0045230E"/>
    <w:rsid w:val="00452553"/>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16D"/>
    <w:rsid w:val="004612A4"/>
    <w:rsid w:val="0046153C"/>
    <w:rsid w:val="004624D2"/>
    <w:rsid w:val="004625C8"/>
    <w:rsid w:val="00462DCE"/>
    <w:rsid w:val="00464194"/>
    <w:rsid w:val="0046442A"/>
    <w:rsid w:val="00464BF1"/>
    <w:rsid w:val="00465D73"/>
    <w:rsid w:val="00466078"/>
    <w:rsid w:val="0046626B"/>
    <w:rsid w:val="004676E4"/>
    <w:rsid w:val="00467AFF"/>
    <w:rsid w:val="00470183"/>
    <w:rsid w:val="004708C9"/>
    <w:rsid w:val="00470C48"/>
    <w:rsid w:val="0047139F"/>
    <w:rsid w:val="00471429"/>
    <w:rsid w:val="0047153B"/>
    <w:rsid w:val="004722B1"/>
    <w:rsid w:val="004725CC"/>
    <w:rsid w:val="00473A2B"/>
    <w:rsid w:val="00473A47"/>
    <w:rsid w:val="00473A4F"/>
    <w:rsid w:val="00473C0A"/>
    <w:rsid w:val="00473DC3"/>
    <w:rsid w:val="00473EEF"/>
    <w:rsid w:val="00474415"/>
    <w:rsid w:val="00474BC1"/>
    <w:rsid w:val="00475A46"/>
    <w:rsid w:val="004763EC"/>
    <w:rsid w:val="0047722F"/>
    <w:rsid w:val="00477459"/>
    <w:rsid w:val="00477CC9"/>
    <w:rsid w:val="0048026E"/>
    <w:rsid w:val="00480303"/>
    <w:rsid w:val="004804C3"/>
    <w:rsid w:val="004807A9"/>
    <w:rsid w:val="00480A8A"/>
    <w:rsid w:val="00480F76"/>
    <w:rsid w:val="004810A5"/>
    <w:rsid w:val="004810E0"/>
    <w:rsid w:val="00481318"/>
    <w:rsid w:val="00481363"/>
    <w:rsid w:val="004813EE"/>
    <w:rsid w:val="00481835"/>
    <w:rsid w:val="0048247A"/>
    <w:rsid w:val="00482CDC"/>
    <w:rsid w:val="00482FB0"/>
    <w:rsid w:val="00483B03"/>
    <w:rsid w:val="0048444C"/>
    <w:rsid w:val="00485058"/>
    <w:rsid w:val="00485702"/>
    <w:rsid w:val="00485C2D"/>
    <w:rsid w:val="004867EC"/>
    <w:rsid w:val="00486A37"/>
    <w:rsid w:val="00487662"/>
    <w:rsid w:val="004876C6"/>
    <w:rsid w:val="00487D7B"/>
    <w:rsid w:val="00490F7A"/>
    <w:rsid w:val="00490FD5"/>
    <w:rsid w:val="00491241"/>
    <w:rsid w:val="00491813"/>
    <w:rsid w:val="004920F5"/>
    <w:rsid w:val="00493278"/>
    <w:rsid w:val="00493855"/>
    <w:rsid w:val="004951D8"/>
    <w:rsid w:val="004952C1"/>
    <w:rsid w:val="00497575"/>
    <w:rsid w:val="004A078B"/>
    <w:rsid w:val="004A12C0"/>
    <w:rsid w:val="004A169A"/>
    <w:rsid w:val="004A18C9"/>
    <w:rsid w:val="004A191A"/>
    <w:rsid w:val="004A1A70"/>
    <w:rsid w:val="004A2D5A"/>
    <w:rsid w:val="004A3988"/>
    <w:rsid w:val="004A4027"/>
    <w:rsid w:val="004A419E"/>
    <w:rsid w:val="004A4688"/>
    <w:rsid w:val="004A4776"/>
    <w:rsid w:val="004A5A07"/>
    <w:rsid w:val="004A6463"/>
    <w:rsid w:val="004A6B58"/>
    <w:rsid w:val="004A6BA2"/>
    <w:rsid w:val="004B06C3"/>
    <w:rsid w:val="004B0917"/>
    <w:rsid w:val="004B0B09"/>
    <w:rsid w:val="004B140F"/>
    <w:rsid w:val="004B14EB"/>
    <w:rsid w:val="004B1D82"/>
    <w:rsid w:val="004B21CF"/>
    <w:rsid w:val="004B2DE3"/>
    <w:rsid w:val="004B34DF"/>
    <w:rsid w:val="004B3FEA"/>
    <w:rsid w:val="004B44A9"/>
    <w:rsid w:val="004B4E68"/>
    <w:rsid w:val="004B53F1"/>
    <w:rsid w:val="004B5D6E"/>
    <w:rsid w:val="004B5D78"/>
    <w:rsid w:val="004B60BA"/>
    <w:rsid w:val="004B6946"/>
    <w:rsid w:val="004B6D89"/>
    <w:rsid w:val="004B6E81"/>
    <w:rsid w:val="004B77E3"/>
    <w:rsid w:val="004C0FFE"/>
    <w:rsid w:val="004C136D"/>
    <w:rsid w:val="004C1619"/>
    <w:rsid w:val="004C177F"/>
    <w:rsid w:val="004C19E4"/>
    <w:rsid w:val="004C1B59"/>
    <w:rsid w:val="004C3C25"/>
    <w:rsid w:val="004C3CFC"/>
    <w:rsid w:val="004C3EEA"/>
    <w:rsid w:val="004C3F38"/>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47F2"/>
    <w:rsid w:val="004D502C"/>
    <w:rsid w:val="004D5CEE"/>
    <w:rsid w:val="004D5FB2"/>
    <w:rsid w:val="004D60A3"/>
    <w:rsid w:val="004D6DC3"/>
    <w:rsid w:val="004D71CA"/>
    <w:rsid w:val="004D78B9"/>
    <w:rsid w:val="004E016A"/>
    <w:rsid w:val="004E0461"/>
    <w:rsid w:val="004E0758"/>
    <w:rsid w:val="004E1CC8"/>
    <w:rsid w:val="004E2052"/>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4D22"/>
    <w:rsid w:val="004F590E"/>
    <w:rsid w:val="004F5966"/>
    <w:rsid w:val="004F6026"/>
    <w:rsid w:val="004F60F4"/>
    <w:rsid w:val="004F62E8"/>
    <w:rsid w:val="004F67C3"/>
    <w:rsid w:val="004F6C17"/>
    <w:rsid w:val="004F7390"/>
    <w:rsid w:val="004F78F8"/>
    <w:rsid w:val="005001A5"/>
    <w:rsid w:val="00500201"/>
    <w:rsid w:val="00500CCD"/>
    <w:rsid w:val="005019AA"/>
    <w:rsid w:val="00502008"/>
    <w:rsid w:val="005025A9"/>
    <w:rsid w:val="005028AF"/>
    <w:rsid w:val="00502D92"/>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17667"/>
    <w:rsid w:val="00520482"/>
    <w:rsid w:val="00520BBA"/>
    <w:rsid w:val="00522185"/>
    <w:rsid w:val="005225AC"/>
    <w:rsid w:val="005226FA"/>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50113"/>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51E9"/>
    <w:rsid w:val="0055680D"/>
    <w:rsid w:val="00557670"/>
    <w:rsid w:val="00557C2D"/>
    <w:rsid w:val="00560094"/>
    <w:rsid w:val="00560C62"/>
    <w:rsid w:val="00562A61"/>
    <w:rsid w:val="00562E78"/>
    <w:rsid w:val="005635BE"/>
    <w:rsid w:val="005638A2"/>
    <w:rsid w:val="00564E45"/>
    <w:rsid w:val="005652D5"/>
    <w:rsid w:val="00565E52"/>
    <w:rsid w:val="00567227"/>
    <w:rsid w:val="00567CD0"/>
    <w:rsid w:val="00570C7B"/>
    <w:rsid w:val="00571C77"/>
    <w:rsid w:val="00572BCD"/>
    <w:rsid w:val="00572D5B"/>
    <w:rsid w:val="005741EF"/>
    <w:rsid w:val="00574614"/>
    <w:rsid w:val="00574A70"/>
    <w:rsid w:val="00574D35"/>
    <w:rsid w:val="00575C75"/>
    <w:rsid w:val="00575CEA"/>
    <w:rsid w:val="005762CA"/>
    <w:rsid w:val="005770CF"/>
    <w:rsid w:val="00577904"/>
    <w:rsid w:val="00577922"/>
    <w:rsid w:val="00577AC3"/>
    <w:rsid w:val="005802B2"/>
    <w:rsid w:val="005804A6"/>
    <w:rsid w:val="00580577"/>
    <w:rsid w:val="005815A8"/>
    <w:rsid w:val="00581915"/>
    <w:rsid w:val="00581AEB"/>
    <w:rsid w:val="0058284A"/>
    <w:rsid w:val="00583431"/>
    <w:rsid w:val="005835B0"/>
    <w:rsid w:val="005846C0"/>
    <w:rsid w:val="00584D04"/>
    <w:rsid w:val="005853F5"/>
    <w:rsid w:val="0058567E"/>
    <w:rsid w:val="00585DE1"/>
    <w:rsid w:val="0058659E"/>
    <w:rsid w:val="005869EE"/>
    <w:rsid w:val="005872DD"/>
    <w:rsid w:val="00587CF2"/>
    <w:rsid w:val="00587D3A"/>
    <w:rsid w:val="00590346"/>
    <w:rsid w:val="0059093F"/>
    <w:rsid w:val="00590BA2"/>
    <w:rsid w:val="00590CA7"/>
    <w:rsid w:val="00590E93"/>
    <w:rsid w:val="005915E1"/>
    <w:rsid w:val="00591C75"/>
    <w:rsid w:val="00592D10"/>
    <w:rsid w:val="00593153"/>
    <w:rsid w:val="0059388B"/>
    <w:rsid w:val="00593A5F"/>
    <w:rsid w:val="0059404E"/>
    <w:rsid w:val="00594269"/>
    <w:rsid w:val="00595539"/>
    <w:rsid w:val="00597108"/>
    <w:rsid w:val="005976DB"/>
    <w:rsid w:val="005A1A84"/>
    <w:rsid w:val="005A3E82"/>
    <w:rsid w:val="005A4287"/>
    <w:rsid w:val="005A428D"/>
    <w:rsid w:val="005A482E"/>
    <w:rsid w:val="005A4DB0"/>
    <w:rsid w:val="005A5095"/>
    <w:rsid w:val="005A5597"/>
    <w:rsid w:val="005A57BF"/>
    <w:rsid w:val="005A6AC2"/>
    <w:rsid w:val="005A7A65"/>
    <w:rsid w:val="005A7B26"/>
    <w:rsid w:val="005A7B8E"/>
    <w:rsid w:val="005A7C7A"/>
    <w:rsid w:val="005B012B"/>
    <w:rsid w:val="005B0C87"/>
    <w:rsid w:val="005B0FE9"/>
    <w:rsid w:val="005B2195"/>
    <w:rsid w:val="005B26C7"/>
    <w:rsid w:val="005B2D65"/>
    <w:rsid w:val="005B3877"/>
    <w:rsid w:val="005B3AC8"/>
    <w:rsid w:val="005B3CC1"/>
    <w:rsid w:val="005B4002"/>
    <w:rsid w:val="005B45AB"/>
    <w:rsid w:val="005B4D8F"/>
    <w:rsid w:val="005B526C"/>
    <w:rsid w:val="005B541E"/>
    <w:rsid w:val="005B6551"/>
    <w:rsid w:val="005B71A8"/>
    <w:rsid w:val="005B744B"/>
    <w:rsid w:val="005C0A6F"/>
    <w:rsid w:val="005C0FA7"/>
    <w:rsid w:val="005C155F"/>
    <w:rsid w:val="005C1C0E"/>
    <w:rsid w:val="005C1FF5"/>
    <w:rsid w:val="005C259E"/>
    <w:rsid w:val="005C36E2"/>
    <w:rsid w:val="005C3E9E"/>
    <w:rsid w:val="005C400C"/>
    <w:rsid w:val="005C40D0"/>
    <w:rsid w:val="005C410C"/>
    <w:rsid w:val="005C4BF1"/>
    <w:rsid w:val="005C4BF2"/>
    <w:rsid w:val="005C52D4"/>
    <w:rsid w:val="005C5967"/>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2FAA"/>
    <w:rsid w:val="005D3677"/>
    <w:rsid w:val="005D3A10"/>
    <w:rsid w:val="005D4E4C"/>
    <w:rsid w:val="005D5B5E"/>
    <w:rsid w:val="005D5C85"/>
    <w:rsid w:val="005D5CA0"/>
    <w:rsid w:val="005D5F27"/>
    <w:rsid w:val="005D69AB"/>
    <w:rsid w:val="005D72FC"/>
    <w:rsid w:val="005D7DFC"/>
    <w:rsid w:val="005E035A"/>
    <w:rsid w:val="005E0464"/>
    <w:rsid w:val="005E0681"/>
    <w:rsid w:val="005E0D3D"/>
    <w:rsid w:val="005E1218"/>
    <w:rsid w:val="005E18EC"/>
    <w:rsid w:val="005E1A55"/>
    <w:rsid w:val="005E1B6B"/>
    <w:rsid w:val="005E1F61"/>
    <w:rsid w:val="005E2127"/>
    <w:rsid w:val="005E2281"/>
    <w:rsid w:val="005E236C"/>
    <w:rsid w:val="005E2FAE"/>
    <w:rsid w:val="005E32C9"/>
    <w:rsid w:val="005E351B"/>
    <w:rsid w:val="005E38A8"/>
    <w:rsid w:val="005E39F9"/>
    <w:rsid w:val="005E3D9B"/>
    <w:rsid w:val="005E44B6"/>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1C95"/>
    <w:rsid w:val="005F252A"/>
    <w:rsid w:val="005F3CC3"/>
    <w:rsid w:val="005F3CE8"/>
    <w:rsid w:val="005F4F41"/>
    <w:rsid w:val="005F4F70"/>
    <w:rsid w:val="005F566D"/>
    <w:rsid w:val="005F648F"/>
    <w:rsid w:val="005F68C3"/>
    <w:rsid w:val="005F7D87"/>
    <w:rsid w:val="00601794"/>
    <w:rsid w:val="00601E94"/>
    <w:rsid w:val="006021B1"/>
    <w:rsid w:val="006029A7"/>
    <w:rsid w:val="00602F40"/>
    <w:rsid w:val="006037C5"/>
    <w:rsid w:val="006040CE"/>
    <w:rsid w:val="0060467D"/>
    <w:rsid w:val="00604DF3"/>
    <w:rsid w:val="0060585E"/>
    <w:rsid w:val="00605B4D"/>
    <w:rsid w:val="00605B9D"/>
    <w:rsid w:val="00606213"/>
    <w:rsid w:val="00606B57"/>
    <w:rsid w:val="00606B85"/>
    <w:rsid w:val="00607390"/>
    <w:rsid w:val="006076D8"/>
    <w:rsid w:val="00607E48"/>
    <w:rsid w:val="00607E6D"/>
    <w:rsid w:val="0061061D"/>
    <w:rsid w:val="00611708"/>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ECA"/>
    <w:rsid w:val="00615F26"/>
    <w:rsid w:val="00616974"/>
    <w:rsid w:val="00616CCC"/>
    <w:rsid w:val="00617A81"/>
    <w:rsid w:val="00617C11"/>
    <w:rsid w:val="00617DEC"/>
    <w:rsid w:val="00617EEC"/>
    <w:rsid w:val="00617EF5"/>
    <w:rsid w:val="00620573"/>
    <w:rsid w:val="00620579"/>
    <w:rsid w:val="006208AA"/>
    <w:rsid w:val="0062128D"/>
    <w:rsid w:val="00621C96"/>
    <w:rsid w:val="00622161"/>
    <w:rsid w:val="0062228D"/>
    <w:rsid w:val="006224D1"/>
    <w:rsid w:val="0062258F"/>
    <w:rsid w:val="00622732"/>
    <w:rsid w:val="00622E6D"/>
    <w:rsid w:val="00623BC7"/>
    <w:rsid w:val="00623E70"/>
    <w:rsid w:val="006241D0"/>
    <w:rsid w:val="00624425"/>
    <w:rsid w:val="00624665"/>
    <w:rsid w:val="00624B06"/>
    <w:rsid w:val="00625434"/>
    <w:rsid w:val="0062576B"/>
    <w:rsid w:val="00625C5F"/>
    <w:rsid w:val="00625FF2"/>
    <w:rsid w:val="00626032"/>
    <w:rsid w:val="00627643"/>
    <w:rsid w:val="00627788"/>
    <w:rsid w:val="006300CD"/>
    <w:rsid w:val="0063017E"/>
    <w:rsid w:val="0063026C"/>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651"/>
    <w:rsid w:val="006368E4"/>
    <w:rsid w:val="00636F7B"/>
    <w:rsid w:val="00640140"/>
    <w:rsid w:val="0064019C"/>
    <w:rsid w:val="00640288"/>
    <w:rsid w:val="006405AC"/>
    <w:rsid w:val="0064099D"/>
    <w:rsid w:val="00640E9A"/>
    <w:rsid w:val="006412CD"/>
    <w:rsid w:val="006413D8"/>
    <w:rsid w:val="00641610"/>
    <w:rsid w:val="00641B7B"/>
    <w:rsid w:val="00641C55"/>
    <w:rsid w:val="00642405"/>
    <w:rsid w:val="00642645"/>
    <w:rsid w:val="006437E8"/>
    <w:rsid w:val="006438E0"/>
    <w:rsid w:val="00644BED"/>
    <w:rsid w:val="006453C4"/>
    <w:rsid w:val="006455CB"/>
    <w:rsid w:val="00646FD5"/>
    <w:rsid w:val="006472F8"/>
    <w:rsid w:val="00647680"/>
    <w:rsid w:val="00647743"/>
    <w:rsid w:val="00647CE0"/>
    <w:rsid w:val="0065069B"/>
    <w:rsid w:val="006510C0"/>
    <w:rsid w:val="00651DC7"/>
    <w:rsid w:val="00652092"/>
    <w:rsid w:val="00652472"/>
    <w:rsid w:val="00652A5F"/>
    <w:rsid w:val="00652F31"/>
    <w:rsid w:val="00653388"/>
    <w:rsid w:val="006535E5"/>
    <w:rsid w:val="0065394E"/>
    <w:rsid w:val="00653B2B"/>
    <w:rsid w:val="00653B38"/>
    <w:rsid w:val="00654D37"/>
    <w:rsid w:val="00654E17"/>
    <w:rsid w:val="00654F06"/>
    <w:rsid w:val="00656385"/>
    <w:rsid w:val="00656F19"/>
    <w:rsid w:val="00657BB7"/>
    <w:rsid w:val="00660299"/>
    <w:rsid w:val="00660552"/>
    <w:rsid w:val="00660D10"/>
    <w:rsid w:val="00660DBE"/>
    <w:rsid w:val="00661113"/>
    <w:rsid w:val="0066127D"/>
    <w:rsid w:val="00661AB0"/>
    <w:rsid w:val="006623A4"/>
    <w:rsid w:val="006627B5"/>
    <w:rsid w:val="0066351C"/>
    <w:rsid w:val="006635BF"/>
    <w:rsid w:val="00663CBA"/>
    <w:rsid w:val="00664498"/>
    <w:rsid w:val="00664693"/>
    <w:rsid w:val="00664C4B"/>
    <w:rsid w:val="00664DC0"/>
    <w:rsid w:val="006651CC"/>
    <w:rsid w:val="0066582B"/>
    <w:rsid w:val="006658DA"/>
    <w:rsid w:val="00665B9B"/>
    <w:rsid w:val="00665CA1"/>
    <w:rsid w:val="00666F2F"/>
    <w:rsid w:val="00667421"/>
    <w:rsid w:val="0066780E"/>
    <w:rsid w:val="00667A31"/>
    <w:rsid w:val="00670702"/>
    <w:rsid w:val="006708EB"/>
    <w:rsid w:val="0067147C"/>
    <w:rsid w:val="00672895"/>
    <w:rsid w:val="00672A8A"/>
    <w:rsid w:val="00673524"/>
    <w:rsid w:val="00673F50"/>
    <w:rsid w:val="00674EEA"/>
    <w:rsid w:val="0067549D"/>
    <w:rsid w:val="006759B0"/>
    <w:rsid w:val="00677012"/>
    <w:rsid w:val="006771EA"/>
    <w:rsid w:val="006772F9"/>
    <w:rsid w:val="00680D0E"/>
    <w:rsid w:val="00680F00"/>
    <w:rsid w:val="006825A6"/>
    <w:rsid w:val="006825B4"/>
    <w:rsid w:val="006829BA"/>
    <w:rsid w:val="00682AF2"/>
    <w:rsid w:val="00682C1D"/>
    <w:rsid w:val="00682E8A"/>
    <w:rsid w:val="00682FB7"/>
    <w:rsid w:val="006837DE"/>
    <w:rsid w:val="00683CE0"/>
    <w:rsid w:val="00684FA5"/>
    <w:rsid w:val="00685026"/>
    <w:rsid w:val="0068537F"/>
    <w:rsid w:val="00686104"/>
    <w:rsid w:val="00686334"/>
    <w:rsid w:val="00686C3A"/>
    <w:rsid w:val="00686EEB"/>
    <w:rsid w:val="00687628"/>
    <w:rsid w:val="00687CFE"/>
    <w:rsid w:val="0069035A"/>
    <w:rsid w:val="006906FD"/>
    <w:rsid w:val="00690EB8"/>
    <w:rsid w:val="0069109D"/>
    <w:rsid w:val="006915E5"/>
    <w:rsid w:val="00692401"/>
    <w:rsid w:val="00693B7A"/>
    <w:rsid w:val="006941CC"/>
    <w:rsid w:val="006942BA"/>
    <w:rsid w:val="006945D4"/>
    <w:rsid w:val="00694EC0"/>
    <w:rsid w:val="006957CF"/>
    <w:rsid w:val="00695852"/>
    <w:rsid w:val="00695F56"/>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213"/>
    <w:rsid w:val="006A5D90"/>
    <w:rsid w:val="006A6003"/>
    <w:rsid w:val="006A6737"/>
    <w:rsid w:val="006B027F"/>
    <w:rsid w:val="006B0AE6"/>
    <w:rsid w:val="006B1E08"/>
    <w:rsid w:val="006B2099"/>
    <w:rsid w:val="006B26B1"/>
    <w:rsid w:val="006B2E45"/>
    <w:rsid w:val="006B341B"/>
    <w:rsid w:val="006B3875"/>
    <w:rsid w:val="006B3937"/>
    <w:rsid w:val="006B425B"/>
    <w:rsid w:val="006B446A"/>
    <w:rsid w:val="006B545C"/>
    <w:rsid w:val="006B5AC8"/>
    <w:rsid w:val="006B5D32"/>
    <w:rsid w:val="006B6EDF"/>
    <w:rsid w:val="006B758B"/>
    <w:rsid w:val="006B78A5"/>
    <w:rsid w:val="006B7BF8"/>
    <w:rsid w:val="006C00A0"/>
    <w:rsid w:val="006C0E54"/>
    <w:rsid w:val="006C0F11"/>
    <w:rsid w:val="006C23E1"/>
    <w:rsid w:val="006C25D5"/>
    <w:rsid w:val="006C25F9"/>
    <w:rsid w:val="006C262B"/>
    <w:rsid w:val="006C27DC"/>
    <w:rsid w:val="006C2866"/>
    <w:rsid w:val="006C31C6"/>
    <w:rsid w:val="006C32BE"/>
    <w:rsid w:val="006C3A2D"/>
    <w:rsid w:val="006C4666"/>
    <w:rsid w:val="006C49BF"/>
    <w:rsid w:val="006C4BB3"/>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5303"/>
    <w:rsid w:val="006D5E84"/>
    <w:rsid w:val="006D7A4C"/>
    <w:rsid w:val="006D7C99"/>
    <w:rsid w:val="006E0443"/>
    <w:rsid w:val="006E0C50"/>
    <w:rsid w:val="006E0DCF"/>
    <w:rsid w:val="006E14D6"/>
    <w:rsid w:val="006E1647"/>
    <w:rsid w:val="006E1BA2"/>
    <w:rsid w:val="006E2298"/>
    <w:rsid w:val="006E2C5A"/>
    <w:rsid w:val="006E2F3A"/>
    <w:rsid w:val="006E310A"/>
    <w:rsid w:val="006E3C3E"/>
    <w:rsid w:val="006E3DA8"/>
    <w:rsid w:val="006E3FBD"/>
    <w:rsid w:val="006E40C7"/>
    <w:rsid w:val="006E429F"/>
    <w:rsid w:val="006E47E0"/>
    <w:rsid w:val="006E50E4"/>
    <w:rsid w:val="006E6F30"/>
    <w:rsid w:val="006E6FE9"/>
    <w:rsid w:val="006E7082"/>
    <w:rsid w:val="006E709F"/>
    <w:rsid w:val="006E7F73"/>
    <w:rsid w:val="006F030F"/>
    <w:rsid w:val="006F03AF"/>
    <w:rsid w:val="006F096D"/>
    <w:rsid w:val="006F193C"/>
    <w:rsid w:val="006F1B58"/>
    <w:rsid w:val="006F27DC"/>
    <w:rsid w:val="006F2B89"/>
    <w:rsid w:val="006F36F1"/>
    <w:rsid w:val="006F3B81"/>
    <w:rsid w:val="006F4860"/>
    <w:rsid w:val="006F4D59"/>
    <w:rsid w:val="006F4F79"/>
    <w:rsid w:val="006F4F80"/>
    <w:rsid w:val="006F5532"/>
    <w:rsid w:val="006F5ADA"/>
    <w:rsid w:val="006F62CC"/>
    <w:rsid w:val="006F644B"/>
    <w:rsid w:val="006F66C1"/>
    <w:rsid w:val="006F681D"/>
    <w:rsid w:val="006F6EB4"/>
    <w:rsid w:val="006F6FA1"/>
    <w:rsid w:val="006F731E"/>
    <w:rsid w:val="006F78E9"/>
    <w:rsid w:val="0070235F"/>
    <w:rsid w:val="00702BC3"/>
    <w:rsid w:val="00702FF3"/>
    <w:rsid w:val="007032AC"/>
    <w:rsid w:val="00703496"/>
    <w:rsid w:val="007036FE"/>
    <w:rsid w:val="00703AB1"/>
    <w:rsid w:val="00704614"/>
    <w:rsid w:val="00704C5F"/>
    <w:rsid w:val="00704CA2"/>
    <w:rsid w:val="00704DEB"/>
    <w:rsid w:val="00705623"/>
    <w:rsid w:val="00705B37"/>
    <w:rsid w:val="0070658A"/>
    <w:rsid w:val="00706B65"/>
    <w:rsid w:val="007070DA"/>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5BB8"/>
    <w:rsid w:val="007260A3"/>
    <w:rsid w:val="0072630D"/>
    <w:rsid w:val="00726A2A"/>
    <w:rsid w:val="007271E9"/>
    <w:rsid w:val="007273BC"/>
    <w:rsid w:val="007275FD"/>
    <w:rsid w:val="007276E5"/>
    <w:rsid w:val="00727A9A"/>
    <w:rsid w:val="00730943"/>
    <w:rsid w:val="007310EF"/>
    <w:rsid w:val="00731D5E"/>
    <w:rsid w:val="00732470"/>
    <w:rsid w:val="00732492"/>
    <w:rsid w:val="00733E5A"/>
    <w:rsid w:val="00733F25"/>
    <w:rsid w:val="00736395"/>
    <w:rsid w:val="00736459"/>
    <w:rsid w:val="0073685F"/>
    <w:rsid w:val="00737821"/>
    <w:rsid w:val="0074058F"/>
    <w:rsid w:val="00740E86"/>
    <w:rsid w:val="00741175"/>
    <w:rsid w:val="007419FB"/>
    <w:rsid w:val="00742606"/>
    <w:rsid w:val="007441FF"/>
    <w:rsid w:val="007448A7"/>
    <w:rsid w:val="00744EE8"/>
    <w:rsid w:val="00744F42"/>
    <w:rsid w:val="007459F5"/>
    <w:rsid w:val="00745D9E"/>
    <w:rsid w:val="00746713"/>
    <w:rsid w:val="007467E4"/>
    <w:rsid w:val="00746B08"/>
    <w:rsid w:val="00747569"/>
    <w:rsid w:val="00750238"/>
    <w:rsid w:val="0075023C"/>
    <w:rsid w:val="007518E3"/>
    <w:rsid w:val="007518E9"/>
    <w:rsid w:val="00752247"/>
    <w:rsid w:val="007523E7"/>
    <w:rsid w:val="007524C4"/>
    <w:rsid w:val="00752AE5"/>
    <w:rsid w:val="007531CA"/>
    <w:rsid w:val="00754252"/>
    <w:rsid w:val="007577B1"/>
    <w:rsid w:val="00757CB3"/>
    <w:rsid w:val="00757D87"/>
    <w:rsid w:val="00757DB4"/>
    <w:rsid w:val="00757E79"/>
    <w:rsid w:val="007602CA"/>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448"/>
    <w:rsid w:val="007875D7"/>
    <w:rsid w:val="007906B2"/>
    <w:rsid w:val="0079134E"/>
    <w:rsid w:val="00791E16"/>
    <w:rsid w:val="007925F0"/>
    <w:rsid w:val="0079278E"/>
    <w:rsid w:val="00792DCA"/>
    <w:rsid w:val="00792E3C"/>
    <w:rsid w:val="00793040"/>
    <w:rsid w:val="007930C1"/>
    <w:rsid w:val="0079315D"/>
    <w:rsid w:val="00793B45"/>
    <w:rsid w:val="0079477A"/>
    <w:rsid w:val="007956CD"/>
    <w:rsid w:val="00795706"/>
    <w:rsid w:val="007960E3"/>
    <w:rsid w:val="00796F7C"/>
    <w:rsid w:val="00797131"/>
    <w:rsid w:val="00797254"/>
    <w:rsid w:val="00797430"/>
    <w:rsid w:val="00797AF4"/>
    <w:rsid w:val="007A0F8D"/>
    <w:rsid w:val="007A1078"/>
    <w:rsid w:val="007A180A"/>
    <w:rsid w:val="007A21E4"/>
    <w:rsid w:val="007A2304"/>
    <w:rsid w:val="007A257D"/>
    <w:rsid w:val="007A2CB0"/>
    <w:rsid w:val="007A343D"/>
    <w:rsid w:val="007A38CE"/>
    <w:rsid w:val="007A3F1C"/>
    <w:rsid w:val="007A46E6"/>
    <w:rsid w:val="007A48D8"/>
    <w:rsid w:val="007A5ACE"/>
    <w:rsid w:val="007A5C5C"/>
    <w:rsid w:val="007A6528"/>
    <w:rsid w:val="007A6A64"/>
    <w:rsid w:val="007A7B48"/>
    <w:rsid w:val="007A7FD7"/>
    <w:rsid w:val="007B18C6"/>
    <w:rsid w:val="007B20C2"/>
    <w:rsid w:val="007B25D5"/>
    <w:rsid w:val="007B27E4"/>
    <w:rsid w:val="007B2910"/>
    <w:rsid w:val="007B301D"/>
    <w:rsid w:val="007B3264"/>
    <w:rsid w:val="007B35F6"/>
    <w:rsid w:val="007B3F87"/>
    <w:rsid w:val="007B404F"/>
    <w:rsid w:val="007B44A6"/>
    <w:rsid w:val="007B494E"/>
    <w:rsid w:val="007B4C5E"/>
    <w:rsid w:val="007B7462"/>
    <w:rsid w:val="007B7B52"/>
    <w:rsid w:val="007C02A3"/>
    <w:rsid w:val="007C0C55"/>
    <w:rsid w:val="007C1507"/>
    <w:rsid w:val="007C1857"/>
    <w:rsid w:val="007C207E"/>
    <w:rsid w:val="007C2F60"/>
    <w:rsid w:val="007C3639"/>
    <w:rsid w:val="007C3757"/>
    <w:rsid w:val="007C4D8D"/>
    <w:rsid w:val="007C5144"/>
    <w:rsid w:val="007C5613"/>
    <w:rsid w:val="007C6138"/>
    <w:rsid w:val="007C6153"/>
    <w:rsid w:val="007C6849"/>
    <w:rsid w:val="007C6BC6"/>
    <w:rsid w:val="007C6C12"/>
    <w:rsid w:val="007C73B2"/>
    <w:rsid w:val="007C77AA"/>
    <w:rsid w:val="007D0435"/>
    <w:rsid w:val="007D0D3E"/>
    <w:rsid w:val="007D116E"/>
    <w:rsid w:val="007D1B24"/>
    <w:rsid w:val="007D267F"/>
    <w:rsid w:val="007D3341"/>
    <w:rsid w:val="007D3A3E"/>
    <w:rsid w:val="007D400A"/>
    <w:rsid w:val="007D4B0E"/>
    <w:rsid w:val="007D4DD2"/>
    <w:rsid w:val="007D5D0F"/>
    <w:rsid w:val="007D6EA8"/>
    <w:rsid w:val="007D7B3C"/>
    <w:rsid w:val="007E010B"/>
    <w:rsid w:val="007E042B"/>
    <w:rsid w:val="007E05DB"/>
    <w:rsid w:val="007E1247"/>
    <w:rsid w:val="007E1A44"/>
    <w:rsid w:val="007E2419"/>
    <w:rsid w:val="007E2E7D"/>
    <w:rsid w:val="007E3028"/>
    <w:rsid w:val="007E3FF5"/>
    <w:rsid w:val="007E4219"/>
    <w:rsid w:val="007E577E"/>
    <w:rsid w:val="007E635E"/>
    <w:rsid w:val="007E6A9C"/>
    <w:rsid w:val="007E6C0C"/>
    <w:rsid w:val="007E7300"/>
    <w:rsid w:val="007E767B"/>
    <w:rsid w:val="007E7B54"/>
    <w:rsid w:val="007F038C"/>
    <w:rsid w:val="007F0428"/>
    <w:rsid w:val="007F0C82"/>
    <w:rsid w:val="007F0F24"/>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5889"/>
    <w:rsid w:val="0080662C"/>
    <w:rsid w:val="008070B2"/>
    <w:rsid w:val="00807D79"/>
    <w:rsid w:val="00810102"/>
    <w:rsid w:val="008102BC"/>
    <w:rsid w:val="00810315"/>
    <w:rsid w:val="008116F3"/>
    <w:rsid w:val="008117C4"/>
    <w:rsid w:val="0081222E"/>
    <w:rsid w:val="00812461"/>
    <w:rsid w:val="008127E0"/>
    <w:rsid w:val="00812810"/>
    <w:rsid w:val="0081398E"/>
    <w:rsid w:val="00813F02"/>
    <w:rsid w:val="008149D8"/>
    <w:rsid w:val="00815714"/>
    <w:rsid w:val="00815A2A"/>
    <w:rsid w:val="008160B3"/>
    <w:rsid w:val="0081724D"/>
    <w:rsid w:val="0081788A"/>
    <w:rsid w:val="00817927"/>
    <w:rsid w:val="00817CFC"/>
    <w:rsid w:val="00817E82"/>
    <w:rsid w:val="00820A3F"/>
    <w:rsid w:val="00821A4D"/>
    <w:rsid w:val="00821D81"/>
    <w:rsid w:val="00822A52"/>
    <w:rsid w:val="00822F31"/>
    <w:rsid w:val="00823654"/>
    <w:rsid w:val="0082374A"/>
    <w:rsid w:val="008237F3"/>
    <w:rsid w:val="00823A90"/>
    <w:rsid w:val="00823D01"/>
    <w:rsid w:val="00825C68"/>
    <w:rsid w:val="00826883"/>
    <w:rsid w:val="0082757E"/>
    <w:rsid w:val="0082769C"/>
    <w:rsid w:val="00827B6C"/>
    <w:rsid w:val="00827D77"/>
    <w:rsid w:val="00830259"/>
    <w:rsid w:val="00830561"/>
    <w:rsid w:val="00831115"/>
    <w:rsid w:val="00832092"/>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9CF"/>
    <w:rsid w:val="0084324C"/>
    <w:rsid w:val="00843910"/>
    <w:rsid w:val="00843B9B"/>
    <w:rsid w:val="00844231"/>
    <w:rsid w:val="008451F8"/>
    <w:rsid w:val="008457D2"/>
    <w:rsid w:val="00845D61"/>
    <w:rsid w:val="00846212"/>
    <w:rsid w:val="0084622F"/>
    <w:rsid w:val="008468E0"/>
    <w:rsid w:val="008475D2"/>
    <w:rsid w:val="0084767E"/>
    <w:rsid w:val="0084790F"/>
    <w:rsid w:val="00847BE7"/>
    <w:rsid w:val="00850EAB"/>
    <w:rsid w:val="00851C80"/>
    <w:rsid w:val="00851D70"/>
    <w:rsid w:val="00852760"/>
    <w:rsid w:val="008529B3"/>
    <w:rsid w:val="008529BB"/>
    <w:rsid w:val="00852ADD"/>
    <w:rsid w:val="00853883"/>
    <w:rsid w:val="00853EB9"/>
    <w:rsid w:val="00854308"/>
    <w:rsid w:val="00854CF7"/>
    <w:rsid w:val="00854DA7"/>
    <w:rsid w:val="008557A0"/>
    <w:rsid w:val="00856607"/>
    <w:rsid w:val="008602F1"/>
    <w:rsid w:val="008604A8"/>
    <w:rsid w:val="00860ADD"/>
    <w:rsid w:val="008616A2"/>
    <w:rsid w:val="00861C6C"/>
    <w:rsid w:val="008636AC"/>
    <w:rsid w:val="00863862"/>
    <w:rsid w:val="00863AAD"/>
    <w:rsid w:val="00864644"/>
    <w:rsid w:val="00864F4D"/>
    <w:rsid w:val="008658DE"/>
    <w:rsid w:val="00865F5C"/>
    <w:rsid w:val="00866296"/>
    <w:rsid w:val="008665C7"/>
    <w:rsid w:val="00866DC1"/>
    <w:rsid w:val="008707A3"/>
    <w:rsid w:val="00870A36"/>
    <w:rsid w:val="008711AE"/>
    <w:rsid w:val="008712F4"/>
    <w:rsid w:val="0087143E"/>
    <w:rsid w:val="00871A36"/>
    <w:rsid w:val="00871A69"/>
    <w:rsid w:val="00871E97"/>
    <w:rsid w:val="00872F21"/>
    <w:rsid w:val="00873736"/>
    <w:rsid w:val="0087378E"/>
    <w:rsid w:val="008737DF"/>
    <w:rsid w:val="008755E7"/>
    <w:rsid w:val="00875A46"/>
    <w:rsid w:val="00875E16"/>
    <w:rsid w:val="00877D03"/>
    <w:rsid w:val="00877E96"/>
    <w:rsid w:val="0088023D"/>
    <w:rsid w:val="008803CE"/>
    <w:rsid w:val="00880D8F"/>
    <w:rsid w:val="00882077"/>
    <w:rsid w:val="008820D9"/>
    <w:rsid w:val="00883613"/>
    <w:rsid w:val="0088557F"/>
    <w:rsid w:val="00886393"/>
    <w:rsid w:val="00886579"/>
    <w:rsid w:val="00886F19"/>
    <w:rsid w:val="00887090"/>
    <w:rsid w:val="00887865"/>
    <w:rsid w:val="00887B37"/>
    <w:rsid w:val="00890598"/>
    <w:rsid w:val="0089065A"/>
    <w:rsid w:val="00890DEB"/>
    <w:rsid w:val="0089177A"/>
    <w:rsid w:val="00891D7A"/>
    <w:rsid w:val="00891DFC"/>
    <w:rsid w:val="00892791"/>
    <w:rsid w:val="00892B98"/>
    <w:rsid w:val="008945D2"/>
    <w:rsid w:val="008949A3"/>
    <w:rsid w:val="00894CB5"/>
    <w:rsid w:val="008959FC"/>
    <w:rsid w:val="0089605E"/>
    <w:rsid w:val="00896668"/>
    <w:rsid w:val="00896E9A"/>
    <w:rsid w:val="008A064B"/>
    <w:rsid w:val="008A0CCC"/>
    <w:rsid w:val="008A1D0E"/>
    <w:rsid w:val="008A1D47"/>
    <w:rsid w:val="008A25EA"/>
    <w:rsid w:val="008A276E"/>
    <w:rsid w:val="008A31C7"/>
    <w:rsid w:val="008A3215"/>
    <w:rsid w:val="008A3630"/>
    <w:rsid w:val="008A3E8B"/>
    <w:rsid w:val="008A47BE"/>
    <w:rsid w:val="008A4AEC"/>
    <w:rsid w:val="008A5328"/>
    <w:rsid w:val="008A5609"/>
    <w:rsid w:val="008A5697"/>
    <w:rsid w:val="008A6DD5"/>
    <w:rsid w:val="008A6DF0"/>
    <w:rsid w:val="008A6FA0"/>
    <w:rsid w:val="008B0385"/>
    <w:rsid w:val="008B05E6"/>
    <w:rsid w:val="008B105C"/>
    <w:rsid w:val="008B15CE"/>
    <w:rsid w:val="008B1C8F"/>
    <w:rsid w:val="008B21F8"/>
    <w:rsid w:val="008B2570"/>
    <w:rsid w:val="008B2B19"/>
    <w:rsid w:val="008B2F40"/>
    <w:rsid w:val="008B2FCD"/>
    <w:rsid w:val="008B3627"/>
    <w:rsid w:val="008B3EAD"/>
    <w:rsid w:val="008B49B6"/>
    <w:rsid w:val="008B534B"/>
    <w:rsid w:val="008B56A0"/>
    <w:rsid w:val="008B5AA1"/>
    <w:rsid w:val="008B5C51"/>
    <w:rsid w:val="008B5E61"/>
    <w:rsid w:val="008B64CE"/>
    <w:rsid w:val="008B68B4"/>
    <w:rsid w:val="008B756F"/>
    <w:rsid w:val="008B7633"/>
    <w:rsid w:val="008B7914"/>
    <w:rsid w:val="008C0D0C"/>
    <w:rsid w:val="008C127A"/>
    <w:rsid w:val="008C18BD"/>
    <w:rsid w:val="008C1932"/>
    <w:rsid w:val="008C1CC8"/>
    <w:rsid w:val="008C1ECC"/>
    <w:rsid w:val="008C2C41"/>
    <w:rsid w:val="008C2C7F"/>
    <w:rsid w:val="008C2F0D"/>
    <w:rsid w:val="008C364D"/>
    <w:rsid w:val="008C3DBC"/>
    <w:rsid w:val="008C500C"/>
    <w:rsid w:val="008C5D2A"/>
    <w:rsid w:val="008C6754"/>
    <w:rsid w:val="008C6C16"/>
    <w:rsid w:val="008C6F7D"/>
    <w:rsid w:val="008C74FB"/>
    <w:rsid w:val="008C7AF4"/>
    <w:rsid w:val="008C7B0F"/>
    <w:rsid w:val="008C7DA4"/>
    <w:rsid w:val="008C7F6E"/>
    <w:rsid w:val="008C7FAE"/>
    <w:rsid w:val="008D0210"/>
    <w:rsid w:val="008D033E"/>
    <w:rsid w:val="008D0851"/>
    <w:rsid w:val="008D0AF5"/>
    <w:rsid w:val="008D0DEF"/>
    <w:rsid w:val="008D0FCD"/>
    <w:rsid w:val="008D1074"/>
    <w:rsid w:val="008D1079"/>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9D8"/>
    <w:rsid w:val="008E5313"/>
    <w:rsid w:val="008E5D73"/>
    <w:rsid w:val="008E606F"/>
    <w:rsid w:val="008E6300"/>
    <w:rsid w:val="008E6AD9"/>
    <w:rsid w:val="008E6E25"/>
    <w:rsid w:val="008E7FDD"/>
    <w:rsid w:val="008F022A"/>
    <w:rsid w:val="008F06FD"/>
    <w:rsid w:val="008F1172"/>
    <w:rsid w:val="008F27E3"/>
    <w:rsid w:val="008F3485"/>
    <w:rsid w:val="008F3AC3"/>
    <w:rsid w:val="008F42C1"/>
    <w:rsid w:val="008F51FF"/>
    <w:rsid w:val="008F52FC"/>
    <w:rsid w:val="008F5DEF"/>
    <w:rsid w:val="008F6031"/>
    <w:rsid w:val="008F61F2"/>
    <w:rsid w:val="008F636D"/>
    <w:rsid w:val="008F7C0A"/>
    <w:rsid w:val="00901140"/>
    <w:rsid w:val="00901613"/>
    <w:rsid w:val="00901DBB"/>
    <w:rsid w:val="009026CB"/>
    <w:rsid w:val="00902876"/>
    <w:rsid w:val="009030FF"/>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1015D"/>
    <w:rsid w:val="00912793"/>
    <w:rsid w:val="009130CC"/>
    <w:rsid w:val="009133EC"/>
    <w:rsid w:val="00913AF7"/>
    <w:rsid w:val="00913B37"/>
    <w:rsid w:val="00914683"/>
    <w:rsid w:val="00914861"/>
    <w:rsid w:val="009148D8"/>
    <w:rsid w:val="00914B5F"/>
    <w:rsid w:val="00914E71"/>
    <w:rsid w:val="0091504C"/>
    <w:rsid w:val="0091573F"/>
    <w:rsid w:val="00915897"/>
    <w:rsid w:val="00915B44"/>
    <w:rsid w:val="00915CD5"/>
    <w:rsid w:val="00916093"/>
    <w:rsid w:val="009160E3"/>
    <w:rsid w:val="0091639C"/>
    <w:rsid w:val="00916A8C"/>
    <w:rsid w:val="00916E99"/>
    <w:rsid w:val="0092002E"/>
    <w:rsid w:val="0092050A"/>
    <w:rsid w:val="009209A1"/>
    <w:rsid w:val="00920EC6"/>
    <w:rsid w:val="0092101E"/>
    <w:rsid w:val="009225D6"/>
    <w:rsid w:val="0092383B"/>
    <w:rsid w:val="00923DCE"/>
    <w:rsid w:val="00924119"/>
    <w:rsid w:val="0092492A"/>
    <w:rsid w:val="00925120"/>
    <w:rsid w:val="009251B3"/>
    <w:rsid w:val="009255FA"/>
    <w:rsid w:val="009262E4"/>
    <w:rsid w:val="009266D2"/>
    <w:rsid w:val="00927361"/>
    <w:rsid w:val="00927D4E"/>
    <w:rsid w:val="00927F89"/>
    <w:rsid w:val="00930AC2"/>
    <w:rsid w:val="00930D2A"/>
    <w:rsid w:val="009312BF"/>
    <w:rsid w:val="00931680"/>
    <w:rsid w:val="00931B84"/>
    <w:rsid w:val="00931DA9"/>
    <w:rsid w:val="0093220A"/>
    <w:rsid w:val="009322B2"/>
    <w:rsid w:val="009328DA"/>
    <w:rsid w:val="00932E7E"/>
    <w:rsid w:val="00933846"/>
    <w:rsid w:val="00933A80"/>
    <w:rsid w:val="0093442D"/>
    <w:rsid w:val="00934CD2"/>
    <w:rsid w:val="00935A35"/>
    <w:rsid w:val="009375E5"/>
    <w:rsid w:val="0093785F"/>
    <w:rsid w:val="00937BC5"/>
    <w:rsid w:val="00937D30"/>
    <w:rsid w:val="00941848"/>
    <w:rsid w:val="0094337A"/>
    <w:rsid w:val="009437F2"/>
    <w:rsid w:val="009442E8"/>
    <w:rsid w:val="00944BA7"/>
    <w:rsid w:val="0094519B"/>
    <w:rsid w:val="0094636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036"/>
    <w:rsid w:val="00964166"/>
    <w:rsid w:val="009645AD"/>
    <w:rsid w:val="0096475C"/>
    <w:rsid w:val="0096546E"/>
    <w:rsid w:val="0096562A"/>
    <w:rsid w:val="00965865"/>
    <w:rsid w:val="00966096"/>
    <w:rsid w:val="00966A13"/>
    <w:rsid w:val="00966BAF"/>
    <w:rsid w:val="00967473"/>
    <w:rsid w:val="00967730"/>
    <w:rsid w:val="00970D56"/>
    <w:rsid w:val="00970E50"/>
    <w:rsid w:val="00971074"/>
    <w:rsid w:val="009725B2"/>
    <w:rsid w:val="00972969"/>
    <w:rsid w:val="009747AA"/>
    <w:rsid w:val="00974B99"/>
    <w:rsid w:val="00974BCB"/>
    <w:rsid w:val="0097529C"/>
    <w:rsid w:val="00975361"/>
    <w:rsid w:val="009758CD"/>
    <w:rsid w:val="00975AEF"/>
    <w:rsid w:val="00975BF2"/>
    <w:rsid w:val="0097616C"/>
    <w:rsid w:val="009763E4"/>
    <w:rsid w:val="0097649D"/>
    <w:rsid w:val="0097654D"/>
    <w:rsid w:val="009766B7"/>
    <w:rsid w:val="00976D58"/>
    <w:rsid w:val="00977C23"/>
    <w:rsid w:val="00980A22"/>
    <w:rsid w:val="00980D85"/>
    <w:rsid w:val="0098129F"/>
    <w:rsid w:val="00981E09"/>
    <w:rsid w:val="00983094"/>
    <w:rsid w:val="00983599"/>
    <w:rsid w:val="009843DE"/>
    <w:rsid w:val="0098544F"/>
    <w:rsid w:val="00985B04"/>
    <w:rsid w:val="0098661B"/>
    <w:rsid w:val="00986A6D"/>
    <w:rsid w:val="00986BEF"/>
    <w:rsid w:val="00987298"/>
    <w:rsid w:val="00987B34"/>
    <w:rsid w:val="00990282"/>
    <w:rsid w:val="00990769"/>
    <w:rsid w:val="00991DF8"/>
    <w:rsid w:val="00992499"/>
    <w:rsid w:val="009928A3"/>
    <w:rsid w:val="00992986"/>
    <w:rsid w:val="009936E2"/>
    <w:rsid w:val="00994B55"/>
    <w:rsid w:val="00995D86"/>
    <w:rsid w:val="00995FB2"/>
    <w:rsid w:val="00996451"/>
    <w:rsid w:val="00996A5A"/>
    <w:rsid w:val="0099781E"/>
    <w:rsid w:val="00997A68"/>
    <w:rsid w:val="009A0071"/>
    <w:rsid w:val="009A00EA"/>
    <w:rsid w:val="009A012D"/>
    <w:rsid w:val="009A0403"/>
    <w:rsid w:val="009A0587"/>
    <w:rsid w:val="009A0DA2"/>
    <w:rsid w:val="009A1F6B"/>
    <w:rsid w:val="009A2616"/>
    <w:rsid w:val="009A2C4C"/>
    <w:rsid w:val="009A2DD8"/>
    <w:rsid w:val="009A30DE"/>
    <w:rsid w:val="009A3D29"/>
    <w:rsid w:val="009A509F"/>
    <w:rsid w:val="009A5453"/>
    <w:rsid w:val="009A6A7B"/>
    <w:rsid w:val="009A7532"/>
    <w:rsid w:val="009A7883"/>
    <w:rsid w:val="009B04B7"/>
    <w:rsid w:val="009B0596"/>
    <w:rsid w:val="009B1D50"/>
    <w:rsid w:val="009B237F"/>
    <w:rsid w:val="009B2760"/>
    <w:rsid w:val="009B308D"/>
    <w:rsid w:val="009B31D6"/>
    <w:rsid w:val="009B3707"/>
    <w:rsid w:val="009B38D5"/>
    <w:rsid w:val="009B3B62"/>
    <w:rsid w:val="009B3C8D"/>
    <w:rsid w:val="009B3DE3"/>
    <w:rsid w:val="009B4FFB"/>
    <w:rsid w:val="009B53C7"/>
    <w:rsid w:val="009B7489"/>
    <w:rsid w:val="009B7987"/>
    <w:rsid w:val="009B7B0A"/>
    <w:rsid w:val="009C0519"/>
    <w:rsid w:val="009C07C9"/>
    <w:rsid w:val="009C08D7"/>
    <w:rsid w:val="009C0DC5"/>
    <w:rsid w:val="009C1866"/>
    <w:rsid w:val="009C1FDE"/>
    <w:rsid w:val="009C23FE"/>
    <w:rsid w:val="009C24C8"/>
    <w:rsid w:val="009C375C"/>
    <w:rsid w:val="009C4E0D"/>
    <w:rsid w:val="009C4F1B"/>
    <w:rsid w:val="009C503B"/>
    <w:rsid w:val="009C542B"/>
    <w:rsid w:val="009C5793"/>
    <w:rsid w:val="009C5816"/>
    <w:rsid w:val="009C61EA"/>
    <w:rsid w:val="009C63EC"/>
    <w:rsid w:val="009C7DAC"/>
    <w:rsid w:val="009C7F93"/>
    <w:rsid w:val="009D077D"/>
    <w:rsid w:val="009D08A6"/>
    <w:rsid w:val="009D0EC0"/>
    <w:rsid w:val="009D1915"/>
    <w:rsid w:val="009D1B69"/>
    <w:rsid w:val="009D1EB3"/>
    <w:rsid w:val="009D25DE"/>
    <w:rsid w:val="009D2ABF"/>
    <w:rsid w:val="009D3AD2"/>
    <w:rsid w:val="009D3E06"/>
    <w:rsid w:val="009D5843"/>
    <w:rsid w:val="009D638D"/>
    <w:rsid w:val="009D6393"/>
    <w:rsid w:val="009D6B6C"/>
    <w:rsid w:val="009E0885"/>
    <w:rsid w:val="009E1CC8"/>
    <w:rsid w:val="009E2827"/>
    <w:rsid w:val="009E2863"/>
    <w:rsid w:val="009E30D2"/>
    <w:rsid w:val="009E4885"/>
    <w:rsid w:val="009E4BFA"/>
    <w:rsid w:val="009E508B"/>
    <w:rsid w:val="009E5EDF"/>
    <w:rsid w:val="009E5FBE"/>
    <w:rsid w:val="009E6068"/>
    <w:rsid w:val="009E6A00"/>
    <w:rsid w:val="009F0086"/>
    <w:rsid w:val="009F03AB"/>
    <w:rsid w:val="009F0619"/>
    <w:rsid w:val="009F068A"/>
    <w:rsid w:val="009F08C5"/>
    <w:rsid w:val="009F0A85"/>
    <w:rsid w:val="009F1260"/>
    <w:rsid w:val="009F15CA"/>
    <w:rsid w:val="009F1B71"/>
    <w:rsid w:val="009F220A"/>
    <w:rsid w:val="009F36D6"/>
    <w:rsid w:val="009F6575"/>
    <w:rsid w:val="009F7ADC"/>
    <w:rsid w:val="00A0002A"/>
    <w:rsid w:val="00A01F3A"/>
    <w:rsid w:val="00A0236D"/>
    <w:rsid w:val="00A02985"/>
    <w:rsid w:val="00A02B2B"/>
    <w:rsid w:val="00A02FA8"/>
    <w:rsid w:val="00A03F1A"/>
    <w:rsid w:val="00A03F74"/>
    <w:rsid w:val="00A03F88"/>
    <w:rsid w:val="00A046BF"/>
    <w:rsid w:val="00A04709"/>
    <w:rsid w:val="00A05A37"/>
    <w:rsid w:val="00A05B25"/>
    <w:rsid w:val="00A05C04"/>
    <w:rsid w:val="00A05EC0"/>
    <w:rsid w:val="00A06254"/>
    <w:rsid w:val="00A06842"/>
    <w:rsid w:val="00A07459"/>
    <w:rsid w:val="00A07D78"/>
    <w:rsid w:val="00A07DB6"/>
    <w:rsid w:val="00A10573"/>
    <w:rsid w:val="00A10972"/>
    <w:rsid w:val="00A11406"/>
    <w:rsid w:val="00A12F82"/>
    <w:rsid w:val="00A13205"/>
    <w:rsid w:val="00A132A1"/>
    <w:rsid w:val="00A13422"/>
    <w:rsid w:val="00A148F0"/>
    <w:rsid w:val="00A15132"/>
    <w:rsid w:val="00A15331"/>
    <w:rsid w:val="00A1554D"/>
    <w:rsid w:val="00A15792"/>
    <w:rsid w:val="00A158E3"/>
    <w:rsid w:val="00A1591A"/>
    <w:rsid w:val="00A172E0"/>
    <w:rsid w:val="00A17527"/>
    <w:rsid w:val="00A211C5"/>
    <w:rsid w:val="00A221A3"/>
    <w:rsid w:val="00A223D5"/>
    <w:rsid w:val="00A235E4"/>
    <w:rsid w:val="00A23F41"/>
    <w:rsid w:val="00A254D5"/>
    <w:rsid w:val="00A25547"/>
    <w:rsid w:val="00A25F76"/>
    <w:rsid w:val="00A266E3"/>
    <w:rsid w:val="00A3003E"/>
    <w:rsid w:val="00A31E14"/>
    <w:rsid w:val="00A331DC"/>
    <w:rsid w:val="00A3325E"/>
    <w:rsid w:val="00A34276"/>
    <w:rsid w:val="00A34524"/>
    <w:rsid w:val="00A345B6"/>
    <w:rsid w:val="00A3502D"/>
    <w:rsid w:val="00A354D1"/>
    <w:rsid w:val="00A357A4"/>
    <w:rsid w:val="00A35AF5"/>
    <w:rsid w:val="00A35CDF"/>
    <w:rsid w:val="00A36453"/>
    <w:rsid w:val="00A37970"/>
    <w:rsid w:val="00A37A68"/>
    <w:rsid w:val="00A37B0C"/>
    <w:rsid w:val="00A37CE6"/>
    <w:rsid w:val="00A37D1C"/>
    <w:rsid w:val="00A37FFE"/>
    <w:rsid w:val="00A404BE"/>
    <w:rsid w:val="00A40C08"/>
    <w:rsid w:val="00A40ECF"/>
    <w:rsid w:val="00A411C9"/>
    <w:rsid w:val="00A41541"/>
    <w:rsid w:val="00A41B47"/>
    <w:rsid w:val="00A41FEF"/>
    <w:rsid w:val="00A42476"/>
    <w:rsid w:val="00A433CA"/>
    <w:rsid w:val="00A43A1A"/>
    <w:rsid w:val="00A43D48"/>
    <w:rsid w:val="00A43F3C"/>
    <w:rsid w:val="00A447A5"/>
    <w:rsid w:val="00A44CC1"/>
    <w:rsid w:val="00A44D18"/>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6B7"/>
    <w:rsid w:val="00A564A6"/>
    <w:rsid w:val="00A567AE"/>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98D"/>
    <w:rsid w:val="00A65A0D"/>
    <w:rsid w:val="00A65C27"/>
    <w:rsid w:val="00A65F3C"/>
    <w:rsid w:val="00A661FD"/>
    <w:rsid w:val="00A66FB3"/>
    <w:rsid w:val="00A67DF5"/>
    <w:rsid w:val="00A709A3"/>
    <w:rsid w:val="00A71216"/>
    <w:rsid w:val="00A714A3"/>
    <w:rsid w:val="00A71B8B"/>
    <w:rsid w:val="00A72B3E"/>
    <w:rsid w:val="00A74456"/>
    <w:rsid w:val="00A75089"/>
    <w:rsid w:val="00A75832"/>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87FA2"/>
    <w:rsid w:val="00A902AD"/>
    <w:rsid w:val="00A90302"/>
    <w:rsid w:val="00A9099E"/>
    <w:rsid w:val="00A91FB7"/>
    <w:rsid w:val="00A921CE"/>
    <w:rsid w:val="00A92967"/>
    <w:rsid w:val="00A9298F"/>
    <w:rsid w:val="00A9301E"/>
    <w:rsid w:val="00A93E3A"/>
    <w:rsid w:val="00A95186"/>
    <w:rsid w:val="00A951AD"/>
    <w:rsid w:val="00A952F8"/>
    <w:rsid w:val="00A9561B"/>
    <w:rsid w:val="00A961BD"/>
    <w:rsid w:val="00A9652F"/>
    <w:rsid w:val="00A973B1"/>
    <w:rsid w:val="00A974BE"/>
    <w:rsid w:val="00AA027E"/>
    <w:rsid w:val="00AA1224"/>
    <w:rsid w:val="00AA14F2"/>
    <w:rsid w:val="00AA180B"/>
    <w:rsid w:val="00AA1C77"/>
    <w:rsid w:val="00AA1D43"/>
    <w:rsid w:val="00AA2358"/>
    <w:rsid w:val="00AA2469"/>
    <w:rsid w:val="00AA2CD7"/>
    <w:rsid w:val="00AA2FA4"/>
    <w:rsid w:val="00AA3301"/>
    <w:rsid w:val="00AA3360"/>
    <w:rsid w:val="00AA386B"/>
    <w:rsid w:val="00AA4C2E"/>
    <w:rsid w:val="00AA5136"/>
    <w:rsid w:val="00AA5B16"/>
    <w:rsid w:val="00AA6384"/>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73A"/>
    <w:rsid w:val="00AB5A73"/>
    <w:rsid w:val="00AB5F48"/>
    <w:rsid w:val="00AB7156"/>
    <w:rsid w:val="00AB716D"/>
    <w:rsid w:val="00AB72BB"/>
    <w:rsid w:val="00AB7472"/>
    <w:rsid w:val="00AB7BF3"/>
    <w:rsid w:val="00AC09D5"/>
    <w:rsid w:val="00AC0D8E"/>
    <w:rsid w:val="00AC175B"/>
    <w:rsid w:val="00AC1AA3"/>
    <w:rsid w:val="00AC1F8E"/>
    <w:rsid w:val="00AC22C1"/>
    <w:rsid w:val="00AC374B"/>
    <w:rsid w:val="00AC3798"/>
    <w:rsid w:val="00AC3ED5"/>
    <w:rsid w:val="00AC4CB3"/>
    <w:rsid w:val="00AC4D7C"/>
    <w:rsid w:val="00AC53B0"/>
    <w:rsid w:val="00AC6655"/>
    <w:rsid w:val="00AC6EF2"/>
    <w:rsid w:val="00AC71A6"/>
    <w:rsid w:val="00AC742F"/>
    <w:rsid w:val="00AC7664"/>
    <w:rsid w:val="00AC774F"/>
    <w:rsid w:val="00AC780D"/>
    <w:rsid w:val="00AC787B"/>
    <w:rsid w:val="00AC78A0"/>
    <w:rsid w:val="00AC7956"/>
    <w:rsid w:val="00AC7E18"/>
    <w:rsid w:val="00AD1B66"/>
    <w:rsid w:val="00AD1B79"/>
    <w:rsid w:val="00AD1D5B"/>
    <w:rsid w:val="00AD3208"/>
    <w:rsid w:val="00AD3C00"/>
    <w:rsid w:val="00AD3C55"/>
    <w:rsid w:val="00AD4A3C"/>
    <w:rsid w:val="00AD4F6A"/>
    <w:rsid w:val="00AD50F8"/>
    <w:rsid w:val="00AD719F"/>
    <w:rsid w:val="00AD7447"/>
    <w:rsid w:val="00AD752A"/>
    <w:rsid w:val="00AD7D36"/>
    <w:rsid w:val="00AE0A0E"/>
    <w:rsid w:val="00AE0DED"/>
    <w:rsid w:val="00AE1D05"/>
    <w:rsid w:val="00AE2780"/>
    <w:rsid w:val="00AE284A"/>
    <w:rsid w:val="00AE307E"/>
    <w:rsid w:val="00AE3450"/>
    <w:rsid w:val="00AE392E"/>
    <w:rsid w:val="00AE3E11"/>
    <w:rsid w:val="00AE40B3"/>
    <w:rsid w:val="00AE45AB"/>
    <w:rsid w:val="00AE4BAB"/>
    <w:rsid w:val="00AE4BDC"/>
    <w:rsid w:val="00AE4CFD"/>
    <w:rsid w:val="00AE4EA6"/>
    <w:rsid w:val="00AE51FF"/>
    <w:rsid w:val="00AE55AD"/>
    <w:rsid w:val="00AE5D8F"/>
    <w:rsid w:val="00AE67D5"/>
    <w:rsid w:val="00AE67FA"/>
    <w:rsid w:val="00AE78ED"/>
    <w:rsid w:val="00AE7A36"/>
    <w:rsid w:val="00AE7AC2"/>
    <w:rsid w:val="00AE7EC9"/>
    <w:rsid w:val="00AF0117"/>
    <w:rsid w:val="00AF1117"/>
    <w:rsid w:val="00AF1555"/>
    <w:rsid w:val="00AF174E"/>
    <w:rsid w:val="00AF18BA"/>
    <w:rsid w:val="00AF1CA5"/>
    <w:rsid w:val="00AF228C"/>
    <w:rsid w:val="00AF2DB9"/>
    <w:rsid w:val="00AF3928"/>
    <w:rsid w:val="00AF3B55"/>
    <w:rsid w:val="00AF3D62"/>
    <w:rsid w:val="00AF4146"/>
    <w:rsid w:val="00AF56FE"/>
    <w:rsid w:val="00AF5C45"/>
    <w:rsid w:val="00AF62A7"/>
    <w:rsid w:val="00AF6AC5"/>
    <w:rsid w:val="00AF7809"/>
    <w:rsid w:val="00AF7CA7"/>
    <w:rsid w:val="00AF7F7B"/>
    <w:rsid w:val="00B00BDE"/>
    <w:rsid w:val="00B0104B"/>
    <w:rsid w:val="00B021E0"/>
    <w:rsid w:val="00B03A30"/>
    <w:rsid w:val="00B03A35"/>
    <w:rsid w:val="00B0430C"/>
    <w:rsid w:val="00B04F99"/>
    <w:rsid w:val="00B057B6"/>
    <w:rsid w:val="00B05A7C"/>
    <w:rsid w:val="00B06361"/>
    <w:rsid w:val="00B064D6"/>
    <w:rsid w:val="00B0651D"/>
    <w:rsid w:val="00B06955"/>
    <w:rsid w:val="00B0758A"/>
    <w:rsid w:val="00B07BEA"/>
    <w:rsid w:val="00B07F41"/>
    <w:rsid w:val="00B102F9"/>
    <w:rsid w:val="00B11C80"/>
    <w:rsid w:val="00B11F33"/>
    <w:rsid w:val="00B12152"/>
    <w:rsid w:val="00B12DCA"/>
    <w:rsid w:val="00B13ECB"/>
    <w:rsid w:val="00B1524F"/>
    <w:rsid w:val="00B15A54"/>
    <w:rsid w:val="00B15ECF"/>
    <w:rsid w:val="00B169CD"/>
    <w:rsid w:val="00B16C0A"/>
    <w:rsid w:val="00B1785C"/>
    <w:rsid w:val="00B17F60"/>
    <w:rsid w:val="00B2039A"/>
    <w:rsid w:val="00B20AC8"/>
    <w:rsid w:val="00B21063"/>
    <w:rsid w:val="00B215D5"/>
    <w:rsid w:val="00B21D55"/>
    <w:rsid w:val="00B225CB"/>
    <w:rsid w:val="00B22870"/>
    <w:rsid w:val="00B22A22"/>
    <w:rsid w:val="00B22AA6"/>
    <w:rsid w:val="00B23D1A"/>
    <w:rsid w:val="00B23F4C"/>
    <w:rsid w:val="00B24233"/>
    <w:rsid w:val="00B246DD"/>
    <w:rsid w:val="00B248D8"/>
    <w:rsid w:val="00B24BA7"/>
    <w:rsid w:val="00B2593B"/>
    <w:rsid w:val="00B25A6F"/>
    <w:rsid w:val="00B25CD9"/>
    <w:rsid w:val="00B268D0"/>
    <w:rsid w:val="00B269D3"/>
    <w:rsid w:val="00B27886"/>
    <w:rsid w:val="00B27F44"/>
    <w:rsid w:val="00B301ED"/>
    <w:rsid w:val="00B3037F"/>
    <w:rsid w:val="00B30448"/>
    <w:rsid w:val="00B3048B"/>
    <w:rsid w:val="00B30C49"/>
    <w:rsid w:val="00B30D75"/>
    <w:rsid w:val="00B30DAD"/>
    <w:rsid w:val="00B31315"/>
    <w:rsid w:val="00B3260E"/>
    <w:rsid w:val="00B32C4B"/>
    <w:rsid w:val="00B3407E"/>
    <w:rsid w:val="00B34C84"/>
    <w:rsid w:val="00B34D6A"/>
    <w:rsid w:val="00B34E7A"/>
    <w:rsid w:val="00B35021"/>
    <w:rsid w:val="00B35749"/>
    <w:rsid w:val="00B35EF5"/>
    <w:rsid w:val="00B3677F"/>
    <w:rsid w:val="00B36872"/>
    <w:rsid w:val="00B36D3E"/>
    <w:rsid w:val="00B3704D"/>
    <w:rsid w:val="00B37071"/>
    <w:rsid w:val="00B40162"/>
    <w:rsid w:val="00B401B6"/>
    <w:rsid w:val="00B4054D"/>
    <w:rsid w:val="00B405CD"/>
    <w:rsid w:val="00B40903"/>
    <w:rsid w:val="00B40FDB"/>
    <w:rsid w:val="00B41C6D"/>
    <w:rsid w:val="00B420B2"/>
    <w:rsid w:val="00B42800"/>
    <w:rsid w:val="00B42832"/>
    <w:rsid w:val="00B42863"/>
    <w:rsid w:val="00B430F6"/>
    <w:rsid w:val="00B43511"/>
    <w:rsid w:val="00B43CE6"/>
    <w:rsid w:val="00B44079"/>
    <w:rsid w:val="00B4445C"/>
    <w:rsid w:val="00B4468B"/>
    <w:rsid w:val="00B45528"/>
    <w:rsid w:val="00B468B0"/>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604BB"/>
    <w:rsid w:val="00B6062A"/>
    <w:rsid w:val="00B60A96"/>
    <w:rsid w:val="00B60DD7"/>
    <w:rsid w:val="00B60EB6"/>
    <w:rsid w:val="00B60EE5"/>
    <w:rsid w:val="00B616A5"/>
    <w:rsid w:val="00B628BE"/>
    <w:rsid w:val="00B62B67"/>
    <w:rsid w:val="00B63031"/>
    <w:rsid w:val="00B637FB"/>
    <w:rsid w:val="00B6386F"/>
    <w:rsid w:val="00B65295"/>
    <w:rsid w:val="00B65D9B"/>
    <w:rsid w:val="00B66E51"/>
    <w:rsid w:val="00B66E68"/>
    <w:rsid w:val="00B672CB"/>
    <w:rsid w:val="00B67346"/>
    <w:rsid w:val="00B6793A"/>
    <w:rsid w:val="00B67AC3"/>
    <w:rsid w:val="00B70880"/>
    <w:rsid w:val="00B71422"/>
    <w:rsid w:val="00B71486"/>
    <w:rsid w:val="00B71607"/>
    <w:rsid w:val="00B71EF7"/>
    <w:rsid w:val="00B720BE"/>
    <w:rsid w:val="00B72361"/>
    <w:rsid w:val="00B74AB0"/>
    <w:rsid w:val="00B75345"/>
    <w:rsid w:val="00B7584B"/>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90351"/>
    <w:rsid w:val="00B90532"/>
    <w:rsid w:val="00B906F2"/>
    <w:rsid w:val="00B90D9B"/>
    <w:rsid w:val="00B91259"/>
    <w:rsid w:val="00B91AD5"/>
    <w:rsid w:val="00B91B81"/>
    <w:rsid w:val="00B91FF0"/>
    <w:rsid w:val="00B92164"/>
    <w:rsid w:val="00B926A8"/>
    <w:rsid w:val="00B92FFF"/>
    <w:rsid w:val="00B93538"/>
    <w:rsid w:val="00B936F8"/>
    <w:rsid w:val="00B9492E"/>
    <w:rsid w:val="00B960DB"/>
    <w:rsid w:val="00B96799"/>
    <w:rsid w:val="00B96DE5"/>
    <w:rsid w:val="00B97A76"/>
    <w:rsid w:val="00BA0166"/>
    <w:rsid w:val="00BA0584"/>
    <w:rsid w:val="00BA0755"/>
    <w:rsid w:val="00BA1E9D"/>
    <w:rsid w:val="00BA249D"/>
    <w:rsid w:val="00BA38D5"/>
    <w:rsid w:val="00BA3C66"/>
    <w:rsid w:val="00BA4D00"/>
    <w:rsid w:val="00BA4F9B"/>
    <w:rsid w:val="00BA51C0"/>
    <w:rsid w:val="00BA5665"/>
    <w:rsid w:val="00BA6825"/>
    <w:rsid w:val="00BA72D9"/>
    <w:rsid w:val="00BA74E8"/>
    <w:rsid w:val="00BB02DB"/>
    <w:rsid w:val="00BB0AB5"/>
    <w:rsid w:val="00BB195B"/>
    <w:rsid w:val="00BB1BBA"/>
    <w:rsid w:val="00BB1DB7"/>
    <w:rsid w:val="00BB204A"/>
    <w:rsid w:val="00BB2BD1"/>
    <w:rsid w:val="00BB31DF"/>
    <w:rsid w:val="00BB33E9"/>
    <w:rsid w:val="00BB34B7"/>
    <w:rsid w:val="00BB37AF"/>
    <w:rsid w:val="00BB3BE4"/>
    <w:rsid w:val="00BB44DB"/>
    <w:rsid w:val="00BB4EA9"/>
    <w:rsid w:val="00BB57D3"/>
    <w:rsid w:val="00BB58EE"/>
    <w:rsid w:val="00BB64EC"/>
    <w:rsid w:val="00BB7589"/>
    <w:rsid w:val="00BB7668"/>
    <w:rsid w:val="00BB767D"/>
    <w:rsid w:val="00BB7D3C"/>
    <w:rsid w:val="00BB7E42"/>
    <w:rsid w:val="00BC077E"/>
    <w:rsid w:val="00BC0DE5"/>
    <w:rsid w:val="00BC0E57"/>
    <w:rsid w:val="00BC1F5F"/>
    <w:rsid w:val="00BC21BE"/>
    <w:rsid w:val="00BC2465"/>
    <w:rsid w:val="00BC2A8A"/>
    <w:rsid w:val="00BC3E36"/>
    <w:rsid w:val="00BC4B2D"/>
    <w:rsid w:val="00BC4CE8"/>
    <w:rsid w:val="00BC4D54"/>
    <w:rsid w:val="00BC6E2F"/>
    <w:rsid w:val="00BC728A"/>
    <w:rsid w:val="00BC7632"/>
    <w:rsid w:val="00BC77A4"/>
    <w:rsid w:val="00BC7C9E"/>
    <w:rsid w:val="00BD1E79"/>
    <w:rsid w:val="00BD23A5"/>
    <w:rsid w:val="00BD2937"/>
    <w:rsid w:val="00BD2AFC"/>
    <w:rsid w:val="00BD2CD4"/>
    <w:rsid w:val="00BD3143"/>
    <w:rsid w:val="00BD3155"/>
    <w:rsid w:val="00BD330C"/>
    <w:rsid w:val="00BD359B"/>
    <w:rsid w:val="00BD3663"/>
    <w:rsid w:val="00BD367F"/>
    <w:rsid w:val="00BD3F3D"/>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6FC"/>
    <w:rsid w:val="00BE73FA"/>
    <w:rsid w:val="00BF00D1"/>
    <w:rsid w:val="00BF0353"/>
    <w:rsid w:val="00BF090A"/>
    <w:rsid w:val="00BF0918"/>
    <w:rsid w:val="00BF2001"/>
    <w:rsid w:val="00BF208E"/>
    <w:rsid w:val="00BF2575"/>
    <w:rsid w:val="00BF31A0"/>
    <w:rsid w:val="00BF323A"/>
    <w:rsid w:val="00BF36C0"/>
    <w:rsid w:val="00BF3CC3"/>
    <w:rsid w:val="00BF3F0A"/>
    <w:rsid w:val="00BF4331"/>
    <w:rsid w:val="00BF4C22"/>
    <w:rsid w:val="00BF4E35"/>
    <w:rsid w:val="00BF5098"/>
    <w:rsid w:val="00BF5FB3"/>
    <w:rsid w:val="00BF6F82"/>
    <w:rsid w:val="00BF7B9B"/>
    <w:rsid w:val="00C0083F"/>
    <w:rsid w:val="00C00976"/>
    <w:rsid w:val="00C020CD"/>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4152"/>
    <w:rsid w:val="00C15E81"/>
    <w:rsid w:val="00C174C9"/>
    <w:rsid w:val="00C17A25"/>
    <w:rsid w:val="00C17B6E"/>
    <w:rsid w:val="00C200BA"/>
    <w:rsid w:val="00C20748"/>
    <w:rsid w:val="00C20754"/>
    <w:rsid w:val="00C21378"/>
    <w:rsid w:val="00C220A5"/>
    <w:rsid w:val="00C22307"/>
    <w:rsid w:val="00C22BB2"/>
    <w:rsid w:val="00C22EAF"/>
    <w:rsid w:val="00C23150"/>
    <w:rsid w:val="00C23F7D"/>
    <w:rsid w:val="00C24234"/>
    <w:rsid w:val="00C24580"/>
    <w:rsid w:val="00C24908"/>
    <w:rsid w:val="00C250E8"/>
    <w:rsid w:val="00C25150"/>
    <w:rsid w:val="00C2515F"/>
    <w:rsid w:val="00C25B30"/>
    <w:rsid w:val="00C25DCF"/>
    <w:rsid w:val="00C26AEA"/>
    <w:rsid w:val="00C271C2"/>
    <w:rsid w:val="00C276EC"/>
    <w:rsid w:val="00C27C0A"/>
    <w:rsid w:val="00C305D9"/>
    <w:rsid w:val="00C31188"/>
    <w:rsid w:val="00C31197"/>
    <w:rsid w:val="00C31AD4"/>
    <w:rsid w:val="00C31C63"/>
    <w:rsid w:val="00C31C8C"/>
    <w:rsid w:val="00C31CD9"/>
    <w:rsid w:val="00C32481"/>
    <w:rsid w:val="00C3394C"/>
    <w:rsid w:val="00C34278"/>
    <w:rsid w:val="00C34581"/>
    <w:rsid w:val="00C34A4C"/>
    <w:rsid w:val="00C34AD7"/>
    <w:rsid w:val="00C3516D"/>
    <w:rsid w:val="00C351E4"/>
    <w:rsid w:val="00C353D8"/>
    <w:rsid w:val="00C35B43"/>
    <w:rsid w:val="00C361A6"/>
    <w:rsid w:val="00C365C5"/>
    <w:rsid w:val="00C3670F"/>
    <w:rsid w:val="00C3685A"/>
    <w:rsid w:val="00C36E1A"/>
    <w:rsid w:val="00C36E26"/>
    <w:rsid w:val="00C371DF"/>
    <w:rsid w:val="00C37818"/>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1871"/>
    <w:rsid w:val="00C53220"/>
    <w:rsid w:val="00C533A0"/>
    <w:rsid w:val="00C537E7"/>
    <w:rsid w:val="00C53AFE"/>
    <w:rsid w:val="00C53E9D"/>
    <w:rsid w:val="00C5426B"/>
    <w:rsid w:val="00C54C18"/>
    <w:rsid w:val="00C560DC"/>
    <w:rsid w:val="00C573DA"/>
    <w:rsid w:val="00C5772E"/>
    <w:rsid w:val="00C5781B"/>
    <w:rsid w:val="00C609E1"/>
    <w:rsid w:val="00C61117"/>
    <w:rsid w:val="00C616B4"/>
    <w:rsid w:val="00C621A7"/>
    <w:rsid w:val="00C62AA0"/>
    <w:rsid w:val="00C62AEC"/>
    <w:rsid w:val="00C62BF2"/>
    <w:rsid w:val="00C62D1B"/>
    <w:rsid w:val="00C62D43"/>
    <w:rsid w:val="00C638A6"/>
    <w:rsid w:val="00C63FB9"/>
    <w:rsid w:val="00C64266"/>
    <w:rsid w:val="00C647DF"/>
    <w:rsid w:val="00C64F8E"/>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74C9"/>
    <w:rsid w:val="00C77F1B"/>
    <w:rsid w:val="00C80987"/>
    <w:rsid w:val="00C80A3F"/>
    <w:rsid w:val="00C80D1A"/>
    <w:rsid w:val="00C8180E"/>
    <w:rsid w:val="00C818A9"/>
    <w:rsid w:val="00C82436"/>
    <w:rsid w:val="00C82933"/>
    <w:rsid w:val="00C82BE2"/>
    <w:rsid w:val="00C84BBF"/>
    <w:rsid w:val="00C84BE9"/>
    <w:rsid w:val="00C85DEF"/>
    <w:rsid w:val="00C85E40"/>
    <w:rsid w:val="00C86D76"/>
    <w:rsid w:val="00C86ED7"/>
    <w:rsid w:val="00C87207"/>
    <w:rsid w:val="00C87A64"/>
    <w:rsid w:val="00C910F8"/>
    <w:rsid w:val="00C91106"/>
    <w:rsid w:val="00C9117B"/>
    <w:rsid w:val="00C91D19"/>
    <w:rsid w:val="00C93B58"/>
    <w:rsid w:val="00C93C2F"/>
    <w:rsid w:val="00C9437C"/>
    <w:rsid w:val="00C946E4"/>
    <w:rsid w:val="00C946FF"/>
    <w:rsid w:val="00C94A14"/>
    <w:rsid w:val="00C94CDA"/>
    <w:rsid w:val="00C95BED"/>
    <w:rsid w:val="00C95EB3"/>
    <w:rsid w:val="00C96725"/>
    <w:rsid w:val="00C97A66"/>
    <w:rsid w:val="00CA007B"/>
    <w:rsid w:val="00CA01BB"/>
    <w:rsid w:val="00CA0AA4"/>
    <w:rsid w:val="00CA0C1E"/>
    <w:rsid w:val="00CA15B0"/>
    <w:rsid w:val="00CA1C71"/>
    <w:rsid w:val="00CA1D4C"/>
    <w:rsid w:val="00CA1D50"/>
    <w:rsid w:val="00CA1DAB"/>
    <w:rsid w:val="00CA20E0"/>
    <w:rsid w:val="00CA2598"/>
    <w:rsid w:val="00CA3347"/>
    <w:rsid w:val="00CA523D"/>
    <w:rsid w:val="00CA6FDA"/>
    <w:rsid w:val="00CA7003"/>
    <w:rsid w:val="00CA77CF"/>
    <w:rsid w:val="00CA7B58"/>
    <w:rsid w:val="00CB0836"/>
    <w:rsid w:val="00CB0CB9"/>
    <w:rsid w:val="00CB1413"/>
    <w:rsid w:val="00CB173C"/>
    <w:rsid w:val="00CB18D4"/>
    <w:rsid w:val="00CB24D9"/>
    <w:rsid w:val="00CB2518"/>
    <w:rsid w:val="00CB3156"/>
    <w:rsid w:val="00CB3920"/>
    <w:rsid w:val="00CB469E"/>
    <w:rsid w:val="00CB4C4C"/>
    <w:rsid w:val="00CB6413"/>
    <w:rsid w:val="00CB696F"/>
    <w:rsid w:val="00CB6A00"/>
    <w:rsid w:val="00CB7059"/>
    <w:rsid w:val="00CB7097"/>
    <w:rsid w:val="00CB73EE"/>
    <w:rsid w:val="00CB77F4"/>
    <w:rsid w:val="00CB780D"/>
    <w:rsid w:val="00CC00E9"/>
    <w:rsid w:val="00CC0F1C"/>
    <w:rsid w:val="00CC109F"/>
    <w:rsid w:val="00CC1983"/>
    <w:rsid w:val="00CC1BBB"/>
    <w:rsid w:val="00CC259D"/>
    <w:rsid w:val="00CC299A"/>
    <w:rsid w:val="00CC3039"/>
    <w:rsid w:val="00CC306C"/>
    <w:rsid w:val="00CC32B7"/>
    <w:rsid w:val="00CC36DE"/>
    <w:rsid w:val="00CC4498"/>
    <w:rsid w:val="00CC4F0B"/>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125"/>
    <w:rsid w:val="00CD5397"/>
    <w:rsid w:val="00CD5E93"/>
    <w:rsid w:val="00CD6D2E"/>
    <w:rsid w:val="00CE1344"/>
    <w:rsid w:val="00CE15AE"/>
    <w:rsid w:val="00CE1CFC"/>
    <w:rsid w:val="00CE235A"/>
    <w:rsid w:val="00CE37A3"/>
    <w:rsid w:val="00CE3814"/>
    <w:rsid w:val="00CE3E74"/>
    <w:rsid w:val="00CE3FC0"/>
    <w:rsid w:val="00CE4AC7"/>
    <w:rsid w:val="00CE56B7"/>
    <w:rsid w:val="00CE6660"/>
    <w:rsid w:val="00CE6855"/>
    <w:rsid w:val="00CE6B6F"/>
    <w:rsid w:val="00CE7033"/>
    <w:rsid w:val="00CE7075"/>
    <w:rsid w:val="00CE770A"/>
    <w:rsid w:val="00CF02A6"/>
    <w:rsid w:val="00CF05A6"/>
    <w:rsid w:val="00CF06CF"/>
    <w:rsid w:val="00CF101C"/>
    <w:rsid w:val="00CF15C5"/>
    <w:rsid w:val="00CF1EFE"/>
    <w:rsid w:val="00CF2DC1"/>
    <w:rsid w:val="00CF2EE2"/>
    <w:rsid w:val="00CF37AD"/>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CF76FB"/>
    <w:rsid w:val="00D00175"/>
    <w:rsid w:val="00D00223"/>
    <w:rsid w:val="00D00312"/>
    <w:rsid w:val="00D0045E"/>
    <w:rsid w:val="00D008D8"/>
    <w:rsid w:val="00D00DBF"/>
    <w:rsid w:val="00D0149B"/>
    <w:rsid w:val="00D01F5D"/>
    <w:rsid w:val="00D01FA9"/>
    <w:rsid w:val="00D02D17"/>
    <w:rsid w:val="00D03DBE"/>
    <w:rsid w:val="00D03EED"/>
    <w:rsid w:val="00D0597D"/>
    <w:rsid w:val="00D06274"/>
    <w:rsid w:val="00D066D8"/>
    <w:rsid w:val="00D07FB9"/>
    <w:rsid w:val="00D11949"/>
    <w:rsid w:val="00D11A69"/>
    <w:rsid w:val="00D11CB2"/>
    <w:rsid w:val="00D12C98"/>
    <w:rsid w:val="00D12FFC"/>
    <w:rsid w:val="00D13CA3"/>
    <w:rsid w:val="00D147D9"/>
    <w:rsid w:val="00D1484F"/>
    <w:rsid w:val="00D14BA0"/>
    <w:rsid w:val="00D14D7B"/>
    <w:rsid w:val="00D1516D"/>
    <w:rsid w:val="00D158B0"/>
    <w:rsid w:val="00D1707A"/>
    <w:rsid w:val="00D17CC2"/>
    <w:rsid w:val="00D20EED"/>
    <w:rsid w:val="00D21435"/>
    <w:rsid w:val="00D2242C"/>
    <w:rsid w:val="00D224FA"/>
    <w:rsid w:val="00D23033"/>
    <w:rsid w:val="00D2402F"/>
    <w:rsid w:val="00D245C2"/>
    <w:rsid w:val="00D25660"/>
    <w:rsid w:val="00D2569B"/>
    <w:rsid w:val="00D258EB"/>
    <w:rsid w:val="00D25AEB"/>
    <w:rsid w:val="00D271CD"/>
    <w:rsid w:val="00D30480"/>
    <w:rsid w:val="00D3064E"/>
    <w:rsid w:val="00D315CC"/>
    <w:rsid w:val="00D31DDA"/>
    <w:rsid w:val="00D31F05"/>
    <w:rsid w:val="00D32067"/>
    <w:rsid w:val="00D327A3"/>
    <w:rsid w:val="00D33AE9"/>
    <w:rsid w:val="00D33F89"/>
    <w:rsid w:val="00D34927"/>
    <w:rsid w:val="00D34C82"/>
    <w:rsid w:val="00D36550"/>
    <w:rsid w:val="00D37153"/>
    <w:rsid w:val="00D379EC"/>
    <w:rsid w:val="00D37C94"/>
    <w:rsid w:val="00D37E9F"/>
    <w:rsid w:val="00D40D88"/>
    <w:rsid w:val="00D41E42"/>
    <w:rsid w:val="00D41F6B"/>
    <w:rsid w:val="00D42380"/>
    <w:rsid w:val="00D42C9B"/>
    <w:rsid w:val="00D4348D"/>
    <w:rsid w:val="00D436D7"/>
    <w:rsid w:val="00D43ADD"/>
    <w:rsid w:val="00D447F1"/>
    <w:rsid w:val="00D44E42"/>
    <w:rsid w:val="00D44FC3"/>
    <w:rsid w:val="00D45072"/>
    <w:rsid w:val="00D450E2"/>
    <w:rsid w:val="00D453D7"/>
    <w:rsid w:val="00D4552D"/>
    <w:rsid w:val="00D46288"/>
    <w:rsid w:val="00D462D6"/>
    <w:rsid w:val="00D4714D"/>
    <w:rsid w:val="00D474AB"/>
    <w:rsid w:val="00D4754E"/>
    <w:rsid w:val="00D50460"/>
    <w:rsid w:val="00D50961"/>
    <w:rsid w:val="00D50A02"/>
    <w:rsid w:val="00D512A1"/>
    <w:rsid w:val="00D518D6"/>
    <w:rsid w:val="00D52AB4"/>
    <w:rsid w:val="00D52F26"/>
    <w:rsid w:val="00D531F5"/>
    <w:rsid w:val="00D538C1"/>
    <w:rsid w:val="00D538D5"/>
    <w:rsid w:val="00D53B5C"/>
    <w:rsid w:val="00D54640"/>
    <w:rsid w:val="00D54916"/>
    <w:rsid w:val="00D552D9"/>
    <w:rsid w:val="00D55455"/>
    <w:rsid w:val="00D559B5"/>
    <w:rsid w:val="00D56420"/>
    <w:rsid w:val="00D5658A"/>
    <w:rsid w:val="00D56A94"/>
    <w:rsid w:val="00D56C0C"/>
    <w:rsid w:val="00D56F9E"/>
    <w:rsid w:val="00D570B4"/>
    <w:rsid w:val="00D5798B"/>
    <w:rsid w:val="00D60736"/>
    <w:rsid w:val="00D60812"/>
    <w:rsid w:val="00D6170E"/>
    <w:rsid w:val="00D61972"/>
    <w:rsid w:val="00D61B58"/>
    <w:rsid w:val="00D6307D"/>
    <w:rsid w:val="00D63632"/>
    <w:rsid w:val="00D63732"/>
    <w:rsid w:val="00D63925"/>
    <w:rsid w:val="00D63D9C"/>
    <w:rsid w:val="00D6405D"/>
    <w:rsid w:val="00D6568E"/>
    <w:rsid w:val="00D65893"/>
    <w:rsid w:val="00D658EC"/>
    <w:rsid w:val="00D66816"/>
    <w:rsid w:val="00D6684E"/>
    <w:rsid w:val="00D6742A"/>
    <w:rsid w:val="00D67B9B"/>
    <w:rsid w:val="00D714C8"/>
    <w:rsid w:val="00D71733"/>
    <w:rsid w:val="00D718AC"/>
    <w:rsid w:val="00D719A3"/>
    <w:rsid w:val="00D71E7A"/>
    <w:rsid w:val="00D72DE7"/>
    <w:rsid w:val="00D7302F"/>
    <w:rsid w:val="00D7329E"/>
    <w:rsid w:val="00D73870"/>
    <w:rsid w:val="00D73895"/>
    <w:rsid w:val="00D73BB2"/>
    <w:rsid w:val="00D74575"/>
    <w:rsid w:val="00D7498E"/>
    <w:rsid w:val="00D74D14"/>
    <w:rsid w:val="00D74F3B"/>
    <w:rsid w:val="00D752E7"/>
    <w:rsid w:val="00D7574B"/>
    <w:rsid w:val="00D75913"/>
    <w:rsid w:val="00D75E82"/>
    <w:rsid w:val="00D76270"/>
    <w:rsid w:val="00D767C6"/>
    <w:rsid w:val="00D769C5"/>
    <w:rsid w:val="00D76E76"/>
    <w:rsid w:val="00D777E9"/>
    <w:rsid w:val="00D80631"/>
    <w:rsid w:val="00D818EC"/>
    <w:rsid w:val="00D81A20"/>
    <w:rsid w:val="00D81F55"/>
    <w:rsid w:val="00D8321A"/>
    <w:rsid w:val="00D83F57"/>
    <w:rsid w:val="00D84A86"/>
    <w:rsid w:val="00D85152"/>
    <w:rsid w:val="00D85F2C"/>
    <w:rsid w:val="00D86030"/>
    <w:rsid w:val="00D861BD"/>
    <w:rsid w:val="00D8677E"/>
    <w:rsid w:val="00D86D55"/>
    <w:rsid w:val="00D8789C"/>
    <w:rsid w:val="00D8789D"/>
    <w:rsid w:val="00D87B3F"/>
    <w:rsid w:val="00D9003D"/>
    <w:rsid w:val="00D90558"/>
    <w:rsid w:val="00D9082F"/>
    <w:rsid w:val="00D90C79"/>
    <w:rsid w:val="00D914EB"/>
    <w:rsid w:val="00D91B36"/>
    <w:rsid w:val="00D9305B"/>
    <w:rsid w:val="00D94085"/>
    <w:rsid w:val="00D944D2"/>
    <w:rsid w:val="00D96D4F"/>
    <w:rsid w:val="00DA1806"/>
    <w:rsid w:val="00DA1BD1"/>
    <w:rsid w:val="00DA212B"/>
    <w:rsid w:val="00DA3155"/>
    <w:rsid w:val="00DA3A76"/>
    <w:rsid w:val="00DA5713"/>
    <w:rsid w:val="00DA5F95"/>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3C2"/>
    <w:rsid w:val="00DB7E24"/>
    <w:rsid w:val="00DC0445"/>
    <w:rsid w:val="00DC115F"/>
    <w:rsid w:val="00DC2082"/>
    <w:rsid w:val="00DC225F"/>
    <w:rsid w:val="00DC2883"/>
    <w:rsid w:val="00DC2C48"/>
    <w:rsid w:val="00DC46B5"/>
    <w:rsid w:val="00DC4B28"/>
    <w:rsid w:val="00DC4B5D"/>
    <w:rsid w:val="00DC522D"/>
    <w:rsid w:val="00DC525E"/>
    <w:rsid w:val="00DC535C"/>
    <w:rsid w:val="00DC5DCB"/>
    <w:rsid w:val="00DC6C0D"/>
    <w:rsid w:val="00DC75E7"/>
    <w:rsid w:val="00DD074A"/>
    <w:rsid w:val="00DD0D70"/>
    <w:rsid w:val="00DD1941"/>
    <w:rsid w:val="00DD26A5"/>
    <w:rsid w:val="00DD2812"/>
    <w:rsid w:val="00DD2CE3"/>
    <w:rsid w:val="00DD3275"/>
    <w:rsid w:val="00DD34F2"/>
    <w:rsid w:val="00DD3C6B"/>
    <w:rsid w:val="00DD4A56"/>
    <w:rsid w:val="00DD54ED"/>
    <w:rsid w:val="00DD6861"/>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981"/>
    <w:rsid w:val="00DF1D07"/>
    <w:rsid w:val="00DF1E89"/>
    <w:rsid w:val="00DF1EC8"/>
    <w:rsid w:val="00DF2144"/>
    <w:rsid w:val="00DF24D9"/>
    <w:rsid w:val="00DF2EA5"/>
    <w:rsid w:val="00DF310B"/>
    <w:rsid w:val="00DF3E47"/>
    <w:rsid w:val="00DF5362"/>
    <w:rsid w:val="00DF56E8"/>
    <w:rsid w:val="00DF5C01"/>
    <w:rsid w:val="00DF5FF5"/>
    <w:rsid w:val="00DF6655"/>
    <w:rsid w:val="00DF6EB6"/>
    <w:rsid w:val="00DF6F32"/>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1C0C"/>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C63"/>
    <w:rsid w:val="00E23E84"/>
    <w:rsid w:val="00E23F9B"/>
    <w:rsid w:val="00E24D23"/>
    <w:rsid w:val="00E2546F"/>
    <w:rsid w:val="00E26285"/>
    <w:rsid w:val="00E26649"/>
    <w:rsid w:val="00E2703D"/>
    <w:rsid w:val="00E271F9"/>
    <w:rsid w:val="00E27F0A"/>
    <w:rsid w:val="00E30712"/>
    <w:rsid w:val="00E30809"/>
    <w:rsid w:val="00E309B0"/>
    <w:rsid w:val="00E30E67"/>
    <w:rsid w:val="00E32143"/>
    <w:rsid w:val="00E325F3"/>
    <w:rsid w:val="00E326E9"/>
    <w:rsid w:val="00E32AB7"/>
    <w:rsid w:val="00E32B61"/>
    <w:rsid w:val="00E33106"/>
    <w:rsid w:val="00E33E69"/>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4E08"/>
    <w:rsid w:val="00E45B2D"/>
    <w:rsid w:val="00E45DF9"/>
    <w:rsid w:val="00E468F2"/>
    <w:rsid w:val="00E477C4"/>
    <w:rsid w:val="00E47A20"/>
    <w:rsid w:val="00E5065D"/>
    <w:rsid w:val="00E5084C"/>
    <w:rsid w:val="00E50871"/>
    <w:rsid w:val="00E50AD9"/>
    <w:rsid w:val="00E50B4C"/>
    <w:rsid w:val="00E512FE"/>
    <w:rsid w:val="00E5198D"/>
    <w:rsid w:val="00E52063"/>
    <w:rsid w:val="00E52C66"/>
    <w:rsid w:val="00E53533"/>
    <w:rsid w:val="00E537ED"/>
    <w:rsid w:val="00E5384D"/>
    <w:rsid w:val="00E53F2E"/>
    <w:rsid w:val="00E54004"/>
    <w:rsid w:val="00E546C9"/>
    <w:rsid w:val="00E54BB9"/>
    <w:rsid w:val="00E54D3F"/>
    <w:rsid w:val="00E55F1F"/>
    <w:rsid w:val="00E56735"/>
    <w:rsid w:val="00E56866"/>
    <w:rsid w:val="00E56904"/>
    <w:rsid w:val="00E56FA9"/>
    <w:rsid w:val="00E57DFD"/>
    <w:rsid w:val="00E60423"/>
    <w:rsid w:val="00E60545"/>
    <w:rsid w:val="00E606F4"/>
    <w:rsid w:val="00E607E5"/>
    <w:rsid w:val="00E60A16"/>
    <w:rsid w:val="00E610CB"/>
    <w:rsid w:val="00E6125B"/>
    <w:rsid w:val="00E615AF"/>
    <w:rsid w:val="00E6170A"/>
    <w:rsid w:val="00E62816"/>
    <w:rsid w:val="00E62ADF"/>
    <w:rsid w:val="00E62FA7"/>
    <w:rsid w:val="00E637A3"/>
    <w:rsid w:val="00E654C6"/>
    <w:rsid w:val="00E659FD"/>
    <w:rsid w:val="00E65B0C"/>
    <w:rsid w:val="00E66B16"/>
    <w:rsid w:val="00E66BA2"/>
    <w:rsid w:val="00E677DB"/>
    <w:rsid w:val="00E700F8"/>
    <w:rsid w:val="00E71C2D"/>
    <w:rsid w:val="00E72187"/>
    <w:rsid w:val="00E7266C"/>
    <w:rsid w:val="00E72BB6"/>
    <w:rsid w:val="00E72CD0"/>
    <w:rsid w:val="00E730AC"/>
    <w:rsid w:val="00E7310C"/>
    <w:rsid w:val="00E733ED"/>
    <w:rsid w:val="00E734CE"/>
    <w:rsid w:val="00E73D33"/>
    <w:rsid w:val="00E74994"/>
    <w:rsid w:val="00E74CD1"/>
    <w:rsid w:val="00E74DAE"/>
    <w:rsid w:val="00E750CB"/>
    <w:rsid w:val="00E762BC"/>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888"/>
    <w:rsid w:val="00E8695C"/>
    <w:rsid w:val="00E90DE0"/>
    <w:rsid w:val="00E92C96"/>
    <w:rsid w:val="00E942B8"/>
    <w:rsid w:val="00E944ED"/>
    <w:rsid w:val="00E945AF"/>
    <w:rsid w:val="00E94A0B"/>
    <w:rsid w:val="00E94A2C"/>
    <w:rsid w:val="00E9544C"/>
    <w:rsid w:val="00E95799"/>
    <w:rsid w:val="00E95D93"/>
    <w:rsid w:val="00E9683D"/>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697"/>
    <w:rsid w:val="00EA5AB6"/>
    <w:rsid w:val="00EA5FB0"/>
    <w:rsid w:val="00EA612E"/>
    <w:rsid w:val="00EA6F91"/>
    <w:rsid w:val="00EA761C"/>
    <w:rsid w:val="00EA7D7F"/>
    <w:rsid w:val="00EB0810"/>
    <w:rsid w:val="00EB0B5F"/>
    <w:rsid w:val="00EB1CF7"/>
    <w:rsid w:val="00EB25C2"/>
    <w:rsid w:val="00EB2B6F"/>
    <w:rsid w:val="00EB2CAD"/>
    <w:rsid w:val="00EB2FA2"/>
    <w:rsid w:val="00EB3272"/>
    <w:rsid w:val="00EB37B2"/>
    <w:rsid w:val="00EB3FF9"/>
    <w:rsid w:val="00EB5F0B"/>
    <w:rsid w:val="00EB7352"/>
    <w:rsid w:val="00EB769A"/>
    <w:rsid w:val="00EC0623"/>
    <w:rsid w:val="00EC0E08"/>
    <w:rsid w:val="00EC11E4"/>
    <w:rsid w:val="00EC14E1"/>
    <w:rsid w:val="00EC183C"/>
    <w:rsid w:val="00EC1CDD"/>
    <w:rsid w:val="00EC2A3F"/>
    <w:rsid w:val="00EC2E64"/>
    <w:rsid w:val="00EC3A35"/>
    <w:rsid w:val="00EC3C52"/>
    <w:rsid w:val="00EC3E5B"/>
    <w:rsid w:val="00EC3E69"/>
    <w:rsid w:val="00EC41A7"/>
    <w:rsid w:val="00EC4257"/>
    <w:rsid w:val="00EC46CE"/>
    <w:rsid w:val="00EC4F94"/>
    <w:rsid w:val="00EC5162"/>
    <w:rsid w:val="00EC5554"/>
    <w:rsid w:val="00EC572B"/>
    <w:rsid w:val="00EC5B8E"/>
    <w:rsid w:val="00EC7356"/>
    <w:rsid w:val="00EC75F6"/>
    <w:rsid w:val="00EC75FC"/>
    <w:rsid w:val="00ED0065"/>
    <w:rsid w:val="00ED05B6"/>
    <w:rsid w:val="00ED17B5"/>
    <w:rsid w:val="00ED1BA0"/>
    <w:rsid w:val="00ED1D2D"/>
    <w:rsid w:val="00ED353D"/>
    <w:rsid w:val="00ED4C59"/>
    <w:rsid w:val="00ED4FF4"/>
    <w:rsid w:val="00ED588C"/>
    <w:rsid w:val="00ED5B71"/>
    <w:rsid w:val="00ED6512"/>
    <w:rsid w:val="00ED6E7A"/>
    <w:rsid w:val="00ED6EA1"/>
    <w:rsid w:val="00ED7A7F"/>
    <w:rsid w:val="00ED7B85"/>
    <w:rsid w:val="00EE060B"/>
    <w:rsid w:val="00EE07AC"/>
    <w:rsid w:val="00EE0891"/>
    <w:rsid w:val="00EE0C94"/>
    <w:rsid w:val="00EE0F24"/>
    <w:rsid w:val="00EE1062"/>
    <w:rsid w:val="00EE17F2"/>
    <w:rsid w:val="00EE188A"/>
    <w:rsid w:val="00EE1B01"/>
    <w:rsid w:val="00EE1C62"/>
    <w:rsid w:val="00EE1DB8"/>
    <w:rsid w:val="00EE210D"/>
    <w:rsid w:val="00EE2746"/>
    <w:rsid w:val="00EE2FD8"/>
    <w:rsid w:val="00EE3256"/>
    <w:rsid w:val="00EE4759"/>
    <w:rsid w:val="00EE4C20"/>
    <w:rsid w:val="00EE4F2D"/>
    <w:rsid w:val="00EE524C"/>
    <w:rsid w:val="00EE589E"/>
    <w:rsid w:val="00EE6755"/>
    <w:rsid w:val="00EE78D6"/>
    <w:rsid w:val="00EF03DC"/>
    <w:rsid w:val="00EF0437"/>
    <w:rsid w:val="00EF0568"/>
    <w:rsid w:val="00EF0BFE"/>
    <w:rsid w:val="00EF1878"/>
    <w:rsid w:val="00EF1B12"/>
    <w:rsid w:val="00EF1DE8"/>
    <w:rsid w:val="00EF2AC7"/>
    <w:rsid w:val="00EF3397"/>
    <w:rsid w:val="00EF40BF"/>
    <w:rsid w:val="00EF429A"/>
    <w:rsid w:val="00EF42A4"/>
    <w:rsid w:val="00EF4557"/>
    <w:rsid w:val="00EF493F"/>
    <w:rsid w:val="00EF5947"/>
    <w:rsid w:val="00EF5E22"/>
    <w:rsid w:val="00EF60CA"/>
    <w:rsid w:val="00EF63C1"/>
    <w:rsid w:val="00EF6557"/>
    <w:rsid w:val="00EF69B7"/>
    <w:rsid w:val="00EF6C2B"/>
    <w:rsid w:val="00F00059"/>
    <w:rsid w:val="00F00084"/>
    <w:rsid w:val="00F008BD"/>
    <w:rsid w:val="00F021A9"/>
    <w:rsid w:val="00F02C54"/>
    <w:rsid w:val="00F02CD0"/>
    <w:rsid w:val="00F02D03"/>
    <w:rsid w:val="00F035DB"/>
    <w:rsid w:val="00F0448C"/>
    <w:rsid w:val="00F04BAF"/>
    <w:rsid w:val="00F0553C"/>
    <w:rsid w:val="00F06BA7"/>
    <w:rsid w:val="00F06C50"/>
    <w:rsid w:val="00F071BA"/>
    <w:rsid w:val="00F10D1A"/>
    <w:rsid w:val="00F11D2E"/>
    <w:rsid w:val="00F1284F"/>
    <w:rsid w:val="00F136A4"/>
    <w:rsid w:val="00F1377B"/>
    <w:rsid w:val="00F13C5E"/>
    <w:rsid w:val="00F14012"/>
    <w:rsid w:val="00F14108"/>
    <w:rsid w:val="00F148D5"/>
    <w:rsid w:val="00F1601A"/>
    <w:rsid w:val="00F160BF"/>
    <w:rsid w:val="00F16173"/>
    <w:rsid w:val="00F1675C"/>
    <w:rsid w:val="00F16A3C"/>
    <w:rsid w:val="00F17428"/>
    <w:rsid w:val="00F17EAC"/>
    <w:rsid w:val="00F20046"/>
    <w:rsid w:val="00F20CC1"/>
    <w:rsid w:val="00F20D22"/>
    <w:rsid w:val="00F21A58"/>
    <w:rsid w:val="00F2302A"/>
    <w:rsid w:val="00F23048"/>
    <w:rsid w:val="00F239CD"/>
    <w:rsid w:val="00F23DCC"/>
    <w:rsid w:val="00F24158"/>
    <w:rsid w:val="00F24294"/>
    <w:rsid w:val="00F2477C"/>
    <w:rsid w:val="00F24C55"/>
    <w:rsid w:val="00F24E5D"/>
    <w:rsid w:val="00F24EBB"/>
    <w:rsid w:val="00F27696"/>
    <w:rsid w:val="00F2777F"/>
    <w:rsid w:val="00F27F06"/>
    <w:rsid w:val="00F30C26"/>
    <w:rsid w:val="00F314E8"/>
    <w:rsid w:val="00F316A2"/>
    <w:rsid w:val="00F323A2"/>
    <w:rsid w:val="00F32850"/>
    <w:rsid w:val="00F33118"/>
    <w:rsid w:val="00F332D4"/>
    <w:rsid w:val="00F33B57"/>
    <w:rsid w:val="00F33CA8"/>
    <w:rsid w:val="00F33D5C"/>
    <w:rsid w:val="00F356D6"/>
    <w:rsid w:val="00F372DB"/>
    <w:rsid w:val="00F3785D"/>
    <w:rsid w:val="00F378BE"/>
    <w:rsid w:val="00F37D37"/>
    <w:rsid w:val="00F400E3"/>
    <w:rsid w:val="00F4021A"/>
    <w:rsid w:val="00F40876"/>
    <w:rsid w:val="00F4363B"/>
    <w:rsid w:val="00F44642"/>
    <w:rsid w:val="00F454A2"/>
    <w:rsid w:val="00F45C14"/>
    <w:rsid w:val="00F45E89"/>
    <w:rsid w:val="00F47845"/>
    <w:rsid w:val="00F47B6C"/>
    <w:rsid w:val="00F50039"/>
    <w:rsid w:val="00F50675"/>
    <w:rsid w:val="00F5071D"/>
    <w:rsid w:val="00F50BD6"/>
    <w:rsid w:val="00F50E16"/>
    <w:rsid w:val="00F513B2"/>
    <w:rsid w:val="00F51520"/>
    <w:rsid w:val="00F51C74"/>
    <w:rsid w:val="00F52140"/>
    <w:rsid w:val="00F521E4"/>
    <w:rsid w:val="00F52CCE"/>
    <w:rsid w:val="00F53151"/>
    <w:rsid w:val="00F535A9"/>
    <w:rsid w:val="00F53F3D"/>
    <w:rsid w:val="00F53F92"/>
    <w:rsid w:val="00F5480F"/>
    <w:rsid w:val="00F54AA5"/>
    <w:rsid w:val="00F552F7"/>
    <w:rsid w:val="00F553A7"/>
    <w:rsid w:val="00F554EB"/>
    <w:rsid w:val="00F5562D"/>
    <w:rsid w:val="00F55710"/>
    <w:rsid w:val="00F55BC7"/>
    <w:rsid w:val="00F566EA"/>
    <w:rsid w:val="00F567A4"/>
    <w:rsid w:val="00F578EB"/>
    <w:rsid w:val="00F605BE"/>
    <w:rsid w:val="00F60778"/>
    <w:rsid w:val="00F60AF6"/>
    <w:rsid w:val="00F60DDC"/>
    <w:rsid w:val="00F610A9"/>
    <w:rsid w:val="00F617BE"/>
    <w:rsid w:val="00F6185D"/>
    <w:rsid w:val="00F61C7A"/>
    <w:rsid w:val="00F625F7"/>
    <w:rsid w:val="00F64702"/>
    <w:rsid w:val="00F64D5A"/>
    <w:rsid w:val="00F65399"/>
    <w:rsid w:val="00F65B68"/>
    <w:rsid w:val="00F65C22"/>
    <w:rsid w:val="00F65EC9"/>
    <w:rsid w:val="00F66CB1"/>
    <w:rsid w:val="00F672BD"/>
    <w:rsid w:val="00F677CB"/>
    <w:rsid w:val="00F67E15"/>
    <w:rsid w:val="00F67FCA"/>
    <w:rsid w:val="00F70815"/>
    <w:rsid w:val="00F709F4"/>
    <w:rsid w:val="00F71019"/>
    <w:rsid w:val="00F710A9"/>
    <w:rsid w:val="00F7284D"/>
    <w:rsid w:val="00F72CFE"/>
    <w:rsid w:val="00F72FB0"/>
    <w:rsid w:val="00F73336"/>
    <w:rsid w:val="00F73423"/>
    <w:rsid w:val="00F7365E"/>
    <w:rsid w:val="00F737A4"/>
    <w:rsid w:val="00F73950"/>
    <w:rsid w:val="00F74AD3"/>
    <w:rsid w:val="00F75481"/>
    <w:rsid w:val="00F76664"/>
    <w:rsid w:val="00F76A4C"/>
    <w:rsid w:val="00F76AB3"/>
    <w:rsid w:val="00F80B27"/>
    <w:rsid w:val="00F816A4"/>
    <w:rsid w:val="00F8194C"/>
    <w:rsid w:val="00F81AE9"/>
    <w:rsid w:val="00F827D0"/>
    <w:rsid w:val="00F82C78"/>
    <w:rsid w:val="00F82E2E"/>
    <w:rsid w:val="00F83186"/>
    <w:rsid w:val="00F83601"/>
    <w:rsid w:val="00F837E6"/>
    <w:rsid w:val="00F8389A"/>
    <w:rsid w:val="00F83AE9"/>
    <w:rsid w:val="00F83EC8"/>
    <w:rsid w:val="00F83FB6"/>
    <w:rsid w:val="00F843D4"/>
    <w:rsid w:val="00F84A40"/>
    <w:rsid w:val="00F84B50"/>
    <w:rsid w:val="00F84DBD"/>
    <w:rsid w:val="00F8516E"/>
    <w:rsid w:val="00F852E5"/>
    <w:rsid w:val="00F85C0D"/>
    <w:rsid w:val="00F86741"/>
    <w:rsid w:val="00F86796"/>
    <w:rsid w:val="00F87C3F"/>
    <w:rsid w:val="00F87C5B"/>
    <w:rsid w:val="00F87FEA"/>
    <w:rsid w:val="00F90613"/>
    <w:rsid w:val="00F906F4"/>
    <w:rsid w:val="00F915F3"/>
    <w:rsid w:val="00F91800"/>
    <w:rsid w:val="00F91853"/>
    <w:rsid w:val="00F918B6"/>
    <w:rsid w:val="00F91987"/>
    <w:rsid w:val="00F9208E"/>
    <w:rsid w:val="00F92571"/>
    <w:rsid w:val="00F93837"/>
    <w:rsid w:val="00F93B2F"/>
    <w:rsid w:val="00F93CAE"/>
    <w:rsid w:val="00F9453D"/>
    <w:rsid w:val="00F954E4"/>
    <w:rsid w:val="00F95BFB"/>
    <w:rsid w:val="00F95CCE"/>
    <w:rsid w:val="00F966D3"/>
    <w:rsid w:val="00F9692D"/>
    <w:rsid w:val="00F978BE"/>
    <w:rsid w:val="00F97D7B"/>
    <w:rsid w:val="00FA0013"/>
    <w:rsid w:val="00FA0154"/>
    <w:rsid w:val="00FA0288"/>
    <w:rsid w:val="00FA0C62"/>
    <w:rsid w:val="00FA0F71"/>
    <w:rsid w:val="00FA23E2"/>
    <w:rsid w:val="00FA26BC"/>
    <w:rsid w:val="00FA3872"/>
    <w:rsid w:val="00FA3A97"/>
    <w:rsid w:val="00FA3AEA"/>
    <w:rsid w:val="00FA4219"/>
    <w:rsid w:val="00FA48C7"/>
    <w:rsid w:val="00FA54FF"/>
    <w:rsid w:val="00FA5570"/>
    <w:rsid w:val="00FA59E0"/>
    <w:rsid w:val="00FA5C0B"/>
    <w:rsid w:val="00FA70F5"/>
    <w:rsid w:val="00FA7902"/>
    <w:rsid w:val="00FB005D"/>
    <w:rsid w:val="00FB08DA"/>
    <w:rsid w:val="00FB15B9"/>
    <w:rsid w:val="00FB183E"/>
    <w:rsid w:val="00FB1CD3"/>
    <w:rsid w:val="00FB1D54"/>
    <w:rsid w:val="00FB2EE5"/>
    <w:rsid w:val="00FB3363"/>
    <w:rsid w:val="00FB4048"/>
    <w:rsid w:val="00FB446E"/>
    <w:rsid w:val="00FB4629"/>
    <w:rsid w:val="00FB577F"/>
    <w:rsid w:val="00FB5E5D"/>
    <w:rsid w:val="00FB5FC4"/>
    <w:rsid w:val="00FB6A07"/>
    <w:rsid w:val="00FB6FB1"/>
    <w:rsid w:val="00FB7460"/>
    <w:rsid w:val="00FB7747"/>
    <w:rsid w:val="00FB7A10"/>
    <w:rsid w:val="00FC0F81"/>
    <w:rsid w:val="00FC3798"/>
    <w:rsid w:val="00FC4738"/>
    <w:rsid w:val="00FC577C"/>
    <w:rsid w:val="00FC59AF"/>
    <w:rsid w:val="00FC5BDD"/>
    <w:rsid w:val="00FC5C43"/>
    <w:rsid w:val="00FC5F72"/>
    <w:rsid w:val="00FC62B5"/>
    <w:rsid w:val="00FC6D4E"/>
    <w:rsid w:val="00FC7073"/>
    <w:rsid w:val="00FC736F"/>
    <w:rsid w:val="00FD0CDB"/>
    <w:rsid w:val="00FD1FA7"/>
    <w:rsid w:val="00FD2282"/>
    <w:rsid w:val="00FD2D42"/>
    <w:rsid w:val="00FD30B5"/>
    <w:rsid w:val="00FD3453"/>
    <w:rsid w:val="00FD39CF"/>
    <w:rsid w:val="00FD4B7B"/>
    <w:rsid w:val="00FD4D84"/>
    <w:rsid w:val="00FD5468"/>
    <w:rsid w:val="00FD58F5"/>
    <w:rsid w:val="00FD6287"/>
    <w:rsid w:val="00FD754C"/>
    <w:rsid w:val="00FD7696"/>
    <w:rsid w:val="00FE0669"/>
    <w:rsid w:val="00FE0DAE"/>
    <w:rsid w:val="00FE0E6B"/>
    <w:rsid w:val="00FE1370"/>
    <w:rsid w:val="00FE1510"/>
    <w:rsid w:val="00FE2121"/>
    <w:rsid w:val="00FE2387"/>
    <w:rsid w:val="00FE254A"/>
    <w:rsid w:val="00FE321B"/>
    <w:rsid w:val="00FE3D07"/>
    <w:rsid w:val="00FE4411"/>
    <w:rsid w:val="00FE4B6F"/>
    <w:rsid w:val="00FE6818"/>
    <w:rsid w:val="00FE6A9E"/>
    <w:rsid w:val="00FE6BFB"/>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560A6D3"/>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65763639">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39845968">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02983792">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redalyc.org/articulo.oa?id=360033199003"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infopath/2007/PartnerControls"/>
    <ds:schemaRef ds:uri="http://purl.org/dc/terms/"/>
    <ds:schemaRef ds:uri="http://schemas.microsoft.com/office/2006/documentManagement/types"/>
    <ds:schemaRef ds:uri="http://www.w3.org/XML/1998/namespace"/>
    <ds:schemaRef ds:uri="http://purl.org/dc/elements/1.1/"/>
    <ds:schemaRef ds:uri="9d85dbaf-23eb-4e57-a637-93dcacc8b1a1"/>
    <ds:schemaRef ds:uri="http://schemas.openxmlformats.org/package/2006/metadata/core-properties"/>
    <ds:schemaRef ds:uri="a6cb9e4b-f1d1-4245-83ec-6cad768d538a"/>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16</Pages>
  <Words>4799</Words>
  <Characters>25581</Characters>
  <Application>Microsoft Office Word</Application>
  <DocSecurity>0</DocSecurity>
  <Lines>522</Lines>
  <Paragraphs>104</Paragraphs>
  <ScaleCrop>false</ScaleCrop>
  <Company/>
  <LinksUpToDate>false</LinksUpToDate>
  <CharactersWithSpaces>30276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2</cp:revision>
  <dcterms:created xsi:type="dcterms:W3CDTF">2025-10-20T16:43:00Z</dcterms:created>
  <dcterms:modified xsi:type="dcterms:W3CDTF">2025-10-20T16:43:00Z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