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CB89C" w14:textId="77777777" w:rsidR="00D40B27" w:rsidRPr="00D40B27" w:rsidRDefault="00D40B27" w:rsidP="00D40B27">
      <w:pPr>
        <w:pStyle w:val="NormalWeb"/>
        <w:jc w:val="both"/>
        <w:rPr>
          <w:rFonts w:ascii="Verdana" w:hAnsi="Verdana"/>
          <w:b/>
          <w:bCs/>
          <w:sz w:val="22"/>
          <w:szCs w:val="22"/>
        </w:rPr>
      </w:pPr>
      <w:bookmarkStart w:id="0" w:name="_Hlk143780582"/>
      <w:r w:rsidRPr="00D40B27">
        <w:rPr>
          <w:rFonts w:ascii="Verdana" w:hAnsi="Verdana"/>
          <w:b/>
          <w:bCs/>
          <w:sz w:val="22"/>
          <w:szCs w:val="22"/>
        </w:rPr>
        <w:t>CONTRATO DE PRESTACIÓN DE SERVICIOS – PAGO POR HORAS</w:t>
      </w:r>
    </w:p>
    <w:p w14:paraId="7F18674D" w14:textId="1C11217A" w:rsidR="00D40B27" w:rsidRPr="00D40B27" w:rsidRDefault="00D40B27" w:rsidP="00D40B27">
      <w:pPr>
        <w:pStyle w:val="NormalWeb"/>
        <w:jc w:val="both"/>
        <w:rPr>
          <w:rFonts w:ascii="Verdana" w:hAnsi="Verdana"/>
          <w:sz w:val="22"/>
          <w:szCs w:val="22"/>
        </w:rPr>
      </w:pPr>
      <w:r w:rsidRPr="00D40B27">
        <w:rPr>
          <w:rStyle w:val="citation-154"/>
          <w:rFonts w:ascii="Verdana" w:hAnsi="Verdana"/>
          <w:sz w:val="22"/>
          <w:szCs w:val="22"/>
        </w:rPr>
        <w:t>No existe norma en el sistema de compra pública que imponga límites a los honorarios o que prohíba pactar honorarios de acuerdo a un número de horas</w:t>
      </w:r>
      <w:r w:rsidRPr="00D40B27">
        <w:rPr>
          <w:rFonts w:ascii="Verdana" w:hAnsi="Verdana"/>
          <w:sz w:val="22"/>
          <w:szCs w:val="22"/>
        </w:rPr>
        <w:t xml:space="preserve">. </w:t>
      </w:r>
      <w:r w:rsidRPr="00D40B27">
        <w:rPr>
          <w:rStyle w:val="citation-153"/>
          <w:rFonts w:ascii="Verdana" w:hAnsi="Verdana"/>
          <w:sz w:val="22"/>
          <w:szCs w:val="22"/>
        </w:rPr>
        <w:t xml:space="preserve">En virtud del principio de la autonomía de la voluntad, las partes pueden determinar el contenido del contrato e incluir las condiciones o cláusulas que consideren necesarias, siempre que no sean contrarias a la ley </w:t>
      </w:r>
      <w:r w:rsidRPr="00D40B27">
        <w:rPr>
          <w:rFonts w:ascii="Verdana" w:hAnsi="Verdana"/>
          <w:sz w:val="22"/>
          <w:szCs w:val="22"/>
        </w:rPr>
        <w:t xml:space="preserve">. </w:t>
      </w:r>
      <w:r w:rsidRPr="00D40B27">
        <w:rPr>
          <w:rStyle w:val="citation-152"/>
          <w:rFonts w:ascii="Verdana" w:hAnsi="Verdana"/>
          <w:sz w:val="22"/>
          <w:szCs w:val="22"/>
        </w:rPr>
        <w:t>Las Entidades Estatales determinan el monto de los honorarios con base en el análisis del sector y los documentos o estudios previos</w:t>
      </w:r>
      <w:r w:rsidRPr="00D40B27">
        <w:rPr>
          <w:rFonts w:ascii="Verdana" w:hAnsi="Verdana"/>
          <w:sz w:val="22"/>
          <w:szCs w:val="22"/>
        </w:rPr>
        <w:t>.</w:t>
      </w:r>
    </w:p>
    <w:p w14:paraId="2FE5C05B" w14:textId="77777777" w:rsidR="00D40B27" w:rsidRPr="00D40B27" w:rsidRDefault="00D40B27" w:rsidP="00D40B27">
      <w:pPr>
        <w:pStyle w:val="NormalWeb"/>
        <w:jc w:val="both"/>
        <w:rPr>
          <w:rFonts w:ascii="Verdana" w:hAnsi="Verdana"/>
          <w:b/>
          <w:bCs/>
          <w:sz w:val="22"/>
          <w:szCs w:val="22"/>
        </w:rPr>
      </w:pPr>
      <w:r w:rsidRPr="00D40B27">
        <w:rPr>
          <w:rFonts w:ascii="Verdana" w:hAnsi="Verdana"/>
          <w:b/>
          <w:bCs/>
          <w:sz w:val="22"/>
          <w:szCs w:val="22"/>
        </w:rPr>
        <w:t xml:space="preserve">CONTRATO DE PRESTACIÓN DE SERVICIOS – HORARIO Y SUBORDINACIÓN </w:t>
      </w:r>
    </w:p>
    <w:p w14:paraId="663FFCD1" w14:textId="1DF856FD" w:rsidR="00D40B27" w:rsidRPr="00D40B27" w:rsidRDefault="00D40B27" w:rsidP="00D40B27">
      <w:pPr>
        <w:pStyle w:val="NormalWeb"/>
        <w:jc w:val="both"/>
        <w:rPr>
          <w:rFonts w:ascii="Verdana" w:hAnsi="Verdana"/>
          <w:sz w:val="22"/>
          <w:szCs w:val="22"/>
        </w:rPr>
      </w:pPr>
      <w:r w:rsidRPr="00D40B27">
        <w:rPr>
          <w:rStyle w:val="citation-151"/>
          <w:rFonts w:ascii="Verdana" w:hAnsi="Verdana"/>
          <w:sz w:val="22"/>
          <w:szCs w:val="22"/>
        </w:rPr>
        <w:t>El principal elemento diferenciador entre el contrato de prestación de servicios y el laboral es la subordinación</w:t>
      </w:r>
      <w:r w:rsidRPr="00D40B27">
        <w:rPr>
          <w:rFonts w:ascii="Verdana" w:hAnsi="Verdana"/>
          <w:sz w:val="22"/>
          <w:szCs w:val="22"/>
        </w:rPr>
        <w:t xml:space="preserve">. </w:t>
      </w:r>
      <w:r w:rsidRPr="00D40B27">
        <w:rPr>
          <w:rStyle w:val="citation-150"/>
          <w:rFonts w:ascii="Verdana" w:hAnsi="Verdana"/>
          <w:sz w:val="22"/>
          <w:szCs w:val="22"/>
        </w:rPr>
        <w:t>La fijación de un horario, aunque puede ser un indicio, no constituye por sí sola una prueba concluyente de una relación laboral</w:t>
      </w:r>
      <w:r w:rsidRPr="00D40B27">
        <w:rPr>
          <w:rFonts w:ascii="Verdana" w:hAnsi="Verdana"/>
          <w:sz w:val="22"/>
          <w:szCs w:val="22"/>
        </w:rPr>
        <w:t xml:space="preserve">. </w:t>
      </w:r>
      <w:r w:rsidRPr="00D40B27">
        <w:rPr>
          <w:rStyle w:val="citation-149"/>
          <w:rFonts w:ascii="Verdana" w:hAnsi="Verdana"/>
          <w:sz w:val="22"/>
          <w:szCs w:val="22"/>
        </w:rPr>
        <w:t>La exigencia de un horario no desnaturaliza el contrato si es indispensable para la adecuada coordinación y ejecución de las actividades, siempre y cuando no se configure la dependencia</w:t>
      </w:r>
      <w:r w:rsidRPr="00D40B27">
        <w:rPr>
          <w:rFonts w:ascii="Verdana" w:hAnsi="Verdana"/>
          <w:sz w:val="22"/>
          <w:szCs w:val="22"/>
        </w:rPr>
        <w:t>.</w:t>
      </w:r>
    </w:p>
    <w:p w14:paraId="4B141107" w14:textId="77777777" w:rsidR="00D40B27" w:rsidRDefault="00D40B27" w:rsidP="00D40B27">
      <w:pPr>
        <w:pStyle w:val="NormalWeb"/>
        <w:jc w:val="both"/>
        <w:rPr>
          <w:rStyle w:val="citation-148"/>
        </w:rPr>
      </w:pPr>
      <w:r w:rsidRPr="00D40B27">
        <w:rPr>
          <w:rFonts w:ascii="Verdana" w:hAnsi="Verdana"/>
          <w:b/>
          <w:bCs/>
          <w:sz w:val="22"/>
          <w:szCs w:val="22"/>
        </w:rPr>
        <w:t>SEGURIDAD SOCIAL DE CONTRATISTAS – RÉGIMEN DE APORTES</w:t>
      </w:r>
    </w:p>
    <w:p w14:paraId="3FD2C3E7" w14:textId="5B2DF1A3" w:rsidR="00D40B27" w:rsidRPr="00D40B27" w:rsidRDefault="00D40B27" w:rsidP="00D40B27">
      <w:pPr>
        <w:pStyle w:val="NormalWeb"/>
        <w:jc w:val="both"/>
        <w:rPr>
          <w:rFonts w:ascii="Verdana" w:hAnsi="Verdana"/>
          <w:sz w:val="22"/>
          <w:szCs w:val="22"/>
        </w:rPr>
      </w:pPr>
      <w:r w:rsidRPr="00D40B27">
        <w:rPr>
          <w:rStyle w:val="citation-148"/>
          <w:rFonts w:ascii="Verdana" w:hAnsi="Verdana"/>
          <w:sz w:val="22"/>
          <w:szCs w:val="22"/>
        </w:rPr>
        <w:t>Al pago al Sistema de Seguridad Social por parte de trabajadores independientes (con ingresos netos iguales o superiores a 1 SMLMV) le aplican las siguientes reglas: la base mínima de cotización es el cuarenta por ciento (40%) del valor mensualizado del contrato</w:t>
      </w:r>
      <w:r w:rsidRPr="00D40B27">
        <w:rPr>
          <w:rFonts w:ascii="Verdana" w:hAnsi="Verdana"/>
          <w:sz w:val="22"/>
          <w:szCs w:val="22"/>
        </w:rPr>
        <w:t xml:space="preserve">. </w:t>
      </w:r>
      <w:r w:rsidRPr="00D40B27">
        <w:rPr>
          <w:rStyle w:val="citation-147"/>
          <w:rFonts w:ascii="Verdana" w:hAnsi="Verdana"/>
          <w:sz w:val="22"/>
          <w:szCs w:val="22"/>
        </w:rPr>
        <w:t>La cotización se realiza mes vencido y el pago lo efectúa directamente el trabajador independiente</w:t>
      </w:r>
      <w:r w:rsidRPr="00D40B27">
        <w:rPr>
          <w:rFonts w:ascii="Verdana" w:hAnsi="Verdana"/>
          <w:sz w:val="22"/>
          <w:szCs w:val="22"/>
        </w:rPr>
        <w:t>.</w:t>
      </w:r>
    </w:p>
    <w:p w14:paraId="5FCADBF9" w14:textId="77777777" w:rsidR="00E245AB" w:rsidRDefault="00E245AB" w:rsidP="00254974">
      <w:pPr>
        <w:spacing w:after="0" w:line="240" w:lineRule="auto"/>
        <w:rPr>
          <w:rFonts w:ascii="Verdana" w:hAnsi="Verdana"/>
        </w:rPr>
      </w:pPr>
    </w:p>
    <w:p w14:paraId="3986102D" w14:textId="77777777" w:rsidR="00D40B27" w:rsidRDefault="00D40B27" w:rsidP="00254974">
      <w:pPr>
        <w:spacing w:after="0" w:line="240" w:lineRule="auto"/>
        <w:rPr>
          <w:rFonts w:ascii="Verdana" w:hAnsi="Verdana"/>
        </w:rPr>
      </w:pPr>
    </w:p>
    <w:p w14:paraId="3A09B548" w14:textId="77777777" w:rsidR="00D40B27" w:rsidRDefault="00D40B27" w:rsidP="00254974">
      <w:pPr>
        <w:spacing w:after="0" w:line="240" w:lineRule="auto"/>
        <w:rPr>
          <w:rFonts w:ascii="Verdana" w:hAnsi="Verdana"/>
        </w:rPr>
      </w:pPr>
    </w:p>
    <w:p w14:paraId="07BF7A68" w14:textId="77777777" w:rsidR="00D40B27" w:rsidRDefault="00D40B27" w:rsidP="00254974">
      <w:pPr>
        <w:spacing w:after="0" w:line="240" w:lineRule="auto"/>
        <w:rPr>
          <w:rFonts w:ascii="Verdana" w:hAnsi="Verdana"/>
        </w:rPr>
      </w:pPr>
    </w:p>
    <w:p w14:paraId="38EFB382" w14:textId="77777777" w:rsidR="00D40B27" w:rsidRDefault="00D40B27" w:rsidP="00254974">
      <w:pPr>
        <w:spacing w:after="0" w:line="240" w:lineRule="auto"/>
        <w:rPr>
          <w:rFonts w:ascii="Verdana" w:hAnsi="Verdana"/>
        </w:rPr>
      </w:pPr>
    </w:p>
    <w:p w14:paraId="3594BA9D" w14:textId="77777777" w:rsidR="00D40B27" w:rsidRDefault="00D40B27" w:rsidP="00254974">
      <w:pPr>
        <w:spacing w:after="0" w:line="240" w:lineRule="auto"/>
        <w:rPr>
          <w:rFonts w:ascii="Verdana" w:hAnsi="Verdana"/>
        </w:rPr>
      </w:pPr>
    </w:p>
    <w:p w14:paraId="13B2DC52" w14:textId="77777777" w:rsidR="00D40B27" w:rsidRDefault="00D40B27" w:rsidP="00254974">
      <w:pPr>
        <w:spacing w:after="0" w:line="240" w:lineRule="auto"/>
        <w:rPr>
          <w:rFonts w:ascii="Verdana" w:hAnsi="Verdana"/>
        </w:rPr>
      </w:pPr>
    </w:p>
    <w:p w14:paraId="1D9AD8EB" w14:textId="77777777" w:rsidR="00D40B27" w:rsidRDefault="00D40B27" w:rsidP="00254974">
      <w:pPr>
        <w:spacing w:after="0" w:line="240" w:lineRule="auto"/>
        <w:rPr>
          <w:rFonts w:ascii="Verdana" w:hAnsi="Verdana"/>
        </w:rPr>
      </w:pPr>
    </w:p>
    <w:p w14:paraId="67A6E72F" w14:textId="77777777" w:rsidR="00D40B27" w:rsidRDefault="00D40B27" w:rsidP="00254974">
      <w:pPr>
        <w:spacing w:after="0" w:line="240" w:lineRule="auto"/>
        <w:rPr>
          <w:rFonts w:ascii="Verdana" w:hAnsi="Verdana"/>
        </w:rPr>
      </w:pPr>
    </w:p>
    <w:p w14:paraId="1F91290C" w14:textId="77777777" w:rsidR="00D40B27" w:rsidRDefault="00D40B27" w:rsidP="00254974">
      <w:pPr>
        <w:spacing w:after="0" w:line="240" w:lineRule="auto"/>
        <w:rPr>
          <w:rFonts w:ascii="Verdana" w:hAnsi="Verdana"/>
        </w:rPr>
      </w:pPr>
    </w:p>
    <w:p w14:paraId="48408052" w14:textId="77777777" w:rsidR="00D40B27" w:rsidRDefault="00D40B27" w:rsidP="00254974">
      <w:pPr>
        <w:spacing w:after="0" w:line="240" w:lineRule="auto"/>
        <w:rPr>
          <w:rFonts w:ascii="Verdana" w:hAnsi="Verdana"/>
        </w:rPr>
      </w:pPr>
    </w:p>
    <w:p w14:paraId="25B3F384" w14:textId="77777777" w:rsidR="00D40B27" w:rsidRDefault="00D40B27" w:rsidP="00254974">
      <w:pPr>
        <w:spacing w:after="0" w:line="240" w:lineRule="auto"/>
        <w:rPr>
          <w:rFonts w:ascii="Verdana" w:hAnsi="Verdana"/>
        </w:rPr>
      </w:pPr>
    </w:p>
    <w:p w14:paraId="79637622" w14:textId="77777777" w:rsidR="00D40B27" w:rsidRDefault="00D40B27" w:rsidP="00254974">
      <w:pPr>
        <w:spacing w:after="0" w:line="240" w:lineRule="auto"/>
        <w:rPr>
          <w:rFonts w:ascii="Verdana" w:hAnsi="Verdana"/>
        </w:rPr>
      </w:pPr>
    </w:p>
    <w:p w14:paraId="678D4243" w14:textId="77777777" w:rsidR="00D40B27" w:rsidRPr="0044528D" w:rsidRDefault="00D40B27" w:rsidP="00254974">
      <w:pPr>
        <w:spacing w:after="0" w:line="240" w:lineRule="auto"/>
        <w:rPr>
          <w:rFonts w:ascii="Verdana" w:hAnsi="Verdana"/>
        </w:rPr>
      </w:pPr>
    </w:p>
    <w:bookmarkEnd w:id="0"/>
    <w:p w14:paraId="7D381DC6" w14:textId="65AD7F21" w:rsidR="00D40B27" w:rsidRDefault="00D40B27" w:rsidP="00D40B27">
      <w:pPr>
        <w:pStyle w:val="Textoindependiente"/>
        <w:spacing w:before="163"/>
      </w:pPr>
      <w:r>
        <w:rPr>
          <w:noProof/>
        </w:rPr>
        <w:lastRenderedPageBreak/>
        <w:drawing>
          <wp:anchor distT="0" distB="0" distL="0" distR="0" simplePos="0" relativeHeight="251659264" behindDoc="0" locked="0" layoutInCell="1" allowOverlap="1" wp14:anchorId="6CDB1D14" wp14:editId="2CF7748A">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6"/>
        </w:rPr>
        <w:t xml:space="preserve"> </w:t>
      </w:r>
      <w:r>
        <w:t>D.C.,</w:t>
      </w:r>
      <w:r>
        <w:rPr>
          <w:spacing w:val="-4"/>
        </w:rPr>
        <w:t xml:space="preserve"> </w:t>
      </w:r>
      <w:r>
        <w:t>20</w:t>
      </w:r>
      <w:r>
        <w:rPr>
          <w:spacing w:val="-3"/>
        </w:rPr>
        <w:t xml:space="preserve"> </w:t>
      </w:r>
      <w:proofErr w:type="gramStart"/>
      <w:r>
        <w:t>Octubre</w:t>
      </w:r>
      <w:proofErr w:type="gramEnd"/>
      <w:r>
        <w:rPr>
          <w:spacing w:val="-2"/>
        </w:rPr>
        <w:t xml:space="preserve"> </w:t>
      </w:r>
      <w:r>
        <w:rPr>
          <w:spacing w:val="-4"/>
        </w:rPr>
        <w:t>2025</w:t>
      </w:r>
    </w:p>
    <w:p w14:paraId="45977C6A" w14:textId="77777777" w:rsidR="00D40B27" w:rsidRDefault="00D40B27" w:rsidP="00254974">
      <w:pPr>
        <w:spacing w:after="0" w:line="240" w:lineRule="auto"/>
        <w:jc w:val="both"/>
        <w:rPr>
          <w:rFonts w:ascii="Verdana" w:eastAsia="Calibri" w:hAnsi="Verdana" w:cs="Arial"/>
          <w:lang w:val="es-ES" w:eastAsia="es-ES"/>
        </w:rPr>
      </w:pPr>
    </w:p>
    <w:p w14:paraId="3442AEC9" w14:textId="77777777" w:rsidR="00D40B27" w:rsidRDefault="00D40B27" w:rsidP="00254974">
      <w:pPr>
        <w:spacing w:after="0" w:line="240" w:lineRule="auto"/>
        <w:jc w:val="both"/>
        <w:rPr>
          <w:rFonts w:ascii="Verdana" w:eastAsia="Calibri" w:hAnsi="Verdana" w:cs="Arial"/>
          <w:lang w:val="es-ES" w:eastAsia="es-ES"/>
        </w:rPr>
      </w:pPr>
    </w:p>
    <w:p w14:paraId="6193FDA2" w14:textId="5F8CB683" w:rsidR="00A60D56" w:rsidRDefault="00A60D56" w:rsidP="00254974">
      <w:pPr>
        <w:spacing w:after="0" w:line="240" w:lineRule="auto"/>
        <w:jc w:val="both"/>
        <w:rPr>
          <w:rFonts w:ascii="Verdana" w:eastAsia="Calibri" w:hAnsi="Verdana" w:cs="Arial"/>
          <w:lang w:val="es-ES" w:eastAsia="es-ES"/>
        </w:rPr>
      </w:pPr>
      <w:r>
        <w:rPr>
          <w:rFonts w:ascii="Verdana" w:eastAsia="Calibri" w:hAnsi="Verdana" w:cs="Arial"/>
          <w:lang w:val="es-ES" w:eastAsia="es-ES"/>
        </w:rPr>
        <w:t>S</w:t>
      </w:r>
      <w:r w:rsidRPr="00B96799">
        <w:rPr>
          <w:rFonts w:ascii="Verdana" w:eastAsia="Calibri" w:hAnsi="Verdana" w:cs="Arial"/>
          <w:lang w:val="es-ES" w:eastAsia="es-ES"/>
        </w:rPr>
        <w:t>eñor</w:t>
      </w:r>
      <w:r>
        <w:rPr>
          <w:rFonts w:ascii="Verdana" w:eastAsia="Calibri" w:hAnsi="Verdana" w:cs="Arial"/>
          <w:lang w:val="es-ES" w:eastAsia="es-ES"/>
        </w:rPr>
        <w:t>a</w:t>
      </w:r>
    </w:p>
    <w:p w14:paraId="05761AA1" w14:textId="77777777" w:rsidR="00A60D56" w:rsidRPr="00BC684D" w:rsidRDefault="00A60D56" w:rsidP="00254974">
      <w:pPr>
        <w:spacing w:after="0" w:line="240" w:lineRule="auto"/>
        <w:jc w:val="both"/>
        <w:rPr>
          <w:rFonts w:ascii="Verdana" w:eastAsia="Calibri" w:hAnsi="Verdana" w:cs="Arial"/>
          <w:b/>
          <w:bCs/>
          <w:lang w:val="es-ES" w:eastAsia="es-ES"/>
        </w:rPr>
      </w:pPr>
      <w:proofErr w:type="spellStart"/>
      <w:r w:rsidRPr="00BC684D">
        <w:rPr>
          <w:rFonts w:ascii="Verdana" w:eastAsia="Calibri" w:hAnsi="Verdana" w:cs="Arial"/>
          <w:b/>
          <w:bCs/>
          <w:lang w:val="es-ES" w:eastAsia="es-ES"/>
        </w:rPr>
        <w:t>Karol</w:t>
      </w:r>
      <w:proofErr w:type="spellEnd"/>
      <w:r>
        <w:rPr>
          <w:rFonts w:ascii="Verdana" w:eastAsia="Calibri" w:hAnsi="Verdana" w:cs="Arial"/>
          <w:b/>
          <w:bCs/>
          <w:lang w:val="es-ES" w:eastAsia="es-ES"/>
        </w:rPr>
        <w:t xml:space="preserve"> </w:t>
      </w:r>
      <w:r w:rsidRPr="00BC684D">
        <w:rPr>
          <w:rFonts w:ascii="Verdana" w:eastAsia="Calibri" w:hAnsi="Verdana" w:cs="Arial"/>
          <w:b/>
          <w:bCs/>
          <w:lang w:val="es-ES" w:eastAsia="es-ES"/>
        </w:rPr>
        <w:t>Johana Talero Salamanca</w:t>
      </w:r>
    </w:p>
    <w:p w14:paraId="1EE83FBF" w14:textId="77777777" w:rsidR="00A60D56" w:rsidRPr="00B96799" w:rsidRDefault="00A60D56" w:rsidP="00254974">
      <w:pPr>
        <w:spacing w:after="0" w:line="240" w:lineRule="auto"/>
        <w:rPr>
          <w:rFonts w:ascii="Verdana" w:eastAsia="Calibri" w:hAnsi="Verdana" w:cs="Arial"/>
          <w:u w:val="single"/>
          <w:lang w:val="es-ES" w:eastAsia="es-ES"/>
        </w:rPr>
      </w:pPr>
      <w:hyperlink r:id="rId11" w:history="1">
        <w:r w:rsidRPr="00414AFC">
          <w:rPr>
            <w:rStyle w:val="Hipervnculo"/>
            <w:rFonts w:ascii="Verdana" w:eastAsia="Calibri" w:hAnsi="Verdana" w:cs="Arial"/>
            <w:lang w:val="es-ES" w:eastAsia="es-ES"/>
          </w:rPr>
          <w:t>karol.talero@gmail.com</w:t>
        </w:r>
      </w:hyperlink>
      <w:r>
        <w:rPr>
          <w:rFonts w:ascii="Verdana" w:eastAsia="Calibri" w:hAnsi="Verdana" w:cs="Arial"/>
          <w:u w:val="single"/>
          <w:lang w:val="es-ES" w:eastAsia="es-ES"/>
        </w:rPr>
        <w:t xml:space="preserve"> </w:t>
      </w:r>
    </w:p>
    <w:p w14:paraId="4EE25123" w14:textId="77777777" w:rsidR="00A60D56" w:rsidRPr="00593A5F" w:rsidRDefault="00A60D56" w:rsidP="00254974">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Bogotá, D.C</w:t>
      </w:r>
    </w:p>
    <w:p w14:paraId="5B4F81E2" w14:textId="77777777" w:rsidR="00A60D56" w:rsidRPr="00593A5F" w:rsidRDefault="00A60D56" w:rsidP="008A5F9A">
      <w:pPr>
        <w:spacing w:after="0" w:line="240" w:lineRule="auto"/>
        <w:rPr>
          <w:rFonts w:ascii="Verdana" w:eastAsia="Calibri" w:hAnsi="Verdana" w:cs="Arial"/>
          <w:b/>
          <w:bCs/>
          <w:color w:val="000000"/>
          <w:lang w:val="es-ES_tradnl" w:eastAsia="es-ES_tradnl"/>
        </w:rPr>
      </w:pPr>
    </w:p>
    <w:p w14:paraId="3EF3EB80" w14:textId="77777777" w:rsidR="008A5F9A" w:rsidRPr="008A5F9A" w:rsidRDefault="008A5F9A" w:rsidP="0025497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60D56" w:rsidRPr="00593A5F" w14:paraId="59806D70" w14:textId="77777777" w:rsidTr="00DB6351">
        <w:trPr>
          <w:trHeight w:val="218"/>
        </w:trPr>
        <w:tc>
          <w:tcPr>
            <w:tcW w:w="2689" w:type="dxa"/>
          </w:tcPr>
          <w:p w14:paraId="14369099" w14:textId="77777777" w:rsidR="00A60D56" w:rsidRPr="00C00976" w:rsidRDefault="00A60D56" w:rsidP="00254974">
            <w:pPr>
              <w:jc w:val="both"/>
              <w:rPr>
                <w:rFonts w:ascii="Verdana" w:eastAsia="Calibri" w:hAnsi="Verdana" w:cs="Arial"/>
                <w:b/>
                <w:bCs/>
                <w:color w:val="7030A0"/>
                <w:lang w:val="es-ES_tradnl" w:eastAsia="es-ES_tradnl"/>
              </w:rPr>
            </w:pPr>
          </w:p>
        </w:tc>
        <w:tc>
          <w:tcPr>
            <w:tcW w:w="6100" w:type="dxa"/>
          </w:tcPr>
          <w:p w14:paraId="53F8035F" w14:textId="77777777" w:rsidR="00A60D56" w:rsidRDefault="00A60D56" w:rsidP="00254974">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-1295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p w14:paraId="0C55FABA" w14:textId="77777777" w:rsidR="00A60D56" w:rsidRPr="00C00976" w:rsidRDefault="00A60D56" w:rsidP="00254974">
            <w:pPr>
              <w:jc w:val="both"/>
              <w:rPr>
                <w:rFonts w:ascii="Verdana" w:eastAsia="Calibri" w:hAnsi="Verdana" w:cs="Arial"/>
                <w:b/>
                <w:bCs/>
                <w:color w:val="7030A0"/>
                <w:lang w:val="es-ES" w:eastAsia="es-ES"/>
              </w:rPr>
            </w:pPr>
          </w:p>
        </w:tc>
      </w:tr>
      <w:tr w:rsidR="00A60D56" w:rsidRPr="00BC684D" w14:paraId="08ACDAD3" w14:textId="77777777">
        <w:trPr>
          <w:trHeight w:val="884"/>
        </w:trPr>
        <w:tc>
          <w:tcPr>
            <w:tcW w:w="2689" w:type="dxa"/>
          </w:tcPr>
          <w:p w14:paraId="2EF3408C" w14:textId="77777777" w:rsidR="00A60D56" w:rsidRPr="00BC684D" w:rsidRDefault="00A60D56" w:rsidP="00254974">
            <w:pPr>
              <w:jc w:val="both"/>
              <w:rPr>
                <w:rFonts w:ascii="Verdana" w:eastAsia="Calibri" w:hAnsi="Verdana" w:cs="Arial"/>
                <w:color w:val="000000" w:themeColor="text1"/>
                <w:lang w:val="es-ES_tradnl" w:eastAsia="es-ES_tradnl"/>
              </w:rPr>
            </w:pPr>
            <w:r w:rsidRPr="00BC684D">
              <w:rPr>
                <w:rFonts w:ascii="Verdana" w:eastAsia="Calibri" w:hAnsi="Verdana" w:cs="Arial"/>
                <w:b/>
                <w:color w:val="000000" w:themeColor="text1"/>
                <w:lang w:val="es-ES_tradnl" w:eastAsia="es-ES_tradnl"/>
              </w:rPr>
              <w:t>Temas:</w:t>
            </w:r>
            <w:r w:rsidRPr="00BC684D">
              <w:rPr>
                <w:rFonts w:ascii="Verdana" w:eastAsia="Calibri" w:hAnsi="Verdana" w:cs="Arial"/>
                <w:color w:val="000000" w:themeColor="text1"/>
                <w:lang w:val="es-ES_tradnl" w:eastAsia="es-ES_tradnl"/>
              </w:rPr>
              <w:t xml:space="preserve">                   </w:t>
            </w:r>
          </w:p>
        </w:tc>
        <w:tc>
          <w:tcPr>
            <w:tcW w:w="6100" w:type="dxa"/>
          </w:tcPr>
          <w:p w14:paraId="7409A692" w14:textId="13DC2B7F" w:rsidR="004F163C" w:rsidRPr="00C23644" w:rsidRDefault="00A60D56" w:rsidP="00254974">
            <w:pPr>
              <w:pStyle w:val="NormalWeb"/>
              <w:spacing w:before="0" w:beforeAutospacing="0" w:after="0" w:afterAutospacing="0"/>
              <w:jc w:val="both"/>
              <w:rPr>
                <w:rFonts w:ascii="Verdana" w:hAnsi="Verdana"/>
                <w:sz w:val="22"/>
                <w:szCs w:val="22"/>
              </w:rPr>
            </w:pPr>
            <w:r w:rsidRPr="00C23644">
              <w:rPr>
                <w:rFonts w:ascii="Verdana" w:hAnsi="Verdana"/>
                <w:sz w:val="22"/>
                <w:szCs w:val="22"/>
              </w:rPr>
              <w:t xml:space="preserve">CONTRATO DE PRESTACIÓN DE SERVICIOS – Naturaleza y características / CONTRATO DE PRESTACIÓN DE SERVICIOS – Modalidad de pago por horas / SUBORDINACIÓN LABORAL / SEGURIDAD SOCIAL DE CONTRATISTAS – Régimen de aportes </w:t>
            </w:r>
          </w:p>
          <w:p w14:paraId="2EE7AB8C" w14:textId="77777777" w:rsidR="00A60D56" w:rsidRPr="00254974" w:rsidRDefault="00A60D56" w:rsidP="00254974">
            <w:pPr>
              <w:pStyle w:val="NormalWeb"/>
              <w:spacing w:before="0" w:beforeAutospacing="0" w:after="0" w:afterAutospacing="0"/>
              <w:jc w:val="both"/>
              <w:rPr>
                <w:rFonts w:ascii="Verdana" w:eastAsia="Calibri" w:hAnsi="Verdana"/>
              </w:rPr>
            </w:pPr>
          </w:p>
        </w:tc>
      </w:tr>
      <w:tr w:rsidR="00A60D56" w:rsidRPr="00BC684D" w14:paraId="1982D2C8" w14:textId="77777777">
        <w:tc>
          <w:tcPr>
            <w:tcW w:w="2689" w:type="dxa"/>
          </w:tcPr>
          <w:p w14:paraId="6A5396A2" w14:textId="77777777" w:rsidR="00A60D56" w:rsidRPr="00BC684D" w:rsidRDefault="00A60D56" w:rsidP="00254974">
            <w:pPr>
              <w:jc w:val="both"/>
              <w:rPr>
                <w:rFonts w:ascii="Verdana" w:eastAsia="Calibri" w:hAnsi="Verdana" w:cs="Arial"/>
                <w:bCs/>
                <w:color w:val="000000" w:themeColor="text1"/>
                <w:lang w:val="es-ES_tradnl" w:eastAsia="es-ES_tradnl"/>
              </w:rPr>
            </w:pPr>
            <w:r w:rsidRPr="00BC684D">
              <w:rPr>
                <w:rFonts w:ascii="Verdana" w:eastAsia="Calibri" w:hAnsi="Verdana" w:cs="Arial"/>
                <w:bCs/>
                <w:color w:val="000000" w:themeColor="text1"/>
                <w:lang w:val="es-ES_tradnl" w:eastAsia="es-ES_tradnl"/>
              </w:rPr>
              <w:t xml:space="preserve">Radicación:               </w:t>
            </w:r>
          </w:p>
        </w:tc>
        <w:tc>
          <w:tcPr>
            <w:tcW w:w="6100" w:type="dxa"/>
          </w:tcPr>
          <w:p w14:paraId="23C6B7B8" w14:textId="77777777" w:rsidR="00A60D56" w:rsidRPr="00BC684D" w:rsidRDefault="00A60D56" w:rsidP="00254974">
            <w:pPr>
              <w:jc w:val="both"/>
              <w:rPr>
                <w:rFonts w:ascii="Verdana" w:eastAsia="Calibri" w:hAnsi="Verdana" w:cs="Arial"/>
                <w:bCs/>
                <w:color w:val="000000" w:themeColor="text1"/>
                <w:lang w:val="es-ES_tradnl" w:eastAsia="es-ES_tradnl"/>
              </w:rPr>
            </w:pPr>
            <w:r w:rsidRPr="00BC684D">
              <w:rPr>
                <w:rFonts w:ascii="Verdana" w:eastAsia="Calibri" w:hAnsi="Verdana" w:cs="Arial"/>
                <w:bCs/>
                <w:color w:val="000000" w:themeColor="text1"/>
                <w:lang w:val="es-ES_tradnl" w:eastAsia="es-ES_tradnl"/>
              </w:rPr>
              <w:t xml:space="preserve">Respuesta a consulta con radicado No. </w:t>
            </w:r>
            <w:r w:rsidRPr="00BC684D">
              <w:rPr>
                <w:rFonts w:ascii="Verdana" w:eastAsia="Times New Roman" w:hAnsi="Verdana" w:cs="Segoe UI"/>
                <w:bCs/>
                <w:color w:val="000000" w:themeColor="text1"/>
                <w:lang w:eastAsia="es-MX"/>
              </w:rPr>
              <w:t>1_2025_09_10_009881</w:t>
            </w:r>
          </w:p>
        </w:tc>
      </w:tr>
    </w:tbl>
    <w:p w14:paraId="4ADCFA54" w14:textId="77777777" w:rsidR="00A60D56" w:rsidRPr="00593A5F" w:rsidRDefault="00A60D56" w:rsidP="00A60D56">
      <w:pPr>
        <w:spacing w:after="0" w:line="276" w:lineRule="auto"/>
        <w:jc w:val="both"/>
        <w:rPr>
          <w:rFonts w:ascii="Verdana" w:eastAsia="Calibri" w:hAnsi="Verdana" w:cs="Arial"/>
          <w:color w:val="000000"/>
          <w:lang w:val="es-ES_tradnl" w:eastAsia="es-ES_tradnl"/>
        </w:rPr>
      </w:pPr>
    </w:p>
    <w:p w14:paraId="1A7C40C9" w14:textId="77777777" w:rsidR="00A60D56" w:rsidRPr="00593A5F" w:rsidRDefault="00A60D56" w:rsidP="00A60D56">
      <w:pPr>
        <w:spacing w:after="0" w:line="276" w:lineRule="auto"/>
        <w:jc w:val="both"/>
        <w:rPr>
          <w:rFonts w:ascii="Verdana" w:eastAsia="Calibri" w:hAnsi="Verdana" w:cs="Arial"/>
          <w:color w:val="000000"/>
          <w:lang w:val="es-ES_tradnl" w:eastAsia="es-ES_tradnl"/>
        </w:rPr>
      </w:pPr>
    </w:p>
    <w:p w14:paraId="2BCE1173" w14:textId="77777777" w:rsidR="00A60D56" w:rsidRDefault="00A60D56" w:rsidP="00A60D56">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seño</w:t>
      </w:r>
      <w:r>
        <w:rPr>
          <w:rFonts w:ascii="Verdana" w:eastAsia="Calibri" w:hAnsi="Verdana" w:cs="Arial"/>
          <w:color w:val="000000" w:themeColor="text1"/>
          <w:lang w:val="es-ES" w:eastAsia="es-ES"/>
        </w:rPr>
        <w:t>ra Talero:</w:t>
      </w:r>
      <w:r w:rsidRPr="00593A5F">
        <w:rPr>
          <w:rFonts w:ascii="Verdana" w:eastAsia="Calibri" w:hAnsi="Verdana" w:cs="Arial"/>
          <w:color w:val="000000" w:themeColor="text1"/>
          <w:lang w:val="es-ES" w:eastAsia="es-ES"/>
        </w:rPr>
        <w:t xml:space="preserve"> </w:t>
      </w:r>
    </w:p>
    <w:p w14:paraId="1B80259F" w14:textId="77777777" w:rsidR="00A60D56" w:rsidRDefault="00A60D56" w:rsidP="00A60D5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E300B1F" w14:textId="77777777" w:rsidR="00A60D56" w:rsidRPr="00A42499" w:rsidRDefault="00A60D56" w:rsidP="00A60D56">
      <w:pPr>
        <w:spacing w:after="0" w:line="276" w:lineRule="auto"/>
        <w:jc w:val="both"/>
        <w:rPr>
          <w:rFonts w:ascii="Verdana" w:eastAsia="Calibri" w:hAnsi="Verdana" w:cs="Arial"/>
          <w:color w:val="7030A0"/>
          <w:lang w:eastAsia="es-ES"/>
        </w:rPr>
      </w:pPr>
      <w:r w:rsidRPr="00593A5F">
        <w:rPr>
          <w:rFonts w:ascii="Verdana" w:eastAsia="Calibri" w:hAnsi="Verdana" w:cs="Arial"/>
          <w:color w:val="000000" w:themeColor="text1"/>
          <w:lang w:val="es-ES" w:eastAsia="es-ES"/>
        </w:rPr>
        <w:t xml:space="preserve">En ejercicio de la competencia otorgada por los artículos 3, numeral 5º, y 11, numeral 8º, del </w:t>
      </w:r>
      <w:r w:rsidRPr="00A42499">
        <w:rPr>
          <w:rFonts w:ascii="Verdana" w:eastAsia="Calibri" w:hAnsi="Verdana" w:cs="Arial"/>
          <w:color w:val="000000" w:themeColor="text1"/>
          <w:lang w:val="es-ES" w:eastAsia="es-ES"/>
        </w:rPr>
        <w:t>Decreto Ley 4170 de 2011,</w:t>
      </w:r>
      <w:r w:rsidRPr="00A42499">
        <w:rPr>
          <w:rFonts w:ascii="Verdana" w:eastAsia="Arial MT" w:hAnsi="Verdana" w:cs="Arial MT"/>
          <w:color w:val="000000" w:themeColor="text1"/>
          <w:lang w:val="es-ES" w:eastAsia="es-ES"/>
        </w:rPr>
        <w:t xml:space="preserve"> </w:t>
      </w:r>
      <w:r w:rsidRPr="00A42499">
        <w:rPr>
          <w:rFonts w:ascii="Verdana" w:hAnsi="Verdana" w:cs="Arial"/>
          <w:color w:val="000000" w:themeColor="text1"/>
        </w:rPr>
        <w:t xml:space="preserve">así como lo establecido en el artículo 4 de la Resolución 1707 de 2018 expedida por esta Entidad, </w:t>
      </w:r>
      <w:r w:rsidRPr="00A42499">
        <w:rPr>
          <w:rFonts w:ascii="Verdana" w:eastAsia="Calibri" w:hAnsi="Verdana" w:cs="Arial"/>
          <w:color w:val="000000" w:themeColor="text1"/>
          <w:lang w:val="es-ES" w:eastAsia="es-ES"/>
        </w:rPr>
        <w:t>la Agencia Nacional de Contratación Pública – Colombia Compra Eficiente– responde su solicitud de consulta de fecha 10 de septiembre de 2025, en la cual manifiesta lo siguiente:</w:t>
      </w:r>
      <w:r w:rsidRPr="00A42499">
        <w:rPr>
          <w:rFonts w:ascii="Verdana" w:eastAsia="Calibri" w:hAnsi="Verdana" w:cs="Arial"/>
          <w:color w:val="000000" w:themeColor="text1"/>
          <w:lang w:eastAsia="es-ES"/>
        </w:rPr>
        <w:t xml:space="preserve"> </w:t>
      </w:r>
    </w:p>
    <w:p w14:paraId="34276D3E" w14:textId="77777777" w:rsidR="00A60D56" w:rsidRPr="00254974" w:rsidRDefault="00A60D56" w:rsidP="00DB6351">
      <w:pPr>
        <w:pStyle w:val="Prrafodelista"/>
        <w:tabs>
          <w:tab w:val="left" w:pos="142"/>
          <w:tab w:val="left" w:pos="284"/>
        </w:tabs>
        <w:spacing w:after="0" w:line="240" w:lineRule="auto"/>
        <w:ind w:left="0"/>
        <w:contextualSpacing w:val="0"/>
        <w:jc w:val="both"/>
        <w:rPr>
          <w:rFonts w:ascii="Verdana" w:eastAsia="Century Gothic" w:hAnsi="Verdana" w:cs="Century Gothic"/>
          <w:b/>
          <w:color w:val="000000" w:themeColor="text1"/>
          <w:lang w:val="es-CO"/>
        </w:rPr>
      </w:pPr>
    </w:p>
    <w:p w14:paraId="6796BA37" w14:textId="77777777" w:rsidR="00A60D56" w:rsidRPr="00A42499" w:rsidRDefault="00A60D56" w:rsidP="00A60D56">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A42499">
        <w:rPr>
          <w:rFonts w:ascii="Verdana" w:eastAsia="Century Gothic" w:hAnsi="Verdana" w:cs="Century Gothic"/>
          <w:color w:val="000000" w:themeColor="text1"/>
          <w:sz w:val="20"/>
          <w:szCs w:val="20"/>
          <w:lang w:val="es-ES"/>
        </w:rPr>
        <w:t>“</w:t>
      </w:r>
      <w:bookmarkEnd w:id="1"/>
      <w:r w:rsidRPr="00A42499">
        <w:rPr>
          <w:rFonts w:ascii="Verdana" w:eastAsia="Century Gothic" w:hAnsi="Verdana" w:cs="Century Gothic"/>
          <w:color w:val="000000" w:themeColor="text1"/>
          <w:sz w:val="20"/>
          <w:szCs w:val="20"/>
          <w:lang w:val="es-ES"/>
        </w:rPr>
        <w:t>Se solicita realice pronunciamiento jurídico y jurisprudencial de conformidad con la siguiente inquietud. ¿Es posible que en un contrato de prestación de servicios como apoyo técnico la forma de pago se determine según las horas por mes? cabe mencionar que el contrato se tiene un plazo de siete meses ahora bien otra consulta es ¿el pago de la planilla de seguridad social se puede realizar por horas realizadas según la proporcionalidad de ejecución del contrato?”</w:t>
      </w:r>
    </w:p>
    <w:p w14:paraId="1C72AFE4" w14:textId="77777777" w:rsidR="00A60D56" w:rsidRPr="00593A5F" w:rsidRDefault="00A60D56" w:rsidP="00A60D56">
      <w:pPr>
        <w:pStyle w:val="Prrafodelista"/>
        <w:tabs>
          <w:tab w:val="left" w:pos="142"/>
          <w:tab w:val="left" w:pos="284"/>
        </w:tabs>
        <w:spacing w:line="276" w:lineRule="auto"/>
        <w:ind w:left="0"/>
        <w:jc w:val="both"/>
        <w:rPr>
          <w:rFonts w:ascii="Verdana" w:eastAsia="Century Gothic" w:hAnsi="Verdana" w:cs="Century Gothic"/>
          <w:b/>
          <w:bCs/>
        </w:rPr>
      </w:pPr>
    </w:p>
    <w:p w14:paraId="76D2847C" w14:textId="77777777" w:rsidR="00A60D56" w:rsidRDefault="00A60D56" w:rsidP="00A60D56">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93A5F">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5316DE7" w14:textId="77777777" w:rsidR="00A60D56" w:rsidRDefault="00A60D56" w:rsidP="00A60D5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5451FD20" w14:textId="77777777" w:rsidR="00A60D56" w:rsidRPr="00593A5F" w:rsidRDefault="00A60D56" w:rsidP="00A60D56">
      <w:pPr>
        <w:spacing w:after="0" w:line="276" w:lineRule="auto"/>
        <w:ind w:firstLine="709"/>
        <w:jc w:val="both"/>
        <w:rPr>
          <w:rFonts w:ascii="Verdana" w:eastAsia="Calibri" w:hAnsi="Verdana" w:cs="Arial"/>
          <w:color w:val="000000"/>
          <w:lang w:val="es-ES" w:eastAsia="es-ES"/>
        </w:rPr>
      </w:pPr>
    </w:p>
    <w:p w14:paraId="68689608" w14:textId="77777777" w:rsidR="00A60D56" w:rsidRPr="00593A5F" w:rsidRDefault="00A60D56" w:rsidP="00A60D5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F508FD8" w14:textId="77777777" w:rsidR="00A60D56" w:rsidRPr="00593A5F" w:rsidRDefault="00A60D56" w:rsidP="00A60D56">
      <w:pPr>
        <w:tabs>
          <w:tab w:val="left" w:pos="426"/>
        </w:tabs>
        <w:spacing w:after="0" w:line="276" w:lineRule="auto"/>
        <w:jc w:val="both"/>
        <w:rPr>
          <w:rFonts w:ascii="Verdana" w:eastAsia="Century Gothic" w:hAnsi="Verdana" w:cs="Century Gothic"/>
          <w:lang w:val="es-ES"/>
        </w:rPr>
      </w:pPr>
    </w:p>
    <w:p w14:paraId="20AB0A44" w14:textId="3B94EA97" w:rsidR="00A60D56" w:rsidRPr="0072570A" w:rsidRDefault="00A60D56" w:rsidP="00A60D56">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w:t>
      </w:r>
      <w:r w:rsidR="0051113A" w:rsidRPr="008A5F9A">
        <w:rPr>
          <w:rFonts w:ascii="Verdana" w:eastAsia="Century Gothic" w:hAnsi="Verdana" w:cs="Century Gothic"/>
        </w:rPr>
        <w:t>el siguiente</w:t>
      </w:r>
      <w:r w:rsidRPr="1F9252E4">
        <w:rPr>
          <w:rFonts w:ascii="Verdana" w:eastAsia="Century Gothic" w:hAnsi="Verdana" w:cs="Century Gothic"/>
        </w:rPr>
        <w:t xml:space="preserve"> problema jurídico:</w:t>
      </w:r>
      <w:r>
        <w:rPr>
          <w:rFonts w:ascii="Verdana" w:eastAsia="Century Gothic" w:hAnsi="Verdana" w:cs="Century Gothic"/>
        </w:rPr>
        <w:t xml:space="preserve"> </w:t>
      </w:r>
      <w:bookmarkStart w:id="2" w:name="OLE_LINK6"/>
      <w:r w:rsidRPr="0072570A">
        <w:rPr>
          <w:rFonts w:ascii="Verdana" w:eastAsia="Century Gothic" w:hAnsi="Verdana" w:cs="Century Gothic"/>
        </w:rPr>
        <w:t>¿</w:t>
      </w:r>
      <w:r w:rsidR="0051113A" w:rsidRPr="008A5F9A">
        <w:rPr>
          <w:rFonts w:ascii="Verdana" w:eastAsia="Century Gothic" w:hAnsi="Verdana" w:cs="Century Gothic"/>
        </w:rPr>
        <w:t xml:space="preserve">En un </w:t>
      </w:r>
      <w:r w:rsidR="008A5F9A" w:rsidRPr="008A5F9A">
        <w:rPr>
          <w:rFonts w:ascii="Verdana" w:eastAsia="Century Gothic" w:hAnsi="Verdana" w:cs="Century Gothic"/>
        </w:rPr>
        <w:t>contrato</w:t>
      </w:r>
      <w:r w:rsidR="0051113A" w:rsidRPr="008A5F9A">
        <w:rPr>
          <w:rFonts w:ascii="Verdana" w:eastAsia="Century Gothic" w:hAnsi="Verdana" w:cs="Century Gothic"/>
        </w:rPr>
        <w:t xml:space="preserve"> de prestación de servicios </w:t>
      </w:r>
      <w:r w:rsidR="0051113A" w:rsidRPr="008A5F9A">
        <w:rPr>
          <w:rFonts w:ascii="Verdana" w:hAnsi="Verdana"/>
        </w:rPr>
        <w:t>e</w:t>
      </w:r>
      <w:r w:rsidRPr="008A5F9A">
        <w:rPr>
          <w:rFonts w:ascii="Verdana" w:hAnsi="Verdana"/>
        </w:rPr>
        <w:t>s</w:t>
      </w:r>
      <w:r w:rsidRPr="0072570A">
        <w:rPr>
          <w:rFonts w:ascii="Verdana" w:hAnsi="Verdana"/>
        </w:rPr>
        <w:t xml:space="preserve"> </w:t>
      </w:r>
      <w:r w:rsidR="00894155" w:rsidRPr="008A5F9A">
        <w:rPr>
          <w:rFonts w:ascii="Verdana" w:hAnsi="Verdana"/>
        </w:rPr>
        <w:t xml:space="preserve">posible </w:t>
      </w:r>
      <w:r w:rsidR="008A5F9A" w:rsidRPr="008A5F9A">
        <w:rPr>
          <w:rFonts w:ascii="Verdana" w:hAnsi="Verdana"/>
        </w:rPr>
        <w:t xml:space="preserve">que </w:t>
      </w:r>
      <w:r w:rsidRPr="0072570A">
        <w:rPr>
          <w:rFonts w:ascii="Verdana" w:hAnsi="Verdana"/>
        </w:rPr>
        <w:t xml:space="preserve"> la remuneración y el aporte a seguridad social </w:t>
      </w:r>
      <w:r w:rsidR="000374A7" w:rsidRPr="008A5F9A">
        <w:rPr>
          <w:rFonts w:ascii="Verdana" w:hAnsi="Verdana"/>
        </w:rPr>
        <w:t xml:space="preserve">se pacte </w:t>
      </w:r>
      <w:r w:rsidRPr="0072570A">
        <w:rPr>
          <w:rFonts w:ascii="Verdana" w:hAnsi="Verdana"/>
        </w:rPr>
        <w:t>por horas?</w:t>
      </w:r>
    </w:p>
    <w:bookmarkEnd w:id="2"/>
    <w:p w14:paraId="5CB5A067" w14:textId="77777777" w:rsidR="00A60D56" w:rsidRPr="00593A5F" w:rsidRDefault="00A60D56" w:rsidP="00A60D56">
      <w:pPr>
        <w:spacing w:after="0" w:line="276" w:lineRule="auto"/>
        <w:jc w:val="both"/>
        <w:rPr>
          <w:rFonts w:ascii="Verdana" w:eastAsia="Calibri" w:hAnsi="Verdana" w:cs="Arial"/>
          <w:color w:val="7030A0"/>
          <w:lang w:val="es-ES"/>
        </w:rPr>
      </w:pPr>
    </w:p>
    <w:p w14:paraId="3ED7771E" w14:textId="77777777" w:rsidR="00A60D56" w:rsidRPr="00593A5F" w:rsidRDefault="00A60D56" w:rsidP="00A60D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B01A2B9" w14:textId="77777777" w:rsidR="00A60D56" w:rsidRPr="00593A5F" w:rsidRDefault="00A60D56" w:rsidP="00A60D5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0D56" w:rsidRPr="00593A5F" w14:paraId="6C6B2497" w14:textId="77777777">
        <w:tc>
          <w:tcPr>
            <w:tcW w:w="8828" w:type="dxa"/>
          </w:tcPr>
          <w:p w14:paraId="760354F1" w14:textId="77777777" w:rsidR="008A5F9A" w:rsidRPr="008A5F9A" w:rsidRDefault="008A5F9A" w:rsidP="00254974">
            <w:pPr>
              <w:spacing w:after="120" w:line="276" w:lineRule="auto"/>
              <w:jc w:val="both"/>
              <w:rPr>
                <w:rFonts w:ascii="Verdana" w:eastAsia="Arial" w:hAnsi="Verdana" w:cs="Arial"/>
                <w:iCs/>
                <w:lang w:val="es-ES"/>
              </w:rPr>
            </w:pPr>
            <w:r w:rsidRPr="008A5F9A">
              <w:rPr>
                <w:rFonts w:ascii="Verdana" w:eastAsia="Calibri" w:hAnsi="Verdana" w:cs="Arial"/>
                <w:color w:val="000000" w:themeColor="text1"/>
                <w:lang w:val="es-ES" w:eastAsia="es-ES"/>
              </w:rPr>
              <w:t>Teniendo en cuenta la pregunta planteada,</w:t>
            </w:r>
            <w:r w:rsidRPr="008A5F9A">
              <w:rPr>
                <w:rFonts w:ascii="Verdana" w:eastAsia="Arial" w:hAnsi="Verdana" w:cs="Arial"/>
                <w:iCs/>
                <w:lang w:val="es-ES"/>
              </w:rPr>
              <w:t xml:space="preserve"> relacionada con la fijación de honorarios de un contrato de prestación de servicios, debe empezar por precisarse que no existe en el sistema de compra publica una disposición que imponga un límite en los honorarios de los contratos de prestación de servicio profesionales y de apoyo a la gestión, pues en virtud del principio de la autonomía de la voluntad, las partes pueden determinar el contenido de los contratos estatales e incluir las condiciones, cláusulas o estipulaciones que consideren necesarias para desarrollar el objeto contractual, siempre que no sean contrarias a la Constitución, la ley y el orden público. </w:t>
            </w:r>
          </w:p>
          <w:p w14:paraId="78DEA186" w14:textId="7D4A0429" w:rsidR="008A5F9A" w:rsidRPr="008A5F9A" w:rsidRDefault="008A5F9A" w:rsidP="008A5F9A">
            <w:pPr>
              <w:widowControl w:val="0"/>
              <w:autoSpaceDE w:val="0"/>
              <w:autoSpaceDN w:val="0"/>
              <w:spacing w:after="120" w:line="276" w:lineRule="auto"/>
              <w:ind w:firstLine="708"/>
              <w:jc w:val="both"/>
              <w:rPr>
                <w:rFonts w:ascii="Verdana" w:eastAsia="Arial" w:hAnsi="Verdana" w:cs="Arial"/>
                <w:iCs/>
                <w:lang w:val="es-ES"/>
              </w:rPr>
            </w:pPr>
            <w:r w:rsidRPr="008A5F9A">
              <w:rPr>
                <w:rFonts w:ascii="Verdana" w:eastAsia="Arial" w:hAnsi="Verdana" w:cs="Arial"/>
                <w:iCs/>
                <w:lang w:val="es-ES"/>
              </w:rPr>
              <w:t xml:space="preserve">No obstante lo anterior, la Entidad Estatal durante la etapa de planeación, tiene el deber de realizar el análisis del sector y justificar la modalidad de contratación en los documentos del proceso, que para el caso de los procesos que impliquen una contratación directa y en lo concerniente a los contratos de prestación de servicios profesionales y de apoyo a la gestión </w:t>
            </w:r>
            <w:r w:rsidRPr="008A5F9A">
              <w:rPr>
                <w:rFonts w:ascii="Verdana" w:eastAsia="Arial" w:hAnsi="Verdana" w:cs="Arial"/>
                <w:iCs/>
                <w:lang w:val="es-ES"/>
              </w:rPr>
              <w:lastRenderedPageBreak/>
              <w:t xml:space="preserve">se constata en los estudios y documentos previos, los cuales deben indicar, entre otras, las condiciones mínimas exigidas para suplir la necesidad de la entidad así como los requisitos que debe acreditar el futuro contratista para el cumplimiento del objeto contractual. En este sentido, las Entidades Estatales determinan el monto de los honorarios de los contratos de prestación de servicios y apoyo a la gestión de conformidad con lo establecido en el análisis del sector y en los documentos o estudios previos. Tampoco </w:t>
            </w:r>
            <w:r w:rsidRPr="008A5F9A">
              <w:rPr>
                <w:rFonts w:ascii="Verdana" w:eastAsia="Calibri" w:hAnsi="Verdana" w:cs="Arial"/>
                <w:bCs/>
                <w:color w:val="000000"/>
                <w:kern w:val="2"/>
                <w14:ligatures w14:val="standardContextual"/>
              </w:rPr>
              <w:t xml:space="preserve">existe norma que rija en el sistema de compra pública y contratación estatal que prohíba pactar honorarios </w:t>
            </w:r>
            <w:proofErr w:type="gramStart"/>
            <w:r w:rsidRPr="008A5F9A">
              <w:rPr>
                <w:rFonts w:ascii="Verdana" w:eastAsia="Calibri" w:hAnsi="Verdana" w:cs="Arial"/>
                <w:bCs/>
                <w:color w:val="000000"/>
                <w:kern w:val="2"/>
                <w14:ligatures w14:val="standardContextual"/>
              </w:rPr>
              <w:t>de acuerdo a</w:t>
            </w:r>
            <w:proofErr w:type="gramEnd"/>
            <w:r w:rsidRPr="008A5F9A">
              <w:rPr>
                <w:rFonts w:ascii="Verdana" w:eastAsia="Calibri" w:hAnsi="Verdana" w:cs="Arial"/>
                <w:bCs/>
                <w:color w:val="000000"/>
                <w:kern w:val="2"/>
                <w14:ligatures w14:val="standardContextual"/>
              </w:rPr>
              <w:t xml:space="preserve"> un número de horas en el marco de un contrato de prestación de servicios profesionales y de apoyo a la gestión. </w:t>
            </w:r>
          </w:p>
          <w:p w14:paraId="0DAACC45" w14:textId="216A462D" w:rsidR="00A60D56" w:rsidRPr="00F34667" w:rsidRDefault="008A5F9A" w:rsidP="008A5F9A">
            <w:pPr>
              <w:spacing w:after="120" w:line="276" w:lineRule="auto"/>
              <w:ind w:firstLine="709"/>
              <w:jc w:val="both"/>
              <w:rPr>
                <w:rFonts w:ascii="Verdana" w:eastAsia="Times New Roman" w:hAnsi="Verdana" w:cs="Times New Roman"/>
                <w:lang w:eastAsia="es-MX"/>
              </w:rPr>
            </w:pPr>
            <w:r w:rsidRPr="008A5F9A">
              <w:rPr>
                <w:rFonts w:ascii="Verdana" w:hAnsi="Verdana" w:cs="Arial"/>
                <w:lang w:val="es-ES_tradnl"/>
              </w:rPr>
              <w:t xml:space="preserve">De otro lado, </w:t>
            </w:r>
            <w:r w:rsidR="0051113A" w:rsidRPr="008A5F9A">
              <w:rPr>
                <w:rFonts w:ascii="Verdana" w:hAnsi="Verdana" w:cs="Arial"/>
                <w:lang w:val="es-ES_tradnl"/>
              </w:rPr>
              <w:t xml:space="preserve">actualmente, 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0051113A" w:rsidRPr="008A5F9A">
              <w:rPr>
                <w:rFonts w:ascii="Verdana" w:hAnsi="Verdana" w:cs="Arial"/>
                <w:lang w:val="es-ES_tradnl"/>
              </w:rPr>
              <w:t>ii</w:t>
            </w:r>
            <w:proofErr w:type="spellEnd"/>
            <w:r w:rsidR="0051113A" w:rsidRPr="008A5F9A">
              <w:rPr>
                <w:rFonts w:ascii="Verdana" w:hAnsi="Verdana" w:cs="Arial"/>
                <w:lang w:val="es-ES_tradnl"/>
              </w:rPr>
              <w:t xml:space="preserve">) la base mínima de cotización es el cuarenta por ciento (40%) del valor mensualizado de ingresos o del contrato, </w:t>
            </w:r>
            <w:proofErr w:type="spellStart"/>
            <w:r w:rsidR="0051113A" w:rsidRPr="008A5F9A">
              <w:rPr>
                <w:rFonts w:ascii="Verdana" w:hAnsi="Verdana" w:cs="Arial"/>
                <w:lang w:val="es-ES_tradnl"/>
              </w:rPr>
              <w:t>iii</w:t>
            </w:r>
            <w:proofErr w:type="spellEnd"/>
            <w:r w:rsidR="0051113A" w:rsidRPr="008A5F9A">
              <w:rPr>
                <w:rFonts w:ascii="Verdana" w:hAnsi="Verdana" w:cs="Arial"/>
                <w:lang w:val="es-ES_tradnl"/>
              </w:rPr>
              <w:t xml:space="preserve">) la cotización se realizará mes vencido, y finalmente, </w:t>
            </w:r>
            <w:proofErr w:type="spellStart"/>
            <w:r w:rsidR="0051113A" w:rsidRPr="008A5F9A">
              <w:rPr>
                <w:rFonts w:ascii="Verdana" w:hAnsi="Verdana" w:cs="Arial"/>
                <w:lang w:val="es-ES_tradnl"/>
              </w:rPr>
              <w:t>iv</w:t>
            </w:r>
            <w:proofErr w:type="spellEnd"/>
            <w:r w:rsidR="0051113A" w:rsidRPr="008A5F9A">
              <w:rPr>
                <w:rFonts w:ascii="Verdana" w:hAnsi="Verdana" w:cs="Arial"/>
                <w:lang w:val="es-ES_tradnl"/>
              </w:rPr>
              <w:t xml:space="preserve">) el pago lo efectuará directamente el trabajador independiente. </w:t>
            </w:r>
          </w:p>
        </w:tc>
      </w:tr>
    </w:tbl>
    <w:p w14:paraId="6567B787" w14:textId="77777777" w:rsidR="00A60D56" w:rsidRPr="00593A5F" w:rsidRDefault="00A60D56" w:rsidP="00A60D56">
      <w:pPr>
        <w:tabs>
          <w:tab w:val="left" w:pos="142"/>
          <w:tab w:val="left" w:pos="284"/>
        </w:tabs>
        <w:spacing w:after="0" w:line="276" w:lineRule="auto"/>
        <w:jc w:val="both"/>
        <w:rPr>
          <w:rFonts w:ascii="Verdana" w:eastAsia="Century Gothic" w:hAnsi="Verdana" w:cs="Century Gothic"/>
          <w:b/>
          <w:bCs/>
          <w:lang w:val="es-ES"/>
        </w:rPr>
      </w:pPr>
    </w:p>
    <w:p w14:paraId="56F8ADDA" w14:textId="77777777" w:rsidR="00A60D56" w:rsidRPr="00593A5F" w:rsidRDefault="00A60D56" w:rsidP="00A60D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D326F0C" w14:textId="77777777" w:rsidR="00A60D56" w:rsidRPr="00593A5F" w:rsidRDefault="00A60D56" w:rsidP="00A60D56">
      <w:pPr>
        <w:spacing w:after="0" w:line="276" w:lineRule="auto"/>
        <w:jc w:val="both"/>
        <w:rPr>
          <w:rFonts w:ascii="Verdana" w:eastAsia="Calibri" w:hAnsi="Verdana" w:cs="Arial"/>
          <w:color w:val="7030A0"/>
          <w:lang w:val="es-ES"/>
        </w:rPr>
      </w:pPr>
    </w:p>
    <w:p w14:paraId="32DAD396" w14:textId="77777777" w:rsidR="00A60D56" w:rsidRPr="00B96799" w:rsidRDefault="00A60D56" w:rsidP="00A60D5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0FF3EC20" w14:textId="77777777" w:rsidR="00A60D56" w:rsidRDefault="00A60D56" w:rsidP="00A60D56">
      <w:pPr>
        <w:spacing w:after="0" w:line="276" w:lineRule="auto"/>
        <w:jc w:val="both"/>
        <w:rPr>
          <w:rFonts w:ascii="Verdana" w:eastAsia="Calibri" w:hAnsi="Verdana" w:cs="Arial"/>
          <w:color w:val="7030A0"/>
          <w:lang w:val="es-ES"/>
        </w:rPr>
      </w:pPr>
      <w:bookmarkStart w:id="3" w:name="OLE_LINK2"/>
    </w:p>
    <w:p w14:paraId="1BB637CE" w14:textId="77777777" w:rsidR="00A60D56" w:rsidRPr="00837A86" w:rsidRDefault="00A60D56" w:rsidP="00A60D56">
      <w:pPr>
        <w:spacing w:after="0" w:line="276" w:lineRule="auto"/>
        <w:jc w:val="both"/>
        <w:rPr>
          <w:rFonts w:ascii="Verdana" w:eastAsia="Calibri" w:hAnsi="Verdana" w:cs="Arial"/>
          <w:color w:val="000000"/>
          <w:lang w:eastAsia="es-ES"/>
        </w:rPr>
      </w:pPr>
      <w:r w:rsidRPr="00837A86">
        <w:rPr>
          <w:rFonts w:ascii="Verdana" w:eastAsia="Calibri" w:hAnsi="Verdana" w:cs="Arial"/>
          <w:color w:val="000000"/>
          <w:lang w:eastAsia="es-ES"/>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w:t>
      </w:r>
    </w:p>
    <w:p w14:paraId="3887ABCF" w14:textId="77777777" w:rsidR="00A60D56" w:rsidRPr="00837A86" w:rsidRDefault="00A60D56" w:rsidP="00A60D56">
      <w:pPr>
        <w:spacing w:after="0" w:line="276" w:lineRule="auto"/>
        <w:jc w:val="both"/>
        <w:rPr>
          <w:rFonts w:ascii="Verdana" w:eastAsia="Calibri" w:hAnsi="Verdana" w:cs="Arial"/>
          <w:color w:val="000000"/>
          <w:lang w:eastAsia="es-ES"/>
        </w:rPr>
      </w:pPr>
    </w:p>
    <w:p w14:paraId="47D6F319" w14:textId="77777777" w:rsidR="00A60D56" w:rsidRPr="00022BAF" w:rsidRDefault="00A60D56" w:rsidP="00254974">
      <w:pPr>
        <w:spacing w:after="0" w:line="240" w:lineRule="auto"/>
        <w:ind w:left="709" w:right="709"/>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C38EA30" w14:textId="77777777" w:rsidR="00A60D56" w:rsidRPr="00022BAF" w:rsidRDefault="00A60D56" w:rsidP="00254974">
      <w:pPr>
        <w:spacing w:after="0" w:line="240" w:lineRule="auto"/>
        <w:ind w:left="709" w:right="709"/>
        <w:jc w:val="both"/>
        <w:rPr>
          <w:rFonts w:ascii="Verdana" w:eastAsia="Arial" w:hAnsi="Verdana" w:cs="Arial"/>
          <w:color w:val="000000"/>
          <w:sz w:val="20"/>
          <w:szCs w:val="20"/>
          <w:lang w:val="es-ES" w:eastAsia="es-ES"/>
        </w:rPr>
      </w:pPr>
    </w:p>
    <w:p w14:paraId="4E7D00B0" w14:textId="77777777" w:rsidR="00A60D56" w:rsidRPr="00022BAF" w:rsidRDefault="00A60D56" w:rsidP="00254974">
      <w:pPr>
        <w:spacing w:after="0" w:line="240" w:lineRule="auto"/>
        <w:ind w:left="709" w:right="709"/>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En ningún caso estos contratos generan relación laboral ni prestaciones sociales y se celebrarán por el término estrictamente indispensable”.</w:t>
      </w:r>
    </w:p>
    <w:p w14:paraId="2C904431" w14:textId="77777777" w:rsidR="00A60D56" w:rsidRPr="00022BAF" w:rsidRDefault="00A60D56" w:rsidP="00A60D56">
      <w:pPr>
        <w:tabs>
          <w:tab w:val="left" w:pos="284"/>
        </w:tabs>
        <w:spacing w:after="0" w:line="276" w:lineRule="auto"/>
        <w:jc w:val="both"/>
        <w:rPr>
          <w:rFonts w:ascii="Verdana" w:eastAsia="Arial" w:hAnsi="Verdana" w:cs="Arial"/>
          <w:b/>
          <w:bCs/>
          <w:color w:val="000000"/>
          <w:lang w:val="es-ES" w:eastAsia="es-ES"/>
        </w:rPr>
      </w:pPr>
    </w:p>
    <w:p w14:paraId="3594E6FD" w14:textId="77777777" w:rsidR="00A60D56" w:rsidRPr="00837A86" w:rsidRDefault="00A60D56" w:rsidP="001A7121">
      <w:pPr>
        <w:spacing w:after="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De otro lado, la celebración de dicho contrato se debe efectuar a través de la modalidad de la contratación directa. Así lo prevé el artículo 2, numeral 4º, literal h), de la Ley 1150 de 2007, que dispone:</w:t>
      </w:r>
    </w:p>
    <w:p w14:paraId="297DCB13" w14:textId="77777777" w:rsidR="001A7121" w:rsidRPr="008A5F9A" w:rsidRDefault="001A7121" w:rsidP="00254974">
      <w:pPr>
        <w:spacing w:after="0" w:line="276" w:lineRule="auto"/>
        <w:ind w:firstLine="709"/>
        <w:jc w:val="both"/>
        <w:rPr>
          <w:rFonts w:ascii="Verdana" w:eastAsia="Calibri" w:hAnsi="Verdana" w:cs="Arial"/>
          <w:color w:val="000000"/>
          <w:lang w:eastAsia="es-ES"/>
        </w:rPr>
      </w:pPr>
    </w:p>
    <w:p w14:paraId="2C6E53EC" w14:textId="77777777" w:rsidR="00A60D56" w:rsidRPr="00022BAF"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r>
        <w:rPr>
          <w:rFonts w:ascii="Verdana" w:eastAsia="Arial" w:hAnsi="Verdana" w:cs="Arial"/>
          <w:color w:val="000000" w:themeColor="text1"/>
          <w:sz w:val="20"/>
          <w:szCs w:val="20"/>
          <w:lang w:val="es-ES" w:eastAsia="es-ES"/>
        </w:rPr>
        <w:t>“(…)</w:t>
      </w:r>
    </w:p>
    <w:p w14:paraId="1F9660AC" w14:textId="77777777" w:rsidR="00A60D56" w:rsidRPr="00022BAF"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p>
    <w:p w14:paraId="67077B73" w14:textId="77777777" w:rsidR="00A60D56" w:rsidRPr="00022BAF"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Contratación directa. La modalidad de selección de contratación directa solamente procederá en los siguientes casos:</w:t>
      </w:r>
    </w:p>
    <w:p w14:paraId="2517EA3B" w14:textId="77777777" w:rsidR="00A60D56" w:rsidRPr="00022BAF"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p>
    <w:p w14:paraId="2181B227" w14:textId="77777777" w:rsidR="00A60D56" w:rsidRDefault="00A60D56" w:rsidP="00254974">
      <w:pPr>
        <w:spacing w:after="0" w:line="240" w:lineRule="auto"/>
        <w:ind w:left="709" w:right="709"/>
        <w:contextualSpacing/>
        <w:jc w:val="both"/>
        <w:rPr>
          <w:rFonts w:ascii="Verdana" w:eastAsia="Arial" w:hAnsi="Verdana" w:cs="Arial"/>
          <w:color w:val="000000" w:themeColor="text1"/>
          <w:sz w:val="20"/>
          <w:szCs w:val="20"/>
          <w:lang w:val="es-ES" w:eastAsia="es-ES"/>
        </w:rPr>
      </w:pPr>
      <w:r>
        <w:rPr>
          <w:rFonts w:ascii="Verdana" w:eastAsia="Arial" w:hAnsi="Verdana" w:cs="Arial"/>
          <w:color w:val="000000" w:themeColor="text1"/>
          <w:sz w:val="20"/>
          <w:szCs w:val="20"/>
          <w:lang w:val="es-ES" w:eastAsia="es-ES"/>
        </w:rPr>
        <w:t>(…)</w:t>
      </w:r>
    </w:p>
    <w:p w14:paraId="079C380C" w14:textId="77777777" w:rsidR="00A60D56" w:rsidRDefault="00A60D56" w:rsidP="00254974">
      <w:pPr>
        <w:spacing w:after="0" w:line="240" w:lineRule="auto"/>
        <w:ind w:left="709" w:right="709"/>
        <w:contextualSpacing/>
        <w:jc w:val="both"/>
        <w:rPr>
          <w:rFonts w:ascii="Verdana" w:eastAsia="Arial" w:hAnsi="Verdana" w:cs="Arial"/>
          <w:color w:val="000000" w:themeColor="text1"/>
          <w:sz w:val="20"/>
          <w:szCs w:val="20"/>
          <w:lang w:val="es-ES" w:eastAsia="es-ES"/>
        </w:rPr>
      </w:pPr>
    </w:p>
    <w:p w14:paraId="0F1EC87A" w14:textId="77777777" w:rsidR="00A60D56" w:rsidRPr="00022BAF"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h) Para la prestación de servicios profesionales y de apoyo a la gestión, o para la ejecución de trabajos artísticos que sólo puedan encomendarse a determinadas personas naturales</w:t>
      </w:r>
      <w:r>
        <w:rPr>
          <w:rFonts w:ascii="Verdana" w:eastAsia="Arial" w:hAnsi="Verdana" w:cs="Arial"/>
          <w:color w:val="000000" w:themeColor="text1"/>
          <w:sz w:val="20"/>
          <w:szCs w:val="20"/>
          <w:lang w:val="es-ES" w:eastAsia="es-ES"/>
        </w:rPr>
        <w:t xml:space="preserve"> (…)</w:t>
      </w:r>
      <w:r w:rsidRPr="00022BAF">
        <w:rPr>
          <w:rFonts w:ascii="Verdana" w:eastAsia="Arial" w:hAnsi="Verdana" w:cs="Arial"/>
          <w:color w:val="000000" w:themeColor="text1"/>
          <w:sz w:val="20"/>
          <w:szCs w:val="20"/>
          <w:lang w:val="es-ES" w:eastAsia="es-ES"/>
        </w:rPr>
        <w:t>”.</w:t>
      </w:r>
    </w:p>
    <w:p w14:paraId="2AFDB8ED" w14:textId="77777777" w:rsidR="00A60D56" w:rsidRPr="00022BAF" w:rsidRDefault="00A60D56" w:rsidP="00A60D56">
      <w:pPr>
        <w:spacing w:after="0" w:line="240" w:lineRule="auto"/>
        <w:ind w:right="709"/>
        <w:jc w:val="both"/>
        <w:rPr>
          <w:rFonts w:ascii="Verdana" w:eastAsia="Arial" w:hAnsi="Verdana" w:cs="Arial"/>
          <w:color w:val="000000"/>
          <w:sz w:val="20"/>
          <w:szCs w:val="20"/>
          <w:lang w:val="es-ES" w:eastAsia="es-ES"/>
        </w:rPr>
      </w:pPr>
    </w:p>
    <w:p w14:paraId="62AC364F" w14:textId="77777777" w:rsidR="00A60D56" w:rsidRPr="00837A86" w:rsidRDefault="00A60D56" w:rsidP="00A60D56">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A partir de estos enunciados normativos, entre otros, de carácter legal y reglamentario, que complementan su regulación, y de los pronunciamientos judiciales más destacados sobre el tema</w:t>
      </w:r>
      <w:r w:rsidRPr="00C75E9B">
        <w:rPr>
          <w:rFonts w:ascii="Verdana" w:eastAsia="Calibri" w:hAnsi="Verdana" w:cs="Arial"/>
          <w:color w:val="000000"/>
          <w:lang w:eastAsia="es-ES"/>
        </w:rPr>
        <w:footnoteReference w:id="1"/>
      </w:r>
      <w:r w:rsidRPr="00C75E9B">
        <w:rPr>
          <w:rFonts w:ascii="Verdana" w:eastAsia="Calibri" w:hAnsi="Verdana" w:cs="Arial"/>
          <w:color w:val="000000"/>
          <w:lang w:eastAsia="es-ES"/>
        </w:rPr>
        <w:t>,</w:t>
      </w:r>
      <w:r w:rsidRPr="00837A86">
        <w:rPr>
          <w:rFonts w:ascii="Verdana" w:eastAsia="Calibri" w:hAnsi="Verdana" w:cs="Arial"/>
          <w:color w:val="000000"/>
          <w:lang w:eastAsia="es-ES"/>
        </w:rPr>
        <w:t xml:space="preserve"> es posible señalar las siguientes características del contrato de prestación de servicios:</w:t>
      </w:r>
    </w:p>
    <w:p w14:paraId="03AC6937" w14:textId="77777777" w:rsidR="00A60D56" w:rsidRPr="00837A86" w:rsidRDefault="00A60D56" w:rsidP="00A60D56">
      <w:pPr>
        <w:spacing w:after="120" w:line="276" w:lineRule="auto"/>
        <w:ind w:firstLine="709"/>
        <w:jc w:val="both"/>
        <w:rPr>
          <w:rFonts w:ascii="Verdana" w:eastAsia="Calibri" w:hAnsi="Verdana" w:cs="Arial"/>
          <w:color w:val="000000"/>
          <w:lang w:eastAsia="es-ES"/>
        </w:rPr>
      </w:pPr>
      <w:r w:rsidRPr="00022BAF">
        <w:rPr>
          <w:rFonts w:ascii="Verdana" w:eastAsia="Arial" w:hAnsi="Verdana" w:cs="Arial"/>
          <w:color w:val="000000" w:themeColor="text1"/>
          <w:lang w:val="es-ES" w:eastAsia="es-ES"/>
        </w:rPr>
        <w:t>i</w:t>
      </w:r>
      <w:r w:rsidRPr="00837A86">
        <w:rPr>
          <w:rFonts w:ascii="Verdana" w:eastAsia="Calibri" w:hAnsi="Verdana" w:cs="Arial"/>
          <w:color w:val="000000"/>
          <w:lang w:eastAsia="es-ES"/>
        </w:rPr>
        <w:t>) Solo puede celebrarse para realizar “actividades relacionadas con la administración o funcionamiento de la entidad”, es decir, que hagan parte de su giro ordinario o quehacer cotidiano.</w:t>
      </w:r>
    </w:p>
    <w:p w14:paraId="084D27C5" w14:textId="77777777" w:rsidR="00A60D56" w:rsidRPr="00837A86" w:rsidRDefault="00A60D56" w:rsidP="00A60D56">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ii</w:t>
      </w:r>
      <w:proofErr w:type="spellEnd"/>
      <w:r w:rsidRPr="00837A86">
        <w:rPr>
          <w:rFonts w:ascii="Verdana" w:eastAsia="Calibri" w:hAnsi="Verdana" w:cs="Arial"/>
          <w:color w:val="000000"/>
          <w:lang w:eastAsia="es-ES"/>
        </w:rPr>
        <w:t>) Admite que se suscriba tanto con personas naturales como con personas jurídicas. Se requiere que la Entidad Estatal justifique en los estudios previos que las actividades que buscan encomendarse a aquella “no puedan realizarse con personal de planta o requieran conocimientos especializados”</w:t>
      </w:r>
      <w:r w:rsidRPr="00837A86">
        <w:rPr>
          <w:rFonts w:ascii="Verdana" w:eastAsia="Calibri" w:hAnsi="Verdana" w:cs="Arial"/>
          <w:color w:val="000000"/>
          <w:vertAlign w:val="superscript"/>
          <w:lang w:eastAsia="es-ES"/>
        </w:rPr>
        <w:footnoteReference w:id="2"/>
      </w:r>
      <w:r w:rsidRPr="00837A86">
        <w:rPr>
          <w:rFonts w:ascii="Verdana" w:eastAsia="Calibri" w:hAnsi="Verdana" w:cs="Arial"/>
          <w:color w:val="000000"/>
          <w:vertAlign w:val="superscript"/>
          <w:lang w:eastAsia="es-ES"/>
        </w:rPr>
        <w:t xml:space="preserve">. </w:t>
      </w:r>
    </w:p>
    <w:p w14:paraId="12FB5A4E" w14:textId="77777777" w:rsidR="00A60D56" w:rsidRDefault="00A60D56" w:rsidP="00A60D56">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lastRenderedPageBreak/>
        <w:t>iii</w:t>
      </w:r>
      <w:proofErr w:type="spellEnd"/>
      <w:r w:rsidRPr="00837A86">
        <w:rPr>
          <w:rFonts w:ascii="Verdana" w:eastAsia="Calibri" w:hAnsi="Verdana" w:cs="Arial"/>
          <w:color w:val="000000"/>
          <w:lang w:eastAsia="es-ES"/>
        </w:rPr>
        <w:t>) Si bien se celebran para obtener la prestación personal de un servicio, se diferencian del contrato de trabajo</w:t>
      </w:r>
      <w:r w:rsidRPr="00C75E9B">
        <w:rPr>
          <w:rFonts w:ascii="Verdana" w:eastAsia="Calibri" w:hAnsi="Verdana" w:cs="Arial"/>
          <w:color w:val="000000"/>
          <w:vertAlign w:val="superscript"/>
          <w:lang w:eastAsia="es-ES"/>
        </w:rPr>
        <w:footnoteReference w:id="3"/>
      </w:r>
      <w:r w:rsidRPr="00837A86">
        <w:rPr>
          <w:rFonts w:ascii="Verdana" w:eastAsia="Calibri" w:hAnsi="Verdana" w:cs="Arial"/>
          <w:color w:val="000000"/>
          <w:lang w:eastAsia="es-ES"/>
        </w:rPr>
        <w:t xml:space="preserve"> en que quien celebra el contrato de prestación de servicios debe mantener autonomía e independencia en la ejecución de la labor, lo que significa que no puede existir la subordinación y dependencia, que es uno de los elementos constitutivos del vínculo laboral. Por ello el artículo 32, </w:t>
      </w:r>
      <w:r w:rsidRPr="006903F4">
        <w:rPr>
          <w:rFonts w:ascii="Verdana" w:eastAsia="Calibri" w:hAnsi="Verdana" w:cs="Arial"/>
          <w:color w:val="000000"/>
          <w:lang w:eastAsia="es-ES"/>
        </w:rPr>
        <w:t>numeral</w:t>
      </w:r>
      <w:r w:rsidRPr="00837A86">
        <w:rPr>
          <w:rFonts w:ascii="Verdana" w:eastAsia="Calibri" w:hAnsi="Verdana" w:cs="Arial"/>
          <w:color w:val="000000"/>
          <w:lang w:eastAsia="es-ES"/>
        </w:rPr>
        <w:t xml:space="preserve">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w:t>
      </w:r>
    </w:p>
    <w:p w14:paraId="4FC41C7B" w14:textId="77777777" w:rsidR="00A60D56" w:rsidRPr="00837A86" w:rsidRDefault="00A60D56" w:rsidP="00A60D56">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C75E9B">
        <w:rPr>
          <w:rFonts w:ascii="Verdana" w:eastAsia="Calibri" w:hAnsi="Verdana" w:cs="Arial"/>
          <w:color w:val="000000"/>
          <w:vertAlign w:val="superscript"/>
          <w:lang w:eastAsia="es-ES"/>
        </w:rPr>
        <w:footnoteReference w:id="4"/>
      </w:r>
      <w:r w:rsidRPr="00837A86">
        <w:rPr>
          <w:rFonts w:ascii="Verdana" w:eastAsia="Calibri" w:hAnsi="Verdana" w:cs="Arial"/>
          <w:color w:val="000000"/>
          <w:lang w:eastAsia="es-ES"/>
        </w:rPr>
        <w:t>.</w:t>
      </w:r>
    </w:p>
    <w:p w14:paraId="318572BA" w14:textId="77777777" w:rsidR="00A60D56" w:rsidRDefault="00A60D56" w:rsidP="00A60D56">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iv</w:t>
      </w:r>
      <w:proofErr w:type="spellEnd"/>
      <w:r w:rsidRPr="00837A86">
        <w:rPr>
          <w:rFonts w:ascii="Verdana" w:eastAsia="Calibri" w:hAnsi="Verdana" w:cs="Arial"/>
          <w:color w:val="000000"/>
          <w:lang w:eastAsia="es-ES"/>
        </w:rPr>
        <w:t xml:space="preserve">) Deben ser temporales. Así lo señaló la Sentencia de Unificación Jurisprudencial de 09 de septiembre de 2021, proferida por el Consejo de </w:t>
      </w:r>
      <w:r w:rsidRPr="00837A86">
        <w:rPr>
          <w:rFonts w:ascii="Verdana" w:eastAsia="Calibri" w:hAnsi="Verdana" w:cs="Arial"/>
          <w:color w:val="000000"/>
          <w:lang w:eastAsia="es-ES"/>
        </w:rPr>
        <w:lastRenderedPageBreak/>
        <w:t>Estado</w:t>
      </w:r>
      <w:r w:rsidRPr="00C75E9B">
        <w:rPr>
          <w:rFonts w:ascii="Verdana" w:eastAsia="Calibri" w:hAnsi="Verdana" w:cs="Arial"/>
          <w:color w:val="000000"/>
          <w:vertAlign w:val="superscript"/>
          <w:lang w:eastAsia="es-ES"/>
        </w:rPr>
        <w:footnoteReference w:id="5"/>
      </w:r>
      <w:r w:rsidRPr="00837A86">
        <w:rPr>
          <w:rFonts w:ascii="Verdana" w:eastAsia="Calibri" w:hAnsi="Verdana" w:cs="Arial"/>
          <w:color w:val="000000"/>
          <w:lang w:eastAsia="es-ES"/>
        </w:rPr>
        <w:t>, frente a la duración del contrato de prestación de servicios. En dicha providencia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678F0D74" w14:textId="77777777" w:rsidR="00A60D56" w:rsidRPr="00837A86" w:rsidRDefault="00A60D56" w:rsidP="001A7121">
      <w:pPr>
        <w:spacing w:after="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Pr="006903F4">
        <w:rPr>
          <w:rFonts w:ascii="Verdana" w:eastAsia="Calibri" w:hAnsi="Verdana" w:cs="Arial"/>
          <w:color w:val="000000"/>
          <w:vertAlign w:val="superscript"/>
          <w:lang w:eastAsia="es-ES"/>
        </w:rPr>
        <w:footnoteReference w:id="6"/>
      </w:r>
      <w:r w:rsidRPr="00837A86">
        <w:rPr>
          <w:rFonts w:ascii="Verdana" w:eastAsia="Calibri" w:hAnsi="Verdana" w:cs="Arial"/>
          <w:color w:val="000000"/>
          <w:lang w:eastAsia="es-ES"/>
        </w:rPr>
        <w:t>. 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4536AFFF" w14:textId="77777777" w:rsidR="001A7121" w:rsidRPr="008A5F9A" w:rsidRDefault="001A7121" w:rsidP="00254974">
      <w:pPr>
        <w:spacing w:after="0" w:line="276" w:lineRule="auto"/>
        <w:ind w:firstLine="709"/>
        <w:jc w:val="both"/>
        <w:rPr>
          <w:rFonts w:ascii="Verdana" w:eastAsia="Calibri" w:hAnsi="Verdana" w:cs="Arial"/>
          <w:color w:val="000000"/>
          <w:lang w:eastAsia="es-ES"/>
        </w:rPr>
      </w:pPr>
    </w:p>
    <w:p w14:paraId="76040AB5" w14:textId="77777777" w:rsidR="00A60D56" w:rsidRPr="00DA2127" w:rsidRDefault="00A60D56" w:rsidP="00254974">
      <w:pPr>
        <w:spacing w:after="0" w:line="240" w:lineRule="auto"/>
        <w:ind w:left="709" w:right="765"/>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sz w:val="20"/>
          <w:szCs w:val="20"/>
          <w:lang w:val="es-ES" w:eastAsia="es-ES"/>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w:t>
      </w:r>
      <w:r w:rsidRPr="00DA2127">
        <w:rPr>
          <w:rFonts w:ascii="Verdana" w:eastAsia="Arial" w:hAnsi="Verdana" w:cs="Arial"/>
          <w:color w:val="000000"/>
          <w:sz w:val="20"/>
          <w:szCs w:val="20"/>
          <w:lang w:val="es-ES" w:eastAsia="es-ES"/>
        </w:rPr>
        <w:lastRenderedPageBreak/>
        <w:t>encomendados a personas consideradas legalmente como profesionales. Se caracteriza por demandar un conocimiento intelectivo cualificado: el saber profesional”</w:t>
      </w:r>
      <w:r w:rsidRPr="00DA2127">
        <w:rPr>
          <w:rFonts w:ascii="Verdana" w:eastAsia="Arial" w:hAnsi="Verdana" w:cs="Arial"/>
          <w:color w:val="000000"/>
          <w:sz w:val="20"/>
          <w:szCs w:val="20"/>
          <w:vertAlign w:val="superscript"/>
          <w:lang w:val="es-ES" w:eastAsia="es-ES"/>
        </w:rPr>
        <w:footnoteReference w:id="7"/>
      </w:r>
      <w:r w:rsidRPr="00DA2127">
        <w:rPr>
          <w:rFonts w:ascii="Verdana" w:eastAsia="Arial" w:hAnsi="Verdana" w:cs="Arial"/>
          <w:color w:val="000000"/>
          <w:sz w:val="20"/>
          <w:szCs w:val="20"/>
          <w:lang w:val="es-ES" w:eastAsia="es-ES"/>
        </w:rPr>
        <w:t>.</w:t>
      </w:r>
    </w:p>
    <w:p w14:paraId="141BAD5B" w14:textId="77777777" w:rsidR="00A60D56" w:rsidRPr="00022BAF" w:rsidRDefault="00A60D56" w:rsidP="00A60D56">
      <w:pPr>
        <w:spacing w:after="0" w:line="276" w:lineRule="auto"/>
        <w:ind w:firstLine="709"/>
        <w:jc w:val="both"/>
        <w:rPr>
          <w:rFonts w:ascii="Verdana" w:eastAsia="Arial" w:hAnsi="Verdana" w:cs="Arial"/>
          <w:color w:val="000000"/>
          <w:lang w:val="es-ES" w:eastAsia="es-ES"/>
        </w:rPr>
      </w:pPr>
    </w:p>
    <w:p w14:paraId="04D6293F" w14:textId="77777777" w:rsidR="00A60D56" w:rsidRPr="00C75E9B" w:rsidRDefault="00A60D56" w:rsidP="001A7121">
      <w:pPr>
        <w:spacing w:after="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Objeto que, según la sentencia que se cita, se diferencia del objeto del contrato de prestación de servicios de apoyo a la gestión, porque en este:</w:t>
      </w:r>
    </w:p>
    <w:p w14:paraId="3FDEB4AE" w14:textId="77777777" w:rsidR="001A7121" w:rsidRPr="008A5F9A" w:rsidRDefault="001A7121" w:rsidP="00254974">
      <w:pPr>
        <w:spacing w:after="0" w:line="276" w:lineRule="auto"/>
        <w:ind w:firstLine="709"/>
        <w:jc w:val="both"/>
        <w:rPr>
          <w:rFonts w:ascii="Verdana" w:eastAsia="Calibri" w:hAnsi="Verdana" w:cs="Arial"/>
          <w:color w:val="000000"/>
          <w:lang w:eastAsia="es-ES"/>
        </w:rPr>
      </w:pPr>
    </w:p>
    <w:p w14:paraId="26F8F74E" w14:textId="77777777" w:rsidR="00A60D56" w:rsidRPr="00DA2127"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themeColor="text1"/>
          <w:sz w:val="20"/>
          <w:szCs w:val="20"/>
          <w:lang w:val="es-ES" w:eastAsia="es-ES"/>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83445A0" w14:textId="77777777" w:rsidR="00A60D56" w:rsidRPr="00DA2127"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p>
    <w:p w14:paraId="485FE03E" w14:textId="77777777" w:rsidR="00A60D56" w:rsidRPr="00DA2127"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themeColor="text1"/>
          <w:sz w:val="20"/>
          <w:szCs w:val="20"/>
          <w:lang w:val="es-ES" w:eastAsia="es-ES"/>
        </w:rPr>
        <w:t xml:space="preserve">Aunque también se caracteriza por el desempeño de actividad intelectiva, ésta </w:t>
      </w:r>
      <w:proofErr w:type="gramStart"/>
      <w:r w:rsidRPr="00DA2127">
        <w:rPr>
          <w:rFonts w:ascii="Verdana" w:eastAsia="Arial" w:hAnsi="Verdana" w:cs="Arial"/>
          <w:color w:val="000000" w:themeColor="text1"/>
          <w:sz w:val="20"/>
          <w:szCs w:val="20"/>
          <w:lang w:val="es-ES" w:eastAsia="es-ES"/>
        </w:rPr>
        <w:t>se enmarca dentro de</w:t>
      </w:r>
      <w:proofErr w:type="gramEnd"/>
      <w:r w:rsidRPr="00DA2127">
        <w:rPr>
          <w:rFonts w:ascii="Verdana" w:eastAsia="Arial" w:hAnsi="Verdana" w:cs="Arial"/>
          <w:color w:val="000000" w:themeColor="text1"/>
          <w:sz w:val="20"/>
          <w:szCs w:val="20"/>
          <w:lang w:val="es-ES" w:eastAsia="es-ES"/>
        </w:rPr>
        <w:t xml:space="preserve"> un saber propiamente técnico; igualmente involucra actividades en donde prima el esfuerzo físico o mecánico, en donde no se requiere de personal profesional.</w:t>
      </w:r>
    </w:p>
    <w:p w14:paraId="212A918D" w14:textId="77777777" w:rsidR="00A60D56" w:rsidRPr="00DA2127"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p>
    <w:p w14:paraId="791E9EB1" w14:textId="77777777" w:rsidR="00A60D56" w:rsidRPr="00DA2127" w:rsidRDefault="00A60D56" w:rsidP="00254974">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sz w:val="20"/>
          <w:szCs w:val="20"/>
          <w:lang w:val="es-ES" w:eastAsia="es-ES"/>
        </w:rPr>
        <w:t>Dentro de su objeto contractual pueden tener lugar actividades operativas, logísticas o asistenciales, siempre que satisfaga los requisitos antes mencionados y sea acorde con las necesidades de la Administración y el principio de planeación”</w:t>
      </w:r>
      <w:r w:rsidRPr="00DA2127">
        <w:rPr>
          <w:rFonts w:ascii="Verdana" w:eastAsia="Arial" w:hAnsi="Verdana" w:cs="Arial"/>
          <w:color w:val="000000"/>
          <w:sz w:val="20"/>
          <w:szCs w:val="20"/>
          <w:vertAlign w:val="superscript"/>
          <w:lang w:val="es-ES" w:eastAsia="es-ES"/>
        </w:rPr>
        <w:footnoteReference w:id="8"/>
      </w:r>
      <w:r w:rsidRPr="00DA2127">
        <w:rPr>
          <w:rFonts w:ascii="Verdana" w:eastAsia="Arial" w:hAnsi="Verdana" w:cs="Arial"/>
          <w:color w:val="000000"/>
          <w:sz w:val="20"/>
          <w:szCs w:val="20"/>
          <w:lang w:val="es-ES" w:eastAsia="es-ES"/>
        </w:rPr>
        <w:t>.</w:t>
      </w:r>
    </w:p>
    <w:p w14:paraId="26BAEFA7" w14:textId="77777777" w:rsidR="00A60D56" w:rsidRPr="00DA2127" w:rsidRDefault="00A60D56" w:rsidP="00A60D56">
      <w:pPr>
        <w:spacing w:after="0" w:line="276" w:lineRule="auto"/>
        <w:ind w:firstLine="709"/>
        <w:jc w:val="both"/>
        <w:rPr>
          <w:rFonts w:ascii="Verdana" w:eastAsia="Arial" w:hAnsi="Verdana" w:cs="Arial"/>
          <w:color w:val="000000"/>
          <w:sz w:val="20"/>
          <w:szCs w:val="20"/>
          <w:lang w:val="es-ES" w:eastAsia="es-ES"/>
        </w:rPr>
      </w:pPr>
    </w:p>
    <w:p w14:paraId="6C889D2D" w14:textId="77777777" w:rsidR="00A60D56" w:rsidRPr="008A5F9A" w:rsidRDefault="00A60D56" w:rsidP="001A7121">
      <w:pPr>
        <w:spacing w:after="0" w:line="276" w:lineRule="auto"/>
        <w:ind w:firstLine="709"/>
        <w:jc w:val="both"/>
        <w:rPr>
          <w:rFonts w:ascii="Verdana" w:eastAsia="Arial" w:hAnsi="Verdana" w:cs="Arial"/>
          <w:color w:val="000000" w:themeColor="text1"/>
          <w:lang w:val="es-ES" w:eastAsia="es-ES"/>
        </w:rPr>
      </w:pPr>
      <w:r w:rsidRPr="00022BAF">
        <w:rPr>
          <w:rFonts w:ascii="Verdana" w:eastAsia="Arial" w:hAnsi="Verdana" w:cs="Arial"/>
          <w:color w:val="000000" w:themeColor="text1"/>
          <w:lang w:val="es-ES" w:eastAsia="es-ES"/>
        </w:rPr>
        <w:t>En relación con el contrato de prestación de servicios artísticos que solo pueden encomendarse a determinadas personas naturales, señala el mencionado fallo que:</w:t>
      </w:r>
    </w:p>
    <w:p w14:paraId="3F629814" w14:textId="77777777" w:rsidR="001A7121" w:rsidRPr="008A5F9A" w:rsidRDefault="001A7121" w:rsidP="00254974">
      <w:pPr>
        <w:spacing w:after="0" w:line="276" w:lineRule="auto"/>
        <w:ind w:firstLine="709"/>
        <w:jc w:val="both"/>
        <w:rPr>
          <w:rFonts w:ascii="Verdana" w:eastAsia="Arial" w:hAnsi="Verdana" w:cs="Arial"/>
          <w:color w:val="000000"/>
          <w:lang w:val="es-ES" w:eastAsia="es-ES"/>
        </w:rPr>
      </w:pPr>
    </w:p>
    <w:p w14:paraId="5002BA70" w14:textId="77777777" w:rsidR="00A60D56" w:rsidRPr="00DA2127" w:rsidRDefault="00A60D56" w:rsidP="00254974">
      <w:pPr>
        <w:spacing w:after="0" w:line="276" w:lineRule="auto"/>
        <w:ind w:left="709" w:right="709"/>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lang w:val="es-ES" w:eastAsia="es-ES"/>
        </w:rPr>
        <w:t>“</w:t>
      </w:r>
      <w:r w:rsidRPr="00DA2127">
        <w:rPr>
          <w:rFonts w:ascii="Verdana" w:eastAsia="Arial" w:hAnsi="Verdana" w:cs="Arial"/>
          <w:color w:val="000000"/>
          <w:sz w:val="20"/>
          <w:szCs w:val="20"/>
          <w:lang w:val="es-ES" w:eastAsia="es-ES"/>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DA2127">
        <w:rPr>
          <w:rFonts w:ascii="Verdana" w:eastAsia="Arial" w:hAnsi="Verdana" w:cs="Arial"/>
          <w:color w:val="000000"/>
          <w:sz w:val="20"/>
          <w:szCs w:val="20"/>
          <w:vertAlign w:val="superscript"/>
          <w:lang w:val="es-ES" w:eastAsia="es-ES"/>
        </w:rPr>
        <w:footnoteReference w:id="9"/>
      </w:r>
      <w:r w:rsidRPr="00DA2127">
        <w:rPr>
          <w:rFonts w:ascii="Verdana" w:eastAsia="Arial" w:hAnsi="Verdana" w:cs="Arial"/>
          <w:color w:val="000000"/>
          <w:sz w:val="20"/>
          <w:szCs w:val="20"/>
          <w:lang w:val="es-ES" w:eastAsia="es-ES"/>
        </w:rPr>
        <w:t>.</w:t>
      </w:r>
    </w:p>
    <w:p w14:paraId="13B73488" w14:textId="77777777" w:rsidR="00A60D56" w:rsidRDefault="00A60D56" w:rsidP="00A60D56">
      <w:pPr>
        <w:spacing w:after="0" w:line="276" w:lineRule="auto"/>
        <w:ind w:firstLine="709"/>
        <w:jc w:val="both"/>
        <w:rPr>
          <w:rFonts w:ascii="Verdana" w:eastAsia="Arial" w:hAnsi="Verdana" w:cs="Arial"/>
          <w:color w:val="000000"/>
          <w:lang w:val="es-ES" w:eastAsia="es-ES"/>
        </w:rPr>
      </w:pPr>
    </w:p>
    <w:p w14:paraId="7666F0B6" w14:textId="77777777" w:rsidR="00A60D56" w:rsidRPr="00022BAF" w:rsidRDefault="00A60D56" w:rsidP="00A60D56">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t xml:space="preserve">vi) Su celebración debe realizarse a través de la modalidad de contratación directa, independientemente de la cuantía y del tipo de servicio, siempre que </w:t>
      </w:r>
      <w:r w:rsidRPr="00022BAF">
        <w:rPr>
          <w:rFonts w:ascii="Verdana" w:eastAsia="Arial" w:hAnsi="Verdana" w:cs="Arial"/>
          <w:color w:val="000000"/>
          <w:lang w:val="es-ES" w:eastAsia="es-ES"/>
        </w:rPr>
        <w:lastRenderedPageBreak/>
        <w:t>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022BAF">
        <w:rPr>
          <w:rFonts w:ascii="Verdana" w:eastAsia="Arial" w:hAnsi="Verdana" w:cs="Arial"/>
          <w:color w:val="000000"/>
          <w:vertAlign w:val="superscript"/>
          <w:lang w:val="es-ES" w:eastAsia="es-ES"/>
        </w:rPr>
        <w:footnoteReference w:id="10"/>
      </w:r>
      <w:r w:rsidRPr="00022BAF">
        <w:rPr>
          <w:rFonts w:ascii="Verdana" w:eastAsia="Arial" w:hAnsi="Verdana" w:cs="Arial"/>
          <w:color w:val="000000"/>
          <w:lang w:val="es-ES" w:eastAsia="es-ES"/>
        </w:rPr>
        <w:t xml:space="preserve">. Pero, tampoco puede suscribirse un contrato de prestación de servicios profesionales para que el contratista ejecute labores que </w:t>
      </w:r>
      <w:proofErr w:type="gramStart"/>
      <w:r w:rsidRPr="00022BAF">
        <w:rPr>
          <w:rFonts w:ascii="Verdana" w:eastAsia="Arial" w:hAnsi="Verdana" w:cs="Arial"/>
          <w:color w:val="000000"/>
          <w:lang w:val="es-ES" w:eastAsia="es-ES"/>
        </w:rPr>
        <w:t>se enmarcan dentro de</w:t>
      </w:r>
      <w:proofErr w:type="gramEnd"/>
      <w:r w:rsidRPr="00022BAF">
        <w:rPr>
          <w:rFonts w:ascii="Verdana" w:eastAsia="Arial" w:hAnsi="Verdana" w:cs="Arial"/>
          <w:color w:val="000000"/>
          <w:lang w:val="es-ES" w:eastAsia="es-ES"/>
        </w:rPr>
        <w:t xml:space="preserve"> los otros contratos tipificados en el artículo 32 de la Ley 80 de 1993, como, por ejemplo, para que el contratista de prestación de servicios construya una obra.</w:t>
      </w:r>
    </w:p>
    <w:p w14:paraId="662D75DE" w14:textId="77777777" w:rsidR="00A60D56" w:rsidRPr="00022BAF" w:rsidRDefault="00A60D56" w:rsidP="00A60D56">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t>vii</w:t>
      </w:r>
      <w:proofErr w:type="spellEnd"/>
      <w:r w:rsidRPr="00022BAF">
        <w:rPr>
          <w:rFonts w:ascii="Verdana" w:eastAsia="Arial" w:hAnsi="Verdana" w:cs="Arial"/>
          <w:color w:val="000000"/>
          <w:lang w:val="es-ES" w:eastAsia="es-ES"/>
        </w:rPr>
        <w:t>) Para su celebración no se requiere en algunos casos la expedición del acto administrativo de justificación de la contratación directa</w:t>
      </w:r>
      <w:r w:rsidRPr="00022BAF">
        <w:rPr>
          <w:rFonts w:ascii="Verdana" w:eastAsia="Arial" w:hAnsi="Verdana" w:cs="Arial"/>
          <w:color w:val="000000"/>
          <w:vertAlign w:val="superscript"/>
          <w:lang w:val="es-ES" w:eastAsia="es-ES"/>
        </w:rPr>
        <w:footnoteReference w:id="11"/>
      </w:r>
      <w:r w:rsidRPr="00022BAF">
        <w:rPr>
          <w:rFonts w:ascii="Verdana" w:eastAsia="Arial" w:hAnsi="Verdana" w:cs="Arial"/>
          <w:color w:val="000000"/>
          <w:lang w:val="es-ES" w:eastAsia="es-ES"/>
        </w:rPr>
        <w:t xml:space="preserve">. </w:t>
      </w:r>
    </w:p>
    <w:p w14:paraId="790FBA4F" w14:textId="77777777" w:rsidR="00A60D56" w:rsidRPr="00334A03" w:rsidRDefault="00A60D56" w:rsidP="00A60D56">
      <w:pPr>
        <w:spacing w:after="120" w:line="276" w:lineRule="auto"/>
        <w:ind w:firstLine="709"/>
        <w:jc w:val="both"/>
        <w:rPr>
          <w:rFonts w:ascii="Verdana" w:eastAsia="Arial" w:hAnsi="Verdana" w:cs="Arial"/>
          <w:color w:val="000000"/>
          <w:lang w:val="es-ES" w:eastAsia="es-ES"/>
        </w:rPr>
      </w:pPr>
      <w:proofErr w:type="spellStart"/>
      <w:r w:rsidRPr="00334A03">
        <w:rPr>
          <w:rFonts w:ascii="Verdana" w:eastAsia="Arial" w:hAnsi="Verdana" w:cs="Arial"/>
          <w:color w:val="000000"/>
          <w:lang w:val="es-ES" w:eastAsia="es-ES"/>
        </w:rPr>
        <w:t>viii</w:t>
      </w:r>
      <w:proofErr w:type="spellEnd"/>
      <w:r w:rsidRPr="00334A03">
        <w:rPr>
          <w:rFonts w:ascii="Verdana" w:eastAsia="Arial"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334A03">
        <w:rPr>
          <w:rFonts w:ascii="Verdana" w:eastAsia="Arial" w:hAnsi="Verdana" w:cs="Arial"/>
          <w:color w:val="000000"/>
          <w:vertAlign w:val="superscript"/>
          <w:lang w:val="es-ES" w:eastAsia="es-ES"/>
        </w:rPr>
        <w:footnoteReference w:id="12"/>
      </w:r>
      <w:r w:rsidRPr="00334A03">
        <w:rPr>
          <w:rFonts w:ascii="Verdana" w:eastAsia="Arial" w:hAnsi="Verdana" w:cs="Arial"/>
          <w:color w:val="000000"/>
          <w:lang w:val="es-ES" w:eastAsia="es-ES"/>
        </w:rPr>
        <w:t>.</w:t>
      </w:r>
    </w:p>
    <w:p w14:paraId="6B6B61C8" w14:textId="77777777" w:rsidR="00A60D56" w:rsidRPr="00334A03" w:rsidRDefault="00A60D56" w:rsidP="00A60D56">
      <w:pPr>
        <w:spacing w:after="120" w:line="276" w:lineRule="auto"/>
        <w:ind w:firstLine="709"/>
        <w:jc w:val="both"/>
        <w:rPr>
          <w:rFonts w:ascii="Verdana" w:eastAsia="Arial" w:hAnsi="Verdana" w:cs="Arial"/>
          <w:color w:val="000000"/>
          <w:lang w:val="es-ES" w:eastAsia="es-ES"/>
        </w:rPr>
      </w:pPr>
      <w:proofErr w:type="spellStart"/>
      <w:r w:rsidRPr="00334A03">
        <w:rPr>
          <w:rFonts w:ascii="Verdana" w:eastAsia="Arial" w:hAnsi="Verdana" w:cs="Arial"/>
          <w:color w:val="000000"/>
          <w:lang w:val="es-ES" w:eastAsia="es-ES"/>
        </w:rPr>
        <w:lastRenderedPageBreak/>
        <w:t>ix</w:t>
      </w:r>
      <w:proofErr w:type="spellEnd"/>
      <w:r w:rsidRPr="00334A03">
        <w:rPr>
          <w:rFonts w:ascii="Verdana" w:eastAsia="Arial" w:hAnsi="Verdana" w:cs="Arial"/>
          <w:color w:val="000000"/>
          <w:lang w:val="es-ES" w:eastAsia="es-ES"/>
        </w:rPr>
        <w:t>) No es obligatoria la liquidación, pues así lo estableció el artículo 217 del Decreto 019 de 2012, que modificó el artículo 60 de la Ley 80 de 1993</w:t>
      </w:r>
      <w:r w:rsidRPr="00334A03">
        <w:rPr>
          <w:rFonts w:ascii="Verdana" w:eastAsia="Arial" w:hAnsi="Verdana" w:cs="Arial"/>
          <w:color w:val="000000"/>
          <w:vertAlign w:val="superscript"/>
          <w:lang w:val="es-ES" w:eastAsia="es-ES"/>
        </w:rPr>
        <w:footnoteReference w:id="13"/>
      </w:r>
      <w:r w:rsidRPr="00334A03">
        <w:rPr>
          <w:rFonts w:ascii="Verdana" w:eastAsia="Arial" w:hAnsi="Verdana" w:cs="Arial"/>
          <w:color w:val="000000"/>
          <w:lang w:val="es-ES" w:eastAsia="es-ES"/>
        </w:rPr>
        <w:t>.</w:t>
      </w:r>
    </w:p>
    <w:p w14:paraId="119323E1" w14:textId="77777777" w:rsidR="00A60D56" w:rsidRPr="00334A03" w:rsidRDefault="00A60D56" w:rsidP="00254974">
      <w:pPr>
        <w:spacing w:after="120" w:line="276" w:lineRule="auto"/>
        <w:ind w:firstLine="709"/>
        <w:jc w:val="both"/>
        <w:rPr>
          <w:rFonts w:ascii="Verdana" w:eastAsia="Arial" w:hAnsi="Verdana" w:cs="Arial"/>
          <w:color w:val="000000"/>
          <w:lang w:val="es-ES" w:eastAsia="es-ES"/>
        </w:rPr>
      </w:pPr>
      <w:r w:rsidRPr="00334A03">
        <w:rPr>
          <w:rFonts w:ascii="Verdana" w:eastAsia="Arial" w:hAnsi="Verdana" w:cs="Arial"/>
          <w:color w:val="000000"/>
          <w:lang w:val="es-ES" w:eastAsia="es-ES"/>
        </w:rPr>
        <w:t>x) Para su celebración no se requiere inscripción en el Registro Único de Proponentes (RUP), según lo prevé el artículo 6 de la Ley 1150 de 2007</w:t>
      </w:r>
      <w:r w:rsidRPr="00334A03">
        <w:rPr>
          <w:rFonts w:ascii="Verdana" w:eastAsia="Arial" w:hAnsi="Verdana" w:cs="Arial"/>
          <w:color w:val="000000"/>
          <w:vertAlign w:val="superscript"/>
          <w:lang w:val="es-ES" w:eastAsia="es-ES"/>
        </w:rPr>
        <w:footnoteReference w:id="14"/>
      </w:r>
      <w:r w:rsidRPr="00334A03">
        <w:rPr>
          <w:rFonts w:ascii="Verdana" w:eastAsia="Arial" w:hAnsi="Verdana" w:cs="Arial"/>
          <w:color w:val="000000"/>
          <w:lang w:val="es-ES" w:eastAsia="es-ES"/>
        </w:rPr>
        <w:t>.</w:t>
      </w:r>
    </w:p>
    <w:p w14:paraId="54D429B5" w14:textId="77777777" w:rsidR="00A60D56" w:rsidRPr="00334A03" w:rsidRDefault="00A60D56" w:rsidP="00A60D56">
      <w:pPr>
        <w:spacing w:after="120" w:line="276" w:lineRule="auto"/>
        <w:ind w:firstLine="709"/>
        <w:jc w:val="both"/>
        <w:rPr>
          <w:rFonts w:ascii="Verdana" w:eastAsia="Arial" w:hAnsi="Verdana" w:cs="Arial"/>
          <w:color w:val="000000"/>
          <w:lang w:val="es-ES" w:eastAsia="es-ES"/>
        </w:rPr>
      </w:pPr>
      <w:r w:rsidRPr="00334A03">
        <w:rPr>
          <w:rFonts w:ascii="Verdana" w:eastAsia="Arial" w:hAnsi="Verdana" w:cs="Arial"/>
          <w:color w:val="000000"/>
          <w:lang w:val="es-ES" w:eastAsia="es-ES"/>
        </w:rPr>
        <w:t>xi) En ellos no son necesarias las garantías</w:t>
      </w:r>
      <w:r w:rsidRPr="00334A03">
        <w:rPr>
          <w:rFonts w:ascii="Verdana" w:eastAsia="Arial" w:hAnsi="Verdana" w:cs="Arial"/>
          <w:color w:val="000000"/>
          <w:vertAlign w:val="superscript"/>
          <w:lang w:val="es-ES" w:eastAsia="es-ES"/>
        </w:rPr>
        <w:footnoteReference w:id="15"/>
      </w:r>
      <w:r w:rsidRPr="00334A03">
        <w:rPr>
          <w:rFonts w:ascii="Verdana" w:eastAsia="Arial" w:hAnsi="Verdana" w:cs="Arial"/>
          <w:color w:val="000000"/>
          <w:lang w:val="es-ES" w:eastAsia="es-ES"/>
        </w:rPr>
        <w:t>.</w:t>
      </w:r>
    </w:p>
    <w:p w14:paraId="6A50DCB8" w14:textId="77777777" w:rsidR="00A60D56" w:rsidRDefault="00A60D56" w:rsidP="00254974">
      <w:pPr>
        <w:spacing w:after="120" w:line="276" w:lineRule="auto"/>
        <w:ind w:firstLine="709"/>
        <w:jc w:val="both"/>
        <w:rPr>
          <w:rFonts w:ascii="Verdana" w:eastAsia="Arial" w:hAnsi="Verdana" w:cs="Arial"/>
          <w:color w:val="000000"/>
          <w:lang w:val="es-ES" w:eastAsia="es-ES"/>
        </w:rPr>
      </w:pPr>
      <w:proofErr w:type="spellStart"/>
      <w:r w:rsidRPr="00334A03">
        <w:rPr>
          <w:rFonts w:ascii="Verdana" w:eastAsia="Arial" w:hAnsi="Verdana" w:cs="Arial"/>
          <w:color w:val="000000"/>
          <w:lang w:val="es-ES_tradnl" w:eastAsia="es-ES"/>
        </w:rPr>
        <w:t>xii</w:t>
      </w:r>
      <w:proofErr w:type="spellEnd"/>
      <w:r w:rsidRPr="00334A03">
        <w:rPr>
          <w:rFonts w:ascii="Verdana" w:eastAsia="Arial" w:hAnsi="Verdana" w:cs="Arial"/>
          <w:color w:val="000000"/>
          <w:lang w:val="es-ES_tradnl" w:eastAsia="es-ES"/>
        </w:rPr>
        <w:t xml:space="preserve">) </w:t>
      </w:r>
      <w:r w:rsidRPr="00334A03">
        <w:rPr>
          <w:rFonts w:ascii="Verdana" w:eastAsia="Arial" w:hAnsi="Verdana" w:cs="Arial"/>
          <w:color w:val="000000"/>
          <w:lang w:val="es-ES" w:eastAsia="es-ES"/>
        </w:rPr>
        <w:t>Como los demás contratos estatales, se trata de un contrato solemne que debe constar por escrito y debe ser publicado en el SECOP.</w:t>
      </w:r>
      <w:bookmarkStart w:id="5" w:name="OLE_LINK3"/>
      <w:bookmarkStart w:id="6" w:name="OLE_LINK4"/>
    </w:p>
    <w:p w14:paraId="184E7A3A" w14:textId="77777777" w:rsidR="00D143DB" w:rsidRPr="00254974" w:rsidRDefault="00D143DB" w:rsidP="00D143DB">
      <w:pPr>
        <w:spacing w:after="120" w:line="276" w:lineRule="auto"/>
        <w:ind w:firstLine="709"/>
        <w:jc w:val="both"/>
        <w:rPr>
          <w:rFonts w:ascii="Verdana" w:eastAsia="Arial" w:hAnsi="Verdana" w:cs="Arial"/>
          <w:iCs/>
          <w:lang w:val="es-ES"/>
        </w:rPr>
      </w:pPr>
      <w:r w:rsidRPr="00254974">
        <w:rPr>
          <w:rFonts w:ascii="Verdana" w:eastAsia="Calibri" w:hAnsi="Verdana" w:cs="Arial"/>
          <w:color w:val="000000" w:themeColor="text1"/>
          <w:lang w:val="es-ES" w:eastAsia="es-ES"/>
        </w:rPr>
        <w:t>Teniendo en cuenta la pregunta planteada,</w:t>
      </w:r>
      <w:r w:rsidRPr="00254974">
        <w:rPr>
          <w:rFonts w:ascii="Verdana" w:eastAsia="Arial" w:hAnsi="Verdana" w:cs="Arial"/>
          <w:iCs/>
          <w:lang w:val="es-ES"/>
        </w:rPr>
        <w:t xml:space="preserve"> relacionada con la fijación de honorarios de un contrato de prestación de servicios, debe empezar por precisarse que no existe en el sistema de compra publica una disposición que imponga un límite en los honorarios de los contratos de prestación de servicio profesionales y de apoyo a la gestión, pues en virtud del principio de la autonomía de la voluntad, las partes pueden determinar el contenido de los contratos estatales e incluir las condiciones, cláusulas o estipulaciones que consideren necesarias para desarrollar el objeto contractual, siempre que no sean contrarias a la Constitución, la ley y el orden público. </w:t>
      </w:r>
    </w:p>
    <w:p w14:paraId="348735B8" w14:textId="20F4B330" w:rsidR="00D143DB" w:rsidRPr="00254974" w:rsidRDefault="00D143DB" w:rsidP="00B15C1A">
      <w:pPr>
        <w:widowControl w:val="0"/>
        <w:autoSpaceDE w:val="0"/>
        <w:autoSpaceDN w:val="0"/>
        <w:spacing w:after="120" w:line="276" w:lineRule="auto"/>
        <w:ind w:firstLine="708"/>
        <w:jc w:val="both"/>
        <w:rPr>
          <w:rFonts w:ascii="Verdana" w:eastAsia="Arial" w:hAnsi="Verdana" w:cs="Arial"/>
          <w:iCs/>
          <w:lang w:val="es-ES"/>
        </w:rPr>
      </w:pPr>
      <w:r w:rsidRPr="00254974">
        <w:rPr>
          <w:rFonts w:ascii="Verdana" w:eastAsia="Arial" w:hAnsi="Verdana" w:cs="Arial"/>
          <w:iCs/>
          <w:lang w:val="es-ES"/>
        </w:rPr>
        <w:t xml:space="preserve">No obstante lo anterior, la Entidad Estatal durante la etapa de planeación, </w:t>
      </w:r>
      <w:r w:rsidRPr="00254974">
        <w:rPr>
          <w:rFonts w:ascii="Verdana" w:eastAsia="Arial" w:hAnsi="Verdana" w:cs="Arial"/>
          <w:iCs/>
          <w:lang w:val="es-ES"/>
        </w:rPr>
        <w:lastRenderedPageBreak/>
        <w:t xml:space="preserve">tiene el deber de realizar el análisis del sector y justificar la modalidad de contratación en los documentos del proceso, que para el caso de los procesos que impliquen una contratación directa y en lo concerniente a los contratos de prestación de servicios profesionales y de apoyo a la gestión se constata en los estudios y documentos previos, los cuales deben indicar, entre otras, las condiciones mínimas exigidas para suplir la necesidad de la entidad así como los requisitos que debe acreditar el futuro contratista para el cumplimiento del objeto contractual. En este sentido, las Entidades Estatales determinan el monto de los honorarios de los contratos de prestación de servicios y apoyo a la gestión de conformidad con lo establecido en el análisis del sector y en los documentos o estudios previos. Tampoco </w:t>
      </w:r>
      <w:r w:rsidRPr="00254974">
        <w:rPr>
          <w:rFonts w:ascii="Verdana" w:eastAsia="Calibri" w:hAnsi="Verdana" w:cs="Arial"/>
          <w:bCs/>
          <w:color w:val="000000"/>
          <w:kern w:val="2"/>
          <w14:ligatures w14:val="standardContextual"/>
        </w:rPr>
        <w:t xml:space="preserve">existe norma que rija en el sistema de compra pública y contratación estatal que prohíba pactar honorarios </w:t>
      </w:r>
      <w:proofErr w:type="gramStart"/>
      <w:r w:rsidR="00076C58" w:rsidRPr="008A5F9A">
        <w:rPr>
          <w:rFonts w:ascii="Verdana" w:eastAsia="Calibri" w:hAnsi="Verdana" w:cs="Arial"/>
          <w:bCs/>
          <w:color w:val="000000"/>
          <w:kern w:val="2"/>
          <w14:ligatures w14:val="standardContextual"/>
        </w:rPr>
        <w:t>de acuerdo a</w:t>
      </w:r>
      <w:proofErr w:type="gramEnd"/>
      <w:r w:rsidR="00076C58" w:rsidRPr="008A5F9A">
        <w:rPr>
          <w:rFonts w:ascii="Verdana" w:eastAsia="Calibri" w:hAnsi="Verdana" w:cs="Arial"/>
          <w:bCs/>
          <w:color w:val="000000"/>
          <w:kern w:val="2"/>
          <w14:ligatures w14:val="standardContextual"/>
        </w:rPr>
        <w:t xml:space="preserve"> un número de horas</w:t>
      </w:r>
      <w:r w:rsidRPr="00254974">
        <w:rPr>
          <w:rFonts w:ascii="Verdana" w:eastAsia="Calibri" w:hAnsi="Verdana" w:cs="Arial"/>
          <w:bCs/>
          <w:color w:val="000000"/>
          <w:kern w:val="2"/>
          <w14:ligatures w14:val="standardContextual"/>
        </w:rPr>
        <w:t xml:space="preserve"> en el marco de un contrato de prestación de servicios profesionales y de apoyo a la gestión. </w:t>
      </w:r>
    </w:p>
    <w:p w14:paraId="6701E4AF" w14:textId="1104D218" w:rsidR="00D2198B" w:rsidRPr="005B28F3" w:rsidRDefault="00076C58" w:rsidP="00254974">
      <w:pPr>
        <w:spacing w:after="120" w:line="276" w:lineRule="auto"/>
        <w:ind w:firstLine="708"/>
        <w:jc w:val="both"/>
        <w:rPr>
          <w:rFonts w:ascii="Verdana" w:hAnsi="Verdana" w:cs="Arial"/>
          <w:noProof/>
        </w:rPr>
      </w:pPr>
      <w:r w:rsidRPr="008A5F9A">
        <w:rPr>
          <w:rFonts w:ascii="Verdana" w:eastAsia="Arial" w:hAnsi="Verdana" w:cs="Arial"/>
          <w:color w:val="000000" w:themeColor="text1"/>
          <w:lang w:val="es-ES" w:eastAsia="es-ES"/>
        </w:rPr>
        <w:t xml:space="preserve">Ahora bien, </w:t>
      </w:r>
      <w:r w:rsidR="00182CE1" w:rsidRPr="008A5F9A">
        <w:rPr>
          <w:rFonts w:ascii="Verdana" w:eastAsia="Arial" w:hAnsi="Verdana" w:cs="Arial"/>
          <w:color w:val="000000" w:themeColor="text1"/>
          <w:lang w:val="es-ES" w:eastAsia="es-ES"/>
        </w:rPr>
        <w:t>es importante analizar si la exigencia de horas o de un horario desnaturaliza el contrato de prestación de servicios</w:t>
      </w:r>
      <w:r w:rsidR="00A60D56">
        <w:rPr>
          <w:rFonts w:ascii="Verdana" w:eastAsia="Times New Roman" w:hAnsi="Verdana" w:cs="Times New Roman"/>
          <w:lang w:val="es-ES" w:eastAsia="es-MX"/>
        </w:rPr>
        <w:t>.</w:t>
      </w:r>
      <w:r w:rsidR="00A60D56" w:rsidRPr="00451179">
        <w:rPr>
          <w:rFonts w:ascii="Verdana" w:eastAsia="Times New Roman" w:hAnsi="Verdana" w:cs="Times New Roman"/>
          <w:lang w:val="es-ES" w:eastAsia="es-MX"/>
        </w:rPr>
        <w:t xml:space="preserve"> </w:t>
      </w:r>
      <w:r w:rsidR="00182CE1" w:rsidRPr="008A5F9A">
        <w:rPr>
          <w:rFonts w:ascii="Verdana" w:eastAsia="Times New Roman" w:hAnsi="Verdana" w:cs="Arial"/>
          <w:lang w:eastAsia="es-ES_tradnl"/>
        </w:rPr>
        <w:t>Al respecto,</w:t>
      </w:r>
      <w:r w:rsidR="00D2198B" w:rsidRPr="005B28F3">
        <w:rPr>
          <w:rFonts w:ascii="Verdana" w:hAnsi="Verdana" w:cs="Arial"/>
          <w:noProof/>
        </w:rPr>
        <w:t xml:space="preserve"> es preciso señalar que, tal como lo han establecido la Corte Constitucional y el Consejo de Estado, el principal elemento diferenciador entre el contrato de prestación de servicios y el contrato laboral es la existencia de subordinación o dependencia en la ejecución de la labor contratada.</w:t>
      </w:r>
    </w:p>
    <w:p w14:paraId="4EAEF606" w14:textId="77777777" w:rsidR="00D2198B" w:rsidRPr="005B28F3" w:rsidRDefault="00D2198B" w:rsidP="00D2198B">
      <w:pPr>
        <w:spacing w:after="120" w:line="276" w:lineRule="auto"/>
        <w:ind w:firstLine="709"/>
        <w:jc w:val="both"/>
        <w:rPr>
          <w:rFonts w:ascii="Verdana" w:hAnsi="Verdana" w:cs="Arial"/>
          <w:noProof/>
        </w:rPr>
      </w:pPr>
      <w:r w:rsidRPr="005B28F3">
        <w:rPr>
          <w:rFonts w:ascii="Verdana" w:hAnsi="Verdana" w:cs="Arial"/>
          <w:noProof/>
        </w:rPr>
        <w:t>En ese sentido, la fijación de un horario, aunque puede ser indicativa de una relación laboral, no constituye por sí sola una prueba concluyente. El Consejo de Estado ha reiterado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encomendadas.</w:t>
      </w:r>
    </w:p>
    <w:p w14:paraId="292125F6" w14:textId="77777777" w:rsidR="00D2198B" w:rsidRPr="005B28F3" w:rsidRDefault="00D2198B" w:rsidP="00D2198B">
      <w:pPr>
        <w:spacing w:after="120" w:line="276" w:lineRule="auto"/>
        <w:ind w:firstLine="709"/>
        <w:jc w:val="both"/>
        <w:rPr>
          <w:rFonts w:ascii="Verdana" w:hAnsi="Verdana" w:cs="Arial"/>
          <w:noProof/>
        </w:rPr>
      </w:pPr>
      <w:r w:rsidRPr="005B28F3">
        <w:rPr>
          <w:rFonts w:ascii="Verdana" w:hAnsi="Verdana" w:cs="Arial"/>
          <w:noProof/>
        </w:rPr>
        <w:t>En consecuencia, los contratistas por prestación de servicios deben ajustarse, en el desarrollo de sus obligaciones contractuales, a las directrices establecidas por la entidad estatal contratante, así como a la forma en que se coordinan las distintas actividades. Si se requiere la presencia del contratista en una jornada específica dentro de la entidad, dicha exigencia debe estar claramente estipulada en el contrato. En todo caso, más que imponer un horario, se trata de asegurar el cumplimiento de las tareas propias del objeto contractual, conforme a las necesidades y funciones de la entidad.</w:t>
      </w:r>
    </w:p>
    <w:p w14:paraId="77BA29C7" w14:textId="77777777" w:rsidR="00D2198B" w:rsidRDefault="00D2198B" w:rsidP="00D2198B">
      <w:pPr>
        <w:spacing w:after="120" w:line="276" w:lineRule="auto"/>
        <w:ind w:firstLine="709"/>
        <w:jc w:val="both"/>
        <w:rPr>
          <w:rFonts w:ascii="Verdana" w:hAnsi="Verdana" w:cs="Arial"/>
          <w:noProof/>
          <w:lang w:val="es-ES_tradnl"/>
        </w:rPr>
      </w:pPr>
      <w:r>
        <w:rPr>
          <w:rFonts w:ascii="Verdana" w:hAnsi="Verdana" w:cs="Arial"/>
          <w:noProof/>
          <w:lang w:val="es-ES_tradnl"/>
        </w:rPr>
        <w:lastRenderedPageBreak/>
        <w:t>Se concluye que, la naturaleza del contrato de prestación de servicios no impide que exista una coordinación entre la entidad contratante y el contratista de acuerdo con el servicio que prestará, en temas de horas en las que se requiere la presencialidad del contratista, siempre y cuando no exista subordinación y dependencia, ya que se configuraría un contrato realidad.</w:t>
      </w:r>
    </w:p>
    <w:p w14:paraId="6E2BDB73" w14:textId="4ACD67F7" w:rsidR="00443EC3" w:rsidRPr="00254974" w:rsidRDefault="00443EC3" w:rsidP="00254974">
      <w:pPr>
        <w:spacing w:after="120" w:line="276" w:lineRule="auto"/>
        <w:ind w:firstLine="708"/>
        <w:jc w:val="both"/>
        <w:rPr>
          <w:rFonts w:ascii="Verdana" w:eastAsia="Arial" w:hAnsi="Verdana" w:cs="Arial"/>
          <w:lang w:val="es-ES"/>
        </w:rPr>
      </w:pPr>
      <w:r w:rsidRPr="00254974">
        <w:rPr>
          <w:rFonts w:ascii="Verdana" w:eastAsia="Arial" w:hAnsi="Verdana" w:cs="Arial"/>
          <w:lang w:val="es-ES"/>
        </w:rPr>
        <w:t>De otra parte, 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254974">
        <w:rPr>
          <w:rFonts w:ascii="Verdana" w:eastAsia="Arial" w:hAnsi="Verdana" w:cs="Arial"/>
          <w:spacing w:val="-6"/>
          <w:lang w:val="es-ES"/>
        </w:rPr>
        <w:t xml:space="preserve"> </w:t>
      </w:r>
      <w:r w:rsidRPr="00254974">
        <w:rPr>
          <w:rFonts w:ascii="Verdana" w:eastAsia="Arial" w:hAnsi="Verdana" w:cs="Arial"/>
          <w:lang w:val="es-ES"/>
        </w:rPr>
        <w:t>la</w:t>
      </w:r>
      <w:r w:rsidRPr="00254974">
        <w:rPr>
          <w:rFonts w:ascii="Verdana" w:eastAsia="Arial" w:hAnsi="Verdana" w:cs="Arial"/>
          <w:spacing w:val="-5"/>
          <w:lang w:val="es-ES"/>
        </w:rPr>
        <w:t xml:space="preserve"> </w:t>
      </w:r>
      <w:r w:rsidRPr="00254974">
        <w:rPr>
          <w:rFonts w:ascii="Verdana" w:eastAsia="Arial" w:hAnsi="Verdana" w:cs="Arial"/>
          <w:lang w:val="es-ES"/>
        </w:rPr>
        <w:t>reducción</w:t>
      </w:r>
      <w:r w:rsidRPr="00254974">
        <w:rPr>
          <w:rFonts w:ascii="Verdana" w:eastAsia="Arial" w:hAnsi="Verdana" w:cs="Arial"/>
          <w:spacing w:val="-6"/>
          <w:lang w:val="es-ES"/>
        </w:rPr>
        <w:t xml:space="preserve"> </w:t>
      </w:r>
      <w:r w:rsidRPr="00254974">
        <w:rPr>
          <w:rFonts w:ascii="Verdana" w:eastAsia="Arial" w:hAnsi="Verdana" w:cs="Arial"/>
          <w:lang w:val="es-ES"/>
        </w:rPr>
        <w:t>o</w:t>
      </w:r>
      <w:r w:rsidRPr="00254974">
        <w:rPr>
          <w:rFonts w:ascii="Verdana" w:eastAsia="Arial" w:hAnsi="Verdana" w:cs="Arial"/>
          <w:spacing w:val="-5"/>
          <w:lang w:val="es-ES"/>
        </w:rPr>
        <w:t xml:space="preserve"> </w:t>
      </w:r>
      <w:r w:rsidRPr="00254974">
        <w:rPr>
          <w:rFonts w:ascii="Verdana" w:eastAsia="Arial" w:hAnsi="Verdana" w:cs="Arial"/>
          <w:lang w:val="es-ES"/>
        </w:rPr>
        <w:t>la</w:t>
      </w:r>
      <w:r w:rsidRPr="00254974">
        <w:rPr>
          <w:rFonts w:ascii="Verdana" w:eastAsia="Arial" w:hAnsi="Verdana" w:cs="Arial"/>
          <w:spacing w:val="-6"/>
          <w:lang w:val="es-ES"/>
        </w:rPr>
        <w:t xml:space="preserve"> </w:t>
      </w:r>
      <w:r w:rsidRPr="00254974">
        <w:rPr>
          <w:rFonts w:ascii="Verdana" w:eastAsia="Arial" w:hAnsi="Verdana" w:cs="Arial"/>
          <w:lang w:val="es-ES"/>
        </w:rPr>
        <w:t>pérdida</w:t>
      </w:r>
      <w:r w:rsidRPr="00254974">
        <w:rPr>
          <w:rFonts w:ascii="Verdana" w:eastAsia="Arial" w:hAnsi="Verdana" w:cs="Arial"/>
          <w:spacing w:val="-4"/>
          <w:lang w:val="es-ES"/>
        </w:rPr>
        <w:t xml:space="preserve"> </w:t>
      </w:r>
      <w:r w:rsidRPr="00254974">
        <w:rPr>
          <w:rFonts w:ascii="Verdana" w:eastAsia="Arial" w:hAnsi="Verdana" w:cs="Arial"/>
          <w:lang w:val="es-ES"/>
        </w:rPr>
        <w:t>de</w:t>
      </w:r>
      <w:r w:rsidRPr="00254974">
        <w:rPr>
          <w:rFonts w:ascii="Verdana" w:eastAsia="Arial" w:hAnsi="Verdana" w:cs="Arial"/>
          <w:spacing w:val="-6"/>
          <w:lang w:val="es-ES"/>
        </w:rPr>
        <w:t xml:space="preserve"> </w:t>
      </w:r>
      <w:r w:rsidRPr="00254974">
        <w:rPr>
          <w:rFonts w:ascii="Verdana" w:eastAsia="Arial" w:hAnsi="Verdana" w:cs="Arial"/>
          <w:lang w:val="es-ES"/>
        </w:rPr>
        <w:t>los</w:t>
      </w:r>
      <w:r w:rsidRPr="00254974">
        <w:rPr>
          <w:rFonts w:ascii="Verdana" w:eastAsia="Arial" w:hAnsi="Verdana" w:cs="Arial"/>
          <w:spacing w:val="-5"/>
          <w:lang w:val="es-ES"/>
        </w:rPr>
        <w:t xml:space="preserve"> </w:t>
      </w:r>
      <w:r w:rsidRPr="00254974">
        <w:rPr>
          <w:rFonts w:ascii="Verdana" w:eastAsia="Arial" w:hAnsi="Verdana" w:cs="Arial"/>
          <w:lang w:val="es-ES"/>
        </w:rPr>
        <w:t>ingresos</w:t>
      </w:r>
      <w:r w:rsidRPr="00254974">
        <w:rPr>
          <w:rFonts w:ascii="Verdana" w:eastAsia="Arial" w:hAnsi="Verdana" w:cs="Arial"/>
          <w:spacing w:val="-4"/>
          <w:lang w:val="es-ES"/>
        </w:rPr>
        <w:t xml:space="preserve"> </w:t>
      </w:r>
      <w:r w:rsidRPr="00254974">
        <w:rPr>
          <w:rFonts w:ascii="Verdana" w:eastAsia="Arial" w:hAnsi="Verdana" w:cs="Arial"/>
          <w:lang w:val="es-ES"/>
        </w:rPr>
        <w:t>por</w:t>
      </w:r>
      <w:r w:rsidRPr="00254974">
        <w:rPr>
          <w:rFonts w:ascii="Verdana" w:eastAsia="Arial" w:hAnsi="Verdana" w:cs="Arial"/>
          <w:spacing w:val="-6"/>
          <w:lang w:val="es-ES"/>
        </w:rPr>
        <w:t xml:space="preserve"> </w:t>
      </w:r>
      <w:r w:rsidRPr="00254974">
        <w:rPr>
          <w:rFonts w:ascii="Verdana" w:eastAsia="Arial" w:hAnsi="Verdana" w:cs="Arial"/>
          <w:lang w:val="es-ES"/>
        </w:rPr>
        <w:t>causa</w:t>
      </w:r>
      <w:r w:rsidRPr="00254974">
        <w:rPr>
          <w:rFonts w:ascii="Verdana" w:eastAsia="Arial" w:hAnsi="Verdana" w:cs="Arial"/>
          <w:spacing w:val="-5"/>
          <w:lang w:val="es-ES"/>
        </w:rPr>
        <w:t xml:space="preserve"> </w:t>
      </w:r>
      <w:r w:rsidRPr="00254974">
        <w:rPr>
          <w:rFonts w:ascii="Verdana" w:eastAsia="Arial" w:hAnsi="Verdana" w:cs="Arial"/>
          <w:lang w:val="es-ES"/>
        </w:rPr>
        <w:t>de</w:t>
      </w:r>
      <w:r w:rsidRPr="00254974">
        <w:rPr>
          <w:rFonts w:ascii="Verdana" w:eastAsia="Arial" w:hAnsi="Verdana" w:cs="Arial"/>
          <w:spacing w:val="-6"/>
          <w:lang w:val="es-ES"/>
        </w:rPr>
        <w:t xml:space="preserve"> </w:t>
      </w:r>
      <w:r w:rsidRPr="00254974">
        <w:rPr>
          <w:rFonts w:ascii="Verdana" w:eastAsia="Arial" w:hAnsi="Verdana" w:cs="Arial"/>
          <w:lang w:val="es-ES"/>
        </w:rPr>
        <w:t>contingencias</w:t>
      </w:r>
      <w:r w:rsidRPr="00254974">
        <w:rPr>
          <w:rFonts w:ascii="Verdana" w:eastAsia="Arial" w:hAnsi="Verdana" w:cs="Arial"/>
          <w:spacing w:val="-5"/>
          <w:lang w:val="es-ES"/>
        </w:rPr>
        <w:t xml:space="preserve"> </w:t>
      </w:r>
      <w:r w:rsidRPr="00254974">
        <w:rPr>
          <w:rFonts w:ascii="Verdana" w:eastAsia="Arial" w:hAnsi="Verdana" w:cs="Arial"/>
          <w:lang w:val="es-ES"/>
        </w:rPr>
        <w:t>como</w:t>
      </w:r>
      <w:r w:rsidRPr="00254974">
        <w:rPr>
          <w:rFonts w:ascii="Verdana" w:eastAsia="Arial" w:hAnsi="Verdana" w:cs="Arial"/>
          <w:spacing w:val="-6"/>
          <w:lang w:val="es-ES"/>
        </w:rPr>
        <w:t xml:space="preserve"> </w:t>
      </w:r>
      <w:r w:rsidRPr="00254974">
        <w:rPr>
          <w:rFonts w:ascii="Verdana" w:eastAsia="Arial" w:hAnsi="Verdana" w:cs="Arial"/>
          <w:lang w:val="es-ES"/>
        </w:rPr>
        <w:t>la enfermedad,</w:t>
      </w:r>
      <w:r w:rsidRPr="00254974">
        <w:rPr>
          <w:rFonts w:ascii="Verdana" w:eastAsia="Arial" w:hAnsi="Verdana" w:cs="Arial"/>
          <w:spacing w:val="-8"/>
          <w:lang w:val="es-ES"/>
        </w:rPr>
        <w:t xml:space="preserve"> </w:t>
      </w:r>
      <w:r w:rsidRPr="00254974">
        <w:rPr>
          <w:rFonts w:ascii="Verdana" w:eastAsia="Arial" w:hAnsi="Verdana" w:cs="Arial"/>
          <w:lang w:val="es-ES"/>
        </w:rPr>
        <w:t>los</w:t>
      </w:r>
      <w:r w:rsidRPr="00254974">
        <w:rPr>
          <w:rFonts w:ascii="Verdana" w:eastAsia="Arial" w:hAnsi="Verdana" w:cs="Arial"/>
          <w:spacing w:val="-8"/>
          <w:lang w:val="es-ES"/>
        </w:rPr>
        <w:t xml:space="preserve"> </w:t>
      </w:r>
      <w:r w:rsidRPr="00254974">
        <w:rPr>
          <w:rFonts w:ascii="Verdana" w:eastAsia="Arial" w:hAnsi="Verdana" w:cs="Arial"/>
          <w:lang w:val="es-ES"/>
        </w:rPr>
        <w:t>accidentes,</w:t>
      </w:r>
      <w:r w:rsidRPr="00254974">
        <w:rPr>
          <w:rFonts w:ascii="Verdana" w:eastAsia="Arial" w:hAnsi="Verdana" w:cs="Arial"/>
          <w:spacing w:val="-8"/>
          <w:lang w:val="es-ES"/>
        </w:rPr>
        <w:t xml:space="preserve"> </w:t>
      </w:r>
      <w:r w:rsidRPr="00254974">
        <w:rPr>
          <w:rFonts w:ascii="Verdana" w:eastAsia="Arial" w:hAnsi="Verdana" w:cs="Arial"/>
          <w:lang w:val="es-ES"/>
        </w:rPr>
        <w:t>la</w:t>
      </w:r>
      <w:r w:rsidRPr="00254974">
        <w:rPr>
          <w:rFonts w:ascii="Verdana" w:eastAsia="Arial" w:hAnsi="Verdana" w:cs="Arial"/>
          <w:spacing w:val="-8"/>
          <w:lang w:val="es-ES"/>
        </w:rPr>
        <w:t xml:space="preserve"> </w:t>
      </w:r>
      <w:r w:rsidRPr="00254974">
        <w:rPr>
          <w:rFonts w:ascii="Verdana" w:eastAsia="Arial" w:hAnsi="Verdana" w:cs="Arial"/>
          <w:lang w:val="es-ES"/>
        </w:rPr>
        <w:t>maternidad</w:t>
      </w:r>
      <w:r w:rsidRPr="00254974">
        <w:rPr>
          <w:rFonts w:ascii="Verdana" w:eastAsia="Arial" w:hAnsi="Verdana" w:cs="Arial"/>
          <w:spacing w:val="-7"/>
          <w:lang w:val="es-ES"/>
        </w:rPr>
        <w:t xml:space="preserve"> </w:t>
      </w:r>
      <w:r w:rsidRPr="00254974">
        <w:rPr>
          <w:rFonts w:ascii="Verdana" w:eastAsia="Arial" w:hAnsi="Verdana" w:cs="Arial"/>
          <w:lang w:val="es-ES"/>
        </w:rPr>
        <w:t>o</w:t>
      </w:r>
      <w:r w:rsidRPr="00254974">
        <w:rPr>
          <w:rFonts w:ascii="Verdana" w:eastAsia="Arial" w:hAnsi="Verdana" w:cs="Arial"/>
          <w:spacing w:val="-8"/>
          <w:lang w:val="es-ES"/>
        </w:rPr>
        <w:t xml:space="preserve"> </w:t>
      </w:r>
      <w:r w:rsidRPr="00254974">
        <w:rPr>
          <w:rFonts w:ascii="Verdana" w:eastAsia="Arial" w:hAnsi="Verdana" w:cs="Arial"/>
          <w:lang w:val="es-ES"/>
        </w:rPr>
        <w:t>el</w:t>
      </w:r>
      <w:r w:rsidRPr="00254974">
        <w:rPr>
          <w:rFonts w:ascii="Verdana" w:eastAsia="Arial" w:hAnsi="Verdana" w:cs="Arial"/>
          <w:spacing w:val="-8"/>
          <w:lang w:val="es-ES"/>
        </w:rPr>
        <w:t xml:space="preserve"> </w:t>
      </w:r>
      <w:r w:rsidRPr="00254974">
        <w:rPr>
          <w:rFonts w:ascii="Verdana" w:eastAsia="Arial" w:hAnsi="Verdana" w:cs="Arial"/>
          <w:lang w:val="es-ES"/>
        </w:rPr>
        <w:t>desempleo,</w:t>
      </w:r>
      <w:r w:rsidRPr="00254974">
        <w:rPr>
          <w:rFonts w:ascii="Verdana" w:eastAsia="Arial" w:hAnsi="Verdana" w:cs="Arial"/>
          <w:spacing w:val="-8"/>
          <w:lang w:val="es-ES"/>
        </w:rPr>
        <w:t xml:space="preserve"> </w:t>
      </w:r>
      <w:r w:rsidRPr="00254974">
        <w:rPr>
          <w:rFonts w:ascii="Verdana" w:eastAsia="Arial" w:hAnsi="Verdana" w:cs="Arial"/>
          <w:lang w:val="es-ES"/>
        </w:rPr>
        <w:t>entre</w:t>
      </w:r>
      <w:r w:rsidRPr="00254974">
        <w:rPr>
          <w:rFonts w:ascii="Verdana" w:eastAsia="Arial" w:hAnsi="Verdana" w:cs="Arial"/>
          <w:spacing w:val="-8"/>
          <w:lang w:val="es-ES"/>
        </w:rPr>
        <w:t xml:space="preserve"> </w:t>
      </w:r>
      <w:r w:rsidRPr="00254974">
        <w:rPr>
          <w:rFonts w:ascii="Verdana" w:eastAsia="Arial" w:hAnsi="Verdana" w:cs="Arial"/>
          <w:lang w:val="es-ES"/>
        </w:rPr>
        <w:t>otras.</w:t>
      </w:r>
      <w:r w:rsidRPr="00254974">
        <w:rPr>
          <w:rFonts w:ascii="Verdana" w:eastAsia="Arial" w:hAnsi="Verdana" w:cs="Arial"/>
          <w:spacing w:val="-7"/>
          <w:lang w:val="es-ES"/>
        </w:rPr>
        <w:t xml:space="preserve"> </w:t>
      </w:r>
      <w:r w:rsidRPr="00254974">
        <w:rPr>
          <w:rFonts w:ascii="Verdana" w:eastAsia="Arial" w:hAnsi="Verdana" w:cs="Arial"/>
          <w:lang w:val="es-ES"/>
        </w:rPr>
        <w:t>De</w:t>
      </w:r>
      <w:r w:rsidRPr="00254974">
        <w:rPr>
          <w:rFonts w:ascii="Verdana" w:eastAsia="Arial" w:hAnsi="Verdana" w:cs="Arial"/>
          <w:spacing w:val="-8"/>
          <w:lang w:val="es-ES"/>
        </w:rPr>
        <w:t xml:space="preserve"> </w:t>
      </w:r>
      <w:r w:rsidRPr="00254974">
        <w:rPr>
          <w:rFonts w:ascii="Verdana" w:eastAsia="Arial" w:hAnsi="Verdana" w:cs="Arial"/>
          <w:lang w:val="es-ES"/>
        </w:rPr>
        <w:t>acuerdo</w:t>
      </w:r>
      <w:r w:rsidRPr="00254974">
        <w:rPr>
          <w:rFonts w:ascii="Verdana" w:eastAsia="Arial" w:hAnsi="Verdana" w:cs="Arial"/>
          <w:spacing w:val="-8"/>
          <w:lang w:val="es-ES"/>
        </w:rPr>
        <w:t xml:space="preserve"> </w:t>
      </w:r>
      <w:r w:rsidRPr="00254974">
        <w:rPr>
          <w:rFonts w:ascii="Verdana" w:eastAsia="Arial" w:hAnsi="Verdana" w:cs="Arial"/>
          <w:lang w:val="es-ES"/>
        </w:rPr>
        <w:t>con la Ley 100 de 1993, el Sistema de Seguridad Social Integral en Colombia se compone de</w:t>
      </w:r>
      <w:r w:rsidRPr="00254974">
        <w:rPr>
          <w:rFonts w:ascii="Verdana" w:eastAsia="Arial" w:hAnsi="Verdana" w:cs="Arial"/>
          <w:spacing w:val="-11"/>
          <w:lang w:val="es-ES"/>
        </w:rPr>
        <w:t xml:space="preserve"> </w:t>
      </w:r>
      <w:r w:rsidRPr="00254974">
        <w:rPr>
          <w:rFonts w:ascii="Verdana" w:eastAsia="Arial" w:hAnsi="Verdana" w:cs="Arial"/>
          <w:lang w:val="es-ES"/>
        </w:rPr>
        <w:t>los</w:t>
      </w:r>
      <w:r w:rsidRPr="00254974">
        <w:rPr>
          <w:rFonts w:ascii="Verdana" w:eastAsia="Arial" w:hAnsi="Verdana" w:cs="Arial"/>
          <w:spacing w:val="-11"/>
          <w:lang w:val="es-ES"/>
        </w:rPr>
        <w:t xml:space="preserve"> </w:t>
      </w:r>
      <w:r w:rsidRPr="00254974">
        <w:rPr>
          <w:rFonts w:ascii="Verdana" w:eastAsia="Arial" w:hAnsi="Verdana" w:cs="Arial"/>
          <w:lang w:val="es-ES"/>
        </w:rPr>
        <w:t>sistemas</w:t>
      </w:r>
      <w:r w:rsidRPr="00254974">
        <w:rPr>
          <w:rFonts w:ascii="Verdana" w:eastAsia="Arial" w:hAnsi="Verdana" w:cs="Arial"/>
          <w:spacing w:val="-10"/>
          <w:lang w:val="es-ES"/>
        </w:rPr>
        <w:t xml:space="preserve"> </w:t>
      </w:r>
      <w:r w:rsidRPr="00254974">
        <w:rPr>
          <w:rFonts w:ascii="Verdana" w:eastAsia="Arial" w:hAnsi="Verdana" w:cs="Arial"/>
          <w:lang w:val="es-ES"/>
        </w:rPr>
        <w:t>de</w:t>
      </w:r>
      <w:r w:rsidRPr="00254974">
        <w:rPr>
          <w:rFonts w:ascii="Verdana" w:eastAsia="Arial" w:hAnsi="Verdana" w:cs="Arial"/>
          <w:spacing w:val="-11"/>
          <w:lang w:val="es-ES"/>
        </w:rPr>
        <w:t xml:space="preserve"> </w:t>
      </w:r>
      <w:r w:rsidRPr="00254974">
        <w:rPr>
          <w:rFonts w:ascii="Verdana" w:eastAsia="Arial" w:hAnsi="Verdana" w:cs="Arial"/>
          <w:lang w:val="es-ES"/>
        </w:rPr>
        <w:t>pensiones,</w:t>
      </w:r>
      <w:r w:rsidRPr="00254974">
        <w:rPr>
          <w:rFonts w:ascii="Verdana" w:eastAsia="Arial" w:hAnsi="Verdana" w:cs="Arial"/>
          <w:spacing w:val="-11"/>
          <w:lang w:val="es-ES"/>
        </w:rPr>
        <w:t xml:space="preserve"> </w:t>
      </w:r>
      <w:r w:rsidRPr="00254974">
        <w:rPr>
          <w:rFonts w:ascii="Verdana" w:eastAsia="Arial" w:hAnsi="Verdana" w:cs="Arial"/>
          <w:lang w:val="es-ES"/>
        </w:rPr>
        <w:t>de</w:t>
      </w:r>
      <w:r w:rsidRPr="00254974">
        <w:rPr>
          <w:rFonts w:ascii="Verdana" w:eastAsia="Arial" w:hAnsi="Verdana" w:cs="Arial"/>
          <w:spacing w:val="-10"/>
          <w:lang w:val="es-ES"/>
        </w:rPr>
        <w:t xml:space="preserve"> </w:t>
      </w:r>
      <w:r w:rsidRPr="00254974">
        <w:rPr>
          <w:rFonts w:ascii="Verdana" w:eastAsia="Arial" w:hAnsi="Verdana" w:cs="Arial"/>
          <w:lang w:val="es-ES"/>
        </w:rPr>
        <w:t>salud</w:t>
      </w:r>
      <w:r w:rsidRPr="00254974">
        <w:rPr>
          <w:rFonts w:ascii="Verdana" w:eastAsia="Arial" w:hAnsi="Verdana" w:cs="Arial"/>
          <w:spacing w:val="-11"/>
          <w:lang w:val="es-ES"/>
        </w:rPr>
        <w:t xml:space="preserve"> </w:t>
      </w:r>
      <w:r w:rsidRPr="00254974">
        <w:rPr>
          <w:rFonts w:ascii="Verdana" w:eastAsia="Arial" w:hAnsi="Verdana" w:cs="Arial"/>
          <w:lang w:val="es-ES"/>
        </w:rPr>
        <w:t>y</w:t>
      </w:r>
      <w:r w:rsidRPr="00254974">
        <w:rPr>
          <w:rFonts w:ascii="Verdana" w:eastAsia="Arial" w:hAnsi="Verdana" w:cs="Arial"/>
          <w:spacing w:val="-11"/>
          <w:lang w:val="es-ES"/>
        </w:rPr>
        <w:t xml:space="preserve"> </w:t>
      </w:r>
      <w:r w:rsidRPr="00254974">
        <w:rPr>
          <w:rFonts w:ascii="Verdana" w:eastAsia="Arial" w:hAnsi="Verdana" w:cs="Arial"/>
          <w:lang w:val="es-ES"/>
        </w:rPr>
        <w:t>de</w:t>
      </w:r>
      <w:r w:rsidRPr="00254974">
        <w:rPr>
          <w:rFonts w:ascii="Verdana" w:eastAsia="Arial" w:hAnsi="Verdana" w:cs="Arial"/>
          <w:spacing w:val="-10"/>
          <w:lang w:val="es-ES"/>
        </w:rPr>
        <w:t xml:space="preserve"> </w:t>
      </w:r>
      <w:r w:rsidRPr="00254974">
        <w:rPr>
          <w:rFonts w:ascii="Verdana" w:eastAsia="Arial" w:hAnsi="Verdana" w:cs="Arial"/>
          <w:lang w:val="es-ES"/>
        </w:rPr>
        <w:t>riesgos</w:t>
      </w:r>
      <w:r w:rsidRPr="00254974">
        <w:rPr>
          <w:rFonts w:ascii="Verdana" w:eastAsia="Arial" w:hAnsi="Verdana" w:cs="Arial"/>
          <w:spacing w:val="-11"/>
          <w:lang w:val="es-ES"/>
        </w:rPr>
        <w:t xml:space="preserve"> </w:t>
      </w:r>
      <w:r w:rsidRPr="00254974">
        <w:rPr>
          <w:rFonts w:ascii="Verdana" w:eastAsia="Arial" w:hAnsi="Verdana" w:cs="Arial"/>
          <w:lang w:val="es-ES"/>
        </w:rPr>
        <w:t>laborales</w:t>
      </w:r>
      <w:r w:rsidRPr="00254974">
        <w:rPr>
          <w:rFonts w:ascii="Verdana" w:eastAsia="Arial" w:hAnsi="Verdana" w:cs="Arial"/>
          <w:spacing w:val="-11"/>
          <w:lang w:val="es-ES"/>
        </w:rPr>
        <w:t xml:space="preserve"> </w:t>
      </w:r>
      <w:r w:rsidRPr="00254974">
        <w:rPr>
          <w:rFonts w:ascii="Verdana" w:eastAsia="Arial" w:hAnsi="Verdana" w:cs="Arial"/>
          <w:lang w:val="es-ES"/>
        </w:rPr>
        <w:t>y</w:t>
      </w:r>
      <w:r w:rsidRPr="00254974">
        <w:rPr>
          <w:rFonts w:ascii="Verdana" w:eastAsia="Arial" w:hAnsi="Verdana" w:cs="Arial"/>
          <w:spacing w:val="-10"/>
          <w:lang w:val="es-ES"/>
        </w:rPr>
        <w:t xml:space="preserve"> </w:t>
      </w:r>
      <w:r w:rsidRPr="00254974">
        <w:rPr>
          <w:rFonts w:ascii="Verdana" w:eastAsia="Arial" w:hAnsi="Verdana" w:cs="Arial"/>
          <w:lang w:val="es-ES"/>
        </w:rPr>
        <w:t>de</w:t>
      </w:r>
      <w:r w:rsidRPr="00254974">
        <w:rPr>
          <w:rFonts w:ascii="Verdana" w:eastAsia="Arial" w:hAnsi="Verdana" w:cs="Arial"/>
          <w:spacing w:val="-11"/>
          <w:lang w:val="es-ES"/>
        </w:rPr>
        <w:t xml:space="preserve"> </w:t>
      </w:r>
      <w:r w:rsidRPr="00254974">
        <w:rPr>
          <w:rFonts w:ascii="Verdana" w:eastAsia="Arial" w:hAnsi="Verdana" w:cs="Arial"/>
          <w:lang w:val="es-ES"/>
        </w:rPr>
        <w:t>los</w:t>
      </w:r>
      <w:r w:rsidRPr="00254974">
        <w:rPr>
          <w:rFonts w:ascii="Verdana" w:eastAsia="Arial" w:hAnsi="Verdana" w:cs="Arial"/>
          <w:spacing w:val="-11"/>
          <w:lang w:val="es-ES"/>
        </w:rPr>
        <w:t xml:space="preserve"> </w:t>
      </w:r>
      <w:r w:rsidRPr="00254974">
        <w:rPr>
          <w:rFonts w:ascii="Verdana" w:eastAsia="Arial" w:hAnsi="Verdana" w:cs="Arial"/>
          <w:lang w:val="es-ES"/>
        </w:rPr>
        <w:t>servicios</w:t>
      </w:r>
      <w:r w:rsidRPr="00254974">
        <w:rPr>
          <w:rFonts w:ascii="Verdana" w:eastAsia="Arial" w:hAnsi="Verdana" w:cs="Arial"/>
          <w:spacing w:val="-10"/>
          <w:lang w:val="es-ES"/>
        </w:rPr>
        <w:t xml:space="preserve"> </w:t>
      </w:r>
      <w:r w:rsidRPr="00254974">
        <w:rPr>
          <w:rFonts w:ascii="Verdana" w:eastAsia="Arial" w:hAnsi="Verdana" w:cs="Arial"/>
          <w:lang w:val="es-ES"/>
        </w:rPr>
        <w:t>sociales complementarios.</w:t>
      </w:r>
    </w:p>
    <w:p w14:paraId="238EAC69" w14:textId="77777777" w:rsidR="00443EC3" w:rsidRPr="00254974" w:rsidRDefault="00443EC3" w:rsidP="000C4209">
      <w:pPr>
        <w:widowControl w:val="0"/>
        <w:autoSpaceDE w:val="0"/>
        <w:autoSpaceDN w:val="0"/>
        <w:spacing w:after="120" w:line="276" w:lineRule="auto"/>
        <w:jc w:val="both"/>
        <w:rPr>
          <w:rFonts w:ascii="Verdana" w:eastAsia="Arial" w:hAnsi="Verdana" w:cs="Arial"/>
          <w:lang w:val="es-ES"/>
        </w:rPr>
      </w:pPr>
      <w:r w:rsidRPr="00254974">
        <w:rPr>
          <w:rFonts w:ascii="Verdana" w:eastAsia="Arial" w:hAnsi="Verdana" w:cs="Arial"/>
          <w:lang w:val="es-ES"/>
        </w:rPr>
        <w:tab/>
        <w:t>En materia de contratación estatal, el artículo 50 de la</w:t>
      </w:r>
      <w:r w:rsidRPr="00254974">
        <w:rPr>
          <w:rFonts w:ascii="Verdana" w:eastAsia="Arial" w:hAnsi="Verdana" w:cs="Arial"/>
          <w:spacing w:val="-17"/>
          <w:lang w:val="es-ES"/>
        </w:rPr>
        <w:t xml:space="preserve"> </w:t>
      </w:r>
      <w:r w:rsidRPr="00254974">
        <w:rPr>
          <w:rFonts w:ascii="Verdana" w:eastAsia="Arial" w:hAnsi="Verdana" w:cs="Arial"/>
          <w:lang w:val="es-ES"/>
        </w:rPr>
        <w:t>Ley</w:t>
      </w:r>
      <w:r w:rsidRPr="00254974">
        <w:rPr>
          <w:rFonts w:ascii="Verdana" w:eastAsia="Arial" w:hAnsi="Verdana" w:cs="Arial"/>
          <w:spacing w:val="-16"/>
          <w:lang w:val="es-ES"/>
        </w:rPr>
        <w:t xml:space="preserve"> </w:t>
      </w:r>
      <w:r w:rsidRPr="00254974">
        <w:rPr>
          <w:rFonts w:ascii="Verdana" w:eastAsia="Arial" w:hAnsi="Verdana" w:cs="Arial"/>
          <w:lang w:val="es-ES"/>
        </w:rPr>
        <w:t>789</w:t>
      </w:r>
      <w:r w:rsidRPr="00254974">
        <w:rPr>
          <w:rFonts w:ascii="Verdana" w:eastAsia="Arial" w:hAnsi="Verdana" w:cs="Arial"/>
          <w:spacing w:val="-16"/>
          <w:lang w:val="es-ES"/>
        </w:rPr>
        <w:t xml:space="preserve"> </w:t>
      </w:r>
      <w:r w:rsidRPr="00254974">
        <w:rPr>
          <w:rFonts w:ascii="Verdana" w:eastAsia="Arial" w:hAnsi="Verdana" w:cs="Arial"/>
          <w:lang w:val="es-ES"/>
        </w:rPr>
        <w:t>de</w:t>
      </w:r>
      <w:r w:rsidRPr="00254974">
        <w:rPr>
          <w:rFonts w:ascii="Verdana" w:eastAsia="Arial" w:hAnsi="Verdana" w:cs="Arial"/>
          <w:spacing w:val="-17"/>
          <w:lang w:val="es-ES"/>
        </w:rPr>
        <w:t xml:space="preserve"> </w:t>
      </w:r>
      <w:r w:rsidRPr="00254974">
        <w:rPr>
          <w:rFonts w:ascii="Verdana" w:eastAsia="Arial" w:hAnsi="Verdana" w:cs="Arial"/>
          <w:lang w:val="es-ES"/>
        </w:rPr>
        <w:t>2002</w:t>
      </w:r>
      <w:r w:rsidRPr="00254974">
        <w:rPr>
          <w:rFonts w:ascii="Verdana" w:eastAsia="Arial" w:hAnsi="Verdana" w:cs="Arial"/>
          <w:spacing w:val="-16"/>
          <w:lang w:val="es-ES"/>
        </w:rPr>
        <w:t xml:space="preserve"> </w:t>
      </w:r>
      <w:r w:rsidRPr="00254974">
        <w:rPr>
          <w:rFonts w:ascii="Verdana" w:eastAsia="Arial" w:hAnsi="Verdana" w:cs="Arial"/>
          <w:lang w:val="es-ES"/>
        </w:rPr>
        <w:t>dispuso como</w:t>
      </w:r>
      <w:r w:rsidRPr="00254974">
        <w:rPr>
          <w:rFonts w:ascii="Verdana" w:eastAsia="Arial" w:hAnsi="Verdana" w:cs="Arial"/>
          <w:spacing w:val="-16"/>
          <w:lang w:val="es-ES"/>
        </w:rPr>
        <w:t xml:space="preserve"> </w:t>
      </w:r>
      <w:r w:rsidRPr="00254974">
        <w:rPr>
          <w:rFonts w:ascii="Verdana" w:eastAsia="Arial" w:hAnsi="Verdana" w:cs="Arial"/>
          <w:lang w:val="es-ES"/>
        </w:rPr>
        <w:t>obligación</w:t>
      </w:r>
      <w:r w:rsidRPr="00254974">
        <w:rPr>
          <w:rFonts w:ascii="Verdana" w:eastAsia="Arial" w:hAnsi="Verdana" w:cs="Arial"/>
          <w:spacing w:val="-16"/>
          <w:lang w:val="es-ES"/>
        </w:rPr>
        <w:t xml:space="preserve"> </w:t>
      </w:r>
      <w:r w:rsidRPr="00254974">
        <w:rPr>
          <w:rFonts w:ascii="Verdana" w:eastAsia="Arial" w:hAnsi="Verdana" w:cs="Arial"/>
          <w:lang w:val="es-ES"/>
        </w:rPr>
        <w:t>de</w:t>
      </w:r>
      <w:r w:rsidRPr="00254974">
        <w:rPr>
          <w:rFonts w:ascii="Verdana" w:eastAsia="Arial" w:hAnsi="Verdana" w:cs="Arial"/>
          <w:spacing w:val="-16"/>
          <w:lang w:val="es-ES"/>
        </w:rPr>
        <w:t xml:space="preserve"> </w:t>
      </w:r>
      <w:r w:rsidRPr="00254974">
        <w:rPr>
          <w:rFonts w:ascii="Verdana" w:eastAsia="Arial" w:hAnsi="Verdana" w:cs="Arial"/>
          <w:lang w:val="es-ES"/>
        </w:rPr>
        <w:t>quien</w:t>
      </w:r>
      <w:r w:rsidRPr="00254974">
        <w:rPr>
          <w:rFonts w:ascii="Verdana" w:eastAsia="Arial" w:hAnsi="Verdana" w:cs="Arial"/>
          <w:spacing w:val="-17"/>
          <w:lang w:val="es-ES"/>
        </w:rPr>
        <w:t xml:space="preserve"> </w:t>
      </w:r>
      <w:r w:rsidRPr="00254974">
        <w:rPr>
          <w:rFonts w:ascii="Verdana" w:eastAsia="Arial" w:hAnsi="Verdana" w:cs="Arial"/>
          <w:lang w:val="es-ES"/>
        </w:rPr>
        <w:t xml:space="preserve">quiere </w:t>
      </w:r>
      <w:r w:rsidRPr="00254974">
        <w:rPr>
          <w:rFonts w:ascii="Verdana" w:eastAsia="Arial" w:hAnsi="Verdana" w:cs="Arial"/>
          <w:i/>
          <w:iCs/>
          <w:lang w:val="es-ES"/>
        </w:rPr>
        <w:t>celebrar, renovar o liquidar</w:t>
      </w:r>
      <w:r w:rsidRPr="00254974">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se facultó a la Entidad Estatal, al momento de </w:t>
      </w:r>
      <w:r w:rsidRPr="00254974">
        <w:rPr>
          <w:rFonts w:ascii="Verdana" w:eastAsia="Arial" w:hAnsi="Verdana" w:cs="Arial"/>
          <w:i/>
          <w:iCs/>
          <w:lang w:val="es-ES"/>
        </w:rPr>
        <w:t>liquidar</w:t>
      </w:r>
      <w:r w:rsidRPr="00254974">
        <w:rPr>
          <w:rFonts w:ascii="Verdana" w:eastAsia="Arial" w:hAnsi="Verdana" w:cs="Arial"/>
          <w:lang w:val="es-ES"/>
        </w:rPr>
        <w:t xml:space="preserve"> los contratos, para verificar y dejar constancia del cumplimiento de las obligaciones del contratista frente a los aportes mencionados durante</w:t>
      </w:r>
      <w:r w:rsidRPr="00254974">
        <w:rPr>
          <w:rFonts w:ascii="Verdana" w:eastAsia="Arial" w:hAnsi="Verdana" w:cs="Arial"/>
          <w:spacing w:val="-5"/>
          <w:lang w:val="es-ES"/>
        </w:rPr>
        <w:t xml:space="preserve"> </w:t>
      </w:r>
      <w:r w:rsidRPr="00254974">
        <w:rPr>
          <w:rFonts w:ascii="Verdana" w:eastAsia="Arial" w:hAnsi="Verdana" w:cs="Arial"/>
          <w:lang w:val="es-ES"/>
        </w:rPr>
        <w:t>toda</w:t>
      </w:r>
      <w:r w:rsidRPr="00254974">
        <w:rPr>
          <w:rFonts w:ascii="Verdana" w:eastAsia="Arial" w:hAnsi="Verdana" w:cs="Arial"/>
          <w:spacing w:val="-4"/>
          <w:lang w:val="es-ES"/>
        </w:rPr>
        <w:t xml:space="preserve"> </w:t>
      </w:r>
      <w:r w:rsidRPr="00254974">
        <w:rPr>
          <w:rFonts w:ascii="Verdana" w:eastAsia="Arial" w:hAnsi="Verdana" w:cs="Arial"/>
          <w:lang w:val="es-ES"/>
        </w:rPr>
        <w:t>su</w:t>
      </w:r>
      <w:r w:rsidRPr="00254974">
        <w:rPr>
          <w:rFonts w:ascii="Verdana" w:eastAsia="Arial" w:hAnsi="Verdana" w:cs="Arial"/>
          <w:spacing w:val="-5"/>
          <w:lang w:val="es-ES"/>
        </w:rPr>
        <w:t xml:space="preserve"> </w:t>
      </w:r>
      <w:r w:rsidRPr="00254974">
        <w:rPr>
          <w:rFonts w:ascii="Verdana" w:eastAsia="Arial" w:hAnsi="Verdana" w:cs="Arial"/>
          <w:lang w:val="es-ES"/>
        </w:rPr>
        <w:t>vigencia,</w:t>
      </w:r>
      <w:r w:rsidRPr="00254974">
        <w:rPr>
          <w:rFonts w:ascii="Verdana" w:eastAsia="Arial" w:hAnsi="Verdana" w:cs="Arial"/>
          <w:spacing w:val="-4"/>
          <w:lang w:val="es-ES"/>
        </w:rPr>
        <w:t xml:space="preserve"> </w:t>
      </w:r>
      <w:r w:rsidRPr="00254974">
        <w:rPr>
          <w:rFonts w:ascii="Verdana" w:eastAsia="Arial" w:hAnsi="Verdana" w:cs="Arial"/>
          <w:lang w:val="es-ES"/>
        </w:rPr>
        <w:t>estableciendo</w:t>
      </w:r>
      <w:r w:rsidRPr="00254974">
        <w:rPr>
          <w:rFonts w:ascii="Verdana" w:eastAsia="Arial" w:hAnsi="Verdana" w:cs="Arial"/>
          <w:spacing w:val="-5"/>
          <w:lang w:val="es-ES"/>
        </w:rPr>
        <w:t xml:space="preserve"> </w:t>
      </w:r>
      <w:r w:rsidRPr="00254974">
        <w:rPr>
          <w:rFonts w:ascii="Verdana" w:eastAsia="Arial" w:hAnsi="Verdana" w:cs="Arial"/>
          <w:lang w:val="es-ES"/>
        </w:rPr>
        <w:t>una</w:t>
      </w:r>
      <w:r w:rsidRPr="00254974">
        <w:rPr>
          <w:rFonts w:ascii="Verdana" w:eastAsia="Arial" w:hAnsi="Verdana" w:cs="Arial"/>
          <w:spacing w:val="-4"/>
          <w:lang w:val="es-ES"/>
        </w:rPr>
        <w:t xml:space="preserve"> </w:t>
      </w:r>
      <w:r w:rsidRPr="00254974">
        <w:rPr>
          <w:rFonts w:ascii="Verdana" w:eastAsia="Arial" w:hAnsi="Verdana" w:cs="Arial"/>
          <w:lang w:val="es-ES"/>
        </w:rPr>
        <w:t>correcta</w:t>
      </w:r>
      <w:r w:rsidRPr="00254974">
        <w:rPr>
          <w:rFonts w:ascii="Verdana" w:eastAsia="Arial" w:hAnsi="Verdana" w:cs="Arial"/>
          <w:spacing w:val="-4"/>
          <w:lang w:val="es-ES"/>
        </w:rPr>
        <w:t xml:space="preserve"> </w:t>
      </w:r>
      <w:r w:rsidRPr="00254974">
        <w:rPr>
          <w:rFonts w:ascii="Verdana" w:eastAsia="Arial" w:hAnsi="Verdana" w:cs="Arial"/>
          <w:lang w:val="es-ES"/>
        </w:rPr>
        <w:t>relación</w:t>
      </w:r>
      <w:r w:rsidRPr="00254974">
        <w:rPr>
          <w:rFonts w:ascii="Verdana" w:eastAsia="Arial" w:hAnsi="Verdana" w:cs="Arial"/>
          <w:spacing w:val="-5"/>
          <w:lang w:val="es-ES"/>
        </w:rPr>
        <w:t xml:space="preserve"> </w:t>
      </w:r>
      <w:r w:rsidRPr="00254974">
        <w:rPr>
          <w:rFonts w:ascii="Verdana" w:eastAsia="Arial" w:hAnsi="Verdana" w:cs="Arial"/>
          <w:lang w:val="es-ES"/>
        </w:rPr>
        <w:t>entre</w:t>
      </w:r>
      <w:r w:rsidRPr="00254974">
        <w:rPr>
          <w:rFonts w:ascii="Verdana" w:eastAsia="Arial" w:hAnsi="Verdana" w:cs="Arial"/>
          <w:spacing w:val="-4"/>
          <w:lang w:val="es-ES"/>
        </w:rPr>
        <w:t xml:space="preserve"> </w:t>
      </w:r>
      <w:r w:rsidRPr="00254974">
        <w:rPr>
          <w:rFonts w:ascii="Verdana" w:eastAsia="Arial" w:hAnsi="Verdana" w:cs="Arial"/>
          <w:lang w:val="es-ES"/>
        </w:rPr>
        <w:t>el</w:t>
      </w:r>
      <w:r w:rsidRPr="00254974">
        <w:rPr>
          <w:rFonts w:ascii="Verdana" w:eastAsia="Arial" w:hAnsi="Verdana" w:cs="Arial"/>
          <w:spacing w:val="-5"/>
          <w:lang w:val="es-ES"/>
        </w:rPr>
        <w:t xml:space="preserve"> </w:t>
      </w:r>
      <w:r w:rsidRPr="00254974">
        <w:rPr>
          <w:rFonts w:ascii="Verdana" w:eastAsia="Arial" w:hAnsi="Verdana" w:cs="Arial"/>
          <w:lang w:val="es-ES"/>
        </w:rPr>
        <w:t>monto</w:t>
      </w:r>
      <w:r w:rsidRPr="00254974">
        <w:rPr>
          <w:rFonts w:ascii="Verdana" w:eastAsia="Arial" w:hAnsi="Verdana" w:cs="Arial"/>
          <w:spacing w:val="-4"/>
          <w:lang w:val="es-ES"/>
        </w:rPr>
        <w:t xml:space="preserve"> </w:t>
      </w:r>
      <w:r w:rsidRPr="00254974">
        <w:rPr>
          <w:rFonts w:ascii="Verdana" w:eastAsia="Arial" w:hAnsi="Verdana" w:cs="Arial"/>
          <w:lang w:val="es-ES"/>
        </w:rPr>
        <w:t>cancelado y las sumas que debió</w:t>
      </w:r>
      <w:r w:rsidRPr="00254974">
        <w:rPr>
          <w:rFonts w:ascii="Verdana" w:eastAsia="Arial" w:hAnsi="Verdana" w:cs="Arial"/>
          <w:spacing w:val="-6"/>
          <w:lang w:val="es-ES"/>
        </w:rPr>
        <w:t xml:space="preserve"> </w:t>
      </w:r>
      <w:r w:rsidRPr="00254974">
        <w:rPr>
          <w:rFonts w:ascii="Verdana" w:eastAsia="Arial" w:hAnsi="Verdana" w:cs="Arial"/>
          <w:lang w:val="es-ES"/>
        </w:rPr>
        <w:t>cotizar</w:t>
      </w:r>
      <w:r w:rsidRPr="00254974">
        <w:rPr>
          <w:rFonts w:ascii="Verdana" w:eastAsia="Arial" w:hAnsi="Verdana" w:cs="Arial"/>
          <w:vertAlign w:val="superscript"/>
          <w:lang w:val="es-ES"/>
        </w:rPr>
        <w:footnoteReference w:id="16"/>
      </w:r>
      <w:r w:rsidRPr="00254974">
        <w:rPr>
          <w:rFonts w:ascii="Verdana" w:eastAsia="Arial" w:hAnsi="Verdana" w:cs="Arial"/>
          <w:lang w:val="es-ES"/>
        </w:rPr>
        <w:t>.</w:t>
      </w:r>
    </w:p>
    <w:p w14:paraId="337905B2" w14:textId="77777777" w:rsidR="00443EC3" w:rsidRPr="00254974" w:rsidRDefault="00443EC3" w:rsidP="000C4209">
      <w:pPr>
        <w:widowControl w:val="0"/>
        <w:autoSpaceDE w:val="0"/>
        <w:autoSpaceDN w:val="0"/>
        <w:spacing w:after="120" w:line="276" w:lineRule="auto"/>
        <w:ind w:firstLine="709"/>
        <w:jc w:val="both"/>
        <w:rPr>
          <w:rFonts w:ascii="Verdana" w:eastAsia="Arial" w:hAnsi="Verdana" w:cs="Arial"/>
          <w:lang w:val="es-ES"/>
        </w:rPr>
      </w:pPr>
      <w:r w:rsidRPr="00254974">
        <w:rPr>
          <w:rFonts w:ascii="Verdana" w:eastAsia="Arial" w:hAnsi="Verdana" w:cs="Arial"/>
          <w:lang w:val="es-ES"/>
        </w:rPr>
        <w:lastRenderedPageBreak/>
        <w:t>Además, aclara que las personas jurídicas que quieran celebrar contratos con las Entidades Estatales deben acreditar el pago al Sistema de Seguridad Social Integral de sus empleados, y que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254974">
        <w:rPr>
          <w:rFonts w:ascii="Verdana" w:eastAsia="Arial" w:hAnsi="Verdana" w:cs="Arial"/>
          <w:spacing w:val="-10"/>
          <w:lang w:val="es-ES"/>
        </w:rPr>
        <w:t xml:space="preserve"> </w:t>
      </w:r>
      <w:r w:rsidRPr="00254974">
        <w:rPr>
          <w:rFonts w:ascii="Verdana" w:eastAsia="Arial" w:hAnsi="Verdana" w:cs="Arial"/>
          <w:i/>
          <w:iCs/>
          <w:lang w:val="es-ES"/>
        </w:rPr>
        <w:t>para</w:t>
      </w:r>
      <w:r w:rsidRPr="00254974">
        <w:rPr>
          <w:rFonts w:ascii="Verdana" w:eastAsia="Arial" w:hAnsi="Verdana" w:cs="Arial"/>
          <w:i/>
          <w:iCs/>
          <w:spacing w:val="-10"/>
          <w:lang w:val="es-ES"/>
        </w:rPr>
        <w:t xml:space="preserve"> </w:t>
      </w:r>
      <w:r w:rsidRPr="00254974">
        <w:rPr>
          <w:rFonts w:ascii="Verdana" w:eastAsia="Arial" w:hAnsi="Verdana" w:cs="Arial"/>
          <w:i/>
          <w:iCs/>
          <w:lang w:val="es-ES"/>
        </w:rPr>
        <w:t>presentar</w:t>
      </w:r>
      <w:r w:rsidRPr="00254974">
        <w:rPr>
          <w:rFonts w:ascii="Verdana" w:eastAsia="Arial" w:hAnsi="Verdana" w:cs="Arial"/>
          <w:i/>
          <w:iCs/>
          <w:spacing w:val="-10"/>
          <w:lang w:val="es-ES"/>
        </w:rPr>
        <w:t xml:space="preserve"> </w:t>
      </w:r>
      <w:r w:rsidRPr="00254974">
        <w:rPr>
          <w:rFonts w:ascii="Verdana" w:eastAsia="Arial" w:hAnsi="Verdana" w:cs="Arial"/>
          <w:i/>
          <w:iCs/>
          <w:lang w:val="es-ES"/>
        </w:rPr>
        <w:t>la</w:t>
      </w:r>
      <w:r w:rsidRPr="00254974">
        <w:rPr>
          <w:rFonts w:ascii="Verdana" w:eastAsia="Arial" w:hAnsi="Verdana" w:cs="Arial"/>
          <w:i/>
          <w:iCs/>
          <w:spacing w:val="-10"/>
          <w:lang w:val="es-ES"/>
        </w:rPr>
        <w:t xml:space="preserve"> </w:t>
      </w:r>
      <w:r w:rsidRPr="00254974">
        <w:rPr>
          <w:rFonts w:ascii="Verdana" w:eastAsia="Arial" w:hAnsi="Verdana" w:cs="Arial"/>
          <w:i/>
          <w:iCs/>
          <w:lang w:val="es-ES"/>
        </w:rPr>
        <w:t>oferta</w:t>
      </w:r>
      <w:r w:rsidRPr="00254974">
        <w:rPr>
          <w:rFonts w:ascii="Verdana" w:eastAsia="Arial" w:hAnsi="Verdana" w:cs="Arial"/>
          <w:spacing w:val="-9"/>
          <w:lang w:val="es-ES"/>
        </w:rPr>
        <w:t xml:space="preserve"> </w:t>
      </w:r>
      <w:r w:rsidRPr="00254974">
        <w:rPr>
          <w:rFonts w:ascii="Verdana" w:eastAsia="Arial" w:hAnsi="Verdana" w:cs="Arial"/>
          <w:lang w:val="es-ES"/>
        </w:rPr>
        <w:t>las</w:t>
      </w:r>
      <w:r w:rsidRPr="00254974">
        <w:rPr>
          <w:rFonts w:ascii="Verdana" w:eastAsia="Arial" w:hAnsi="Verdana" w:cs="Arial"/>
          <w:spacing w:val="-10"/>
          <w:lang w:val="es-ES"/>
        </w:rPr>
        <w:t xml:space="preserve"> </w:t>
      </w:r>
      <w:r w:rsidRPr="00254974">
        <w:rPr>
          <w:rFonts w:ascii="Verdana" w:eastAsia="Arial" w:hAnsi="Verdana" w:cs="Arial"/>
          <w:lang w:val="es-ES"/>
        </w:rPr>
        <w:t>personas</w:t>
      </w:r>
      <w:r w:rsidRPr="00254974">
        <w:rPr>
          <w:rFonts w:ascii="Verdana" w:eastAsia="Arial" w:hAnsi="Verdana" w:cs="Arial"/>
          <w:spacing w:val="-10"/>
          <w:lang w:val="es-ES"/>
        </w:rPr>
        <w:t xml:space="preserve"> </w:t>
      </w:r>
      <w:r w:rsidRPr="00254974">
        <w:rPr>
          <w:rFonts w:ascii="Verdana" w:eastAsia="Arial" w:hAnsi="Verdana" w:cs="Arial"/>
          <w:lang w:val="es-ES"/>
        </w:rPr>
        <w:t>jurídicas</w:t>
      </w:r>
      <w:r w:rsidRPr="00254974">
        <w:rPr>
          <w:rFonts w:ascii="Verdana" w:eastAsia="Arial" w:hAnsi="Verdana" w:cs="Arial"/>
          <w:spacing w:val="-10"/>
          <w:lang w:val="es-ES"/>
        </w:rPr>
        <w:t xml:space="preserve"> </w:t>
      </w:r>
      <w:r w:rsidRPr="00254974">
        <w:rPr>
          <w:rFonts w:ascii="Verdana" w:eastAsia="Arial" w:hAnsi="Verdana" w:cs="Arial"/>
          <w:lang w:val="es-ES"/>
        </w:rPr>
        <w:t>deben</w:t>
      </w:r>
      <w:r w:rsidRPr="00254974">
        <w:rPr>
          <w:rFonts w:ascii="Verdana" w:eastAsia="Arial" w:hAnsi="Verdana" w:cs="Arial"/>
          <w:spacing w:val="-9"/>
          <w:lang w:val="es-ES"/>
        </w:rPr>
        <w:t xml:space="preserve"> </w:t>
      </w:r>
      <w:r w:rsidRPr="00254974">
        <w:rPr>
          <w:rFonts w:ascii="Verdana" w:eastAsia="Arial" w:hAnsi="Verdana" w:cs="Arial"/>
          <w:lang w:val="es-ES"/>
        </w:rPr>
        <w:t>acreditar</w:t>
      </w:r>
      <w:r w:rsidRPr="00254974">
        <w:rPr>
          <w:rFonts w:ascii="Verdana" w:eastAsia="Arial" w:hAnsi="Verdana" w:cs="Arial"/>
          <w:spacing w:val="-10"/>
          <w:lang w:val="es-ES"/>
        </w:rPr>
        <w:t xml:space="preserve"> </w:t>
      </w:r>
      <w:r w:rsidRPr="00254974">
        <w:rPr>
          <w:rFonts w:ascii="Verdana" w:eastAsia="Arial" w:hAnsi="Verdana" w:cs="Arial"/>
          <w:lang w:val="es-ES"/>
        </w:rPr>
        <w:t>el</w:t>
      </w:r>
      <w:r w:rsidRPr="00254974">
        <w:rPr>
          <w:rFonts w:ascii="Verdana" w:eastAsia="Arial" w:hAnsi="Verdana" w:cs="Arial"/>
          <w:spacing w:val="-10"/>
          <w:lang w:val="es-ES"/>
        </w:rPr>
        <w:t xml:space="preserve"> </w:t>
      </w:r>
      <w:r w:rsidRPr="00254974">
        <w:rPr>
          <w:rFonts w:ascii="Verdana" w:eastAsia="Arial" w:hAnsi="Verdana" w:cs="Arial"/>
          <w:lang w:val="es-ES"/>
        </w:rPr>
        <w:t>requisito</w:t>
      </w:r>
      <w:r w:rsidRPr="00254974">
        <w:rPr>
          <w:rFonts w:ascii="Verdana" w:eastAsia="Arial" w:hAnsi="Verdana" w:cs="Arial"/>
          <w:spacing w:val="-10"/>
          <w:lang w:val="es-ES"/>
        </w:rPr>
        <w:t xml:space="preserve"> </w:t>
      </w:r>
      <w:r w:rsidRPr="00254974">
        <w:rPr>
          <w:rFonts w:ascii="Verdana" w:eastAsia="Arial" w:hAnsi="Verdana" w:cs="Arial"/>
          <w:lang w:val="es-ES"/>
        </w:rPr>
        <w:t>señalado anteriormente.</w:t>
      </w:r>
    </w:p>
    <w:p w14:paraId="44DC576E" w14:textId="77777777" w:rsidR="00443EC3" w:rsidRPr="00254974" w:rsidRDefault="00443EC3" w:rsidP="000C4209">
      <w:pPr>
        <w:widowControl w:val="0"/>
        <w:autoSpaceDE w:val="0"/>
        <w:autoSpaceDN w:val="0"/>
        <w:spacing w:after="120" w:line="276" w:lineRule="auto"/>
        <w:ind w:firstLine="708"/>
        <w:jc w:val="both"/>
        <w:rPr>
          <w:rFonts w:ascii="Verdana" w:eastAsia="Arial" w:hAnsi="Verdana" w:cs="Arial"/>
          <w:lang w:val="es-ES"/>
        </w:rPr>
      </w:pPr>
      <w:r w:rsidRPr="00254974">
        <w:rPr>
          <w:rFonts w:ascii="Verdana" w:eastAsia="Arial" w:hAnsi="Verdana" w:cs="Arial"/>
          <w:lang w:val="es-ES"/>
        </w:rPr>
        <w:t>Esta norma fue analizada por la Sección Tercera del Consejo de Estado, quien consideró</w:t>
      </w:r>
      <w:r w:rsidRPr="00254974">
        <w:rPr>
          <w:rFonts w:ascii="Verdana" w:eastAsia="Arial" w:hAnsi="Verdana" w:cs="Arial"/>
          <w:spacing w:val="-6"/>
          <w:lang w:val="es-ES"/>
        </w:rPr>
        <w:t xml:space="preserve"> </w:t>
      </w:r>
      <w:r w:rsidRPr="00254974">
        <w:rPr>
          <w:rFonts w:ascii="Verdana" w:eastAsia="Arial" w:hAnsi="Verdana" w:cs="Arial"/>
          <w:lang w:val="es-ES"/>
        </w:rPr>
        <w:t>que</w:t>
      </w:r>
      <w:r w:rsidRPr="00254974">
        <w:rPr>
          <w:rFonts w:ascii="Verdana" w:eastAsia="Arial" w:hAnsi="Verdana" w:cs="Arial"/>
          <w:spacing w:val="-6"/>
          <w:lang w:val="es-ES"/>
        </w:rPr>
        <w:t xml:space="preserve"> </w:t>
      </w:r>
      <w:r w:rsidRPr="00254974">
        <w:rPr>
          <w:rFonts w:ascii="Verdana" w:eastAsia="Arial" w:hAnsi="Verdana" w:cs="Arial"/>
          <w:lang w:val="es-ES"/>
        </w:rPr>
        <w:t>el</w:t>
      </w:r>
      <w:r w:rsidRPr="00254974">
        <w:rPr>
          <w:rFonts w:ascii="Verdana" w:eastAsia="Arial" w:hAnsi="Verdana" w:cs="Arial"/>
          <w:spacing w:val="-5"/>
          <w:lang w:val="es-ES"/>
        </w:rPr>
        <w:t xml:space="preserve"> </w:t>
      </w:r>
      <w:r w:rsidRPr="00254974">
        <w:rPr>
          <w:rFonts w:ascii="Verdana" w:eastAsia="Arial" w:hAnsi="Verdana" w:cs="Arial"/>
          <w:lang w:val="es-ES"/>
        </w:rPr>
        <w:t>artículo</w:t>
      </w:r>
      <w:r w:rsidRPr="00254974">
        <w:rPr>
          <w:rFonts w:ascii="Verdana" w:eastAsia="Arial" w:hAnsi="Verdana" w:cs="Arial"/>
          <w:spacing w:val="-6"/>
          <w:lang w:val="es-ES"/>
        </w:rPr>
        <w:t xml:space="preserve"> </w:t>
      </w:r>
      <w:r w:rsidRPr="00254974">
        <w:rPr>
          <w:rFonts w:ascii="Verdana" w:eastAsia="Arial" w:hAnsi="Verdana" w:cs="Arial"/>
          <w:lang w:val="es-ES"/>
        </w:rPr>
        <w:t>50</w:t>
      </w:r>
      <w:r w:rsidRPr="00254974">
        <w:rPr>
          <w:rFonts w:ascii="Verdana" w:eastAsia="Arial" w:hAnsi="Verdana" w:cs="Arial"/>
          <w:spacing w:val="-6"/>
          <w:lang w:val="es-ES"/>
        </w:rPr>
        <w:t xml:space="preserve"> </w:t>
      </w:r>
      <w:r w:rsidRPr="00254974">
        <w:rPr>
          <w:rFonts w:ascii="Verdana" w:eastAsia="Arial" w:hAnsi="Verdana" w:cs="Arial"/>
          <w:lang w:val="es-ES"/>
        </w:rPr>
        <w:t>de</w:t>
      </w:r>
      <w:r w:rsidRPr="00254974">
        <w:rPr>
          <w:rFonts w:ascii="Verdana" w:eastAsia="Arial" w:hAnsi="Verdana" w:cs="Arial"/>
          <w:spacing w:val="-5"/>
          <w:lang w:val="es-ES"/>
        </w:rPr>
        <w:t xml:space="preserve"> </w:t>
      </w:r>
      <w:r w:rsidRPr="00254974">
        <w:rPr>
          <w:rFonts w:ascii="Verdana" w:eastAsia="Arial" w:hAnsi="Verdana" w:cs="Arial"/>
          <w:lang w:val="es-ES"/>
        </w:rPr>
        <w:t>la</w:t>
      </w:r>
      <w:r w:rsidRPr="00254974">
        <w:rPr>
          <w:rFonts w:ascii="Verdana" w:eastAsia="Arial" w:hAnsi="Verdana" w:cs="Arial"/>
          <w:spacing w:val="-6"/>
          <w:lang w:val="es-ES"/>
        </w:rPr>
        <w:t xml:space="preserve"> </w:t>
      </w:r>
      <w:r w:rsidRPr="00254974">
        <w:rPr>
          <w:rFonts w:ascii="Verdana" w:eastAsia="Arial" w:hAnsi="Verdana" w:cs="Arial"/>
          <w:lang w:val="es-ES"/>
        </w:rPr>
        <w:t>Ley</w:t>
      </w:r>
      <w:r w:rsidRPr="00254974">
        <w:rPr>
          <w:rFonts w:ascii="Verdana" w:eastAsia="Arial" w:hAnsi="Verdana" w:cs="Arial"/>
          <w:spacing w:val="-5"/>
          <w:lang w:val="es-ES"/>
        </w:rPr>
        <w:t xml:space="preserve"> </w:t>
      </w:r>
      <w:r w:rsidRPr="00254974">
        <w:rPr>
          <w:rFonts w:ascii="Verdana" w:eastAsia="Arial" w:hAnsi="Verdana" w:cs="Arial"/>
          <w:lang w:val="es-ES"/>
        </w:rPr>
        <w:t>789</w:t>
      </w:r>
      <w:r w:rsidRPr="00254974">
        <w:rPr>
          <w:rFonts w:ascii="Verdana" w:eastAsia="Arial" w:hAnsi="Verdana" w:cs="Arial"/>
          <w:spacing w:val="-6"/>
          <w:lang w:val="es-ES"/>
        </w:rPr>
        <w:t xml:space="preserve"> </w:t>
      </w:r>
      <w:r w:rsidRPr="00254974">
        <w:rPr>
          <w:rFonts w:ascii="Verdana" w:eastAsia="Arial" w:hAnsi="Verdana" w:cs="Arial"/>
          <w:lang w:val="es-ES"/>
        </w:rPr>
        <w:t>de</w:t>
      </w:r>
      <w:r w:rsidRPr="00254974">
        <w:rPr>
          <w:rFonts w:ascii="Verdana" w:eastAsia="Arial" w:hAnsi="Verdana" w:cs="Arial"/>
          <w:spacing w:val="-6"/>
          <w:lang w:val="es-ES"/>
        </w:rPr>
        <w:t xml:space="preserve"> </w:t>
      </w:r>
      <w:r w:rsidRPr="00254974">
        <w:rPr>
          <w:rFonts w:ascii="Verdana" w:eastAsia="Arial" w:hAnsi="Verdana" w:cs="Arial"/>
          <w:lang w:val="es-ES"/>
        </w:rPr>
        <w:t>2002</w:t>
      </w:r>
      <w:r w:rsidRPr="00254974">
        <w:rPr>
          <w:rFonts w:ascii="Verdana" w:eastAsia="Arial" w:hAnsi="Verdana" w:cs="Arial"/>
          <w:spacing w:val="-5"/>
          <w:lang w:val="es-ES"/>
        </w:rPr>
        <w:t xml:space="preserve"> </w:t>
      </w:r>
      <w:r w:rsidRPr="00254974">
        <w:rPr>
          <w:rFonts w:ascii="Verdana" w:eastAsia="Arial" w:hAnsi="Verdana" w:cs="Arial"/>
          <w:lang w:val="es-ES"/>
        </w:rPr>
        <w:t>tiene</w:t>
      </w:r>
      <w:r w:rsidRPr="00254974">
        <w:rPr>
          <w:rFonts w:ascii="Verdana" w:eastAsia="Arial" w:hAnsi="Verdana" w:cs="Arial"/>
          <w:spacing w:val="-5"/>
          <w:lang w:val="es-ES"/>
        </w:rPr>
        <w:t xml:space="preserve"> </w:t>
      </w:r>
      <w:r w:rsidRPr="00254974">
        <w:rPr>
          <w:rFonts w:ascii="Verdana" w:eastAsia="Arial" w:hAnsi="Verdana" w:cs="Arial"/>
          <w:lang w:val="es-ES"/>
        </w:rPr>
        <w:t>por</w:t>
      </w:r>
      <w:r w:rsidRPr="00254974">
        <w:rPr>
          <w:rFonts w:ascii="Verdana" w:eastAsia="Arial" w:hAnsi="Verdana" w:cs="Arial"/>
          <w:spacing w:val="-6"/>
          <w:lang w:val="es-ES"/>
        </w:rPr>
        <w:t xml:space="preserve"> </w:t>
      </w:r>
      <w:r w:rsidRPr="00254974">
        <w:rPr>
          <w:rFonts w:ascii="Verdana" w:eastAsia="Arial" w:hAnsi="Verdana" w:cs="Arial"/>
          <w:lang w:val="es-ES"/>
        </w:rPr>
        <w:t>objeto</w:t>
      </w:r>
      <w:r w:rsidRPr="00254974">
        <w:rPr>
          <w:rFonts w:ascii="Verdana" w:eastAsia="Arial" w:hAnsi="Verdana" w:cs="Arial"/>
          <w:spacing w:val="-5"/>
          <w:lang w:val="es-ES"/>
        </w:rPr>
        <w:t xml:space="preserve"> </w:t>
      </w:r>
      <w:r w:rsidRPr="00254974">
        <w:rPr>
          <w:rFonts w:ascii="Verdana" w:eastAsia="Arial" w:hAnsi="Verdana" w:cs="Arial"/>
          <w:lang w:val="es-ES"/>
        </w:rPr>
        <w:t>evitar</w:t>
      </w:r>
      <w:r w:rsidRPr="00254974">
        <w:rPr>
          <w:rFonts w:ascii="Verdana" w:eastAsia="Arial" w:hAnsi="Verdana" w:cs="Arial"/>
          <w:spacing w:val="-6"/>
          <w:lang w:val="es-ES"/>
        </w:rPr>
        <w:t xml:space="preserve"> </w:t>
      </w:r>
      <w:r w:rsidRPr="00254974">
        <w:rPr>
          <w:rFonts w:ascii="Verdana" w:eastAsia="Arial" w:hAnsi="Verdana" w:cs="Arial"/>
          <w:lang w:val="es-ES"/>
        </w:rPr>
        <w:t>la</w:t>
      </w:r>
      <w:r w:rsidRPr="00254974">
        <w:rPr>
          <w:rFonts w:ascii="Verdana" w:eastAsia="Arial" w:hAnsi="Verdana" w:cs="Arial"/>
          <w:spacing w:val="-5"/>
          <w:lang w:val="es-ES"/>
        </w:rPr>
        <w:t xml:space="preserve"> </w:t>
      </w:r>
      <w:r w:rsidRPr="00254974">
        <w:rPr>
          <w:rFonts w:ascii="Verdana" w:eastAsia="Arial" w:hAnsi="Verdana" w:cs="Arial"/>
          <w:lang w:val="es-ES"/>
        </w:rPr>
        <w:t>evasión</w:t>
      </w:r>
      <w:r w:rsidRPr="00254974">
        <w:rPr>
          <w:rFonts w:ascii="Verdana" w:eastAsia="Arial" w:hAnsi="Verdana" w:cs="Arial"/>
          <w:spacing w:val="-6"/>
          <w:lang w:val="es-ES"/>
        </w:rPr>
        <w:t xml:space="preserve"> </w:t>
      </w:r>
      <w:r w:rsidRPr="00254974">
        <w:rPr>
          <w:rFonts w:ascii="Verdana" w:eastAsia="Arial" w:hAnsi="Verdana" w:cs="Arial"/>
          <w:lang w:val="es-ES"/>
        </w:rPr>
        <w:t>por parte de los empleadores de las cotizaciones al Sistema de Seguridad Social Integral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254974">
        <w:rPr>
          <w:rFonts w:ascii="Verdana" w:eastAsia="Arial" w:hAnsi="Verdana" w:cs="Arial"/>
          <w:spacing w:val="-9"/>
          <w:lang w:val="es-ES"/>
        </w:rPr>
        <w:t xml:space="preserve"> </w:t>
      </w:r>
      <w:r w:rsidRPr="00254974">
        <w:rPr>
          <w:rFonts w:ascii="Verdana" w:eastAsia="Arial" w:hAnsi="Verdana" w:cs="Arial"/>
          <w:lang w:val="es-ES"/>
        </w:rPr>
        <w:t>hayan</w:t>
      </w:r>
      <w:r w:rsidRPr="00254974">
        <w:rPr>
          <w:rFonts w:ascii="Verdana" w:eastAsia="Arial" w:hAnsi="Verdana" w:cs="Arial"/>
          <w:spacing w:val="-8"/>
          <w:lang w:val="es-ES"/>
        </w:rPr>
        <w:t xml:space="preserve"> </w:t>
      </w:r>
      <w:r w:rsidRPr="00254974">
        <w:rPr>
          <w:rFonts w:ascii="Verdana" w:eastAsia="Arial" w:hAnsi="Verdana" w:cs="Arial"/>
          <w:lang w:val="es-ES"/>
        </w:rPr>
        <w:t>realizado</w:t>
      </w:r>
      <w:r w:rsidRPr="00254974">
        <w:rPr>
          <w:rFonts w:ascii="Verdana" w:eastAsia="Arial" w:hAnsi="Verdana" w:cs="Arial"/>
          <w:spacing w:val="-8"/>
          <w:lang w:val="es-ES"/>
        </w:rPr>
        <w:t xml:space="preserve"> </w:t>
      </w:r>
      <w:r w:rsidRPr="00254974">
        <w:rPr>
          <w:rFonts w:ascii="Verdana" w:eastAsia="Arial" w:hAnsi="Verdana" w:cs="Arial"/>
          <w:lang w:val="es-ES"/>
        </w:rPr>
        <w:t>los</w:t>
      </w:r>
      <w:r w:rsidRPr="00254974">
        <w:rPr>
          <w:rFonts w:ascii="Verdana" w:eastAsia="Arial" w:hAnsi="Verdana" w:cs="Arial"/>
          <w:spacing w:val="-8"/>
          <w:lang w:val="es-ES"/>
        </w:rPr>
        <w:t xml:space="preserve"> </w:t>
      </w:r>
      <w:r w:rsidRPr="00254974">
        <w:rPr>
          <w:rFonts w:ascii="Verdana" w:eastAsia="Arial" w:hAnsi="Verdana" w:cs="Arial"/>
          <w:lang w:val="es-ES"/>
        </w:rPr>
        <w:t>aportes</w:t>
      </w:r>
      <w:r w:rsidRPr="00254974">
        <w:rPr>
          <w:rFonts w:ascii="Verdana" w:eastAsia="Arial" w:hAnsi="Verdana" w:cs="Arial"/>
          <w:spacing w:val="-9"/>
          <w:lang w:val="es-ES"/>
        </w:rPr>
        <w:t xml:space="preserve"> </w:t>
      </w:r>
      <w:r w:rsidRPr="00254974">
        <w:rPr>
          <w:rFonts w:ascii="Verdana" w:eastAsia="Arial" w:hAnsi="Verdana" w:cs="Arial"/>
          <w:lang w:val="es-ES"/>
        </w:rPr>
        <w:t>al</w:t>
      </w:r>
      <w:r w:rsidRPr="00254974">
        <w:rPr>
          <w:rFonts w:ascii="Verdana" w:eastAsia="Arial" w:hAnsi="Verdana" w:cs="Arial"/>
          <w:spacing w:val="-8"/>
          <w:lang w:val="es-ES"/>
        </w:rPr>
        <w:t xml:space="preserve"> </w:t>
      </w:r>
      <w:r w:rsidRPr="00254974">
        <w:rPr>
          <w:rFonts w:ascii="Verdana" w:eastAsia="Arial" w:hAnsi="Verdana" w:cs="Arial"/>
          <w:lang w:val="es-ES"/>
        </w:rPr>
        <w:t>Sistema</w:t>
      </w:r>
      <w:r w:rsidRPr="00254974">
        <w:rPr>
          <w:rFonts w:ascii="Verdana" w:eastAsia="Arial" w:hAnsi="Verdana" w:cs="Arial"/>
          <w:spacing w:val="-7"/>
          <w:lang w:val="es-ES"/>
        </w:rPr>
        <w:t xml:space="preserve"> </w:t>
      </w:r>
      <w:r w:rsidRPr="00254974">
        <w:rPr>
          <w:rFonts w:ascii="Verdana" w:eastAsia="Arial" w:hAnsi="Verdana" w:cs="Arial"/>
          <w:lang w:val="es-ES"/>
        </w:rPr>
        <w:t>de</w:t>
      </w:r>
      <w:r w:rsidRPr="00254974">
        <w:rPr>
          <w:rFonts w:ascii="Verdana" w:eastAsia="Arial" w:hAnsi="Verdana" w:cs="Arial"/>
          <w:spacing w:val="-8"/>
          <w:lang w:val="es-ES"/>
        </w:rPr>
        <w:t xml:space="preserve"> </w:t>
      </w:r>
      <w:r w:rsidRPr="00254974">
        <w:rPr>
          <w:rFonts w:ascii="Verdana" w:eastAsia="Arial" w:hAnsi="Verdana" w:cs="Arial"/>
          <w:lang w:val="es-ES"/>
        </w:rPr>
        <w:t>Seguridad</w:t>
      </w:r>
      <w:r w:rsidRPr="00254974">
        <w:rPr>
          <w:rFonts w:ascii="Verdana" w:eastAsia="Arial" w:hAnsi="Verdana" w:cs="Arial"/>
          <w:spacing w:val="-7"/>
          <w:lang w:val="es-ES"/>
        </w:rPr>
        <w:t xml:space="preserve"> </w:t>
      </w:r>
      <w:r w:rsidRPr="00254974">
        <w:rPr>
          <w:rFonts w:ascii="Verdana" w:eastAsia="Arial" w:hAnsi="Verdana" w:cs="Arial"/>
          <w:lang w:val="es-ES"/>
        </w:rPr>
        <w:t>Social</w:t>
      </w:r>
      <w:r w:rsidRPr="00254974">
        <w:rPr>
          <w:rFonts w:ascii="Verdana" w:eastAsia="Arial" w:hAnsi="Verdana" w:cs="Arial"/>
          <w:spacing w:val="-7"/>
          <w:lang w:val="es-ES"/>
        </w:rPr>
        <w:t xml:space="preserve"> </w:t>
      </w:r>
      <w:r w:rsidRPr="00254974">
        <w:rPr>
          <w:rFonts w:ascii="Verdana" w:eastAsia="Arial" w:hAnsi="Verdana" w:cs="Arial"/>
          <w:lang w:val="es-ES"/>
        </w:rPr>
        <w:t>Integral</w:t>
      </w:r>
      <w:r w:rsidRPr="00254974">
        <w:rPr>
          <w:rFonts w:ascii="Verdana" w:eastAsia="Arial" w:hAnsi="Verdana" w:cs="Arial"/>
          <w:vertAlign w:val="superscript"/>
          <w:lang w:val="es-ES"/>
        </w:rPr>
        <w:footnoteReference w:id="17"/>
      </w:r>
      <w:r w:rsidRPr="00254974">
        <w:rPr>
          <w:rFonts w:ascii="Verdana" w:eastAsia="Arial" w:hAnsi="Verdana" w:cs="Arial"/>
          <w:lang w:val="es-ES"/>
        </w:rPr>
        <w:t>.</w:t>
      </w:r>
      <w:r w:rsidRPr="00254974">
        <w:rPr>
          <w:rFonts w:ascii="Verdana" w:eastAsia="Arial" w:hAnsi="Verdana" w:cs="Arial"/>
          <w:spacing w:val="-8"/>
          <w:lang w:val="es-ES"/>
        </w:rPr>
        <w:t xml:space="preserve"> </w:t>
      </w:r>
      <w:r w:rsidRPr="00254974">
        <w:rPr>
          <w:rFonts w:ascii="Verdana" w:eastAsia="Arial" w:hAnsi="Verdana" w:cs="Arial"/>
          <w:lang w:val="es-ES"/>
        </w:rPr>
        <w:t>Por</w:t>
      </w:r>
      <w:r w:rsidRPr="00254974">
        <w:rPr>
          <w:rFonts w:ascii="Verdana" w:eastAsia="Arial" w:hAnsi="Verdana" w:cs="Arial"/>
          <w:spacing w:val="-8"/>
          <w:lang w:val="es-ES"/>
        </w:rPr>
        <w:t xml:space="preserve"> </w:t>
      </w:r>
      <w:r w:rsidRPr="00254974">
        <w:rPr>
          <w:rFonts w:ascii="Verdana" w:eastAsia="Arial" w:hAnsi="Verdana" w:cs="Arial"/>
          <w:lang w:val="es-ES"/>
        </w:rPr>
        <w:t xml:space="preserve">lo tanto, la jurisprudencia reiteró la necesidad de que las Entidades Estatales, </w:t>
      </w:r>
      <w:r w:rsidRPr="00254974">
        <w:rPr>
          <w:rFonts w:ascii="Verdana" w:eastAsia="Arial" w:hAnsi="Verdana" w:cs="Arial"/>
          <w:i/>
          <w:iCs/>
          <w:lang w:val="es-ES"/>
        </w:rPr>
        <w:t>durante la ejecución de un contrato</w:t>
      </w:r>
      <w:r w:rsidRPr="00254974">
        <w:rPr>
          <w:rFonts w:ascii="Verdana" w:eastAsia="Arial" w:hAnsi="Verdana" w:cs="Arial"/>
          <w:lang w:val="es-ES"/>
        </w:rPr>
        <w:t>, verifiquen el cumplimiento de las obligaciones del Sistema de Seguridad</w:t>
      </w:r>
      <w:r w:rsidRPr="00254974">
        <w:rPr>
          <w:rFonts w:ascii="Verdana" w:eastAsia="Arial" w:hAnsi="Verdana" w:cs="Arial"/>
          <w:spacing w:val="-18"/>
          <w:lang w:val="es-ES"/>
        </w:rPr>
        <w:t xml:space="preserve"> </w:t>
      </w:r>
      <w:r w:rsidRPr="00254974">
        <w:rPr>
          <w:rFonts w:ascii="Verdana" w:eastAsia="Arial" w:hAnsi="Verdana" w:cs="Arial"/>
          <w:lang w:val="es-ES"/>
        </w:rPr>
        <w:t>Social</w:t>
      </w:r>
      <w:r w:rsidRPr="00254974">
        <w:rPr>
          <w:rFonts w:ascii="Verdana" w:eastAsia="Arial" w:hAnsi="Verdana" w:cs="Arial"/>
          <w:spacing w:val="-17"/>
          <w:lang w:val="es-ES"/>
        </w:rPr>
        <w:t xml:space="preserve"> Integral </w:t>
      </w:r>
      <w:r w:rsidRPr="00254974">
        <w:rPr>
          <w:rFonts w:ascii="Verdana" w:eastAsia="Arial" w:hAnsi="Verdana" w:cs="Arial"/>
          <w:lang w:val="es-ES"/>
        </w:rPr>
        <w:t>por</w:t>
      </w:r>
      <w:r w:rsidRPr="00254974">
        <w:rPr>
          <w:rFonts w:ascii="Verdana" w:eastAsia="Arial" w:hAnsi="Verdana" w:cs="Arial"/>
          <w:spacing w:val="-17"/>
          <w:lang w:val="es-ES"/>
        </w:rPr>
        <w:t xml:space="preserve"> </w:t>
      </w:r>
      <w:r w:rsidRPr="00254974">
        <w:rPr>
          <w:rFonts w:ascii="Verdana" w:eastAsia="Arial" w:hAnsi="Verdana" w:cs="Arial"/>
          <w:lang w:val="es-ES"/>
        </w:rPr>
        <w:t>parte</w:t>
      </w:r>
      <w:r w:rsidRPr="00254974">
        <w:rPr>
          <w:rFonts w:ascii="Verdana" w:eastAsia="Arial" w:hAnsi="Verdana" w:cs="Arial"/>
          <w:spacing w:val="-18"/>
          <w:lang w:val="es-ES"/>
        </w:rPr>
        <w:t xml:space="preserve"> </w:t>
      </w:r>
      <w:r w:rsidRPr="00254974">
        <w:rPr>
          <w:rFonts w:ascii="Verdana" w:eastAsia="Arial" w:hAnsi="Verdana" w:cs="Arial"/>
          <w:lang w:val="es-ES"/>
        </w:rPr>
        <w:t>de</w:t>
      </w:r>
      <w:r w:rsidRPr="00254974">
        <w:rPr>
          <w:rFonts w:ascii="Verdana" w:eastAsia="Arial" w:hAnsi="Verdana" w:cs="Arial"/>
          <w:spacing w:val="-17"/>
          <w:lang w:val="es-ES"/>
        </w:rPr>
        <w:t xml:space="preserve"> </w:t>
      </w:r>
      <w:r w:rsidRPr="00254974">
        <w:rPr>
          <w:rFonts w:ascii="Verdana" w:eastAsia="Arial" w:hAnsi="Verdana" w:cs="Arial"/>
          <w:lang w:val="es-ES"/>
        </w:rPr>
        <w:t>los</w:t>
      </w:r>
      <w:r w:rsidRPr="00254974">
        <w:rPr>
          <w:rFonts w:ascii="Verdana" w:eastAsia="Arial" w:hAnsi="Verdana" w:cs="Arial"/>
          <w:spacing w:val="-17"/>
          <w:lang w:val="es-ES"/>
        </w:rPr>
        <w:t xml:space="preserve"> </w:t>
      </w:r>
      <w:r w:rsidRPr="00254974">
        <w:rPr>
          <w:rFonts w:ascii="Verdana" w:eastAsia="Arial" w:hAnsi="Verdana" w:cs="Arial"/>
          <w:lang w:val="es-ES"/>
        </w:rPr>
        <w:t>oferentes.</w:t>
      </w:r>
    </w:p>
    <w:p w14:paraId="5412E1AA" w14:textId="77777777" w:rsidR="00443EC3" w:rsidRPr="00254974" w:rsidRDefault="00443EC3" w:rsidP="00254974">
      <w:pPr>
        <w:spacing w:after="120" w:line="276" w:lineRule="auto"/>
        <w:ind w:firstLine="709"/>
        <w:jc w:val="both"/>
        <w:rPr>
          <w:rFonts w:ascii="Verdana" w:hAnsi="Verdana" w:cs="Arial"/>
          <w:color w:val="000000" w:themeColor="text1"/>
          <w:lang w:val="es-ES_tradnl"/>
        </w:rPr>
      </w:pPr>
      <w:r w:rsidRPr="00254974">
        <w:rPr>
          <w:rFonts w:ascii="Verdana" w:hAnsi="Verdana" w:cs="Arial"/>
          <w:color w:val="000000" w:themeColor="text1"/>
          <w:lang w:val="es-ES_tradnl"/>
        </w:rPr>
        <w:t>Luego, el artículo 23 de la Ley 1150 de 2007 modificó el inciso segundo del artículo 41 de la Ley 80 de 1993, incluyendo la obligación, para los proponentes y contratistas, de estar a paz y salvo con los aportes parafiscales al Sistema de Seguridad Social Integral, al señalar:</w:t>
      </w:r>
    </w:p>
    <w:p w14:paraId="73681444" w14:textId="77777777" w:rsidR="00443EC3" w:rsidRPr="00254974" w:rsidRDefault="00443EC3" w:rsidP="00254974">
      <w:pPr>
        <w:spacing w:after="120" w:line="276" w:lineRule="auto"/>
        <w:ind w:right="709"/>
        <w:jc w:val="both"/>
        <w:rPr>
          <w:rFonts w:ascii="Verdana" w:eastAsia="Times New Roman" w:hAnsi="Verdana" w:cs="Arial"/>
          <w:color w:val="000000" w:themeColor="text1"/>
          <w:lang w:val="es-ES_tradnl" w:eastAsia="es-CO"/>
        </w:rPr>
      </w:pPr>
    </w:p>
    <w:p w14:paraId="7ADE68EA" w14:textId="77777777" w:rsidR="00443EC3" w:rsidRPr="00254974" w:rsidRDefault="00443EC3" w:rsidP="00DB6351">
      <w:pPr>
        <w:spacing w:after="120" w:line="276" w:lineRule="auto"/>
        <w:ind w:left="709" w:right="709"/>
        <w:jc w:val="both"/>
        <w:rPr>
          <w:rFonts w:ascii="Verdana" w:eastAsia="Times New Roman" w:hAnsi="Verdana" w:cs="Arial"/>
          <w:color w:val="000000" w:themeColor="text1"/>
          <w:lang w:val="es-ES_tradnl" w:eastAsia="es-CO"/>
        </w:rPr>
      </w:pPr>
      <w:r w:rsidRPr="00254974">
        <w:rPr>
          <w:rFonts w:ascii="Verdana" w:eastAsia="Times New Roman" w:hAnsi="Verdana" w:cs="Arial"/>
          <w:color w:val="000000" w:themeColor="text1"/>
          <w:lang w:val="es-ES_tradnl" w:eastAsia="es-CO"/>
        </w:rPr>
        <w:t>“[…]</w:t>
      </w:r>
    </w:p>
    <w:p w14:paraId="416BCEB8" w14:textId="77777777" w:rsidR="00443EC3" w:rsidRPr="00254974" w:rsidRDefault="00443EC3" w:rsidP="00DB6351">
      <w:pPr>
        <w:spacing w:after="120" w:line="276" w:lineRule="auto"/>
        <w:ind w:left="709" w:right="709"/>
        <w:jc w:val="both"/>
        <w:rPr>
          <w:rFonts w:ascii="Verdana" w:eastAsia="Times New Roman" w:hAnsi="Verdana" w:cs="Arial"/>
          <w:color w:val="000000" w:themeColor="text1"/>
          <w:lang w:val="es-ES_tradnl" w:eastAsia="es-CO"/>
        </w:rPr>
      </w:pPr>
    </w:p>
    <w:p w14:paraId="5FE65078" w14:textId="77777777" w:rsidR="00443EC3" w:rsidRPr="00254974" w:rsidRDefault="00443EC3" w:rsidP="00DB6351">
      <w:pPr>
        <w:tabs>
          <w:tab w:val="left" w:pos="7938"/>
          <w:tab w:val="left" w:pos="8080"/>
        </w:tabs>
        <w:spacing w:after="120" w:line="276" w:lineRule="auto"/>
        <w:ind w:left="709" w:right="709"/>
        <w:jc w:val="both"/>
        <w:rPr>
          <w:rFonts w:ascii="Verdana" w:eastAsia="Times New Roman" w:hAnsi="Verdana" w:cs="Arial"/>
          <w:color w:val="000000" w:themeColor="text1"/>
          <w:lang w:val="es-ES_tradnl" w:eastAsia="es-CO"/>
        </w:rPr>
      </w:pPr>
      <w:r w:rsidRPr="00254974">
        <w:rPr>
          <w:rFonts w:ascii="Verdana" w:eastAsia="Times New Roman" w:hAnsi="Verdana" w:cs="Arial"/>
          <w:color w:val="000000" w:themeColor="text1"/>
          <w:lang w:val="es-ES_tradnl" w:eastAsia="es-CO"/>
        </w:rPr>
        <w:t xml:space="preserve">Para la ejecución se requerirá de la aprobación de la garantía y de la existencia de las disponibilidades presupuestales correspondientes, salvo que se trate de la contratación con recursos </w:t>
      </w:r>
      <w:r w:rsidRPr="00254974">
        <w:rPr>
          <w:rFonts w:ascii="Verdana" w:eastAsia="Times New Roman" w:hAnsi="Verdana" w:cs="Arial"/>
          <w:color w:val="000000" w:themeColor="text1"/>
          <w:lang w:val="es-ES_tradnl" w:eastAsia="es-CO"/>
        </w:rPr>
        <w:lastRenderedPageBreak/>
        <w:t>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1A9ED74" w14:textId="77777777" w:rsidR="00443EC3" w:rsidRPr="00254974" w:rsidRDefault="00443EC3" w:rsidP="00DB6351">
      <w:pPr>
        <w:tabs>
          <w:tab w:val="left" w:pos="7938"/>
          <w:tab w:val="left" w:pos="8080"/>
        </w:tabs>
        <w:spacing w:after="120" w:line="276" w:lineRule="auto"/>
        <w:ind w:left="709" w:right="709"/>
        <w:jc w:val="both"/>
        <w:rPr>
          <w:rFonts w:ascii="Verdana" w:eastAsia="Times New Roman" w:hAnsi="Verdana" w:cs="Arial"/>
          <w:color w:val="000000" w:themeColor="text1"/>
          <w:lang w:val="es-ES_tradnl" w:eastAsia="es-CO"/>
        </w:rPr>
      </w:pPr>
    </w:p>
    <w:p w14:paraId="0F073729" w14:textId="77777777" w:rsidR="00443EC3" w:rsidRPr="00254974" w:rsidRDefault="00443EC3" w:rsidP="00DB6351">
      <w:pPr>
        <w:spacing w:after="120" w:line="276" w:lineRule="auto"/>
        <w:ind w:left="709" w:right="709"/>
        <w:jc w:val="both"/>
        <w:rPr>
          <w:rFonts w:ascii="Verdana" w:eastAsia="Times New Roman" w:hAnsi="Verdana" w:cs="Arial"/>
          <w:color w:val="000000" w:themeColor="text1"/>
          <w:lang w:val="es-ES_tradnl" w:eastAsia="es-CO"/>
        </w:rPr>
      </w:pPr>
      <w:r w:rsidRPr="00254974">
        <w:rPr>
          <w:rFonts w:ascii="Verdana" w:eastAsia="Times New Roman" w:hAnsi="Verdana" w:cs="Arial"/>
          <w:bCs/>
          <w:color w:val="000000" w:themeColor="text1"/>
          <w:lang w:val="es-ES_tradnl" w:eastAsia="es-CO"/>
        </w:rPr>
        <w:t>Parágrafo 1.</w:t>
      </w:r>
      <w:r w:rsidRPr="00254974">
        <w:rPr>
          <w:rFonts w:ascii="Verdana" w:eastAsia="Times New Roman" w:hAnsi="Verdana" w:cs="Arial"/>
          <w:color w:val="000000" w:themeColor="text1"/>
          <w:lang w:val="es-ES_tradnl" w:eastAsia="es-CO"/>
        </w:rPr>
        <w:t> El requisito establecido en la parte final del inciso segundo de este artículo deberá acreditarse para la realización de cada pago derivado del contrato estatal.</w:t>
      </w:r>
    </w:p>
    <w:p w14:paraId="22DBE654" w14:textId="77777777" w:rsidR="00443EC3" w:rsidRPr="00254974" w:rsidRDefault="00443EC3" w:rsidP="00DB6351">
      <w:pPr>
        <w:spacing w:after="120" w:line="276" w:lineRule="auto"/>
        <w:ind w:left="709" w:right="709"/>
        <w:jc w:val="both"/>
        <w:rPr>
          <w:rFonts w:ascii="Verdana" w:eastAsia="Times New Roman" w:hAnsi="Verdana" w:cs="Arial"/>
          <w:color w:val="000000" w:themeColor="text1"/>
          <w:lang w:val="es-ES_tradnl" w:eastAsia="es-CO"/>
        </w:rPr>
      </w:pPr>
    </w:p>
    <w:p w14:paraId="691FF476" w14:textId="77777777" w:rsidR="00443EC3" w:rsidRPr="00254974" w:rsidRDefault="00443EC3" w:rsidP="00DB6351">
      <w:pPr>
        <w:spacing w:after="120" w:line="276" w:lineRule="auto"/>
        <w:ind w:left="709" w:right="709"/>
        <w:jc w:val="both"/>
        <w:rPr>
          <w:rFonts w:ascii="Verdana" w:eastAsia="Times New Roman" w:hAnsi="Verdana" w:cs="Arial"/>
          <w:color w:val="000000" w:themeColor="text1"/>
          <w:lang w:val="es-ES_tradnl" w:eastAsia="es-CO"/>
        </w:rPr>
      </w:pPr>
      <w:r w:rsidRPr="00254974">
        <w:rPr>
          <w:rFonts w:ascii="Verdana" w:eastAsia="Times New Roman" w:hAnsi="Verdana" w:cs="Arial"/>
          <w:color w:val="000000" w:themeColor="text1"/>
          <w:lang w:val="es-ES_tradnl" w:eastAsia="es-CO"/>
        </w:rPr>
        <w:t>El servidor público que sin justa causa no verifique el pago de los aportes a que se refiere el presente artículo, incurrirá en causal de mala conducta, que será sancionada con arreglo al régimen disciplinario vigente”.</w:t>
      </w:r>
    </w:p>
    <w:p w14:paraId="09F24BCE" w14:textId="77777777" w:rsidR="00443EC3" w:rsidRPr="00254974" w:rsidRDefault="00443EC3" w:rsidP="00254974">
      <w:pPr>
        <w:spacing w:after="120" w:line="276" w:lineRule="auto"/>
        <w:ind w:firstLine="709"/>
        <w:jc w:val="both"/>
        <w:rPr>
          <w:rFonts w:ascii="Verdana" w:hAnsi="Verdana" w:cs="Arial"/>
          <w:color w:val="000000" w:themeColor="text1"/>
          <w:lang w:val="es-ES_tradnl"/>
        </w:rPr>
      </w:pPr>
    </w:p>
    <w:p w14:paraId="2F52D7C2" w14:textId="77777777" w:rsidR="00443EC3" w:rsidRPr="00254974" w:rsidRDefault="00443EC3" w:rsidP="000C4209">
      <w:pPr>
        <w:spacing w:after="120" w:line="276" w:lineRule="auto"/>
        <w:ind w:firstLine="709"/>
        <w:jc w:val="both"/>
        <w:rPr>
          <w:rFonts w:ascii="Verdana" w:hAnsi="Verdana" w:cs="Arial"/>
          <w:lang w:val="es-ES_tradnl"/>
        </w:rPr>
      </w:pPr>
      <w:r w:rsidRPr="00254974">
        <w:rPr>
          <w:rFonts w:ascii="Verdana" w:hAnsi="Verdana" w:cs="Arial"/>
          <w:lang w:val="es-ES_tradnl"/>
        </w:rPr>
        <w:t xml:space="preserve">De la lectura integral del artículo 23 de la Ley 1150 de 2007 se infiere que, si bien los proponentes y los contratistas deben estar al día en el pago al Sistema de Seguridad Social Integral, la </w:t>
      </w:r>
      <w:r w:rsidRPr="00254974">
        <w:rPr>
          <w:rFonts w:ascii="Verdana" w:hAnsi="Verdana" w:cs="Arial"/>
          <w:i/>
          <w:lang w:val="es-ES_tradnl"/>
        </w:rPr>
        <w:t>verificación</w:t>
      </w:r>
      <w:r w:rsidRPr="00254974">
        <w:rPr>
          <w:rFonts w:ascii="Verdana" w:hAnsi="Verdana" w:cs="Arial"/>
          <w:lang w:val="es-ES_tradnl"/>
        </w:rPr>
        <w:t xml:space="preserve"> de este requisito, por parte de las entidades estatales, se efectuará cuando realicen los pagos del contrato, es decir, </w:t>
      </w:r>
      <w:r w:rsidRPr="00254974">
        <w:rPr>
          <w:rFonts w:ascii="Verdana" w:hAnsi="Verdana" w:cs="Arial"/>
          <w:i/>
          <w:lang w:val="es-ES_tradnl"/>
        </w:rPr>
        <w:t>durante la ejecución</w:t>
      </w:r>
      <w:r w:rsidRPr="00254974">
        <w:rPr>
          <w:rFonts w:ascii="Verdana" w:hAnsi="Verdana" w:cs="Arial"/>
          <w:lang w:val="es-ES_tradnl"/>
        </w:rPr>
        <w:t xml:space="preserve">. </w:t>
      </w:r>
    </w:p>
    <w:p w14:paraId="182BF09D" w14:textId="77777777" w:rsidR="00443EC3" w:rsidRPr="00254974" w:rsidRDefault="00443EC3" w:rsidP="000C4209">
      <w:pPr>
        <w:spacing w:after="120" w:line="276" w:lineRule="auto"/>
        <w:ind w:firstLine="709"/>
        <w:jc w:val="both"/>
        <w:rPr>
          <w:rFonts w:ascii="Verdana" w:hAnsi="Verdana" w:cs="Arial"/>
          <w:lang w:val="es-ES_tradnl"/>
        </w:rPr>
      </w:pPr>
      <w:r w:rsidRPr="00254974">
        <w:rPr>
          <w:rFonts w:ascii="Verdana" w:hAnsi="Verdana" w:cs="Arial"/>
          <w:lang w:val="es-ES_tradnl"/>
        </w:rPr>
        <w:t>No obstante, el artículo 50 de la Ley 789 de 2002 previó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 el contrato, sí lo es para presentar la oferta.</w:t>
      </w:r>
    </w:p>
    <w:p w14:paraId="68BA8748" w14:textId="77777777" w:rsidR="00443EC3" w:rsidRPr="00254974" w:rsidRDefault="00443EC3" w:rsidP="5435BD28">
      <w:pPr>
        <w:spacing w:after="120" w:line="276" w:lineRule="auto"/>
        <w:ind w:firstLine="709"/>
        <w:jc w:val="both"/>
        <w:rPr>
          <w:rFonts w:ascii="Verdana" w:hAnsi="Verdana" w:cs="Arial"/>
          <w:lang w:val="es-ES"/>
        </w:rPr>
      </w:pPr>
      <w:r w:rsidRPr="00254974">
        <w:rPr>
          <w:rFonts w:ascii="Verdana" w:hAnsi="Verdana" w:cs="Arial"/>
          <w:lang w:val="es-ES"/>
        </w:rPr>
        <w:t xml:space="preserve">En este sentido, la verificación de los aportes al Sistema de Seguridad Social Integral cambia, dependiendo si se trata de una persona natural o de una jurídica: i) si es una </w:t>
      </w:r>
      <w:r w:rsidRPr="00254974">
        <w:rPr>
          <w:rFonts w:ascii="Verdana" w:hAnsi="Verdana" w:cs="Arial"/>
          <w:i/>
          <w:iCs/>
          <w:lang w:val="es-ES"/>
        </w:rPr>
        <w:t>natural</w:t>
      </w:r>
      <w:r w:rsidRPr="00254974">
        <w:rPr>
          <w:rFonts w:ascii="Verdana" w:hAnsi="Verdana" w:cs="Arial"/>
          <w:lang w:val="es-ES"/>
        </w:rPr>
        <w:t xml:space="preserve">, la Entidad Estatal verificará el pago al Sistema de </w:t>
      </w:r>
      <w:r w:rsidRPr="00254974">
        <w:rPr>
          <w:rFonts w:ascii="Verdana" w:hAnsi="Verdana" w:cs="Arial"/>
          <w:lang w:val="es-ES"/>
        </w:rPr>
        <w:lastRenderedPageBreak/>
        <w:t xml:space="preserve">Seguridad Social Integral cuando se realicen los pagos del contrato, es decir, durante su ejecución y </w:t>
      </w:r>
      <w:proofErr w:type="spellStart"/>
      <w:r w:rsidRPr="00254974">
        <w:rPr>
          <w:rFonts w:ascii="Verdana" w:hAnsi="Verdana" w:cs="Arial"/>
          <w:lang w:val="es-ES"/>
        </w:rPr>
        <w:t>ii</w:t>
      </w:r>
      <w:proofErr w:type="spellEnd"/>
      <w:r w:rsidRPr="00254974">
        <w:rPr>
          <w:rFonts w:ascii="Verdana" w:hAnsi="Verdana" w:cs="Arial"/>
          <w:lang w:val="es-ES"/>
        </w:rPr>
        <w:t xml:space="preserve">) si se refiere a una </w:t>
      </w:r>
      <w:r w:rsidRPr="00254974">
        <w:rPr>
          <w:rFonts w:ascii="Verdana" w:hAnsi="Verdana" w:cs="Arial"/>
          <w:i/>
          <w:iCs/>
          <w:lang w:val="es-ES"/>
        </w:rPr>
        <w:t>persona jurídica</w:t>
      </w:r>
      <w:r w:rsidRPr="00254974">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56E4C399" w14:textId="77777777" w:rsidR="00443EC3" w:rsidRPr="00254974" w:rsidRDefault="00443EC3" w:rsidP="000C4209">
      <w:pPr>
        <w:spacing w:after="120" w:line="276" w:lineRule="auto"/>
        <w:ind w:firstLine="709"/>
        <w:jc w:val="both"/>
        <w:rPr>
          <w:rFonts w:ascii="Verdana" w:hAnsi="Verdana" w:cs="Arial"/>
          <w:lang w:val="es-ES_tradnl"/>
        </w:rPr>
      </w:pPr>
      <w:r w:rsidRPr="00254974">
        <w:rPr>
          <w:rFonts w:ascii="Verdana" w:hAnsi="Verdana" w:cs="Arial"/>
          <w:lang w:val="es-ES_tradnl"/>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2130BABF" w14:textId="77777777" w:rsidR="00443EC3" w:rsidRPr="00254974" w:rsidRDefault="00443EC3" w:rsidP="000C4209">
      <w:pPr>
        <w:spacing w:after="120" w:line="276" w:lineRule="auto"/>
        <w:ind w:firstLine="708"/>
        <w:jc w:val="both"/>
        <w:rPr>
          <w:rFonts w:ascii="Verdana" w:hAnsi="Verdana" w:cs="Arial"/>
          <w:lang w:val="es-ES_tradnl"/>
        </w:rPr>
      </w:pPr>
      <w:r w:rsidRPr="00254974">
        <w:rPr>
          <w:rFonts w:ascii="Verdana" w:hAnsi="Verdana" w:cs="Arial"/>
          <w:lang w:val="es-ES_tradnl"/>
        </w:rPr>
        <w:t xml:space="preserve">Ahora bien, 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254974">
        <w:rPr>
          <w:rFonts w:ascii="Verdana" w:hAnsi="Verdana" w:cs="Arial"/>
          <w:i/>
          <w:lang w:val="es-ES_tradnl"/>
        </w:rPr>
        <w:t>mes vencido</w:t>
      </w:r>
      <w:r w:rsidRPr="00254974">
        <w:rPr>
          <w:rFonts w:ascii="Verdana" w:hAnsi="Verdana" w:cs="Arial"/>
          <w:lang w:val="es-ES_tradnl"/>
        </w:rPr>
        <w:t xml:space="preserve"> al Sistema de Seguridad Social Integral sobre una base mínima del cuarenta por ciento (40%) del valor mensualizado del contrato, sin incluir el valor del Impuesto al Valor Agregado (IVA)</w:t>
      </w:r>
      <w:r w:rsidRPr="00254974">
        <w:rPr>
          <w:rFonts w:ascii="Verdana" w:hAnsi="Verdana" w:cs="Arial"/>
          <w:vertAlign w:val="superscript"/>
          <w:lang w:val="es-ES_tradnl"/>
        </w:rPr>
        <w:footnoteReference w:id="18"/>
      </w:r>
      <w:r w:rsidRPr="00254974">
        <w:rPr>
          <w:rFonts w:ascii="Verdana" w:hAnsi="Verdana" w:cs="Arial"/>
          <w:lang w:val="es-ES_tradnl"/>
        </w:rPr>
        <w:t>.</w:t>
      </w:r>
    </w:p>
    <w:p w14:paraId="6578F605" w14:textId="77777777" w:rsidR="00443EC3" w:rsidRPr="00254974" w:rsidRDefault="00443EC3" w:rsidP="000C4209">
      <w:pPr>
        <w:spacing w:after="120" w:line="276" w:lineRule="auto"/>
        <w:ind w:firstLine="709"/>
        <w:jc w:val="both"/>
        <w:rPr>
          <w:rFonts w:ascii="Verdana" w:hAnsi="Verdana" w:cs="Arial"/>
          <w:lang w:val="es-ES_tradnl"/>
        </w:rPr>
      </w:pPr>
      <w:r w:rsidRPr="00254974">
        <w:rPr>
          <w:rFonts w:ascii="Verdana" w:hAnsi="Verdana" w:cs="Arial"/>
          <w:lang w:val="es-ES_tradnl"/>
        </w:rPr>
        <w:lastRenderedPageBreak/>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254974">
        <w:rPr>
          <w:rFonts w:ascii="Verdana" w:hAnsi="Verdana" w:cs="Arial"/>
          <w:vertAlign w:val="superscript"/>
          <w:lang w:val="es-ES_tradnl"/>
        </w:rPr>
        <w:footnoteReference w:id="19"/>
      </w:r>
      <w:r w:rsidRPr="00254974">
        <w:rPr>
          <w:rFonts w:ascii="Verdana" w:hAnsi="Verdana" w:cs="Arial"/>
          <w:lang w:val="es-ES_tradnl"/>
        </w:rPr>
        <w:t xml:space="preserve">, condición que se cumplió en el mes de junio del año 2022. En consecuencia, dicho artículo ya no está vigente a la fecha. </w:t>
      </w:r>
    </w:p>
    <w:p w14:paraId="6C830657" w14:textId="77777777" w:rsidR="00443EC3" w:rsidRPr="00254974" w:rsidRDefault="00443EC3" w:rsidP="000C4209">
      <w:pPr>
        <w:spacing w:after="120" w:line="276" w:lineRule="auto"/>
        <w:ind w:firstLine="709"/>
        <w:jc w:val="both"/>
        <w:rPr>
          <w:rFonts w:ascii="Verdana" w:hAnsi="Verdana" w:cs="Arial"/>
          <w:lang w:val="es-ES_tradnl"/>
        </w:rPr>
      </w:pPr>
      <w:r w:rsidRPr="00254974">
        <w:rPr>
          <w:rFonts w:ascii="Verdana" w:hAnsi="Verdana" w:cs="Arial"/>
          <w:lang w:val="es-ES_tradnl"/>
        </w:rPr>
        <w:t xml:space="preserve">Sin perjuicio de lo anterior, el Ministerio de Trabajo emitió el Concepto Unificado rad. 08SE202223000000035861 de 2 de agosto de 2022, con ocasión de la efectividad de la </w:t>
      </w:r>
      <w:proofErr w:type="spellStart"/>
      <w:r w:rsidRPr="00254974">
        <w:rPr>
          <w:rFonts w:ascii="Verdana" w:hAnsi="Verdana" w:cs="Arial"/>
          <w:lang w:val="es-ES_tradnl"/>
        </w:rPr>
        <w:t>exequibilidad</w:t>
      </w:r>
      <w:proofErr w:type="spellEnd"/>
      <w:r w:rsidRPr="00254974">
        <w:rPr>
          <w:rFonts w:ascii="Verdana" w:hAnsi="Verdana" w:cs="Arial"/>
          <w:lang w:val="es-ES_tradnl"/>
        </w:rPr>
        <w:t xml:space="preserve"> del artículo 244 de la Ley 1955 de 2019 y la forma en que cotizan los trabajadores independientes, para concluir que esta no cambió, toda vez que operó la reviviscencia del </w:t>
      </w:r>
      <w:r w:rsidRPr="00254974">
        <w:rPr>
          <w:rFonts w:ascii="Verdana" w:eastAsia="Arial" w:hAnsi="Verdana" w:cs="Arial"/>
          <w:lang w:val="es-ES" w:eastAsia="es-ES" w:bidi="es-ES"/>
        </w:rPr>
        <w:t>“</w:t>
      </w:r>
      <w:r w:rsidRPr="00254974">
        <w:rPr>
          <w:rFonts w:ascii="Verdana" w:hAnsi="Verdana" w:cs="Arial"/>
          <w:lang w:val="es-ES_tradnl"/>
        </w:rPr>
        <w:t xml:space="preserve">artículo 18 de la Ley 1122 de 2007, norma que establece que la cotización de los independientes contratistas de prestación de servicios se efectuará: “(…) </w:t>
      </w:r>
      <w:r w:rsidRPr="00254974">
        <w:rPr>
          <w:rFonts w:ascii="Verdana" w:hAnsi="Verdana" w:cs="Arial"/>
          <w:i/>
          <w:iCs/>
          <w:lang w:val="es-ES_tradnl"/>
        </w:rPr>
        <w:t>sobre una base de la cotización máxima de un 40% del valor mensualizado del contrato</w:t>
      </w:r>
      <w:r w:rsidRPr="00254974">
        <w:rPr>
          <w:rFonts w:ascii="Verdana" w:hAnsi="Verdana" w:cs="Arial"/>
          <w:lang w:val="es-ES_tradnl"/>
        </w:rPr>
        <w:t>”</w:t>
      </w:r>
      <w:r w:rsidRPr="00254974">
        <w:rPr>
          <w:rFonts w:ascii="Verdana" w:eastAsia="Calibri" w:hAnsi="Verdana" w:cs="Arial"/>
          <w:bCs/>
          <w:lang w:val="es-ES_tradnl"/>
        </w:rPr>
        <w:t>”</w:t>
      </w:r>
      <w:r w:rsidRPr="00254974">
        <w:rPr>
          <w:rFonts w:ascii="Verdana" w:hAnsi="Verdana" w:cs="Arial"/>
          <w:lang w:val="es-ES_tradnl"/>
        </w:rPr>
        <w:t xml:space="preserve">. De igual forma, frente al pago por mes vencido continúa aplicándose el primer inciso del artículo 3.2.7.6 del Decreto 780 de 2016, norma que dispuso que </w:t>
      </w:r>
      <w:r w:rsidRPr="00254974">
        <w:rPr>
          <w:rFonts w:ascii="Verdana" w:eastAsia="Arial" w:hAnsi="Verdana" w:cs="Arial"/>
          <w:lang w:val="es-ES" w:eastAsia="es-ES" w:bidi="es-ES"/>
        </w:rPr>
        <w:t>“</w:t>
      </w:r>
      <w:r w:rsidRPr="00254974">
        <w:rPr>
          <w:rFonts w:ascii="Verdana" w:hAnsi="Verdana" w:cs="Arial"/>
          <w:lang w:val="es-ES_tradnl"/>
        </w:rPr>
        <w:t>el pago por mes vencido de las cotizaciones se debía efectuar a partir del 1 de octubre de 2018</w:t>
      </w:r>
      <w:r w:rsidRPr="00254974">
        <w:rPr>
          <w:rFonts w:ascii="Verdana" w:eastAsia="Calibri" w:hAnsi="Verdana" w:cs="Arial"/>
          <w:bCs/>
          <w:lang w:val="es-ES_tradnl"/>
        </w:rPr>
        <w:t>”</w:t>
      </w:r>
      <w:r w:rsidRPr="00254974">
        <w:rPr>
          <w:rFonts w:ascii="Verdana" w:hAnsi="Verdana" w:cs="Arial"/>
          <w:lang w:val="es-ES_tradnl"/>
        </w:rPr>
        <w:t>.</w:t>
      </w:r>
    </w:p>
    <w:p w14:paraId="7997205A" w14:textId="77777777" w:rsidR="00443EC3" w:rsidRPr="00254974" w:rsidRDefault="00443EC3" w:rsidP="5435BD28">
      <w:pPr>
        <w:spacing w:after="120" w:line="276" w:lineRule="auto"/>
        <w:ind w:firstLine="709"/>
        <w:jc w:val="both"/>
        <w:rPr>
          <w:rFonts w:ascii="Verdana" w:hAnsi="Verdana" w:cs="Arial"/>
          <w:lang w:val="es-ES"/>
        </w:rPr>
      </w:pPr>
      <w:r w:rsidRPr="00254974">
        <w:rPr>
          <w:rFonts w:ascii="Verdana" w:hAnsi="Verdana" w:cs="Arial"/>
          <w:lang w:val="es-ES"/>
        </w:rPr>
        <w:t xml:space="preserve">Conforme a lo anterior, actualmente, 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254974">
        <w:rPr>
          <w:rFonts w:ascii="Verdana" w:hAnsi="Verdana" w:cs="Arial"/>
          <w:lang w:val="es-ES"/>
        </w:rPr>
        <w:t>ii</w:t>
      </w:r>
      <w:proofErr w:type="spellEnd"/>
      <w:r w:rsidRPr="00254974">
        <w:rPr>
          <w:rFonts w:ascii="Verdana" w:hAnsi="Verdana" w:cs="Arial"/>
          <w:lang w:val="es-ES"/>
        </w:rPr>
        <w:t xml:space="preserve">) la base mínima de cotización es el cuarenta por ciento (40%) del valor mensualizado de ingresos o </w:t>
      </w:r>
      <w:r w:rsidRPr="00254974">
        <w:rPr>
          <w:rFonts w:ascii="Verdana" w:hAnsi="Verdana" w:cs="Arial"/>
          <w:lang w:val="es-ES"/>
        </w:rPr>
        <w:lastRenderedPageBreak/>
        <w:t xml:space="preserve">del contrato, </w:t>
      </w:r>
      <w:proofErr w:type="spellStart"/>
      <w:r w:rsidRPr="00254974">
        <w:rPr>
          <w:rFonts w:ascii="Verdana" w:hAnsi="Verdana" w:cs="Arial"/>
          <w:lang w:val="es-ES"/>
        </w:rPr>
        <w:t>iii</w:t>
      </w:r>
      <w:proofErr w:type="spellEnd"/>
      <w:r w:rsidRPr="00254974">
        <w:rPr>
          <w:rFonts w:ascii="Verdana" w:hAnsi="Verdana" w:cs="Arial"/>
          <w:lang w:val="es-ES"/>
        </w:rPr>
        <w:t xml:space="preserve">) la cotización se realizará mes vencido, y finalmente, </w:t>
      </w:r>
      <w:proofErr w:type="spellStart"/>
      <w:r w:rsidRPr="00254974">
        <w:rPr>
          <w:rFonts w:ascii="Verdana" w:hAnsi="Verdana" w:cs="Arial"/>
          <w:lang w:val="es-ES"/>
        </w:rPr>
        <w:t>iv</w:t>
      </w:r>
      <w:proofErr w:type="spellEnd"/>
      <w:r w:rsidRPr="00254974">
        <w:rPr>
          <w:rFonts w:ascii="Verdana" w:hAnsi="Verdana" w:cs="Arial"/>
          <w:lang w:val="es-ES"/>
        </w:rPr>
        <w:t xml:space="preserve">) el pago lo efectuará directamente el trabajador independiente. </w:t>
      </w:r>
    </w:p>
    <w:p w14:paraId="35C11A80" w14:textId="77777777" w:rsidR="00443EC3" w:rsidRPr="00254974" w:rsidRDefault="00443EC3" w:rsidP="000C4209">
      <w:pPr>
        <w:spacing w:after="120" w:line="276" w:lineRule="auto"/>
        <w:ind w:firstLine="709"/>
        <w:jc w:val="both"/>
        <w:rPr>
          <w:rFonts w:ascii="Verdana" w:hAnsi="Verdana" w:cs="Arial"/>
        </w:rPr>
      </w:pPr>
      <w:r w:rsidRPr="00254974">
        <w:rPr>
          <w:rFonts w:ascii="Verdana" w:hAnsi="Verdana" w:cs="Arial"/>
          <w:lang w:val="es-ES_tradnl"/>
        </w:rPr>
        <w:t>Respecto de la oportunidad para el pago de los aportes, conviene mencionar que l</w:t>
      </w:r>
      <w:r w:rsidRPr="00254974">
        <w:rPr>
          <w:rFonts w:ascii="Verdana" w:hAnsi="Verdana" w:cs="Arial"/>
        </w:rPr>
        <w:t xml:space="preserve">as Entidades Estatales deben respetar el derecho del contratista a hacer los aportes al Sistema de Seguridad Social Integral a más tardar en las fechas indicadas en el artículo 3.2.2.1. del Decreto 1990 de 2016 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3BE1A836" w14:textId="77777777" w:rsidR="00D2198B" w:rsidRDefault="00D2198B" w:rsidP="00254974">
      <w:pPr>
        <w:spacing w:after="0" w:line="276" w:lineRule="auto"/>
        <w:ind w:firstLine="708"/>
        <w:jc w:val="both"/>
        <w:rPr>
          <w:rFonts w:ascii="Verdana" w:eastAsia="Times New Roman" w:hAnsi="Verdana" w:cs="Arial"/>
          <w:lang w:eastAsia="es-ES_tradnl"/>
        </w:rPr>
      </w:pPr>
      <w:r w:rsidRPr="00CC5C68">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a los contratos de prestación de servicios</w:t>
      </w:r>
      <w:r w:rsidRPr="00CC5C68">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bookmarkEnd w:id="3"/>
    <w:bookmarkEnd w:id="5"/>
    <w:bookmarkEnd w:id="6"/>
    <w:p w14:paraId="7F051F0F" w14:textId="77777777" w:rsidR="00A60D56" w:rsidRPr="000C59E9" w:rsidRDefault="00A60D56" w:rsidP="00A60D56">
      <w:pPr>
        <w:widowControl w:val="0"/>
        <w:autoSpaceDE w:val="0"/>
        <w:autoSpaceDN w:val="0"/>
        <w:spacing w:after="0" w:line="276" w:lineRule="auto"/>
        <w:jc w:val="both"/>
        <w:rPr>
          <w:rFonts w:ascii="Verdana" w:hAnsi="Verdana" w:cs="Arial"/>
          <w:lang w:val="es-ES"/>
        </w:rPr>
      </w:pPr>
    </w:p>
    <w:p w14:paraId="0285813B" w14:textId="77777777" w:rsidR="00A60D56" w:rsidRPr="00593A5F" w:rsidRDefault="00A60D56" w:rsidP="00A60D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6BB74CC" w14:textId="77777777" w:rsidR="00A60D56" w:rsidRPr="00593A5F" w:rsidRDefault="00A60D56" w:rsidP="00A60D5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0D56" w:rsidRPr="00593A5F" w14:paraId="6F8261F9" w14:textId="77777777">
        <w:trPr>
          <w:trHeight w:val="870"/>
        </w:trPr>
        <w:tc>
          <w:tcPr>
            <w:tcW w:w="8647" w:type="dxa"/>
          </w:tcPr>
          <w:p w14:paraId="707C9112" w14:textId="00504420" w:rsidR="00A60D56" w:rsidRPr="008A5F9A" w:rsidRDefault="00A60D56" w:rsidP="00254974">
            <w:pPr>
              <w:pStyle w:val="NormalWeb"/>
              <w:numPr>
                <w:ilvl w:val="0"/>
                <w:numId w:val="17"/>
              </w:numPr>
              <w:spacing w:before="0" w:beforeAutospacing="0" w:after="0" w:afterAutospacing="0" w:line="276" w:lineRule="auto"/>
              <w:rPr>
                <w:rStyle w:val="Textoennegrita"/>
                <w:rFonts w:ascii="Verdana" w:eastAsiaTheme="minorHAnsi" w:hAnsi="Verdana" w:cstheme="minorBidi"/>
                <w:b w:val="0"/>
                <w:sz w:val="22"/>
                <w:szCs w:val="22"/>
                <w:lang w:eastAsia="en-US"/>
              </w:rPr>
            </w:pPr>
            <w:r w:rsidRPr="00A60D56">
              <w:rPr>
                <w:rStyle w:val="Textoennegrita"/>
                <w:rFonts w:ascii="Verdana" w:hAnsi="Verdana"/>
                <w:b w:val="0"/>
                <w:bCs w:val="0"/>
                <w:sz w:val="22"/>
                <w:szCs w:val="22"/>
              </w:rPr>
              <w:t>Ley</w:t>
            </w:r>
            <w:r w:rsidRPr="00A60D56">
              <w:rPr>
                <w:rFonts w:ascii="Verdana" w:hAnsi="Verdana"/>
                <w:b/>
                <w:bCs/>
                <w:sz w:val="22"/>
                <w:szCs w:val="22"/>
              </w:rPr>
              <w:t xml:space="preserve"> </w:t>
            </w:r>
            <w:r w:rsidRPr="00A60D56">
              <w:rPr>
                <w:rFonts w:ascii="Verdana" w:hAnsi="Verdana"/>
                <w:sz w:val="22"/>
                <w:szCs w:val="22"/>
              </w:rPr>
              <w:t>80 de 1993.</w:t>
            </w:r>
            <w:r w:rsidRPr="00A60D56">
              <w:rPr>
                <w:rStyle w:val="Textoennegrita"/>
                <w:rFonts w:ascii="Verdana" w:hAnsi="Verdana"/>
                <w:b w:val="0"/>
                <w:bCs w:val="0"/>
                <w:sz w:val="22"/>
                <w:szCs w:val="22"/>
              </w:rPr>
              <w:t xml:space="preserve"> Artículos: 14 y 32 numeral 3.</w:t>
            </w:r>
          </w:p>
          <w:p w14:paraId="75D66402" w14:textId="77777777" w:rsidR="00A60D56" w:rsidRPr="00A60D56" w:rsidRDefault="00A60D56" w:rsidP="00254974">
            <w:pPr>
              <w:pStyle w:val="NormalWeb"/>
              <w:numPr>
                <w:ilvl w:val="0"/>
                <w:numId w:val="17"/>
              </w:numPr>
              <w:spacing w:before="0" w:beforeAutospacing="0" w:after="0" w:afterAutospacing="0" w:line="276" w:lineRule="auto"/>
              <w:rPr>
                <w:rFonts w:ascii="Verdana" w:hAnsi="Verdana"/>
                <w:sz w:val="22"/>
                <w:szCs w:val="22"/>
              </w:rPr>
            </w:pPr>
            <w:r w:rsidRPr="00A60D56">
              <w:rPr>
                <w:rStyle w:val="Textoennegrita"/>
                <w:rFonts w:ascii="Verdana" w:hAnsi="Verdana"/>
                <w:b w:val="0"/>
                <w:bCs w:val="0"/>
                <w:sz w:val="22"/>
                <w:szCs w:val="22"/>
              </w:rPr>
              <w:t>Ley</w:t>
            </w:r>
            <w:r w:rsidRPr="00A60D56">
              <w:rPr>
                <w:rFonts w:ascii="Verdana" w:hAnsi="Verdana"/>
                <w:sz w:val="22"/>
                <w:szCs w:val="22"/>
              </w:rPr>
              <w:t xml:space="preserve"> 1150 de 2007.</w:t>
            </w:r>
            <w:r w:rsidRPr="00A60D56">
              <w:rPr>
                <w:rStyle w:val="Textoennegrita"/>
                <w:rFonts w:ascii="Verdana" w:hAnsi="Verdana"/>
                <w:b w:val="0"/>
                <w:bCs w:val="0"/>
                <w:sz w:val="22"/>
                <w:szCs w:val="22"/>
              </w:rPr>
              <w:t xml:space="preserve"> Artículos: 2 numeral 4 y 6.</w:t>
            </w:r>
          </w:p>
          <w:p w14:paraId="3CC7A653" w14:textId="77777777" w:rsidR="00A60D56" w:rsidRPr="008A5F9A" w:rsidRDefault="00A60D56" w:rsidP="00254974">
            <w:pPr>
              <w:pStyle w:val="NormalWeb"/>
              <w:numPr>
                <w:ilvl w:val="0"/>
                <w:numId w:val="17"/>
              </w:numPr>
              <w:spacing w:before="0" w:beforeAutospacing="0" w:after="0" w:afterAutospacing="0" w:line="276" w:lineRule="auto"/>
              <w:rPr>
                <w:rStyle w:val="Textoennegrita"/>
                <w:rFonts w:ascii="Verdana" w:eastAsiaTheme="minorHAnsi" w:hAnsi="Verdana" w:cstheme="minorBidi"/>
                <w:b w:val="0"/>
                <w:sz w:val="22"/>
                <w:szCs w:val="22"/>
                <w:lang w:eastAsia="en-US"/>
              </w:rPr>
            </w:pPr>
            <w:r w:rsidRPr="00A60D56">
              <w:rPr>
                <w:rStyle w:val="Textoennegrita"/>
                <w:rFonts w:ascii="Verdana" w:hAnsi="Verdana"/>
                <w:b w:val="0"/>
                <w:bCs w:val="0"/>
                <w:sz w:val="22"/>
                <w:szCs w:val="22"/>
              </w:rPr>
              <w:t>Decreto</w:t>
            </w:r>
            <w:r w:rsidRPr="00A60D56">
              <w:rPr>
                <w:rFonts w:ascii="Verdana" w:hAnsi="Verdana"/>
                <w:sz w:val="22"/>
                <w:szCs w:val="22"/>
              </w:rPr>
              <w:t xml:space="preserve"> 019 de 2012. Artículo</w:t>
            </w:r>
            <w:r w:rsidRPr="00A60D56">
              <w:rPr>
                <w:rStyle w:val="Textoennegrita"/>
                <w:rFonts w:ascii="Verdana" w:hAnsi="Verdana"/>
                <w:b w:val="0"/>
                <w:bCs w:val="0"/>
                <w:sz w:val="22"/>
                <w:szCs w:val="22"/>
              </w:rPr>
              <w:t xml:space="preserve"> 217.</w:t>
            </w:r>
          </w:p>
          <w:p w14:paraId="524492E5" w14:textId="77777777" w:rsidR="00A60D56" w:rsidRPr="00A60D56" w:rsidRDefault="00A60D56" w:rsidP="00254974">
            <w:pPr>
              <w:pStyle w:val="NormalWeb"/>
              <w:numPr>
                <w:ilvl w:val="0"/>
                <w:numId w:val="17"/>
              </w:numPr>
              <w:spacing w:before="0" w:beforeAutospacing="0" w:after="0" w:afterAutospacing="0" w:line="276" w:lineRule="auto"/>
              <w:rPr>
                <w:rFonts w:ascii="Verdana" w:hAnsi="Verdana"/>
                <w:sz w:val="22"/>
                <w:szCs w:val="22"/>
              </w:rPr>
            </w:pPr>
            <w:r w:rsidRPr="00A60D56">
              <w:rPr>
                <w:rStyle w:val="Textoennegrita"/>
                <w:rFonts w:ascii="Verdana" w:hAnsi="Verdana"/>
                <w:b w:val="0"/>
                <w:bCs w:val="0"/>
                <w:sz w:val="22"/>
                <w:szCs w:val="22"/>
              </w:rPr>
              <w:t xml:space="preserve">Decreto 1174 de 2020, </w:t>
            </w:r>
            <w:r w:rsidRPr="00A60D56">
              <w:rPr>
                <w:rFonts w:ascii="Verdana" w:hAnsi="Verdana"/>
                <w:sz w:val="22"/>
                <w:szCs w:val="22"/>
              </w:rPr>
              <w:t>Artículos</w:t>
            </w:r>
            <w:r w:rsidRPr="00A60D56">
              <w:rPr>
                <w:rStyle w:val="Textoennegrita"/>
                <w:rFonts w:ascii="Verdana" w:hAnsi="Verdana"/>
                <w:b w:val="0"/>
                <w:bCs w:val="0"/>
                <w:sz w:val="22"/>
                <w:szCs w:val="22"/>
              </w:rPr>
              <w:t xml:space="preserve"> </w:t>
            </w:r>
            <w:r w:rsidRPr="00A60D56">
              <w:rPr>
                <w:rFonts w:ascii="Verdana" w:hAnsi="Verdana"/>
                <w:sz w:val="22"/>
                <w:szCs w:val="22"/>
                <w:lang w:eastAsia="es-MX"/>
              </w:rPr>
              <w:t>2.2.13.14.1.3 y 2.2.13.14.3.1</w:t>
            </w:r>
          </w:p>
          <w:p w14:paraId="2BC445BE" w14:textId="77777777" w:rsidR="00A60D56" w:rsidRPr="00A60D56" w:rsidRDefault="00A60D56" w:rsidP="00254974">
            <w:pPr>
              <w:pStyle w:val="NormalWeb"/>
              <w:numPr>
                <w:ilvl w:val="0"/>
                <w:numId w:val="17"/>
              </w:numPr>
              <w:spacing w:before="0" w:beforeAutospacing="0" w:after="0" w:afterAutospacing="0" w:line="276" w:lineRule="auto"/>
              <w:rPr>
                <w:rFonts w:ascii="Verdana" w:hAnsi="Verdana"/>
                <w:sz w:val="22"/>
                <w:szCs w:val="22"/>
              </w:rPr>
            </w:pPr>
            <w:r w:rsidRPr="00A60D56">
              <w:rPr>
                <w:rStyle w:val="Textoennegrita"/>
                <w:rFonts w:ascii="Verdana" w:hAnsi="Verdana"/>
                <w:b w:val="0"/>
                <w:bCs w:val="0"/>
                <w:sz w:val="22"/>
                <w:szCs w:val="22"/>
              </w:rPr>
              <w:t>Corte</w:t>
            </w:r>
            <w:r w:rsidRPr="00A60D56">
              <w:rPr>
                <w:rFonts w:ascii="Verdana" w:hAnsi="Verdana"/>
                <w:sz w:val="22"/>
                <w:szCs w:val="22"/>
              </w:rPr>
              <w:t xml:space="preserve"> Constitucional.</w:t>
            </w:r>
            <w:r w:rsidRPr="00A60D56">
              <w:rPr>
                <w:rStyle w:val="Textoennegrita"/>
                <w:rFonts w:ascii="Verdana" w:hAnsi="Verdana"/>
                <w:b w:val="0"/>
                <w:bCs w:val="0"/>
                <w:sz w:val="22"/>
                <w:szCs w:val="22"/>
              </w:rPr>
              <w:t xml:space="preserve"> Sentencia C-154 de 1997.</w:t>
            </w:r>
          </w:p>
          <w:p w14:paraId="23B448BE" w14:textId="77777777" w:rsidR="00A60D56" w:rsidRPr="00A60D56" w:rsidRDefault="00A60D56" w:rsidP="00254974">
            <w:pPr>
              <w:pStyle w:val="NormalWeb"/>
              <w:numPr>
                <w:ilvl w:val="0"/>
                <w:numId w:val="17"/>
              </w:numPr>
              <w:spacing w:before="0" w:beforeAutospacing="0" w:after="0" w:afterAutospacing="0" w:line="276" w:lineRule="auto"/>
              <w:rPr>
                <w:rFonts w:ascii="Verdana" w:hAnsi="Verdana"/>
                <w:b/>
                <w:bCs/>
                <w:sz w:val="22"/>
                <w:szCs w:val="22"/>
              </w:rPr>
            </w:pPr>
            <w:r w:rsidRPr="00A60D56">
              <w:rPr>
                <w:rStyle w:val="Textoennegrita"/>
                <w:rFonts w:ascii="Verdana" w:hAnsi="Verdana"/>
                <w:b w:val="0"/>
                <w:bCs w:val="0"/>
                <w:sz w:val="22"/>
                <w:szCs w:val="22"/>
              </w:rPr>
              <w:t>Consejo</w:t>
            </w:r>
            <w:r w:rsidRPr="00A60D56">
              <w:rPr>
                <w:rFonts w:ascii="Verdana" w:hAnsi="Verdana"/>
                <w:sz w:val="22"/>
                <w:szCs w:val="22"/>
              </w:rPr>
              <w:t xml:space="preserve"> de Estado. Sala de lo Contencioso Administrativo. Sección</w:t>
            </w:r>
            <w:r w:rsidRPr="00A60D56">
              <w:rPr>
                <w:rStyle w:val="Textoennegrita"/>
                <w:rFonts w:ascii="Verdana" w:hAnsi="Verdana"/>
                <w:b w:val="0"/>
                <w:bCs w:val="0"/>
                <w:sz w:val="22"/>
                <w:szCs w:val="22"/>
              </w:rPr>
              <w:t xml:space="preserve"> Segunda. Sentencia del 9 de septiembre de 2021.</w:t>
            </w:r>
          </w:p>
          <w:p w14:paraId="0760BC0A" w14:textId="77777777" w:rsidR="00A60D56" w:rsidRPr="00A60D56" w:rsidRDefault="00A60D56" w:rsidP="00254974">
            <w:pPr>
              <w:pStyle w:val="NormalWeb"/>
              <w:numPr>
                <w:ilvl w:val="0"/>
                <w:numId w:val="17"/>
              </w:numPr>
              <w:spacing w:before="0" w:beforeAutospacing="0" w:after="0" w:afterAutospacing="0" w:line="276" w:lineRule="auto"/>
              <w:rPr>
                <w:rFonts w:ascii="Verdana" w:hAnsi="Verdana"/>
                <w:b/>
                <w:bCs/>
                <w:sz w:val="22"/>
                <w:szCs w:val="22"/>
              </w:rPr>
            </w:pPr>
            <w:r w:rsidRPr="00A60D56">
              <w:rPr>
                <w:rStyle w:val="Textoennegrita"/>
                <w:rFonts w:ascii="Verdana" w:hAnsi="Verdana"/>
                <w:b w:val="0"/>
                <w:bCs w:val="0"/>
                <w:sz w:val="22"/>
                <w:szCs w:val="22"/>
              </w:rPr>
              <w:t>Consejo de Estado. Sala de lo Contencioso Administrativo. Sección Tercera. Subsección C. Sentencia del 2 de diciembre de 2013.</w:t>
            </w:r>
            <w:r w:rsidRPr="00A60D56">
              <w:rPr>
                <w:rFonts w:ascii="Verdana" w:hAnsi="Verdana" w:cs="Arial"/>
                <w:b/>
                <w:bCs/>
                <w:color w:val="7030A0"/>
              </w:rPr>
              <w:t xml:space="preserve"> </w:t>
            </w:r>
          </w:p>
          <w:p w14:paraId="565755C6" w14:textId="77777777" w:rsidR="00A60D56" w:rsidRPr="00930047" w:rsidRDefault="00A60D56" w:rsidP="00254974">
            <w:pPr>
              <w:pStyle w:val="NormalWeb"/>
              <w:spacing w:before="0" w:beforeAutospacing="0" w:after="0" w:afterAutospacing="0" w:line="276" w:lineRule="auto"/>
              <w:ind w:left="720"/>
              <w:rPr>
                <w:rFonts w:ascii="Verdana" w:hAnsi="Verdana"/>
                <w:b/>
                <w:bCs/>
                <w:sz w:val="22"/>
                <w:szCs w:val="22"/>
              </w:rPr>
            </w:pPr>
          </w:p>
        </w:tc>
      </w:tr>
    </w:tbl>
    <w:p w14:paraId="77F56D83" w14:textId="77777777" w:rsidR="00A60D56" w:rsidRPr="00593A5F" w:rsidRDefault="00A60D56" w:rsidP="00A60D56">
      <w:pPr>
        <w:widowControl w:val="0"/>
        <w:autoSpaceDE w:val="0"/>
        <w:autoSpaceDN w:val="0"/>
        <w:spacing w:after="0" w:line="276" w:lineRule="auto"/>
        <w:jc w:val="both"/>
        <w:rPr>
          <w:rFonts w:ascii="Verdana" w:hAnsi="Verdana" w:cs="Arial"/>
        </w:rPr>
      </w:pPr>
    </w:p>
    <w:p w14:paraId="1D77358D" w14:textId="77777777" w:rsidR="00A60D56" w:rsidRPr="00593A5F" w:rsidRDefault="00A60D56" w:rsidP="00A60D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14E188D" w14:textId="77777777" w:rsidR="00A60D56" w:rsidRPr="00593A5F" w:rsidRDefault="00A60D56" w:rsidP="00A60D56">
      <w:pPr>
        <w:widowControl w:val="0"/>
        <w:autoSpaceDE w:val="0"/>
        <w:autoSpaceDN w:val="0"/>
        <w:spacing w:after="0" w:line="276" w:lineRule="auto"/>
        <w:jc w:val="both"/>
        <w:rPr>
          <w:rFonts w:ascii="Verdana" w:hAnsi="Verdana" w:cs="Arial"/>
        </w:rPr>
      </w:pPr>
    </w:p>
    <w:p w14:paraId="2C1080C9" w14:textId="77777777" w:rsidR="00A60D56" w:rsidRPr="006903F4" w:rsidRDefault="00A60D56" w:rsidP="00254974">
      <w:pPr>
        <w:widowControl w:val="0"/>
        <w:autoSpaceDE w:val="0"/>
        <w:autoSpaceDN w:val="0"/>
        <w:spacing w:after="0" w:line="276" w:lineRule="auto"/>
        <w:jc w:val="both"/>
        <w:rPr>
          <w:rFonts w:ascii="Verdana" w:eastAsia="Arial" w:hAnsi="Verdana" w:cs="Arial"/>
          <w:color w:val="000000"/>
          <w:lang w:eastAsia="es-ES"/>
        </w:rPr>
      </w:pPr>
      <w:r w:rsidRPr="00000858">
        <w:rPr>
          <w:rFonts w:ascii="Verdana" w:eastAsia="Arial" w:hAnsi="Verdana" w:cs="Arial"/>
          <w:lang w:val="es-ES" w:eastAsia="es-ES"/>
        </w:rPr>
        <w:t xml:space="preserve">La Agencia Nacional de Contratación Pública – Colombia Compra Eficiente </w:t>
      </w:r>
      <w:r w:rsidRPr="00000858">
        <w:rPr>
          <w:rFonts w:ascii="Verdana" w:eastAsia="Arial" w:hAnsi="Verdana" w:cs="Arial"/>
          <w:color w:val="000000"/>
          <w:lang w:eastAsia="es-ES"/>
        </w:rPr>
        <w:t xml:space="preserve">ha analizado los contratos de prestación de servicios, así como los requisitos para su celebración, entre otros, en los conceptos con radicado: 4201913000006452 </w:t>
      </w:r>
      <w:r w:rsidRPr="00000858">
        <w:rPr>
          <w:rFonts w:ascii="Verdana" w:eastAsia="Arial" w:hAnsi="Verdana" w:cs="Arial"/>
          <w:color w:val="000000"/>
          <w:lang w:eastAsia="es-ES"/>
        </w:rPr>
        <w:lastRenderedPageBreak/>
        <w:t>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w:t>
      </w:r>
      <w:r>
        <w:rPr>
          <w:rFonts w:ascii="Verdana" w:eastAsia="Arial" w:hAnsi="Verdana" w:cs="Arial"/>
          <w:color w:val="000000"/>
          <w:lang w:eastAsia="es-ES"/>
        </w:rPr>
        <w:t xml:space="preserve">, </w:t>
      </w:r>
      <w:r w:rsidRPr="00000858">
        <w:rPr>
          <w:rFonts w:ascii="Verdana" w:eastAsia="Arial" w:hAnsi="Verdana" w:cs="Arial"/>
          <w:color w:val="000000"/>
          <w:lang w:eastAsia="es-ES"/>
        </w:rPr>
        <w:t>C-009 del 20 de febrero de 2023</w:t>
      </w:r>
      <w:r>
        <w:rPr>
          <w:rFonts w:ascii="Verdana" w:eastAsia="Arial" w:hAnsi="Verdana" w:cs="Arial"/>
          <w:color w:val="000000"/>
          <w:lang w:eastAsia="es-ES"/>
        </w:rPr>
        <w:t>, entre otros</w:t>
      </w:r>
      <w:r w:rsidRPr="00000858">
        <w:rPr>
          <w:rFonts w:ascii="Verdana" w:eastAsia="Arial" w:hAnsi="Verdana" w:cs="Arial"/>
          <w:color w:val="000000"/>
          <w:lang w:eastAsia="es-ES"/>
        </w:rPr>
        <w:t xml:space="preserve">. </w:t>
      </w:r>
      <w:r w:rsidRPr="006903F4">
        <w:rPr>
          <w:rFonts w:ascii="Verdana" w:eastAsia="Arial" w:hAnsi="Verdana" w:cs="Arial"/>
          <w:color w:val="000000"/>
          <w:lang w:eastAsia="es-ES"/>
        </w:rPr>
        <w:t xml:space="preserve">Estos y otros conceptos se encuentran disponibles para consulta en el Sistema de relatoría de la Agencia, al cual se puede acceder a través del siguiente enlace: </w:t>
      </w:r>
    </w:p>
    <w:p w14:paraId="10297544" w14:textId="77777777" w:rsidR="00A60D56" w:rsidRPr="00A454F0" w:rsidRDefault="00A60D56" w:rsidP="00A60D56">
      <w:pPr>
        <w:widowControl w:val="0"/>
        <w:autoSpaceDE w:val="0"/>
        <w:autoSpaceDN w:val="0"/>
        <w:spacing w:after="0" w:line="276" w:lineRule="auto"/>
        <w:jc w:val="both"/>
        <w:rPr>
          <w:rFonts w:ascii="Verdana" w:hAnsi="Verdana" w:cs="Arial"/>
          <w:shd w:val="clear" w:color="auto" w:fill="FFFFFF"/>
        </w:rPr>
      </w:pPr>
      <w:hyperlink r:id="rId12"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2184734E" w14:textId="77777777" w:rsidR="00A60D56" w:rsidRDefault="00A60D56" w:rsidP="00254974">
      <w:pPr>
        <w:spacing w:after="0" w:line="276" w:lineRule="auto"/>
        <w:jc w:val="both"/>
        <w:rPr>
          <w:rFonts w:ascii="Verdana" w:hAnsi="Verdana"/>
        </w:rPr>
      </w:pPr>
    </w:p>
    <w:p w14:paraId="71483F01" w14:textId="77777777" w:rsidR="00A60D56" w:rsidRDefault="00A60D56" w:rsidP="00197B09">
      <w:pPr>
        <w:spacing w:after="0" w:line="276" w:lineRule="auto"/>
        <w:jc w:val="both"/>
        <w:rPr>
          <w:rFonts w:ascii="Verdana" w:hAnsi="Verdana"/>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6986998" w14:textId="77777777" w:rsidR="00C210CC" w:rsidRPr="008A5F9A" w:rsidRDefault="00C210CC" w:rsidP="00254974">
      <w:pPr>
        <w:spacing w:after="0" w:line="276" w:lineRule="auto"/>
        <w:jc w:val="both"/>
        <w:rPr>
          <w:rFonts w:ascii="Verdana" w:eastAsia="Calibri" w:hAnsi="Verdana" w:cs="Times New Roman"/>
        </w:rPr>
      </w:pPr>
    </w:p>
    <w:p w14:paraId="7BA5EC61" w14:textId="77777777" w:rsidR="00A60D56" w:rsidRPr="00FF007A" w:rsidRDefault="00A60D56" w:rsidP="00A60D56">
      <w:pPr>
        <w:pStyle w:val="Prrafodelista"/>
        <w:numPr>
          <w:ilvl w:val="0"/>
          <w:numId w:val="15"/>
        </w:numPr>
        <w:spacing w:after="0" w:line="276" w:lineRule="auto"/>
        <w:contextualSpacing w:val="0"/>
        <w:jc w:val="both"/>
        <w:rPr>
          <w:rFonts w:ascii="Verdana" w:hAnsi="Verdana"/>
        </w:rPr>
      </w:pPr>
      <w:r w:rsidRPr="00FF007A">
        <w:rPr>
          <w:rFonts w:ascii="Verdana" w:hAnsi="Verdana"/>
        </w:rPr>
        <w:t>Línea nacional gratuita o servicio a la ciudadanía: 01800 0520808</w:t>
      </w:r>
    </w:p>
    <w:p w14:paraId="276A33C2" w14:textId="77777777" w:rsidR="00A60D56" w:rsidRPr="00FF007A" w:rsidRDefault="00A60D56" w:rsidP="00A60D56">
      <w:pPr>
        <w:pStyle w:val="Prrafodelista"/>
        <w:numPr>
          <w:ilvl w:val="0"/>
          <w:numId w:val="15"/>
        </w:numPr>
        <w:spacing w:after="0" w:line="276" w:lineRule="auto"/>
        <w:contextualSpacing w:val="0"/>
        <w:jc w:val="both"/>
        <w:rPr>
          <w:rFonts w:ascii="Verdana" w:hAnsi="Verdana"/>
        </w:rPr>
      </w:pPr>
      <w:r w:rsidRPr="00FF007A">
        <w:rPr>
          <w:rFonts w:ascii="Verdana" w:hAnsi="Verdana"/>
        </w:rPr>
        <w:t>Línea en Bogotá (Mesa de servicio): +57 601 7456788</w:t>
      </w:r>
    </w:p>
    <w:p w14:paraId="30507052" w14:textId="77777777" w:rsidR="00A60D56" w:rsidRPr="00FF007A" w:rsidRDefault="00A60D56" w:rsidP="00A60D56">
      <w:pPr>
        <w:pStyle w:val="Prrafodelista"/>
        <w:numPr>
          <w:ilvl w:val="0"/>
          <w:numId w:val="15"/>
        </w:numPr>
        <w:spacing w:after="0" w:line="276" w:lineRule="auto"/>
        <w:contextualSpacing w:val="0"/>
        <w:jc w:val="both"/>
        <w:rPr>
          <w:rFonts w:ascii="Verdana" w:hAnsi="Verdana"/>
        </w:rPr>
      </w:pPr>
      <w:r w:rsidRPr="00FF007A">
        <w:rPr>
          <w:rFonts w:ascii="Verdana" w:hAnsi="Verdana"/>
        </w:rPr>
        <w:t>Línea de servicio y atención al ciudadano: +57 601 7956600</w:t>
      </w:r>
    </w:p>
    <w:p w14:paraId="18F1C146" w14:textId="77777777" w:rsidR="00A60D56" w:rsidRPr="00FF007A" w:rsidRDefault="00A60D56" w:rsidP="00A60D56">
      <w:pPr>
        <w:pStyle w:val="Prrafodelista"/>
        <w:numPr>
          <w:ilvl w:val="0"/>
          <w:numId w:val="15"/>
        </w:numPr>
        <w:spacing w:after="0" w:line="276" w:lineRule="auto"/>
        <w:contextualSpacing w:val="0"/>
        <w:jc w:val="both"/>
        <w:rPr>
          <w:rFonts w:ascii="Verdana" w:hAnsi="Verdana"/>
        </w:rPr>
      </w:pPr>
      <w:r w:rsidRPr="00FF007A">
        <w:rPr>
          <w:rFonts w:ascii="Verdana" w:hAnsi="Verdana"/>
        </w:rPr>
        <w:t xml:space="preserve">Página web: </w:t>
      </w:r>
      <w:hyperlink r:id="rId13" w:history="1">
        <w:r w:rsidRPr="00FF007A">
          <w:rPr>
            <w:rStyle w:val="Hipervnculo"/>
            <w:rFonts w:ascii="Verdana" w:hAnsi="Verdana"/>
          </w:rPr>
          <w:t>www.colombiacompra.gov.co</w:t>
        </w:r>
      </w:hyperlink>
    </w:p>
    <w:p w14:paraId="4E000626" w14:textId="77777777" w:rsidR="00C210CC" w:rsidRDefault="00C210CC" w:rsidP="00197B09">
      <w:pPr>
        <w:spacing w:after="0" w:line="276" w:lineRule="auto"/>
        <w:jc w:val="both"/>
        <w:rPr>
          <w:rFonts w:ascii="Verdana" w:hAnsi="Verdana"/>
        </w:rPr>
      </w:pPr>
    </w:p>
    <w:p w14:paraId="0D9058D9" w14:textId="35A31F99" w:rsidR="00A60D56" w:rsidRPr="00FF007A" w:rsidRDefault="00A60D56" w:rsidP="00254974">
      <w:pPr>
        <w:spacing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75AD3C12" w14:textId="77777777" w:rsidR="00A60D56" w:rsidRPr="00FF007A" w:rsidRDefault="00A60D56" w:rsidP="00A60D56">
      <w:pPr>
        <w:spacing w:after="0" w:line="276" w:lineRule="auto"/>
        <w:jc w:val="both"/>
        <w:rPr>
          <w:rFonts w:ascii="Verdana" w:hAnsi="Verdana"/>
        </w:rPr>
      </w:pPr>
    </w:p>
    <w:p w14:paraId="11E66412" w14:textId="77777777" w:rsidR="00A60D56" w:rsidRPr="00FF007A" w:rsidRDefault="00A60D56" w:rsidP="00A60D56">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4E99BECF" w14:textId="77777777" w:rsidR="00A60D56" w:rsidRPr="00FF007A" w:rsidRDefault="00A60D56" w:rsidP="00A60D56">
      <w:pPr>
        <w:spacing w:after="0" w:line="276" w:lineRule="auto"/>
        <w:jc w:val="both"/>
        <w:rPr>
          <w:rFonts w:ascii="Verdana" w:hAnsi="Verdana"/>
        </w:rPr>
      </w:pPr>
      <w:r w:rsidRPr="00FF007A">
        <w:rPr>
          <w:rFonts w:ascii="Verdana" w:hAnsi="Verdana"/>
        </w:rPr>
        <w:lastRenderedPageBreak/>
        <w:t xml:space="preserve">Facebook: </w:t>
      </w:r>
      <w:proofErr w:type="spellStart"/>
      <w:r w:rsidRPr="00FF007A">
        <w:rPr>
          <w:rStyle w:val="Hipervnculo"/>
          <w:rFonts w:ascii="Verdana" w:hAnsi="Verdana"/>
        </w:rPr>
        <w:t>ColombiaCompraEficiente</w:t>
      </w:r>
      <w:proofErr w:type="spellEnd"/>
    </w:p>
    <w:p w14:paraId="7B39F4D8" w14:textId="77777777" w:rsidR="00A60D56" w:rsidRPr="00FF007A" w:rsidRDefault="00A60D56" w:rsidP="00A60D56">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79730704" w14:textId="77777777" w:rsidR="00A60D56" w:rsidRPr="00FF007A" w:rsidRDefault="00A60D56" w:rsidP="00254974">
      <w:pPr>
        <w:spacing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CE10ABB" w14:textId="77777777" w:rsidR="00A60D56" w:rsidRPr="00FF007A" w:rsidRDefault="00A60D56" w:rsidP="00A60D56">
      <w:pPr>
        <w:spacing w:after="0" w:line="276" w:lineRule="auto"/>
        <w:jc w:val="both"/>
        <w:rPr>
          <w:rFonts w:ascii="Verdana" w:eastAsia="Calibri" w:hAnsi="Verdana" w:cs="Times New Roman"/>
        </w:rPr>
      </w:pPr>
    </w:p>
    <w:p w14:paraId="70657F86" w14:textId="77777777" w:rsidR="00A60D56" w:rsidRPr="00FF007A" w:rsidRDefault="00A60D56" w:rsidP="00A60D56">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4AD0369D" w14:textId="1515094B" w:rsidR="00A60D56" w:rsidRPr="00593A5F" w:rsidRDefault="00D40B27" w:rsidP="00254974">
      <w:pPr>
        <w:spacing w:after="0" w:line="276" w:lineRule="auto"/>
        <w:jc w:val="center"/>
        <w:rPr>
          <w:rFonts w:ascii="Verdana" w:hAnsi="Verdana" w:cs="Arial"/>
          <w:color w:val="000000"/>
          <w:lang w:val="es-ES_tradnl" w:eastAsia="es-CO"/>
        </w:rPr>
      </w:pPr>
      <w:r w:rsidRPr="00083C07">
        <w:rPr>
          <w:rFonts w:cs="Arial"/>
          <w:noProof/>
          <w:color w:val="000000"/>
          <w:lang w:eastAsia="es-CO"/>
        </w:rPr>
        <w:drawing>
          <wp:inline distT="0" distB="0" distL="0" distR="0" wp14:anchorId="63124CCC" wp14:editId="5019240C">
            <wp:extent cx="3771900" cy="1400175"/>
            <wp:effectExtent l="0" t="0" r="0" b="9525"/>
            <wp:docPr id="206969429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A60D56" w:rsidRPr="00F3272B" w14:paraId="4EB25938" w14:textId="77777777">
        <w:trPr>
          <w:trHeight w:val="315"/>
        </w:trPr>
        <w:tc>
          <w:tcPr>
            <w:tcW w:w="893" w:type="dxa"/>
            <w:vAlign w:val="center"/>
            <w:hideMark/>
          </w:tcPr>
          <w:p w14:paraId="30CC0E63" w14:textId="77777777" w:rsidR="00A60D56" w:rsidRPr="00F3272B" w:rsidRDefault="00A60D56">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1F50B9BE" w14:textId="77777777" w:rsidR="00A60D56" w:rsidRPr="00F3272B" w:rsidRDefault="00A60D56">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76F27654" w14:textId="77777777" w:rsidR="00A60D56" w:rsidRPr="00F3272B" w:rsidRDefault="00A60D56">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A60D56" w:rsidRPr="00F3272B" w14:paraId="5F66E092" w14:textId="77777777">
        <w:trPr>
          <w:trHeight w:val="330"/>
        </w:trPr>
        <w:tc>
          <w:tcPr>
            <w:tcW w:w="893" w:type="dxa"/>
            <w:vAlign w:val="center"/>
            <w:hideMark/>
          </w:tcPr>
          <w:p w14:paraId="2B1597FB" w14:textId="77777777" w:rsidR="00A60D56" w:rsidRPr="00F3272B" w:rsidRDefault="00A60D56">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743B77" w14:textId="77777777" w:rsidR="00A60D56" w:rsidRPr="00F3272B" w:rsidRDefault="00A60D56">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641A48C7" w14:textId="77777777" w:rsidR="00A60D56" w:rsidRPr="00F3272B" w:rsidRDefault="00A60D56">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A60D56" w:rsidRPr="00F3272B" w14:paraId="742CD3B5" w14:textId="77777777">
        <w:trPr>
          <w:trHeight w:val="300"/>
        </w:trPr>
        <w:tc>
          <w:tcPr>
            <w:tcW w:w="893" w:type="dxa"/>
            <w:vAlign w:val="center"/>
          </w:tcPr>
          <w:p w14:paraId="08C2188F" w14:textId="77777777" w:rsidR="00A60D56" w:rsidRPr="00F3272B" w:rsidRDefault="00A60D56">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34DF6C" w14:textId="77777777" w:rsidR="00A60D56" w:rsidRPr="00F3272B" w:rsidRDefault="00A60D56">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1C6BF1ED" w14:textId="77777777" w:rsidR="00A60D56" w:rsidRPr="00F3272B" w:rsidRDefault="00A60D56">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76C2B2F3" w14:textId="77777777" w:rsidR="00A60D56" w:rsidRPr="00593A5F" w:rsidRDefault="00A60D56" w:rsidP="00A60D56">
      <w:pPr>
        <w:spacing w:after="0" w:line="276" w:lineRule="auto"/>
        <w:rPr>
          <w:rFonts w:ascii="Verdana" w:eastAsia="Times New Roman" w:hAnsi="Verdana" w:cs="Arial"/>
          <w:sz w:val="24"/>
          <w:szCs w:val="24"/>
          <w:lang w:eastAsia="es-ES"/>
        </w:rPr>
      </w:pPr>
    </w:p>
    <w:p w14:paraId="2657F935" w14:textId="77777777" w:rsidR="00A60D56" w:rsidRPr="00254974" w:rsidRDefault="00A60D56" w:rsidP="00A60D56">
      <w:pPr>
        <w:spacing w:line="276" w:lineRule="auto"/>
        <w:rPr>
          <w:rFonts w:ascii="Verdana" w:hAnsi="Verdana"/>
        </w:rPr>
      </w:pPr>
    </w:p>
    <w:p w14:paraId="0F293BF4" w14:textId="4DC397F3" w:rsidR="00127233" w:rsidRPr="00046945" w:rsidRDefault="00322A85" w:rsidP="0004694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97731" w14:textId="77777777" w:rsidR="00551642" w:rsidRDefault="00551642" w:rsidP="004A1847">
      <w:pPr>
        <w:spacing w:after="0" w:line="240" w:lineRule="auto"/>
      </w:pPr>
      <w:r>
        <w:separator/>
      </w:r>
    </w:p>
  </w:endnote>
  <w:endnote w:type="continuationSeparator" w:id="0">
    <w:p w14:paraId="03598323" w14:textId="77777777" w:rsidR="00551642" w:rsidRDefault="0055164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F9E69" w14:textId="77777777" w:rsidR="00551642" w:rsidRDefault="00551642" w:rsidP="004A1847">
      <w:pPr>
        <w:spacing w:after="0" w:line="240" w:lineRule="auto"/>
      </w:pPr>
      <w:r>
        <w:separator/>
      </w:r>
    </w:p>
  </w:footnote>
  <w:footnote w:type="continuationSeparator" w:id="0">
    <w:p w14:paraId="60E34BDD" w14:textId="77777777" w:rsidR="00551642" w:rsidRDefault="00551642" w:rsidP="004A1847">
      <w:pPr>
        <w:spacing w:after="0" w:line="240" w:lineRule="auto"/>
      </w:pPr>
      <w:r>
        <w:continuationSeparator/>
      </w:r>
    </w:p>
  </w:footnote>
  <w:footnote w:id="1">
    <w:p w14:paraId="490B1A16" w14:textId="77777777" w:rsidR="00A60D56" w:rsidRPr="00254974" w:rsidRDefault="00A60D56" w:rsidP="00254974">
      <w:pPr>
        <w:pStyle w:val="Textonotapie"/>
        <w:ind w:firstLine="709"/>
        <w:contextualSpacing/>
        <w:jc w:val="both"/>
        <w:rPr>
          <w:rFonts w:ascii="Verdana" w:hAnsi="Verdana"/>
          <w:sz w:val="16"/>
          <w:szCs w:val="16"/>
          <w:lang w:val="es-ES"/>
        </w:rPr>
      </w:pPr>
      <w:r w:rsidRPr="00254974">
        <w:rPr>
          <w:rStyle w:val="Refdenotaalpie"/>
          <w:rFonts w:ascii="Verdana" w:hAnsi="Verdana"/>
          <w:sz w:val="16"/>
          <w:szCs w:val="16"/>
        </w:rPr>
        <w:footnoteRef/>
      </w:r>
      <w:r w:rsidRPr="00254974">
        <w:rPr>
          <w:rFonts w:ascii="Verdana" w:hAnsi="Verdana"/>
          <w:sz w:val="16"/>
          <w:szCs w:val="16"/>
        </w:rPr>
        <w:t xml:space="preserve"> </w:t>
      </w:r>
      <w:bookmarkStart w:id="4" w:name="_Hlk192845550"/>
      <w:r w:rsidRPr="00254974">
        <w:rPr>
          <w:rFonts w:ascii="Verdana" w:hAnsi="Verdana"/>
          <w:sz w:val="16"/>
          <w:szCs w:val="16"/>
        </w:rPr>
        <w:t>Consejo de Estado. Sala de lo Contencioso Administrativo. Sección Segunda. Sentencia del 9 de septiembre de 2021. Expediente No. 05001-23-33-000-2013-01143-01 (1317-16). M.P: Dra. Sandra Lisset Ibarra Vélez</w:t>
      </w:r>
      <w:bookmarkEnd w:id="4"/>
      <w:r w:rsidRPr="00254974">
        <w:rPr>
          <w:rFonts w:ascii="Verdana" w:hAnsi="Verdana"/>
          <w:sz w:val="16"/>
          <w:szCs w:val="16"/>
        </w:rPr>
        <w:t>.</w:t>
      </w:r>
    </w:p>
    <w:p w14:paraId="49F49A01" w14:textId="77777777" w:rsidR="00A60D56" w:rsidRPr="00254974" w:rsidRDefault="00A60D56" w:rsidP="00DB6351">
      <w:pPr>
        <w:pStyle w:val="Textonotapie"/>
        <w:ind w:firstLine="709"/>
        <w:contextualSpacing/>
        <w:rPr>
          <w:rFonts w:ascii="Verdana" w:hAnsi="Verdana"/>
          <w:sz w:val="16"/>
          <w:szCs w:val="16"/>
          <w:lang w:val="es-ES"/>
        </w:rPr>
      </w:pPr>
    </w:p>
  </w:footnote>
  <w:footnote w:id="2">
    <w:p w14:paraId="47C4F44D" w14:textId="77777777" w:rsidR="00A60D56" w:rsidRPr="00254974" w:rsidRDefault="00A60D56" w:rsidP="00A60D56">
      <w:pPr>
        <w:pStyle w:val="Textonotapie"/>
        <w:ind w:firstLine="709"/>
        <w:contextualSpacing/>
        <w:jc w:val="both"/>
        <w:rPr>
          <w:rFonts w:ascii="Verdana" w:hAnsi="Verdana" w:cs="Arial"/>
          <w:color w:val="000000" w:themeColor="text1"/>
          <w:sz w:val="16"/>
          <w:szCs w:val="16"/>
        </w:rPr>
      </w:pPr>
      <w:r w:rsidRPr="00254974">
        <w:rPr>
          <w:rStyle w:val="Refdenotaalpie"/>
          <w:rFonts w:ascii="Verdana" w:hAnsi="Verdana" w:cs="Arial"/>
          <w:sz w:val="16"/>
          <w:szCs w:val="16"/>
        </w:rPr>
        <w:footnoteRef/>
      </w:r>
      <w:r w:rsidRPr="00254974">
        <w:rPr>
          <w:rFonts w:ascii="Verdana" w:hAnsi="Verdana" w:cs="Arial"/>
          <w:sz w:val="16"/>
          <w:szCs w:val="16"/>
        </w:rPr>
        <w:t xml:space="preserve"> Decreto 1068 de 2015: “</w:t>
      </w:r>
      <w:r w:rsidRPr="00254974">
        <w:rPr>
          <w:rFonts w:ascii="Verdana" w:hAnsi="Verdana" w:cs="Arial"/>
          <w:color w:val="000000" w:themeColor="text1"/>
          <w:sz w:val="16"/>
          <w:szCs w:val="16"/>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69DD02F0" w14:textId="77777777" w:rsidR="00A60D56" w:rsidRPr="00254974" w:rsidRDefault="00A60D56" w:rsidP="00A60D56">
      <w:pPr>
        <w:pStyle w:val="Textonotapie"/>
        <w:ind w:firstLine="709"/>
        <w:contextualSpacing/>
        <w:jc w:val="both"/>
        <w:rPr>
          <w:rFonts w:ascii="Verdana" w:hAnsi="Verdana" w:cs="Arial"/>
          <w:color w:val="000000" w:themeColor="text1"/>
          <w:sz w:val="16"/>
          <w:szCs w:val="16"/>
        </w:rPr>
      </w:pPr>
      <w:r w:rsidRPr="00254974">
        <w:rPr>
          <w:rFonts w:ascii="Verdana" w:hAnsi="Verdana" w:cs="Arial"/>
          <w:color w:val="000000" w:themeColor="text1"/>
          <w:sz w:val="16"/>
          <w:szCs w:val="16"/>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5EC6B0A4" w14:textId="77777777" w:rsidR="00A60D56" w:rsidRPr="00254974" w:rsidRDefault="00A60D56" w:rsidP="00254974">
      <w:pPr>
        <w:pStyle w:val="Textonotapie"/>
        <w:ind w:firstLine="709"/>
        <w:contextualSpacing/>
        <w:jc w:val="both"/>
        <w:rPr>
          <w:rFonts w:ascii="Verdana" w:hAnsi="Verdana" w:cs="Arial"/>
          <w:sz w:val="16"/>
          <w:szCs w:val="16"/>
        </w:rPr>
      </w:pPr>
      <w:r w:rsidRPr="00254974">
        <w:rPr>
          <w:rFonts w:ascii="Verdana" w:hAnsi="Verdana" w:cs="Arial"/>
          <w:color w:val="000000" w:themeColor="text1"/>
          <w:sz w:val="16"/>
          <w:szCs w:val="16"/>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07735C4C" w14:textId="77777777" w:rsidR="00A60D56" w:rsidRPr="00254974" w:rsidRDefault="00A60D56" w:rsidP="00254974">
      <w:pPr>
        <w:pStyle w:val="Textonotapie"/>
        <w:ind w:firstLine="709"/>
        <w:contextualSpacing/>
        <w:jc w:val="both"/>
        <w:rPr>
          <w:rFonts w:ascii="Verdana" w:hAnsi="Verdana" w:cs="Arial"/>
          <w:sz w:val="16"/>
          <w:szCs w:val="16"/>
        </w:rPr>
      </w:pPr>
      <w:r w:rsidRPr="00254974">
        <w:rPr>
          <w:rFonts w:ascii="Verdana" w:hAnsi="Verdana" w:cs="Arial"/>
          <w:sz w:val="16"/>
          <w:szCs w:val="16"/>
        </w:rPr>
        <w:t xml:space="preserve"> </w:t>
      </w:r>
    </w:p>
  </w:footnote>
  <w:footnote w:id="3">
    <w:p w14:paraId="6FA8857B" w14:textId="77777777" w:rsidR="00A60D56" w:rsidRPr="00254974" w:rsidRDefault="00A60D56" w:rsidP="00A60D56">
      <w:pPr>
        <w:pStyle w:val="Textonotapie"/>
        <w:ind w:firstLine="709"/>
        <w:contextualSpacing/>
        <w:jc w:val="both"/>
        <w:rPr>
          <w:rFonts w:ascii="Verdana" w:hAnsi="Verdana" w:cs="Arial"/>
          <w:color w:val="000000"/>
          <w:sz w:val="16"/>
          <w:szCs w:val="16"/>
          <w:lang w:val="es-ES"/>
        </w:rPr>
      </w:pPr>
      <w:r w:rsidRPr="00254974">
        <w:rPr>
          <w:rStyle w:val="Refdenotaalpie"/>
          <w:rFonts w:ascii="Verdana" w:hAnsi="Verdana" w:cs="Arial"/>
          <w:color w:val="000000"/>
          <w:sz w:val="16"/>
          <w:szCs w:val="16"/>
        </w:rPr>
        <w:footnoteRef/>
      </w:r>
      <w:r w:rsidRPr="00254974">
        <w:rPr>
          <w:rFonts w:ascii="Verdana" w:hAnsi="Verdana" w:cs="Arial"/>
          <w:color w:val="000000"/>
          <w:sz w:val="16"/>
          <w:szCs w:val="16"/>
        </w:rPr>
        <w:t xml:space="preserve"> </w:t>
      </w:r>
      <w:r w:rsidRPr="00254974">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2F15B087" w14:textId="77777777" w:rsidR="00A60D56" w:rsidRPr="00254974" w:rsidRDefault="00A60D56" w:rsidP="00A60D56">
      <w:pPr>
        <w:pStyle w:val="Textonotapie"/>
        <w:ind w:firstLine="709"/>
        <w:contextualSpacing/>
        <w:jc w:val="both"/>
        <w:rPr>
          <w:rFonts w:ascii="Verdana" w:hAnsi="Verdana" w:cs="Arial"/>
          <w:color w:val="000000"/>
          <w:sz w:val="16"/>
          <w:szCs w:val="16"/>
          <w:lang w:val="es-ES"/>
        </w:rPr>
      </w:pPr>
      <w:r w:rsidRPr="00254974">
        <w:rPr>
          <w:rFonts w:ascii="Verdana" w:hAnsi="Verdana" w:cs="Arial"/>
          <w:color w:val="000000"/>
          <w:sz w:val="16"/>
          <w:szCs w:val="16"/>
          <w:lang w:val="es-ES"/>
        </w:rPr>
        <w:t>2. Quien presta el servicio se denomina trabajador, quien lo recibe y remunera, empleador, y la remuneración, cualquiera que sea su forma, salario”.</w:t>
      </w:r>
    </w:p>
    <w:p w14:paraId="6E21F3A5" w14:textId="77777777" w:rsidR="00A60D56" w:rsidRPr="00254974" w:rsidRDefault="00A60D56" w:rsidP="00A60D56">
      <w:pPr>
        <w:pStyle w:val="Textonotapie"/>
        <w:ind w:firstLine="709"/>
        <w:contextualSpacing/>
        <w:jc w:val="both"/>
        <w:rPr>
          <w:rFonts w:ascii="Verdana" w:hAnsi="Verdana" w:cs="Arial"/>
          <w:color w:val="000000"/>
          <w:sz w:val="16"/>
          <w:szCs w:val="16"/>
          <w:lang w:val="es-ES"/>
        </w:rPr>
      </w:pPr>
    </w:p>
  </w:footnote>
  <w:footnote w:id="4">
    <w:p w14:paraId="278D0185" w14:textId="77777777" w:rsidR="00A60D56" w:rsidRPr="00254974" w:rsidRDefault="00A60D56" w:rsidP="00A60D56">
      <w:pPr>
        <w:pStyle w:val="Textonotapie"/>
        <w:ind w:firstLine="709"/>
        <w:contextualSpacing/>
        <w:jc w:val="both"/>
        <w:rPr>
          <w:rFonts w:ascii="Verdana" w:hAnsi="Verdana" w:cs="Arial"/>
          <w:color w:val="000000"/>
          <w:sz w:val="16"/>
          <w:szCs w:val="16"/>
          <w:lang w:val="es-ES"/>
        </w:rPr>
      </w:pPr>
      <w:r w:rsidRPr="00254974">
        <w:rPr>
          <w:rStyle w:val="Refdenotaalpie"/>
          <w:rFonts w:ascii="Verdana" w:hAnsi="Verdana" w:cs="Arial"/>
          <w:color w:val="000000"/>
          <w:sz w:val="16"/>
          <w:szCs w:val="16"/>
        </w:rPr>
        <w:footnoteRef/>
      </w:r>
      <w:r w:rsidRPr="00254974">
        <w:rPr>
          <w:rFonts w:ascii="Verdana" w:hAnsi="Verdana" w:cs="Arial"/>
          <w:color w:val="000000"/>
          <w:sz w:val="16"/>
          <w:szCs w:val="16"/>
        </w:rPr>
        <w:t xml:space="preserve"> </w:t>
      </w:r>
      <w:r w:rsidRPr="00254974">
        <w:rPr>
          <w:rFonts w:ascii="Verdana" w:hAnsi="Verdana" w:cs="Arial"/>
          <w:color w:val="000000"/>
          <w:sz w:val="16"/>
          <w:szCs w:val="16"/>
          <w:lang w:val="es-ES"/>
        </w:rPr>
        <w:t>Corte Constitucional. Sentencia C-154 de 1997. M.P: Hernando Herrera Vergara.</w:t>
      </w:r>
    </w:p>
    <w:p w14:paraId="67801977" w14:textId="77777777" w:rsidR="00A60D56" w:rsidRPr="00254974" w:rsidRDefault="00A60D56" w:rsidP="00A60D56">
      <w:pPr>
        <w:pStyle w:val="Textonotapie"/>
        <w:ind w:firstLine="709"/>
        <w:contextualSpacing/>
        <w:jc w:val="both"/>
        <w:rPr>
          <w:rFonts w:ascii="Verdana" w:hAnsi="Verdana" w:cs="Arial"/>
          <w:color w:val="000000"/>
          <w:sz w:val="16"/>
          <w:szCs w:val="16"/>
          <w:lang w:val="es-ES"/>
        </w:rPr>
      </w:pPr>
    </w:p>
  </w:footnote>
  <w:footnote w:id="5">
    <w:p w14:paraId="385DD561" w14:textId="77777777" w:rsidR="00A60D56" w:rsidRPr="006421CD" w:rsidRDefault="00A60D56" w:rsidP="00254974">
      <w:pPr>
        <w:pStyle w:val="Textonotapie"/>
        <w:ind w:firstLine="709"/>
        <w:contextualSpacing/>
        <w:jc w:val="both"/>
        <w:rPr>
          <w:rFonts w:ascii="Verdana" w:hAnsi="Verdana"/>
          <w:sz w:val="16"/>
          <w:szCs w:val="16"/>
          <w:lang w:val="es-ES"/>
        </w:rPr>
      </w:pPr>
      <w:r w:rsidRPr="00254974">
        <w:rPr>
          <w:rStyle w:val="Refdenotaalpie"/>
          <w:rFonts w:ascii="Verdana" w:hAnsi="Verdana"/>
          <w:sz w:val="16"/>
          <w:szCs w:val="16"/>
        </w:rPr>
        <w:footnoteRef/>
      </w:r>
      <w:r w:rsidRPr="006421CD">
        <w:rPr>
          <w:rFonts w:ascii="Verdana" w:hAnsi="Verdana"/>
          <w:sz w:val="16"/>
          <w:szCs w:val="16"/>
        </w:rPr>
        <w:t xml:space="preserve"> Consejo de Estado. Sala de lo Contencioso Administrativo. Sección Segunda. Sentencia del 9 de septiembre de 2021. Expediente No. 05001-23-33-000-2013-01143-01(1317-16). M.P: Dra. Sandra Lisset Ibarra Vélez.</w:t>
      </w:r>
    </w:p>
    <w:p w14:paraId="02CFBA57" w14:textId="77777777" w:rsidR="00A60D56" w:rsidRPr="006421CD" w:rsidRDefault="00A60D56" w:rsidP="00254974">
      <w:pPr>
        <w:pStyle w:val="Textonotapie"/>
        <w:ind w:firstLine="709"/>
        <w:contextualSpacing/>
        <w:jc w:val="both"/>
        <w:rPr>
          <w:rFonts w:ascii="Verdana" w:hAnsi="Verdana"/>
          <w:sz w:val="16"/>
          <w:szCs w:val="16"/>
          <w:lang w:val="es-ES"/>
        </w:rPr>
      </w:pPr>
    </w:p>
  </w:footnote>
  <w:footnote w:id="6">
    <w:p w14:paraId="4D24937F"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Style w:val="Refdenotaalpie"/>
          <w:rFonts w:ascii="Verdana" w:hAnsi="Verdana" w:cs="Arial"/>
          <w:color w:val="000000"/>
          <w:sz w:val="16"/>
          <w:szCs w:val="16"/>
        </w:rPr>
        <w:footnoteRef/>
      </w:r>
      <w:r w:rsidRPr="006421CD">
        <w:rPr>
          <w:rFonts w:ascii="Verdana" w:hAnsi="Verdana" w:cs="Arial"/>
          <w:color w:val="000000"/>
          <w:sz w:val="16"/>
          <w:szCs w:val="16"/>
        </w:rPr>
        <w:t xml:space="preserve"> </w:t>
      </w:r>
      <w:r w:rsidRPr="006421CD">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F3B40BD"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5270CA3"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161C895B"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p>
  </w:footnote>
  <w:footnote w:id="7">
    <w:p w14:paraId="5FCE2E1D"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Style w:val="Refdenotaalpie"/>
          <w:rFonts w:ascii="Verdana" w:hAnsi="Verdana" w:cs="Arial"/>
          <w:color w:val="000000"/>
          <w:sz w:val="16"/>
          <w:szCs w:val="16"/>
        </w:rPr>
        <w:footnoteRef/>
      </w:r>
      <w:r w:rsidRPr="006421CD">
        <w:rPr>
          <w:rFonts w:ascii="Verdana" w:hAnsi="Verdana" w:cs="Arial"/>
          <w:color w:val="000000"/>
          <w:sz w:val="16"/>
          <w:szCs w:val="16"/>
        </w:rPr>
        <w:t xml:space="preserve"> </w:t>
      </w:r>
      <w:r w:rsidRPr="006421CD">
        <w:rPr>
          <w:rFonts w:ascii="Verdana" w:hAnsi="Verdana" w:cs="Arial"/>
          <w:color w:val="000000"/>
          <w:sz w:val="16"/>
          <w:szCs w:val="16"/>
          <w:lang w:val="es-ES"/>
        </w:rPr>
        <w:t>Consejo de Estado. Sala de lo Contencioso Administrativo. Sección Tercera. Subsección C. Sentencia del 2 de diciembre de 2013. Exp. 41719. C.P: Jaime Orlando Santofimio Gamboa.</w:t>
      </w:r>
    </w:p>
    <w:p w14:paraId="03CC085F"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p>
  </w:footnote>
  <w:footnote w:id="8">
    <w:p w14:paraId="4569E553"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Style w:val="Refdenotaalpie"/>
          <w:rFonts w:ascii="Verdana" w:hAnsi="Verdana" w:cs="Arial"/>
          <w:color w:val="000000"/>
          <w:sz w:val="16"/>
          <w:szCs w:val="16"/>
        </w:rPr>
        <w:footnoteRef/>
      </w:r>
      <w:r w:rsidRPr="006421CD">
        <w:rPr>
          <w:rFonts w:ascii="Verdana" w:hAnsi="Verdana" w:cs="Arial"/>
          <w:color w:val="000000"/>
          <w:sz w:val="16"/>
          <w:szCs w:val="16"/>
        </w:rPr>
        <w:t xml:space="preserve"> </w:t>
      </w:r>
      <w:r w:rsidRPr="006421CD">
        <w:rPr>
          <w:rFonts w:ascii="Verdana" w:hAnsi="Verdana" w:cs="Arial"/>
          <w:color w:val="000000"/>
          <w:sz w:val="16"/>
          <w:szCs w:val="16"/>
          <w:lang w:val="es-ES"/>
        </w:rPr>
        <w:t>Ibíd.</w:t>
      </w:r>
    </w:p>
    <w:p w14:paraId="0A8F7F91"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p>
  </w:footnote>
  <w:footnote w:id="9">
    <w:p w14:paraId="3E1D8C0F"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Style w:val="Refdenotaalpie"/>
          <w:rFonts w:ascii="Verdana" w:hAnsi="Verdana" w:cs="Arial"/>
          <w:color w:val="000000"/>
          <w:sz w:val="16"/>
          <w:szCs w:val="16"/>
        </w:rPr>
        <w:footnoteRef/>
      </w:r>
      <w:r w:rsidRPr="006421CD">
        <w:rPr>
          <w:rFonts w:ascii="Verdana" w:hAnsi="Verdana" w:cs="Arial"/>
          <w:color w:val="000000"/>
          <w:sz w:val="16"/>
          <w:szCs w:val="16"/>
        </w:rPr>
        <w:t xml:space="preserve"> </w:t>
      </w:r>
      <w:r w:rsidRPr="006421CD">
        <w:rPr>
          <w:rFonts w:ascii="Verdana" w:hAnsi="Verdana" w:cs="Arial"/>
          <w:color w:val="000000"/>
          <w:sz w:val="16"/>
          <w:szCs w:val="16"/>
          <w:lang w:val="es-ES"/>
        </w:rPr>
        <w:t>Ibíd.</w:t>
      </w:r>
    </w:p>
    <w:p w14:paraId="0E92DFA3"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p>
  </w:footnote>
  <w:footnote w:id="10">
    <w:p w14:paraId="339A2EEE"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Style w:val="Refdenotaalpie"/>
          <w:rFonts w:ascii="Verdana" w:hAnsi="Verdana" w:cs="Arial"/>
          <w:color w:val="000000"/>
          <w:sz w:val="16"/>
          <w:szCs w:val="16"/>
        </w:rPr>
        <w:footnoteRef/>
      </w:r>
      <w:r w:rsidRPr="006421CD">
        <w:rPr>
          <w:rFonts w:ascii="Verdana" w:hAnsi="Verdana" w:cs="Arial"/>
          <w:color w:val="000000"/>
          <w:sz w:val="16"/>
          <w:szCs w:val="16"/>
        </w:rPr>
        <w:t xml:space="preserve"> </w:t>
      </w:r>
      <w:r w:rsidRPr="006421CD">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F2F3EB7"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59854B72"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r w:rsidRPr="006421CD">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69AC3478" w14:textId="77777777" w:rsidR="00A60D56" w:rsidRPr="006421CD" w:rsidRDefault="00A60D56" w:rsidP="00A60D56">
      <w:pPr>
        <w:pStyle w:val="Textonotapie"/>
        <w:ind w:firstLine="709"/>
        <w:contextualSpacing/>
        <w:jc w:val="both"/>
        <w:rPr>
          <w:rFonts w:ascii="Verdana" w:hAnsi="Verdana" w:cs="Arial"/>
          <w:color w:val="000000"/>
          <w:sz w:val="16"/>
          <w:szCs w:val="16"/>
          <w:lang w:val="es-ES"/>
        </w:rPr>
      </w:pPr>
    </w:p>
  </w:footnote>
  <w:footnote w:id="11">
    <w:p w14:paraId="0E65DA8E"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Style w:val="Refdenotaalpie"/>
          <w:rFonts w:ascii="Verdana" w:hAnsi="Verdana" w:cs="Arial"/>
          <w:color w:val="000000"/>
          <w:sz w:val="16"/>
          <w:szCs w:val="16"/>
        </w:rPr>
        <w:footnoteRef/>
      </w:r>
      <w:r w:rsidRPr="004163D7">
        <w:rPr>
          <w:rFonts w:ascii="Verdana" w:hAnsi="Verdana" w:cs="Arial"/>
          <w:color w:val="000000"/>
          <w:sz w:val="16"/>
          <w:szCs w:val="16"/>
        </w:rPr>
        <w:t xml:space="preserve"> </w:t>
      </w:r>
      <w:r w:rsidRPr="004163D7">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747E2FD5"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1. La causal que invoca para contratar directamente.</w:t>
      </w:r>
    </w:p>
    <w:p w14:paraId="27FDEBB3"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2. El objeto del contrato.</w:t>
      </w:r>
    </w:p>
    <w:p w14:paraId="53480C77"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3. El presupuesto para la contratación y las condiciones que exigirá al contratista.</w:t>
      </w:r>
    </w:p>
    <w:p w14:paraId="0E13144A"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4. El lugar en el cual los interesados pueden consultar los estudios y documentos previos.</w:t>
      </w:r>
    </w:p>
    <w:p w14:paraId="0CFE134F"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0A376890"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p>
  </w:footnote>
  <w:footnote w:id="12">
    <w:p w14:paraId="0AB30BE5"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Style w:val="Refdenotaalpie"/>
          <w:rFonts w:ascii="Verdana" w:hAnsi="Verdana" w:cs="Arial"/>
          <w:color w:val="000000"/>
          <w:sz w:val="16"/>
          <w:szCs w:val="16"/>
        </w:rPr>
        <w:footnoteRef/>
      </w:r>
      <w:r w:rsidRPr="004163D7">
        <w:rPr>
          <w:rFonts w:ascii="Verdana" w:hAnsi="Verdana" w:cs="Arial"/>
          <w:color w:val="000000"/>
          <w:sz w:val="16"/>
          <w:szCs w:val="16"/>
        </w:rPr>
        <w:t xml:space="preserve"> </w:t>
      </w:r>
      <w:r w:rsidRPr="004163D7">
        <w:rPr>
          <w:rFonts w:ascii="Verdana" w:hAnsi="Verdana" w:cs="Arial"/>
          <w:color w:val="000000"/>
          <w:sz w:val="16"/>
          <w:szCs w:val="16"/>
          <w:lang w:val="es-ES"/>
        </w:rPr>
        <w:t>Esta norma expresa: “</w:t>
      </w:r>
      <w:r w:rsidRPr="004163D7">
        <w:rPr>
          <w:rFonts w:ascii="Verdana" w:hAnsi="Verdana" w:cs="Arial"/>
          <w:color w:val="000000"/>
          <w:sz w:val="16"/>
          <w:szCs w:val="16"/>
        </w:rPr>
        <w:t>P</w:t>
      </w:r>
      <w:r w:rsidRPr="004163D7">
        <w:rPr>
          <w:rFonts w:ascii="Verdana" w:hAnsi="Verdana" w:cs="Arial"/>
          <w:color w:val="000000"/>
          <w:sz w:val="16"/>
          <w:szCs w:val="16"/>
          <w:lang w:val="es-ES"/>
        </w:rPr>
        <w:t>ara el cumplimiento de los fines de la contratación, las entidades estatales al celebrar un contrato:</w:t>
      </w:r>
    </w:p>
    <w:p w14:paraId="11DC10C8"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w:t>
      </w:r>
    </w:p>
    <w:p w14:paraId="427C9229"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285EB32"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Las entidades estatales podrán pactar estas cláusulas en los contratos de suministro y de prestación de servicios.</w:t>
      </w:r>
    </w:p>
    <w:p w14:paraId="5D72B96C"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Fonts w:ascii="Verdana" w:hAnsi="Verdana" w:cs="Arial"/>
          <w:color w:val="000000"/>
          <w:sz w:val="16"/>
          <w:szCs w:val="16"/>
          <w:lang w:val="es-ES"/>
        </w:rPr>
        <w:t>[…]”.</w:t>
      </w:r>
    </w:p>
    <w:p w14:paraId="154053E1"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p>
  </w:footnote>
  <w:footnote w:id="13">
    <w:p w14:paraId="5FDEAAF0"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Style w:val="Refdenotaalpie"/>
          <w:rFonts w:ascii="Verdana" w:hAnsi="Verdana" w:cs="Arial"/>
          <w:color w:val="000000"/>
          <w:sz w:val="16"/>
          <w:szCs w:val="16"/>
        </w:rPr>
        <w:footnoteRef/>
      </w:r>
      <w:r w:rsidRPr="004163D7">
        <w:rPr>
          <w:rFonts w:ascii="Verdana" w:hAnsi="Verdana" w:cs="Arial"/>
          <w:color w:val="000000"/>
          <w:sz w:val="16"/>
          <w:szCs w:val="16"/>
        </w:rPr>
        <w:t xml:space="preserve"> </w:t>
      </w:r>
      <w:r w:rsidRPr="004163D7">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7C50AEF9"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p>
  </w:footnote>
  <w:footnote w:id="14">
    <w:p w14:paraId="3E5574FA" w14:textId="77777777" w:rsidR="00A60D56" w:rsidRPr="004163D7" w:rsidRDefault="00A60D56" w:rsidP="00A60D56">
      <w:pPr>
        <w:pStyle w:val="Textonotapie"/>
        <w:ind w:firstLine="709"/>
        <w:contextualSpacing/>
        <w:jc w:val="both"/>
        <w:rPr>
          <w:rFonts w:ascii="Verdana" w:hAnsi="Verdana" w:cs="Arial"/>
          <w:color w:val="000000"/>
          <w:sz w:val="16"/>
          <w:szCs w:val="16"/>
        </w:rPr>
      </w:pPr>
      <w:r w:rsidRPr="004163D7">
        <w:rPr>
          <w:rStyle w:val="Refdenotaalpie"/>
          <w:rFonts w:ascii="Verdana" w:hAnsi="Verdana" w:cs="Arial"/>
          <w:color w:val="000000"/>
          <w:sz w:val="16"/>
          <w:szCs w:val="16"/>
        </w:rPr>
        <w:footnoteRef/>
      </w:r>
      <w:r w:rsidRPr="004163D7">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69C8240" w14:textId="77777777" w:rsidR="00A60D56" w:rsidRPr="004163D7" w:rsidRDefault="00A60D56" w:rsidP="00A60D56">
      <w:pPr>
        <w:pStyle w:val="Textonotapie"/>
        <w:ind w:firstLine="709"/>
        <w:contextualSpacing/>
        <w:jc w:val="both"/>
        <w:rPr>
          <w:rFonts w:ascii="Verdana" w:hAnsi="Verdana" w:cs="Arial"/>
          <w:color w:val="000000"/>
          <w:sz w:val="16"/>
          <w:szCs w:val="16"/>
        </w:rPr>
      </w:pPr>
      <w:r w:rsidRPr="004163D7">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07964E3E" w14:textId="77777777" w:rsidR="00A60D56" w:rsidRPr="004163D7" w:rsidRDefault="00A60D56" w:rsidP="00A60D56">
      <w:pPr>
        <w:pStyle w:val="Textonotapie"/>
        <w:ind w:firstLine="709"/>
        <w:contextualSpacing/>
        <w:jc w:val="both"/>
        <w:rPr>
          <w:rFonts w:ascii="Verdana" w:hAnsi="Verdana" w:cs="Arial"/>
          <w:color w:val="000000"/>
          <w:sz w:val="16"/>
          <w:szCs w:val="16"/>
        </w:rPr>
      </w:pPr>
      <w:r w:rsidRPr="004163D7">
        <w:rPr>
          <w:rFonts w:ascii="Verdana" w:hAnsi="Verdana" w:cs="Arial"/>
          <w:color w:val="000000"/>
          <w:sz w:val="16"/>
          <w:szCs w:val="16"/>
        </w:rPr>
        <w:t>[…]”.</w:t>
      </w:r>
    </w:p>
    <w:p w14:paraId="2C445EF1"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p>
  </w:footnote>
  <w:footnote w:id="15">
    <w:p w14:paraId="55FB02CA"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r w:rsidRPr="004163D7">
        <w:rPr>
          <w:rStyle w:val="Refdenotaalpie"/>
          <w:rFonts w:ascii="Verdana" w:hAnsi="Verdana" w:cs="Arial"/>
          <w:color w:val="000000"/>
          <w:sz w:val="16"/>
          <w:szCs w:val="16"/>
        </w:rPr>
        <w:footnoteRef/>
      </w:r>
      <w:r w:rsidRPr="004163D7">
        <w:rPr>
          <w:rFonts w:ascii="Verdana" w:hAnsi="Verdana" w:cs="Arial"/>
          <w:color w:val="000000"/>
          <w:sz w:val="16"/>
          <w:szCs w:val="16"/>
        </w:rPr>
        <w:t xml:space="preserve"> </w:t>
      </w:r>
      <w:r w:rsidRPr="004163D7">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19A6E4EA" w14:textId="77777777" w:rsidR="00A60D56" w:rsidRPr="004163D7" w:rsidRDefault="00A60D56" w:rsidP="00A60D56">
      <w:pPr>
        <w:pStyle w:val="Textonotapie"/>
        <w:ind w:firstLine="709"/>
        <w:contextualSpacing/>
        <w:jc w:val="both"/>
        <w:rPr>
          <w:rFonts w:ascii="Verdana" w:hAnsi="Verdana" w:cs="Arial"/>
          <w:color w:val="000000"/>
          <w:sz w:val="16"/>
          <w:szCs w:val="16"/>
          <w:lang w:val="es-ES"/>
        </w:rPr>
      </w:pPr>
    </w:p>
  </w:footnote>
  <w:footnote w:id="16">
    <w:p w14:paraId="4C227971" w14:textId="77777777" w:rsidR="00443EC3" w:rsidRPr="004163D7" w:rsidRDefault="00443EC3" w:rsidP="004163D7">
      <w:pPr>
        <w:widowControl w:val="0"/>
        <w:autoSpaceDE w:val="0"/>
        <w:autoSpaceDN w:val="0"/>
        <w:spacing w:after="0" w:line="240" w:lineRule="auto"/>
        <w:ind w:firstLine="709"/>
        <w:contextualSpacing/>
        <w:jc w:val="both"/>
        <w:rPr>
          <w:rFonts w:ascii="Verdana" w:eastAsia="Arial" w:hAnsi="Verdana" w:cs="Arial"/>
          <w:sz w:val="16"/>
          <w:szCs w:val="16"/>
          <w:lang w:val="es-ES"/>
        </w:rPr>
      </w:pPr>
      <w:r w:rsidRPr="004163D7">
        <w:rPr>
          <w:rStyle w:val="Refdenotaalpie"/>
          <w:rFonts w:ascii="Verdana" w:hAnsi="Verdana" w:cs="Arial"/>
          <w:sz w:val="16"/>
          <w:szCs w:val="16"/>
        </w:rPr>
        <w:footnoteRef/>
      </w:r>
      <w:r w:rsidRPr="004163D7">
        <w:rPr>
          <w:rFonts w:ascii="Verdana" w:hAnsi="Verdana" w:cs="Arial"/>
          <w:sz w:val="16"/>
          <w:szCs w:val="16"/>
        </w:rPr>
        <w:t xml:space="preserve"> </w:t>
      </w:r>
      <w:r w:rsidRPr="004163D7">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sus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obligaciones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con</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los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sistemas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de</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salud,</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riesgos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profesionales,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pensiones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y</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aportes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a</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las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Cajas de Compensación Familiar, Instituto Colombiano de Bienestar Familiar y Servicio Nacional de Aprendizaje,</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cuando</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a</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ello</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haya</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lugar.</w:t>
      </w:r>
      <w:r w:rsidRPr="004163D7">
        <w:rPr>
          <w:rFonts w:ascii="Verdana" w:eastAsia="Arial" w:hAnsi="Verdana" w:cs="Arial"/>
          <w:spacing w:val="-11"/>
          <w:sz w:val="16"/>
          <w:szCs w:val="16"/>
          <w:lang w:val="es-ES"/>
        </w:rPr>
        <w:t xml:space="preserve"> </w:t>
      </w:r>
      <w:r w:rsidRPr="004163D7">
        <w:rPr>
          <w:rFonts w:ascii="Verdana" w:eastAsia="Arial" w:hAnsi="Verdana" w:cs="Arial"/>
          <w:sz w:val="16"/>
          <w:szCs w:val="16"/>
          <w:lang w:val="es-ES"/>
        </w:rPr>
        <w:t>Las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Entidades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públicas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en</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el</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momento</w:t>
      </w:r>
      <w:r w:rsidRPr="004163D7">
        <w:rPr>
          <w:rFonts w:ascii="Verdana" w:eastAsia="Arial" w:hAnsi="Verdana" w:cs="Arial"/>
          <w:spacing w:val="-11"/>
          <w:sz w:val="16"/>
          <w:szCs w:val="16"/>
          <w:lang w:val="es-ES"/>
        </w:rPr>
        <w:t xml:space="preserve"> </w:t>
      </w:r>
      <w:r w:rsidRPr="004163D7">
        <w:rPr>
          <w:rFonts w:ascii="Verdana" w:eastAsia="Arial" w:hAnsi="Verdana" w:cs="Arial"/>
          <w:sz w:val="16"/>
          <w:szCs w:val="16"/>
          <w:lang w:val="es-ES"/>
        </w:rPr>
        <w:t>de</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liquidar</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los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cotizadas.</w:t>
      </w:r>
    </w:p>
    <w:p w14:paraId="6199AED4" w14:textId="77777777" w:rsidR="00443EC3" w:rsidRPr="004163D7" w:rsidRDefault="00443EC3" w:rsidP="004163D7">
      <w:pPr>
        <w:widowControl w:val="0"/>
        <w:autoSpaceDE w:val="0"/>
        <w:autoSpaceDN w:val="0"/>
        <w:spacing w:after="0" w:line="240" w:lineRule="auto"/>
        <w:ind w:firstLine="709"/>
        <w:contextualSpacing/>
        <w:jc w:val="both"/>
        <w:rPr>
          <w:rFonts w:ascii="Verdana" w:eastAsia="Arial" w:hAnsi="Verdana" w:cs="Arial"/>
          <w:sz w:val="16"/>
          <w:szCs w:val="16"/>
          <w:lang w:val="es-ES"/>
        </w:rPr>
      </w:pPr>
      <w:r w:rsidRPr="004163D7">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5FD4DF7E" w14:textId="77777777" w:rsidR="00443EC3" w:rsidRPr="004163D7" w:rsidRDefault="00443EC3" w:rsidP="004163D7">
      <w:pPr>
        <w:widowControl w:val="0"/>
        <w:autoSpaceDE w:val="0"/>
        <w:autoSpaceDN w:val="0"/>
        <w:spacing w:after="0" w:line="240" w:lineRule="auto"/>
        <w:ind w:firstLine="709"/>
        <w:contextualSpacing/>
        <w:jc w:val="both"/>
        <w:rPr>
          <w:rFonts w:ascii="Verdana" w:eastAsia="Arial" w:hAnsi="Verdana" w:cs="Arial"/>
          <w:sz w:val="16"/>
          <w:szCs w:val="16"/>
          <w:lang w:val="es-ES"/>
        </w:rPr>
      </w:pPr>
      <w:r w:rsidRPr="004163D7">
        <w:rPr>
          <w:rFonts w:ascii="Verdana" w:eastAsia="Arial" w:hAnsi="Verdana" w:cs="Arial"/>
          <w:sz w:val="16"/>
          <w:szCs w:val="16"/>
          <w:lang w:val="es-ES"/>
        </w:rPr>
        <w:t>Cuando</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la</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contratación</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se</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realice</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con</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personas</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jurídicas,</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se</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deberá</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acreditar</w:t>
      </w:r>
      <w:r w:rsidRPr="004163D7">
        <w:rPr>
          <w:rFonts w:ascii="Verdana" w:eastAsia="Arial" w:hAnsi="Verdana" w:cs="Arial"/>
          <w:spacing w:val="-7"/>
          <w:sz w:val="16"/>
          <w:szCs w:val="16"/>
          <w:lang w:val="es-ES"/>
        </w:rPr>
        <w:t xml:space="preserve"> </w:t>
      </w:r>
      <w:r w:rsidRPr="004163D7">
        <w:rPr>
          <w:rFonts w:ascii="Verdana" w:eastAsia="Arial" w:hAnsi="Verdana" w:cs="Arial"/>
          <w:sz w:val="16"/>
          <w:szCs w:val="16"/>
          <w:lang w:val="es-ES"/>
        </w:rPr>
        <w:t>el</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pago</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de</w:t>
      </w:r>
      <w:r w:rsidRPr="004163D7">
        <w:rPr>
          <w:rFonts w:ascii="Verdana" w:eastAsia="Arial" w:hAnsi="Verdana" w:cs="Arial"/>
          <w:spacing w:val="-8"/>
          <w:sz w:val="16"/>
          <w:szCs w:val="16"/>
          <w:lang w:val="es-ES"/>
        </w:rPr>
        <w:t xml:space="preserve"> </w:t>
      </w:r>
      <w:r w:rsidRPr="004163D7">
        <w:rPr>
          <w:rFonts w:ascii="Verdana" w:eastAsia="Arial" w:hAnsi="Verdana" w:cs="Arial"/>
          <w:sz w:val="16"/>
          <w:szCs w:val="16"/>
          <w:lang w:val="es-ES"/>
        </w:rPr>
        <w:t>los aportes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de</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sus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empleados,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a</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los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sistemas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mencionados</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mediante</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certificación</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expedida</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por</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el</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4163D7">
        <w:rPr>
          <w:rFonts w:ascii="Verdana" w:eastAsia="Arial" w:hAnsi="Verdana" w:cs="Arial"/>
          <w:spacing w:val="-20"/>
          <w:sz w:val="16"/>
          <w:szCs w:val="16"/>
          <w:lang w:val="es-ES"/>
        </w:rPr>
        <w:t xml:space="preserve"> </w:t>
      </w:r>
      <w:r w:rsidRPr="004163D7">
        <w:rPr>
          <w:rFonts w:ascii="Verdana" w:eastAsia="Arial" w:hAnsi="Verdana" w:cs="Arial"/>
          <w:sz w:val="16"/>
          <w:szCs w:val="16"/>
          <w:lang w:val="es-ES"/>
        </w:rPr>
        <w:t>constitución.</w:t>
      </w:r>
    </w:p>
    <w:p w14:paraId="048ED4DF" w14:textId="77777777" w:rsidR="00443EC3" w:rsidRPr="004163D7" w:rsidRDefault="00443EC3" w:rsidP="004163D7">
      <w:pPr>
        <w:pStyle w:val="Textonotapie"/>
        <w:ind w:firstLine="709"/>
        <w:contextualSpacing/>
        <w:jc w:val="both"/>
        <w:rPr>
          <w:rFonts w:ascii="Verdana" w:eastAsia="Arial" w:hAnsi="Verdana" w:cs="Arial"/>
          <w:sz w:val="16"/>
          <w:szCs w:val="16"/>
          <w:lang w:val="es-ES"/>
        </w:rPr>
      </w:pPr>
      <w:r w:rsidRPr="004163D7">
        <w:rPr>
          <w:rFonts w:ascii="Verdana" w:eastAsia="Arial" w:hAnsi="Verdana" w:cs="Arial"/>
          <w:sz w:val="16"/>
          <w:szCs w:val="16"/>
          <w:lang w:val="es-ES"/>
        </w:rPr>
        <w:t>Para</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la</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presentación</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de</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ofertas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por</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parte</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de</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personas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jurídicas</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será</w:t>
      </w:r>
      <w:r w:rsidRPr="004163D7">
        <w:rPr>
          <w:rFonts w:ascii="Verdana" w:eastAsia="Arial" w:hAnsi="Verdana" w:cs="Arial"/>
          <w:spacing w:val="-10"/>
          <w:sz w:val="16"/>
          <w:szCs w:val="16"/>
          <w:lang w:val="es-ES"/>
        </w:rPr>
        <w:t xml:space="preserve"> </w:t>
      </w:r>
      <w:r w:rsidRPr="004163D7">
        <w:rPr>
          <w:rFonts w:ascii="Verdana" w:eastAsia="Arial" w:hAnsi="Verdana" w:cs="Arial"/>
          <w:sz w:val="16"/>
          <w:szCs w:val="16"/>
          <w:lang w:val="es-ES"/>
        </w:rPr>
        <w:t>indispensable</w:t>
      </w:r>
      <w:r w:rsidRPr="004163D7">
        <w:rPr>
          <w:rFonts w:ascii="Verdana" w:eastAsia="Arial" w:hAnsi="Verdana" w:cs="Arial"/>
          <w:spacing w:val="-9"/>
          <w:sz w:val="16"/>
          <w:szCs w:val="16"/>
          <w:lang w:val="es-ES"/>
        </w:rPr>
        <w:t xml:space="preserve"> </w:t>
      </w:r>
      <w:r w:rsidRPr="004163D7">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4163D7">
        <w:rPr>
          <w:rFonts w:ascii="Verdana" w:eastAsia="Arial" w:hAnsi="Verdana" w:cs="Arial"/>
          <w:spacing w:val="-12"/>
          <w:sz w:val="16"/>
          <w:szCs w:val="16"/>
          <w:lang w:val="es-ES"/>
        </w:rPr>
        <w:t xml:space="preserve"> </w:t>
      </w:r>
      <w:r w:rsidRPr="004163D7">
        <w:rPr>
          <w:rFonts w:ascii="Verdana" w:eastAsia="Arial" w:hAnsi="Verdana" w:cs="Arial"/>
          <w:sz w:val="16"/>
          <w:szCs w:val="16"/>
          <w:lang w:val="es-ES"/>
        </w:rPr>
        <w:t>conducta”.</w:t>
      </w:r>
    </w:p>
  </w:footnote>
  <w:footnote w:id="17">
    <w:p w14:paraId="7689184B" w14:textId="77777777" w:rsidR="00443EC3" w:rsidRPr="004163D7" w:rsidRDefault="00443EC3" w:rsidP="004163D7">
      <w:pPr>
        <w:pStyle w:val="Textonotapie"/>
        <w:ind w:firstLine="709"/>
        <w:contextualSpacing/>
        <w:jc w:val="both"/>
        <w:rPr>
          <w:rFonts w:ascii="Verdana" w:eastAsia="Arial" w:hAnsi="Verdana" w:cs="Arial"/>
          <w:sz w:val="16"/>
          <w:szCs w:val="16"/>
          <w:lang w:val="es-ES"/>
        </w:rPr>
      </w:pPr>
      <w:r w:rsidRPr="004163D7">
        <w:rPr>
          <w:rStyle w:val="Refdenotaalpie"/>
          <w:rFonts w:ascii="Verdana" w:hAnsi="Verdana" w:cs="Arial"/>
          <w:sz w:val="16"/>
          <w:szCs w:val="16"/>
        </w:rPr>
        <w:footnoteRef/>
      </w:r>
      <w:r w:rsidRPr="004163D7">
        <w:rPr>
          <w:rFonts w:ascii="Verdana" w:hAnsi="Verdana" w:cs="Arial"/>
          <w:sz w:val="16"/>
          <w:szCs w:val="16"/>
        </w:rPr>
        <w:t xml:space="preserve"> </w:t>
      </w:r>
      <w:r w:rsidRPr="004163D7">
        <w:rPr>
          <w:rFonts w:ascii="Verdana" w:eastAsia="Arial" w:hAnsi="Verdana" w:cs="Arial"/>
          <w:sz w:val="16"/>
          <w:szCs w:val="16"/>
          <w:lang w:val="es-ES"/>
        </w:rPr>
        <w:t>Consejo de Estado. Sección Tercera. Subsección C. Sentencia del 8 de junio de 2011. Exp. 20001-23-31-000-2005-00409-01(AP), C.P. Enrique Gil Botero.</w:t>
      </w:r>
    </w:p>
  </w:footnote>
  <w:footnote w:id="18">
    <w:p w14:paraId="0475F8AD" w14:textId="77777777" w:rsidR="00443EC3" w:rsidRPr="00DB6351" w:rsidRDefault="00443EC3" w:rsidP="00197B09">
      <w:pPr>
        <w:pStyle w:val="Textonotapie"/>
        <w:ind w:firstLine="709"/>
        <w:contextualSpacing/>
        <w:jc w:val="both"/>
        <w:rPr>
          <w:rFonts w:ascii="Verdana" w:hAnsi="Verdana" w:cs="Arial"/>
          <w:iCs/>
          <w:color w:val="000000" w:themeColor="text1"/>
          <w:sz w:val="16"/>
          <w:szCs w:val="16"/>
        </w:rPr>
      </w:pPr>
      <w:r w:rsidRPr="004163D7">
        <w:rPr>
          <w:rStyle w:val="Refdenotaalpie"/>
          <w:rFonts w:ascii="Verdana" w:hAnsi="Verdana" w:cs="Arial"/>
          <w:color w:val="000000" w:themeColor="text1"/>
          <w:sz w:val="16"/>
          <w:szCs w:val="16"/>
        </w:rPr>
        <w:footnoteRef/>
      </w:r>
      <w:r w:rsidRPr="00DB6351">
        <w:rPr>
          <w:rFonts w:ascii="Verdana" w:hAnsi="Verdana" w:cs="Arial"/>
          <w:color w:val="000000" w:themeColor="text1"/>
          <w:sz w:val="16"/>
          <w:szCs w:val="16"/>
        </w:rPr>
        <w:t xml:space="preserve"> </w:t>
      </w:r>
      <w:r w:rsidRPr="00DB6351">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D3DCE16" w14:textId="77777777" w:rsidR="00443EC3" w:rsidRPr="00DB6351" w:rsidRDefault="00443EC3" w:rsidP="00197B09">
      <w:pPr>
        <w:pStyle w:val="Textonotapie"/>
        <w:ind w:firstLine="709"/>
        <w:contextualSpacing/>
        <w:jc w:val="both"/>
        <w:rPr>
          <w:rFonts w:ascii="Verdana" w:hAnsi="Verdana" w:cs="Arial"/>
          <w:iCs/>
          <w:color w:val="000000" w:themeColor="text1"/>
          <w:sz w:val="16"/>
          <w:szCs w:val="16"/>
        </w:rPr>
      </w:pPr>
      <w:r w:rsidRPr="00DB6351">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24EB435" w14:textId="77777777" w:rsidR="00443EC3" w:rsidRPr="00DB6351" w:rsidRDefault="00443EC3" w:rsidP="00197B09">
      <w:pPr>
        <w:pStyle w:val="Textonotapie"/>
        <w:ind w:firstLine="709"/>
        <w:contextualSpacing/>
        <w:jc w:val="both"/>
        <w:rPr>
          <w:rFonts w:ascii="Verdana" w:hAnsi="Verdana" w:cs="Arial"/>
          <w:iCs/>
          <w:color w:val="000000" w:themeColor="text1"/>
          <w:sz w:val="16"/>
          <w:szCs w:val="16"/>
        </w:rPr>
      </w:pPr>
      <w:r w:rsidRPr="00DB6351">
        <w:rPr>
          <w:rFonts w:ascii="Verdana" w:hAnsi="Verdana" w:cs="Arial"/>
          <w:iCs/>
          <w:color w:val="000000" w:themeColor="text1"/>
          <w:sz w:val="16"/>
          <w:szCs w:val="16"/>
        </w:rPr>
        <w:t>El Gobierno nacional reglamentará el mecanismo para realizar la mensualización de que trata el presente artículo.</w:t>
      </w:r>
    </w:p>
    <w:p w14:paraId="6717DDA2" w14:textId="77777777" w:rsidR="00443EC3" w:rsidRPr="00DB6351" w:rsidRDefault="00443EC3" w:rsidP="00197B09">
      <w:pPr>
        <w:pStyle w:val="Textonotapie"/>
        <w:ind w:firstLine="709"/>
        <w:contextualSpacing/>
        <w:jc w:val="both"/>
        <w:rPr>
          <w:rFonts w:ascii="Verdana" w:hAnsi="Verdana" w:cs="Arial"/>
          <w:iCs/>
          <w:color w:val="000000" w:themeColor="text1"/>
          <w:sz w:val="16"/>
          <w:szCs w:val="16"/>
        </w:rPr>
      </w:pPr>
      <w:r w:rsidRPr="00DB6351">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0DDFC3DC" w14:textId="77777777" w:rsidR="00443EC3" w:rsidRPr="00DB6351" w:rsidRDefault="00443EC3" w:rsidP="00197B09">
      <w:pPr>
        <w:pStyle w:val="Textonotapie"/>
        <w:ind w:firstLine="709"/>
        <w:contextualSpacing/>
        <w:jc w:val="both"/>
        <w:rPr>
          <w:rFonts w:ascii="Verdana" w:hAnsi="Verdana" w:cs="Arial"/>
          <w:iCs/>
          <w:color w:val="000000" w:themeColor="text1"/>
          <w:sz w:val="16"/>
          <w:szCs w:val="16"/>
        </w:rPr>
      </w:pPr>
      <w:r w:rsidRPr="00DB6351">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19">
    <w:p w14:paraId="5C69902F" w14:textId="77777777" w:rsidR="00443EC3" w:rsidRPr="00DB6351" w:rsidRDefault="00443EC3" w:rsidP="00197B09">
      <w:pPr>
        <w:pStyle w:val="Textonotapie"/>
        <w:ind w:firstLine="709"/>
        <w:contextualSpacing/>
        <w:jc w:val="both"/>
        <w:rPr>
          <w:rFonts w:ascii="Verdana" w:hAnsi="Verdana" w:cs="Arial"/>
          <w:color w:val="000000" w:themeColor="text1"/>
          <w:sz w:val="16"/>
          <w:szCs w:val="16"/>
        </w:rPr>
      </w:pPr>
      <w:r w:rsidRPr="00DB6351">
        <w:rPr>
          <w:rStyle w:val="Refdenotaalpie"/>
          <w:rFonts w:ascii="Verdana" w:hAnsi="Verdana" w:cs="Arial"/>
          <w:color w:val="000000" w:themeColor="text1"/>
          <w:sz w:val="16"/>
          <w:szCs w:val="16"/>
        </w:rPr>
        <w:footnoteRef/>
      </w:r>
      <w:r w:rsidRPr="00DB6351">
        <w:rPr>
          <w:rFonts w:ascii="Verdana" w:hAnsi="Verdana" w:cs="Arial"/>
          <w:color w:val="000000" w:themeColor="text1"/>
          <w:sz w:val="16"/>
          <w:szCs w:val="16"/>
        </w:rPr>
        <w:t xml:space="preserve">  La Corte expuso lo siguiente como síntesis de la decisión: “</w:t>
      </w:r>
      <w:r w:rsidRPr="00DB6351">
        <w:rPr>
          <w:rFonts w:ascii="Verdana" w:hAnsi="Verdana" w:cs="Arial"/>
          <w:sz w:val="16"/>
          <w:szCs w:val="16"/>
        </w:rPr>
        <w:t>[…]</w:t>
      </w:r>
      <w:r w:rsidRPr="00DB6351">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58CD3CEE" w14:textId="77777777" w:rsidR="00443EC3" w:rsidRPr="00DB6351" w:rsidRDefault="00443EC3" w:rsidP="00197B09">
      <w:pPr>
        <w:pStyle w:val="Textonotapie"/>
        <w:ind w:firstLine="709"/>
        <w:contextualSpacing/>
        <w:jc w:val="both"/>
        <w:rPr>
          <w:rFonts w:ascii="Verdana" w:hAnsi="Verdana" w:cs="Arial"/>
          <w:color w:val="000000" w:themeColor="text1"/>
          <w:sz w:val="16"/>
          <w:szCs w:val="16"/>
        </w:rPr>
      </w:pPr>
      <w:r w:rsidRPr="00DB6351">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8AB3D62"/>
    <w:multiLevelType w:val="hybridMultilevel"/>
    <w:tmpl w:val="35C05E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9"/>
  </w:num>
  <w:num w:numId="16" w16cid:durableId="341274352">
    <w:abstractNumId w:val="0"/>
  </w:num>
  <w:num w:numId="17" w16cid:durableId="11255373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4A7"/>
    <w:rsid w:val="00046945"/>
    <w:rsid w:val="00061B2A"/>
    <w:rsid w:val="00076C58"/>
    <w:rsid w:val="00082362"/>
    <w:rsid w:val="000A683E"/>
    <w:rsid w:val="000B19B9"/>
    <w:rsid w:val="000C4209"/>
    <w:rsid w:val="000D0334"/>
    <w:rsid w:val="000D1672"/>
    <w:rsid w:val="000F6486"/>
    <w:rsid w:val="00125105"/>
    <w:rsid w:val="00127233"/>
    <w:rsid w:val="00134ACE"/>
    <w:rsid w:val="00156E75"/>
    <w:rsid w:val="00182CE1"/>
    <w:rsid w:val="00197B09"/>
    <w:rsid w:val="001A3054"/>
    <w:rsid w:val="001A7121"/>
    <w:rsid w:val="001E4177"/>
    <w:rsid w:val="001F7DC6"/>
    <w:rsid w:val="002421BB"/>
    <w:rsid w:val="00254974"/>
    <w:rsid w:val="0025796E"/>
    <w:rsid w:val="002707A2"/>
    <w:rsid w:val="00292859"/>
    <w:rsid w:val="002951A0"/>
    <w:rsid w:val="002962BC"/>
    <w:rsid w:val="002A093D"/>
    <w:rsid w:val="002A0DD0"/>
    <w:rsid w:val="002A49AC"/>
    <w:rsid w:val="002A64FD"/>
    <w:rsid w:val="002C7A84"/>
    <w:rsid w:val="002E4070"/>
    <w:rsid w:val="002E4FD9"/>
    <w:rsid w:val="002E675A"/>
    <w:rsid w:val="003024D7"/>
    <w:rsid w:val="00322A85"/>
    <w:rsid w:val="00324168"/>
    <w:rsid w:val="0032770A"/>
    <w:rsid w:val="003448F4"/>
    <w:rsid w:val="00351D41"/>
    <w:rsid w:val="00374F5E"/>
    <w:rsid w:val="00377E3E"/>
    <w:rsid w:val="003A779E"/>
    <w:rsid w:val="003A7B6B"/>
    <w:rsid w:val="003D0F4D"/>
    <w:rsid w:val="003D5B0D"/>
    <w:rsid w:val="003E0499"/>
    <w:rsid w:val="003F3941"/>
    <w:rsid w:val="004043B3"/>
    <w:rsid w:val="00406575"/>
    <w:rsid w:val="00414C74"/>
    <w:rsid w:val="004163D7"/>
    <w:rsid w:val="0042722E"/>
    <w:rsid w:val="00443EC3"/>
    <w:rsid w:val="0044528D"/>
    <w:rsid w:val="004A1847"/>
    <w:rsid w:val="004A305D"/>
    <w:rsid w:val="004F163C"/>
    <w:rsid w:val="004F21C4"/>
    <w:rsid w:val="004F685F"/>
    <w:rsid w:val="0051113A"/>
    <w:rsid w:val="00516F45"/>
    <w:rsid w:val="00551642"/>
    <w:rsid w:val="005566E8"/>
    <w:rsid w:val="00574867"/>
    <w:rsid w:val="00591460"/>
    <w:rsid w:val="005C3777"/>
    <w:rsid w:val="005C5CDC"/>
    <w:rsid w:val="005D476C"/>
    <w:rsid w:val="005E2065"/>
    <w:rsid w:val="006219F8"/>
    <w:rsid w:val="006302F7"/>
    <w:rsid w:val="00633382"/>
    <w:rsid w:val="006421CD"/>
    <w:rsid w:val="00665D70"/>
    <w:rsid w:val="00684748"/>
    <w:rsid w:val="006900D9"/>
    <w:rsid w:val="006A4A24"/>
    <w:rsid w:val="006A760C"/>
    <w:rsid w:val="00706C16"/>
    <w:rsid w:val="00756841"/>
    <w:rsid w:val="007649AB"/>
    <w:rsid w:val="00771D0C"/>
    <w:rsid w:val="0077578F"/>
    <w:rsid w:val="007833AC"/>
    <w:rsid w:val="007B268C"/>
    <w:rsid w:val="007B57BD"/>
    <w:rsid w:val="007B7171"/>
    <w:rsid w:val="007C0C0F"/>
    <w:rsid w:val="007C3DC2"/>
    <w:rsid w:val="007E5497"/>
    <w:rsid w:val="00806F5F"/>
    <w:rsid w:val="00820278"/>
    <w:rsid w:val="00867F95"/>
    <w:rsid w:val="008843B6"/>
    <w:rsid w:val="00891928"/>
    <w:rsid w:val="00894155"/>
    <w:rsid w:val="00897A3A"/>
    <w:rsid w:val="008A446D"/>
    <w:rsid w:val="008A487B"/>
    <w:rsid w:val="008A5F9A"/>
    <w:rsid w:val="008B0C62"/>
    <w:rsid w:val="008D180B"/>
    <w:rsid w:val="008F0EA7"/>
    <w:rsid w:val="00914302"/>
    <w:rsid w:val="00923EEF"/>
    <w:rsid w:val="009419F9"/>
    <w:rsid w:val="0095685E"/>
    <w:rsid w:val="00961B09"/>
    <w:rsid w:val="00965334"/>
    <w:rsid w:val="0097093E"/>
    <w:rsid w:val="009923E6"/>
    <w:rsid w:val="009A0B52"/>
    <w:rsid w:val="009A0DFA"/>
    <w:rsid w:val="009B25A8"/>
    <w:rsid w:val="009B2D26"/>
    <w:rsid w:val="009C71FA"/>
    <w:rsid w:val="009C72E7"/>
    <w:rsid w:val="009D3058"/>
    <w:rsid w:val="009E7F02"/>
    <w:rsid w:val="009F3A13"/>
    <w:rsid w:val="00A11C82"/>
    <w:rsid w:val="00A122D3"/>
    <w:rsid w:val="00A17F13"/>
    <w:rsid w:val="00A20739"/>
    <w:rsid w:val="00A33C78"/>
    <w:rsid w:val="00A60D56"/>
    <w:rsid w:val="00A74005"/>
    <w:rsid w:val="00AA3A66"/>
    <w:rsid w:val="00AB0ADB"/>
    <w:rsid w:val="00B00C0E"/>
    <w:rsid w:val="00B01B1A"/>
    <w:rsid w:val="00B15C1A"/>
    <w:rsid w:val="00B34DE5"/>
    <w:rsid w:val="00B44A47"/>
    <w:rsid w:val="00B72CD3"/>
    <w:rsid w:val="00B72FFF"/>
    <w:rsid w:val="00B90F1F"/>
    <w:rsid w:val="00BC3D36"/>
    <w:rsid w:val="00BD7F72"/>
    <w:rsid w:val="00C04FB3"/>
    <w:rsid w:val="00C210CC"/>
    <w:rsid w:val="00C330EB"/>
    <w:rsid w:val="00C464FE"/>
    <w:rsid w:val="00C754BE"/>
    <w:rsid w:val="00C76B1C"/>
    <w:rsid w:val="00C829DA"/>
    <w:rsid w:val="00CB0FB5"/>
    <w:rsid w:val="00CB6357"/>
    <w:rsid w:val="00CC1B26"/>
    <w:rsid w:val="00CC3D97"/>
    <w:rsid w:val="00D143DB"/>
    <w:rsid w:val="00D2198B"/>
    <w:rsid w:val="00D40B27"/>
    <w:rsid w:val="00D423A2"/>
    <w:rsid w:val="00D520D8"/>
    <w:rsid w:val="00D6142E"/>
    <w:rsid w:val="00D63AC2"/>
    <w:rsid w:val="00D70617"/>
    <w:rsid w:val="00D7383B"/>
    <w:rsid w:val="00DA231B"/>
    <w:rsid w:val="00DB6351"/>
    <w:rsid w:val="00DC39FC"/>
    <w:rsid w:val="00DE5882"/>
    <w:rsid w:val="00DF5254"/>
    <w:rsid w:val="00E16408"/>
    <w:rsid w:val="00E20894"/>
    <w:rsid w:val="00E245AB"/>
    <w:rsid w:val="00E2764C"/>
    <w:rsid w:val="00E27F2E"/>
    <w:rsid w:val="00E50AFE"/>
    <w:rsid w:val="00E513C4"/>
    <w:rsid w:val="00E61565"/>
    <w:rsid w:val="00E73000"/>
    <w:rsid w:val="00E75C92"/>
    <w:rsid w:val="00E771DC"/>
    <w:rsid w:val="00E8772A"/>
    <w:rsid w:val="00E90F6B"/>
    <w:rsid w:val="00E92C27"/>
    <w:rsid w:val="00E952E1"/>
    <w:rsid w:val="00EA0E3D"/>
    <w:rsid w:val="00EC38A7"/>
    <w:rsid w:val="00EE1AA8"/>
    <w:rsid w:val="00F31EDC"/>
    <w:rsid w:val="00F4212C"/>
    <w:rsid w:val="00F462B3"/>
    <w:rsid w:val="00F5664F"/>
    <w:rsid w:val="00F666C4"/>
    <w:rsid w:val="00F76AFC"/>
    <w:rsid w:val="00F8118D"/>
    <w:rsid w:val="00FA47C0"/>
    <w:rsid w:val="00FB5DD1"/>
    <w:rsid w:val="00FC2B5D"/>
    <w:rsid w:val="00FE4A52"/>
    <w:rsid w:val="00FF1449"/>
    <w:rsid w:val="5435BD2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2CA6064E-DB43-2B4B-9918-9073044C0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60D56"/>
    <w:pPr>
      <w:spacing w:line="240" w:lineRule="exact"/>
    </w:pPr>
    <w:rPr>
      <w:vertAlign w:val="superscript"/>
    </w:rPr>
  </w:style>
  <w:style w:type="character" w:styleId="Textoennegrita">
    <w:name w:val="Strong"/>
    <w:basedOn w:val="Fuentedeprrafopredeter"/>
    <w:uiPriority w:val="22"/>
    <w:qFormat/>
    <w:rsid w:val="00A60D56"/>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60D56"/>
    <w:rPr>
      <w:rFonts w:ascii="Geomanist Light" w:hAnsi="Geomanist Light"/>
      <w:lang w:val="es-ES"/>
    </w:rPr>
  </w:style>
  <w:style w:type="character" w:styleId="Refdecomentario">
    <w:name w:val="annotation reference"/>
    <w:basedOn w:val="Fuentedeprrafopredeter"/>
    <w:uiPriority w:val="99"/>
    <w:semiHidden/>
    <w:unhideWhenUsed/>
    <w:rsid w:val="00684748"/>
    <w:rPr>
      <w:sz w:val="16"/>
      <w:szCs w:val="16"/>
    </w:rPr>
  </w:style>
  <w:style w:type="paragraph" w:styleId="Textocomentario">
    <w:name w:val="annotation text"/>
    <w:basedOn w:val="Normal"/>
    <w:link w:val="TextocomentarioCar"/>
    <w:uiPriority w:val="99"/>
    <w:unhideWhenUsed/>
    <w:rsid w:val="00684748"/>
    <w:pPr>
      <w:spacing w:line="240" w:lineRule="auto"/>
    </w:pPr>
    <w:rPr>
      <w:sz w:val="20"/>
      <w:szCs w:val="20"/>
    </w:rPr>
  </w:style>
  <w:style w:type="character" w:customStyle="1" w:styleId="TextocomentarioCar">
    <w:name w:val="Texto comentario Car"/>
    <w:basedOn w:val="Fuentedeprrafopredeter"/>
    <w:link w:val="Textocomentario"/>
    <w:uiPriority w:val="99"/>
    <w:rsid w:val="00684748"/>
    <w:rPr>
      <w:sz w:val="20"/>
      <w:szCs w:val="20"/>
    </w:rPr>
  </w:style>
  <w:style w:type="paragraph" w:styleId="Asuntodelcomentario">
    <w:name w:val="annotation subject"/>
    <w:basedOn w:val="Textocomentario"/>
    <w:next w:val="Textocomentario"/>
    <w:link w:val="AsuntodelcomentarioCar"/>
    <w:uiPriority w:val="99"/>
    <w:semiHidden/>
    <w:unhideWhenUsed/>
    <w:rsid w:val="00684748"/>
    <w:rPr>
      <w:b/>
      <w:bCs/>
    </w:rPr>
  </w:style>
  <w:style w:type="character" w:customStyle="1" w:styleId="AsuntodelcomentarioCar">
    <w:name w:val="Asunto del comentario Car"/>
    <w:basedOn w:val="TextocomentarioCar"/>
    <w:link w:val="Asuntodelcomentario"/>
    <w:uiPriority w:val="99"/>
    <w:semiHidden/>
    <w:rsid w:val="00684748"/>
    <w:rPr>
      <w:b/>
      <w:bCs/>
      <w:sz w:val="20"/>
      <w:szCs w:val="20"/>
    </w:rPr>
  </w:style>
  <w:style w:type="character" w:customStyle="1" w:styleId="citation-154">
    <w:name w:val="citation-154"/>
    <w:basedOn w:val="Fuentedeprrafopredeter"/>
    <w:rsid w:val="00D40B27"/>
  </w:style>
  <w:style w:type="character" w:customStyle="1" w:styleId="citation-153">
    <w:name w:val="citation-153"/>
    <w:basedOn w:val="Fuentedeprrafopredeter"/>
    <w:rsid w:val="00D40B27"/>
  </w:style>
  <w:style w:type="character" w:customStyle="1" w:styleId="citation-152">
    <w:name w:val="citation-152"/>
    <w:basedOn w:val="Fuentedeprrafopredeter"/>
    <w:rsid w:val="00D40B27"/>
  </w:style>
  <w:style w:type="character" w:customStyle="1" w:styleId="citation-151">
    <w:name w:val="citation-151"/>
    <w:basedOn w:val="Fuentedeprrafopredeter"/>
    <w:rsid w:val="00D40B27"/>
  </w:style>
  <w:style w:type="character" w:customStyle="1" w:styleId="citation-150">
    <w:name w:val="citation-150"/>
    <w:basedOn w:val="Fuentedeprrafopredeter"/>
    <w:rsid w:val="00D40B27"/>
  </w:style>
  <w:style w:type="character" w:customStyle="1" w:styleId="citation-149">
    <w:name w:val="citation-149"/>
    <w:basedOn w:val="Fuentedeprrafopredeter"/>
    <w:rsid w:val="00D40B27"/>
  </w:style>
  <w:style w:type="character" w:customStyle="1" w:styleId="citation-148">
    <w:name w:val="citation-148"/>
    <w:basedOn w:val="Fuentedeprrafopredeter"/>
    <w:rsid w:val="00D40B27"/>
  </w:style>
  <w:style w:type="character" w:customStyle="1" w:styleId="citation-147">
    <w:name w:val="citation-147"/>
    <w:basedOn w:val="Fuentedeprrafopredeter"/>
    <w:rsid w:val="00D40B27"/>
  </w:style>
  <w:style w:type="paragraph" w:styleId="Textoindependiente">
    <w:name w:val="Body Text"/>
    <w:basedOn w:val="Normal"/>
    <w:link w:val="TextoindependienteCar"/>
    <w:uiPriority w:val="1"/>
    <w:qFormat/>
    <w:rsid w:val="00D40B27"/>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40B27"/>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ol.taler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D8F898D-1BF6-41E6-8033-401B97ABD8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9d85dbaf-23eb-4e57-a637-93dcacc8b1a1"/>
    <ds:schemaRef ds:uri="http://purl.org/dc/elements/1.1/"/>
    <ds:schemaRef ds:uri="http://schemas.microsoft.com/office/2006/documentManagement/types"/>
    <ds:schemaRef ds:uri="a6cb9e4b-f1d1-4245-83ec-6cad768d538a"/>
    <ds:schemaRef ds:uri="http://purl.org/dc/dcmitype/"/>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19</Pages>
  <Words>5278</Words>
  <Characters>29032</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34242</CharactersWithSpaces>
  <SharedDoc>false</SharedDoc>
  <HLinks>
    <vt:vector size="18" baseType="variant">
      <vt:variant>
        <vt:i4>6029407</vt:i4>
      </vt:variant>
      <vt:variant>
        <vt:i4>6</vt:i4>
      </vt:variant>
      <vt:variant>
        <vt:i4>0</vt:i4>
      </vt:variant>
      <vt:variant>
        <vt:i4>5</vt:i4>
      </vt:variant>
      <vt:variant>
        <vt:lpwstr>http://www.colombiacompra.gov.co/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7864328</vt:i4>
      </vt:variant>
      <vt:variant>
        <vt:i4>0</vt:i4>
      </vt:variant>
      <vt:variant>
        <vt:i4>0</vt:i4>
      </vt:variant>
      <vt:variant>
        <vt:i4>5</vt:i4>
      </vt:variant>
      <vt:variant>
        <vt:lpwstr>mailto:karol.talero@gmail.com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2025-10-22T21:48:00Z</dcterms:created>
  <dcterms:modified xsi:type="dcterms:W3CDTF">2025-10-22T21:48:00Z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