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26494" w14:textId="738C9397" w:rsidR="008D6938" w:rsidRPr="008D6938" w:rsidRDefault="008D6938" w:rsidP="008D6938">
      <w:pPr>
        <w:spacing w:after="0"/>
        <w:jc w:val="both"/>
        <w:rPr>
          <w:rFonts w:ascii="Verdana" w:hAnsi="Verdana"/>
        </w:rPr>
      </w:pPr>
      <w:bookmarkStart w:id="0" w:name="_Hlk143780582"/>
      <w:r w:rsidRPr="008D6938">
        <w:rPr>
          <w:rFonts w:ascii="Verdana" w:eastAsia="Calibri" w:hAnsi="Verdana" w:cs="Arial"/>
          <w:b/>
          <w:bCs/>
          <w:lang w:val="es-ES_tradnl" w:eastAsia="es-ES"/>
        </w:rPr>
        <w:t>DOCUMENTOS TIPO – Fundamento normativo</w:t>
      </w:r>
    </w:p>
    <w:p w14:paraId="00992FED" w14:textId="77777777" w:rsidR="008D6938" w:rsidRPr="008D6938" w:rsidRDefault="008D6938" w:rsidP="008D6938">
      <w:pPr>
        <w:snapToGrid w:val="0"/>
        <w:spacing w:after="0" w:line="240" w:lineRule="auto"/>
        <w:jc w:val="both"/>
        <w:rPr>
          <w:rFonts w:ascii="Verdana" w:eastAsia="Calibri" w:hAnsi="Verdana" w:cs="Arial"/>
          <w:b/>
          <w:bCs/>
          <w:lang w:val="es-ES_tradnl" w:eastAsia="es-ES"/>
        </w:rPr>
      </w:pPr>
    </w:p>
    <w:p w14:paraId="0FD04661" w14:textId="4A5B8A95" w:rsidR="008D6938" w:rsidRPr="008D6938" w:rsidRDefault="00D00948" w:rsidP="008D6938">
      <w:pPr>
        <w:snapToGrid w:val="0"/>
        <w:spacing w:after="0" w:line="240" w:lineRule="auto"/>
        <w:jc w:val="both"/>
        <w:rPr>
          <w:rFonts w:ascii="Verdana" w:eastAsia="Calibri" w:hAnsi="Verdana" w:cs="Times New Roman"/>
          <w:kern w:val="2"/>
          <w:sz w:val="20"/>
          <w:szCs w:val="20"/>
          <w:lang w:val="es-ES_tradnl"/>
          <w14:ligatures w14:val="standardContextual"/>
        </w:rPr>
      </w:pPr>
      <w:r w:rsidRPr="00D00948">
        <w:rPr>
          <w:rFonts w:ascii="Verdana" w:eastAsia="Calibri" w:hAnsi="Verdana" w:cs="Arial"/>
          <w:sz w:val="20"/>
          <w:szCs w:val="20"/>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4428C251" w14:textId="77777777" w:rsidR="008D6938" w:rsidRPr="008D6938" w:rsidRDefault="008D6938" w:rsidP="008D6938">
      <w:pPr>
        <w:spacing w:after="0" w:line="276" w:lineRule="auto"/>
        <w:rPr>
          <w:rFonts w:ascii="Verdana" w:eastAsia="Geomanist Light" w:hAnsi="Verdana" w:cs="Arial"/>
          <w:lang w:val="es-ES_tradnl"/>
        </w:rPr>
      </w:pPr>
    </w:p>
    <w:p w14:paraId="6AB382EA" w14:textId="77777777" w:rsidR="008D6938" w:rsidRPr="008D6938" w:rsidRDefault="008D6938" w:rsidP="008D6938">
      <w:pPr>
        <w:spacing w:after="0" w:line="276" w:lineRule="auto"/>
        <w:jc w:val="both"/>
        <w:rPr>
          <w:rFonts w:ascii="Verdana" w:eastAsia="Geomanist Light" w:hAnsi="Verdana" w:cs="Arial"/>
          <w:b/>
          <w:bCs/>
          <w:lang w:val="es-ES_tradnl"/>
        </w:rPr>
      </w:pPr>
      <w:r w:rsidRPr="008D6938">
        <w:rPr>
          <w:rFonts w:ascii="Verdana" w:eastAsia="Geomanist Light" w:hAnsi="Verdana" w:cs="Arial"/>
          <w:b/>
          <w:bCs/>
          <w:lang w:val="es-ES_tradnl"/>
        </w:rPr>
        <w:t>DOCUMENTOS TIPO – Acreditación de la experiencia – Contratos con múltiples actividades</w:t>
      </w:r>
    </w:p>
    <w:p w14:paraId="03B2394E" w14:textId="77777777" w:rsidR="008D6938" w:rsidRPr="008D6938" w:rsidRDefault="008D6938" w:rsidP="008D6938">
      <w:pPr>
        <w:spacing w:after="0" w:line="276" w:lineRule="auto"/>
        <w:jc w:val="both"/>
        <w:rPr>
          <w:rFonts w:ascii="Verdana" w:eastAsia="Geomanist Light" w:hAnsi="Verdana" w:cs="Arial"/>
          <w:b/>
          <w:bCs/>
          <w:lang w:val="es-ES_tradnl"/>
        </w:rPr>
      </w:pPr>
    </w:p>
    <w:p w14:paraId="07719313" w14:textId="77777777" w:rsidR="007848FB" w:rsidRDefault="007848FB" w:rsidP="0079684E">
      <w:pPr>
        <w:snapToGrid w:val="0"/>
        <w:spacing w:after="0" w:line="240" w:lineRule="auto"/>
        <w:jc w:val="both"/>
        <w:rPr>
          <w:rFonts w:ascii="Verdana" w:eastAsia="Aptos" w:hAnsi="Verdana" w:cs="Aptos"/>
          <w:kern w:val="2"/>
          <w:sz w:val="20"/>
          <w:szCs w:val="20"/>
          <w:lang w:val="es-ES_tradnl"/>
          <w14:ligatures w14:val="standardContextual"/>
        </w:rPr>
      </w:pPr>
      <w:r w:rsidRPr="0079684E">
        <w:rPr>
          <w:rFonts w:ascii="Verdana" w:eastAsia="Aptos" w:hAnsi="Verdana" w:cs="Aptos"/>
          <w:kern w:val="2"/>
          <w:sz w:val="20"/>
          <w:szCs w:val="20"/>
          <w:lang w:val="es-ES_tradnl"/>
          <w14:ligatures w14:val="standardContextual"/>
        </w:rPr>
        <w:t xml:space="preserve">En consideración a lo anterior, teniendo en cuenta la interpretación de las reglas generales establecidas en el documento base, la entidad debe determinar si la totalidad de las actividades ejecutadas relacionadas en el o los contrato(s) que contengan múltiples actividades, son susceptibles de ser tenidas en cuenta para cumplir con el requisito de experiencia establecido en la Matriz 1. Esto considerando que puede que existan actividades que, sin perjuicio de que hayan sido efectivamente ejecutadas por el proponente, no correspondan materialmente con las actividades a las que se refieren los requisitos de experiencia exigibles en aplicación de la Matriz 1, cuestión que debe ser tenida en cuenta por la entidad contratante para su valoración. </w:t>
      </w:r>
    </w:p>
    <w:p w14:paraId="54CA593C" w14:textId="77777777" w:rsidR="0079684E" w:rsidRPr="0079684E" w:rsidRDefault="0079684E" w:rsidP="0079684E">
      <w:pPr>
        <w:snapToGrid w:val="0"/>
        <w:spacing w:after="0" w:line="240" w:lineRule="auto"/>
        <w:jc w:val="both"/>
        <w:rPr>
          <w:rFonts w:ascii="Verdana" w:eastAsia="Aptos" w:hAnsi="Verdana" w:cs="Aptos"/>
          <w:kern w:val="2"/>
          <w:sz w:val="20"/>
          <w:szCs w:val="20"/>
          <w:lang w:val="es-ES_tradnl"/>
          <w14:ligatures w14:val="standardContextual"/>
        </w:rPr>
      </w:pPr>
    </w:p>
    <w:p w14:paraId="2B2405AA" w14:textId="77777777" w:rsidR="007848FB" w:rsidRPr="0079684E" w:rsidRDefault="007848FB" w:rsidP="0079684E">
      <w:pPr>
        <w:snapToGrid w:val="0"/>
        <w:spacing w:after="0" w:line="240" w:lineRule="auto"/>
        <w:jc w:val="both"/>
        <w:rPr>
          <w:rFonts w:ascii="Verdana" w:eastAsia="Aptos" w:hAnsi="Verdana" w:cs="Aptos"/>
          <w:b/>
          <w:bCs/>
          <w:kern w:val="2"/>
          <w:sz w:val="20"/>
          <w:szCs w:val="20"/>
          <w:u w:val="single"/>
          <w:lang w:val="es-ES_tradnl"/>
          <w14:ligatures w14:val="standardContextual"/>
        </w:rPr>
      </w:pPr>
      <w:r w:rsidRPr="0079684E">
        <w:rPr>
          <w:rFonts w:ascii="Verdana" w:eastAsia="Aptos" w:hAnsi="Verdana" w:cs="Aptos"/>
          <w:kern w:val="2"/>
          <w:sz w:val="20"/>
          <w:szCs w:val="20"/>
          <w:lang w:val="es-ES_tradnl"/>
          <w14:ligatures w14:val="standardContextual"/>
        </w:rPr>
        <w:t xml:space="preserve">Una vez revisados y analizados estos requisitos, cuando la entidad concluya que el contrato aportado para cumplir el requisito de experiencia contiene actividades relacionadas con la experiencia exigida y otras que no, </w:t>
      </w:r>
      <w:r w:rsidRPr="0079684E">
        <w:rPr>
          <w:rFonts w:ascii="Verdana" w:eastAsia="Aptos" w:hAnsi="Verdana" w:cs="Aptos"/>
          <w:b/>
          <w:bCs/>
          <w:kern w:val="2"/>
          <w:sz w:val="20"/>
          <w:szCs w:val="20"/>
          <w:u w:val="single"/>
          <w:lang w:val="es-ES_tradnl"/>
          <w14:ligatures w14:val="standardContextual"/>
        </w:rPr>
        <w:t>debe dividirse la evaluación de la experiencia a efectos de solo tener en cuenta lo atinente a la parte del objeto contractual que sí cumple con el requisito habilitante,</w:t>
      </w:r>
      <w:r w:rsidRPr="0079684E">
        <w:rPr>
          <w:rFonts w:ascii="Verdana" w:eastAsia="Aptos" w:hAnsi="Verdana" w:cs="Aptos"/>
          <w:kern w:val="2"/>
          <w:sz w:val="20"/>
          <w:szCs w:val="20"/>
          <w:lang w:val="es-ES_tradnl"/>
          <w14:ligatures w14:val="standardContextual"/>
        </w:rPr>
        <w:t xml:space="preserve"> empleando para tal fin los documentos soporte allegados por el proponente.</w:t>
      </w:r>
    </w:p>
    <w:p w14:paraId="42BD5E98" w14:textId="77777777" w:rsidR="008D6938" w:rsidRPr="008D6938" w:rsidRDefault="008D6938" w:rsidP="008D6938">
      <w:pPr>
        <w:spacing w:after="0" w:line="240" w:lineRule="auto"/>
        <w:ind w:left="708"/>
        <w:jc w:val="both"/>
        <w:rPr>
          <w:rFonts w:ascii="Verdana" w:eastAsia="Calibri" w:hAnsi="Verdana" w:cs="Times New Roman"/>
          <w:kern w:val="2"/>
          <w:sz w:val="20"/>
          <w:szCs w:val="20"/>
          <w:lang w:val="es-ES_tradnl"/>
          <w14:ligatures w14:val="standardContextual"/>
        </w:rPr>
      </w:pPr>
    </w:p>
    <w:p w14:paraId="75E2C75B" w14:textId="77777777" w:rsidR="008D6938" w:rsidRPr="008D6938" w:rsidRDefault="008D6938" w:rsidP="008D6938">
      <w:pPr>
        <w:spacing w:after="0" w:line="276" w:lineRule="auto"/>
        <w:ind w:firstLine="709"/>
        <w:jc w:val="both"/>
        <w:rPr>
          <w:rFonts w:ascii="Verdana" w:eastAsia="Aptos" w:hAnsi="Verdana" w:cs="Times New Roman"/>
          <w:kern w:val="2"/>
          <w:lang w:val="es-ES_tradnl"/>
          <w14:ligatures w14:val="standardContextual"/>
        </w:rPr>
      </w:pPr>
    </w:p>
    <w:p w14:paraId="1806DB9B" w14:textId="77777777" w:rsidR="008D6938" w:rsidRPr="008D6938" w:rsidRDefault="008D6938" w:rsidP="008D6938">
      <w:pPr>
        <w:spacing w:after="0" w:line="276" w:lineRule="auto"/>
        <w:ind w:firstLine="709"/>
        <w:jc w:val="both"/>
        <w:rPr>
          <w:rFonts w:ascii="Verdana" w:eastAsia="Aptos" w:hAnsi="Verdana" w:cs="Times New Roman"/>
          <w:kern w:val="2"/>
          <w:lang w:val="es-ES_tradnl"/>
          <w14:ligatures w14:val="standardContextual"/>
        </w:rPr>
      </w:pPr>
    </w:p>
    <w:p w14:paraId="5A23925D" w14:textId="77777777" w:rsidR="008D6938" w:rsidRPr="008D6938" w:rsidRDefault="008D6938" w:rsidP="008D6938">
      <w:pPr>
        <w:spacing w:after="0" w:line="276" w:lineRule="auto"/>
        <w:ind w:firstLine="709"/>
        <w:jc w:val="both"/>
        <w:rPr>
          <w:rFonts w:ascii="Verdana" w:eastAsia="Aptos" w:hAnsi="Verdana" w:cs="Times New Roman"/>
          <w:kern w:val="2"/>
          <w:lang w:val="es-ES_tradnl"/>
          <w14:ligatures w14:val="standardContextual"/>
        </w:rPr>
      </w:pPr>
    </w:p>
    <w:p w14:paraId="21B2D773" w14:textId="77777777" w:rsidR="008D6938" w:rsidRPr="008D6938" w:rsidRDefault="008D6938" w:rsidP="008D6938">
      <w:pPr>
        <w:snapToGrid w:val="0"/>
        <w:spacing w:after="0" w:line="240" w:lineRule="auto"/>
        <w:jc w:val="both"/>
        <w:rPr>
          <w:rFonts w:ascii="Verdana" w:eastAsia="Calibri" w:hAnsi="Verdana" w:cs="Arial"/>
          <w:sz w:val="20"/>
          <w:szCs w:val="20"/>
          <w:lang w:val="es-ES_tradnl"/>
        </w:rPr>
      </w:pPr>
    </w:p>
    <w:p w14:paraId="65000C33" w14:textId="77777777" w:rsidR="008D6938" w:rsidRPr="008D6938" w:rsidRDefault="008D6938" w:rsidP="008D6938">
      <w:pPr>
        <w:spacing w:after="0" w:line="240" w:lineRule="auto"/>
        <w:jc w:val="both"/>
        <w:rPr>
          <w:rFonts w:ascii="Verdana" w:eastAsia="Calibri" w:hAnsi="Verdana" w:cs="Times New Roman"/>
          <w:lang w:val="es-ES_tradnl"/>
        </w:rPr>
      </w:pPr>
    </w:p>
    <w:p w14:paraId="4DE0EDEC" w14:textId="77777777" w:rsidR="008D6938" w:rsidRPr="008D6938" w:rsidRDefault="008D6938" w:rsidP="008D6938">
      <w:pPr>
        <w:spacing w:after="0" w:line="240" w:lineRule="auto"/>
        <w:jc w:val="both"/>
        <w:rPr>
          <w:rFonts w:ascii="Verdana" w:eastAsia="Calibri" w:hAnsi="Verdana" w:cs="Times New Roman"/>
          <w:lang w:val="es-ES_tradnl"/>
        </w:rPr>
      </w:pPr>
    </w:p>
    <w:p w14:paraId="49145811" w14:textId="77777777" w:rsidR="008D6938" w:rsidRPr="008D6938" w:rsidRDefault="008D6938" w:rsidP="008D6938">
      <w:pPr>
        <w:spacing w:after="0" w:line="240" w:lineRule="auto"/>
        <w:jc w:val="both"/>
        <w:rPr>
          <w:rFonts w:ascii="Verdana" w:eastAsia="Calibri" w:hAnsi="Verdana" w:cs="Times New Roman"/>
          <w:lang w:val="es-ES_tradnl"/>
        </w:rPr>
      </w:pPr>
    </w:p>
    <w:p w14:paraId="2C835C25" w14:textId="77777777" w:rsidR="008D6938" w:rsidRPr="008D6938" w:rsidRDefault="008D6938" w:rsidP="008D6938">
      <w:pPr>
        <w:spacing w:after="0" w:line="240" w:lineRule="auto"/>
        <w:jc w:val="both"/>
        <w:rPr>
          <w:rFonts w:ascii="Verdana" w:eastAsia="Calibri" w:hAnsi="Verdana" w:cs="Times New Roman"/>
          <w:lang w:val="es-ES_tradnl"/>
        </w:rPr>
      </w:pPr>
    </w:p>
    <w:p w14:paraId="4672B45C" w14:textId="77777777" w:rsidR="008D6938" w:rsidRPr="008D6938" w:rsidRDefault="008D6938" w:rsidP="008D6938">
      <w:pPr>
        <w:spacing w:after="0" w:line="240" w:lineRule="auto"/>
        <w:jc w:val="both"/>
        <w:rPr>
          <w:rFonts w:ascii="Verdana" w:eastAsia="Calibri" w:hAnsi="Verdana" w:cs="Times New Roman"/>
          <w:lang w:val="es-ES_tradnl"/>
        </w:rPr>
      </w:pPr>
    </w:p>
    <w:p w14:paraId="397DFAC0" w14:textId="77777777" w:rsidR="008D6938" w:rsidRPr="008D6938" w:rsidRDefault="008D6938" w:rsidP="008D6938">
      <w:pPr>
        <w:spacing w:after="0" w:line="240" w:lineRule="auto"/>
        <w:jc w:val="both"/>
        <w:rPr>
          <w:rFonts w:ascii="Verdana" w:eastAsia="Calibri" w:hAnsi="Verdana" w:cs="Times New Roman"/>
          <w:lang w:val="es-ES_tradnl"/>
        </w:rPr>
      </w:pPr>
    </w:p>
    <w:p w14:paraId="31095C9C" w14:textId="77777777" w:rsidR="008D6938" w:rsidRPr="008D6938" w:rsidRDefault="008D6938" w:rsidP="008D6938">
      <w:pPr>
        <w:spacing w:after="0" w:line="240" w:lineRule="auto"/>
        <w:jc w:val="both"/>
        <w:rPr>
          <w:rFonts w:ascii="Verdana" w:eastAsia="Calibri" w:hAnsi="Verdana" w:cs="Times New Roman"/>
          <w:lang w:val="es-ES_tradnl"/>
        </w:rPr>
      </w:pPr>
    </w:p>
    <w:p w14:paraId="4F32A3BD" w14:textId="77777777" w:rsidR="008D6938" w:rsidRPr="008D6938" w:rsidRDefault="008D6938" w:rsidP="008D6938">
      <w:pPr>
        <w:spacing w:after="0" w:line="240" w:lineRule="auto"/>
        <w:jc w:val="both"/>
        <w:rPr>
          <w:rFonts w:ascii="Verdana" w:eastAsia="Calibri" w:hAnsi="Verdana" w:cs="Arial"/>
          <w:color w:val="000000"/>
          <w:sz w:val="20"/>
          <w:szCs w:val="20"/>
          <w:lang w:val="es-ES_tradnl"/>
        </w:rPr>
      </w:pPr>
    </w:p>
    <w:p w14:paraId="64C0660B" w14:textId="77777777" w:rsidR="008D6938" w:rsidRPr="008D6938" w:rsidRDefault="008D6938" w:rsidP="008D6938">
      <w:pPr>
        <w:spacing w:after="0" w:line="240" w:lineRule="auto"/>
        <w:jc w:val="both"/>
        <w:rPr>
          <w:rFonts w:ascii="Verdana" w:eastAsia="Calibri" w:hAnsi="Verdana" w:cs="Arial"/>
          <w:color w:val="000000"/>
          <w:sz w:val="20"/>
          <w:szCs w:val="20"/>
          <w:lang w:val="es-ES_tradnl"/>
        </w:rPr>
      </w:pPr>
    </w:p>
    <w:p w14:paraId="4417B2C6" w14:textId="77777777" w:rsidR="008D6938" w:rsidRPr="008D6938" w:rsidRDefault="008D6938" w:rsidP="008D6938">
      <w:pPr>
        <w:spacing w:after="0" w:line="240" w:lineRule="auto"/>
        <w:jc w:val="both"/>
        <w:rPr>
          <w:rFonts w:ascii="Verdana" w:eastAsia="Calibri" w:hAnsi="Verdana" w:cs="Arial"/>
          <w:color w:val="000000"/>
          <w:sz w:val="20"/>
          <w:szCs w:val="20"/>
          <w:lang w:val="es-ES_tradnl"/>
        </w:rPr>
      </w:pPr>
    </w:p>
    <w:p w14:paraId="5C323CA8" w14:textId="77777777" w:rsidR="008D6938" w:rsidRPr="008D6938" w:rsidRDefault="008D6938" w:rsidP="008D6938">
      <w:pPr>
        <w:spacing w:after="0" w:line="240" w:lineRule="auto"/>
        <w:jc w:val="both"/>
        <w:rPr>
          <w:rFonts w:ascii="Verdana" w:eastAsia="Calibri" w:hAnsi="Verdana" w:cs="Arial"/>
          <w:color w:val="000000"/>
          <w:sz w:val="20"/>
          <w:szCs w:val="20"/>
          <w:lang w:val="es-ES_tradnl"/>
        </w:rPr>
      </w:pPr>
    </w:p>
    <w:p w14:paraId="5ACAA4BE" w14:textId="59631613" w:rsidR="008D6938" w:rsidRDefault="008D6938" w:rsidP="008D6938">
      <w:pPr>
        <w:spacing w:after="0" w:line="240" w:lineRule="auto"/>
        <w:jc w:val="both"/>
        <w:rPr>
          <w:rFonts w:ascii="Verdana" w:hAnsi="Verdana"/>
        </w:rPr>
      </w:pPr>
      <w:r w:rsidRPr="0044528D">
        <w:rPr>
          <w:rFonts w:ascii="Verdana" w:hAnsi="Verdana"/>
        </w:rPr>
        <w:lastRenderedPageBreak/>
        <w:t xml:space="preserve">Bogotá D.C., </w:t>
      </w:r>
      <w:r w:rsidR="003B27BD">
        <w:rPr>
          <w:rFonts w:ascii="Verdana" w:hAnsi="Verdana"/>
        </w:rPr>
        <w:t>21 Octubre 2025</w:t>
      </w:r>
    </w:p>
    <w:p w14:paraId="3B43E721" w14:textId="77777777" w:rsidR="008D6938" w:rsidRPr="008D6938" w:rsidRDefault="008D6938" w:rsidP="008D6938">
      <w:pPr>
        <w:spacing w:after="0" w:line="240" w:lineRule="auto"/>
        <w:jc w:val="both"/>
        <w:rPr>
          <w:rFonts w:ascii="Verdana" w:eastAsia="Calibri" w:hAnsi="Verdana" w:cs="Arial"/>
          <w:lang w:val="es-ES_tradnl" w:eastAsia="es-ES"/>
        </w:rPr>
      </w:pPr>
    </w:p>
    <w:p w14:paraId="2B1EF553" w14:textId="3CCC4657" w:rsidR="008D6938" w:rsidRPr="008D6938" w:rsidRDefault="003B27BD" w:rsidP="003B27BD">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03B34FBA" wp14:editId="2AE8954D">
            <wp:extent cx="2410759" cy="676080"/>
            <wp:effectExtent l="0" t="0" r="2540" b="0"/>
            <wp:docPr id="11505360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536011" name="Imagen 1150536011"/>
                    <pic:cNvPicPr/>
                  </pic:nvPicPr>
                  <pic:blipFill>
                    <a:blip r:embed="rId10">
                      <a:extLst>
                        <a:ext uri="{28A0092B-C50C-407E-A947-70E740481C1C}">
                          <a14:useLocalDpi xmlns:a14="http://schemas.microsoft.com/office/drawing/2010/main" val="0"/>
                        </a:ext>
                      </a:extLst>
                    </a:blip>
                    <a:stretch>
                      <a:fillRect/>
                    </a:stretch>
                  </pic:blipFill>
                  <pic:spPr>
                    <a:xfrm>
                      <a:off x="0" y="0"/>
                      <a:ext cx="2417738" cy="678037"/>
                    </a:xfrm>
                    <a:prstGeom prst="rect">
                      <a:avLst/>
                    </a:prstGeom>
                  </pic:spPr>
                </pic:pic>
              </a:graphicData>
            </a:graphic>
          </wp:inline>
        </w:drawing>
      </w:r>
    </w:p>
    <w:p w14:paraId="5DB644FF" w14:textId="77777777" w:rsidR="008D6938" w:rsidRPr="008D6938" w:rsidRDefault="008D6938" w:rsidP="008D6938">
      <w:pPr>
        <w:spacing w:after="0" w:line="240" w:lineRule="auto"/>
        <w:jc w:val="both"/>
        <w:rPr>
          <w:rFonts w:ascii="Verdana" w:eastAsia="Calibri" w:hAnsi="Verdana" w:cs="Arial"/>
          <w:lang w:val="es-ES_tradnl" w:eastAsia="es-ES"/>
        </w:rPr>
      </w:pPr>
      <w:r w:rsidRPr="008D6938">
        <w:rPr>
          <w:rFonts w:ascii="Verdana" w:eastAsia="Calibri" w:hAnsi="Verdana" w:cs="Arial"/>
          <w:lang w:val="es-ES_tradnl" w:eastAsia="es-ES"/>
        </w:rPr>
        <w:t>Señor</w:t>
      </w:r>
    </w:p>
    <w:p w14:paraId="3481CE4B" w14:textId="77777777" w:rsidR="008D6938" w:rsidRPr="008D6938" w:rsidRDefault="008D6938" w:rsidP="008D6938">
      <w:pPr>
        <w:spacing w:after="0" w:line="240" w:lineRule="auto"/>
        <w:rPr>
          <w:rFonts w:ascii="Verdana" w:eastAsia="Calibri" w:hAnsi="Verdana" w:cs="Arial"/>
          <w:b/>
          <w:lang w:val="es-ES_tradnl" w:eastAsia="es-ES"/>
        </w:rPr>
      </w:pPr>
      <w:r w:rsidRPr="008D6938">
        <w:rPr>
          <w:rFonts w:ascii="Verdana" w:eastAsia="Calibri" w:hAnsi="Verdana" w:cs="Arial"/>
          <w:b/>
          <w:lang w:val="es-ES_tradnl" w:eastAsia="es-ES"/>
        </w:rPr>
        <w:t>Andrés Hernández</w:t>
      </w:r>
    </w:p>
    <w:p w14:paraId="72D3DD0C" w14:textId="77777777" w:rsidR="008D6938" w:rsidRPr="008D6938" w:rsidRDefault="008D6938" w:rsidP="008D6938">
      <w:pPr>
        <w:tabs>
          <w:tab w:val="left" w:pos="1200"/>
        </w:tabs>
        <w:spacing w:after="0" w:line="240" w:lineRule="auto"/>
        <w:rPr>
          <w:rFonts w:ascii="Verdana" w:eastAsia="Calibri" w:hAnsi="Verdana" w:cs="Arial"/>
          <w:b/>
          <w:bCs/>
          <w:lang w:val="es-ES_tradnl" w:eastAsia="es-ES"/>
        </w:rPr>
      </w:pPr>
      <w:r w:rsidRPr="008D6938">
        <w:rPr>
          <w:rFonts w:ascii="Verdana" w:eastAsia="Calibri" w:hAnsi="Verdana" w:cs="Arial"/>
          <w:lang w:val="es-ES_tradnl" w:eastAsia="es-ES"/>
        </w:rPr>
        <w:t>Ciudad</w:t>
      </w:r>
    </w:p>
    <w:p w14:paraId="44D41257" w14:textId="77777777" w:rsidR="008D6938" w:rsidRPr="008D6938" w:rsidRDefault="008D6938" w:rsidP="008D6938">
      <w:pPr>
        <w:spacing w:after="0" w:line="240" w:lineRule="auto"/>
        <w:rPr>
          <w:rFonts w:ascii="Verdana" w:eastAsia="Calibri" w:hAnsi="Verdana" w:cs="Arial"/>
          <w:b/>
          <w:bCs/>
          <w:lang w:val="es-ES_tradnl" w:eastAsia="es-ES_tradnl"/>
        </w:rPr>
      </w:pPr>
    </w:p>
    <w:p w14:paraId="16D06C8C" w14:textId="77777777" w:rsidR="008D6938" w:rsidRPr="008D6938" w:rsidRDefault="008D6938" w:rsidP="008D6938">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D6938" w:rsidRPr="008D6938" w14:paraId="0322AC66" w14:textId="77777777" w:rsidTr="009E3D79">
        <w:trPr>
          <w:trHeight w:val="884"/>
        </w:trPr>
        <w:tc>
          <w:tcPr>
            <w:tcW w:w="2689" w:type="dxa"/>
          </w:tcPr>
          <w:p w14:paraId="54E101A3" w14:textId="77777777" w:rsidR="008D6938" w:rsidRPr="008D6938" w:rsidRDefault="008D6938" w:rsidP="008D6938">
            <w:pPr>
              <w:jc w:val="both"/>
              <w:rPr>
                <w:rFonts w:ascii="Verdana" w:eastAsia="Calibri" w:hAnsi="Verdana" w:cs="Arial"/>
                <w:b/>
                <w:bCs/>
                <w:lang w:val="es-ES_tradnl" w:eastAsia="es-ES_tradnl"/>
              </w:rPr>
            </w:pPr>
          </w:p>
        </w:tc>
        <w:tc>
          <w:tcPr>
            <w:tcW w:w="6100" w:type="dxa"/>
          </w:tcPr>
          <w:p w14:paraId="5708AEB1" w14:textId="77777777" w:rsidR="008D6938" w:rsidRPr="008D6938" w:rsidRDefault="008D6938" w:rsidP="008D6938">
            <w:pPr>
              <w:jc w:val="both"/>
              <w:rPr>
                <w:rFonts w:ascii="Verdana" w:eastAsia="Calibri" w:hAnsi="Verdana" w:cs="Arial"/>
                <w:b/>
                <w:bCs/>
                <w:lang w:val="es-ES_tradnl" w:eastAsia="es-ES"/>
              </w:rPr>
            </w:pPr>
            <w:r w:rsidRPr="008D6938">
              <w:rPr>
                <w:rFonts w:ascii="Verdana" w:eastAsia="Calibri" w:hAnsi="Verdana" w:cs="Arial"/>
                <w:b/>
                <w:bCs/>
                <w:lang w:val="es-ES_tradnl" w:eastAsia="es-ES"/>
              </w:rPr>
              <w:t>Concepto C – 1309 de 2025</w:t>
            </w:r>
          </w:p>
        </w:tc>
      </w:tr>
      <w:tr w:rsidR="008D6938" w:rsidRPr="008D6938" w14:paraId="182FFFFB" w14:textId="77777777" w:rsidTr="009E3D79">
        <w:trPr>
          <w:trHeight w:val="884"/>
        </w:trPr>
        <w:tc>
          <w:tcPr>
            <w:tcW w:w="2689" w:type="dxa"/>
          </w:tcPr>
          <w:p w14:paraId="643C6E57" w14:textId="77777777" w:rsidR="008D6938" w:rsidRPr="008D6938" w:rsidRDefault="008D6938" w:rsidP="008D6938">
            <w:pPr>
              <w:jc w:val="both"/>
              <w:rPr>
                <w:rFonts w:ascii="Verdana" w:eastAsia="Calibri" w:hAnsi="Verdana" w:cs="Arial"/>
                <w:lang w:val="es-ES_tradnl" w:eastAsia="es-ES_tradnl"/>
              </w:rPr>
            </w:pPr>
            <w:r w:rsidRPr="008D6938">
              <w:rPr>
                <w:rFonts w:ascii="Verdana" w:eastAsia="Calibri" w:hAnsi="Verdana" w:cs="Arial"/>
                <w:b/>
                <w:lang w:val="es-ES_tradnl" w:eastAsia="es-ES_tradnl"/>
              </w:rPr>
              <w:t>Temas:</w:t>
            </w:r>
            <w:r w:rsidRPr="008D6938">
              <w:rPr>
                <w:rFonts w:ascii="Verdana" w:eastAsia="Calibri" w:hAnsi="Verdana" w:cs="Arial"/>
                <w:lang w:val="es-ES_tradnl" w:eastAsia="es-ES_tradnl"/>
              </w:rPr>
              <w:t xml:space="preserve">                   </w:t>
            </w:r>
          </w:p>
        </w:tc>
        <w:tc>
          <w:tcPr>
            <w:tcW w:w="6100" w:type="dxa"/>
          </w:tcPr>
          <w:p w14:paraId="7D61DCAA" w14:textId="77777777" w:rsidR="008D6938" w:rsidRPr="008D6938" w:rsidRDefault="008D6938" w:rsidP="008D6938">
            <w:pPr>
              <w:spacing w:line="276" w:lineRule="auto"/>
              <w:jc w:val="both"/>
              <w:rPr>
                <w:rFonts w:ascii="Verdana" w:eastAsia="Geomanist Light" w:hAnsi="Verdana" w:cs="Arial"/>
                <w:lang w:val="es-ES_tradnl"/>
              </w:rPr>
            </w:pPr>
            <w:r w:rsidRPr="008D6938">
              <w:rPr>
                <w:rFonts w:ascii="Verdana" w:eastAsia="Calibri" w:hAnsi="Verdana" w:cs="Arial"/>
                <w:lang w:val="es-ES_tradnl" w:eastAsia="es-ES"/>
              </w:rPr>
              <w:t xml:space="preserve">DOCUMENTOS TIPO – Fundamento normativo / </w:t>
            </w:r>
            <w:r w:rsidRPr="008D6938">
              <w:rPr>
                <w:rFonts w:ascii="Verdana" w:eastAsia="Geomanist Light" w:hAnsi="Verdana" w:cs="Arial"/>
                <w:lang w:val="es-ES_tradnl"/>
              </w:rPr>
              <w:t>DOCUMENTOS TIPO – Acreditación de la experiencia – Contratos con múltiples actividades</w:t>
            </w:r>
          </w:p>
          <w:p w14:paraId="2E5B6D87" w14:textId="77777777" w:rsidR="008D6938" w:rsidRPr="008D6938" w:rsidRDefault="008D6938" w:rsidP="008D6938">
            <w:pPr>
              <w:spacing w:line="276" w:lineRule="auto"/>
              <w:jc w:val="both"/>
              <w:rPr>
                <w:rFonts w:ascii="Verdana" w:eastAsia="Geomanist Light" w:hAnsi="Verdana" w:cs="Arial"/>
                <w:b/>
                <w:bCs/>
                <w:lang w:val="es-ES_tradnl"/>
              </w:rPr>
            </w:pPr>
          </w:p>
          <w:p w14:paraId="0485B2FB" w14:textId="77777777" w:rsidR="008D6938" w:rsidRPr="008D6938" w:rsidRDefault="008D6938" w:rsidP="008D6938">
            <w:pPr>
              <w:spacing w:line="276" w:lineRule="auto"/>
              <w:jc w:val="both"/>
              <w:rPr>
                <w:rFonts w:ascii="Verdana" w:eastAsia="Calibri" w:hAnsi="Verdana" w:cs="Arial"/>
                <w:highlight w:val="yellow"/>
                <w:lang w:val="es-ES_tradnl" w:eastAsia="es-ES"/>
              </w:rPr>
            </w:pPr>
          </w:p>
        </w:tc>
      </w:tr>
      <w:tr w:rsidR="008D6938" w:rsidRPr="008D6938" w14:paraId="3A66674C" w14:textId="77777777" w:rsidTr="009E3D79">
        <w:tc>
          <w:tcPr>
            <w:tcW w:w="2689" w:type="dxa"/>
          </w:tcPr>
          <w:p w14:paraId="047C0DE3" w14:textId="77777777" w:rsidR="008D6938" w:rsidRPr="008D6938" w:rsidRDefault="008D6938" w:rsidP="008D6938">
            <w:pPr>
              <w:jc w:val="both"/>
              <w:rPr>
                <w:rFonts w:ascii="Verdana" w:eastAsia="Calibri" w:hAnsi="Verdana" w:cs="Arial"/>
                <w:b/>
                <w:lang w:val="es-ES_tradnl" w:eastAsia="es-ES_tradnl"/>
              </w:rPr>
            </w:pPr>
            <w:r w:rsidRPr="008D6938">
              <w:rPr>
                <w:rFonts w:ascii="Verdana" w:eastAsia="Calibri" w:hAnsi="Verdana" w:cs="Arial"/>
                <w:b/>
                <w:lang w:val="es-ES_tradnl" w:eastAsia="es-ES_tradnl"/>
              </w:rPr>
              <w:t>Radicación:</w:t>
            </w:r>
            <w:r w:rsidRPr="008D6938">
              <w:rPr>
                <w:rFonts w:ascii="Verdana" w:eastAsia="Calibri" w:hAnsi="Verdana" w:cs="Arial"/>
                <w:lang w:val="es-ES_tradnl" w:eastAsia="es-ES_tradnl"/>
              </w:rPr>
              <w:t xml:space="preserve">               </w:t>
            </w:r>
          </w:p>
        </w:tc>
        <w:tc>
          <w:tcPr>
            <w:tcW w:w="6100" w:type="dxa"/>
          </w:tcPr>
          <w:p w14:paraId="262D7ECE" w14:textId="77777777" w:rsidR="008D6938" w:rsidRPr="008D6938" w:rsidRDefault="008D6938" w:rsidP="008D6938">
            <w:pPr>
              <w:jc w:val="both"/>
              <w:rPr>
                <w:rFonts w:ascii="Verdana" w:eastAsia="Calibri" w:hAnsi="Verdana" w:cs="Arial"/>
                <w:lang w:val="es-ES_tradnl" w:eastAsia="es-ES_tradnl"/>
              </w:rPr>
            </w:pPr>
            <w:r w:rsidRPr="008D6938">
              <w:rPr>
                <w:rFonts w:ascii="Verdana" w:eastAsia="Calibri" w:hAnsi="Verdana" w:cs="Arial"/>
                <w:lang w:val="es-ES_tradnl" w:eastAsia="es-ES_tradnl"/>
              </w:rPr>
              <w:t>Respuesta a consulta con radicado No. 1_2025_09_12_010013</w:t>
            </w:r>
          </w:p>
        </w:tc>
      </w:tr>
    </w:tbl>
    <w:p w14:paraId="0595ACE0" w14:textId="77777777" w:rsidR="008D6938" w:rsidRPr="008D6938" w:rsidRDefault="008D6938" w:rsidP="008D6938">
      <w:pPr>
        <w:spacing w:after="0" w:line="240" w:lineRule="auto"/>
        <w:jc w:val="both"/>
        <w:rPr>
          <w:rFonts w:ascii="Verdana" w:eastAsia="Calibri" w:hAnsi="Verdana" w:cs="Arial"/>
          <w:lang w:val="es-ES_tradnl" w:eastAsia="es-ES_tradnl"/>
        </w:rPr>
      </w:pPr>
    </w:p>
    <w:p w14:paraId="5A15ADD1" w14:textId="77777777" w:rsidR="008D6938" w:rsidRPr="008D6938" w:rsidRDefault="008D6938" w:rsidP="008D6938">
      <w:pPr>
        <w:spacing w:after="0" w:line="240" w:lineRule="auto"/>
        <w:jc w:val="both"/>
        <w:rPr>
          <w:rFonts w:ascii="Verdana" w:eastAsia="Calibri" w:hAnsi="Verdana" w:cs="Arial"/>
          <w:lang w:val="es-ES_tradnl" w:eastAsia="es-ES_tradnl"/>
        </w:rPr>
      </w:pPr>
    </w:p>
    <w:p w14:paraId="0CBA1DB8" w14:textId="77777777" w:rsidR="008D6938" w:rsidRPr="008D6938" w:rsidRDefault="008D6938" w:rsidP="008D6938">
      <w:pPr>
        <w:spacing w:after="0" w:line="276" w:lineRule="auto"/>
        <w:jc w:val="both"/>
        <w:rPr>
          <w:rFonts w:ascii="Verdana" w:eastAsia="Calibri" w:hAnsi="Verdana" w:cs="Arial"/>
          <w:lang w:val="es-ES_tradnl" w:eastAsia="es-ES"/>
        </w:rPr>
      </w:pPr>
      <w:r w:rsidRPr="008D6938">
        <w:rPr>
          <w:rFonts w:ascii="Verdana" w:eastAsia="Calibri" w:hAnsi="Verdana" w:cs="Arial"/>
          <w:lang w:val="es-ES_tradnl" w:eastAsia="es-ES"/>
        </w:rPr>
        <w:t xml:space="preserve">Estimado señor Hernández: </w:t>
      </w:r>
    </w:p>
    <w:p w14:paraId="5B12D9CF" w14:textId="77777777" w:rsidR="008D6938" w:rsidRPr="008D6938" w:rsidRDefault="008D6938" w:rsidP="008D6938">
      <w:pPr>
        <w:tabs>
          <w:tab w:val="left" w:pos="3768"/>
        </w:tabs>
        <w:spacing w:after="0" w:line="276" w:lineRule="auto"/>
        <w:jc w:val="both"/>
        <w:rPr>
          <w:rFonts w:ascii="Verdana" w:eastAsia="Calibri" w:hAnsi="Verdana" w:cs="Arial"/>
          <w:lang w:val="es-ES_tradnl" w:eastAsia="es-ES"/>
        </w:rPr>
      </w:pPr>
      <w:r w:rsidRPr="008D6938">
        <w:rPr>
          <w:rFonts w:ascii="Verdana" w:eastAsia="Calibri" w:hAnsi="Verdana" w:cs="Arial"/>
          <w:lang w:val="es-ES_tradnl" w:eastAsia="es-ES"/>
        </w:rPr>
        <w:tab/>
      </w:r>
    </w:p>
    <w:p w14:paraId="7D3ABC5A" w14:textId="77777777" w:rsidR="008D6938" w:rsidRPr="008D6938" w:rsidRDefault="008D6938" w:rsidP="008D6938">
      <w:pPr>
        <w:spacing w:after="0" w:line="276" w:lineRule="auto"/>
        <w:jc w:val="both"/>
        <w:rPr>
          <w:rFonts w:ascii="Verdana" w:eastAsia="Calibri" w:hAnsi="Verdana" w:cs="Arial"/>
          <w:lang w:val="es-ES_tradnl" w:eastAsia="es-ES"/>
        </w:rPr>
      </w:pPr>
      <w:r w:rsidRPr="008D6938">
        <w:rPr>
          <w:rFonts w:ascii="Verdana" w:eastAsia="Calibri" w:hAnsi="Verdana" w:cs="Arial"/>
          <w:lang w:val="es-ES_tradnl" w:eastAsia="es-ES"/>
        </w:rPr>
        <w:t>En ejercicio de la competencia otorgada por los artículos 3, numeral 5º, y 11, numeral 8º, del Decreto Ley 4170 de 2011,</w:t>
      </w:r>
      <w:r w:rsidRPr="008D6938">
        <w:rPr>
          <w:rFonts w:ascii="Verdana" w:eastAsia="Arial MT" w:hAnsi="Verdana" w:cs="Arial MT"/>
          <w:lang w:val="es-ES_tradnl" w:eastAsia="es-ES"/>
        </w:rPr>
        <w:t xml:space="preserve"> </w:t>
      </w:r>
      <w:r w:rsidRPr="008D6938">
        <w:rPr>
          <w:rFonts w:ascii="Verdana" w:eastAsia="Calibri" w:hAnsi="Verdana" w:cs="Arial"/>
          <w:lang w:val="es-ES_tradnl"/>
        </w:rPr>
        <w:t xml:space="preserve">así como lo establecido en el artículo 4 de la Resolución 1707 de 2018 expedida por esta Entidad, </w:t>
      </w:r>
      <w:r w:rsidRPr="008D6938">
        <w:rPr>
          <w:rFonts w:ascii="Verdana" w:eastAsia="Calibri" w:hAnsi="Verdana" w:cs="Arial"/>
          <w:lang w:val="es-ES_tradnl" w:eastAsia="es-ES"/>
        </w:rPr>
        <w:t>la Agencia Nacional de Contratación Pública – Colombia Compra Eficiente responde su solicitud de consulta de fecha 12 de septiembre de 2025, en la que manifiesta lo siguiente:</w:t>
      </w:r>
    </w:p>
    <w:p w14:paraId="5158C6F3" w14:textId="77777777" w:rsidR="008D6938" w:rsidRPr="008D6938" w:rsidRDefault="008D6938" w:rsidP="008D6938">
      <w:pPr>
        <w:tabs>
          <w:tab w:val="left" w:pos="2100"/>
        </w:tabs>
        <w:spacing w:after="0" w:line="276" w:lineRule="auto"/>
        <w:jc w:val="both"/>
        <w:rPr>
          <w:rFonts w:ascii="Verdana" w:eastAsia="Calibri" w:hAnsi="Verdana" w:cs="Arial"/>
          <w:lang w:val="es-ES_tradnl" w:eastAsia="es-ES"/>
        </w:rPr>
      </w:pPr>
      <w:r w:rsidRPr="008D6938">
        <w:rPr>
          <w:rFonts w:ascii="Verdana" w:eastAsia="Calibri" w:hAnsi="Verdana" w:cs="Arial"/>
          <w:lang w:val="es-ES_tradnl" w:eastAsia="es-ES"/>
        </w:rPr>
        <w:tab/>
      </w:r>
    </w:p>
    <w:p w14:paraId="55D534AA" w14:textId="77777777" w:rsidR="008D6938" w:rsidRPr="008D6938" w:rsidRDefault="008D6938" w:rsidP="008D6938">
      <w:pPr>
        <w:autoSpaceDE w:val="0"/>
        <w:autoSpaceDN w:val="0"/>
        <w:adjustRightInd w:val="0"/>
        <w:spacing w:after="0" w:line="240" w:lineRule="auto"/>
        <w:ind w:left="709" w:right="709"/>
        <w:jc w:val="both"/>
        <w:rPr>
          <w:rFonts w:ascii="Verdana" w:eastAsia="Calibri" w:hAnsi="Verdana" w:cs="Arial"/>
          <w:sz w:val="21"/>
          <w:szCs w:val="21"/>
          <w:lang w:val="es-ES_tradnl" w:eastAsia="es-ES"/>
        </w:rPr>
      </w:pPr>
      <w:r w:rsidRPr="008D6938">
        <w:rPr>
          <w:rFonts w:ascii="Verdana" w:eastAsia="Calibri" w:hAnsi="Verdana" w:cs="Arial"/>
          <w:sz w:val="21"/>
          <w:szCs w:val="21"/>
          <w:lang w:val="es-ES_tradnl" w:eastAsia="es-ES"/>
        </w:rPr>
        <w:t>"</w:t>
      </w:r>
      <w:r w:rsidRPr="008D6938">
        <w:rPr>
          <w:rFonts w:ascii="Aptos" w:eastAsia="Aptos" w:hAnsi="Aptos" w:cs="Times New Roman"/>
          <w:kern w:val="2"/>
          <w:sz w:val="24"/>
          <w:szCs w:val="24"/>
          <w:lang w:val="es-ES_tradnl"/>
          <w14:ligatures w14:val="standardContextual"/>
        </w:rPr>
        <w:t xml:space="preserve"> </w:t>
      </w:r>
      <w:r w:rsidRPr="008D6938">
        <w:rPr>
          <w:rFonts w:ascii="Verdana" w:eastAsia="Calibri" w:hAnsi="Verdana" w:cs="Arial"/>
          <w:sz w:val="21"/>
          <w:szCs w:val="21"/>
          <w:lang w:val="es-ES_tradnl" w:eastAsia="es-ES"/>
        </w:rPr>
        <w:t>Teniendo en cuenta el concepto C - 020 de 2021, que dice "la entidad deberá descontar los valores del presupuesto oficial, dimensiones y longitudes relacionadas con las actividades que se encuentran por fuera del requisito de experiencia. Conforme a esto, en la evaluación de la experiencia, la entidad contratante solo deberá tener en cuenta los porcentajes del presupuesto oficial y las longitudes relacionadas con las actividades que sí cumplen con los requisitos de experiencia exigidos por la Matriz 1, consignados en el literal A del numeral 3.5.2 del Documento Base", surge la siguiente duda:</w:t>
      </w:r>
    </w:p>
    <w:p w14:paraId="6F52362C" w14:textId="77777777" w:rsidR="008D6938" w:rsidRPr="008D6938" w:rsidRDefault="008D6938" w:rsidP="008D6938">
      <w:pPr>
        <w:autoSpaceDE w:val="0"/>
        <w:autoSpaceDN w:val="0"/>
        <w:adjustRightInd w:val="0"/>
        <w:spacing w:after="0" w:line="240" w:lineRule="auto"/>
        <w:ind w:left="709" w:right="709"/>
        <w:jc w:val="both"/>
        <w:rPr>
          <w:rFonts w:ascii="Verdana" w:eastAsia="Calibri" w:hAnsi="Verdana" w:cs="Arial"/>
          <w:sz w:val="21"/>
          <w:szCs w:val="21"/>
          <w:lang w:val="es-ES_tradnl" w:eastAsia="es-ES"/>
        </w:rPr>
      </w:pPr>
    </w:p>
    <w:p w14:paraId="3FF51CB6" w14:textId="77777777" w:rsidR="008D6938" w:rsidRPr="008D6938" w:rsidRDefault="008D6938" w:rsidP="3FE8974E">
      <w:pPr>
        <w:autoSpaceDE w:val="0"/>
        <w:autoSpaceDN w:val="0"/>
        <w:adjustRightInd w:val="0"/>
        <w:spacing w:after="0" w:line="240" w:lineRule="auto"/>
        <w:ind w:left="709" w:right="709"/>
        <w:jc w:val="both"/>
        <w:rPr>
          <w:rFonts w:ascii="Verdana" w:eastAsia="Calibri" w:hAnsi="Verdana" w:cs="Arial"/>
          <w:sz w:val="21"/>
          <w:szCs w:val="21"/>
          <w:lang w:val="es-ES" w:eastAsia="es-ES"/>
        </w:rPr>
      </w:pPr>
      <w:r w:rsidRPr="3FE8974E">
        <w:rPr>
          <w:rFonts w:ascii="Verdana" w:eastAsia="Calibri" w:hAnsi="Verdana" w:cs="Arial"/>
          <w:sz w:val="21"/>
          <w:szCs w:val="21"/>
          <w:lang w:val="es-ES" w:eastAsia="es-ES"/>
        </w:rPr>
        <w:lastRenderedPageBreak/>
        <w:t xml:space="preserve">Al presentar un contrato cuyo objeto es control de inundaciones y </w:t>
      </w:r>
      <w:proofErr w:type="spellStart"/>
      <w:r w:rsidRPr="3FE8974E">
        <w:rPr>
          <w:rFonts w:ascii="Verdana" w:eastAsia="Calibri" w:hAnsi="Verdana" w:cs="Arial"/>
          <w:sz w:val="21"/>
          <w:szCs w:val="21"/>
          <w:lang w:val="es-ES" w:eastAsia="es-ES"/>
        </w:rPr>
        <w:t>mitigacion</w:t>
      </w:r>
      <w:proofErr w:type="spellEnd"/>
      <w:r w:rsidRPr="3FE8974E">
        <w:rPr>
          <w:rFonts w:ascii="Verdana" w:eastAsia="Calibri" w:hAnsi="Verdana" w:cs="Arial"/>
          <w:sz w:val="21"/>
          <w:szCs w:val="21"/>
          <w:lang w:val="es-ES" w:eastAsia="es-ES"/>
        </w:rPr>
        <w:t xml:space="preserve"> y protección contra el </w:t>
      </w:r>
      <w:proofErr w:type="gramStart"/>
      <w:r w:rsidRPr="3FE8974E">
        <w:rPr>
          <w:rFonts w:ascii="Verdana" w:eastAsia="Calibri" w:hAnsi="Verdana" w:cs="Arial"/>
          <w:sz w:val="21"/>
          <w:szCs w:val="21"/>
          <w:lang w:val="es-ES" w:eastAsia="es-ES"/>
        </w:rPr>
        <w:t>riesgo</w:t>
      </w:r>
      <w:proofErr w:type="gramEnd"/>
      <w:r w:rsidRPr="3FE8974E">
        <w:rPr>
          <w:rFonts w:ascii="Verdana" w:eastAsia="Calibri" w:hAnsi="Verdana" w:cs="Arial"/>
          <w:sz w:val="21"/>
          <w:szCs w:val="21"/>
          <w:lang w:val="es-ES" w:eastAsia="es-ES"/>
        </w:rPr>
        <w:t xml:space="preserve"> pero en realidad se evidencia que se construyó un malecón, donde su actividad relevante fue el muro de contención y las secundarias las obras de urbanismo para dar lugar al malecón, si la entidad solicita a través de los pliegos tipo PROYECTOS QUE CORRESPONDAN O HAYAN CONTENIDO UNA O ALGUNAS DE LAS SIGUIENTES ACTIVIDADES: </w:t>
      </w:r>
    </w:p>
    <w:p w14:paraId="395B4D28" w14:textId="77777777" w:rsidR="008D6938" w:rsidRPr="008D6938" w:rsidRDefault="008D6938" w:rsidP="008D6938">
      <w:pPr>
        <w:autoSpaceDE w:val="0"/>
        <w:autoSpaceDN w:val="0"/>
        <w:adjustRightInd w:val="0"/>
        <w:spacing w:after="0" w:line="240" w:lineRule="auto"/>
        <w:ind w:left="709" w:right="709"/>
        <w:jc w:val="both"/>
        <w:rPr>
          <w:rFonts w:ascii="Verdana" w:eastAsia="Calibri" w:hAnsi="Verdana" w:cs="Arial"/>
          <w:sz w:val="21"/>
          <w:szCs w:val="21"/>
          <w:lang w:val="es-ES_tradnl" w:eastAsia="es-ES"/>
        </w:rPr>
      </w:pPr>
      <w:r w:rsidRPr="008D6938">
        <w:rPr>
          <w:rFonts w:ascii="Verdana" w:eastAsia="Calibri" w:hAnsi="Verdana" w:cs="Arial"/>
          <w:sz w:val="21"/>
          <w:szCs w:val="21"/>
          <w:lang w:val="es-ES_tradnl" w:eastAsia="es-ES"/>
        </w:rPr>
        <w:t xml:space="preserve">- CONSTRUCCIÓN Y/O RECONSTRUCCIÓN DE PARQUES </w:t>
      </w:r>
    </w:p>
    <w:p w14:paraId="7EABC59A" w14:textId="77777777" w:rsidR="008D6938" w:rsidRPr="008D6938" w:rsidRDefault="008D6938" w:rsidP="008D6938">
      <w:pPr>
        <w:autoSpaceDE w:val="0"/>
        <w:autoSpaceDN w:val="0"/>
        <w:adjustRightInd w:val="0"/>
        <w:spacing w:after="0" w:line="240" w:lineRule="auto"/>
        <w:ind w:left="709" w:right="709"/>
        <w:jc w:val="both"/>
        <w:rPr>
          <w:rFonts w:ascii="Verdana" w:eastAsia="Calibri" w:hAnsi="Verdana" w:cs="Arial"/>
          <w:sz w:val="21"/>
          <w:szCs w:val="21"/>
          <w:lang w:val="es-ES_tradnl" w:eastAsia="es-ES"/>
        </w:rPr>
      </w:pPr>
      <w:r w:rsidRPr="008D6938">
        <w:rPr>
          <w:rFonts w:ascii="Verdana" w:eastAsia="Calibri" w:hAnsi="Verdana" w:cs="Arial"/>
          <w:sz w:val="21"/>
          <w:szCs w:val="21"/>
          <w:lang w:val="es-ES_tradnl" w:eastAsia="es-ES"/>
        </w:rPr>
        <w:t>- CONSTRUCCIÓN Y/O RECONSTRUCCIÓN DE ESPACIO PÚBLICO.</w:t>
      </w:r>
    </w:p>
    <w:p w14:paraId="1EC8AF7D" w14:textId="77777777" w:rsidR="008D6938" w:rsidRPr="008D6938" w:rsidRDefault="008D6938" w:rsidP="008D6938">
      <w:pPr>
        <w:autoSpaceDE w:val="0"/>
        <w:autoSpaceDN w:val="0"/>
        <w:adjustRightInd w:val="0"/>
        <w:spacing w:after="0" w:line="240" w:lineRule="auto"/>
        <w:ind w:left="709" w:right="709"/>
        <w:jc w:val="both"/>
        <w:rPr>
          <w:rFonts w:ascii="Verdana" w:eastAsia="Calibri" w:hAnsi="Verdana" w:cs="Arial"/>
          <w:sz w:val="21"/>
          <w:szCs w:val="21"/>
          <w:lang w:val="es-ES_tradnl" w:eastAsia="es-ES"/>
        </w:rPr>
      </w:pPr>
    </w:p>
    <w:p w14:paraId="140122B5" w14:textId="77777777" w:rsidR="008D6938" w:rsidRPr="008D6938" w:rsidRDefault="008D6938" w:rsidP="3FE8974E">
      <w:pPr>
        <w:autoSpaceDE w:val="0"/>
        <w:autoSpaceDN w:val="0"/>
        <w:adjustRightInd w:val="0"/>
        <w:spacing w:after="0" w:line="240" w:lineRule="auto"/>
        <w:ind w:left="709" w:right="709"/>
        <w:jc w:val="both"/>
        <w:rPr>
          <w:rFonts w:ascii="Verdana" w:eastAsia="Calibri" w:hAnsi="Verdana" w:cs="Arial"/>
          <w:sz w:val="21"/>
          <w:szCs w:val="21"/>
          <w:lang w:val="es-ES" w:eastAsia="es-ES"/>
        </w:rPr>
      </w:pPr>
      <w:proofErr w:type="gramStart"/>
      <w:r w:rsidRPr="3FE8974E">
        <w:rPr>
          <w:rFonts w:ascii="Verdana" w:eastAsia="Calibri" w:hAnsi="Verdana" w:cs="Arial"/>
          <w:sz w:val="21"/>
          <w:szCs w:val="21"/>
          <w:lang w:val="es-ES" w:eastAsia="es-ES"/>
        </w:rPr>
        <w:t xml:space="preserve">Al haber contenido actividades de espacio </w:t>
      </w:r>
      <w:proofErr w:type="spellStart"/>
      <w:r w:rsidRPr="3FE8974E">
        <w:rPr>
          <w:rFonts w:ascii="Verdana" w:eastAsia="Calibri" w:hAnsi="Verdana" w:cs="Arial"/>
          <w:sz w:val="21"/>
          <w:szCs w:val="21"/>
          <w:lang w:val="es-ES" w:eastAsia="es-ES"/>
        </w:rPr>
        <w:t>publico</w:t>
      </w:r>
      <w:proofErr w:type="spellEnd"/>
      <w:r w:rsidRPr="3FE8974E">
        <w:rPr>
          <w:rFonts w:ascii="Verdana" w:eastAsia="Calibri" w:hAnsi="Verdana" w:cs="Arial"/>
          <w:sz w:val="21"/>
          <w:szCs w:val="21"/>
          <w:lang w:val="es-ES" w:eastAsia="es-ES"/>
        </w:rPr>
        <w:t xml:space="preserve">, el contrato debería ser válido, pero se tendría que aceptar </w:t>
      </w:r>
      <w:proofErr w:type="spellStart"/>
      <w:r w:rsidRPr="3FE8974E">
        <w:rPr>
          <w:rFonts w:ascii="Verdana" w:eastAsia="Calibri" w:hAnsi="Verdana" w:cs="Arial"/>
          <w:sz w:val="21"/>
          <w:szCs w:val="21"/>
          <w:lang w:val="es-ES" w:eastAsia="es-ES"/>
        </w:rPr>
        <w:t>unicamente</w:t>
      </w:r>
      <w:proofErr w:type="spellEnd"/>
      <w:r w:rsidRPr="3FE8974E">
        <w:rPr>
          <w:rFonts w:ascii="Verdana" w:eastAsia="Calibri" w:hAnsi="Verdana" w:cs="Arial"/>
          <w:sz w:val="21"/>
          <w:szCs w:val="21"/>
          <w:lang w:val="es-ES" w:eastAsia="es-ES"/>
        </w:rPr>
        <w:t xml:space="preserve"> la experiencia correspondiente a las obras de urbanismo o el contrato completo?</w:t>
      </w:r>
      <w:proofErr w:type="gramEnd"/>
      <w:r w:rsidRPr="3FE8974E">
        <w:rPr>
          <w:rFonts w:ascii="Verdana" w:eastAsia="Calibri" w:hAnsi="Verdana" w:cs="Arial"/>
          <w:sz w:val="21"/>
          <w:szCs w:val="21"/>
          <w:lang w:val="es-ES" w:eastAsia="es-ES"/>
        </w:rPr>
        <w:t xml:space="preserve"> Teniendo en cuenta que el muro de contención hace parte integral del malecón y que de hecho en el proceso donde se pretende acreditar como experiencia, se construirá un malecón que incluye muro de </w:t>
      </w:r>
      <w:proofErr w:type="spellStart"/>
      <w:r w:rsidRPr="3FE8974E">
        <w:rPr>
          <w:rFonts w:ascii="Verdana" w:eastAsia="Calibri" w:hAnsi="Verdana" w:cs="Arial"/>
          <w:sz w:val="21"/>
          <w:szCs w:val="21"/>
          <w:lang w:val="es-ES" w:eastAsia="es-ES"/>
        </w:rPr>
        <w:t>contencion</w:t>
      </w:r>
      <w:proofErr w:type="spellEnd"/>
      <w:r w:rsidRPr="3FE8974E">
        <w:rPr>
          <w:rFonts w:ascii="Verdana" w:eastAsia="Calibri" w:hAnsi="Verdana" w:cs="Arial"/>
          <w:sz w:val="21"/>
          <w:szCs w:val="21"/>
          <w:lang w:val="es-ES" w:eastAsia="es-ES"/>
        </w:rPr>
        <w:t>.</w:t>
      </w:r>
    </w:p>
    <w:p w14:paraId="0A9D3A7F" w14:textId="77777777" w:rsidR="008D6938" w:rsidRPr="008D6938" w:rsidRDefault="008D6938" w:rsidP="008D6938">
      <w:pPr>
        <w:autoSpaceDE w:val="0"/>
        <w:autoSpaceDN w:val="0"/>
        <w:adjustRightInd w:val="0"/>
        <w:spacing w:after="0" w:line="240" w:lineRule="auto"/>
        <w:ind w:left="709" w:right="709"/>
        <w:jc w:val="both"/>
        <w:rPr>
          <w:rFonts w:ascii="Verdana" w:eastAsia="Calibri" w:hAnsi="Verdana" w:cs="Arial"/>
          <w:sz w:val="21"/>
          <w:szCs w:val="21"/>
          <w:lang w:val="es-ES_tradnl" w:eastAsia="es-ES"/>
        </w:rPr>
      </w:pPr>
    </w:p>
    <w:p w14:paraId="4CD9CB37" w14:textId="77777777" w:rsidR="008D6938" w:rsidRPr="008D6938" w:rsidRDefault="008D6938" w:rsidP="3FE8974E">
      <w:pPr>
        <w:autoSpaceDE w:val="0"/>
        <w:autoSpaceDN w:val="0"/>
        <w:adjustRightInd w:val="0"/>
        <w:spacing w:after="0" w:line="240" w:lineRule="auto"/>
        <w:ind w:left="709" w:right="709"/>
        <w:jc w:val="both"/>
        <w:rPr>
          <w:rFonts w:ascii="Verdana" w:eastAsia="Calibri" w:hAnsi="Verdana" w:cs="Arial"/>
          <w:sz w:val="21"/>
          <w:szCs w:val="21"/>
          <w:lang w:val="es-ES" w:eastAsia="es-ES"/>
        </w:rPr>
      </w:pPr>
      <w:r w:rsidRPr="3FE8974E">
        <w:rPr>
          <w:rFonts w:ascii="Verdana" w:eastAsia="Calibri" w:hAnsi="Verdana" w:cs="Arial"/>
          <w:sz w:val="21"/>
          <w:szCs w:val="21"/>
          <w:lang w:val="es-ES" w:eastAsia="es-ES"/>
        </w:rPr>
        <w:t xml:space="preserve">Surge la duda porque el objeto puede llevar a la confusión, pues si su objeto fuera </w:t>
      </w:r>
      <w:proofErr w:type="spellStart"/>
      <w:r w:rsidRPr="3FE8974E">
        <w:rPr>
          <w:rFonts w:ascii="Verdana" w:eastAsia="Calibri" w:hAnsi="Verdana" w:cs="Arial"/>
          <w:sz w:val="21"/>
          <w:szCs w:val="21"/>
          <w:lang w:val="es-ES" w:eastAsia="es-ES"/>
        </w:rPr>
        <w:t>construccion</w:t>
      </w:r>
      <w:proofErr w:type="spellEnd"/>
      <w:r w:rsidRPr="3FE8974E">
        <w:rPr>
          <w:rFonts w:ascii="Verdana" w:eastAsia="Calibri" w:hAnsi="Verdana" w:cs="Arial"/>
          <w:sz w:val="21"/>
          <w:szCs w:val="21"/>
          <w:lang w:val="es-ES" w:eastAsia="es-ES"/>
        </w:rPr>
        <w:t xml:space="preserve"> de malecón y se incluye el muro de contención, al ser una obra propia del malecón y tener un objeto claro, lo lógico es valer el 100% del contrato, pero al ser un objeto diferente, encaminado a la protección, y no al urbanismo, tendría que verse el muro de contención como una obra dispersa o incluirla dentro de la evaluación como un todo del malecón?” [SIC]</w:t>
      </w:r>
    </w:p>
    <w:p w14:paraId="5A55D5D8" w14:textId="77777777" w:rsidR="008D6938" w:rsidRPr="008D6938" w:rsidRDefault="008D6938" w:rsidP="008D6938">
      <w:pPr>
        <w:spacing w:after="0" w:line="276" w:lineRule="auto"/>
        <w:ind w:left="709" w:right="709"/>
        <w:jc w:val="both"/>
        <w:rPr>
          <w:rFonts w:ascii="Verdana" w:eastAsia="Calibri" w:hAnsi="Verdana" w:cs="Arial"/>
          <w:lang w:val="es-ES_tradnl" w:eastAsia="es-ES"/>
        </w:rPr>
      </w:pPr>
    </w:p>
    <w:p w14:paraId="29F9A9A5" w14:textId="77777777" w:rsidR="008D6938" w:rsidRPr="008D6938" w:rsidRDefault="008D6938" w:rsidP="3FE8974E">
      <w:pPr>
        <w:spacing w:after="120" w:line="276" w:lineRule="auto"/>
        <w:ind w:firstLine="709"/>
        <w:jc w:val="both"/>
        <w:rPr>
          <w:rFonts w:ascii="Verdana" w:eastAsia="Calibri" w:hAnsi="Verdana" w:cs="Arial"/>
          <w:lang w:val="es-ES" w:eastAsia="es-ES"/>
        </w:rPr>
      </w:pPr>
      <w:r w:rsidRPr="3FE8974E">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tab/>
      </w:r>
    </w:p>
    <w:p w14:paraId="69EDE12D" w14:textId="77777777" w:rsidR="008D6938" w:rsidRPr="008D6938" w:rsidRDefault="008D6938" w:rsidP="008D6938">
      <w:pPr>
        <w:snapToGrid w:val="0"/>
        <w:spacing w:after="0" w:line="276" w:lineRule="auto"/>
        <w:ind w:firstLine="709"/>
        <w:jc w:val="both"/>
        <w:rPr>
          <w:rFonts w:ascii="Verdana" w:eastAsia="Calibri" w:hAnsi="Verdana" w:cs="Arial"/>
          <w:lang w:val="es-ES_tradnl" w:eastAsia="es-ES"/>
        </w:rPr>
      </w:pPr>
      <w:r w:rsidRPr="008D6938">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w:t>
      </w:r>
      <w:r w:rsidRPr="008D6938">
        <w:rPr>
          <w:rFonts w:ascii="Verdana" w:eastAsia="Calibri" w:hAnsi="Verdana" w:cs="Arial"/>
          <w:lang w:val="es-ES_tradnl" w:eastAsia="es-ES"/>
        </w:rPr>
        <w:lastRenderedPageBreak/>
        <w:t>concretas mencionadas en su petición, pero haciendo unas consideraciones sobre las normas generales relacionadas con el problema jurídico de su consulta.</w:t>
      </w:r>
      <w:r w:rsidRPr="008D6938">
        <w:rPr>
          <w:rFonts w:ascii="Verdana" w:eastAsia="Calibri" w:hAnsi="Verdana" w:cs="Arial"/>
          <w:lang w:val="es-ES_tradnl" w:eastAsia="es-ES"/>
        </w:rPr>
        <w:tab/>
      </w:r>
    </w:p>
    <w:p w14:paraId="65E46B10" w14:textId="77777777" w:rsidR="008D6938" w:rsidRPr="008D6938" w:rsidRDefault="008D6938" w:rsidP="008D693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8D6938">
        <w:rPr>
          <w:rFonts w:ascii="Verdana" w:eastAsia="Century Gothic" w:hAnsi="Verdana" w:cs="Century Gothic"/>
          <w:b/>
          <w:bCs/>
          <w:lang w:val="es-ES_tradnl"/>
        </w:rPr>
        <w:t>Problema planteado:</w:t>
      </w:r>
    </w:p>
    <w:p w14:paraId="06EC3E5A" w14:textId="77777777" w:rsidR="008D6938" w:rsidRPr="008D6938" w:rsidRDefault="008D6938" w:rsidP="008D6938">
      <w:pPr>
        <w:tabs>
          <w:tab w:val="left" w:pos="426"/>
        </w:tabs>
        <w:snapToGrid w:val="0"/>
        <w:spacing w:after="0" w:line="276" w:lineRule="auto"/>
        <w:jc w:val="both"/>
        <w:rPr>
          <w:rFonts w:ascii="Verdana" w:eastAsia="Century Gothic" w:hAnsi="Verdana" w:cs="Century Gothic"/>
          <w:lang w:val="es-ES_tradnl"/>
        </w:rPr>
      </w:pPr>
    </w:p>
    <w:p w14:paraId="3020A7A3" w14:textId="77777777" w:rsidR="008D6938" w:rsidRPr="008D6938" w:rsidRDefault="008D6938" w:rsidP="008D6938">
      <w:pPr>
        <w:snapToGrid w:val="0"/>
        <w:spacing w:after="0" w:line="276" w:lineRule="auto"/>
        <w:jc w:val="both"/>
        <w:rPr>
          <w:rFonts w:ascii="Verdana" w:eastAsia="Century Gothic" w:hAnsi="Verdana" w:cs="Century Gothic"/>
          <w:lang w:val="es-ES_tradnl"/>
        </w:rPr>
      </w:pPr>
      <w:r w:rsidRPr="008D6938">
        <w:rPr>
          <w:rFonts w:ascii="Verdana" w:eastAsia="Century Gothic" w:hAnsi="Verdana" w:cs="Century Gothic"/>
          <w:lang w:val="es-ES_tradnl"/>
        </w:rPr>
        <w:t>De acuerdo con el contenido de su solicitud, esta Agencia resolverá el siguiente problema jurídico: en los documentos tipo, ¿cómo opera la acreditación de la experiencia mediante contratos con múltiples actividades?</w:t>
      </w:r>
    </w:p>
    <w:p w14:paraId="6FCBE0BE" w14:textId="77777777" w:rsidR="008D6938" w:rsidRPr="008D6938" w:rsidRDefault="008D6938" w:rsidP="008D6938">
      <w:pPr>
        <w:snapToGrid w:val="0"/>
        <w:spacing w:after="0" w:line="276" w:lineRule="auto"/>
        <w:jc w:val="both"/>
        <w:rPr>
          <w:rFonts w:ascii="Verdana" w:eastAsia="Calibri" w:hAnsi="Verdana" w:cs="Arial"/>
          <w:lang w:val="es-ES_tradnl"/>
        </w:rPr>
      </w:pPr>
    </w:p>
    <w:p w14:paraId="7B79D2A1" w14:textId="77777777" w:rsidR="008D6938" w:rsidRPr="008D6938" w:rsidRDefault="008D6938" w:rsidP="008D693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8D6938">
        <w:rPr>
          <w:rFonts w:ascii="Verdana" w:eastAsia="Century Gothic" w:hAnsi="Verdana" w:cs="Century Gothic"/>
          <w:b/>
          <w:bCs/>
          <w:lang w:val="es-ES_tradnl"/>
        </w:rPr>
        <w:t>Respuesta:</w:t>
      </w:r>
    </w:p>
    <w:p w14:paraId="0B926334" w14:textId="77777777" w:rsidR="008D6938" w:rsidRPr="008D6938" w:rsidRDefault="008D6938" w:rsidP="008D6938">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D6938" w:rsidRPr="008D6938" w14:paraId="53BDAEAC" w14:textId="77777777" w:rsidTr="11C2E02D">
        <w:tc>
          <w:tcPr>
            <w:tcW w:w="8828" w:type="dxa"/>
          </w:tcPr>
          <w:p w14:paraId="09F466FC" w14:textId="77777777" w:rsidR="008D6938" w:rsidRPr="008D6938" w:rsidRDefault="008D6938" w:rsidP="008D6938">
            <w:pPr>
              <w:snapToGrid w:val="0"/>
              <w:spacing w:after="120" w:line="276" w:lineRule="auto"/>
              <w:jc w:val="both"/>
              <w:rPr>
                <w:rFonts w:ascii="Verdana" w:eastAsia="Aptos" w:hAnsi="Verdana" w:cs="Aptos"/>
                <w:lang w:val="es-ES_tradnl"/>
              </w:rPr>
            </w:pPr>
            <w:r w:rsidRPr="008D6938">
              <w:rPr>
                <w:rFonts w:ascii="Verdana" w:eastAsia="Aptos" w:hAnsi="Verdana" w:cs="Aptos"/>
                <w:lang w:val="es-ES_tradnl"/>
              </w:rPr>
              <w:t xml:space="preserve">Para acreditar la experiencia a través de contratos con múltiples actividades en procesos de contratación adelantados con documentos tipo, la entidad debe determinar si la totalidad de las actividades ejecutadas relacionadas en el o los contrato(s) que contengan múltiples actividades, son susceptibles de ser tenidas en cuenta para cumplir con el requisito de experiencia establecido en la Matriz 1. Esto considerando que puede que existan actividades que, sin perjuicio de que hayan sido efectivamente ejecutadas por el proponente, no correspondan materialmente con las actividades a las que se refieren los requisitos de experiencia exigibles en aplicación de la Matriz 1, cuestión que debe ser tenida en cuenta por la entidad contratante para su valoración. </w:t>
            </w:r>
          </w:p>
          <w:p w14:paraId="001F81A8" w14:textId="0F112068" w:rsidR="008D6938" w:rsidRPr="008D6938" w:rsidRDefault="008D6938" w:rsidP="11C2E02D">
            <w:pPr>
              <w:snapToGrid w:val="0"/>
              <w:spacing w:line="276" w:lineRule="auto"/>
              <w:ind w:firstLine="709"/>
              <w:jc w:val="both"/>
              <w:rPr>
                <w:rFonts w:ascii="Verdana" w:eastAsia="Aptos" w:hAnsi="Verdana" w:cs="Aptos"/>
                <w:lang w:val="es-ES"/>
              </w:rPr>
            </w:pPr>
            <w:r w:rsidRPr="11C2E02D">
              <w:rPr>
                <w:rFonts w:ascii="Verdana" w:eastAsia="Aptos" w:hAnsi="Verdana" w:cs="Aptos"/>
                <w:lang w:val="es-ES"/>
              </w:rPr>
              <w:t xml:space="preserve">Una vez revisados y analizados los requisitos establecidos en los documentos tipo para la acreditación de la experiencia, cuando la entidad concluya que el contrato aportado para cumplir el requisito de experiencia contiene actividades relacionadas con la experiencia exigida y otras que no, </w:t>
            </w:r>
            <w:r w:rsidRPr="11C2E02D">
              <w:rPr>
                <w:rFonts w:ascii="Verdana" w:eastAsia="Aptos" w:hAnsi="Verdana" w:cs="Aptos"/>
                <w:b/>
                <w:bCs/>
                <w:u w:val="single"/>
                <w:lang w:val="es-ES"/>
              </w:rPr>
              <w:t xml:space="preserve">debe </w:t>
            </w:r>
            <w:r w:rsidR="00510F08">
              <w:rPr>
                <w:rFonts w:ascii="Verdana" w:eastAsia="Aptos" w:hAnsi="Verdana" w:cs="Aptos"/>
                <w:b/>
                <w:bCs/>
                <w:u w:val="single"/>
                <w:lang w:val="es-ES"/>
              </w:rPr>
              <w:t>divi</w:t>
            </w:r>
            <w:r w:rsidR="001277E0">
              <w:rPr>
                <w:rFonts w:ascii="Verdana" w:eastAsia="Aptos" w:hAnsi="Verdana" w:cs="Aptos"/>
                <w:b/>
                <w:bCs/>
                <w:u w:val="single"/>
                <w:lang w:val="es-ES"/>
              </w:rPr>
              <w:t>dirse</w:t>
            </w:r>
            <w:r w:rsidRPr="11C2E02D">
              <w:rPr>
                <w:rFonts w:ascii="Verdana" w:eastAsia="Aptos" w:hAnsi="Verdana" w:cs="Aptos"/>
                <w:b/>
                <w:bCs/>
                <w:u w:val="single"/>
                <w:lang w:val="es-ES"/>
              </w:rPr>
              <w:t xml:space="preserve"> la evaluación de la experiencia a efectos de solo tener en cuenta lo atinente a la parte del objeto contractual que sí cumple con el requisito habilitante,</w:t>
            </w:r>
            <w:r w:rsidRPr="11C2E02D">
              <w:rPr>
                <w:rFonts w:ascii="Verdana" w:eastAsia="Aptos" w:hAnsi="Verdana" w:cs="Aptos"/>
                <w:lang w:val="es-ES"/>
              </w:rPr>
              <w:t xml:space="preserve"> empleando para tal fin los documentos soporte allegados por el proponente.</w:t>
            </w:r>
          </w:p>
        </w:tc>
      </w:tr>
    </w:tbl>
    <w:p w14:paraId="2EE2CF82" w14:textId="77777777" w:rsidR="008D6938" w:rsidRPr="008D6938" w:rsidRDefault="008D6938" w:rsidP="008D6938">
      <w:pPr>
        <w:tabs>
          <w:tab w:val="left" w:pos="142"/>
          <w:tab w:val="left" w:pos="284"/>
        </w:tabs>
        <w:snapToGrid w:val="0"/>
        <w:spacing w:after="0" w:line="276" w:lineRule="auto"/>
        <w:jc w:val="both"/>
        <w:rPr>
          <w:rFonts w:ascii="Verdana" w:eastAsia="Century Gothic" w:hAnsi="Verdana" w:cs="Century Gothic"/>
          <w:b/>
          <w:bCs/>
          <w:lang w:val="es-ES_tradnl"/>
        </w:rPr>
      </w:pPr>
    </w:p>
    <w:p w14:paraId="4E3F79FB" w14:textId="77777777" w:rsidR="008D6938" w:rsidRPr="008D6938" w:rsidRDefault="008D6938" w:rsidP="008D693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8D6938">
        <w:rPr>
          <w:rFonts w:ascii="Verdana" w:eastAsia="Century Gothic" w:hAnsi="Verdana" w:cs="Century Gothic"/>
          <w:b/>
          <w:bCs/>
          <w:lang w:val="es-ES_tradnl"/>
        </w:rPr>
        <w:t>Razones de la respuesta:</w:t>
      </w:r>
    </w:p>
    <w:p w14:paraId="74375E28" w14:textId="77777777" w:rsidR="008D6938" w:rsidRPr="008D6938" w:rsidRDefault="008D6938" w:rsidP="008D6938">
      <w:pPr>
        <w:tabs>
          <w:tab w:val="left" w:pos="142"/>
          <w:tab w:val="left" w:pos="284"/>
        </w:tabs>
        <w:snapToGrid w:val="0"/>
        <w:spacing w:after="0" w:line="276" w:lineRule="auto"/>
        <w:ind w:left="357"/>
        <w:jc w:val="both"/>
        <w:rPr>
          <w:rFonts w:ascii="Verdana" w:eastAsia="Century Gothic" w:hAnsi="Verdana" w:cs="Century Gothic"/>
          <w:b/>
          <w:bCs/>
          <w:lang w:val="es-ES_tradnl"/>
        </w:rPr>
      </w:pPr>
    </w:p>
    <w:p w14:paraId="0B242BC8" w14:textId="77777777" w:rsidR="008D6938" w:rsidRPr="008D6938" w:rsidRDefault="008D6938" w:rsidP="008D6938">
      <w:pPr>
        <w:snapToGrid w:val="0"/>
        <w:spacing w:after="0" w:line="276" w:lineRule="auto"/>
        <w:jc w:val="both"/>
        <w:rPr>
          <w:rFonts w:ascii="Verdana" w:eastAsia="Calibri" w:hAnsi="Verdana" w:cs="Arial"/>
          <w:lang w:val="es-ES_tradnl"/>
        </w:rPr>
      </w:pPr>
      <w:r w:rsidRPr="008D6938">
        <w:rPr>
          <w:rFonts w:ascii="Verdana" w:eastAsia="Calibri" w:hAnsi="Verdana" w:cs="Arial"/>
          <w:lang w:val="es-ES_tradnl"/>
        </w:rPr>
        <w:t xml:space="preserve">Lo anterior se sustenta en las siguientes consideraciones: </w:t>
      </w:r>
    </w:p>
    <w:p w14:paraId="05B045E4" w14:textId="77777777" w:rsidR="008D6938" w:rsidRPr="008D6938" w:rsidRDefault="008D6938" w:rsidP="008D6938">
      <w:pPr>
        <w:snapToGrid w:val="0"/>
        <w:spacing w:after="0" w:line="276" w:lineRule="auto"/>
        <w:jc w:val="both"/>
        <w:rPr>
          <w:rFonts w:ascii="Verdana" w:eastAsia="Calibri" w:hAnsi="Verdana" w:cs="Arial"/>
          <w:lang w:val="es-ES_tradnl"/>
        </w:rPr>
      </w:pPr>
    </w:p>
    <w:p w14:paraId="5675F213" w14:textId="77777777" w:rsidR="008D6938" w:rsidRPr="008D6938" w:rsidRDefault="008D6938" w:rsidP="008D6938">
      <w:pPr>
        <w:snapToGrid w:val="0"/>
        <w:spacing w:after="0" w:line="276" w:lineRule="auto"/>
        <w:jc w:val="both"/>
        <w:rPr>
          <w:rFonts w:ascii="Verdana" w:eastAsia="Calibri" w:hAnsi="Verdana" w:cs="Arial"/>
          <w:lang w:val="es-ES_tradnl"/>
        </w:rPr>
      </w:pPr>
      <w:r w:rsidRPr="008D6938">
        <w:rPr>
          <w:rFonts w:ascii="Verdana" w:eastAsia="Calibri" w:hAnsi="Verdana" w:cs="Arial"/>
          <w:lang w:val="es-ES_tradnl"/>
        </w:rPr>
        <w:t xml:space="preserve">Los Documentos Tipo expedidos por esta Agencia en ejercicio de la potestad otorgada por la Ley 2022 de 2020 son de obligatoria observancia por parte de las Entidades Estatales sometidas al Estatuto General de Contratación de la </w:t>
      </w:r>
      <w:r w:rsidRPr="008D6938">
        <w:rPr>
          <w:rFonts w:ascii="Verdana" w:eastAsia="Calibri" w:hAnsi="Verdana" w:cs="Arial"/>
          <w:lang w:val="es-ES_tradnl"/>
        </w:rPr>
        <w:lastRenderedPageBreak/>
        <w:t>Administración Pública –EGCAP–. Debido a esto, tales entidades deben aplicar de manera forzosa los Documentos Tipo para desarrollar los Procesos de Contratación en los objetos y modalidades cobijadas por los Pliegos Tipo.</w:t>
      </w:r>
    </w:p>
    <w:p w14:paraId="05D4B03A" w14:textId="77777777" w:rsidR="008D6938" w:rsidRPr="008D6938" w:rsidRDefault="008D6938" w:rsidP="3FE8974E">
      <w:pPr>
        <w:snapToGrid w:val="0"/>
        <w:spacing w:before="120" w:after="0" w:line="276" w:lineRule="auto"/>
        <w:ind w:firstLine="709"/>
        <w:jc w:val="both"/>
        <w:rPr>
          <w:rFonts w:ascii="Verdana" w:eastAsia="Calibri" w:hAnsi="Verdana" w:cs="Times New Roman"/>
          <w:lang w:val="es-ES"/>
        </w:rPr>
      </w:pPr>
      <w:r w:rsidRPr="3FE8974E">
        <w:rPr>
          <w:rFonts w:ascii="Verdana" w:eastAsia="Calibri" w:hAnsi="Verdana" w:cs="Arial"/>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4B795512" w14:textId="77777777" w:rsidR="008D6938" w:rsidRPr="008D6938" w:rsidRDefault="008D6938" w:rsidP="008D6938">
      <w:pPr>
        <w:snapToGrid w:val="0"/>
        <w:spacing w:before="120" w:after="0" w:line="276" w:lineRule="auto"/>
        <w:ind w:firstLine="709"/>
        <w:jc w:val="both"/>
        <w:rPr>
          <w:rFonts w:ascii="Verdana" w:eastAsia="Calibri" w:hAnsi="Verdana" w:cs="Arial"/>
          <w:lang w:val="es-ES_tradnl"/>
        </w:rPr>
      </w:pPr>
      <w:r w:rsidRPr="008D6938">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8D6938">
        <w:rPr>
          <w:rFonts w:ascii="Verdana" w:eastAsia="Calibri" w:hAnsi="Verdana" w:cs="Times New Roman"/>
          <w:vertAlign w:val="superscript"/>
          <w:lang w:val="es-ES_tradnl"/>
        </w:rPr>
        <w:footnoteReference w:id="1"/>
      </w:r>
      <w:r w:rsidRPr="008D6938">
        <w:rPr>
          <w:rFonts w:ascii="Verdana" w:eastAsia="Calibri" w:hAnsi="Verdana" w:cs="Times New Roman"/>
          <w:lang w:val="es-ES_tradnl"/>
        </w:rPr>
        <w:t xml:space="preserve"> </w:t>
      </w:r>
    </w:p>
    <w:p w14:paraId="08C16FA1" w14:textId="77777777" w:rsidR="008D6938" w:rsidRPr="008D6938" w:rsidRDefault="008D6938" w:rsidP="3FE8974E">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3FE8974E">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3FE8974E">
        <w:rPr>
          <w:rFonts w:ascii="Verdana" w:eastAsia="Times New Roman" w:hAnsi="Verdana" w:cs="Arial"/>
          <w:kern w:val="2"/>
          <w:highlight w:val="lightGray"/>
          <w:shd w:val="clear" w:color="auto" w:fill="FFFFFF"/>
          <w:lang w:val="es-ES" w:eastAsia="es-ES"/>
          <w14:ligatures w14:val="standardContextual"/>
        </w:rPr>
        <w:t>[texto]</w:t>
      </w:r>
      <w:r w:rsidRPr="3FE8974E">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7FE43007" w14:textId="77777777" w:rsidR="008D6938" w:rsidRPr="008D6938" w:rsidRDefault="008D6938" w:rsidP="008D6938">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8D6938">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701373C0" w14:textId="77777777" w:rsidR="008D6938" w:rsidRPr="008D6938" w:rsidRDefault="008D6938" w:rsidP="008D6938">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8D6938">
        <w:rPr>
          <w:rFonts w:ascii="Verdana" w:eastAsia="Times New Roman" w:hAnsi="Verdana" w:cs="Arial"/>
          <w:kern w:val="2"/>
          <w:shd w:val="clear" w:color="auto" w:fill="FFFFFF"/>
          <w:lang w:val="es-ES_tradnl" w:eastAsia="es-ES"/>
          <w14:ligatures w14:val="standardContextual"/>
        </w:rPr>
        <w:t xml:space="preserve">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w:t>
      </w:r>
      <w:r w:rsidRPr="008D6938">
        <w:rPr>
          <w:rFonts w:ascii="Verdana" w:eastAsia="Times New Roman" w:hAnsi="Verdana" w:cs="Arial"/>
          <w:kern w:val="2"/>
          <w:shd w:val="clear" w:color="auto" w:fill="FFFFFF"/>
          <w:lang w:val="es-ES_tradnl" w:eastAsia="es-ES"/>
          <w14:ligatures w14:val="standardContextual"/>
        </w:rPr>
        <w:lastRenderedPageBreak/>
        <w:t>resulta forzosa. Esto significa que la entidad contratante no podrá prescindir de la implementación de los documentos tipo cuando estos sean obligatorios.</w:t>
      </w:r>
    </w:p>
    <w:p w14:paraId="354C8CA7" w14:textId="77777777" w:rsidR="008D6938" w:rsidRPr="008D6938" w:rsidRDefault="008D6938" w:rsidP="3FE8974E">
      <w:pPr>
        <w:snapToGrid w:val="0"/>
        <w:spacing w:after="120" w:line="276" w:lineRule="auto"/>
        <w:ind w:firstLine="709"/>
        <w:jc w:val="both"/>
        <w:rPr>
          <w:rFonts w:ascii="Verdana" w:eastAsia="Calibri" w:hAnsi="Verdana" w:cs="Times New Roman"/>
          <w:lang w:val="es-ES"/>
        </w:rPr>
      </w:pPr>
      <w:r w:rsidRPr="3FE8974E">
        <w:rPr>
          <w:rFonts w:ascii="Verdana" w:eastAsia="Calibri" w:hAnsi="Verdana" w:cs="Times New Roman"/>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3FE8974E">
        <w:rPr>
          <w:rFonts w:ascii="Verdana" w:eastAsia="Calibri" w:hAnsi="Verdana" w:cs="Times New Roman"/>
          <w:lang w:val="es-ES"/>
        </w:rPr>
        <w:t>ii</w:t>
      </w:r>
      <w:proofErr w:type="spellEnd"/>
      <w:r w:rsidRPr="3FE8974E">
        <w:rPr>
          <w:rFonts w:ascii="Verdana" w:eastAsia="Calibri" w:hAnsi="Verdana" w:cs="Times New Roman"/>
          <w:lang w:val="es-ES"/>
        </w:rPr>
        <w:t xml:space="preserve">) la actividad a contratar y </w:t>
      </w:r>
      <w:proofErr w:type="spellStart"/>
      <w:r w:rsidRPr="3FE8974E">
        <w:rPr>
          <w:rFonts w:ascii="Verdana" w:eastAsia="Calibri" w:hAnsi="Verdana" w:cs="Times New Roman"/>
          <w:lang w:val="es-ES"/>
        </w:rPr>
        <w:t>iii</w:t>
      </w:r>
      <w:proofErr w:type="spellEnd"/>
      <w:r w:rsidRPr="3FE8974E">
        <w:rPr>
          <w:rFonts w:ascii="Verdana" w:eastAsia="Calibri" w:hAnsi="Verdana" w:cs="Times New Roman"/>
          <w:lang w:val="es-ES"/>
        </w:rPr>
        <w:t>) la cuantía del proceso de contratación.</w:t>
      </w:r>
    </w:p>
    <w:p w14:paraId="54BCBEE7" w14:textId="77777777" w:rsidR="008D6938" w:rsidRPr="008D6938" w:rsidRDefault="008D6938" w:rsidP="3FE8974E">
      <w:pPr>
        <w:snapToGrid w:val="0"/>
        <w:spacing w:after="120" w:line="276" w:lineRule="auto"/>
        <w:ind w:firstLine="709"/>
        <w:jc w:val="both"/>
        <w:rPr>
          <w:rFonts w:ascii="Verdana" w:eastAsia="Aptos" w:hAnsi="Verdana" w:cs="Aptos"/>
          <w:kern w:val="2"/>
          <w:lang w:val="es-ES"/>
          <w14:ligatures w14:val="standardContextual"/>
        </w:rPr>
      </w:pPr>
      <w:r w:rsidRPr="3FE8974E">
        <w:rPr>
          <w:rFonts w:ascii="Verdana" w:eastAsia="Aptos" w:hAnsi="Verdana" w:cs="Aptos"/>
          <w:kern w:val="2"/>
          <w:lang w:val="es-ES"/>
          <w14:ligatures w14:val="standardContextual"/>
        </w:rPr>
        <w:t xml:space="preserve">Para responder su petición, debe reiterarse lo expresado en conceptos anteriores emitidos por esta Agencia, en donde se indica que el numeral 3.5.3. del documento base de licitación pública de infraestructura de transporte, establece las consideraciones para acreditar la experiencia de los proponentes e indica que para que un proponente pueda habilitarse en lo referente a la experiencia debe demostrar haber ejecutado, en los contratos con los que la acredita, determinado porcentaje del presupuesto oficial, lo cual, de conformidad con los literales C y D del citado numeral, podrá demostrar con mínimo uno (1) y máximo cinco (5) contratos, que podrán aumentarse a seis (6) o siete (7) en función de los incentivos de la Ley 2069 de 2020 para </w:t>
      </w:r>
      <w:proofErr w:type="spellStart"/>
      <w:r w:rsidRPr="3FE8974E">
        <w:rPr>
          <w:rFonts w:ascii="Verdana" w:eastAsia="Aptos" w:hAnsi="Verdana" w:cs="Aptos"/>
          <w:kern w:val="2"/>
          <w:lang w:val="es-ES"/>
          <w14:ligatures w14:val="standardContextual"/>
        </w:rPr>
        <w:t>Mipymes</w:t>
      </w:r>
      <w:proofErr w:type="spellEnd"/>
      <w:r w:rsidRPr="3FE8974E">
        <w:rPr>
          <w:rFonts w:ascii="Verdana" w:eastAsia="Aptos" w:hAnsi="Verdana" w:cs="Aptos"/>
          <w:kern w:val="2"/>
          <w:lang w:val="es-ES"/>
          <w14:ligatures w14:val="standardContextual"/>
        </w:rPr>
        <w:t xml:space="preserve">, emprendimientos y empresas de mujeres. </w:t>
      </w:r>
    </w:p>
    <w:p w14:paraId="67F494C2" w14:textId="77777777" w:rsidR="008D6938" w:rsidRPr="008D6938" w:rsidRDefault="008D6938" w:rsidP="008D6938">
      <w:pPr>
        <w:snapToGrid w:val="0"/>
        <w:spacing w:after="120" w:line="276" w:lineRule="auto"/>
        <w:ind w:firstLine="709"/>
        <w:jc w:val="both"/>
        <w:rPr>
          <w:rFonts w:ascii="Verdana" w:eastAsia="Aptos" w:hAnsi="Verdana" w:cs="Aptos"/>
          <w:kern w:val="2"/>
          <w:lang w:val="es-ES_tradnl"/>
          <w14:ligatures w14:val="standardContextual"/>
        </w:rPr>
      </w:pPr>
      <w:r w:rsidRPr="008D6938">
        <w:rPr>
          <w:rFonts w:ascii="Verdana" w:eastAsia="Aptos" w:hAnsi="Verdana" w:cs="Aptos"/>
          <w:kern w:val="2"/>
          <w:lang w:val="es-ES_tradnl"/>
          <w14:ligatures w14:val="standardContextual"/>
        </w:rPr>
        <w:t>Con esos contratos, adicionalmente, deberá demostrarse que la experiencia satisface las particularidades del requisito de experiencia determinadas por la Matriz 1 y el numeral 3.5.2 del documento base.</w:t>
      </w:r>
    </w:p>
    <w:p w14:paraId="2CFBC572" w14:textId="77777777" w:rsidR="008D6938" w:rsidRPr="008D6938" w:rsidRDefault="008D6938" w:rsidP="008D6938">
      <w:pPr>
        <w:snapToGrid w:val="0"/>
        <w:spacing w:after="120" w:line="276" w:lineRule="auto"/>
        <w:ind w:firstLine="709"/>
        <w:jc w:val="both"/>
        <w:rPr>
          <w:rFonts w:ascii="Verdana" w:eastAsia="Aptos" w:hAnsi="Verdana" w:cs="Aptos"/>
          <w:kern w:val="2"/>
          <w:lang w:val="es-ES_tradnl"/>
          <w14:ligatures w14:val="standardContextual"/>
        </w:rPr>
      </w:pPr>
      <w:r w:rsidRPr="008D6938">
        <w:rPr>
          <w:rFonts w:ascii="Verdana" w:eastAsia="Aptos" w:hAnsi="Verdana" w:cs="Aptos"/>
          <w:kern w:val="2"/>
          <w:lang w:val="es-ES_tradnl"/>
          <w14:ligatures w14:val="standardContextual"/>
        </w:rPr>
        <w:t>En el mismo sentido, el documento base, en su numeral 3.5.5, refiere los requisitos para la acreditación de dicha experiencia e indica que los proponentes deben acreditar para cada uno de los contratos aportados: a) contratante; b) objeto del contrato; c) principales actividades ejecutadas; d) las longitudes, volúmenes, dimensiones, tipologías y demás condiciones de experiencia establecidas en la matriz 1; e) la fecha de iniciación de la ejecución del contrato; f) la fecha de terminación de la ejecución del contrato; g) nombre y cargo de la persona que expide la certificación; h) el porcentaje de participación del integrante del contratista plural; i) el porcentaje de participación en el valor ejecutado en el caso de contratistas plurales; j) valor total ejecutado. De igual forma, el numeral 3.5.6 relaciona los documentos válidos para acreditación de la experiencia, en los eventos en que la información solicitada no se encuentre totalmente relacionada en el RUP.</w:t>
      </w:r>
    </w:p>
    <w:p w14:paraId="51D280A1" w14:textId="77777777" w:rsidR="008D6938" w:rsidRPr="008D6938" w:rsidRDefault="008D6938" w:rsidP="3FE8974E">
      <w:pPr>
        <w:snapToGrid w:val="0"/>
        <w:spacing w:after="0" w:line="276" w:lineRule="auto"/>
        <w:ind w:firstLine="709"/>
        <w:jc w:val="both"/>
        <w:rPr>
          <w:rFonts w:ascii="Verdana" w:eastAsia="Aptos" w:hAnsi="Verdana" w:cs="Aptos"/>
          <w:kern w:val="2"/>
          <w:lang w:val="es-ES"/>
          <w14:ligatures w14:val="standardContextual"/>
        </w:rPr>
      </w:pPr>
      <w:r w:rsidRPr="3FE8974E">
        <w:rPr>
          <w:rFonts w:ascii="Verdana" w:eastAsia="Aptos" w:hAnsi="Verdana" w:cs="Aptos"/>
          <w:kern w:val="2"/>
          <w:lang w:val="es-ES"/>
          <w14:ligatures w14:val="standardContextual"/>
        </w:rPr>
        <w:lastRenderedPageBreak/>
        <w:t xml:space="preserve">Ahora bien, teniendo en cuenta el objeto de su consulta, es importante indicar que, le corresponde a la entidad estatal, dentro del marco del proceso de selección, verificar si las actividades contenidas en los documentos que acreditan la experiencia por parte de los oferentes corresponden de manera parcial o total a la experiencia solicitada, ya sea para la experiencia general o para la experiencia específica. Al respecto, esta Subdirección se ha pronunciado de la siguiente manera en conceptos previos sobre contratos que </w:t>
      </w:r>
      <w:proofErr w:type="spellStart"/>
      <w:r w:rsidRPr="3FE8974E">
        <w:rPr>
          <w:rFonts w:ascii="Verdana" w:eastAsia="Aptos" w:hAnsi="Verdana" w:cs="Aptos"/>
          <w:kern w:val="2"/>
          <w:lang w:val="es-ES"/>
          <w14:ligatures w14:val="standardContextual"/>
        </w:rPr>
        <w:t>cotienen</w:t>
      </w:r>
      <w:proofErr w:type="spellEnd"/>
      <w:r w:rsidRPr="3FE8974E">
        <w:rPr>
          <w:rFonts w:ascii="Verdana" w:eastAsia="Aptos" w:hAnsi="Verdana" w:cs="Aptos"/>
          <w:kern w:val="2"/>
          <w:lang w:val="es-ES"/>
          <w14:ligatures w14:val="standardContextual"/>
        </w:rPr>
        <w:t xml:space="preserve"> la ejecución de múltiples actividades: </w:t>
      </w:r>
    </w:p>
    <w:p w14:paraId="139D6EA4" w14:textId="77777777" w:rsidR="008D6938" w:rsidRPr="008D6938" w:rsidRDefault="008D6938" w:rsidP="008D6938">
      <w:pPr>
        <w:snapToGrid w:val="0"/>
        <w:spacing w:after="0" w:line="276" w:lineRule="auto"/>
        <w:ind w:firstLine="709"/>
        <w:jc w:val="both"/>
        <w:rPr>
          <w:rFonts w:ascii="Verdana" w:eastAsia="Aptos" w:hAnsi="Verdana" w:cs="Aptos"/>
          <w:kern w:val="2"/>
          <w:lang w:val="es-ES_tradnl"/>
          <w14:ligatures w14:val="standardContextual"/>
        </w:rPr>
      </w:pPr>
    </w:p>
    <w:p w14:paraId="19AA4E5D" w14:textId="77777777" w:rsidR="008D6938" w:rsidRPr="008D6938" w:rsidRDefault="008D6938" w:rsidP="008D6938">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r w:rsidRPr="008D6938">
        <w:rPr>
          <w:rFonts w:ascii="Verdana" w:eastAsia="Aptos" w:hAnsi="Verdana" w:cs="Aptos"/>
          <w:i/>
          <w:iCs/>
          <w:kern w:val="2"/>
          <w:sz w:val="21"/>
          <w:szCs w:val="21"/>
          <w:lang w:val="es-ES_tradnl"/>
          <w14:ligatures w14:val="standardContextual"/>
        </w:rPr>
        <w:t>“[…] de conformidad con el literal A del numeral 3.5.2 los contratos que sean aportados por un proponente deben dar cuenta de la ejecución de las actividades establecidas como requisitos de experiencia general y específica. Sin embargo, cuando el contrato aportado para cumplir el requisito contiene actividades relacionadas con la experiencia exigida, y otras que no, la entidad debe fraccionar la evaluación de la experiencia a efectos de solo tener en cuenta lo atinente a la parte del objeto contractual que sí cumple con el requisito habilitante, empleando para tal fin los documentos soporte allegados por el proponente.</w:t>
      </w:r>
    </w:p>
    <w:p w14:paraId="358D15E2" w14:textId="77777777" w:rsidR="008D6938" w:rsidRPr="008D6938" w:rsidRDefault="008D6938" w:rsidP="008D6938">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p>
    <w:p w14:paraId="008D5F9D" w14:textId="77777777" w:rsidR="008D6938" w:rsidRPr="008D6938" w:rsidRDefault="008D6938" w:rsidP="008D6938">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r w:rsidRPr="008D6938">
        <w:rPr>
          <w:rFonts w:ascii="Verdana" w:eastAsia="Aptos" w:hAnsi="Verdana" w:cs="Aptos"/>
          <w:i/>
          <w:iCs/>
          <w:kern w:val="2"/>
          <w:sz w:val="21"/>
          <w:szCs w:val="21"/>
          <w:lang w:val="es-ES_tradnl"/>
          <w14:ligatures w14:val="standardContextual"/>
        </w:rPr>
        <w:t>En tales términos, se considera que la evaluación del requisito de experiencia, en los casos en los que esta se acredita con contratos que contienen pluralidad de actividades de las cuales solo algunas cumplen con el requisito de experiencia, debe hacerse únicamente respecto de las actividades que se ajustan al requisito de experiencia exigible según la matriz 1 y el literal A del numeral 3.5.2 del documento base. De otra parte, esta Agencia considera que el mismo razonamiento, según el cual la evaluación de la experiencia acreditada mediante un contrato con variadas actividades debe ser fraccionada en función de las actividades que sí se ajustan a las características de la experiencia exigida, es aplicable en lo relacionado a los requisitos de experiencia en términos de dimensionamiento.”</w:t>
      </w:r>
    </w:p>
    <w:p w14:paraId="4A99BBB6" w14:textId="77777777" w:rsidR="008D6938" w:rsidRPr="008D6938" w:rsidRDefault="008D6938" w:rsidP="008D6938">
      <w:pPr>
        <w:snapToGrid w:val="0"/>
        <w:spacing w:after="0" w:line="276" w:lineRule="auto"/>
        <w:ind w:left="709" w:right="709"/>
        <w:jc w:val="both"/>
        <w:rPr>
          <w:rFonts w:ascii="Verdana" w:eastAsia="Aptos" w:hAnsi="Verdana" w:cs="Aptos"/>
          <w:i/>
          <w:iCs/>
          <w:kern w:val="2"/>
          <w:lang w:val="es-ES_tradnl"/>
          <w14:ligatures w14:val="standardContextual"/>
        </w:rPr>
      </w:pPr>
    </w:p>
    <w:p w14:paraId="06C31F5F" w14:textId="77777777" w:rsidR="008D6938" w:rsidRPr="008D6938" w:rsidRDefault="008D6938" w:rsidP="008D6938">
      <w:pPr>
        <w:snapToGrid w:val="0"/>
        <w:spacing w:after="120" w:line="276" w:lineRule="auto"/>
        <w:ind w:firstLine="709"/>
        <w:jc w:val="both"/>
        <w:rPr>
          <w:rFonts w:ascii="Verdana" w:eastAsia="Aptos" w:hAnsi="Verdana" w:cs="Aptos"/>
          <w:kern w:val="2"/>
          <w:lang w:val="es-ES_tradnl"/>
          <w14:ligatures w14:val="standardContextual"/>
        </w:rPr>
      </w:pPr>
      <w:r w:rsidRPr="008D6938">
        <w:rPr>
          <w:rFonts w:ascii="Verdana" w:eastAsia="Aptos" w:hAnsi="Verdana" w:cs="Aptos"/>
          <w:kern w:val="2"/>
          <w:lang w:val="es-ES_tradnl"/>
          <w14:ligatures w14:val="standardContextual"/>
        </w:rPr>
        <w:t xml:space="preserve">En consideración a lo anterior, teniendo en cuenta la interpretación de las reglas generales establecidas en el documento base, la entidad debe determinar si la totalidad de las actividades ejecutadas relacionadas en el o los contrato(s) que contengan múltiples actividades, son susceptibles de ser tenidas en cuenta para cumplir con el requisito de experiencia establecido en la Matriz 1. Esto considerando que puede que existan actividades que, sin perjuicio de que hayan sido efectivamente ejecutadas por el proponente, no correspondan materialmente con las actividades a las que se refieren los requisitos de </w:t>
      </w:r>
      <w:r w:rsidRPr="008D6938">
        <w:rPr>
          <w:rFonts w:ascii="Verdana" w:eastAsia="Aptos" w:hAnsi="Verdana" w:cs="Aptos"/>
          <w:kern w:val="2"/>
          <w:lang w:val="es-ES_tradnl"/>
          <w14:ligatures w14:val="standardContextual"/>
        </w:rPr>
        <w:lastRenderedPageBreak/>
        <w:t xml:space="preserve">experiencia exigibles en aplicación de la Matriz 1, cuestión que debe ser tenida en cuenta por la entidad contratante para su valoración. </w:t>
      </w:r>
    </w:p>
    <w:p w14:paraId="06972DD2" w14:textId="495FEAA9" w:rsidR="008D6938" w:rsidRPr="001277E0" w:rsidRDefault="008D6938" w:rsidP="001277E0">
      <w:pPr>
        <w:snapToGrid w:val="0"/>
        <w:spacing w:after="0" w:line="276" w:lineRule="auto"/>
        <w:ind w:firstLine="709"/>
        <w:jc w:val="both"/>
        <w:rPr>
          <w:rFonts w:ascii="Verdana" w:eastAsia="Aptos" w:hAnsi="Verdana" w:cs="Aptos"/>
          <w:b/>
          <w:bCs/>
          <w:kern w:val="2"/>
          <w:u w:val="single"/>
          <w:lang w:val="es-ES_tradnl"/>
          <w14:ligatures w14:val="standardContextual"/>
        </w:rPr>
      </w:pPr>
      <w:r w:rsidRPr="008D6938">
        <w:rPr>
          <w:rFonts w:ascii="Verdana" w:eastAsia="Aptos" w:hAnsi="Verdana" w:cs="Aptos"/>
          <w:kern w:val="2"/>
          <w:lang w:val="es-ES_tradnl"/>
          <w14:ligatures w14:val="standardContextual"/>
        </w:rPr>
        <w:t xml:space="preserve">Una vez revisados y analizados estos requisitos, cuando la entidad concluya que el contrato aportado para cumplir el requisito de experiencia contiene actividades relacionadas con la experiencia exigida y otras que no, </w:t>
      </w:r>
      <w:r w:rsidRPr="008D6938">
        <w:rPr>
          <w:rFonts w:ascii="Verdana" w:eastAsia="Aptos" w:hAnsi="Verdana" w:cs="Aptos"/>
          <w:b/>
          <w:bCs/>
          <w:kern w:val="2"/>
          <w:u w:val="single"/>
          <w:lang w:val="es-ES_tradnl"/>
          <w14:ligatures w14:val="standardContextual"/>
        </w:rPr>
        <w:t xml:space="preserve">debe </w:t>
      </w:r>
      <w:r w:rsidR="001277E0">
        <w:rPr>
          <w:rFonts w:ascii="Verdana" w:eastAsia="Aptos" w:hAnsi="Verdana" w:cs="Aptos"/>
          <w:b/>
          <w:bCs/>
          <w:kern w:val="2"/>
          <w:u w:val="single"/>
          <w:lang w:val="es-ES_tradnl"/>
          <w14:ligatures w14:val="standardContextual"/>
        </w:rPr>
        <w:t>dividirse</w:t>
      </w:r>
      <w:r w:rsidRPr="008D6938">
        <w:rPr>
          <w:rFonts w:ascii="Verdana" w:eastAsia="Aptos" w:hAnsi="Verdana" w:cs="Aptos"/>
          <w:b/>
          <w:bCs/>
          <w:kern w:val="2"/>
          <w:u w:val="single"/>
          <w:lang w:val="es-ES_tradnl"/>
          <w14:ligatures w14:val="standardContextual"/>
        </w:rPr>
        <w:t xml:space="preserve"> la evaluación de la experiencia a efectos de solo tener en cuenta lo atinente a la parte del objeto contractual que sí cumple con el requisito habilitante,</w:t>
      </w:r>
      <w:r w:rsidRPr="008D6938">
        <w:rPr>
          <w:rFonts w:ascii="Verdana" w:eastAsia="Aptos" w:hAnsi="Verdana" w:cs="Aptos"/>
          <w:kern w:val="2"/>
          <w:lang w:val="es-ES_tradnl"/>
          <w14:ligatures w14:val="standardContextual"/>
        </w:rPr>
        <w:t xml:space="preserve"> empleando para tal fin los documentos soporte allegados por el proponente.</w:t>
      </w:r>
    </w:p>
    <w:p w14:paraId="70C58E81" w14:textId="77777777" w:rsidR="008D6938" w:rsidRPr="008D6938" w:rsidRDefault="008D6938" w:rsidP="008D6938">
      <w:pPr>
        <w:spacing w:after="0" w:line="276" w:lineRule="auto"/>
        <w:jc w:val="both"/>
        <w:rPr>
          <w:rFonts w:ascii="Verdana" w:eastAsia="Calibri" w:hAnsi="Verdana" w:cs="Times New Roman"/>
          <w:lang w:val="es-ES_tradnl"/>
        </w:rPr>
      </w:pPr>
    </w:p>
    <w:p w14:paraId="65F8D410" w14:textId="77777777" w:rsidR="008D6938" w:rsidRPr="008D6938" w:rsidRDefault="008D6938" w:rsidP="008D693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8D6938">
        <w:rPr>
          <w:rFonts w:ascii="Verdana" w:eastAsia="Century Gothic" w:hAnsi="Verdana" w:cs="Century Gothic"/>
          <w:b/>
          <w:bCs/>
          <w:lang w:val="es-ES_tradnl"/>
        </w:rPr>
        <w:t>Referencias normativas, jurisprudenciales y otras fuentes:</w:t>
      </w:r>
    </w:p>
    <w:p w14:paraId="15EC448E" w14:textId="77777777" w:rsidR="008D6938" w:rsidRPr="008D6938" w:rsidRDefault="008D6938" w:rsidP="008D6938">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8D6938" w:rsidRPr="008D6938" w14:paraId="16DDC84C" w14:textId="77777777" w:rsidTr="009E3D79">
        <w:trPr>
          <w:trHeight w:val="870"/>
        </w:trPr>
        <w:tc>
          <w:tcPr>
            <w:tcW w:w="8647" w:type="dxa"/>
          </w:tcPr>
          <w:p w14:paraId="240EADCA" w14:textId="77777777" w:rsidR="008D6938" w:rsidRPr="008D6938" w:rsidRDefault="008D6938" w:rsidP="008D6938">
            <w:pPr>
              <w:widowControl w:val="0"/>
              <w:numPr>
                <w:ilvl w:val="0"/>
                <w:numId w:val="17"/>
              </w:numPr>
              <w:autoSpaceDE w:val="0"/>
              <w:autoSpaceDN w:val="0"/>
              <w:spacing w:after="120" w:line="276" w:lineRule="auto"/>
              <w:jc w:val="both"/>
              <w:rPr>
                <w:rFonts w:ascii="Verdana" w:eastAsia="Calibri" w:hAnsi="Verdana" w:cs="Arial"/>
                <w:lang w:val="es-ES_tradnl"/>
              </w:rPr>
            </w:pPr>
            <w:r w:rsidRPr="008D6938">
              <w:rPr>
                <w:rFonts w:ascii="Verdana" w:eastAsia="Calibri" w:hAnsi="Verdana" w:cs="Arial"/>
                <w:lang w:val="es-ES_tradnl"/>
              </w:rPr>
              <w:t>Ley 2022 de 2020, artículo 1.</w:t>
            </w:r>
          </w:p>
          <w:p w14:paraId="622DECAE" w14:textId="77777777" w:rsidR="008D6938" w:rsidRPr="008D6938" w:rsidRDefault="008D6938" w:rsidP="008D6938">
            <w:pPr>
              <w:widowControl w:val="0"/>
              <w:numPr>
                <w:ilvl w:val="0"/>
                <w:numId w:val="17"/>
              </w:numPr>
              <w:autoSpaceDE w:val="0"/>
              <w:autoSpaceDN w:val="0"/>
              <w:spacing w:after="120" w:line="276" w:lineRule="auto"/>
              <w:jc w:val="both"/>
              <w:rPr>
                <w:rFonts w:ascii="Verdana" w:eastAsia="Calibri" w:hAnsi="Verdana" w:cs="Arial"/>
                <w:lang w:val="es-ES_tradnl"/>
              </w:rPr>
            </w:pPr>
            <w:r w:rsidRPr="008D6938">
              <w:rPr>
                <w:rFonts w:ascii="Verdana" w:eastAsia="Calibri" w:hAnsi="Verdana" w:cs="Arial"/>
                <w:lang w:val="es-ES_tradnl"/>
              </w:rPr>
              <w:t xml:space="preserve">Documentos Tipo. Disponibles en: </w:t>
            </w:r>
            <w:hyperlink r:id="rId11" w:history="1">
              <w:r w:rsidRPr="008D6938">
                <w:rPr>
                  <w:rFonts w:ascii="Verdana" w:eastAsia="Calibri" w:hAnsi="Verdana" w:cs="Arial"/>
                  <w:color w:val="467886"/>
                  <w:u w:val="single"/>
                  <w:lang w:val="es-ES_tradnl"/>
                </w:rPr>
                <w:t>https://www.colombiacompra.gov.co/normativa-y-relatoria/documentos-tipo</w:t>
              </w:r>
            </w:hyperlink>
            <w:r w:rsidRPr="008D6938">
              <w:rPr>
                <w:rFonts w:ascii="Verdana" w:eastAsia="Calibri" w:hAnsi="Verdana" w:cs="Arial"/>
                <w:lang w:val="es-ES_tradnl"/>
              </w:rPr>
              <w:t xml:space="preserve">. </w:t>
            </w:r>
          </w:p>
        </w:tc>
      </w:tr>
    </w:tbl>
    <w:p w14:paraId="5559D377" w14:textId="77777777" w:rsidR="008D6938" w:rsidRPr="008D6938" w:rsidRDefault="008D6938" w:rsidP="008D6938">
      <w:pPr>
        <w:tabs>
          <w:tab w:val="left" w:pos="142"/>
          <w:tab w:val="left" w:pos="284"/>
        </w:tabs>
        <w:spacing w:after="0" w:line="276" w:lineRule="auto"/>
        <w:jc w:val="both"/>
        <w:rPr>
          <w:rFonts w:ascii="Verdana" w:eastAsia="Calibri" w:hAnsi="Verdana" w:cs="Arial"/>
          <w:lang w:val="es-ES_tradnl"/>
        </w:rPr>
      </w:pPr>
    </w:p>
    <w:p w14:paraId="72125D7C" w14:textId="77777777" w:rsidR="008D6938" w:rsidRPr="008D6938" w:rsidRDefault="008D6938" w:rsidP="008D693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8D6938">
        <w:rPr>
          <w:rFonts w:ascii="Verdana" w:eastAsia="Century Gothic" w:hAnsi="Verdana" w:cs="Century Gothic"/>
          <w:b/>
          <w:bCs/>
          <w:lang w:val="es-ES_tradnl"/>
        </w:rPr>
        <w:t>Doctrina de la Agencia Nacional de Contratación Pública:</w:t>
      </w:r>
    </w:p>
    <w:p w14:paraId="45995568" w14:textId="77777777" w:rsidR="008D6938" w:rsidRPr="008D6938" w:rsidRDefault="008D6938" w:rsidP="008D6938">
      <w:pPr>
        <w:widowControl w:val="0"/>
        <w:autoSpaceDE w:val="0"/>
        <w:autoSpaceDN w:val="0"/>
        <w:spacing w:after="0" w:line="276" w:lineRule="auto"/>
        <w:jc w:val="both"/>
        <w:rPr>
          <w:rFonts w:ascii="Verdana" w:eastAsia="Calibri" w:hAnsi="Verdana" w:cs="Arial"/>
          <w:lang w:val="es-ES_tradnl"/>
        </w:rPr>
      </w:pPr>
    </w:p>
    <w:p w14:paraId="266E5E42" w14:textId="77777777" w:rsidR="008D6938" w:rsidRPr="008D6938" w:rsidRDefault="008D6938" w:rsidP="008D693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8D6938">
        <w:rPr>
          <w:rFonts w:ascii="Verdana" w:eastAsia="Calibri" w:hAnsi="Verdana" w:cs="Arial"/>
          <w:shd w:val="clear" w:color="auto" w:fill="FFFFFF"/>
          <w:lang w:val="es-ES_tradnl"/>
        </w:rPr>
        <w:t xml:space="preserve">La Agencia Nacional de Contratación Pública – Colombia Compra Eficiente se </w:t>
      </w:r>
      <w:r w:rsidRPr="008D6938">
        <w:rPr>
          <w:rFonts w:ascii="Verdana" w:eastAsia="Aptos" w:hAnsi="Verdana" w:cs="Times New Roman"/>
          <w:kern w:val="2"/>
          <w:lang w:val="es-ES_tradnl"/>
          <w14:ligatures w14:val="standardContextual"/>
        </w:rPr>
        <w:t xml:space="preserve">pronunció </w:t>
      </w:r>
      <w:r w:rsidRPr="008D6938">
        <w:rPr>
          <w:rFonts w:ascii="Verdana" w:eastAsia="Calibri" w:hAnsi="Verdana" w:cs="Arial"/>
          <w:color w:val="000000"/>
          <w:kern w:val="2"/>
          <w:shd w:val="clear" w:color="auto" w:fill="FFFFFF"/>
          <w:lang w:val="es-ES_tradnl"/>
          <w14:ligatures w14:val="standardContextual"/>
        </w:rPr>
        <w:t>sobre el ámbito de aplicación de los documentos tipo en los conceptos C-448 del 11 de julio de 2022, C-672 del 27 de diciembre de 2021, C-018 del 22 de febrero de 2022, C-130 del 22 de marzo de 2022, C- 006 del 07 de marzo de 2022, C-159 del 5 de abril de 2022, C-200 del 18 de abril de 2022, C-417 del 30 de junio de 2022, C-430 del 30 de junio de 2022, C-678 del 18 de octubre de 2022, C-765 del 11 de noviembre de 2022, C-809 del 12 de diciembre de 2022, C-848 del 09 de diciembre de 2022, C-053 del 28 de marzo  de 2023, C-161 del 16 de julio de 2024, C-654 del 07 de noviembre de 2024 y C-684 del 7 de julio de 2025</w:t>
      </w:r>
      <w:r w:rsidRPr="008D6938">
        <w:rPr>
          <w:rFonts w:ascii="Verdana" w:eastAsia="Aptos" w:hAnsi="Verdana" w:cs="Times New Roman"/>
          <w:kern w:val="2"/>
          <w:lang w:val="es-ES_tradnl"/>
          <w14:ligatures w14:val="standardContextual"/>
        </w:rPr>
        <w:t xml:space="preserve">. </w:t>
      </w:r>
      <w:r w:rsidRPr="008D6938">
        <w:rPr>
          <w:rFonts w:ascii="Verdana" w:eastAsia="Calibri" w:hAnsi="Verdana" w:cs="Arial"/>
          <w:kern w:val="2"/>
          <w:shd w:val="clear" w:color="auto" w:fill="FFFFFF"/>
          <w:lang w:val="es-ES_tradnl"/>
          <w14:ligatures w14:val="standardContextual"/>
        </w:rPr>
        <w:t xml:space="preserve">A su turno, esta Agencia se refirió a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w:t>
      </w:r>
      <w:r w:rsidRPr="008D6938">
        <w:rPr>
          <w:rFonts w:ascii="Verdana" w:eastAsia="Calibri" w:hAnsi="Verdana" w:cs="Arial"/>
          <w:kern w:val="2"/>
          <w:shd w:val="clear" w:color="auto" w:fill="FFFFFF"/>
          <w:lang w:val="es-ES_tradnl"/>
          <w14:ligatures w14:val="standardContextual"/>
        </w:rPr>
        <w:lastRenderedPageBreak/>
        <w:t>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C-1025 del 4 de septiembre de 2025, entre otros.</w:t>
      </w:r>
    </w:p>
    <w:p w14:paraId="7322DDE5" w14:textId="77777777" w:rsidR="008D6938" w:rsidRPr="008D6938" w:rsidRDefault="008D6938" w:rsidP="008D693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1BA784D1" w14:textId="77777777" w:rsidR="008D6938" w:rsidRPr="008D6938" w:rsidRDefault="008D6938" w:rsidP="3FE8974E">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3FE8974E">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3FE8974E">
          <w:rPr>
            <w:rFonts w:ascii="Verdana" w:eastAsia="Times New Roman" w:hAnsi="Verdana" w:cs="Arial"/>
            <w:kern w:val="2"/>
            <w:shd w:val="clear" w:color="auto" w:fill="FFFFFF"/>
            <w:lang w:val="es-ES"/>
            <w14:ligatures w14:val="standardContextual"/>
          </w:rPr>
          <w:t>https://relatoria.colombiacompra.gov.co/</w:t>
        </w:r>
      </w:hyperlink>
      <w:r w:rsidRPr="3FE8974E">
        <w:rPr>
          <w:rFonts w:ascii="Verdana" w:eastAsia="Times New Roman" w:hAnsi="Verdana" w:cs="Arial"/>
          <w:kern w:val="2"/>
          <w:shd w:val="clear" w:color="auto" w:fill="FFFFFF"/>
          <w:lang w:val="es-ES"/>
          <w14:ligatures w14:val="standardContextual"/>
        </w:rPr>
        <w:t>.</w:t>
      </w:r>
    </w:p>
    <w:p w14:paraId="049F0BB0" w14:textId="77777777" w:rsidR="008D6938" w:rsidRPr="008D6938" w:rsidRDefault="008D6938" w:rsidP="008D6938">
      <w:pPr>
        <w:spacing w:after="0" w:line="240" w:lineRule="auto"/>
        <w:jc w:val="both"/>
        <w:rPr>
          <w:rFonts w:ascii="Verdana" w:eastAsia="Calibri" w:hAnsi="Verdana" w:cs="Arial"/>
          <w:color w:val="000000"/>
          <w:kern w:val="2"/>
          <w:shd w:val="clear" w:color="auto" w:fill="FFFFFF"/>
          <w:lang w:val="es-ES_tradnl"/>
          <w14:ligatures w14:val="standardContextual"/>
        </w:rPr>
      </w:pPr>
    </w:p>
    <w:p w14:paraId="64901688" w14:textId="77777777" w:rsidR="008D6938" w:rsidRPr="008D6938" w:rsidRDefault="008D6938" w:rsidP="008D693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8D6938">
        <w:rPr>
          <w:rFonts w:ascii="Verdana" w:eastAsia="Calibri" w:hAnsi="Verdana" w:cs="Arial"/>
          <w:kern w:val="2"/>
          <w:shd w:val="clear" w:color="auto" w:fill="FFFFFF"/>
          <w:lang w:val="es-ES_tradnl"/>
          <w14:ligatures w14:val="standardContextual"/>
        </w:rPr>
        <w:t>La</w:t>
      </w:r>
      <w:r w:rsidRPr="008D6938">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8D6938">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8D6938">
        <w:rPr>
          <w:rFonts w:ascii="Verdana" w:eastAsia="Calibri" w:hAnsi="Verdana" w:cs="Arial"/>
          <w:b/>
          <w:bCs/>
          <w:kern w:val="2"/>
          <w:shd w:val="clear" w:color="auto" w:fill="FFFFFF"/>
          <w:lang w:val="es-ES_tradnl"/>
          <w14:ligatures w14:val="standardContextual"/>
        </w:rPr>
        <w:t>Documentos Tipo</w:t>
      </w:r>
      <w:r w:rsidRPr="008D6938">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8D6938">
        <w:rPr>
          <w:rFonts w:ascii="Verdana" w:eastAsia="Calibri" w:hAnsi="Verdana" w:cs="Arial"/>
          <w:b/>
          <w:bCs/>
          <w:kern w:val="2"/>
          <w:shd w:val="clear" w:color="auto" w:fill="FFFFFF"/>
          <w:lang w:val="es-ES_tradnl"/>
          <w14:ligatures w14:val="standardContextual"/>
        </w:rPr>
        <w:t>transparencia</w:t>
      </w:r>
      <w:r w:rsidRPr="008D6938">
        <w:rPr>
          <w:rFonts w:ascii="Verdana" w:eastAsia="Calibri" w:hAnsi="Verdana" w:cs="Arial"/>
          <w:kern w:val="2"/>
          <w:shd w:val="clear" w:color="auto" w:fill="FFFFFF"/>
          <w:lang w:val="es-ES_tradnl"/>
          <w14:ligatures w14:val="standardContextual"/>
        </w:rPr>
        <w:t> y promover un proceso de </w:t>
      </w:r>
      <w:r w:rsidRPr="008D6938">
        <w:rPr>
          <w:rFonts w:ascii="Verdana" w:eastAsia="Calibri" w:hAnsi="Verdana" w:cs="Arial"/>
          <w:b/>
          <w:bCs/>
          <w:kern w:val="2"/>
          <w:shd w:val="clear" w:color="auto" w:fill="FFFFFF"/>
          <w:lang w:val="es-ES_tradnl"/>
          <w14:ligatures w14:val="standardContextual"/>
        </w:rPr>
        <w:t>selección objetiva</w:t>
      </w:r>
      <w:r w:rsidRPr="008D6938">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06BD5712" w14:textId="77777777" w:rsidR="008D6938" w:rsidRPr="008D6938" w:rsidRDefault="008D6938" w:rsidP="008D693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28C20417" w14:textId="77777777" w:rsidR="008D6938" w:rsidRPr="008D6938" w:rsidRDefault="008D6938" w:rsidP="3FE8974E">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3FE8974E">
        <w:rPr>
          <w:rFonts w:ascii="Verdana" w:eastAsia="Calibri" w:hAnsi="Verdana" w:cs="Arial"/>
          <w:kern w:val="2"/>
          <w:shd w:val="clear" w:color="auto" w:fill="FFFFFF"/>
          <w:lang w:val="es-ES"/>
          <w14:ligatures w14:val="standardContextual"/>
        </w:rPr>
        <w:t>También, le contamos que ya se encuentra disponible la </w:t>
      </w:r>
      <w:r w:rsidRPr="3FE8974E">
        <w:rPr>
          <w:rFonts w:ascii="Verdana" w:eastAsia="Calibri" w:hAnsi="Verdana" w:cs="Arial"/>
          <w:b/>
          <w:bCs/>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3FE8974E">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3FE8974E">
        <w:rPr>
          <w:rFonts w:ascii="Verdana" w:eastAsia="Calibri" w:hAnsi="Verdana" w:cs="Arial"/>
          <w:kern w:val="2"/>
          <w:shd w:val="clear" w:color="auto" w:fill="FFFFFF"/>
          <w:lang w:val="es-ES"/>
          <w14:ligatures w14:val="standardContextual"/>
        </w:rPr>
        <w:t>Wayúu</w:t>
      </w:r>
      <w:proofErr w:type="spellEnd"/>
      <w:r w:rsidRPr="3FE8974E">
        <w:rPr>
          <w:rFonts w:ascii="Verdana" w:eastAsia="Calibri" w:hAnsi="Verdana" w:cs="Arial"/>
          <w:kern w:val="2"/>
          <w:shd w:val="clear" w:color="auto" w:fill="FFFFFF"/>
          <w:lang w:val="es-ES"/>
          <w14:ligatures w14:val="standardContextual"/>
        </w:rPr>
        <w:t xml:space="preserve">. </w:t>
      </w:r>
      <w:r w:rsidRPr="3FE8974E">
        <w:rPr>
          <w:rFonts w:ascii="Verdana" w:eastAsia="Calibri" w:hAnsi="Verdana" w:cs="Arial"/>
          <w:kern w:val="2"/>
          <w:shd w:val="clear" w:color="auto" w:fill="FFFFFF"/>
          <w:lang w:val="es-ES"/>
          <w14:ligatures w14:val="standardContextual"/>
        </w:rPr>
        <w:lastRenderedPageBreak/>
        <w:t>Puede consultar la guía en el siguiente enlace: </w:t>
      </w:r>
      <w:hyperlink r:id="rId13" w:tgtFrame="_blank" w:tooltip="Original URL: https://www.colombiacompra.gov.co/wp-content/uploads/2025/05/GUIA-DE-LINEAMIENTOS-DE-TRANSPARENCIA-Y-SELECCION-OBJETIVA-1.0.pdf. Click or tap if you trust this link." w:history="1">
        <w:r w:rsidRPr="3FE8974E">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3FE8974E">
        <w:rPr>
          <w:rFonts w:ascii="Verdana" w:eastAsia="Calibri" w:hAnsi="Verdana" w:cs="Arial"/>
          <w:kern w:val="2"/>
          <w:u w:val="single"/>
          <w:shd w:val="clear" w:color="auto" w:fill="FFFFFF"/>
          <w:lang w:val="es-ES"/>
          <w14:ligatures w14:val="standardContextual"/>
        </w:rPr>
        <w:t>.</w:t>
      </w:r>
    </w:p>
    <w:p w14:paraId="3623A2D3" w14:textId="77777777" w:rsidR="008D6938" w:rsidRPr="008D6938" w:rsidRDefault="008D6938" w:rsidP="008D693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102A4289" w14:textId="77777777" w:rsidR="008D6938" w:rsidRPr="008D6938" w:rsidRDefault="008D6938" w:rsidP="008D6938">
      <w:pPr>
        <w:spacing w:after="0" w:line="276" w:lineRule="auto"/>
        <w:jc w:val="both"/>
        <w:rPr>
          <w:rFonts w:ascii="Verdana" w:eastAsia="Calibri" w:hAnsi="Verdana" w:cs="Times New Roman"/>
          <w:kern w:val="2"/>
          <w:lang w:val="es-ES_tradnl"/>
          <w14:ligatures w14:val="standardContextual"/>
        </w:rPr>
      </w:pPr>
      <w:r w:rsidRPr="008D6938">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404738FE" w14:textId="77777777" w:rsidR="008D6938" w:rsidRPr="008D6938" w:rsidRDefault="008D6938" w:rsidP="008D6938">
      <w:pPr>
        <w:spacing w:after="0" w:line="240" w:lineRule="auto"/>
        <w:jc w:val="both"/>
        <w:rPr>
          <w:rFonts w:ascii="Verdana" w:eastAsia="Calibri" w:hAnsi="Verdana" w:cs="Times New Roman"/>
          <w:kern w:val="2"/>
          <w:lang w:val="es-ES_tradnl"/>
          <w14:ligatures w14:val="standardContextual"/>
        </w:rPr>
      </w:pPr>
    </w:p>
    <w:p w14:paraId="07623D19" w14:textId="77777777" w:rsidR="008D6938" w:rsidRPr="008D6938" w:rsidRDefault="008D6938" w:rsidP="008D6938">
      <w:pPr>
        <w:spacing w:after="0" w:line="240" w:lineRule="auto"/>
        <w:jc w:val="both"/>
        <w:rPr>
          <w:rFonts w:ascii="Verdana" w:eastAsia="Calibri" w:hAnsi="Verdana" w:cs="Times New Roman"/>
          <w:kern w:val="2"/>
          <w:lang w:val="es-ES_tradnl"/>
          <w14:ligatures w14:val="standardContextual"/>
        </w:rPr>
      </w:pPr>
      <w:r w:rsidRPr="008D6938">
        <w:rPr>
          <w:rFonts w:ascii="Verdana" w:eastAsia="Calibri" w:hAnsi="Verdana" w:cs="Times New Roman"/>
          <w:kern w:val="2"/>
          <w:lang w:val="es-ES_tradnl"/>
          <w14:ligatures w14:val="standardContextual"/>
        </w:rPr>
        <w:t xml:space="preserve">X: </w:t>
      </w:r>
      <w:r w:rsidRPr="008D6938">
        <w:rPr>
          <w:rFonts w:ascii="Verdana" w:eastAsia="Calibri" w:hAnsi="Verdana" w:cs="Times New Roman"/>
          <w:kern w:val="2"/>
          <w:u w:val="single"/>
          <w:lang w:val="es-ES_tradnl"/>
          <w14:ligatures w14:val="standardContextual"/>
        </w:rPr>
        <w:t>@colombiacompra</w:t>
      </w:r>
      <w:r w:rsidRPr="008D6938">
        <w:rPr>
          <w:rFonts w:ascii="Verdana" w:eastAsia="Calibri" w:hAnsi="Verdana" w:cs="Times New Roman"/>
          <w:kern w:val="2"/>
          <w:lang w:val="es-ES_tradnl"/>
          <w14:ligatures w14:val="standardContextual"/>
        </w:rPr>
        <w:t xml:space="preserve"> </w:t>
      </w:r>
    </w:p>
    <w:p w14:paraId="5ECE8CDF" w14:textId="77777777" w:rsidR="008D6938" w:rsidRPr="008D6938" w:rsidRDefault="008D6938" w:rsidP="3FE8974E">
      <w:pPr>
        <w:spacing w:after="0" w:line="240" w:lineRule="auto"/>
        <w:jc w:val="both"/>
        <w:rPr>
          <w:rFonts w:ascii="Verdana" w:eastAsia="Calibri" w:hAnsi="Verdana" w:cs="Times New Roman"/>
          <w:kern w:val="2"/>
          <w:lang w:val="es-ES"/>
          <w14:ligatures w14:val="standardContextual"/>
        </w:rPr>
      </w:pPr>
      <w:r w:rsidRPr="3FE8974E">
        <w:rPr>
          <w:rFonts w:ascii="Verdana" w:eastAsia="Calibri" w:hAnsi="Verdana" w:cs="Times New Roman"/>
          <w:kern w:val="2"/>
          <w:lang w:val="es-ES"/>
          <w14:ligatures w14:val="standardContextual"/>
        </w:rPr>
        <w:t xml:space="preserve">Facebook: </w:t>
      </w:r>
      <w:proofErr w:type="spellStart"/>
      <w:r w:rsidRPr="3FE8974E">
        <w:rPr>
          <w:rFonts w:ascii="Verdana" w:eastAsia="Calibri" w:hAnsi="Verdana" w:cs="Times New Roman"/>
          <w:kern w:val="2"/>
          <w:u w:val="single"/>
          <w:lang w:val="es-ES"/>
          <w14:ligatures w14:val="standardContextual"/>
        </w:rPr>
        <w:t>ColombiaCompraEficiente</w:t>
      </w:r>
      <w:proofErr w:type="spellEnd"/>
    </w:p>
    <w:p w14:paraId="34FF27F8" w14:textId="77777777" w:rsidR="008D6938" w:rsidRPr="008D6938" w:rsidRDefault="008D6938" w:rsidP="008D6938">
      <w:pPr>
        <w:spacing w:after="0" w:line="240" w:lineRule="auto"/>
        <w:jc w:val="both"/>
        <w:rPr>
          <w:rFonts w:ascii="Verdana" w:eastAsia="Calibri" w:hAnsi="Verdana" w:cs="Times New Roman"/>
          <w:kern w:val="2"/>
          <w:lang w:val="es-ES_tradnl"/>
          <w14:ligatures w14:val="standardContextual"/>
        </w:rPr>
      </w:pPr>
      <w:r w:rsidRPr="008D6938">
        <w:rPr>
          <w:rFonts w:ascii="Verdana" w:eastAsia="Calibri" w:hAnsi="Verdana" w:cs="Times New Roman"/>
          <w:kern w:val="2"/>
          <w:lang w:val="es-ES_tradnl"/>
          <w14:ligatures w14:val="standardContextual"/>
        </w:rPr>
        <w:t xml:space="preserve">LinkedIn: </w:t>
      </w:r>
      <w:r w:rsidRPr="008D6938">
        <w:rPr>
          <w:rFonts w:ascii="Verdana" w:eastAsia="Calibri" w:hAnsi="Verdana" w:cs="Times New Roman"/>
          <w:kern w:val="2"/>
          <w:u w:val="single"/>
          <w:lang w:val="es-ES_tradnl"/>
          <w14:ligatures w14:val="standardContextual"/>
        </w:rPr>
        <w:t>Agencia Nacional de Contratación Pública - Colombia Compra Eficiente</w:t>
      </w:r>
      <w:r w:rsidRPr="008D6938">
        <w:rPr>
          <w:rFonts w:ascii="Verdana" w:eastAsia="Calibri" w:hAnsi="Verdana" w:cs="Times New Roman"/>
          <w:kern w:val="2"/>
          <w:lang w:val="es-ES_tradnl"/>
          <w14:ligatures w14:val="standardContextual"/>
        </w:rPr>
        <w:t xml:space="preserve"> Instagram: </w:t>
      </w:r>
      <w:r w:rsidRPr="008D6938">
        <w:rPr>
          <w:rFonts w:ascii="Verdana" w:eastAsia="Calibri" w:hAnsi="Verdana" w:cs="Times New Roman"/>
          <w:kern w:val="2"/>
          <w:u w:val="single"/>
          <w:lang w:val="es-ES_tradnl"/>
          <w14:ligatures w14:val="standardContextual"/>
        </w:rPr>
        <w:t>@colombiacompraeficiente_cce</w:t>
      </w:r>
    </w:p>
    <w:p w14:paraId="3BAD3095" w14:textId="77777777" w:rsidR="008D6938" w:rsidRPr="008D6938" w:rsidRDefault="008D6938" w:rsidP="008D6938">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7E2D95A6" w14:textId="77777777" w:rsidR="008D6938" w:rsidRPr="008D6938" w:rsidRDefault="008D6938" w:rsidP="008D6938">
      <w:pPr>
        <w:widowControl w:val="0"/>
        <w:autoSpaceDE w:val="0"/>
        <w:autoSpaceDN w:val="0"/>
        <w:spacing w:after="0" w:line="276" w:lineRule="auto"/>
        <w:jc w:val="both"/>
        <w:rPr>
          <w:rFonts w:ascii="Verdana" w:eastAsia="Calibri" w:hAnsi="Verdana" w:cs="Arial"/>
          <w:kern w:val="2"/>
          <w:lang w:val="es-ES_tradnl"/>
          <w14:ligatures w14:val="standardContextual"/>
        </w:rPr>
      </w:pPr>
      <w:r w:rsidRPr="008D6938">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5D2F31F" w14:textId="77777777" w:rsidR="008D6938" w:rsidRPr="008D6938" w:rsidRDefault="008D6938" w:rsidP="008D6938">
      <w:pPr>
        <w:widowControl w:val="0"/>
        <w:autoSpaceDE w:val="0"/>
        <w:autoSpaceDN w:val="0"/>
        <w:spacing w:after="0" w:line="276" w:lineRule="auto"/>
        <w:jc w:val="both"/>
        <w:rPr>
          <w:rFonts w:ascii="Verdana" w:eastAsia="Calibri" w:hAnsi="Verdana" w:cs="Arial"/>
          <w:lang w:val="es-ES_tradnl"/>
        </w:rPr>
      </w:pPr>
    </w:p>
    <w:p w14:paraId="78C5C2CD" w14:textId="77777777" w:rsidR="008D6938" w:rsidRPr="008D6938" w:rsidRDefault="008D6938" w:rsidP="008D6938">
      <w:pPr>
        <w:spacing w:after="0" w:line="240" w:lineRule="auto"/>
        <w:rPr>
          <w:rFonts w:ascii="Verdana" w:eastAsia="Calibri" w:hAnsi="Verdana" w:cs="Arial"/>
          <w:lang w:val="es-ES_tradnl" w:eastAsia="es-CO"/>
        </w:rPr>
      </w:pPr>
      <w:r w:rsidRPr="008D6938">
        <w:rPr>
          <w:rFonts w:ascii="Verdana" w:eastAsia="Times New Roman" w:hAnsi="Verdana" w:cs="Arial"/>
          <w:lang w:val="es-ES_tradnl" w:eastAsia="es-CO"/>
        </w:rPr>
        <w:t>Atentamente,</w:t>
      </w:r>
      <w:r w:rsidRPr="008D6938">
        <w:rPr>
          <w:rFonts w:ascii="Verdana" w:eastAsia="Calibri" w:hAnsi="Verdana" w:cs="Arial"/>
          <w:lang w:val="es-ES_tradnl" w:eastAsia="es-CO"/>
        </w:rPr>
        <w:t xml:space="preserve"> </w:t>
      </w:r>
    </w:p>
    <w:p w14:paraId="55CF2ACE" w14:textId="47B4B7B8" w:rsidR="008D6938" w:rsidRPr="008D6938" w:rsidRDefault="00197A22" w:rsidP="008D6938">
      <w:pPr>
        <w:spacing w:line="276" w:lineRule="auto"/>
        <w:jc w:val="center"/>
        <w:rPr>
          <w:rFonts w:ascii="Verdana" w:eastAsia="Calibri" w:hAnsi="Verdana" w:cs="Arial"/>
          <w:lang w:val="es-ES_tradnl" w:eastAsia="es-CO"/>
        </w:rPr>
      </w:pPr>
      <w:r>
        <w:rPr>
          <w:noProof/>
        </w:rPr>
        <w:drawing>
          <wp:inline distT="0" distB="0" distL="0" distR="0" wp14:anchorId="7AF8D64C" wp14:editId="37421440">
            <wp:extent cx="3513015" cy="1304074"/>
            <wp:effectExtent l="0" t="0" r="0" b="0"/>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518644" cy="130616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D6938" w:rsidRPr="008D6938" w14:paraId="2B6640BD" w14:textId="77777777" w:rsidTr="11C2E02D">
        <w:trPr>
          <w:trHeight w:val="315"/>
        </w:trPr>
        <w:tc>
          <w:tcPr>
            <w:tcW w:w="893" w:type="dxa"/>
            <w:vAlign w:val="center"/>
            <w:hideMark/>
          </w:tcPr>
          <w:p w14:paraId="07AA1641" w14:textId="77777777" w:rsidR="008D6938" w:rsidRPr="008D6938" w:rsidRDefault="008D6938" w:rsidP="008D6938">
            <w:pPr>
              <w:rPr>
                <w:rFonts w:ascii="Verdana" w:eastAsia="Calibri" w:hAnsi="Verdana" w:cs="Arial"/>
                <w:sz w:val="16"/>
                <w:szCs w:val="16"/>
                <w:lang w:val="es-ES_tradnl" w:eastAsia="es-ES"/>
              </w:rPr>
            </w:pPr>
            <w:r w:rsidRPr="008D6938">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232460EE" w14:textId="77777777" w:rsidR="008D6938" w:rsidRPr="008D6938" w:rsidRDefault="008D6938" w:rsidP="3FE8974E">
            <w:pPr>
              <w:rPr>
                <w:rFonts w:ascii="Verdana" w:eastAsia="Arial" w:hAnsi="Verdana" w:cs="Arial"/>
                <w:sz w:val="16"/>
                <w:szCs w:val="16"/>
                <w:lang w:val="es-ES"/>
              </w:rPr>
            </w:pPr>
            <w:r w:rsidRPr="3FE8974E">
              <w:rPr>
                <w:rFonts w:ascii="Verdana" w:eastAsia="Arial" w:hAnsi="Verdana" w:cs="Arial"/>
                <w:sz w:val="16"/>
                <w:szCs w:val="16"/>
                <w:lang w:val="es-ES"/>
              </w:rPr>
              <w:t>Kevin Arlid Herrera Santa</w:t>
            </w:r>
          </w:p>
          <w:p w14:paraId="45A74F78" w14:textId="77777777" w:rsidR="008D6938" w:rsidRPr="008D6938" w:rsidRDefault="008D6938" w:rsidP="008D6938">
            <w:pPr>
              <w:rPr>
                <w:rFonts w:ascii="Verdana" w:eastAsia="Arial" w:hAnsi="Verdana" w:cs="Arial"/>
                <w:sz w:val="16"/>
                <w:szCs w:val="16"/>
                <w:lang w:val="es-ES_tradnl"/>
              </w:rPr>
            </w:pPr>
            <w:r w:rsidRPr="008D6938">
              <w:rPr>
                <w:rFonts w:ascii="Verdana" w:eastAsia="Arial" w:hAnsi="Verdana" w:cs="Arial"/>
                <w:sz w:val="16"/>
                <w:szCs w:val="16"/>
                <w:lang w:val="es-ES_tradnl"/>
              </w:rPr>
              <w:t xml:space="preserve">Contratista de la Subdirección de Gestión Contractual </w:t>
            </w:r>
          </w:p>
          <w:p w14:paraId="3EA09399" w14:textId="77777777" w:rsidR="008D6938" w:rsidRPr="008D6938" w:rsidRDefault="008D6938" w:rsidP="3FE8974E">
            <w:pPr>
              <w:rPr>
                <w:rFonts w:ascii="Verdana" w:eastAsia="Arial" w:hAnsi="Verdana" w:cs="Arial"/>
                <w:sz w:val="16"/>
                <w:szCs w:val="16"/>
                <w:lang w:val="es-ES"/>
              </w:rPr>
            </w:pPr>
            <w:r w:rsidRPr="3FE8974E">
              <w:rPr>
                <w:rFonts w:ascii="Verdana" w:eastAsia="Arial" w:hAnsi="Verdana" w:cs="Arial"/>
                <w:sz w:val="16"/>
                <w:szCs w:val="16"/>
                <w:lang w:val="es-ES"/>
              </w:rPr>
              <w:t xml:space="preserve">Lida Milena </w:t>
            </w:r>
            <w:proofErr w:type="spellStart"/>
            <w:r w:rsidRPr="3FE8974E">
              <w:rPr>
                <w:rFonts w:ascii="Verdana" w:eastAsia="Arial" w:hAnsi="Verdana" w:cs="Arial"/>
                <w:sz w:val="16"/>
                <w:szCs w:val="16"/>
                <w:lang w:val="es-ES"/>
              </w:rPr>
              <w:t>Guanumen</w:t>
            </w:r>
            <w:proofErr w:type="spellEnd"/>
            <w:r w:rsidRPr="3FE8974E">
              <w:rPr>
                <w:rFonts w:ascii="Verdana" w:eastAsia="Arial" w:hAnsi="Verdana" w:cs="Arial"/>
                <w:sz w:val="16"/>
                <w:szCs w:val="16"/>
                <w:lang w:val="es-ES"/>
              </w:rPr>
              <w:t xml:space="preserve"> Pacheco</w:t>
            </w:r>
          </w:p>
          <w:p w14:paraId="314B28BA" w14:textId="77777777" w:rsidR="008D6938" w:rsidRPr="008D6938" w:rsidRDefault="008D6938" w:rsidP="008D6938">
            <w:pPr>
              <w:rPr>
                <w:rFonts w:ascii="Verdana" w:eastAsia="Arial" w:hAnsi="Verdana" w:cs="Arial"/>
                <w:sz w:val="16"/>
                <w:szCs w:val="16"/>
                <w:lang w:val="es-ES_tradnl"/>
              </w:rPr>
            </w:pPr>
            <w:r w:rsidRPr="008D6938">
              <w:rPr>
                <w:rFonts w:ascii="Verdana" w:eastAsia="Arial" w:hAnsi="Verdana" w:cs="Arial"/>
                <w:sz w:val="16"/>
                <w:szCs w:val="16"/>
                <w:lang w:val="es-ES_tradnl"/>
              </w:rPr>
              <w:t xml:space="preserve">Contratista de la Subdirección de Gestión Contractual </w:t>
            </w:r>
          </w:p>
        </w:tc>
      </w:tr>
      <w:tr w:rsidR="008D6938" w:rsidRPr="008D6938" w14:paraId="3119621A" w14:textId="77777777" w:rsidTr="11C2E02D">
        <w:trPr>
          <w:trHeight w:val="330"/>
        </w:trPr>
        <w:tc>
          <w:tcPr>
            <w:tcW w:w="893" w:type="dxa"/>
            <w:vAlign w:val="center"/>
            <w:hideMark/>
          </w:tcPr>
          <w:p w14:paraId="0CCE4BFC" w14:textId="77777777" w:rsidR="008D6938" w:rsidRPr="008D6938" w:rsidRDefault="008D6938" w:rsidP="008D6938">
            <w:pPr>
              <w:rPr>
                <w:rFonts w:ascii="Verdana" w:eastAsia="Calibri" w:hAnsi="Verdana" w:cs="Arial"/>
                <w:sz w:val="16"/>
                <w:szCs w:val="16"/>
                <w:lang w:val="es-ES_tradnl" w:eastAsia="es-ES"/>
              </w:rPr>
            </w:pPr>
            <w:r w:rsidRPr="008D6938">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145B44C" w14:textId="77777777" w:rsidR="008D6938" w:rsidRPr="008D6938" w:rsidRDefault="008D6938" w:rsidP="11C2E02D">
            <w:pPr>
              <w:textAlignment w:val="baseline"/>
              <w:rPr>
                <w:rFonts w:ascii="Verdana" w:eastAsia="Times New Roman" w:hAnsi="Verdana" w:cs="Segoe UI"/>
                <w:sz w:val="16"/>
                <w:szCs w:val="16"/>
                <w:lang w:val="es-ES" w:eastAsia="es-ES"/>
              </w:rPr>
            </w:pPr>
            <w:r w:rsidRPr="11C2E02D">
              <w:rPr>
                <w:rFonts w:ascii="Verdana" w:eastAsia="Times New Roman" w:hAnsi="Verdana" w:cs="Segoe UI"/>
                <w:sz w:val="16"/>
                <w:szCs w:val="16"/>
                <w:lang w:val="es-ES" w:eastAsia="es-ES"/>
              </w:rPr>
              <w:t>Adriana Katerine López Rodríguez</w:t>
            </w:r>
          </w:p>
          <w:p w14:paraId="4A22B8D3" w14:textId="77777777" w:rsidR="008D6938" w:rsidRPr="008D6938" w:rsidRDefault="008D6938" w:rsidP="008D6938">
            <w:pPr>
              <w:textAlignment w:val="baseline"/>
              <w:rPr>
                <w:rFonts w:ascii="Verdana" w:eastAsia="Times New Roman" w:hAnsi="Verdana" w:cs="Segoe UI"/>
                <w:sz w:val="16"/>
                <w:szCs w:val="16"/>
                <w:lang w:val="es-ES_tradnl" w:eastAsia="es-ES_tradnl"/>
              </w:rPr>
            </w:pPr>
            <w:r w:rsidRPr="008D6938">
              <w:rPr>
                <w:rFonts w:ascii="Verdana" w:eastAsia="Times New Roman" w:hAnsi="Verdana" w:cs="Arial"/>
                <w:sz w:val="16"/>
                <w:szCs w:val="16"/>
                <w:lang w:val="es-ES_tradnl" w:eastAsia="es-ES_tradnl"/>
              </w:rPr>
              <w:t>Contratista de la Subdirección de Gestión Contractual </w:t>
            </w:r>
          </w:p>
        </w:tc>
      </w:tr>
      <w:tr w:rsidR="008D6938" w:rsidRPr="008D6938" w14:paraId="19C76B48" w14:textId="77777777" w:rsidTr="11C2E02D">
        <w:trPr>
          <w:trHeight w:val="300"/>
        </w:trPr>
        <w:tc>
          <w:tcPr>
            <w:tcW w:w="893" w:type="dxa"/>
            <w:vAlign w:val="center"/>
          </w:tcPr>
          <w:p w14:paraId="35D5450E" w14:textId="77777777" w:rsidR="008D6938" w:rsidRPr="008D6938" w:rsidRDefault="008D6938" w:rsidP="008D6938">
            <w:pPr>
              <w:rPr>
                <w:rFonts w:ascii="Verdana" w:eastAsia="Calibri" w:hAnsi="Verdana" w:cs="Arial"/>
                <w:sz w:val="16"/>
                <w:szCs w:val="16"/>
                <w:lang w:val="es-ES_tradnl" w:eastAsia="es-ES"/>
              </w:rPr>
            </w:pPr>
            <w:r w:rsidRPr="008D6938">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1C6FA1C" w14:textId="77777777" w:rsidR="008D6938" w:rsidRPr="008D6938" w:rsidRDefault="008D6938" w:rsidP="3FE8974E">
            <w:pPr>
              <w:rPr>
                <w:rFonts w:ascii="Verdana" w:eastAsia="Calibri" w:hAnsi="Verdana" w:cs="Arial"/>
                <w:sz w:val="16"/>
                <w:szCs w:val="16"/>
                <w:lang w:val="es-ES" w:eastAsia="es-ES"/>
              </w:rPr>
            </w:pPr>
            <w:r w:rsidRPr="3FE8974E">
              <w:rPr>
                <w:rFonts w:ascii="Verdana" w:eastAsia="Calibri" w:hAnsi="Verdana" w:cs="Arial"/>
                <w:sz w:val="16"/>
                <w:szCs w:val="16"/>
                <w:lang w:val="es-ES" w:eastAsia="es-ES"/>
              </w:rPr>
              <w:t xml:space="preserve">Carolina Quintero </w:t>
            </w:r>
            <w:proofErr w:type="spellStart"/>
            <w:r w:rsidRPr="3FE8974E">
              <w:rPr>
                <w:rFonts w:ascii="Verdana" w:eastAsia="Calibri" w:hAnsi="Verdana" w:cs="Arial"/>
                <w:sz w:val="16"/>
                <w:szCs w:val="16"/>
                <w:lang w:val="es-ES" w:eastAsia="es-ES"/>
              </w:rPr>
              <w:t>Gacharná</w:t>
            </w:r>
            <w:proofErr w:type="spellEnd"/>
          </w:p>
          <w:p w14:paraId="5975DDB6" w14:textId="77777777" w:rsidR="008D6938" w:rsidRPr="008D6938" w:rsidRDefault="008D6938" w:rsidP="008D6938">
            <w:pPr>
              <w:rPr>
                <w:rFonts w:ascii="Verdana" w:eastAsia="Calibri" w:hAnsi="Verdana" w:cs="Arial"/>
                <w:sz w:val="16"/>
                <w:szCs w:val="16"/>
                <w:lang w:val="es-ES_tradnl" w:eastAsia="es-ES"/>
              </w:rPr>
            </w:pPr>
            <w:r w:rsidRPr="008D6938">
              <w:rPr>
                <w:rFonts w:ascii="Verdana" w:eastAsia="Calibri" w:hAnsi="Verdana" w:cs="Arial"/>
                <w:sz w:val="16"/>
                <w:szCs w:val="16"/>
                <w:lang w:val="es-ES_tradnl" w:eastAsia="es-ES"/>
              </w:rPr>
              <w:t>Subdirectora de Gestión Contractual ANCP – CCE</w:t>
            </w:r>
          </w:p>
        </w:tc>
      </w:tr>
    </w:tbl>
    <w:p w14:paraId="126B6CAB" w14:textId="77777777" w:rsidR="008D6938" w:rsidRPr="008D6938" w:rsidRDefault="008D6938" w:rsidP="008D6938">
      <w:pPr>
        <w:spacing w:after="0"/>
        <w:rPr>
          <w:rFonts w:ascii="Verdana" w:eastAsia="Calibri" w:hAnsi="Verdana" w:cs="Times New Roman"/>
          <w:lang w:val="es-ES_tradnl"/>
        </w:rPr>
      </w:pPr>
    </w:p>
    <w:p w14:paraId="45F5A628" w14:textId="77777777" w:rsidR="008D6938" w:rsidRPr="008D6938" w:rsidRDefault="008D6938" w:rsidP="008D6938">
      <w:pPr>
        <w:spacing w:after="0"/>
        <w:rPr>
          <w:rFonts w:ascii="Verdana" w:eastAsia="Calibri" w:hAnsi="Verdana" w:cs="Times New Roman"/>
          <w:lang w:val="es-ES_tradnl"/>
        </w:rPr>
      </w:pPr>
    </w:p>
    <w:p w14:paraId="7BF425EB" w14:textId="77777777" w:rsidR="008D6938" w:rsidRPr="008D6938" w:rsidRDefault="008D6938" w:rsidP="008D6938">
      <w:pPr>
        <w:spacing w:after="0" w:line="240" w:lineRule="auto"/>
        <w:rPr>
          <w:rFonts w:ascii="Aptos" w:eastAsia="Aptos" w:hAnsi="Aptos" w:cs="Times New Roman"/>
          <w:kern w:val="2"/>
          <w:sz w:val="24"/>
          <w:szCs w:val="24"/>
          <w:lang w:val="es-ES_tradnl"/>
          <w14:ligatures w14:val="standardContextual"/>
        </w:rPr>
      </w:pPr>
    </w:p>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84894" w14:textId="77777777" w:rsidR="000A68F3" w:rsidRDefault="000A68F3" w:rsidP="004A1847">
      <w:pPr>
        <w:spacing w:after="0" w:line="240" w:lineRule="auto"/>
      </w:pPr>
      <w:r>
        <w:separator/>
      </w:r>
    </w:p>
  </w:endnote>
  <w:endnote w:type="continuationSeparator" w:id="0">
    <w:p w14:paraId="51A3C1B2" w14:textId="77777777" w:rsidR="000A68F3" w:rsidRDefault="000A68F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491513" w14:textId="77777777" w:rsidR="000A68F3" w:rsidRDefault="000A68F3" w:rsidP="004A1847">
      <w:pPr>
        <w:spacing w:after="0" w:line="240" w:lineRule="auto"/>
      </w:pPr>
      <w:r>
        <w:separator/>
      </w:r>
    </w:p>
  </w:footnote>
  <w:footnote w:type="continuationSeparator" w:id="0">
    <w:p w14:paraId="4F31B3F7" w14:textId="77777777" w:rsidR="000A68F3" w:rsidRDefault="000A68F3" w:rsidP="004A1847">
      <w:pPr>
        <w:spacing w:after="0" w:line="240" w:lineRule="auto"/>
      </w:pPr>
      <w:r>
        <w:continuationSeparator/>
      </w:r>
    </w:p>
  </w:footnote>
  <w:footnote w:id="1">
    <w:p w14:paraId="006F523E" w14:textId="77777777" w:rsidR="008D6938" w:rsidRPr="00590BB7" w:rsidRDefault="008D6938" w:rsidP="008D6938">
      <w:pPr>
        <w:pStyle w:val="Textonotapie"/>
        <w:ind w:firstLine="709"/>
        <w:jc w:val="both"/>
        <w:rPr>
          <w:rFonts w:ascii="Verdana" w:hAnsi="Verdana"/>
          <w:sz w:val="18"/>
          <w:szCs w:val="18"/>
        </w:rPr>
      </w:pPr>
      <w:r w:rsidRPr="00590BB7">
        <w:rPr>
          <w:rStyle w:val="Refdenotaalpie"/>
          <w:rFonts w:ascii="Verdana" w:hAnsi="Verdana"/>
          <w:sz w:val="18"/>
          <w:szCs w:val="18"/>
        </w:rPr>
        <w:footnoteRef/>
      </w:r>
      <w:r w:rsidRPr="00590BB7">
        <w:rPr>
          <w:rFonts w:ascii="Verdana" w:hAnsi="Verdana"/>
          <w:sz w:val="18"/>
          <w:szCs w:val="18"/>
        </w:rPr>
        <w:t xml:space="preserve"> Estos Documentos Tipo pueden ser consultados en la página web de Colombia Compra Eficiente, a través del siguiente enlace: </w:t>
      </w:r>
      <w:hyperlink r:id="rId1" w:history="1">
        <w:r w:rsidRPr="00590BB7">
          <w:rPr>
            <w:rStyle w:val="Hipervnculo"/>
            <w:rFonts w:ascii="Verdana" w:hAnsi="Verdana"/>
            <w:sz w:val="18"/>
            <w:szCs w:val="18"/>
          </w:rPr>
          <w:t>https://www.colombiacompra.gov.co/documentos-tipo/documentos-tipo</w:t>
        </w:r>
      </w:hyperlink>
      <w:r w:rsidRPr="00590BB7">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0.6pt;height:10.6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5732510">
    <w:abstractNumId w:val="6"/>
  </w:num>
  <w:num w:numId="2" w16cid:durableId="1959796069">
    <w:abstractNumId w:val="2"/>
  </w:num>
  <w:num w:numId="3" w16cid:durableId="1362587076">
    <w:abstractNumId w:val="4"/>
  </w:num>
  <w:num w:numId="4" w16cid:durableId="105763095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45439900">
    <w:abstractNumId w:val="2"/>
  </w:num>
  <w:num w:numId="6" w16cid:durableId="1049306363">
    <w:abstractNumId w:val="13"/>
  </w:num>
  <w:num w:numId="7" w16cid:durableId="202787807">
    <w:abstractNumId w:val="5"/>
  </w:num>
  <w:num w:numId="8" w16cid:durableId="514735878">
    <w:abstractNumId w:val="12"/>
  </w:num>
  <w:num w:numId="9" w16cid:durableId="1583446276">
    <w:abstractNumId w:val="7"/>
  </w:num>
  <w:num w:numId="10" w16cid:durableId="975182221">
    <w:abstractNumId w:val="11"/>
  </w:num>
  <w:num w:numId="11" w16cid:durableId="659774462">
    <w:abstractNumId w:val="8"/>
  </w:num>
  <w:num w:numId="12" w16cid:durableId="612329567">
    <w:abstractNumId w:val="1"/>
  </w:num>
  <w:num w:numId="13" w16cid:durableId="511460031">
    <w:abstractNumId w:val="3"/>
  </w:num>
  <w:num w:numId="14" w16cid:durableId="1457026298">
    <w:abstractNumId w:val="14"/>
  </w:num>
  <w:num w:numId="15" w16cid:durableId="731003315">
    <w:abstractNumId w:val="10"/>
  </w:num>
  <w:num w:numId="16" w16cid:durableId="2044020177">
    <w:abstractNumId w:val="0"/>
  </w:num>
  <w:num w:numId="17" w16cid:durableId="16304770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A68F3"/>
    <w:rsid w:val="000B19B9"/>
    <w:rsid w:val="000B24F9"/>
    <w:rsid w:val="000D0334"/>
    <w:rsid w:val="000F6486"/>
    <w:rsid w:val="00125105"/>
    <w:rsid w:val="00127233"/>
    <w:rsid w:val="001277E0"/>
    <w:rsid w:val="00197A22"/>
    <w:rsid w:val="001A1F63"/>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59D6"/>
    <w:rsid w:val="00377E3E"/>
    <w:rsid w:val="003A779E"/>
    <w:rsid w:val="003B27BD"/>
    <w:rsid w:val="003D0F4D"/>
    <w:rsid w:val="003D327C"/>
    <w:rsid w:val="003D5B0D"/>
    <w:rsid w:val="003E0499"/>
    <w:rsid w:val="003F3941"/>
    <w:rsid w:val="00406575"/>
    <w:rsid w:val="00414C74"/>
    <w:rsid w:val="0042722E"/>
    <w:rsid w:val="0044528D"/>
    <w:rsid w:val="004941E0"/>
    <w:rsid w:val="004A1847"/>
    <w:rsid w:val="004A305D"/>
    <w:rsid w:val="004F21C4"/>
    <w:rsid w:val="004F685F"/>
    <w:rsid w:val="00510F08"/>
    <w:rsid w:val="005566E8"/>
    <w:rsid w:val="00574867"/>
    <w:rsid w:val="00591460"/>
    <w:rsid w:val="005C3777"/>
    <w:rsid w:val="005C5CDC"/>
    <w:rsid w:val="005D476C"/>
    <w:rsid w:val="006219F8"/>
    <w:rsid w:val="006302F7"/>
    <w:rsid w:val="00665D70"/>
    <w:rsid w:val="006900D9"/>
    <w:rsid w:val="006A760C"/>
    <w:rsid w:val="00706C16"/>
    <w:rsid w:val="00756841"/>
    <w:rsid w:val="007649AB"/>
    <w:rsid w:val="00770880"/>
    <w:rsid w:val="00771D0C"/>
    <w:rsid w:val="007833AC"/>
    <w:rsid w:val="007848FB"/>
    <w:rsid w:val="0079684E"/>
    <w:rsid w:val="007B268C"/>
    <w:rsid w:val="007B7171"/>
    <w:rsid w:val="007C0C0F"/>
    <w:rsid w:val="007C3DC2"/>
    <w:rsid w:val="007E5497"/>
    <w:rsid w:val="00806F5F"/>
    <w:rsid w:val="00820278"/>
    <w:rsid w:val="008328C7"/>
    <w:rsid w:val="008616D6"/>
    <w:rsid w:val="00867F95"/>
    <w:rsid w:val="008843B6"/>
    <w:rsid w:val="00891928"/>
    <w:rsid w:val="00897A3A"/>
    <w:rsid w:val="008A446D"/>
    <w:rsid w:val="008D180B"/>
    <w:rsid w:val="008D6938"/>
    <w:rsid w:val="008F0EA7"/>
    <w:rsid w:val="00923EEF"/>
    <w:rsid w:val="00930405"/>
    <w:rsid w:val="009419F9"/>
    <w:rsid w:val="0095685E"/>
    <w:rsid w:val="00961B09"/>
    <w:rsid w:val="00965334"/>
    <w:rsid w:val="0097093E"/>
    <w:rsid w:val="00976493"/>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B4D5A"/>
    <w:rsid w:val="00BC3D36"/>
    <w:rsid w:val="00BD7F72"/>
    <w:rsid w:val="00C04066"/>
    <w:rsid w:val="00C04FB3"/>
    <w:rsid w:val="00C330EB"/>
    <w:rsid w:val="00C754BE"/>
    <w:rsid w:val="00C76B1C"/>
    <w:rsid w:val="00CB6357"/>
    <w:rsid w:val="00CC1B26"/>
    <w:rsid w:val="00CE1915"/>
    <w:rsid w:val="00CE5295"/>
    <w:rsid w:val="00D00948"/>
    <w:rsid w:val="00D423A2"/>
    <w:rsid w:val="00D520D8"/>
    <w:rsid w:val="00D63AC2"/>
    <w:rsid w:val="00D7383B"/>
    <w:rsid w:val="00DA231B"/>
    <w:rsid w:val="00DB7611"/>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4747E"/>
    <w:rsid w:val="00F5664F"/>
    <w:rsid w:val="00F666C4"/>
    <w:rsid w:val="00F76AFC"/>
    <w:rsid w:val="00FA47C0"/>
    <w:rsid w:val="00FB5DD1"/>
    <w:rsid w:val="00FC2150"/>
    <w:rsid w:val="00FC2B5D"/>
    <w:rsid w:val="00FF1449"/>
    <w:rsid w:val="11C2E02D"/>
    <w:rsid w:val="3FE8974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D6938"/>
    <w:pPr>
      <w:spacing w:line="240" w:lineRule="exact"/>
    </w:pPr>
    <w:rPr>
      <w:vertAlign w:val="superscript"/>
    </w:rPr>
  </w:style>
  <w:style w:type="character" w:styleId="Refdecomentario">
    <w:name w:val="annotation reference"/>
    <w:basedOn w:val="Fuentedeprrafopredeter"/>
    <w:uiPriority w:val="99"/>
    <w:semiHidden/>
    <w:unhideWhenUsed/>
    <w:rsid w:val="00930405"/>
    <w:rPr>
      <w:sz w:val="16"/>
      <w:szCs w:val="16"/>
    </w:rPr>
  </w:style>
  <w:style w:type="paragraph" w:styleId="Textocomentario">
    <w:name w:val="annotation text"/>
    <w:basedOn w:val="Normal"/>
    <w:link w:val="TextocomentarioCar"/>
    <w:uiPriority w:val="99"/>
    <w:semiHidden/>
    <w:unhideWhenUsed/>
    <w:rsid w:val="0093040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30405"/>
    <w:rPr>
      <w:sz w:val="20"/>
      <w:szCs w:val="20"/>
    </w:rPr>
  </w:style>
  <w:style w:type="paragraph" w:styleId="Asuntodelcomentario">
    <w:name w:val="annotation subject"/>
    <w:basedOn w:val="Textocomentario"/>
    <w:next w:val="Textocomentario"/>
    <w:link w:val="AsuntodelcomentarioCar"/>
    <w:uiPriority w:val="99"/>
    <w:semiHidden/>
    <w:unhideWhenUsed/>
    <w:rsid w:val="00930405"/>
    <w:rPr>
      <w:b/>
      <w:bCs/>
    </w:rPr>
  </w:style>
  <w:style w:type="character" w:customStyle="1" w:styleId="AsuntodelcomentarioCar">
    <w:name w:val="Asunto del comentario Car"/>
    <w:basedOn w:val="TextocomentarioCar"/>
    <w:link w:val="Asuntodelcomentario"/>
    <w:uiPriority w:val="99"/>
    <w:semiHidden/>
    <w:rsid w:val="0093040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341C057B-3AAE-4C10-B1B7-F3E6BF56D4E4}"/>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10</Pages>
  <Words>3470</Words>
  <Characters>19089</Characters>
  <Application>Microsoft Office Word</Application>
  <DocSecurity>0</DocSecurity>
  <Lines>159</Lines>
  <Paragraphs>45</Paragraphs>
  <ScaleCrop>false</ScaleCrop>
  <Company/>
  <LinksUpToDate>false</LinksUpToDate>
  <CharactersWithSpaces>22514</CharactersWithSpaces>
  <SharedDoc>false</SharedDoc>
  <HLinks>
    <vt:vector size="24" baseType="variant">
      <vt:variant>
        <vt:i4>7733301</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3735661</vt:i4>
      </vt:variant>
      <vt:variant>
        <vt:i4>0</vt:i4>
      </vt:variant>
      <vt:variant>
        <vt:i4>0</vt:i4>
      </vt:variant>
      <vt:variant>
        <vt:i4>5</vt:i4>
      </vt:variant>
      <vt:variant>
        <vt:lpwstr>https://www.colombiacompra.gov.co/normativa-y-relatoria/documentos-tipo</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4</cp:revision>
  <cp:lastPrinted>2023-01-10T21:18:00Z</cp:lastPrinted>
  <dcterms:created xsi:type="dcterms:W3CDTF">2025-10-21T16:45:00Z</dcterms:created>
  <dcterms:modified xsi:type="dcterms:W3CDTF">2025-10-21T18:59:00Z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