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9941D" w14:textId="77777777" w:rsidR="006451D3" w:rsidRPr="00123DAA" w:rsidRDefault="006451D3" w:rsidP="006451D3">
      <w:pPr>
        <w:spacing w:after="0" w:line="240" w:lineRule="auto"/>
        <w:jc w:val="both"/>
        <w:rPr>
          <w:rFonts w:ascii="Verdana" w:eastAsia="Calibri" w:hAnsi="Verdana" w:cs="Arial"/>
          <w:b/>
          <w:bCs/>
          <w:lang w:val="es-ES_tradnl" w:eastAsia="es-ES"/>
        </w:rPr>
      </w:pPr>
      <w:r w:rsidRPr="00940024">
        <w:rPr>
          <w:rFonts w:ascii="Verdana" w:eastAsia="Calibri" w:hAnsi="Verdana" w:cs="Arial"/>
          <w:b/>
          <w:bCs/>
          <w:lang w:val="es-ES_tradnl" w:eastAsia="es-ES"/>
        </w:rPr>
        <w:t>SEGURIDAD SOCIAL INTEGRAL – Verificación</w:t>
      </w:r>
      <w:r>
        <w:rPr>
          <w:rFonts w:ascii="Verdana" w:eastAsia="Calibri" w:hAnsi="Verdana" w:cs="Arial"/>
          <w:b/>
          <w:bCs/>
          <w:lang w:val="es-ES_tradnl" w:eastAsia="es-ES"/>
        </w:rPr>
        <w:t xml:space="preserve"> </w:t>
      </w:r>
      <w:r w:rsidRPr="00940024">
        <w:rPr>
          <w:rFonts w:ascii="Verdana" w:eastAsia="Calibri" w:hAnsi="Verdana" w:cs="Arial"/>
          <w:b/>
          <w:bCs/>
          <w:lang w:val="es-ES_tradnl" w:eastAsia="es-ES"/>
        </w:rPr>
        <w:t>–</w:t>
      </w:r>
      <w:r>
        <w:rPr>
          <w:rFonts w:ascii="Verdana" w:eastAsia="Calibri" w:hAnsi="Verdana" w:cs="Arial"/>
          <w:b/>
          <w:bCs/>
          <w:lang w:val="es-ES_tradnl" w:eastAsia="es-ES"/>
        </w:rPr>
        <w:t xml:space="preserve"> Persona natural </w:t>
      </w:r>
      <w:r w:rsidRPr="00940024">
        <w:rPr>
          <w:rFonts w:ascii="Verdana" w:eastAsia="Calibri" w:hAnsi="Verdana" w:cs="Arial"/>
          <w:b/>
          <w:bCs/>
          <w:lang w:val="es-ES_tradnl" w:eastAsia="es-ES"/>
        </w:rPr>
        <w:t>–</w:t>
      </w:r>
      <w:r>
        <w:rPr>
          <w:rFonts w:ascii="Verdana" w:eastAsia="Calibri" w:hAnsi="Verdana" w:cs="Arial"/>
          <w:b/>
          <w:bCs/>
          <w:lang w:val="es-ES_tradnl" w:eastAsia="es-ES"/>
        </w:rPr>
        <w:t xml:space="preserve"> Persona jurídica</w:t>
      </w:r>
    </w:p>
    <w:p w14:paraId="25740E0E" w14:textId="77777777" w:rsidR="006451D3" w:rsidRPr="00123DAA" w:rsidRDefault="006451D3" w:rsidP="006451D3">
      <w:pPr>
        <w:spacing w:after="0" w:line="240" w:lineRule="auto"/>
        <w:jc w:val="both"/>
        <w:rPr>
          <w:rFonts w:ascii="Verdana" w:eastAsia="Calibri" w:hAnsi="Verdana" w:cs="Arial"/>
          <w:sz w:val="20"/>
          <w:szCs w:val="20"/>
          <w:lang w:val="es-ES_tradnl" w:eastAsia="es-ES"/>
        </w:rPr>
      </w:pPr>
    </w:p>
    <w:p w14:paraId="704BE9C1" w14:textId="77777777" w:rsidR="006451D3" w:rsidRPr="00940024" w:rsidRDefault="006451D3" w:rsidP="006451D3">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modificada en lo pertinente por la Ley 2381 de 2024, el Sistema de Seguridad Social Integral en Colombia se compone de los sistemas de protección social integral para la vejez, invalidez y muerte de origen común, de salud y de riesgos laborales, así como los servicios sociales complementarios.</w:t>
      </w:r>
    </w:p>
    <w:p w14:paraId="2B537392" w14:textId="77777777" w:rsidR="006451D3" w:rsidRDefault="006451D3" w:rsidP="006451D3">
      <w:pPr>
        <w:spacing w:after="0" w:line="240" w:lineRule="auto"/>
        <w:jc w:val="both"/>
        <w:rPr>
          <w:rFonts w:ascii="Verdana" w:eastAsia="Calibri" w:hAnsi="Verdana" w:cs="Arial"/>
          <w:sz w:val="20"/>
          <w:szCs w:val="20"/>
          <w:lang w:val="es-ES" w:eastAsia="es-ES"/>
        </w:rPr>
      </w:pPr>
    </w:p>
    <w:p w14:paraId="3B857597" w14:textId="77777777" w:rsidR="006451D3" w:rsidRDefault="006451D3" w:rsidP="006451D3">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El artículo 50 de la Ley 789 de 2002 dispuso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r>
        <w:rPr>
          <w:rFonts w:ascii="Verdana" w:eastAsia="Calibri" w:hAnsi="Verdana" w:cs="Arial"/>
          <w:sz w:val="20"/>
          <w:szCs w:val="20"/>
          <w:lang w:val="es-ES" w:eastAsia="es-ES"/>
        </w:rPr>
        <w:t xml:space="preserve"> </w:t>
      </w:r>
    </w:p>
    <w:p w14:paraId="09FCFBA0" w14:textId="77777777" w:rsidR="006451D3" w:rsidRDefault="006451D3" w:rsidP="006451D3">
      <w:pPr>
        <w:spacing w:after="0" w:line="240" w:lineRule="auto"/>
        <w:jc w:val="both"/>
        <w:rPr>
          <w:rFonts w:ascii="Verdana" w:eastAsia="Calibri" w:hAnsi="Verdana" w:cs="Arial"/>
          <w:sz w:val="20"/>
          <w:szCs w:val="20"/>
          <w:lang w:val="es-ES" w:eastAsia="es-ES"/>
        </w:rPr>
      </w:pPr>
    </w:p>
    <w:p w14:paraId="494DCD77" w14:textId="77777777" w:rsidR="006451D3" w:rsidRDefault="006451D3" w:rsidP="006451D3">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 xml:space="preserve">(…) </w:t>
      </w:r>
    </w:p>
    <w:p w14:paraId="48D02BBE" w14:textId="77777777" w:rsidR="006451D3" w:rsidRPr="00940024" w:rsidRDefault="006451D3" w:rsidP="006451D3">
      <w:pPr>
        <w:spacing w:after="0" w:line="240" w:lineRule="auto"/>
        <w:jc w:val="both"/>
        <w:rPr>
          <w:rFonts w:ascii="Verdana" w:eastAsia="Calibri" w:hAnsi="Verdana" w:cs="Arial"/>
          <w:sz w:val="20"/>
          <w:szCs w:val="20"/>
          <w:lang w:val="es-ES" w:eastAsia="es-ES"/>
        </w:rPr>
      </w:pPr>
      <w:r w:rsidRPr="000E3658">
        <w:rPr>
          <w:rFonts w:ascii="Verdana" w:eastAsia="Calibri" w:hAnsi="Verdana" w:cs="Arial"/>
          <w:sz w:val="20"/>
          <w:szCs w:val="20"/>
          <w:lang w:val="es-ES" w:eastAsia="es-ES"/>
        </w:rPr>
        <w:t xml:space="preserve">En este sentido, la verificación de los aportes al Sistema de Seguridad Social Integral cambia, dependiendo si se trata de una persona natural o de una jurídica: i) si es una persona natural, la Entidad Estatal verificará el pago al Sistema de Seguridad Social Integral cuando se realicen los pagos del contrato, es decir, durante su ejecución y </w:t>
      </w:r>
      <w:proofErr w:type="spellStart"/>
      <w:r w:rsidRPr="000E3658">
        <w:rPr>
          <w:rFonts w:ascii="Verdana" w:eastAsia="Calibri" w:hAnsi="Verdana" w:cs="Arial"/>
          <w:sz w:val="20"/>
          <w:szCs w:val="20"/>
          <w:lang w:val="es-ES" w:eastAsia="es-ES"/>
        </w:rPr>
        <w:t>ii</w:t>
      </w:r>
      <w:proofErr w:type="spellEnd"/>
      <w:r w:rsidRPr="000E3658">
        <w:rPr>
          <w:rFonts w:ascii="Verdana" w:eastAsia="Calibri" w:hAnsi="Verdana" w:cs="Arial"/>
          <w:sz w:val="20"/>
          <w:szCs w:val="20"/>
          <w:lang w:val="es-ES" w:eastAsia="es-ES"/>
        </w:rPr>
        <w:t>) si se refiere a una persona jurídica,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w:t>
      </w:r>
    </w:p>
    <w:p w14:paraId="752AE5DF" w14:textId="77777777" w:rsidR="006451D3" w:rsidRPr="00940024" w:rsidRDefault="006451D3" w:rsidP="006451D3">
      <w:pPr>
        <w:spacing w:after="0" w:line="240" w:lineRule="auto"/>
        <w:jc w:val="both"/>
        <w:rPr>
          <w:rFonts w:ascii="Verdana" w:eastAsia="Calibri" w:hAnsi="Verdana" w:cs="Arial"/>
          <w:sz w:val="20"/>
          <w:szCs w:val="20"/>
          <w:lang w:val="es-ES" w:eastAsia="es-ES"/>
        </w:rPr>
      </w:pPr>
    </w:p>
    <w:p w14:paraId="09C191A7" w14:textId="77777777" w:rsidR="006451D3" w:rsidRPr="00123DAA" w:rsidRDefault="006451D3" w:rsidP="006451D3">
      <w:pPr>
        <w:spacing w:after="0" w:line="240" w:lineRule="auto"/>
        <w:jc w:val="both"/>
        <w:rPr>
          <w:rFonts w:ascii="Verdana" w:eastAsia="Calibri" w:hAnsi="Verdana" w:cs="Arial"/>
          <w:sz w:val="20"/>
          <w:szCs w:val="20"/>
          <w:lang w:val="es-ES_tradnl" w:eastAsia="es-ES"/>
        </w:rPr>
      </w:pPr>
      <w:r w:rsidRPr="00940024">
        <w:rPr>
          <w:rFonts w:ascii="Verdana" w:eastAsia="Calibri" w:hAnsi="Verdana" w:cs="Arial"/>
          <w:b/>
          <w:bCs/>
          <w:lang w:val="es-ES_tradnl" w:eastAsia="es-ES"/>
        </w:rPr>
        <w:t>SEGURIDAD SOCIAL INTEGRAL – Régimen jurídico – Afiliación y aporte – Obligación legal – Ejecución del contrato</w:t>
      </w:r>
      <w:r>
        <w:rPr>
          <w:rFonts w:ascii="Verdana" w:eastAsia="Calibri" w:hAnsi="Verdana" w:cs="Arial"/>
          <w:b/>
          <w:bCs/>
          <w:lang w:val="es-ES_tradnl" w:eastAsia="es-ES"/>
        </w:rPr>
        <w:t xml:space="preserve"> </w:t>
      </w:r>
    </w:p>
    <w:p w14:paraId="61FD6E09" w14:textId="77777777" w:rsidR="006451D3" w:rsidRDefault="006451D3" w:rsidP="006451D3">
      <w:pPr>
        <w:spacing w:after="0" w:line="240" w:lineRule="auto"/>
        <w:jc w:val="both"/>
        <w:rPr>
          <w:rFonts w:ascii="Verdana" w:eastAsia="Calibri" w:hAnsi="Verdana" w:cs="Arial"/>
          <w:sz w:val="20"/>
          <w:szCs w:val="20"/>
          <w:lang w:val="es-ES_tradnl" w:eastAsia="es-ES"/>
        </w:rPr>
      </w:pPr>
    </w:p>
    <w:p w14:paraId="52733C37" w14:textId="77777777" w:rsidR="006451D3" w:rsidRPr="00940024" w:rsidRDefault="006451D3" w:rsidP="006451D3">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 </w:t>
      </w:r>
      <w:r w:rsidRPr="00940024">
        <w:rPr>
          <w:rFonts w:ascii="Verdana" w:eastAsia="Calibri" w:hAnsi="Verdana" w:cs="Arial"/>
          <w:i/>
          <w:iCs/>
          <w:sz w:val="20"/>
          <w:szCs w:val="20"/>
          <w:lang w:val="es-ES" w:eastAsia="es-ES"/>
        </w:rPr>
        <w:t>para presentar la oferta</w:t>
      </w:r>
      <w:r w:rsidRPr="00940024">
        <w:rPr>
          <w:rFonts w:ascii="Verdana" w:eastAsia="Calibri" w:hAnsi="Verdana" w:cs="Arial"/>
          <w:sz w:val="20"/>
          <w:szCs w:val="20"/>
          <w:lang w:val="es-ES" w:eastAsia="es-ES"/>
        </w:rPr>
        <w:t xml:space="preserve"> las personas jurídicas deben acreditar el requisito señalado anteriormente.</w:t>
      </w:r>
    </w:p>
    <w:p w14:paraId="29D9E7DE" w14:textId="77777777" w:rsidR="006451D3" w:rsidRPr="00940024" w:rsidRDefault="006451D3" w:rsidP="006451D3">
      <w:pPr>
        <w:spacing w:after="0" w:line="240" w:lineRule="auto"/>
        <w:jc w:val="both"/>
        <w:rPr>
          <w:rFonts w:ascii="Verdana" w:eastAsia="Calibri" w:hAnsi="Verdana" w:cs="Arial"/>
          <w:sz w:val="20"/>
          <w:szCs w:val="20"/>
          <w:lang w:val="es-ES" w:eastAsia="es-ES"/>
        </w:rPr>
      </w:pPr>
    </w:p>
    <w:p w14:paraId="27A0F9FB" w14:textId="77777777" w:rsidR="006451D3" w:rsidRDefault="006451D3" w:rsidP="006451D3">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Esta norma fue analizada por la Sección Tercera del Consejo de Estado, que consideró que el artículo 50 de la Ley 789 de 2002 tiene por objeto evitar la evasión por parte de </w:t>
      </w:r>
      <w:r w:rsidRPr="00940024">
        <w:rPr>
          <w:rFonts w:ascii="Verdana" w:eastAsia="Calibri" w:hAnsi="Verdana" w:cs="Arial"/>
          <w:sz w:val="20"/>
          <w:szCs w:val="20"/>
          <w:lang w:val="es-ES" w:eastAsia="es-ES"/>
        </w:rPr>
        <w:lastRenderedPageBreak/>
        <w:t xml:space="preserve">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que las entidades estatales, </w:t>
      </w:r>
      <w:r w:rsidRPr="00940024">
        <w:rPr>
          <w:rFonts w:ascii="Verdana" w:eastAsia="Calibri" w:hAnsi="Verdana" w:cs="Arial"/>
          <w:i/>
          <w:iCs/>
          <w:sz w:val="20"/>
          <w:szCs w:val="20"/>
          <w:lang w:val="es-ES" w:eastAsia="es-ES"/>
        </w:rPr>
        <w:t>durante la ejecución de un contrato</w:t>
      </w:r>
      <w:r w:rsidRPr="00940024">
        <w:rPr>
          <w:rFonts w:ascii="Verdana" w:eastAsia="Calibri" w:hAnsi="Verdana" w:cs="Arial"/>
          <w:sz w:val="20"/>
          <w:szCs w:val="20"/>
          <w:lang w:val="es-ES" w:eastAsia="es-ES"/>
        </w:rPr>
        <w:t>, verifiquen el cumplimiento de las obligaciones del sistema de seguridad social por parte de los oferentes. De esta manera, el artículo 23 de la Ley 1150 de 2007 que modificó el inciso segundo del artículo 41 de la Ley 80 de 1993, incluye la obligación, para los proponentes y contratistas, de estar a paz y salvo con los aportes parafiscales al Sistema de Seguridad Social Integral […]</w:t>
      </w:r>
    </w:p>
    <w:p w14:paraId="65A2CCDA" w14:textId="77777777" w:rsidR="006451D3" w:rsidRPr="00940024" w:rsidRDefault="006451D3" w:rsidP="006451D3">
      <w:pPr>
        <w:spacing w:after="0" w:line="240" w:lineRule="auto"/>
        <w:jc w:val="both"/>
        <w:rPr>
          <w:rFonts w:ascii="Verdana" w:eastAsia="Calibri" w:hAnsi="Verdana" w:cs="Arial"/>
          <w:sz w:val="20"/>
          <w:szCs w:val="20"/>
          <w:lang w:val="es-ES" w:eastAsia="es-ES"/>
        </w:rPr>
      </w:pPr>
    </w:p>
    <w:p w14:paraId="3199A9A7" w14:textId="77777777" w:rsidR="006451D3" w:rsidRDefault="006451D3" w:rsidP="006451D3">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Del artículo 23 de la Ley 1150 de 2007 se concluye </w:t>
      </w:r>
      <w:proofErr w:type="gramStart"/>
      <w:r w:rsidRPr="00940024">
        <w:rPr>
          <w:rFonts w:ascii="Verdana" w:eastAsia="Calibri" w:hAnsi="Verdana" w:cs="Arial"/>
          <w:sz w:val="20"/>
          <w:szCs w:val="20"/>
          <w:lang w:val="es-ES" w:eastAsia="es-ES"/>
        </w:rPr>
        <w:t>que</w:t>
      </w:r>
      <w:proofErr w:type="gramEnd"/>
      <w:r w:rsidRPr="00940024">
        <w:rPr>
          <w:rFonts w:ascii="Verdana" w:eastAsia="Calibri" w:hAnsi="Verdana" w:cs="Arial"/>
          <w:sz w:val="20"/>
          <w:szCs w:val="20"/>
          <w:lang w:val="es-ES" w:eastAsia="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w:t>
      </w:r>
    </w:p>
    <w:p w14:paraId="6F0E3911" w14:textId="77777777" w:rsidR="006451D3" w:rsidRDefault="006451D3" w:rsidP="006451D3">
      <w:pPr>
        <w:spacing w:after="0" w:line="240" w:lineRule="auto"/>
        <w:jc w:val="both"/>
        <w:rPr>
          <w:rFonts w:ascii="Verdana" w:eastAsia="Calibri" w:hAnsi="Verdana" w:cs="Arial"/>
          <w:sz w:val="20"/>
          <w:szCs w:val="20"/>
          <w:lang w:val="es-ES" w:eastAsia="es-ES"/>
        </w:rPr>
      </w:pPr>
    </w:p>
    <w:p w14:paraId="0FB0335F" w14:textId="77777777" w:rsidR="006451D3" w:rsidRPr="00123DAA" w:rsidRDefault="006451D3" w:rsidP="006451D3">
      <w:pPr>
        <w:spacing w:after="0" w:line="240" w:lineRule="auto"/>
        <w:jc w:val="both"/>
        <w:rPr>
          <w:rFonts w:ascii="Verdana" w:eastAsia="Calibri" w:hAnsi="Verdana" w:cs="Arial"/>
          <w:sz w:val="20"/>
          <w:szCs w:val="20"/>
          <w:lang w:val="es-ES_tradnl" w:eastAsia="es-ES"/>
        </w:rPr>
      </w:pPr>
      <w:r>
        <w:rPr>
          <w:rFonts w:ascii="Verdana" w:eastAsia="Calibri" w:hAnsi="Verdana" w:cs="Arial"/>
          <w:b/>
          <w:bCs/>
          <w:lang w:val="es-ES_tradnl" w:eastAsia="es-ES"/>
        </w:rPr>
        <w:t>LEY 2381 DE 2024 – Reglamentación – Cotizaciones – Entidades estatales – Contratos de prestación de servicios – Directrices</w:t>
      </w:r>
    </w:p>
    <w:p w14:paraId="75AF7017" w14:textId="77777777" w:rsidR="006451D3" w:rsidRDefault="006451D3" w:rsidP="006451D3">
      <w:pPr>
        <w:spacing w:after="0" w:line="240" w:lineRule="auto"/>
        <w:jc w:val="both"/>
        <w:rPr>
          <w:rFonts w:ascii="Verdana" w:eastAsia="Calibri" w:hAnsi="Verdana" w:cs="Arial"/>
          <w:sz w:val="20"/>
          <w:szCs w:val="20"/>
          <w:lang w:val="es-ES_tradnl" w:eastAsia="es-ES"/>
        </w:rPr>
      </w:pPr>
    </w:p>
    <w:p w14:paraId="666C257A" w14:textId="77777777" w:rsidR="006451D3" w:rsidRDefault="006451D3" w:rsidP="006451D3">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D</w:t>
      </w:r>
      <w:r w:rsidRPr="00940024">
        <w:rPr>
          <w:rFonts w:ascii="Verdana" w:eastAsia="Calibri" w:hAnsi="Verdana" w:cs="Arial"/>
          <w:sz w:val="20"/>
          <w:szCs w:val="20"/>
          <w:lang w:val="es-ES" w:eastAsia="es-ES"/>
        </w:rPr>
        <w:t>e acuerdo con los artículos 21 de la Ley 2381 de 2024 y 2.2.4.18.7 del Decreto 514 de 2025, las cotizaciones a cargo de las entidades que suscriben contratos de prestación de servicios con personas naturales o jurídicas no rigen de forma automática con la vigencia de la reforma pensional, sino que requiere pacto expreso con los contratistas. Esto supone la modificación de los contratos, pues son los documentos donde constan las obligaciones de las partes. Como las normas citadas no disponen un procedimiento específico, las entidades que asuman el pago de las cotizaciones establecerán protocolos internos para el efecto.</w:t>
      </w:r>
    </w:p>
    <w:p w14:paraId="5DE6B4BA" w14:textId="77777777" w:rsidR="006451D3" w:rsidRPr="00940024" w:rsidRDefault="006451D3" w:rsidP="006451D3">
      <w:pPr>
        <w:spacing w:after="0" w:line="240" w:lineRule="auto"/>
        <w:jc w:val="both"/>
        <w:rPr>
          <w:rFonts w:ascii="Verdana" w:eastAsia="Calibri" w:hAnsi="Verdana" w:cs="Arial"/>
          <w:sz w:val="20"/>
          <w:szCs w:val="20"/>
          <w:lang w:val="es-ES" w:eastAsia="es-ES"/>
        </w:rPr>
      </w:pPr>
    </w:p>
    <w:p w14:paraId="76B023A0" w14:textId="77777777" w:rsidR="006451D3" w:rsidRDefault="006451D3" w:rsidP="006451D3">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De estar de acuerdo, la entidad contratante descontará de los honorarios la cotización tanto del sistema de protección social integral para la vejez, invalidez y muerte de origen común como de los sistemas de salud y riesgos laborales; además, responderá por el monto de las cotizaciones, aún en el evento de que no efectuar descuentos a los contratistas. Por el contrario, si las partes no acuerdan que el pago de los aportes al sistema de seguridad social está a cargo de la entidad contratante, los contratistas serán responsables de estos. Ello significa que, con la vigencia de la reforma pensional, la modificación de los contratos de prestación de servicios es facultativa, no obligatoria.</w:t>
      </w:r>
    </w:p>
    <w:p w14:paraId="5E53AC15" w14:textId="77777777" w:rsidR="006451D3" w:rsidRDefault="006451D3" w:rsidP="006451D3">
      <w:pPr>
        <w:spacing w:after="0" w:line="240" w:lineRule="auto"/>
        <w:jc w:val="both"/>
        <w:rPr>
          <w:rFonts w:ascii="Verdana" w:eastAsia="Calibri" w:hAnsi="Verdana" w:cs="Arial"/>
          <w:sz w:val="20"/>
          <w:szCs w:val="20"/>
          <w:lang w:val="es-ES" w:eastAsia="es-ES"/>
        </w:rPr>
      </w:pPr>
    </w:p>
    <w:p w14:paraId="4AFD7E51" w14:textId="77777777" w:rsidR="006451D3" w:rsidRPr="00940024" w:rsidRDefault="006451D3" w:rsidP="006451D3">
      <w:pPr>
        <w:spacing w:after="0" w:line="240" w:lineRule="auto"/>
        <w:jc w:val="both"/>
        <w:rPr>
          <w:rFonts w:ascii="Verdana" w:eastAsia="Calibri" w:hAnsi="Verdana" w:cs="Arial"/>
          <w:sz w:val="20"/>
          <w:szCs w:val="20"/>
          <w:lang w:val="es-ES" w:eastAsia="es-ES"/>
        </w:rPr>
      </w:pPr>
      <w:r w:rsidRPr="00546EB3">
        <w:rPr>
          <w:rFonts w:ascii="Verdana" w:eastAsia="Calibri" w:hAnsi="Verdana" w:cs="Arial"/>
          <w:sz w:val="20"/>
          <w:szCs w:val="20"/>
          <w:lang w:val="es-ES" w:eastAsia="es-ES"/>
        </w:rPr>
        <w:t xml:space="preserve">Con todo, en caso de que, conforme a lo dispuesto en el artículo 2.2.4.18.7 del Decreto 514 de 2025, se acuerde que la entidad contratante será la responsable de realizar </w:t>
      </w:r>
      <w:proofErr w:type="gramStart"/>
      <w:r w:rsidRPr="00546EB3">
        <w:rPr>
          <w:rFonts w:ascii="Verdana" w:eastAsia="Calibri" w:hAnsi="Verdana" w:cs="Arial"/>
          <w:sz w:val="20"/>
          <w:szCs w:val="20"/>
          <w:lang w:val="es-ES" w:eastAsia="es-ES"/>
        </w:rPr>
        <w:t>las el</w:t>
      </w:r>
      <w:proofErr w:type="gramEnd"/>
      <w:r w:rsidRPr="00546EB3">
        <w:rPr>
          <w:rFonts w:ascii="Verdana" w:eastAsia="Calibri" w:hAnsi="Verdana" w:cs="Arial"/>
          <w:sz w:val="20"/>
          <w:szCs w:val="20"/>
          <w:lang w:val="es-ES" w:eastAsia="es-ES"/>
        </w:rPr>
        <w:t xml:space="preserve"> pago de las cotizaciones, ésta deberá aplicar lo dispuesto en la Resolución 2388 de </w:t>
      </w:r>
      <w:r w:rsidRPr="00546EB3">
        <w:rPr>
          <w:rFonts w:ascii="Verdana" w:eastAsia="Calibri" w:hAnsi="Verdana" w:cs="Arial"/>
          <w:sz w:val="20"/>
          <w:szCs w:val="20"/>
          <w:lang w:val="es-ES" w:eastAsia="es-ES"/>
        </w:rPr>
        <w:lastRenderedPageBreak/>
        <w:t>2016</w:t>
      </w:r>
      <w:r w:rsidRPr="00546EB3">
        <w:rPr>
          <w:rFonts w:ascii="Verdana" w:eastAsia="Calibri" w:hAnsi="Verdana" w:cs="Arial"/>
          <w:sz w:val="20"/>
          <w:szCs w:val="20"/>
          <w:lang w:eastAsia="es-ES"/>
        </w:rPr>
        <w:t xml:space="preserve"> del Ministerio de Salud y Protección Social </w:t>
      </w:r>
      <w:r w:rsidRPr="00546EB3">
        <w:rPr>
          <w:rFonts w:ascii="Verdana" w:eastAsia="Calibri" w:hAnsi="Verdana" w:cs="Arial"/>
          <w:i/>
          <w:iCs/>
          <w:sz w:val="20"/>
          <w:szCs w:val="20"/>
          <w:lang w:eastAsia="es-ES"/>
        </w:rPr>
        <w:t xml:space="preserve">“Por la cual se unifican las reglas para el recaudo de aportes al Sistema de Seguridad Social Integral y Parafiscales", </w:t>
      </w:r>
      <w:r w:rsidRPr="00546EB3">
        <w:rPr>
          <w:rFonts w:ascii="Verdana" w:eastAsia="Calibri" w:hAnsi="Verdana" w:cs="Arial"/>
          <w:sz w:val="20"/>
          <w:szCs w:val="20"/>
          <w:lang w:eastAsia="es-ES"/>
        </w:rPr>
        <w:t>modificada por la Resolución 467 de 25 marzo de 2025. Esta última resolución incorpora las pautas y lineamientos a seguir por parte de las entidades contratantes para realizar las cotizaciones de contratistas de prestación de servicios, a efectos de cumplir lo establecido en el artículo 21 de la Ley 2381 de 2024.</w:t>
      </w:r>
    </w:p>
    <w:p w14:paraId="79E3B759" w14:textId="77777777" w:rsidR="006451D3" w:rsidRPr="00546EB3" w:rsidRDefault="006451D3" w:rsidP="006451D3">
      <w:pPr>
        <w:spacing w:after="0" w:line="240" w:lineRule="auto"/>
        <w:rPr>
          <w:rFonts w:ascii="Verdana" w:eastAsia="Geomanist Light" w:hAnsi="Verdana" w:cs="Arial"/>
          <w:color w:val="000000" w:themeColor="text1"/>
          <w:lang w:val="es-ES"/>
        </w:rPr>
      </w:pPr>
    </w:p>
    <w:p w14:paraId="2FFDCDF0" w14:textId="77777777" w:rsidR="006451D3" w:rsidRDefault="006451D3" w:rsidP="006451D3">
      <w:pPr>
        <w:spacing w:after="0" w:line="240" w:lineRule="auto"/>
        <w:rPr>
          <w:rFonts w:ascii="Verdana" w:eastAsia="Geomanist Light" w:hAnsi="Verdana" w:cs="Arial"/>
          <w:color w:val="000000" w:themeColor="text1"/>
          <w:lang w:val="es-MX"/>
        </w:rPr>
      </w:pPr>
    </w:p>
    <w:p w14:paraId="36D24CBA" w14:textId="77777777" w:rsidR="006451D3" w:rsidRDefault="006451D3" w:rsidP="006451D3">
      <w:pPr>
        <w:spacing w:after="0" w:line="240" w:lineRule="auto"/>
        <w:rPr>
          <w:rFonts w:ascii="Verdana" w:eastAsia="Geomanist Light" w:hAnsi="Verdana" w:cs="Arial"/>
          <w:color w:val="000000" w:themeColor="text1"/>
          <w:lang w:val="es-MX"/>
        </w:rPr>
      </w:pPr>
    </w:p>
    <w:p w14:paraId="3CD63B8F" w14:textId="77777777" w:rsidR="006451D3" w:rsidRDefault="006451D3" w:rsidP="006451D3">
      <w:pPr>
        <w:spacing w:after="0" w:line="240" w:lineRule="auto"/>
        <w:rPr>
          <w:rFonts w:ascii="Verdana" w:eastAsia="Geomanist Light" w:hAnsi="Verdana" w:cs="Arial"/>
          <w:color w:val="000000" w:themeColor="text1"/>
          <w:lang w:val="es-MX"/>
        </w:rPr>
      </w:pPr>
    </w:p>
    <w:p w14:paraId="01B7BB70" w14:textId="77777777" w:rsidR="006451D3" w:rsidRDefault="006451D3" w:rsidP="006451D3">
      <w:pPr>
        <w:spacing w:after="0" w:line="240" w:lineRule="auto"/>
        <w:rPr>
          <w:rFonts w:ascii="Verdana" w:eastAsia="Geomanist Light" w:hAnsi="Verdana" w:cs="Arial"/>
          <w:color w:val="000000" w:themeColor="text1"/>
          <w:lang w:val="es-MX"/>
        </w:rPr>
      </w:pPr>
    </w:p>
    <w:p w14:paraId="009E6D0A" w14:textId="77777777" w:rsidR="006451D3" w:rsidRDefault="006451D3" w:rsidP="006451D3">
      <w:pPr>
        <w:spacing w:after="0" w:line="240" w:lineRule="auto"/>
        <w:rPr>
          <w:rFonts w:ascii="Verdana" w:eastAsia="Geomanist Light" w:hAnsi="Verdana" w:cs="Arial"/>
          <w:color w:val="000000" w:themeColor="text1"/>
          <w:lang w:val="es-MX"/>
        </w:rPr>
      </w:pPr>
    </w:p>
    <w:p w14:paraId="58C9D8B3" w14:textId="77777777" w:rsidR="006451D3" w:rsidRDefault="006451D3" w:rsidP="006451D3">
      <w:pPr>
        <w:spacing w:after="0" w:line="240" w:lineRule="auto"/>
        <w:rPr>
          <w:rFonts w:ascii="Verdana" w:eastAsia="Geomanist Light" w:hAnsi="Verdana" w:cs="Arial"/>
          <w:color w:val="000000" w:themeColor="text1"/>
          <w:lang w:val="es-MX"/>
        </w:rPr>
      </w:pPr>
    </w:p>
    <w:p w14:paraId="528B211D" w14:textId="77777777" w:rsidR="006451D3" w:rsidRDefault="006451D3" w:rsidP="006451D3">
      <w:pPr>
        <w:spacing w:after="0" w:line="240" w:lineRule="auto"/>
        <w:rPr>
          <w:rFonts w:ascii="Verdana" w:eastAsia="Geomanist Light" w:hAnsi="Verdana" w:cs="Arial"/>
          <w:color w:val="000000" w:themeColor="text1"/>
          <w:lang w:val="es-MX"/>
        </w:rPr>
      </w:pPr>
    </w:p>
    <w:p w14:paraId="3E823751" w14:textId="77777777" w:rsidR="006451D3" w:rsidRDefault="006451D3" w:rsidP="006451D3">
      <w:pPr>
        <w:spacing w:after="0" w:line="240" w:lineRule="auto"/>
        <w:rPr>
          <w:rFonts w:ascii="Verdana" w:eastAsia="Geomanist Light" w:hAnsi="Verdana" w:cs="Arial"/>
          <w:color w:val="000000" w:themeColor="text1"/>
          <w:lang w:val="es-MX"/>
        </w:rPr>
      </w:pPr>
    </w:p>
    <w:p w14:paraId="2490F9D7" w14:textId="77777777" w:rsidR="006451D3" w:rsidRDefault="006451D3" w:rsidP="006451D3">
      <w:pPr>
        <w:spacing w:after="0" w:line="240" w:lineRule="auto"/>
        <w:rPr>
          <w:rFonts w:ascii="Verdana" w:eastAsia="Geomanist Light" w:hAnsi="Verdana" w:cs="Arial"/>
          <w:color w:val="000000" w:themeColor="text1"/>
          <w:lang w:val="es-MX"/>
        </w:rPr>
      </w:pPr>
    </w:p>
    <w:p w14:paraId="68CD77A8" w14:textId="77777777" w:rsidR="006451D3" w:rsidRDefault="006451D3" w:rsidP="006451D3">
      <w:pPr>
        <w:spacing w:after="0" w:line="240" w:lineRule="auto"/>
        <w:rPr>
          <w:rFonts w:ascii="Verdana" w:eastAsia="Geomanist Light" w:hAnsi="Verdana" w:cs="Arial"/>
          <w:color w:val="000000" w:themeColor="text1"/>
          <w:lang w:val="es-MX"/>
        </w:rPr>
      </w:pPr>
    </w:p>
    <w:p w14:paraId="2D745DF8" w14:textId="77777777" w:rsidR="006451D3" w:rsidRDefault="006451D3" w:rsidP="006451D3">
      <w:pPr>
        <w:spacing w:after="0" w:line="240" w:lineRule="auto"/>
        <w:rPr>
          <w:rFonts w:ascii="Verdana" w:eastAsia="Geomanist Light" w:hAnsi="Verdana" w:cs="Arial"/>
          <w:color w:val="000000" w:themeColor="text1"/>
          <w:lang w:val="es-MX"/>
        </w:rPr>
      </w:pPr>
    </w:p>
    <w:p w14:paraId="6445C92F" w14:textId="77777777" w:rsidR="006451D3" w:rsidRDefault="006451D3" w:rsidP="006451D3">
      <w:pPr>
        <w:spacing w:after="0" w:line="240" w:lineRule="auto"/>
        <w:rPr>
          <w:rFonts w:ascii="Verdana" w:eastAsia="Geomanist Light" w:hAnsi="Verdana" w:cs="Arial"/>
          <w:color w:val="000000" w:themeColor="text1"/>
          <w:lang w:val="es-MX"/>
        </w:rPr>
      </w:pPr>
    </w:p>
    <w:p w14:paraId="644404F6" w14:textId="77777777" w:rsidR="006451D3" w:rsidRDefault="006451D3" w:rsidP="006451D3">
      <w:pPr>
        <w:spacing w:after="0" w:line="240" w:lineRule="auto"/>
        <w:rPr>
          <w:rFonts w:ascii="Verdana" w:eastAsia="Geomanist Light" w:hAnsi="Verdana" w:cs="Arial"/>
          <w:color w:val="000000" w:themeColor="text1"/>
          <w:lang w:val="es-MX"/>
        </w:rPr>
      </w:pPr>
    </w:p>
    <w:p w14:paraId="207F38FF" w14:textId="77777777" w:rsidR="006451D3" w:rsidRDefault="006451D3" w:rsidP="006451D3">
      <w:pPr>
        <w:spacing w:after="0" w:line="240" w:lineRule="auto"/>
        <w:rPr>
          <w:rFonts w:ascii="Verdana" w:eastAsia="Geomanist Light" w:hAnsi="Verdana" w:cs="Arial"/>
          <w:color w:val="000000" w:themeColor="text1"/>
          <w:lang w:val="es-MX"/>
        </w:rPr>
      </w:pPr>
    </w:p>
    <w:p w14:paraId="4BBA4A21" w14:textId="77777777" w:rsidR="006451D3" w:rsidRDefault="006451D3" w:rsidP="006451D3">
      <w:pPr>
        <w:spacing w:after="0" w:line="240" w:lineRule="auto"/>
        <w:rPr>
          <w:rFonts w:ascii="Verdana" w:eastAsia="Geomanist Light" w:hAnsi="Verdana" w:cs="Arial"/>
          <w:color w:val="000000" w:themeColor="text1"/>
          <w:lang w:val="es-MX"/>
        </w:rPr>
      </w:pPr>
    </w:p>
    <w:p w14:paraId="44BAB65F" w14:textId="77777777" w:rsidR="006451D3" w:rsidRDefault="006451D3" w:rsidP="006451D3">
      <w:pPr>
        <w:spacing w:after="0" w:line="240" w:lineRule="auto"/>
        <w:rPr>
          <w:rFonts w:ascii="Verdana" w:eastAsia="Geomanist Light" w:hAnsi="Verdana" w:cs="Arial"/>
          <w:color w:val="000000" w:themeColor="text1"/>
          <w:lang w:val="es-MX"/>
        </w:rPr>
      </w:pPr>
    </w:p>
    <w:p w14:paraId="49F320F2" w14:textId="77777777" w:rsidR="006451D3" w:rsidRDefault="006451D3" w:rsidP="006451D3">
      <w:pPr>
        <w:spacing w:after="0" w:line="240" w:lineRule="auto"/>
        <w:rPr>
          <w:rFonts w:ascii="Verdana" w:eastAsia="Geomanist Light" w:hAnsi="Verdana" w:cs="Arial"/>
          <w:color w:val="000000" w:themeColor="text1"/>
          <w:lang w:val="es-MX"/>
        </w:rPr>
      </w:pPr>
    </w:p>
    <w:p w14:paraId="0F43B3DE" w14:textId="77777777" w:rsidR="006451D3" w:rsidRDefault="006451D3" w:rsidP="006451D3">
      <w:pPr>
        <w:spacing w:after="0" w:line="240" w:lineRule="auto"/>
        <w:rPr>
          <w:rFonts w:ascii="Verdana" w:eastAsia="Geomanist Light" w:hAnsi="Verdana" w:cs="Arial"/>
          <w:color w:val="000000" w:themeColor="text1"/>
          <w:lang w:val="es-MX"/>
        </w:rPr>
      </w:pPr>
    </w:p>
    <w:p w14:paraId="3357F7DB" w14:textId="77777777" w:rsidR="006451D3" w:rsidRDefault="006451D3" w:rsidP="006451D3">
      <w:pPr>
        <w:spacing w:after="0" w:line="240" w:lineRule="auto"/>
        <w:rPr>
          <w:rFonts w:ascii="Verdana" w:eastAsia="Geomanist Light" w:hAnsi="Verdana" w:cs="Arial"/>
          <w:color w:val="000000" w:themeColor="text1"/>
          <w:lang w:val="es-MX"/>
        </w:rPr>
      </w:pPr>
    </w:p>
    <w:p w14:paraId="50CC6CD7" w14:textId="77777777" w:rsidR="006451D3" w:rsidRDefault="006451D3" w:rsidP="006451D3">
      <w:pPr>
        <w:spacing w:after="0" w:line="240" w:lineRule="auto"/>
        <w:rPr>
          <w:rFonts w:ascii="Verdana" w:eastAsia="Geomanist Light" w:hAnsi="Verdana" w:cs="Arial"/>
          <w:color w:val="000000" w:themeColor="text1"/>
          <w:lang w:val="es-MX"/>
        </w:rPr>
      </w:pPr>
    </w:p>
    <w:p w14:paraId="4D785D9B" w14:textId="77777777" w:rsidR="006451D3" w:rsidRDefault="006451D3" w:rsidP="006451D3">
      <w:pPr>
        <w:spacing w:after="0" w:line="240" w:lineRule="auto"/>
        <w:rPr>
          <w:rFonts w:ascii="Verdana" w:eastAsia="Geomanist Light" w:hAnsi="Verdana" w:cs="Arial"/>
          <w:color w:val="000000" w:themeColor="text1"/>
          <w:lang w:val="es-MX"/>
        </w:rPr>
      </w:pPr>
    </w:p>
    <w:p w14:paraId="1DABD38F" w14:textId="77777777" w:rsidR="006451D3" w:rsidRDefault="006451D3" w:rsidP="006451D3">
      <w:pPr>
        <w:spacing w:after="0" w:line="240" w:lineRule="auto"/>
        <w:rPr>
          <w:rFonts w:ascii="Verdana" w:eastAsia="Geomanist Light" w:hAnsi="Verdana" w:cs="Arial"/>
          <w:color w:val="000000" w:themeColor="text1"/>
          <w:lang w:val="es-MX"/>
        </w:rPr>
      </w:pPr>
    </w:p>
    <w:p w14:paraId="63DFDD07" w14:textId="77777777" w:rsidR="006451D3" w:rsidRDefault="006451D3" w:rsidP="006451D3">
      <w:pPr>
        <w:spacing w:after="0" w:line="240" w:lineRule="auto"/>
        <w:rPr>
          <w:rFonts w:ascii="Verdana" w:eastAsia="Geomanist Light" w:hAnsi="Verdana" w:cs="Arial"/>
          <w:color w:val="000000" w:themeColor="text1"/>
          <w:lang w:val="es-MX"/>
        </w:rPr>
      </w:pPr>
    </w:p>
    <w:p w14:paraId="1E2F4BB5" w14:textId="77777777" w:rsidR="006451D3" w:rsidRDefault="006451D3" w:rsidP="006451D3">
      <w:pPr>
        <w:spacing w:after="0" w:line="240" w:lineRule="auto"/>
        <w:rPr>
          <w:rFonts w:ascii="Verdana" w:eastAsia="Geomanist Light" w:hAnsi="Verdana" w:cs="Arial"/>
          <w:color w:val="000000" w:themeColor="text1"/>
          <w:lang w:val="es-MX"/>
        </w:rPr>
      </w:pPr>
    </w:p>
    <w:p w14:paraId="17782364" w14:textId="77777777" w:rsidR="006451D3" w:rsidRDefault="006451D3" w:rsidP="006451D3">
      <w:pPr>
        <w:spacing w:after="0" w:line="240" w:lineRule="auto"/>
        <w:rPr>
          <w:rFonts w:ascii="Verdana" w:eastAsia="Geomanist Light" w:hAnsi="Verdana" w:cs="Arial"/>
          <w:color w:val="000000" w:themeColor="text1"/>
          <w:lang w:val="es-MX"/>
        </w:rPr>
      </w:pPr>
    </w:p>
    <w:p w14:paraId="76F2757D" w14:textId="77777777" w:rsidR="006451D3" w:rsidRDefault="006451D3" w:rsidP="006451D3">
      <w:pPr>
        <w:spacing w:after="0" w:line="240" w:lineRule="auto"/>
        <w:rPr>
          <w:rFonts w:ascii="Verdana" w:eastAsia="Geomanist Light" w:hAnsi="Verdana" w:cs="Arial"/>
          <w:color w:val="000000" w:themeColor="text1"/>
          <w:lang w:val="es-MX"/>
        </w:rPr>
      </w:pPr>
    </w:p>
    <w:p w14:paraId="4E922529" w14:textId="77777777" w:rsidR="006451D3" w:rsidRDefault="006451D3" w:rsidP="006451D3">
      <w:pPr>
        <w:spacing w:after="0" w:line="240" w:lineRule="auto"/>
        <w:rPr>
          <w:rFonts w:ascii="Verdana" w:eastAsia="Geomanist Light" w:hAnsi="Verdana" w:cs="Arial"/>
          <w:color w:val="000000" w:themeColor="text1"/>
          <w:lang w:val="es-MX"/>
        </w:rPr>
      </w:pPr>
    </w:p>
    <w:p w14:paraId="57A86D56" w14:textId="77777777" w:rsidR="006451D3" w:rsidRDefault="006451D3" w:rsidP="006451D3">
      <w:pPr>
        <w:spacing w:after="0" w:line="240" w:lineRule="auto"/>
        <w:rPr>
          <w:rFonts w:ascii="Verdana" w:eastAsia="Geomanist Light" w:hAnsi="Verdana" w:cs="Arial"/>
          <w:color w:val="000000" w:themeColor="text1"/>
          <w:lang w:val="es-MX"/>
        </w:rPr>
      </w:pPr>
    </w:p>
    <w:p w14:paraId="7377551B" w14:textId="77777777" w:rsidR="006451D3" w:rsidRDefault="006451D3" w:rsidP="006451D3">
      <w:pPr>
        <w:spacing w:after="0" w:line="240" w:lineRule="auto"/>
        <w:rPr>
          <w:rFonts w:ascii="Verdana" w:eastAsia="Geomanist Light" w:hAnsi="Verdana" w:cs="Arial"/>
          <w:color w:val="000000" w:themeColor="text1"/>
          <w:lang w:val="es-MX"/>
        </w:rPr>
      </w:pPr>
    </w:p>
    <w:p w14:paraId="4408D6FB" w14:textId="77777777" w:rsidR="006451D3" w:rsidRDefault="006451D3" w:rsidP="006451D3">
      <w:pPr>
        <w:spacing w:after="0" w:line="240" w:lineRule="auto"/>
        <w:rPr>
          <w:rFonts w:ascii="Verdana" w:eastAsia="Geomanist Light" w:hAnsi="Verdana" w:cs="Arial"/>
          <w:color w:val="000000" w:themeColor="text1"/>
          <w:lang w:val="es-MX"/>
        </w:rPr>
      </w:pPr>
    </w:p>
    <w:p w14:paraId="222C43DC" w14:textId="77777777" w:rsidR="006451D3" w:rsidRDefault="006451D3" w:rsidP="006451D3">
      <w:pPr>
        <w:spacing w:after="0" w:line="240" w:lineRule="auto"/>
        <w:rPr>
          <w:rFonts w:ascii="Verdana" w:eastAsia="Geomanist Light" w:hAnsi="Verdana" w:cs="Arial"/>
          <w:color w:val="000000" w:themeColor="text1"/>
          <w:lang w:val="es-MX"/>
        </w:rPr>
      </w:pPr>
    </w:p>
    <w:p w14:paraId="17341F3F" w14:textId="77777777" w:rsidR="006451D3" w:rsidRDefault="006451D3" w:rsidP="006451D3">
      <w:pPr>
        <w:spacing w:after="0" w:line="240" w:lineRule="auto"/>
        <w:rPr>
          <w:rFonts w:ascii="Verdana" w:eastAsia="Geomanist Light" w:hAnsi="Verdana" w:cs="Arial"/>
          <w:color w:val="000000" w:themeColor="text1"/>
          <w:lang w:val="es-MX"/>
        </w:rPr>
      </w:pPr>
    </w:p>
    <w:p w14:paraId="459F82F0" w14:textId="77777777" w:rsidR="006451D3" w:rsidRDefault="006451D3" w:rsidP="006451D3">
      <w:pPr>
        <w:spacing w:after="0" w:line="240" w:lineRule="auto"/>
        <w:rPr>
          <w:rFonts w:ascii="Verdana" w:eastAsia="Geomanist Light" w:hAnsi="Verdana" w:cs="Arial"/>
          <w:color w:val="000000" w:themeColor="text1"/>
          <w:lang w:val="es-MX"/>
        </w:rPr>
      </w:pPr>
    </w:p>
    <w:p w14:paraId="136EFCDE" w14:textId="77777777" w:rsidR="006451D3" w:rsidRDefault="006451D3" w:rsidP="006451D3">
      <w:pPr>
        <w:spacing w:after="0" w:line="240" w:lineRule="auto"/>
        <w:rPr>
          <w:rFonts w:ascii="Verdana" w:eastAsia="Geomanist Light" w:hAnsi="Verdana" w:cs="Arial"/>
          <w:color w:val="000000" w:themeColor="text1"/>
          <w:lang w:val="es-MX"/>
        </w:rPr>
      </w:pPr>
    </w:p>
    <w:p w14:paraId="23E795A9" w14:textId="77777777" w:rsidR="006451D3" w:rsidRDefault="006451D3" w:rsidP="006451D3">
      <w:pPr>
        <w:spacing w:after="0" w:line="240" w:lineRule="auto"/>
        <w:rPr>
          <w:rFonts w:ascii="Verdana" w:eastAsia="Geomanist Light" w:hAnsi="Verdana" w:cs="Arial"/>
          <w:color w:val="000000" w:themeColor="text1"/>
          <w:lang w:val="es-MX"/>
        </w:rPr>
      </w:pPr>
    </w:p>
    <w:p w14:paraId="0665330A" w14:textId="77777777" w:rsidR="006451D3" w:rsidRDefault="006451D3" w:rsidP="006451D3">
      <w:pPr>
        <w:spacing w:after="0" w:line="240" w:lineRule="auto"/>
        <w:rPr>
          <w:rFonts w:ascii="Verdana" w:eastAsia="Geomanist Light" w:hAnsi="Verdana" w:cs="Arial"/>
          <w:color w:val="000000" w:themeColor="text1"/>
          <w:lang w:val="es-MX"/>
        </w:rPr>
      </w:pPr>
    </w:p>
    <w:p w14:paraId="659B454D" w14:textId="77777777" w:rsidR="00D53AB7" w:rsidRDefault="006451D3" w:rsidP="006451D3">
      <w:pPr>
        <w:spacing w:after="0" w:line="240" w:lineRule="auto"/>
        <w:jc w:val="both"/>
        <w:rPr>
          <w:rFonts w:ascii="Verdana" w:eastAsia="Times New Roman" w:hAnsi="Verdana" w:cs="Arial"/>
          <w:noProof/>
          <w:lang w:val="es-ES" w:eastAsia="es-ES_tradnl"/>
        </w:rPr>
      </w:pPr>
      <w:r w:rsidRPr="004A52E7">
        <w:rPr>
          <w:rFonts w:ascii="Verdana" w:eastAsia="Times New Roman" w:hAnsi="Verdana" w:cs="Arial"/>
          <w:noProof/>
          <w:lang w:val="es-ES" w:eastAsia="es-ES_tradnl"/>
        </w:rPr>
        <w:lastRenderedPageBreak/>
        <w:t xml:space="preserve">Bogotá D.C., </w:t>
      </w:r>
      <w:r w:rsidR="00D53AB7">
        <w:rPr>
          <w:rFonts w:ascii="Verdana" w:eastAsia="Times New Roman" w:hAnsi="Verdana" w:cs="Arial"/>
          <w:noProof/>
          <w:lang w:val="es-ES" w:eastAsia="es-ES_tradnl"/>
        </w:rPr>
        <w:t>9 de octubre de 2025</w:t>
      </w:r>
    </w:p>
    <w:p w14:paraId="78AD7D8A" w14:textId="77777777" w:rsidR="00D53AB7" w:rsidRDefault="00D53AB7" w:rsidP="006451D3">
      <w:pPr>
        <w:spacing w:after="0" w:line="240" w:lineRule="auto"/>
        <w:jc w:val="both"/>
        <w:rPr>
          <w:rFonts w:ascii="Verdana" w:eastAsia="Times New Roman" w:hAnsi="Verdana" w:cs="Arial"/>
          <w:noProof/>
          <w:lang w:val="es-ES" w:eastAsia="es-ES_tradnl"/>
        </w:rPr>
      </w:pPr>
    </w:p>
    <w:p w14:paraId="7363B469" w14:textId="08B2031E" w:rsidR="006451D3" w:rsidRPr="004A52E7" w:rsidRDefault="006451D3" w:rsidP="00D53AB7">
      <w:pPr>
        <w:spacing w:after="0" w:line="240" w:lineRule="auto"/>
        <w:jc w:val="right"/>
        <w:rPr>
          <w:rFonts w:ascii="Verdana" w:eastAsia="Times New Roman" w:hAnsi="Verdana" w:cs="Arial"/>
          <w:noProof/>
          <w:lang w:val="es-ES" w:eastAsia="es-ES_tradnl"/>
        </w:rPr>
      </w:pPr>
      <w:r w:rsidRPr="004A52E7">
        <w:rPr>
          <w:rFonts w:ascii="Verdana" w:eastAsia="Times New Roman" w:hAnsi="Verdana" w:cs="Arial"/>
          <w:noProof/>
          <w:lang w:val="es-ES" w:eastAsia="es-ES_tradnl"/>
        </w:rPr>
        <w:tab/>
      </w:r>
    </w:p>
    <w:p w14:paraId="530D1FAC" w14:textId="546A5D6E" w:rsidR="006451D3" w:rsidRPr="004A52E7" w:rsidRDefault="006451D3" w:rsidP="006451D3">
      <w:pPr>
        <w:spacing w:after="0" w:line="240" w:lineRule="auto"/>
        <w:jc w:val="both"/>
        <w:rPr>
          <w:rFonts w:ascii="Verdana" w:eastAsia="Times New Roman" w:hAnsi="Verdana" w:cs="Arial"/>
          <w:noProof/>
          <w:lang w:val="es-ES" w:eastAsia="es-ES_tradnl"/>
        </w:rPr>
      </w:pPr>
    </w:p>
    <w:p w14:paraId="3984E952" w14:textId="302E5058" w:rsidR="006451D3" w:rsidRPr="00F17B99" w:rsidRDefault="00A415B6" w:rsidP="006451D3">
      <w:pPr>
        <w:spacing w:after="0" w:line="240" w:lineRule="auto"/>
        <w:jc w:val="right"/>
        <w:rPr>
          <w:rFonts w:ascii="Verdana" w:eastAsia="Calibri" w:hAnsi="Verdana" w:cs="Arial"/>
          <w:color w:val="000000"/>
          <w:lang w:val="es-MX"/>
        </w:rPr>
      </w:pPr>
      <w:r w:rsidRPr="00D53AB7">
        <w:rPr>
          <w:rFonts w:ascii="Verdana" w:eastAsia="Times New Roman" w:hAnsi="Verdana" w:cs="Arial"/>
          <w:noProof/>
          <w:lang w:val="es-ES" w:eastAsia="es-ES_tradnl"/>
        </w:rPr>
        <w:drawing>
          <wp:anchor distT="0" distB="0" distL="114300" distR="114300" simplePos="0" relativeHeight="251658240" behindDoc="0" locked="0" layoutInCell="1" allowOverlap="1" wp14:anchorId="2426E72D" wp14:editId="5B56721D">
            <wp:simplePos x="0" y="0"/>
            <wp:positionH relativeFrom="margin">
              <wp:posOffset>2943225</wp:posOffset>
            </wp:positionH>
            <wp:positionV relativeFrom="paragraph">
              <wp:posOffset>10795</wp:posOffset>
            </wp:positionV>
            <wp:extent cx="2663825" cy="897890"/>
            <wp:effectExtent l="0" t="0" r="3175" b="0"/>
            <wp:wrapSquare wrapText="bothSides"/>
            <wp:docPr id="51447534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475347"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63825" cy="897890"/>
                    </a:xfrm>
                    <a:prstGeom prst="rect">
                      <a:avLst/>
                    </a:prstGeom>
                  </pic:spPr>
                </pic:pic>
              </a:graphicData>
            </a:graphic>
            <wp14:sizeRelH relativeFrom="margin">
              <wp14:pctWidth>0</wp14:pctWidth>
            </wp14:sizeRelH>
            <wp14:sizeRelV relativeFrom="margin">
              <wp14:pctHeight>0</wp14:pctHeight>
            </wp14:sizeRelV>
          </wp:anchor>
        </w:drawing>
      </w:r>
    </w:p>
    <w:p w14:paraId="3AF7AE7B" w14:textId="77777777" w:rsidR="006451D3" w:rsidRPr="000C555D" w:rsidRDefault="006451D3" w:rsidP="006451D3">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4AED674B" w14:textId="77777777" w:rsidR="006451D3" w:rsidRDefault="006451D3" w:rsidP="006451D3">
      <w:pPr>
        <w:spacing w:after="0" w:line="240" w:lineRule="auto"/>
        <w:rPr>
          <w:rFonts w:ascii="Verdana" w:eastAsia="Calibri" w:hAnsi="Verdana" w:cs="Arial"/>
          <w:b/>
          <w:lang w:val="es-ES" w:eastAsia="es-ES"/>
        </w:rPr>
      </w:pPr>
      <w:r w:rsidRPr="003C62EA">
        <w:rPr>
          <w:rFonts w:ascii="Verdana" w:eastAsia="Calibri" w:hAnsi="Verdana" w:cs="Arial"/>
          <w:b/>
          <w:lang w:val="es-ES" w:eastAsia="es-ES"/>
        </w:rPr>
        <w:t>Edilberto Vides Pereira</w:t>
      </w:r>
    </w:p>
    <w:p w14:paraId="10A09472" w14:textId="77777777" w:rsidR="006451D3" w:rsidRPr="003C62EA" w:rsidRDefault="006451D3" w:rsidP="006451D3">
      <w:pPr>
        <w:spacing w:after="0" w:line="240" w:lineRule="auto"/>
        <w:rPr>
          <w:rFonts w:ascii="Verdana" w:hAnsi="Verdana"/>
        </w:rPr>
      </w:pPr>
      <w:r w:rsidRPr="003C62EA">
        <w:rPr>
          <w:rFonts w:ascii="Verdana" w:hAnsi="Verdana"/>
        </w:rPr>
        <w:t>veedurianacional2016@hotmail.com</w:t>
      </w:r>
    </w:p>
    <w:p w14:paraId="7B6B97FA" w14:textId="77777777" w:rsidR="006451D3" w:rsidRPr="00F56A67" w:rsidRDefault="006451D3" w:rsidP="006451D3">
      <w:pPr>
        <w:spacing w:after="0" w:line="240" w:lineRule="auto"/>
        <w:rPr>
          <w:rFonts w:ascii="Verdana" w:eastAsia="Calibri" w:hAnsi="Verdana" w:cs="Arial"/>
          <w:lang w:eastAsia="es-ES"/>
        </w:rPr>
      </w:pPr>
      <w:r w:rsidRPr="003C62EA">
        <w:rPr>
          <w:rFonts w:ascii="Verdana" w:hAnsi="Verdana"/>
        </w:rPr>
        <w:t>Edilbertop0202@hotmail.com</w:t>
      </w:r>
      <w:r w:rsidRPr="00F56A67">
        <w:rPr>
          <w:rFonts w:ascii="Verdana" w:eastAsia="Calibri" w:hAnsi="Verdana" w:cs="Arial"/>
          <w:lang w:eastAsia="es-ES"/>
        </w:rPr>
        <w:cr/>
      </w:r>
      <w:r>
        <w:rPr>
          <w:rFonts w:ascii="Verdana" w:eastAsia="Calibri" w:hAnsi="Verdana" w:cs="Arial"/>
          <w:lang w:eastAsia="es-ES"/>
        </w:rPr>
        <w:t>Ciudad</w:t>
      </w:r>
    </w:p>
    <w:p w14:paraId="69B2455C" w14:textId="77777777" w:rsidR="006451D3" w:rsidRPr="00F56A67" w:rsidRDefault="006451D3" w:rsidP="006451D3">
      <w:pPr>
        <w:spacing w:after="0" w:line="240" w:lineRule="auto"/>
        <w:rPr>
          <w:rFonts w:ascii="Verdana" w:eastAsia="Calibri" w:hAnsi="Verdana" w:cs="Arial"/>
          <w:b/>
          <w:bCs/>
          <w:color w:val="000000"/>
          <w:lang w:eastAsia="es-ES_tradnl"/>
        </w:rPr>
      </w:pPr>
    </w:p>
    <w:p w14:paraId="771BB7DB" w14:textId="77777777" w:rsidR="006451D3" w:rsidRPr="00F56A67" w:rsidRDefault="006451D3" w:rsidP="006451D3">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451D3" w:rsidRPr="00593A5F" w14:paraId="101183C4" w14:textId="77777777" w:rsidTr="008D44FA">
        <w:trPr>
          <w:trHeight w:val="208"/>
        </w:trPr>
        <w:tc>
          <w:tcPr>
            <w:tcW w:w="2689" w:type="dxa"/>
          </w:tcPr>
          <w:p w14:paraId="7D6939CD" w14:textId="77777777" w:rsidR="006451D3" w:rsidRPr="00F56A67" w:rsidRDefault="006451D3" w:rsidP="008D44FA">
            <w:pPr>
              <w:jc w:val="both"/>
              <w:rPr>
                <w:rFonts w:ascii="Verdana" w:eastAsia="Calibri" w:hAnsi="Verdana" w:cs="Arial"/>
                <w:b/>
                <w:bCs/>
                <w:color w:val="7030A0"/>
                <w:lang w:eastAsia="es-ES_tradnl"/>
              </w:rPr>
            </w:pPr>
          </w:p>
        </w:tc>
        <w:tc>
          <w:tcPr>
            <w:tcW w:w="6100" w:type="dxa"/>
          </w:tcPr>
          <w:p w14:paraId="48DB6761" w14:textId="77777777" w:rsidR="006451D3" w:rsidRDefault="006451D3" w:rsidP="008D44FA">
            <w:pPr>
              <w:jc w:val="both"/>
              <w:rPr>
                <w:rFonts w:ascii="Verdana" w:eastAsia="Calibri" w:hAnsi="Verdana" w:cs="Arial"/>
                <w:b/>
                <w:bCs/>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1315 </w:t>
            </w:r>
            <w:r w:rsidRPr="008E6AD9">
              <w:rPr>
                <w:rFonts w:ascii="Verdana" w:eastAsia="Calibri" w:hAnsi="Verdana" w:cs="Arial"/>
                <w:b/>
                <w:bCs/>
                <w:lang w:val="es-ES" w:eastAsia="es-ES"/>
              </w:rPr>
              <w:t>de 202</w:t>
            </w:r>
            <w:r>
              <w:rPr>
                <w:rFonts w:ascii="Verdana" w:eastAsia="Calibri" w:hAnsi="Verdana" w:cs="Arial"/>
                <w:b/>
                <w:bCs/>
                <w:lang w:val="es-ES" w:eastAsia="es-ES"/>
              </w:rPr>
              <w:t>5</w:t>
            </w:r>
          </w:p>
          <w:p w14:paraId="2419E276" w14:textId="77777777" w:rsidR="006451D3" w:rsidRPr="00C00976" w:rsidRDefault="006451D3" w:rsidP="008D44FA">
            <w:pPr>
              <w:jc w:val="both"/>
              <w:rPr>
                <w:rFonts w:ascii="Verdana" w:eastAsia="Calibri" w:hAnsi="Verdana" w:cs="Arial"/>
                <w:b/>
                <w:bCs/>
                <w:color w:val="7030A0"/>
                <w:lang w:val="es-ES" w:eastAsia="es-ES"/>
              </w:rPr>
            </w:pPr>
          </w:p>
        </w:tc>
      </w:tr>
      <w:tr w:rsidR="006451D3" w:rsidRPr="00593A5F" w14:paraId="4ED58426" w14:textId="77777777" w:rsidTr="008D44FA">
        <w:trPr>
          <w:trHeight w:val="884"/>
        </w:trPr>
        <w:tc>
          <w:tcPr>
            <w:tcW w:w="2689" w:type="dxa"/>
          </w:tcPr>
          <w:p w14:paraId="0AF8A0D7" w14:textId="77777777" w:rsidR="006451D3" w:rsidRPr="00593A5F" w:rsidRDefault="006451D3" w:rsidP="008D44FA">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F3F1924" w14:textId="77777777" w:rsidR="006451D3" w:rsidRPr="00A11406" w:rsidRDefault="006451D3" w:rsidP="008D44FA">
            <w:pPr>
              <w:jc w:val="both"/>
              <w:rPr>
                <w:rFonts w:ascii="Verdana" w:eastAsia="Calibri" w:hAnsi="Verdana" w:cs="Arial"/>
                <w:lang w:val="es-ES" w:eastAsia="es-ES"/>
              </w:rPr>
            </w:pPr>
            <w:r w:rsidRPr="00940024">
              <w:rPr>
                <w:rFonts w:ascii="Verdana" w:eastAsia="Calibri" w:hAnsi="Verdana" w:cs="Arial"/>
                <w:lang w:val="es-ES" w:eastAsia="es-ES"/>
              </w:rPr>
              <w:t>SEGURIDAD SOCIAL INTEGRAL – Verificación</w:t>
            </w:r>
            <w:r>
              <w:rPr>
                <w:rFonts w:ascii="Verdana" w:eastAsia="Calibri" w:hAnsi="Verdana" w:cs="Arial"/>
                <w:lang w:val="es-ES" w:eastAsia="es-ES"/>
              </w:rPr>
              <w:t xml:space="preserve"> </w:t>
            </w:r>
            <w:r w:rsidRPr="000E3658">
              <w:rPr>
                <w:rFonts w:ascii="Verdana" w:eastAsia="Calibri" w:hAnsi="Verdana" w:cs="Arial"/>
                <w:lang w:val="es-ES" w:eastAsia="es-ES"/>
              </w:rPr>
              <w:t>– Persona natural – Persona jurídica</w:t>
            </w:r>
            <w:r>
              <w:rPr>
                <w:rFonts w:ascii="Verdana" w:eastAsia="Calibri" w:hAnsi="Verdana" w:cs="Arial"/>
                <w:lang w:val="es-ES" w:eastAsia="es-ES"/>
              </w:rPr>
              <w:t xml:space="preserve"> </w:t>
            </w:r>
            <w:r w:rsidRPr="00940024">
              <w:rPr>
                <w:rFonts w:ascii="Verdana" w:eastAsia="Calibri" w:hAnsi="Verdana" w:cs="Arial"/>
                <w:lang w:val="es-ES" w:eastAsia="es-ES"/>
              </w:rPr>
              <w:t>/ SEGURIDAD SOCIAL INTEGRAL – Régimen jurídico – Afiliación y aporte – Obligación legal – Ejecución del contrato</w:t>
            </w:r>
            <w:r>
              <w:rPr>
                <w:rFonts w:ascii="Verdana" w:eastAsia="Calibri" w:hAnsi="Verdana" w:cs="Arial"/>
                <w:lang w:val="es-ES" w:eastAsia="es-ES"/>
              </w:rPr>
              <w:t xml:space="preserve"> </w:t>
            </w:r>
            <w:r w:rsidRPr="00940024">
              <w:rPr>
                <w:rFonts w:ascii="Verdana" w:eastAsia="Calibri" w:hAnsi="Verdana" w:cs="Arial"/>
                <w:lang w:val="es-ES" w:eastAsia="es-ES"/>
              </w:rPr>
              <w:t>/</w:t>
            </w:r>
            <w:r>
              <w:rPr>
                <w:rFonts w:ascii="Verdana" w:eastAsia="Calibri" w:hAnsi="Verdana" w:cs="Arial"/>
                <w:lang w:val="es-ES" w:eastAsia="es-ES"/>
              </w:rPr>
              <w:t xml:space="preserve"> </w:t>
            </w:r>
            <w:r w:rsidRPr="00940024">
              <w:rPr>
                <w:rFonts w:ascii="Verdana" w:eastAsia="Calibri" w:hAnsi="Verdana" w:cs="Arial"/>
                <w:lang w:val="es-ES" w:eastAsia="es-ES"/>
              </w:rPr>
              <w:t>LEY 2381 DE 2024 – Reglamentación – Cotizaciones – Entidades estatales – Contratos de prestación de servicios – Directrices</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32B46D65" w14:textId="77777777" w:rsidR="006451D3" w:rsidRPr="00593A5F" w:rsidRDefault="006451D3" w:rsidP="008D44FA">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6451D3" w:rsidRPr="008E6AD9" w14:paraId="5F1AB84A" w14:textId="77777777" w:rsidTr="008D44FA">
        <w:tc>
          <w:tcPr>
            <w:tcW w:w="2689" w:type="dxa"/>
          </w:tcPr>
          <w:p w14:paraId="703B7214" w14:textId="77777777" w:rsidR="006451D3" w:rsidRPr="008E6AD9" w:rsidRDefault="006451D3" w:rsidP="008D44FA">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3946606" w14:textId="77777777" w:rsidR="006451D3" w:rsidRPr="00B92340" w:rsidRDefault="006451D3" w:rsidP="008D44FA">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627021">
              <w:rPr>
                <w:rFonts w:ascii="Verdana" w:eastAsia="Calibri" w:hAnsi="Verdana" w:cs="Arial"/>
                <w:lang w:val="es-ES_tradnl" w:eastAsia="es-ES_tradnl"/>
              </w:rPr>
              <w:t>1_2025_09_15_010055</w:t>
            </w:r>
          </w:p>
        </w:tc>
      </w:tr>
    </w:tbl>
    <w:p w14:paraId="1F1CCCFF" w14:textId="77777777" w:rsidR="006451D3" w:rsidRPr="00593A5F" w:rsidRDefault="006451D3" w:rsidP="006451D3">
      <w:pPr>
        <w:spacing w:after="0" w:line="240" w:lineRule="auto"/>
        <w:jc w:val="both"/>
        <w:rPr>
          <w:rFonts w:ascii="Verdana" w:eastAsia="Calibri" w:hAnsi="Verdana" w:cs="Arial"/>
          <w:color w:val="000000"/>
          <w:lang w:val="es-ES_tradnl" w:eastAsia="es-ES_tradnl"/>
        </w:rPr>
      </w:pPr>
    </w:p>
    <w:p w14:paraId="2EF10B82" w14:textId="77777777" w:rsidR="006451D3" w:rsidRPr="00593A5F" w:rsidRDefault="006451D3" w:rsidP="006451D3">
      <w:pPr>
        <w:spacing w:after="0" w:line="240" w:lineRule="auto"/>
        <w:jc w:val="both"/>
        <w:rPr>
          <w:rFonts w:ascii="Verdana" w:eastAsia="Calibri" w:hAnsi="Verdana" w:cs="Arial"/>
          <w:color w:val="000000"/>
          <w:lang w:val="es-ES_tradnl" w:eastAsia="es-ES_tradnl"/>
        </w:rPr>
      </w:pPr>
    </w:p>
    <w:p w14:paraId="70534EE5" w14:textId="77777777" w:rsidR="006451D3" w:rsidRPr="008E6AD9" w:rsidRDefault="006451D3" w:rsidP="006451D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señor Vides</w:t>
      </w:r>
      <w:r w:rsidRPr="008E6AD9">
        <w:rPr>
          <w:rFonts w:ascii="Verdana" w:eastAsia="Calibri" w:hAnsi="Verdana" w:cs="Arial"/>
          <w:lang w:val="es-ES" w:eastAsia="es-ES"/>
        </w:rPr>
        <w:t xml:space="preserve">: </w:t>
      </w:r>
    </w:p>
    <w:p w14:paraId="47068AC5" w14:textId="77777777" w:rsidR="006451D3" w:rsidRDefault="006451D3" w:rsidP="006451D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10690D7" w14:textId="77777777" w:rsidR="006451D3" w:rsidRPr="00593A5F" w:rsidRDefault="006451D3" w:rsidP="006451D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15 de septiembre de 2025, remitida por el Ministerio de Trabajo mediante oficio remisorio No. 08SE2025120300000050168, usted</w:t>
      </w:r>
      <w:r w:rsidRPr="00FE4CAC">
        <w:rPr>
          <w:rFonts w:ascii="Verdana" w:eastAsia="Calibri" w:hAnsi="Verdana" w:cs="Arial"/>
          <w:lang w:val="es-ES" w:eastAsia="es-ES"/>
        </w:rPr>
        <w:t xml:space="preserve"> </w:t>
      </w:r>
      <w:r>
        <w:rPr>
          <w:rFonts w:ascii="Verdana" w:eastAsia="Calibri" w:hAnsi="Verdana" w:cs="Arial"/>
          <w:lang w:val="es-ES" w:eastAsia="es-ES"/>
        </w:rPr>
        <w:t>pregunta lo siguiente</w:t>
      </w:r>
      <w:r w:rsidRPr="008E6AD9">
        <w:rPr>
          <w:rFonts w:ascii="Verdana" w:eastAsia="Calibri" w:hAnsi="Verdana" w:cs="Arial"/>
          <w:lang w:val="es-ES" w:eastAsia="es-ES"/>
        </w:rPr>
        <w:t xml:space="preserve">: </w:t>
      </w:r>
    </w:p>
    <w:p w14:paraId="53EF69D0" w14:textId="77777777" w:rsidR="006451D3" w:rsidRPr="00272A7B" w:rsidRDefault="006451D3" w:rsidP="006451D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2BB2502" w14:textId="77777777" w:rsidR="006451D3" w:rsidRDefault="006451D3" w:rsidP="006451D3">
      <w:pPr>
        <w:spacing w:after="0" w:line="240" w:lineRule="auto"/>
        <w:ind w:left="709" w:right="709"/>
        <w:jc w:val="both"/>
        <w:rPr>
          <w:rFonts w:ascii="Verdana" w:eastAsia="Century Gothic" w:hAnsi="Verdana" w:cs="Century Gothic"/>
          <w:sz w:val="20"/>
          <w:szCs w:val="20"/>
          <w:lang w:val="es-ES"/>
        </w:rPr>
      </w:pPr>
      <w:bookmarkStart w:id="0" w:name="_Hlk95313578"/>
      <w:r w:rsidRPr="00DA4134">
        <w:rPr>
          <w:rFonts w:ascii="Verdana" w:eastAsia="Century Gothic" w:hAnsi="Verdana" w:cs="Century Gothic"/>
          <w:sz w:val="20"/>
          <w:szCs w:val="20"/>
          <w:lang w:val="es-ES"/>
        </w:rPr>
        <w:t>“</w:t>
      </w:r>
      <w:bookmarkEnd w:id="0"/>
      <w:r w:rsidRPr="00627021">
        <w:rPr>
          <w:rFonts w:ascii="Verdana" w:eastAsia="Century Gothic" w:hAnsi="Verdana" w:cs="Century Gothic"/>
          <w:sz w:val="20"/>
          <w:szCs w:val="20"/>
          <w:lang w:val="es-ES"/>
        </w:rPr>
        <w:t>(…) UNA: infórmeme cuales son los sustentos documentales avalados por la</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Interventoría y/o de quien haga las veces dentro del Contrato PAE, que debe</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presentar el Operador Contratadita con la Facturas de Cobro a la Gobernación y/o</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a la Alcaldía Donde se esté Ejecutando el Programa PAE, para sustentar dichos</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 xml:space="preserve">cobros, mensuales, y que esta entidad al revisar </w:t>
      </w:r>
      <w:r w:rsidRPr="00627021">
        <w:rPr>
          <w:rFonts w:ascii="Verdana" w:eastAsia="Century Gothic" w:hAnsi="Verdana" w:cs="Century Gothic"/>
          <w:sz w:val="20"/>
          <w:szCs w:val="20"/>
          <w:lang w:val="es-ES"/>
        </w:rPr>
        <w:lastRenderedPageBreak/>
        <w:t>dicha documentación se Ordene</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el p</w:t>
      </w:r>
      <w:r>
        <w:rPr>
          <w:rFonts w:ascii="Verdana" w:eastAsia="Century Gothic" w:hAnsi="Verdana" w:cs="Century Gothic"/>
          <w:sz w:val="20"/>
          <w:szCs w:val="20"/>
          <w:lang w:val="es-ES"/>
        </w:rPr>
        <w:t xml:space="preserve">ago. </w:t>
      </w:r>
      <w:r w:rsidRPr="00627021">
        <w:rPr>
          <w:rFonts w:ascii="Verdana" w:eastAsia="Century Gothic" w:hAnsi="Verdana" w:cs="Century Gothic"/>
          <w:sz w:val="20"/>
          <w:szCs w:val="20"/>
          <w:lang w:val="es-ES"/>
        </w:rPr>
        <w:t>DOS: Certifíqueme si entre la documentación a presentar Como cuenta de Cobro</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por el Operador Contratista a la Gobernación y/o a la Alcaldía donde se ente</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Ejecutando el Programa de Alimentación Escolar PAE, al presentar la cuenta de</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Cobro, debe incluir dentro de dicho Sustento de Cobro documental los Recibos de</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Pago de los para Fiscales de sus Trabajadores, (a),</w:t>
      </w:r>
      <w:r>
        <w:rPr>
          <w:rFonts w:ascii="Verdana" w:eastAsia="Century Gothic" w:hAnsi="Verdana" w:cs="Century Gothic"/>
          <w:sz w:val="20"/>
          <w:szCs w:val="20"/>
          <w:lang w:val="es-ES"/>
        </w:rPr>
        <w:t xml:space="preserve"> </w:t>
      </w:r>
    </w:p>
    <w:p w14:paraId="00878C68" w14:textId="77777777" w:rsidR="006451D3" w:rsidRPr="00627021" w:rsidRDefault="006451D3" w:rsidP="006451D3">
      <w:pPr>
        <w:spacing w:after="0" w:line="240" w:lineRule="auto"/>
        <w:ind w:left="709" w:right="709"/>
        <w:jc w:val="both"/>
        <w:rPr>
          <w:rFonts w:ascii="Verdana" w:eastAsia="Century Gothic" w:hAnsi="Verdana" w:cs="Century Gothic"/>
          <w:sz w:val="20"/>
          <w:szCs w:val="20"/>
          <w:lang w:val="es-ES"/>
        </w:rPr>
      </w:pPr>
      <w:r w:rsidRPr="00627021">
        <w:rPr>
          <w:rFonts w:ascii="Verdana" w:eastAsia="Century Gothic" w:hAnsi="Verdana" w:cs="Century Gothic"/>
          <w:sz w:val="20"/>
          <w:szCs w:val="20"/>
          <w:lang w:val="es-ES"/>
        </w:rPr>
        <w:t>Teniendo en cuenta que dichos recursos con lo que se está llevando a cabo dicho</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programa de alimentación Escolar PAE, Son Recursos Públicos, y se debe cumplir</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a cabalidad con lo dispuesto por Ley,</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Por todo lo anterior una vez más le solicito muy respetuosamente a que se me</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Certifique lo consultado en esta petición y que como veedor ciudadano me urge</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tener constancia y certeza, como es lo siguiente,</w:t>
      </w:r>
    </w:p>
    <w:p w14:paraId="6B221A9D" w14:textId="77777777" w:rsidR="006451D3" w:rsidRDefault="006451D3" w:rsidP="006451D3">
      <w:pPr>
        <w:spacing w:after="0" w:line="240" w:lineRule="auto"/>
        <w:ind w:left="709" w:right="709"/>
        <w:jc w:val="both"/>
        <w:rPr>
          <w:rFonts w:ascii="Verdana" w:eastAsia="Century Gothic" w:hAnsi="Verdana" w:cs="Century Gothic"/>
          <w:sz w:val="20"/>
          <w:szCs w:val="20"/>
        </w:rPr>
      </w:pPr>
      <w:proofErr w:type="gramStart"/>
      <w:r w:rsidRPr="00627021">
        <w:rPr>
          <w:rFonts w:ascii="Verdana" w:eastAsia="Century Gothic" w:hAnsi="Verdana" w:cs="Century Gothic"/>
          <w:sz w:val="20"/>
          <w:szCs w:val="20"/>
          <w:lang w:val="es-ES"/>
        </w:rPr>
        <w:t>QUE</w:t>
      </w:r>
      <w:proofErr w:type="gramEnd"/>
      <w:r w:rsidRPr="00627021">
        <w:rPr>
          <w:rFonts w:ascii="Verdana" w:eastAsia="Century Gothic" w:hAnsi="Verdana" w:cs="Century Gothic"/>
          <w:sz w:val="20"/>
          <w:szCs w:val="20"/>
          <w:lang w:val="es-ES"/>
        </w:rPr>
        <w:t xml:space="preserve"> SI ES OBLIGACIÓN DEL CONTRATISTA DEL PROGRAMA PAE, PRESENTAR EN</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CADA CUENTA DE COBRO QUE ESTE HAGA ANTE LA GOBERNACION O ALCALDIA,</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DONDE SE ESTE EJECUTANDO EL CONTRATO PAE, PRESENTAR LOS RECIBOS DE</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PAGO DE CADA UNO DE SUS EMPLEADOS, LOS PAGOS PARA FISCALES, COMO</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LO SON, PAGO: DE SALUD. PAGO: DE ARL, PAGO: DE FONDO DE PENSIONES,</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 xml:space="preserve">PAGO: ACAJA DE CONPENSACION </w:t>
      </w:r>
      <w:proofErr w:type="gramStart"/>
      <w:r w:rsidRPr="00627021">
        <w:rPr>
          <w:rFonts w:ascii="Verdana" w:eastAsia="Century Gothic" w:hAnsi="Verdana" w:cs="Century Gothic"/>
          <w:sz w:val="20"/>
          <w:szCs w:val="20"/>
          <w:lang w:val="es-ES"/>
        </w:rPr>
        <w:t>FAMILIAR,</w:t>
      </w:r>
      <w:r w:rsidRPr="00DA4134">
        <w:rPr>
          <w:rFonts w:ascii="Verdana" w:eastAsia="Century Gothic" w:hAnsi="Verdana" w:cs="Century Gothic"/>
          <w:sz w:val="20"/>
          <w:szCs w:val="20"/>
        </w:rPr>
        <w:t>?</w:t>
      </w:r>
      <w:proofErr w:type="gramEnd"/>
    </w:p>
    <w:p w14:paraId="1663F904" w14:textId="77777777" w:rsidR="006451D3" w:rsidRPr="00DA4134" w:rsidRDefault="006451D3" w:rsidP="006451D3">
      <w:pPr>
        <w:spacing w:after="0" w:line="240" w:lineRule="auto"/>
        <w:ind w:left="709" w:right="709"/>
        <w:jc w:val="both"/>
        <w:rPr>
          <w:rFonts w:ascii="Verdana" w:eastAsia="Century Gothic" w:hAnsi="Verdana" w:cs="Century Gothic"/>
          <w:sz w:val="20"/>
          <w:szCs w:val="20"/>
          <w:lang w:val="es-ES"/>
        </w:rPr>
      </w:pPr>
      <w:r w:rsidRPr="00627021">
        <w:rPr>
          <w:rFonts w:ascii="Verdana" w:eastAsia="Century Gothic" w:hAnsi="Verdana" w:cs="Century Gothic"/>
          <w:sz w:val="20"/>
          <w:szCs w:val="20"/>
          <w:lang w:val="es-ES"/>
        </w:rPr>
        <w:t>De la misma manera espero me certifique en cual falta se podría estar expuesto</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la Gobernación y/o la Alcaldía que no cumpla con estos requisitos exigidos de Ley</w:t>
      </w:r>
      <w:r>
        <w:rPr>
          <w:rFonts w:ascii="Verdana" w:eastAsia="Century Gothic" w:hAnsi="Verdana" w:cs="Century Gothic"/>
          <w:sz w:val="20"/>
          <w:szCs w:val="20"/>
          <w:lang w:val="es-ES"/>
        </w:rPr>
        <w:t xml:space="preserve"> </w:t>
      </w:r>
      <w:r w:rsidRPr="00627021">
        <w:rPr>
          <w:rFonts w:ascii="Verdana" w:eastAsia="Century Gothic" w:hAnsi="Verdana" w:cs="Century Gothic"/>
          <w:sz w:val="20"/>
          <w:szCs w:val="20"/>
          <w:lang w:val="es-ES"/>
        </w:rPr>
        <w:t>(…)</w:t>
      </w:r>
      <w:r w:rsidRPr="00DA4134">
        <w:rPr>
          <w:rFonts w:ascii="Verdana" w:eastAsia="Century Gothic" w:hAnsi="Verdana" w:cs="Century Gothic"/>
          <w:sz w:val="20"/>
          <w:szCs w:val="20"/>
          <w:lang w:val="es-ES"/>
        </w:rPr>
        <w:t>”.</w:t>
      </w:r>
    </w:p>
    <w:p w14:paraId="1454D6C3" w14:textId="77777777" w:rsidR="006451D3" w:rsidRPr="008E6AD9" w:rsidRDefault="006451D3" w:rsidP="006451D3">
      <w:pPr>
        <w:pStyle w:val="Prrafodelista"/>
        <w:tabs>
          <w:tab w:val="left" w:pos="142"/>
          <w:tab w:val="left" w:pos="284"/>
        </w:tabs>
        <w:spacing w:after="0" w:line="276" w:lineRule="auto"/>
        <w:ind w:left="0"/>
        <w:jc w:val="both"/>
        <w:rPr>
          <w:rFonts w:ascii="Verdana" w:eastAsia="Century Gothic" w:hAnsi="Verdana" w:cs="Century Gothic"/>
          <w:b/>
          <w:bCs/>
        </w:rPr>
      </w:pPr>
    </w:p>
    <w:p w14:paraId="15BFB52F" w14:textId="77777777" w:rsidR="006451D3" w:rsidRPr="00A652FF" w:rsidRDefault="006451D3" w:rsidP="006451D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val="es-ES" w:eastAsia="es-ES"/>
        </w:rPr>
        <w:t xml:space="preserve">la Agencia Nacional de Contratación Pública – </w:t>
      </w:r>
      <w:r w:rsidRPr="00593A5F">
        <w:rPr>
          <w:rFonts w:ascii="Verdana" w:eastAsia="Calibri" w:hAnsi="Verdana" w:cs="Arial"/>
          <w:color w:val="000000"/>
          <w:lang w:val="es-ES" w:eastAsia="es-ES"/>
        </w:rPr>
        <w:t>Colombia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6968458" w14:textId="77777777" w:rsidR="006451D3" w:rsidRDefault="006451D3" w:rsidP="006451D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w:t>
      </w:r>
      <w:r>
        <w:rPr>
          <w:rFonts w:ascii="Verdana" w:eastAsia="Calibri" w:hAnsi="Verdana" w:cs="Arial"/>
          <w:color w:val="000000"/>
          <w:lang w:val="es-ES" w:eastAsia="es-ES"/>
        </w:rPr>
        <w:t>señala</w:t>
      </w:r>
      <w:r w:rsidRPr="00593A5F">
        <w:rPr>
          <w:rFonts w:ascii="Verdana" w:eastAsia="Calibri" w:hAnsi="Verdana" w:cs="Arial"/>
          <w:color w:val="000000"/>
          <w:lang w:val="es-ES" w:eastAsia="es-ES"/>
        </w:rPr>
        <w:t xml:space="preserve">ndo </w:t>
      </w:r>
      <w:r>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7600D9F" w14:textId="77777777" w:rsidR="006451D3" w:rsidRDefault="006451D3" w:rsidP="006451D3">
      <w:pPr>
        <w:pStyle w:val="Prrafodelista"/>
        <w:tabs>
          <w:tab w:val="left" w:pos="142"/>
          <w:tab w:val="left" w:pos="284"/>
        </w:tabs>
        <w:spacing w:after="0" w:line="276" w:lineRule="auto"/>
        <w:ind w:left="0"/>
        <w:jc w:val="both"/>
        <w:rPr>
          <w:rFonts w:ascii="Verdana" w:eastAsia="Century Gothic" w:hAnsi="Verdana" w:cs="Century Gothic"/>
          <w:b/>
          <w:bCs/>
        </w:rPr>
      </w:pPr>
    </w:p>
    <w:p w14:paraId="0AF744BD" w14:textId="77777777" w:rsidR="006451D3" w:rsidRPr="002D3E3A" w:rsidRDefault="006451D3" w:rsidP="006451D3">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1. </w:t>
      </w:r>
      <w:r w:rsidRPr="002D3E3A">
        <w:rPr>
          <w:rFonts w:ascii="Verdana" w:eastAsia="Century Gothic" w:hAnsi="Verdana" w:cs="Century Gothic"/>
          <w:b/>
          <w:bCs/>
        </w:rPr>
        <w:t>Problema planteado:</w:t>
      </w:r>
    </w:p>
    <w:p w14:paraId="4B14AE12" w14:textId="77777777" w:rsidR="006451D3" w:rsidRPr="00593A5F" w:rsidRDefault="006451D3" w:rsidP="006451D3">
      <w:pPr>
        <w:tabs>
          <w:tab w:val="left" w:pos="426"/>
        </w:tabs>
        <w:spacing w:after="0" w:line="276" w:lineRule="auto"/>
        <w:jc w:val="both"/>
        <w:rPr>
          <w:rFonts w:ascii="Verdana" w:eastAsia="Century Gothic" w:hAnsi="Verdana" w:cs="Century Gothic"/>
          <w:lang w:val="es-ES"/>
        </w:rPr>
      </w:pPr>
    </w:p>
    <w:p w14:paraId="7366D735" w14:textId="77777777" w:rsidR="006451D3" w:rsidRPr="00593A5F" w:rsidRDefault="006451D3" w:rsidP="006451D3">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Pr>
          <w:rFonts w:ascii="Verdana" w:eastAsia="Century Gothic" w:hAnsi="Verdana" w:cs="Century Gothic"/>
        </w:rPr>
        <w:t>¿Qué debe exigir la entidad contratante al contratista para verificar sus aportes a seguridad social?</w:t>
      </w:r>
    </w:p>
    <w:p w14:paraId="4B5AF0F5" w14:textId="77777777" w:rsidR="006451D3" w:rsidRDefault="006451D3" w:rsidP="006451D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ADAC5A3" w14:textId="77777777" w:rsidR="006451D3" w:rsidRPr="00593A5F" w:rsidRDefault="006451D3" w:rsidP="006451D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 xml:space="preserve">2. </w:t>
      </w:r>
      <w:r w:rsidRPr="00593A5F">
        <w:rPr>
          <w:rFonts w:ascii="Verdana" w:eastAsia="Century Gothic" w:hAnsi="Verdana" w:cs="Century Gothic"/>
          <w:b/>
          <w:bCs/>
        </w:rPr>
        <w:t>Respuesta:</w:t>
      </w:r>
    </w:p>
    <w:p w14:paraId="35DCE7DD" w14:textId="77777777" w:rsidR="006451D3" w:rsidRPr="00593A5F" w:rsidRDefault="006451D3" w:rsidP="006451D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451D3" w:rsidRPr="00593A5F" w14:paraId="2E95BC3B" w14:textId="77777777" w:rsidTr="6B6A00F6">
        <w:trPr>
          <w:jc w:val="center"/>
        </w:trPr>
        <w:tc>
          <w:tcPr>
            <w:tcW w:w="8828" w:type="dxa"/>
          </w:tcPr>
          <w:p w14:paraId="76B7E79E" w14:textId="16AA6C49" w:rsidR="006451D3" w:rsidRDefault="00995B3F" w:rsidP="008D44FA">
            <w:pPr>
              <w:widowControl w:val="0"/>
              <w:autoSpaceDE w:val="0"/>
              <w:autoSpaceDN w:val="0"/>
              <w:spacing w:after="120" w:line="276" w:lineRule="auto"/>
              <w:jc w:val="both"/>
              <w:rPr>
                <w:rFonts w:ascii="Verdana" w:eastAsia="Arial" w:hAnsi="Verdana" w:cs="Arial"/>
                <w:color w:val="000000" w:themeColor="text1"/>
                <w:lang w:val="es-ES"/>
              </w:rPr>
            </w:pPr>
            <w:bookmarkStart w:id="1" w:name="_Hlk171694685"/>
            <w:r w:rsidRPr="152C0E0A">
              <w:rPr>
                <w:rFonts w:ascii="Verdana" w:eastAsia="Arial" w:hAnsi="Verdana" w:cs="Arial"/>
                <w:color w:val="000000" w:themeColor="text1"/>
                <w:lang w:val="es-ES"/>
              </w:rPr>
              <w:t>Respecto</w:t>
            </w:r>
            <w:r>
              <w:rPr>
                <w:rFonts w:ascii="Verdana" w:eastAsia="Arial" w:hAnsi="Verdana" w:cs="Arial"/>
                <w:color w:val="000000" w:themeColor="text1"/>
                <w:lang w:val="es-ES"/>
              </w:rPr>
              <w:t xml:space="preserve"> de la verificación de</w:t>
            </w:r>
            <w:r w:rsidR="006451D3" w:rsidRPr="6B6A00F6">
              <w:rPr>
                <w:rFonts w:ascii="Verdana" w:eastAsia="Arial" w:hAnsi="Verdana" w:cs="Arial"/>
                <w:color w:val="000000" w:themeColor="text1"/>
                <w:lang w:val="es-ES"/>
              </w:rPr>
              <w:t xml:space="preserve"> los aportes a seguridad social de una persona natural, en primer lugar, e</w:t>
            </w:r>
            <w:r w:rsidR="006451D3" w:rsidRPr="6B6A00F6">
              <w:rPr>
                <w:rFonts w:ascii="Verdana" w:hAnsi="Verdana"/>
              </w:rPr>
              <w:t>n virtud del artículo 26 de la Ley 1393 de 2010 y del artículo 50 de la Ley 789 de 2002,</w:t>
            </w:r>
            <w:r w:rsidR="0054270D">
              <w:rPr>
                <w:rFonts w:ascii="Verdana" w:hAnsi="Verdana"/>
              </w:rPr>
              <w:t xml:space="preserve"> en caso de que se vaya a celebrar </w:t>
            </w:r>
            <w:r w:rsidR="00915E2F">
              <w:rPr>
                <w:rFonts w:ascii="Verdana" w:hAnsi="Verdana"/>
              </w:rPr>
              <w:t xml:space="preserve">un contrato estatal, </w:t>
            </w:r>
            <w:r w:rsidR="00915E2F" w:rsidRPr="6B6A00F6">
              <w:rPr>
                <w:rFonts w:ascii="Verdana" w:hAnsi="Verdana"/>
              </w:rPr>
              <w:t>es decir, en el momento que se va a perfeccionar el contrato</w:t>
            </w:r>
            <w:r>
              <w:rPr>
                <w:rFonts w:ascii="Verdana" w:hAnsi="Verdana"/>
              </w:rPr>
              <w:t xml:space="preserve">, </w:t>
            </w:r>
            <w:r w:rsidR="00915E2F">
              <w:rPr>
                <w:rFonts w:ascii="Verdana" w:hAnsi="Verdana"/>
              </w:rPr>
              <w:t>se verificará</w:t>
            </w:r>
            <w:r w:rsidR="006451D3" w:rsidRPr="6B6A00F6">
              <w:rPr>
                <w:rFonts w:ascii="Verdana" w:hAnsi="Verdana"/>
              </w:rPr>
              <w:t xml:space="preserve"> </w:t>
            </w:r>
            <w:r w:rsidR="006451D3" w:rsidRPr="6B6A00F6">
              <w:rPr>
                <w:rFonts w:ascii="Verdana" w:eastAsia="Calibri" w:hAnsi="Verdana" w:cs="Arial"/>
                <w:color w:val="000000" w:themeColor="text1"/>
              </w:rPr>
              <w:t xml:space="preserve">la afiliación -no el pago- al </w:t>
            </w:r>
            <w:r w:rsidR="006451D3" w:rsidRPr="6B6A00F6">
              <w:rPr>
                <w:rFonts w:ascii="Verdana" w:hAnsi="Verdana"/>
              </w:rPr>
              <w:t>Sistema de Seguridad Social de salud y pensiones</w:t>
            </w:r>
            <w:r w:rsidR="006451D3" w:rsidRPr="152C0E0A">
              <w:rPr>
                <w:rFonts w:ascii="Verdana" w:hAnsi="Verdana"/>
              </w:rPr>
              <w:t>, siempre y cuando, el contrato se celebre con una persona natural.</w:t>
            </w:r>
            <w:r w:rsidR="006451D3" w:rsidRPr="152C0E0A">
              <w:rPr>
                <w:rFonts w:ascii="Verdana" w:eastAsia="Arial" w:hAnsi="Verdana" w:cs="Arial"/>
                <w:color w:val="000000" w:themeColor="text1"/>
                <w:lang w:val="es-ES"/>
              </w:rPr>
              <w:t xml:space="preserve"> </w:t>
            </w:r>
            <w:r w:rsidR="006451D3" w:rsidRPr="6B6A00F6">
              <w:rPr>
                <w:rFonts w:ascii="Verdana" w:eastAsia="Arial" w:hAnsi="Verdana" w:cs="Arial"/>
                <w:color w:val="000000" w:themeColor="text1"/>
                <w:lang w:val="es-ES"/>
              </w:rPr>
              <w:t xml:space="preserve">Posteriormente, la Entidad Estatal verificará el pago al Sistema de Seguridad Social Integral cuando se realicen los pagos del contrato, es decir, durante su ejecución, lo cual puede hacerse a través de las planillas de pago. </w:t>
            </w:r>
          </w:p>
          <w:p w14:paraId="083D8C8B" w14:textId="22D85B36" w:rsidR="006451D3" w:rsidRDefault="006451D3" w:rsidP="008D44FA">
            <w:pPr>
              <w:widowControl w:val="0"/>
              <w:autoSpaceDE w:val="0"/>
              <w:autoSpaceDN w:val="0"/>
              <w:spacing w:after="120" w:line="276" w:lineRule="auto"/>
              <w:ind w:firstLine="709"/>
              <w:jc w:val="both"/>
              <w:rPr>
                <w:rFonts w:ascii="Verdana" w:eastAsia="Arial" w:hAnsi="Verdana" w:cs="Arial"/>
                <w:lang w:val="es-ES"/>
              </w:rPr>
            </w:pPr>
            <w:r w:rsidRPr="6B6A00F6">
              <w:rPr>
                <w:rFonts w:ascii="Verdana" w:eastAsia="Arial" w:hAnsi="Verdana" w:cs="Arial"/>
                <w:lang w:val="es-ES"/>
              </w:rPr>
              <w:t>Lo anterior, tuvo un cambio normativo reciente, y conforme</w:t>
            </w:r>
            <w:r w:rsidRPr="6B6A00F6">
              <w:rPr>
                <w:rFonts w:ascii="Verdana" w:eastAsia="Arial" w:hAnsi="Verdana" w:cs="Arial"/>
                <w:color w:val="000000" w:themeColor="text1"/>
                <w:lang w:val="es-ES"/>
              </w:rPr>
              <w:t xml:space="preserve"> a la interpretación general de las normas del sistema de compras públicas, de acuerdo con los</w:t>
            </w:r>
            <w:r w:rsidRPr="6B6A00F6">
              <w:rPr>
                <w:rFonts w:ascii="Verdana" w:eastAsia="Arial" w:hAnsi="Verdana" w:cs="Arial"/>
                <w:lang w:val="es-ES"/>
              </w:rPr>
              <w:t xml:space="preserve"> artículos 21 de la Ley 2381 de 2024 y 2.2.4.18.7 del Decreto 514 de 2025,</w:t>
            </w:r>
            <w:r w:rsidR="00412058">
              <w:rPr>
                <w:rFonts w:ascii="Verdana" w:eastAsia="Arial" w:hAnsi="Verdana" w:cs="Arial"/>
                <w:lang w:val="es-ES"/>
              </w:rPr>
              <w:t xml:space="preserve"> en donde se permite que las entidades contratantes </w:t>
            </w:r>
            <w:r w:rsidR="007C6D2B">
              <w:rPr>
                <w:rFonts w:ascii="Verdana" w:eastAsia="Arial" w:hAnsi="Verdana" w:cs="Arial"/>
                <w:lang w:val="es-ES"/>
              </w:rPr>
              <w:t xml:space="preserve">descuenten de los honorarios la cotización tanto del </w:t>
            </w:r>
            <w:r w:rsidR="007C6D2B" w:rsidRPr="00191494">
              <w:rPr>
                <w:rFonts w:ascii="Verdana" w:eastAsia="Arial" w:hAnsi="Verdana" w:cs="Arial"/>
                <w:lang w:val="es-ES"/>
              </w:rPr>
              <w:t>sistema de protección social integral para la vejez, invalidez y muerte de origen común</w:t>
            </w:r>
            <w:r w:rsidR="007C6D2B">
              <w:rPr>
                <w:rFonts w:ascii="Verdana" w:eastAsia="Arial" w:hAnsi="Verdana" w:cs="Arial"/>
                <w:lang w:val="es-ES"/>
              </w:rPr>
              <w:t xml:space="preserve"> como de los sistemas de salud y riesgos laborales. No obstante,</w:t>
            </w:r>
            <w:r w:rsidRPr="6B6A00F6">
              <w:rPr>
                <w:rFonts w:ascii="Verdana" w:eastAsia="Arial" w:hAnsi="Verdana" w:cs="Arial"/>
                <w:lang w:val="es-ES"/>
              </w:rPr>
              <w:t xml:space="preserve"> las cotizaciones a cargo de las entidades que suscriben contratos de prestación de servicios con personas naturales o jurídicas no rigen de forma automática con la vigencia de la reforma pensional, sino que requiere pacto expreso con los contratistas. Esto supone la modificación de los contratos, pues son los documentos donde constan las obligaciones de las partes. </w:t>
            </w:r>
          </w:p>
          <w:p w14:paraId="3C455297" w14:textId="77777777" w:rsidR="006451D3" w:rsidRPr="00B9690D" w:rsidRDefault="006451D3" w:rsidP="008D44FA">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De estar de acuerdo, la entidad contratante descontará de los honorarios la cotización tanto del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como de los sistemas de salud y riesgos laborales; además, responderá por el monto de las cotizaciones, </w:t>
            </w:r>
            <w:r w:rsidRPr="001D27BC">
              <w:rPr>
                <w:rFonts w:ascii="Verdana" w:eastAsia="Arial" w:hAnsi="Verdana" w:cs="Arial"/>
                <w:lang w:val="es-ES"/>
              </w:rPr>
              <w:t xml:space="preserve">aún en el evento de que </w:t>
            </w:r>
            <w:r>
              <w:rPr>
                <w:rFonts w:ascii="Verdana" w:eastAsia="Arial" w:hAnsi="Verdana" w:cs="Arial"/>
                <w:lang w:val="es-ES"/>
              </w:rPr>
              <w:t>no efectuar</w:t>
            </w:r>
            <w:r w:rsidRPr="001D27BC">
              <w:rPr>
                <w:rFonts w:ascii="Verdana" w:eastAsia="Arial" w:hAnsi="Verdana" w:cs="Arial"/>
                <w:lang w:val="es-ES"/>
              </w:rPr>
              <w:t xml:space="preserve"> descuento</w:t>
            </w:r>
            <w:r>
              <w:rPr>
                <w:rFonts w:ascii="Verdana" w:eastAsia="Arial" w:hAnsi="Verdana" w:cs="Arial"/>
                <w:lang w:val="es-ES"/>
              </w:rPr>
              <w:t>s</w:t>
            </w:r>
            <w:r w:rsidRPr="001D27BC">
              <w:rPr>
                <w:rFonts w:ascii="Verdana" w:eastAsia="Arial" w:hAnsi="Verdana" w:cs="Arial"/>
                <w:lang w:val="es-ES"/>
              </w:rPr>
              <w:t xml:space="preserve"> a</w:t>
            </w:r>
            <w:r>
              <w:rPr>
                <w:rFonts w:ascii="Verdana" w:eastAsia="Arial" w:hAnsi="Verdana" w:cs="Arial"/>
                <w:lang w:val="es-ES"/>
              </w:rPr>
              <w:t xml:space="preserve"> </w:t>
            </w:r>
            <w:r w:rsidRPr="001D27BC">
              <w:rPr>
                <w:rFonts w:ascii="Verdana" w:eastAsia="Arial" w:hAnsi="Verdana" w:cs="Arial"/>
                <w:lang w:val="es-ES"/>
              </w:rPr>
              <w:t>l</w:t>
            </w:r>
            <w:r>
              <w:rPr>
                <w:rFonts w:ascii="Verdana" w:eastAsia="Arial" w:hAnsi="Verdana" w:cs="Arial"/>
                <w:lang w:val="es-ES"/>
              </w:rPr>
              <w:t>os</w:t>
            </w:r>
            <w:r w:rsidRPr="001D27BC">
              <w:rPr>
                <w:rFonts w:ascii="Verdana" w:eastAsia="Arial" w:hAnsi="Verdana" w:cs="Arial"/>
                <w:lang w:val="es-ES"/>
              </w:rPr>
              <w:t xml:space="preserve"> contratista</w:t>
            </w:r>
            <w:r>
              <w:rPr>
                <w:rFonts w:ascii="Verdana" w:eastAsia="Arial" w:hAnsi="Verdana" w:cs="Arial"/>
                <w:lang w:val="es-ES"/>
              </w:rPr>
              <w:t xml:space="preserve">s. Por el contrario, si las partes no acuerdan que el pago de los aportes al sistema de seguridad </w:t>
            </w:r>
            <w:r>
              <w:rPr>
                <w:rFonts w:ascii="Verdana" w:eastAsia="Arial" w:hAnsi="Verdana" w:cs="Arial"/>
                <w:lang w:val="es-ES"/>
              </w:rPr>
              <w:lastRenderedPageBreak/>
              <w:t>social está a cargo de la entidad contratante, los contratistas serán responsables de estos. Ello significa que, con la vigencia de la reforma pensional, la modificación de los contratos de prestación de servicios es facultativa, no obligatoria.</w:t>
            </w:r>
          </w:p>
          <w:p w14:paraId="4A7E3722" w14:textId="77777777" w:rsidR="006451D3" w:rsidRDefault="006451D3" w:rsidP="008D44FA">
            <w:pPr>
              <w:widowControl w:val="0"/>
              <w:autoSpaceDE w:val="0"/>
              <w:autoSpaceDN w:val="0"/>
              <w:spacing w:after="120" w:line="276" w:lineRule="auto"/>
              <w:ind w:firstLine="709"/>
              <w:jc w:val="both"/>
              <w:rPr>
                <w:rFonts w:ascii="Verdana" w:eastAsia="Arial" w:hAnsi="Verdana" w:cs="Arial"/>
              </w:rPr>
            </w:pPr>
            <w:r>
              <w:rPr>
                <w:rFonts w:ascii="Verdana" w:eastAsia="Arial" w:hAnsi="Verdana" w:cs="Arial"/>
                <w:lang w:val="es-ES"/>
              </w:rPr>
              <w:t xml:space="preserve">Con todo, en caso de que, conforme a lo dispuesto en el artículo </w:t>
            </w:r>
            <w:r w:rsidRPr="00341036">
              <w:rPr>
                <w:rFonts w:ascii="Verdana" w:eastAsia="Arial" w:hAnsi="Verdana" w:cs="Arial"/>
                <w:lang w:val="es-ES"/>
              </w:rPr>
              <w:t>2.2.4.18.7</w:t>
            </w:r>
            <w:r>
              <w:rPr>
                <w:rFonts w:ascii="Verdana" w:eastAsia="Arial" w:hAnsi="Verdana" w:cs="Arial"/>
                <w:lang w:val="es-ES"/>
              </w:rPr>
              <w:t xml:space="preserve"> del Decreto 514 de 2025, se acuerde que la entidad contratante será la responsable de realizar el pago de las cotizaciones, ésta deberá aplicar lo dispuesto en la Resolución 2388 de 2016</w:t>
            </w:r>
            <w:r>
              <w:rPr>
                <w:rFonts w:ascii="Verdana" w:eastAsia="Arial" w:hAnsi="Verdana" w:cs="Arial"/>
              </w:rPr>
              <w:t xml:space="preserve"> del Ministerio de Salud y Protección Social </w:t>
            </w:r>
            <w:r w:rsidRPr="00225440">
              <w:rPr>
                <w:rFonts w:ascii="Verdana" w:eastAsia="Arial" w:hAnsi="Verdana" w:cs="Arial"/>
                <w:i/>
                <w:iCs/>
              </w:rPr>
              <w:t>“Por la cual se</w:t>
            </w:r>
            <w:r>
              <w:rPr>
                <w:rFonts w:ascii="Verdana" w:eastAsia="Arial" w:hAnsi="Verdana" w:cs="Arial"/>
                <w:i/>
                <w:iCs/>
              </w:rPr>
              <w:t xml:space="preserve"> </w:t>
            </w:r>
            <w:r w:rsidRPr="00225440">
              <w:rPr>
                <w:rFonts w:ascii="Verdana" w:eastAsia="Arial" w:hAnsi="Verdana" w:cs="Arial"/>
                <w:i/>
                <w:iCs/>
              </w:rPr>
              <w:t>unifican las reglas para el recaudo de aportes al Sistema de Seguridad Social</w:t>
            </w:r>
            <w:r>
              <w:rPr>
                <w:rFonts w:ascii="Verdana" w:eastAsia="Arial" w:hAnsi="Verdana" w:cs="Arial"/>
                <w:i/>
                <w:iCs/>
              </w:rPr>
              <w:t xml:space="preserve"> </w:t>
            </w:r>
            <w:r w:rsidRPr="00225440">
              <w:rPr>
                <w:rFonts w:ascii="Verdana" w:eastAsia="Arial" w:hAnsi="Verdana" w:cs="Arial"/>
                <w:i/>
                <w:iCs/>
              </w:rPr>
              <w:t>Integral y Parafiscales"</w:t>
            </w:r>
            <w:r>
              <w:rPr>
                <w:rFonts w:ascii="Verdana" w:eastAsia="Arial" w:hAnsi="Verdana" w:cs="Arial"/>
                <w:i/>
                <w:iCs/>
              </w:rPr>
              <w:t xml:space="preserve">, </w:t>
            </w:r>
            <w:r>
              <w:rPr>
                <w:rFonts w:ascii="Verdana" w:eastAsia="Arial" w:hAnsi="Verdana" w:cs="Arial"/>
              </w:rPr>
              <w:t xml:space="preserve">modificada por la Resolución 467 de 25 marzo de 2025. Esta última resolución incorpora las pautas y lineamientos a seguir por parte de las entidades contratantes para realizar las cotizaciones de contratistas de prestación de servicios, a efectos de cumplir lo establecido en el artículo 21 de la Ley 2381 de 2024. </w:t>
            </w:r>
          </w:p>
          <w:p w14:paraId="6715E9BE" w14:textId="77777777" w:rsidR="006451D3" w:rsidRDefault="006451D3" w:rsidP="008D44FA">
            <w:pPr>
              <w:widowControl w:val="0"/>
              <w:autoSpaceDE w:val="0"/>
              <w:autoSpaceDN w:val="0"/>
              <w:spacing w:after="120" w:line="276" w:lineRule="auto"/>
              <w:ind w:firstLine="709"/>
              <w:jc w:val="both"/>
              <w:rPr>
                <w:rFonts w:ascii="Verdana" w:hAnsi="Verdana" w:cs="Arial"/>
                <w:lang w:val="es-ES"/>
              </w:rPr>
            </w:pPr>
            <w:r>
              <w:rPr>
                <w:rFonts w:ascii="Verdana" w:eastAsia="Arial" w:hAnsi="Verdana" w:cs="Arial"/>
              </w:rPr>
              <w:t xml:space="preserve">Por otra parte, de acuerdo con el artículo 50 de la Ley 789 de 2002 </w:t>
            </w:r>
            <w:r w:rsidRPr="0085437D">
              <w:rPr>
                <w:rFonts w:ascii="Verdana" w:hAnsi="Verdana" w:cs="Arial"/>
                <w:lang w:val="es-ES"/>
              </w:rPr>
              <w:t xml:space="preserve">la verificación de los aportes al Sistema de Seguridad Social Integral cambia, dependiendo si se trata de una persona natural o de una jurídica: i) si es una </w:t>
            </w:r>
            <w:r>
              <w:rPr>
                <w:rFonts w:ascii="Verdana" w:hAnsi="Verdana" w:cs="Arial"/>
                <w:i/>
                <w:iCs/>
                <w:lang w:val="es-ES"/>
              </w:rPr>
              <w:t xml:space="preserve">persona </w:t>
            </w:r>
            <w:r w:rsidRPr="0085437D">
              <w:rPr>
                <w:rFonts w:ascii="Verdana" w:hAnsi="Verdana" w:cs="Arial"/>
                <w:i/>
                <w:lang w:val="es-ES"/>
              </w:rPr>
              <w:t>natural</w:t>
            </w:r>
            <w:r w:rsidRPr="0085437D">
              <w:rPr>
                <w:rFonts w:ascii="Verdana" w:hAnsi="Verdana" w:cs="Arial"/>
                <w:lang w:val="es-ES"/>
              </w:rPr>
              <w:t xml:space="preserve">, la Entidad Estatal verificará el pago al Sistema de Seguridad Social Integral cuando se realicen los pagos del contrato, es decir, durante su ejecución y </w:t>
            </w:r>
            <w:proofErr w:type="spellStart"/>
            <w:r w:rsidRPr="0085437D">
              <w:rPr>
                <w:rFonts w:ascii="Verdana" w:hAnsi="Verdana" w:cs="Arial"/>
                <w:lang w:val="es-ES"/>
              </w:rPr>
              <w:t>ii</w:t>
            </w:r>
            <w:proofErr w:type="spellEnd"/>
            <w:r w:rsidRPr="0085437D">
              <w:rPr>
                <w:rFonts w:ascii="Verdana" w:hAnsi="Verdana" w:cs="Arial"/>
                <w:lang w:val="es-ES"/>
              </w:rPr>
              <w:t xml:space="preserve">) si se refiere a una </w:t>
            </w:r>
            <w:r w:rsidRPr="0085437D">
              <w:rPr>
                <w:rFonts w:ascii="Verdana" w:hAnsi="Verdana" w:cs="Arial"/>
                <w:i/>
                <w:lang w:val="es-ES"/>
              </w:rPr>
              <w:t>persona jurídica</w:t>
            </w:r>
            <w:r w:rsidRPr="0085437D">
              <w:rPr>
                <w:rFonts w:ascii="Verdana" w:hAnsi="Verdana" w:cs="Arial"/>
                <w:lang w:val="es-ES"/>
              </w:rPr>
              <w:t>,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w:t>
            </w:r>
          </w:p>
          <w:p w14:paraId="4EB5086C" w14:textId="4997828D" w:rsidR="006451D3" w:rsidRDefault="006451D3" w:rsidP="008D44FA">
            <w:pPr>
              <w:widowControl w:val="0"/>
              <w:autoSpaceDE w:val="0"/>
              <w:autoSpaceDN w:val="0"/>
              <w:spacing w:after="120" w:line="276" w:lineRule="auto"/>
              <w:ind w:firstLine="709"/>
              <w:jc w:val="both"/>
              <w:rPr>
                <w:rFonts w:ascii="Verdana" w:hAnsi="Verdana" w:cs="Arial"/>
                <w:lang w:val="es-ES"/>
              </w:rPr>
            </w:pPr>
            <w:r w:rsidRPr="6B6A00F6">
              <w:rPr>
                <w:rFonts w:ascii="Verdana" w:hAnsi="Verdana" w:cs="Arial"/>
                <w:lang w:val="es-ES"/>
              </w:rPr>
              <w:t>En ese sentido, cuando el contratista cuenta con empleados, aplicará lo señalado para personas jurídicas que deben adjuntar el comprobante de pago de la seguridad social de sus empleados. Para finalizar, en virtud del artículo 50 de la Ley 789 de 2002</w:t>
            </w:r>
            <w:r w:rsidR="527F9EF3" w:rsidRPr="6B6A00F6">
              <w:rPr>
                <w:rFonts w:ascii="Verdana" w:hAnsi="Verdana" w:cs="Arial"/>
                <w:lang w:val="es-ES"/>
              </w:rPr>
              <w:t xml:space="preserve"> debe adjuntar la certificación de estar al día con los pagos por este concepto, expedida por el representante legal o revisor fiscal en caso que aplique</w:t>
            </w:r>
            <w:r w:rsidRPr="6B6A00F6">
              <w:rPr>
                <w:rFonts w:ascii="Verdana" w:hAnsi="Verdana" w:cs="Arial"/>
                <w:lang w:val="es-ES"/>
              </w:rPr>
              <w:t xml:space="preserve">, la entidad verificará, tanto para las personas naturales como para las jurídicas, la realización de los aportes al Sistema de Seguridad Social Integral, al momento de la liquidación del contrato, y dejarán constancia del cumplimiento de las obligaciones del contratista frente a los aportes mencionados durante toda su vigencia, estableciendo una correcta relación entre el monto cancelado y las sumas que debieron cotizar. Para esto, la </w:t>
            </w:r>
            <w:r w:rsidRPr="6B6A00F6">
              <w:rPr>
                <w:rFonts w:ascii="Verdana" w:hAnsi="Verdana" w:cs="Arial"/>
                <w:lang w:val="es-ES"/>
              </w:rPr>
              <w:lastRenderedPageBreak/>
              <w:t>entidad contratante determinará la documentación que le permita comprobar la realización de los aportes, como las planillas de pago, entre otros.</w:t>
            </w:r>
          </w:p>
          <w:p w14:paraId="1210EE61" w14:textId="03EE1223" w:rsidR="006451D3" w:rsidRPr="001941FD" w:rsidRDefault="006451D3" w:rsidP="6B6A00F6">
            <w:pPr>
              <w:spacing w:after="120" w:line="276" w:lineRule="auto"/>
              <w:ind w:right="51" w:firstLine="737"/>
              <w:jc w:val="both"/>
              <w:rPr>
                <w:rFonts w:ascii="Verdana" w:eastAsia="Calibri" w:hAnsi="Verdana" w:cs="Arial"/>
                <w:color w:val="000000" w:themeColor="text1"/>
              </w:rPr>
            </w:pPr>
            <w:r w:rsidRPr="6B6A00F6">
              <w:rPr>
                <w:rStyle w:val="s15"/>
                <w:rFonts w:ascii="Verdana" w:hAnsi="Verdana"/>
                <w:color w:val="000000" w:themeColor="text1"/>
              </w:rPr>
              <w:t>Finalmente, respecto de su pregunta sobre las sanciones para las entidades contratantes que incumplan las obligaciones respecto de la verificación de la seguridad social, y 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concepto.</w:t>
            </w:r>
            <w:r w:rsidRPr="6B6A00F6">
              <w:rPr>
                <w:rStyle w:val="apple-converted-space"/>
                <w:rFonts w:ascii="Verdana" w:hAnsi="Verdana"/>
                <w:color w:val="000000" w:themeColor="text1"/>
              </w:rPr>
              <w:t> </w:t>
            </w:r>
            <w:r w:rsidR="00AC1BFE">
              <w:rPr>
                <w:rStyle w:val="s15"/>
                <w:rFonts w:ascii="Verdana" w:hAnsi="Verdana"/>
                <w:color w:val="000000" w:themeColor="text1"/>
              </w:rPr>
              <w:t>En todo caso,</w:t>
            </w:r>
            <w:r w:rsidR="00470963">
              <w:rPr>
                <w:rStyle w:val="s15"/>
                <w:rFonts w:ascii="Verdana" w:hAnsi="Verdana"/>
                <w:color w:val="000000" w:themeColor="text1"/>
              </w:rPr>
              <w:t xml:space="preserve"> se </w:t>
            </w:r>
            <w:r w:rsidR="5FEF29F0" w:rsidRPr="693BCF48">
              <w:rPr>
                <w:rStyle w:val="s15"/>
                <w:rFonts w:ascii="Verdana" w:hAnsi="Verdana"/>
                <w:color w:val="000000" w:themeColor="text1"/>
              </w:rPr>
              <w:t>deberá revisar a la luz de</w:t>
            </w:r>
            <w:r w:rsidR="65D1AECD" w:rsidRPr="693BCF48">
              <w:rPr>
                <w:rStyle w:val="s15"/>
                <w:rFonts w:ascii="Verdana" w:hAnsi="Verdana"/>
                <w:color w:val="000000" w:themeColor="text1"/>
              </w:rPr>
              <w:t xml:space="preserve"> </w:t>
            </w:r>
            <w:r w:rsidR="5FEF29F0" w:rsidRPr="693BCF48">
              <w:rPr>
                <w:rStyle w:val="s15"/>
                <w:rFonts w:ascii="Verdana" w:hAnsi="Verdana"/>
                <w:color w:val="000000" w:themeColor="text1"/>
              </w:rPr>
              <w:t>las co</w:t>
            </w:r>
            <w:r w:rsidR="2C1763AC" w:rsidRPr="693BCF48">
              <w:rPr>
                <w:rStyle w:val="s15"/>
                <w:rFonts w:ascii="Verdana" w:hAnsi="Verdana"/>
                <w:color w:val="000000" w:themeColor="text1"/>
              </w:rPr>
              <w:t>mpetencias de las</w:t>
            </w:r>
            <w:r w:rsidR="5FEF29F0" w:rsidRPr="693BCF48">
              <w:rPr>
                <w:rStyle w:val="s15"/>
                <w:rFonts w:ascii="Verdana" w:hAnsi="Verdana"/>
                <w:color w:val="000000" w:themeColor="text1"/>
              </w:rPr>
              <w:t xml:space="preserve"> autoridades respectivas la aplicación de las </w:t>
            </w:r>
            <w:r w:rsidR="0E88A278" w:rsidRPr="693BCF48">
              <w:rPr>
                <w:rStyle w:val="s15"/>
                <w:rFonts w:ascii="Verdana" w:hAnsi="Verdana"/>
                <w:color w:val="000000" w:themeColor="text1"/>
              </w:rPr>
              <w:t>sanciones</w:t>
            </w:r>
            <w:r w:rsidR="00470963">
              <w:rPr>
                <w:rStyle w:val="s15"/>
                <w:rFonts w:ascii="Verdana" w:hAnsi="Verdana"/>
                <w:color w:val="000000" w:themeColor="text1"/>
              </w:rPr>
              <w:t xml:space="preserve"> administrativas,</w:t>
            </w:r>
            <w:r w:rsidRPr="6B6A00F6">
              <w:rPr>
                <w:rStyle w:val="s15"/>
                <w:rFonts w:ascii="Verdana" w:hAnsi="Verdana"/>
                <w:color w:val="000000" w:themeColor="text1"/>
              </w:rPr>
              <w:t xml:space="preserve"> judiciales,</w:t>
            </w:r>
            <w:r w:rsidR="00470963">
              <w:rPr>
                <w:rStyle w:val="s15"/>
                <w:rFonts w:ascii="Verdana" w:hAnsi="Verdana"/>
                <w:color w:val="000000" w:themeColor="text1"/>
              </w:rPr>
              <w:t xml:space="preserve"> penales,</w:t>
            </w:r>
            <w:r w:rsidRPr="6B6A00F6">
              <w:rPr>
                <w:rStyle w:val="s15"/>
                <w:rFonts w:ascii="Verdana" w:hAnsi="Verdana"/>
                <w:color w:val="000000" w:themeColor="text1"/>
              </w:rPr>
              <w:t xml:space="preserve"> fiscales </w:t>
            </w:r>
            <w:r w:rsidR="137C71F3" w:rsidRPr="693BCF48">
              <w:rPr>
                <w:rStyle w:val="s15"/>
                <w:rFonts w:ascii="Verdana" w:hAnsi="Verdana"/>
                <w:color w:val="000000" w:themeColor="text1"/>
              </w:rPr>
              <w:t xml:space="preserve">que puedan generarse como </w:t>
            </w:r>
            <w:r w:rsidR="00DA3B93" w:rsidRPr="693BCF48">
              <w:rPr>
                <w:rStyle w:val="s15"/>
                <w:rFonts w:ascii="Verdana" w:hAnsi="Verdana"/>
                <w:color w:val="000000" w:themeColor="text1"/>
              </w:rPr>
              <w:t>consecuencia</w:t>
            </w:r>
            <w:r w:rsidR="137C71F3" w:rsidRPr="693BCF48">
              <w:rPr>
                <w:rStyle w:val="s15"/>
                <w:rFonts w:ascii="Verdana" w:hAnsi="Verdana"/>
                <w:color w:val="000000" w:themeColor="text1"/>
              </w:rPr>
              <w:t xml:space="preserve"> de</w:t>
            </w:r>
            <w:r w:rsidR="00167084">
              <w:rPr>
                <w:rStyle w:val="s15"/>
                <w:rFonts w:ascii="Verdana" w:hAnsi="Verdana"/>
                <w:color w:val="000000" w:themeColor="text1"/>
              </w:rPr>
              <w:t xml:space="preserve">l </w:t>
            </w:r>
            <w:r w:rsidR="137C71F3" w:rsidRPr="693BCF48">
              <w:rPr>
                <w:rStyle w:val="s15"/>
                <w:rFonts w:ascii="Verdana" w:hAnsi="Verdana"/>
                <w:color w:val="000000" w:themeColor="text1"/>
              </w:rPr>
              <w:t>no pago y/o ev</w:t>
            </w:r>
            <w:r w:rsidR="0089771B">
              <w:rPr>
                <w:rStyle w:val="s15"/>
                <w:rFonts w:ascii="Verdana" w:hAnsi="Verdana"/>
                <w:color w:val="000000" w:themeColor="text1"/>
              </w:rPr>
              <w:t>asión</w:t>
            </w:r>
            <w:r w:rsidRPr="6B6A00F6">
              <w:rPr>
                <w:rStyle w:val="s15"/>
                <w:rFonts w:ascii="Verdana" w:hAnsi="Verdana"/>
                <w:color w:val="000000" w:themeColor="text1"/>
              </w:rPr>
              <w:t>. Así, cada entidad definirá la forma de adelantar su gestión contractual, sin que sea atribución de Colombia Compra Eficiente validar sus actuaciones.</w:t>
            </w:r>
          </w:p>
        </w:tc>
      </w:tr>
    </w:tbl>
    <w:p w14:paraId="4162F7BA" w14:textId="77777777" w:rsidR="006451D3" w:rsidRPr="00593A5F" w:rsidRDefault="006451D3" w:rsidP="006451D3">
      <w:pPr>
        <w:tabs>
          <w:tab w:val="left" w:pos="142"/>
          <w:tab w:val="left" w:pos="284"/>
        </w:tabs>
        <w:spacing w:after="0" w:line="276" w:lineRule="auto"/>
        <w:jc w:val="both"/>
        <w:rPr>
          <w:rFonts w:ascii="Verdana" w:eastAsia="Century Gothic" w:hAnsi="Verdana" w:cs="Century Gothic"/>
          <w:b/>
          <w:bCs/>
          <w:lang w:val="es-ES"/>
        </w:rPr>
      </w:pPr>
    </w:p>
    <w:bookmarkEnd w:id="1"/>
    <w:p w14:paraId="0CC681AD" w14:textId="77777777" w:rsidR="006451D3" w:rsidRPr="00593A5F" w:rsidRDefault="006451D3" w:rsidP="006451D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 xml:space="preserve">3. </w:t>
      </w:r>
      <w:r w:rsidRPr="00593A5F">
        <w:rPr>
          <w:rFonts w:ascii="Verdana" w:eastAsia="Century Gothic" w:hAnsi="Verdana" w:cs="Century Gothic"/>
          <w:b/>
          <w:bCs/>
        </w:rPr>
        <w:t>Razones de la respuesta:</w:t>
      </w:r>
    </w:p>
    <w:p w14:paraId="36697AED" w14:textId="77777777" w:rsidR="006451D3" w:rsidRPr="00593A5F" w:rsidRDefault="006451D3" w:rsidP="006451D3">
      <w:pPr>
        <w:spacing w:after="0" w:line="276" w:lineRule="auto"/>
        <w:jc w:val="both"/>
        <w:rPr>
          <w:rFonts w:ascii="Verdana" w:eastAsia="Calibri" w:hAnsi="Verdana" w:cs="Arial"/>
          <w:color w:val="7030A0"/>
          <w:lang w:val="es-ES"/>
        </w:rPr>
      </w:pPr>
    </w:p>
    <w:p w14:paraId="079DAEF7" w14:textId="77777777" w:rsidR="006451D3" w:rsidRDefault="006451D3" w:rsidP="006451D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74DFD8A" w14:textId="77777777" w:rsidR="006451D3" w:rsidRDefault="006451D3" w:rsidP="006451D3">
      <w:pPr>
        <w:spacing w:after="0" w:line="276" w:lineRule="auto"/>
        <w:jc w:val="both"/>
        <w:rPr>
          <w:rFonts w:ascii="Verdana" w:eastAsia="Calibri" w:hAnsi="Verdana" w:cs="Arial"/>
          <w:lang w:val="es-ES"/>
        </w:rPr>
      </w:pPr>
    </w:p>
    <w:p w14:paraId="16047FBC" w14:textId="77777777" w:rsidR="006451D3" w:rsidRPr="001F41BC" w:rsidRDefault="006451D3" w:rsidP="006451D3">
      <w:pPr>
        <w:widowControl w:val="0"/>
        <w:autoSpaceDE w:val="0"/>
        <w:autoSpaceDN w:val="0"/>
        <w:spacing w:after="120" w:line="276" w:lineRule="auto"/>
        <w:jc w:val="both"/>
        <w:rPr>
          <w:rFonts w:ascii="Verdana" w:eastAsia="Arial" w:hAnsi="Verdana" w:cs="Arial"/>
          <w:lang w:val="es-ES"/>
        </w:rPr>
      </w:pPr>
      <w:r>
        <w:rPr>
          <w:rFonts w:ascii="Verdana" w:eastAsia="Arial" w:hAnsi="Verdana" w:cs="Arial"/>
          <w:lang w:val="es-ES"/>
        </w:rPr>
        <w:t xml:space="preserve">i. </w:t>
      </w:r>
      <w:r w:rsidRPr="001F41BC">
        <w:rPr>
          <w:rFonts w:ascii="Verdana" w:eastAsia="Arial" w:hAnsi="Verdana" w:cs="Arial"/>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reducción</w:t>
      </w:r>
      <w:r w:rsidRPr="001F41BC">
        <w:rPr>
          <w:rFonts w:ascii="Verdana" w:eastAsia="Arial" w:hAnsi="Verdana" w:cs="Arial"/>
          <w:spacing w:val="-6"/>
          <w:lang w:val="es-ES"/>
        </w:rPr>
        <w:t xml:space="preserve"> </w:t>
      </w:r>
      <w:r w:rsidRPr="001F41BC">
        <w:rPr>
          <w:rFonts w:ascii="Verdana" w:eastAsia="Arial" w:hAnsi="Verdana" w:cs="Arial"/>
          <w:lang w:val="es-ES"/>
        </w:rPr>
        <w:t>o</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pérdida</w:t>
      </w:r>
      <w:r w:rsidRPr="001F41BC">
        <w:rPr>
          <w:rFonts w:ascii="Verdana" w:eastAsia="Arial" w:hAnsi="Verdana" w:cs="Arial"/>
          <w:spacing w:val="-4"/>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los</w:t>
      </w:r>
      <w:r w:rsidRPr="001F41BC">
        <w:rPr>
          <w:rFonts w:ascii="Verdana" w:eastAsia="Arial" w:hAnsi="Verdana" w:cs="Arial"/>
          <w:spacing w:val="-5"/>
          <w:lang w:val="es-ES"/>
        </w:rPr>
        <w:t xml:space="preserve"> </w:t>
      </w:r>
      <w:r w:rsidRPr="001F41BC">
        <w:rPr>
          <w:rFonts w:ascii="Verdana" w:eastAsia="Arial" w:hAnsi="Verdana" w:cs="Arial"/>
          <w:lang w:val="es-ES"/>
        </w:rPr>
        <w:t>ingresos</w:t>
      </w:r>
      <w:r w:rsidRPr="001F41BC">
        <w:rPr>
          <w:rFonts w:ascii="Verdana" w:eastAsia="Arial" w:hAnsi="Verdana" w:cs="Arial"/>
          <w:spacing w:val="-4"/>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causa</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contingencias</w:t>
      </w:r>
      <w:r w:rsidRPr="001F41BC">
        <w:rPr>
          <w:rFonts w:ascii="Verdana" w:eastAsia="Arial" w:hAnsi="Verdana" w:cs="Arial"/>
          <w:spacing w:val="-5"/>
          <w:lang w:val="es-ES"/>
        </w:rPr>
        <w:t xml:space="preserve"> </w:t>
      </w:r>
      <w:r w:rsidRPr="001F41BC">
        <w:rPr>
          <w:rFonts w:ascii="Verdana" w:eastAsia="Arial" w:hAnsi="Verdana" w:cs="Arial"/>
          <w:lang w:val="es-ES"/>
        </w:rPr>
        <w:t>como</w:t>
      </w:r>
      <w:r w:rsidRPr="001F41BC">
        <w:rPr>
          <w:rFonts w:ascii="Verdana" w:eastAsia="Arial" w:hAnsi="Verdana" w:cs="Arial"/>
          <w:spacing w:val="-6"/>
          <w:lang w:val="es-ES"/>
        </w:rPr>
        <w:t xml:space="preserve"> </w:t>
      </w:r>
      <w:r w:rsidRPr="001F41BC">
        <w:rPr>
          <w:rFonts w:ascii="Verdana" w:eastAsia="Arial" w:hAnsi="Verdana" w:cs="Arial"/>
          <w:lang w:val="es-ES"/>
        </w:rPr>
        <w:t>la enfermedad,</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accidentes,</w:t>
      </w:r>
      <w:r w:rsidRPr="001F41BC">
        <w:rPr>
          <w:rFonts w:ascii="Verdana" w:eastAsia="Arial" w:hAnsi="Verdana" w:cs="Arial"/>
          <w:spacing w:val="-8"/>
          <w:lang w:val="es-ES"/>
        </w:rPr>
        <w:t xml:space="preserve"> </w:t>
      </w:r>
      <w:r w:rsidRPr="001F41BC">
        <w:rPr>
          <w:rFonts w:ascii="Verdana" w:eastAsia="Arial" w:hAnsi="Verdana" w:cs="Arial"/>
          <w:lang w:val="es-ES"/>
        </w:rPr>
        <w:t>la</w:t>
      </w:r>
      <w:r w:rsidRPr="001F41BC">
        <w:rPr>
          <w:rFonts w:ascii="Verdana" w:eastAsia="Arial" w:hAnsi="Verdana" w:cs="Arial"/>
          <w:spacing w:val="-8"/>
          <w:lang w:val="es-ES"/>
        </w:rPr>
        <w:t xml:space="preserve"> </w:t>
      </w:r>
      <w:r w:rsidRPr="001F41BC">
        <w:rPr>
          <w:rFonts w:ascii="Verdana" w:eastAsia="Arial" w:hAnsi="Verdana" w:cs="Arial"/>
          <w:lang w:val="es-ES"/>
        </w:rPr>
        <w:t>maternidad</w:t>
      </w:r>
      <w:r w:rsidRPr="001F41BC">
        <w:rPr>
          <w:rFonts w:ascii="Verdana" w:eastAsia="Arial" w:hAnsi="Verdana" w:cs="Arial"/>
          <w:spacing w:val="-7"/>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desempleo,</w:t>
      </w:r>
      <w:r w:rsidRPr="001F41BC">
        <w:rPr>
          <w:rFonts w:ascii="Verdana" w:eastAsia="Arial" w:hAnsi="Verdana" w:cs="Arial"/>
          <w:spacing w:val="-8"/>
          <w:lang w:val="es-ES"/>
        </w:rPr>
        <w:t xml:space="preserve"> </w:t>
      </w:r>
      <w:r w:rsidRPr="001F41BC">
        <w:rPr>
          <w:rFonts w:ascii="Verdana" w:eastAsia="Arial" w:hAnsi="Verdana" w:cs="Arial"/>
          <w:lang w:val="es-ES"/>
        </w:rPr>
        <w:t>entre</w:t>
      </w:r>
      <w:r w:rsidRPr="001F41BC">
        <w:rPr>
          <w:rFonts w:ascii="Verdana" w:eastAsia="Arial" w:hAnsi="Verdana" w:cs="Arial"/>
          <w:spacing w:val="-8"/>
          <w:lang w:val="es-ES"/>
        </w:rPr>
        <w:t xml:space="preserve"> </w:t>
      </w:r>
      <w:r w:rsidRPr="001F41BC">
        <w:rPr>
          <w:rFonts w:ascii="Verdana" w:eastAsia="Arial" w:hAnsi="Verdana" w:cs="Arial"/>
          <w:lang w:val="es-ES"/>
        </w:rPr>
        <w:t>otras.</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 la Ley 100 de 1993,</w:t>
      </w:r>
      <w:r>
        <w:rPr>
          <w:rFonts w:ascii="Verdana" w:eastAsia="Arial" w:hAnsi="Verdana" w:cs="Arial"/>
          <w:lang w:val="es-ES"/>
        </w:rPr>
        <w:t xml:space="preserve"> modificada en lo pertinente por la Ley 2381 de 2024,</w:t>
      </w:r>
      <w:r w:rsidRPr="001F41BC">
        <w:rPr>
          <w:rFonts w:ascii="Verdana" w:eastAsia="Arial" w:hAnsi="Verdana" w:cs="Arial"/>
          <w:lang w:val="es-ES"/>
        </w:rPr>
        <w:t xml:space="preserve"> el Sistema de Seguridad Social Integral en Colombia se</w:t>
      </w:r>
      <w:r w:rsidRPr="001F41BC">
        <w:rPr>
          <w:rFonts w:ascii="Verdana" w:eastAsia="Arial" w:hAnsi="Verdana" w:cs="Arial"/>
          <w:spacing w:val="59"/>
          <w:lang w:val="es-ES"/>
        </w:rPr>
        <w:t xml:space="preserve"> </w:t>
      </w:r>
      <w:r w:rsidRPr="001F41BC">
        <w:rPr>
          <w:rFonts w:ascii="Verdana" w:eastAsia="Arial" w:hAnsi="Verdana" w:cs="Arial"/>
          <w:lang w:val="es-ES"/>
        </w:rPr>
        <w:t>compone de</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sistemas</w:t>
      </w:r>
      <w:r w:rsidRPr="001F41BC">
        <w:rPr>
          <w:rFonts w:ascii="Verdana" w:eastAsia="Arial" w:hAnsi="Verdana" w:cs="Arial"/>
          <w:spacing w:val="-10"/>
          <w:lang w:val="es-ES"/>
        </w:rPr>
        <w:t xml:space="preserve"> </w:t>
      </w:r>
      <w:r w:rsidRPr="001F41BC">
        <w:rPr>
          <w:rFonts w:ascii="Verdana" w:eastAsia="Arial" w:hAnsi="Verdana" w:cs="Arial"/>
          <w:lang w:val="es-ES"/>
        </w:rPr>
        <w:t>de protección social integral para la vejez, invalidez y muerte de origen común,</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salud</w:t>
      </w:r>
      <w:r w:rsidRPr="001F41BC">
        <w:rPr>
          <w:rFonts w:ascii="Verdana" w:eastAsia="Arial" w:hAnsi="Verdana" w:cs="Arial"/>
          <w:spacing w:val="-11"/>
          <w:lang w:val="es-ES"/>
        </w:rPr>
        <w:t xml:space="preserve"> </w:t>
      </w:r>
      <w:r w:rsidRPr="001F41BC">
        <w:rPr>
          <w:rFonts w:ascii="Verdana" w:eastAsia="Arial" w:hAnsi="Verdana" w:cs="Arial"/>
          <w:lang w:val="es-ES"/>
        </w:rPr>
        <w:t>y</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riesgos</w:t>
      </w:r>
      <w:r w:rsidRPr="001F41BC">
        <w:rPr>
          <w:rFonts w:ascii="Verdana" w:eastAsia="Arial" w:hAnsi="Verdana" w:cs="Arial"/>
          <w:spacing w:val="-11"/>
          <w:lang w:val="es-ES"/>
        </w:rPr>
        <w:t xml:space="preserve"> </w:t>
      </w:r>
      <w:r w:rsidRPr="001F41BC">
        <w:rPr>
          <w:rFonts w:ascii="Verdana" w:eastAsia="Arial" w:hAnsi="Verdana" w:cs="Arial"/>
          <w:lang w:val="es-ES"/>
        </w:rPr>
        <w:t>laborales</w:t>
      </w:r>
      <w:r>
        <w:rPr>
          <w:rFonts w:ascii="Verdana" w:eastAsia="Arial" w:hAnsi="Verdana" w:cs="Arial"/>
          <w:spacing w:val="-11"/>
          <w:lang w:val="es-ES"/>
        </w:rPr>
        <w:t>, así como</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servicios</w:t>
      </w:r>
      <w:r w:rsidRPr="001F41BC">
        <w:rPr>
          <w:rFonts w:ascii="Verdana" w:eastAsia="Arial" w:hAnsi="Verdana" w:cs="Arial"/>
          <w:spacing w:val="-10"/>
          <w:lang w:val="es-ES"/>
        </w:rPr>
        <w:t xml:space="preserve"> </w:t>
      </w:r>
      <w:r w:rsidRPr="001F41BC">
        <w:rPr>
          <w:rFonts w:ascii="Verdana" w:eastAsia="Arial" w:hAnsi="Verdana" w:cs="Arial"/>
          <w:lang w:val="es-ES"/>
        </w:rPr>
        <w:t>sociales complementarios.</w:t>
      </w:r>
    </w:p>
    <w:p w14:paraId="45A518A7" w14:textId="77777777" w:rsidR="006451D3" w:rsidRPr="001F41BC" w:rsidRDefault="006451D3" w:rsidP="006451D3">
      <w:pPr>
        <w:widowControl w:val="0"/>
        <w:autoSpaceDE w:val="0"/>
        <w:autoSpaceDN w:val="0"/>
        <w:spacing w:line="276" w:lineRule="auto"/>
        <w:jc w:val="both"/>
        <w:rPr>
          <w:rFonts w:ascii="Verdana" w:eastAsia="Arial" w:hAnsi="Verdana" w:cs="Arial"/>
          <w:lang w:val="es-ES"/>
        </w:rPr>
      </w:pPr>
      <w:r w:rsidRPr="001F41BC">
        <w:rPr>
          <w:rFonts w:ascii="Verdana" w:eastAsia="Arial" w:hAnsi="Verdana" w:cs="Arial"/>
          <w:lang w:val="es-ES"/>
        </w:rPr>
        <w:tab/>
        <w:t>En materia de contratación estatal, el texto original del artículo 41 de la Ley 80 de 1993 dispuso que los requisitos para perfeccionar</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contrato</w:t>
      </w:r>
      <w:r w:rsidRPr="001F41BC">
        <w:rPr>
          <w:rFonts w:ascii="Verdana" w:eastAsia="Arial" w:hAnsi="Verdana" w:cs="Arial"/>
          <w:spacing w:val="-7"/>
          <w:lang w:val="es-ES"/>
        </w:rPr>
        <w:t xml:space="preserve"> </w:t>
      </w:r>
      <w:r w:rsidRPr="001F41BC">
        <w:rPr>
          <w:rFonts w:ascii="Verdana" w:eastAsia="Arial" w:hAnsi="Verdana" w:cs="Arial"/>
          <w:lang w:val="es-ES"/>
        </w:rPr>
        <w:t>son:</w:t>
      </w:r>
      <w:r w:rsidRPr="001F41BC">
        <w:rPr>
          <w:rFonts w:ascii="Verdana" w:eastAsia="Arial" w:hAnsi="Verdana" w:cs="Arial"/>
          <w:spacing w:val="-7"/>
          <w:lang w:val="es-ES"/>
        </w:rPr>
        <w:t xml:space="preserve"> </w:t>
      </w:r>
      <w:r w:rsidRPr="001F41BC">
        <w:rPr>
          <w:rFonts w:ascii="Verdana" w:eastAsia="Arial" w:hAnsi="Verdana" w:cs="Arial"/>
          <w:lang w:val="es-ES"/>
        </w:rPr>
        <w:t>i)</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acuerdo</w:t>
      </w:r>
      <w:r w:rsidRPr="001F41BC">
        <w:rPr>
          <w:rFonts w:ascii="Verdana" w:eastAsia="Arial" w:hAnsi="Verdana" w:cs="Arial"/>
          <w:spacing w:val="-6"/>
          <w:lang w:val="es-ES"/>
        </w:rPr>
        <w:t xml:space="preserve"> </w:t>
      </w:r>
      <w:r w:rsidRPr="001F41BC">
        <w:rPr>
          <w:rFonts w:ascii="Verdana" w:eastAsia="Arial" w:hAnsi="Verdana" w:cs="Arial"/>
          <w:lang w:val="es-ES"/>
        </w:rPr>
        <w:t>sobre</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7"/>
          <w:lang w:val="es-ES"/>
        </w:rPr>
        <w:t xml:space="preserve"> </w:t>
      </w:r>
      <w:r w:rsidRPr="001F41BC">
        <w:rPr>
          <w:rFonts w:ascii="Verdana" w:eastAsia="Arial" w:hAnsi="Verdana" w:cs="Arial"/>
          <w:lang w:val="es-ES"/>
        </w:rPr>
        <w:t>y</w:t>
      </w:r>
      <w:r w:rsidRPr="001F41BC">
        <w:rPr>
          <w:rFonts w:ascii="Verdana" w:eastAsia="Arial" w:hAnsi="Verdana" w:cs="Arial"/>
          <w:spacing w:val="-7"/>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 xml:space="preserve">contraprestación, y </w:t>
      </w:r>
      <w:proofErr w:type="spellStart"/>
      <w:r w:rsidRPr="001F41BC">
        <w:rPr>
          <w:rFonts w:ascii="Verdana" w:eastAsia="Arial" w:hAnsi="Verdana" w:cs="Arial"/>
          <w:lang w:val="es-ES"/>
        </w:rPr>
        <w:t>ii</w:t>
      </w:r>
      <w:proofErr w:type="spellEnd"/>
      <w:r w:rsidRPr="001F41BC">
        <w:rPr>
          <w:rFonts w:ascii="Verdana" w:eastAsia="Arial" w:hAnsi="Verdana" w:cs="Arial"/>
          <w:lang w:val="es-ES"/>
        </w:rPr>
        <w:t>) que conste por escrito. Por su parte, para iniciar la ejecución se requiere: i) la constitución</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7"/>
          <w:lang w:val="es-ES"/>
        </w:rPr>
        <w:t xml:space="preserve"> </w:t>
      </w:r>
      <w:r w:rsidRPr="001F41BC">
        <w:rPr>
          <w:rFonts w:ascii="Verdana" w:eastAsia="Arial" w:hAnsi="Verdana" w:cs="Arial"/>
          <w:lang w:val="es-ES"/>
        </w:rPr>
        <w:t>aprobación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garantía</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6"/>
          <w:lang w:val="es-ES"/>
        </w:rPr>
        <w:t xml:space="preserve"> </w:t>
      </w:r>
      <w:proofErr w:type="spellStart"/>
      <w:r w:rsidRPr="001F41BC">
        <w:rPr>
          <w:rFonts w:ascii="Verdana" w:eastAsia="Arial" w:hAnsi="Verdana" w:cs="Arial"/>
          <w:lang w:val="es-ES"/>
        </w:rPr>
        <w:t>ii</w:t>
      </w:r>
      <w:proofErr w:type="spellEnd"/>
      <w:r w:rsidRPr="001F41BC">
        <w:rPr>
          <w:rFonts w:ascii="Verdana" w:eastAsia="Arial" w:hAnsi="Verdana" w:cs="Arial"/>
          <w:lang w:val="es-ES"/>
        </w:rPr>
        <w:t>)</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existencia</w:t>
      </w:r>
      <w:r w:rsidRPr="001F41BC">
        <w:rPr>
          <w:rFonts w:ascii="Verdana" w:eastAsia="Arial" w:hAnsi="Verdana" w:cs="Arial"/>
          <w:spacing w:val="-16"/>
          <w:lang w:val="es-ES"/>
        </w:rPr>
        <w:t xml:space="preserve"> </w:t>
      </w:r>
      <w:r w:rsidRPr="001F41BC">
        <w:rPr>
          <w:rFonts w:ascii="Verdana" w:eastAsia="Arial" w:hAnsi="Verdana" w:cs="Arial"/>
          <w:lang w:val="es-ES"/>
        </w:rPr>
        <w:t>del</w:t>
      </w:r>
      <w:r w:rsidRPr="001F41BC">
        <w:rPr>
          <w:rFonts w:ascii="Verdana" w:eastAsia="Arial" w:hAnsi="Verdana" w:cs="Arial"/>
          <w:spacing w:val="-16"/>
          <w:lang w:val="es-ES"/>
        </w:rPr>
        <w:t xml:space="preserve"> </w:t>
      </w:r>
      <w:r w:rsidRPr="001F41BC">
        <w:rPr>
          <w:rFonts w:ascii="Verdana" w:eastAsia="Arial" w:hAnsi="Verdana" w:cs="Arial"/>
          <w:lang w:val="es-ES"/>
        </w:rPr>
        <w:t>registro</w:t>
      </w:r>
      <w:r w:rsidRPr="001F41BC">
        <w:rPr>
          <w:rFonts w:ascii="Verdana" w:eastAsia="Arial" w:hAnsi="Verdana" w:cs="Arial"/>
          <w:spacing w:val="-16"/>
          <w:lang w:val="es-ES"/>
        </w:rPr>
        <w:t xml:space="preserve"> </w:t>
      </w:r>
      <w:r w:rsidRPr="001F41BC">
        <w:rPr>
          <w:rFonts w:ascii="Verdana" w:eastAsia="Arial" w:hAnsi="Verdana" w:cs="Arial"/>
          <w:lang w:val="es-ES"/>
        </w:rPr>
        <w:t>presupuestal,</w:t>
      </w:r>
      <w:r w:rsidRPr="001F41BC">
        <w:rPr>
          <w:rFonts w:ascii="Verdana" w:eastAsia="Arial" w:hAnsi="Verdana" w:cs="Arial"/>
          <w:spacing w:val="-16"/>
          <w:lang w:val="es-ES"/>
        </w:rPr>
        <w:t xml:space="preserve"> </w:t>
      </w:r>
      <w:r w:rsidRPr="001F41BC">
        <w:rPr>
          <w:rFonts w:ascii="Verdana" w:eastAsia="Arial" w:hAnsi="Verdana" w:cs="Arial"/>
          <w:lang w:val="es-ES"/>
        </w:rPr>
        <w:t xml:space="preserve">salvo que se tratara de la contratación con recursos de vigencias fiscales futuras, de conformidad con lo previsto en la Ley Orgánica del Presupuesto, condiciones que solo son posibles </w:t>
      </w:r>
      <w:r w:rsidRPr="001F41BC">
        <w:rPr>
          <w:rFonts w:ascii="Verdana" w:eastAsia="Arial" w:hAnsi="Verdana" w:cs="Arial"/>
          <w:lang w:val="es-ES"/>
        </w:rPr>
        <w:lastRenderedPageBreak/>
        <w:t>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1F41BC">
        <w:rPr>
          <w:rFonts w:ascii="Verdana" w:eastAsia="Arial" w:hAnsi="Verdana" w:cs="Arial"/>
          <w:spacing w:val="-26"/>
          <w:lang w:val="es-ES"/>
        </w:rPr>
        <w:t xml:space="preserve"> </w:t>
      </w:r>
      <w:r w:rsidRPr="001F41BC">
        <w:rPr>
          <w:rFonts w:ascii="Verdana" w:eastAsia="Arial" w:hAnsi="Verdana" w:cs="Arial"/>
          <w:lang w:val="es-ES"/>
        </w:rPr>
        <w:t>Integral.</w:t>
      </w:r>
    </w:p>
    <w:p w14:paraId="69AF91D6" w14:textId="77777777" w:rsidR="006451D3" w:rsidRPr="001F41BC" w:rsidRDefault="006451D3" w:rsidP="006451D3">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t>Por su parte, el artículo 50 de la</w:t>
      </w:r>
      <w:r w:rsidRPr="001F41BC">
        <w:rPr>
          <w:rFonts w:ascii="Verdana" w:eastAsia="Arial" w:hAnsi="Verdana" w:cs="Arial"/>
          <w:spacing w:val="-17"/>
          <w:lang w:val="es-ES"/>
        </w:rPr>
        <w:t xml:space="preserve"> </w:t>
      </w:r>
      <w:r w:rsidRPr="001F41BC">
        <w:rPr>
          <w:rFonts w:ascii="Verdana" w:eastAsia="Arial" w:hAnsi="Verdana" w:cs="Arial"/>
          <w:lang w:val="es-ES"/>
        </w:rPr>
        <w:t>Ley</w:t>
      </w:r>
      <w:r w:rsidRPr="001F41BC">
        <w:rPr>
          <w:rFonts w:ascii="Verdana" w:eastAsia="Arial" w:hAnsi="Verdana" w:cs="Arial"/>
          <w:spacing w:val="-16"/>
          <w:lang w:val="es-ES"/>
        </w:rPr>
        <w:t xml:space="preserve"> </w:t>
      </w:r>
      <w:r w:rsidRPr="001F41BC">
        <w:rPr>
          <w:rFonts w:ascii="Verdana" w:eastAsia="Arial" w:hAnsi="Verdana" w:cs="Arial"/>
          <w:lang w:val="es-ES"/>
        </w:rPr>
        <w:t>789</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2002</w:t>
      </w:r>
      <w:r w:rsidRPr="001F41BC">
        <w:rPr>
          <w:rFonts w:ascii="Verdana" w:eastAsia="Arial" w:hAnsi="Verdana" w:cs="Arial"/>
          <w:spacing w:val="-16"/>
          <w:lang w:val="es-ES"/>
        </w:rPr>
        <w:t xml:space="preserve"> </w:t>
      </w:r>
      <w:r w:rsidRPr="001F41BC">
        <w:rPr>
          <w:rFonts w:ascii="Verdana" w:eastAsia="Arial" w:hAnsi="Verdana" w:cs="Arial"/>
          <w:lang w:val="es-ES"/>
        </w:rPr>
        <w:t>dispuso como</w:t>
      </w:r>
      <w:r w:rsidRPr="001F41BC">
        <w:rPr>
          <w:rFonts w:ascii="Verdana" w:eastAsia="Arial" w:hAnsi="Verdana" w:cs="Arial"/>
          <w:spacing w:val="-16"/>
          <w:lang w:val="es-ES"/>
        </w:rPr>
        <w:t xml:space="preserve"> </w:t>
      </w:r>
      <w:r w:rsidRPr="001F41BC">
        <w:rPr>
          <w:rFonts w:ascii="Verdana" w:eastAsia="Arial" w:hAnsi="Verdana" w:cs="Arial"/>
          <w:lang w:val="es-ES"/>
        </w:rPr>
        <w:t>obligación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quien</w:t>
      </w:r>
      <w:r w:rsidRPr="001F41BC">
        <w:rPr>
          <w:rFonts w:ascii="Verdana" w:eastAsia="Arial" w:hAnsi="Verdana" w:cs="Arial"/>
          <w:spacing w:val="-17"/>
          <w:lang w:val="es-ES"/>
        </w:rPr>
        <w:t xml:space="preserve"> </w:t>
      </w:r>
      <w:r w:rsidRPr="001F41BC">
        <w:rPr>
          <w:rFonts w:ascii="Verdana" w:eastAsia="Arial" w:hAnsi="Verdana" w:cs="Arial"/>
          <w:lang w:val="es-ES"/>
        </w:rPr>
        <w:t xml:space="preserve">quiere </w:t>
      </w:r>
      <w:r w:rsidRPr="001F41BC">
        <w:rPr>
          <w:rFonts w:ascii="Verdana" w:eastAsia="Arial" w:hAnsi="Verdana" w:cs="Arial"/>
          <w:i/>
          <w:iCs/>
          <w:lang w:val="es-ES"/>
        </w:rPr>
        <w:t>celebrar, renovar o liquidar</w:t>
      </w:r>
      <w:r w:rsidRPr="001F41BC">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1F41BC">
        <w:rPr>
          <w:rFonts w:ascii="Verdana" w:eastAsia="Arial" w:hAnsi="Verdana" w:cs="Arial"/>
          <w:i/>
          <w:iCs/>
          <w:lang w:val="es-ES"/>
        </w:rPr>
        <w:t>liquidar</w:t>
      </w:r>
      <w:r w:rsidRPr="001F41BC">
        <w:rPr>
          <w:rFonts w:ascii="Verdana" w:eastAsia="Arial" w:hAnsi="Verdana" w:cs="Arial"/>
          <w:lang w:val="es-ES"/>
        </w:rPr>
        <w:t xml:space="preserve"> los contratos, para verificar y dejar constancia del cumplimiento de las obligaciones del contratista frente a los aportes mencionados durante</w:t>
      </w:r>
      <w:r w:rsidRPr="001F41BC">
        <w:rPr>
          <w:rFonts w:ascii="Verdana" w:eastAsia="Arial" w:hAnsi="Verdana" w:cs="Arial"/>
          <w:spacing w:val="-5"/>
          <w:lang w:val="es-ES"/>
        </w:rPr>
        <w:t xml:space="preserve"> </w:t>
      </w:r>
      <w:r w:rsidRPr="001F41BC">
        <w:rPr>
          <w:rFonts w:ascii="Verdana" w:eastAsia="Arial" w:hAnsi="Verdana" w:cs="Arial"/>
          <w:lang w:val="es-ES"/>
        </w:rPr>
        <w:t>toda</w:t>
      </w:r>
      <w:r w:rsidRPr="001F41BC">
        <w:rPr>
          <w:rFonts w:ascii="Verdana" w:eastAsia="Arial" w:hAnsi="Verdana" w:cs="Arial"/>
          <w:spacing w:val="-4"/>
          <w:lang w:val="es-ES"/>
        </w:rPr>
        <w:t xml:space="preserve"> </w:t>
      </w:r>
      <w:r w:rsidRPr="001F41BC">
        <w:rPr>
          <w:rFonts w:ascii="Verdana" w:eastAsia="Arial" w:hAnsi="Verdana" w:cs="Arial"/>
          <w:lang w:val="es-ES"/>
        </w:rPr>
        <w:t>su</w:t>
      </w:r>
      <w:r w:rsidRPr="001F41BC">
        <w:rPr>
          <w:rFonts w:ascii="Verdana" w:eastAsia="Arial" w:hAnsi="Verdana" w:cs="Arial"/>
          <w:spacing w:val="-5"/>
          <w:lang w:val="es-ES"/>
        </w:rPr>
        <w:t xml:space="preserve"> </w:t>
      </w:r>
      <w:r w:rsidRPr="001F41BC">
        <w:rPr>
          <w:rFonts w:ascii="Verdana" w:eastAsia="Arial" w:hAnsi="Verdana" w:cs="Arial"/>
          <w:lang w:val="es-ES"/>
        </w:rPr>
        <w:t>vigencia,</w:t>
      </w:r>
      <w:r w:rsidRPr="001F41BC">
        <w:rPr>
          <w:rFonts w:ascii="Verdana" w:eastAsia="Arial" w:hAnsi="Verdana" w:cs="Arial"/>
          <w:spacing w:val="-4"/>
          <w:lang w:val="es-ES"/>
        </w:rPr>
        <w:t xml:space="preserve"> </w:t>
      </w:r>
      <w:r w:rsidRPr="001F41BC">
        <w:rPr>
          <w:rFonts w:ascii="Verdana" w:eastAsia="Arial" w:hAnsi="Verdana" w:cs="Arial"/>
          <w:lang w:val="es-ES"/>
        </w:rPr>
        <w:t>estableciendo</w:t>
      </w:r>
      <w:r w:rsidRPr="001F41BC">
        <w:rPr>
          <w:rFonts w:ascii="Verdana" w:eastAsia="Arial" w:hAnsi="Verdana" w:cs="Arial"/>
          <w:spacing w:val="-5"/>
          <w:lang w:val="es-ES"/>
        </w:rPr>
        <w:t xml:space="preserve"> </w:t>
      </w:r>
      <w:r w:rsidRPr="001F41BC">
        <w:rPr>
          <w:rFonts w:ascii="Verdana" w:eastAsia="Arial" w:hAnsi="Verdana" w:cs="Arial"/>
          <w:lang w:val="es-ES"/>
        </w:rPr>
        <w:t>una</w:t>
      </w:r>
      <w:r w:rsidRPr="001F41BC">
        <w:rPr>
          <w:rFonts w:ascii="Verdana" w:eastAsia="Arial" w:hAnsi="Verdana" w:cs="Arial"/>
          <w:spacing w:val="-4"/>
          <w:lang w:val="es-ES"/>
        </w:rPr>
        <w:t xml:space="preserve"> </w:t>
      </w:r>
      <w:r w:rsidRPr="001F41BC">
        <w:rPr>
          <w:rFonts w:ascii="Verdana" w:eastAsia="Arial" w:hAnsi="Verdana" w:cs="Arial"/>
          <w:lang w:val="es-ES"/>
        </w:rPr>
        <w:t>correcta</w:t>
      </w:r>
      <w:r w:rsidRPr="001F41BC">
        <w:rPr>
          <w:rFonts w:ascii="Verdana" w:eastAsia="Arial" w:hAnsi="Verdana" w:cs="Arial"/>
          <w:spacing w:val="-4"/>
          <w:lang w:val="es-ES"/>
        </w:rPr>
        <w:t xml:space="preserve"> </w:t>
      </w:r>
      <w:r w:rsidRPr="001F41BC">
        <w:rPr>
          <w:rFonts w:ascii="Verdana" w:eastAsia="Arial" w:hAnsi="Verdana" w:cs="Arial"/>
          <w:lang w:val="es-ES"/>
        </w:rPr>
        <w:t>relación</w:t>
      </w:r>
      <w:r w:rsidRPr="001F41BC">
        <w:rPr>
          <w:rFonts w:ascii="Verdana" w:eastAsia="Arial" w:hAnsi="Verdana" w:cs="Arial"/>
          <w:spacing w:val="-5"/>
          <w:lang w:val="es-ES"/>
        </w:rPr>
        <w:t xml:space="preserve"> </w:t>
      </w:r>
      <w:r w:rsidRPr="001F41BC">
        <w:rPr>
          <w:rFonts w:ascii="Verdana" w:eastAsia="Arial" w:hAnsi="Verdana" w:cs="Arial"/>
          <w:lang w:val="es-ES"/>
        </w:rPr>
        <w:t>entre</w:t>
      </w:r>
      <w:r w:rsidRPr="001F41BC">
        <w:rPr>
          <w:rFonts w:ascii="Verdana" w:eastAsia="Arial" w:hAnsi="Verdana" w:cs="Arial"/>
          <w:spacing w:val="-4"/>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monto</w:t>
      </w:r>
      <w:r w:rsidRPr="001F41BC">
        <w:rPr>
          <w:rFonts w:ascii="Verdana" w:eastAsia="Arial" w:hAnsi="Verdana" w:cs="Arial"/>
          <w:spacing w:val="-4"/>
          <w:lang w:val="es-ES"/>
        </w:rPr>
        <w:t xml:space="preserve"> </w:t>
      </w:r>
      <w:r w:rsidRPr="001F41BC">
        <w:rPr>
          <w:rFonts w:ascii="Verdana" w:eastAsia="Arial" w:hAnsi="Verdana" w:cs="Arial"/>
          <w:lang w:val="es-ES"/>
        </w:rPr>
        <w:t>cancelado y las sumas que debió</w:t>
      </w:r>
      <w:r w:rsidRPr="001F41BC">
        <w:rPr>
          <w:rFonts w:ascii="Verdana" w:eastAsia="Arial" w:hAnsi="Verdana" w:cs="Arial"/>
          <w:spacing w:val="-6"/>
          <w:lang w:val="es-ES"/>
        </w:rPr>
        <w:t xml:space="preserve"> </w:t>
      </w:r>
      <w:r w:rsidRPr="001F41BC">
        <w:rPr>
          <w:rFonts w:ascii="Verdana" w:eastAsia="Arial" w:hAnsi="Verdana" w:cs="Arial"/>
          <w:lang w:val="es-ES"/>
        </w:rPr>
        <w:t>cotizar</w:t>
      </w:r>
      <w:r w:rsidRPr="001F41BC">
        <w:rPr>
          <w:rStyle w:val="Refdenotaalpie"/>
          <w:rFonts w:ascii="Verdana" w:eastAsia="Arial" w:hAnsi="Verdana" w:cs="Arial"/>
          <w:lang w:val="es-ES"/>
        </w:rPr>
        <w:footnoteReference w:id="1"/>
      </w:r>
      <w:r w:rsidRPr="001F41BC">
        <w:rPr>
          <w:rFonts w:ascii="Verdana" w:eastAsia="Arial" w:hAnsi="Verdana" w:cs="Arial"/>
          <w:lang w:val="es-ES"/>
        </w:rPr>
        <w:t>.</w:t>
      </w:r>
    </w:p>
    <w:p w14:paraId="0F7AB069" w14:textId="77777777" w:rsidR="006451D3" w:rsidRPr="001F41BC" w:rsidRDefault="006451D3" w:rsidP="006451D3">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t xml:space="preserve">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w:t>
      </w:r>
      <w:r w:rsidRPr="001F41BC">
        <w:rPr>
          <w:rFonts w:ascii="Verdana" w:eastAsia="Arial" w:hAnsi="Verdana" w:cs="Arial"/>
          <w:lang w:val="es-ES"/>
        </w:rPr>
        <w:lastRenderedPageBreak/>
        <w:t>sociedad, el cual no será inferior a los seis (6) meses anteriores a la celebración del contrato. En este sentido, la ley señala que</w:t>
      </w:r>
      <w:r w:rsidRPr="001F41BC">
        <w:rPr>
          <w:rFonts w:ascii="Verdana" w:eastAsia="Arial" w:hAnsi="Verdana" w:cs="Arial"/>
          <w:spacing w:val="-10"/>
          <w:lang w:val="es-ES"/>
        </w:rPr>
        <w:t xml:space="preserve"> </w:t>
      </w:r>
      <w:r w:rsidRPr="001F41BC">
        <w:rPr>
          <w:rFonts w:ascii="Verdana" w:eastAsia="Arial" w:hAnsi="Verdana" w:cs="Arial"/>
          <w:i/>
          <w:iCs/>
          <w:lang w:val="es-ES"/>
        </w:rPr>
        <w:t>para</w:t>
      </w:r>
      <w:r w:rsidRPr="001F41BC">
        <w:rPr>
          <w:rFonts w:ascii="Verdana" w:eastAsia="Arial" w:hAnsi="Verdana" w:cs="Arial"/>
          <w:i/>
          <w:iCs/>
          <w:spacing w:val="-10"/>
          <w:lang w:val="es-ES"/>
        </w:rPr>
        <w:t xml:space="preserve"> </w:t>
      </w:r>
      <w:r w:rsidRPr="001F41BC">
        <w:rPr>
          <w:rFonts w:ascii="Verdana" w:eastAsia="Arial" w:hAnsi="Verdana" w:cs="Arial"/>
          <w:i/>
          <w:iCs/>
          <w:lang w:val="es-ES"/>
        </w:rPr>
        <w:t>presentar</w:t>
      </w:r>
      <w:r w:rsidRPr="001F41BC">
        <w:rPr>
          <w:rFonts w:ascii="Verdana" w:eastAsia="Arial" w:hAnsi="Verdana" w:cs="Arial"/>
          <w:i/>
          <w:iCs/>
          <w:spacing w:val="-10"/>
          <w:lang w:val="es-ES"/>
        </w:rPr>
        <w:t xml:space="preserve"> </w:t>
      </w:r>
      <w:r w:rsidRPr="001F41BC">
        <w:rPr>
          <w:rFonts w:ascii="Verdana" w:eastAsia="Arial" w:hAnsi="Verdana" w:cs="Arial"/>
          <w:i/>
          <w:iCs/>
          <w:lang w:val="es-ES"/>
        </w:rPr>
        <w:t>la</w:t>
      </w:r>
      <w:r w:rsidRPr="001F41BC">
        <w:rPr>
          <w:rFonts w:ascii="Verdana" w:eastAsia="Arial" w:hAnsi="Verdana" w:cs="Arial"/>
          <w:i/>
          <w:iCs/>
          <w:spacing w:val="-10"/>
          <w:lang w:val="es-ES"/>
        </w:rPr>
        <w:t xml:space="preserve"> </w:t>
      </w:r>
      <w:r w:rsidRPr="001F41BC">
        <w:rPr>
          <w:rFonts w:ascii="Verdana" w:eastAsia="Arial" w:hAnsi="Verdana" w:cs="Arial"/>
          <w:i/>
          <w:iCs/>
          <w:lang w:val="es-ES"/>
        </w:rPr>
        <w:t>oferta</w:t>
      </w:r>
      <w:r w:rsidRPr="001F41BC">
        <w:rPr>
          <w:rFonts w:ascii="Verdana" w:eastAsia="Arial" w:hAnsi="Verdana" w:cs="Arial"/>
          <w:spacing w:val="-9"/>
          <w:lang w:val="es-ES"/>
        </w:rPr>
        <w:t xml:space="preserve"> </w:t>
      </w:r>
      <w:r w:rsidRPr="001F41BC">
        <w:rPr>
          <w:rFonts w:ascii="Verdana" w:eastAsia="Arial" w:hAnsi="Verdana" w:cs="Arial"/>
          <w:lang w:val="es-ES"/>
        </w:rPr>
        <w:t>las</w:t>
      </w:r>
      <w:r w:rsidRPr="001F41BC">
        <w:rPr>
          <w:rFonts w:ascii="Verdana" w:eastAsia="Arial" w:hAnsi="Verdana" w:cs="Arial"/>
          <w:spacing w:val="-10"/>
          <w:lang w:val="es-ES"/>
        </w:rPr>
        <w:t xml:space="preserve"> </w:t>
      </w:r>
      <w:r w:rsidRPr="001F41BC">
        <w:rPr>
          <w:rFonts w:ascii="Verdana" w:eastAsia="Arial" w:hAnsi="Verdana" w:cs="Arial"/>
          <w:lang w:val="es-ES"/>
        </w:rPr>
        <w:t>personas</w:t>
      </w:r>
      <w:r w:rsidRPr="001F41BC">
        <w:rPr>
          <w:rFonts w:ascii="Verdana" w:eastAsia="Arial" w:hAnsi="Verdana" w:cs="Arial"/>
          <w:spacing w:val="-10"/>
          <w:lang w:val="es-ES"/>
        </w:rPr>
        <w:t xml:space="preserve"> </w:t>
      </w:r>
      <w:r w:rsidRPr="001F41BC">
        <w:rPr>
          <w:rFonts w:ascii="Verdana" w:eastAsia="Arial" w:hAnsi="Verdana" w:cs="Arial"/>
          <w:lang w:val="es-ES"/>
        </w:rPr>
        <w:t>jurídicas</w:t>
      </w:r>
      <w:r w:rsidRPr="001F41BC">
        <w:rPr>
          <w:rFonts w:ascii="Verdana" w:eastAsia="Arial" w:hAnsi="Verdana" w:cs="Arial"/>
          <w:spacing w:val="-10"/>
          <w:lang w:val="es-ES"/>
        </w:rPr>
        <w:t xml:space="preserve"> </w:t>
      </w:r>
      <w:r w:rsidRPr="001F41BC">
        <w:rPr>
          <w:rFonts w:ascii="Verdana" w:eastAsia="Arial" w:hAnsi="Verdana" w:cs="Arial"/>
          <w:lang w:val="es-ES"/>
        </w:rPr>
        <w:t>deben</w:t>
      </w:r>
      <w:r w:rsidRPr="001F41BC">
        <w:rPr>
          <w:rFonts w:ascii="Verdana" w:eastAsia="Arial" w:hAnsi="Verdana" w:cs="Arial"/>
          <w:spacing w:val="-9"/>
          <w:lang w:val="es-ES"/>
        </w:rPr>
        <w:t xml:space="preserve"> </w:t>
      </w:r>
      <w:r w:rsidRPr="001F41BC">
        <w:rPr>
          <w:rFonts w:ascii="Verdana" w:eastAsia="Arial" w:hAnsi="Verdana" w:cs="Arial"/>
          <w:lang w:val="es-ES"/>
        </w:rPr>
        <w:t>acreditar</w:t>
      </w:r>
      <w:r w:rsidRPr="001F41BC">
        <w:rPr>
          <w:rFonts w:ascii="Verdana" w:eastAsia="Arial" w:hAnsi="Verdana" w:cs="Arial"/>
          <w:spacing w:val="-10"/>
          <w:lang w:val="es-ES"/>
        </w:rPr>
        <w:t xml:space="preserve"> </w:t>
      </w:r>
      <w:r w:rsidRPr="001F41BC">
        <w:rPr>
          <w:rFonts w:ascii="Verdana" w:eastAsia="Arial" w:hAnsi="Verdana" w:cs="Arial"/>
          <w:lang w:val="es-ES"/>
        </w:rPr>
        <w:t>el</w:t>
      </w:r>
      <w:r w:rsidRPr="001F41BC">
        <w:rPr>
          <w:rFonts w:ascii="Verdana" w:eastAsia="Arial" w:hAnsi="Verdana" w:cs="Arial"/>
          <w:spacing w:val="-10"/>
          <w:lang w:val="es-ES"/>
        </w:rPr>
        <w:t xml:space="preserve"> </w:t>
      </w:r>
      <w:r w:rsidRPr="001F41BC">
        <w:rPr>
          <w:rFonts w:ascii="Verdana" w:eastAsia="Arial" w:hAnsi="Verdana" w:cs="Arial"/>
          <w:lang w:val="es-ES"/>
        </w:rPr>
        <w:t>requisito</w:t>
      </w:r>
      <w:r w:rsidRPr="001F41BC">
        <w:rPr>
          <w:rFonts w:ascii="Verdana" w:eastAsia="Arial" w:hAnsi="Verdana" w:cs="Arial"/>
          <w:spacing w:val="-10"/>
          <w:lang w:val="es-ES"/>
        </w:rPr>
        <w:t xml:space="preserve"> </w:t>
      </w:r>
      <w:r w:rsidRPr="001F41BC">
        <w:rPr>
          <w:rFonts w:ascii="Verdana" w:eastAsia="Arial" w:hAnsi="Verdana" w:cs="Arial"/>
          <w:lang w:val="es-ES"/>
        </w:rPr>
        <w:t>señalado anteriormente.</w:t>
      </w:r>
    </w:p>
    <w:p w14:paraId="70CE74AC" w14:textId="77777777" w:rsidR="006451D3" w:rsidRPr="001F41BC" w:rsidRDefault="006451D3" w:rsidP="006451D3">
      <w:pPr>
        <w:widowControl w:val="0"/>
        <w:autoSpaceDE w:val="0"/>
        <w:autoSpaceDN w:val="0"/>
        <w:spacing w:before="70" w:after="0" w:line="276" w:lineRule="auto"/>
        <w:ind w:firstLine="708"/>
        <w:jc w:val="both"/>
        <w:rPr>
          <w:rFonts w:ascii="Verdana" w:eastAsia="Arial" w:hAnsi="Verdana" w:cs="Arial"/>
          <w:lang w:val="es-ES"/>
        </w:rPr>
      </w:pPr>
      <w:r w:rsidRPr="001F41BC">
        <w:rPr>
          <w:rFonts w:ascii="Verdana" w:eastAsia="Arial" w:hAnsi="Verdana" w:cs="Arial"/>
          <w:lang w:val="es-ES"/>
        </w:rPr>
        <w:t>Esta norma fue analizada por la Sección Tercera del Consejo de Estado, que consideró</w:t>
      </w:r>
      <w:r w:rsidRPr="001F41BC">
        <w:rPr>
          <w:rFonts w:ascii="Verdana" w:eastAsia="Arial" w:hAnsi="Verdana" w:cs="Arial"/>
          <w:spacing w:val="-6"/>
          <w:lang w:val="es-ES"/>
        </w:rPr>
        <w:t xml:space="preserve"> </w:t>
      </w:r>
      <w:r w:rsidRPr="001F41BC">
        <w:rPr>
          <w:rFonts w:ascii="Verdana" w:eastAsia="Arial" w:hAnsi="Verdana" w:cs="Arial"/>
          <w:lang w:val="es-ES"/>
        </w:rPr>
        <w:t>que</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2002</w:t>
      </w:r>
      <w:r w:rsidRPr="001F41BC">
        <w:rPr>
          <w:rFonts w:ascii="Verdana" w:eastAsia="Arial" w:hAnsi="Verdana" w:cs="Arial"/>
          <w:spacing w:val="-5"/>
          <w:lang w:val="es-ES"/>
        </w:rPr>
        <w:t xml:space="preserve"> </w:t>
      </w:r>
      <w:r w:rsidRPr="001F41BC">
        <w:rPr>
          <w:rFonts w:ascii="Verdana" w:eastAsia="Arial" w:hAnsi="Verdana" w:cs="Arial"/>
          <w:lang w:val="es-ES"/>
        </w:rPr>
        <w:t>tiene</w:t>
      </w:r>
      <w:r w:rsidRPr="001F41BC">
        <w:rPr>
          <w:rFonts w:ascii="Verdana" w:eastAsia="Arial" w:hAnsi="Verdana" w:cs="Arial"/>
          <w:spacing w:val="-5"/>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5"/>
          <w:lang w:val="es-ES"/>
        </w:rPr>
        <w:t xml:space="preserve"> </w:t>
      </w:r>
      <w:r w:rsidRPr="001F41BC">
        <w:rPr>
          <w:rFonts w:ascii="Verdana" w:eastAsia="Arial" w:hAnsi="Verdana" w:cs="Arial"/>
          <w:lang w:val="es-ES"/>
        </w:rPr>
        <w:t>evitar</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evasión</w:t>
      </w:r>
      <w:r w:rsidRPr="001F41BC">
        <w:rPr>
          <w:rFonts w:ascii="Verdana" w:eastAsia="Arial" w:hAnsi="Verdana" w:cs="Arial"/>
          <w:spacing w:val="-6"/>
          <w:lang w:val="es-ES"/>
        </w:rPr>
        <w:t xml:space="preserve"> </w:t>
      </w:r>
      <w:r w:rsidRPr="001F41BC">
        <w:rPr>
          <w:rFonts w:ascii="Verdana" w:eastAsia="Arial" w:hAnsi="Verdana" w:cs="Arial"/>
          <w:lang w:val="es-ES"/>
        </w:rPr>
        <w:t>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1F41BC">
        <w:rPr>
          <w:rFonts w:ascii="Verdana" w:eastAsia="Arial" w:hAnsi="Verdana" w:cs="Arial"/>
          <w:spacing w:val="-9"/>
          <w:lang w:val="es-ES"/>
        </w:rPr>
        <w:t xml:space="preserve"> </w:t>
      </w:r>
      <w:r w:rsidRPr="001F41BC">
        <w:rPr>
          <w:rFonts w:ascii="Verdana" w:eastAsia="Arial" w:hAnsi="Verdana" w:cs="Arial"/>
          <w:lang w:val="es-ES"/>
        </w:rPr>
        <w:t>hayan</w:t>
      </w:r>
      <w:r w:rsidRPr="001F41BC">
        <w:rPr>
          <w:rFonts w:ascii="Verdana" w:eastAsia="Arial" w:hAnsi="Verdana" w:cs="Arial"/>
          <w:spacing w:val="-8"/>
          <w:lang w:val="es-ES"/>
        </w:rPr>
        <w:t xml:space="preserve"> </w:t>
      </w:r>
      <w:r w:rsidRPr="001F41BC">
        <w:rPr>
          <w:rFonts w:ascii="Verdana" w:eastAsia="Arial" w:hAnsi="Verdana" w:cs="Arial"/>
          <w:lang w:val="es-ES"/>
        </w:rPr>
        <w:t>realizado</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aportes</w:t>
      </w:r>
      <w:r w:rsidRPr="001F41BC">
        <w:rPr>
          <w:rFonts w:ascii="Verdana" w:eastAsia="Arial" w:hAnsi="Verdana" w:cs="Arial"/>
          <w:spacing w:val="-9"/>
          <w:lang w:val="es-ES"/>
        </w:rPr>
        <w:t xml:space="preserve"> </w:t>
      </w:r>
      <w:r w:rsidRPr="001F41BC">
        <w:rPr>
          <w:rFonts w:ascii="Verdana" w:eastAsia="Arial" w:hAnsi="Verdana" w:cs="Arial"/>
          <w:lang w:val="es-ES"/>
        </w:rPr>
        <w:t>al</w:t>
      </w:r>
      <w:r w:rsidRPr="001F41BC">
        <w:rPr>
          <w:rFonts w:ascii="Verdana" w:eastAsia="Arial" w:hAnsi="Verdana" w:cs="Arial"/>
          <w:spacing w:val="-8"/>
          <w:lang w:val="es-ES"/>
        </w:rPr>
        <w:t xml:space="preserve"> </w:t>
      </w:r>
      <w:r w:rsidRPr="001F41BC">
        <w:rPr>
          <w:rFonts w:ascii="Verdana" w:eastAsia="Arial" w:hAnsi="Verdana" w:cs="Arial"/>
          <w:lang w:val="es-ES"/>
        </w:rPr>
        <w:t>Sistema</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Seguridad</w:t>
      </w:r>
      <w:r w:rsidRPr="001F41BC">
        <w:rPr>
          <w:rFonts w:ascii="Verdana" w:eastAsia="Arial" w:hAnsi="Verdana" w:cs="Arial"/>
          <w:spacing w:val="-7"/>
          <w:lang w:val="es-ES"/>
        </w:rPr>
        <w:t xml:space="preserve"> </w:t>
      </w:r>
      <w:r w:rsidRPr="001F41BC">
        <w:rPr>
          <w:rFonts w:ascii="Verdana" w:eastAsia="Arial" w:hAnsi="Verdana" w:cs="Arial"/>
          <w:lang w:val="es-ES"/>
        </w:rPr>
        <w:t>Social</w:t>
      </w:r>
      <w:r w:rsidRPr="001F41BC">
        <w:rPr>
          <w:rFonts w:ascii="Verdana" w:eastAsia="Arial" w:hAnsi="Verdana" w:cs="Arial"/>
          <w:spacing w:val="-7"/>
          <w:lang w:val="es-ES"/>
        </w:rPr>
        <w:t xml:space="preserve"> </w:t>
      </w:r>
      <w:r w:rsidRPr="001F41BC">
        <w:rPr>
          <w:rFonts w:ascii="Verdana" w:eastAsia="Arial" w:hAnsi="Verdana" w:cs="Arial"/>
          <w:lang w:val="es-ES"/>
        </w:rPr>
        <w:t>Integral</w:t>
      </w:r>
      <w:r w:rsidRPr="001F41BC">
        <w:rPr>
          <w:rStyle w:val="Refdenotaalpie"/>
          <w:rFonts w:ascii="Verdana" w:eastAsia="Arial" w:hAnsi="Verdana" w:cs="Arial"/>
          <w:lang w:val="es-ES"/>
        </w:rPr>
        <w:footnoteReference w:id="2"/>
      </w:r>
      <w:r w:rsidRPr="001F41BC">
        <w:rPr>
          <w:rFonts w:ascii="Verdana" w:eastAsia="Arial" w:hAnsi="Verdana" w:cs="Arial"/>
          <w:sz w:val="21"/>
          <w:lang w:val="es-ES"/>
        </w:rPr>
        <w:t>.</w:t>
      </w:r>
      <w:r w:rsidRPr="001F41BC">
        <w:rPr>
          <w:rFonts w:ascii="Verdana" w:eastAsia="Arial" w:hAnsi="Verdana" w:cs="Arial"/>
          <w:spacing w:val="-8"/>
          <w:sz w:val="21"/>
          <w:lang w:val="es-ES"/>
        </w:rPr>
        <w:t xml:space="preserve"> </w:t>
      </w:r>
      <w:r w:rsidRPr="001F41BC">
        <w:rPr>
          <w:rFonts w:ascii="Verdana" w:eastAsia="Arial" w:hAnsi="Verdana" w:cs="Arial"/>
          <w:lang w:val="es-ES"/>
        </w:rPr>
        <w:t>Por</w:t>
      </w:r>
      <w:r w:rsidRPr="001F41BC">
        <w:rPr>
          <w:rFonts w:ascii="Verdana" w:eastAsia="Arial" w:hAnsi="Verdana" w:cs="Arial"/>
          <w:spacing w:val="-8"/>
          <w:lang w:val="es-ES"/>
        </w:rPr>
        <w:t xml:space="preserve"> </w:t>
      </w:r>
      <w:r w:rsidRPr="001F41BC">
        <w:rPr>
          <w:rFonts w:ascii="Verdana" w:eastAsia="Arial" w:hAnsi="Verdana" w:cs="Arial"/>
          <w:lang w:val="es-ES"/>
        </w:rPr>
        <w:t xml:space="preserve">lo tanto, la jurisprudencia reiteró la necesidad de que las entidades estatales, </w:t>
      </w:r>
      <w:r w:rsidRPr="001F41BC">
        <w:rPr>
          <w:rFonts w:ascii="Verdana" w:eastAsia="Arial" w:hAnsi="Verdana" w:cs="Arial"/>
          <w:i/>
          <w:iCs/>
          <w:lang w:val="es-ES"/>
        </w:rPr>
        <w:t>durante la ejecución de un contrato</w:t>
      </w:r>
      <w:r w:rsidRPr="001F41BC">
        <w:rPr>
          <w:rFonts w:ascii="Verdana" w:eastAsia="Arial" w:hAnsi="Verdana" w:cs="Arial"/>
          <w:lang w:val="es-ES"/>
        </w:rPr>
        <w:t>, verifiquen el cumplimiento de las obligaciones del sistema de seguridad</w:t>
      </w:r>
      <w:r w:rsidRPr="001F41BC">
        <w:rPr>
          <w:rFonts w:ascii="Verdana" w:eastAsia="Arial" w:hAnsi="Verdana" w:cs="Arial"/>
          <w:spacing w:val="-18"/>
          <w:lang w:val="es-ES"/>
        </w:rPr>
        <w:t xml:space="preserve"> </w:t>
      </w:r>
      <w:r w:rsidRPr="001F41BC">
        <w:rPr>
          <w:rFonts w:ascii="Verdana" w:eastAsia="Arial" w:hAnsi="Verdana" w:cs="Arial"/>
          <w:lang w:val="es-ES"/>
        </w:rPr>
        <w:t>social</w:t>
      </w:r>
      <w:r w:rsidRPr="001F41BC">
        <w:rPr>
          <w:rFonts w:ascii="Verdana" w:eastAsia="Arial" w:hAnsi="Verdana" w:cs="Arial"/>
          <w:spacing w:val="-17"/>
          <w:lang w:val="es-ES"/>
        </w:rPr>
        <w:t xml:space="preserve"> </w:t>
      </w:r>
      <w:r w:rsidRPr="001F41BC">
        <w:rPr>
          <w:rFonts w:ascii="Verdana" w:eastAsia="Arial" w:hAnsi="Verdana" w:cs="Arial"/>
          <w:lang w:val="es-ES"/>
        </w:rPr>
        <w:t>por</w:t>
      </w:r>
      <w:r w:rsidRPr="001F41BC">
        <w:rPr>
          <w:rFonts w:ascii="Verdana" w:eastAsia="Arial" w:hAnsi="Verdana" w:cs="Arial"/>
          <w:spacing w:val="-17"/>
          <w:lang w:val="es-ES"/>
        </w:rPr>
        <w:t xml:space="preserve"> </w:t>
      </w:r>
      <w:r w:rsidRPr="001F41BC">
        <w:rPr>
          <w:rFonts w:ascii="Verdana" w:eastAsia="Arial" w:hAnsi="Verdana" w:cs="Arial"/>
          <w:lang w:val="es-ES"/>
        </w:rPr>
        <w:t>parte</w:t>
      </w:r>
      <w:r w:rsidRPr="001F41BC">
        <w:rPr>
          <w:rFonts w:ascii="Verdana" w:eastAsia="Arial" w:hAnsi="Verdana" w:cs="Arial"/>
          <w:spacing w:val="-18"/>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los</w:t>
      </w:r>
      <w:r w:rsidRPr="001F41BC">
        <w:rPr>
          <w:rFonts w:ascii="Verdana" w:eastAsia="Arial" w:hAnsi="Verdana" w:cs="Arial"/>
          <w:spacing w:val="-17"/>
          <w:lang w:val="es-ES"/>
        </w:rPr>
        <w:t xml:space="preserve"> </w:t>
      </w:r>
      <w:r w:rsidRPr="001F41BC">
        <w:rPr>
          <w:rFonts w:ascii="Verdana" w:eastAsia="Arial" w:hAnsi="Verdana" w:cs="Arial"/>
          <w:lang w:val="es-ES"/>
        </w:rPr>
        <w:t>oferentes.</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8"/>
          <w:lang w:val="es-ES"/>
        </w:rPr>
        <w:t xml:space="preserve"> </w:t>
      </w:r>
      <w:r w:rsidRPr="001F41BC">
        <w:rPr>
          <w:rFonts w:ascii="Verdana" w:eastAsia="Arial" w:hAnsi="Verdana" w:cs="Arial"/>
          <w:lang w:val="es-ES"/>
        </w:rPr>
        <w:t>esta</w:t>
      </w:r>
      <w:r w:rsidRPr="001F41BC">
        <w:rPr>
          <w:rFonts w:ascii="Verdana" w:eastAsia="Arial" w:hAnsi="Verdana" w:cs="Arial"/>
          <w:spacing w:val="-17"/>
          <w:lang w:val="es-ES"/>
        </w:rPr>
        <w:t xml:space="preserve"> </w:t>
      </w:r>
      <w:r w:rsidRPr="001F41BC">
        <w:rPr>
          <w:rFonts w:ascii="Verdana" w:eastAsia="Arial" w:hAnsi="Verdana" w:cs="Arial"/>
          <w:lang w:val="es-ES"/>
        </w:rPr>
        <w:t>manera,</w:t>
      </w:r>
      <w:r w:rsidRPr="001F41BC">
        <w:rPr>
          <w:rFonts w:ascii="Verdana" w:eastAsia="Arial" w:hAnsi="Verdana" w:cs="Arial"/>
          <w:spacing w:val="-17"/>
          <w:lang w:val="es-ES"/>
        </w:rPr>
        <w:t xml:space="preserve"> </w:t>
      </w:r>
      <w:r w:rsidRPr="001F41BC">
        <w:rPr>
          <w:rFonts w:ascii="Verdana" w:eastAsia="Arial" w:hAnsi="Verdana" w:cs="Arial"/>
          <w:lang w:val="es-ES"/>
        </w:rPr>
        <w:t>el</w:t>
      </w:r>
      <w:r w:rsidRPr="001F41BC">
        <w:rPr>
          <w:rFonts w:ascii="Verdana" w:eastAsia="Arial" w:hAnsi="Verdana" w:cs="Arial"/>
          <w:spacing w:val="-18"/>
          <w:lang w:val="es-ES"/>
        </w:rPr>
        <w:t xml:space="preserve"> </w:t>
      </w:r>
      <w:r w:rsidRPr="001F41BC">
        <w:rPr>
          <w:rFonts w:ascii="Verdana" w:eastAsia="Arial" w:hAnsi="Verdana" w:cs="Arial"/>
          <w:lang w:val="es-ES"/>
        </w:rPr>
        <w:t>artículo</w:t>
      </w:r>
      <w:r w:rsidRPr="001F41BC">
        <w:rPr>
          <w:rFonts w:ascii="Verdana" w:eastAsia="Arial" w:hAnsi="Verdana" w:cs="Arial"/>
          <w:spacing w:val="-17"/>
          <w:lang w:val="es-ES"/>
        </w:rPr>
        <w:t xml:space="preserve"> </w:t>
      </w:r>
      <w:r w:rsidRPr="001F41BC">
        <w:rPr>
          <w:rFonts w:ascii="Verdana" w:eastAsia="Arial" w:hAnsi="Verdana" w:cs="Arial"/>
          <w:lang w:val="es-ES"/>
        </w:rPr>
        <w:t>23</w:t>
      </w:r>
      <w:r w:rsidRPr="001F41BC">
        <w:rPr>
          <w:rFonts w:ascii="Verdana" w:eastAsia="Arial" w:hAnsi="Verdana" w:cs="Arial"/>
          <w:spacing w:val="-17"/>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la</w:t>
      </w:r>
      <w:r w:rsidRPr="001F41BC">
        <w:rPr>
          <w:rFonts w:ascii="Verdana" w:eastAsia="Arial" w:hAnsi="Verdana" w:cs="Arial"/>
          <w:spacing w:val="-18"/>
          <w:lang w:val="es-ES"/>
        </w:rPr>
        <w:t xml:space="preserve"> </w:t>
      </w:r>
      <w:r w:rsidRPr="001F41BC">
        <w:rPr>
          <w:rFonts w:ascii="Verdana" w:eastAsia="Arial" w:hAnsi="Verdana" w:cs="Arial"/>
          <w:lang w:val="es-ES"/>
        </w:rPr>
        <w:t>Ley</w:t>
      </w:r>
      <w:r w:rsidRPr="001F41BC">
        <w:rPr>
          <w:rFonts w:ascii="Verdana" w:eastAsia="Arial" w:hAnsi="Verdana" w:cs="Arial"/>
          <w:spacing w:val="-17"/>
          <w:lang w:val="es-ES"/>
        </w:rPr>
        <w:t xml:space="preserve"> </w:t>
      </w:r>
      <w:r w:rsidRPr="001F41BC">
        <w:rPr>
          <w:rFonts w:ascii="Verdana" w:eastAsia="Arial" w:hAnsi="Verdana" w:cs="Arial"/>
          <w:lang w:val="es-ES"/>
        </w:rPr>
        <w:t>1150 de 2007 que modificó el inciso segundo del artículo 41 de la Ley 80 de 1993, incluye la obligación, para los proponentes y contratistas, de estar a paz y salvo con los aportes parafiscales al Sistema de Seguridad Social Integral, al</w:t>
      </w:r>
      <w:r w:rsidRPr="001F41BC">
        <w:rPr>
          <w:rFonts w:ascii="Verdana" w:eastAsia="Arial" w:hAnsi="Verdana" w:cs="Arial"/>
          <w:spacing w:val="-16"/>
          <w:lang w:val="es-ES"/>
        </w:rPr>
        <w:t xml:space="preserve"> </w:t>
      </w:r>
      <w:r w:rsidRPr="001F41BC">
        <w:rPr>
          <w:rFonts w:ascii="Verdana" w:eastAsia="Arial" w:hAnsi="Verdana" w:cs="Arial"/>
          <w:lang w:val="es-ES"/>
        </w:rPr>
        <w:t>señalar:</w:t>
      </w:r>
    </w:p>
    <w:p w14:paraId="3B5EE418" w14:textId="77777777" w:rsidR="006451D3" w:rsidRPr="001F41BC" w:rsidRDefault="006451D3" w:rsidP="006451D3">
      <w:pPr>
        <w:widowControl w:val="0"/>
        <w:autoSpaceDE w:val="0"/>
        <w:autoSpaceDN w:val="0"/>
        <w:spacing w:before="1" w:after="0" w:line="276" w:lineRule="auto"/>
        <w:rPr>
          <w:rFonts w:ascii="Verdana" w:eastAsia="Arial" w:hAnsi="Verdana" w:cs="Arial"/>
          <w:lang w:val="es-ES"/>
        </w:rPr>
      </w:pPr>
    </w:p>
    <w:p w14:paraId="42613F11" w14:textId="77777777" w:rsidR="006451D3" w:rsidRPr="00DA4134" w:rsidRDefault="006451D3" w:rsidP="006451D3">
      <w:pPr>
        <w:widowControl w:val="0"/>
        <w:autoSpaceDE w:val="0"/>
        <w:autoSpaceDN w:val="0"/>
        <w:spacing w:before="1"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27BD3A8E" w14:textId="77777777" w:rsidR="006451D3" w:rsidRPr="00DA4134" w:rsidRDefault="006451D3" w:rsidP="006451D3">
      <w:pPr>
        <w:widowControl w:val="0"/>
        <w:autoSpaceDE w:val="0"/>
        <w:autoSpaceDN w:val="0"/>
        <w:spacing w:before="120"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Parágrafo 1. El requisito establecido en la parte final del inciso segundo de este artículo deberá acreditarse para la realización de cada pago derivado del contrato estatal.</w:t>
      </w:r>
    </w:p>
    <w:p w14:paraId="217C2916" w14:textId="77777777" w:rsidR="006451D3" w:rsidRPr="00DA4134" w:rsidRDefault="006451D3" w:rsidP="006451D3">
      <w:pPr>
        <w:widowControl w:val="0"/>
        <w:autoSpaceDE w:val="0"/>
        <w:autoSpaceDN w:val="0"/>
        <w:spacing w:before="120" w:after="0"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El servidor público que sin justa causa no verifique el pago de los aportes a que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se</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refiere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el</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presente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artículo,</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incurrirá</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en</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causal</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de</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mala</w:t>
      </w:r>
      <w:r w:rsidRPr="00DA4134">
        <w:rPr>
          <w:rFonts w:ascii="Verdana" w:eastAsia="Arial" w:hAnsi="Verdana" w:cs="Arial"/>
          <w:spacing w:val="-7"/>
          <w:sz w:val="20"/>
          <w:szCs w:val="20"/>
          <w:lang w:val="es-ES"/>
        </w:rPr>
        <w:t xml:space="preserve"> </w:t>
      </w:r>
      <w:r w:rsidRPr="00DA4134">
        <w:rPr>
          <w:rFonts w:ascii="Verdana" w:eastAsia="Arial" w:hAnsi="Verdana" w:cs="Arial"/>
          <w:sz w:val="20"/>
          <w:szCs w:val="20"/>
          <w:lang w:val="es-ES"/>
        </w:rPr>
        <w:t>conducta,</w:t>
      </w:r>
      <w:r w:rsidRPr="00DA4134">
        <w:rPr>
          <w:rFonts w:ascii="Verdana" w:eastAsia="Arial" w:hAnsi="Verdana" w:cs="Arial"/>
          <w:spacing w:val="-8"/>
          <w:sz w:val="20"/>
          <w:szCs w:val="20"/>
          <w:lang w:val="es-ES"/>
        </w:rPr>
        <w:t xml:space="preserve"> </w:t>
      </w:r>
      <w:r w:rsidRPr="00DA4134">
        <w:rPr>
          <w:rFonts w:ascii="Verdana" w:eastAsia="Arial" w:hAnsi="Verdana" w:cs="Arial"/>
          <w:sz w:val="20"/>
          <w:szCs w:val="20"/>
          <w:lang w:val="es-ES"/>
        </w:rPr>
        <w:t>que será sancionada con arreglo al régimen disciplinario</w:t>
      </w:r>
      <w:r w:rsidRPr="00DA4134">
        <w:rPr>
          <w:rFonts w:ascii="Verdana" w:eastAsia="Arial" w:hAnsi="Verdana" w:cs="Arial"/>
          <w:spacing w:val="-12"/>
          <w:sz w:val="20"/>
          <w:szCs w:val="20"/>
          <w:lang w:val="es-ES"/>
        </w:rPr>
        <w:t xml:space="preserve"> </w:t>
      </w:r>
      <w:r w:rsidRPr="00DA4134">
        <w:rPr>
          <w:rFonts w:ascii="Verdana" w:eastAsia="Arial" w:hAnsi="Verdana" w:cs="Arial"/>
          <w:sz w:val="20"/>
          <w:szCs w:val="20"/>
          <w:lang w:val="es-ES"/>
        </w:rPr>
        <w:t>vigente”.</w:t>
      </w:r>
    </w:p>
    <w:p w14:paraId="3341001E" w14:textId="77777777" w:rsidR="006451D3" w:rsidRPr="001F41BC" w:rsidRDefault="006451D3" w:rsidP="006451D3">
      <w:pPr>
        <w:widowControl w:val="0"/>
        <w:autoSpaceDE w:val="0"/>
        <w:autoSpaceDN w:val="0"/>
        <w:spacing w:after="0" w:line="276" w:lineRule="auto"/>
        <w:ind w:left="709" w:right="709"/>
        <w:jc w:val="both"/>
        <w:rPr>
          <w:rFonts w:ascii="Verdana" w:eastAsia="Arial" w:hAnsi="Verdana" w:cs="Arial"/>
          <w:lang w:val="es-ES"/>
        </w:rPr>
      </w:pPr>
    </w:p>
    <w:p w14:paraId="5FAE518B" w14:textId="77777777" w:rsidR="006451D3" w:rsidRDefault="006451D3" w:rsidP="006451D3">
      <w:pPr>
        <w:widowControl w:val="0"/>
        <w:autoSpaceDE w:val="0"/>
        <w:autoSpaceDN w:val="0"/>
        <w:spacing w:after="0" w:line="276" w:lineRule="auto"/>
        <w:ind w:firstLine="709"/>
        <w:jc w:val="both"/>
        <w:rPr>
          <w:rFonts w:ascii="Verdana" w:eastAsia="Arial" w:hAnsi="Verdana" w:cs="Arial"/>
          <w:lang w:val="es-ES"/>
        </w:rPr>
      </w:pPr>
      <w:r w:rsidRPr="001F41BC">
        <w:rPr>
          <w:rFonts w:ascii="Verdana" w:eastAsia="Arial" w:hAnsi="Verdana" w:cs="Arial"/>
          <w:lang w:val="es-ES"/>
        </w:rPr>
        <w:t>Del artículo 23 de la Ley 1150 de 2007 se concluye que</w:t>
      </w:r>
      <w:r>
        <w:rPr>
          <w:rFonts w:ascii="Verdana" w:eastAsia="Arial" w:hAnsi="Verdana" w:cs="Arial"/>
          <w:lang w:val="es-ES"/>
        </w:rPr>
        <w:t>,</w:t>
      </w:r>
      <w:r w:rsidRPr="001F41BC">
        <w:rPr>
          <w:rFonts w:ascii="Verdana" w:eastAsia="Arial" w:hAnsi="Verdana" w:cs="Arial"/>
          <w:lang w:val="es-ES"/>
        </w:rPr>
        <w:t xml:space="preserve"> si bien los proponentes y los contratistas deben estar al día en el pago al Sistema de Seguridad Social, la verificación de este requisito, por parte de las entidades </w:t>
      </w:r>
      <w:r w:rsidRPr="001F41BC">
        <w:rPr>
          <w:rFonts w:ascii="Verdana" w:eastAsia="Arial" w:hAnsi="Verdana" w:cs="Arial"/>
          <w:lang w:val="es-ES"/>
        </w:rPr>
        <w:lastRenderedPageBreak/>
        <w:t xml:space="preserve">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3D7B28BF" w14:textId="77777777" w:rsidR="006451D3" w:rsidRPr="001F41BC" w:rsidRDefault="006451D3" w:rsidP="006451D3">
      <w:pPr>
        <w:widowControl w:val="0"/>
        <w:autoSpaceDE w:val="0"/>
        <w:autoSpaceDN w:val="0"/>
        <w:spacing w:after="0" w:line="276" w:lineRule="auto"/>
        <w:ind w:firstLine="709"/>
        <w:jc w:val="both"/>
        <w:rPr>
          <w:rFonts w:ascii="Verdana" w:eastAsia="Arial" w:hAnsi="Verdana" w:cs="Arial"/>
          <w:lang w:val="es-ES"/>
        </w:rPr>
      </w:pPr>
    </w:p>
    <w:p w14:paraId="38D70CC4" w14:textId="77777777" w:rsidR="006451D3" w:rsidRPr="001F41BC" w:rsidRDefault="006451D3" w:rsidP="006451D3">
      <w:pPr>
        <w:widowControl w:val="0"/>
        <w:autoSpaceDE w:val="0"/>
        <w:autoSpaceDN w:val="0"/>
        <w:spacing w:after="120" w:line="276" w:lineRule="auto"/>
        <w:jc w:val="both"/>
        <w:rPr>
          <w:rFonts w:ascii="Verdana" w:eastAsia="Arial" w:hAnsi="Verdana" w:cs="Arial"/>
          <w:lang w:val="es-ES"/>
        </w:rPr>
      </w:pPr>
      <w:proofErr w:type="spellStart"/>
      <w:r>
        <w:rPr>
          <w:rFonts w:ascii="Verdana" w:eastAsia="Arial" w:hAnsi="Verdana" w:cs="Arial"/>
          <w:lang w:val="es-ES"/>
        </w:rPr>
        <w:t>ii</w:t>
      </w:r>
      <w:proofErr w:type="spellEnd"/>
      <w:r>
        <w:rPr>
          <w:rFonts w:ascii="Verdana" w:eastAsia="Arial" w:hAnsi="Verdana" w:cs="Arial"/>
          <w:lang w:val="es-ES"/>
        </w:rPr>
        <w:t xml:space="preserve">. </w:t>
      </w:r>
      <w:r w:rsidRPr="001F41BC">
        <w:rPr>
          <w:rFonts w:ascii="Verdana" w:eastAsia="Arial" w:hAnsi="Verdana" w:cs="Arial"/>
          <w:lang w:val="es-ES"/>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1F41BC" w:rsidDel="006B64E9">
        <w:rPr>
          <w:rFonts w:ascii="Verdana" w:eastAsia="Arial" w:hAnsi="Verdana" w:cs="Arial"/>
          <w:lang w:val="es-ES"/>
        </w:rPr>
        <w:t xml:space="preserve"> </w:t>
      </w:r>
      <w:r w:rsidRPr="001F41BC">
        <w:rPr>
          <w:rFonts w:ascii="Verdana" w:eastAsia="Arial" w:hAnsi="Verdana" w:cs="Arial"/>
          <w:lang w:val="es-ES"/>
        </w:rPr>
        <w:t xml:space="preserve">que la acreditación de dicho requisito se realiza en diferentes momentos del proceso contractual, tal como se detalla a continuación. </w:t>
      </w:r>
    </w:p>
    <w:p w14:paraId="2D118BD4" w14:textId="77777777" w:rsidR="006451D3" w:rsidRDefault="006451D3" w:rsidP="006451D3">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1.</w:t>
      </w:r>
      <w:r w:rsidRPr="001F41BC">
        <w:rPr>
          <w:rFonts w:ascii="Verdana" w:eastAsia="Arial" w:hAnsi="Verdana" w:cs="Arial"/>
          <w:lang w:val="es-ES"/>
        </w:rPr>
        <w:t xml:space="preserve"> </w:t>
      </w:r>
      <w:r w:rsidRPr="001F41BC">
        <w:rPr>
          <w:rFonts w:ascii="Verdana" w:eastAsia="Arial" w:hAnsi="Verdana" w:cs="Arial"/>
          <w:i/>
          <w:iCs/>
          <w:lang w:val="es-ES"/>
        </w:rPr>
        <w:t>Para presentar la oferta</w:t>
      </w:r>
      <w:r w:rsidRPr="001F41BC">
        <w:rPr>
          <w:rFonts w:ascii="Verdana" w:eastAsia="Arial" w:hAnsi="Verdana" w:cs="Arial"/>
          <w:lang w:val="es-ES"/>
        </w:rPr>
        <w:t xml:space="preserve"> los proponentes deben acreditar el pago de los aportes de sus</w:t>
      </w:r>
      <w:r w:rsidRPr="001F41BC">
        <w:rPr>
          <w:rFonts w:ascii="Verdana" w:eastAsia="Arial" w:hAnsi="Verdana" w:cs="Arial"/>
          <w:spacing w:val="-6"/>
          <w:lang w:val="es-ES"/>
        </w:rPr>
        <w:t xml:space="preserve"> </w:t>
      </w:r>
      <w:r w:rsidRPr="001F41BC">
        <w:rPr>
          <w:rFonts w:ascii="Verdana" w:eastAsia="Arial" w:hAnsi="Verdana" w:cs="Arial"/>
          <w:lang w:val="es-ES"/>
        </w:rPr>
        <w:t>empleados,</w:t>
      </w:r>
      <w:r w:rsidRPr="001F41BC">
        <w:rPr>
          <w:rFonts w:ascii="Verdana" w:eastAsia="Arial" w:hAnsi="Verdana" w:cs="Arial"/>
          <w:spacing w:val="-6"/>
          <w:lang w:val="es-ES"/>
        </w:rPr>
        <w:t xml:space="preserve"> </w:t>
      </w:r>
      <w:r w:rsidRPr="001F41BC">
        <w:rPr>
          <w:rFonts w:ascii="Verdana" w:eastAsia="Arial" w:hAnsi="Verdana" w:cs="Arial"/>
          <w:lang w:val="es-ES"/>
        </w:rPr>
        <w:t>mediante</w:t>
      </w:r>
      <w:r w:rsidRPr="001F41BC">
        <w:rPr>
          <w:rFonts w:ascii="Verdana" w:eastAsia="Arial" w:hAnsi="Verdana" w:cs="Arial"/>
          <w:spacing w:val="-6"/>
          <w:lang w:val="es-ES"/>
        </w:rPr>
        <w:t xml:space="preserve"> </w:t>
      </w:r>
      <w:r w:rsidRPr="001F41BC">
        <w:rPr>
          <w:rFonts w:ascii="Verdana" w:eastAsia="Arial" w:hAnsi="Verdana" w:cs="Arial"/>
          <w:lang w:val="es-ES"/>
        </w:rPr>
        <w:t>certificación</w:t>
      </w:r>
      <w:r w:rsidRPr="001F41BC">
        <w:rPr>
          <w:rFonts w:ascii="Verdana" w:eastAsia="Arial" w:hAnsi="Verdana" w:cs="Arial"/>
          <w:spacing w:val="-6"/>
          <w:lang w:val="es-ES"/>
        </w:rPr>
        <w:t xml:space="preserve"> </w:t>
      </w:r>
      <w:r w:rsidRPr="001F41BC">
        <w:rPr>
          <w:rFonts w:ascii="Verdana" w:eastAsia="Arial" w:hAnsi="Verdana" w:cs="Arial"/>
          <w:lang w:val="es-ES"/>
        </w:rPr>
        <w:t>expedida</w:t>
      </w:r>
      <w:r w:rsidRPr="001F41BC">
        <w:rPr>
          <w:rFonts w:ascii="Verdana" w:eastAsia="Arial" w:hAnsi="Verdana" w:cs="Arial"/>
          <w:spacing w:val="-6"/>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revisor</w:t>
      </w:r>
      <w:r w:rsidRPr="001F41BC">
        <w:rPr>
          <w:rFonts w:ascii="Verdana" w:eastAsia="Arial" w:hAnsi="Verdana" w:cs="Arial"/>
          <w:spacing w:val="-6"/>
          <w:lang w:val="es-ES"/>
        </w:rPr>
        <w:t xml:space="preserve"> </w:t>
      </w:r>
      <w:r w:rsidRPr="001F41BC">
        <w:rPr>
          <w:rFonts w:ascii="Verdana" w:eastAsia="Arial" w:hAnsi="Verdana" w:cs="Arial"/>
          <w:lang w:val="es-ES"/>
        </w:rPr>
        <w:t>fiscal,</w:t>
      </w:r>
      <w:r w:rsidRPr="001F41BC">
        <w:rPr>
          <w:rFonts w:ascii="Verdana" w:eastAsia="Arial" w:hAnsi="Verdana" w:cs="Arial"/>
          <w:spacing w:val="-5"/>
          <w:lang w:val="es-ES"/>
        </w:rPr>
        <w:t xml:space="preserve"> </w:t>
      </w:r>
      <w:r w:rsidRPr="001F41BC">
        <w:rPr>
          <w:rFonts w:ascii="Verdana" w:eastAsia="Arial" w:hAnsi="Verdana" w:cs="Arial"/>
          <w:lang w:val="es-ES"/>
        </w:rPr>
        <w:t>cuando</w:t>
      </w:r>
      <w:r w:rsidRPr="001F41BC">
        <w:rPr>
          <w:rFonts w:ascii="Verdana" w:eastAsia="Arial" w:hAnsi="Verdana" w:cs="Arial"/>
          <w:spacing w:val="-6"/>
          <w:lang w:val="es-ES"/>
        </w:rPr>
        <w:t xml:space="preserve"> </w:t>
      </w:r>
      <w:r w:rsidRPr="001F41BC">
        <w:rPr>
          <w:rFonts w:ascii="Verdana" w:eastAsia="Arial" w:hAnsi="Verdana" w:cs="Arial"/>
          <w:lang w:val="es-ES"/>
        </w:rPr>
        <w:t>este</w:t>
      </w:r>
      <w:r w:rsidRPr="001F41BC">
        <w:rPr>
          <w:rFonts w:ascii="Verdana" w:eastAsia="Arial" w:hAnsi="Verdana" w:cs="Arial"/>
          <w:spacing w:val="-6"/>
          <w:lang w:val="es-ES"/>
        </w:rPr>
        <w:t xml:space="preserve"> </w:t>
      </w:r>
      <w:r w:rsidRPr="001F41BC">
        <w:rPr>
          <w:rFonts w:ascii="Verdana" w:eastAsia="Arial" w:hAnsi="Verdana" w:cs="Arial"/>
          <w:lang w:val="es-ES"/>
        </w:rPr>
        <w:t>exista de</w:t>
      </w:r>
      <w:r w:rsidRPr="001F41BC">
        <w:rPr>
          <w:rFonts w:ascii="Verdana" w:eastAsia="Arial" w:hAnsi="Verdana" w:cs="Arial"/>
          <w:spacing w:val="-9"/>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requerimientos</w:t>
      </w:r>
      <w:r w:rsidRPr="001F41BC">
        <w:rPr>
          <w:rFonts w:ascii="Verdana" w:eastAsia="Arial" w:hAnsi="Verdana" w:cs="Arial"/>
          <w:spacing w:val="-9"/>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ley,</w:t>
      </w:r>
      <w:r w:rsidRPr="001F41BC">
        <w:rPr>
          <w:rFonts w:ascii="Verdana" w:eastAsia="Arial" w:hAnsi="Verdana" w:cs="Arial"/>
          <w:spacing w:val="-8"/>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por</w:t>
      </w:r>
      <w:r w:rsidRPr="001F41BC">
        <w:rPr>
          <w:rFonts w:ascii="Verdana" w:eastAsia="Arial" w:hAnsi="Verdana" w:cs="Arial"/>
          <w:spacing w:val="-9"/>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representante</w:t>
      </w:r>
      <w:r w:rsidRPr="001F41BC">
        <w:rPr>
          <w:rFonts w:ascii="Verdana" w:eastAsia="Arial" w:hAnsi="Verdana" w:cs="Arial"/>
          <w:spacing w:val="-8"/>
          <w:lang w:val="es-ES"/>
        </w:rPr>
        <w:t xml:space="preserve"> </w:t>
      </w:r>
      <w:r w:rsidRPr="001F41BC">
        <w:rPr>
          <w:rFonts w:ascii="Verdana" w:eastAsia="Arial" w:hAnsi="Verdana" w:cs="Arial"/>
          <w:lang w:val="es-ES"/>
        </w:rPr>
        <w:t>legal,</w:t>
      </w:r>
      <w:r w:rsidRPr="001F41BC">
        <w:rPr>
          <w:rFonts w:ascii="Verdana" w:eastAsia="Arial" w:hAnsi="Verdana" w:cs="Arial"/>
          <w:spacing w:val="-8"/>
          <w:lang w:val="es-ES"/>
        </w:rPr>
        <w:t xml:space="preserve"> </w:t>
      </w:r>
      <w:r w:rsidRPr="001F41BC">
        <w:rPr>
          <w:rFonts w:ascii="Verdana" w:eastAsia="Arial" w:hAnsi="Verdana" w:cs="Arial"/>
          <w:lang w:val="es-ES"/>
        </w:rPr>
        <w:t>durante</w:t>
      </w:r>
      <w:r w:rsidRPr="001F41BC">
        <w:rPr>
          <w:rFonts w:ascii="Verdana" w:eastAsia="Arial" w:hAnsi="Verdana" w:cs="Arial"/>
          <w:spacing w:val="-9"/>
          <w:lang w:val="es-ES"/>
        </w:rPr>
        <w:t xml:space="preserve"> </w:t>
      </w:r>
      <w:r w:rsidRPr="001F41BC">
        <w:rPr>
          <w:rFonts w:ascii="Verdana" w:eastAsia="Arial" w:hAnsi="Verdana" w:cs="Arial"/>
          <w:lang w:val="es-ES"/>
        </w:rPr>
        <w:t>un</w:t>
      </w:r>
      <w:r w:rsidRPr="001F41BC">
        <w:rPr>
          <w:rFonts w:ascii="Verdana" w:eastAsia="Arial" w:hAnsi="Verdana" w:cs="Arial"/>
          <w:spacing w:val="-8"/>
          <w:lang w:val="es-ES"/>
        </w:rPr>
        <w:t xml:space="preserve"> </w:t>
      </w:r>
      <w:r w:rsidRPr="001F41BC">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1F41BC">
        <w:rPr>
          <w:rStyle w:val="Refdenotaalpie"/>
          <w:rFonts w:ascii="Verdana" w:eastAsia="Arial" w:hAnsi="Verdana" w:cs="Arial"/>
          <w:lang w:val="es-ES"/>
        </w:rPr>
        <w:footnoteReference w:id="3"/>
      </w:r>
      <w:r w:rsidRPr="001F41BC">
        <w:rPr>
          <w:rFonts w:ascii="Verdana" w:eastAsia="Arial" w:hAnsi="Verdana" w:cs="Arial"/>
          <w:lang w:val="es-ES"/>
        </w:rPr>
        <w:t>. Si bien este certificado no es un requisito</w:t>
      </w:r>
      <w:r w:rsidRPr="001F41BC">
        <w:rPr>
          <w:rFonts w:ascii="Verdana" w:eastAsia="Arial" w:hAnsi="Verdana" w:cs="Arial"/>
          <w:spacing w:val="45"/>
          <w:lang w:val="es-ES"/>
        </w:rPr>
        <w:t xml:space="preserve"> </w:t>
      </w:r>
      <w:r w:rsidRPr="001F41BC">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1F41BC">
        <w:rPr>
          <w:rFonts w:ascii="Verdana" w:eastAsia="Arial" w:hAnsi="Verdana" w:cs="Arial"/>
          <w:i/>
          <w:iCs/>
          <w:lang w:val="es-ES"/>
        </w:rPr>
        <w:t xml:space="preserve">personas jurídicas </w:t>
      </w:r>
      <w:r w:rsidRPr="001F41BC">
        <w:rPr>
          <w:rFonts w:ascii="Verdana" w:eastAsia="Arial" w:hAnsi="Verdana" w:cs="Arial"/>
          <w:lang w:val="es-ES"/>
        </w:rPr>
        <w:t>–Ley 789 de 2002, art. 50, inciso 3°–.</w:t>
      </w:r>
    </w:p>
    <w:p w14:paraId="152E0894" w14:textId="77777777" w:rsidR="006451D3" w:rsidRDefault="006451D3" w:rsidP="006451D3">
      <w:pPr>
        <w:spacing w:after="120" w:line="276" w:lineRule="auto"/>
        <w:ind w:firstLine="709"/>
        <w:jc w:val="both"/>
        <w:rPr>
          <w:rFonts w:ascii="Verdana" w:hAnsi="Verdana" w:cs="Arial"/>
          <w:lang w:val="es-ES"/>
        </w:rPr>
      </w:pPr>
      <w:r w:rsidRPr="0085437D">
        <w:rPr>
          <w:rFonts w:ascii="Verdana" w:hAnsi="Verdana" w:cs="Arial"/>
          <w:lang w:val="es-ES"/>
        </w:rPr>
        <w:t xml:space="preserve">En este sentido, la verificación de los aportes al Sistema de Seguridad Social Integral cambia, dependiendo si se trata de una persona natural o de una jurídica: i) si es una </w:t>
      </w:r>
      <w:r>
        <w:rPr>
          <w:rFonts w:ascii="Verdana" w:hAnsi="Verdana" w:cs="Arial"/>
          <w:i/>
          <w:iCs/>
          <w:lang w:val="es-ES"/>
        </w:rPr>
        <w:t xml:space="preserve">persona </w:t>
      </w:r>
      <w:r w:rsidRPr="0085437D">
        <w:rPr>
          <w:rFonts w:ascii="Verdana" w:hAnsi="Verdana" w:cs="Arial"/>
          <w:i/>
          <w:lang w:val="es-ES"/>
        </w:rPr>
        <w:t>natural</w:t>
      </w:r>
      <w:r w:rsidRPr="0085437D">
        <w:rPr>
          <w:rFonts w:ascii="Verdana" w:hAnsi="Verdana" w:cs="Arial"/>
          <w:lang w:val="es-ES"/>
        </w:rPr>
        <w:t xml:space="preserve">, la Entidad Estatal verificará el pago al Sistema de Seguridad Social Integral cuando se realicen los pagos del contrato, es decir, durante su ejecución y </w:t>
      </w:r>
      <w:proofErr w:type="spellStart"/>
      <w:r w:rsidRPr="0085437D">
        <w:rPr>
          <w:rFonts w:ascii="Verdana" w:hAnsi="Verdana" w:cs="Arial"/>
          <w:lang w:val="es-ES"/>
        </w:rPr>
        <w:t>ii</w:t>
      </w:r>
      <w:proofErr w:type="spellEnd"/>
      <w:r w:rsidRPr="0085437D">
        <w:rPr>
          <w:rFonts w:ascii="Verdana" w:hAnsi="Verdana" w:cs="Arial"/>
          <w:lang w:val="es-ES"/>
        </w:rPr>
        <w:t xml:space="preserve">) si se refiere a una </w:t>
      </w:r>
      <w:r w:rsidRPr="0085437D">
        <w:rPr>
          <w:rFonts w:ascii="Verdana" w:hAnsi="Verdana" w:cs="Arial"/>
          <w:i/>
          <w:lang w:val="es-ES"/>
        </w:rPr>
        <w:t>persona jurídica</w:t>
      </w:r>
      <w:r w:rsidRPr="0085437D">
        <w:rPr>
          <w:rFonts w:ascii="Verdana" w:hAnsi="Verdana" w:cs="Arial"/>
          <w:lang w:val="es-ES"/>
        </w:rPr>
        <w:t xml:space="preserve">, el </w:t>
      </w:r>
      <w:r w:rsidRPr="0085437D">
        <w:rPr>
          <w:rFonts w:ascii="Verdana" w:hAnsi="Verdana" w:cs="Arial"/>
          <w:lang w:val="es-ES"/>
        </w:rPr>
        <w:lastRenderedPageBreak/>
        <w:t xml:space="preserve">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220BD0F6" w14:textId="77777777" w:rsidR="006451D3" w:rsidRPr="001F41BC" w:rsidRDefault="006451D3" w:rsidP="006451D3">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2.</w:t>
      </w:r>
      <w:r w:rsidRPr="001F41BC">
        <w:rPr>
          <w:rFonts w:ascii="Verdana" w:eastAsia="Arial" w:hAnsi="Verdana" w:cs="Arial"/>
          <w:lang w:val="es-ES"/>
        </w:rPr>
        <w:t xml:space="preserve"> En el momento del </w:t>
      </w:r>
      <w:r w:rsidRPr="001F41BC">
        <w:rPr>
          <w:rFonts w:ascii="Verdana" w:eastAsia="Arial" w:hAnsi="Verdana" w:cs="Arial"/>
          <w:i/>
          <w:iCs/>
          <w:lang w:val="es-ES"/>
        </w:rPr>
        <w:t>perfeccionamiento del contrato estatal</w:t>
      </w:r>
      <w:r w:rsidRPr="001F41BC">
        <w:rPr>
          <w:rFonts w:ascii="Verdana" w:eastAsia="Arial" w:hAnsi="Verdana" w:cs="Arial"/>
          <w:lang w:val="es-ES"/>
        </w:rPr>
        <w:t>,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3A5C33E0" w14:textId="77777777" w:rsidR="006451D3" w:rsidRPr="001F41BC" w:rsidRDefault="006451D3" w:rsidP="006451D3">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3.</w:t>
      </w:r>
      <w:r w:rsidRPr="001F41BC">
        <w:rPr>
          <w:rFonts w:ascii="Verdana" w:eastAsia="Arial" w:hAnsi="Verdana" w:cs="Arial"/>
          <w:lang w:val="es-ES"/>
        </w:rPr>
        <w:t xml:space="preserve"> El pago de los aportes de seguridad social es un </w:t>
      </w:r>
      <w:r w:rsidRPr="001F41BC">
        <w:rPr>
          <w:rFonts w:ascii="Verdana" w:eastAsia="Arial" w:hAnsi="Verdana" w:cs="Arial"/>
          <w:i/>
          <w:iCs/>
          <w:lang w:val="es-ES"/>
        </w:rPr>
        <w:t>requisito de ejecución</w:t>
      </w:r>
      <w:r w:rsidRPr="001F41BC">
        <w:rPr>
          <w:rFonts w:ascii="Verdana" w:eastAsia="Arial" w:hAnsi="Verdana" w:cs="Arial"/>
          <w:lang w:val="es-ES"/>
        </w:rPr>
        <w:t xml:space="preserve"> del contrato, es decir, es un elemento </w:t>
      </w:r>
      <w:r w:rsidRPr="001F41BC">
        <w:rPr>
          <w:rFonts w:ascii="Verdana" w:eastAsia="Arial" w:hAnsi="Verdana" w:cs="Arial"/>
          <w:i/>
          <w:lang w:val="es-ES"/>
        </w:rPr>
        <w:t>sine qua non</w:t>
      </w:r>
      <w:r w:rsidRPr="001F41BC">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7E3EEF4A" w14:textId="77777777" w:rsidR="006451D3" w:rsidRPr="001F41BC" w:rsidRDefault="006451D3" w:rsidP="006451D3">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4.</w:t>
      </w:r>
      <w:r w:rsidRPr="001F41BC">
        <w:rPr>
          <w:rFonts w:ascii="Verdana" w:eastAsia="Arial" w:hAnsi="Verdana" w:cs="Arial"/>
          <w:lang w:val="es-ES"/>
        </w:rPr>
        <w:t xml:space="preserve"> </w:t>
      </w:r>
      <w:r w:rsidRPr="001F41BC">
        <w:rPr>
          <w:rFonts w:ascii="Verdana" w:eastAsia="Arial" w:hAnsi="Verdana" w:cs="Arial"/>
          <w:i/>
          <w:iCs/>
          <w:lang w:val="es-ES"/>
        </w:rPr>
        <w:t>Durante la ejecución del contrato</w:t>
      </w:r>
      <w:r w:rsidRPr="001F41BC">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4F6EDEB2" w14:textId="77777777" w:rsidR="006451D3" w:rsidRPr="001F41BC" w:rsidRDefault="006451D3" w:rsidP="006451D3">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5.</w:t>
      </w:r>
      <w:r w:rsidRPr="001F41BC">
        <w:rPr>
          <w:rFonts w:ascii="Verdana" w:eastAsia="Arial" w:hAnsi="Verdana" w:cs="Arial"/>
          <w:lang w:val="es-ES"/>
        </w:rPr>
        <w:t xml:space="preserve"> Finalmente,</w:t>
      </w:r>
      <w:r w:rsidRPr="001F41BC">
        <w:rPr>
          <w:rFonts w:ascii="Verdana" w:eastAsia="Arial" w:hAnsi="Verdana" w:cs="Arial"/>
          <w:spacing w:val="-4"/>
          <w:lang w:val="es-ES"/>
        </w:rPr>
        <w:t xml:space="preserve"> </w:t>
      </w:r>
      <w:r w:rsidRPr="001F41BC">
        <w:rPr>
          <w:rFonts w:ascii="Verdana" w:eastAsia="Arial" w:hAnsi="Verdana" w:cs="Arial"/>
          <w:lang w:val="es-ES"/>
        </w:rPr>
        <w:t>en</w:t>
      </w:r>
      <w:r w:rsidRPr="001F41BC">
        <w:rPr>
          <w:rFonts w:ascii="Verdana" w:eastAsia="Arial" w:hAnsi="Verdana" w:cs="Arial"/>
          <w:spacing w:val="-6"/>
          <w:lang w:val="es-ES"/>
        </w:rPr>
        <w:t xml:space="preserve"> </w:t>
      </w:r>
      <w:r w:rsidRPr="001F41BC">
        <w:rPr>
          <w:rFonts w:ascii="Verdana" w:eastAsia="Arial" w:hAnsi="Verdana" w:cs="Arial"/>
          <w:lang w:val="es-ES"/>
        </w:rPr>
        <w:t>virtud</w:t>
      </w:r>
      <w:r w:rsidRPr="001F41BC">
        <w:rPr>
          <w:rFonts w:ascii="Verdana" w:eastAsia="Arial" w:hAnsi="Verdana" w:cs="Arial"/>
          <w:spacing w:val="-5"/>
          <w:lang w:val="es-ES"/>
        </w:rPr>
        <w:t xml:space="preserve"> </w:t>
      </w:r>
      <w:r w:rsidRPr="001F41BC">
        <w:rPr>
          <w:rFonts w:ascii="Verdana" w:eastAsia="Arial" w:hAnsi="Verdana" w:cs="Arial"/>
          <w:lang w:val="es-ES"/>
        </w:rPr>
        <w:t>del</w:t>
      </w:r>
      <w:r w:rsidRPr="001F41BC">
        <w:rPr>
          <w:rFonts w:ascii="Verdana" w:eastAsia="Arial" w:hAnsi="Verdana" w:cs="Arial"/>
          <w:spacing w:val="-6"/>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2002,</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entidad</w:t>
      </w:r>
      <w:r w:rsidRPr="001F41BC">
        <w:rPr>
          <w:rFonts w:ascii="Verdana" w:eastAsia="Arial" w:hAnsi="Verdana" w:cs="Arial"/>
          <w:spacing w:val="-5"/>
          <w:lang w:val="es-ES"/>
        </w:rPr>
        <w:t xml:space="preserve"> </w:t>
      </w:r>
      <w:r w:rsidRPr="001F41BC">
        <w:rPr>
          <w:rFonts w:ascii="Verdana" w:eastAsia="Arial" w:hAnsi="Verdana" w:cs="Arial"/>
          <w:lang w:val="es-ES"/>
        </w:rPr>
        <w:t xml:space="preserve">verificará, tanto para las personas naturales como para las jurídicas, la realización de los aportes al Sistema de Seguridad Social Integral, al </w:t>
      </w:r>
      <w:r w:rsidRPr="001F41BC">
        <w:rPr>
          <w:rFonts w:ascii="Verdana" w:eastAsia="Arial" w:hAnsi="Verdana" w:cs="Arial"/>
          <w:i/>
          <w:iCs/>
          <w:lang w:val="es-ES"/>
        </w:rPr>
        <w:t>momento de su liquidación</w:t>
      </w:r>
      <w:r w:rsidRPr="001F41BC">
        <w:rPr>
          <w:rFonts w:ascii="Verdana" w:eastAsia="Arial" w:hAnsi="Verdana" w:cs="Arial"/>
          <w:lang w:val="es-ES"/>
        </w:rPr>
        <w:t xml:space="preserve">, y dejarán constancia del cumplimiento de las obligaciones del contratista frente a los aportes mencionados durante toda su vigencia, estableciendo una correcta relación entre el monto cancelado y las sumas que </w:t>
      </w:r>
      <w:r w:rsidRPr="001F41BC">
        <w:rPr>
          <w:rFonts w:ascii="Verdana" w:eastAsia="Arial" w:hAnsi="Verdana" w:cs="Arial"/>
          <w:lang w:val="es-ES"/>
        </w:rPr>
        <w:lastRenderedPageBreak/>
        <w:t>debieron</w:t>
      </w:r>
      <w:r w:rsidRPr="001F41BC">
        <w:rPr>
          <w:rFonts w:ascii="Verdana" w:eastAsia="Arial" w:hAnsi="Verdana" w:cs="Arial"/>
          <w:spacing w:val="-9"/>
          <w:lang w:val="es-ES"/>
        </w:rPr>
        <w:t xml:space="preserve"> </w:t>
      </w:r>
      <w:r w:rsidRPr="001F41BC">
        <w:rPr>
          <w:rFonts w:ascii="Verdana" w:eastAsia="Arial" w:hAnsi="Verdana" w:cs="Arial"/>
          <w:lang w:val="es-ES"/>
        </w:rPr>
        <w:t>cotizar.</w:t>
      </w:r>
    </w:p>
    <w:p w14:paraId="6B623365" w14:textId="77777777" w:rsidR="006451D3" w:rsidRDefault="006451D3" w:rsidP="006451D3">
      <w:pPr>
        <w:widowControl w:val="0"/>
        <w:autoSpaceDE w:val="0"/>
        <w:autoSpaceDN w:val="0"/>
        <w:spacing w:after="0" w:line="276" w:lineRule="auto"/>
        <w:ind w:firstLine="709"/>
        <w:jc w:val="both"/>
        <w:rPr>
          <w:rFonts w:ascii="Verdana" w:eastAsia="Arial" w:hAnsi="Verdana" w:cs="Arial"/>
          <w:lang w:val="es-ES"/>
        </w:rPr>
      </w:pPr>
      <w:r w:rsidRPr="001F41BC">
        <w:rPr>
          <w:rFonts w:ascii="Verdana" w:eastAsia="Arial" w:hAnsi="Verdana" w:cs="Arial"/>
          <w:lang w:val="es-ES"/>
        </w:rPr>
        <w:t xml:space="preserve"> A partir de las reglas mencionadas, se evidencia que estar al día en el pago de las obligaciones relacionadas con el Sistema de Seguridad Social Integral</w:t>
      </w:r>
      <w:r w:rsidRPr="001F41BC" w:rsidDel="00822685">
        <w:rPr>
          <w:rFonts w:ascii="Verdana" w:eastAsia="Arial" w:hAnsi="Verdana" w:cs="Arial"/>
          <w:lang w:val="es-ES"/>
        </w:rPr>
        <w:t xml:space="preserve"> </w:t>
      </w:r>
      <w:r w:rsidRPr="001F41BC">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bookmarkStart w:id="2" w:name="_Hlk80881612"/>
    </w:p>
    <w:p w14:paraId="315A96A3" w14:textId="77777777" w:rsidR="006451D3" w:rsidRDefault="006451D3" w:rsidP="006451D3">
      <w:pPr>
        <w:widowControl w:val="0"/>
        <w:autoSpaceDE w:val="0"/>
        <w:autoSpaceDN w:val="0"/>
        <w:spacing w:after="0" w:line="276" w:lineRule="auto"/>
        <w:ind w:firstLine="709"/>
        <w:jc w:val="both"/>
        <w:rPr>
          <w:rFonts w:ascii="Verdana" w:eastAsia="Arial" w:hAnsi="Verdana" w:cs="Arial"/>
          <w:lang w:val="es-ES"/>
        </w:rPr>
      </w:pPr>
    </w:p>
    <w:p w14:paraId="7B51C93F" w14:textId="77777777" w:rsidR="006451D3" w:rsidRDefault="006451D3" w:rsidP="006451D3">
      <w:pPr>
        <w:widowControl w:val="0"/>
        <w:autoSpaceDE w:val="0"/>
        <w:autoSpaceDN w:val="0"/>
        <w:spacing w:line="276" w:lineRule="auto"/>
        <w:jc w:val="both"/>
        <w:rPr>
          <w:rFonts w:ascii="Verdana" w:eastAsia="Arial" w:hAnsi="Verdana" w:cs="Arial"/>
          <w:lang w:val="es-ES"/>
        </w:rPr>
      </w:pPr>
      <w:proofErr w:type="spellStart"/>
      <w:r>
        <w:rPr>
          <w:rFonts w:ascii="Verdana" w:eastAsia="Arial" w:hAnsi="Verdana" w:cs="Arial"/>
          <w:lang w:val="es-ES"/>
        </w:rPr>
        <w:t>iii</w:t>
      </w:r>
      <w:proofErr w:type="spellEnd"/>
      <w:r>
        <w:rPr>
          <w:rFonts w:ascii="Verdana" w:eastAsia="Arial" w:hAnsi="Verdana" w:cs="Arial"/>
          <w:lang w:val="es-ES"/>
        </w:rPr>
        <w:t xml:space="preserve">. Ahora bien, la Ley 2381 de 2024 transforma el sistema de pensiones en 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Para efectos de las cotizaciones, el artículo 21 </w:t>
      </w:r>
      <w:r w:rsidRPr="00191494">
        <w:rPr>
          <w:rFonts w:ascii="Verdana" w:eastAsia="Arial" w:hAnsi="Verdana" w:cs="Arial"/>
          <w:i/>
          <w:iCs/>
          <w:lang w:val="es-ES"/>
        </w:rPr>
        <w:t>ibidem</w:t>
      </w:r>
      <w:r>
        <w:rPr>
          <w:rFonts w:ascii="Verdana" w:eastAsia="Arial" w:hAnsi="Verdana" w:cs="Arial"/>
          <w:lang w:val="es-ES"/>
        </w:rPr>
        <w:t xml:space="preserve"> dispone que “</w:t>
      </w:r>
      <w:r w:rsidRPr="00191494">
        <w:rPr>
          <w:rFonts w:ascii="Verdana" w:eastAsia="Arial" w:hAnsi="Verdana" w:cs="Arial"/>
          <w:lang w:val="es-ES"/>
        </w:rPr>
        <w:t>Responsabilidad por el pago de las cotizaciones. El(la) empleador(a), contratante de prestación de servicios o contratista, será responsable de realizar la cotización al Sistema de Protección Social Integral para la Vejez, invalidez y sobreviviente</w:t>
      </w:r>
      <w:r>
        <w:rPr>
          <w:rFonts w:ascii="Verdana" w:eastAsia="Arial" w:hAnsi="Verdana" w:cs="Arial"/>
          <w:lang w:val="es-ES"/>
        </w:rPr>
        <w:t>” –inciso 1–, de manera que “</w:t>
      </w:r>
      <w:r w:rsidRPr="00191494">
        <w:rPr>
          <w:rFonts w:ascii="Verdana" w:eastAsia="Arial" w:hAnsi="Verdana" w:cs="Arial"/>
          <w:lang w:val="es-ES"/>
        </w:rPr>
        <w:t>El(la) empleador(a), contratante de prestación de servicios o contratista asumirá el porcentaje que le corresponde y descontará el porcentaje del salario y/o honorarios a cargo del(la) trabajador(a) o contratista, en el momento del pago, si a ello hubiere lugar</w:t>
      </w:r>
      <w:r>
        <w:rPr>
          <w:rFonts w:ascii="Verdana" w:eastAsia="Arial" w:hAnsi="Verdana" w:cs="Arial"/>
          <w:lang w:val="es-ES"/>
        </w:rPr>
        <w:t>” –inciso 2–</w:t>
      </w:r>
      <w:r w:rsidRPr="00191494">
        <w:rPr>
          <w:rFonts w:ascii="Verdana" w:eastAsia="Arial" w:hAnsi="Verdana" w:cs="Arial"/>
          <w:lang w:val="es-ES"/>
        </w:rPr>
        <w:t>.</w:t>
      </w:r>
      <w:r>
        <w:rPr>
          <w:rFonts w:ascii="Verdana" w:eastAsia="Arial" w:hAnsi="Verdana" w:cs="Arial"/>
          <w:lang w:val="es-ES"/>
        </w:rPr>
        <w:t xml:space="preserve"> Con anterioridad a la reforma, donde el pago de la seguridad social en los contratos de prestación de servicios era responsabilidad exclusiva del contratista, la norma citada permite que la cotización del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esté a cargo de la entidad contratante</w:t>
      </w:r>
      <w:r>
        <w:rPr>
          <w:rStyle w:val="Refdenotaalpie"/>
          <w:rFonts w:ascii="Verdana" w:eastAsia="Arial" w:hAnsi="Verdana" w:cs="Arial"/>
          <w:lang w:val="es-ES"/>
        </w:rPr>
        <w:footnoteReference w:id="4"/>
      </w:r>
      <w:r>
        <w:rPr>
          <w:rFonts w:ascii="Verdana" w:eastAsia="Arial" w:hAnsi="Verdana" w:cs="Arial"/>
          <w:lang w:val="es-ES"/>
        </w:rPr>
        <w:t xml:space="preserve">. </w:t>
      </w:r>
    </w:p>
    <w:p w14:paraId="0BA27485" w14:textId="77777777" w:rsidR="006451D3" w:rsidRDefault="006451D3" w:rsidP="006451D3">
      <w:pPr>
        <w:widowControl w:val="0"/>
        <w:autoSpaceDE w:val="0"/>
        <w:autoSpaceDN w:val="0"/>
        <w:spacing w:after="0" w:line="276" w:lineRule="auto"/>
        <w:ind w:firstLine="708"/>
        <w:jc w:val="both"/>
        <w:rPr>
          <w:rFonts w:ascii="Verdana" w:eastAsia="Arial" w:hAnsi="Verdana" w:cs="Arial"/>
          <w:lang w:val="es-ES"/>
        </w:rPr>
      </w:pPr>
      <w:r>
        <w:rPr>
          <w:rFonts w:ascii="Verdana" w:eastAsia="Arial" w:hAnsi="Verdana" w:cs="Arial"/>
          <w:lang w:val="es-ES"/>
        </w:rPr>
        <w:lastRenderedPageBreak/>
        <w:t>Así, el artículo 21 de la Ley 2381 de 2024 indica que “</w:t>
      </w:r>
      <w:r w:rsidRPr="005134B9">
        <w:rPr>
          <w:rFonts w:ascii="Verdana" w:eastAsia="Arial" w:hAnsi="Verdana" w:cs="Arial"/>
          <w:lang w:val="es-ES"/>
        </w:rPr>
        <w:t>El(la) empleador(a)</w:t>
      </w:r>
      <w:r>
        <w:rPr>
          <w:rFonts w:ascii="Verdana" w:eastAsia="Arial" w:hAnsi="Verdana" w:cs="Arial"/>
          <w:lang w:val="es-ES"/>
        </w:rPr>
        <w:t>,</w:t>
      </w:r>
      <w:r w:rsidRPr="005134B9">
        <w:rPr>
          <w:rFonts w:ascii="Verdana" w:eastAsia="Arial" w:hAnsi="Verdana" w:cs="Arial"/>
          <w:lang w:val="es-ES"/>
        </w:rPr>
        <w:t xml:space="preserve"> contratante de prestación de servicios o contratista responderá por la totalidad de la cotización aún en el evento de que no hubiere efectuado el descuento al(la) trabajador(a), o afiliado</w:t>
      </w:r>
      <w:r>
        <w:rPr>
          <w:rFonts w:ascii="Verdana" w:eastAsia="Arial" w:hAnsi="Verdana" w:cs="Arial"/>
          <w:lang w:val="es-ES"/>
        </w:rPr>
        <w:t>” –inciso 3–. En todo caso, “</w:t>
      </w:r>
      <w:r w:rsidRPr="005134B9">
        <w:rPr>
          <w:rFonts w:ascii="Verdana" w:eastAsia="Arial" w:hAnsi="Verdana" w:cs="Arial"/>
          <w:lang w:val="es-ES"/>
        </w:rPr>
        <w:t>El(la) trabajador(a) independiente es el responsable de su propio pago. Los aportes podrán ser realizados por terceros a favor del afiliado sin que tal hecho implique por sí solo la existencia de una relación laboral, sin que por ello se entiendan habilitadas formas de contratación prohibidas expresamente por la ley</w:t>
      </w:r>
      <w:r>
        <w:rPr>
          <w:rFonts w:ascii="Verdana" w:eastAsia="Arial" w:hAnsi="Verdana" w:cs="Arial"/>
          <w:lang w:val="es-ES"/>
        </w:rPr>
        <w:t xml:space="preserve"> […]” –inciso 4–. Por lo demás, l</w:t>
      </w:r>
      <w:r w:rsidRPr="007610FC">
        <w:rPr>
          <w:rFonts w:ascii="Verdana" w:eastAsia="Arial" w:hAnsi="Verdana" w:cs="Arial"/>
          <w:lang w:val="es-ES"/>
        </w:rPr>
        <w:t>as cotizaciones que no se consignen dentro de los plazos señalados para el efecto gener</w:t>
      </w:r>
      <w:r>
        <w:rPr>
          <w:rFonts w:ascii="Verdana" w:eastAsia="Arial" w:hAnsi="Verdana" w:cs="Arial"/>
          <w:lang w:val="es-ES"/>
        </w:rPr>
        <w:t>an</w:t>
      </w:r>
      <w:r w:rsidRPr="007610FC">
        <w:rPr>
          <w:rFonts w:ascii="Verdana" w:eastAsia="Arial" w:hAnsi="Verdana" w:cs="Arial"/>
          <w:lang w:val="es-ES"/>
        </w:rPr>
        <w:t xml:space="preserve"> interés moratorio</w:t>
      </w:r>
      <w:r>
        <w:rPr>
          <w:rFonts w:ascii="Verdana" w:eastAsia="Arial" w:hAnsi="Verdana" w:cs="Arial"/>
          <w:lang w:val="es-ES"/>
        </w:rPr>
        <w:t xml:space="preserve">, el cual </w:t>
      </w:r>
      <w:r w:rsidRPr="007610FC">
        <w:rPr>
          <w:rFonts w:ascii="Verdana" w:eastAsia="Arial" w:hAnsi="Verdana" w:cs="Arial"/>
          <w:lang w:val="es-ES"/>
        </w:rPr>
        <w:t>se abonará proporcionalmente al fondo de reparto del Componente de Prima Media o en la cuenta individual del Componente Complementario de Ahorro Individual, según corresponda</w:t>
      </w:r>
      <w:r>
        <w:rPr>
          <w:rFonts w:ascii="Verdana" w:eastAsia="Arial" w:hAnsi="Verdana" w:cs="Arial"/>
          <w:lang w:val="es-ES"/>
        </w:rPr>
        <w:t xml:space="preserve"> –incisos 5 y 6–.</w:t>
      </w:r>
      <w:r w:rsidRPr="007610FC">
        <w:rPr>
          <w:rFonts w:ascii="Verdana" w:eastAsia="Arial" w:hAnsi="Verdana" w:cs="Arial"/>
          <w:lang w:val="es-ES"/>
        </w:rPr>
        <w:t xml:space="preserve"> </w:t>
      </w:r>
      <w:r>
        <w:rPr>
          <w:rFonts w:ascii="Verdana" w:eastAsia="Arial" w:hAnsi="Verdana" w:cs="Arial"/>
          <w:lang w:val="es-ES"/>
        </w:rPr>
        <w:t xml:space="preserve">Dicha norma está reglamentada en el artículo </w:t>
      </w:r>
      <w:r w:rsidRPr="00341036">
        <w:rPr>
          <w:rFonts w:ascii="Verdana" w:eastAsia="Arial" w:hAnsi="Verdana" w:cs="Arial"/>
          <w:lang w:val="es-ES"/>
        </w:rPr>
        <w:t>2.2.4.18.7</w:t>
      </w:r>
      <w:r>
        <w:rPr>
          <w:rFonts w:ascii="Verdana" w:eastAsia="Arial" w:hAnsi="Verdana" w:cs="Arial"/>
          <w:lang w:val="es-ES"/>
        </w:rPr>
        <w:t xml:space="preserve"> del Decreto 514 de 2025 en los siguientes términos:</w:t>
      </w:r>
    </w:p>
    <w:p w14:paraId="725CC4E4" w14:textId="77777777" w:rsidR="006451D3" w:rsidRDefault="006451D3" w:rsidP="006451D3">
      <w:pPr>
        <w:widowControl w:val="0"/>
        <w:autoSpaceDE w:val="0"/>
        <w:autoSpaceDN w:val="0"/>
        <w:spacing w:after="0" w:line="276" w:lineRule="auto"/>
        <w:ind w:firstLine="708"/>
        <w:jc w:val="both"/>
        <w:rPr>
          <w:rFonts w:ascii="Verdana" w:eastAsia="Arial" w:hAnsi="Verdana" w:cs="Arial"/>
          <w:lang w:val="es-ES"/>
        </w:rPr>
      </w:pPr>
    </w:p>
    <w:p w14:paraId="6BFA4FF8" w14:textId="77777777" w:rsidR="006451D3" w:rsidRPr="00DA4134" w:rsidRDefault="006451D3" w:rsidP="006451D3">
      <w:pPr>
        <w:widowControl w:val="0"/>
        <w:autoSpaceDE w:val="0"/>
        <w:autoSpaceDN w:val="0"/>
        <w:spacing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“En el marco de lo dispuesto por el artículo 21 de la Ley 2381 de 2024 cuando se celebren contratos de prestación de servicios el contratante y el contratista podrán acordar que será responsabilidad del contratante realizar la cotización al Sistema de Protección Social Integral para la Vejez, Invalidez y Muerte de origen común.</w:t>
      </w:r>
    </w:p>
    <w:p w14:paraId="7CDAC1B8" w14:textId="77777777" w:rsidR="006451D3" w:rsidRPr="00DA4134" w:rsidRDefault="006451D3" w:rsidP="006451D3">
      <w:pPr>
        <w:widowControl w:val="0"/>
        <w:autoSpaceDE w:val="0"/>
        <w:autoSpaceDN w:val="0"/>
        <w:spacing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 xml:space="preserve">En este evento y, en virtud del principio de integralidad que rige el Sistema de Seguridad Social Integral, el contratante no solo será responsable de descontar de los honorarios del contratista, en el momento de su pago, el porcentaje de la cotización correspondiente al Sistema de Protección Social Integral para la Vejez, Invalidez y Muerte de origen común, </w:t>
      </w:r>
      <w:proofErr w:type="gramStart"/>
      <w:r w:rsidRPr="00DA4134">
        <w:rPr>
          <w:rFonts w:ascii="Verdana" w:eastAsia="Arial" w:hAnsi="Verdana" w:cs="Arial"/>
          <w:sz w:val="20"/>
          <w:szCs w:val="20"/>
          <w:lang w:val="es-ES"/>
        </w:rPr>
        <w:t>sino</w:t>
      </w:r>
      <w:proofErr w:type="gramEnd"/>
      <w:r w:rsidRPr="00DA4134">
        <w:rPr>
          <w:rFonts w:ascii="Verdana" w:eastAsia="Arial" w:hAnsi="Verdana" w:cs="Arial"/>
          <w:sz w:val="20"/>
          <w:szCs w:val="20"/>
          <w:lang w:val="es-ES"/>
        </w:rPr>
        <w:t xml:space="preserve"> además, los porcentajes de cotización correspondientes a los Sistemas Generales de Seguridad Social en Salud y de Riesgos Laborales.</w:t>
      </w:r>
    </w:p>
    <w:p w14:paraId="6F46ADF2" w14:textId="77777777" w:rsidR="006451D3" w:rsidRPr="00DA4134" w:rsidRDefault="006451D3" w:rsidP="006451D3">
      <w:pPr>
        <w:widowControl w:val="0"/>
        <w:autoSpaceDE w:val="0"/>
        <w:autoSpaceDN w:val="0"/>
        <w:spacing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El contratante responderá por la totalidad de las cotizaciones a pensiones, salud y riesgos laborales, aún en el evento de que no hubiere efectuado el descuento al contratista.</w:t>
      </w:r>
    </w:p>
    <w:p w14:paraId="058C11BB" w14:textId="77777777" w:rsidR="006451D3" w:rsidRPr="00DA4134" w:rsidRDefault="006451D3" w:rsidP="006451D3">
      <w:pPr>
        <w:widowControl w:val="0"/>
        <w:autoSpaceDE w:val="0"/>
        <w:autoSpaceDN w:val="0"/>
        <w:spacing w:after="0" w:line="240" w:lineRule="auto"/>
        <w:ind w:left="709" w:right="709"/>
        <w:jc w:val="both"/>
        <w:rPr>
          <w:rFonts w:ascii="Verdana" w:eastAsia="Arial" w:hAnsi="Verdana" w:cs="Arial"/>
          <w:sz w:val="20"/>
          <w:szCs w:val="20"/>
          <w:lang w:val="es-ES"/>
        </w:rPr>
      </w:pPr>
      <w:r w:rsidRPr="00DA4134">
        <w:rPr>
          <w:rFonts w:ascii="Verdana" w:eastAsia="Arial" w:hAnsi="Verdana" w:cs="Arial"/>
          <w:sz w:val="20"/>
          <w:szCs w:val="20"/>
          <w:lang w:val="es-ES"/>
        </w:rPr>
        <w:t>Parágrafo 1°. En caso de que no se acuerde que el pago de los aportes al Sistema de Seguridad Social Integral quedará a cargo del contratante, el contratista seguirá siendo el responsable de su propio pago”.</w:t>
      </w:r>
    </w:p>
    <w:p w14:paraId="6990ED4D" w14:textId="77777777" w:rsidR="006451D3" w:rsidRDefault="006451D3" w:rsidP="006451D3">
      <w:pPr>
        <w:widowControl w:val="0"/>
        <w:autoSpaceDE w:val="0"/>
        <w:autoSpaceDN w:val="0"/>
        <w:spacing w:after="0" w:line="276" w:lineRule="auto"/>
        <w:jc w:val="both"/>
        <w:rPr>
          <w:rFonts w:ascii="Verdana" w:eastAsia="Arial" w:hAnsi="Verdana" w:cs="Arial"/>
          <w:lang w:val="es-ES"/>
        </w:rPr>
      </w:pPr>
    </w:p>
    <w:p w14:paraId="77EC8FEA" w14:textId="77777777" w:rsidR="006451D3" w:rsidRDefault="006451D3" w:rsidP="006451D3">
      <w:pPr>
        <w:widowControl w:val="0"/>
        <w:autoSpaceDE w:val="0"/>
        <w:autoSpaceDN w:val="0"/>
        <w:spacing w:after="120" w:line="276" w:lineRule="auto"/>
        <w:jc w:val="both"/>
        <w:rPr>
          <w:rFonts w:ascii="Verdana" w:eastAsia="Arial" w:hAnsi="Verdana" w:cs="Arial"/>
          <w:lang w:val="es-ES"/>
        </w:rPr>
      </w:pPr>
      <w:r>
        <w:rPr>
          <w:rFonts w:ascii="Verdana" w:eastAsia="Arial" w:hAnsi="Verdana" w:cs="Arial"/>
          <w:lang w:val="es-ES"/>
        </w:rPr>
        <w:tab/>
        <w:t xml:space="preserve">De esta manera, las cotizaciones a cargo de las entidades que suscriben contratos de prestación de servicios no rigen de forma automática con la vigencia de la reforma pensional, sino que requiere pacto expreso con los contratistas. </w:t>
      </w:r>
      <w:r>
        <w:rPr>
          <w:rFonts w:ascii="Verdana" w:eastAsia="Arial" w:hAnsi="Verdana" w:cs="Arial"/>
          <w:lang w:val="es-ES"/>
        </w:rPr>
        <w:lastRenderedPageBreak/>
        <w:t xml:space="preserve">Esto supone la modificación de los contratos, pues son los documentos donde constan las obligaciones de las partes. De estar de acuerdo, la entidad contratante descontará de los honorarios la cotización tanto del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como de los sistemas de salud y riesgos laborales; además, responderá por el monto de las cotizaciones, </w:t>
      </w:r>
      <w:r w:rsidRPr="001D27BC">
        <w:rPr>
          <w:rFonts w:ascii="Verdana" w:eastAsia="Arial" w:hAnsi="Verdana" w:cs="Arial"/>
          <w:lang w:val="es-ES"/>
        </w:rPr>
        <w:t xml:space="preserve">aún en el evento de que </w:t>
      </w:r>
      <w:r>
        <w:rPr>
          <w:rFonts w:ascii="Verdana" w:eastAsia="Arial" w:hAnsi="Verdana" w:cs="Arial"/>
          <w:lang w:val="es-ES"/>
        </w:rPr>
        <w:t>no efectuar</w:t>
      </w:r>
      <w:r w:rsidRPr="001D27BC">
        <w:rPr>
          <w:rFonts w:ascii="Verdana" w:eastAsia="Arial" w:hAnsi="Verdana" w:cs="Arial"/>
          <w:lang w:val="es-ES"/>
        </w:rPr>
        <w:t xml:space="preserve"> descuento</w:t>
      </w:r>
      <w:r>
        <w:rPr>
          <w:rFonts w:ascii="Verdana" w:eastAsia="Arial" w:hAnsi="Verdana" w:cs="Arial"/>
          <w:lang w:val="es-ES"/>
        </w:rPr>
        <w:t>s</w:t>
      </w:r>
      <w:r w:rsidRPr="001D27BC">
        <w:rPr>
          <w:rFonts w:ascii="Verdana" w:eastAsia="Arial" w:hAnsi="Verdana" w:cs="Arial"/>
          <w:lang w:val="es-ES"/>
        </w:rPr>
        <w:t xml:space="preserve"> a</w:t>
      </w:r>
      <w:r>
        <w:rPr>
          <w:rFonts w:ascii="Verdana" w:eastAsia="Arial" w:hAnsi="Verdana" w:cs="Arial"/>
          <w:lang w:val="es-ES"/>
        </w:rPr>
        <w:t xml:space="preserve"> </w:t>
      </w:r>
      <w:r w:rsidRPr="001D27BC">
        <w:rPr>
          <w:rFonts w:ascii="Verdana" w:eastAsia="Arial" w:hAnsi="Verdana" w:cs="Arial"/>
          <w:lang w:val="es-ES"/>
        </w:rPr>
        <w:t>l</w:t>
      </w:r>
      <w:r>
        <w:rPr>
          <w:rFonts w:ascii="Verdana" w:eastAsia="Arial" w:hAnsi="Verdana" w:cs="Arial"/>
          <w:lang w:val="es-ES"/>
        </w:rPr>
        <w:t>os</w:t>
      </w:r>
      <w:r w:rsidRPr="001D27BC">
        <w:rPr>
          <w:rFonts w:ascii="Verdana" w:eastAsia="Arial" w:hAnsi="Verdana" w:cs="Arial"/>
          <w:lang w:val="es-ES"/>
        </w:rPr>
        <w:t xml:space="preserve"> contratista</w:t>
      </w:r>
      <w:r>
        <w:rPr>
          <w:rFonts w:ascii="Verdana" w:eastAsia="Arial" w:hAnsi="Verdana" w:cs="Arial"/>
          <w:lang w:val="es-ES"/>
        </w:rPr>
        <w:t>s. Por el contrario, si las partes no acuerdan que el pago de los aportes al sistema de seguridad social está a cargo de la entidad contratante, los contratistas serán responsables de estos. Ello significa que, con la vigencia de la reforma pensional, la modificación de los contratos de prestación de servicios es facultativa, no obligatoria.</w:t>
      </w:r>
    </w:p>
    <w:p w14:paraId="495A0842" w14:textId="77777777" w:rsidR="006451D3" w:rsidRPr="00225440" w:rsidRDefault="006451D3" w:rsidP="006451D3">
      <w:pPr>
        <w:widowControl w:val="0"/>
        <w:autoSpaceDE w:val="0"/>
        <w:autoSpaceDN w:val="0"/>
        <w:spacing w:after="120" w:line="276" w:lineRule="auto"/>
        <w:ind w:firstLine="708"/>
        <w:jc w:val="both"/>
        <w:rPr>
          <w:rFonts w:ascii="Verdana" w:eastAsia="Arial" w:hAnsi="Verdana" w:cs="Arial"/>
          <w:lang w:val="es-ES"/>
        </w:rPr>
      </w:pPr>
      <w:r>
        <w:rPr>
          <w:rFonts w:ascii="Verdana" w:eastAsia="Arial" w:hAnsi="Verdana" w:cs="Arial"/>
          <w:lang w:val="es-ES"/>
        </w:rPr>
        <w:t xml:space="preserve">Con todo, en caso de que, conforme a lo dispuesto en el artículo </w:t>
      </w:r>
      <w:r w:rsidRPr="00341036">
        <w:rPr>
          <w:rFonts w:ascii="Verdana" w:eastAsia="Arial" w:hAnsi="Verdana" w:cs="Arial"/>
          <w:lang w:val="es-ES"/>
        </w:rPr>
        <w:t>2.2.4.18.7</w:t>
      </w:r>
      <w:r>
        <w:rPr>
          <w:rFonts w:ascii="Verdana" w:eastAsia="Arial" w:hAnsi="Verdana" w:cs="Arial"/>
          <w:lang w:val="es-ES"/>
        </w:rPr>
        <w:t xml:space="preserve"> del Decreto 514 de 2025, se acuerde que la entidad contratante será la responsable de realizar el pago de las cotizaciones, ésta deberá aplicar lo dispuesto en la Resolución 2388 de 2016</w:t>
      </w:r>
      <w:r>
        <w:rPr>
          <w:rFonts w:ascii="Verdana" w:eastAsia="Arial" w:hAnsi="Verdana" w:cs="Arial"/>
        </w:rPr>
        <w:t xml:space="preserve"> del Ministerio de Salud y Protección Social </w:t>
      </w:r>
      <w:r w:rsidRPr="00225440">
        <w:rPr>
          <w:rFonts w:ascii="Verdana" w:eastAsia="Arial" w:hAnsi="Verdana" w:cs="Arial"/>
          <w:i/>
          <w:iCs/>
        </w:rPr>
        <w:t>“Por la cual se</w:t>
      </w:r>
      <w:r>
        <w:rPr>
          <w:rFonts w:ascii="Verdana" w:eastAsia="Arial" w:hAnsi="Verdana" w:cs="Arial"/>
          <w:i/>
          <w:iCs/>
        </w:rPr>
        <w:t xml:space="preserve"> </w:t>
      </w:r>
      <w:r w:rsidRPr="00225440">
        <w:rPr>
          <w:rFonts w:ascii="Verdana" w:eastAsia="Arial" w:hAnsi="Verdana" w:cs="Arial"/>
          <w:i/>
          <w:iCs/>
        </w:rPr>
        <w:t>unifican las reglas para el recaudo de aportes al Sistema de Seguridad Social</w:t>
      </w:r>
      <w:r>
        <w:rPr>
          <w:rFonts w:ascii="Verdana" w:eastAsia="Arial" w:hAnsi="Verdana" w:cs="Arial"/>
          <w:i/>
          <w:iCs/>
        </w:rPr>
        <w:t xml:space="preserve"> </w:t>
      </w:r>
      <w:r w:rsidRPr="00225440">
        <w:rPr>
          <w:rFonts w:ascii="Verdana" w:eastAsia="Arial" w:hAnsi="Verdana" w:cs="Arial"/>
          <w:i/>
          <w:iCs/>
        </w:rPr>
        <w:t>Integral y Parafiscales"</w:t>
      </w:r>
      <w:r>
        <w:rPr>
          <w:rFonts w:ascii="Verdana" w:eastAsia="Arial" w:hAnsi="Verdana" w:cs="Arial"/>
          <w:i/>
          <w:iCs/>
        </w:rPr>
        <w:t xml:space="preserve">, </w:t>
      </w:r>
      <w:r>
        <w:rPr>
          <w:rFonts w:ascii="Verdana" w:eastAsia="Arial" w:hAnsi="Verdana" w:cs="Arial"/>
        </w:rPr>
        <w:t xml:space="preserve">modificada por la Resolución 467 de 25 marzo de 2025. Esta última resolución incorpora las pautas y lineamientos a seguir por parte de las entidades contratantes para realizar las cotizaciones de contratistas de prestación de servicios, a efectos de cumplir lo establecido en el artículo 21 de la Ley 2381 de 2024. </w:t>
      </w:r>
    </w:p>
    <w:bookmarkEnd w:id="2"/>
    <w:p w14:paraId="1DFB9662" w14:textId="77777777" w:rsidR="006451D3" w:rsidRPr="008415A2" w:rsidRDefault="006451D3" w:rsidP="006451D3">
      <w:pPr>
        <w:spacing w:after="120" w:line="276" w:lineRule="auto"/>
        <w:jc w:val="both"/>
        <w:rPr>
          <w:rFonts w:ascii="Verdana" w:hAnsi="Verdana"/>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7C4EF3D" w14:textId="77777777" w:rsidR="006451D3" w:rsidRDefault="006451D3" w:rsidP="006451D3">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E853DE">
        <w:rPr>
          <w:rFonts w:ascii="Verdana" w:eastAsia="Calibri" w:hAnsi="Verdana" w:cs="Arial"/>
          <w:bCs/>
          <w:color w:val="000000" w:themeColor="text1"/>
        </w:rPr>
        <w:lastRenderedPageBreak/>
        <w:t>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391AD57F" w14:textId="77777777" w:rsidR="006451D3" w:rsidRPr="00046677" w:rsidRDefault="006451D3" w:rsidP="006451D3">
      <w:pPr>
        <w:spacing w:after="0" w:line="276" w:lineRule="auto"/>
        <w:ind w:firstLine="708"/>
        <w:jc w:val="both"/>
        <w:rPr>
          <w:rFonts w:ascii="Verdana" w:eastAsia="Calibri" w:hAnsi="Verdana" w:cs="Arial"/>
          <w:bCs/>
          <w:color w:val="000000" w:themeColor="text1"/>
        </w:rPr>
      </w:pPr>
    </w:p>
    <w:p w14:paraId="557D36E9" w14:textId="77777777" w:rsidR="006451D3" w:rsidRPr="00046677" w:rsidRDefault="006451D3" w:rsidP="006451D3">
      <w:pPr>
        <w:spacing w:after="0" w:line="276" w:lineRule="auto"/>
        <w:jc w:val="both"/>
        <w:rPr>
          <w:rFonts w:ascii="Verdana" w:eastAsia="Calibri" w:hAnsi="Verdana" w:cs="Arial"/>
          <w:bCs/>
          <w:color w:val="000000" w:themeColor="text1"/>
        </w:rPr>
      </w:pPr>
      <w:r w:rsidRPr="00046677">
        <w:rPr>
          <w:rFonts w:ascii="Verdana" w:eastAsia="Century Gothic" w:hAnsi="Verdana" w:cs="Century Gothic"/>
          <w:b/>
          <w:bCs/>
        </w:rPr>
        <w:t>4. Referencias normativas:</w:t>
      </w:r>
    </w:p>
    <w:p w14:paraId="3FB07750" w14:textId="77777777" w:rsidR="006451D3" w:rsidRPr="00046677" w:rsidRDefault="006451D3" w:rsidP="006451D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451D3" w:rsidRPr="00046677" w14:paraId="5A582150" w14:textId="77777777" w:rsidTr="008D44FA">
        <w:trPr>
          <w:trHeight w:val="870"/>
          <w:jc w:val="center"/>
        </w:trPr>
        <w:tc>
          <w:tcPr>
            <w:tcW w:w="8647" w:type="dxa"/>
          </w:tcPr>
          <w:p w14:paraId="6FDE1CC3" w14:textId="77777777" w:rsidR="006451D3" w:rsidRPr="00046677" w:rsidRDefault="006451D3" w:rsidP="008D44FA">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46677">
              <w:rPr>
                <w:rFonts w:ascii="Verdana" w:hAnsi="Verdana" w:cs="Arial"/>
              </w:rPr>
              <w:t>Ley 80 de 1993, artículo 32 y 41.</w:t>
            </w:r>
          </w:p>
          <w:p w14:paraId="370269D7" w14:textId="77777777" w:rsidR="006451D3" w:rsidRPr="00046677" w:rsidRDefault="006451D3" w:rsidP="008D44FA">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46677">
              <w:rPr>
                <w:rFonts w:ascii="Verdana" w:hAnsi="Verdana" w:cs="Arial"/>
              </w:rPr>
              <w:t>Ley 789 de 2002, artículo 50.</w:t>
            </w:r>
          </w:p>
          <w:p w14:paraId="72A32077" w14:textId="77777777" w:rsidR="006451D3" w:rsidRPr="00046677" w:rsidRDefault="006451D3" w:rsidP="008D44FA">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46677">
              <w:rPr>
                <w:rFonts w:ascii="Verdana" w:hAnsi="Verdana" w:cs="Arial"/>
              </w:rPr>
              <w:t>Ley 2381 de 2024, artículos 7 y 21.</w:t>
            </w:r>
          </w:p>
          <w:p w14:paraId="77215A61" w14:textId="77777777" w:rsidR="006451D3" w:rsidRPr="00046677" w:rsidRDefault="006451D3" w:rsidP="008D44FA">
            <w:pPr>
              <w:pStyle w:val="Prrafodelista"/>
              <w:widowControl w:val="0"/>
              <w:numPr>
                <w:ilvl w:val="0"/>
                <w:numId w:val="16"/>
              </w:numPr>
              <w:autoSpaceDE w:val="0"/>
              <w:autoSpaceDN w:val="0"/>
              <w:spacing w:after="120" w:line="276" w:lineRule="auto"/>
              <w:ind w:left="714" w:hanging="357"/>
              <w:contextualSpacing w:val="0"/>
              <w:jc w:val="both"/>
              <w:rPr>
                <w:rFonts w:ascii="Verdana" w:hAnsi="Verdana" w:cs="Arial"/>
              </w:rPr>
            </w:pPr>
            <w:r w:rsidRPr="00046677">
              <w:rPr>
                <w:rFonts w:ascii="Verdana" w:hAnsi="Verdana" w:cs="Arial"/>
              </w:rPr>
              <w:t>Decreto 514 de 2025, artículo 2.2.4.18.7.</w:t>
            </w:r>
          </w:p>
          <w:p w14:paraId="559543D5" w14:textId="77777777" w:rsidR="006451D3" w:rsidRPr="00046677" w:rsidRDefault="006451D3" w:rsidP="008D44FA">
            <w:pPr>
              <w:pStyle w:val="Prrafodelista"/>
              <w:widowControl w:val="0"/>
              <w:numPr>
                <w:ilvl w:val="0"/>
                <w:numId w:val="16"/>
              </w:numPr>
              <w:autoSpaceDE w:val="0"/>
              <w:autoSpaceDN w:val="0"/>
              <w:spacing w:line="276" w:lineRule="auto"/>
              <w:ind w:left="714" w:hanging="357"/>
              <w:contextualSpacing w:val="0"/>
              <w:jc w:val="both"/>
              <w:rPr>
                <w:rFonts w:ascii="Verdana" w:hAnsi="Verdana" w:cs="Arial"/>
              </w:rPr>
            </w:pPr>
            <w:r w:rsidRPr="00046677">
              <w:rPr>
                <w:rFonts w:ascii="Verdana" w:hAnsi="Verdana" w:cs="Arial"/>
              </w:rPr>
              <w:t xml:space="preserve">Resoluciones </w:t>
            </w:r>
            <w:r w:rsidRPr="00046677">
              <w:rPr>
                <w:rFonts w:ascii="Verdana" w:eastAsia="Arial" w:hAnsi="Verdana" w:cs="Arial"/>
              </w:rPr>
              <w:t>2388 de 2016 y 467 de 2025 del Ministerio de Salud y Protección Social.</w:t>
            </w:r>
          </w:p>
        </w:tc>
      </w:tr>
    </w:tbl>
    <w:p w14:paraId="0202D93A" w14:textId="77777777" w:rsidR="006451D3" w:rsidRPr="00046677" w:rsidRDefault="006451D3" w:rsidP="006451D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2542D68" w14:textId="77777777" w:rsidR="006451D3" w:rsidRPr="00046677" w:rsidRDefault="006451D3" w:rsidP="006451D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046677">
        <w:rPr>
          <w:rFonts w:ascii="Verdana" w:eastAsia="Century Gothic" w:hAnsi="Verdana" w:cs="Century Gothic"/>
          <w:b/>
          <w:bCs/>
        </w:rPr>
        <w:t>5. Doctrina de la Agencia Nacional de Contratación Pública:</w:t>
      </w:r>
    </w:p>
    <w:p w14:paraId="325ED67C" w14:textId="77777777" w:rsidR="006451D3" w:rsidRPr="00046677" w:rsidRDefault="006451D3" w:rsidP="006451D3">
      <w:pPr>
        <w:widowControl w:val="0"/>
        <w:autoSpaceDE w:val="0"/>
        <w:autoSpaceDN w:val="0"/>
        <w:spacing w:after="0" w:line="276" w:lineRule="auto"/>
        <w:jc w:val="both"/>
        <w:rPr>
          <w:rFonts w:ascii="Verdana" w:hAnsi="Verdana" w:cs="Arial"/>
        </w:rPr>
      </w:pPr>
    </w:p>
    <w:p w14:paraId="7B572C82" w14:textId="77777777" w:rsidR="006451D3" w:rsidRPr="00046677" w:rsidRDefault="006451D3" w:rsidP="006451D3">
      <w:pPr>
        <w:widowControl w:val="0"/>
        <w:autoSpaceDE w:val="0"/>
        <w:autoSpaceDN w:val="0"/>
        <w:spacing w:after="0" w:line="276" w:lineRule="auto"/>
        <w:jc w:val="both"/>
        <w:rPr>
          <w:rStyle w:val="normaltextrun"/>
          <w:rFonts w:ascii="Verdana" w:hAnsi="Verdana" w:cs="Arial"/>
          <w:shd w:val="clear" w:color="auto" w:fill="FFFFFF"/>
        </w:rPr>
      </w:pPr>
      <w:r w:rsidRPr="00046677">
        <w:rPr>
          <w:rFonts w:ascii="Verdana" w:hAnsi="Verdana" w:cs="Arial"/>
          <w:shd w:val="clear" w:color="auto" w:fill="FFFFFF"/>
        </w:rPr>
        <w:t>Esta Subdirección se ha pronunciado sobre el régimen de seguridad social en los Conceptos 42019130000005594 de 30 de septiembre de 2019, 4201913000006384 de 21 de octubre de 2019, 4201912000007492 de 17 de diciembre de 2019, C-040 de 5 de febrero de 2020, C-042 de 5 de febrero de 2020, C-134 del 7 de abril 2021, C-038 del 1° de marzo de 2022, C-712 del 13 de octubre del 2022, C-192 del 13 de junio del 2023, C-054 del 19 de abril del 2023, C-423 del 12 de octubre de 2023, C-448 del 26 de diciembre de 2023 C-585 del 24 de junio de 2025</w:t>
      </w:r>
      <w:r>
        <w:rPr>
          <w:rFonts w:ascii="Verdana" w:hAnsi="Verdana" w:cs="Arial"/>
          <w:shd w:val="clear" w:color="auto" w:fill="FFFFFF"/>
        </w:rPr>
        <w:t>,</w:t>
      </w:r>
      <w:r w:rsidRPr="00046677">
        <w:rPr>
          <w:rFonts w:ascii="Verdana" w:hAnsi="Verdana" w:cs="Arial"/>
          <w:shd w:val="clear" w:color="auto" w:fill="FFFFFF"/>
        </w:rPr>
        <w:t xml:space="preserve"> C-655 del 17 de junio de 2025</w:t>
      </w:r>
      <w:r>
        <w:rPr>
          <w:rFonts w:ascii="Verdana" w:hAnsi="Verdana" w:cs="Arial"/>
          <w:shd w:val="clear" w:color="auto" w:fill="FFFFFF"/>
        </w:rPr>
        <w:t xml:space="preserve"> y C-918 del 18 de agosto de 2025</w:t>
      </w:r>
      <w:r w:rsidRPr="00046677">
        <w:rPr>
          <w:rFonts w:ascii="Verdana" w:hAnsi="Verdana" w:cs="Arial"/>
          <w:shd w:val="clear" w:color="auto" w:fill="FFFFFF"/>
        </w:rPr>
        <w:t>. Estos y otros se encuentran disponibles para consulta en el Sistema de relatoría de la Agencia, al cual puede accederse a través del siguiente enlace:</w:t>
      </w:r>
      <w:r w:rsidRPr="00046677">
        <w:rPr>
          <w:rStyle w:val="normaltextrun"/>
          <w:rFonts w:ascii="Verdana" w:hAnsi="Verdana" w:cs="Arial"/>
          <w:shd w:val="clear" w:color="auto" w:fill="FFFFFF"/>
        </w:rPr>
        <w:t xml:space="preserve"> </w:t>
      </w:r>
      <w:hyperlink r:id="rId11" w:history="1">
        <w:r w:rsidRPr="00046677">
          <w:rPr>
            <w:rStyle w:val="Hipervnculo"/>
            <w:rFonts w:ascii="Verdana" w:hAnsi="Verdana" w:cs="Arial"/>
            <w:shd w:val="clear" w:color="auto" w:fill="FFFFFF"/>
          </w:rPr>
          <w:t>https://relatoria.colombiacompra.gov.co/busqueda/conceptos</w:t>
        </w:r>
      </w:hyperlink>
    </w:p>
    <w:p w14:paraId="5A5372C8" w14:textId="77777777" w:rsidR="006451D3" w:rsidRPr="00046677" w:rsidRDefault="006451D3" w:rsidP="006451D3">
      <w:pPr>
        <w:widowControl w:val="0"/>
        <w:autoSpaceDE w:val="0"/>
        <w:autoSpaceDN w:val="0"/>
        <w:spacing w:after="0" w:line="276" w:lineRule="auto"/>
        <w:jc w:val="both"/>
        <w:rPr>
          <w:rFonts w:ascii="Verdana" w:hAnsi="Verdana" w:cs="Arial"/>
          <w:color w:val="000000" w:themeColor="text1"/>
          <w:shd w:val="clear" w:color="auto" w:fill="FFFFFF"/>
        </w:rPr>
      </w:pPr>
    </w:p>
    <w:p w14:paraId="4E6750BA" w14:textId="77777777" w:rsidR="006451D3" w:rsidRPr="00046677" w:rsidRDefault="006451D3" w:rsidP="006451D3">
      <w:pPr>
        <w:shd w:val="clear" w:color="auto" w:fill="FFFFFF"/>
        <w:spacing w:after="0" w:line="276" w:lineRule="auto"/>
        <w:jc w:val="both"/>
        <w:rPr>
          <w:rFonts w:ascii="Verdana" w:hAnsi="Verdana"/>
          <w:color w:val="467886"/>
          <w:u w:val="single"/>
        </w:rPr>
      </w:pPr>
      <w:r w:rsidRPr="00046677">
        <w:rPr>
          <w:rFonts w:ascii="Verdana" w:hAnsi="Verdana"/>
          <w:color w:val="000000"/>
        </w:rPr>
        <w:t>Te informamos que ya se encuentra disponible la </w:t>
      </w:r>
      <w:r w:rsidRPr="00046677">
        <w:rPr>
          <w:rFonts w:ascii="Verdana" w:hAnsi="Verdana"/>
          <w:b/>
          <w:bCs/>
          <w:color w:val="000000"/>
        </w:rPr>
        <w:t>Guía de lineamientos de transparencia y selección objetiva para el departamento de La Guajira – Objetivo sexto constitucional de la Sentencia T-302 del 2017. </w:t>
      </w:r>
      <w:r w:rsidRPr="00046677">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46677">
        <w:rPr>
          <w:rFonts w:ascii="Verdana" w:hAnsi="Verdana"/>
          <w:color w:val="000000"/>
        </w:rPr>
        <w:t>Wayúu</w:t>
      </w:r>
      <w:proofErr w:type="spellEnd"/>
      <w:r w:rsidRPr="00046677">
        <w:rPr>
          <w:rFonts w:ascii="Verdana" w:hAnsi="Verdana"/>
          <w:color w:val="000000"/>
        </w:rPr>
        <w:t xml:space="preserve">. Puede consultar la </w:t>
      </w:r>
      <w:r w:rsidRPr="00046677">
        <w:rPr>
          <w:rFonts w:ascii="Verdana" w:hAnsi="Verdana"/>
          <w:color w:val="000000"/>
        </w:rPr>
        <w:lastRenderedPageBreak/>
        <w:t>guía en el siguiente enlace: </w:t>
      </w:r>
      <w:hyperlink r:id="rId12" w:tgtFrame="_blank" w:tooltip="Dirección URL original: https://www.colombiacompra.gov.co/wp-content/uploads/2025/05/GUIA-DE-LINEAMIENTOS-DE-TRANSPARENCIA-Y-SELECCION-OBJETIVA-1.0.pdf. Haga clic o pulse si confía en este vínculo." w:history="1">
        <w:r w:rsidRPr="00046677">
          <w:rPr>
            <w:rStyle w:val="Hipervnculo"/>
            <w:rFonts w:ascii="Verdana" w:hAnsi="Verdana"/>
          </w:rPr>
          <w:t>Guía de lineamientos de transparencia y selección objetiva para el departamento de La Guajira – Objetivo sexto constitucional de la Sentencia T-302 del 2017</w:t>
        </w:r>
      </w:hyperlink>
      <w:r w:rsidRPr="00046677">
        <w:rPr>
          <w:rFonts w:ascii="Verdana" w:hAnsi="Verdana"/>
          <w:color w:val="000000"/>
          <w:u w:val="single"/>
        </w:rPr>
        <w:t>".</w:t>
      </w:r>
    </w:p>
    <w:p w14:paraId="6C90C2E3" w14:textId="77777777" w:rsidR="006451D3" w:rsidRPr="00046677" w:rsidRDefault="006451D3" w:rsidP="006451D3">
      <w:pPr>
        <w:shd w:val="clear" w:color="auto" w:fill="FFFFFF"/>
        <w:spacing w:after="0" w:line="276" w:lineRule="auto"/>
        <w:jc w:val="both"/>
        <w:rPr>
          <w:rFonts w:ascii="Verdana" w:hAnsi="Verdana" w:cs="Arial"/>
          <w:color w:val="FF0000"/>
          <w:shd w:val="clear" w:color="auto" w:fill="FFFFFF"/>
          <w:lang w:val="es-ES_tradnl"/>
        </w:rPr>
      </w:pPr>
      <w:r w:rsidRPr="00046677">
        <w:rPr>
          <w:rFonts w:ascii="Verdana" w:hAnsi="Verdana" w:cs="Arial"/>
          <w:color w:val="000000" w:themeColor="text1"/>
          <w:shd w:val="clear" w:color="auto" w:fill="FFFFFF"/>
          <w:lang w:val="es-ES_tradnl"/>
        </w:rPr>
        <w:t xml:space="preserve"> </w:t>
      </w:r>
      <w:r w:rsidRPr="00046677">
        <w:rPr>
          <w:rStyle w:val="normaltextrun"/>
          <w:rFonts w:ascii="Verdana" w:hAnsi="Verdana" w:cs="Arial"/>
          <w:color w:val="FF0000"/>
          <w:shd w:val="clear" w:color="auto" w:fill="FFFFFF"/>
          <w:lang w:val="es-ES_tradnl"/>
        </w:rPr>
        <w:t xml:space="preserve">        </w:t>
      </w:r>
    </w:p>
    <w:p w14:paraId="08917E12" w14:textId="77777777" w:rsidR="006451D3" w:rsidRPr="00046677" w:rsidRDefault="006451D3" w:rsidP="006451D3">
      <w:pPr>
        <w:widowControl w:val="0"/>
        <w:autoSpaceDE w:val="0"/>
        <w:autoSpaceDN w:val="0"/>
        <w:spacing w:after="0" w:line="276" w:lineRule="auto"/>
        <w:jc w:val="both"/>
        <w:rPr>
          <w:rFonts w:ascii="Verdana" w:hAnsi="Verdana" w:cs="Arial"/>
          <w:lang w:val="es-ES_tradnl"/>
        </w:rPr>
      </w:pPr>
      <w:r w:rsidRPr="00046677">
        <w:rPr>
          <w:rFonts w:ascii="Verdana" w:hAnsi="Verdana" w:cs="Arial"/>
        </w:rPr>
        <w:t xml:space="preserve">Este concepto tiene el alcance previsto en el artículo 28 del Código de Procedimiento Administrativo y de lo Contencioso Administrativo </w:t>
      </w:r>
      <w:r w:rsidRPr="00046677">
        <w:rPr>
          <w:rFonts w:ascii="Verdana" w:hAnsi="Verdana" w:cs="Arial"/>
          <w:lang w:val="es-ES_tradnl"/>
        </w:rPr>
        <w:t>y las expresiones aquí utilizadas con mayúscula inicial deben ser entendidas con el significado que les otorga el artículo 2.2.1.1.1.3.1. del Decreto 1082 de 2015.</w:t>
      </w:r>
    </w:p>
    <w:p w14:paraId="509E38E7" w14:textId="77777777" w:rsidR="006451D3" w:rsidRPr="00046677" w:rsidRDefault="006451D3" w:rsidP="006451D3">
      <w:pPr>
        <w:widowControl w:val="0"/>
        <w:autoSpaceDE w:val="0"/>
        <w:autoSpaceDN w:val="0"/>
        <w:spacing w:after="0" w:line="276" w:lineRule="auto"/>
        <w:jc w:val="both"/>
        <w:rPr>
          <w:rFonts w:ascii="Verdana" w:hAnsi="Verdana" w:cs="Arial"/>
        </w:rPr>
      </w:pPr>
    </w:p>
    <w:p w14:paraId="60F9D0E1" w14:textId="77777777" w:rsidR="006451D3" w:rsidRPr="00046677" w:rsidRDefault="006451D3" w:rsidP="006451D3">
      <w:pPr>
        <w:spacing w:after="0" w:line="276" w:lineRule="auto"/>
        <w:rPr>
          <w:rFonts w:ascii="Verdana" w:hAnsi="Verdana" w:cs="Arial"/>
          <w:lang w:eastAsia="es-CO"/>
        </w:rPr>
      </w:pPr>
      <w:r w:rsidRPr="00046677">
        <w:rPr>
          <w:rFonts w:ascii="Verdana" w:eastAsia="Times New Roman" w:hAnsi="Verdana" w:cs="Arial"/>
          <w:lang w:eastAsia="es-CO"/>
        </w:rPr>
        <w:t>Atentamente,</w:t>
      </w:r>
      <w:r w:rsidRPr="00046677">
        <w:rPr>
          <w:rFonts w:ascii="Verdana" w:hAnsi="Verdana" w:cs="Arial"/>
          <w:lang w:eastAsia="es-CO"/>
        </w:rPr>
        <w:t xml:space="preserve"> </w:t>
      </w:r>
    </w:p>
    <w:p w14:paraId="6ACF3535" w14:textId="55E620E5" w:rsidR="006451D3" w:rsidRPr="00593A5F" w:rsidRDefault="00A571BB" w:rsidP="006451D3">
      <w:pPr>
        <w:spacing w:line="276" w:lineRule="auto"/>
        <w:jc w:val="center"/>
        <w:rPr>
          <w:rFonts w:ascii="Verdana" w:hAnsi="Verdana" w:cs="Arial"/>
          <w:color w:val="000000"/>
          <w:lang w:val="es-ES_tradnl" w:eastAsia="es-CO"/>
        </w:rPr>
      </w:pPr>
      <w:r>
        <w:rPr>
          <w:noProof/>
        </w:rPr>
        <w:drawing>
          <wp:inline distT="0" distB="0" distL="0" distR="0" wp14:anchorId="7888C987" wp14:editId="32A8462A">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451D3" w:rsidRPr="00593A5F" w14:paraId="4F0DAF5A" w14:textId="77777777" w:rsidTr="008D44FA">
        <w:trPr>
          <w:trHeight w:val="315"/>
        </w:trPr>
        <w:tc>
          <w:tcPr>
            <w:tcW w:w="893" w:type="dxa"/>
            <w:vAlign w:val="center"/>
            <w:hideMark/>
          </w:tcPr>
          <w:p w14:paraId="2A391A8E" w14:textId="77777777" w:rsidR="006451D3" w:rsidRPr="003751C7" w:rsidRDefault="006451D3" w:rsidP="008D44FA">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BBC8D6E" w14:textId="77777777" w:rsidR="006451D3" w:rsidRPr="00254A7A" w:rsidRDefault="006451D3" w:rsidP="008D44FA">
            <w:pPr>
              <w:contextualSpacing/>
              <w:rPr>
                <w:rStyle w:val="normaltextrun"/>
                <w:rFonts w:ascii="Verdana" w:hAnsi="Verdana"/>
                <w:sz w:val="16"/>
                <w:szCs w:val="16"/>
              </w:rPr>
            </w:pPr>
            <w:r>
              <w:rPr>
                <w:rStyle w:val="normaltextrun"/>
                <w:rFonts w:ascii="Verdana" w:hAnsi="Verdana"/>
                <w:sz w:val="16"/>
                <w:szCs w:val="16"/>
              </w:rPr>
              <w:t>Ximena Ríos López</w:t>
            </w:r>
          </w:p>
          <w:p w14:paraId="3B8A989E" w14:textId="77777777" w:rsidR="006451D3" w:rsidRPr="00254A7A" w:rsidRDefault="006451D3" w:rsidP="008D44FA">
            <w:pPr>
              <w:contextualSpacing/>
              <w:rPr>
                <w:rFonts w:ascii="Verdana" w:eastAsia="Arial" w:hAnsi="Verdana" w:cs="Arial"/>
                <w:sz w:val="16"/>
                <w:szCs w:val="16"/>
              </w:rPr>
            </w:pPr>
            <w:r w:rsidRPr="001B6B73">
              <w:rPr>
                <w:rStyle w:val="normaltextrun"/>
                <w:rFonts w:ascii="Verdana" w:hAnsi="Verdana" w:cs="Arial"/>
                <w:sz w:val="16"/>
                <w:szCs w:val="16"/>
                <w:lang w:val="es-ES_tradnl"/>
              </w:rPr>
              <w:t>Gestor T1 ‒ 1</w:t>
            </w:r>
            <w:r>
              <w:rPr>
                <w:rStyle w:val="normaltextrun"/>
                <w:rFonts w:ascii="Verdana" w:hAnsi="Verdana" w:cs="Arial"/>
                <w:sz w:val="16"/>
                <w:szCs w:val="16"/>
                <w:lang w:val="es-ES_tradnl"/>
              </w:rPr>
              <w:t>1</w:t>
            </w:r>
            <w:r w:rsidRPr="00254A7A">
              <w:rPr>
                <w:rStyle w:val="normaltextrun"/>
                <w:rFonts w:ascii="Verdana" w:hAnsi="Verdana"/>
                <w:sz w:val="16"/>
                <w:szCs w:val="16"/>
              </w:rPr>
              <w:t xml:space="preserve"> de la Subdirección de Gestión Contractual</w:t>
            </w:r>
          </w:p>
        </w:tc>
      </w:tr>
      <w:tr w:rsidR="006451D3" w:rsidRPr="00593A5F" w14:paraId="736CA045" w14:textId="77777777" w:rsidTr="008D44FA">
        <w:trPr>
          <w:trHeight w:val="330"/>
        </w:trPr>
        <w:tc>
          <w:tcPr>
            <w:tcW w:w="893" w:type="dxa"/>
            <w:vAlign w:val="center"/>
            <w:hideMark/>
          </w:tcPr>
          <w:p w14:paraId="5B0CF43F" w14:textId="77777777" w:rsidR="006451D3" w:rsidRPr="003751C7" w:rsidRDefault="006451D3" w:rsidP="008D44FA">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030BF3" w14:textId="77777777" w:rsidR="006451D3" w:rsidRPr="001B6B73" w:rsidRDefault="006451D3" w:rsidP="008D44FA">
            <w:pPr>
              <w:pStyle w:val="paragraph"/>
              <w:spacing w:after="0"/>
              <w:contextualSpacing/>
              <w:textAlignment w:val="baseline"/>
              <w:rPr>
                <w:rStyle w:val="normaltextrun"/>
                <w:rFonts w:ascii="Verdana" w:hAnsi="Verdana" w:cs="Arial"/>
                <w:sz w:val="16"/>
                <w:szCs w:val="16"/>
                <w:lang w:val="es-ES_tradnl"/>
              </w:rPr>
            </w:pPr>
            <w:r>
              <w:rPr>
                <w:rStyle w:val="normaltextrun"/>
                <w:rFonts w:ascii="Verdana" w:hAnsi="Verdana" w:cs="Arial"/>
                <w:sz w:val="16"/>
                <w:szCs w:val="16"/>
                <w:lang w:val="es-ES_tradnl"/>
              </w:rPr>
              <w:t>Juan Carlos González</w:t>
            </w:r>
          </w:p>
          <w:p w14:paraId="5EEE34CE" w14:textId="77777777" w:rsidR="006451D3" w:rsidRPr="00254A7A" w:rsidRDefault="006451D3" w:rsidP="008D44FA">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_tradnl"/>
              </w:rPr>
              <w:t>Contratista</w:t>
            </w:r>
            <w:r w:rsidRPr="001B6B73">
              <w:rPr>
                <w:rStyle w:val="normaltextrun"/>
                <w:rFonts w:ascii="Verdana" w:hAnsi="Verdana" w:cs="Arial"/>
                <w:sz w:val="16"/>
                <w:szCs w:val="16"/>
                <w:lang w:val="es-ES_tradnl"/>
              </w:rPr>
              <w:t xml:space="preserve"> de la Subdirección de Gestión Contractual</w:t>
            </w:r>
          </w:p>
        </w:tc>
      </w:tr>
      <w:tr w:rsidR="006451D3" w:rsidRPr="00593A5F" w14:paraId="4DDF086E" w14:textId="77777777" w:rsidTr="008D44FA">
        <w:trPr>
          <w:trHeight w:val="300"/>
        </w:trPr>
        <w:tc>
          <w:tcPr>
            <w:tcW w:w="893" w:type="dxa"/>
            <w:vAlign w:val="center"/>
          </w:tcPr>
          <w:p w14:paraId="294D6450" w14:textId="77777777" w:rsidR="006451D3" w:rsidRPr="003751C7" w:rsidRDefault="006451D3" w:rsidP="008D44FA">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90E249C" w14:textId="77777777" w:rsidR="006451D3" w:rsidRPr="003751C7" w:rsidRDefault="006451D3" w:rsidP="008D44FA">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4E9F3C74" w14:textId="77777777" w:rsidR="006451D3" w:rsidRPr="003751C7" w:rsidRDefault="006451D3" w:rsidP="008D44FA">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0533915" w14:textId="77777777" w:rsidR="006451D3" w:rsidRPr="00543BFE" w:rsidRDefault="006451D3" w:rsidP="006451D3"/>
    <w:p w14:paraId="13C19B4C" w14:textId="77777777" w:rsidR="006451D3" w:rsidRPr="00543BFE" w:rsidRDefault="006451D3" w:rsidP="006451D3"/>
    <w:p w14:paraId="056F5CB9" w14:textId="77777777" w:rsidR="006451D3" w:rsidRPr="00B36323" w:rsidRDefault="006451D3" w:rsidP="006451D3"/>
    <w:p w14:paraId="1C44EA33" w14:textId="77777777" w:rsidR="006451D3" w:rsidRPr="00DD40BD" w:rsidRDefault="006451D3" w:rsidP="006451D3"/>
    <w:p w14:paraId="1AD96D05" w14:textId="77777777" w:rsidR="006451D3" w:rsidRPr="003D4E5C" w:rsidRDefault="006451D3" w:rsidP="006451D3"/>
    <w:p w14:paraId="2238113D" w14:textId="77777777" w:rsidR="006451D3" w:rsidRPr="00500D81" w:rsidRDefault="006451D3" w:rsidP="006451D3"/>
    <w:p w14:paraId="0F293BF4" w14:textId="72BA6DF8" w:rsidR="00127233" w:rsidRPr="006451D3" w:rsidRDefault="00127233" w:rsidP="006451D3"/>
    <w:sectPr w:rsidR="00127233" w:rsidRPr="006451D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AC7659" w14:textId="77777777" w:rsidR="009A1E4D" w:rsidRDefault="009A1E4D" w:rsidP="004A1847">
      <w:pPr>
        <w:spacing w:after="0" w:line="240" w:lineRule="auto"/>
      </w:pPr>
      <w:r>
        <w:separator/>
      </w:r>
    </w:p>
  </w:endnote>
  <w:endnote w:type="continuationSeparator" w:id="0">
    <w:p w14:paraId="557D13D4" w14:textId="77777777" w:rsidR="009A1E4D" w:rsidRDefault="009A1E4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BCCDF" w14:textId="77777777" w:rsidR="009A1E4D" w:rsidRDefault="009A1E4D" w:rsidP="004A1847">
      <w:pPr>
        <w:spacing w:after="0" w:line="240" w:lineRule="auto"/>
      </w:pPr>
      <w:r>
        <w:separator/>
      </w:r>
    </w:p>
  </w:footnote>
  <w:footnote w:type="continuationSeparator" w:id="0">
    <w:p w14:paraId="542F58BA" w14:textId="77777777" w:rsidR="009A1E4D" w:rsidRDefault="009A1E4D" w:rsidP="004A1847">
      <w:pPr>
        <w:spacing w:after="0" w:line="240" w:lineRule="auto"/>
      </w:pPr>
      <w:r>
        <w:continuationSeparator/>
      </w:r>
    </w:p>
  </w:footnote>
  <w:footnote w:id="1">
    <w:p w14:paraId="4A5DBE72" w14:textId="77777777" w:rsidR="006451D3" w:rsidRPr="001F41BC" w:rsidRDefault="006451D3" w:rsidP="006451D3">
      <w:pPr>
        <w:widowControl w:val="0"/>
        <w:autoSpaceDE w:val="0"/>
        <w:autoSpaceDN w:val="0"/>
        <w:spacing w:after="0"/>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obligaciones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salud,</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riesgos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profesionales,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pensiones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y</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Cajas de Compensación Familiar, Instituto Colombiano de Bienestar Familiar y Servicio Nacional de Aprendizaje,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cuando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ello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haya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lugar.</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Entidades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públicas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momento</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liquidar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cotizadas.</w:t>
      </w:r>
    </w:p>
    <w:p w14:paraId="09600B49" w14:textId="77777777" w:rsidR="006451D3" w:rsidRPr="001F41BC" w:rsidRDefault="006451D3" w:rsidP="006451D3">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449DAA43" w14:textId="77777777" w:rsidR="006451D3" w:rsidRPr="001F41BC" w:rsidRDefault="006451D3" w:rsidP="006451D3">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Cuando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contratación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realice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deberá</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acreditar</w:t>
      </w:r>
      <w:r w:rsidRPr="001F41BC">
        <w:rPr>
          <w:rFonts w:ascii="Verdana" w:eastAsia="Arial" w:hAnsi="Verdana" w:cs="Arial"/>
          <w:spacing w:val="-7"/>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pago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los 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empleados,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mencionados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mediante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certificación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expedida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1F41BC">
        <w:rPr>
          <w:rFonts w:ascii="Verdana" w:eastAsia="Arial" w:hAnsi="Verdana" w:cs="Arial"/>
          <w:spacing w:val="-20"/>
          <w:sz w:val="16"/>
          <w:szCs w:val="16"/>
          <w:lang w:val="es-ES"/>
        </w:rPr>
        <w:t xml:space="preserve"> </w:t>
      </w:r>
      <w:r w:rsidRPr="001F41BC">
        <w:rPr>
          <w:rFonts w:ascii="Verdana" w:eastAsia="Arial" w:hAnsi="Verdana" w:cs="Arial"/>
          <w:sz w:val="16"/>
          <w:szCs w:val="16"/>
          <w:lang w:val="es-ES"/>
        </w:rPr>
        <w:t>constitución.</w:t>
      </w:r>
    </w:p>
    <w:p w14:paraId="6F99B5C3" w14:textId="77777777" w:rsidR="006451D3" w:rsidRPr="001F41BC" w:rsidRDefault="006451D3" w:rsidP="006451D3">
      <w:pPr>
        <w:pStyle w:val="Textonotapie"/>
        <w:jc w:val="both"/>
        <w:rPr>
          <w:rFonts w:ascii="Verdana" w:eastAsia="Arial" w:hAnsi="Verdana" w:cs="Arial"/>
          <w:sz w:val="16"/>
          <w:szCs w:val="16"/>
          <w:lang w:val="es-ES"/>
        </w:rPr>
      </w:pPr>
      <w:r w:rsidRPr="001F41BC">
        <w:rPr>
          <w:rFonts w:ascii="Verdana" w:eastAsia="Arial" w:hAnsi="Verdana" w:cs="Arial"/>
          <w:sz w:val="16"/>
          <w:szCs w:val="16"/>
          <w:lang w:val="es-ES"/>
        </w:rPr>
        <w:tab/>
        <w:t>Para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presentación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ofertas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parte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será</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indispensable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1F41BC">
        <w:rPr>
          <w:rFonts w:ascii="Verdana" w:eastAsia="Arial" w:hAnsi="Verdana" w:cs="Arial"/>
          <w:spacing w:val="-12"/>
          <w:sz w:val="16"/>
          <w:szCs w:val="16"/>
          <w:lang w:val="es-ES"/>
        </w:rPr>
        <w:t xml:space="preserve"> </w:t>
      </w:r>
      <w:r w:rsidRPr="001F41BC">
        <w:rPr>
          <w:rFonts w:ascii="Verdana" w:eastAsia="Arial" w:hAnsi="Verdana" w:cs="Arial"/>
          <w:sz w:val="16"/>
          <w:szCs w:val="16"/>
          <w:lang w:val="es-ES"/>
        </w:rPr>
        <w:t>conducta”.</w:t>
      </w:r>
    </w:p>
  </w:footnote>
  <w:footnote w:id="2">
    <w:p w14:paraId="76DEE97B" w14:textId="77777777" w:rsidR="006451D3" w:rsidRPr="001F41BC" w:rsidRDefault="006451D3" w:rsidP="006451D3">
      <w:pPr>
        <w:pStyle w:val="Textonotapie"/>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Consejo de Estado. Sección Tercera. Subsección C. Sentencia del 8 de junio de 2011. Exp. 20001-23-31-000-2005-00409-01(AP), C.P. Enrique Gil Botero.</w:t>
      </w:r>
    </w:p>
  </w:footnote>
  <w:footnote w:id="3">
    <w:p w14:paraId="60B00666" w14:textId="77777777" w:rsidR="006451D3" w:rsidRPr="001F41BC" w:rsidRDefault="006451D3" w:rsidP="006451D3">
      <w:pPr>
        <w:pStyle w:val="Textonotapie"/>
        <w:ind w:firstLine="708"/>
        <w:jc w:val="both"/>
        <w:rPr>
          <w:rFonts w:ascii="Verdana" w:hAnsi="Verdana" w:cs="Arial"/>
          <w:sz w:val="16"/>
          <w:szCs w:val="16"/>
          <w:lang w:val="es-CO"/>
        </w:rPr>
      </w:pPr>
      <w:r w:rsidRPr="001F41BC">
        <w:rPr>
          <w:rStyle w:val="Refdenotaalpie"/>
          <w:rFonts w:ascii="Verdana" w:hAnsi="Verdana" w:cs="Arial"/>
          <w:sz w:val="16"/>
          <w:szCs w:val="16"/>
        </w:rPr>
        <w:footnoteRef/>
      </w:r>
      <w:r w:rsidRPr="001F41BC">
        <w:rPr>
          <w:rFonts w:ascii="Verdana" w:hAnsi="Verdana" w:cs="Arial"/>
          <w:sz w:val="16"/>
          <w:szCs w:val="16"/>
        </w:rPr>
        <w:t xml:space="preserve"> Respecto a la revisoría fiscal de las sociedades extranjeras con sucursal en Colombia, el artículo 472.6 del Código de Comercio dispone que </w:t>
      </w:r>
      <w:r w:rsidRPr="001F41BC">
        <w:rPr>
          <w:rFonts w:ascii="Verdana" w:hAnsi="Verdana" w:cs="Arial"/>
          <w:sz w:val="16"/>
          <w:szCs w:val="16"/>
          <w:lang w:val="es-CO"/>
        </w:rPr>
        <w:t xml:space="preserve">la resolución o acto en que la sociedad acuerda establecer negocios permanentes en Colombia expresará “La designación del revisor fiscal, quien será persona natural con residencia permanente en Colombia”. </w:t>
      </w:r>
    </w:p>
    <w:p w14:paraId="5BF2547D" w14:textId="77777777" w:rsidR="006451D3" w:rsidRPr="001F41BC" w:rsidRDefault="006451D3" w:rsidP="006451D3">
      <w:pPr>
        <w:pStyle w:val="Textonotapie"/>
        <w:ind w:firstLine="708"/>
        <w:jc w:val="both"/>
        <w:rPr>
          <w:rFonts w:ascii="Verdana" w:hAnsi="Verdana" w:cs="Arial"/>
          <w:sz w:val="16"/>
          <w:szCs w:val="16"/>
        </w:rPr>
      </w:pPr>
      <w:r w:rsidRPr="001F41BC">
        <w:rPr>
          <w:rFonts w:ascii="Verdana" w:hAnsi="Verdana" w:cs="Arial"/>
          <w:sz w:val="16"/>
          <w:szCs w:val="16"/>
          <w:lang w:val="es-CO"/>
        </w:rPr>
        <w:t xml:space="preserve">Por lo demás, el artículo el artículo 489 </w:t>
      </w:r>
      <w:r w:rsidRPr="001F41BC">
        <w:rPr>
          <w:rFonts w:ascii="Verdana" w:hAnsi="Verdana" w:cs="Arial"/>
          <w:i/>
          <w:iCs/>
          <w:sz w:val="16"/>
          <w:szCs w:val="16"/>
          <w:lang w:val="es-CO"/>
        </w:rPr>
        <w:t>ibidem</w:t>
      </w:r>
      <w:r w:rsidRPr="001F41BC">
        <w:rPr>
          <w:rFonts w:ascii="Verdana" w:hAnsi="Verdana" w:cs="Arial"/>
          <w:sz w:val="16"/>
          <w:szCs w:val="16"/>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4">
    <w:p w14:paraId="7AA02CA7" w14:textId="77777777" w:rsidR="006451D3" w:rsidRPr="00D808AA" w:rsidRDefault="006451D3" w:rsidP="006451D3">
      <w:pPr>
        <w:pStyle w:val="Textonotapie"/>
        <w:ind w:firstLine="708"/>
        <w:jc w:val="both"/>
        <w:rPr>
          <w:rFonts w:ascii="Verdana" w:hAnsi="Verdana"/>
          <w:sz w:val="16"/>
          <w:szCs w:val="16"/>
        </w:rPr>
      </w:pPr>
      <w:r w:rsidRPr="00D808AA">
        <w:rPr>
          <w:rStyle w:val="Refdenotaalpie"/>
          <w:rFonts w:ascii="Verdana" w:hAnsi="Verdana"/>
          <w:sz w:val="16"/>
          <w:szCs w:val="16"/>
        </w:rPr>
        <w:footnoteRef/>
      </w:r>
      <w:r w:rsidRPr="00D808AA">
        <w:rPr>
          <w:rFonts w:ascii="Verdana" w:hAnsi="Verdana"/>
          <w:sz w:val="16"/>
          <w:szCs w:val="16"/>
        </w:rPr>
        <w:t xml:space="preserve"> En </w:t>
      </w:r>
      <w:r>
        <w:rPr>
          <w:rFonts w:ascii="Verdana" w:hAnsi="Verdana"/>
          <w:sz w:val="16"/>
          <w:szCs w:val="16"/>
        </w:rPr>
        <w:t>concordancia, el artículo 7 de la Ley 2381 de 2024 precisa lo siguiente: “</w:t>
      </w:r>
      <w:r w:rsidRPr="00D808AA">
        <w:rPr>
          <w:rFonts w:ascii="Verdana" w:hAnsi="Verdana"/>
          <w:sz w:val="16"/>
          <w:szCs w:val="16"/>
        </w:rPr>
        <w:t>Corresponde a los(as) Empleadores(as) y contratantes de prestación de servicios dentro del Sistema de Protección Social Integral para la Vejez, invalidez y muerte de origen común:</w:t>
      </w:r>
    </w:p>
    <w:p w14:paraId="6DDDFC6D" w14:textId="77777777" w:rsidR="006451D3" w:rsidRPr="00D808AA" w:rsidRDefault="006451D3" w:rsidP="006451D3">
      <w:pPr>
        <w:pStyle w:val="Textonotapie"/>
        <w:ind w:firstLine="708"/>
        <w:jc w:val="both"/>
        <w:rPr>
          <w:rFonts w:ascii="Verdana" w:hAnsi="Verdana"/>
          <w:sz w:val="16"/>
          <w:szCs w:val="16"/>
        </w:rPr>
      </w:pPr>
      <w:r w:rsidRPr="00D808AA">
        <w:rPr>
          <w:rFonts w:ascii="Verdana" w:hAnsi="Verdana"/>
          <w:sz w:val="16"/>
          <w:szCs w:val="16"/>
        </w:rPr>
        <w:t>1) Realizar el pago de su aporte y del aporte de los(as) trabajadores(as) o contratistas de prestación de servicios a su servicio en el Pilar Contributivo. Para tal efecto, descontará del salario, y/o honorarios de cada persona, al momento de su pago, el monto de las cotizaciones obligatorias y realizará el descuento de las cotizaciones voluntarias que expresamente haya autorizado por escrito el(la) trabajador(a) o contratista de prestación de servicios.</w:t>
      </w:r>
    </w:p>
    <w:p w14:paraId="7829C1E1" w14:textId="77777777" w:rsidR="006451D3" w:rsidRPr="00D808AA" w:rsidRDefault="006451D3" w:rsidP="006451D3">
      <w:pPr>
        <w:pStyle w:val="Textonotapie"/>
        <w:ind w:firstLine="708"/>
        <w:jc w:val="both"/>
        <w:rPr>
          <w:rFonts w:ascii="Verdana" w:hAnsi="Verdana"/>
          <w:sz w:val="16"/>
          <w:szCs w:val="16"/>
        </w:rPr>
      </w:pPr>
      <w:r w:rsidRPr="00D808AA">
        <w:rPr>
          <w:rFonts w:ascii="Verdana" w:hAnsi="Verdana"/>
          <w:sz w:val="16"/>
          <w:szCs w:val="16"/>
        </w:rPr>
        <w:t>2) Efectuar el pago de las cotizaciones a través de los mecanismos de recaudo establecidos, dentro de los plazos que determine el Gobierno nacional.</w:t>
      </w:r>
    </w:p>
    <w:p w14:paraId="74FFBE4F" w14:textId="77777777" w:rsidR="006451D3" w:rsidRPr="00D808AA" w:rsidRDefault="006451D3" w:rsidP="006451D3">
      <w:pPr>
        <w:pStyle w:val="Textonotapie"/>
        <w:ind w:firstLine="708"/>
        <w:jc w:val="both"/>
        <w:rPr>
          <w:rFonts w:ascii="Verdana" w:hAnsi="Verdana"/>
          <w:sz w:val="16"/>
          <w:szCs w:val="16"/>
        </w:rPr>
      </w:pPr>
      <w:r w:rsidRPr="00D808AA">
        <w:rPr>
          <w:rFonts w:ascii="Verdana" w:hAnsi="Verdana"/>
          <w:sz w:val="16"/>
          <w:szCs w:val="16"/>
        </w:rPr>
        <w:t>3) Reportar y mantener actualizada toda la información que se requiera para la correcta y adecuada liquidación y pago de las contribuciones parafiscales del Sistema de Protección Integral para la Vejez.</w:t>
      </w:r>
    </w:p>
    <w:p w14:paraId="1234DA5B" w14:textId="77777777" w:rsidR="006451D3" w:rsidRPr="00D808AA" w:rsidRDefault="006451D3" w:rsidP="006451D3">
      <w:pPr>
        <w:pStyle w:val="Textonotapie"/>
        <w:ind w:firstLine="708"/>
        <w:jc w:val="both"/>
        <w:rPr>
          <w:rFonts w:ascii="Verdana" w:hAnsi="Verdana"/>
          <w:sz w:val="16"/>
          <w:szCs w:val="16"/>
        </w:rPr>
      </w:pPr>
      <w:r w:rsidRPr="00D808AA">
        <w:rPr>
          <w:rFonts w:ascii="Verdana" w:hAnsi="Verdana"/>
          <w:sz w:val="16"/>
          <w:szCs w:val="16"/>
        </w:rPr>
        <w:t>4) Responder por la totalidad del aporte aún en el evento que no hubiere efectuado el descuento a él(la) trabajador(a) o contratista de prestación de servicios con las sanciones a que haya lugar en caso de incumplimiento.</w:t>
      </w:r>
    </w:p>
    <w:p w14:paraId="10A9A011" w14:textId="77777777" w:rsidR="006451D3" w:rsidRPr="00D808AA" w:rsidRDefault="006451D3" w:rsidP="006451D3">
      <w:pPr>
        <w:pStyle w:val="Textonotapie"/>
        <w:ind w:firstLine="708"/>
        <w:jc w:val="both"/>
        <w:rPr>
          <w:rFonts w:ascii="Verdana" w:hAnsi="Verdana"/>
          <w:sz w:val="16"/>
          <w:szCs w:val="16"/>
        </w:rPr>
      </w:pPr>
      <w:r w:rsidRPr="00D808AA">
        <w:rPr>
          <w:rFonts w:ascii="Verdana" w:hAnsi="Verdana"/>
          <w:sz w:val="16"/>
          <w:szCs w:val="16"/>
        </w:rPr>
        <w:t>5) Facilitar el acceso a información oportuna relacionada con la elección del fondo de pensiones de ahorro individual de preferencia de los afiliados, respetar su decisión y abstenerse de realizar afiliaciones o modificaciones sin su consentimiento.</w:t>
      </w:r>
    </w:p>
    <w:p w14:paraId="566E58D5" w14:textId="77777777" w:rsidR="006451D3" w:rsidRPr="00D808AA" w:rsidRDefault="006451D3" w:rsidP="006451D3">
      <w:pPr>
        <w:pStyle w:val="Textonotapie"/>
        <w:ind w:firstLine="708"/>
        <w:jc w:val="both"/>
        <w:rPr>
          <w:rFonts w:ascii="Verdana" w:hAnsi="Verdana"/>
          <w:sz w:val="16"/>
          <w:szCs w:val="16"/>
          <w:lang w:val="es-CO"/>
        </w:rPr>
      </w:pPr>
      <w:r w:rsidRPr="00D808AA">
        <w:rPr>
          <w:rFonts w:ascii="Verdana" w:hAnsi="Verdana"/>
          <w:sz w:val="16"/>
          <w:szCs w:val="16"/>
        </w:rPr>
        <w:t>6) Informar las novedades laborales de sus trabajadores o contratistas de prestación de servicios a la entidad a la cual están afiliados, en materias tales como ingreso base de cotización y sus cambios, las vinculaciones y retiros de trabajadores; así mismo, informar a los trabajadores y contratistas de prestación de servicios sobre las garantías y las obligaciones que les asisten en el Sistema General de Seguridad Social</w:t>
      </w:r>
      <w:r>
        <w:rPr>
          <w:rFonts w:ascii="Verdana" w:hAnsi="Verdana"/>
          <w:sz w:val="16"/>
          <w:szCs w:val="16"/>
        </w:rPr>
        <w:t>”</w:t>
      </w:r>
      <w:r w:rsidRPr="00D808AA">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2788C"/>
    <w:rsid w:val="00132BA1"/>
    <w:rsid w:val="00167084"/>
    <w:rsid w:val="0019368A"/>
    <w:rsid w:val="001D5D26"/>
    <w:rsid w:val="001E4177"/>
    <w:rsid w:val="001F2D0B"/>
    <w:rsid w:val="001F7DC6"/>
    <w:rsid w:val="002421BB"/>
    <w:rsid w:val="0025796E"/>
    <w:rsid w:val="002707A2"/>
    <w:rsid w:val="002951A0"/>
    <w:rsid w:val="002962BC"/>
    <w:rsid w:val="002A093D"/>
    <w:rsid w:val="002A0DD0"/>
    <w:rsid w:val="002A49AC"/>
    <w:rsid w:val="002A64FD"/>
    <w:rsid w:val="002C7A84"/>
    <w:rsid w:val="002D1AF0"/>
    <w:rsid w:val="002E4FD9"/>
    <w:rsid w:val="00320106"/>
    <w:rsid w:val="00322A85"/>
    <w:rsid w:val="00324168"/>
    <w:rsid w:val="003448F4"/>
    <w:rsid w:val="00356D16"/>
    <w:rsid w:val="00374F5E"/>
    <w:rsid w:val="00377E3E"/>
    <w:rsid w:val="003A779E"/>
    <w:rsid w:val="003B3B50"/>
    <w:rsid w:val="003D0F4D"/>
    <w:rsid w:val="003D5B0D"/>
    <w:rsid w:val="003E0499"/>
    <w:rsid w:val="003F3941"/>
    <w:rsid w:val="00406575"/>
    <w:rsid w:val="00412058"/>
    <w:rsid w:val="00414C74"/>
    <w:rsid w:val="0042722E"/>
    <w:rsid w:val="0044528D"/>
    <w:rsid w:val="00470963"/>
    <w:rsid w:val="004A1847"/>
    <w:rsid w:val="004A305D"/>
    <w:rsid w:val="004F21C4"/>
    <w:rsid w:val="004F685F"/>
    <w:rsid w:val="0054270D"/>
    <w:rsid w:val="005566E8"/>
    <w:rsid w:val="00574867"/>
    <w:rsid w:val="00591460"/>
    <w:rsid w:val="005C3777"/>
    <w:rsid w:val="005C5CDC"/>
    <w:rsid w:val="005D476C"/>
    <w:rsid w:val="006219F8"/>
    <w:rsid w:val="006302F7"/>
    <w:rsid w:val="006451D3"/>
    <w:rsid w:val="00665D70"/>
    <w:rsid w:val="00687AC3"/>
    <w:rsid w:val="006900D9"/>
    <w:rsid w:val="006A760C"/>
    <w:rsid w:val="00706C16"/>
    <w:rsid w:val="00756841"/>
    <w:rsid w:val="007649AB"/>
    <w:rsid w:val="00771D0C"/>
    <w:rsid w:val="007833AC"/>
    <w:rsid w:val="007B268C"/>
    <w:rsid w:val="007B7171"/>
    <w:rsid w:val="007C0C0F"/>
    <w:rsid w:val="007C3DC2"/>
    <w:rsid w:val="007C6D2B"/>
    <w:rsid w:val="007E5497"/>
    <w:rsid w:val="00806F5F"/>
    <w:rsid w:val="00820278"/>
    <w:rsid w:val="00867F95"/>
    <w:rsid w:val="008843B6"/>
    <w:rsid w:val="00891928"/>
    <w:rsid w:val="0089771B"/>
    <w:rsid w:val="00897A3A"/>
    <w:rsid w:val="008A446D"/>
    <w:rsid w:val="008D180B"/>
    <w:rsid w:val="008E6A60"/>
    <w:rsid w:val="008F0EA7"/>
    <w:rsid w:val="00915E2F"/>
    <w:rsid w:val="00923EEF"/>
    <w:rsid w:val="009419F9"/>
    <w:rsid w:val="0095685E"/>
    <w:rsid w:val="00961B09"/>
    <w:rsid w:val="00965334"/>
    <w:rsid w:val="0097093E"/>
    <w:rsid w:val="00995B3F"/>
    <w:rsid w:val="009A0DFA"/>
    <w:rsid w:val="009A1E4D"/>
    <w:rsid w:val="009B25A8"/>
    <w:rsid w:val="009B2D26"/>
    <w:rsid w:val="009C71FA"/>
    <w:rsid w:val="009C72E7"/>
    <w:rsid w:val="009D3058"/>
    <w:rsid w:val="009F3A13"/>
    <w:rsid w:val="00A122D3"/>
    <w:rsid w:val="00A17F13"/>
    <w:rsid w:val="00A20739"/>
    <w:rsid w:val="00A33C78"/>
    <w:rsid w:val="00A415B6"/>
    <w:rsid w:val="00A571BB"/>
    <w:rsid w:val="00A604B4"/>
    <w:rsid w:val="00AB0ADB"/>
    <w:rsid w:val="00AC1BFE"/>
    <w:rsid w:val="00B00C0E"/>
    <w:rsid w:val="00B01B1A"/>
    <w:rsid w:val="00B44A47"/>
    <w:rsid w:val="00B72CD3"/>
    <w:rsid w:val="00B72FFF"/>
    <w:rsid w:val="00BC3D36"/>
    <w:rsid w:val="00BD6999"/>
    <w:rsid w:val="00BD7F72"/>
    <w:rsid w:val="00C04FB3"/>
    <w:rsid w:val="00C330EB"/>
    <w:rsid w:val="00C754BE"/>
    <w:rsid w:val="00C76B1C"/>
    <w:rsid w:val="00CB6357"/>
    <w:rsid w:val="00CC1B26"/>
    <w:rsid w:val="00D423A2"/>
    <w:rsid w:val="00D520D8"/>
    <w:rsid w:val="00D53AB7"/>
    <w:rsid w:val="00D63AC2"/>
    <w:rsid w:val="00D7383B"/>
    <w:rsid w:val="00DA231B"/>
    <w:rsid w:val="00DA3B93"/>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1A52"/>
    <w:rsid w:val="00EE1AA8"/>
    <w:rsid w:val="00EE2B82"/>
    <w:rsid w:val="00F31EDC"/>
    <w:rsid w:val="00F462B3"/>
    <w:rsid w:val="00F5664F"/>
    <w:rsid w:val="00F666C4"/>
    <w:rsid w:val="00F76AFC"/>
    <w:rsid w:val="00FA47C0"/>
    <w:rsid w:val="00FB5DD1"/>
    <w:rsid w:val="00FC2B5D"/>
    <w:rsid w:val="00FF1449"/>
    <w:rsid w:val="033186FC"/>
    <w:rsid w:val="0E88A278"/>
    <w:rsid w:val="0E8BFFE9"/>
    <w:rsid w:val="137C71F3"/>
    <w:rsid w:val="152C0E0A"/>
    <w:rsid w:val="164A463C"/>
    <w:rsid w:val="1B2118EE"/>
    <w:rsid w:val="2C1763AC"/>
    <w:rsid w:val="2D9587A9"/>
    <w:rsid w:val="517A3183"/>
    <w:rsid w:val="527F9EF3"/>
    <w:rsid w:val="5B3C0AFB"/>
    <w:rsid w:val="5D54660F"/>
    <w:rsid w:val="5FEF29F0"/>
    <w:rsid w:val="65D1AECD"/>
    <w:rsid w:val="693BCF48"/>
    <w:rsid w:val="69F885A1"/>
    <w:rsid w:val="6B6A00F6"/>
    <w:rsid w:val="6CE3F36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451D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6451D3"/>
    <w:rPr>
      <w:rFonts w:ascii="Geomanist Light" w:hAnsi="Geomanist Light"/>
      <w:lang w:val="es-ES"/>
    </w:rPr>
  </w:style>
  <w:style w:type="character" w:customStyle="1" w:styleId="s15">
    <w:name w:val="s15"/>
    <w:basedOn w:val="Fuentedeprrafopredeter"/>
    <w:rsid w:val="006451D3"/>
  </w:style>
  <w:style w:type="character" w:customStyle="1" w:styleId="apple-converted-space">
    <w:name w:val="apple-converted-space"/>
    <w:basedOn w:val="Fuentedeprrafopredeter"/>
    <w:rsid w:val="006451D3"/>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356D16"/>
    <w:rPr>
      <w:b/>
      <w:bCs/>
    </w:rPr>
  </w:style>
  <w:style w:type="character" w:customStyle="1" w:styleId="AsuntodelcomentarioCar">
    <w:name w:val="Asunto del comentario Car"/>
    <w:basedOn w:val="TextocomentarioCar"/>
    <w:link w:val="Asuntodelcomentario"/>
    <w:uiPriority w:val="99"/>
    <w:semiHidden/>
    <w:rsid w:val="00356D1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92C52AD-7E3C-4705-88DD-C5B4494E8B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9d85dbaf-23eb-4e57-a637-93dcacc8b1a1"/>
    <ds:schemaRef ds:uri="a6cb9e4b-f1d1-4245-83ec-6cad768d538a"/>
    <ds:schemaRef ds:uri="http://www.w3.org/XML/1998/namespace"/>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17</Pages>
  <Words>5812</Words>
  <Characters>31968</Characters>
  <Application>Microsoft Office Word</Application>
  <DocSecurity>0</DocSecurity>
  <Lines>266</Lines>
  <Paragraphs>75</Paragraphs>
  <ScaleCrop>false</ScaleCrop>
  <Company/>
  <LinksUpToDate>false</LinksUpToDate>
  <CharactersWithSpaces>37705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2025-10-09T22:41:00Z</dcterms:created>
  <dcterms:modified xsi:type="dcterms:W3CDTF">2025-10-09T22:41:00Z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