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5A6480" w14:textId="77777777" w:rsidR="00627138" w:rsidRPr="00EA2CFE" w:rsidRDefault="00627138" w:rsidP="005D60DE">
      <w:pPr>
        <w:spacing w:line="240" w:lineRule="auto"/>
        <w:contextualSpacing/>
        <w:jc w:val="both"/>
        <w:rPr>
          <w:rFonts w:ascii="Verdana" w:eastAsia="Yu Gothic UI Semibold" w:hAnsi="Verdana" w:cs="Arial"/>
          <w:b/>
          <w:bCs/>
          <w:color w:val="000000" w:themeColor="text1"/>
          <w:lang w:val="es-MX"/>
        </w:rPr>
      </w:pPr>
      <w:r w:rsidRPr="00EA2CFE">
        <w:rPr>
          <w:rFonts w:ascii="Verdana" w:eastAsia="Yu Gothic UI Semibold" w:hAnsi="Verdana" w:cs="Arial"/>
          <w:b/>
          <w:bCs/>
          <w:color w:val="000000" w:themeColor="text1"/>
          <w:lang w:val="es-MX"/>
        </w:rPr>
        <w:t>ESTABILIDAD LABORAL REFORZADA DE MUJER EMBARAZADA – Concepto</w:t>
      </w:r>
    </w:p>
    <w:p w14:paraId="47CE4ACE" w14:textId="77777777" w:rsidR="00627138" w:rsidRPr="00EA2CFE" w:rsidRDefault="00627138" w:rsidP="005D60DE">
      <w:pPr>
        <w:spacing w:line="240" w:lineRule="auto"/>
        <w:contextualSpacing/>
        <w:jc w:val="both"/>
        <w:rPr>
          <w:rFonts w:ascii="Verdana" w:eastAsia="Yu Gothic UI Semibold" w:hAnsi="Verdana" w:cs="Arial"/>
          <w:b/>
          <w:bCs/>
          <w:color w:val="000000" w:themeColor="text1"/>
          <w:lang w:val="es-MX"/>
        </w:rPr>
      </w:pPr>
    </w:p>
    <w:p w14:paraId="5018A58A" w14:textId="77777777" w:rsidR="00627138" w:rsidRPr="00EA2CFE" w:rsidRDefault="00627138" w:rsidP="005D60DE">
      <w:pPr>
        <w:spacing w:line="240" w:lineRule="auto"/>
        <w:contextualSpacing/>
        <w:jc w:val="both"/>
        <w:rPr>
          <w:rFonts w:ascii="Verdana" w:eastAsia="Yu Gothic UI Semibold" w:hAnsi="Verdana" w:cs="Arial"/>
          <w:b/>
          <w:bCs/>
          <w:color w:val="000000" w:themeColor="text1"/>
          <w:sz w:val="20"/>
          <w:szCs w:val="20"/>
          <w:lang w:val="es-MX"/>
        </w:rPr>
      </w:pPr>
      <w:r w:rsidRPr="00EA2CFE">
        <w:rPr>
          <w:rFonts w:ascii="Verdana" w:eastAsia="Calibri" w:hAnsi="Verdana" w:cs="Arial"/>
          <w:bCs/>
          <w:sz w:val="20"/>
          <w:szCs w:val="20"/>
          <w:lang w:val="es-MX"/>
        </w:rPr>
        <w:t xml:space="preserve">El fuero de maternidad es una figura que otorga una protección reforzada a la futura madre y a la que acaba de serlo, es decir, a la mujer que se encuentra en estado de embarazo y en periodo de lactancia, con el fin de que el proceso de gestación no interfiera en la estabilidad laboral que, como trabajadora, le asiste. El propósito es que la aspiraciones familiares y profesionales de la mujer no se excluyan y puedan armonizarse, al punto de desarrollar su proyecto de vida y su personalidad en condiciones de dignidad y libertad, pues históricamente el estado de gravidez (embarazo) ha constituido un motivo de exclusión de la mujer en el trabajo, en el que es preciso </w:t>
      </w:r>
      <w:r>
        <w:rPr>
          <w:rFonts w:ascii="Verdana" w:eastAsia="Calibri" w:hAnsi="Verdana" w:cs="Arial"/>
          <w:bCs/>
          <w:sz w:val="20"/>
          <w:szCs w:val="20"/>
          <w:lang w:val="es-MX"/>
        </w:rPr>
        <w:t>“</w:t>
      </w:r>
      <w:r w:rsidRPr="00EA2CFE">
        <w:rPr>
          <w:rFonts w:ascii="Verdana" w:eastAsia="Calibri" w:hAnsi="Verdana" w:cs="Arial"/>
          <w:bCs/>
          <w:sz w:val="20"/>
          <w:szCs w:val="20"/>
          <w:lang w:val="es-MX"/>
        </w:rPr>
        <w:t>impedir la discriminación constituida por el despido, la terminación o la no renovación del contrato por causa o con ocasión del embarazo o la lactancia</w:t>
      </w:r>
      <w:r>
        <w:rPr>
          <w:rFonts w:ascii="Verdana" w:eastAsia="Calibri" w:hAnsi="Verdana" w:cs="Arial"/>
          <w:bCs/>
          <w:sz w:val="20"/>
          <w:szCs w:val="20"/>
          <w:lang w:val="es-MX"/>
        </w:rPr>
        <w:t>”</w:t>
      </w:r>
      <w:r w:rsidRPr="00EA2CFE">
        <w:rPr>
          <w:rFonts w:ascii="Verdana" w:eastAsia="Calibri" w:hAnsi="Verdana" w:cs="Arial"/>
          <w:bCs/>
          <w:sz w:val="20"/>
          <w:szCs w:val="20"/>
          <w:lang w:val="es-MX"/>
        </w:rPr>
        <w:t>.</w:t>
      </w:r>
    </w:p>
    <w:p w14:paraId="5C937DC4" w14:textId="77777777" w:rsidR="00627138" w:rsidRPr="00EA2CFE" w:rsidRDefault="00627138" w:rsidP="005D60DE">
      <w:pPr>
        <w:spacing w:line="240" w:lineRule="auto"/>
        <w:contextualSpacing/>
        <w:jc w:val="both"/>
        <w:rPr>
          <w:rFonts w:ascii="Verdana" w:eastAsia="Yu Gothic UI Semibold" w:hAnsi="Verdana" w:cs="Arial"/>
          <w:b/>
          <w:bCs/>
          <w:color w:val="000000" w:themeColor="text1"/>
          <w:sz w:val="20"/>
          <w:szCs w:val="20"/>
          <w:lang w:val="es-MX"/>
        </w:rPr>
      </w:pPr>
    </w:p>
    <w:p w14:paraId="214CB1DB" w14:textId="77777777" w:rsidR="00627138" w:rsidRPr="00EA2CFE" w:rsidRDefault="00627138" w:rsidP="005D60DE">
      <w:pPr>
        <w:spacing w:line="240" w:lineRule="auto"/>
        <w:contextualSpacing/>
        <w:jc w:val="both"/>
        <w:rPr>
          <w:rFonts w:ascii="Verdana" w:eastAsia="Yu Gothic UI Semibold" w:hAnsi="Verdana" w:cs="Arial"/>
          <w:b/>
          <w:bCs/>
          <w:color w:val="000000" w:themeColor="text1"/>
          <w:lang w:val="es-MX"/>
        </w:rPr>
      </w:pPr>
      <w:r w:rsidRPr="00EA2CFE">
        <w:rPr>
          <w:rFonts w:ascii="Verdana" w:eastAsia="Yu Gothic UI Semibold" w:hAnsi="Verdana" w:cs="Arial"/>
          <w:b/>
          <w:bCs/>
          <w:color w:val="000000" w:themeColor="text1"/>
          <w:lang w:val="es-MX"/>
        </w:rPr>
        <w:t xml:space="preserve">ESTABILIDAD LABORAL REFORZADA DE MUJER EMBARAZADA – Unificación jurisprudencial </w:t>
      </w:r>
    </w:p>
    <w:p w14:paraId="164FD662" w14:textId="77777777" w:rsidR="00627138" w:rsidRPr="00EA2CFE" w:rsidRDefault="00627138" w:rsidP="005D60DE">
      <w:pPr>
        <w:spacing w:line="240" w:lineRule="auto"/>
        <w:contextualSpacing/>
        <w:jc w:val="both"/>
        <w:rPr>
          <w:rFonts w:ascii="Verdana" w:eastAsia="Yu Gothic UI Semibold" w:hAnsi="Verdana" w:cs="Arial"/>
          <w:b/>
          <w:bCs/>
          <w:color w:val="000000" w:themeColor="text1"/>
          <w:sz w:val="20"/>
          <w:szCs w:val="20"/>
          <w:lang w:val="es-MX"/>
        </w:rPr>
      </w:pPr>
    </w:p>
    <w:p w14:paraId="0FE02D72" w14:textId="77777777" w:rsidR="00627138" w:rsidRPr="00EA2CFE" w:rsidRDefault="00627138" w:rsidP="005D60DE">
      <w:pPr>
        <w:spacing w:line="240" w:lineRule="auto"/>
        <w:contextualSpacing/>
        <w:jc w:val="both"/>
        <w:rPr>
          <w:rFonts w:ascii="Verdana" w:eastAsia="Yu Gothic UI Semibold" w:hAnsi="Verdana" w:cs="Arial"/>
          <w:sz w:val="20"/>
          <w:szCs w:val="20"/>
          <w:shd w:val="clear" w:color="auto" w:fill="FFFFFF"/>
          <w:lang w:val="es-ES_tradnl"/>
        </w:rPr>
      </w:pPr>
      <w:r w:rsidRPr="00EA2CFE">
        <w:rPr>
          <w:rFonts w:ascii="Verdana" w:eastAsia="Yu Gothic UI Semibold" w:hAnsi="Verdana" w:cs="Arial"/>
          <w:sz w:val="20"/>
          <w:szCs w:val="20"/>
          <w:shd w:val="clear" w:color="auto" w:fill="FFFFFF"/>
          <w:lang w:val="es-ES_tradnl"/>
        </w:rPr>
        <w:t xml:space="preserve">[…] </w:t>
      </w:r>
      <w:r w:rsidRPr="00EA2CFE">
        <w:rPr>
          <w:rFonts w:ascii="Verdana" w:eastAsia="Yu Gothic UI Semibold" w:hAnsi="Verdana" w:cs="Arial"/>
          <w:sz w:val="20"/>
          <w:szCs w:val="20"/>
        </w:rPr>
        <w:t>en el año 2018 la Corte Constitucional profirió la sentencia de unificación SU-075 de 2018, en la cual recoge, entre otras, las sentencias T-030 de 2018 y T-350 del 2016. En esta providencia, el Alto Tribunal establece unos criterios con el fin de impedir la discriminación que se puede presentar a una mujer en estado de embarazo o lactancia, específicamente, respecto a la terminación o la no renovación del contrato. Dando paso a establecer que el denominado</w:t>
      </w:r>
      <w:r w:rsidRPr="00EA2CFE">
        <w:rPr>
          <w:rFonts w:ascii="Verdana" w:eastAsia="Yu Gothic UI Semibold" w:hAnsi="Verdana" w:cs="Arial"/>
          <w:i/>
          <w:sz w:val="20"/>
          <w:szCs w:val="20"/>
        </w:rPr>
        <w:t xml:space="preserve"> </w:t>
      </w:r>
      <w:r>
        <w:rPr>
          <w:rFonts w:ascii="Verdana" w:eastAsia="Yu Gothic UI Semibold" w:hAnsi="Verdana" w:cs="Arial"/>
          <w:i/>
          <w:sz w:val="20"/>
          <w:szCs w:val="20"/>
          <w:lang w:eastAsia="es-MX"/>
        </w:rPr>
        <w:t>“</w:t>
      </w:r>
      <w:r w:rsidRPr="00EA2CFE">
        <w:rPr>
          <w:rFonts w:ascii="Verdana" w:eastAsia="Yu Gothic UI Semibold" w:hAnsi="Verdana" w:cs="Arial"/>
          <w:i/>
          <w:sz w:val="20"/>
          <w:szCs w:val="20"/>
        </w:rPr>
        <w:t>fuero de maternidad</w:t>
      </w:r>
      <w:r>
        <w:rPr>
          <w:rFonts w:ascii="Verdana" w:eastAsia="Yu Gothic UI Semibold" w:hAnsi="Verdana" w:cs="Arial"/>
          <w:i/>
          <w:sz w:val="20"/>
          <w:szCs w:val="20"/>
          <w:lang w:eastAsia="es-MX"/>
        </w:rPr>
        <w:t>”</w:t>
      </w:r>
      <w:r w:rsidRPr="00EA2CFE">
        <w:rPr>
          <w:rFonts w:ascii="Verdana" w:eastAsia="Yu Gothic UI Semibold" w:hAnsi="Verdana" w:cs="Arial"/>
          <w:i/>
          <w:sz w:val="20"/>
          <w:szCs w:val="20"/>
        </w:rPr>
        <w:t>,</w:t>
      </w:r>
      <w:r w:rsidRPr="00EA2CFE">
        <w:rPr>
          <w:rFonts w:ascii="Verdana" w:eastAsia="Yu Gothic UI Semibold" w:hAnsi="Verdana" w:cs="Arial"/>
          <w:sz w:val="20"/>
          <w:szCs w:val="20"/>
        </w:rPr>
        <w:t xml:space="preserve"> encuentra también su sustento en la cláusula general de igualdad de la Constitución </w:t>
      </w:r>
      <w:r>
        <w:rPr>
          <w:rFonts w:ascii="Verdana" w:eastAsia="Yu Gothic UI Semibold" w:hAnsi="Verdana" w:cs="Arial"/>
          <w:i/>
          <w:sz w:val="20"/>
          <w:szCs w:val="20"/>
          <w:lang w:eastAsia="es-MX"/>
        </w:rPr>
        <w:t>“</w:t>
      </w:r>
      <w:r w:rsidRPr="00EA2CFE">
        <w:rPr>
          <w:rFonts w:ascii="Verdana" w:eastAsia="Yu Gothic UI Semibold" w:hAnsi="Verdana" w:cs="Arial"/>
          <w:i/>
          <w:sz w:val="20"/>
          <w:szCs w:val="20"/>
        </w:rPr>
        <w:t>que proscribe la discriminación por razones de sexo, así como en el ya mencionado artículo 43 Superior, que dispone la igualdad de derechos y oportunidades entre hombres y mujeres</w:t>
      </w:r>
      <w:r>
        <w:rPr>
          <w:rFonts w:ascii="Verdana" w:eastAsia="Yu Gothic UI Semibold" w:hAnsi="Verdana" w:cs="Arial"/>
          <w:i/>
          <w:sz w:val="20"/>
          <w:szCs w:val="20"/>
          <w:lang w:eastAsia="es-MX"/>
        </w:rPr>
        <w:t>”</w:t>
      </w:r>
    </w:p>
    <w:p w14:paraId="263C189A" w14:textId="77777777" w:rsidR="00627138" w:rsidRPr="00EA2CFE" w:rsidRDefault="00627138" w:rsidP="005D60DE">
      <w:pPr>
        <w:spacing w:line="240" w:lineRule="auto"/>
        <w:contextualSpacing/>
        <w:rPr>
          <w:rFonts w:ascii="Verdana" w:hAnsi="Verdana" w:cs="Arial"/>
          <w:sz w:val="20"/>
          <w:szCs w:val="20"/>
        </w:rPr>
      </w:pPr>
    </w:p>
    <w:p w14:paraId="6A888989" w14:textId="77777777" w:rsidR="00627138" w:rsidRPr="00EA2CFE" w:rsidRDefault="00627138" w:rsidP="005D60DE">
      <w:pPr>
        <w:spacing w:line="240" w:lineRule="auto"/>
        <w:contextualSpacing/>
        <w:jc w:val="both"/>
        <w:rPr>
          <w:rFonts w:ascii="Verdana" w:eastAsia="Yu Gothic UI Semibold" w:hAnsi="Verdana" w:cs="Arial"/>
          <w:b/>
          <w:bCs/>
          <w:color w:val="000000" w:themeColor="text1"/>
          <w:sz w:val="20"/>
          <w:szCs w:val="20"/>
          <w:lang w:val="es-MX"/>
        </w:rPr>
      </w:pPr>
      <w:r w:rsidRPr="00EA2CFE">
        <w:rPr>
          <w:rFonts w:ascii="Verdana" w:eastAsia="Yu Gothic UI Semibold" w:hAnsi="Verdana" w:cs="Arial"/>
          <w:b/>
          <w:bCs/>
          <w:color w:val="000000" w:themeColor="text1"/>
          <w:lang w:val="es-MX"/>
        </w:rPr>
        <w:t>ESTABILIDAD LABORAL REFORZADA DE MUJER EMBARAZADA – Procedencia</w:t>
      </w:r>
    </w:p>
    <w:p w14:paraId="13113273" w14:textId="77777777" w:rsidR="00627138" w:rsidRPr="00EA2CFE" w:rsidRDefault="00627138" w:rsidP="005D60DE">
      <w:pPr>
        <w:spacing w:line="240" w:lineRule="auto"/>
        <w:contextualSpacing/>
        <w:jc w:val="both"/>
        <w:rPr>
          <w:rFonts w:ascii="Verdana" w:hAnsi="Verdana" w:cs="Arial"/>
          <w:sz w:val="20"/>
          <w:szCs w:val="20"/>
        </w:rPr>
      </w:pPr>
    </w:p>
    <w:p w14:paraId="1E1B2FA1" w14:textId="77777777" w:rsidR="00627138" w:rsidRDefault="00627138" w:rsidP="005D60DE">
      <w:pPr>
        <w:widowControl w:val="0"/>
        <w:autoSpaceDE w:val="0"/>
        <w:autoSpaceDN w:val="0"/>
        <w:spacing w:line="240" w:lineRule="auto"/>
        <w:contextualSpacing/>
        <w:jc w:val="both"/>
        <w:rPr>
          <w:rFonts w:ascii="Verdana" w:eastAsia="Arial" w:hAnsi="Verdana" w:cs="Arial"/>
          <w:sz w:val="20"/>
          <w:szCs w:val="20"/>
          <w:lang w:val="es-ES"/>
        </w:rPr>
      </w:pPr>
      <w:r w:rsidRPr="00EA2CFE">
        <w:rPr>
          <w:rFonts w:ascii="Verdana" w:eastAsia="Arial" w:hAnsi="Verdana" w:cs="Arial"/>
          <w:sz w:val="20"/>
          <w:szCs w:val="20"/>
          <w:lang w:val="es-ES"/>
        </w:rPr>
        <w:t>Conforme a lo anterior, la Corte Constitucional ha expuesto dos (2) posiciones frente a los cuales opera la protección proveniente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EA2CFE">
        <w:rPr>
          <w:rFonts w:ascii="Verdana" w:eastAsia="Arial" w:hAnsi="Verdana" w:cs="Arial"/>
          <w:sz w:val="20"/>
          <w:szCs w:val="20"/>
          <w:lang w:val="es-ES"/>
        </w:rPr>
        <w:t>ii</w:t>
      </w:r>
      <w:proofErr w:type="spellEnd"/>
      <w:r w:rsidRPr="00EA2CFE">
        <w:rPr>
          <w:rFonts w:ascii="Verdana" w:eastAsia="Arial" w:hAnsi="Verdana" w:cs="Arial"/>
          <w:sz w:val="20"/>
          <w:szCs w:val="20"/>
          <w:lang w:val="es-ES"/>
        </w:rPr>
        <w:t>) cuando a pesar de no probarse la configuración de un contrato realidad la terminación del contrato de prestación de servicios se fundamenta en criterios discriminatorios, y no en motivos objetivos.</w:t>
      </w:r>
    </w:p>
    <w:p w14:paraId="11670EB7" w14:textId="77777777" w:rsidR="005D60DE" w:rsidRDefault="005D60DE" w:rsidP="005D60DE">
      <w:pPr>
        <w:widowControl w:val="0"/>
        <w:autoSpaceDE w:val="0"/>
        <w:autoSpaceDN w:val="0"/>
        <w:spacing w:line="240" w:lineRule="auto"/>
        <w:contextualSpacing/>
        <w:jc w:val="both"/>
        <w:rPr>
          <w:rFonts w:ascii="Verdana" w:eastAsia="Arial" w:hAnsi="Verdana" w:cs="Arial"/>
          <w:sz w:val="20"/>
          <w:szCs w:val="20"/>
          <w:lang w:val="es-ES"/>
        </w:rPr>
      </w:pPr>
    </w:p>
    <w:p w14:paraId="1FDDDB53" w14:textId="77777777" w:rsidR="005D60DE" w:rsidRDefault="005D60DE" w:rsidP="005D60DE">
      <w:pPr>
        <w:widowControl w:val="0"/>
        <w:autoSpaceDE w:val="0"/>
        <w:autoSpaceDN w:val="0"/>
        <w:spacing w:line="240" w:lineRule="auto"/>
        <w:contextualSpacing/>
        <w:jc w:val="both"/>
        <w:rPr>
          <w:rFonts w:ascii="Verdana" w:eastAsia="Arial" w:hAnsi="Verdana" w:cs="Arial"/>
          <w:sz w:val="20"/>
          <w:szCs w:val="20"/>
          <w:lang w:val="es-ES"/>
        </w:rPr>
      </w:pPr>
    </w:p>
    <w:p w14:paraId="63B777E4" w14:textId="77777777" w:rsidR="005D60DE" w:rsidRDefault="005D60DE" w:rsidP="005D60DE">
      <w:pPr>
        <w:widowControl w:val="0"/>
        <w:autoSpaceDE w:val="0"/>
        <w:autoSpaceDN w:val="0"/>
        <w:spacing w:line="240" w:lineRule="auto"/>
        <w:contextualSpacing/>
        <w:jc w:val="both"/>
        <w:rPr>
          <w:rFonts w:ascii="Verdana" w:eastAsia="Arial" w:hAnsi="Verdana" w:cs="Arial"/>
          <w:sz w:val="20"/>
          <w:szCs w:val="20"/>
          <w:lang w:val="es-ES"/>
        </w:rPr>
      </w:pPr>
    </w:p>
    <w:p w14:paraId="489A0A4D" w14:textId="2D57D88C" w:rsidR="00C81B88" w:rsidRPr="00627138" w:rsidRDefault="00C81B88" w:rsidP="00627138">
      <w:pPr>
        <w:widowControl w:val="0"/>
        <w:autoSpaceDE w:val="0"/>
        <w:autoSpaceDN w:val="0"/>
        <w:contextualSpacing/>
        <w:jc w:val="both"/>
        <w:rPr>
          <w:rFonts w:ascii="Verdana" w:eastAsia="Arial" w:hAnsi="Verdana" w:cs="Arial"/>
          <w:sz w:val="20"/>
          <w:szCs w:val="20"/>
          <w:lang w:val="es-ES"/>
        </w:rPr>
      </w:pPr>
      <w:r w:rsidRPr="00C81B88">
        <w:rPr>
          <w:rFonts w:ascii="Verdana" w:hAnsi="Verdana"/>
          <w:noProof/>
        </w:rPr>
        <w:lastRenderedPageBreak/>
        <w:drawing>
          <wp:anchor distT="0" distB="0" distL="0" distR="0" simplePos="0" relativeHeight="251659264" behindDoc="0" locked="0" layoutInCell="1" allowOverlap="1" wp14:anchorId="588A17F1" wp14:editId="44C56EF0">
            <wp:simplePos x="0" y="0"/>
            <wp:positionH relativeFrom="page">
              <wp:posOffset>4291965</wp:posOffset>
            </wp:positionH>
            <wp:positionV relativeFrom="paragraph">
              <wp:posOffset>102996</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1" cstate="print"/>
                    <a:stretch>
                      <a:fillRect/>
                    </a:stretch>
                  </pic:blipFill>
                  <pic:spPr>
                    <a:xfrm>
                      <a:off x="0" y="0"/>
                      <a:ext cx="2400300" cy="615950"/>
                    </a:xfrm>
                    <a:prstGeom prst="rect">
                      <a:avLst/>
                    </a:prstGeom>
                  </pic:spPr>
                </pic:pic>
              </a:graphicData>
            </a:graphic>
          </wp:anchor>
        </w:drawing>
      </w:r>
      <w:r w:rsidRPr="00C81B88">
        <w:rPr>
          <w:rFonts w:ascii="Verdana" w:hAnsi="Verdana"/>
        </w:rPr>
        <w:t>Bogotá</w:t>
      </w:r>
      <w:r w:rsidRPr="00C81B88">
        <w:rPr>
          <w:rFonts w:ascii="Verdana" w:hAnsi="Verdana"/>
          <w:spacing w:val="-6"/>
        </w:rPr>
        <w:t xml:space="preserve"> </w:t>
      </w:r>
      <w:r w:rsidRPr="00C81B88">
        <w:rPr>
          <w:rFonts w:ascii="Verdana" w:hAnsi="Verdana"/>
        </w:rPr>
        <w:t>D.C.,</w:t>
      </w:r>
      <w:r w:rsidRPr="00C81B88">
        <w:rPr>
          <w:rFonts w:ascii="Verdana" w:hAnsi="Verdana"/>
          <w:spacing w:val="-4"/>
        </w:rPr>
        <w:t xml:space="preserve"> </w:t>
      </w:r>
      <w:r w:rsidRPr="00C81B88">
        <w:rPr>
          <w:rFonts w:ascii="Verdana" w:hAnsi="Verdana"/>
        </w:rPr>
        <w:t>20</w:t>
      </w:r>
      <w:r w:rsidRPr="00C81B88">
        <w:rPr>
          <w:rFonts w:ascii="Verdana" w:hAnsi="Verdana"/>
          <w:spacing w:val="-3"/>
        </w:rPr>
        <w:t xml:space="preserve"> </w:t>
      </w:r>
      <w:r w:rsidRPr="00C81B88">
        <w:rPr>
          <w:rFonts w:ascii="Verdana" w:hAnsi="Verdana"/>
        </w:rPr>
        <w:t>Octubre</w:t>
      </w:r>
      <w:r w:rsidRPr="00C81B88">
        <w:rPr>
          <w:rFonts w:ascii="Verdana" w:hAnsi="Verdana"/>
          <w:spacing w:val="-2"/>
        </w:rPr>
        <w:t xml:space="preserve"> </w:t>
      </w:r>
      <w:r w:rsidRPr="00C81B88">
        <w:rPr>
          <w:rFonts w:ascii="Verdana" w:hAnsi="Verdana"/>
          <w:spacing w:val="-4"/>
        </w:rPr>
        <w:t>2025</w:t>
      </w:r>
    </w:p>
    <w:p w14:paraId="73DFDEC2" w14:textId="20A59F3F" w:rsidR="00C81B88" w:rsidRDefault="00C81B88" w:rsidP="00871B59">
      <w:pPr>
        <w:spacing w:after="0" w:line="240" w:lineRule="auto"/>
        <w:jc w:val="both"/>
        <w:rPr>
          <w:rFonts w:ascii="Verdana" w:eastAsia="Calibri" w:hAnsi="Verdana" w:cs="Arial"/>
          <w:lang w:val="es-ES" w:eastAsia="es-ES"/>
        </w:rPr>
      </w:pPr>
    </w:p>
    <w:p w14:paraId="1B4790BA" w14:textId="77777777" w:rsidR="00C81B88" w:rsidRDefault="00C81B88" w:rsidP="00871B59">
      <w:pPr>
        <w:spacing w:after="0" w:line="240" w:lineRule="auto"/>
        <w:jc w:val="both"/>
        <w:rPr>
          <w:rFonts w:ascii="Verdana" w:eastAsia="Calibri" w:hAnsi="Verdana" w:cs="Arial"/>
          <w:lang w:val="es-ES" w:eastAsia="es-ES"/>
        </w:rPr>
      </w:pPr>
    </w:p>
    <w:p w14:paraId="2B5BD6FB" w14:textId="22D688B7" w:rsidR="00871B59" w:rsidRPr="00B96799" w:rsidRDefault="00871B59" w:rsidP="00871B59">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r w:rsidR="005F2D9E">
        <w:rPr>
          <w:rFonts w:ascii="Verdana" w:eastAsia="Calibri" w:hAnsi="Verdana" w:cs="Arial"/>
          <w:lang w:val="es-ES" w:eastAsia="es-ES"/>
        </w:rPr>
        <w:t>a</w:t>
      </w:r>
    </w:p>
    <w:p w14:paraId="7D531506" w14:textId="723657FF" w:rsidR="00871B59" w:rsidRPr="00B96799" w:rsidRDefault="005F2D9E" w:rsidP="00871B59">
      <w:pPr>
        <w:spacing w:after="0" w:line="240" w:lineRule="auto"/>
        <w:rPr>
          <w:rFonts w:ascii="Verdana" w:eastAsia="Calibri" w:hAnsi="Verdana" w:cs="Arial"/>
          <w:b/>
          <w:lang w:val="es-ES_tradnl" w:eastAsia="es-ES_tradnl"/>
        </w:rPr>
      </w:pPr>
      <w:proofErr w:type="spellStart"/>
      <w:r>
        <w:rPr>
          <w:rFonts w:ascii="Verdana" w:eastAsia="Calibri" w:hAnsi="Verdana" w:cs="Arial"/>
          <w:b/>
          <w:lang w:val="es-ES_tradnl" w:eastAsia="es-ES_tradnl"/>
        </w:rPr>
        <w:t>Lyda</w:t>
      </w:r>
      <w:proofErr w:type="spellEnd"/>
      <w:r>
        <w:rPr>
          <w:rFonts w:ascii="Verdana" w:eastAsia="Calibri" w:hAnsi="Verdana" w:cs="Arial"/>
          <w:b/>
          <w:lang w:val="es-ES_tradnl" w:eastAsia="es-ES_tradnl"/>
        </w:rPr>
        <w:t xml:space="preserve"> Susana Gutiérrez Muñoz</w:t>
      </w:r>
    </w:p>
    <w:p w14:paraId="775A9012" w14:textId="7901C8E2" w:rsidR="00871B59" w:rsidRPr="00B96799" w:rsidRDefault="00243577" w:rsidP="00871B59">
      <w:pPr>
        <w:spacing w:after="0" w:line="240" w:lineRule="auto"/>
        <w:rPr>
          <w:rFonts w:ascii="Verdana" w:eastAsia="Calibri" w:hAnsi="Verdana" w:cs="Arial"/>
          <w:u w:val="single"/>
          <w:lang w:val="es-ES" w:eastAsia="es-ES"/>
        </w:rPr>
      </w:pPr>
      <w:hyperlink r:id="rId12" w:history="1">
        <w:r w:rsidR="005F2D9E" w:rsidRPr="00512389">
          <w:rPr>
            <w:rStyle w:val="Hipervnculo"/>
            <w:rFonts w:ascii="Verdana" w:eastAsia="Calibri" w:hAnsi="Verdana" w:cs="Arial"/>
            <w:lang w:val="es-ES" w:eastAsia="es-ES"/>
          </w:rPr>
          <w:t>secretariajuridica@meta.gov.co</w:t>
        </w:r>
      </w:hyperlink>
      <w:r w:rsidR="005F2D9E">
        <w:rPr>
          <w:rFonts w:ascii="Verdana" w:eastAsia="Calibri" w:hAnsi="Verdana" w:cs="Arial"/>
          <w:u w:val="single"/>
          <w:lang w:val="es-ES" w:eastAsia="es-ES"/>
        </w:rPr>
        <w:t xml:space="preserve"> </w:t>
      </w:r>
    </w:p>
    <w:p w14:paraId="6855FD58" w14:textId="3B957F1F" w:rsidR="00871B59" w:rsidRPr="00B96799" w:rsidRDefault="005F2D9E" w:rsidP="00871B59">
      <w:pPr>
        <w:spacing w:after="0" w:line="240" w:lineRule="auto"/>
        <w:rPr>
          <w:rFonts w:ascii="Verdana" w:eastAsia="Calibri" w:hAnsi="Verdana" w:cs="Arial"/>
          <w:b/>
          <w:bCs/>
          <w:lang w:val="es-ES" w:eastAsia="es-ES"/>
        </w:rPr>
      </w:pPr>
      <w:r>
        <w:rPr>
          <w:rFonts w:ascii="Verdana" w:eastAsia="Calibri" w:hAnsi="Verdana" w:cs="Arial"/>
          <w:lang w:val="es-ES" w:eastAsia="es-ES"/>
        </w:rPr>
        <w:t>Bogotá D.C</w:t>
      </w:r>
    </w:p>
    <w:p w14:paraId="45E50E15"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p w14:paraId="7F5A11CB"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6404ECE1" w14:textId="77777777" w:rsidTr="002607A7">
        <w:trPr>
          <w:trHeight w:val="884"/>
        </w:trPr>
        <w:tc>
          <w:tcPr>
            <w:tcW w:w="2689" w:type="dxa"/>
          </w:tcPr>
          <w:p w14:paraId="3D69949A" w14:textId="77777777" w:rsidR="00871B59" w:rsidRPr="00C00976" w:rsidRDefault="00871B59" w:rsidP="002607A7">
            <w:pPr>
              <w:jc w:val="both"/>
              <w:rPr>
                <w:rFonts w:ascii="Verdana" w:eastAsia="Calibri" w:hAnsi="Verdana" w:cs="Arial"/>
                <w:b/>
                <w:bCs/>
                <w:color w:val="7030A0"/>
                <w:lang w:val="es-ES_tradnl" w:eastAsia="es-ES_tradnl"/>
              </w:rPr>
            </w:pPr>
          </w:p>
        </w:tc>
        <w:tc>
          <w:tcPr>
            <w:tcW w:w="6100" w:type="dxa"/>
          </w:tcPr>
          <w:p w14:paraId="1676BB87" w14:textId="79509FDD" w:rsidR="00871B59" w:rsidRPr="00C00976" w:rsidRDefault="00871B59" w:rsidP="002607A7">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Concepto C</w:t>
            </w:r>
            <w:r w:rsidR="005F2D9E">
              <w:rPr>
                <w:rFonts w:ascii="Verdana" w:eastAsia="Calibri" w:hAnsi="Verdana" w:cs="Arial"/>
                <w:b/>
                <w:bCs/>
                <w:lang w:val="es-ES" w:eastAsia="es-ES"/>
              </w:rPr>
              <w:t>- 1</w:t>
            </w:r>
            <w:r w:rsidR="00795C1F">
              <w:rPr>
                <w:rFonts w:ascii="Verdana" w:eastAsia="Calibri" w:hAnsi="Verdana" w:cs="Arial"/>
                <w:b/>
                <w:bCs/>
                <w:lang w:val="es-ES" w:eastAsia="es-ES"/>
              </w:rPr>
              <w:t>3</w:t>
            </w:r>
            <w:r w:rsidR="005F2D9E">
              <w:rPr>
                <w:rFonts w:ascii="Verdana" w:eastAsia="Calibri" w:hAnsi="Verdana" w:cs="Arial"/>
                <w:b/>
                <w:bCs/>
                <w:lang w:val="es-ES" w:eastAsia="es-ES"/>
              </w:rPr>
              <w:t xml:space="preserve">16 </w:t>
            </w:r>
            <w:r w:rsidRPr="00247BDE">
              <w:rPr>
                <w:rFonts w:ascii="Verdana" w:eastAsia="Calibri" w:hAnsi="Verdana" w:cs="Arial"/>
                <w:b/>
                <w:bCs/>
                <w:lang w:val="es-ES" w:eastAsia="es-ES"/>
              </w:rPr>
              <w:t>d</w:t>
            </w:r>
            <w:r w:rsidR="005F2D9E">
              <w:rPr>
                <w:rFonts w:ascii="Verdana" w:eastAsia="Calibri" w:hAnsi="Verdana" w:cs="Arial"/>
                <w:b/>
                <w:bCs/>
                <w:lang w:val="es-ES" w:eastAsia="es-ES"/>
              </w:rPr>
              <w:t>e 2025</w:t>
            </w:r>
          </w:p>
        </w:tc>
      </w:tr>
      <w:tr w:rsidR="00871B59" w:rsidRPr="00593A5F" w14:paraId="775A21EC" w14:textId="77777777" w:rsidTr="002607A7">
        <w:trPr>
          <w:trHeight w:val="884"/>
        </w:trPr>
        <w:tc>
          <w:tcPr>
            <w:tcW w:w="2689" w:type="dxa"/>
          </w:tcPr>
          <w:p w14:paraId="2C004E7A" w14:textId="77777777" w:rsidR="00871B59" w:rsidRPr="005F2D9E" w:rsidRDefault="00871B59" w:rsidP="002607A7">
            <w:pPr>
              <w:jc w:val="both"/>
              <w:rPr>
                <w:rFonts w:ascii="Verdana" w:eastAsia="Calibri" w:hAnsi="Verdana" w:cs="Arial"/>
                <w:color w:val="000000" w:themeColor="text1"/>
                <w:lang w:val="es-ES_tradnl" w:eastAsia="es-ES_tradnl"/>
              </w:rPr>
            </w:pPr>
            <w:r w:rsidRPr="005F2D9E">
              <w:rPr>
                <w:rFonts w:ascii="Verdana" w:eastAsia="Calibri" w:hAnsi="Verdana" w:cs="Arial"/>
                <w:b/>
                <w:color w:val="000000" w:themeColor="text1"/>
                <w:lang w:val="es-ES_tradnl" w:eastAsia="es-ES_tradnl"/>
              </w:rPr>
              <w:t>Temas:</w:t>
            </w:r>
            <w:r w:rsidRPr="005F2D9E">
              <w:rPr>
                <w:rFonts w:ascii="Verdana" w:eastAsia="Calibri" w:hAnsi="Verdana" w:cs="Arial"/>
                <w:color w:val="000000" w:themeColor="text1"/>
                <w:lang w:val="es-ES_tradnl" w:eastAsia="es-ES_tradnl"/>
              </w:rPr>
              <w:t xml:space="preserve">                   </w:t>
            </w:r>
          </w:p>
        </w:tc>
        <w:tc>
          <w:tcPr>
            <w:tcW w:w="6100" w:type="dxa"/>
          </w:tcPr>
          <w:p w14:paraId="22CF76E3" w14:textId="71AEA0EA" w:rsidR="00871B59" w:rsidRPr="005F2D9E" w:rsidRDefault="005F2D9E" w:rsidP="002607A7">
            <w:pPr>
              <w:spacing w:line="276" w:lineRule="auto"/>
              <w:jc w:val="both"/>
              <w:rPr>
                <w:rFonts w:ascii="Verdana" w:eastAsia="Calibri" w:hAnsi="Verdana" w:cs="Arial"/>
                <w:color w:val="000000" w:themeColor="text1"/>
                <w:lang w:val="es-ES" w:eastAsia="es-ES"/>
              </w:rPr>
            </w:pPr>
            <w:r w:rsidRPr="005F2D9E">
              <w:rPr>
                <w:rFonts w:ascii="Verdana" w:eastAsia="Calibri" w:hAnsi="Verdana" w:cs="Arial"/>
                <w:color w:val="000000" w:themeColor="text1"/>
                <w:lang w:val="es-ES_tradnl" w:eastAsia="es-ES_tradnl"/>
              </w:rPr>
              <w:t>CONTRATOS DE PRESTACIÓN DE SERVICIOS – Generalidades / ESTABILIDAD OCUPACIONAL REFORZADA DE MUJER EMBARAZADA – Concepto / ESTABILIDAD LABORAL REFORZADA DE MUJER EMBARAZADA – Unificación jurisprudencial / ESTABILIDAD OCUAPCIONAL REFORZADA DE MUJER EMBARAZADA – Procedencia</w:t>
            </w:r>
            <w:r w:rsidRPr="005F2D9E">
              <w:rPr>
                <w:rFonts w:ascii="Verdana" w:eastAsia="Calibri" w:hAnsi="Verdana" w:cs="Arial"/>
                <w:bCs/>
                <w:color w:val="000000" w:themeColor="text1"/>
                <w:lang w:val="es-ES_tradnl" w:eastAsia="es-ES_tradnl"/>
              </w:rPr>
              <w:t xml:space="preserve"> – Periodo de Lactancia – Descanso remunerado – Ley 2306 de 2023 – Contratos de prestación de servicios – Aplicación</w:t>
            </w:r>
          </w:p>
          <w:p w14:paraId="0C10B0C5" w14:textId="77777777" w:rsidR="00871B59" w:rsidRPr="005F2D9E" w:rsidRDefault="00871B59" w:rsidP="002607A7">
            <w:pPr>
              <w:spacing w:line="276" w:lineRule="auto"/>
              <w:jc w:val="both"/>
              <w:rPr>
                <w:rFonts w:ascii="Verdana" w:eastAsia="Calibri" w:hAnsi="Verdana" w:cs="Arial"/>
                <w:color w:val="000000" w:themeColor="text1"/>
                <w:lang w:val="es-ES" w:eastAsia="es-ES"/>
              </w:rPr>
            </w:pPr>
          </w:p>
        </w:tc>
      </w:tr>
      <w:tr w:rsidR="00871B59" w:rsidRPr="00593A5F" w14:paraId="39C2BD6C" w14:textId="77777777" w:rsidTr="002607A7">
        <w:tc>
          <w:tcPr>
            <w:tcW w:w="2689" w:type="dxa"/>
          </w:tcPr>
          <w:p w14:paraId="57D448F4" w14:textId="77777777" w:rsidR="00871B59" w:rsidRPr="005F2D9E" w:rsidRDefault="00871B59" w:rsidP="002607A7">
            <w:pPr>
              <w:jc w:val="both"/>
              <w:rPr>
                <w:rFonts w:ascii="Verdana" w:eastAsia="Calibri" w:hAnsi="Verdana" w:cs="Arial"/>
                <w:b/>
                <w:color w:val="000000" w:themeColor="text1"/>
                <w:lang w:val="es-ES_tradnl" w:eastAsia="es-ES_tradnl"/>
              </w:rPr>
            </w:pPr>
            <w:r w:rsidRPr="005F2D9E">
              <w:rPr>
                <w:rFonts w:ascii="Verdana" w:eastAsia="Calibri" w:hAnsi="Verdana" w:cs="Arial"/>
                <w:b/>
                <w:color w:val="000000" w:themeColor="text1"/>
                <w:lang w:val="es-ES_tradnl" w:eastAsia="es-ES_tradnl"/>
              </w:rPr>
              <w:t>Radicación:</w:t>
            </w:r>
            <w:r w:rsidRPr="005F2D9E">
              <w:rPr>
                <w:rFonts w:ascii="Verdana" w:eastAsia="Calibri" w:hAnsi="Verdana" w:cs="Arial"/>
                <w:color w:val="000000" w:themeColor="text1"/>
                <w:lang w:val="es-ES_tradnl" w:eastAsia="es-ES_tradnl"/>
              </w:rPr>
              <w:t xml:space="preserve">               </w:t>
            </w:r>
          </w:p>
        </w:tc>
        <w:tc>
          <w:tcPr>
            <w:tcW w:w="6100" w:type="dxa"/>
          </w:tcPr>
          <w:p w14:paraId="6F2573F7" w14:textId="77777777" w:rsidR="005F2D9E" w:rsidRPr="005F2D9E" w:rsidRDefault="005F2D9E" w:rsidP="005F2D9E">
            <w:pPr>
              <w:jc w:val="both"/>
              <w:rPr>
                <w:rFonts w:ascii="Verdana" w:eastAsia="Calibri" w:hAnsi="Verdana" w:cs="Arial"/>
                <w:color w:val="000000" w:themeColor="text1"/>
                <w:lang w:val="es-ES_tradnl" w:eastAsia="es-ES_tradnl"/>
              </w:rPr>
            </w:pPr>
            <w:r w:rsidRPr="005F2D9E">
              <w:rPr>
                <w:rFonts w:ascii="Verdana" w:eastAsia="Calibri" w:hAnsi="Verdana" w:cs="Arial"/>
                <w:color w:val="000000" w:themeColor="text1"/>
                <w:lang w:val="es-ES_tradnl" w:eastAsia="es-ES_tradnl"/>
              </w:rPr>
              <w:t>Respuesta a consulta con radicado No.</w:t>
            </w:r>
            <w:r w:rsidRPr="005F2D9E">
              <w:rPr>
                <w:rFonts w:ascii="Verdana" w:hAnsi="Verdana" w:cs="Calibri"/>
                <w:color w:val="000000" w:themeColor="text1"/>
              </w:rPr>
              <w:t xml:space="preserve">1_2025_09_15_010099, acumulada con el radicado </w:t>
            </w:r>
            <w:r w:rsidRPr="005F2D9E">
              <w:rPr>
                <w:rFonts w:ascii="Verdana" w:hAnsi="Verdana"/>
                <w:color w:val="000000" w:themeColor="text1"/>
                <w:shd w:val="clear" w:color="auto" w:fill="F5F5F5"/>
              </w:rPr>
              <w:t>1_2025_09_15_010108.</w:t>
            </w:r>
          </w:p>
          <w:p w14:paraId="05FF99FA" w14:textId="5D17A518" w:rsidR="00871B59" w:rsidRPr="005F2D9E" w:rsidRDefault="00871B59" w:rsidP="002607A7">
            <w:pPr>
              <w:jc w:val="both"/>
              <w:rPr>
                <w:rFonts w:ascii="Verdana" w:eastAsia="Calibri" w:hAnsi="Verdana" w:cs="Arial"/>
                <w:color w:val="000000" w:themeColor="text1"/>
                <w:lang w:val="es-ES_tradnl" w:eastAsia="es-ES_tradnl"/>
              </w:rPr>
            </w:pPr>
          </w:p>
        </w:tc>
      </w:tr>
    </w:tbl>
    <w:p w14:paraId="7EE9BB83"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67CB8447"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059E8305" w14:textId="67EFD3CB" w:rsidR="00871B59" w:rsidRPr="005F2D9E" w:rsidRDefault="00871B59" w:rsidP="00871B59">
      <w:pPr>
        <w:spacing w:after="0" w:line="276" w:lineRule="auto"/>
        <w:jc w:val="both"/>
        <w:rPr>
          <w:rFonts w:ascii="Verdana" w:eastAsia="Calibri" w:hAnsi="Verdana" w:cs="Arial"/>
          <w:color w:val="000000" w:themeColor="text1"/>
          <w:lang w:val="es-ES" w:eastAsia="es-ES"/>
        </w:rPr>
      </w:pPr>
      <w:r w:rsidRPr="005F2D9E">
        <w:rPr>
          <w:rFonts w:ascii="Verdana" w:eastAsia="Calibri" w:hAnsi="Verdana" w:cs="Arial"/>
          <w:color w:val="000000" w:themeColor="text1"/>
          <w:lang w:val="es-ES" w:eastAsia="es-ES"/>
        </w:rPr>
        <w:t>Estimado señor</w:t>
      </w:r>
      <w:r w:rsidR="005F2D9E" w:rsidRPr="005F2D9E">
        <w:rPr>
          <w:rFonts w:ascii="Verdana" w:eastAsia="Calibri" w:hAnsi="Verdana" w:cs="Arial"/>
          <w:color w:val="000000" w:themeColor="text1"/>
          <w:lang w:val="es-ES" w:eastAsia="es-ES"/>
        </w:rPr>
        <w:t xml:space="preserve">a Gutiérrez: </w:t>
      </w:r>
    </w:p>
    <w:p w14:paraId="2D150785"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ACE55B5" w14:textId="6399655C" w:rsidR="00871B59" w:rsidRPr="00593A5F" w:rsidRDefault="00871B59" w:rsidP="00871B59">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fech</w:t>
      </w:r>
      <w:r w:rsidRPr="005F2D9E">
        <w:rPr>
          <w:rFonts w:ascii="Verdana" w:eastAsia="Calibri" w:hAnsi="Verdana" w:cs="Arial"/>
          <w:color w:val="000000" w:themeColor="text1"/>
          <w:lang w:val="es-ES" w:eastAsia="es-ES"/>
        </w:rPr>
        <w:t>a</w:t>
      </w:r>
      <w:r w:rsidR="005F2D9E" w:rsidRPr="005F2D9E">
        <w:rPr>
          <w:rFonts w:ascii="Verdana" w:eastAsia="Calibri" w:hAnsi="Verdana" w:cs="Arial"/>
          <w:color w:val="000000" w:themeColor="text1"/>
          <w:lang w:val="es-ES" w:eastAsia="es-ES"/>
        </w:rPr>
        <w:t xml:space="preserve"> 15</w:t>
      </w:r>
      <w:r w:rsidRPr="005F2D9E">
        <w:rPr>
          <w:rFonts w:ascii="Verdana" w:eastAsia="Calibri" w:hAnsi="Verdana" w:cs="Arial"/>
          <w:color w:val="000000" w:themeColor="text1"/>
          <w:lang w:val="es-ES" w:eastAsia="es-ES"/>
        </w:rPr>
        <w:t xml:space="preserve"> de </w:t>
      </w:r>
      <w:r w:rsidR="005F2D9E" w:rsidRPr="005F2D9E">
        <w:rPr>
          <w:rFonts w:ascii="Verdana" w:eastAsia="Calibri" w:hAnsi="Verdana" w:cs="Arial"/>
          <w:color w:val="000000" w:themeColor="text1"/>
          <w:lang w:val="es-ES" w:eastAsia="es-ES"/>
        </w:rPr>
        <w:t xml:space="preserve">septiembre </w:t>
      </w:r>
      <w:r w:rsidRPr="005F2D9E">
        <w:rPr>
          <w:rFonts w:ascii="Verdana" w:eastAsia="Calibri" w:hAnsi="Verdana" w:cs="Arial"/>
          <w:color w:val="000000" w:themeColor="text1"/>
          <w:lang w:val="es-ES" w:eastAsia="es-ES"/>
        </w:rPr>
        <w:t>de 20</w:t>
      </w:r>
      <w:r w:rsidR="005F2D9E" w:rsidRPr="005F2D9E">
        <w:rPr>
          <w:rFonts w:ascii="Verdana" w:eastAsia="Calibri" w:hAnsi="Verdana" w:cs="Arial"/>
          <w:color w:val="000000" w:themeColor="text1"/>
          <w:lang w:val="es-ES" w:eastAsia="es-ES"/>
        </w:rPr>
        <w:t>25</w:t>
      </w:r>
      <w:r w:rsidRPr="005F2D9E">
        <w:rPr>
          <w:rFonts w:ascii="Verdana" w:eastAsia="Calibri" w:hAnsi="Verdana" w:cs="Arial"/>
          <w:color w:val="000000" w:themeColor="text1"/>
          <w:lang w:val="es-ES" w:eastAsia="es-ES"/>
        </w:rPr>
        <w:t>, en la cual manifiesta lo siguiente:</w:t>
      </w:r>
      <w:r w:rsidR="005F2D9E" w:rsidRPr="005F2D9E">
        <w:rPr>
          <w:rFonts w:ascii="Verdana" w:eastAsia="Calibri" w:hAnsi="Verdana" w:cs="Arial"/>
          <w:color w:val="000000" w:themeColor="text1"/>
          <w:lang w:val="es-ES" w:eastAsia="es-ES"/>
        </w:rPr>
        <w:t xml:space="preserve"> </w:t>
      </w:r>
    </w:p>
    <w:p w14:paraId="78BAB2CE" w14:textId="77777777" w:rsidR="00871B59" w:rsidRPr="00272A7B"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6746C259" w14:textId="71DF1869" w:rsidR="00871B59" w:rsidRDefault="00871B59" w:rsidP="000F6FCA">
      <w:pPr>
        <w:spacing w:after="0" w:line="240" w:lineRule="auto"/>
        <w:ind w:left="709" w:right="709"/>
        <w:jc w:val="both"/>
        <w:rPr>
          <w:rFonts w:ascii="Verdana" w:hAnsi="Verdana"/>
          <w:sz w:val="20"/>
          <w:szCs w:val="20"/>
        </w:rPr>
      </w:pPr>
      <w:bookmarkStart w:id="0" w:name="_Hlk95313578"/>
      <w:r w:rsidRPr="000F6FCA">
        <w:rPr>
          <w:rFonts w:ascii="Verdana" w:eastAsia="Century Gothic" w:hAnsi="Verdana" w:cs="Century Gothic"/>
          <w:color w:val="7030A0"/>
          <w:sz w:val="20"/>
          <w:szCs w:val="20"/>
          <w:lang w:val="es-ES"/>
        </w:rPr>
        <w:lastRenderedPageBreak/>
        <w:t>“</w:t>
      </w:r>
      <w:bookmarkEnd w:id="0"/>
      <w:r w:rsidR="000F6FCA" w:rsidRPr="000F6FCA">
        <w:rPr>
          <w:rFonts w:ascii="Verdana" w:hAnsi="Verdana"/>
          <w:sz w:val="20"/>
          <w:szCs w:val="20"/>
        </w:rPr>
        <w:t>¿Cuál es el alcance de la especial protección laboral para una mujer embarazada vinculada mediante contrato de prestación de servicios, especialmente durante el periodo de lactancia cuando ha superado las 18 semanas, y qué garantías existen frente a la terminación del contrato en virtud de lo establecido en la Ley 2306 de 2023?”</w:t>
      </w:r>
    </w:p>
    <w:p w14:paraId="38F61E50" w14:textId="77777777" w:rsidR="000F6FCA" w:rsidRPr="000F6FCA" w:rsidRDefault="000F6FCA" w:rsidP="000F6FCA">
      <w:pPr>
        <w:spacing w:after="0" w:line="240" w:lineRule="auto"/>
        <w:ind w:left="709" w:right="709"/>
        <w:jc w:val="both"/>
        <w:rPr>
          <w:rFonts w:ascii="Verdana" w:eastAsia="Century Gothic" w:hAnsi="Verdana" w:cs="Century Gothic"/>
          <w:color w:val="7030A0"/>
          <w:sz w:val="20"/>
          <w:szCs w:val="20"/>
          <w:lang w:val="es-ES"/>
        </w:rPr>
      </w:pPr>
    </w:p>
    <w:p w14:paraId="209AC4C6" w14:textId="77777777"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C7B9DBE" w14:textId="1726B4DF"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000F6FCA">
        <w:rPr>
          <w:rFonts w:ascii="Verdana" w:eastAsia="Calibri" w:hAnsi="Verdana" w:cs="Arial"/>
          <w:color w:val="7030A0"/>
          <w:lang w:val="es-ES" w:eastAsia="es-ES"/>
        </w:rPr>
        <w:t xml:space="preserve"> </w:t>
      </w:r>
      <w:r>
        <w:rPr>
          <w:rFonts w:ascii="Verdana" w:eastAsia="Calibri" w:hAnsi="Verdana" w:cs="Arial"/>
          <w:color w:val="000000"/>
          <w:lang w:val="es-ES" w:eastAsia="es-ES"/>
        </w:rPr>
        <w:t>jurídic</w:t>
      </w:r>
      <w:r w:rsidR="000F6FCA">
        <w:rPr>
          <w:rFonts w:ascii="Verdana" w:eastAsia="Calibri" w:hAnsi="Verdana" w:cs="Arial"/>
          <w:color w:val="000000"/>
          <w:lang w:val="es-ES" w:eastAsia="es-ES"/>
        </w:rPr>
        <w:t>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000F6FCA">
        <w:rPr>
          <w:rFonts w:ascii="Verdana" w:eastAsia="Calibri" w:hAnsi="Verdana" w:cs="Arial"/>
          <w:color w:val="000000"/>
          <w:lang w:val="es-ES" w:eastAsia="es-ES"/>
        </w:rPr>
        <w:t>.</w:t>
      </w:r>
    </w:p>
    <w:p w14:paraId="5D5F7C9B" w14:textId="77777777" w:rsidR="00871B59" w:rsidRPr="00593A5F" w:rsidRDefault="00871B59" w:rsidP="00871B59">
      <w:pPr>
        <w:spacing w:after="0" w:line="276" w:lineRule="auto"/>
        <w:ind w:firstLine="709"/>
        <w:jc w:val="both"/>
        <w:rPr>
          <w:rFonts w:ascii="Verdana" w:eastAsia="Calibri" w:hAnsi="Verdana" w:cs="Arial"/>
          <w:color w:val="000000"/>
          <w:lang w:val="es-ES" w:eastAsia="es-ES"/>
        </w:rPr>
      </w:pPr>
    </w:p>
    <w:p w14:paraId="333C2671" w14:textId="77777777" w:rsidR="00871B59" w:rsidRPr="00593A5F"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259B989D"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5D3A9786" w14:textId="21D93883" w:rsidR="00871B59" w:rsidRPr="00593A5F" w:rsidRDefault="00871B59" w:rsidP="000F6FCA">
      <w:pPr>
        <w:pStyle w:val="Prrafodelista"/>
        <w:tabs>
          <w:tab w:val="left" w:pos="142"/>
          <w:tab w:val="left" w:pos="284"/>
        </w:tabs>
        <w:spacing w:after="0" w:line="276" w:lineRule="auto"/>
        <w:ind w:left="0"/>
        <w:jc w:val="both"/>
        <w:rPr>
          <w:rFonts w:ascii="Verdana" w:eastAsia="Century Gothic" w:hAnsi="Verdana" w:cs="Century Gothic"/>
        </w:rPr>
      </w:pPr>
      <w:r w:rsidRPr="1F9252E4">
        <w:rPr>
          <w:rFonts w:ascii="Verdana" w:eastAsia="Century Gothic" w:hAnsi="Verdana" w:cs="Century Gothic"/>
        </w:rPr>
        <w:t>De acuerdo con el contenido de su solicitud, esta Agencia resolverá el siguiente problemas jurídico:</w:t>
      </w:r>
      <w:r w:rsidR="000F6FCA">
        <w:rPr>
          <w:rFonts w:ascii="Verdana" w:eastAsia="Century Gothic" w:hAnsi="Verdana" w:cs="Century Gothic"/>
        </w:rPr>
        <w:t xml:space="preserve"> </w:t>
      </w:r>
      <w:r w:rsidR="000F6FCA" w:rsidRPr="00D67C17">
        <w:rPr>
          <w:rFonts w:ascii="Verdana" w:eastAsia="Century Gothic" w:hAnsi="Verdana" w:cs="Century Gothic"/>
        </w:rPr>
        <w:t xml:space="preserve">¿Cuál es el alcance de </w:t>
      </w:r>
      <w:r w:rsidR="000F6FCA">
        <w:rPr>
          <w:rFonts w:ascii="Verdana" w:eastAsia="Century Gothic" w:hAnsi="Verdana" w:cs="Century Gothic"/>
        </w:rPr>
        <w:t xml:space="preserve">la </w:t>
      </w:r>
      <w:r w:rsidR="000F6FCA" w:rsidRPr="00DC1771">
        <w:rPr>
          <w:rFonts w:ascii="Verdana" w:hAnsi="Verdana" w:cs="Arial"/>
        </w:rPr>
        <w:t xml:space="preserve">protección de estabilidad ocupacional </w:t>
      </w:r>
      <w:r w:rsidR="000F6FCA">
        <w:rPr>
          <w:rFonts w:ascii="Verdana" w:hAnsi="Verdana" w:cs="Arial"/>
        </w:rPr>
        <w:t xml:space="preserve">reforzada </w:t>
      </w:r>
      <w:r w:rsidR="000F6FCA" w:rsidRPr="00D67C17">
        <w:rPr>
          <w:rFonts w:ascii="Verdana" w:eastAsia="Century Gothic" w:hAnsi="Verdana" w:cs="Century Gothic"/>
        </w:rPr>
        <w:t>en un contrato de prestación de servicios</w:t>
      </w:r>
      <w:r w:rsidR="000F6FCA">
        <w:rPr>
          <w:rFonts w:ascii="Verdana" w:eastAsia="Century Gothic" w:hAnsi="Verdana" w:cs="Century Gothic"/>
        </w:rPr>
        <w:t xml:space="preserve"> por condición de embarazo</w:t>
      </w:r>
      <w:r w:rsidR="000F6FCA" w:rsidRPr="00D67C17">
        <w:rPr>
          <w:rFonts w:ascii="Verdana" w:eastAsia="Century Gothic" w:hAnsi="Verdana" w:cs="Century Gothic"/>
        </w:rPr>
        <w:t>?</w:t>
      </w:r>
    </w:p>
    <w:p w14:paraId="2BD3DD60" w14:textId="77777777" w:rsidR="00871B59" w:rsidRPr="00593A5F" w:rsidRDefault="00871B59" w:rsidP="00871B59">
      <w:pPr>
        <w:spacing w:after="0" w:line="276" w:lineRule="auto"/>
        <w:jc w:val="both"/>
        <w:rPr>
          <w:rFonts w:ascii="Verdana" w:eastAsia="Calibri" w:hAnsi="Verdana" w:cs="Arial"/>
          <w:color w:val="7030A0"/>
          <w:lang w:val="es-ES"/>
        </w:rPr>
      </w:pPr>
    </w:p>
    <w:p w14:paraId="79E082B7"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35039454"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65EF4810" w14:textId="77777777" w:rsidTr="002607A7">
        <w:tc>
          <w:tcPr>
            <w:tcW w:w="8828" w:type="dxa"/>
          </w:tcPr>
          <w:p w14:paraId="73B48C0A" w14:textId="77777777" w:rsidR="000F6FCA" w:rsidRPr="00F8765F" w:rsidRDefault="000F6FCA" w:rsidP="000F6FCA">
            <w:pPr>
              <w:spacing w:after="120" w:line="276" w:lineRule="auto"/>
              <w:jc w:val="both"/>
              <w:rPr>
                <w:rFonts w:ascii="Verdana" w:hAnsi="Verdana" w:cs="Arial"/>
                <w:lang w:val="es-ES"/>
              </w:rPr>
            </w:pPr>
            <w:r>
              <w:rPr>
                <w:rFonts w:ascii="Verdana" w:eastAsia="Calibri" w:hAnsi="Verdana" w:cs="Arial"/>
                <w:lang w:val="es-MX"/>
              </w:rPr>
              <w:t xml:space="preserve">De manera preliminar debe </w:t>
            </w:r>
            <w:r w:rsidRPr="00DC1771">
              <w:rPr>
                <w:rFonts w:ascii="Verdana" w:hAnsi="Verdana" w:cs="Arial"/>
              </w:rPr>
              <w:t xml:space="preserve">señalarse que, la protección de estabilidad ocupacional reforzada en contratos de prestación de servicios es una garantía </w:t>
            </w:r>
            <w:r w:rsidRPr="00DC1771">
              <w:rPr>
                <w:rFonts w:ascii="Verdana" w:hAnsi="Verdana" w:cs="Arial"/>
              </w:rPr>
              <w:lastRenderedPageBreak/>
              <w:t xml:space="preserve">reconocida por la Corte Constitucional, a través de las sentencias SU-070 de 2013, SU-075 de 2018, y en especial la sentencia T-329 de 2022. En dichas providencias se reconoce que esta garantía que procede en contratos de prestación de servicios durante el periodo de gestación, el disfrute de licencia de maternidad, hasta por dieciocho (18) semanas y el periodo de lactancia. </w:t>
            </w:r>
          </w:p>
          <w:p w14:paraId="706D4D5F" w14:textId="77777777" w:rsidR="000F6FCA" w:rsidRDefault="000F6FCA" w:rsidP="000F6FCA">
            <w:pPr>
              <w:spacing w:after="120" w:line="276" w:lineRule="auto"/>
              <w:jc w:val="both"/>
              <w:rPr>
                <w:rFonts w:ascii="Verdana" w:hAnsi="Verdana" w:cs="Arial"/>
              </w:rPr>
            </w:pPr>
            <w:r>
              <w:rPr>
                <w:rFonts w:ascii="Verdana" w:hAnsi="Verdana" w:cs="Arial"/>
              </w:rPr>
              <w:t xml:space="preserve">         </w:t>
            </w:r>
            <w:r w:rsidRPr="00DC1771">
              <w:rPr>
                <w:rFonts w:ascii="Verdana" w:hAnsi="Verdana" w:cs="Arial"/>
              </w:rPr>
              <w:t>Así pues, en cada caso, la entidad estatal deberá dilucidar la forma más adecuada para garantizar dicho derecho a la contratista y su seguridad social, pues lo que se pretende es impedir la discriminación materializada por la terminación o la no renovación del contrato por causa o con ocasión del embarazo o la licencia de maternidad. La valoración de los casos de terminación del contrato de prestación de servicios, por embarazo o periodo de lactancia se da a la luz de tres componentes: (i) el contratante conoce el estado de embarazo de la contratista, (</w:t>
            </w:r>
            <w:proofErr w:type="spellStart"/>
            <w:r w:rsidRPr="00DC1771">
              <w:rPr>
                <w:rFonts w:ascii="Verdana" w:hAnsi="Verdana" w:cs="Arial"/>
              </w:rPr>
              <w:t>ii</w:t>
            </w:r>
            <w:proofErr w:type="spellEnd"/>
            <w:r w:rsidRPr="00DC1771">
              <w:rPr>
                <w:rFonts w:ascii="Verdana" w:hAnsi="Verdana" w:cs="Arial"/>
              </w:rPr>
              <w:t>) subsiste la causa del contrato y (</w:t>
            </w:r>
            <w:proofErr w:type="spellStart"/>
            <w:r w:rsidRPr="00DC1771">
              <w:rPr>
                <w:rFonts w:ascii="Verdana" w:hAnsi="Verdana" w:cs="Arial"/>
              </w:rPr>
              <w:t>iii</w:t>
            </w:r>
            <w:proofErr w:type="spellEnd"/>
            <w:r w:rsidRPr="00DC1771">
              <w:rPr>
                <w:rFonts w:ascii="Verdana" w:hAnsi="Verdana" w:cs="Arial"/>
              </w:rPr>
              <w:t>) no cuenta con permiso del inspector del trabajo para terminar el contrato.</w:t>
            </w:r>
          </w:p>
          <w:p w14:paraId="2C3E2B60" w14:textId="77777777" w:rsidR="000F6FCA" w:rsidRDefault="000F6FCA" w:rsidP="000F6FCA">
            <w:pPr>
              <w:spacing w:before="120" w:line="276" w:lineRule="auto"/>
              <w:ind w:firstLine="360"/>
              <w:jc w:val="both"/>
            </w:pPr>
            <w:r>
              <w:rPr>
                <w:rFonts w:ascii="Verdana" w:eastAsia="Batang" w:hAnsi="Verdana" w:cs="Arial"/>
              </w:rPr>
              <w:t xml:space="preserve">Finalmente, </w:t>
            </w:r>
            <w:r w:rsidRPr="00DB4737">
              <w:rPr>
                <w:rFonts w:ascii="Verdana" w:eastAsia="Calibri" w:hAnsi="Verdana" w:cs="Times New Roman"/>
                <w:lang w:val="es-ES"/>
              </w:rPr>
              <w:t xml:space="preserve">debe advertirse que el análisis en torno </w:t>
            </w:r>
            <w:r>
              <w:rPr>
                <w:rFonts w:ascii="Verdana" w:eastAsia="Calibri" w:hAnsi="Verdana" w:cs="Times New Roman"/>
                <w:lang w:val="es-ES"/>
              </w:rPr>
              <w:t>a una situación particular en el marco de la ejecución de un contrato estatal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655E18EE" w14:textId="6812D112" w:rsidR="00871B59" w:rsidRPr="00593A5F" w:rsidRDefault="000F6FCA" w:rsidP="000F6FCA">
            <w:pPr>
              <w:spacing w:line="276" w:lineRule="auto"/>
              <w:jc w:val="both"/>
              <w:rPr>
                <w:rFonts w:ascii="Verdana" w:eastAsia="Calibri" w:hAnsi="Verdana" w:cs="Arial"/>
                <w:color w:val="7030A0"/>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27AC7358"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1DD1AF2B"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1039C0F1" w14:textId="77777777" w:rsidR="00871B59" w:rsidRPr="00593A5F" w:rsidRDefault="00871B59" w:rsidP="00871B59">
      <w:pPr>
        <w:spacing w:after="0" w:line="276" w:lineRule="auto"/>
        <w:jc w:val="both"/>
        <w:rPr>
          <w:rFonts w:ascii="Verdana" w:eastAsia="Calibri" w:hAnsi="Verdana" w:cs="Arial"/>
          <w:color w:val="7030A0"/>
          <w:lang w:val="es-ES"/>
        </w:rPr>
      </w:pPr>
    </w:p>
    <w:p w14:paraId="12AB997F" w14:textId="77777777" w:rsidR="00871B59" w:rsidRPr="00B96799"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lastRenderedPageBreak/>
        <w:t xml:space="preserve">Lo anterior se sustenta en las siguientes consideraciones: </w:t>
      </w:r>
    </w:p>
    <w:p w14:paraId="5C2C5C99" w14:textId="77777777" w:rsidR="00983695" w:rsidRDefault="00983695" w:rsidP="00983695">
      <w:pPr>
        <w:spacing w:after="0" w:line="276" w:lineRule="auto"/>
        <w:jc w:val="both"/>
        <w:rPr>
          <w:rFonts w:ascii="Verdana" w:eastAsia="Calibri" w:hAnsi="Verdana" w:cs="Arial"/>
          <w:color w:val="7030A0"/>
          <w:lang w:val="es-ES"/>
        </w:rPr>
      </w:pPr>
    </w:p>
    <w:p w14:paraId="61A18816" w14:textId="77777777" w:rsidR="000F6FCA" w:rsidRPr="009A6F9B" w:rsidRDefault="000F6FCA" w:rsidP="000F6FCA">
      <w:pPr>
        <w:pStyle w:val="Textoindependiente"/>
        <w:spacing w:line="276" w:lineRule="auto"/>
        <w:jc w:val="both"/>
        <w:rPr>
          <w:rFonts w:ascii="Verdana" w:hAnsi="Verdana"/>
        </w:rPr>
      </w:pPr>
      <w:r w:rsidRPr="009A6F9B">
        <w:rPr>
          <w:rFonts w:ascii="Verdana" w:hAnsi="Verdana"/>
        </w:rPr>
        <w:t>El contrato de prestación de servicios es un contrato estatal típico, regulado en el numeral 3 del artículo 32 de la Ley 80 de 1993. Este se define como aquel que “celebren</w:t>
      </w:r>
      <w:r w:rsidRPr="009A6F9B">
        <w:rPr>
          <w:rFonts w:ascii="Verdana" w:hAnsi="Verdana"/>
          <w:spacing w:val="-20"/>
        </w:rPr>
        <w:t xml:space="preserve"> </w:t>
      </w:r>
      <w:r w:rsidRPr="009A6F9B">
        <w:rPr>
          <w:rFonts w:ascii="Verdana" w:hAnsi="Verdana"/>
        </w:rPr>
        <w:t>las</w:t>
      </w:r>
      <w:r w:rsidRPr="009A6F9B">
        <w:rPr>
          <w:rFonts w:ascii="Verdana" w:hAnsi="Verdana"/>
          <w:spacing w:val="-19"/>
        </w:rPr>
        <w:t xml:space="preserve"> </w:t>
      </w:r>
      <w:r w:rsidRPr="009A6F9B">
        <w:rPr>
          <w:rFonts w:ascii="Verdana" w:hAnsi="Verdana"/>
        </w:rPr>
        <w:t>entidades</w:t>
      </w:r>
      <w:r w:rsidRPr="009A6F9B">
        <w:rPr>
          <w:rFonts w:ascii="Verdana" w:hAnsi="Verdana"/>
          <w:spacing w:val="-19"/>
        </w:rPr>
        <w:t xml:space="preserve"> </w:t>
      </w:r>
      <w:r w:rsidRPr="009A6F9B">
        <w:rPr>
          <w:rFonts w:ascii="Verdana" w:hAnsi="Verdana"/>
        </w:rPr>
        <w:t>estatales</w:t>
      </w:r>
      <w:r w:rsidRPr="009A6F9B">
        <w:rPr>
          <w:rFonts w:ascii="Verdana" w:hAnsi="Verdana"/>
          <w:spacing w:val="-20"/>
        </w:rPr>
        <w:t xml:space="preserve"> </w:t>
      </w:r>
      <w:r w:rsidRPr="009A6F9B">
        <w:rPr>
          <w:rFonts w:ascii="Verdana" w:hAnsi="Verdana"/>
        </w:rPr>
        <w:t>para</w:t>
      </w:r>
      <w:r w:rsidRPr="009A6F9B">
        <w:rPr>
          <w:rFonts w:ascii="Verdana" w:hAnsi="Verdana"/>
          <w:spacing w:val="-19"/>
        </w:rPr>
        <w:t xml:space="preserve"> </w:t>
      </w:r>
      <w:r w:rsidRPr="009A6F9B">
        <w:rPr>
          <w:rFonts w:ascii="Verdana" w:hAnsi="Verdana"/>
        </w:rPr>
        <w:t>desarrollar</w:t>
      </w:r>
      <w:r w:rsidRPr="009A6F9B">
        <w:rPr>
          <w:rFonts w:ascii="Verdana" w:hAnsi="Verdana"/>
          <w:spacing w:val="-20"/>
        </w:rPr>
        <w:t xml:space="preserve"> </w:t>
      </w:r>
      <w:r w:rsidRPr="009A6F9B">
        <w:rPr>
          <w:rFonts w:ascii="Verdana" w:hAnsi="Verdana"/>
        </w:rPr>
        <w:t>actividades</w:t>
      </w:r>
      <w:r w:rsidRPr="009A6F9B">
        <w:rPr>
          <w:rFonts w:ascii="Verdana" w:hAnsi="Verdana"/>
          <w:spacing w:val="-19"/>
        </w:rPr>
        <w:t xml:space="preserve"> </w:t>
      </w:r>
      <w:r w:rsidRPr="009A6F9B">
        <w:rPr>
          <w:rFonts w:ascii="Verdana" w:hAnsi="Verdana"/>
        </w:rPr>
        <w:t>relacionadas</w:t>
      </w:r>
      <w:r w:rsidRPr="009A6F9B">
        <w:rPr>
          <w:rFonts w:ascii="Verdana" w:hAnsi="Verdana"/>
          <w:spacing w:val="-19"/>
        </w:rPr>
        <w:t xml:space="preserve"> </w:t>
      </w:r>
      <w:r w:rsidRPr="009A6F9B">
        <w:rPr>
          <w:rFonts w:ascii="Verdana" w:hAnsi="Verdana"/>
        </w:rPr>
        <w:t>con</w:t>
      </w:r>
      <w:r w:rsidRPr="009A6F9B">
        <w:rPr>
          <w:rFonts w:ascii="Verdana" w:hAnsi="Verdana"/>
          <w:spacing w:val="-20"/>
        </w:rPr>
        <w:t xml:space="preserve"> </w:t>
      </w:r>
      <w:r w:rsidRPr="009A6F9B">
        <w:rPr>
          <w:rFonts w:ascii="Verdana" w:hAnsi="Verdana"/>
        </w:rPr>
        <w:t>la administración o funcionamiento de la entidad. Estos contratos sólo se podrán celebrar</w:t>
      </w:r>
      <w:r w:rsidRPr="009A6F9B">
        <w:rPr>
          <w:rFonts w:ascii="Verdana" w:hAnsi="Verdana"/>
          <w:spacing w:val="-9"/>
        </w:rPr>
        <w:t xml:space="preserve"> </w:t>
      </w:r>
      <w:r w:rsidRPr="009A6F9B">
        <w:rPr>
          <w:rFonts w:ascii="Verdana" w:hAnsi="Verdana"/>
        </w:rPr>
        <w:t>con</w:t>
      </w:r>
      <w:r w:rsidRPr="009A6F9B">
        <w:rPr>
          <w:rFonts w:ascii="Verdana" w:hAnsi="Verdana"/>
          <w:spacing w:val="-11"/>
        </w:rPr>
        <w:t xml:space="preserve"> </w:t>
      </w:r>
      <w:r w:rsidRPr="009A6F9B">
        <w:rPr>
          <w:rFonts w:ascii="Verdana" w:hAnsi="Verdana"/>
        </w:rPr>
        <w:t>personas</w:t>
      </w:r>
      <w:r w:rsidRPr="009A6F9B">
        <w:rPr>
          <w:rFonts w:ascii="Verdana" w:hAnsi="Verdana"/>
          <w:spacing w:val="-9"/>
        </w:rPr>
        <w:t xml:space="preserve"> </w:t>
      </w:r>
      <w:r w:rsidRPr="009A6F9B">
        <w:rPr>
          <w:rFonts w:ascii="Verdana" w:hAnsi="Verdana"/>
        </w:rPr>
        <w:t>naturales</w:t>
      </w:r>
      <w:r w:rsidRPr="009A6F9B">
        <w:rPr>
          <w:rFonts w:ascii="Verdana" w:hAnsi="Verdana"/>
          <w:spacing w:val="-9"/>
        </w:rPr>
        <w:t xml:space="preserve"> </w:t>
      </w:r>
      <w:r w:rsidRPr="009A6F9B">
        <w:rPr>
          <w:rFonts w:ascii="Verdana" w:hAnsi="Verdana"/>
        </w:rPr>
        <w:t>cuando</w:t>
      </w:r>
      <w:r w:rsidRPr="009A6F9B">
        <w:rPr>
          <w:rFonts w:ascii="Verdana" w:hAnsi="Verdana"/>
          <w:spacing w:val="-10"/>
        </w:rPr>
        <w:t xml:space="preserve"> </w:t>
      </w:r>
      <w:r w:rsidRPr="009A6F9B">
        <w:rPr>
          <w:rFonts w:ascii="Verdana" w:hAnsi="Verdana"/>
        </w:rPr>
        <w:t>dichas</w:t>
      </w:r>
      <w:r w:rsidRPr="009A6F9B">
        <w:rPr>
          <w:rFonts w:ascii="Verdana" w:hAnsi="Verdana"/>
          <w:spacing w:val="-10"/>
        </w:rPr>
        <w:t xml:space="preserve"> </w:t>
      </w:r>
      <w:r w:rsidRPr="009A6F9B">
        <w:rPr>
          <w:rFonts w:ascii="Verdana" w:hAnsi="Verdana"/>
        </w:rPr>
        <w:t>actividades</w:t>
      </w:r>
      <w:r w:rsidRPr="009A6F9B">
        <w:rPr>
          <w:rFonts w:ascii="Verdana" w:hAnsi="Verdana"/>
          <w:spacing w:val="-9"/>
        </w:rPr>
        <w:t xml:space="preserve"> </w:t>
      </w:r>
      <w:r w:rsidRPr="009A6F9B">
        <w:rPr>
          <w:rFonts w:ascii="Verdana" w:hAnsi="Verdana"/>
        </w:rPr>
        <w:t>no</w:t>
      </w:r>
      <w:r w:rsidRPr="009A6F9B">
        <w:rPr>
          <w:rFonts w:ascii="Verdana" w:hAnsi="Verdana"/>
          <w:spacing w:val="-11"/>
        </w:rPr>
        <w:t xml:space="preserve"> </w:t>
      </w:r>
      <w:r w:rsidRPr="009A6F9B">
        <w:rPr>
          <w:rFonts w:ascii="Verdana" w:hAnsi="Verdana"/>
        </w:rPr>
        <w:t>puedan</w:t>
      </w:r>
      <w:r w:rsidRPr="009A6F9B">
        <w:rPr>
          <w:rFonts w:ascii="Verdana" w:hAnsi="Verdana"/>
          <w:spacing w:val="-10"/>
        </w:rPr>
        <w:t xml:space="preserve"> </w:t>
      </w:r>
      <w:r w:rsidRPr="009A6F9B">
        <w:rPr>
          <w:rFonts w:ascii="Verdana" w:hAnsi="Verdana"/>
        </w:rPr>
        <w:t>realizarse con</w:t>
      </w:r>
      <w:r w:rsidRPr="009A6F9B">
        <w:rPr>
          <w:rFonts w:ascii="Verdana" w:hAnsi="Verdana"/>
          <w:spacing w:val="-20"/>
        </w:rPr>
        <w:t xml:space="preserve"> </w:t>
      </w:r>
      <w:r w:rsidRPr="009A6F9B">
        <w:rPr>
          <w:rFonts w:ascii="Verdana" w:hAnsi="Verdana"/>
        </w:rPr>
        <w:t>personal</w:t>
      </w:r>
      <w:r w:rsidRPr="009A6F9B">
        <w:rPr>
          <w:rFonts w:ascii="Verdana" w:hAnsi="Verdana"/>
          <w:spacing w:val="-19"/>
        </w:rPr>
        <w:t xml:space="preserve"> </w:t>
      </w:r>
      <w:r w:rsidRPr="009A6F9B">
        <w:rPr>
          <w:rFonts w:ascii="Verdana" w:hAnsi="Verdana"/>
        </w:rPr>
        <w:t>de</w:t>
      </w:r>
      <w:r w:rsidRPr="009A6F9B">
        <w:rPr>
          <w:rFonts w:ascii="Verdana" w:hAnsi="Verdana"/>
          <w:spacing w:val="-19"/>
        </w:rPr>
        <w:t xml:space="preserve"> </w:t>
      </w:r>
      <w:r w:rsidRPr="009A6F9B">
        <w:rPr>
          <w:rFonts w:ascii="Verdana" w:hAnsi="Verdana"/>
        </w:rPr>
        <w:t>planta</w:t>
      </w:r>
      <w:r w:rsidRPr="009A6F9B">
        <w:rPr>
          <w:rFonts w:ascii="Verdana" w:hAnsi="Verdana"/>
          <w:spacing w:val="-20"/>
        </w:rPr>
        <w:t xml:space="preserve"> </w:t>
      </w:r>
      <w:r w:rsidRPr="009A6F9B">
        <w:rPr>
          <w:rFonts w:ascii="Verdana" w:hAnsi="Verdana"/>
        </w:rPr>
        <w:t>o</w:t>
      </w:r>
      <w:r w:rsidRPr="009A6F9B">
        <w:rPr>
          <w:rFonts w:ascii="Verdana" w:hAnsi="Verdana"/>
          <w:spacing w:val="-19"/>
        </w:rPr>
        <w:t xml:space="preserve"> </w:t>
      </w:r>
      <w:r w:rsidRPr="009A6F9B">
        <w:rPr>
          <w:rFonts w:ascii="Verdana" w:hAnsi="Verdana"/>
        </w:rPr>
        <w:t>requieran</w:t>
      </w:r>
      <w:r w:rsidRPr="009A6F9B">
        <w:rPr>
          <w:rFonts w:ascii="Verdana" w:hAnsi="Verdana"/>
          <w:spacing w:val="-20"/>
        </w:rPr>
        <w:t xml:space="preserve"> </w:t>
      </w:r>
      <w:r w:rsidRPr="009A6F9B">
        <w:rPr>
          <w:rFonts w:ascii="Verdana" w:hAnsi="Verdana"/>
        </w:rPr>
        <w:t>conocimientos</w:t>
      </w:r>
      <w:r w:rsidRPr="009A6F9B">
        <w:rPr>
          <w:rFonts w:ascii="Verdana" w:hAnsi="Verdana"/>
          <w:spacing w:val="-19"/>
        </w:rPr>
        <w:t xml:space="preserve"> </w:t>
      </w:r>
      <w:r w:rsidRPr="009A6F9B">
        <w:rPr>
          <w:rFonts w:ascii="Verdana" w:hAnsi="Verdana"/>
        </w:rPr>
        <w:t>especializados.</w:t>
      </w:r>
      <w:r w:rsidRPr="009A6F9B">
        <w:rPr>
          <w:rFonts w:ascii="Verdana" w:hAnsi="Verdana"/>
          <w:spacing w:val="-19"/>
        </w:rPr>
        <w:t xml:space="preserve"> </w:t>
      </w:r>
      <w:r w:rsidRPr="009A6F9B">
        <w:rPr>
          <w:rFonts w:ascii="Verdana" w:hAnsi="Verdana"/>
        </w:rPr>
        <w:t>En</w:t>
      </w:r>
      <w:r w:rsidRPr="009A6F9B">
        <w:rPr>
          <w:rFonts w:ascii="Verdana" w:hAnsi="Verdana"/>
          <w:spacing w:val="-20"/>
        </w:rPr>
        <w:t xml:space="preserve"> </w:t>
      </w:r>
      <w:r w:rsidRPr="009A6F9B">
        <w:rPr>
          <w:rFonts w:ascii="Verdana" w:hAnsi="Verdana"/>
        </w:rPr>
        <w:t>ningún</w:t>
      </w:r>
      <w:r w:rsidRPr="009A6F9B">
        <w:rPr>
          <w:rFonts w:ascii="Verdana" w:hAnsi="Verdana"/>
          <w:spacing w:val="-19"/>
        </w:rPr>
        <w:t xml:space="preserve"> </w:t>
      </w:r>
      <w:r w:rsidRPr="009A6F9B">
        <w:rPr>
          <w:rFonts w:ascii="Verdana" w:hAnsi="Verdana"/>
        </w:rPr>
        <w:t>caso estos</w:t>
      </w:r>
      <w:r w:rsidRPr="009A6F9B">
        <w:rPr>
          <w:rFonts w:ascii="Verdana" w:hAnsi="Verdana"/>
          <w:spacing w:val="-11"/>
        </w:rPr>
        <w:t xml:space="preserve"> </w:t>
      </w:r>
      <w:r w:rsidRPr="009A6F9B">
        <w:rPr>
          <w:rFonts w:ascii="Verdana" w:hAnsi="Verdana"/>
        </w:rPr>
        <w:t>contratos</w:t>
      </w:r>
      <w:r w:rsidRPr="009A6F9B">
        <w:rPr>
          <w:rFonts w:ascii="Verdana" w:hAnsi="Verdana"/>
          <w:spacing w:val="-10"/>
        </w:rPr>
        <w:t xml:space="preserve"> </w:t>
      </w:r>
      <w:r w:rsidRPr="009A6F9B">
        <w:rPr>
          <w:rFonts w:ascii="Verdana" w:hAnsi="Verdana"/>
        </w:rPr>
        <w:t>generan</w:t>
      </w:r>
      <w:r w:rsidRPr="009A6F9B">
        <w:rPr>
          <w:rFonts w:ascii="Verdana" w:hAnsi="Verdana"/>
          <w:spacing w:val="-10"/>
        </w:rPr>
        <w:t xml:space="preserve"> </w:t>
      </w:r>
      <w:r w:rsidRPr="009A6F9B">
        <w:rPr>
          <w:rFonts w:ascii="Verdana" w:hAnsi="Verdana"/>
        </w:rPr>
        <w:t>relación</w:t>
      </w:r>
      <w:r w:rsidRPr="009A6F9B">
        <w:rPr>
          <w:rFonts w:ascii="Verdana" w:hAnsi="Verdana"/>
          <w:spacing w:val="-10"/>
        </w:rPr>
        <w:t xml:space="preserve"> </w:t>
      </w:r>
      <w:r w:rsidRPr="009A6F9B">
        <w:rPr>
          <w:rFonts w:ascii="Verdana" w:hAnsi="Verdana"/>
        </w:rPr>
        <w:t>laboral</w:t>
      </w:r>
      <w:r w:rsidRPr="009A6F9B">
        <w:rPr>
          <w:rFonts w:ascii="Verdana" w:hAnsi="Verdana"/>
          <w:spacing w:val="-10"/>
        </w:rPr>
        <w:t xml:space="preserve"> </w:t>
      </w:r>
      <w:r w:rsidRPr="009A6F9B">
        <w:rPr>
          <w:rFonts w:ascii="Verdana" w:hAnsi="Verdana"/>
        </w:rPr>
        <w:t>ni</w:t>
      </w:r>
      <w:r w:rsidRPr="009A6F9B">
        <w:rPr>
          <w:rFonts w:ascii="Verdana" w:hAnsi="Verdana"/>
          <w:spacing w:val="-12"/>
        </w:rPr>
        <w:t xml:space="preserve"> </w:t>
      </w:r>
      <w:r w:rsidRPr="009A6F9B">
        <w:rPr>
          <w:rFonts w:ascii="Verdana" w:hAnsi="Verdana"/>
        </w:rPr>
        <w:t>prestaciones</w:t>
      </w:r>
      <w:r w:rsidRPr="009A6F9B">
        <w:rPr>
          <w:rFonts w:ascii="Verdana" w:hAnsi="Verdana"/>
          <w:spacing w:val="-9"/>
        </w:rPr>
        <w:t xml:space="preserve"> </w:t>
      </w:r>
      <w:r w:rsidRPr="009A6F9B">
        <w:rPr>
          <w:rFonts w:ascii="Verdana" w:hAnsi="Verdana"/>
        </w:rPr>
        <w:t>sociales</w:t>
      </w:r>
      <w:r w:rsidRPr="009A6F9B">
        <w:rPr>
          <w:rFonts w:ascii="Verdana" w:hAnsi="Verdana"/>
          <w:spacing w:val="-10"/>
        </w:rPr>
        <w:t xml:space="preserve"> </w:t>
      </w:r>
      <w:r w:rsidRPr="009A6F9B">
        <w:rPr>
          <w:rFonts w:ascii="Verdana" w:hAnsi="Verdana"/>
        </w:rPr>
        <w:t>y</w:t>
      </w:r>
      <w:r w:rsidRPr="009A6F9B">
        <w:rPr>
          <w:rFonts w:ascii="Verdana" w:hAnsi="Verdana"/>
          <w:spacing w:val="-12"/>
        </w:rPr>
        <w:t xml:space="preserve"> </w:t>
      </w:r>
      <w:r w:rsidRPr="009A6F9B">
        <w:rPr>
          <w:rFonts w:ascii="Verdana" w:hAnsi="Verdana"/>
        </w:rPr>
        <w:t>se</w:t>
      </w:r>
      <w:r w:rsidRPr="009A6F9B">
        <w:rPr>
          <w:rFonts w:ascii="Verdana" w:hAnsi="Verdana"/>
          <w:spacing w:val="-12"/>
        </w:rPr>
        <w:t xml:space="preserve"> </w:t>
      </w:r>
      <w:r w:rsidRPr="009A6F9B">
        <w:rPr>
          <w:rFonts w:ascii="Verdana" w:hAnsi="Verdana"/>
        </w:rPr>
        <w:t>celebrarán por el término estrictamente indispensable”.</w:t>
      </w:r>
    </w:p>
    <w:p w14:paraId="0CEE9E3E" w14:textId="77777777" w:rsidR="000F6FCA" w:rsidRPr="009A6F9B" w:rsidRDefault="000F6FCA" w:rsidP="000F6FCA">
      <w:pPr>
        <w:pStyle w:val="Textoindependiente"/>
        <w:spacing w:line="276" w:lineRule="auto"/>
        <w:ind w:firstLine="709"/>
        <w:jc w:val="both"/>
        <w:rPr>
          <w:rFonts w:ascii="Verdana" w:hAnsi="Verdana"/>
        </w:rPr>
      </w:pPr>
      <w:r w:rsidRPr="009A6F9B">
        <w:rPr>
          <w:rFonts w:ascii="Verdana" w:hAnsi="Verdana"/>
        </w:rPr>
        <w:t>La</w:t>
      </w:r>
      <w:r w:rsidRPr="009A6F9B">
        <w:rPr>
          <w:rFonts w:ascii="Verdana" w:hAnsi="Verdana"/>
          <w:spacing w:val="-15"/>
        </w:rPr>
        <w:t xml:space="preserve"> </w:t>
      </w:r>
      <w:r w:rsidRPr="009A6F9B">
        <w:rPr>
          <w:rFonts w:ascii="Verdana" w:hAnsi="Verdana"/>
        </w:rPr>
        <w:t>celebración</w:t>
      </w:r>
      <w:r w:rsidRPr="009A6F9B">
        <w:rPr>
          <w:rFonts w:ascii="Verdana" w:hAnsi="Verdana"/>
          <w:spacing w:val="-11"/>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dicho</w:t>
      </w:r>
      <w:r w:rsidRPr="009A6F9B">
        <w:rPr>
          <w:rFonts w:ascii="Verdana" w:hAnsi="Verdana"/>
          <w:spacing w:val="-14"/>
        </w:rPr>
        <w:t xml:space="preserve"> </w:t>
      </w:r>
      <w:r w:rsidRPr="009A6F9B">
        <w:rPr>
          <w:rFonts w:ascii="Verdana" w:hAnsi="Verdana"/>
        </w:rPr>
        <w:t>contrato</w:t>
      </w:r>
      <w:r w:rsidRPr="009A6F9B">
        <w:rPr>
          <w:rFonts w:ascii="Verdana" w:hAnsi="Verdana"/>
          <w:spacing w:val="-13"/>
        </w:rPr>
        <w:t xml:space="preserve"> </w:t>
      </w:r>
      <w:r w:rsidRPr="009A6F9B">
        <w:rPr>
          <w:rFonts w:ascii="Verdana" w:hAnsi="Verdana"/>
        </w:rPr>
        <w:t>debe</w:t>
      </w:r>
      <w:r w:rsidRPr="009A6F9B">
        <w:rPr>
          <w:rFonts w:ascii="Verdana" w:hAnsi="Verdana"/>
          <w:spacing w:val="-14"/>
        </w:rPr>
        <w:t xml:space="preserve"> </w:t>
      </w:r>
      <w:r w:rsidRPr="009A6F9B">
        <w:rPr>
          <w:rFonts w:ascii="Verdana" w:hAnsi="Verdana"/>
        </w:rPr>
        <w:t>efectuarse</w:t>
      </w:r>
      <w:r w:rsidRPr="009A6F9B">
        <w:rPr>
          <w:rFonts w:ascii="Verdana" w:hAnsi="Verdana"/>
          <w:spacing w:val="-12"/>
        </w:rPr>
        <w:t xml:space="preserve"> </w:t>
      </w:r>
      <w:r w:rsidRPr="009A6F9B">
        <w:rPr>
          <w:rFonts w:ascii="Verdana" w:hAnsi="Verdana"/>
        </w:rPr>
        <w:t>a</w:t>
      </w:r>
      <w:r w:rsidRPr="009A6F9B">
        <w:rPr>
          <w:rFonts w:ascii="Verdana" w:hAnsi="Verdana"/>
          <w:spacing w:val="-15"/>
        </w:rPr>
        <w:t xml:space="preserve"> </w:t>
      </w:r>
      <w:r w:rsidRPr="009A6F9B">
        <w:rPr>
          <w:rFonts w:ascii="Verdana" w:hAnsi="Verdana"/>
        </w:rPr>
        <w:t>través</w:t>
      </w:r>
      <w:r w:rsidRPr="009A6F9B">
        <w:rPr>
          <w:rFonts w:ascii="Verdana" w:hAnsi="Verdana"/>
          <w:spacing w:val="-14"/>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la</w:t>
      </w:r>
      <w:r w:rsidRPr="009A6F9B">
        <w:rPr>
          <w:rFonts w:ascii="Verdana" w:hAnsi="Verdana"/>
          <w:spacing w:val="-15"/>
        </w:rPr>
        <w:t xml:space="preserve"> </w:t>
      </w:r>
      <w:r w:rsidRPr="009A6F9B">
        <w:rPr>
          <w:rFonts w:ascii="Verdana" w:hAnsi="Verdana"/>
        </w:rPr>
        <w:t>modalidad de contratación directa. Así lo dispone el artículo 2, numeral 4°, literal h) de la Ley</w:t>
      </w:r>
      <w:r w:rsidRPr="009A6F9B">
        <w:rPr>
          <w:rFonts w:ascii="Verdana" w:hAnsi="Verdana"/>
          <w:spacing w:val="-7"/>
        </w:rPr>
        <w:t xml:space="preserve"> </w:t>
      </w:r>
      <w:r w:rsidRPr="009A6F9B">
        <w:rPr>
          <w:rFonts w:ascii="Verdana" w:hAnsi="Verdana"/>
        </w:rPr>
        <w:t>1150</w:t>
      </w:r>
      <w:r w:rsidRPr="009A6F9B">
        <w:rPr>
          <w:rFonts w:ascii="Verdana" w:hAnsi="Verdana"/>
          <w:spacing w:val="-6"/>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 xml:space="preserve">2007, el cual señala: </w:t>
      </w:r>
    </w:p>
    <w:p w14:paraId="393979BB" w14:textId="77777777" w:rsidR="000F6FCA" w:rsidRDefault="000F6FCA" w:rsidP="000F6FCA">
      <w:pPr>
        <w:spacing w:after="0" w:line="240" w:lineRule="auto"/>
        <w:ind w:left="709" w:right="709"/>
        <w:jc w:val="both"/>
        <w:rPr>
          <w:rFonts w:ascii="Verdana" w:hAnsi="Verdana"/>
          <w:sz w:val="20"/>
          <w:szCs w:val="20"/>
        </w:rPr>
      </w:pPr>
    </w:p>
    <w:p w14:paraId="6CFFC02A" w14:textId="77777777" w:rsidR="000F6FCA" w:rsidRDefault="000F6FCA" w:rsidP="000F6FCA">
      <w:pPr>
        <w:spacing w:after="0" w:line="240" w:lineRule="auto"/>
        <w:ind w:left="709" w:right="709"/>
        <w:jc w:val="both"/>
        <w:rPr>
          <w:rFonts w:ascii="Verdana" w:hAnsi="Verdana"/>
          <w:sz w:val="20"/>
          <w:szCs w:val="20"/>
        </w:rPr>
      </w:pPr>
      <w:r w:rsidRPr="00EF7E33">
        <w:rPr>
          <w:rFonts w:ascii="Verdana" w:hAnsi="Verdana"/>
          <w:sz w:val="20"/>
          <w:szCs w:val="20"/>
        </w:rPr>
        <w:t>“La</w:t>
      </w:r>
      <w:r w:rsidRPr="00EF7E33">
        <w:rPr>
          <w:rFonts w:ascii="Verdana" w:hAnsi="Verdana"/>
          <w:spacing w:val="-4"/>
          <w:sz w:val="20"/>
          <w:szCs w:val="20"/>
        </w:rPr>
        <w:t xml:space="preserve"> </w:t>
      </w:r>
      <w:r w:rsidRPr="00EF7E33">
        <w:rPr>
          <w:rFonts w:ascii="Verdana" w:hAnsi="Verdana"/>
          <w:sz w:val="20"/>
          <w:szCs w:val="20"/>
        </w:rPr>
        <w:t>escogencia</w:t>
      </w:r>
      <w:r w:rsidRPr="00EF7E33">
        <w:rPr>
          <w:rFonts w:ascii="Verdana" w:hAnsi="Verdana"/>
          <w:spacing w:val="-4"/>
          <w:sz w:val="20"/>
          <w:szCs w:val="20"/>
        </w:rPr>
        <w:t xml:space="preserve"> </w:t>
      </w:r>
      <w:r w:rsidRPr="00EF7E33">
        <w:rPr>
          <w:rFonts w:ascii="Verdana" w:hAnsi="Verdana"/>
          <w:sz w:val="20"/>
          <w:szCs w:val="20"/>
        </w:rPr>
        <w:t>del</w:t>
      </w:r>
      <w:r w:rsidRPr="00EF7E33">
        <w:rPr>
          <w:rFonts w:ascii="Verdana" w:hAnsi="Verdana"/>
          <w:spacing w:val="-4"/>
          <w:sz w:val="20"/>
          <w:szCs w:val="20"/>
        </w:rPr>
        <w:t xml:space="preserve"> </w:t>
      </w:r>
      <w:r w:rsidRPr="00EF7E33">
        <w:rPr>
          <w:rFonts w:ascii="Verdana" w:hAnsi="Verdana"/>
          <w:sz w:val="20"/>
          <w:szCs w:val="20"/>
        </w:rPr>
        <w:t>contratista</w:t>
      </w:r>
      <w:r w:rsidRPr="00EF7E33">
        <w:rPr>
          <w:rFonts w:ascii="Verdana" w:hAnsi="Verdana"/>
          <w:spacing w:val="-4"/>
          <w:sz w:val="20"/>
          <w:szCs w:val="20"/>
        </w:rPr>
        <w:t xml:space="preserve"> </w:t>
      </w:r>
      <w:r w:rsidRPr="00EF7E33">
        <w:rPr>
          <w:rFonts w:ascii="Verdana" w:hAnsi="Verdana"/>
          <w:sz w:val="20"/>
          <w:szCs w:val="20"/>
        </w:rPr>
        <w:t>se</w:t>
      </w:r>
      <w:r w:rsidRPr="00EF7E33">
        <w:rPr>
          <w:rFonts w:ascii="Verdana" w:hAnsi="Verdana"/>
          <w:spacing w:val="-4"/>
          <w:sz w:val="20"/>
          <w:szCs w:val="20"/>
        </w:rPr>
        <w:t xml:space="preserve"> </w:t>
      </w:r>
      <w:r w:rsidRPr="00EF7E33">
        <w:rPr>
          <w:rFonts w:ascii="Verdana" w:hAnsi="Verdana"/>
          <w:sz w:val="20"/>
          <w:szCs w:val="20"/>
        </w:rPr>
        <w:t>efectuará</w:t>
      </w:r>
      <w:r w:rsidRPr="00EF7E33">
        <w:rPr>
          <w:rFonts w:ascii="Verdana" w:hAnsi="Verdana"/>
          <w:spacing w:val="-4"/>
          <w:sz w:val="20"/>
          <w:szCs w:val="20"/>
        </w:rPr>
        <w:t xml:space="preserve"> </w:t>
      </w:r>
      <w:r w:rsidRPr="00EF7E33">
        <w:rPr>
          <w:rFonts w:ascii="Verdana" w:hAnsi="Verdana"/>
          <w:sz w:val="20"/>
          <w:szCs w:val="20"/>
        </w:rPr>
        <w:t>con</w:t>
      </w:r>
      <w:r w:rsidRPr="00EF7E33">
        <w:rPr>
          <w:rFonts w:ascii="Verdana" w:hAnsi="Verdana"/>
          <w:spacing w:val="-4"/>
          <w:sz w:val="20"/>
          <w:szCs w:val="20"/>
        </w:rPr>
        <w:t xml:space="preserve"> </w:t>
      </w:r>
      <w:r w:rsidRPr="00EF7E33">
        <w:rPr>
          <w:rFonts w:ascii="Verdana" w:hAnsi="Verdana"/>
          <w:sz w:val="20"/>
          <w:szCs w:val="20"/>
        </w:rPr>
        <w:t>arreglo</w:t>
      </w:r>
      <w:r w:rsidRPr="00EF7E33">
        <w:rPr>
          <w:rFonts w:ascii="Verdana" w:hAnsi="Verdana"/>
          <w:spacing w:val="-4"/>
          <w:sz w:val="20"/>
          <w:szCs w:val="20"/>
        </w:rPr>
        <w:t xml:space="preserve"> </w:t>
      </w:r>
      <w:r w:rsidRPr="00EF7E33">
        <w:rPr>
          <w:rFonts w:ascii="Verdana" w:hAnsi="Verdana"/>
          <w:sz w:val="20"/>
          <w:szCs w:val="20"/>
        </w:rPr>
        <w:t>a</w:t>
      </w:r>
      <w:r w:rsidRPr="00EF7E33">
        <w:rPr>
          <w:rFonts w:ascii="Verdana" w:hAnsi="Verdana"/>
          <w:spacing w:val="-4"/>
          <w:sz w:val="20"/>
          <w:szCs w:val="20"/>
        </w:rPr>
        <w:t xml:space="preserve"> </w:t>
      </w:r>
      <w:r w:rsidRPr="00EF7E33">
        <w:rPr>
          <w:rFonts w:ascii="Verdana" w:hAnsi="Verdana"/>
          <w:sz w:val="20"/>
          <w:szCs w:val="20"/>
        </w:rPr>
        <w:t>las</w:t>
      </w:r>
      <w:r w:rsidRPr="00EF7E33">
        <w:rPr>
          <w:rFonts w:ascii="Verdana" w:hAnsi="Verdana"/>
          <w:spacing w:val="-4"/>
          <w:sz w:val="20"/>
          <w:szCs w:val="20"/>
        </w:rPr>
        <w:t xml:space="preserve"> </w:t>
      </w:r>
      <w:r w:rsidRPr="00EF7E33">
        <w:rPr>
          <w:rFonts w:ascii="Verdana" w:hAnsi="Verdana"/>
          <w:sz w:val="20"/>
          <w:szCs w:val="20"/>
        </w:rPr>
        <w:t>modalidades</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licitación</w:t>
      </w:r>
      <w:r w:rsidRPr="00EF7E33">
        <w:rPr>
          <w:rFonts w:ascii="Verdana" w:hAnsi="Verdana"/>
          <w:spacing w:val="-4"/>
          <w:sz w:val="20"/>
          <w:szCs w:val="20"/>
        </w:rPr>
        <w:t xml:space="preserve"> </w:t>
      </w:r>
      <w:r w:rsidRPr="00EF7E33">
        <w:rPr>
          <w:rFonts w:ascii="Verdana" w:hAnsi="Verdana"/>
          <w:sz w:val="20"/>
          <w:szCs w:val="20"/>
        </w:rPr>
        <w:t>pública,</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abreviada,</w:t>
      </w:r>
      <w:r w:rsidRPr="00EF7E33">
        <w:rPr>
          <w:rFonts w:ascii="Verdana" w:hAnsi="Verdana"/>
          <w:spacing w:val="-4"/>
          <w:sz w:val="20"/>
          <w:szCs w:val="20"/>
        </w:rPr>
        <w:t xml:space="preserve"> </w:t>
      </w:r>
      <w:r w:rsidRPr="00EF7E33">
        <w:rPr>
          <w:rFonts w:ascii="Verdana" w:hAnsi="Verdana"/>
          <w:sz w:val="20"/>
          <w:szCs w:val="20"/>
        </w:rPr>
        <w:t>concurso</w:t>
      </w:r>
      <w:r w:rsidRPr="00EF7E33">
        <w:rPr>
          <w:rFonts w:ascii="Verdana" w:hAnsi="Verdana"/>
          <w:spacing w:val="-4"/>
          <w:sz w:val="20"/>
          <w:szCs w:val="20"/>
        </w:rPr>
        <w:t xml:space="preserve"> </w:t>
      </w:r>
      <w:r w:rsidRPr="00EF7E33">
        <w:rPr>
          <w:rFonts w:ascii="Verdana" w:hAnsi="Verdana"/>
          <w:sz w:val="20"/>
          <w:szCs w:val="20"/>
        </w:rPr>
        <w:t>de méritos y contratación directa, con base en las siguientes reglas:</w:t>
      </w:r>
    </w:p>
    <w:p w14:paraId="2A7C052B" w14:textId="77777777" w:rsidR="000F6FCA" w:rsidRPr="00B47DEA" w:rsidRDefault="000F6FCA" w:rsidP="000F6FCA">
      <w:pPr>
        <w:spacing w:after="0" w:line="240" w:lineRule="auto"/>
        <w:ind w:right="709"/>
        <w:jc w:val="both"/>
        <w:rPr>
          <w:rFonts w:ascii="Verdana" w:hAnsi="Verdana"/>
          <w:sz w:val="20"/>
          <w:szCs w:val="20"/>
        </w:rPr>
      </w:pPr>
      <w:r>
        <w:rPr>
          <w:rFonts w:ascii="Verdana" w:hAnsi="Verdana"/>
          <w:sz w:val="20"/>
          <w:szCs w:val="20"/>
        </w:rPr>
        <w:t xml:space="preserve">          </w:t>
      </w:r>
      <w:r w:rsidRPr="00EF7E33">
        <w:rPr>
          <w:rFonts w:ascii="Verdana" w:hAnsi="Verdana"/>
          <w:spacing w:val="-5"/>
          <w:sz w:val="20"/>
          <w:szCs w:val="20"/>
        </w:rPr>
        <w:t>[…]</w:t>
      </w:r>
    </w:p>
    <w:p w14:paraId="72DF0A79" w14:textId="77777777" w:rsidR="000F6FCA" w:rsidRPr="00B47DEA" w:rsidRDefault="000F6FCA" w:rsidP="000F6FCA">
      <w:pPr>
        <w:spacing w:after="0" w:line="240" w:lineRule="auto"/>
        <w:ind w:left="709" w:right="709"/>
        <w:jc w:val="both"/>
        <w:rPr>
          <w:rFonts w:ascii="Verdana" w:hAnsi="Verdana"/>
          <w:sz w:val="20"/>
          <w:szCs w:val="20"/>
        </w:rPr>
      </w:pPr>
      <w:r>
        <w:rPr>
          <w:rFonts w:ascii="Verdana" w:hAnsi="Verdana"/>
          <w:sz w:val="20"/>
          <w:szCs w:val="20"/>
        </w:rPr>
        <w:t>“4</w:t>
      </w:r>
      <w:r w:rsidRPr="00EF7E33">
        <w:rPr>
          <w:rFonts w:ascii="Verdana" w:hAnsi="Verdana"/>
          <w:sz w:val="20"/>
          <w:szCs w:val="20"/>
        </w:rPr>
        <w:t>. Contratación</w:t>
      </w:r>
      <w:r w:rsidRPr="00EF7E33">
        <w:rPr>
          <w:rFonts w:ascii="Verdana" w:hAnsi="Verdana"/>
          <w:spacing w:val="-4"/>
          <w:sz w:val="20"/>
          <w:szCs w:val="20"/>
        </w:rPr>
        <w:t xml:space="preserve"> </w:t>
      </w:r>
      <w:r w:rsidRPr="00EF7E33">
        <w:rPr>
          <w:rFonts w:ascii="Verdana" w:hAnsi="Verdana"/>
          <w:sz w:val="20"/>
          <w:szCs w:val="20"/>
        </w:rPr>
        <w:t>directa.</w:t>
      </w:r>
      <w:r w:rsidRPr="00EF7E33">
        <w:rPr>
          <w:rFonts w:ascii="Verdana" w:hAnsi="Verdana"/>
          <w:spacing w:val="-4"/>
          <w:sz w:val="20"/>
          <w:szCs w:val="20"/>
        </w:rPr>
        <w:t xml:space="preserve"> </w:t>
      </w:r>
      <w:r w:rsidRPr="00EF7E33">
        <w:rPr>
          <w:rFonts w:ascii="Verdana" w:hAnsi="Verdana"/>
          <w:sz w:val="20"/>
          <w:szCs w:val="20"/>
        </w:rPr>
        <w:t>La</w:t>
      </w:r>
      <w:r w:rsidRPr="00EF7E33">
        <w:rPr>
          <w:rFonts w:ascii="Verdana" w:hAnsi="Verdana"/>
          <w:spacing w:val="-4"/>
          <w:sz w:val="20"/>
          <w:szCs w:val="20"/>
        </w:rPr>
        <w:t xml:space="preserve"> </w:t>
      </w:r>
      <w:r w:rsidRPr="00EF7E33">
        <w:rPr>
          <w:rFonts w:ascii="Verdana" w:hAnsi="Verdana"/>
          <w:sz w:val="20"/>
          <w:szCs w:val="20"/>
        </w:rPr>
        <w:t>modalidad</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76FD4F24">
        <w:rPr>
          <w:rFonts w:ascii="Verdana" w:hAnsi="Verdana"/>
          <w:sz w:val="20"/>
          <w:szCs w:val="20"/>
        </w:rPr>
        <w:t xml:space="preserve">contratación </w:t>
      </w:r>
      <w:r w:rsidRPr="00EF7E33">
        <w:rPr>
          <w:rFonts w:ascii="Verdana" w:hAnsi="Verdana"/>
          <w:sz w:val="20"/>
          <w:szCs w:val="20"/>
        </w:rPr>
        <w:t>directa,</w:t>
      </w:r>
      <w:r w:rsidRPr="00EF7E33">
        <w:rPr>
          <w:rFonts w:ascii="Verdana" w:hAnsi="Verdana"/>
          <w:spacing w:val="-3"/>
          <w:sz w:val="20"/>
          <w:szCs w:val="20"/>
        </w:rPr>
        <w:t xml:space="preserve"> </w:t>
      </w:r>
      <w:r w:rsidRPr="00EF7E33">
        <w:rPr>
          <w:rFonts w:ascii="Verdana" w:hAnsi="Verdana"/>
          <w:sz w:val="20"/>
          <w:szCs w:val="20"/>
        </w:rPr>
        <w:t>solamente</w:t>
      </w:r>
      <w:r w:rsidRPr="00EF7E33">
        <w:rPr>
          <w:rFonts w:ascii="Verdana" w:hAnsi="Verdana"/>
          <w:spacing w:val="-4"/>
          <w:sz w:val="20"/>
          <w:szCs w:val="20"/>
        </w:rPr>
        <w:t xml:space="preserve"> </w:t>
      </w:r>
      <w:r w:rsidRPr="00EF7E33">
        <w:rPr>
          <w:rFonts w:ascii="Verdana" w:hAnsi="Verdana"/>
          <w:sz w:val="20"/>
          <w:szCs w:val="20"/>
        </w:rPr>
        <w:t>procederá</w:t>
      </w:r>
      <w:r w:rsidRPr="00EF7E33">
        <w:rPr>
          <w:rFonts w:ascii="Verdana" w:hAnsi="Verdana"/>
          <w:spacing w:val="-4"/>
          <w:sz w:val="20"/>
          <w:szCs w:val="20"/>
        </w:rPr>
        <w:t xml:space="preserve"> </w:t>
      </w:r>
      <w:r w:rsidRPr="00EF7E33">
        <w:rPr>
          <w:rFonts w:ascii="Verdana" w:hAnsi="Verdana"/>
          <w:sz w:val="20"/>
          <w:szCs w:val="20"/>
        </w:rPr>
        <w:t>en</w:t>
      </w:r>
      <w:r w:rsidRPr="00EF7E33">
        <w:rPr>
          <w:rFonts w:ascii="Verdana" w:hAnsi="Verdana"/>
          <w:spacing w:val="-4"/>
          <w:sz w:val="20"/>
          <w:szCs w:val="20"/>
        </w:rPr>
        <w:t xml:space="preserve"> </w:t>
      </w:r>
      <w:r w:rsidRPr="00EF7E33">
        <w:rPr>
          <w:rFonts w:ascii="Verdana" w:hAnsi="Verdana"/>
          <w:sz w:val="20"/>
          <w:szCs w:val="20"/>
        </w:rPr>
        <w:t>los</w:t>
      </w:r>
      <w:r w:rsidRPr="00EF7E33">
        <w:rPr>
          <w:rFonts w:ascii="Verdana" w:hAnsi="Verdana"/>
          <w:spacing w:val="-4"/>
          <w:sz w:val="20"/>
          <w:szCs w:val="20"/>
        </w:rPr>
        <w:t xml:space="preserve"> </w:t>
      </w:r>
      <w:r w:rsidRPr="00EF7E33">
        <w:rPr>
          <w:rFonts w:ascii="Verdana" w:hAnsi="Verdana"/>
          <w:sz w:val="20"/>
          <w:szCs w:val="20"/>
        </w:rPr>
        <w:t>siguientes</w:t>
      </w:r>
      <w:r w:rsidRPr="00EF7E33">
        <w:rPr>
          <w:rFonts w:ascii="Verdana" w:hAnsi="Verdana"/>
          <w:spacing w:val="-4"/>
          <w:sz w:val="20"/>
          <w:szCs w:val="20"/>
        </w:rPr>
        <w:t xml:space="preserve"> </w:t>
      </w:r>
      <w:r w:rsidRPr="00EF7E33">
        <w:rPr>
          <w:rFonts w:ascii="Verdana" w:hAnsi="Verdana"/>
          <w:sz w:val="20"/>
          <w:szCs w:val="20"/>
        </w:rPr>
        <w:t xml:space="preserve">casos: </w:t>
      </w:r>
      <w:r w:rsidRPr="00EF7E33">
        <w:rPr>
          <w:rFonts w:ascii="Verdana" w:hAnsi="Verdana"/>
          <w:spacing w:val="-4"/>
          <w:sz w:val="20"/>
          <w:szCs w:val="20"/>
        </w:rPr>
        <w:t>[…]</w:t>
      </w:r>
    </w:p>
    <w:p w14:paraId="71A1CB93" w14:textId="77777777" w:rsidR="000F6FCA" w:rsidRDefault="000F6FCA" w:rsidP="000F6FCA">
      <w:pPr>
        <w:spacing w:after="0" w:line="240" w:lineRule="auto"/>
        <w:ind w:left="709" w:right="709"/>
        <w:jc w:val="both"/>
        <w:rPr>
          <w:rFonts w:ascii="Verdana" w:hAnsi="Verdana"/>
          <w:sz w:val="20"/>
          <w:szCs w:val="20"/>
        </w:rPr>
      </w:pPr>
    </w:p>
    <w:p w14:paraId="670BBDC3" w14:textId="77777777" w:rsidR="000F6FCA" w:rsidRPr="00B47DEA" w:rsidRDefault="000F6FCA" w:rsidP="000F6FCA">
      <w:pPr>
        <w:spacing w:after="0" w:line="240" w:lineRule="auto"/>
        <w:ind w:left="709" w:right="709"/>
        <w:jc w:val="both"/>
        <w:rPr>
          <w:rFonts w:ascii="Verdana" w:hAnsi="Verdana"/>
          <w:sz w:val="20"/>
          <w:szCs w:val="20"/>
        </w:rPr>
      </w:pPr>
      <w:r w:rsidRPr="00EF7E33">
        <w:rPr>
          <w:rFonts w:ascii="Verdana" w:hAnsi="Verdana"/>
          <w:sz w:val="20"/>
          <w:szCs w:val="20"/>
        </w:rPr>
        <w:t>h) Para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prestación</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servicios</w:t>
      </w:r>
      <w:r w:rsidRPr="00EF7E33">
        <w:rPr>
          <w:rFonts w:ascii="Verdana" w:hAnsi="Verdana"/>
          <w:spacing w:val="-3"/>
          <w:sz w:val="20"/>
          <w:szCs w:val="20"/>
        </w:rPr>
        <w:t xml:space="preserve"> </w:t>
      </w:r>
      <w:r w:rsidRPr="00EF7E33">
        <w:rPr>
          <w:rFonts w:ascii="Verdana" w:hAnsi="Verdana"/>
          <w:sz w:val="20"/>
          <w:szCs w:val="20"/>
        </w:rPr>
        <w:t>profesionales</w:t>
      </w:r>
      <w:r w:rsidRPr="00EF7E33">
        <w:rPr>
          <w:rFonts w:ascii="Verdana" w:hAnsi="Verdana"/>
          <w:spacing w:val="-3"/>
          <w:sz w:val="20"/>
          <w:szCs w:val="20"/>
        </w:rPr>
        <w:t xml:space="preserve"> </w:t>
      </w:r>
      <w:r w:rsidRPr="00EF7E33">
        <w:rPr>
          <w:rFonts w:ascii="Verdana" w:hAnsi="Verdana"/>
          <w:sz w:val="20"/>
          <w:szCs w:val="20"/>
        </w:rPr>
        <w:t>y</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apoyo</w:t>
      </w:r>
      <w:r w:rsidRPr="00EF7E33">
        <w:rPr>
          <w:rFonts w:ascii="Verdana" w:hAnsi="Verdana"/>
          <w:spacing w:val="-3"/>
          <w:sz w:val="20"/>
          <w:szCs w:val="20"/>
        </w:rPr>
        <w:t xml:space="preserve"> </w:t>
      </w:r>
      <w:r w:rsidRPr="00EF7E33">
        <w:rPr>
          <w:rFonts w:ascii="Verdana" w:hAnsi="Verdana"/>
          <w:sz w:val="20"/>
          <w:szCs w:val="20"/>
        </w:rPr>
        <w:t>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gestión,</w:t>
      </w:r>
      <w:r w:rsidRPr="00EF7E33">
        <w:rPr>
          <w:rFonts w:ascii="Verdana" w:hAnsi="Verdana"/>
          <w:spacing w:val="-3"/>
          <w:sz w:val="20"/>
          <w:szCs w:val="20"/>
        </w:rPr>
        <w:t xml:space="preserve"> </w:t>
      </w:r>
      <w:r w:rsidRPr="00EF7E33">
        <w:rPr>
          <w:rFonts w:ascii="Verdana" w:hAnsi="Verdana"/>
          <w:sz w:val="20"/>
          <w:szCs w:val="20"/>
        </w:rPr>
        <w:t>o</w:t>
      </w:r>
      <w:r w:rsidRPr="00EF7E33">
        <w:rPr>
          <w:rFonts w:ascii="Verdana" w:hAnsi="Verdana"/>
          <w:spacing w:val="-3"/>
          <w:sz w:val="20"/>
          <w:szCs w:val="20"/>
        </w:rPr>
        <w:t xml:space="preserve"> </w:t>
      </w:r>
      <w:r w:rsidRPr="00EF7E33">
        <w:rPr>
          <w:rFonts w:ascii="Verdana" w:hAnsi="Verdana"/>
          <w:sz w:val="20"/>
          <w:szCs w:val="20"/>
        </w:rPr>
        <w:t>para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ejecución</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trabajos</w:t>
      </w:r>
      <w:r w:rsidRPr="00EF7E33">
        <w:rPr>
          <w:rFonts w:ascii="Verdana" w:hAnsi="Verdana"/>
          <w:spacing w:val="-3"/>
          <w:sz w:val="20"/>
          <w:szCs w:val="20"/>
        </w:rPr>
        <w:t xml:space="preserve"> </w:t>
      </w:r>
      <w:r w:rsidRPr="00EF7E33">
        <w:rPr>
          <w:rFonts w:ascii="Verdana" w:hAnsi="Verdana"/>
          <w:sz w:val="20"/>
          <w:szCs w:val="20"/>
        </w:rPr>
        <w:t>artísticos</w:t>
      </w:r>
      <w:r w:rsidRPr="00EF7E33">
        <w:rPr>
          <w:rFonts w:ascii="Verdana" w:hAnsi="Verdana"/>
          <w:spacing w:val="-3"/>
          <w:sz w:val="20"/>
          <w:szCs w:val="20"/>
        </w:rPr>
        <w:t xml:space="preserve"> </w:t>
      </w:r>
      <w:r w:rsidRPr="00EF7E33">
        <w:rPr>
          <w:rFonts w:ascii="Verdana" w:hAnsi="Verdana"/>
          <w:sz w:val="20"/>
          <w:szCs w:val="20"/>
        </w:rPr>
        <w:t>que</w:t>
      </w:r>
      <w:r w:rsidRPr="00EF7E33">
        <w:rPr>
          <w:rFonts w:ascii="Verdana" w:hAnsi="Verdana"/>
          <w:spacing w:val="-3"/>
          <w:sz w:val="20"/>
          <w:szCs w:val="20"/>
        </w:rPr>
        <w:t xml:space="preserve"> </w:t>
      </w:r>
      <w:r w:rsidRPr="00EF7E33">
        <w:rPr>
          <w:rFonts w:ascii="Verdana" w:hAnsi="Verdana"/>
          <w:sz w:val="20"/>
          <w:szCs w:val="20"/>
        </w:rPr>
        <w:t>sólo</w:t>
      </w:r>
      <w:r w:rsidRPr="00EF7E33">
        <w:rPr>
          <w:rFonts w:ascii="Verdana" w:hAnsi="Verdana"/>
          <w:spacing w:val="-3"/>
          <w:sz w:val="20"/>
          <w:szCs w:val="20"/>
        </w:rPr>
        <w:t xml:space="preserve"> </w:t>
      </w:r>
      <w:r w:rsidRPr="00EF7E33">
        <w:rPr>
          <w:rFonts w:ascii="Verdana" w:hAnsi="Verdana"/>
          <w:sz w:val="20"/>
          <w:szCs w:val="20"/>
        </w:rPr>
        <w:t>puedan</w:t>
      </w:r>
      <w:r w:rsidRPr="00EF7E33">
        <w:rPr>
          <w:rFonts w:ascii="Verdana" w:hAnsi="Verdana"/>
          <w:spacing w:val="-3"/>
          <w:sz w:val="20"/>
          <w:szCs w:val="20"/>
        </w:rPr>
        <w:t xml:space="preserve"> </w:t>
      </w:r>
      <w:r w:rsidRPr="00EF7E33">
        <w:rPr>
          <w:rFonts w:ascii="Verdana" w:hAnsi="Verdana"/>
          <w:sz w:val="20"/>
          <w:szCs w:val="20"/>
        </w:rPr>
        <w:t>encomendarse a determinadas personas naturales”.</w:t>
      </w:r>
    </w:p>
    <w:p w14:paraId="487BC951" w14:textId="77777777" w:rsidR="000F6FCA" w:rsidRDefault="000F6FCA" w:rsidP="000F6FCA">
      <w:pPr>
        <w:pStyle w:val="Textoindependiente"/>
        <w:spacing w:line="276" w:lineRule="auto"/>
        <w:ind w:firstLine="709"/>
        <w:jc w:val="both"/>
      </w:pPr>
    </w:p>
    <w:p w14:paraId="4FE6FC58" w14:textId="77777777" w:rsidR="000F6FCA" w:rsidRPr="009A6F9B" w:rsidRDefault="000F6FCA" w:rsidP="000F6FCA">
      <w:pPr>
        <w:pStyle w:val="Textoindependiente"/>
        <w:spacing w:line="276" w:lineRule="auto"/>
        <w:ind w:firstLine="709"/>
        <w:jc w:val="both"/>
        <w:rPr>
          <w:rFonts w:ascii="Verdana" w:hAnsi="Verdana"/>
        </w:rPr>
      </w:pPr>
      <w:r w:rsidRPr="009A6F9B">
        <w:rPr>
          <w:rFonts w:ascii="Verdana" w:hAnsi="Verdana"/>
          <w:spacing w:val="-7"/>
        </w:rPr>
        <w:t xml:space="preserve"> </w:t>
      </w:r>
      <w:r w:rsidRPr="009A6F9B">
        <w:rPr>
          <w:rFonts w:ascii="Verdana" w:hAnsi="Verdana"/>
        </w:rPr>
        <w:t>En</w:t>
      </w:r>
      <w:r w:rsidRPr="009A6F9B">
        <w:rPr>
          <w:rFonts w:ascii="Verdana" w:hAnsi="Verdana"/>
          <w:spacing w:val="-7"/>
        </w:rPr>
        <w:t xml:space="preserve"> </w:t>
      </w:r>
      <w:r w:rsidRPr="009A6F9B">
        <w:rPr>
          <w:rFonts w:ascii="Verdana" w:hAnsi="Verdana"/>
        </w:rPr>
        <w:t>tal</w:t>
      </w:r>
      <w:r w:rsidRPr="009A6F9B">
        <w:rPr>
          <w:rFonts w:ascii="Verdana" w:hAnsi="Verdana"/>
          <w:spacing w:val="-7"/>
        </w:rPr>
        <w:t xml:space="preserve"> </w:t>
      </w:r>
      <w:r w:rsidRPr="009A6F9B">
        <w:rPr>
          <w:rFonts w:ascii="Verdana" w:hAnsi="Verdana"/>
        </w:rPr>
        <w:t>sentido,</w:t>
      </w:r>
      <w:r w:rsidRPr="009A6F9B">
        <w:rPr>
          <w:rFonts w:ascii="Verdana" w:hAnsi="Verdana"/>
          <w:spacing w:val="-5"/>
        </w:rPr>
        <w:t xml:space="preserve"> </w:t>
      </w:r>
      <w:r w:rsidRPr="009A6F9B">
        <w:rPr>
          <w:rFonts w:ascii="Verdana" w:hAnsi="Verdana"/>
        </w:rPr>
        <w:t>el</w:t>
      </w:r>
      <w:r w:rsidRPr="009A6F9B">
        <w:rPr>
          <w:rFonts w:ascii="Verdana" w:hAnsi="Verdana"/>
          <w:spacing w:val="-7"/>
        </w:rPr>
        <w:t xml:space="preserve"> </w:t>
      </w:r>
      <w:r w:rsidRPr="009A6F9B">
        <w:rPr>
          <w:rFonts w:ascii="Verdana" w:hAnsi="Verdana"/>
        </w:rPr>
        <w:t>artículo</w:t>
      </w:r>
      <w:r w:rsidRPr="009A6F9B">
        <w:rPr>
          <w:rFonts w:ascii="Verdana" w:hAnsi="Verdana"/>
          <w:spacing w:val="-5"/>
        </w:rPr>
        <w:t xml:space="preserve"> </w:t>
      </w:r>
      <w:r w:rsidRPr="009A6F9B">
        <w:rPr>
          <w:rFonts w:ascii="Verdana" w:hAnsi="Verdana"/>
        </w:rPr>
        <w:t>2.2.1.2.1.4.9</w:t>
      </w:r>
      <w:r w:rsidRPr="009A6F9B">
        <w:rPr>
          <w:rFonts w:ascii="Verdana" w:hAnsi="Verdana"/>
          <w:spacing w:val="-3"/>
        </w:rPr>
        <w:t xml:space="preserve"> </w:t>
      </w:r>
      <w:r w:rsidRPr="009A6F9B">
        <w:rPr>
          <w:rFonts w:ascii="Verdana" w:hAnsi="Verdana"/>
        </w:rPr>
        <w:t>del</w:t>
      </w:r>
      <w:r w:rsidRPr="009A6F9B">
        <w:rPr>
          <w:rFonts w:ascii="Verdana" w:hAnsi="Verdana"/>
          <w:spacing w:val="-7"/>
        </w:rPr>
        <w:t xml:space="preserve"> </w:t>
      </w:r>
      <w:r w:rsidRPr="009A6F9B">
        <w:rPr>
          <w:rFonts w:ascii="Verdana" w:hAnsi="Verdana"/>
        </w:rPr>
        <w:t>Decreto</w:t>
      </w:r>
      <w:r w:rsidRPr="009A6F9B">
        <w:rPr>
          <w:rFonts w:ascii="Verdana" w:hAnsi="Verdana"/>
          <w:spacing w:val="-5"/>
        </w:rPr>
        <w:t xml:space="preserve"> </w:t>
      </w:r>
      <w:r w:rsidRPr="009A6F9B">
        <w:rPr>
          <w:rFonts w:ascii="Verdana" w:hAnsi="Verdana"/>
        </w:rPr>
        <w:t>1082</w:t>
      </w:r>
      <w:r w:rsidRPr="009A6F9B">
        <w:rPr>
          <w:rFonts w:ascii="Verdana" w:hAnsi="Verdana"/>
          <w:spacing w:val="-6"/>
        </w:rPr>
        <w:t xml:space="preserve"> </w:t>
      </w:r>
      <w:r w:rsidRPr="009A6F9B">
        <w:rPr>
          <w:rFonts w:ascii="Verdana" w:hAnsi="Verdana"/>
        </w:rPr>
        <w:t>de 2015 reglamentó la contratación directa para los contratos de servicios profesionales y de apoyo a la gestión, o para la ejecución de trabajos artísticos que sólo pueden encomendarse a determinadas personas naturales, en los siguientes términos:</w:t>
      </w:r>
    </w:p>
    <w:p w14:paraId="6B6BA697" w14:textId="77777777" w:rsidR="000F6FCA" w:rsidRPr="009A6F9B" w:rsidRDefault="000F6FCA" w:rsidP="000F6FCA">
      <w:pPr>
        <w:pStyle w:val="Textoindependiente"/>
        <w:spacing w:line="276" w:lineRule="auto"/>
        <w:ind w:firstLine="709"/>
        <w:jc w:val="both"/>
        <w:rPr>
          <w:rFonts w:ascii="Verdana" w:hAnsi="Verdana"/>
        </w:rPr>
      </w:pPr>
    </w:p>
    <w:p w14:paraId="1BE2DAE8" w14:textId="77777777" w:rsidR="000F6FCA" w:rsidRPr="004F63B2" w:rsidRDefault="000F6FCA" w:rsidP="000F6FCA">
      <w:pPr>
        <w:spacing w:after="0" w:line="240" w:lineRule="auto"/>
        <w:ind w:left="709" w:right="709"/>
        <w:jc w:val="both"/>
        <w:rPr>
          <w:rFonts w:ascii="Verdana" w:hAnsi="Verdana"/>
          <w:sz w:val="20"/>
          <w:szCs w:val="20"/>
        </w:rPr>
      </w:pPr>
      <w:r w:rsidRPr="004F63B2">
        <w:rPr>
          <w:rFonts w:ascii="Verdana" w:hAnsi="Verdana"/>
          <w:sz w:val="20"/>
          <w:szCs w:val="20"/>
        </w:rPr>
        <w:t>“Las Entidades Estatales pueden contratar bajo la modalidad de contratación directa la</w:t>
      </w:r>
      <w:r w:rsidRPr="004F63B2">
        <w:rPr>
          <w:rFonts w:ascii="Verdana" w:hAnsi="Verdana"/>
          <w:spacing w:val="-1"/>
          <w:sz w:val="20"/>
          <w:szCs w:val="20"/>
        </w:rPr>
        <w:t xml:space="preserve"> </w:t>
      </w:r>
      <w:r w:rsidRPr="004F63B2">
        <w:rPr>
          <w:rFonts w:ascii="Verdana" w:hAnsi="Verdana"/>
          <w:sz w:val="20"/>
          <w:szCs w:val="20"/>
        </w:rPr>
        <w:t>prestación de</w:t>
      </w:r>
      <w:r w:rsidRPr="004F63B2">
        <w:rPr>
          <w:rFonts w:ascii="Verdana" w:hAnsi="Verdana"/>
          <w:spacing w:val="-1"/>
          <w:sz w:val="20"/>
          <w:szCs w:val="20"/>
        </w:rPr>
        <w:t xml:space="preserve"> </w:t>
      </w:r>
      <w:r w:rsidRPr="004F63B2">
        <w:rPr>
          <w:rFonts w:ascii="Verdana" w:hAnsi="Verdana"/>
          <w:sz w:val="20"/>
          <w:szCs w:val="20"/>
        </w:rPr>
        <w:t>servicios profesionales y</w:t>
      </w:r>
      <w:r w:rsidRPr="004F63B2">
        <w:rPr>
          <w:rFonts w:ascii="Verdana" w:hAnsi="Verdana"/>
          <w:spacing w:val="-1"/>
          <w:sz w:val="20"/>
          <w:szCs w:val="20"/>
        </w:rPr>
        <w:t xml:space="preserve"> </w:t>
      </w:r>
      <w:r w:rsidRPr="004F63B2">
        <w:rPr>
          <w:rFonts w:ascii="Verdana" w:hAnsi="Verdana"/>
          <w:sz w:val="20"/>
          <w:szCs w:val="20"/>
        </w:rPr>
        <w:t>de</w:t>
      </w:r>
      <w:r w:rsidRPr="004F63B2">
        <w:rPr>
          <w:rFonts w:ascii="Verdana" w:hAnsi="Verdana"/>
          <w:spacing w:val="-1"/>
          <w:sz w:val="20"/>
          <w:szCs w:val="20"/>
        </w:rPr>
        <w:t xml:space="preserve"> </w:t>
      </w:r>
      <w:r w:rsidRPr="004F63B2">
        <w:rPr>
          <w:rFonts w:ascii="Verdana" w:hAnsi="Verdana"/>
          <w:sz w:val="20"/>
          <w:szCs w:val="20"/>
        </w:rPr>
        <w:t xml:space="preserve">apoyo a la gestión con la persona natural o jurídica que esté en capacidad de ejecutar el objeto del contrato, siempre y cuando la Entidad Estatal </w:t>
      </w:r>
      <w:r w:rsidRPr="004F63B2">
        <w:rPr>
          <w:rFonts w:ascii="Verdana" w:hAnsi="Verdana"/>
          <w:sz w:val="20"/>
          <w:szCs w:val="20"/>
        </w:rPr>
        <w:lastRenderedPageBreak/>
        <w:t>verifique</w:t>
      </w:r>
      <w:r w:rsidRPr="004F63B2">
        <w:rPr>
          <w:rFonts w:ascii="Verdana" w:hAnsi="Verdana"/>
          <w:spacing w:val="-11"/>
          <w:sz w:val="20"/>
          <w:szCs w:val="20"/>
        </w:rPr>
        <w:t xml:space="preserve"> </w:t>
      </w:r>
      <w:r w:rsidRPr="004F63B2">
        <w:rPr>
          <w:rFonts w:ascii="Verdana" w:hAnsi="Verdana"/>
          <w:sz w:val="20"/>
          <w:szCs w:val="20"/>
        </w:rPr>
        <w:t>la</w:t>
      </w:r>
      <w:r w:rsidRPr="004F63B2">
        <w:rPr>
          <w:rFonts w:ascii="Verdana" w:hAnsi="Verdana"/>
          <w:spacing w:val="-13"/>
          <w:sz w:val="20"/>
          <w:szCs w:val="20"/>
        </w:rPr>
        <w:t xml:space="preserve"> </w:t>
      </w:r>
      <w:r w:rsidRPr="004F63B2">
        <w:rPr>
          <w:rFonts w:ascii="Verdana" w:hAnsi="Verdana"/>
          <w:sz w:val="20"/>
          <w:szCs w:val="20"/>
        </w:rPr>
        <w:t>idoneidad</w:t>
      </w:r>
      <w:r w:rsidRPr="004F63B2">
        <w:rPr>
          <w:rFonts w:ascii="Verdana" w:hAnsi="Verdana"/>
          <w:spacing w:val="-11"/>
          <w:sz w:val="20"/>
          <w:szCs w:val="20"/>
        </w:rPr>
        <w:t xml:space="preserve"> </w:t>
      </w:r>
      <w:r w:rsidRPr="004F63B2">
        <w:rPr>
          <w:rFonts w:ascii="Verdana" w:hAnsi="Verdana"/>
          <w:sz w:val="20"/>
          <w:szCs w:val="20"/>
        </w:rPr>
        <w:t>o</w:t>
      </w:r>
      <w:r w:rsidRPr="004F63B2">
        <w:rPr>
          <w:rFonts w:ascii="Verdana" w:hAnsi="Verdana"/>
          <w:spacing w:val="-13"/>
          <w:sz w:val="20"/>
          <w:szCs w:val="20"/>
        </w:rPr>
        <w:t xml:space="preserve"> </w:t>
      </w:r>
      <w:r w:rsidRPr="004F63B2">
        <w:rPr>
          <w:rFonts w:ascii="Verdana" w:hAnsi="Verdana"/>
          <w:sz w:val="20"/>
          <w:szCs w:val="20"/>
        </w:rPr>
        <w:t>experiencia</w:t>
      </w:r>
      <w:r w:rsidRPr="004F63B2">
        <w:rPr>
          <w:rFonts w:ascii="Verdana" w:hAnsi="Verdana"/>
          <w:spacing w:val="-10"/>
          <w:sz w:val="20"/>
          <w:szCs w:val="20"/>
        </w:rPr>
        <w:t xml:space="preserve"> </w:t>
      </w:r>
      <w:r w:rsidRPr="004F63B2">
        <w:rPr>
          <w:rFonts w:ascii="Verdana" w:hAnsi="Verdana"/>
          <w:sz w:val="20"/>
          <w:szCs w:val="20"/>
        </w:rPr>
        <w:t>requerida</w:t>
      </w:r>
      <w:r w:rsidRPr="004F63B2">
        <w:rPr>
          <w:rFonts w:ascii="Verdana" w:hAnsi="Verdana"/>
          <w:spacing w:val="-11"/>
          <w:sz w:val="20"/>
          <w:szCs w:val="20"/>
        </w:rPr>
        <w:t xml:space="preserve"> </w:t>
      </w:r>
      <w:r w:rsidRPr="004F63B2">
        <w:rPr>
          <w:rFonts w:ascii="Verdana" w:hAnsi="Verdana"/>
          <w:sz w:val="20"/>
          <w:szCs w:val="20"/>
        </w:rPr>
        <w:t>y</w:t>
      </w:r>
      <w:r w:rsidRPr="004F63B2">
        <w:rPr>
          <w:rFonts w:ascii="Verdana" w:hAnsi="Verdana"/>
          <w:spacing w:val="-13"/>
          <w:sz w:val="20"/>
          <w:szCs w:val="20"/>
        </w:rPr>
        <w:t xml:space="preserve"> </w:t>
      </w:r>
      <w:r w:rsidRPr="004F63B2">
        <w:rPr>
          <w:rFonts w:ascii="Verdana" w:hAnsi="Verdana"/>
          <w:sz w:val="20"/>
          <w:szCs w:val="20"/>
        </w:rPr>
        <w:t>relacionada</w:t>
      </w:r>
      <w:r w:rsidRPr="004F63B2">
        <w:rPr>
          <w:rFonts w:ascii="Verdana" w:hAnsi="Verdana"/>
          <w:spacing w:val="-10"/>
          <w:sz w:val="20"/>
          <w:szCs w:val="20"/>
        </w:rPr>
        <w:t xml:space="preserve"> </w:t>
      </w:r>
      <w:r w:rsidRPr="004F63B2">
        <w:rPr>
          <w:rFonts w:ascii="Verdana" w:hAnsi="Verdana"/>
          <w:sz w:val="20"/>
          <w:szCs w:val="20"/>
        </w:rPr>
        <w:t>con</w:t>
      </w:r>
      <w:r w:rsidRPr="004F63B2">
        <w:rPr>
          <w:rFonts w:ascii="Verdana" w:hAnsi="Verdana"/>
          <w:spacing w:val="-12"/>
          <w:sz w:val="20"/>
          <w:szCs w:val="20"/>
        </w:rPr>
        <w:t xml:space="preserve"> </w:t>
      </w:r>
      <w:r w:rsidRPr="004F63B2">
        <w:rPr>
          <w:rFonts w:ascii="Verdana" w:hAnsi="Verdana"/>
          <w:sz w:val="20"/>
          <w:szCs w:val="20"/>
        </w:rPr>
        <w:t>el</w:t>
      </w:r>
      <w:r w:rsidRPr="004F63B2">
        <w:rPr>
          <w:rFonts w:ascii="Verdana" w:hAnsi="Verdana"/>
          <w:spacing w:val="-13"/>
          <w:sz w:val="20"/>
          <w:szCs w:val="20"/>
        </w:rPr>
        <w:t xml:space="preserve"> </w:t>
      </w:r>
      <w:r w:rsidRPr="004F63B2">
        <w:rPr>
          <w:rFonts w:ascii="Verdana" w:hAnsi="Verdana"/>
          <w:sz w:val="20"/>
          <w:szCs w:val="20"/>
        </w:rPr>
        <w:t>área</w:t>
      </w:r>
      <w:r w:rsidRPr="004F63B2">
        <w:rPr>
          <w:rFonts w:ascii="Verdana" w:hAnsi="Verdana"/>
          <w:spacing w:val="-12"/>
          <w:sz w:val="20"/>
          <w:szCs w:val="20"/>
        </w:rPr>
        <w:t xml:space="preserve"> </w:t>
      </w:r>
      <w:r w:rsidRPr="004F63B2">
        <w:rPr>
          <w:rFonts w:ascii="Verdana" w:hAnsi="Verdana"/>
          <w:sz w:val="20"/>
          <w:szCs w:val="20"/>
        </w:rPr>
        <w:t>de que se trate. En este caso, no es necesario que la Entidad Estatal haya obtenido previamente varias ofertas, de lo cual el ordenador del gasto debe dejar constancia escrita.</w:t>
      </w:r>
    </w:p>
    <w:p w14:paraId="68F4A6E8" w14:textId="77777777" w:rsidR="000F6FCA" w:rsidRPr="004F63B2" w:rsidRDefault="000F6FCA" w:rsidP="000F6FCA">
      <w:pPr>
        <w:spacing w:after="0" w:line="240" w:lineRule="auto"/>
        <w:ind w:left="709" w:right="709"/>
        <w:jc w:val="both"/>
        <w:rPr>
          <w:rFonts w:ascii="Verdana" w:hAnsi="Verdana"/>
          <w:sz w:val="20"/>
          <w:szCs w:val="20"/>
        </w:rPr>
      </w:pPr>
    </w:p>
    <w:p w14:paraId="0CB40E11" w14:textId="77777777" w:rsidR="000F6FCA" w:rsidRPr="004F63B2" w:rsidRDefault="000F6FCA" w:rsidP="000F6FCA">
      <w:pPr>
        <w:spacing w:after="0" w:line="240" w:lineRule="auto"/>
        <w:ind w:left="709" w:right="709"/>
        <w:jc w:val="both"/>
        <w:rPr>
          <w:rFonts w:ascii="Verdana" w:hAnsi="Verdana"/>
          <w:sz w:val="20"/>
          <w:szCs w:val="20"/>
        </w:rPr>
      </w:pPr>
      <w:r w:rsidRPr="004F63B2">
        <w:rPr>
          <w:rFonts w:ascii="Verdana" w:hAnsi="Verdana"/>
          <w:sz w:val="20"/>
          <w:szCs w:val="20"/>
        </w:rPr>
        <w:t>Los</w:t>
      </w:r>
      <w:r w:rsidRPr="004F63B2">
        <w:rPr>
          <w:rFonts w:ascii="Verdana" w:hAnsi="Verdana"/>
          <w:spacing w:val="-18"/>
          <w:sz w:val="20"/>
          <w:szCs w:val="20"/>
        </w:rPr>
        <w:t xml:space="preserve"> </w:t>
      </w:r>
      <w:r w:rsidRPr="004F63B2">
        <w:rPr>
          <w:rFonts w:ascii="Verdana" w:hAnsi="Verdana"/>
          <w:sz w:val="20"/>
          <w:szCs w:val="20"/>
        </w:rPr>
        <w:t>servicios</w:t>
      </w:r>
      <w:r w:rsidRPr="004F63B2">
        <w:rPr>
          <w:rFonts w:ascii="Verdana" w:hAnsi="Verdana"/>
          <w:spacing w:val="-18"/>
          <w:sz w:val="20"/>
          <w:szCs w:val="20"/>
        </w:rPr>
        <w:t xml:space="preserve"> </w:t>
      </w:r>
      <w:r w:rsidRPr="004F63B2">
        <w:rPr>
          <w:rFonts w:ascii="Verdana" w:hAnsi="Verdana"/>
          <w:sz w:val="20"/>
          <w:szCs w:val="20"/>
        </w:rPr>
        <w:t>profesionales</w:t>
      </w:r>
      <w:r w:rsidRPr="004F63B2">
        <w:rPr>
          <w:rFonts w:ascii="Verdana" w:hAnsi="Verdana"/>
          <w:spacing w:val="-17"/>
          <w:sz w:val="20"/>
          <w:szCs w:val="20"/>
        </w:rPr>
        <w:t xml:space="preserve"> </w:t>
      </w:r>
      <w:r w:rsidRPr="004F63B2">
        <w:rPr>
          <w:rFonts w:ascii="Verdana" w:hAnsi="Verdana"/>
          <w:sz w:val="20"/>
          <w:szCs w:val="20"/>
        </w:rPr>
        <w:t>y</w:t>
      </w:r>
      <w:r w:rsidRPr="004F63B2">
        <w:rPr>
          <w:rFonts w:ascii="Verdana" w:hAnsi="Verdana"/>
          <w:spacing w:val="-18"/>
          <w:sz w:val="20"/>
          <w:szCs w:val="20"/>
        </w:rPr>
        <w:t xml:space="preserve"> </w:t>
      </w:r>
      <w:r w:rsidRPr="004F63B2">
        <w:rPr>
          <w:rFonts w:ascii="Verdana" w:hAnsi="Verdana"/>
          <w:sz w:val="20"/>
          <w:szCs w:val="20"/>
        </w:rPr>
        <w:t>de</w:t>
      </w:r>
      <w:r w:rsidRPr="004F63B2">
        <w:rPr>
          <w:rFonts w:ascii="Verdana" w:hAnsi="Verdana"/>
          <w:spacing w:val="-17"/>
          <w:sz w:val="20"/>
          <w:szCs w:val="20"/>
        </w:rPr>
        <w:t xml:space="preserve"> </w:t>
      </w:r>
      <w:r w:rsidRPr="004F63B2">
        <w:rPr>
          <w:rFonts w:ascii="Verdana" w:hAnsi="Verdana"/>
          <w:sz w:val="20"/>
          <w:szCs w:val="20"/>
        </w:rPr>
        <w:t>apoyo</w:t>
      </w:r>
      <w:r w:rsidRPr="004F63B2">
        <w:rPr>
          <w:rFonts w:ascii="Verdana" w:hAnsi="Verdana"/>
          <w:spacing w:val="-18"/>
          <w:sz w:val="20"/>
          <w:szCs w:val="20"/>
        </w:rPr>
        <w:t xml:space="preserve"> </w:t>
      </w:r>
      <w:r w:rsidRPr="004F63B2">
        <w:rPr>
          <w:rFonts w:ascii="Verdana" w:hAnsi="Verdana"/>
          <w:sz w:val="20"/>
          <w:szCs w:val="20"/>
        </w:rPr>
        <w:t>a</w:t>
      </w:r>
      <w:r w:rsidRPr="004F63B2">
        <w:rPr>
          <w:rFonts w:ascii="Verdana" w:hAnsi="Verdana"/>
          <w:spacing w:val="-18"/>
          <w:sz w:val="20"/>
          <w:szCs w:val="20"/>
        </w:rPr>
        <w:t xml:space="preserve"> </w:t>
      </w:r>
      <w:r w:rsidRPr="004F63B2">
        <w:rPr>
          <w:rFonts w:ascii="Verdana" w:hAnsi="Verdana"/>
          <w:sz w:val="20"/>
          <w:szCs w:val="20"/>
        </w:rPr>
        <w:t>la</w:t>
      </w:r>
      <w:r w:rsidRPr="004F63B2">
        <w:rPr>
          <w:rFonts w:ascii="Verdana" w:hAnsi="Verdana"/>
          <w:spacing w:val="-17"/>
          <w:sz w:val="20"/>
          <w:szCs w:val="20"/>
        </w:rPr>
        <w:t xml:space="preserve"> </w:t>
      </w:r>
      <w:r w:rsidRPr="004F63B2">
        <w:rPr>
          <w:rFonts w:ascii="Verdana" w:hAnsi="Verdana"/>
          <w:sz w:val="20"/>
          <w:szCs w:val="20"/>
        </w:rPr>
        <w:t>gestión</w:t>
      </w:r>
      <w:r w:rsidRPr="004F63B2">
        <w:rPr>
          <w:rFonts w:ascii="Verdana" w:hAnsi="Verdana"/>
          <w:spacing w:val="-18"/>
          <w:sz w:val="20"/>
          <w:szCs w:val="20"/>
        </w:rPr>
        <w:t xml:space="preserve"> </w:t>
      </w:r>
      <w:r w:rsidRPr="004F63B2">
        <w:rPr>
          <w:rFonts w:ascii="Verdana" w:hAnsi="Verdana"/>
          <w:sz w:val="20"/>
          <w:szCs w:val="20"/>
        </w:rPr>
        <w:t>corresponden</w:t>
      </w:r>
      <w:r w:rsidRPr="004F63B2">
        <w:rPr>
          <w:rFonts w:ascii="Verdana" w:hAnsi="Verdana"/>
          <w:spacing w:val="-17"/>
          <w:sz w:val="20"/>
          <w:szCs w:val="20"/>
        </w:rPr>
        <w:t xml:space="preserve"> </w:t>
      </w:r>
      <w:r w:rsidRPr="004F63B2">
        <w:rPr>
          <w:rFonts w:ascii="Verdana" w:hAnsi="Verdana"/>
          <w:sz w:val="20"/>
          <w:szCs w:val="20"/>
        </w:rPr>
        <w:t>a</w:t>
      </w:r>
      <w:r w:rsidRPr="004F63B2">
        <w:rPr>
          <w:rFonts w:ascii="Verdana" w:hAnsi="Verdana"/>
          <w:spacing w:val="-18"/>
          <w:sz w:val="20"/>
          <w:szCs w:val="20"/>
        </w:rPr>
        <w:t xml:space="preserve"> </w:t>
      </w:r>
      <w:r w:rsidRPr="004F63B2">
        <w:rPr>
          <w:rFonts w:ascii="Verdana" w:hAnsi="Verdana"/>
          <w:sz w:val="20"/>
          <w:szCs w:val="20"/>
        </w:rPr>
        <w:t>aquellos de naturaleza intelectual diferentes a los de consultoría que se derivan del cumplimiento de las funciones de la Entidad Estatal, así como los relacionados con actividades operativas, logísticas, o asistenciales.</w:t>
      </w:r>
    </w:p>
    <w:p w14:paraId="728C5859" w14:textId="77777777" w:rsidR="000F6FCA" w:rsidRPr="004F63B2" w:rsidRDefault="000F6FCA" w:rsidP="000F6FCA">
      <w:pPr>
        <w:spacing w:after="0" w:line="240" w:lineRule="auto"/>
        <w:ind w:left="709" w:right="709"/>
        <w:jc w:val="both"/>
        <w:rPr>
          <w:rFonts w:ascii="Verdana" w:hAnsi="Verdana"/>
          <w:sz w:val="20"/>
          <w:szCs w:val="20"/>
        </w:rPr>
      </w:pPr>
    </w:p>
    <w:p w14:paraId="0D2634B0" w14:textId="77777777" w:rsidR="000F6FCA" w:rsidRPr="004F63B2" w:rsidRDefault="000F6FCA" w:rsidP="000F6FCA">
      <w:pPr>
        <w:spacing w:after="0" w:line="240" w:lineRule="auto"/>
        <w:ind w:left="709" w:right="709"/>
        <w:jc w:val="both"/>
        <w:rPr>
          <w:rFonts w:ascii="Verdana" w:hAnsi="Verdana"/>
          <w:sz w:val="20"/>
          <w:szCs w:val="20"/>
        </w:rPr>
      </w:pPr>
      <w:r w:rsidRPr="004F63B2">
        <w:rPr>
          <w:rFonts w:ascii="Verdana" w:hAnsi="Verdana"/>
          <w:sz w:val="20"/>
          <w:szCs w:val="20"/>
        </w:rPr>
        <w:t>La Entidad Estatal, para la contratación de trabajos artísticos que solamente puedan encomendarse a determinadas personas naturales, debe justificar esta situación en los estudios y documentos previos”.</w:t>
      </w:r>
    </w:p>
    <w:p w14:paraId="0DBFFC10" w14:textId="77777777" w:rsidR="000F6FCA" w:rsidRPr="009A6F9B" w:rsidRDefault="000F6FCA" w:rsidP="000F6FCA">
      <w:pPr>
        <w:spacing w:after="120"/>
        <w:jc w:val="both"/>
        <w:rPr>
          <w:rFonts w:ascii="Verdana" w:hAnsi="Verdana"/>
        </w:rPr>
      </w:pPr>
    </w:p>
    <w:p w14:paraId="1935A72A" w14:textId="77777777" w:rsidR="000F6FCA" w:rsidRPr="009A6F9B" w:rsidRDefault="000F6FCA" w:rsidP="000F6FCA">
      <w:pPr>
        <w:spacing w:after="120"/>
        <w:ind w:firstLine="709"/>
        <w:jc w:val="both"/>
        <w:rPr>
          <w:rFonts w:ascii="Verdana" w:hAnsi="Verdana"/>
        </w:rPr>
      </w:pPr>
      <w:r w:rsidRPr="009A6F9B">
        <w:rPr>
          <w:rFonts w:ascii="Verdana" w:hAnsi="Verdana"/>
        </w:rPr>
        <w:t>Ahora bien, el fuero de maternidad es una figura jurídica que otorga una protección reforzada a la futura madre y a la que acaba de serlo, es decir, a la mujer</w:t>
      </w:r>
      <w:r w:rsidRPr="009A6F9B">
        <w:rPr>
          <w:rFonts w:ascii="Verdana" w:hAnsi="Verdana"/>
          <w:spacing w:val="-6"/>
        </w:rPr>
        <w:t xml:space="preserve"> </w:t>
      </w:r>
      <w:r w:rsidRPr="009A6F9B">
        <w:rPr>
          <w:rFonts w:ascii="Verdana" w:hAnsi="Verdana"/>
        </w:rPr>
        <w:t>que</w:t>
      </w:r>
      <w:r w:rsidRPr="009A6F9B">
        <w:rPr>
          <w:rFonts w:ascii="Verdana" w:hAnsi="Verdana"/>
          <w:spacing w:val="-7"/>
        </w:rPr>
        <w:t xml:space="preserve"> </w:t>
      </w:r>
      <w:r w:rsidRPr="009A6F9B">
        <w:rPr>
          <w:rFonts w:ascii="Verdana" w:hAnsi="Verdana"/>
        </w:rPr>
        <w:t>se</w:t>
      </w:r>
      <w:r w:rsidRPr="009A6F9B">
        <w:rPr>
          <w:rFonts w:ascii="Verdana" w:hAnsi="Verdana"/>
          <w:spacing w:val="-7"/>
        </w:rPr>
        <w:t xml:space="preserve"> </w:t>
      </w:r>
      <w:r w:rsidRPr="009A6F9B">
        <w:rPr>
          <w:rFonts w:ascii="Verdana" w:hAnsi="Verdana"/>
        </w:rPr>
        <w:t>encuentra</w:t>
      </w:r>
      <w:r w:rsidRPr="009A6F9B">
        <w:rPr>
          <w:rFonts w:ascii="Verdana" w:hAnsi="Verdana"/>
          <w:spacing w:val="-5"/>
        </w:rPr>
        <w:t xml:space="preserve"> </w:t>
      </w:r>
      <w:r w:rsidRPr="009A6F9B">
        <w:rPr>
          <w:rFonts w:ascii="Verdana" w:hAnsi="Verdana"/>
        </w:rPr>
        <w:t>en</w:t>
      </w:r>
      <w:r w:rsidRPr="009A6F9B">
        <w:rPr>
          <w:rFonts w:ascii="Verdana" w:hAnsi="Verdana"/>
          <w:spacing w:val="-7"/>
        </w:rPr>
        <w:t xml:space="preserve"> </w:t>
      </w:r>
      <w:r w:rsidRPr="009A6F9B">
        <w:rPr>
          <w:rFonts w:ascii="Verdana" w:hAnsi="Verdana"/>
        </w:rPr>
        <w:t>estado</w:t>
      </w:r>
      <w:r w:rsidRPr="009A6F9B">
        <w:rPr>
          <w:rFonts w:ascii="Verdana" w:hAnsi="Verdana"/>
          <w:spacing w:val="-6"/>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embarazo,</w:t>
      </w:r>
      <w:r w:rsidRPr="009A6F9B">
        <w:rPr>
          <w:rFonts w:ascii="Verdana" w:hAnsi="Verdana"/>
          <w:spacing w:val="-7"/>
        </w:rPr>
        <w:t xml:space="preserve"> </w:t>
      </w:r>
      <w:r w:rsidRPr="009A6F9B">
        <w:rPr>
          <w:rFonts w:ascii="Verdana" w:hAnsi="Verdana"/>
        </w:rPr>
        <w:t>en</w:t>
      </w:r>
      <w:r w:rsidRPr="009A6F9B">
        <w:rPr>
          <w:rFonts w:ascii="Verdana" w:hAnsi="Verdana"/>
          <w:spacing w:val="-7"/>
        </w:rPr>
        <w:t xml:space="preserve"> </w:t>
      </w:r>
      <w:r w:rsidRPr="009A6F9B">
        <w:rPr>
          <w:rFonts w:ascii="Verdana" w:hAnsi="Verdana"/>
        </w:rPr>
        <w:t>licencia</w:t>
      </w:r>
      <w:r w:rsidRPr="009A6F9B">
        <w:rPr>
          <w:rFonts w:ascii="Verdana" w:hAnsi="Verdana"/>
          <w:spacing w:val="-5"/>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maternidad</w:t>
      </w:r>
      <w:r w:rsidRPr="009A6F9B">
        <w:rPr>
          <w:rFonts w:ascii="Verdana" w:hAnsi="Verdana"/>
          <w:spacing w:val="-5"/>
        </w:rPr>
        <w:t xml:space="preserve"> </w:t>
      </w:r>
      <w:r w:rsidRPr="009A6F9B">
        <w:rPr>
          <w:rFonts w:ascii="Verdana" w:hAnsi="Verdana"/>
        </w:rPr>
        <w:t>y</w:t>
      </w:r>
      <w:r w:rsidRPr="009A6F9B">
        <w:rPr>
          <w:rFonts w:ascii="Verdana" w:hAnsi="Verdana"/>
          <w:spacing w:val="-7"/>
        </w:rPr>
        <w:t xml:space="preserve"> </w:t>
      </w:r>
      <w:r w:rsidRPr="009A6F9B">
        <w:rPr>
          <w:rFonts w:ascii="Verdana" w:hAnsi="Verdana"/>
        </w:rPr>
        <w:t>en periodo</w:t>
      </w:r>
      <w:r w:rsidRPr="009A6F9B">
        <w:rPr>
          <w:rFonts w:ascii="Verdana" w:hAnsi="Verdana"/>
          <w:spacing w:val="-10"/>
        </w:rPr>
        <w:t xml:space="preserve"> </w:t>
      </w:r>
      <w:r w:rsidRPr="009A6F9B">
        <w:rPr>
          <w:rFonts w:ascii="Verdana" w:hAnsi="Verdana"/>
        </w:rPr>
        <w:t>de</w:t>
      </w:r>
      <w:r w:rsidRPr="009A6F9B">
        <w:rPr>
          <w:rFonts w:ascii="Verdana" w:hAnsi="Verdana"/>
          <w:spacing w:val="-11"/>
        </w:rPr>
        <w:t xml:space="preserve"> </w:t>
      </w:r>
      <w:r w:rsidRPr="009A6F9B">
        <w:rPr>
          <w:rFonts w:ascii="Verdana" w:hAnsi="Verdana"/>
        </w:rPr>
        <w:t>lactancia. Esto</w:t>
      </w:r>
      <w:r w:rsidRPr="009A6F9B">
        <w:rPr>
          <w:rFonts w:ascii="Verdana" w:hAnsi="Verdana"/>
          <w:spacing w:val="-12"/>
        </w:rPr>
        <w:t xml:space="preserve"> </w:t>
      </w:r>
      <w:r w:rsidRPr="009A6F9B">
        <w:rPr>
          <w:rFonts w:ascii="Verdana" w:hAnsi="Verdana"/>
        </w:rPr>
        <w:t>con</w:t>
      </w:r>
      <w:r w:rsidRPr="009A6F9B">
        <w:rPr>
          <w:rFonts w:ascii="Verdana" w:hAnsi="Verdana"/>
          <w:spacing w:val="-11"/>
        </w:rPr>
        <w:t xml:space="preserve"> </w:t>
      </w:r>
      <w:r w:rsidRPr="009A6F9B">
        <w:rPr>
          <w:rFonts w:ascii="Verdana" w:hAnsi="Verdana"/>
        </w:rPr>
        <w:t>el</w:t>
      </w:r>
      <w:r w:rsidRPr="009A6F9B">
        <w:rPr>
          <w:rFonts w:ascii="Verdana" w:hAnsi="Verdana"/>
          <w:spacing w:val="-11"/>
        </w:rPr>
        <w:t xml:space="preserve"> </w:t>
      </w:r>
      <w:r w:rsidRPr="009A6F9B">
        <w:rPr>
          <w:rFonts w:ascii="Verdana" w:hAnsi="Verdana"/>
        </w:rPr>
        <w:t>fin</w:t>
      </w:r>
      <w:r w:rsidRPr="009A6F9B">
        <w:rPr>
          <w:rFonts w:ascii="Verdana" w:hAnsi="Verdana"/>
          <w:spacing w:val="-11"/>
        </w:rPr>
        <w:t xml:space="preserve"> </w:t>
      </w:r>
      <w:r w:rsidRPr="009A6F9B">
        <w:rPr>
          <w:rFonts w:ascii="Verdana" w:hAnsi="Verdana"/>
        </w:rPr>
        <w:t>de</w:t>
      </w:r>
      <w:r w:rsidRPr="009A6F9B">
        <w:rPr>
          <w:rFonts w:ascii="Verdana" w:hAnsi="Verdana"/>
          <w:spacing w:val="-11"/>
        </w:rPr>
        <w:t xml:space="preserve"> </w:t>
      </w:r>
      <w:r w:rsidRPr="009A6F9B">
        <w:rPr>
          <w:rFonts w:ascii="Verdana" w:hAnsi="Verdana"/>
        </w:rPr>
        <w:t>que</w:t>
      </w:r>
      <w:r w:rsidRPr="009A6F9B">
        <w:rPr>
          <w:rFonts w:ascii="Verdana" w:hAnsi="Verdana"/>
          <w:spacing w:val="-11"/>
        </w:rPr>
        <w:t xml:space="preserve"> </w:t>
      </w:r>
      <w:r w:rsidRPr="009A6F9B">
        <w:rPr>
          <w:rFonts w:ascii="Verdana" w:hAnsi="Verdana"/>
        </w:rPr>
        <w:t>el</w:t>
      </w:r>
      <w:r w:rsidRPr="009A6F9B">
        <w:rPr>
          <w:rFonts w:ascii="Verdana" w:hAnsi="Verdana"/>
          <w:spacing w:val="-11"/>
        </w:rPr>
        <w:t xml:space="preserve"> </w:t>
      </w:r>
      <w:r w:rsidRPr="009A6F9B">
        <w:rPr>
          <w:rFonts w:ascii="Verdana" w:hAnsi="Verdana"/>
        </w:rPr>
        <w:t>proceso</w:t>
      </w:r>
      <w:r w:rsidRPr="009A6F9B">
        <w:rPr>
          <w:rFonts w:ascii="Verdana" w:hAnsi="Verdana"/>
          <w:spacing w:val="-9"/>
        </w:rPr>
        <w:t xml:space="preserve"> </w:t>
      </w:r>
      <w:r w:rsidRPr="009A6F9B">
        <w:rPr>
          <w:rFonts w:ascii="Verdana" w:hAnsi="Verdana"/>
        </w:rPr>
        <w:t>de</w:t>
      </w:r>
      <w:r w:rsidRPr="009A6F9B">
        <w:rPr>
          <w:rFonts w:ascii="Verdana" w:hAnsi="Verdana"/>
          <w:spacing w:val="-11"/>
        </w:rPr>
        <w:t xml:space="preserve"> </w:t>
      </w:r>
      <w:r w:rsidRPr="009A6F9B">
        <w:rPr>
          <w:rFonts w:ascii="Verdana" w:hAnsi="Verdana"/>
        </w:rPr>
        <w:t>gestación</w:t>
      </w:r>
      <w:r w:rsidRPr="009A6F9B">
        <w:rPr>
          <w:rFonts w:ascii="Verdana" w:hAnsi="Verdana"/>
          <w:spacing w:val="-8"/>
        </w:rPr>
        <w:t xml:space="preserve"> </w:t>
      </w:r>
      <w:r w:rsidRPr="009A6F9B">
        <w:rPr>
          <w:rFonts w:ascii="Verdana" w:hAnsi="Verdana"/>
        </w:rPr>
        <w:t>no</w:t>
      </w:r>
      <w:r w:rsidRPr="009A6F9B">
        <w:rPr>
          <w:rFonts w:ascii="Verdana" w:hAnsi="Verdana"/>
          <w:spacing w:val="-11"/>
        </w:rPr>
        <w:t xml:space="preserve"> </w:t>
      </w:r>
      <w:r w:rsidRPr="009A6F9B">
        <w:rPr>
          <w:rFonts w:ascii="Verdana" w:hAnsi="Verdana"/>
        </w:rPr>
        <w:t>interfiera</w:t>
      </w:r>
      <w:r w:rsidRPr="009A6F9B">
        <w:rPr>
          <w:rFonts w:ascii="Verdana" w:hAnsi="Verdana"/>
          <w:spacing w:val="-9"/>
        </w:rPr>
        <w:t xml:space="preserve"> </w:t>
      </w:r>
      <w:r w:rsidRPr="009A6F9B">
        <w:rPr>
          <w:rFonts w:ascii="Verdana" w:hAnsi="Verdana"/>
        </w:rPr>
        <w:t>en</w:t>
      </w:r>
      <w:r w:rsidRPr="009A6F9B">
        <w:rPr>
          <w:rFonts w:ascii="Verdana" w:hAnsi="Verdana"/>
          <w:spacing w:val="-11"/>
        </w:rPr>
        <w:t xml:space="preserve"> </w:t>
      </w:r>
      <w:r w:rsidRPr="009A6F9B">
        <w:rPr>
          <w:rFonts w:ascii="Verdana" w:hAnsi="Verdana"/>
        </w:rPr>
        <w:t>la estabilidad ocupacional que, como trabajadora, le asiste. El propósito es que las aspiraciones familiares y profesionales de la mujer no se excluyan y puedan armonizarse, al punto de desarrollar su proyecto de vida y su personalidad en condiciones</w:t>
      </w:r>
      <w:r w:rsidRPr="009A6F9B">
        <w:rPr>
          <w:rFonts w:ascii="Verdana" w:hAnsi="Verdana"/>
          <w:spacing w:val="-12"/>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dignidad</w:t>
      </w:r>
      <w:r w:rsidRPr="009A6F9B">
        <w:rPr>
          <w:rFonts w:ascii="Verdana" w:hAnsi="Verdana"/>
          <w:spacing w:val="-14"/>
        </w:rPr>
        <w:t xml:space="preserve"> </w:t>
      </w:r>
      <w:r w:rsidRPr="009A6F9B">
        <w:rPr>
          <w:rFonts w:ascii="Verdana" w:hAnsi="Verdana"/>
        </w:rPr>
        <w:t>y</w:t>
      </w:r>
      <w:r w:rsidRPr="009A6F9B">
        <w:rPr>
          <w:rFonts w:ascii="Verdana" w:hAnsi="Verdana"/>
          <w:spacing w:val="-15"/>
        </w:rPr>
        <w:t xml:space="preserve"> </w:t>
      </w:r>
      <w:r w:rsidRPr="009A6F9B">
        <w:rPr>
          <w:rFonts w:ascii="Verdana" w:hAnsi="Verdana"/>
        </w:rPr>
        <w:t>libertad,</w:t>
      </w:r>
      <w:r w:rsidRPr="009A6F9B">
        <w:rPr>
          <w:rFonts w:ascii="Verdana" w:hAnsi="Verdana"/>
          <w:spacing w:val="-13"/>
        </w:rPr>
        <w:t xml:space="preserve"> </w:t>
      </w:r>
      <w:r w:rsidRPr="009A6F9B">
        <w:rPr>
          <w:rFonts w:ascii="Verdana" w:hAnsi="Verdana"/>
        </w:rPr>
        <w:t>pues</w:t>
      </w:r>
      <w:r w:rsidRPr="009A6F9B">
        <w:rPr>
          <w:rFonts w:ascii="Verdana" w:hAnsi="Verdana"/>
          <w:spacing w:val="-14"/>
        </w:rPr>
        <w:t xml:space="preserve"> </w:t>
      </w:r>
      <w:r w:rsidRPr="009A6F9B">
        <w:rPr>
          <w:rFonts w:ascii="Verdana" w:hAnsi="Verdana"/>
        </w:rPr>
        <w:t>históricamente</w:t>
      </w:r>
      <w:r w:rsidRPr="009A6F9B">
        <w:rPr>
          <w:rFonts w:ascii="Verdana" w:hAnsi="Verdana"/>
          <w:spacing w:val="-11"/>
        </w:rPr>
        <w:t xml:space="preserve"> </w:t>
      </w:r>
      <w:r w:rsidRPr="009A6F9B">
        <w:rPr>
          <w:rFonts w:ascii="Verdana" w:hAnsi="Verdana"/>
        </w:rPr>
        <w:t>el</w:t>
      </w:r>
      <w:r w:rsidRPr="009A6F9B">
        <w:rPr>
          <w:rFonts w:ascii="Verdana" w:hAnsi="Verdana"/>
          <w:spacing w:val="-15"/>
        </w:rPr>
        <w:t xml:space="preserve"> </w:t>
      </w:r>
      <w:r w:rsidRPr="009A6F9B">
        <w:rPr>
          <w:rFonts w:ascii="Verdana" w:hAnsi="Verdana"/>
        </w:rPr>
        <w:t>estado</w:t>
      </w:r>
      <w:r w:rsidRPr="009A6F9B">
        <w:rPr>
          <w:rFonts w:ascii="Verdana" w:hAnsi="Verdana"/>
          <w:spacing w:val="-14"/>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gravidez</w:t>
      </w:r>
      <w:r w:rsidRPr="009A6F9B">
        <w:rPr>
          <w:rFonts w:ascii="Verdana" w:hAnsi="Verdana"/>
          <w:spacing w:val="-13"/>
        </w:rPr>
        <w:t xml:space="preserve"> </w:t>
      </w:r>
      <w:r w:rsidRPr="009A6F9B">
        <w:rPr>
          <w:rFonts w:ascii="Verdana" w:hAnsi="Verdana"/>
        </w:rPr>
        <w:t>ha constituido</w:t>
      </w:r>
      <w:r w:rsidRPr="009A6F9B">
        <w:rPr>
          <w:rFonts w:ascii="Verdana" w:hAnsi="Verdana"/>
          <w:spacing w:val="-14"/>
        </w:rPr>
        <w:t xml:space="preserve"> </w:t>
      </w:r>
      <w:r w:rsidRPr="009A6F9B">
        <w:rPr>
          <w:rFonts w:ascii="Verdana" w:hAnsi="Verdana"/>
        </w:rPr>
        <w:t>un</w:t>
      </w:r>
      <w:r w:rsidRPr="009A6F9B">
        <w:rPr>
          <w:rFonts w:ascii="Verdana" w:hAnsi="Verdana"/>
          <w:spacing w:val="-17"/>
        </w:rPr>
        <w:t xml:space="preserve"> </w:t>
      </w:r>
      <w:r w:rsidRPr="009A6F9B">
        <w:rPr>
          <w:rFonts w:ascii="Verdana" w:hAnsi="Verdana"/>
        </w:rPr>
        <w:t>motivo</w:t>
      </w:r>
      <w:r w:rsidRPr="009A6F9B">
        <w:rPr>
          <w:rFonts w:ascii="Verdana" w:hAnsi="Verdana"/>
          <w:spacing w:val="-16"/>
        </w:rPr>
        <w:t xml:space="preserve"> </w:t>
      </w:r>
      <w:r w:rsidRPr="009A6F9B">
        <w:rPr>
          <w:rFonts w:ascii="Verdana" w:hAnsi="Verdana"/>
        </w:rPr>
        <w:t>de</w:t>
      </w:r>
      <w:r w:rsidRPr="009A6F9B">
        <w:rPr>
          <w:rFonts w:ascii="Verdana" w:hAnsi="Verdana"/>
          <w:spacing w:val="-18"/>
        </w:rPr>
        <w:t xml:space="preserve"> </w:t>
      </w:r>
      <w:r w:rsidRPr="009A6F9B">
        <w:rPr>
          <w:rFonts w:ascii="Verdana" w:hAnsi="Verdana"/>
        </w:rPr>
        <w:t>exclusión</w:t>
      </w:r>
      <w:r w:rsidRPr="009A6F9B">
        <w:rPr>
          <w:rFonts w:ascii="Verdana" w:hAnsi="Verdana"/>
          <w:spacing w:val="-15"/>
        </w:rPr>
        <w:t xml:space="preserve"> </w:t>
      </w:r>
      <w:r w:rsidRPr="009A6F9B">
        <w:rPr>
          <w:rFonts w:ascii="Verdana" w:hAnsi="Verdana"/>
        </w:rPr>
        <w:t>de</w:t>
      </w:r>
      <w:r w:rsidRPr="009A6F9B">
        <w:rPr>
          <w:rFonts w:ascii="Verdana" w:hAnsi="Verdana"/>
          <w:spacing w:val="-18"/>
        </w:rPr>
        <w:t xml:space="preserve"> </w:t>
      </w:r>
      <w:r w:rsidRPr="009A6F9B">
        <w:rPr>
          <w:rFonts w:ascii="Verdana" w:hAnsi="Verdana"/>
        </w:rPr>
        <w:t>la</w:t>
      </w:r>
      <w:r w:rsidRPr="009A6F9B">
        <w:rPr>
          <w:rFonts w:ascii="Verdana" w:hAnsi="Verdana"/>
          <w:spacing w:val="-18"/>
        </w:rPr>
        <w:t xml:space="preserve"> </w:t>
      </w:r>
      <w:r w:rsidRPr="009A6F9B">
        <w:rPr>
          <w:rFonts w:ascii="Verdana" w:hAnsi="Verdana"/>
        </w:rPr>
        <w:t>mujer</w:t>
      </w:r>
      <w:r w:rsidRPr="009A6F9B">
        <w:rPr>
          <w:rFonts w:ascii="Verdana" w:hAnsi="Verdana"/>
          <w:spacing w:val="-16"/>
        </w:rPr>
        <w:t xml:space="preserve"> </w:t>
      </w:r>
      <w:r w:rsidRPr="009A6F9B">
        <w:rPr>
          <w:rFonts w:ascii="Verdana" w:hAnsi="Verdana"/>
        </w:rPr>
        <w:t>en</w:t>
      </w:r>
      <w:r w:rsidRPr="009A6F9B">
        <w:rPr>
          <w:rFonts w:ascii="Verdana" w:hAnsi="Verdana"/>
          <w:spacing w:val="-17"/>
        </w:rPr>
        <w:t xml:space="preserve"> </w:t>
      </w:r>
      <w:r w:rsidRPr="009A6F9B">
        <w:rPr>
          <w:rFonts w:ascii="Verdana" w:hAnsi="Verdana"/>
        </w:rPr>
        <w:t>el</w:t>
      </w:r>
      <w:r w:rsidRPr="009A6F9B">
        <w:rPr>
          <w:rFonts w:ascii="Verdana" w:hAnsi="Verdana"/>
          <w:spacing w:val="-18"/>
        </w:rPr>
        <w:t xml:space="preserve"> </w:t>
      </w:r>
      <w:r w:rsidRPr="009A6F9B">
        <w:rPr>
          <w:rFonts w:ascii="Verdana" w:hAnsi="Verdana"/>
        </w:rPr>
        <w:t>trabajo,</w:t>
      </w:r>
      <w:r w:rsidRPr="009A6F9B">
        <w:rPr>
          <w:rFonts w:ascii="Verdana" w:hAnsi="Verdana"/>
          <w:spacing w:val="-16"/>
        </w:rPr>
        <w:t xml:space="preserve"> </w:t>
      </w:r>
      <w:r w:rsidRPr="009A6F9B">
        <w:rPr>
          <w:rFonts w:ascii="Verdana" w:hAnsi="Verdana"/>
        </w:rPr>
        <w:t>en</w:t>
      </w:r>
      <w:r w:rsidRPr="009A6F9B">
        <w:rPr>
          <w:rFonts w:ascii="Verdana" w:hAnsi="Verdana"/>
          <w:spacing w:val="-17"/>
        </w:rPr>
        <w:t xml:space="preserve"> </w:t>
      </w:r>
      <w:r w:rsidRPr="009A6F9B">
        <w:rPr>
          <w:rFonts w:ascii="Verdana" w:hAnsi="Verdana"/>
        </w:rPr>
        <w:t>el</w:t>
      </w:r>
      <w:r w:rsidRPr="009A6F9B">
        <w:rPr>
          <w:rFonts w:ascii="Verdana" w:hAnsi="Verdana"/>
          <w:spacing w:val="-18"/>
        </w:rPr>
        <w:t xml:space="preserve"> </w:t>
      </w:r>
      <w:r w:rsidRPr="009A6F9B">
        <w:rPr>
          <w:rFonts w:ascii="Verdana" w:hAnsi="Verdana"/>
        </w:rPr>
        <w:t>que</w:t>
      </w:r>
      <w:r w:rsidRPr="009A6F9B">
        <w:rPr>
          <w:rFonts w:ascii="Verdana" w:hAnsi="Verdana"/>
          <w:spacing w:val="-17"/>
        </w:rPr>
        <w:t xml:space="preserve"> </w:t>
      </w:r>
      <w:r w:rsidRPr="009A6F9B">
        <w:rPr>
          <w:rFonts w:ascii="Verdana" w:hAnsi="Verdana"/>
        </w:rPr>
        <w:t>es</w:t>
      </w:r>
      <w:r w:rsidRPr="009A6F9B">
        <w:rPr>
          <w:rFonts w:ascii="Verdana" w:hAnsi="Verdana"/>
          <w:spacing w:val="-17"/>
        </w:rPr>
        <w:t xml:space="preserve"> </w:t>
      </w:r>
      <w:r w:rsidRPr="009A6F9B">
        <w:rPr>
          <w:rFonts w:ascii="Verdana" w:hAnsi="Verdana"/>
        </w:rPr>
        <w:t>preciso “impedir la discriminación constituida por el despido, la terminación o la no renovación del contrato por causa o con ocasión del embarazo o la lactancia</w:t>
      </w:r>
      <w:r w:rsidRPr="009A6F9B">
        <w:rPr>
          <w:rFonts w:ascii="Verdana" w:hAnsi="Verdana"/>
          <w:spacing w:val="-52"/>
        </w:rPr>
        <w:t xml:space="preserve"> </w:t>
      </w:r>
      <w:r w:rsidRPr="009A6F9B">
        <w:rPr>
          <w:rFonts w:ascii="Verdana" w:hAnsi="Verdana"/>
        </w:rPr>
        <w:t>”</w:t>
      </w:r>
      <w:r w:rsidRPr="009A6F9B">
        <w:rPr>
          <w:rStyle w:val="Refdenotaalpie"/>
          <w:rFonts w:ascii="Verdana" w:hAnsi="Verdana"/>
        </w:rPr>
        <w:footnoteReference w:id="2"/>
      </w:r>
      <w:r w:rsidRPr="009A6F9B">
        <w:rPr>
          <w:rFonts w:ascii="Verdana" w:hAnsi="Verdana"/>
        </w:rPr>
        <w:t>.</w:t>
      </w:r>
    </w:p>
    <w:p w14:paraId="3A5AB652" w14:textId="77777777" w:rsidR="000F6FCA" w:rsidRPr="009A6F9B" w:rsidRDefault="000F6FCA" w:rsidP="000F6FCA">
      <w:pPr>
        <w:spacing w:after="120"/>
        <w:ind w:firstLine="709"/>
        <w:jc w:val="both"/>
        <w:rPr>
          <w:rFonts w:ascii="Verdana" w:hAnsi="Verdana"/>
        </w:rPr>
      </w:pPr>
      <w:r w:rsidRPr="009A6F9B">
        <w:rPr>
          <w:rFonts w:ascii="Verdana" w:hAnsi="Verdana"/>
        </w:rPr>
        <w:t xml:space="preserve">La Corte Constitucional profirió la sentencia de unificación SU-075 de 2018, en la cual recoge, entre otras, las sentencias T-350 del 2016, T-030 de 2018.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w:t>
      </w:r>
      <w:r w:rsidRPr="009A6F9B">
        <w:rPr>
          <w:rFonts w:ascii="Verdana" w:hAnsi="Verdana"/>
        </w:rPr>
        <w:lastRenderedPageBreak/>
        <w:t>Constitución “que proscribe la discriminación por razones de sexo, así como en el ya mencionado artículo 43 Superior, que dispone la igualdad de derechos y oportunidades entre hombres y mujeres”</w:t>
      </w:r>
      <w:r w:rsidRPr="009A6F9B">
        <w:rPr>
          <w:rStyle w:val="Refdenotaalpie"/>
          <w:rFonts w:ascii="Verdana" w:hAnsi="Verdana"/>
        </w:rPr>
        <w:footnoteReference w:id="3"/>
      </w:r>
      <w:r w:rsidRPr="009A6F9B">
        <w:rPr>
          <w:rFonts w:ascii="Verdana" w:hAnsi="Verdana"/>
        </w:rPr>
        <w:t>.</w:t>
      </w:r>
    </w:p>
    <w:p w14:paraId="45114D3E" w14:textId="77777777" w:rsidR="000F6FCA" w:rsidRPr="009A6F9B" w:rsidRDefault="000F6FCA" w:rsidP="000F6FCA">
      <w:pPr>
        <w:pStyle w:val="Textoindependiente"/>
        <w:spacing w:line="276" w:lineRule="auto"/>
        <w:ind w:right="49" w:firstLine="709"/>
        <w:jc w:val="both"/>
        <w:rPr>
          <w:rFonts w:ascii="Verdana" w:hAnsi="Verdana"/>
        </w:rPr>
      </w:pPr>
      <w:r w:rsidRPr="009A6F9B">
        <w:rPr>
          <w:rFonts w:ascii="Verdana" w:hAnsi="Verdana"/>
        </w:rPr>
        <w:t>La sentencia de unificación citada determina el tratamiento que deberían darles las entidades a sus trabajadoras o contratistas cuando se encuentren en estado de embarazo o lactancia, estableciendo su procedencia en los siguientes términos:</w:t>
      </w:r>
    </w:p>
    <w:p w14:paraId="43CD1B1D" w14:textId="77777777" w:rsidR="000F6FCA" w:rsidRPr="004F63B2" w:rsidRDefault="000F6FCA" w:rsidP="000F6FCA">
      <w:pPr>
        <w:spacing w:after="0"/>
        <w:ind w:left="709" w:right="709"/>
        <w:jc w:val="both"/>
        <w:rPr>
          <w:rFonts w:ascii="Verdana" w:hAnsi="Verdana"/>
          <w:sz w:val="20"/>
          <w:szCs w:val="20"/>
        </w:rPr>
      </w:pPr>
      <w:r w:rsidRPr="004F63B2">
        <w:rPr>
          <w:rFonts w:ascii="Verdana" w:hAnsi="Verdana"/>
          <w:sz w:val="20"/>
          <w:szCs w:val="20"/>
        </w:rPr>
        <w:t>“La protección reforzada a la maternidad y la lactancia en el ámbito del trabajo</w:t>
      </w:r>
      <w:r w:rsidRPr="004F63B2">
        <w:rPr>
          <w:rFonts w:ascii="Verdana" w:hAnsi="Verdana"/>
          <w:spacing w:val="-1"/>
          <w:sz w:val="20"/>
          <w:szCs w:val="20"/>
        </w:rPr>
        <w:t xml:space="preserve"> </w:t>
      </w:r>
      <w:r w:rsidRPr="004F63B2">
        <w:rPr>
          <w:rFonts w:ascii="Verdana" w:hAnsi="Verdana"/>
          <w:sz w:val="20"/>
          <w:szCs w:val="20"/>
        </w:rPr>
        <w:t>procede cuando se demuestre, sin ninguna otra exigencia adicional, lo siguiente:</w:t>
      </w:r>
    </w:p>
    <w:p w14:paraId="2E960E57" w14:textId="77777777" w:rsidR="000F6FCA" w:rsidRPr="004F63B2" w:rsidRDefault="000F6FCA" w:rsidP="000F6FCA">
      <w:pPr>
        <w:pStyle w:val="Prrafodelista"/>
        <w:widowControl w:val="0"/>
        <w:numPr>
          <w:ilvl w:val="1"/>
          <w:numId w:val="9"/>
        </w:numPr>
        <w:tabs>
          <w:tab w:val="left" w:pos="1339"/>
        </w:tabs>
        <w:autoSpaceDE w:val="0"/>
        <w:autoSpaceDN w:val="0"/>
        <w:spacing w:after="0" w:line="240" w:lineRule="auto"/>
        <w:ind w:left="709" w:right="709" w:firstLine="0"/>
        <w:jc w:val="both"/>
        <w:rPr>
          <w:rFonts w:ascii="Verdana" w:hAnsi="Verdana"/>
          <w:sz w:val="20"/>
          <w:szCs w:val="20"/>
        </w:rPr>
      </w:pPr>
      <w:r w:rsidRPr="004F63B2">
        <w:rPr>
          <w:rFonts w:ascii="Verdana" w:hAnsi="Verdana"/>
          <w:sz w:val="20"/>
          <w:szCs w:val="20"/>
        </w:rPr>
        <w:t>La</w:t>
      </w:r>
      <w:r w:rsidRPr="004F63B2">
        <w:rPr>
          <w:rFonts w:ascii="Verdana" w:hAnsi="Verdana"/>
          <w:spacing w:val="-11"/>
          <w:sz w:val="20"/>
          <w:szCs w:val="20"/>
        </w:rPr>
        <w:t xml:space="preserve"> </w:t>
      </w:r>
      <w:r w:rsidRPr="004F63B2">
        <w:rPr>
          <w:rFonts w:ascii="Verdana" w:hAnsi="Verdana"/>
          <w:sz w:val="20"/>
          <w:szCs w:val="20"/>
        </w:rPr>
        <w:t>existencia</w:t>
      </w:r>
      <w:r w:rsidRPr="004F63B2">
        <w:rPr>
          <w:rFonts w:ascii="Verdana" w:hAnsi="Verdana"/>
          <w:spacing w:val="-10"/>
          <w:sz w:val="20"/>
          <w:szCs w:val="20"/>
        </w:rPr>
        <w:t xml:space="preserve"> </w:t>
      </w:r>
      <w:r w:rsidRPr="004F63B2">
        <w:rPr>
          <w:rFonts w:ascii="Verdana" w:hAnsi="Verdana"/>
          <w:sz w:val="20"/>
          <w:szCs w:val="20"/>
        </w:rPr>
        <w:t>de</w:t>
      </w:r>
      <w:r w:rsidRPr="004F63B2">
        <w:rPr>
          <w:rFonts w:ascii="Verdana" w:hAnsi="Verdana"/>
          <w:spacing w:val="-6"/>
          <w:sz w:val="20"/>
          <w:szCs w:val="20"/>
        </w:rPr>
        <w:t xml:space="preserve"> </w:t>
      </w:r>
      <w:r w:rsidRPr="004F63B2">
        <w:rPr>
          <w:rFonts w:ascii="Verdana" w:hAnsi="Verdana"/>
          <w:sz w:val="20"/>
          <w:szCs w:val="20"/>
        </w:rPr>
        <w:t>una</w:t>
      </w:r>
      <w:r w:rsidRPr="004F63B2">
        <w:rPr>
          <w:rFonts w:ascii="Verdana" w:hAnsi="Verdana"/>
          <w:spacing w:val="-10"/>
          <w:sz w:val="20"/>
          <w:szCs w:val="20"/>
        </w:rPr>
        <w:t xml:space="preserve"> </w:t>
      </w:r>
      <w:r w:rsidRPr="004F63B2">
        <w:rPr>
          <w:rFonts w:ascii="Verdana" w:hAnsi="Verdana"/>
          <w:sz w:val="20"/>
          <w:szCs w:val="20"/>
        </w:rPr>
        <w:t>relación</w:t>
      </w:r>
      <w:r w:rsidRPr="004F63B2">
        <w:rPr>
          <w:rFonts w:ascii="Verdana" w:hAnsi="Verdana"/>
          <w:spacing w:val="-10"/>
          <w:sz w:val="20"/>
          <w:szCs w:val="20"/>
        </w:rPr>
        <w:t xml:space="preserve"> </w:t>
      </w:r>
      <w:r w:rsidRPr="004F63B2">
        <w:rPr>
          <w:rFonts w:ascii="Verdana" w:hAnsi="Verdana"/>
          <w:sz w:val="20"/>
          <w:szCs w:val="20"/>
        </w:rPr>
        <w:t>laboral</w:t>
      </w:r>
      <w:r w:rsidRPr="004F63B2">
        <w:rPr>
          <w:rFonts w:ascii="Verdana" w:hAnsi="Verdana"/>
          <w:spacing w:val="-10"/>
          <w:sz w:val="20"/>
          <w:szCs w:val="20"/>
        </w:rPr>
        <w:t xml:space="preserve"> </w:t>
      </w:r>
      <w:r w:rsidRPr="004F63B2">
        <w:rPr>
          <w:rFonts w:ascii="Verdana" w:hAnsi="Verdana"/>
          <w:sz w:val="20"/>
          <w:szCs w:val="20"/>
        </w:rPr>
        <w:t>o</w:t>
      </w:r>
      <w:r w:rsidRPr="004F63B2">
        <w:rPr>
          <w:rFonts w:ascii="Verdana" w:hAnsi="Verdana"/>
          <w:spacing w:val="-11"/>
          <w:sz w:val="20"/>
          <w:szCs w:val="20"/>
        </w:rPr>
        <w:t xml:space="preserve"> </w:t>
      </w:r>
      <w:r w:rsidRPr="004F63B2">
        <w:rPr>
          <w:rFonts w:ascii="Verdana" w:hAnsi="Verdana"/>
          <w:sz w:val="20"/>
          <w:szCs w:val="20"/>
        </w:rPr>
        <w:t>de</w:t>
      </w:r>
      <w:r w:rsidRPr="004F63B2">
        <w:rPr>
          <w:rFonts w:ascii="Verdana" w:hAnsi="Verdana"/>
          <w:spacing w:val="-10"/>
          <w:sz w:val="20"/>
          <w:szCs w:val="20"/>
        </w:rPr>
        <w:t xml:space="preserve"> </w:t>
      </w:r>
      <w:r w:rsidRPr="004F63B2">
        <w:rPr>
          <w:rFonts w:ascii="Verdana" w:hAnsi="Verdana"/>
          <w:sz w:val="20"/>
          <w:szCs w:val="20"/>
        </w:rPr>
        <w:t>prestación</w:t>
      </w:r>
      <w:r w:rsidRPr="004F63B2">
        <w:rPr>
          <w:rFonts w:ascii="Verdana" w:hAnsi="Verdana"/>
          <w:spacing w:val="-10"/>
          <w:sz w:val="20"/>
          <w:szCs w:val="20"/>
        </w:rPr>
        <w:t xml:space="preserve"> </w:t>
      </w:r>
      <w:r w:rsidRPr="004F63B2">
        <w:rPr>
          <w:rFonts w:ascii="Verdana" w:hAnsi="Verdana"/>
          <w:sz w:val="20"/>
          <w:szCs w:val="20"/>
        </w:rPr>
        <w:t>de</w:t>
      </w:r>
      <w:r w:rsidRPr="004F63B2">
        <w:rPr>
          <w:rFonts w:ascii="Verdana" w:hAnsi="Verdana"/>
          <w:spacing w:val="-10"/>
          <w:sz w:val="20"/>
          <w:szCs w:val="20"/>
        </w:rPr>
        <w:t xml:space="preserve"> </w:t>
      </w:r>
      <w:r w:rsidRPr="004F63B2">
        <w:rPr>
          <w:rFonts w:ascii="Verdana" w:hAnsi="Verdana"/>
          <w:sz w:val="20"/>
          <w:szCs w:val="20"/>
        </w:rPr>
        <w:t>servicios</w:t>
      </w:r>
      <w:r w:rsidRPr="004F63B2">
        <w:rPr>
          <w:rFonts w:ascii="Verdana" w:hAnsi="Verdana"/>
          <w:spacing w:val="-11"/>
          <w:sz w:val="20"/>
          <w:szCs w:val="20"/>
        </w:rPr>
        <w:t xml:space="preserve"> </w:t>
      </w:r>
      <w:r w:rsidRPr="004F63B2">
        <w:rPr>
          <w:rFonts w:ascii="Verdana" w:hAnsi="Verdana"/>
          <w:spacing w:val="-5"/>
          <w:sz w:val="20"/>
          <w:szCs w:val="20"/>
        </w:rPr>
        <w:t>y;</w:t>
      </w:r>
    </w:p>
    <w:p w14:paraId="4DB0DB2C" w14:textId="77777777" w:rsidR="000F6FCA" w:rsidRPr="004F63B2" w:rsidRDefault="000F6FCA" w:rsidP="000F6FCA">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14D51056" w14:textId="77777777" w:rsidR="000F6FCA" w:rsidRPr="004F63B2" w:rsidRDefault="000F6FCA" w:rsidP="000F6FCA">
      <w:pPr>
        <w:pStyle w:val="Prrafodelista"/>
        <w:widowControl w:val="0"/>
        <w:numPr>
          <w:ilvl w:val="1"/>
          <w:numId w:val="9"/>
        </w:numPr>
        <w:tabs>
          <w:tab w:val="left" w:pos="1339"/>
        </w:tabs>
        <w:autoSpaceDE w:val="0"/>
        <w:autoSpaceDN w:val="0"/>
        <w:spacing w:after="0" w:line="240" w:lineRule="auto"/>
        <w:ind w:left="709" w:right="709" w:firstLine="0"/>
        <w:jc w:val="both"/>
        <w:rPr>
          <w:rFonts w:ascii="Verdana" w:hAnsi="Verdana"/>
          <w:sz w:val="20"/>
          <w:szCs w:val="20"/>
        </w:rPr>
      </w:pPr>
      <w:r w:rsidRPr="004F63B2">
        <w:rPr>
          <w:rFonts w:ascii="Verdana" w:hAnsi="Verdana"/>
          <w:sz w:val="20"/>
          <w:szCs w:val="20"/>
        </w:rPr>
        <w:t>Que la mujer se encuentra en estado de embarazo o dentro de los tres meses siguientes al parto, en vigencia de dicha relación laboral o de prestación.</w:t>
      </w:r>
    </w:p>
    <w:p w14:paraId="4CE0758E" w14:textId="77777777" w:rsidR="000F6FCA" w:rsidRPr="004F63B2" w:rsidRDefault="000F6FCA" w:rsidP="000F6FCA">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5A0A98E8" w14:textId="77777777" w:rsidR="000F6FCA" w:rsidRPr="004F63B2" w:rsidRDefault="000F6FCA" w:rsidP="000F6FCA">
      <w:pPr>
        <w:pStyle w:val="Prrafodelista"/>
        <w:widowControl w:val="0"/>
        <w:tabs>
          <w:tab w:val="left" w:pos="1339"/>
        </w:tabs>
        <w:autoSpaceDE w:val="0"/>
        <w:autoSpaceDN w:val="0"/>
        <w:spacing w:after="0" w:line="240" w:lineRule="auto"/>
        <w:ind w:left="709" w:right="709"/>
        <w:jc w:val="both"/>
        <w:rPr>
          <w:rFonts w:ascii="Verdana" w:hAnsi="Verdana"/>
          <w:sz w:val="20"/>
          <w:szCs w:val="20"/>
        </w:rPr>
      </w:pPr>
      <w:r w:rsidRPr="004F63B2">
        <w:rPr>
          <w:rFonts w:ascii="Verdana" w:hAnsi="Verdana"/>
          <w:sz w:val="20"/>
          <w:szCs w:val="20"/>
        </w:rPr>
        <w:t>No obstante, el alcance de la protección se debe determinar a partir de dos factores:</w:t>
      </w:r>
    </w:p>
    <w:p w14:paraId="6398F1B1" w14:textId="77777777" w:rsidR="000F6FCA" w:rsidRPr="004F63B2" w:rsidRDefault="000F6FCA" w:rsidP="000F6FCA">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7D7D0557" w14:textId="77777777" w:rsidR="000F6FCA" w:rsidRPr="004F63B2" w:rsidRDefault="000F6FCA" w:rsidP="000F6FCA">
      <w:pPr>
        <w:pStyle w:val="Prrafodelista"/>
        <w:widowControl w:val="0"/>
        <w:numPr>
          <w:ilvl w:val="0"/>
          <w:numId w:val="10"/>
        </w:numPr>
        <w:tabs>
          <w:tab w:val="left" w:pos="1339"/>
        </w:tabs>
        <w:autoSpaceDE w:val="0"/>
        <w:autoSpaceDN w:val="0"/>
        <w:spacing w:after="0" w:line="240" w:lineRule="auto"/>
        <w:ind w:right="709"/>
        <w:jc w:val="both"/>
        <w:rPr>
          <w:rFonts w:ascii="Verdana" w:hAnsi="Verdana"/>
          <w:sz w:val="20"/>
          <w:szCs w:val="20"/>
        </w:rPr>
      </w:pPr>
      <w:r w:rsidRPr="004F63B2">
        <w:rPr>
          <w:rFonts w:ascii="Verdana" w:hAnsi="Verdana"/>
          <w:sz w:val="20"/>
          <w:szCs w:val="20"/>
        </w:rPr>
        <w:t>El conocimiento del embarazo por parte del empleador; y</w:t>
      </w:r>
    </w:p>
    <w:p w14:paraId="4042C5FA" w14:textId="77777777" w:rsidR="000F6FCA" w:rsidRPr="004F63B2" w:rsidRDefault="000F6FCA" w:rsidP="000F6FCA">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5CB1ECE6" w14:textId="77777777" w:rsidR="000F6FCA" w:rsidRPr="004F63B2" w:rsidRDefault="000F6FCA" w:rsidP="000F6FCA">
      <w:pPr>
        <w:pStyle w:val="Prrafodelista"/>
        <w:widowControl w:val="0"/>
        <w:numPr>
          <w:ilvl w:val="0"/>
          <w:numId w:val="10"/>
        </w:numPr>
        <w:tabs>
          <w:tab w:val="left" w:pos="1339"/>
        </w:tabs>
        <w:autoSpaceDE w:val="0"/>
        <w:autoSpaceDN w:val="0"/>
        <w:spacing w:after="0" w:line="240" w:lineRule="auto"/>
        <w:ind w:right="709"/>
        <w:jc w:val="both"/>
        <w:rPr>
          <w:rFonts w:ascii="Verdana" w:hAnsi="Verdana"/>
          <w:sz w:val="20"/>
          <w:szCs w:val="20"/>
        </w:rPr>
      </w:pPr>
      <w:r w:rsidRPr="004F63B2">
        <w:rPr>
          <w:rFonts w:ascii="Verdana" w:hAnsi="Verdana"/>
          <w:sz w:val="20"/>
          <w:szCs w:val="20"/>
        </w:rPr>
        <w:t>La alternativa laboral mediante la cual se encontraba vinculada la mujer embarazada”.</w:t>
      </w:r>
    </w:p>
    <w:p w14:paraId="30DA0EAB" w14:textId="77777777" w:rsidR="000F6FCA" w:rsidRPr="009A6F9B" w:rsidRDefault="000F6FCA" w:rsidP="000F6FCA">
      <w:pPr>
        <w:pStyle w:val="Prrafodelista"/>
        <w:widowControl w:val="0"/>
        <w:tabs>
          <w:tab w:val="left" w:pos="1339"/>
        </w:tabs>
        <w:autoSpaceDE w:val="0"/>
        <w:autoSpaceDN w:val="0"/>
        <w:spacing w:after="0" w:line="276" w:lineRule="auto"/>
        <w:ind w:left="709" w:right="618"/>
        <w:rPr>
          <w:rFonts w:ascii="Verdana" w:hAnsi="Verdana"/>
        </w:rPr>
      </w:pPr>
    </w:p>
    <w:p w14:paraId="38718B2A" w14:textId="77777777" w:rsidR="000F6FCA" w:rsidRPr="009A6F9B" w:rsidRDefault="000F6FCA" w:rsidP="000F6FCA">
      <w:pPr>
        <w:pStyle w:val="Textoindependiente"/>
        <w:spacing w:line="276" w:lineRule="auto"/>
        <w:ind w:right="49" w:firstLine="709"/>
        <w:jc w:val="both"/>
        <w:rPr>
          <w:rFonts w:ascii="Verdana" w:hAnsi="Verdana"/>
        </w:rPr>
      </w:pPr>
      <w:r w:rsidRPr="009A6F9B">
        <w:rPr>
          <w:rFonts w:ascii="Verdana" w:hAnsi="Verdana"/>
        </w:rPr>
        <w:t>Como se evidencia en el texto referido, el criterio de la Corte establece que solo se requiere acreditar la relación laboral o la existencia de un contrato de prestación de servicios y el estado de embarazo o lactancia para acceder a la protección denominada estabilidad laboral reforzada de mujer embarazada y en periodo de lactancia. Para el caso concreto de los contratos de prestación de servicios, la sentencia en mención determina:</w:t>
      </w:r>
    </w:p>
    <w:p w14:paraId="76F4AA50" w14:textId="77777777" w:rsidR="000F6FCA" w:rsidRDefault="000F6FCA" w:rsidP="000F6FCA">
      <w:pPr>
        <w:spacing w:after="0" w:line="240" w:lineRule="auto"/>
        <w:ind w:left="709" w:right="709"/>
        <w:jc w:val="both"/>
        <w:rPr>
          <w:rFonts w:ascii="Verdana" w:hAnsi="Verdana"/>
          <w:sz w:val="20"/>
          <w:szCs w:val="20"/>
        </w:rPr>
      </w:pPr>
      <w:r w:rsidRPr="004F63B2">
        <w:rPr>
          <w:rFonts w:ascii="Verdana" w:hAnsi="Verdana"/>
          <w:sz w:val="20"/>
          <w:szCs w:val="20"/>
        </w:rPr>
        <w:t xml:space="preserve">“[…] en el supuesto en que la trabajadora gestante o lactante haya estado vinculada mediante un contrato de prestación de servicios y logre demostrar la existencia de un contrato realidad, se deberán aplicar las reglas propuestas para los contratos a término fijo, toda vez que, “dentro las características del contrato de prestación de servicios, según lo ha entendido esta Corporación, se encuentran que se trata de un contrato </w:t>
      </w:r>
      <w:r w:rsidRPr="004F63B2">
        <w:rPr>
          <w:rFonts w:ascii="Verdana" w:hAnsi="Verdana"/>
          <w:sz w:val="20"/>
          <w:szCs w:val="20"/>
        </w:rPr>
        <w:lastRenderedPageBreak/>
        <w:t>temporal, cuya duración es por un tiempo limitado, que es además el indispensable para ejecutar el objeto contractual convenido […]”.</w:t>
      </w:r>
    </w:p>
    <w:p w14:paraId="2336BA06" w14:textId="77777777" w:rsidR="000F6FCA" w:rsidRPr="004F63B2" w:rsidRDefault="000F6FCA" w:rsidP="000F6FCA">
      <w:pPr>
        <w:spacing w:after="0" w:line="240" w:lineRule="auto"/>
        <w:ind w:left="709" w:right="709"/>
        <w:jc w:val="both"/>
        <w:rPr>
          <w:rFonts w:ascii="Verdana" w:hAnsi="Verdana"/>
          <w:sz w:val="20"/>
          <w:szCs w:val="20"/>
        </w:rPr>
      </w:pPr>
    </w:p>
    <w:p w14:paraId="058B2E82" w14:textId="77777777" w:rsidR="000F6FCA" w:rsidRPr="009A6F9B" w:rsidRDefault="000F6FCA" w:rsidP="000F6FCA">
      <w:pPr>
        <w:pStyle w:val="Textoindependiente"/>
        <w:spacing w:line="276" w:lineRule="auto"/>
        <w:ind w:firstLine="709"/>
        <w:jc w:val="both"/>
        <w:rPr>
          <w:rFonts w:ascii="Verdana" w:hAnsi="Verdana"/>
        </w:rPr>
      </w:pPr>
      <w:r w:rsidRPr="009A6F9B">
        <w:rPr>
          <w:rFonts w:ascii="Verdana" w:hAnsi="Verdana"/>
        </w:rPr>
        <w:t xml:space="preserve">Conforme con lo anterior, la Corte Constitucional ha expuesto dos (2) posiciones frente a los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9A6F9B">
        <w:rPr>
          <w:rFonts w:ascii="Verdana" w:hAnsi="Verdana"/>
        </w:rPr>
        <w:t>ii</w:t>
      </w:r>
      <w:proofErr w:type="spellEnd"/>
      <w:r w:rsidRPr="009A6F9B">
        <w:rPr>
          <w:rFonts w:ascii="Verdana" w:hAnsi="Verdana"/>
        </w:rPr>
        <w:t>) cuando a pesar de no probarse la configuración de un contrato realidad, la terminación del contrato de prestación de servicios se fundamenta en criterios discriminatorios, y no en motivos objetivos.</w:t>
      </w:r>
    </w:p>
    <w:p w14:paraId="4783D8CA" w14:textId="77777777" w:rsidR="000F6FCA" w:rsidRPr="009A6F9B" w:rsidRDefault="000F6FCA" w:rsidP="000F6FCA">
      <w:pPr>
        <w:pStyle w:val="Textoindependiente"/>
        <w:spacing w:line="276" w:lineRule="auto"/>
        <w:ind w:firstLine="709"/>
        <w:jc w:val="both"/>
        <w:rPr>
          <w:rFonts w:ascii="Verdana" w:hAnsi="Verdana"/>
        </w:rPr>
      </w:pPr>
      <w:r w:rsidRPr="009A6F9B">
        <w:rPr>
          <w:rFonts w:ascii="Verdana" w:hAnsi="Verdana"/>
        </w:rPr>
        <w:t>Asimismo, se resalta que el Alto Tribunal Constitucional, en la sentencia T-743 de 2017</w:t>
      </w:r>
      <w:r w:rsidRPr="009A6F9B">
        <w:rPr>
          <w:rStyle w:val="Refdenotaalpie"/>
          <w:rFonts w:ascii="Verdana" w:hAnsi="Verdana"/>
        </w:rPr>
        <w:footnoteReference w:id="4"/>
      </w:r>
      <w:r w:rsidRPr="009A6F9B">
        <w:rPr>
          <w:rFonts w:ascii="Verdana" w:hAnsi="Verdana"/>
        </w:rPr>
        <w:t xml:space="preserve">, reiteró que la protección a la mujer en estado de embarazo, en licencia de maternidad y en periodo de lactancia está sustentada en cuatro presupuestos de origen constitucional: i) el deber de protección especial a la mujer gestante, </w:t>
      </w:r>
      <w:proofErr w:type="spellStart"/>
      <w:r w:rsidRPr="009A6F9B">
        <w:rPr>
          <w:rFonts w:ascii="Verdana" w:hAnsi="Verdana"/>
        </w:rPr>
        <w:t>ii</w:t>
      </w:r>
      <w:proofErr w:type="spellEnd"/>
      <w:r w:rsidRPr="009A6F9B">
        <w:rPr>
          <w:rFonts w:ascii="Verdana" w:hAnsi="Verdana"/>
        </w:rPr>
        <w:t xml:space="preserve">) la contención de prácticas discriminatorias en el escenario laboral contra la mujer con ocasión del estado de embarazo, </w:t>
      </w:r>
      <w:proofErr w:type="spellStart"/>
      <w:r w:rsidRPr="009A6F9B">
        <w:rPr>
          <w:rFonts w:ascii="Verdana" w:hAnsi="Verdana"/>
        </w:rPr>
        <w:t>iii</w:t>
      </w:r>
      <w:proofErr w:type="spellEnd"/>
      <w:r w:rsidRPr="009A6F9B">
        <w:rPr>
          <w:rFonts w:ascii="Verdana" w:hAnsi="Verdana"/>
        </w:rPr>
        <w:t xml:space="preserve">) la protección a la vida y a la mujer como su gestora y </w:t>
      </w:r>
      <w:proofErr w:type="spellStart"/>
      <w:r w:rsidRPr="009A6F9B">
        <w:rPr>
          <w:rFonts w:ascii="Verdana" w:hAnsi="Verdana"/>
        </w:rPr>
        <w:t>iv</w:t>
      </w:r>
      <w:proofErr w:type="spellEnd"/>
      <w:r w:rsidRPr="009A6F9B">
        <w:rPr>
          <w:rFonts w:ascii="Verdana" w:hAnsi="Verdana"/>
        </w:rPr>
        <w:t>) la relevancia de la familia en el ordenamiento social colombiano.</w:t>
      </w:r>
    </w:p>
    <w:p w14:paraId="282093A1" w14:textId="77777777" w:rsidR="000F6FCA" w:rsidRPr="009A6F9B" w:rsidRDefault="000F6FCA" w:rsidP="000F6FCA">
      <w:pPr>
        <w:pStyle w:val="Textoindependiente"/>
        <w:spacing w:line="276" w:lineRule="auto"/>
        <w:ind w:firstLine="709"/>
        <w:jc w:val="both"/>
        <w:rPr>
          <w:rFonts w:ascii="Verdana" w:hAnsi="Verdana"/>
        </w:rPr>
      </w:pPr>
      <w:r w:rsidRPr="009A6F9B">
        <w:rPr>
          <w:rFonts w:ascii="Verdana" w:hAnsi="Verdana"/>
        </w:rPr>
        <w:t>Adicionalmente, la Corte Constitucional profirió la sentencia T-329 de 2022</w:t>
      </w:r>
      <w:r w:rsidRPr="009A6F9B">
        <w:rPr>
          <w:rStyle w:val="Refdenotaalpie"/>
          <w:rFonts w:ascii="Verdana" w:hAnsi="Verdana"/>
        </w:rPr>
        <w:footnoteReference w:id="5"/>
      </w:r>
      <w:r w:rsidRPr="009A6F9B">
        <w:rPr>
          <w:rFonts w:ascii="Verdana" w:hAnsi="Verdana"/>
        </w:rPr>
        <w:t>, con ponencia de la magistrada Natalia Ángel Cabo, en la cual reiteró el precedente sobre la protección de la mujer embarazada y en período de lactancia en contratos de prestación de servicios establecido en la Sentencia SU-070 de 2013</w:t>
      </w:r>
      <w:r w:rsidRPr="009A6F9B">
        <w:rPr>
          <w:rStyle w:val="Refdenotaalpie"/>
          <w:rFonts w:ascii="Verdana" w:hAnsi="Verdana"/>
        </w:rPr>
        <w:footnoteReference w:id="6"/>
      </w:r>
      <w:r w:rsidRPr="009A6F9B">
        <w:rPr>
          <w:rFonts w:ascii="Verdana" w:hAnsi="Verdana"/>
        </w:rPr>
        <w:t>, al indicar lo siguiente:</w:t>
      </w:r>
    </w:p>
    <w:p w14:paraId="04CC3D97" w14:textId="77777777" w:rsidR="000F6FCA" w:rsidRPr="004F63B2" w:rsidRDefault="000F6FCA" w:rsidP="000F6FCA">
      <w:pPr>
        <w:pStyle w:val="Textoindependiente"/>
        <w:ind w:left="709" w:right="709"/>
        <w:jc w:val="both"/>
        <w:rPr>
          <w:rFonts w:ascii="Verdana" w:eastAsiaTheme="minorEastAsia" w:hAnsi="Verdana"/>
          <w:sz w:val="20"/>
          <w:szCs w:val="20"/>
        </w:rPr>
      </w:pPr>
      <w:r w:rsidRPr="004F63B2">
        <w:rPr>
          <w:rFonts w:ascii="Verdana" w:eastAsiaTheme="minorEastAsia" w:hAnsi="Verdana"/>
          <w:sz w:val="20"/>
          <w:szCs w:val="20"/>
        </w:rPr>
        <w:t xml:space="preserve">“[…] 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w:t>
      </w:r>
      <w:r w:rsidRPr="004F63B2">
        <w:rPr>
          <w:rFonts w:ascii="Verdana" w:eastAsiaTheme="minorEastAsia" w:hAnsi="Verdana"/>
          <w:sz w:val="20"/>
          <w:szCs w:val="20"/>
        </w:rPr>
        <w:lastRenderedPageBreak/>
        <w:t>otros derechos fundamentales de la accionante. En caso afirmativo, el juez de tutela está obligado a evaluar las circunstancias fácticas particulares para determinar si tras esa figura contractual está oculta una relación laboral o si efectivamente se trata de un contrato de prestación de servicios. En los casos en los que se encuentre que el contrato de prestación de servicios oculta una relación laboral, se deben aplicar las reglas establecidas para el contrato laboral a término fijo”.</w:t>
      </w:r>
    </w:p>
    <w:p w14:paraId="2A6382E1" w14:textId="77777777" w:rsidR="000F6FCA" w:rsidRPr="009A6F9B" w:rsidRDefault="000F6FCA" w:rsidP="000F6FCA">
      <w:pPr>
        <w:pStyle w:val="Textoindependiente"/>
        <w:spacing w:line="276" w:lineRule="auto"/>
        <w:ind w:right="49" w:firstLine="709"/>
        <w:jc w:val="both"/>
        <w:rPr>
          <w:rFonts w:ascii="Verdana" w:hAnsi="Verdana"/>
        </w:rPr>
      </w:pPr>
      <w:r w:rsidRPr="009A6F9B">
        <w:rPr>
          <w:rFonts w:ascii="Verdana" w:hAnsi="Verdana"/>
        </w:rPr>
        <w:t xml:space="preserve">En dicha providencia la Corte consideró que, en los casos de vinculación mediante contrato de prestación de servicios, aun cuando en el trámite de tutela no se logren acreditar los elementos del contrato realidad, hay lugar a la protección derivada del fuero de maternidad. Lo anterior, en palabras de la Corte encuentra sustento en las siguientes razones: </w:t>
      </w:r>
    </w:p>
    <w:p w14:paraId="46A0ADFB" w14:textId="77777777" w:rsidR="000F6FCA" w:rsidRPr="004F63B2" w:rsidRDefault="000F6FCA" w:rsidP="000F6FCA">
      <w:pPr>
        <w:pStyle w:val="Textoindependiente"/>
        <w:ind w:left="709" w:right="709"/>
        <w:jc w:val="both"/>
        <w:rPr>
          <w:rFonts w:ascii="Verdana" w:hAnsi="Verdana"/>
          <w:spacing w:val="-2"/>
          <w:sz w:val="20"/>
          <w:szCs w:val="20"/>
        </w:rPr>
      </w:pPr>
      <w:r w:rsidRPr="004F63B2">
        <w:rPr>
          <w:rFonts w:ascii="Verdana" w:hAnsi="Verdana"/>
          <w:sz w:val="20"/>
          <w:szCs w:val="20"/>
        </w:rPr>
        <w:t>“(i) la protección de la mujer gestante o en periodo de lactancia se deriva de, entre otros, los artículos 43, 53 y 13 de la Constitución Nacional; (</w:t>
      </w:r>
      <w:proofErr w:type="spellStart"/>
      <w:r w:rsidRPr="004F63B2">
        <w:rPr>
          <w:rFonts w:ascii="Verdana" w:hAnsi="Verdana"/>
          <w:sz w:val="20"/>
          <w:szCs w:val="20"/>
        </w:rPr>
        <w:t>ii</w:t>
      </w:r>
      <w:proofErr w:type="spellEnd"/>
      <w:r w:rsidRPr="004F63B2">
        <w:rPr>
          <w:rFonts w:ascii="Verdana" w:hAnsi="Verdana"/>
          <w:sz w:val="20"/>
          <w:szCs w:val="20"/>
        </w:rPr>
        <w:t>) la Sentencia SU-070 de 2013 reiteró la protección a la mujer embarazada en todas las alternativas laborales o de trabajo en las que se incluye el contrato de prestación de servicios; (</w:t>
      </w:r>
      <w:proofErr w:type="spellStart"/>
      <w:r w:rsidRPr="004F63B2">
        <w:rPr>
          <w:rFonts w:ascii="Verdana" w:hAnsi="Verdana"/>
          <w:sz w:val="20"/>
          <w:szCs w:val="20"/>
        </w:rPr>
        <w:t>iii</w:t>
      </w:r>
      <w:proofErr w:type="spellEnd"/>
      <w:r w:rsidRPr="004F63B2">
        <w:rPr>
          <w:rFonts w:ascii="Verdana" w:hAnsi="Verdana"/>
          <w:sz w:val="20"/>
          <w:szCs w:val="20"/>
        </w:rPr>
        <w:t>) la Sentencia SU-075 de 2018 reiteró que las condiciones para la protección de la mujer embarazada son la existencia de una relación laboral o de prestación de servicios y que la mujer se encuentre en estado de embarazo o dentro de los tres meses siguientes al parto, en vigencia de dicha relación laboral o de prestación de servicios; y (</w:t>
      </w:r>
      <w:proofErr w:type="spellStart"/>
      <w:r w:rsidRPr="004F63B2">
        <w:rPr>
          <w:rFonts w:ascii="Verdana" w:hAnsi="Verdana"/>
          <w:sz w:val="20"/>
          <w:szCs w:val="20"/>
        </w:rPr>
        <w:t>iv</w:t>
      </w:r>
      <w:proofErr w:type="spellEnd"/>
      <w:r w:rsidRPr="004F63B2">
        <w:rPr>
          <w:rFonts w:ascii="Verdana" w:hAnsi="Verdana"/>
          <w:sz w:val="20"/>
          <w:szCs w:val="20"/>
        </w:rPr>
        <w:t xml:space="preserve">) las salas de revisión de la Corte Constitucional reconocen la protección derivada del fuero de maternidad en los contratos de prestación de </w:t>
      </w:r>
      <w:r w:rsidRPr="004F63B2">
        <w:rPr>
          <w:rFonts w:ascii="Verdana" w:hAnsi="Verdana"/>
          <w:spacing w:val="-2"/>
          <w:sz w:val="20"/>
          <w:szCs w:val="20"/>
        </w:rPr>
        <w:t>servicios</w:t>
      </w:r>
      <w:r w:rsidRPr="004F63B2">
        <w:rPr>
          <w:rStyle w:val="Refdenotaalpie"/>
          <w:rFonts w:ascii="Verdana" w:hAnsi="Verdana"/>
          <w:spacing w:val="-2"/>
          <w:sz w:val="20"/>
          <w:szCs w:val="20"/>
        </w:rPr>
        <w:footnoteReference w:id="7"/>
      </w:r>
      <w:r w:rsidRPr="004F63B2">
        <w:rPr>
          <w:rFonts w:ascii="Verdana" w:hAnsi="Verdana"/>
          <w:spacing w:val="-2"/>
          <w:sz w:val="20"/>
          <w:szCs w:val="20"/>
        </w:rPr>
        <w:t>”.</w:t>
      </w:r>
    </w:p>
    <w:p w14:paraId="1D3F5186" w14:textId="77777777" w:rsidR="000F6FCA" w:rsidRPr="009A6F9B" w:rsidRDefault="000F6FCA" w:rsidP="000F6FCA">
      <w:pPr>
        <w:pStyle w:val="Textoindependiente"/>
        <w:spacing w:line="276" w:lineRule="auto"/>
        <w:ind w:right="51" w:firstLine="709"/>
        <w:jc w:val="both"/>
        <w:rPr>
          <w:rFonts w:ascii="Verdana" w:hAnsi="Verdana"/>
        </w:rPr>
      </w:pPr>
      <w:r w:rsidRPr="009A6F9B">
        <w:rPr>
          <w:rFonts w:ascii="Verdana" w:hAnsi="Verdana"/>
        </w:rPr>
        <w:t>En línea con lo anterior, resulta relevante relacionar las reglas establecidas en la jurisprudencia constitucional para la protección de las mujeres vinculadas mediante contrato de prestación de servicios a quienes no se les renueva dicho contrato mientras se encuentran en estado de embarazo o en el periodo de lactancia:</w:t>
      </w:r>
    </w:p>
    <w:p w14:paraId="21274544" w14:textId="77777777" w:rsidR="000F6FCA" w:rsidRPr="009A6F9B" w:rsidRDefault="000F6FCA" w:rsidP="000F6FCA">
      <w:pPr>
        <w:pStyle w:val="Textoindependiente"/>
        <w:spacing w:line="276" w:lineRule="auto"/>
        <w:ind w:right="49" w:firstLine="709"/>
        <w:jc w:val="both"/>
        <w:rPr>
          <w:rFonts w:ascii="Verdana" w:hAnsi="Verdana"/>
        </w:rPr>
      </w:pPr>
    </w:p>
    <w:tbl>
      <w:tblPr>
        <w:tblStyle w:val="TableNormal1"/>
        <w:tblW w:w="8837"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firstRow="1" w:lastRow="1" w:firstColumn="1" w:lastColumn="1" w:noHBand="0" w:noVBand="0"/>
      </w:tblPr>
      <w:tblGrid>
        <w:gridCol w:w="1980"/>
        <w:gridCol w:w="6857"/>
      </w:tblGrid>
      <w:tr w:rsidR="000F6FCA" w:rsidRPr="009A6F9B" w14:paraId="01CEACB1" w14:textId="77777777" w:rsidTr="000A2BD1">
        <w:trPr>
          <w:trHeight w:val="729"/>
          <w:jc w:val="center"/>
        </w:trPr>
        <w:tc>
          <w:tcPr>
            <w:tcW w:w="1980" w:type="dxa"/>
            <w:tcBorders>
              <w:bottom w:val="single" w:sz="4" w:space="0" w:color="auto"/>
            </w:tcBorders>
            <w:shd w:val="clear" w:color="auto" w:fill="D9E2F3" w:themeFill="accent1" w:themeFillTint="33"/>
          </w:tcPr>
          <w:p w14:paraId="7A991565" w14:textId="77777777" w:rsidR="000F6FCA" w:rsidRPr="009A6F9B" w:rsidRDefault="000F6FCA" w:rsidP="000A2BD1">
            <w:pPr>
              <w:pStyle w:val="TableParagraph"/>
              <w:ind w:left="438" w:right="428" w:firstLine="58"/>
              <w:rPr>
                <w:b/>
                <w:lang w:val="es-CO"/>
              </w:rPr>
            </w:pPr>
            <w:r w:rsidRPr="009A6F9B">
              <w:rPr>
                <w:b/>
                <w:lang w:val="es-CO"/>
              </w:rPr>
              <w:t xml:space="preserve">Tipo de </w:t>
            </w:r>
            <w:r w:rsidRPr="009A6F9B">
              <w:rPr>
                <w:b/>
                <w:spacing w:val="-2"/>
                <w:lang w:val="es-CO"/>
              </w:rPr>
              <w:t>relación material</w:t>
            </w:r>
          </w:p>
        </w:tc>
        <w:tc>
          <w:tcPr>
            <w:tcW w:w="6857" w:type="dxa"/>
            <w:tcBorders>
              <w:bottom w:val="single" w:sz="4" w:space="0" w:color="auto"/>
            </w:tcBorders>
            <w:shd w:val="clear" w:color="auto" w:fill="D9E2F3" w:themeFill="accent1" w:themeFillTint="33"/>
          </w:tcPr>
          <w:p w14:paraId="5DD6BFC5" w14:textId="77777777" w:rsidR="000F6FCA" w:rsidRPr="009A6F9B" w:rsidRDefault="000F6FCA" w:rsidP="000A2BD1">
            <w:pPr>
              <w:pStyle w:val="TableParagraph"/>
              <w:rPr>
                <w:lang w:val="es-CO"/>
              </w:rPr>
            </w:pPr>
          </w:p>
          <w:p w14:paraId="1287E0FB" w14:textId="77777777" w:rsidR="000F6FCA" w:rsidRPr="009A6F9B" w:rsidRDefault="000F6FCA" w:rsidP="000A2BD1">
            <w:pPr>
              <w:pStyle w:val="TableParagraph"/>
              <w:ind w:left="4"/>
              <w:jc w:val="center"/>
              <w:rPr>
                <w:b/>
                <w:lang w:val="es-CO"/>
              </w:rPr>
            </w:pPr>
            <w:r w:rsidRPr="009A6F9B">
              <w:rPr>
                <w:b/>
                <w:lang w:val="es-CO"/>
              </w:rPr>
              <w:t>Alcance</w:t>
            </w:r>
            <w:r w:rsidRPr="009A6F9B">
              <w:rPr>
                <w:b/>
                <w:spacing w:val="-9"/>
                <w:lang w:val="es-CO"/>
              </w:rPr>
              <w:t xml:space="preserve"> </w:t>
            </w:r>
            <w:r w:rsidRPr="009A6F9B">
              <w:rPr>
                <w:b/>
                <w:lang w:val="es-CO"/>
              </w:rPr>
              <w:t>de</w:t>
            </w:r>
            <w:r w:rsidRPr="009A6F9B">
              <w:rPr>
                <w:b/>
                <w:spacing w:val="-8"/>
                <w:lang w:val="es-CO"/>
              </w:rPr>
              <w:t xml:space="preserve"> </w:t>
            </w:r>
            <w:r w:rsidRPr="009A6F9B">
              <w:rPr>
                <w:b/>
                <w:lang w:val="es-CO"/>
              </w:rPr>
              <w:t>la</w:t>
            </w:r>
            <w:r w:rsidRPr="009A6F9B">
              <w:rPr>
                <w:b/>
                <w:spacing w:val="-8"/>
                <w:lang w:val="es-CO"/>
              </w:rPr>
              <w:t xml:space="preserve"> </w:t>
            </w:r>
            <w:r w:rsidRPr="009A6F9B">
              <w:rPr>
                <w:b/>
                <w:spacing w:val="-2"/>
                <w:lang w:val="es-CO"/>
              </w:rPr>
              <w:t>protección</w:t>
            </w:r>
          </w:p>
        </w:tc>
      </w:tr>
      <w:tr w:rsidR="000F6FCA" w:rsidRPr="009A6F9B" w14:paraId="28E9898B" w14:textId="77777777" w:rsidTr="000A2BD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00"/>
          <w:jc w:val="center"/>
        </w:trPr>
        <w:tc>
          <w:tcPr>
            <w:tcW w:w="1980" w:type="dxa"/>
            <w:tcBorders>
              <w:top w:val="single" w:sz="4" w:space="0" w:color="auto"/>
              <w:left w:val="single" w:sz="4" w:space="0" w:color="auto"/>
              <w:bottom w:val="single" w:sz="4" w:space="0" w:color="auto"/>
              <w:right w:val="single" w:sz="4" w:space="0" w:color="auto"/>
            </w:tcBorders>
            <w:vAlign w:val="center"/>
          </w:tcPr>
          <w:p w14:paraId="70C3BBEB" w14:textId="77777777" w:rsidR="000F6FCA" w:rsidRPr="009A6F9B" w:rsidRDefault="000F6FCA" w:rsidP="000A2BD1">
            <w:pPr>
              <w:pStyle w:val="TableParagraph"/>
              <w:ind w:left="89" w:right="80"/>
              <w:jc w:val="center"/>
              <w:rPr>
                <w:b/>
                <w:lang w:val="es-CO"/>
              </w:rPr>
            </w:pPr>
          </w:p>
          <w:p w14:paraId="200D1A5D" w14:textId="77777777" w:rsidR="000F6FCA" w:rsidRPr="009A6F9B" w:rsidRDefault="000F6FCA" w:rsidP="000A2BD1">
            <w:pPr>
              <w:pStyle w:val="TableParagraph"/>
              <w:ind w:left="89" w:right="80"/>
              <w:jc w:val="center"/>
              <w:rPr>
                <w:b/>
                <w:lang w:val="es-CO"/>
              </w:rPr>
            </w:pPr>
            <w:r w:rsidRPr="009A6F9B">
              <w:rPr>
                <w:b/>
                <w:lang w:val="es-CO"/>
              </w:rPr>
              <w:t>Se</w:t>
            </w:r>
            <w:r w:rsidRPr="009A6F9B">
              <w:rPr>
                <w:b/>
                <w:spacing w:val="-18"/>
                <w:lang w:val="es-CO"/>
              </w:rPr>
              <w:t xml:space="preserve"> </w:t>
            </w:r>
            <w:r w:rsidRPr="009A6F9B">
              <w:rPr>
                <w:b/>
                <w:lang w:val="es-CO"/>
              </w:rPr>
              <w:t xml:space="preserve">configura un contrato </w:t>
            </w:r>
            <w:r w:rsidRPr="009A6F9B">
              <w:rPr>
                <w:b/>
                <w:spacing w:val="-2"/>
                <w:lang w:val="es-CO"/>
              </w:rPr>
              <w:t>realidad</w:t>
            </w:r>
          </w:p>
        </w:tc>
        <w:tc>
          <w:tcPr>
            <w:tcW w:w="6857" w:type="dxa"/>
            <w:tcBorders>
              <w:top w:val="single" w:sz="4" w:space="0" w:color="auto"/>
              <w:left w:val="single" w:sz="4" w:space="0" w:color="auto"/>
              <w:bottom w:val="single" w:sz="4" w:space="0" w:color="000000" w:themeColor="text1"/>
              <w:right w:val="single" w:sz="4" w:space="0" w:color="auto"/>
            </w:tcBorders>
          </w:tcPr>
          <w:p w14:paraId="31B93315" w14:textId="77777777" w:rsidR="000F6FCA" w:rsidRPr="009A6F9B" w:rsidRDefault="000F6FCA" w:rsidP="000A2BD1">
            <w:pPr>
              <w:pStyle w:val="TableParagraph"/>
              <w:ind w:left="108" w:right="95"/>
              <w:rPr>
                <w:lang w:val="es-CO"/>
              </w:rPr>
            </w:pPr>
            <w:r w:rsidRPr="009A6F9B">
              <w:rPr>
                <w:lang w:val="es-CO"/>
              </w:rPr>
              <w:t>El juez de tutela deberá aplicar las reglas establecidas para el contrato laboral a término fijo, debido a que este contrato, por sus características de temporalidad, es el que mejor se asemeja al contrato de prestación de servicios</w:t>
            </w:r>
            <w:r w:rsidRPr="009A6F9B">
              <w:rPr>
                <w:rStyle w:val="Refdenotaalpie"/>
                <w:lang w:val="es-CO"/>
              </w:rPr>
              <w:footnoteReference w:id="8"/>
            </w:r>
            <w:r w:rsidRPr="009A6F9B">
              <w:rPr>
                <w:lang w:val="es-CO"/>
              </w:rPr>
              <w:t>.</w:t>
            </w:r>
          </w:p>
        </w:tc>
      </w:tr>
      <w:tr w:rsidR="000F6FCA" w:rsidRPr="009A6F9B" w14:paraId="5CD82049" w14:textId="77777777" w:rsidTr="000A2BD1">
        <w:trPr>
          <w:trHeight w:val="267"/>
          <w:jc w:val="center"/>
        </w:trPr>
        <w:tc>
          <w:tcPr>
            <w:tcW w:w="1980" w:type="dxa"/>
            <w:tcBorders>
              <w:top w:val="single" w:sz="4" w:space="0" w:color="auto"/>
              <w:left w:val="single" w:sz="4" w:space="0" w:color="auto"/>
              <w:bottom w:val="single" w:sz="4" w:space="0" w:color="auto"/>
              <w:right w:val="single" w:sz="4" w:space="0" w:color="auto"/>
            </w:tcBorders>
          </w:tcPr>
          <w:p w14:paraId="224E55F7" w14:textId="77777777" w:rsidR="000F6FCA" w:rsidRPr="009A6F9B" w:rsidRDefault="000F6FCA" w:rsidP="000A2BD1">
            <w:pPr>
              <w:pStyle w:val="TableParagraph"/>
              <w:rPr>
                <w:lang w:val="es-CO"/>
              </w:rPr>
            </w:pPr>
          </w:p>
          <w:p w14:paraId="3244AE9C" w14:textId="77777777" w:rsidR="000F6FCA" w:rsidRPr="009A6F9B" w:rsidRDefault="000F6FCA" w:rsidP="000A2BD1">
            <w:pPr>
              <w:pStyle w:val="TableParagraph"/>
              <w:rPr>
                <w:lang w:val="es-CO"/>
              </w:rPr>
            </w:pPr>
          </w:p>
          <w:p w14:paraId="0FEB7443" w14:textId="77777777" w:rsidR="000F6FCA" w:rsidRPr="009A6F9B" w:rsidRDefault="000F6FCA" w:rsidP="000A2BD1">
            <w:pPr>
              <w:pStyle w:val="TableParagraph"/>
              <w:rPr>
                <w:lang w:val="es-CO"/>
              </w:rPr>
            </w:pPr>
          </w:p>
          <w:p w14:paraId="56D7DCCB" w14:textId="77777777" w:rsidR="000F6FCA" w:rsidRPr="009A6F9B" w:rsidRDefault="000F6FCA" w:rsidP="000A2BD1">
            <w:pPr>
              <w:pStyle w:val="TableParagraph"/>
              <w:rPr>
                <w:lang w:val="es-CO"/>
              </w:rPr>
            </w:pPr>
          </w:p>
          <w:p w14:paraId="323E4943" w14:textId="77777777" w:rsidR="000F6FCA" w:rsidRPr="009A6F9B" w:rsidRDefault="000F6FCA" w:rsidP="000A2BD1">
            <w:pPr>
              <w:pStyle w:val="TableParagraph"/>
              <w:rPr>
                <w:lang w:val="es-CO"/>
              </w:rPr>
            </w:pPr>
          </w:p>
          <w:p w14:paraId="1A8D704D" w14:textId="77777777" w:rsidR="000F6FCA" w:rsidRPr="009A6F9B" w:rsidRDefault="000F6FCA" w:rsidP="000A2BD1">
            <w:pPr>
              <w:pStyle w:val="TableParagraph"/>
              <w:ind w:left="198" w:right="189" w:firstLine="2"/>
              <w:jc w:val="center"/>
              <w:rPr>
                <w:b/>
                <w:lang w:val="es-CO"/>
              </w:rPr>
            </w:pPr>
            <w:r w:rsidRPr="009A6F9B">
              <w:rPr>
                <w:b/>
                <w:lang w:val="es-CO"/>
              </w:rPr>
              <w:t>No se configura</w:t>
            </w:r>
            <w:r w:rsidRPr="009A6F9B">
              <w:rPr>
                <w:b/>
                <w:spacing w:val="-18"/>
                <w:lang w:val="es-CO"/>
              </w:rPr>
              <w:t xml:space="preserve"> </w:t>
            </w:r>
            <w:r w:rsidRPr="009A6F9B">
              <w:rPr>
                <w:b/>
                <w:lang w:val="es-CO"/>
              </w:rPr>
              <w:t xml:space="preserve">un </w:t>
            </w:r>
            <w:r w:rsidRPr="009A6F9B">
              <w:rPr>
                <w:b/>
                <w:spacing w:val="-2"/>
                <w:lang w:val="es-CO"/>
              </w:rPr>
              <w:t>contrato realidad</w:t>
            </w:r>
          </w:p>
        </w:tc>
        <w:tc>
          <w:tcPr>
            <w:tcW w:w="6857" w:type="dxa"/>
            <w:tcBorders>
              <w:top w:val="single" w:sz="4" w:space="0" w:color="auto"/>
              <w:left w:val="single" w:sz="4" w:space="0" w:color="auto"/>
              <w:bottom w:val="single" w:sz="4" w:space="0" w:color="auto"/>
              <w:right w:val="single" w:sz="4" w:space="0" w:color="auto"/>
            </w:tcBorders>
          </w:tcPr>
          <w:p w14:paraId="3F19EF19" w14:textId="77777777" w:rsidR="000F6FCA" w:rsidRPr="009A6F9B" w:rsidRDefault="000F6FCA" w:rsidP="000A2BD1">
            <w:pPr>
              <w:pStyle w:val="TableParagraph"/>
              <w:tabs>
                <w:tab w:val="left" w:pos="828"/>
              </w:tabs>
              <w:ind w:right="96"/>
              <w:rPr>
                <w:spacing w:val="-2"/>
                <w:lang w:val="es-CO"/>
              </w:rPr>
            </w:pPr>
            <w:r w:rsidRPr="009A6F9B">
              <w:rPr>
                <w:lang w:val="es-CO"/>
              </w:rPr>
              <w:t>Si</w:t>
            </w:r>
            <w:r w:rsidRPr="009A6F9B">
              <w:rPr>
                <w:spacing w:val="-14"/>
                <w:lang w:val="es-CO"/>
              </w:rPr>
              <w:t xml:space="preserve"> </w:t>
            </w:r>
            <w:r w:rsidRPr="009A6F9B">
              <w:rPr>
                <w:lang w:val="es-CO"/>
              </w:rPr>
              <w:t>(i)</w:t>
            </w:r>
            <w:r w:rsidRPr="009A6F9B">
              <w:rPr>
                <w:spacing w:val="-14"/>
                <w:lang w:val="es-CO"/>
              </w:rPr>
              <w:t xml:space="preserve"> </w:t>
            </w:r>
            <w:r w:rsidRPr="009A6F9B">
              <w:rPr>
                <w:lang w:val="es-CO"/>
              </w:rPr>
              <w:t>el</w:t>
            </w:r>
            <w:r w:rsidRPr="009A6F9B">
              <w:rPr>
                <w:spacing w:val="-13"/>
                <w:lang w:val="es-CO"/>
              </w:rPr>
              <w:t xml:space="preserve"> </w:t>
            </w:r>
            <w:r w:rsidRPr="009A6F9B">
              <w:rPr>
                <w:lang w:val="es-CO"/>
              </w:rPr>
              <w:t>contratante</w:t>
            </w:r>
            <w:r w:rsidRPr="009A6F9B">
              <w:rPr>
                <w:spacing w:val="-11"/>
                <w:lang w:val="es-CO"/>
              </w:rPr>
              <w:t xml:space="preserve"> </w:t>
            </w:r>
            <w:r w:rsidRPr="009A6F9B">
              <w:rPr>
                <w:lang w:val="es-CO"/>
              </w:rPr>
              <w:t>conoce</w:t>
            </w:r>
            <w:r w:rsidRPr="009A6F9B">
              <w:rPr>
                <w:spacing w:val="-13"/>
                <w:lang w:val="es-CO"/>
              </w:rPr>
              <w:t xml:space="preserve"> </w:t>
            </w:r>
            <w:r w:rsidRPr="009A6F9B">
              <w:rPr>
                <w:lang w:val="es-CO"/>
              </w:rPr>
              <w:t>el</w:t>
            </w:r>
            <w:r w:rsidRPr="009A6F9B">
              <w:rPr>
                <w:spacing w:val="-14"/>
                <w:lang w:val="es-CO"/>
              </w:rPr>
              <w:t xml:space="preserve"> </w:t>
            </w:r>
            <w:r w:rsidRPr="009A6F9B">
              <w:rPr>
                <w:lang w:val="es-CO"/>
              </w:rPr>
              <w:t>estado</w:t>
            </w:r>
            <w:r w:rsidRPr="009A6F9B">
              <w:rPr>
                <w:spacing w:val="-12"/>
                <w:lang w:val="es-CO"/>
              </w:rPr>
              <w:t xml:space="preserve"> </w:t>
            </w:r>
            <w:r w:rsidRPr="009A6F9B">
              <w:rPr>
                <w:lang w:val="es-CO"/>
              </w:rPr>
              <w:t>de</w:t>
            </w:r>
            <w:r w:rsidRPr="009A6F9B">
              <w:rPr>
                <w:spacing w:val="-14"/>
                <w:lang w:val="es-CO"/>
              </w:rPr>
              <w:t xml:space="preserve"> </w:t>
            </w:r>
            <w:r w:rsidRPr="009A6F9B">
              <w:rPr>
                <w:lang w:val="es-CO"/>
              </w:rPr>
              <w:t>embarazo</w:t>
            </w:r>
            <w:r w:rsidRPr="009A6F9B">
              <w:rPr>
                <w:spacing w:val="-12"/>
                <w:lang w:val="es-CO"/>
              </w:rPr>
              <w:t xml:space="preserve"> </w:t>
            </w:r>
            <w:r w:rsidRPr="009A6F9B">
              <w:rPr>
                <w:lang w:val="es-CO"/>
              </w:rPr>
              <w:t>de</w:t>
            </w:r>
            <w:r w:rsidRPr="009A6F9B">
              <w:rPr>
                <w:spacing w:val="-13"/>
                <w:lang w:val="es-CO"/>
              </w:rPr>
              <w:t xml:space="preserve"> </w:t>
            </w:r>
            <w:r w:rsidRPr="009A6F9B">
              <w:rPr>
                <w:lang w:val="es-CO"/>
              </w:rPr>
              <w:t>la</w:t>
            </w:r>
            <w:r w:rsidRPr="009A6F9B">
              <w:rPr>
                <w:spacing w:val="-14"/>
                <w:lang w:val="es-CO"/>
              </w:rPr>
              <w:t xml:space="preserve"> </w:t>
            </w:r>
            <w:r w:rsidRPr="009A6F9B">
              <w:rPr>
                <w:spacing w:val="-2"/>
                <w:lang w:val="es-CO"/>
              </w:rPr>
              <w:t>contratista,</w:t>
            </w:r>
            <w:r w:rsidRPr="009A6F9B">
              <w:rPr>
                <w:lang w:val="es-CO"/>
              </w:rPr>
              <w:t xml:space="preserve"> (</w:t>
            </w:r>
            <w:proofErr w:type="spellStart"/>
            <w:r w:rsidRPr="009A6F9B">
              <w:rPr>
                <w:lang w:val="es-CO"/>
              </w:rPr>
              <w:t>ii</w:t>
            </w:r>
            <w:proofErr w:type="spellEnd"/>
            <w:r w:rsidRPr="009A6F9B">
              <w:rPr>
                <w:lang w:val="es-CO"/>
              </w:rPr>
              <w:t>) subsiste la causa del contrato y (</w:t>
            </w:r>
            <w:proofErr w:type="spellStart"/>
            <w:r w:rsidRPr="009A6F9B">
              <w:rPr>
                <w:lang w:val="es-CO"/>
              </w:rPr>
              <w:t>iii</w:t>
            </w:r>
            <w:proofErr w:type="spellEnd"/>
            <w:r w:rsidRPr="009A6F9B">
              <w:rPr>
                <w:lang w:val="es-CO"/>
              </w:rPr>
              <w:t xml:space="preserve">) no cuenta con permiso del inspector del trabajo para terminar el contrato, el juez deberá </w:t>
            </w:r>
            <w:r w:rsidRPr="009A6F9B">
              <w:rPr>
                <w:spacing w:val="-2"/>
                <w:lang w:val="es-CO"/>
              </w:rPr>
              <w:t>ordenar:</w:t>
            </w:r>
          </w:p>
          <w:p w14:paraId="60F6639A" w14:textId="77777777" w:rsidR="000F6FCA" w:rsidRPr="009A6F9B" w:rsidRDefault="000F6FCA" w:rsidP="000A2BD1">
            <w:pPr>
              <w:pStyle w:val="TableParagraph"/>
              <w:tabs>
                <w:tab w:val="left" w:pos="828"/>
              </w:tabs>
              <w:ind w:right="96"/>
              <w:rPr>
                <w:spacing w:val="-2"/>
                <w:lang w:val="es-CO"/>
              </w:rPr>
            </w:pPr>
          </w:p>
          <w:p w14:paraId="6757FCC2" w14:textId="77777777" w:rsidR="000F6FCA" w:rsidRPr="009A6F9B" w:rsidRDefault="000F6FCA" w:rsidP="000A2BD1">
            <w:pPr>
              <w:pStyle w:val="TableParagraph"/>
              <w:numPr>
                <w:ilvl w:val="0"/>
                <w:numId w:val="12"/>
              </w:numPr>
              <w:tabs>
                <w:tab w:val="left" w:pos="828"/>
              </w:tabs>
              <w:spacing w:line="240" w:lineRule="auto"/>
              <w:ind w:right="96"/>
              <w:jc w:val="both"/>
              <w:rPr>
                <w:lang w:val="es-CO"/>
              </w:rPr>
            </w:pPr>
            <w:r w:rsidRPr="009A6F9B">
              <w:rPr>
                <w:lang w:val="es-CO"/>
              </w:rPr>
              <w:t>La</w:t>
            </w:r>
            <w:r w:rsidRPr="009A6F9B">
              <w:rPr>
                <w:spacing w:val="-18"/>
                <w:lang w:val="es-CO"/>
              </w:rPr>
              <w:t xml:space="preserve"> </w:t>
            </w:r>
            <w:r w:rsidRPr="009A6F9B">
              <w:rPr>
                <w:lang w:val="es-CO"/>
              </w:rPr>
              <w:t>renovación</w:t>
            </w:r>
            <w:r w:rsidRPr="009A6F9B">
              <w:rPr>
                <w:spacing w:val="-18"/>
                <w:lang w:val="es-CO"/>
              </w:rPr>
              <w:t xml:space="preserve"> </w:t>
            </w:r>
            <w:r w:rsidRPr="009A6F9B">
              <w:rPr>
                <w:lang w:val="es-CO"/>
              </w:rPr>
              <w:t>de</w:t>
            </w:r>
            <w:r w:rsidRPr="009A6F9B">
              <w:rPr>
                <w:spacing w:val="-17"/>
                <w:lang w:val="es-CO"/>
              </w:rPr>
              <w:t xml:space="preserve"> </w:t>
            </w:r>
            <w:r w:rsidRPr="009A6F9B">
              <w:rPr>
                <w:lang w:val="es-CO"/>
              </w:rPr>
              <w:t>la</w:t>
            </w:r>
            <w:r w:rsidRPr="009A6F9B">
              <w:rPr>
                <w:spacing w:val="-18"/>
                <w:lang w:val="es-CO"/>
              </w:rPr>
              <w:t xml:space="preserve"> </w:t>
            </w:r>
            <w:r w:rsidRPr="009A6F9B">
              <w:rPr>
                <w:lang w:val="es-CO"/>
              </w:rPr>
              <w:t>relación</w:t>
            </w:r>
            <w:r w:rsidRPr="009A6F9B">
              <w:rPr>
                <w:spacing w:val="-17"/>
                <w:lang w:val="es-CO"/>
              </w:rPr>
              <w:t xml:space="preserve"> </w:t>
            </w:r>
            <w:r w:rsidRPr="009A6F9B">
              <w:rPr>
                <w:lang w:val="es-CO"/>
              </w:rPr>
              <w:t>contractual,</w:t>
            </w:r>
            <w:r w:rsidRPr="009A6F9B">
              <w:rPr>
                <w:spacing w:val="-18"/>
                <w:lang w:val="es-CO"/>
              </w:rPr>
              <w:t xml:space="preserve"> </w:t>
            </w:r>
            <w:r w:rsidRPr="009A6F9B">
              <w:rPr>
                <w:lang w:val="es-CO"/>
              </w:rPr>
              <w:t>la</w:t>
            </w:r>
            <w:r w:rsidRPr="009A6F9B">
              <w:rPr>
                <w:spacing w:val="-18"/>
                <w:lang w:val="es-CO"/>
              </w:rPr>
              <w:t xml:space="preserve"> </w:t>
            </w:r>
            <w:r w:rsidRPr="009A6F9B">
              <w:rPr>
                <w:lang w:val="es-CO"/>
              </w:rPr>
              <w:t>cual</w:t>
            </w:r>
            <w:r w:rsidRPr="009A6F9B">
              <w:rPr>
                <w:spacing w:val="-17"/>
                <w:lang w:val="es-CO"/>
              </w:rPr>
              <w:t xml:space="preserve"> </w:t>
            </w:r>
            <w:r w:rsidRPr="009A6F9B">
              <w:rPr>
                <w:lang w:val="es-CO"/>
              </w:rPr>
              <w:t>se</w:t>
            </w:r>
            <w:r w:rsidRPr="009A6F9B">
              <w:rPr>
                <w:spacing w:val="-18"/>
                <w:lang w:val="es-CO"/>
              </w:rPr>
              <w:t xml:space="preserve"> </w:t>
            </w:r>
            <w:r w:rsidRPr="009A6F9B">
              <w:rPr>
                <w:lang w:val="es-CO"/>
              </w:rPr>
              <w:t>dará</w:t>
            </w:r>
            <w:r w:rsidRPr="009A6F9B">
              <w:rPr>
                <w:spacing w:val="-17"/>
                <w:lang w:val="es-CO"/>
              </w:rPr>
              <w:t xml:space="preserve"> </w:t>
            </w:r>
            <w:r w:rsidRPr="009A6F9B">
              <w:rPr>
                <w:lang w:val="es-CO"/>
              </w:rPr>
              <w:t>hasta por el término del periodo de lactancia.</w:t>
            </w:r>
          </w:p>
          <w:p w14:paraId="35889B4F" w14:textId="77777777" w:rsidR="000F6FCA" w:rsidRPr="009A6F9B" w:rsidRDefault="000F6FCA" w:rsidP="000A2BD1">
            <w:pPr>
              <w:pStyle w:val="TableParagraph"/>
              <w:numPr>
                <w:ilvl w:val="0"/>
                <w:numId w:val="12"/>
              </w:numPr>
              <w:tabs>
                <w:tab w:val="left" w:pos="828"/>
              </w:tabs>
              <w:spacing w:line="240" w:lineRule="auto"/>
              <w:ind w:right="96"/>
              <w:jc w:val="both"/>
              <w:rPr>
                <w:lang w:val="es-CO"/>
              </w:rPr>
            </w:pPr>
            <w:r w:rsidRPr="009A6F9B">
              <w:rPr>
                <w:lang w:val="es-CO"/>
              </w:rPr>
              <w:t>El</w:t>
            </w:r>
            <w:r w:rsidRPr="009A6F9B">
              <w:rPr>
                <w:spacing w:val="-1"/>
                <w:lang w:val="es-CO"/>
              </w:rPr>
              <w:t xml:space="preserve"> </w:t>
            </w:r>
            <w:r w:rsidRPr="009A6F9B">
              <w:rPr>
                <w:lang w:val="es-CO"/>
              </w:rPr>
              <w:t>pago de</w:t>
            </w:r>
            <w:r w:rsidRPr="009A6F9B">
              <w:rPr>
                <w:spacing w:val="-1"/>
                <w:lang w:val="es-CO"/>
              </w:rPr>
              <w:t xml:space="preserve"> </w:t>
            </w:r>
            <w:r w:rsidRPr="009A6F9B">
              <w:rPr>
                <w:lang w:val="es-CO"/>
              </w:rPr>
              <w:t>los</w:t>
            </w:r>
            <w:r w:rsidRPr="009A6F9B">
              <w:rPr>
                <w:spacing w:val="-1"/>
                <w:lang w:val="es-CO"/>
              </w:rPr>
              <w:t xml:space="preserve"> </w:t>
            </w:r>
            <w:r w:rsidRPr="009A6F9B">
              <w:rPr>
                <w:lang w:val="es-CO"/>
              </w:rPr>
              <w:t>honorarios dejados de</w:t>
            </w:r>
            <w:r w:rsidRPr="009A6F9B">
              <w:rPr>
                <w:spacing w:val="-1"/>
                <w:lang w:val="es-CO"/>
              </w:rPr>
              <w:t xml:space="preserve"> </w:t>
            </w:r>
            <w:r w:rsidRPr="009A6F9B">
              <w:rPr>
                <w:lang w:val="es-CO"/>
              </w:rPr>
              <w:t>percibir desde la</w:t>
            </w:r>
            <w:r w:rsidRPr="009A6F9B">
              <w:rPr>
                <w:spacing w:val="-1"/>
                <w:lang w:val="es-CO"/>
              </w:rPr>
              <w:t xml:space="preserve"> </w:t>
            </w:r>
            <w:r w:rsidRPr="009A6F9B">
              <w:rPr>
                <w:lang w:val="es-CO"/>
              </w:rPr>
              <w:t xml:space="preserve">fecha de no renovación del contrato, hasta la renovación del </w:t>
            </w:r>
            <w:r w:rsidRPr="009A6F9B">
              <w:rPr>
                <w:spacing w:val="-2"/>
                <w:lang w:val="es-CO"/>
              </w:rPr>
              <w:t>mismo;</w:t>
            </w:r>
          </w:p>
          <w:p w14:paraId="54BAF0B4" w14:textId="77777777" w:rsidR="000F6FCA" w:rsidRPr="009A6F9B" w:rsidRDefault="000F6FCA" w:rsidP="000A2BD1">
            <w:pPr>
              <w:pStyle w:val="TableParagraph"/>
              <w:numPr>
                <w:ilvl w:val="0"/>
                <w:numId w:val="12"/>
              </w:numPr>
              <w:tabs>
                <w:tab w:val="left" w:pos="826"/>
                <w:tab w:val="left" w:pos="828"/>
              </w:tabs>
              <w:spacing w:line="240" w:lineRule="auto"/>
              <w:ind w:right="97"/>
              <w:jc w:val="both"/>
              <w:rPr>
                <w:lang w:val="es-CO"/>
              </w:rPr>
            </w:pPr>
            <w:r w:rsidRPr="009A6F9B">
              <w:rPr>
                <w:lang w:val="es-CO"/>
              </w:rPr>
              <w:t>El pago por concepto de la indemnización por despido discriminatorio</w:t>
            </w:r>
            <w:r w:rsidRPr="009A6F9B">
              <w:rPr>
                <w:rStyle w:val="Refdenotaalpie"/>
                <w:lang w:val="es-CO"/>
              </w:rPr>
              <w:footnoteReference w:id="9"/>
            </w:r>
            <w:r w:rsidRPr="009A6F9B">
              <w:rPr>
                <w:lang w:val="es-CO"/>
              </w:rPr>
              <w:t>; y</w:t>
            </w:r>
          </w:p>
          <w:p w14:paraId="22B0FC6A" w14:textId="77777777" w:rsidR="000F6FCA" w:rsidRPr="009A6F9B" w:rsidRDefault="000F6FCA" w:rsidP="000A2BD1">
            <w:pPr>
              <w:pStyle w:val="TableParagraph"/>
              <w:numPr>
                <w:ilvl w:val="0"/>
                <w:numId w:val="12"/>
              </w:numPr>
              <w:tabs>
                <w:tab w:val="left" w:pos="826"/>
                <w:tab w:val="left" w:pos="828"/>
              </w:tabs>
              <w:spacing w:line="240" w:lineRule="auto"/>
              <w:ind w:right="95"/>
              <w:jc w:val="both"/>
              <w:rPr>
                <w:lang w:val="es-CO"/>
              </w:rPr>
            </w:pPr>
            <w:r w:rsidRPr="009A6F9B">
              <w:rPr>
                <w:lang w:val="es-CO"/>
              </w:rPr>
              <w:t>El pago de la licencia de maternidad. Este pago no se realizará</w:t>
            </w:r>
            <w:r w:rsidRPr="009A6F9B">
              <w:rPr>
                <w:spacing w:val="-7"/>
                <w:lang w:val="es-CO"/>
              </w:rPr>
              <w:t xml:space="preserve"> </w:t>
            </w:r>
            <w:r w:rsidRPr="009A6F9B">
              <w:rPr>
                <w:lang w:val="es-CO"/>
              </w:rPr>
              <w:t>si</w:t>
            </w:r>
            <w:r w:rsidRPr="009A6F9B">
              <w:rPr>
                <w:spacing w:val="-9"/>
                <w:lang w:val="es-CO"/>
              </w:rPr>
              <w:t xml:space="preserve"> </w:t>
            </w:r>
            <w:r w:rsidRPr="009A6F9B">
              <w:rPr>
                <w:lang w:val="es-CO"/>
              </w:rPr>
              <w:t>en</w:t>
            </w:r>
            <w:r w:rsidRPr="009A6F9B">
              <w:rPr>
                <w:spacing w:val="-9"/>
                <w:lang w:val="es-CO"/>
              </w:rPr>
              <w:t xml:space="preserve"> </w:t>
            </w:r>
            <w:r w:rsidRPr="009A6F9B">
              <w:rPr>
                <w:lang w:val="es-CO"/>
              </w:rPr>
              <w:t>el</w:t>
            </w:r>
            <w:r w:rsidRPr="009A6F9B">
              <w:rPr>
                <w:spacing w:val="-9"/>
                <w:lang w:val="es-CO"/>
              </w:rPr>
              <w:t xml:space="preserve"> </w:t>
            </w:r>
            <w:r w:rsidRPr="009A6F9B">
              <w:rPr>
                <w:lang w:val="es-CO"/>
              </w:rPr>
              <w:t>caso</w:t>
            </w:r>
            <w:r w:rsidRPr="009A6F9B">
              <w:rPr>
                <w:spacing w:val="-8"/>
                <w:lang w:val="es-CO"/>
              </w:rPr>
              <w:t xml:space="preserve"> </w:t>
            </w:r>
            <w:r w:rsidRPr="009A6F9B">
              <w:rPr>
                <w:lang w:val="es-CO"/>
              </w:rPr>
              <w:t>se</w:t>
            </w:r>
            <w:r w:rsidRPr="009A6F9B">
              <w:rPr>
                <w:spacing w:val="-8"/>
                <w:lang w:val="es-CO"/>
              </w:rPr>
              <w:t xml:space="preserve"> </w:t>
            </w:r>
            <w:r w:rsidRPr="009A6F9B">
              <w:rPr>
                <w:lang w:val="es-CO"/>
              </w:rPr>
              <w:t>acredita</w:t>
            </w:r>
            <w:r w:rsidRPr="009A6F9B">
              <w:rPr>
                <w:spacing w:val="-7"/>
                <w:lang w:val="es-CO"/>
              </w:rPr>
              <w:t xml:space="preserve"> </w:t>
            </w:r>
            <w:r w:rsidRPr="009A6F9B">
              <w:rPr>
                <w:lang w:val="es-CO"/>
              </w:rPr>
              <w:t>que</w:t>
            </w:r>
            <w:r w:rsidRPr="009A6F9B">
              <w:rPr>
                <w:spacing w:val="-8"/>
                <w:lang w:val="es-CO"/>
              </w:rPr>
              <w:t xml:space="preserve"> </w:t>
            </w:r>
            <w:r w:rsidRPr="009A6F9B">
              <w:rPr>
                <w:lang w:val="es-CO"/>
              </w:rPr>
              <w:t>la</w:t>
            </w:r>
            <w:r w:rsidRPr="009A6F9B">
              <w:rPr>
                <w:spacing w:val="-9"/>
                <w:lang w:val="es-CO"/>
              </w:rPr>
              <w:t xml:space="preserve"> </w:t>
            </w:r>
            <w:r w:rsidRPr="009A6F9B">
              <w:rPr>
                <w:lang w:val="es-CO"/>
              </w:rPr>
              <w:t>madre</w:t>
            </w:r>
            <w:r w:rsidRPr="009A6F9B">
              <w:rPr>
                <w:spacing w:val="-8"/>
                <w:lang w:val="es-CO"/>
              </w:rPr>
              <w:t xml:space="preserve"> </w:t>
            </w:r>
            <w:r w:rsidRPr="009A6F9B">
              <w:rPr>
                <w:lang w:val="es-CO"/>
              </w:rPr>
              <w:t>disfrutó</w:t>
            </w:r>
            <w:r w:rsidRPr="009A6F9B">
              <w:rPr>
                <w:spacing w:val="-6"/>
                <w:lang w:val="es-CO"/>
              </w:rPr>
              <w:t xml:space="preserve"> </w:t>
            </w:r>
            <w:r w:rsidRPr="009A6F9B">
              <w:rPr>
                <w:lang w:val="es-CO"/>
              </w:rPr>
              <w:t>de</w:t>
            </w:r>
            <w:r w:rsidRPr="009A6F9B">
              <w:rPr>
                <w:spacing w:val="-9"/>
                <w:lang w:val="es-CO"/>
              </w:rPr>
              <w:t xml:space="preserve"> </w:t>
            </w:r>
            <w:r w:rsidRPr="009A6F9B">
              <w:rPr>
                <w:lang w:val="es-CO"/>
              </w:rPr>
              <w:t>la licencia de maternidad</w:t>
            </w:r>
            <w:r w:rsidRPr="009A6F9B">
              <w:rPr>
                <w:rStyle w:val="Refdenotaalpie"/>
                <w:lang w:val="es-CO"/>
              </w:rPr>
              <w:footnoteReference w:id="10"/>
            </w:r>
            <w:r w:rsidRPr="009A6F9B">
              <w:rPr>
                <w:lang w:val="es-CO"/>
              </w:rPr>
              <w:t>.</w:t>
            </w:r>
          </w:p>
          <w:p w14:paraId="7AD02BDF" w14:textId="77777777" w:rsidR="000F6FCA" w:rsidRPr="009A6F9B" w:rsidRDefault="000F6FCA" w:rsidP="000A2BD1">
            <w:pPr>
              <w:pStyle w:val="TableParagraph"/>
              <w:numPr>
                <w:ilvl w:val="0"/>
                <w:numId w:val="12"/>
              </w:numPr>
              <w:tabs>
                <w:tab w:val="left" w:pos="828"/>
              </w:tabs>
              <w:spacing w:line="240" w:lineRule="auto"/>
              <w:ind w:right="95"/>
              <w:jc w:val="both"/>
              <w:rPr>
                <w:lang w:val="es-CO"/>
              </w:rPr>
            </w:pPr>
            <w:r w:rsidRPr="009A6F9B">
              <w:rPr>
                <w:lang w:val="es-CO"/>
              </w:rPr>
              <w:t>En</w:t>
            </w:r>
            <w:r w:rsidRPr="009A6F9B">
              <w:rPr>
                <w:spacing w:val="-6"/>
                <w:lang w:val="es-CO"/>
              </w:rPr>
              <w:t xml:space="preserve"> </w:t>
            </w:r>
            <w:r w:rsidRPr="009A6F9B">
              <w:rPr>
                <w:lang w:val="es-CO"/>
              </w:rPr>
              <w:t>el</w:t>
            </w:r>
            <w:r w:rsidRPr="009A6F9B">
              <w:rPr>
                <w:spacing w:val="-6"/>
                <w:lang w:val="es-CO"/>
              </w:rPr>
              <w:t xml:space="preserve"> </w:t>
            </w:r>
            <w:r w:rsidRPr="009A6F9B">
              <w:rPr>
                <w:lang w:val="es-CO"/>
              </w:rPr>
              <w:t>evento</w:t>
            </w:r>
            <w:r w:rsidRPr="009A6F9B">
              <w:rPr>
                <w:spacing w:val="-5"/>
                <w:lang w:val="es-CO"/>
              </w:rPr>
              <w:t xml:space="preserve"> </w:t>
            </w:r>
            <w:r w:rsidRPr="009A6F9B">
              <w:rPr>
                <w:lang w:val="es-CO"/>
              </w:rPr>
              <w:t>en</w:t>
            </w:r>
            <w:r w:rsidRPr="009A6F9B">
              <w:rPr>
                <w:spacing w:val="-6"/>
                <w:lang w:val="es-CO"/>
              </w:rPr>
              <w:t xml:space="preserve"> </w:t>
            </w:r>
            <w:r w:rsidRPr="009A6F9B">
              <w:rPr>
                <w:lang w:val="es-CO"/>
              </w:rPr>
              <w:t>el</w:t>
            </w:r>
            <w:r w:rsidRPr="009A6F9B">
              <w:rPr>
                <w:spacing w:val="-6"/>
                <w:lang w:val="es-CO"/>
              </w:rPr>
              <w:t xml:space="preserve"> </w:t>
            </w:r>
            <w:r w:rsidRPr="009A6F9B">
              <w:rPr>
                <w:lang w:val="es-CO"/>
              </w:rPr>
              <w:t>que</w:t>
            </w:r>
            <w:r w:rsidRPr="009A6F9B">
              <w:rPr>
                <w:spacing w:val="-6"/>
                <w:lang w:val="es-CO"/>
              </w:rPr>
              <w:t xml:space="preserve"> </w:t>
            </w:r>
            <w:r w:rsidRPr="009A6F9B">
              <w:rPr>
                <w:lang w:val="es-CO"/>
              </w:rPr>
              <w:t>el</w:t>
            </w:r>
            <w:r w:rsidRPr="009A6F9B">
              <w:rPr>
                <w:spacing w:val="-6"/>
                <w:lang w:val="es-CO"/>
              </w:rPr>
              <w:t xml:space="preserve"> </w:t>
            </w:r>
            <w:r w:rsidRPr="009A6F9B">
              <w:rPr>
                <w:lang w:val="es-CO"/>
              </w:rPr>
              <w:t>término</w:t>
            </w:r>
            <w:r w:rsidRPr="009A6F9B">
              <w:rPr>
                <w:spacing w:val="-5"/>
                <w:lang w:val="es-CO"/>
              </w:rPr>
              <w:t xml:space="preserve"> </w:t>
            </w:r>
            <w:r w:rsidRPr="009A6F9B">
              <w:rPr>
                <w:lang w:val="es-CO"/>
              </w:rPr>
              <w:t>del</w:t>
            </w:r>
            <w:r w:rsidRPr="009A6F9B">
              <w:rPr>
                <w:spacing w:val="-6"/>
                <w:lang w:val="es-CO"/>
              </w:rPr>
              <w:t xml:space="preserve"> </w:t>
            </w:r>
            <w:r w:rsidRPr="009A6F9B">
              <w:rPr>
                <w:lang w:val="es-CO"/>
              </w:rPr>
              <w:t>periodo</w:t>
            </w:r>
            <w:r w:rsidRPr="009A6F9B">
              <w:rPr>
                <w:spacing w:val="-5"/>
                <w:lang w:val="es-CO"/>
              </w:rPr>
              <w:t xml:space="preserve"> </w:t>
            </w:r>
            <w:r w:rsidRPr="009A6F9B">
              <w:rPr>
                <w:lang w:val="es-CO"/>
              </w:rPr>
              <w:t>de</w:t>
            </w:r>
            <w:r w:rsidRPr="009A6F9B">
              <w:rPr>
                <w:spacing w:val="-6"/>
                <w:lang w:val="es-CO"/>
              </w:rPr>
              <w:t xml:space="preserve"> </w:t>
            </w:r>
            <w:r w:rsidRPr="009A6F9B">
              <w:rPr>
                <w:lang w:val="es-CO"/>
              </w:rPr>
              <w:t>lactancia</w:t>
            </w:r>
            <w:r w:rsidRPr="009A6F9B">
              <w:rPr>
                <w:spacing w:val="-5"/>
                <w:lang w:val="es-CO"/>
              </w:rPr>
              <w:t xml:space="preserve"> </w:t>
            </w:r>
            <w:r w:rsidRPr="009A6F9B">
              <w:rPr>
                <w:lang w:val="es-CO"/>
              </w:rPr>
              <w:t>ya haya terminado, procederá el reconocimiento de los honorarios dejados de percibir hasta la terminación de periodo de lactancia</w:t>
            </w:r>
            <w:r w:rsidRPr="009A6F9B">
              <w:rPr>
                <w:rStyle w:val="Refdenotaalpie"/>
                <w:lang w:val="es-CO"/>
              </w:rPr>
              <w:footnoteReference w:id="11"/>
            </w:r>
            <w:r w:rsidRPr="009A6F9B">
              <w:rPr>
                <w:lang w:val="es-CO"/>
              </w:rPr>
              <w:t xml:space="preserve">. </w:t>
            </w:r>
          </w:p>
          <w:p w14:paraId="1F300126" w14:textId="77777777" w:rsidR="000F6FCA" w:rsidRPr="009A6F9B" w:rsidRDefault="000F6FCA" w:rsidP="000A2BD1">
            <w:pPr>
              <w:pStyle w:val="TableParagraph"/>
              <w:tabs>
                <w:tab w:val="left" w:pos="828"/>
              </w:tabs>
              <w:ind w:left="360" w:right="95"/>
              <w:rPr>
                <w:lang w:val="es-CO"/>
              </w:rPr>
            </w:pPr>
          </w:p>
          <w:p w14:paraId="0FA8E14E" w14:textId="77777777" w:rsidR="000F6FCA" w:rsidRPr="009A6F9B" w:rsidRDefault="000F6FCA" w:rsidP="000A2BD1">
            <w:pPr>
              <w:pStyle w:val="TableParagraph"/>
              <w:tabs>
                <w:tab w:val="left" w:pos="828"/>
              </w:tabs>
              <w:ind w:right="95"/>
              <w:rPr>
                <w:lang w:val="es-CO"/>
              </w:rPr>
            </w:pPr>
            <w:r w:rsidRPr="009A6F9B">
              <w:rPr>
                <w:lang w:val="es-CO"/>
              </w:rPr>
              <w:t>En</w:t>
            </w:r>
            <w:r w:rsidRPr="009A6F9B">
              <w:rPr>
                <w:spacing w:val="-10"/>
                <w:lang w:val="es-CO"/>
              </w:rPr>
              <w:t xml:space="preserve"> </w:t>
            </w:r>
            <w:r w:rsidRPr="009A6F9B">
              <w:rPr>
                <w:lang w:val="es-CO"/>
              </w:rPr>
              <w:t>todo</w:t>
            </w:r>
            <w:r w:rsidRPr="009A6F9B">
              <w:rPr>
                <w:spacing w:val="-9"/>
                <w:lang w:val="es-CO"/>
              </w:rPr>
              <w:t xml:space="preserve"> </w:t>
            </w:r>
            <w:r w:rsidRPr="009A6F9B">
              <w:rPr>
                <w:lang w:val="es-CO"/>
              </w:rPr>
              <w:t>caso,</w:t>
            </w:r>
            <w:r w:rsidRPr="009A6F9B">
              <w:rPr>
                <w:spacing w:val="-9"/>
                <w:lang w:val="es-CO"/>
              </w:rPr>
              <w:t xml:space="preserve"> </w:t>
            </w:r>
            <w:r w:rsidRPr="009A6F9B">
              <w:rPr>
                <w:lang w:val="es-CO"/>
              </w:rPr>
              <w:t>el</w:t>
            </w:r>
            <w:r w:rsidRPr="009A6F9B">
              <w:rPr>
                <w:spacing w:val="-10"/>
                <w:lang w:val="es-CO"/>
              </w:rPr>
              <w:t xml:space="preserve"> </w:t>
            </w:r>
            <w:r w:rsidRPr="009A6F9B">
              <w:rPr>
                <w:lang w:val="es-CO"/>
              </w:rPr>
              <w:t>juez</w:t>
            </w:r>
            <w:r w:rsidRPr="009A6F9B">
              <w:rPr>
                <w:spacing w:val="-9"/>
                <w:lang w:val="es-CO"/>
              </w:rPr>
              <w:t xml:space="preserve"> </w:t>
            </w:r>
            <w:r w:rsidRPr="009A6F9B">
              <w:rPr>
                <w:lang w:val="es-CO"/>
              </w:rPr>
              <w:t>deberá</w:t>
            </w:r>
            <w:r w:rsidRPr="009A6F9B">
              <w:rPr>
                <w:spacing w:val="-9"/>
                <w:lang w:val="es-CO"/>
              </w:rPr>
              <w:t xml:space="preserve"> </w:t>
            </w:r>
            <w:r w:rsidRPr="009A6F9B">
              <w:rPr>
                <w:lang w:val="es-CO"/>
              </w:rPr>
              <w:t>estudiar</w:t>
            </w:r>
            <w:r w:rsidRPr="009A6F9B">
              <w:rPr>
                <w:spacing w:val="-8"/>
                <w:lang w:val="es-CO"/>
              </w:rPr>
              <w:t xml:space="preserve"> </w:t>
            </w:r>
            <w:r w:rsidRPr="009A6F9B">
              <w:rPr>
                <w:lang w:val="es-CO"/>
              </w:rPr>
              <w:t>la</w:t>
            </w:r>
            <w:r w:rsidRPr="009A6F9B">
              <w:rPr>
                <w:spacing w:val="-10"/>
                <w:lang w:val="es-CO"/>
              </w:rPr>
              <w:t xml:space="preserve"> </w:t>
            </w:r>
            <w:r w:rsidRPr="009A6F9B">
              <w:rPr>
                <w:lang w:val="es-CO"/>
              </w:rPr>
              <w:t>procedencia</w:t>
            </w:r>
            <w:r w:rsidRPr="009A6F9B">
              <w:rPr>
                <w:spacing w:val="-7"/>
                <w:lang w:val="es-CO"/>
              </w:rPr>
              <w:t xml:space="preserve"> </w:t>
            </w:r>
            <w:r w:rsidRPr="009A6F9B">
              <w:rPr>
                <w:lang w:val="es-CO"/>
              </w:rPr>
              <w:t>de</w:t>
            </w:r>
            <w:r w:rsidRPr="009A6F9B">
              <w:rPr>
                <w:spacing w:val="-10"/>
                <w:lang w:val="es-CO"/>
              </w:rPr>
              <w:t xml:space="preserve"> </w:t>
            </w:r>
            <w:r w:rsidRPr="009A6F9B">
              <w:rPr>
                <w:lang w:val="es-CO"/>
              </w:rPr>
              <w:t>cada</w:t>
            </w:r>
            <w:r w:rsidRPr="009A6F9B">
              <w:rPr>
                <w:spacing w:val="-9"/>
                <w:lang w:val="es-CO"/>
              </w:rPr>
              <w:t xml:space="preserve"> </w:t>
            </w:r>
            <w:r w:rsidRPr="009A6F9B">
              <w:rPr>
                <w:lang w:val="es-CO"/>
              </w:rPr>
              <w:t>una</w:t>
            </w:r>
            <w:r w:rsidRPr="009A6F9B">
              <w:rPr>
                <w:spacing w:val="-9"/>
                <w:lang w:val="es-CO"/>
              </w:rPr>
              <w:t xml:space="preserve"> </w:t>
            </w:r>
            <w:r w:rsidRPr="009A6F9B">
              <w:rPr>
                <w:lang w:val="es-CO"/>
              </w:rPr>
              <w:t>de estas medidas de protección para lo cual tendrá en cuenta las particularidades del caso</w:t>
            </w:r>
            <w:r w:rsidRPr="009A6F9B">
              <w:rPr>
                <w:rStyle w:val="Refdenotaalpie"/>
                <w:lang w:val="es-CO"/>
              </w:rPr>
              <w:footnoteReference w:id="12"/>
            </w:r>
            <w:r w:rsidRPr="009A6F9B">
              <w:rPr>
                <w:lang w:val="es-CO"/>
              </w:rPr>
              <w:t>.</w:t>
            </w:r>
          </w:p>
        </w:tc>
      </w:tr>
    </w:tbl>
    <w:p w14:paraId="6A5B7E23" w14:textId="77777777" w:rsidR="000F6FCA" w:rsidRPr="004F63B2" w:rsidRDefault="000F6FCA" w:rsidP="000F6FCA">
      <w:pPr>
        <w:ind w:right="49"/>
        <w:jc w:val="both"/>
        <w:rPr>
          <w:rFonts w:ascii="Verdana" w:hAnsi="Verdana"/>
          <w:bCs/>
          <w:sz w:val="16"/>
          <w:szCs w:val="16"/>
        </w:rPr>
      </w:pPr>
      <w:r w:rsidRPr="004F63B2">
        <w:rPr>
          <w:rFonts w:ascii="Verdana" w:hAnsi="Verdana"/>
          <w:b/>
          <w:sz w:val="16"/>
          <w:szCs w:val="16"/>
        </w:rPr>
        <w:t>Tabla:</w:t>
      </w:r>
      <w:r w:rsidRPr="004F63B2">
        <w:rPr>
          <w:rFonts w:ascii="Verdana" w:hAnsi="Verdana"/>
          <w:b/>
          <w:spacing w:val="-5"/>
          <w:sz w:val="16"/>
          <w:szCs w:val="16"/>
        </w:rPr>
        <w:t xml:space="preserve"> </w:t>
      </w:r>
      <w:r w:rsidRPr="004F63B2">
        <w:rPr>
          <w:rFonts w:ascii="Verdana" w:hAnsi="Verdana"/>
          <w:bCs/>
          <w:sz w:val="16"/>
          <w:szCs w:val="16"/>
        </w:rPr>
        <w:t>Reglas</w:t>
      </w:r>
      <w:r w:rsidRPr="004F63B2">
        <w:rPr>
          <w:rFonts w:ascii="Verdana" w:hAnsi="Verdana"/>
          <w:bCs/>
          <w:spacing w:val="-5"/>
          <w:sz w:val="16"/>
          <w:szCs w:val="16"/>
        </w:rPr>
        <w:t xml:space="preserve"> </w:t>
      </w:r>
      <w:r w:rsidRPr="004F63B2">
        <w:rPr>
          <w:rFonts w:ascii="Verdana" w:hAnsi="Verdana"/>
          <w:bCs/>
          <w:sz w:val="16"/>
          <w:szCs w:val="16"/>
        </w:rPr>
        <w:t>para</w:t>
      </w:r>
      <w:r w:rsidRPr="004F63B2">
        <w:rPr>
          <w:rFonts w:ascii="Verdana" w:hAnsi="Verdana"/>
          <w:bCs/>
          <w:spacing w:val="-5"/>
          <w:sz w:val="16"/>
          <w:szCs w:val="16"/>
        </w:rPr>
        <w:t xml:space="preserve"> </w:t>
      </w:r>
      <w:r w:rsidRPr="004F63B2">
        <w:rPr>
          <w:rFonts w:ascii="Verdana" w:hAnsi="Verdana"/>
          <w:bCs/>
          <w:sz w:val="16"/>
          <w:szCs w:val="16"/>
        </w:rPr>
        <w:t>la</w:t>
      </w:r>
      <w:r w:rsidRPr="004F63B2">
        <w:rPr>
          <w:rFonts w:ascii="Verdana" w:hAnsi="Verdana"/>
          <w:bCs/>
          <w:spacing w:val="-5"/>
          <w:sz w:val="16"/>
          <w:szCs w:val="16"/>
        </w:rPr>
        <w:t xml:space="preserve"> </w:t>
      </w:r>
      <w:r w:rsidRPr="004F63B2">
        <w:rPr>
          <w:rFonts w:ascii="Verdana" w:hAnsi="Verdana"/>
          <w:bCs/>
          <w:sz w:val="16"/>
          <w:szCs w:val="16"/>
        </w:rPr>
        <w:t>protección</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la</w:t>
      </w:r>
      <w:r w:rsidRPr="004F63B2">
        <w:rPr>
          <w:rFonts w:ascii="Verdana" w:hAnsi="Verdana"/>
          <w:bCs/>
          <w:spacing w:val="-5"/>
          <w:sz w:val="16"/>
          <w:szCs w:val="16"/>
        </w:rPr>
        <w:t xml:space="preserve"> </w:t>
      </w:r>
      <w:r w:rsidRPr="004F63B2">
        <w:rPr>
          <w:rFonts w:ascii="Verdana" w:hAnsi="Verdana"/>
          <w:bCs/>
          <w:sz w:val="16"/>
          <w:szCs w:val="16"/>
        </w:rPr>
        <w:t>mujer</w:t>
      </w:r>
      <w:r w:rsidRPr="004F63B2">
        <w:rPr>
          <w:rFonts w:ascii="Verdana" w:hAnsi="Verdana"/>
          <w:bCs/>
          <w:spacing w:val="-5"/>
          <w:sz w:val="16"/>
          <w:szCs w:val="16"/>
        </w:rPr>
        <w:t xml:space="preserve"> </w:t>
      </w:r>
      <w:r w:rsidRPr="004F63B2">
        <w:rPr>
          <w:rFonts w:ascii="Verdana" w:hAnsi="Verdana"/>
          <w:bCs/>
          <w:sz w:val="16"/>
          <w:szCs w:val="16"/>
        </w:rPr>
        <w:t>embarazada</w:t>
      </w:r>
      <w:r w:rsidRPr="004F63B2">
        <w:rPr>
          <w:rFonts w:ascii="Verdana" w:hAnsi="Verdana"/>
          <w:bCs/>
          <w:spacing w:val="-5"/>
          <w:sz w:val="16"/>
          <w:szCs w:val="16"/>
        </w:rPr>
        <w:t xml:space="preserve"> </w:t>
      </w:r>
      <w:r w:rsidRPr="004F63B2">
        <w:rPr>
          <w:rFonts w:ascii="Verdana" w:hAnsi="Verdana"/>
          <w:bCs/>
          <w:sz w:val="16"/>
          <w:szCs w:val="16"/>
        </w:rPr>
        <w:t>en</w:t>
      </w:r>
      <w:r w:rsidRPr="004F63B2">
        <w:rPr>
          <w:rFonts w:ascii="Verdana" w:hAnsi="Verdana"/>
          <w:bCs/>
          <w:spacing w:val="-5"/>
          <w:sz w:val="16"/>
          <w:szCs w:val="16"/>
        </w:rPr>
        <w:t xml:space="preserve"> </w:t>
      </w:r>
      <w:r w:rsidRPr="004F63B2">
        <w:rPr>
          <w:rFonts w:ascii="Verdana" w:hAnsi="Verdana"/>
          <w:bCs/>
          <w:sz w:val="16"/>
          <w:szCs w:val="16"/>
        </w:rPr>
        <w:t>contratos</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prestación</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servicios. – Tomada de la Sentencia T-329 de 2022.</w:t>
      </w:r>
    </w:p>
    <w:p w14:paraId="5302FAF3" w14:textId="77777777" w:rsidR="000F6FCA" w:rsidRPr="009A6F9B" w:rsidRDefault="000F6FCA" w:rsidP="000F6FCA">
      <w:pPr>
        <w:pStyle w:val="Textoindependiente"/>
        <w:spacing w:line="276" w:lineRule="auto"/>
        <w:ind w:right="49" w:firstLine="709"/>
        <w:jc w:val="both"/>
        <w:rPr>
          <w:rFonts w:ascii="Verdana" w:hAnsi="Verdana"/>
        </w:rPr>
      </w:pPr>
      <w:r w:rsidRPr="009A6F9B">
        <w:rPr>
          <w:rFonts w:ascii="Verdana" w:hAnsi="Verdana"/>
        </w:rPr>
        <w:t>Ahora bien, resulta necesario referirse a las modificaciones introducidas por la Ley 2306 de 2023 frente a la estabilidad ocupacional reforzada de las mujeres en periodo de lactancia. Al respecto, debe señalarse que, el Congreso de la Republica expidió dicha Ley 2306</w:t>
      </w:r>
      <w:r w:rsidRPr="009A6F9B" w:rsidDel="00916E7B">
        <w:rPr>
          <w:rFonts w:ascii="Verdana" w:hAnsi="Verdana"/>
        </w:rPr>
        <w:t xml:space="preserve"> </w:t>
      </w:r>
      <w:r w:rsidRPr="009A6F9B">
        <w:rPr>
          <w:rFonts w:ascii="Verdana" w:hAnsi="Verdana"/>
        </w:rPr>
        <w:t xml:space="preserve">“Por medio de la cual se promueve la protección de la maternidad y la primera infancia, se crean incentivos y normas para la construcción de áreas que permitan la lactancia materna en el espacio </w:t>
      </w:r>
      <w:r w:rsidRPr="009A6F9B">
        <w:rPr>
          <w:rFonts w:ascii="Verdana" w:hAnsi="Verdana"/>
        </w:rPr>
        <w:lastRenderedPageBreak/>
        <w:t xml:space="preserve">público y se dictan otras disposiciones”. El artículo 6 de la mencionada Ley modificó el artículo </w:t>
      </w:r>
      <w:hyperlink r:id="rId13">
        <w:r w:rsidRPr="009A6F9B">
          <w:rPr>
            <w:rFonts w:ascii="Verdana" w:hAnsi="Verdana"/>
          </w:rPr>
          <w:t>238</w:t>
        </w:r>
      </w:hyperlink>
      <w:r w:rsidRPr="009A6F9B">
        <w:rPr>
          <w:rFonts w:ascii="Verdana" w:hAnsi="Verdana"/>
        </w:rPr>
        <w:t xml:space="preserve"> del Código Sustantivo del Trabajo quedando este así:</w:t>
      </w:r>
    </w:p>
    <w:p w14:paraId="34622E3F" w14:textId="77777777" w:rsidR="000F6FCA" w:rsidRPr="009A6F9B" w:rsidRDefault="000F6FCA" w:rsidP="000F6FCA">
      <w:pPr>
        <w:pStyle w:val="Textoindependiente"/>
        <w:ind w:left="709" w:right="709"/>
        <w:jc w:val="both"/>
        <w:rPr>
          <w:rFonts w:ascii="Verdana" w:hAnsi="Verdana"/>
        </w:rPr>
      </w:pPr>
      <w:r w:rsidRPr="009A6F9B">
        <w:rPr>
          <w:rFonts w:ascii="Verdana" w:hAnsi="Verdana"/>
        </w:rPr>
        <w:t>“Artículo</w:t>
      </w:r>
      <w:r w:rsidRPr="009A6F9B">
        <w:rPr>
          <w:rFonts w:ascii="Verdana" w:hAnsi="Verdana"/>
          <w:spacing w:val="-16"/>
        </w:rPr>
        <w:t xml:space="preserve"> </w:t>
      </w:r>
      <w:r w:rsidRPr="009A6F9B">
        <w:rPr>
          <w:rFonts w:ascii="Verdana" w:hAnsi="Verdana"/>
        </w:rPr>
        <w:t>238.</w:t>
      </w:r>
      <w:r w:rsidRPr="009A6F9B">
        <w:rPr>
          <w:rFonts w:ascii="Verdana" w:hAnsi="Verdana"/>
          <w:spacing w:val="-15"/>
        </w:rPr>
        <w:t xml:space="preserve"> </w:t>
      </w:r>
      <w:r w:rsidRPr="009A6F9B">
        <w:rPr>
          <w:rFonts w:ascii="Verdana" w:hAnsi="Verdana"/>
        </w:rPr>
        <w:t>Descanso</w:t>
      </w:r>
      <w:r w:rsidRPr="009A6F9B">
        <w:rPr>
          <w:rFonts w:ascii="Verdana" w:hAnsi="Verdana"/>
          <w:spacing w:val="-16"/>
        </w:rPr>
        <w:t xml:space="preserve"> </w:t>
      </w:r>
      <w:r w:rsidRPr="009A6F9B">
        <w:rPr>
          <w:rFonts w:ascii="Verdana" w:hAnsi="Verdana"/>
        </w:rPr>
        <w:t>remunerado</w:t>
      </w:r>
      <w:r w:rsidRPr="009A6F9B">
        <w:rPr>
          <w:rFonts w:ascii="Verdana" w:hAnsi="Verdana"/>
          <w:spacing w:val="-15"/>
        </w:rPr>
        <w:t xml:space="preserve"> </w:t>
      </w:r>
      <w:r w:rsidRPr="009A6F9B">
        <w:rPr>
          <w:rFonts w:ascii="Verdana" w:hAnsi="Verdana"/>
        </w:rPr>
        <w:t>durante</w:t>
      </w:r>
      <w:r w:rsidRPr="009A6F9B">
        <w:rPr>
          <w:rFonts w:ascii="Verdana" w:hAnsi="Verdana"/>
          <w:spacing w:val="-16"/>
        </w:rPr>
        <w:t xml:space="preserve"> </w:t>
      </w:r>
      <w:r w:rsidRPr="009A6F9B">
        <w:rPr>
          <w:rFonts w:ascii="Verdana" w:hAnsi="Verdana"/>
        </w:rPr>
        <w:t>la</w:t>
      </w:r>
      <w:r w:rsidRPr="009A6F9B">
        <w:rPr>
          <w:rFonts w:ascii="Verdana" w:hAnsi="Verdana"/>
          <w:spacing w:val="-15"/>
        </w:rPr>
        <w:t xml:space="preserve"> </w:t>
      </w:r>
      <w:r w:rsidRPr="009A6F9B">
        <w:rPr>
          <w:rFonts w:ascii="Verdana" w:hAnsi="Verdana"/>
          <w:spacing w:val="-2"/>
        </w:rPr>
        <w:t>lactancia.</w:t>
      </w:r>
    </w:p>
    <w:p w14:paraId="3594E4EE" w14:textId="77777777" w:rsidR="000F6FCA" w:rsidRDefault="000F6FCA" w:rsidP="000F6FCA">
      <w:pPr>
        <w:pStyle w:val="Prrafodelista"/>
        <w:widowControl w:val="0"/>
        <w:numPr>
          <w:ilvl w:val="0"/>
          <w:numId w:val="11"/>
        </w:numPr>
        <w:tabs>
          <w:tab w:val="left" w:pos="1167"/>
        </w:tabs>
        <w:autoSpaceDE w:val="0"/>
        <w:autoSpaceDN w:val="0"/>
        <w:spacing w:after="0" w:line="240" w:lineRule="auto"/>
        <w:ind w:left="709" w:right="709" w:firstLine="0"/>
        <w:jc w:val="both"/>
        <w:rPr>
          <w:rFonts w:ascii="Verdana" w:hAnsi="Verdana"/>
        </w:rPr>
      </w:pPr>
      <w:r w:rsidRPr="009A6F9B">
        <w:rPr>
          <w:rFonts w:ascii="Verdana" w:hAnsi="Verdana"/>
        </w:rPr>
        <w:t xml:space="preserve">El empleador está en la obligación de conceder a la trabajadora dos (2) descansos, de treinta (30) minutos cada uno, dentro de la jornada para </w:t>
      </w:r>
      <w:r w:rsidRPr="009A6F9B">
        <w:rPr>
          <w:rFonts w:ascii="Verdana" w:hAnsi="Verdana"/>
          <w:spacing w:val="-2"/>
        </w:rPr>
        <w:t>amamantar</w:t>
      </w:r>
      <w:r w:rsidRPr="009A6F9B">
        <w:rPr>
          <w:rFonts w:ascii="Verdana" w:hAnsi="Verdana"/>
          <w:spacing w:val="-9"/>
        </w:rPr>
        <w:t xml:space="preserve"> </w:t>
      </w:r>
      <w:r w:rsidRPr="009A6F9B">
        <w:rPr>
          <w:rFonts w:ascii="Verdana" w:hAnsi="Verdana"/>
          <w:spacing w:val="-2"/>
        </w:rPr>
        <w:t>a</w:t>
      </w:r>
      <w:r w:rsidRPr="009A6F9B">
        <w:rPr>
          <w:rFonts w:ascii="Verdana" w:hAnsi="Verdana"/>
          <w:spacing w:val="-12"/>
        </w:rPr>
        <w:t xml:space="preserve"> </w:t>
      </w:r>
      <w:r w:rsidRPr="009A6F9B">
        <w:rPr>
          <w:rFonts w:ascii="Verdana" w:hAnsi="Verdana"/>
          <w:spacing w:val="-2"/>
        </w:rPr>
        <w:t>su</w:t>
      </w:r>
      <w:r w:rsidRPr="009A6F9B">
        <w:rPr>
          <w:rFonts w:ascii="Verdana" w:hAnsi="Verdana"/>
          <w:spacing w:val="-11"/>
        </w:rPr>
        <w:t xml:space="preserve"> </w:t>
      </w:r>
      <w:r w:rsidRPr="009A6F9B">
        <w:rPr>
          <w:rFonts w:ascii="Verdana" w:hAnsi="Verdana"/>
          <w:spacing w:val="-2"/>
        </w:rPr>
        <w:t>hijo,</w:t>
      </w:r>
      <w:r w:rsidRPr="009A6F9B">
        <w:rPr>
          <w:rFonts w:ascii="Verdana" w:hAnsi="Verdana"/>
          <w:spacing w:val="-11"/>
        </w:rPr>
        <w:t xml:space="preserve"> </w:t>
      </w:r>
      <w:r w:rsidRPr="009A6F9B">
        <w:rPr>
          <w:rFonts w:ascii="Verdana" w:hAnsi="Verdana"/>
          <w:spacing w:val="-2"/>
        </w:rPr>
        <w:t>sin</w:t>
      </w:r>
      <w:r w:rsidRPr="009A6F9B">
        <w:rPr>
          <w:rFonts w:ascii="Verdana" w:hAnsi="Verdana"/>
          <w:spacing w:val="-11"/>
        </w:rPr>
        <w:t xml:space="preserve"> </w:t>
      </w:r>
      <w:r w:rsidRPr="009A6F9B">
        <w:rPr>
          <w:rFonts w:ascii="Verdana" w:hAnsi="Verdana"/>
          <w:spacing w:val="-2"/>
        </w:rPr>
        <w:t>descuento</w:t>
      </w:r>
      <w:r w:rsidRPr="009A6F9B">
        <w:rPr>
          <w:rFonts w:ascii="Verdana" w:hAnsi="Verdana"/>
          <w:spacing w:val="-9"/>
        </w:rPr>
        <w:t xml:space="preserve"> </w:t>
      </w:r>
      <w:r w:rsidRPr="009A6F9B">
        <w:rPr>
          <w:rFonts w:ascii="Verdana" w:hAnsi="Verdana"/>
          <w:spacing w:val="-2"/>
        </w:rPr>
        <w:t>alguno</w:t>
      </w:r>
      <w:r w:rsidRPr="009A6F9B">
        <w:rPr>
          <w:rFonts w:ascii="Verdana" w:hAnsi="Verdana"/>
          <w:spacing w:val="-10"/>
        </w:rPr>
        <w:t xml:space="preserve"> </w:t>
      </w:r>
      <w:r w:rsidRPr="009A6F9B">
        <w:rPr>
          <w:rFonts w:ascii="Verdana" w:hAnsi="Verdana"/>
          <w:spacing w:val="-2"/>
        </w:rPr>
        <w:t>en</w:t>
      </w:r>
      <w:r w:rsidRPr="009A6F9B">
        <w:rPr>
          <w:rFonts w:ascii="Verdana" w:hAnsi="Verdana"/>
          <w:spacing w:val="-11"/>
        </w:rPr>
        <w:t xml:space="preserve"> </w:t>
      </w:r>
      <w:r w:rsidRPr="009A6F9B">
        <w:rPr>
          <w:rFonts w:ascii="Verdana" w:hAnsi="Verdana"/>
          <w:spacing w:val="-2"/>
        </w:rPr>
        <w:t>el</w:t>
      </w:r>
      <w:r w:rsidRPr="009A6F9B">
        <w:rPr>
          <w:rFonts w:ascii="Verdana" w:hAnsi="Verdana"/>
          <w:spacing w:val="-11"/>
        </w:rPr>
        <w:t xml:space="preserve"> </w:t>
      </w:r>
      <w:r w:rsidRPr="009A6F9B">
        <w:rPr>
          <w:rFonts w:ascii="Verdana" w:hAnsi="Verdana"/>
          <w:spacing w:val="-2"/>
        </w:rPr>
        <w:t>salario</w:t>
      </w:r>
      <w:r w:rsidRPr="009A6F9B">
        <w:rPr>
          <w:rFonts w:ascii="Verdana" w:hAnsi="Verdana"/>
          <w:spacing w:val="-10"/>
        </w:rPr>
        <w:t xml:space="preserve"> </w:t>
      </w:r>
      <w:r w:rsidRPr="009A6F9B">
        <w:rPr>
          <w:rFonts w:ascii="Verdana" w:hAnsi="Verdana"/>
          <w:spacing w:val="-2"/>
        </w:rPr>
        <w:t>por</w:t>
      </w:r>
      <w:r w:rsidRPr="009A6F9B">
        <w:rPr>
          <w:rFonts w:ascii="Verdana" w:hAnsi="Verdana"/>
          <w:spacing w:val="-11"/>
        </w:rPr>
        <w:t xml:space="preserve"> </w:t>
      </w:r>
      <w:r w:rsidRPr="009A6F9B">
        <w:rPr>
          <w:rFonts w:ascii="Verdana" w:hAnsi="Verdana"/>
          <w:spacing w:val="-2"/>
        </w:rPr>
        <w:t>dicho</w:t>
      </w:r>
      <w:r w:rsidRPr="009A6F9B">
        <w:rPr>
          <w:rFonts w:ascii="Verdana" w:hAnsi="Verdana"/>
          <w:spacing w:val="-10"/>
        </w:rPr>
        <w:t xml:space="preserve"> </w:t>
      </w:r>
      <w:r w:rsidRPr="009A6F9B">
        <w:rPr>
          <w:rFonts w:ascii="Verdana" w:hAnsi="Verdana"/>
          <w:spacing w:val="-2"/>
        </w:rPr>
        <w:t xml:space="preserve">concepto, </w:t>
      </w:r>
      <w:r w:rsidRPr="009A6F9B">
        <w:rPr>
          <w:rFonts w:ascii="Verdana" w:hAnsi="Verdana"/>
        </w:rPr>
        <w:t>durante los primeros seis (6) meses de edad, y una vez cumplido este</w:t>
      </w:r>
      <w:r w:rsidRPr="009A6F9B">
        <w:rPr>
          <w:rFonts w:ascii="Verdana" w:hAnsi="Verdana"/>
          <w:spacing w:val="80"/>
        </w:rPr>
        <w:t xml:space="preserve"> </w:t>
      </w:r>
      <w:r w:rsidRPr="009A6F9B">
        <w:rPr>
          <w:rFonts w:ascii="Verdana" w:hAnsi="Verdana"/>
        </w:rPr>
        <w:t>periodo, un (1) descanso de treinta (30) minutos en los mismos términos hasta</w:t>
      </w:r>
      <w:r w:rsidRPr="009A6F9B">
        <w:rPr>
          <w:rFonts w:ascii="Verdana" w:hAnsi="Verdana"/>
          <w:spacing w:val="-9"/>
        </w:rPr>
        <w:t xml:space="preserve"> </w:t>
      </w:r>
      <w:r w:rsidRPr="009A6F9B">
        <w:rPr>
          <w:rFonts w:ascii="Verdana" w:hAnsi="Verdana"/>
        </w:rPr>
        <w:t>los</w:t>
      </w:r>
      <w:r w:rsidRPr="009A6F9B">
        <w:rPr>
          <w:rFonts w:ascii="Verdana" w:hAnsi="Verdana"/>
          <w:spacing w:val="-9"/>
        </w:rPr>
        <w:t xml:space="preserve"> </w:t>
      </w:r>
      <w:r w:rsidRPr="009A6F9B">
        <w:rPr>
          <w:rFonts w:ascii="Verdana" w:hAnsi="Verdana"/>
        </w:rPr>
        <w:t>dos</w:t>
      </w:r>
      <w:r w:rsidRPr="009A6F9B">
        <w:rPr>
          <w:rFonts w:ascii="Verdana" w:hAnsi="Verdana"/>
          <w:spacing w:val="-9"/>
        </w:rPr>
        <w:t xml:space="preserve"> </w:t>
      </w:r>
      <w:r w:rsidRPr="009A6F9B">
        <w:rPr>
          <w:rFonts w:ascii="Verdana" w:hAnsi="Verdana"/>
        </w:rPr>
        <w:t>(2)</w:t>
      </w:r>
      <w:r w:rsidRPr="009A6F9B">
        <w:rPr>
          <w:rFonts w:ascii="Verdana" w:hAnsi="Verdana"/>
          <w:spacing w:val="-9"/>
        </w:rPr>
        <w:t xml:space="preserve"> </w:t>
      </w:r>
      <w:r w:rsidRPr="009A6F9B">
        <w:rPr>
          <w:rFonts w:ascii="Verdana" w:hAnsi="Verdana"/>
        </w:rPr>
        <w:t>años</w:t>
      </w:r>
      <w:r w:rsidRPr="009A6F9B">
        <w:rPr>
          <w:rFonts w:ascii="Verdana" w:hAnsi="Verdana"/>
          <w:spacing w:val="-9"/>
        </w:rPr>
        <w:t xml:space="preserve"> </w:t>
      </w:r>
      <w:r w:rsidRPr="009A6F9B">
        <w:rPr>
          <w:rFonts w:ascii="Verdana" w:hAnsi="Verdana"/>
        </w:rPr>
        <w:t>de</w:t>
      </w:r>
      <w:r w:rsidRPr="009A6F9B">
        <w:rPr>
          <w:rFonts w:ascii="Verdana" w:hAnsi="Verdana"/>
          <w:spacing w:val="-10"/>
        </w:rPr>
        <w:t xml:space="preserve"> </w:t>
      </w:r>
      <w:r w:rsidRPr="009A6F9B">
        <w:rPr>
          <w:rFonts w:ascii="Verdana" w:hAnsi="Verdana"/>
        </w:rPr>
        <w:t>edad</w:t>
      </w:r>
      <w:r w:rsidRPr="009A6F9B">
        <w:rPr>
          <w:rFonts w:ascii="Verdana" w:hAnsi="Verdana"/>
          <w:spacing w:val="-9"/>
        </w:rPr>
        <w:t xml:space="preserve"> </w:t>
      </w:r>
      <w:r w:rsidRPr="009A6F9B">
        <w:rPr>
          <w:rFonts w:ascii="Verdana" w:hAnsi="Verdana"/>
        </w:rPr>
        <w:t>de/</w:t>
      </w:r>
      <w:r w:rsidRPr="009A6F9B">
        <w:rPr>
          <w:rFonts w:ascii="Verdana" w:hAnsi="Verdana"/>
          <w:spacing w:val="-9"/>
        </w:rPr>
        <w:t xml:space="preserve"> </w:t>
      </w:r>
      <w:r w:rsidRPr="009A6F9B">
        <w:rPr>
          <w:rFonts w:ascii="Verdana" w:hAnsi="Verdana"/>
        </w:rPr>
        <w:t>menor:</w:t>
      </w:r>
      <w:r w:rsidRPr="009A6F9B">
        <w:rPr>
          <w:rFonts w:ascii="Verdana" w:hAnsi="Verdana"/>
          <w:spacing w:val="-9"/>
        </w:rPr>
        <w:t xml:space="preserve"> </w:t>
      </w:r>
      <w:r w:rsidRPr="009A6F9B">
        <w:rPr>
          <w:rFonts w:ascii="Verdana" w:hAnsi="Verdana"/>
        </w:rPr>
        <w:t>siempre</w:t>
      </w:r>
      <w:r w:rsidRPr="009A6F9B">
        <w:rPr>
          <w:rFonts w:ascii="Verdana" w:hAnsi="Verdana"/>
          <w:spacing w:val="-8"/>
        </w:rPr>
        <w:t xml:space="preserve"> </w:t>
      </w:r>
      <w:r w:rsidRPr="009A6F9B">
        <w:rPr>
          <w:rFonts w:ascii="Verdana" w:hAnsi="Verdana"/>
        </w:rPr>
        <w:t>y</w:t>
      </w:r>
      <w:r w:rsidRPr="009A6F9B">
        <w:rPr>
          <w:rFonts w:ascii="Verdana" w:hAnsi="Verdana"/>
          <w:spacing w:val="-10"/>
        </w:rPr>
        <w:t xml:space="preserve"> </w:t>
      </w:r>
      <w:r w:rsidRPr="009A6F9B">
        <w:rPr>
          <w:rFonts w:ascii="Verdana" w:hAnsi="Verdana"/>
        </w:rPr>
        <w:t>cuando</w:t>
      </w:r>
      <w:r w:rsidRPr="009A6F9B">
        <w:rPr>
          <w:rFonts w:ascii="Verdana" w:hAnsi="Verdana"/>
          <w:spacing w:val="-8"/>
        </w:rPr>
        <w:t xml:space="preserve"> </w:t>
      </w:r>
      <w:r w:rsidRPr="009A6F9B">
        <w:rPr>
          <w:rFonts w:ascii="Verdana" w:hAnsi="Verdana"/>
        </w:rPr>
        <w:t>se</w:t>
      </w:r>
      <w:r w:rsidRPr="009A6F9B">
        <w:rPr>
          <w:rFonts w:ascii="Verdana" w:hAnsi="Verdana"/>
          <w:spacing w:val="-9"/>
        </w:rPr>
        <w:t xml:space="preserve"> </w:t>
      </w:r>
      <w:r w:rsidRPr="009A6F9B">
        <w:rPr>
          <w:rFonts w:ascii="Verdana" w:hAnsi="Verdana"/>
        </w:rPr>
        <w:t>mantenga y manifieste una adecuada lactancia materno-continua.</w:t>
      </w:r>
    </w:p>
    <w:p w14:paraId="2C1F4139" w14:textId="77777777" w:rsidR="000F6FCA" w:rsidRPr="009A6F9B" w:rsidRDefault="000F6FCA" w:rsidP="000F6FCA">
      <w:pPr>
        <w:pStyle w:val="Prrafodelista"/>
        <w:widowControl w:val="0"/>
        <w:tabs>
          <w:tab w:val="left" w:pos="1167"/>
        </w:tabs>
        <w:autoSpaceDE w:val="0"/>
        <w:autoSpaceDN w:val="0"/>
        <w:spacing w:after="0" w:line="240" w:lineRule="auto"/>
        <w:ind w:left="709" w:right="709"/>
        <w:jc w:val="both"/>
        <w:rPr>
          <w:rFonts w:ascii="Verdana" w:hAnsi="Verdana"/>
        </w:rPr>
      </w:pPr>
    </w:p>
    <w:p w14:paraId="4615FB7A" w14:textId="77777777" w:rsidR="000F6FCA" w:rsidRPr="009A6F9B" w:rsidRDefault="000F6FCA" w:rsidP="000F6FCA">
      <w:pPr>
        <w:pStyle w:val="Prrafodelista"/>
        <w:widowControl w:val="0"/>
        <w:numPr>
          <w:ilvl w:val="0"/>
          <w:numId w:val="11"/>
        </w:numPr>
        <w:tabs>
          <w:tab w:val="left" w:pos="1241"/>
        </w:tabs>
        <w:autoSpaceDE w:val="0"/>
        <w:autoSpaceDN w:val="0"/>
        <w:spacing w:after="0" w:line="240" w:lineRule="auto"/>
        <w:ind w:left="709" w:right="709" w:firstLine="0"/>
        <w:jc w:val="both"/>
        <w:rPr>
          <w:rFonts w:ascii="Verdana" w:hAnsi="Verdana"/>
        </w:rPr>
      </w:pPr>
      <w:r w:rsidRPr="009A6F9B">
        <w:rPr>
          <w:rFonts w:ascii="Verdana" w:hAnsi="Verdana"/>
        </w:rPr>
        <w:t>El</w:t>
      </w:r>
      <w:r w:rsidRPr="009A6F9B">
        <w:rPr>
          <w:rFonts w:ascii="Verdana" w:hAnsi="Verdana"/>
          <w:spacing w:val="-2"/>
        </w:rPr>
        <w:t xml:space="preserve"> </w:t>
      </w:r>
      <w:r w:rsidRPr="009A6F9B">
        <w:rPr>
          <w:rFonts w:ascii="Verdana" w:hAnsi="Verdana"/>
        </w:rPr>
        <w:t>empleador está</w:t>
      </w:r>
      <w:r w:rsidRPr="009A6F9B">
        <w:rPr>
          <w:rFonts w:ascii="Verdana" w:hAnsi="Verdana"/>
          <w:spacing w:val="-1"/>
        </w:rPr>
        <w:t xml:space="preserve"> </w:t>
      </w:r>
      <w:r w:rsidRPr="009A6F9B">
        <w:rPr>
          <w:rFonts w:ascii="Verdana" w:hAnsi="Verdana"/>
        </w:rPr>
        <w:t>en</w:t>
      </w:r>
      <w:r w:rsidRPr="009A6F9B">
        <w:rPr>
          <w:rFonts w:ascii="Verdana" w:hAnsi="Verdana"/>
          <w:spacing w:val="-2"/>
        </w:rPr>
        <w:t xml:space="preserve"> </w:t>
      </w:r>
      <w:r w:rsidRPr="009A6F9B">
        <w:rPr>
          <w:rFonts w:ascii="Verdana" w:hAnsi="Verdana"/>
        </w:rPr>
        <w:t>la</w:t>
      </w:r>
      <w:r w:rsidRPr="009A6F9B">
        <w:rPr>
          <w:rFonts w:ascii="Verdana" w:hAnsi="Verdana"/>
          <w:spacing w:val="-2"/>
        </w:rPr>
        <w:t xml:space="preserve"> </w:t>
      </w:r>
      <w:r w:rsidRPr="009A6F9B">
        <w:rPr>
          <w:rFonts w:ascii="Verdana" w:hAnsi="Verdana"/>
        </w:rPr>
        <w:t>obligación de</w:t>
      </w:r>
      <w:r w:rsidRPr="009A6F9B">
        <w:rPr>
          <w:rFonts w:ascii="Verdana" w:hAnsi="Verdana"/>
          <w:spacing w:val="-2"/>
        </w:rPr>
        <w:t xml:space="preserve"> </w:t>
      </w:r>
      <w:r w:rsidRPr="009A6F9B">
        <w:rPr>
          <w:rFonts w:ascii="Verdana" w:hAnsi="Verdana"/>
        </w:rPr>
        <w:t>conceder más</w:t>
      </w:r>
      <w:r w:rsidRPr="009A6F9B">
        <w:rPr>
          <w:rFonts w:ascii="Verdana" w:hAnsi="Verdana"/>
          <w:spacing w:val="-2"/>
        </w:rPr>
        <w:t xml:space="preserve"> </w:t>
      </w:r>
      <w:r w:rsidRPr="009A6F9B">
        <w:rPr>
          <w:rFonts w:ascii="Verdana" w:hAnsi="Verdana"/>
        </w:rPr>
        <w:t>descansos que</w:t>
      </w:r>
      <w:r w:rsidRPr="009A6F9B">
        <w:rPr>
          <w:rFonts w:ascii="Verdana" w:hAnsi="Verdana"/>
          <w:spacing w:val="-2"/>
        </w:rPr>
        <w:t xml:space="preserve"> </w:t>
      </w:r>
      <w:r w:rsidRPr="009A6F9B">
        <w:rPr>
          <w:rFonts w:ascii="Verdana" w:hAnsi="Verdana"/>
        </w:rPr>
        <w:t>los establecidos en el inciso anterior si lo trabajadora presenta certificado médico en el cual se expongan las razones que justifiquen ese mayor número de descansos.</w:t>
      </w:r>
    </w:p>
    <w:p w14:paraId="545D5401" w14:textId="77777777" w:rsidR="000F6FCA" w:rsidRPr="009A6F9B" w:rsidRDefault="000F6FCA" w:rsidP="000F6FCA">
      <w:pPr>
        <w:pStyle w:val="Textoindependiente"/>
        <w:ind w:left="709" w:right="709"/>
        <w:jc w:val="both"/>
        <w:rPr>
          <w:rFonts w:ascii="Verdana" w:hAnsi="Verdana"/>
        </w:rPr>
      </w:pPr>
    </w:p>
    <w:p w14:paraId="1B6C9EA8" w14:textId="77777777" w:rsidR="000F6FCA" w:rsidRPr="009A6F9B" w:rsidRDefault="000F6FCA" w:rsidP="000F6FCA">
      <w:pPr>
        <w:pStyle w:val="Prrafodelista"/>
        <w:widowControl w:val="0"/>
        <w:numPr>
          <w:ilvl w:val="0"/>
          <w:numId w:val="11"/>
        </w:numPr>
        <w:tabs>
          <w:tab w:val="left" w:pos="1247"/>
        </w:tabs>
        <w:autoSpaceDE w:val="0"/>
        <w:autoSpaceDN w:val="0"/>
        <w:spacing w:after="0" w:line="240" w:lineRule="auto"/>
        <w:ind w:left="709" w:right="709" w:firstLine="0"/>
        <w:jc w:val="both"/>
        <w:rPr>
          <w:rFonts w:ascii="Verdana" w:hAnsi="Verdana"/>
        </w:rPr>
      </w:pPr>
      <w:r w:rsidRPr="009A6F9B">
        <w:rPr>
          <w:rFonts w:ascii="Verdana" w:hAnsi="Verdana"/>
        </w:rPr>
        <w:t>Para dar cumplimiento a la obligación consagrada en este artículo, los empleadores deben establecer en un local contiguo a aquel en donde la mujer</w:t>
      </w:r>
      <w:r w:rsidRPr="009A6F9B">
        <w:rPr>
          <w:rFonts w:ascii="Verdana" w:hAnsi="Verdana"/>
          <w:spacing w:val="-4"/>
        </w:rPr>
        <w:t xml:space="preserve"> </w:t>
      </w:r>
      <w:r w:rsidRPr="009A6F9B">
        <w:rPr>
          <w:rFonts w:ascii="Verdana" w:hAnsi="Verdana"/>
        </w:rPr>
        <w:t>trabaja,</w:t>
      </w:r>
      <w:r w:rsidRPr="009A6F9B">
        <w:rPr>
          <w:rFonts w:ascii="Verdana" w:hAnsi="Verdana"/>
          <w:spacing w:val="-3"/>
        </w:rPr>
        <w:t xml:space="preserve"> </w:t>
      </w:r>
      <w:r w:rsidRPr="009A6F9B">
        <w:rPr>
          <w:rFonts w:ascii="Verdana" w:hAnsi="Verdana"/>
        </w:rPr>
        <w:t>una</w:t>
      </w:r>
      <w:r w:rsidRPr="009A6F9B">
        <w:rPr>
          <w:rFonts w:ascii="Verdana" w:hAnsi="Verdana"/>
          <w:spacing w:val="-5"/>
        </w:rPr>
        <w:t xml:space="preserve"> </w:t>
      </w:r>
      <w:r w:rsidRPr="009A6F9B">
        <w:rPr>
          <w:rFonts w:ascii="Verdana" w:hAnsi="Verdana"/>
        </w:rPr>
        <w:t>sala</w:t>
      </w:r>
      <w:r w:rsidRPr="009A6F9B">
        <w:rPr>
          <w:rFonts w:ascii="Verdana" w:hAnsi="Verdana"/>
          <w:spacing w:val="-5"/>
        </w:rPr>
        <w:t xml:space="preserve"> </w:t>
      </w:r>
      <w:r w:rsidRPr="009A6F9B">
        <w:rPr>
          <w:rFonts w:ascii="Verdana" w:hAnsi="Verdana"/>
        </w:rPr>
        <w:t>de</w:t>
      </w:r>
      <w:r w:rsidRPr="009A6F9B">
        <w:rPr>
          <w:rFonts w:ascii="Verdana" w:hAnsi="Verdana"/>
          <w:spacing w:val="-5"/>
        </w:rPr>
        <w:t xml:space="preserve"> </w:t>
      </w:r>
      <w:r w:rsidRPr="009A6F9B">
        <w:rPr>
          <w:rFonts w:ascii="Verdana" w:hAnsi="Verdana"/>
        </w:rPr>
        <w:t>lactancia</w:t>
      </w:r>
      <w:r w:rsidRPr="009A6F9B">
        <w:rPr>
          <w:rFonts w:ascii="Verdana" w:hAnsi="Verdana"/>
          <w:spacing w:val="-3"/>
        </w:rPr>
        <w:t xml:space="preserve"> </w:t>
      </w:r>
      <w:r w:rsidRPr="009A6F9B">
        <w:rPr>
          <w:rFonts w:ascii="Verdana" w:hAnsi="Verdana"/>
        </w:rPr>
        <w:t>o</w:t>
      </w:r>
      <w:r w:rsidRPr="009A6F9B">
        <w:rPr>
          <w:rFonts w:ascii="Verdana" w:hAnsi="Verdana"/>
          <w:spacing w:val="-6"/>
        </w:rPr>
        <w:t xml:space="preserve"> </w:t>
      </w:r>
      <w:r w:rsidRPr="009A6F9B">
        <w:rPr>
          <w:rFonts w:ascii="Verdana" w:hAnsi="Verdana"/>
        </w:rPr>
        <w:t>un</w:t>
      </w:r>
      <w:r w:rsidRPr="009A6F9B">
        <w:rPr>
          <w:rFonts w:ascii="Verdana" w:hAnsi="Verdana"/>
          <w:spacing w:val="-5"/>
        </w:rPr>
        <w:t xml:space="preserve"> </w:t>
      </w:r>
      <w:r w:rsidRPr="009A6F9B">
        <w:rPr>
          <w:rFonts w:ascii="Verdana" w:hAnsi="Verdana"/>
        </w:rPr>
        <w:t>lugar</w:t>
      </w:r>
      <w:r w:rsidRPr="009A6F9B">
        <w:rPr>
          <w:rFonts w:ascii="Verdana" w:hAnsi="Verdana"/>
          <w:spacing w:val="-4"/>
        </w:rPr>
        <w:t xml:space="preserve"> </w:t>
      </w:r>
      <w:r w:rsidRPr="009A6F9B">
        <w:rPr>
          <w:rFonts w:ascii="Verdana" w:hAnsi="Verdana"/>
        </w:rPr>
        <w:t>apropiado</w:t>
      </w:r>
      <w:r w:rsidRPr="009A6F9B">
        <w:rPr>
          <w:rFonts w:ascii="Verdana" w:hAnsi="Verdana"/>
          <w:spacing w:val="-3"/>
        </w:rPr>
        <w:t xml:space="preserve"> </w:t>
      </w:r>
      <w:r w:rsidRPr="009A6F9B">
        <w:rPr>
          <w:rFonts w:ascii="Verdana" w:hAnsi="Verdana"/>
        </w:rPr>
        <w:t>para</w:t>
      </w:r>
      <w:r w:rsidRPr="009A6F9B">
        <w:rPr>
          <w:rFonts w:ascii="Verdana" w:hAnsi="Verdana"/>
          <w:spacing w:val="-5"/>
        </w:rPr>
        <w:t xml:space="preserve"> </w:t>
      </w:r>
      <w:r w:rsidRPr="009A6F9B">
        <w:rPr>
          <w:rFonts w:ascii="Verdana" w:hAnsi="Verdana"/>
        </w:rPr>
        <w:t>guardar</w:t>
      </w:r>
      <w:r w:rsidRPr="009A6F9B">
        <w:rPr>
          <w:rFonts w:ascii="Verdana" w:hAnsi="Verdana"/>
          <w:spacing w:val="-4"/>
        </w:rPr>
        <w:t xml:space="preserve"> </w:t>
      </w:r>
      <w:r w:rsidRPr="009A6F9B">
        <w:rPr>
          <w:rFonts w:ascii="Verdana" w:hAnsi="Verdana"/>
        </w:rPr>
        <w:t xml:space="preserve">al </w:t>
      </w:r>
      <w:r w:rsidRPr="009A6F9B">
        <w:rPr>
          <w:rFonts w:ascii="Verdana" w:hAnsi="Verdana"/>
          <w:spacing w:val="-2"/>
        </w:rPr>
        <w:t>niño.</w:t>
      </w:r>
    </w:p>
    <w:p w14:paraId="310F42E9" w14:textId="77777777" w:rsidR="000F6FCA" w:rsidRPr="009A6F9B" w:rsidRDefault="000F6FCA" w:rsidP="000F6FCA">
      <w:pPr>
        <w:pStyle w:val="Textoindependiente"/>
        <w:ind w:left="709" w:right="709"/>
        <w:jc w:val="both"/>
        <w:rPr>
          <w:rFonts w:ascii="Verdana" w:hAnsi="Verdana"/>
        </w:rPr>
      </w:pPr>
    </w:p>
    <w:p w14:paraId="3186C11B" w14:textId="77777777" w:rsidR="000F6FCA" w:rsidRPr="009A6F9B" w:rsidRDefault="000F6FCA" w:rsidP="000F6FCA">
      <w:pPr>
        <w:pStyle w:val="Prrafodelista"/>
        <w:widowControl w:val="0"/>
        <w:numPr>
          <w:ilvl w:val="0"/>
          <w:numId w:val="11"/>
        </w:numPr>
        <w:tabs>
          <w:tab w:val="left" w:pos="1253"/>
        </w:tabs>
        <w:autoSpaceDE w:val="0"/>
        <w:autoSpaceDN w:val="0"/>
        <w:spacing w:after="0" w:line="240" w:lineRule="auto"/>
        <w:ind w:left="709" w:right="709" w:firstLine="0"/>
        <w:jc w:val="both"/>
        <w:rPr>
          <w:rFonts w:ascii="Verdana" w:hAnsi="Verdana"/>
        </w:rPr>
      </w:pPr>
      <w:r w:rsidRPr="009A6F9B">
        <w:rPr>
          <w:rFonts w:ascii="Verdana" w:hAnsi="Verdana"/>
        </w:rPr>
        <w:t>Los empleadores pueden contratar con las instituciones de protección infantil el inciso anterior”.</w:t>
      </w:r>
    </w:p>
    <w:p w14:paraId="19AB0832" w14:textId="77777777" w:rsidR="000F6FCA" w:rsidRPr="009A6F9B" w:rsidRDefault="000F6FCA" w:rsidP="000F6FCA">
      <w:pPr>
        <w:pStyle w:val="Prrafodelista"/>
        <w:spacing w:after="0" w:line="276" w:lineRule="auto"/>
        <w:ind w:left="0"/>
        <w:rPr>
          <w:rFonts w:ascii="Verdana" w:hAnsi="Verdana"/>
        </w:rPr>
      </w:pPr>
    </w:p>
    <w:p w14:paraId="51662268" w14:textId="77777777" w:rsidR="000F6FCA" w:rsidRPr="009A6F9B" w:rsidRDefault="000F6FCA" w:rsidP="000F6FCA">
      <w:pPr>
        <w:pStyle w:val="Textoindependiente"/>
        <w:spacing w:line="276" w:lineRule="auto"/>
        <w:ind w:firstLine="709"/>
        <w:jc w:val="both"/>
        <w:rPr>
          <w:rFonts w:ascii="Verdana" w:hAnsi="Verdana"/>
        </w:rPr>
      </w:pPr>
      <w:r w:rsidRPr="009A6F9B">
        <w:rPr>
          <w:rFonts w:ascii="Verdana" w:hAnsi="Verdana"/>
        </w:rPr>
        <w:t xml:space="preserve">Según se deprende del texto transcrito, la norma concede un descanso remunerado para las trabajadoras durante el periodo de lactancia de la siguiente forma: </w:t>
      </w:r>
    </w:p>
    <w:p w14:paraId="5642CB1E" w14:textId="77777777" w:rsidR="000F6FCA" w:rsidRPr="009A6F9B" w:rsidRDefault="000F6FCA" w:rsidP="000F6FCA">
      <w:pPr>
        <w:pStyle w:val="Textoindependiente"/>
        <w:spacing w:line="276" w:lineRule="auto"/>
        <w:ind w:firstLine="709"/>
        <w:jc w:val="both"/>
        <w:rPr>
          <w:rFonts w:ascii="Verdana" w:hAnsi="Verdana"/>
        </w:rPr>
      </w:pPr>
      <w:r w:rsidRPr="009A6F9B">
        <w:rPr>
          <w:rFonts w:ascii="Verdana" w:hAnsi="Verdana"/>
        </w:rPr>
        <w:t xml:space="preserve">i) hasta los seis (6) meses de edad, los empleadores deben conceder dos (2) descansos de treinta (30) minutos cada uno durante la jornada laboral y; </w:t>
      </w:r>
    </w:p>
    <w:p w14:paraId="5B7727D8" w14:textId="77777777" w:rsidR="000F6FCA" w:rsidRPr="009A6F9B" w:rsidRDefault="000F6FCA" w:rsidP="000F6FCA">
      <w:pPr>
        <w:pStyle w:val="Textoindependiente"/>
        <w:spacing w:line="276" w:lineRule="auto"/>
        <w:ind w:firstLine="709"/>
        <w:jc w:val="both"/>
        <w:rPr>
          <w:rFonts w:ascii="Verdana" w:hAnsi="Verdana"/>
        </w:rPr>
      </w:pPr>
      <w:proofErr w:type="spellStart"/>
      <w:r w:rsidRPr="009A6F9B">
        <w:rPr>
          <w:rFonts w:ascii="Verdana" w:hAnsi="Verdana"/>
        </w:rPr>
        <w:t>ii</w:t>
      </w:r>
      <w:proofErr w:type="spellEnd"/>
      <w:r w:rsidRPr="009A6F9B">
        <w:rPr>
          <w:rFonts w:ascii="Verdana" w:hAnsi="Verdana"/>
        </w:rPr>
        <w:t>) de los seis (6) en adelante y hasta los dos (2) años de edad, se debe conceder a la trabajadora un descanso de treinta (30) minutos durante la jornada laboral, sin que estos descansos impliquen una disminución en el salario devengado.</w:t>
      </w:r>
    </w:p>
    <w:p w14:paraId="05408388" w14:textId="77777777" w:rsidR="000F6FCA" w:rsidRPr="009A6F9B" w:rsidRDefault="000F6FCA" w:rsidP="000F6FCA">
      <w:pPr>
        <w:pStyle w:val="Textoindependiente"/>
        <w:spacing w:line="276" w:lineRule="auto"/>
        <w:ind w:firstLine="709"/>
        <w:jc w:val="both"/>
        <w:rPr>
          <w:rFonts w:ascii="Verdana" w:hAnsi="Verdana"/>
        </w:rPr>
      </w:pPr>
      <w:r w:rsidRPr="009A6F9B">
        <w:rPr>
          <w:rFonts w:ascii="Verdana" w:hAnsi="Verdana"/>
        </w:rPr>
        <w:lastRenderedPageBreak/>
        <w:t>En relación con la prohibición de despido consagrada en el artículo 239 del Código Sustantivo de Trabajo por motivo del embarazo o la lactancia, a la luz de la modificación introducida por la Ley 2306 de 2023, resulta importante hacer una precisión respecto a cómo opera la presunción de despido discriminatorio durante el embarazo y cómo opera durante el periodo de lactancia. De acuerdo con lo establecido en el artículo 239 ibidem se presume que un despido es discriminatorio cuando sucede entre el embarazo y la licencia de maternidad – es decir, durante las dieciocho (18) semanas posteriores al parto – no durante el periodo de la lactancia. Durante la lactancia, si bien la trabajadora goza del fuero de maternidad, la presunción cambia y esta debe probar que el despido ocurrió con motivo de la lactancia.</w:t>
      </w:r>
    </w:p>
    <w:p w14:paraId="1702A7C4" w14:textId="77777777" w:rsidR="000F6FCA" w:rsidRPr="009A6F9B" w:rsidRDefault="000F6FCA" w:rsidP="000F6FCA">
      <w:pPr>
        <w:pStyle w:val="Textoindependiente"/>
        <w:spacing w:line="276" w:lineRule="auto"/>
        <w:ind w:firstLine="709"/>
        <w:jc w:val="both"/>
        <w:rPr>
          <w:rFonts w:ascii="Verdana" w:hAnsi="Verdana"/>
        </w:rPr>
      </w:pPr>
      <w:r w:rsidRPr="009A6F9B">
        <w:rPr>
          <w:rFonts w:ascii="Verdana" w:hAnsi="Verdana"/>
        </w:rPr>
        <w:t>Ahora bien, respecto a la extensión del periodo de protección del fuero de maternidad en virtud de la expedición del artículo 6 de la Ley 2306 de 2023, mediante el cual se modificó el artículo 238 del Código Sustantivo de Trabajo, que estableció un descanso remunerado por dos (2) años en ciertas circunstancias, el Ministerio del Trabajo, mediante concepto No. 2023120300000068155 de 2023 expuso que: “la puesta en marcha de la Ley 2603 de 2023 no implica una extensión automática del fuero de maternidad. En efecto, las trabajadoras gozarán del descanso remunerado de lactancia durante los dos (2) primeros años de vida del menor “…siempre y cuando se mantenga y manifieste una adecuada lactancia materno continua, la que deberá acreditar la Madre Trabajadora con los respectivos certificados médicos”.</w:t>
      </w:r>
    </w:p>
    <w:p w14:paraId="5BEAB5E3" w14:textId="77777777" w:rsidR="000F6FCA" w:rsidRPr="009A6F9B" w:rsidRDefault="000F6FCA" w:rsidP="000F6FCA">
      <w:pPr>
        <w:pStyle w:val="Textoindependiente"/>
        <w:spacing w:line="276" w:lineRule="auto"/>
        <w:ind w:firstLine="709"/>
        <w:jc w:val="both"/>
        <w:rPr>
          <w:rFonts w:ascii="Verdana" w:hAnsi="Verdana"/>
        </w:rPr>
      </w:pPr>
      <w:r w:rsidRPr="009A6F9B">
        <w:rPr>
          <w:rFonts w:ascii="Verdana" w:hAnsi="Verdana"/>
        </w:rPr>
        <w:t>En este contexto, 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p>
    <w:p w14:paraId="56509B55" w14:textId="77777777" w:rsidR="000F6FCA" w:rsidRPr="009A6F9B" w:rsidRDefault="000F6FCA" w:rsidP="000F6FCA">
      <w:pPr>
        <w:pStyle w:val="Textoindependiente"/>
        <w:spacing w:line="276" w:lineRule="auto"/>
        <w:ind w:firstLine="709"/>
        <w:jc w:val="both"/>
        <w:rPr>
          <w:rFonts w:ascii="Verdana" w:hAnsi="Verdana"/>
        </w:rPr>
      </w:pPr>
      <w:r w:rsidRPr="009A6F9B">
        <w:rPr>
          <w:rFonts w:ascii="Verdana" w:hAnsi="Verdana"/>
        </w:rPr>
        <w:t xml:space="preserve">El contrato de prestación de servicios no pertenece al ámbito jurídico laboral y, en consecuencia, no se rige por el Código Sustantivo del Trabajo, razón por la cual, entre el contratante y el contratista no existe un vínculo laboral sino </w:t>
      </w:r>
      <w:r w:rsidRPr="009A6F9B">
        <w:rPr>
          <w:rFonts w:ascii="Verdana" w:hAnsi="Verdana"/>
        </w:rPr>
        <w:lastRenderedPageBreak/>
        <w:t>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por el tiempo de dos (2) años señalados en la disposición objeto de estudio.</w:t>
      </w:r>
    </w:p>
    <w:p w14:paraId="6D63EBDC" w14:textId="77777777" w:rsidR="000F6FCA" w:rsidRPr="009A6F9B" w:rsidRDefault="000F6FCA" w:rsidP="000F6FCA">
      <w:pPr>
        <w:pStyle w:val="Textoindependiente"/>
        <w:spacing w:line="276" w:lineRule="auto"/>
        <w:ind w:firstLine="709"/>
        <w:jc w:val="both"/>
        <w:rPr>
          <w:rFonts w:ascii="Verdana" w:hAnsi="Verdana"/>
        </w:rPr>
      </w:pPr>
      <w:r w:rsidRPr="009A6F9B">
        <w:rPr>
          <w:rFonts w:ascii="Verdana" w:hAnsi="Verdana"/>
        </w:rPr>
        <w:t>Habiendo efectuado la precisión anterior, puede afirmarse que lo previsto en la Ley 2306 de 2023, específicamente en el artículo 6, no se aplica a las relaciones contractuales de las entidades estatales que no generan una relación laboral. En otras palabras, el derecho consagrado en esta Ley tiene como destinatarios a los sujetos que ostentan la calidad de trabajadores, es decir, aquellos que han celebrado con estas un contrato de trabajo o del que emerge una relación laboral.</w:t>
      </w:r>
    </w:p>
    <w:p w14:paraId="2D5C4AEA" w14:textId="77777777" w:rsidR="000F6FCA" w:rsidRPr="009A6F9B" w:rsidRDefault="000F6FCA" w:rsidP="000F6FCA">
      <w:pPr>
        <w:pStyle w:val="Textoindependiente"/>
        <w:spacing w:line="276" w:lineRule="auto"/>
        <w:ind w:firstLine="709"/>
        <w:jc w:val="both"/>
        <w:rPr>
          <w:rFonts w:ascii="Verdana" w:hAnsi="Verdana"/>
        </w:rPr>
      </w:pPr>
      <w:r w:rsidRPr="009A6F9B">
        <w:rPr>
          <w:rFonts w:ascii="Verdana" w:hAnsi="Verdana"/>
        </w:rPr>
        <w:t>En este sentido, les corresponde a las entidades estatales, en virtud de su autonomía, y de acuerdo con los lineamientos de la Corte Constitucional, las normas consagradas en el Estatuto General de Contratación para la Administración Pública – EGCAP, los principios legales y demás normas que regulen la materia, garantizar la estabilidad laboral reforzada de las mujeres embarazadas y lactantes, conforme a los lineamientos explicados en el presente concepto.</w:t>
      </w:r>
    </w:p>
    <w:p w14:paraId="48B2AD60" w14:textId="77777777" w:rsidR="000F6FCA" w:rsidRPr="009A6F9B" w:rsidRDefault="000F6FCA" w:rsidP="000F6FCA">
      <w:pPr>
        <w:pStyle w:val="Textoindependiente"/>
        <w:spacing w:line="276" w:lineRule="auto"/>
        <w:ind w:firstLine="709"/>
        <w:jc w:val="both"/>
        <w:rPr>
          <w:rFonts w:ascii="Verdana" w:hAnsi="Verdana"/>
        </w:rPr>
      </w:pPr>
      <w:r w:rsidRPr="009A6F9B">
        <w:rPr>
          <w:rFonts w:ascii="Verdana" w:hAnsi="Verdana"/>
        </w:rPr>
        <w:t xml:space="preserve">En este contexto, frente al problema jurídico planteado, que versa sobre el alcance de la protección de estabilidad ocupacional reforzada en contratos de prestación de servicios, de acuerdo con lo expresado por la Corte Constitucional en las sentencias SU-070 de 2013, SU-075 de 2018, y en especial las sentencias T-329 de 2022 y T-119 de 2023, se tiene que dicho alcance se presenta durante el periodo de gestación, la licencia de maternidad, hasta por dieciocho (18) semanas y el periodo de lactancia. De acuerdo con esto, opera para la madre </w:t>
      </w:r>
      <w:r>
        <w:rPr>
          <w:rFonts w:ascii="Verdana" w:hAnsi="Verdana"/>
        </w:rPr>
        <w:t xml:space="preserve">– contratista, </w:t>
      </w:r>
      <w:r w:rsidRPr="009A6F9B">
        <w:rPr>
          <w:rFonts w:ascii="Verdana" w:hAnsi="Verdana"/>
        </w:rPr>
        <w:t>una protección de estabilidad que evita que sea despedida por causa de embarazo o en periodo de la licencia de maternidad o durante el periodo de lactancia, haciendo énfasis en que cada periodo la presunción de despido operar de forma diferente conforme lo expuesto.</w:t>
      </w:r>
    </w:p>
    <w:p w14:paraId="09B228D3" w14:textId="77777777" w:rsidR="000F6FCA" w:rsidRPr="009A6F9B" w:rsidRDefault="000F6FCA" w:rsidP="000F6FCA">
      <w:pPr>
        <w:pStyle w:val="Textoindependiente"/>
        <w:spacing w:line="276" w:lineRule="auto"/>
        <w:ind w:firstLine="709"/>
        <w:jc w:val="both"/>
        <w:rPr>
          <w:rFonts w:ascii="Verdana" w:hAnsi="Verdana"/>
        </w:rPr>
      </w:pPr>
      <w:r w:rsidRPr="009A6F9B">
        <w:rPr>
          <w:rFonts w:ascii="Verdana" w:hAnsi="Verdana"/>
        </w:rPr>
        <w:lastRenderedPageBreak/>
        <w:t>El despido por estas causas en el contrato de prestación de servicios es determinado según la Corte Constitucional a través de tres componentes: (i) el contratante conoce el estado de embarazo de la contratista, (</w:t>
      </w:r>
      <w:proofErr w:type="spellStart"/>
      <w:r w:rsidRPr="009A6F9B">
        <w:rPr>
          <w:rFonts w:ascii="Verdana" w:hAnsi="Verdana"/>
        </w:rPr>
        <w:t>ii</w:t>
      </w:r>
      <w:proofErr w:type="spellEnd"/>
      <w:r w:rsidRPr="009A6F9B">
        <w:rPr>
          <w:rFonts w:ascii="Verdana" w:hAnsi="Verdana"/>
        </w:rPr>
        <w:t>) subsiste la causa del contrato y (</w:t>
      </w:r>
      <w:proofErr w:type="spellStart"/>
      <w:r w:rsidRPr="009A6F9B">
        <w:rPr>
          <w:rFonts w:ascii="Verdana" w:hAnsi="Verdana"/>
        </w:rPr>
        <w:t>iii</w:t>
      </w:r>
      <w:proofErr w:type="spellEnd"/>
      <w:r w:rsidRPr="009A6F9B">
        <w:rPr>
          <w:rFonts w:ascii="Verdana" w:hAnsi="Verdana"/>
        </w:rPr>
        <w:t>) no cuenta con permiso del inspector del trabajo para terminar el contrato. En estos eventos procede la garantía de estabilidad reforzada por lo que la entidad deberá proceder a la renovación de la relación contractual.</w:t>
      </w:r>
    </w:p>
    <w:p w14:paraId="12D4DE2D" w14:textId="77777777" w:rsidR="000F6FCA" w:rsidRPr="009A6F9B" w:rsidRDefault="000F6FCA" w:rsidP="000F6FCA">
      <w:pPr>
        <w:pStyle w:val="Textoindependiente"/>
        <w:spacing w:line="276" w:lineRule="auto"/>
        <w:ind w:firstLine="709"/>
        <w:jc w:val="both"/>
        <w:rPr>
          <w:rFonts w:ascii="Verdana" w:hAnsi="Verdana"/>
        </w:rPr>
      </w:pPr>
      <w:r w:rsidRPr="009A6F9B">
        <w:rPr>
          <w:rFonts w:ascii="Verdana" w:hAnsi="Verdana"/>
        </w:rPr>
        <w:t>En el mismo sentido, esta tesis jurisprudencial de la Corte Constitucional fue acogida por el Consejo de Estado</w:t>
      </w:r>
      <w:r w:rsidRPr="009A6F9B">
        <w:rPr>
          <w:rStyle w:val="Refdenotaalpie"/>
          <w:rFonts w:ascii="Verdana" w:hAnsi="Verdana"/>
        </w:rPr>
        <w:footnoteReference w:id="13"/>
      </w:r>
      <w:r w:rsidRPr="009A6F9B">
        <w:rPr>
          <w:rFonts w:ascii="Verdana" w:hAnsi="Verdana"/>
        </w:rPr>
        <w:t xml:space="preserve"> determinando que las mujeres embarazadas que estén vinculadas a las entidades por contrato de prestación de servicios tienen derecho al reconocimiento de licencia de maternidad y estabilidad laboral reforzada siempre cuando el contratante conozca del embarazo, subsista la causa del contrato y no se cuente con permiso el inspector de trabajo para determinarlo, en estos casos no se requiere demostrar una relación laboral encubierta.</w:t>
      </w:r>
    </w:p>
    <w:p w14:paraId="0B5C2EAE" w14:textId="77777777" w:rsidR="000F6FCA" w:rsidRPr="009A6F9B" w:rsidRDefault="000F6FCA" w:rsidP="000F6FCA">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9A6F9B">
        <w:rPr>
          <w:rFonts w:ascii="Verdana" w:hAnsi="Verdana" w:cs="Arial"/>
          <w:lang w:eastAsia="es-ES"/>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A7783E1" w14:textId="77777777" w:rsidR="000F6FCA" w:rsidRPr="009A6F9B" w:rsidRDefault="000F6FCA" w:rsidP="000F6FCA">
      <w:pPr>
        <w:spacing w:before="120" w:after="0" w:line="276" w:lineRule="auto"/>
        <w:ind w:firstLine="709"/>
        <w:jc w:val="both"/>
        <w:rPr>
          <w:rFonts w:ascii="Verdana" w:hAnsi="Verdana" w:cs="Arial"/>
          <w:lang w:eastAsia="es-ES"/>
        </w:rPr>
      </w:pPr>
      <w:r w:rsidRPr="009A6F9B">
        <w:rPr>
          <w:rFonts w:ascii="Verdana" w:hAnsi="Verdana" w:cs="Arial"/>
          <w:lang w:eastAsia="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w:t>
      </w:r>
      <w:r w:rsidRPr="009A6F9B">
        <w:rPr>
          <w:rFonts w:ascii="Verdana" w:hAnsi="Verdana" w:cs="Arial"/>
          <w:lang w:eastAsia="es-ES"/>
        </w:rPr>
        <w:lastRenderedPageBreak/>
        <w:t>el principio de juridicidad. Así, cada Entidad definirá la forma de adelantar su gestión contractual, sin que sea atribución de Colombia Compra Eficiente validar sus actuaciones.</w:t>
      </w:r>
    </w:p>
    <w:p w14:paraId="0D928ED2"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A7DB57A"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53A7E315"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0A2F537D" w14:textId="77777777" w:rsidTr="002607A7">
        <w:trPr>
          <w:trHeight w:val="870"/>
        </w:trPr>
        <w:tc>
          <w:tcPr>
            <w:tcW w:w="8647" w:type="dxa"/>
          </w:tcPr>
          <w:p w14:paraId="5E110633" w14:textId="77777777" w:rsidR="000F6FCA" w:rsidRPr="000F6FCA" w:rsidRDefault="000F6FCA" w:rsidP="000F6FCA">
            <w:pPr>
              <w:pStyle w:val="Prrafodelista"/>
              <w:widowControl w:val="0"/>
              <w:numPr>
                <w:ilvl w:val="0"/>
                <w:numId w:val="8"/>
              </w:numPr>
              <w:autoSpaceDE w:val="0"/>
              <w:autoSpaceDN w:val="0"/>
              <w:jc w:val="both"/>
              <w:rPr>
                <w:rFonts w:ascii="Verdana" w:hAnsi="Verdana" w:cs="Arial"/>
                <w:sz w:val="20"/>
                <w:szCs w:val="20"/>
              </w:rPr>
            </w:pPr>
            <w:r w:rsidRPr="000F6FCA">
              <w:rPr>
                <w:rFonts w:ascii="Verdana" w:eastAsia="Calibri" w:hAnsi="Verdana" w:cs="Arial"/>
                <w:bCs/>
                <w:iCs/>
                <w:sz w:val="20"/>
                <w:szCs w:val="20"/>
                <w:lang w:eastAsia="es-ES_tradnl"/>
              </w:rPr>
              <w:t xml:space="preserve">Ley 80 de 1993. Artículo 32. </w:t>
            </w:r>
          </w:p>
          <w:p w14:paraId="4E27CD42" w14:textId="77777777" w:rsidR="000F6FCA" w:rsidRPr="000F6FCA" w:rsidRDefault="000F6FCA" w:rsidP="000F6FCA">
            <w:pPr>
              <w:pStyle w:val="Prrafodelista"/>
              <w:widowControl w:val="0"/>
              <w:numPr>
                <w:ilvl w:val="0"/>
                <w:numId w:val="8"/>
              </w:numPr>
              <w:autoSpaceDE w:val="0"/>
              <w:autoSpaceDN w:val="0"/>
              <w:jc w:val="both"/>
              <w:rPr>
                <w:rFonts w:ascii="Verdana" w:hAnsi="Verdana" w:cs="Arial"/>
                <w:sz w:val="20"/>
                <w:szCs w:val="20"/>
              </w:rPr>
            </w:pPr>
            <w:r w:rsidRPr="000F6FCA">
              <w:rPr>
                <w:rFonts w:ascii="Verdana" w:hAnsi="Verdana" w:cs="Arial"/>
                <w:sz w:val="20"/>
                <w:szCs w:val="20"/>
              </w:rPr>
              <w:t xml:space="preserve">Decreto 1082 de 2015. Artículo </w:t>
            </w:r>
            <w:r w:rsidRPr="000F6FCA">
              <w:rPr>
                <w:rFonts w:ascii="Verdana" w:hAnsi="Verdana"/>
                <w:sz w:val="20"/>
                <w:szCs w:val="20"/>
              </w:rPr>
              <w:t>2.2.1.2.1.4.9.</w:t>
            </w:r>
          </w:p>
          <w:p w14:paraId="67FA4B0B" w14:textId="77777777" w:rsidR="000F6FCA" w:rsidRPr="000F6FCA" w:rsidRDefault="000F6FCA" w:rsidP="000F6FCA">
            <w:pPr>
              <w:pStyle w:val="Prrafodelista"/>
              <w:widowControl w:val="0"/>
              <w:numPr>
                <w:ilvl w:val="0"/>
                <w:numId w:val="8"/>
              </w:numPr>
              <w:autoSpaceDE w:val="0"/>
              <w:autoSpaceDN w:val="0"/>
              <w:jc w:val="both"/>
              <w:rPr>
                <w:rFonts w:ascii="Verdana" w:hAnsi="Verdana" w:cs="Arial"/>
                <w:sz w:val="20"/>
                <w:szCs w:val="20"/>
              </w:rPr>
            </w:pPr>
            <w:r w:rsidRPr="000F6FCA">
              <w:rPr>
                <w:rFonts w:ascii="Verdana" w:hAnsi="Verdana"/>
                <w:sz w:val="20"/>
                <w:szCs w:val="20"/>
              </w:rPr>
              <w:t>Ley 1150 de 2007.Artículo 2, numeral 4°, literal h).</w:t>
            </w:r>
          </w:p>
          <w:p w14:paraId="081DDEAF" w14:textId="77777777" w:rsidR="000F6FCA" w:rsidRPr="000F6FCA" w:rsidRDefault="000F6FCA" w:rsidP="000F6FCA">
            <w:pPr>
              <w:pStyle w:val="Prrafodelista"/>
              <w:widowControl w:val="0"/>
              <w:numPr>
                <w:ilvl w:val="0"/>
                <w:numId w:val="8"/>
              </w:numPr>
              <w:autoSpaceDE w:val="0"/>
              <w:autoSpaceDN w:val="0"/>
              <w:jc w:val="both"/>
              <w:rPr>
                <w:rFonts w:ascii="Verdana" w:hAnsi="Verdana" w:cs="Arial"/>
                <w:sz w:val="20"/>
                <w:szCs w:val="20"/>
              </w:rPr>
            </w:pPr>
            <w:r w:rsidRPr="000F6FCA">
              <w:rPr>
                <w:rFonts w:ascii="Verdana" w:hAnsi="Verdana" w:cs="Arial"/>
                <w:sz w:val="20"/>
                <w:szCs w:val="20"/>
              </w:rPr>
              <w:t>Ley 2306 de 2023. Artículo 6.</w:t>
            </w:r>
          </w:p>
          <w:p w14:paraId="7CF49272" w14:textId="77777777" w:rsidR="000F6FCA" w:rsidRPr="000F6FCA" w:rsidRDefault="000F6FCA" w:rsidP="000F6FCA">
            <w:pPr>
              <w:pStyle w:val="Prrafodelista"/>
              <w:widowControl w:val="0"/>
              <w:numPr>
                <w:ilvl w:val="0"/>
                <w:numId w:val="8"/>
              </w:numPr>
              <w:autoSpaceDE w:val="0"/>
              <w:autoSpaceDN w:val="0"/>
              <w:jc w:val="both"/>
              <w:rPr>
                <w:rFonts w:ascii="Verdana" w:hAnsi="Verdana" w:cs="Arial"/>
                <w:sz w:val="20"/>
                <w:szCs w:val="20"/>
              </w:rPr>
            </w:pPr>
            <w:r w:rsidRPr="000F6FCA">
              <w:rPr>
                <w:rFonts w:ascii="Verdana" w:hAnsi="Verdana" w:cs="Arial"/>
                <w:sz w:val="20"/>
                <w:szCs w:val="20"/>
              </w:rPr>
              <w:t xml:space="preserve">Código Sustantivo del Trabajo. Artículo 238. </w:t>
            </w:r>
          </w:p>
          <w:p w14:paraId="4DA32C6E" w14:textId="77777777" w:rsidR="000F6FCA" w:rsidRPr="000F6FCA" w:rsidRDefault="000F6FCA" w:rsidP="000F6FCA">
            <w:pPr>
              <w:pStyle w:val="Prrafodelista"/>
              <w:numPr>
                <w:ilvl w:val="0"/>
                <w:numId w:val="8"/>
              </w:numPr>
              <w:jc w:val="both"/>
              <w:rPr>
                <w:rFonts w:ascii="Verdana" w:hAnsi="Verdana" w:cs="Arial"/>
                <w:sz w:val="20"/>
                <w:szCs w:val="20"/>
              </w:rPr>
            </w:pPr>
            <w:r w:rsidRPr="000F6FCA">
              <w:rPr>
                <w:rFonts w:ascii="Verdana" w:hAnsi="Verdana" w:cs="Arial"/>
                <w:sz w:val="20"/>
                <w:szCs w:val="20"/>
              </w:rPr>
              <w:t xml:space="preserve">Corte Constitucional. Sentencia </w:t>
            </w:r>
            <w:r w:rsidRPr="000F6FCA">
              <w:rPr>
                <w:rFonts w:ascii="Verdana" w:hAnsi="Verdana"/>
                <w:sz w:val="20"/>
                <w:szCs w:val="20"/>
              </w:rPr>
              <w:t xml:space="preserve">SU-075 de 2018. M.P: Gloria Stella Ortiz Delgado. </w:t>
            </w:r>
          </w:p>
          <w:p w14:paraId="07EC4BF6" w14:textId="77777777" w:rsidR="000F6FCA" w:rsidRPr="000F6FCA" w:rsidRDefault="000F6FCA" w:rsidP="000F6FCA">
            <w:pPr>
              <w:pStyle w:val="Prrafodelista"/>
              <w:numPr>
                <w:ilvl w:val="0"/>
                <w:numId w:val="8"/>
              </w:numPr>
              <w:jc w:val="both"/>
              <w:rPr>
                <w:rFonts w:ascii="Verdana" w:hAnsi="Verdana" w:cs="Arial"/>
                <w:sz w:val="20"/>
                <w:szCs w:val="20"/>
                <w:lang w:val="it-IT"/>
              </w:rPr>
            </w:pPr>
            <w:r w:rsidRPr="000F6FCA">
              <w:rPr>
                <w:rFonts w:ascii="Verdana" w:hAnsi="Verdana" w:cs="Arial"/>
                <w:sz w:val="20"/>
                <w:szCs w:val="20"/>
              </w:rPr>
              <w:t xml:space="preserve">Corte Constitucional, sentencia T-743 de 2017, </w:t>
            </w:r>
            <w:proofErr w:type="spellStart"/>
            <w:r w:rsidRPr="000F6FCA">
              <w:rPr>
                <w:rFonts w:ascii="Verdana" w:hAnsi="Verdana" w:cs="Arial"/>
                <w:sz w:val="20"/>
                <w:szCs w:val="20"/>
              </w:rPr>
              <w:t>Exp</w:t>
            </w:r>
            <w:proofErr w:type="spellEnd"/>
            <w:r w:rsidRPr="000F6FCA">
              <w:rPr>
                <w:rFonts w:ascii="Verdana" w:hAnsi="Verdana" w:cs="Arial"/>
                <w:sz w:val="20"/>
                <w:szCs w:val="20"/>
              </w:rPr>
              <w:t xml:space="preserve">. </w:t>
            </w:r>
            <w:r w:rsidRPr="000F6FCA">
              <w:rPr>
                <w:rFonts w:ascii="Verdana" w:hAnsi="Verdana" w:cs="Arial"/>
                <w:sz w:val="20"/>
                <w:szCs w:val="20"/>
                <w:lang w:val="it-IT"/>
              </w:rPr>
              <w:t>T-6.366.648 Magistrada Ponente Cristina Pardo Schlesinger.</w:t>
            </w:r>
          </w:p>
          <w:p w14:paraId="0F2AC13C" w14:textId="77777777" w:rsidR="000F6FCA" w:rsidRPr="000F6FCA" w:rsidRDefault="000F6FCA" w:rsidP="000F6FCA">
            <w:pPr>
              <w:pStyle w:val="Prrafodelista"/>
              <w:numPr>
                <w:ilvl w:val="0"/>
                <w:numId w:val="8"/>
              </w:numPr>
              <w:jc w:val="both"/>
              <w:rPr>
                <w:rFonts w:ascii="Verdana" w:hAnsi="Verdana" w:cs="Arial"/>
                <w:sz w:val="20"/>
                <w:szCs w:val="20"/>
              </w:rPr>
            </w:pPr>
            <w:r w:rsidRPr="000F6FCA">
              <w:rPr>
                <w:rFonts w:ascii="Verdana" w:hAnsi="Verdana" w:cs="Arial"/>
                <w:sz w:val="20"/>
                <w:szCs w:val="20"/>
              </w:rPr>
              <w:t xml:space="preserve">Corte Constitucional. Sentencia T-329 de 2022. </w:t>
            </w:r>
            <w:r w:rsidRPr="000F6FCA">
              <w:rPr>
                <w:rFonts w:ascii="Verdana" w:hAnsi="Verdana"/>
                <w:sz w:val="20"/>
                <w:szCs w:val="20"/>
              </w:rPr>
              <w:t>M.P: Natalia Ángel Cabo.</w:t>
            </w:r>
          </w:p>
          <w:p w14:paraId="7643DC5B" w14:textId="77777777" w:rsidR="000F6FCA" w:rsidRPr="000F6FCA" w:rsidRDefault="000F6FCA" w:rsidP="000F6FCA">
            <w:pPr>
              <w:pStyle w:val="Prrafodelista"/>
              <w:numPr>
                <w:ilvl w:val="0"/>
                <w:numId w:val="8"/>
              </w:numPr>
              <w:jc w:val="both"/>
              <w:rPr>
                <w:rFonts w:ascii="Verdana" w:hAnsi="Verdana" w:cs="Arial"/>
                <w:sz w:val="20"/>
                <w:szCs w:val="20"/>
              </w:rPr>
            </w:pPr>
            <w:r w:rsidRPr="000F6FCA">
              <w:rPr>
                <w:rFonts w:ascii="Verdana" w:hAnsi="Verdana" w:cs="Arial"/>
                <w:sz w:val="20"/>
                <w:szCs w:val="20"/>
              </w:rPr>
              <w:t>Corte Constitucional. Sentencia T-119 de 2023. M.P: Paola Andrea Meneses Mosquera.</w:t>
            </w:r>
          </w:p>
          <w:p w14:paraId="24698CCA" w14:textId="77777777" w:rsidR="000F6FCA" w:rsidRPr="000F6FCA" w:rsidRDefault="000F6FCA" w:rsidP="000F6FCA">
            <w:pPr>
              <w:pStyle w:val="Prrafodelista"/>
              <w:numPr>
                <w:ilvl w:val="0"/>
                <w:numId w:val="8"/>
              </w:numPr>
              <w:jc w:val="both"/>
              <w:rPr>
                <w:rFonts w:ascii="Verdana" w:hAnsi="Verdana" w:cs="Arial"/>
                <w:sz w:val="20"/>
                <w:szCs w:val="20"/>
              </w:rPr>
            </w:pPr>
            <w:r w:rsidRPr="000F6FCA">
              <w:rPr>
                <w:rFonts w:ascii="Verdana" w:hAnsi="Verdana" w:cs="Arial"/>
                <w:sz w:val="20"/>
                <w:szCs w:val="20"/>
              </w:rPr>
              <w:t xml:space="preserve">Corte Constitucional. Sentencia T-070 de 2013. M.P: </w:t>
            </w:r>
            <w:proofErr w:type="spellStart"/>
            <w:r w:rsidRPr="000F6FCA">
              <w:rPr>
                <w:rFonts w:ascii="Verdana" w:hAnsi="Verdana" w:cs="Arial"/>
                <w:sz w:val="20"/>
                <w:szCs w:val="20"/>
              </w:rPr>
              <w:t>Alexey</w:t>
            </w:r>
            <w:proofErr w:type="spellEnd"/>
            <w:r w:rsidRPr="000F6FCA">
              <w:rPr>
                <w:rFonts w:ascii="Verdana" w:hAnsi="Verdana" w:cs="Arial"/>
                <w:sz w:val="20"/>
                <w:szCs w:val="20"/>
              </w:rPr>
              <w:t xml:space="preserve"> Julio Estrada.  </w:t>
            </w:r>
          </w:p>
          <w:p w14:paraId="004AF349" w14:textId="77777777" w:rsidR="000F6FCA" w:rsidRPr="000F6FCA" w:rsidRDefault="000F6FCA" w:rsidP="000F6FCA">
            <w:pPr>
              <w:pStyle w:val="Prrafodelista"/>
              <w:widowControl w:val="0"/>
              <w:numPr>
                <w:ilvl w:val="0"/>
                <w:numId w:val="8"/>
              </w:numPr>
              <w:autoSpaceDE w:val="0"/>
              <w:autoSpaceDN w:val="0"/>
              <w:jc w:val="both"/>
              <w:rPr>
                <w:rFonts w:ascii="Verdana" w:hAnsi="Verdana" w:cs="Arial"/>
                <w:sz w:val="20"/>
                <w:szCs w:val="20"/>
              </w:rPr>
            </w:pPr>
            <w:r w:rsidRPr="000F6FCA">
              <w:rPr>
                <w:rFonts w:ascii="Verdana" w:hAnsi="Verdana" w:cs="Arial"/>
                <w:sz w:val="20"/>
                <w:szCs w:val="20"/>
              </w:rPr>
              <w:t xml:space="preserve">Corte Constitucional. Sentencia </w:t>
            </w:r>
            <w:r w:rsidRPr="000F6FCA">
              <w:rPr>
                <w:rFonts w:ascii="Verdana" w:hAnsi="Verdana"/>
                <w:sz w:val="20"/>
                <w:szCs w:val="20"/>
              </w:rPr>
              <w:t xml:space="preserve">T-350 del 2016. </w:t>
            </w:r>
          </w:p>
          <w:p w14:paraId="5663D916" w14:textId="77777777" w:rsidR="000F6FCA" w:rsidRPr="000F6FCA" w:rsidRDefault="000F6FCA" w:rsidP="000F6FCA">
            <w:pPr>
              <w:pStyle w:val="Prrafodelista"/>
              <w:widowControl w:val="0"/>
              <w:numPr>
                <w:ilvl w:val="0"/>
                <w:numId w:val="8"/>
              </w:numPr>
              <w:autoSpaceDE w:val="0"/>
              <w:autoSpaceDN w:val="0"/>
              <w:jc w:val="both"/>
              <w:rPr>
                <w:rFonts w:ascii="Verdana" w:hAnsi="Verdana" w:cs="Arial"/>
                <w:sz w:val="20"/>
                <w:szCs w:val="20"/>
              </w:rPr>
            </w:pPr>
            <w:r w:rsidRPr="000F6FCA">
              <w:rPr>
                <w:rFonts w:ascii="Verdana" w:hAnsi="Verdana" w:cs="Arial"/>
                <w:sz w:val="20"/>
                <w:szCs w:val="20"/>
              </w:rPr>
              <w:t>Corte Constitucional. Sentencia T-30 de 2018.</w:t>
            </w:r>
          </w:p>
          <w:p w14:paraId="4F8C0938" w14:textId="77777777" w:rsidR="000F6FCA" w:rsidRPr="000F6FCA" w:rsidRDefault="000F6FCA" w:rsidP="000F6FCA">
            <w:pPr>
              <w:pStyle w:val="Prrafodelista"/>
              <w:widowControl w:val="0"/>
              <w:numPr>
                <w:ilvl w:val="0"/>
                <w:numId w:val="8"/>
              </w:numPr>
              <w:autoSpaceDE w:val="0"/>
              <w:autoSpaceDN w:val="0"/>
              <w:jc w:val="both"/>
              <w:rPr>
                <w:rFonts w:ascii="Verdana" w:hAnsi="Verdana" w:cs="Arial"/>
                <w:sz w:val="20"/>
                <w:szCs w:val="20"/>
              </w:rPr>
            </w:pPr>
            <w:r w:rsidRPr="000F6FCA">
              <w:rPr>
                <w:rFonts w:ascii="Verdana" w:hAnsi="Verdana" w:cs="Arial"/>
                <w:sz w:val="20"/>
                <w:szCs w:val="20"/>
              </w:rPr>
              <w:t xml:space="preserve">Corte Constitucional. Sentencia </w:t>
            </w:r>
            <w:r w:rsidRPr="000F6FCA">
              <w:rPr>
                <w:rFonts w:ascii="Verdana" w:hAnsi="Verdana"/>
                <w:sz w:val="20"/>
                <w:szCs w:val="20"/>
              </w:rPr>
              <w:t>T-743 de 2017</w:t>
            </w:r>
          </w:p>
          <w:p w14:paraId="4A4A849B" w14:textId="77777777" w:rsidR="000F6FCA" w:rsidRPr="000F6FCA" w:rsidRDefault="000F6FCA" w:rsidP="000F6FCA">
            <w:pPr>
              <w:pStyle w:val="Prrafodelista"/>
              <w:widowControl w:val="0"/>
              <w:numPr>
                <w:ilvl w:val="0"/>
                <w:numId w:val="8"/>
              </w:numPr>
              <w:autoSpaceDE w:val="0"/>
              <w:autoSpaceDN w:val="0"/>
              <w:jc w:val="both"/>
              <w:rPr>
                <w:rFonts w:ascii="Verdana" w:hAnsi="Verdana" w:cs="Arial"/>
                <w:sz w:val="20"/>
                <w:szCs w:val="20"/>
              </w:rPr>
            </w:pPr>
            <w:r w:rsidRPr="000F6FCA">
              <w:rPr>
                <w:rFonts w:ascii="Verdana" w:hAnsi="Verdana" w:cs="Arial"/>
                <w:sz w:val="20"/>
                <w:szCs w:val="20"/>
              </w:rPr>
              <w:t xml:space="preserve">Corte Constitucional. Sentencia T-329 de 2022 </w:t>
            </w:r>
          </w:p>
          <w:p w14:paraId="27CE114A" w14:textId="77777777" w:rsidR="000F6FCA" w:rsidRPr="000F6FCA" w:rsidRDefault="000F6FCA" w:rsidP="000F6FCA">
            <w:pPr>
              <w:pStyle w:val="Prrafodelista"/>
              <w:widowControl w:val="0"/>
              <w:numPr>
                <w:ilvl w:val="0"/>
                <w:numId w:val="8"/>
              </w:numPr>
              <w:autoSpaceDE w:val="0"/>
              <w:autoSpaceDN w:val="0"/>
              <w:jc w:val="both"/>
              <w:rPr>
                <w:rFonts w:ascii="Verdana" w:hAnsi="Verdana" w:cs="Arial"/>
                <w:sz w:val="20"/>
                <w:szCs w:val="20"/>
              </w:rPr>
            </w:pPr>
            <w:r w:rsidRPr="000F6FCA">
              <w:rPr>
                <w:rFonts w:ascii="Verdana" w:hAnsi="Verdana" w:cs="Arial"/>
                <w:sz w:val="20"/>
                <w:szCs w:val="20"/>
              </w:rPr>
              <w:t xml:space="preserve">Corte Constitucional. Sentencia T-119 de 2023. M.P: Paola Andrea Meneses Mosquera. </w:t>
            </w:r>
          </w:p>
          <w:p w14:paraId="603FC9D8" w14:textId="277A1BB3" w:rsidR="00871B59" w:rsidRPr="00AC742F" w:rsidRDefault="000F6FCA" w:rsidP="000F6FCA">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0F6FCA">
              <w:rPr>
                <w:rFonts w:ascii="Verdana" w:hAnsi="Verdana" w:cs="Arial"/>
                <w:sz w:val="20"/>
                <w:szCs w:val="20"/>
              </w:rPr>
              <w:t xml:space="preserve">Consejo de Estado. Sala de lo Contencioso Administrativo. Sección Segunda, Subsección A. Sentencia del 26 de enero de 2023. </w:t>
            </w:r>
            <w:proofErr w:type="spellStart"/>
            <w:r w:rsidRPr="000F6FCA">
              <w:rPr>
                <w:rFonts w:ascii="Verdana" w:hAnsi="Verdana" w:cs="Arial"/>
                <w:sz w:val="20"/>
                <w:szCs w:val="20"/>
              </w:rPr>
              <w:t>Exp</w:t>
            </w:r>
            <w:proofErr w:type="spellEnd"/>
            <w:r w:rsidRPr="000F6FCA">
              <w:rPr>
                <w:rFonts w:ascii="Verdana" w:hAnsi="Verdana" w:cs="Arial"/>
                <w:sz w:val="20"/>
                <w:szCs w:val="20"/>
              </w:rPr>
              <w:t xml:space="preserve"> (4620-2017), C.P Gabriel Valbuena Hernández</w:t>
            </w:r>
          </w:p>
        </w:tc>
      </w:tr>
    </w:tbl>
    <w:p w14:paraId="54A2AB17" w14:textId="77777777" w:rsidR="00871B59" w:rsidRPr="00593A5F" w:rsidRDefault="00871B59" w:rsidP="00871B59">
      <w:pPr>
        <w:widowControl w:val="0"/>
        <w:autoSpaceDE w:val="0"/>
        <w:autoSpaceDN w:val="0"/>
        <w:spacing w:after="0" w:line="276" w:lineRule="auto"/>
        <w:jc w:val="both"/>
        <w:rPr>
          <w:rFonts w:ascii="Verdana" w:hAnsi="Verdana" w:cs="Arial"/>
        </w:rPr>
      </w:pPr>
    </w:p>
    <w:p w14:paraId="7F8A7289"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7D58E229" w14:textId="77777777" w:rsidR="00871B59" w:rsidRPr="00593A5F" w:rsidRDefault="00871B59" w:rsidP="00871B59">
      <w:pPr>
        <w:widowControl w:val="0"/>
        <w:autoSpaceDE w:val="0"/>
        <w:autoSpaceDN w:val="0"/>
        <w:spacing w:after="0" w:line="276" w:lineRule="auto"/>
        <w:jc w:val="both"/>
        <w:rPr>
          <w:rFonts w:ascii="Verdana" w:hAnsi="Verdana" w:cs="Arial"/>
        </w:rPr>
      </w:pPr>
    </w:p>
    <w:p w14:paraId="164494D9" w14:textId="77777777" w:rsidR="000F6FCA" w:rsidRPr="00AE7E03" w:rsidRDefault="000F6FCA" w:rsidP="000F6FCA">
      <w:pPr>
        <w:widowControl w:val="0"/>
        <w:autoSpaceDE w:val="0"/>
        <w:autoSpaceDN w:val="0"/>
        <w:spacing w:after="0" w:line="276" w:lineRule="auto"/>
        <w:jc w:val="both"/>
        <w:rPr>
          <w:rFonts w:ascii="Verdana" w:eastAsia="Arial" w:hAnsi="Verdana" w:cs="Arial"/>
          <w:lang w:val="es-MX" w:eastAsia="es-ES_tradnl"/>
        </w:rPr>
      </w:pPr>
      <w:r w:rsidRPr="00E860E7">
        <w:rPr>
          <w:rFonts w:ascii="Verdana" w:hAnsi="Verdana" w:cs="Arial"/>
          <w:bCs/>
          <w:shd w:val="clear" w:color="auto" w:fill="FFFFFF"/>
        </w:rPr>
        <w:t xml:space="preserve">Sobre la estabilidad laboral reforzada en mujer embarazada que tiene un vínculo a través de un contrato de prestación de servicios, esta Subdirección se ha pronunciado en los conceptos 2201913000009150 del 11 de diciembre de 2019, 2201913000009571 del 24 de diciembre de 2019, C-712 del 7 de diciembre de 2022, C-789 del 22 de noviembre de 2022, C-920 del 14 de febrero de 2023, C-031 del 17 de marzo de 2023, C-213 de 26 de junio de 2023, C-463 del 11 de noviembre de 2023, C- 015 del 13 de febrero de 2024, C-076 del 8 de julio de </w:t>
      </w:r>
      <w:r w:rsidRPr="00E860E7">
        <w:rPr>
          <w:rFonts w:ascii="Verdana" w:hAnsi="Verdana" w:cs="Arial"/>
          <w:bCs/>
          <w:shd w:val="clear" w:color="auto" w:fill="FFFFFF"/>
        </w:rPr>
        <w:lastRenderedPageBreak/>
        <w:t>2024, C-300 del 21 de agosto de 2024, C-922 del 8 de diciembre de 2024, C-142 del 14 de marzo de 2025, C- 192 del 25 de marzo de 2025, C- 414 del 12 de mayo de 2025, entre otros</w:t>
      </w:r>
      <w:r>
        <w:rPr>
          <w:rFonts w:ascii="Verdana" w:eastAsia="Calibri" w:hAnsi="Verdana" w:cs="Arial"/>
          <w:shd w:val="clear" w:color="auto" w:fill="FFFFFF"/>
        </w:rPr>
        <w:t>.</w:t>
      </w:r>
      <w:r w:rsidRPr="00185EE9">
        <w:rPr>
          <w:rFonts w:ascii="Verdana" w:eastAsia="Calibri" w:hAnsi="Verdana" w:cs="Times New Roman"/>
        </w:rPr>
        <w:t xml:space="preserve"> </w:t>
      </w: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00EFD21" w14:textId="77777777" w:rsidR="000F6FCA" w:rsidRPr="0065720B" w:rsidRDefault="00243577" w:rsidP="000F6FCA">
      <w:pPr>
        <w:widowControl w:val="0"/>
        <w:autoSpaceDE w:val="0"/>
        <w:autoSpaceDN w:val="0"/>
        <w:spacing w:after="0" w:line="276" w:lineRule="auto"/>
        <w:jc w:val="both"/>
        <w:rPr>
          <w:rStyle w:val="normaltextrun"/>
          <w:rFonts w:ascii="Verdana" w:eastAsia="Calibri" w:hAnsi="Verdana" w:cs="Arial"/>
          <w:lang w:val="es-ES_tradnl" w:eastAsia="en-GB"/>
        </w:rPr>
      </w:pPr>
      <w:hyperlink r:id="rId14" w:history="1">
        <w:r w:rsidR="000F6FCA" w:rsidRPr="00191357">
          <w:rPr>
            <w:rStyle w:val="Hipervnculo"/>
            <w:rFonts w:ascii="Verdana" w:eastAsia="Calibri" w:hAnsi="Verdana" w:cs="Times New Roman"/>
            <w:lang w:val="es-ES"/>
          </w:rPr>
          <w:t>https://relatoria.colombiacompra.gov.co/busqueda/conceptos</w:t>
        </w:r>
      </w:hyperlink>
      <w:r w:rsidR="000F6FCA" w:rsidRPr="00185EE9">
        <w:rPr>
          <w:rFonts w:ascii="Verdana" w:eastAsia="Calibri" w:hAnsi="Verdana" w:cs="Times New Roman"/>
        </w:rPr>
        <w:t>.</w:t>
      </w:r>
    </w:p>
    <w:p w14:paraId="3A11D2F3" w14:textId="77777777" w:rsidR="000F6FCA" w:rsidRPr="00505CD6" w:rsidRDefault="000F6FCA" w:rsidP="000F6FCA">
      <w:pPr>
        <w:widowControl w:val="0"/>
        <w:autoSpaceDE w:val="0"/>
        <w:autoSpaceDN w:val="0"/>
        <w:spacing w:after="0" w:line="276" w:lineRule="auto"/>
        <w:jc w:val="both"/>
        <w:rPr>
          <w:rFonts w:ascii="Verdana" w:hAnsi="Verdana" w:cs="Arial"/>
          <w:color w:val="000000" w:themeColor="text1"/>
          <w:shd w:val="clear" w:color="auto" w:fill="FFFFFF"/>
        </w:rPr>
      </w:pPr>
    </w:p>
    <w:p w14:paraId="58D686B3" w14:textId="77777777" w:rsidR="000F6FCA" w:rsidRDefault="000F6FCA" w:rsidP="000F6FCA">
      <w:pPr>
        <w:widowControl w:val="0"/>
        <w:autoSpaceDE w:val="0"/>
        <w:autoSpaceDN w:val="0"/>
        <w:spacing w:after="0" w:line="276" w:lineRule="auto"/>
        <w:jc w:val="both"/>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t>.</w:t>
      </w:r>
    </w:p>
    <w:p w14:paraId="38FA5360" w14:textId="77777777" w:rsidR="000F6FCA" w:rsidRDefault="000F6FCA" w:rsidP="000F6FCA">
      <w:pPr>
        <w:widowControl w:val="0"/>
        <w:autoSpaceDE w:val="0"/>
        <w:autoSpaceDN w:val="0"/>
        <w:spacing w:after="0" w:line="276" w:lineRule="auto"/>
        <w:jc w:val="both"/>
      </w:pPr>
    </w:p>
    <w:p w14:paraId="765D5540" w14:textId="77777777" w:rsidR="000F6FCA" w:rsidRPr="00505CD6" w:rsidRDefault="000F6FCA" w:rsidP="000F6FCA">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759C6E1C" w14:textId="77777777" w:rsidR="000F6FCA" w:rsidRPr="00505CD6" w:rsidRDefault="000F6FCA" w:rsidP="000F6FCA">
      <w:pPr>
        <w:widowControl w:val="0"/>
        <w:autoSpaceDE w:val="0"/>
        <w:autoSpaceDN w:val="0"/>
        <w:spacing w:after="0" w:line="276" w:lineRule="auto"/>
        <w:jc w:val="both"/>
        <w:rPr>
          <w:rFonts w:ascii="Verdana" w:hAnsi="Verdana" w:cs="Arial"/>
        </w:rPr>
      </w:pPr>
    </w:p>
    <w:p w14:paraId="0D391DBD" w14:textId="77777777" w:rsidR="000F6FCA" w:rsidRPr="00505CD6" w:rsidRDefault="000F6FCA" w:rsidP="000F6FCA">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63368EFC" w14:textId="77777777" w:rsidR="000F6FCA" w:rsidRPr="00593A5F" w:rsidRDefault="000F6FCA" w:rsidP="000F6FCA">
      <w:pPr>
        <w:widowControl w:val="0"/>
        <w:autoSpaceDE w:val="0"/>
        <w:autoSpaceDN w:val="0"/>
        <w:spacing w:after="0" w:line="276" w:lineRule="auto"/>
        <w:jc w:val="both"/>
        <w:rPr>
          <w:rFonts w:ascii="Verdana" w:hAnsi="Verdana" w:cs="Arial"/>
        </w:rPr>
      </w:pPr>
    </w:p>
    <w:p w14:paraId="3F1843A5" w14:textId="30D6820D" w:rsidR="000F6FCA" w:rsidRPr="00593A5F" w:rsidRDefault="00C81B88" w:rsidP="000F6FCA">
      <w:pPr>
        <w:spacing w:line="276" w:lineRule="auto"/>
        <w:jc w:val="center"/>
        <w:rPr>
          <w:rFonts w:ascii="Verdana" w:hAnsi="Verdana" w:cs="Arial"/>
          <w:color w:val="000000"/>
          <w:lang w:val="es-ES_tradnl" w:eastAsia="es-CO"/>
        </w:rPr>
      </w:pPr>
      <w:r w:rsidRPr="004D5C25">
        <w:rPr>
          <w:rFonts w:ascii="Century Gothic" w:hAnsi="Century Gothic"/>
          <w:noProof/>
        </w:rPr>
        <w:drawing>
          <wp:inline distT="0" distB="0" distL="0" distR="0" wp14:anchorId="3047FE9F" wp14:editId="54FFE1B1">
            <wp:extent cx="3385733" cy="1453515"/>
            <wp:effectExtent l="0" t="0" r="571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394701" cy="1457365"/>
                    </a:xfrm>
                    <a:prstGeom prst="rect">
                      <a:avLst/>
                    </a:prstGeom>
                  </pic:spPr>
                </pic:pic>
              </a:graphicData>
            </a:graphic>
          </wp:inline>
        </w:drawing>
      </w:r>
    </w:p>
    <w:p w14:paraId="20E7F293" w14:textId="77777777" w:rsidR="000F6FCA" w:rsidRPr="002B5658" w:rsidRDefault="000F6FCA" w:rsidP="000F6FCA">
      <w:pPr>
        <w:spacing w:after="0" w:line="240" w:lineRule="auto"/>
        <w:rPr>
          <w:rFonts w:ascii="Verdana" w:eastAsia="Times New Roman" w:hAnsi="Verdana" w:cs="Arial"/>
          <w:sz w:val="24"/>
          <w:szCs w:val="24"/>
          <w:lang w:eastAsia="es-ES"/>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F6FCA" w:rsidRPr="000F6FCA" w14:paraId="7B7BD239" w14:textId="77777777" w:rsidTr="000A2BD1">
        <w:trPr>
          <w:trHeight w:val="315"/>
        </w:trPr>
        <w:tc>
          <w:tcPr>
            <w:tcW w:w="893" w:type="dxa"/>
            <w:vAlign w:val="center"/>
            <w:hideMark/>
          </w:tcPr>
          <w:p w14:paraId="7D51BEE0" w14:textId="77777777" w:rsidR="000F6FCA" w:rsidRPr="000F6FCA" w:rsidRDefault="000F6FCA" w:rsidP="000A2BD1">
            <w:pPr>
              <w:spacing w:line="276" w:lineRule="auto"/>
              <w:contextualSpacing/>
              <w:rPr>
                <w:rFonts w:ascii="Verdana" w:hAnsi="Verdana" w:cs="Arial"/>
                <w:sz w:val="16"/>
                <w:szCs w:val="16"/>
                <w:lang w:val="es-ES" w:eastAsia="es-ES"/>
              </w:rPr>
            </w:pPr>
            <w:r w:rsidRPr="000F6FCA">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44149089" w14:textId="77777777" w:rsidR="000F6FCA" w:rsidRPr="000F6FCA" w:rsidRDefault="000F6FCA" w:rsidP="000A2BD1">
            <w:pPr>
              <w:spacing w:line="276" w:lineRule="auto"/>
              <w:contextualSpacing/>
              <w:rPr>
                <w:rStyle w:val="normaltextrun"/>
                <w:rFonts w:ascii="Verdana" w:eastAsia="Arial" w:hAnsi="Verdana" w:cs="Arial"/>
                <w:sz w:val="16"/>
                <w:szCs w:val="16"/>
              </w:rPr>
            </w:pPr>
            <w:r w:rsidRPr="000F6FCA">
              <w:rPr>
                <w:rStyle w:val="normaltextrun"/>
                <w:rFonts w:ascii="Verdana" w:eastAsia="Arial" w:hAnsi="Verdana" w:cs="Arial"/>
                <w:sz w:val="16"/>
                <w:szCs w:val="16"/>
              </w:rPr>
              <w:t>Andrea del Pilar Garzón Sánchez.</w:t>
            </w:r>
          </w:p>
          <w:p w14:paraId="63F9A6AB" w14:textId="77777777" w:rsidR="000F6FCA" w:rsidRPr="000F6FCA" w:rsidRDefault="000F6FCA" w:rsidP="000A2BD1">
            <w:pPr>
              <w:spacing w:line="276" w:lineRule="auto"/>
              <w:contextualSpacing/>
              <w:rPr>
                <w:rFonts w:ascii="Verdana" w:eastAsia="Arial" w:hAnsi="Verdana" w:cs="Arial"/>
                <w:color w:val="7030A0"/>
                <w:sz w:val="16"/>
                <w:szCs w:val="16"/>
              </w:rPr>
            </w:pPr>
            <w:r w:rsidRPr="000F6FCA">
              <w:rPr>
                <w:rStyle w:val="normaltextrun"/>
                <w:rFonts w:ascii="Verdana" w:eastAsia="Arial" w:hAnsi="Verdana" w:cs="Arial"/>
                <w:sz w:val="16"/>
                <w:szCs w:val="16"/>
              </w:rPr>
              <w:t>Contratista de la Subdirección de Gestión Contractual</w:t>
            </w:r>
          </w:p>
        </w:tc>
      </w:tr>
      <w:tr w:rsidR="000F6FCA" w:rsidRPr="000F6FCA" w14:paraId="41F033FA" w14:textId="77777777" w:rsidTr="000A2BD1">
        <w:trPr>
          <w:trHeight w:val="330"/>
        </w:trPr>
        <w:tc>
          <w:tcPr>
            <w:tcW w:w="893" w:type="dxa"/>
            <w:vAlign w:val="center"/>
            <w:hideMark/>
          </w:tcPr>
          <w:p w14:paraId="583CC852" w14:textId="77777777" w:rsidR="000F6FCA" w:rsidRPr="000F6FCA" w:rsidRDefault="000F6FCA" w:rsidP="000A2BD1">
            <w:pPr>
              <w:spacing w:line="276" w:lineRule="auto"/>
              <w:contextualSpacing/>
              <w:rPr>
                <w:rFonts w:ascii="Verdana" w:hAnsi="Verdana" w:cs="Arial"/>
                <w:sz w:val="16"/>
                <w:szCs w:val="16"/>
                <w:lang w:val="es-ES" w:eastAsia="es-ES"/>
              </w:rPr>
            </w:pPr>
            <w:r w:rsidRPr="000F6FCA">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EDDD61F" w14:textId="77777777" w:rsidR="000F6FCA" w:rsidRPr="000F6FCA" w:rsidRDefault="000F6FCA" w:rsidP="000A2BD1">
            <w:pPr>
              <w:pStyle w:val="paragraph"/>
              <w:spacing w:before="0" w:beforeAutospacing="0" w:after="0" w:afterAutospacing="0" w:line="276" w:lineRule="auto"/>
              <w:contextualSpacing/>
              <w:textAlignment w:val="baseline"/>
              <w:rPr>
                <w:rStyle w:val="normaltextrun"/>
                <w:rFonts w:ascii="Verdana" w:hAnsi="Verdana" w:cs="Arial"/>
                <w:sz w:val="16"/>
                <w:szCs w:val="16"/>
                <w:lang w:val="es-ES"/>
              </w:rPr>
            </w:pPr>
            <w:r w:rsidRPr="000F6FCA">
              <w:rPr>
                <w:rStyle w:val="normaltextrun"/>
                <w:rFonts w:ascii="Verdana" w:hAnsi="Verdana" w:cs="Arial"/>
                <w:sz w:val="16"/>
                <w:szCs w:val="16"/>
                <w:lang w:val="es-ES"/>
              </w:rPr>
              <w:t>Diana Lucia Saavedra C</w:t>
            </w:r>
            <w:proofErr w:type="spellStart"/>
            <w:r w:rsidRPr="000F6FCA">
              <w:rPr>
                <w:rStyle w:val="normaltextrun"/>
                <w:rFonts w:ascii="Verdana" w:hAnsi="Verdana"/>
                <w:sz w:val="16"/>
                <w:szCs w:val="16"/>
              </w:rPr>
              <w:t>astañeda</w:t>
            </w:r>
            <w:proofErr w:type="spellEnd"/>
          </w:p>
          <w:p w14:paraId="0F6C1F0F" w14:textId="77777777" w:rsidR="000F6FCA" w:rsidRPr="000F6FCA" w:rsidRDefault="000F6FCA" w:rsidP="000A2BD1">
            <w:pPr>
              <w:pStyle w:val="paragraph"/>
              <w:spacing w:before="0" w:beforeAutospacing="0" w:after="0" w:afterAutospacing="0" w:line="276" w:lineRule="auto"/>
              <w:contextualSpacing/>
              <w:textAlignment w:val="baseline"/>
              <w:rPr>
                <w:rFonts w:ascii="Verdana" w:hAnsi="Verdana" w:cs="Segoe UI"/>
                <w:sz w:val="16"/>
                <w:szCs w:val="16"/>
              </w:rPr>
            </w:pPr>
            <w:r w:rsidRPr="000F6FCA">
              <w:rPr>
                <w:rStyle w:val="normaltextrun"/>
                <w:rFonts w:ascii="Verdana" w:hAnsi="Verdana" w:cs="Arial"/>
                <w:sz w:val="16"/>
                <w:szCs w:val="16"/>
                <w:lang w:val="es-ES"/>
              </w:rPr>
              <w:t>Contratista de la Subdirección de Gestión Contractual</w:t>
            </w:r>
            <w:r w:rsidRPr="000F6FCA">
              <w:rPr>
                <w:rStyle w:val="eop"/>
                <w:rFonts w:ascii="Verdana" w:hAnsi="Verdana" w:cs="Arial"/>
                <w:sz w:val="16"/>
                <w:szCs w:val="16"/>
              </w:rPr>
              <w:t> </w:t>
            </w:r>
          </w:p>
        </w:tc>
      </w:tr>
      <w:tr w:rsidR="000F6FCA" w:rsidRPr="000F6FCA" w14:paraId="5AECD097" w14:textId="77777777" w:rsidTr="000A2BD1">
        <w:trPr>
          <w:trHeight w:val="300"/>
        </w:trPr>
        <w:tc>
          <w:tcPr>
            <w:tcW w:w="893" w:type="dxa"/>
            <w:vAlign w:val="center"/>
          </w:tcPr>
          <w:p w14:paraId="3706DA22" w14:textId="77777777" w:rsidR="000F6FCA" w:rsidRPr="000F6FCA" w:rsidRDefault="000F6FCA" w:rsidP="000A2BD1">
            <w:pPr>
              <w:spacing w:line="276" w:lineRule="auto"/>
              <w:contextualSpacing/>
              <w:rPr>
                <w:rFonts w:ascii="Verdana" w:hAnsi="Verdana" w:cs="Arial"/>
                <w:sz w:val="16"/>
                <w:szCs w:val="16"/>
                <w:lang w:val="es-ES" w:eastAsia="es-ES"/>
              </w:rPr>
            </w:pPr>
            <w:r w:rsidRPr="000F6FCA">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CEB1BCD" w14:textId="77777777" w:rsidR="000F6FCA" w:rsidRPr="000F6FCA" w:rsidRDefault="000F6FCA" w:rsidP="000A2BD1">
            <w:pPr>
              <w:spacing w:line="276" w:lineRule="auto"/>
              <w:contextualSpacing/>
              <w:rPr>
                <w:rFonts w:ascii="Verdana" w:eastAsia="Calibri" w:hAnsi="Verdana" w:cs="Arial"/>
                <w:sz w:val="16"/>
                <w:szCs w:val="16"/>
                <w:lang w:val="pt-BR" w:eastAsia="es-ES"/>
              </w:rPr>
            </w:pPr>
            <w:r w:rsidRPr="000F6FCA">
              <w:rPr>
                <w:rFonts w:ascii="Verdana" w:eastAsia="Calibri" w:hAnsi="Verdana" w:cs="Arial"/>
                <w:sz w:val="16"/>
                <w:szCs w:val="16"/>
                <w:lang w:val="pt-BR" w:eastAsia="es-ES"/>
              </w:rPr>
              <w:t xml:space="preserve">Carolina Quintero </w:t>
            </w:r>
            <w:proofErr w:type="spellStart"/>
            <w:r w:rsidRPr="000F6FCA">
              <w:rPr>
                <w:rFonts w:ascii="Verdana" w:eastAsia="Calibri" w:hAnsi="Verdana" w:cs="Arial"/>
                <w:sz w:val="16"/>
                <w:szCs w:val="16"/>
                <w:lang w:val="pt-BR" w:eastAsia="es-ES"/>
              </w:rPr>
              <w:t>Gacharná</w:t>
            </w:r>
            <w:proofErr w:type="spellEnd"/>
          </w:p>
          <w:p w14:paraId="02964BF6" w14:textId="77777777" w:rsidR="000F6FCA" w:rsidRPr="000F6FCA" w:rsidRDefault="000F6FCA" w:rsidP="000A2BD1">
            <w:pPr>
              <w:spacing w:line="276" w:lineRule="auto"/>
              <w:contextualSpacing/>
              <w:rPr>
                <w:rFonts w:ascii="Verdana" w:eastAsia="Calibri" w:hAnsi="Verdana" w:cs="Arial"/>
                <w:sz w:val="16"/>
                <w:szCs w:val="16"/>
                <w:lang w:val="pt-BR" w:eastAsia="es-ES"/>
              </w:rPr>
            </w:pPr>
            <w:r w:rsidRPr="000F6FCA">
              <w:rPr>
                <w:rFonts w:ascii="Verdana" w:eastAsia="Calibri" w:hAnsi="Verdana" w:cs="Arial"/>
                <w:sz w:val="16"/>
                <w:szCs w:val="16"/>
                <w:lang w:eastAsia="es-ES"/>
              </w:rPr>
              <w:t>Subdirectora</w:t>
            </w:r>
            <w:r w:rsidRPr="000F6FCA">
              <w:rPr>
                <w:rFonts w:ascii="Verdana" w:eastAsia="Calibri" w:hAnsi="Verdana" w:cs="Arial"/>
                <w:sz w:val="16"/>
                <w:szCs w:val="16"/>
                <w:lang w:val="pt-BR" w:eastAsia="es-ES"/>
              </w:rPr>
              <w:t xml:space="preserve"> de </w:t>
            </w:r>
            <w:proofErr w:type="spellStart"/>
            <w:r w:rsidRPr="000F6FCA">
              <w:rPr>
                <w:rFonts w:ascii="Verdana" w:eastAsia="Calibri" w:hAnsi="Verdana" w:cs="Arial"/>
                <w:sz w:val="16"/>
                <w:szCs w:val="16"/>
                <w:lang w:val="pt-BR" w:eastAsia="es-ES"/>
              </w:rPr>
              <w:t>Gestión</w:t>
            </w:r>
            <w:proofErr w:type="spellEnd"/>
            <w:r w:rsidRPr="000F6FCA">
              <w:rPr>
                <w:rFonts w:ascii="Verdana" w:eastAsia="Calibri" w:hAnsi="Verdana" w:cs="Arial"/>
                <w:sz w:val="16"/>
                <w:szCs w:val="16"/>
                <w:lang w:val="pt-BR" w:eastAsia="es-ES"/>
              </w:rPr>
              <w:t xml:space="preserve"> </w:t>
            </w:r>
            <w:proofErr w:type="spellStart"/>
            <w:r w:rsidRPr="000F6FCA">
              <w:rPr>
                <w:rFonts w:ascii="Verdana" w:eastAsia="Calibri" w:hAnsi="Verdana" w:cs="Arial"/>
                <w:sz w:val="16"/>
                <w:szCs w:val="16"/>
                <w:lang w:val="pt-BR" w:eastAsia="es-ES"/>
              </w:rPr>
              <w:t>Contractual</w:t>
            </w:r>
            <w:proofErr w:type="spellEnd"/>
            <w:r w:rsidRPr="000F6FCA">
              <w:rPr>
                <w:rFonts w:ascii="Verdana" w:eastAsia="Calibri" w:hAnsi="Verdana" w:cs="Arial"/>
                <w:sz w:val="16"/>
                <w:szCs w:val="16"/>
                <w:lang w:val="pt-BR" w:eastAsia="es-ES"/>
              </w:rPr>
              <w:t xml:space="preserve"> ANCP – CCE</w:t>
            </w:r>
          </w:p>
        </w:tc>
      </w:tr>
    </w:tbl>
    <w:p w14:paraId="4A0B21D9" w14:textId="77777777" w:rsidR="000F6FCA" w:rsidRPr="00871B59" w:rsidRDefault="000F6FCA" w:rsidP="000F6FCA"/>
    <w:p w14:paraId="2FDF4D2B" w14:textId="77777777" w:rsidR="00871B59" w:rsidRPr="00593A5F" w:rsidRDefault="00871B59" w:rsidP="00871B59">
      <w:pPr>
        <w:spacing w:after="0" w:line="240" w:lineRule="auto"/>
        <w:rPr>
          <w:rFonts w:ascii="Verdana" w:eastAsia="Times New Roman" w:hAnsi="Verdana" w:cs="Arial"/>
          <w:sz w:val="24"/>
          <w:szCs w:val="24"/>
          <w:lang w:eastAsia="es-ES"/>
        </w:rPr>
      </w:pPr>
    </w:p>
    <w:p w14:paraId="24A03FBE" w14:textId="77777777" w:rsidR="5D8505AD" w:rsidRPr="00871B59" w:rsidRDefault="5D8505AD" w:rsidP="00871B59"/>
    <w:sectPr w:rsidR="5D8505AD" w:rsidRPr="00871B59" w:rsidSect="00E45F4B">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BE5462" w14:textId="77777777" w:rsidR="00263930" w:rsidRDefault="00263930" w:rsidP="00B30448">
      <w:pPr>
        <w:spacing w:after="0" w:line="240" w:lineRule="auto"/>
      </w:pPr>
      <w:r>
        <w:separator/>
      </w:r>
    </w:p>
  </w:endnote>
  <w:endnote w:type="continuationSeparator" w:id="0">
    <w:p w14:paraId="6E6A81F1" w14:textId="77777777" w:rsidR="00263930" w:rsidRDefault="00263930" w:rsidP="00B30448">
      <w:pPr>
        <w:spacing w:after="0" w:line="240" w:lineRule="auto"/>
      </w:pPr>
      <w:r>
        <w:continuationSeparator/>
      </w:r>
    </w:p>
  </w:endnote>
  <w:endnote w:type="continuationNotice" w:id="1">
    <w:p w14:paraId="54B357BF" w14:textId="77777777" w:rsidR="00263930" w:rsidRDefault="002639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UI Semibold">
    <w:panose1 w:val="020B0700000000000000"/>
    <w:charset w:val="80"/>
    <w:family w:val="swiss"/>
    <w:pitch w:val="variable"/>
    <w:sig w:usb0="E00002FF" w:usb1="2AC7FDFF" w:usb2="00000016" w:usb3="00000000" w:csb0="000200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0438C" w14:textId="77777777" w:rsidR="000849D5" w:rsidRDefault="000849D5" w:rsidP="000849D5">
    <w:pPr>
      <w:spacing w:after="0"/>
      <w:rPr>
        <w:rFonts w:ascii="Verdana" w:hAnsi="Verdana"/>
        <w:b/>
        <w:bCs/>
        <w:sz w:val="20"/>
        <w:szCs w:val="20"/>
      </w:rPr>
    </w:pPr>
  </w:p>
  <w:p w14:paraId="0BDC2B2D"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1871249B"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47961E2F"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6510BCA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4E231D40" w14:textId="77777777" w:rsidR="000849D5" w:rsidRPr="007D04B2" w:rsidRDefault="000849D5" w:rsidP="000849D5">
    <w:pPr>
      <w:pStyle w:val="Piedepgina"/>
    </w:pPr>
  </w:p>
  <w:p w14:paraId="34260960"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4733E8" w14:textId="77777777" w:rsidR="00263930" w:rsidRDefault="00263930" w:rsidP="00B30448">
      <w:pPr>
        <w:spacing w:after="0" w:line="240" w:lineRule="auto"/>
      </w:pPr>
      <w:r>
        <w:separator/>
      </w:r>
    </w:p>
  </w:footnote>
  <w:footnote w:type="continuationSeparator" w:id="0">
    <w:p w14:paraId="4AE4A484" w14:textId="77777777" w:rsidR="00263930" w:rsidRDefault="00263930" w:rsidP="00B30448">
      <w:pPr>
        <w:spacing w:after="0" w:line="240" w:lineRule="auto"/>
      </w:pPr>
      <w:r>
        <w:continuationSeparator/>
      </w:r>
    </w:p>
  </w:footnote>
  <w:footnote w:type="continuationNotice" w:id="1">
    <w:p w14:paraId="42F4F065" w14:textId="77777777" w:rsidR="00263930" w:rsidRDefault="00263930">
      <w:pPr>
        <w:spacing w:after="0" w:line="240" w:lineRule="auto"/>
      </w:pPr>
    </w:p>
  </w:footnote>
  <w:footnote w:id="2">
    <w:p w14:paraId="766B1890" w14:textId="77777777" w:rsidR="000F6FCA" w:rsidRPr="004F63B2" w:rsidRDefault="000F6FCA" w:rsidP="000F6FCA">
      <w:pPr>
        <w:pStyle w:val="Textonotapie"/>
        <w:jc w:val="both"/>
        <w:rPr>
          <w:rFonts w:ascii="Verdana" w:hAnsi="Verdana"/>
          <w:sz w:val="16"/>
          <w:szCs w:val="16"/>
          <w:lang w:val="it-IT"/>
        </w:rPr>
      </w:pPr>
      <w:r>
        <w:rPr>
          <w:rFonts w:ascii="Verdana" w:hAnsi="Verdana"/>
          <w:sz w:val="16"/>
          <w:szCs w:val="16"/>
          <w:lang w:val="es-CO"/>
        </w:rPr>
        <w:t xml:space="preserve">           </w:t>
      </w:r>
      <w:r w:rsidRPr="004F63B2">
        <w:rPr>
          <w:rStyle w:val="Refdenotaalpie"/>
          <w:rFonts w:ascii="Verdana" w:hAnsi="Verdana"/>
          <w:sz w:val="16"/>
          <w:szCs w:val="16"/>
          <w:lang w:val="es-CO"/>
        </w:rPr>
        <w:footnoteRef/>
      </w:r>
      <w:r w:rsidRPr="004F63B2">
        <w:rPr>
          <w:rFonts w:ascii="Verdana" w:hAnsi="Verdana"/>
          <w:sz w:val="16"/>
          <w:szCs w:val="16"/>
          <w:lang w:val="es-CO"/>
        </w:rPr>
        <w:t xml:space="preserve"> Corte Constitucional, sentencia T-743 de 2017, Exp. </w:t>
      </w:r>
      <w:r w:rsidRPr="004F63B2">
        <w:rPr>
          <w:rFonts w:ascii="Verdana" w:hAnsi="Verdana"/>
          <w:sz w:val="16"/>
          <w:szCs w:val="16"/>
          <w:lang w:val="it-IT"/>
        </w:rPr>
        <w:t>T-6.366.648 Magistrada Ponente Cristina Pardo Schlesinger.</w:t>
      </w:r>
    </w:p>
    <w:p w14:paraId="059A3E82" w14:textId="77777777" w:rsidR="000F6FCA" w:rsidRPr="003961B7" w:rsidRDefault="000F6FCA" w:rsidP="000F6FCA">
      <w:pPr>
        <w:pStyle w:val="Textonotapie"/>
        <w:ind w:firstLine="709"/>
        <w:rPr>
          <w:rFonts w:ascii="Verdana" w:hAnsi="Verdana"/>
          <w:sz w:val="14"/>
          <w:szCs w:val="14"/>
          <w:lang w:val="it-IT"/>
        </w:rPr>
      </w:pPr>
    </w:p>
  </w:footnote>
  <w:footnote w:id="3">
    <w:p w14:paraId="095CADD0" w14:textId="77777777" w:rsidR="000F6FCA" w:rsidRPr="004F63B2" w:rsidRDefault="000F6FCA" w:rsidP="000F6FCA">
      <w:pPr>
        <w:pStyle w:val="Textonotapie"/>
        <w:rPr>
          <w:rFonts w:ascii="Verdana" w:hAnsi="Verdana"/>
          <w:sz w:val="16"/>
          <w:szCs w:val="16"/>
          <w:lang w:val="es-CO"/>
        </w:rPr>
      </w:pPr>
      <w:r>
        <w:rPr>
          <w:rFonts w:ascii="Verdana" w:hAnsi="Verdana"/>
          <w:sz w:val="16"/>
          <w:szCs w:val="16"/>
          <w:lang w:val="es-CO"/>
        </w:rPr>
        <w:t xml:space="preserve">         </w:t>
      </w:r>
      <w:r w:rsidRPr="004F63B2">
        <w:rPr>
          <w:rStyle w:val="Refdenotaalpie"/>
          <w:rFonts w:ascii="Verdana" w:hAnsi="Verdana"/>
          <w:sz w:val="16"/>
          <w:szCs w:val="16"/>
          <w:lang w:val="es-CO"/>
        </w:rPr>
        <w:footnoteRef/>
      </w:r>
      <w:r w:rsidRPr="004F63B2">
        <w:rPr>
          <w:rFonts w:ascii="Verdana" w:hAnsi="Verdana"/>
          <w:sz w:val="16"/>
          <w:szCs w:val="16"/>
          <w:lang w:val="es-CO"/>
        </w:rPr>
        <w:t xml:space="preserve"> Corte Constitucional. Sentencia SU-075 de 2018. Magistrado Ponente: Gloria Stella Ortiz Delgado.</w:t>
      </w:r>
    </w:p>
  </w:footnote>
  <w:footnote w:id="4">
    <w:p w14:paraId="4384BAF6" w14:textId="77777777" w:rsidR="000F6FCA" w:rsidRPr="004F63B2" w:rsidRDefault="000F6FCA" w:rsidP="000F6FCA">
      <w:pPr>
        <w:pStyle w:val="Textonotapie"/>
        <w:ind w:firstLine="709"/>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M.P: Gloria Stella Ortiz Delgado. </w:t>
      </w:r>
    </w:p>
  </w:footnote>
  <w:footnote w:id="5">
    <w:p w14:paraId="56054443" w14:textId="77777777" w:rsidR="000F6FCA" w:rsidRPr="004F63B2" w:rsidRDefault="000F6FCA" w:rsidP="000F6FCA">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M.P: Natalia Ángel Cabo. Reiterada en sentencia de la Corte Constitucional T-119 de 2023. M.P: Paola Andrea Meneses Mosquera.</w:t>
      </w:r>
    </w:p>
  </w:footnote>
  <w:footnote w:id="6">
    <w:p w14:paraId="23189077" w14:textId="77777777" w:rsidR="000F6FCA" w:rsidRPr="004F63B2" w:rsidRDefault="000F6FCA" w:rsidP="000F6FCA">
      <w:pPr>
        <w:pStyle w:val="Textonotapie"/>
        <w:ind w:firstLine="709"/>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M.P: Alexey Julio Estrada. </w:t>
      </w:r>
    </w:p>
    <w:p w14:paraId="006ADBB5" w14:textId="77777777" w:rsidR="000F6FCA" w:rsidRPr="000952AC" w:rsidRDefault="000F6FCA" w:rsidP="000F6FCA">
      <w:pPr>
        <w:pStyle w:val="Textonotapie"/>
        <w:ind w:firstLine="709"/>
        <w:rPr>
          <w:rFonts w:ascii="Verdana" w:hAnsi="Verdana"/>
          <w:sz w:val="14"/>
          <w:szCs w:val="14"/>
          <w:lang w:val="es-CO"/>
        </w:rPr>
      </w:pPr>
    </w:p>
  </w:footnote>
  <w:footnote w:id="7">
    <w:p w14:paraId="1E7B6441" w14:textId="77777777" w:rsidR="000F6FCA" w:rsidRPr="004F63B2" w:rsidRDefault="000F6FCA" w:rsidP="000F6FCA">
      <w:pPr>
        <w:spacing w:after="0" w:line="240" w:lineRule="auto"/>
        <w:ind w:firstLine="709"/>
        <w:jc w:val="both"/>
        <w:rPr>
          <w:sz w:val="16"/>
          <w:szCs w:val="16"/>
        </w:rPr>
      </w:pPr>
      <w:r w:rsidRPr="004F63B2">
        <w:rPr>
          <w:rStyle w:val="Refdenotaalpie"/>
          <w:rFonts w:ascii="Verdana" w:hAnsi="Verdana"/>
          <w:sz w:val="16"/>
          <w:szCs w:val="16"/>
        </w:rPr>
        <w:footnoteRef/>
      </w:r>
      <w:r w:rsidRPr="004F63B2">
        <w:rPr>
          <w:rFonts w:ascii="Verdana" w:hAnsi="Verdana"/>
          <w:sz w:val="16"/>
          <w:szCs w:val="16"/>
        </w:rPr>
        <w:t xml:space="preserve"> Corte</w:t>
      </w:r>
      <w:r w:rsidRPr="004F63B2">
        <w:rPr>
          <w:rFonts w:ascii="Verdana" w:hAnsi="Verdana"/>
          <w:spacing w:val="1"/>
          <w:sz w:val="16"/>
          <w:szCs w:val="16"/>
        </w:rPr>
        <w:t xml:space="preserve"> </w:t>
      </w:r>
      <w:r w:rsidRPr="004F63B2">
        <w:rPr>
          <w:rFonts w:ascii="Verdana" w:hAnsi="Verdana"/>
          <w:sz w:val="16"/>
          <w:szCs w:val="16"/>
        </w:rPr>
        <w:t>Constitucional.</w:t>
      </w:r>
      <w:r w:rsidRPr="004F63B2">
        <w:rPr>
          <w:rFonts w:ascii="Verdana" w:hAnsi="Verdana"/>
          <w:spacing w:val="3"/>
          <w:sz w:val="16"/>
          <w:szCs w:val="16"/>
        </w:rPr>
        <w:t xml:space="preserve"> </w:t>
      </w:r>
      <w:r w:rsidRPr="004F63B2">
        <w:rPr>
          <w:rFonts w:ascii="Verdana" w:hAnsi="Verdana"/>
          <w:sz w:val="16"/>
          <w:szCs w:val="16"/>
        </w:rPr>
        <w:t>Sentencia</w:t>
      </w:r>
      <w:r w:rsidRPr="004F63B2">
        <w:rPr>
          <w:rFonts w:ascii="Verdana" w:hAnsi="Verdana"/>
          <w:spacing w:val="2"/>
          <w:sz w:val="16"/>
          <w:szCs w:val="16"/>
        </w:rPr>
        <w:t xml:space="preserve"> </w:t>
      </w:r>
      <w:r w:rsidRPr="004F63B2">
        <w:rPr>
          <w:rFonts w:ascii="Verdana" w:hAnsi="Verdana"/>
          <w:sz w:val="16"/>
          <w:szCs w:val="16"/>
        </w:rPr>
        <w:t>T-329</w:t>
      </w:r>
      <w:r w:rsidRPr="004F63B2">
        <w:rPr>
          <w:rFonts w:ascii="Verdana" w:hAnsi="Verdana"/>
          <w:spacing w:val="1"/>
          <w:sz w:val="16"/>
          <w:szCs w:val="16"/>
        </w:rPr>
        <w:t xml:space="preserve"> </w:t>
      </w:r>
      <w:r w:rsidRPr="004F63B2">
        <w:rPr>
          <w:rFonts w:ascii="Verdana" w:hAnsi="Verdana"/>
          <w:sz w:val="16"/>
          <w:szCs w:val="16"/>
        </w:rPr>
        <w:t>del</w:t>
      </w:r>
      <w:r w:rsidRPr="004F63B2">
        <w:rPr>
          <w:rFonts w:ascii="Verdana" w:hAnsi="Verdana"/>
          <w:spacing w:val="2"/>
          <w:sz w:val="16"/>
          <w:szCs w:val="16"/>
        </w:rPr>
        <w:t xml:space="preserve"> </w:t>
      </w:r>
      <w:r w:rsidRPr="004F63B2">
        <w:rPr>
          <w:rFonts w:ascii="Verdana" w:hAnsi="Verdana"/>
          <w:sz w:val="16"/>
          <w:szCs w:val="16"/>
        </w:rPr>
        <w:t>19 de septiembre</w:t>
      </w:r>
      <w:r w:rsidRPr="004F63B2">
        <w:rPr>
          <w:rFonts w:ascii="Verdana" w:hAnsi="Verdana"/>
          <w:spacing w:val="2"/>
          <w:sz w:val="16"/>
          <w:szCs w:val="16"/>
        </w:rPr>
        <w:t xml:space="preserve"> </w:t>
      </w:r>
      <w:r w:rsidRPr="004F63B2">
        <w:rPr>
          <w:rFonts w:ascii="Verdana" w:hAnsi="Verdana"/>
          <w:sz w:val="16"/>
          <w:szCs w:val="16"/>
        </w:rPr>
        <w:t>de</w:t>
      </w:r>
      <w:r w:rsidRPr="004F63B2">
        <w:rPr>
          <w:rFonts w:ascii="Verdana" w:hAnsi="Verdana"/>
          <w:spacing w:val="1"/>
          <w:sz w:val="16"/>
          <w:szCs w:val="16"/>
        </w:rPr>
        <w:t xml:space="preserve"> </w:t>
      </w:r>
      <w:r w:rsidRPr="004F63B2">
        <w:rPr>
          <w:rFonts w:ascii="Verdana" w:hAnsi="Verdana"/>
          <w:sz w:val="16"/>
          <w:szCs w:val="16"/>
        </w:rPr>
        <w:t>2022.</w:t>
      </w:r>
      <w:r w:rsidRPr="004F63B2">
        <w:rPr>
          <w:rFonts w:ascii="Verdana" w:hAnsi="Verdana"/>
          <w:spacing w:val="1"/>
          <w:sz w:val="16"/>
          <w:szCs w:val="16"/>
        </w:rPr>
        <w:t xml:space="preserve"> </w:t>
      </w:r>
      <w:r w:rsidRPr="004F63B2">
        <w:rPr>
          <w:rFonts w:ascii="Verdana" w:hAnsi="Verdana"/>
          <w:sz w:val="16"/>
          <w:szCs w:val="16"/>
        </w:rPr>
        <w:t>Expediente</w:t>
      </w:r>
      <w:r w:rsidRPr="004F63B2">
        <w:rPr>
          <w:rFonts w:ascii="Verdana" w:hAnsi="Verdana"/>
          <w:spacing w:val="2"/>
          <w:sz w:val="16"/>
          <w:szCs w:val="16"/>
        </w:rPr>
        <w:t xml:space="preserve"> </w:t>
      </w:r>
      <w:r w:rsidRPr="004F63B2">
        <w:rPr>
          <w:rFonts w:ascii="Verdana" w:hAnsi="Verdana"/>
          <w:sz w:val="16"/>
          <w:szCs w:val="16"/>
        </w:rPr>
        <w:t>T-8.517.984.</w:t>
      </w:r>
      <w:r w:rsidRPr="004F63B2">
        <w:rPr>
          <w:rFonts w:ascii="Verdana" w:hAnsi="Verdana"/>
          <w:spacing w:val="1"/>
          <w:sz w:val="16"/>
          <w:szCs w:val="16"/>
        </w:rPr>
        <w:t xml:space="preserve"> </w:t>
      </w:r>
      <w:r w:rsidRPr="004F63B2">
        <w:rPr>
          <w:rFonts w:ascii="Verdana" w:hAnsi="Verdana"/>
          <w:sz w:val="16"/>
          <w:szCs w:val="16"/>
        </w:rPr>
        <w:t>Magistrada</w:t>
      </w:r>
      <w:r w:rsidRPr="004F63B2">
        <w:rPr>
          <w:rFonts w:ascii="Verdana" w:hAnsi="Verdana"/>
          <w:spacing w:val="2"/>
          <w:sz w:val="16"/>
          <w:szCs w:val="16"/>
        </w:rPr>
        <w:t xml:space="preserve"> </w:t>
      </w:r>
      <w:r w:rsidRPr="004F63B2">
        <w:rPr>
          <w:rFonts w:ascii="Verdana" w:hAnsi="Verdana"/>
          <w:sz w:val="16"/>
          <w:szCs w:val="16"/>
        </w:rPr>
        <w:t>Ponente:</w:t>
      </w:r>
      <w:r w:rsidRPr="004F63B2">
        <w:rPr>
          <w:rFonts w:ascii="Verdana" w:hAnsi="Verdana"/>
          <w:spacing w:val="1"/>
          <w:sz w:val="16"/>
          <w:szCs w:val="16"/>
        </w:rPr>
        <w:t xml:space="preserve"> </w:t>
      </w:r>
      <w:r w:rsidRPr="004F63B2">
        <w:rPr>
          <w:rFonts w:ascii="Verdana" w:hAnsi="Verdana"/>
          <w:sz w:val="16"/>
          <w:szCs w:val="16"/>
        </w:rPr>
        <w:t>Natalia</w:t>
      </w:r>
      <w:r w:rsidRPr="004F63B2">
        <w:rPr>
          <w:rFonts w:ascii="Verdana" w:hAnsi="Verdana"/>
          <w:spacing w:val="1"/>
          <w:sz w:val="16"/>
          <w:szCs w:val="16"/>
        </w:rPr>
        <w:t xml:space="preserve"> </w:t>
      </w:r>
      <w:r w:rsidRPr="004F63B2">
        <w:rPr>
          <w:rFonts w:ascii="Verdana" w:hAnsi="Verdana"/>
          <w:spacing w:val="-2"/>
          <w:sz w:val="16"/>
          <w:szCs w:val="16"/>
        </w:rPr>
        <w:t xml:space="preserve">Ángel Cabo. </w:t>
      </w:r>
    </w:p>
  </w:footnote>
  <w:footnote w:id="8">
    <w:p w14:paraId="7EC1DF9C" w14:textId="77777777" w:rsidR="000F6FCA" w:rsidRPr="004F63B2" w:rsidRDefault="000F6FCA" w:rsidP="000F6FCA">
      <w:pPr>
        <w:pStyle w:val="Textonotapie"/>
        <w:ind w:firstLine="709"/>
        <w:jc w:val="both"/>
        <w:rPr>
          <w:rFonts w:ascii="Verdana" w:hAnsi="Verdana"/>
          <w:spacing w:val="-2"/>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Sentencia</w:t>
      </w:r>
      <w:r w:rsidRPr="004F63B2">
        <w:rPr>
          <w:rFonts w:ascii="Verdana" w:hAnsi="Verdana"/>
          <w:spacing w:val="-7"/>
          <w:sz w:val="16"/>
          <w:szCs w:val="16"/>
          <w:lang w:val="es-CO"/>
        </w:rPr>
        <w:t xml:space="preserve"> </w:t>
      </w:r>
      <w:r w:rsidRPr="004F63B2">
        <w:rPr>
          <w:rFonts w:ascii="Verdana" w:hAnsi="Verdana"/>
          <w:sz w:val="16"/>
          <w:szCs w:val="16"/>
          <w:lang w:val="es-CO"/>
        </w:rPr>
        <w:t>SU-070</w:t>
      </w:r>
      <w:r w:rsidRPr="004F63B2">
        <w:rPr>
          <w:rFonts w:ascii="Verdana" w:hAnsi="Verdana"/>
          <w:spacing w:val="-8"/>
          <w:sz w:val="16"/>
          <w:szCs w:val="16"/>
          <w:lang w:val="es-CO"/>
        </w:rPr>
        <w:t xml:space="preserve"> </w:t>
      </w:r>
      <w:r w:rsidRPr="004F63B2">
        <w:rPr>
          <w:rFonts w:ascii="Verdana" w:hAnsi="Verdana"/>
          <w:sz w:val="16"/>
          <w:szCs w:val="16"/>
          <w:lang w:val="es-CO"/>
        </w:rPr>
        <w:t>de</w:t>
      </w:r>
      <w:r w:rsidRPr="004F63B2">
        <w:rPr>
          <w:rFonts w:ascii="Verdana" w:hAnsi="Verdana"/>
          <w:spacing w:val="-7"/>
          <w:sz w:val="16"/>
          <w:szCs w:val="16"/>
          <w:lang w:val="es-CO"/>
        </w:rPr>
        <w:t xml:space="preserve"> </w:t>
      </w:r>
      <w:r w:rsidRPr="004F63B2">
        <w:rPr>
          <w:rFonts w:ascii="Verdana" w:hAnsi="Verdana"/>
          <w:sz w:val="16"/>
          <w:szCs w:val="16"/>
          <w:lang w:val="es-CO"/>
        </w:rPr>
        <w:t>2013.</w:t>
      </w:r>
      <w:r w:rsidRPr="004F63B2">
        <w:rPr>
          <w:rFonts w:ascii="Verdana" w:hAnsi="Verdana"/>
          <w:spacing w:val="-7"/>
          <w:sz w:val="16"/>
          <w:szCs w:val="16"/>
          <w:lang w:val="es-CO"/>
        </w:rPr>
        <w:t xml:space="preserve"> </w:t>
      </w:r>
      <w:r w:rsidRPr="004F63B2">
        <w:rPr>
          <w:rFonts w:ascii="Verdana" w:hAnsi="Verdana"/>
          <w:sz w:val="16"/>
          <w:szCs w:val="16"/>
          <w:lang w:val="es-CO"/>
        </w:rPr>
        <w:t>Fund.</w:t>
      </w:r>
      <w:r w:rsidRPr="004F63B2">
        <w:rPr>
          <w:rFonts w:ascii="Verdana" w:hAnsi="Verdana"/>
          <w:spacing w:val="-8"/>
          <w:sz w:val="16"/>
          <w:szCs w:val="16"/>
          <w:lang w:val="es-CO"/>
        </w:rPr>
        <w:t xml:space="preserve"> </w:t>
      </w:r>
      <w:r w:rsidRPr="004F63B2">
        <w:rPr>
          <w:rFonts w:ascii="Verdana" w:hAnsi="Verdana"/>
          <w:sz w:val="16"/>
          <w:szCs w:val="16"/>
          <w:lang w:val="es-CO"/>
        </w:rPr>
        <w:t>6.</w:t>
      </w:r>
      <w:r w:rsidRPr="004F63B2">
        <w:rPr>
          <w:rFonts w:ascii="Verdana" w:hAnsi="Verdana"/>
          <w:spacing w:val="-7"/>
          <w:sz w:val="16"/>
          <w:szCs w:val="16"/>
          <w:lang w:val="es-CO"/>
        </w:rPr>
        <w:t xml:space="preserve"> </w:t>
      </w:r>
      <w:r w:rsidRPr="004F63B2">
        <w:rPr>
          <w:rFonts w:ascii="Verdana" w:hAnsi="Verdana"/>
          <w:sz w:val="16"/>
          <w:szCs w:val="16"/>
          <w:lang w:val="es-CO"/>
        </w:rPr>
        <w:t>Reiterado</w:t>
      </w:r>
      <w:r w:rsidRPr="004F63B2">
        <w:rPr>
          <w:rFonts w:ascii="Verdana" w:hAnsi="Verdana"/>
          <w:spacing w:val="-7"/>
          <w:sz w:val="16"/>
          <w:szCs w:val="16"/>
          <w:lang w:val="es-CO"/>
        </w:rPr>
        <w:t xml:space="preserve"> </w:t>
      </w:r>
      <w:r w:rsidRPr="004F63B2">
        <w:rPr>
          <w:rFonts w:ascii="Verdana" w:hAnsi="Verdana"/>
          <w:sz w:val="16"/>
          <w:szCs w:val="16"/>
          <w:lang w:val="es-CO"/>
        </w:rPr>
        <w:t>en</w:t>
      </w:r>
      <w:r w:rsidRPr="004F63B2">
        <w:rPr>
          <w:rFonts w:ascii="Verdana" w:hAnsi="Verdana"/>
          <w:spacing w:val="-8"/>
          <w:sz w:val="16"/>
          <w:szCs w:val="16"/>
          <w:lang w:val="es-CO"/>
        </w:rPr>
        <w:t xml:space="preserve"> </w:t>
      </w:r>
      <w:r w:rsidRPr="004F63B2">
        <w:rPr>
          <w:rFonts w:ascii="Verdana" w:hAnsi="Verdana"/>
          <w:sz w:val="16"/>
          <w:szCs w:val="16"/>
          <w:lang w:val="es-CO"/>
        </w:rPr>
        <w:t>las</w:t>
      </w:r>
      <w:r w:rsidRPr="004F63B2">
        <w:rPr>
          <w:rFonts w:ascii="Verdana" w:hAnsi="Verdana"/>
          <w:spacing w:val="1"/>
          <w:sz w:val="16"/>
          <w:szCs w:val="16"/>
          <w:lang w:val="es-CO"/>
        </w:rPr>
        <w:t xml:space="preserve"> </w:t>
      </w:r>
      <w:r w:rsidRPr="004F63B2">
        <w:rPr>
          <w:rFonts w:ascii="Verdana" w:hAnsi="Verdana"/>
          <w:sz w:val="16"/>
          <w:szCs w:val="16"/>
          <w:lang w:val="es-CO"/>
        </w:rPr>
        <w:t>sentencias</w:t>
      </w:r>
      <w:r w:rsidRPr="004F63B2">
        <w:rPr>
          <w:rFonts w:ascii="Verdana" w:hAnsi="Verdana"/>
          <w:spacing w:val="-7"/>
          <w:sz w:val="16"/>
          <w:szCs w:val="16"/>
          <w:lang w:val="es-CO"/>
        </w:rPr>
        <w:t xml:space="preserve"> </w:t>
      </w:r>
      <w:r w:rsidRPr="004F63B2">
        <w:rPr>
          <w:rFonts w:ascii="Verdana" w:hAnsi="Verdana"/>
          <w:sz w:val="16"/>
          <w:szCs w:val="16"/>
          <w:lang w:val="es-CO"/>
        </w:rPr>
        <w:t>SU-040</w:t>
      </w:r>
      <w:r w:rsidRPr="004F63B2">
        <w:rPr>
          <w:rFonts w:ascii="Verdana" w:hAnsi="Verdana"/>
          <w:spacing w:val="-7"/>
          <w:sz w:val="16"/>
          <w:szCs w:val="16"/>
          <w:lang w:val="es-CO"/>
        </w:rPr>
        <w:t xml:space="preserve"> </w:t>
      </w:r>
      <w:r w:rsidRPr="004F63B2">
        <w:rPr>
          <w:rFonts w:ascii="Verdana" w:hAnsi="Verdana"/>
          <w:sz w:val="16"/>
          <w:szCs w:val="16"/>
          <w:lang w:val="es-CO"/>
        </w:rPr>
        <w:t>de</w:t>
      </w:r>
      <w:r w:rsidRPr="004F63B2">
        <w:rPr>
          <w:rFonts w:ascii="Verdana" w:hAnsi="Verdana"/>
          <w:spacing w:val="-8"/>
          <w:sz w:val="16"/>
          <w:szCs w:val="16"/>
          <w:lang w:val="es-CO"/>
        </w:rPr>
        <w:t xml:space="preserve"> </w:t>
      </w:r>
      <w:r w:rsidRPr="004F63B2">
        <w:rPr>
          <w:rFonts w:ascii="Verdana" w:hAnsi="Verdana"/>
          <w:sz w:val="16"/>
          <w:szCs w:val="16"/>
          <w:lang w:val="es-CO"/>
        </w:rPr>
        <w:t>2018</w:t>
      </w:r>
      <w:r w:rsidRPr="004F63B2">
        <w:rPr>
          <w:rFonts w:ascii="Verdana" w:hAnsi="Verdana"/>
          <w:spacing w:val="-7"/>
          <w:sz w:val="16"/>
          <w:szCs w:val="16"/>
          <w:lang w:val="es-CO"/>
        </w:rPr>
        <w:t xml:space="preserve"> </w:t>
      </w:r>
      <w:r w:rsidRPr="004F63B2">
        <w:rPr>
          <w:rFonts w:ascii="Verdana" w:hAnsi="Verdana"/>
          <w:sz w:val="16"/>
          <w:szCs w:val="16"/>
          <w:lang w:val="es-CO"/>
        </w:rPr>
        <w:t>y</w:t>
      </w:r>
      <w:r w:rsidRPr="004F63B2">
        <w:rPr>
          <w:rFonts w:ascii="Verdana" w:hAnsi="Verdana"/>
          <w:spacing w:val="-7"/>
          <w:sz w:val="16"/>
          <w:szCs w:val="16"/>
          <w:lang w:val="es-CO"/>
        </w:rPr>
        <w:t xml:space="preserve"> </w:t>
      </w:r>
      <w:r w:rsidRPr="004F63B2">
        <w:rPr>
          <w:rFonts w:ascii="Verdana" w:hAnsi="Verdana"/>
          <w:sz w:val="16"/>
          <w:szCs w:val="16"/>
          <w:lang w:val="es-CO"/>
        </w:rPr>
        <w:t>SU-075</w:t>
      </w:r>
      <w:r w:rsidRPr="004F63B2">
        <w:rPr>
          <w:rFonts w:ascii="Verdana" w:hAnsi="Verdana"/>
          <w:spacing w:val="-8"/>
          <w:sz w:val="16"/>
          <w:szCs w:val="16"/>
          <w:lang w:val="es-CO"/>
        </w:rPr>
        <w:t xml:space="preserve"> </w:t>
      </w:r>
      <w:r w:rsidRPr="004F63B2">
        <w:rPr>
          <w:rFonts w:ascii="Verdana" w:hAnsi="Verdana"/>
          <w:sz w:val="16"/>
          <w:szCs w:val="16"/>
          <w:lang w:val="es-CO"/>
        </w:rPr>
        <w:t>de</w:t>
      </w:r>
      <w:r w:rsidRPr="004F63B2">
        <w:rPr>
          <w:rFonts w:ascii="Verdana" w:hAnsi="Verdana"/>
          <w:spacing w:val="-7"/>
          <w:sz w:val="16"/>
          <w:szCs w:val="16"/>
          <w:lang w:val="es-CO"/>
        </w:rPr>
        <w:t xml:space="preserve"> </w:t>
      </w:r>
      <w:r w:rsidRPr="004F63B2">
        <w:rPr>
          <w:rFonts w:ascii="Verdana" w:hAnsi="Verdana"/>
          <w:spacing w:val="-2"/>
          <w:sz w:val="16"/>
          <w:szCs w:val="16"/>
          <w:lang w:val="es-CO"/>
        </w:rPr>
        <w:t>2018.</w:t>
      </w:r>
    </w:p>
    <w:p w14:paraId="6EAC72BF" w14:textId="77777777" w:rsidR="000F6FCA" w:rsidRPr="004F63B2" w:rsidRDefault="000F6FCA" w:rsidP="000F6FCA">
      <w:pPr>
        <w:pStyle w:val="Textonotapie"/>
        <w:ind w:firstLine="709"/>
        <w:jc w:val="both"/>
        <w:rPr>
          <w:rFonts w:ascii="Verdana" w:hAnsi="Verdana"/>
          <w:sz w:val="16"/>
          <w:szCs w:val="16"/>
          <w:lang w:val="es-CO"/>
        </w:rPr>
      </w:pPr>
    </w:p>
  </w:footnote>
  <w:footnote w:id="9">
    <w:p w14:paraId="68BAF069" w14:textId="77777777" w:rsidR="000F6FCA" w:rsidRPr="004F63B2" w:rsidRDefault="000F6FCA" w:rsidP="000F6FCA">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Esta indemnización se ha reconocido en contratos de prestación de servicios, entre otras las sentencias T-564 de 2017, T -316 de 2016, T-102 de 2016 y T-346 de 2013. </w:t>
      </w:r>
    </w:p>
  </w:footnote>
  <w:footnote w:id="10">
    <w:p w14:paraId="66A5E30E" w14:textId="77777777" w:rsidR="000F6FCA" w:rsidRPr="004F63B2" w:rsidRDefault="000F6FCA" w:rsidP="000F6FCA">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En las sentencias T-238 de 2015 y T-350 de 2016 la Corte determinó que no procede el pago de la licencia de maternidad cuando en el caso se observe que la licencia de maternidad ya fue disfrutada.</w:t>
      </w:r>
    </w:p>
  </w:footnote>
  <w:footnote w:id="11">
    <w:p w14:paraId="0504740B" w14:textId="77777777" w:rsidR="000F6FCA" w:rsidRPr="004F63B2" w:rsidRDefault="000F6FCA" w:rsidP="000F6FCA">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Esta</w:t>
      </w:r>
      <w:r w:rsidRPr="004F63B2">
        <w:rPr>
          <w:rFonts w:ascii="Verdana" w:hAnsi="Verdana"/>
          <w:spacing w:val="-9"/>
          <w:sz w:val="16"/>
          <w:szCs w:val="16"/>
          <w:lang w:val="es-CO"/>
        </w:rPr>
        <w:t xml:space="preserve"> </w:t>
      </w:r>
      <w:r w:rsidRPr="004F63B2">
        <w:rPr>
          <w:rFonts w:ascii="Verdana" w:hAnsi="Verdana"/>
          <w:sz w:val="16"/>
          <w:szCs w:val="16"/>
          <w:lang w:val="es-CO"/>
        </w:rPr>
        <w:t>media</w:t>
      </w:r>
      <w:r w:rsidRPr="004F63B2">
        <w:rPr>
          <w:rFonts w:ascii="Verdana" w:hAnsi="Verdana"/>
          <w:spacing w:val="-8"/>
          <w:sz w:val="16"/>
          <w:szCs w:val="16"/>
          <w:lang w:val="es-CO"/>
        </w:rPr>
        <w:t xml:space="preserve"> </w:t>
      </w:r>
      <w:r w:rsidRPr="004F63B2">
        <w:rPr>
          <w:rFonts w:ascii="Verdana" w:hAnsi="Verdana"/>
          <w:sz w:val="16"/>
          <w:szCs w:val="16"/>
          <w:lang w:val="es-CO"/>
        </w:rPr>
        <w:t>fue</w:t>
      </w:r>
      <w:r w:rsidRPr="004F63B2">
        <w:rPr>
          <w:rFonts w:ascii="Verdana" w:hAnsi="Verdana"/>
          <w:spacing w:val="-8"/>
          <w:sz w:val="16"/>
          <w:szCs w:val="16"/>
          <w:lang w:val="es-CO"/>
        </w:rPr>
        <w:t xml:space="preserve"> </w:t>
      </w:r>
      <w:r w:rsidRPr="004F63B2">
        <w:rPr>
          <w:rFonts w:ascii="Verdana" w:hAnsi="Verdana"/>
          <w:sz w:val="16"/>
          <w:szCs w:val="16"/>
          <w:lang w:val="es-CO"/>
        </w:rPr>
        <w:t>aplicada</w:t>
      </w:r>
      <w:r w:rsidRPr="004F63B2">
        <w:rPr>
          <w:rFonts w:ascii="Verdana" w:hAnsi="Verdana"/>
          <w:spacing w:val="-8"/>
          <w:sz w:val="16"/>
          <w:szCs w:val="16"/>
          <w:lang w:val="es-CO"/>
        </w:rPr>
        <w:t xml:space="preserve"> </w:t>
      </w:r>
      <w:r w:rsidRPr="004F63B2">
        <w:rPr>
          <w:rFonts w:ascii="Verdana" w:hAnsi="Verdana"/>
          <w:sz w:val="16"/>
          <w:szCs w:val="16"/>
          <w:lang w:val="es-CO"/>
        </w:rPr>
        <w:t>en</w:t>
      </w:r>
      <w:r w:rsidRPr="004F63B2">
        <w:rPr>
          <w:rFonts w:ascii="Verdana" w:hAnsi="Verdana"/>
          <w:spacing w:val="-8"/>
          <w:sz w:val="16"/>
          <w:szCs w:val="16"/>
          <w:lang w:val="es-CO"/>
        </w:rPr>
        <w:t xml:space="preserve"> </w:t>
      </w:r>
      <w:r w:rsidRPr="004F63B2">
        <w:rPr>
          <w:rFonts w:ascii="Verdana" w:hAnsi="Verdana"/>
          <w:sz w:val="16"/>
          <w:szCs w:val="16"/>
          <w:lang w:val="es-CO"/>
        </w:rPr>
        <w:t>la</w:t>
      </w:r>
      <w:r w:rsidRPr="004F63B2">
        <w:rPr>
          <w:rFonts w:ascii="Verdana" w:hAnsi="Verdana"/>
          <w:spacing w:val="-8"/>
          <w:sz w:val="16"/>
          <w:szCs w:val="16"/>
          <w:lang w:val="es-CO"/>
        </w:rPr>
        <w:t xml:space="preserve"> </w:t>
      </w:r>
      <w:r w:rsidRPr="004F63B2">
        <w:rPr>
          <w:rFonts w:ascii="Verdana" w:hAnsi="Verdana"/>
          <w:sz w:val="16"/>
          <w:szCs w:val="16"/>
          <w:lang w:val="es-CO"/>
        </w:rPr>
        <w:t xml:space="preserve">Sentencia de la Corte Constitucional </w:t>
      </w:r>
      <w:r w:rsidRPr="004F63B2">
        <w:rPr>
          <w:rFonts w:ascii="Verdana" w:hAnsi="Verdana"/>
          <w:spacing w:val="-8"/>
          <w:sz w:val="16"/>
          <w:szCs w:val="16"/>
          <w:lang w:val="es-CO"/>
        </w:rPr>
        <w:t>T</w:t>
      </w:r>
      <w:r w:rsidRPr="004F63B2">
        <w:rPr>
          <w:rFonts w:ascii="Verdana" w:hAnsi="Verdana"/>
          <w:sz w:val="16"/>
          <w:szCs w:val="16"/>
          <w:lang w:val="es-CO"/>
        </w:rPr>
        <w:t>-030</w:t>
      </w:r>
      <w:r w:rsidRPr="004F63B2">
        <w:rPr>
          <w:rFonts w:ascii="Verdana" w:hAnsi="Verdana"/>
          <w:spacing w:val="-8"/>
          <w:sz w:val="16"/>
          <w:szCs w:val="16"/>
          <w:lang w:val="es-CO"/>
        </w:rPr>
        <w:t xml:space="preserve"> </w:t>
      </w:r>
      <w:r w:rsidRPr="004F63B2">
        <w:rPr>
          <w:rFonts w:ascii="Verdana" w:hAnsi="Verdana"/>
          <w:sz w:val="16"/>
          <w:szCs w:val="16"/>
          <w:lang w:val="es-CO"/>
        </w:rPr>
        <w:t>de</w:t>
      </w:r>
      <w:r w:rsidRPr="004F63B2">
        <w:rPr>
          <w:rFonts w:ascii="Verdana" w:hAnsi="Verdana"/>
          <w:spacing w:val="-8"/>
          <w:sz w:val="16"/>
          <w:szCs w:val="16"/>
          <w:lang w:val="es-CO"/>
        </w:rPr>
        <w:t xml:space="preserve"> </w:t>
      </w:r>
      <w:r w:rsidRPr="004F63B2">
        <w:rPr>
          <w:rFonts w:ascii="Verdana" w:hAnsi="Verdana"/>
          <w:sz w:val="16"/>
          <w:szCs w:val="16"/>
          <w:lang w:val="es-CO"/>
        </w:rPr>
        <w:t>2018.</w:t>
      </w:r>
    </w:p>
  </w:footnote>
  <w:footnote w:id="12">
    <w:p w14:paraId="16E48950" w14:textId="77777777" w:rsidR="000F6FCA" w:rsidRPr="004F63B2" w:rsidRDefault="000F6FCA" w:rsidP="000F6FCA">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En algunas oportunidades las salas de revisión han reconocido el pago de las prestaciones en materia de seguridad social en salud como en la sentencia T-305 de 2020.</w:t>
      </w:r>
    </w:p>
    <w:p w14:paraId="58748832" w14:textId="77777777" w:rsidR="000F6FCA" w:rsidRPr="004F63B2" w:rsidRDefault="000F6FCA" w:rsidP="000F6FCA">
      <w:pPr>
        <w:pStyle w:val="Textonotapie"/>
        <w:ind w:firstLine="709"/>
        <w:jc w:val="both"/>
        <w:rPr>
          <w:rFonts w:ascii="Verdana" w:hAnsi="Verdana"/>
          <w:sz w:val="16"/>
          <w:szCs w:val="16"/>
          <w:lang w:val="es-CO"/>
        </w:rPr>
      </w:pPr>
    </w:p>
  </w:footnote>
  <w:footnote w:id="13">
    <w:p w14:paraId="0999C09B" w14:textId="77777777" w:rsidR="000F6FCA" w:rsidRPr="004F63B2" w:rsidRDefault="000F6FCA" w:rsidP="000F6FCA">
      <w:pPr>
        <w:pStyle w:val="Textonotapie"/>
        <w:ind w:firstLine="709"/>
        <w:jc w:val="both"/>
        <w:rPr>
          <w:rFonts w:ascii="Verdana" w:hAnsi="Verdana"/>
          <w:sz w:val="16"/>
          <w:szCs w:val="16"/>
          <w:lang w:val="es-ES"/>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Consejo</w:t>
      </w:r>
      <w:r w:rsidRPr="004F63B2">
        <w:rPr>
          <w:rFonts w:ascii="Verdana" w:hAnsi="Verdana"/>
          <w:spacing w:val="-4"/>
          <w:sz w:val="16"/>
          <w:szCs w:val="16"/>
          <w:lang w:val="es-CO"/>
        </w:rPr>
        <w:t xml:space="preserve"> </w:t>
      </w:r>
      <w:r w:rsidRPr="004F63B2">
        <w:rPr>
          <w:rFonts w:ascii="Verdana" w:hAnsi="Verdana"/>
          <w:sz w:val="16"/>
          <w:szCs w:val="16"/>
          <w:lang w:val="es-CO"/>
        </w:rPr>
        <w:t>de</w:t>
      </w:r>
      <w:r w:rsidRPr="004F63B2">
        <w:rPr>
          <w:rFonts w:ascii="Verdana" w:hAnsi="Verdana"/>
          <w:spacing w:val="-4"/>
          <w:sz w:val="16"/>
          <w:szCs w:val="16"/>
          <w:lang w:val="es-CO"/>
        </w:rPr>
        <w:t xml:space="preserve"> </w:t>
      </w:r>
      <w:r w:rsidRPr="004F63B2">
        <w:rPr>
          <w:rFonts w:ascii="Verdana" w:hAnsi="Verdana"/>
          <w:sz w:val="16"/>
          <w:szCs w:val="16"/>
          <w:lang w:val="es-CO"/>
        </w:rPr>
        <w:t>Estado. Sala de lo Contencioso Administrativo. Sección</w:t>
      </w:r>
      <w:r w:rsidRPr="004F63B2">
        <w:rPr>
          <w:rFonts w:ascii="Verdana" w:hAnsi="Verdana"/>
          <w:spacing w:val="-4"/>
          <w:sz w:val="16"/>
          <w:szCs w:val="16"/>
          <w:lang w:val="es-CO"/>
        </w:rPr>
        <w:t xml:space="preserve"> </w:t>
      </w:r>
      <w:r w:rsidRPr="004F63B2">
        <w:rPr>
          <w:rFonts w:ascii="Verdana" w:hAnsi="Verdana"/>
          <w:sz w:val="16"/>
          <w:szCs w:val="16"/>
          <w:lang w:val="es-CO"/>
        </w:rPr>
        <w:t>Segunda,</w:t>
      </w:r>
      <w:r w:rsidRPr="004F63B2">
        <w:rPr>
          <w:rFonts w:ascii="Verdana" w:hAnsi="Verdana"/>
          <w:spacing w:val="-4"/>
          <w:sz w:val="16"/>
          <w:szCs w:val="16"/>
          <w:lang w:val="es-CO"/>
        </w:rPr>
        <w:t xml:space="preserve"> </w:t>
      </w:r>
      <w:r w:rsidRPr="004F63B2">
        <w:rPr>
          <w:rFonts w:ascii="Verdana" w:hAnsi="Verdana"/>
          <w:sz w:val="16"/>
          <w:szCs w:val="16"/>
          <w:lang w:val="es-CO"/>
        </w:rPr>
        <w:t>Subsección A.</w:t>
      </w:r>
      <w:r w:rsidRPr="004F63B2">
        <w:rPr>
          <w:rFonts w:ascii="Verdana" w:hAnsi="Verdana"/>
          <w:spacing w:val="-4"/>
          <w:sz w:val="16"/>
          <w:szCs w:val="16"/>
          <w:lang w:val="es-CO"/>
        </w:rPr>
        <w:t xml:space="preserve"> </w:t>
      </w:r>
      <w:r w:rsidRPr="004F63B2">
        <w:rPr>
          <w:rFonts w:ascii="Verdana" w:hAnsi="Verdana"/>
          <w:sz w:val="16"/>
          <w:szCs w:val="16"/>
          <w:lang w:val="es-CO"/>
        </w:rPr>
        <w:t>Sentencia</w:t>
      </w:r>
      <w:r w:rsidRPr="004F63B2">
        <w:rPr>
          <w:rFonts w:ascii="Verdana" w:hAnsi="Verdana"/>
          <w:spacing w:val="-4"/>
          <w:sz w:val="16"/>
          <w:szCs w:val="16"/>
          <w:lang w:val="es-CO"/>
        </w:rPr>
        <w:t xml:space="preserve"> </w:t>
      </w:r>
      <w:r w:rsidRPr="004F63B2">
        <w:rPr>
          <w:rFonts w:ascii="Verdana" w:hAnsi="Verdana"/>
          <w:sz w:val="16"/>
          <w:szCs w:val="16"/>
          <w:lang w:val="es-CO"/>
        </w:rPr>
        <w:t>del</w:t>
      </w:r>
      <w:r w:rsidRPr="004F63B2">
        <w:rPr>
          <w:rFonts w:ascii="Verdana" w:hAnsi="Verdana"/>
          <w:spacing w:val="-4"/>
          <w:sz w:val="16"/>
          <w:szCs w:val="16"/>
          <w:lang w:val="es-CO"/>
        </w:rPr>
        <w:t xml:space="preserve"> </w:t>
      </w:r>
      <w:r w:rsidRPr="004F63B2">
        <w:rPr>
          <w:rFonts w:ascii="Verdana" w:hAnsi="Verdana"/>
          <w:sz w:val="16"/>
          <w:szCs w:val="16"/>
          <w:lang w:val="es-CO"/>
        </w:rPr>
        <w:t>26 de</w:t>
      </w:r>
      <w:r w:rsidRPr="004F63B2">
        <w:rPr>
          <w:rFonts w:ascii="Verdana" w:hAnsi="Verdana"/>
          <w:spacing w:val="-4"/>
          <w:sz w:val="16"/>
          <w:szCs w:val="16"/>
          <w:lang w:val="es-CO"/>
        </w:rPr>
        <w:t xml:space="preserve"> </w:t>
      </w:r>
      <w:r w:rsidRPr="004F63B2">
        <w:rPr>
          <w:rFonts w:ascii="Verdana" w:hAnsi="Verdana"/>
          <w:sz w:val="16"/>
          <w:szCs w:val="16"/>
          <w:lang w:val="es-CO"/>
        </w:rPr>
        <w:t>enero</w:t>
      </w:r>
      <w:r w:rsidRPr="004F63B2">
        <w:rPr>
          <w:rFonts w:ascii="Verdana" w:hAnsi="Verdana"/>
          <w:spacing w:val="-4"/>
          <w:sz w:val="16"/>
          <w:szCs w:val="16"/>
          <w:lang w:val="es-CO"/>
        </w:rPr>
        <w:t xml:space="preserve"> </w:t>
      </w:r>
      <w:r w:rsidRPr="004F63B2">
        <w:rPr>
          <w:rFonts w:ascii="Verdana" w:hAnsi="Verdana"/>
          <w:sz w:val="16"/>
          <w:szCs w:val="16"/>
          <w:lang w:val="es-CO"/>
        </w:rPr>
        <w:t>de</w:t>
      </w:r>
      <w:r w:rsidRPr="004F63B2">
        <w:rPr>
          <w:rFonts w:ascii="Verdana" w:hAnsi="Verdana"/>
          <w:spacing w:val="-4"/>
          <w:sz w:val="16"/>
          <w:szCs w:val="16"/>
          <w:lang w:val="es-CO"/>
        </w:rPr>
        <w:t xml:space="preserve"> </w:t>
      </w:r>
      <w:r w:rsidRPr="004F63B2">
        <w:rPr>
          <w:rFonts w:ascii="Verdana" w:hAnsi="Verdana"/>
          <w:sz w:val="16"/>
          <w:szCs w:val="16"/>
          <w:lang w:val="es-CO"/>
        </w:rPr>
        <w:t>2023.</w:t>
      </w:r>
      <w:r w:rsidRPr="004F63B2">
        <w:rPr>
          <w:rFonts w:ascii="Verdana" w:hAnsi="Verdana"/>
          <w:spacing w:val="-4"/>
          <w:sz w:val="16"/>
          <w:szCs w:val="16"/>
          <w:lang w:val="es-CO"/>
        </w:rPr>
        <w:t xml:space="preserve"> </w:t>
      </w:r>
      <w:r w:rsidRPr="004F63B2">
        <w:rPr>
          <w:rFonts w:ascii="Verdana" w:hAnsi="Verdana"/>
          <w:sz w:val="16"/>
          <w:szCs w:val="16"/>
          <w:lang w:val="es-CO"/>
        </w:rPr>
        <w:t>Exp</w:t>
      </w:r>
      <w:r w:rsidRPr="004F63B2">
        <w:rPr>
          <w:rFonts w:ascii="Verdana" w:hAnsi="Verdana"/>
          <w:spacing w:val="-4"/>
          <w:sz w:val="16"/>
          <w:szCs w:val="16"/>
          <w:lang w:val="es-CO"/>
        </w:rPr>
        <w:t xml:space="preserve"> </w:t>
      </w:r>
      <w:r w:rsidRPr="004F63B2">
        <w:rPr>
          <w:rFonts w:ascii="Verdana" w:hAnsi="Verdana"/>
          <w:sz w:val="16"/>
          <w:szCs w:val="16"/>
          <w:lang w:val="es-CO"/>
        </w:rPr>
        <w:t>(4620-2017),</w:t>
      </w:r>
      <w:r w:rsidRPr="004F63B2">
        <w:rPr>
          <w:rFonts w:ascii="Verdana" w:hAnsi="Verdana"/>
          <w:spacing w:val="-4"/>
          <w:sz w:val="16"/>
          <w:szCs w:val="16"/>
          <w:lang w:val="es-CO"/>
        </w:rPr>
        <w:t xml:space="preserve"> </w:t>
      </w:r>
      <w:r w:rsidRPr="004F63B2">
        <w:rPr>
          <w:rFonts w:ascii="Verdana" w:hAnsi="Verdana"/>
          <w:sz w:val="16"/>
          <w:szCs w:val="16"/>
          <w:lang w:val="es-CO"/>
        </w:rPr>
        <w:t>C.P</w:t>
      </w:r>
      <w:r w:rsidRPr="004F63B2">
        <w:rPr>
          <w:rFonts w:ascii="Verdana" w:hAnsi="Verdana"/>
          <w:spacing w:val="-4"/>
          <w:sz w:val="16"/>
          <w:szCs w:val="16"/>
          <w:lang w:val="es-CO"/>
        </w:rPr>
        <w:t xml:space="preserve"> </w:t>
      </w:r>
      <w:r w:rsidRPr="004F63B2">
        <w:rPr>
          <w:rFonts w:ascii="Verdana" w:hAnsi="Verdana"/>
          <w:sz w:val="16"/>
          <w:szCs w:val="16"/>
          <w:lang w:val="es-CO"/>
        </w:rPr>
        <w:t>Gabriel</w:t>
      </w:r>
      <w:r w:rsidRPr="004F63B2">
        <w:rPr>
          <w:rFonts w:ascii="Verdana" w:hAnsi="Verdana"/>
          <w:spacing w:val="-4"/>
          <w:sz w:val="16"/>
          <w:szCs w:val="16"/>
          <w:lang w:val="es-CO"/>
        </w:rPr>
        <w:t xml:space="preserve"> </w:t>
      </w:r>
      <w:r w:rsidRPr="004F63B2">
        <w:rPr>
          <w:rFonts w:ascii="Verdana" w:hAnsi="Verdana"/>
          <w:sz w:val="16"/>
          <w:szCs w:val="16"/>
          <w:lang w:val="es-CO"/>
        </w:rPr>
        <w:t xml:space="preserve">Valbuena </w:t>
      </w:r>
      <w:r w:rsidRPr="004F63B2">
        <w:rPr>
          <w:rFonts w:ascii="Verdana" w:hAnsi="Verdana"/>
          <w:spacing w:val="-2"/>
          <w:sz w:val="16"/>
          <w:szCs w:val="16"/>
          <w:lang w:val="es-CO"/>
        </w:rPr>
        <w:t>Hernández.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F8925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C11FF6A" wp14:editId="39805BC0">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0C4CB137" wp14:editId="753743FF">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50130259" w14:textId="77777777" w:rsidR="00515FB5" w:rsidRDefault="00515FB5" w:rsidP="00515FB5">
    <w:pPr>
      <w:pStyle w:val="Encabezado"/>
    </w:pPr>
  </w:p>
  <w:p w14:paraId="044DFC02" w14:textId="77777777" w:rsidR="00515FB5" w:rsidRDefault="00515FB5" w:rsidP="00515FB5">
    <w:pPr>
      <w:pStyle w:val="Encabezado"/>
    </w:pPr>
  </w:p>
  <w:p w14:paraId="3EC98CE1" w14:textId="77777777" w:rsidR="00515FB5" w:rsidRDefault="00515FB5" w:rsidP="00515FB5">
    <w:pPr>
      <w:pStyle w:val="Encabezado"/>
    </w:pPr>
  </w:p>
  <w:p w14:paraId="552E5766" w14:textId="77777777" w:rsidR="00515FB5" w:rsidRPr="00AB7B56" w:rsidRDefault="00515FB5" w:rsidP="00515FB5">
    <w:pPr>
      <w:pStyle w:val="Encabezado"/>
    </w:pPr>
  </w:p>
  <w:p w14:paraId="6DDBBEB7"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3DA8180E"/>
    <w:multiLevelType w:val="hybridMultilevel"/>
    <w:tmpl w:val="F10E49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10"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1"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12"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abstractNumId w:val="6"/>
  </w:num>
  <w:num w:numId="2">
    <w:abstractNumId w:val="2"/>
  </w:num>
  <w:num w:numId="3">
    <w:abstractNumId w:val="3"/>
  </w:num>
  <w:num w:numId="4">
    <w:abstractNumId w:val="0"/>
  </w:num>
  <w:num w:numId="5">
    <w:abstractNumId w:val="10"/>
  </w:num>
  <w:num w:numId="6">
    <w:abstractNumId w:val="1"/>
  </w:num>
  <w:num w:numId="7">
    <w:abstractNumId w:val="4"/>
  </w:num>
  <w:num w:numId="8">
    <w:abstractNumId w:val="7"/>
  </w:num>
  <w:num w:numId="9">
    <w:abstractNumId w:val="5"/>
  </w:num>
  <w:num w:numId="10">
    <w:abstractNumId w:val="12"/>
  </w:num>
  <w:num w:numId="11">
    <w:abstractNumId w:val="9"/>
  </w:num>
  <w:num w:numId="12">
    <w:abstractNumId w:val="11"/>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D9E"/>
    <w:rsid w:val="000016F3"/>
    <w:rsid w:val="000037AE"/>
    <w:rsid w:val="00003AAE"/>
    <w:rsid w:val="00005BB0"/>
    <w:rsid w:val="0001025F"/>
    <w:rsid w:val="0001222D"/>
    <w:rsid w:val="000135EB"/>
    <w:rsid w:val="00015D2B"/>
    <w:rsid w:val="00031584"/>
    <w:rsid w:val="00032A0E"/>
    <w:rsid w:val="00037347"/>
    <w:rsid w:val="000442CC"/>
    <w:rsid w:val="000556D4"/>
    <w:rsid w:val="000716AB"/>
    <w:rsid w:val="00082E4C"/>
    <w:rsid w:val="000849D5"/>
    <w:rsid w:val="0008528F"/>
    <w:rsid w:val="000A6E0C"/>
    <w:rsid w:val="000A7A56"/>
    <w:rsid w:val="000B1FF7"/>
    <w:rsid w:val="000B2513"/>
    <w:rsid w:val="000B4024"/>
    <w:rsid w:val="000C3C51"/>
    <w:rsid w:val="000C7262"/>
    <w:rsid w:val="000D2A7F"/>
    <w:rsid w:val="000D4FCE"/>
    <w:rsid w:val="000F6FCA"/>
    <w:rsid w:val="0011037E"/>
    <w:rsid w:val="001363C7"/>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143B"/>
    <w:rsid w:val="001B21CA"/>
    <w:rsid w:val="001C04FC"/>
    <w:rsid w:val="001C25A3"/>
    <w:rsid w:val="001C5D03"/>
    <w:rsid w:val="001C7771"/>
    <w:rsid w:val="001D62FF"/>
    <w:rsid w:val="001F3F48"/>
    <w:rsid w:val="002000AA"/>
    <w:rsid w:val="00204109"/>
    <w:rsid w:val="00211E6E"/>
    <w:rsid w:val="00212A46"/>
    <w:rsid w:val="0021401D"/>
    <w:rsid w:val="002146B8"/>
    <w:rsid w:val="00215516"/>
    <w:rsid w:val="00243577"/>
    <w:rsid w:val="002527C2"/>
    <w:rsid w:val="00263930"/>
    <w:rsid w:val="00270443"/>
    <w:rsid w:val="00270EE2"/>
    <w:rsid w:val="00272972"/>
    <w:rsid w:val="00286491"/>
    <w:rsid w:val="002A0F8D"/>
    <w:rsid w:val="002B6E44"/>
    <w:rsid w:val="002B74B1"/>
    <w:rsid w:val="002E1DB5"/>
    <w:rsid w:val="002F6CCB"/>
    <w:rsid w:val="0030461E"/>
    <w:rsid w:val="003107A1"/>
    <w:rsid w:val="0032756A"/>
    <w:rsid w:val="00334EF8"/>
    <w:rsid w:val="00336408"/>
    <w:rsid w:val="00340DFB"/>
    <w:rsid w:val="0034404F"/>
    <w:rsid w:val="00356980"/>
    <w:rsid w:val="00367462"/>
    <w:rsid w:val="00371ECA"/>
    <w:rsid w:val="00372748"/>
    <w:rsid w:val="0037332A"/>
    <w:rsid w:val="0038151A"/>
    <w:rsid w:val="0039082A"/>
    <w:rsid w:val="00390C21"/>
    <w:rsid w:val="003A37BD"/>
    <w:rsid w:val="003B6D94"/>
    <w:rsid w:val="003C4C96"/>
    <w:rsid w:val="003C55E0"/>
    <w:rsid w:val="003F519B"/>
    <w:rsid w:val="0040544F"/>
    <w:rsid w:val="00406A19"/>
    <w:rsid w:val="0041222D"/>
    <w:rsid w:val="0041483E"/>
    <w:rsid w:val="00415369"/>
    <w:rsid w:val="00430492"/>
    <w:rsid w:val="00450BE7"/>
    <w:rsid w:val="0046741E"/>
    <w:rsid w:val="00472CC6"/>
    <w:rsid w:val="0048026E"/>
    <w:rsid w:val="004807A9"/>
    <w:rsid w:val="004813EE"/>
    <w:rsid w:val="00493278"/>
    <w:rsid w:val="004943D9"/>
    <w:rsid w:val="004A0E7B"/>
    <w:rsid w:val="004A3498"/>
    <w:rsid w:val="004B0C45"/>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426DB"/>
    <w:rsid w:val="0055082B"/>
    <w:rsid w:val="00552503"/>
    <w:rsid w:val="00552B57"/>
    <w:rsid w:val="00557DA1"/>
    <w:rsid w:val="0056322C"/>
    <w:rsid w:val="0058743A"/>
    <w:rsid w:val="005A4DB0"/>
    <w:rsid w:val="005A7B8E"/>
    <w:rsid w:val="005B012B"/>
    <w:rsid w:val="005B0C87"/>
    <w:rsid w:val="005D23F6"/>
    <w:rsid w:val="005D2FA8"/>
    <w:rsid w:val="005D60DE"/>
    <w:rsid w:val="005E2281"/>
    <w:rsid w:val="005E667C"/>
    <w:rsid w:val="005F077C"/>
    <w:rsid w:val="005F2D9E"/>
    <w:rsid w:val="005F63D0"/>
    <w:rsid w:val="005F7973"/>
    <w:rsid w:val="0061690E"/>
    <w:rsid w:val="00627138"/>
    <w:rsid w:val="00627361"/>
    <w:rsid w:val="0063017E"/>
    <w:rsid w:val="00631B28"/>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4BAC"/>
    <w:rsid w:val="006C52F3"/>
    <w:rsid w:val="006E7F37"/>
    <w:rsid w:val="006F3B81"/>
    <w:rsid w:val="006F4F79"/>
    <w:rsid w:val="00705B37"/>
    <w:rsid w:val="00711FD9"/>
    <w:rsid w:val="00735062"/>
    <w:rsid w:val="00746BA5"/>
    <w:rsid w:val="00751D23"/>
    <w:rsid w:val="00770577"/>
    <w:rsid w:val="00777666"/>
    <w:rsid w:val="0078159B"/>
    <w:rsid w:val="00782E10"/>
    <w:rsid w:val="0078706B"/>
    <w:rsid w:val="00790836"/>
    <w:rsid w:val="00795C1F"/>
    <w:rsid w:val="00797131"/>
    <w:rsid w:val="007A3C1D"/>
    <w:rsid w:val="007B285D"/>
    <w:rsid w:val="007C6BC6"/>
    <w:rsid w:val="00801DCA"/>
    <w:rsid w:val="00807D79"/>
    <w:rsid w:val="00813634"/>
    <w:rsid w:val="00822821"/>
    <w:rsid w:val="00831C29"/>
    <w:rsid w:val="00842FEF"/>
    <w:rsid w:val="008431EF"/>
    <w:rsid w:val="008468E0"/>
    <w:rsid w:val="008526E9"/>
    <w:rsid w:val="00863B82"/>
    <w:rsid w:val="00871B59"/>
    <w:rsid w:val="00877D03"/>
    <w:rsid w:val="00877E96"/>
    <w:rsid w:val="008806CA"/>
    <w:rsid w:val="008815E5"/>
    <w:rsid w:val="00887B37"/>
    <w:rsid w:val="008909B9"/>
    <w:rsid w:val="00891DFC"/>
    <w:rsid w:val="008B12B4"/>
    <w:rsid w:val="008B7914"/>
    <w:rsid w:val="008C5D2A"/>
    <w:rsid w:val="008C7AF4"/>
    <w:rsid w:val="008D529F"/>
    <w:rsid w:val="008F5CC8"/>
    <w:rsid w:val="009061B8"/>
    <w:rsid w:val="0091008B"/>
    <w:rsid w:val="00911EA2"/>
    <w:rsid w:val="00916C7D"/>
    <w:rsid w:val="0092575D"/>
    <w:rsid w:val="009341DA"/>
    <w:rsid w:val="009430F9"/>
    <w:rsid w:val="009442E8"/>
    <w:rsid w:val="00946BD0"/>
    <w:rsid w:val="0095426C"/>
    <w:rsid w:val="00970087"/>
    <w:rsid w:val="00971074"/>
    <w:rsid w:val="00983695"/>
    <w:rsid w:val="00995D86"/>
    <w:rsid w:val="009A5453"/>
    <w:rsid w:val="009B4D94"/>
    <w:rsid w:val="009C2871"/>
    <w:rsid w:val="009D3C33"/>
    <w:rsid w:val="009D7F3A"/>
    <w:rsid w:val="009E295D"/>
    <w:rsid w:val="009E4885"/>
    <w:rsid w:val="00A07DB6"/>
    <w:rsid w:val="00A10A73"/>
    <w:rsid w:val="00A170B3"/>
    <w:rsid w:val="00A223D5"/>
    <w:rsid w:val="00A37D1C"/>
    <w:rsid w:val="00A5453E"/>
    <w:rsid w:val="00A56F6C"/>
    <w:rsid w:val="00A633DF"/>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B02FE0"/>
    <w:rsid w:val="00B057B6"/>
    <w:rsid w:val="00B2575B"/>
    <w:rsid w:val="00B30448"/>
    <w:rsid w:val="00B34786"/>
    <w:rsid w:val="00B400EC"/>
    <w:rsid w:val="00B40162"/>
    <w:rsid w:val="00B41ACE"/>
    <w:rsid w:val="00B50156"/>
    <w:rsid w:val="00B518AD"/>
    <w:rsid w:val="00B60A96"/>
    <w:rsid w:val="00B678EC"/>
    <w:rsid w:val="00B76C94"/>
    <w:rsid w:val="00B772D0"/>
    <w:rsid w:val="00B836EA"/>
    <w:rsid w:val="00B84C05"/>
    <w:rsid w:val="00B91B81"/>
    <w:rsid w:val="00B97135"/>
    <w:rsid w:val="00BB3072"/>
    <w:rsid w:val="00BC7632"/>
    <w:rsid w:val="00BD48A9"/>
    <w:rsid w:val="00BD630F"/>
    <w:rsid w:val="00BD7EC6"/>
    <w:rsid w:val="00BE73FA"/>
    <w:rsid w:val="00BF6B4B"/>
    <w:rsid w:val="00C0174E"/>
    <w:rsid w:val="00C0511C"/>
    <w:rsid w:val="00C20ACF"/>
    <w:rsid w:val="00C22307"/>
    <w:rsid w:val="00C23469"/>
    <w:rsid w:val="00C30C62"/>
    <w:rsid w:val="00C371DF"/>
    <w:rsid w:val="00C42055"/>
    <w:rsid w:val="00C44B4C"/>
    <w:rsid w:val="00C46734"/>
    <w:rsid w:val="00C47A86"/>
    <w:rsid w:val="00C53220"/>
    <w:rsid w:val="00C81B88"/>
    <w:rsid w:val="00CA3347"/>
    <w:rsid w:val="00CC299A"/>
    <w:rsid w:val="00CD03E3"/>
    <w:rsid w:val="00CE6BDA"/>
    <w:rsid w:val="00D03DBE"/>
    <w:rsid w:val="00D072C0"/>
    <w:rsid w:val="00D34C82"/>
    <w:rsid w:val="00D3757A"/>
    <w:rsid w:val="00D504A9"/>
    <w:rsid w:val="00D5206D"/>
    <w:rsid w:val="00D7177D"/>
    <w:rsid w:val="00D81311"/>
    <w:rsid w:val="00DB201E"/>
    <w:rsid w:val="00DC0E68"/>
    <w:rsid w:val="00DD25ED"/>
    <w:rsid w:val="00DE0D6E"/>
    <w:rsid w:val="00E1610C"/>
    <w:rsid w:val="00E16D73"/>
    <w:rsid w:val="00E23E9E"/>
    <w:rsid w:val="00E25722"/>
    <w:rsid w:val="00E27F0A"/>
    <w:rsid w:val="00E4231E"/>
    <w:rsid w:val="00E4302C"/>
    <w:rsid w:val="00E44AC7"/>
    <w:rsid w:val="00E45F4B"/>
    <w:rsid w:val="00E60A16"/>
    <w:rsid w:val="00E72D20"/>
    <w:rsid w:val="00E82B6E"/>
    <w:rsid w:val="00E94258"/>
    <w:rsid w:val="00E96C18"/>
    <w:rsid w:val="00EA2E61"/>
    <w:rsid w:val="00EA7D7F"/>
    <w:rsid w:val="00EB02F4"/>
    <w:rsid w:val="00EB1F33"/>
    <w:rsid w:val="00EB2FA2"/>
    <w:rsid w:val="00EB769A"/>
    <w:rsid w:val="00EC3A35"/>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53BE2"/>
    <w:rsid w:val="00F55684"/>
    <w:rsid w:val="00F64D5A"/>
    <w:rsid w:val="00F709CD"/>
    <w:rsid w:val="00F906F4"/>
    <w:rsid w:val="00FA0716"/>
    <w:rsid w:val="00FB4629"/>
    <w:rsid w:val="00FB6FB1"/>
    <w:rsid w:val="00FB7063"/>
    <w:rsid w:val="00FC7056"/>
    <w:rsid w:val="00FE1A00"/>
    <w:rsid w:val="024D7E2C"/>
    <w:rsid w:val="0D2EB883"/>
    <w:rsid w:val="0D8163B6"/>
    <w:rsid w:val="13A69650"/>
    <w:rsid w:val="18C10F1C"/>
    <w:rsid w:val="1BB32F19"/>
    <w:rsid w:val="1F2C3AF5"/>
    <w:rsid w:val="1F9252E4"/>
    <w:rsid w:val="1FF4886A"/>
    <w:rsid w:val="22D2584A"/>
    <w:rsid w:val="28751A95"/>
    <w:rsid w:val="29FA8189"/>
    <w:rsid w:val="2C00A012"/>
    <w:rsid w:val="2F421DDF"/>
    <w:rsid w:val="389994B3"/>
    <w:rsid w:val="3B30A011"/>
    <w:rsid w:val="3B93C128"/>
    <w:rsid w:val="3CFBE104"/>
    <w:rsid w:val="510454D8"/>
    <w:rsid w:val="521E120A"/>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E4B247"/>
  <w15:docId w15:val="{F1842280-5DF2-6240-8A24-666F1DAA02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1"/>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5021BB"/>
  </w:style>
  <w:style w:type="table" w:customStyle="1" w:styleId="TableNormal1">
    <w:name w:val="Table Normal1"/>
    <w:uiPriority w:val="2"/>
    <w:semiHidden/>
    <w:unhideWhenUsed/>
    <w:qFormat/>
    <w:rsid w:val="000F6FC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lcaldiabogota.gov.co/sisjur/normas/Norma1.jsp?i=33104&amp;23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ecretariajuridica@met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2.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3.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http://www.w3.org/XML/1998/namespace"/>
    <ds:schemaRef ds:uri="http://schemas.microsoft.com/office/2006/documentManagement/types"/>
    <ds:schemaRef ds:uri="http://purl.org/dc/terms/"/>
    <ds:schemaRef ds:uri="9d85dbaf-23eb-4e57-a637-93dcacc8b1a1"/>
    <ds:schemaRef ds:uri="http://schemas.openxmlformats.org/package/2006/metadata/core-properties"/>
    <ds:schemaRef ds:uri="http://purl.org/dc/dcmitype/"/>
    <ds:schemaRef ds:uri="http://purl.org/dc/elements/1.1/"/>
    <ds:schemaRef ds:uri="a6cb9e4b-f1d1-4245-83ec-6cad768d538a"/>
  </ds:schemaRefs>
</ds:datastoreItem>
</file>

<file path=customXml/itemProps4.xml><?xml version="1.0" encoding="utf-8"?>
<ds:datastoreItem xmlns:ds="http://schemas.openxmlformats.org/officeDocument/2006/customXml" ds:itemID="{B7118656-6CAC-4BC8-BB15-CDF5A6C5F0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17</Pages>
  <Words>5137</Words>
  <Characters>28259</Characters>
  <Application>Microsoft Office Word</Application>
  <DocSecurity>0</DocSecurity>
  <Lines>235</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Betty Elena Díaz Fernandez</cp:lastModifiedBy>
  <cp:revision>2</cp:revision>
  <dcterms:created xsi:type="dcterms:W3CDTF">2025-10-30T13:27:00Z</dcterms:created>
  <dcterms:modified xsi:type="dcterms:W3CDTF">2025-10-30T13:27:00Z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