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115DB1" w14:textId="77777777" w:rsidR="004C62AB" w:rsidRPr="00C25F58" w:rsidRDefault="004C62AB" w:rsidP="004C62AB">
      <w:pPr>
        <w:shd w:val="clear" w:color="auto" w:fill="FFFFFF"/>
        <w:spacing w:after="120" w:line="240" w:lineRule="auto"/>
        <w:contextualSpacing/>
        <w:jc w:val="both"/>
        <w:rPr>
          <w:rFonts w:ascii="Verdana" w:eastAsia="Calibri" w:hAnsi="Verdana" w:cs="Arial"/>
          <w:b/>
          <w:lang w:val="es-MX" w:eastAsia="es-ES_tradnl"/>
        </w:rPr>
      </w:pPr>
      <w:bookmarkStart w:id="0" w:name="_Hlk143780582"/>
      <w:r w:rsidRPr="00C25F58">
        <w:rPr>
          <w:rFonts w:ascii="Verdana" w:eastAsia="Calibri" w:hAnsi="Verdana" w:cs="Arial"/>
          <w:b/>
          <w:lang w:val="es-MX" w:eastAsia="es-ES_tradnl"/>
        </w:rPr>
        <w:t xml:space="preserve">LEY 136 DE 1994 – Convenios Solidarios – Definición </w:t>
      </w:r>
    </w:p>
    <w:p w14:paraId="3C4413F0" w14:textId="77777777" w:rsidR="004C62AB" w:rsidRPr="00C25F58" w:rsidRDefault="004C62AB" w:rsidP="004C62AB">
      <w:pPr>
        <w:shd w:val="clear" w:color="auto" w:fill="FFFFFF"/>
        <w:spacing w:after="120" w:line="240" w:lineRule="auto"/>
        <w:contextualSpacing/>
        <w:jc w:val="both"/>
        <w:rPr>
          <w:rFonts w:ascii="Verdana" w:eastAsia="Aptos" w:hAnsi="Verdana" w:cs="Times New Roman"/>
          <w:sz w:val="20"/>
          <w:szCs w:val="20"/>
        </w:rPr>
      </w:pPr>
    </w:p>
    <w:p w14:paraId="1ABDA05A" w14:textId="77777777" w:rsidR="004C62AB" w:rsidRPr="00C25F58" w:rsidRDefault="004C62AB" w:rsidP="004C62AB">
      <w:pPr>
        <w:shd w:val="clear" w:color="auto" w:fill="FFFFFF"/>
        <w:spacing w:after="120" w:line="240" w:lineRule="auto"/>
        <w:contextualSpacing/>
        <w:jc w:val="both"/>
        <w:rPr>
          <w:rFonts w:ascii="Verdana" w:eastAsia="Calibri" w:hAnsi="Verdana" w:cs="Arial"/>
          <w:b/>
          <w:sz w:val="20"/>
          <w:szCs w:val="20"/>
          <w:lang w:val="es-MX" w:eastAsia="es-ES_tradnl"/>
        </w:rPr>
      </w:pPr>
      <w:r w:rsidRPr="00C25F58">
        <w:rPr>
          <w:rFonts w:ascii="Verdana" w:eastAsia="Aptos" w:hAnsi="Verdana" w:cs="Times New Roman"/>
          <w:sz w:val="20"/>
          <w:szCs w:val="20"/>
        </w:rPr>
        <w:t>La Ley 136 de 1994 introdujo un tipo especial de contratación cuyo objetivo consiste en la celebración de convenios solidarios, definido en el parágrafo tercero del artículo 3 como “la complementación de esfuerzos institucionales, comunitarios, económicos y sociales para la construcción de obras y la satisfacción de necesidades y aspiraciones de las comunidades”</w:t>
      </w:r>
    </w:p>
    <w:p w14:paraId="77BD5F14" w14:textId="77777777" w:rsidR="004C62AB" w:rsidRPr="00C25F58" w:rsidRDefault="004C62AB" w:rsidP="004C62AB">
      <w:pPr>
        <w:shd w:val="clear" w:color="auto" w:fill="FFFFFF"/>
        <w:spacing w:after="120" w:line="240" w:lineRule="auto"/>
        <w:contextualSpacing/>
        <w:jc w:val="both"/>
        <w:rPr>
          <w:rFonts w:ascii="Verdana" w:eastAsia="Calibri" w:hAnsi="Verdana" w:cs="Arial"/>
          <w:b/>
          <w:sz w:val="20"/>
          <w:szCs w:val="20"/>
          <w:lang w:val="es-MX" w:eastAsia="es-ES_tradnl"/>
        </w:rPr>
      </w:pPr>
    </w:p>
    <w:p w14:paraId="36F57FEC" w14:textId="77777777" w:rsidR="004C62AB" w:rsidRPr="00C25F58" w:rsidRDefault="004C62AB" w:rsidP="004C62AB">
      <w:pPr>
        <w:shd w:val="clear" w:color="auto" w:fill="FFFFFF"/>
        <w:spacing w:after="120" w:line="240" w:lineRule="auto"/>
        <w:contextualSpacing/>
        <w:jc w:val="both"/>
        <w:rPr>
          <w:rFonts w:ascii="Verdana" w:eastAsia="Calibri" w:hAnsi="Verdana" w:cs="Arial"/>
          <w:b/>
          <w:lang w:val="es-MX" w:eastAsia="es-ES_tradnl"/>
        </w:rPr>
      </w:pPr>
      <w:r w:rsidRPr="00C25F58">
        <w:rPr>
          <w:rFonts w:ascii="Verdana" w:eastAsia="Calibri" w:hAnsi="Verdana" w:cs="Arial"/>
          <w:b/>
          <w:lang w:val="es-MX" w:eastAsia="es-ES_tradnl"/>
        </w:rPr>
        <w:t xml:space="preserve">LEY 136 DE 1994 - Ámbito de aplicación – Organismos de Acción Comunal – Régimen jurídico </w:t>
      </w:r>
    </w:p>
    <w:p w14:paraId="03394BBE" w14:textId="77777777" w:rsidR="004C62AB" w:rsidRPr="00C25F58" w:rsidRDefault="004C62AB" w:rsidP="004C62AB">
      <w:pPr>
        <w:shd w:val="clear" w:color="auto" w:fill="FFFFFF"/>
        <w:spacing w:after="120" w:line="240" w:lineRule="auto"/>
        <w:contextualSpacing/>
        <w:jc w:val="both"/>
        <w:rPr>
          <w:rFonts w:ascii="Verdana" w:eastAsia="Calibri" w:hAnsi="Verdana" w:cs="Arial"/>
          <w:b/>
          <w:sz w:val="20"/>
          <w:szCs w:val="20"/>
          <w:lang w:val="es-MX" w:eastAsia="es-ES_tradnl"/>
        </w:rPr>
      </w:pPr>
    </w:p>
    <w:p w14:paraId="481B64AE" w14:textId="77777777" w:rsidR="004C62AB" w:rsidRPr="00C25F58" w:rsidRDefault="004C62AB" w:rsidP="004C62AB">
      <w:pPr>
        <w:shd w:val="clear" w:color="auto" w:fill="FFFFFF"/>
        <w:spacing w:after="120" w:line="240" w:lineRule="auto"/>
        <w:contextualSpacing/>
        <w:jc w:val="both"/>
        <w:rPr>
          <w:rFonts w:ascii="Verdana" w:eastAsia="Aptos" w:hAnsi="Verdana" w:cs="Times New Roman"/>
          <w:sz w:val="20"/>
          <w:szCs w:val="20"/>
        </w:rPr>
      </w:pPr>
      <w:r w:rsidRPr="00C25F58">
        <w:rPr>
          <w:rFonts w:ascii="Verdana" w:eastAsia="Aptos" w:hAnsi="Verdana" w:cs="Times New Roman"/>
          <w:sz w:val="20"/>
          <w:szCs w:val="20"/>
        </w:rPr>
        <w:t xml:space="preserve">El artículo tercero de la Ley 136 de 1994, modificado por la Ley 1551 de 2012, determinó, en una primera instancia, tres (3) alternativas mediante las cuales las entidades territoriales pueden celebrar convenios solidarios con las Juntas de Acción Comunal, las cuales se enlistan a continuación: i) En primer lugar, las entidades territoriales del orden municipal o distrital pueden celebrar convenios solidarios con Juntas de Acción Comunal “[…] para el desarrollo conjunto de programas y actividades establecidas por la Ley a los municipios y distritos, acorde con sus planes y desarrollos” 2 . ii) En segundo lugar, existe la opción, establecida en el parágrafo cuarto de la norma en cita, consistente en que las entidades territoriales del orden departamental y municipal podrán celebrar directamente convenios solidarios con juntas de acción comunal para la ejecución de obras hasta por la mínima cuantía. iii) En tercer lugar, la Ley 1955 de 2019 introdujo un quinto parágrafo al artículo tercero, mediante el cual se permite la celebración de convenios solidarios en aras de ejecutar proyectos previstos en el Plan Nacional de Desarrollo. </w:t>
      </w:r>
    </w:p>
    <w:p w14:paraId="5DF24AF1" w14:textId="77777777" w:rsidR="004C62AB" w:rsidRPr="00C25F58" w:rsidRDefault="004C62AB" w:rsidP="004C62AB">
      <w:pPr>
        <w:shd w:val="clear" w:color="auto" w:fill="FFFFFF"/>
        <w:spacing w:after="120" w:line="240" w:lineRule="auto"/>
        <w:contextualSpacing/>
        <w:jc w:val="both"/>
        <w:rPr>
          <w:rFonts w:ascii="Verdana" w:eastAsia="Aptos" w:hAnsi="Verdana" w:cs="Times New Roman"/>
          <w:sz w:val="20"/>
          <w:szCs w:val="20"/>
        </w:rPr>
      </w:pPr>
    </w:p>
    <w:p w14:paraId="3331E754" w14:textId="77777777" w:rsidR="004C62AB" w:rsidRPr="00C25F58" w:rsidRDefault="004C62AB" w:rsidP="004C62AB">
      <w:pPr>
        <w:shd w:val="clear" w:color="auto" w:fill="FFFFFF"/>
        <w:spacing w:after="120" w:line="240" w:lineRule="auto"/>
        <w:contextualSpacing/>
        <w:jc w:val="both"/>
        <w:rPr>
          <w:rFonts w:ascii="Verdana" w:eastAsia="Calibri" w:hAnsi="Verdana" w:cs="Arial"/>
          <w:b/>
          <w:sz w:val="20"/>
          <w:szCs w:val="20"/>
          <w:lang w:val="es-MX" w:eastAsia="es-ES_tradnl"/>
        </w:rPr>
      </w:pPr>
      <w:r w:rsidRPr="00C25F58">
        <w:rPr>
          <w:rFonts w:ascii="Verdana" w:eastAsia="Aptos" w:hAnsi="Verdana" w:cs="Times New Roman"/>
          <w:sz w:val="20"/>
          <w:szCs w:val="20"/>
        </w:rPr>
        <w:t>Existen características generales aplicables a la celebración de cualquier convenio solidario que se encuentran presentes en los tres regímenes de contratación expuestos y que están contenidas en el parágrafo tercero del artículo 3 de la Ley 136 de 1994, en consonancia con el artículo 355 de la Constitución Política. En ese sentido, debe tenerse en cuenta que todos los convenios solidarios celebrados deben, en primer lugar, satisfacer las necesidades y aspiraciones de las comunidades, en segundo lugar, deben estar encaminados a la satisfacción del interés público, y finalmente, ser concordantes con el Plan Nacional o los planes seccionales de desarrollo, según el caso.</w:t>
      </w:r>
    </w:p>
    <w:p w14:paraId="1C844AF3" w14:textId="77777777" w:rsidR="004C62AB" w:rsidRPr="00C25F58" w:rsidRDefault="004C62AB" w:rsidP="004C62AB">
      <w:pPr>
        <w:shd w:val="clear" w:color="auto" w:fill="FFFFFF"/>
        <w:spacing w:after="120" w:line="240" w:lineRule="auto"/>
        <w:contextualSpacing/>
        <w:jc w:val="both"/>
        <w:rPr>
          <w:rFonts w:ascii="Verdana" w:eastAsia="Calibri" w:hAnsi="Verdana" w:cs="Arial"/>
          <w:b/>
          <w:sz w:val="20"/>
          <w:szCs w:val="20"/>
          <w:lang w:val="es-MX" w:eastAsia="es-ES_tradnl"/>
        </w:rPr>
      </w:pPr>
    </w:p>
    <w:p w14:paraId="1A3C000E" w14:textId="77777777" w:rsidR="004C62AB" w:rsidRPr="00C25F58" w:rsidRDefault="004C62AB" w:rsidP="004C62AB">
      <w:pPr>
        <w:shd w:val="clear" w:color="auto" w:fill="FFFFFF"/>
        <w:spacing w:after="120" w:line="240" w:lineRule="auto"/>
        <w:contextualSpacing/>
        <w:jc w:val="both"/>
        <w:rPr>
          <w:rFonts w:ascii="Verdana" w:eastAsia="Calibri" w:hAnsi="Verdana" w:cs="Arial"/>
          <w:b/>
          <w:lang w:val="es-MX" w:eastAsia="es-ES_tradnl"/>
        </w:rPr>
      </w:pPr>
      <w:r w:rsidRPr="00C25F58">
        <w:rPr>
          <w:rFonts w:ascii="Verdana" w:eastAsia="Calibri" w:hAnsi="Verdana" w:cs="Arial"/>
          <w:b/>
          <w:lang w:val="es-MX" w:eastAsia="es-ES_tradnl"/>
        </w:rPr>
        <w:t>LEY 2166 DE 2021 – Organismos de Acción Comunal - Régimen jurídico</w:t>
      </w:r>
    </w:p>
    <w:p w14:paraId="0ADAE045" w14:textId="77777777" w:rsidR="004C62AB" w:rsidRPr="00C25F58" w:rsidRDefault="004C62AB" w:rsidP="004C62AB">
      <w:pPr>
        <w:shd w:val="clear" w:color="auto" w:fill="FFFFFF"/>
        <w:spacing w:after="120" w:line="240" w:lineRule="auto"/>
        <w:contextualSpacing/>
        <w:jc w:val="both"/>
        <w:rPr>
          <w:rFonts w:ascii="Verdana" w:eastAsia="Calibri" w:hAnsi="Verdana" w:cs="Arial"/>
          <w:b/>
          <w:sz w:val="20"/>
          <w:szCs w:val="20"/>
          <w:lang w:val="es-MX" w:eastAsia="es-ES_tradnl"/>
        </w:rPr>
      </w:pPr>
    </w:p>
    <w:p w14:paraId="09DA7FFA" w14:textId="77777777" w:rsidR="004C62AB" w:rsidRPr="00C25F58" w:rsidRDefault="004C62AB" w:rsidP="004C62AB">
      <w:pPr>
        <w:shd w:val="clear" w:color="auto" w:fill="FFFFFF"/>
        <w:spacing w:after="120" w:line="240" w:lineRule="auto"/>
        <w:contextualSpacing/>
        <w:jc w:val="both"/>
        <w:rPr>
          <w:rFonts w:ascii="Verdana" w:eastAsia="Aptos" w:hAnsi="Verdana" w:cs="Times New Roman"/>
          <w:sz w:val="20"/>
          <w:szCs w:val="20"/>
        </w:rPr>
      </w:pPr>
      <w:r w:rsidRPr="00C25F58">
        <w:rPr>
          <w:rFonts w:ascii="Verdana" w:eastAsia="Aptos" w:hAnsi="Verdana" w:cs="Times New Roman"/>
          <w:sz w:val="20"/>
          <w:szCs w:val="20"/>
        </w:rPr>
        <w:t xml:space="preserve">Posteriormente, con la expedición de la Ley 2166 de 2021, se presenta en las siguientes modificaciones para la celebración de convenios solidarios con Organismos de Acción Comunal (…) el artículo 95 de la Ley 2166 de 2021 determinó la celebración por contratación directa de convenios solidarios. Este régimen de contratación, como se explicó, ya se había contemplado inicialmente en el parágrafo 4 del artículo 3 de la Ley 136 de 1994. Sin embargo, el contenido del artículo 95 es más amplio en relación con los sujetos, la cuantía del contrato y la ejecución de dichos convenios. En efecto, el artículo 95 incluye a los “entes territoriales del orden Nacional, Departamental, Distrital y municipal” y a los “Organismos de Acción Comunal”. Es decir, conforme a esta Ley podrán celebrar convenios solidarios directamente no solo los entes territoriales del </w:t>
      </w:r>
      <w:r w:rsidRPr="00C25F58">
        <w:rPr>
          <w:rFonts w:ascii="Verdana" w:eastAsia="Aptos" w:hAnsi="Verdana" w:cs="Times New Roman"/>
          <w:sz w:val="20"/>
          <w:szCs w:val="20"/>
        </w:rPr>
        <w:lastRenderedPageBreak/>
        <w:t>orden departamental, municipal y distrital sino también las entidades del orden nacional y se podrán celebrar con todos los Organismos de Acción Comunal y no únicamente con las Juntas de Acción Comunal. Además, se amplía la cuantía de los convenios permitiendo que se contraten hasta por la menor cuantía y no solo por la mínima cuantía. En cuanto al objeto, las normas son claras en señalar que se trata de la ejecución de obras.</w:t>
      </w:r>
    </w:p>
    <w:p w14:paraId="1E6C432F" w14:textId="77777777" w:rsidR="004C62AB" w:rsidRPr="00C25F58" w:rsidRDefault="004C62AB" w:rsidP="004C62AB">
      <w:pPr>
        <w:shd w:val="clear" w:color="auto" w:fill="FFFFFF"/>
        <w:spacing w:after="120" w:line="240" w:lineRule="auto"/>
        <w:contextualSpacing/>
        <w:jc w:val="both"/>
        <w:rPr>
          <w:rFonts w:ascii="Verdana" w:eastAsia="Aptos" w:hAnsi="Verdana" w:cs="Times New Roman"/>
          <w:sz w:val="20"/>
          <w:szCs w:val="20"/>
        </w:rPr>
      </w:pPr>
    </w:p>
    <w:p w14:paraId="3A5A1FBE" w14:textId="77777777" w:rsidR="004C62AB" w:rsidRPr="00C25F58" w:rsidRDefault="004C62AB" w:rsidP="004C62AB">
      <w:pPr>
        <w:shd w:val="clear" w:color="auto" w:fill="FFFFFF"/>
        <w:spacing w:after="120" w:line="240" w:lineRule="auto"/>
        <w:contextualSpacing/>
        <w:jc w:val="both"/>
        <w:rPr>
          <w:rFonts w:ascii="Verdana" w:eastAsia="Aptos" w:hAnsi="Verdana" w:cs="Times New Roman"/>
          <w:sz w:val="20"/>
          <w:szCs w:val="20"/>
        </w:rPr>
      </w:pPr>
      <w:r w:rsidRPr="00C25F58">
        <w:rPr>
          <w:rFonts w:ascii="Verdana" w:eastAsia="Aptos" w:hAnsi="Verdana" w:cs="Times New Roman"/>
          <w:sz w:val="20"/>
          <w:szCs w:val="20"/>
        </w:rPr>
        <w:t>(…)</w:t>
      </w:r>
    </w:p>
    <w:p w14:paraId="2E80824F" w14:textId="77777777" w:rsidR="004C62AB" w:rsidRPr="00C25F58" w:rsidRDefault="004C62AB" w:rsidP="004C62AB">
      <w:pPr>
        <w:shd w:val="clear" w:color="auto" w:fill="FFFFFF"/>
        <w:spacing w:after="0" w:line="240" w:lineRule="auto"/>
        <w:jc w:val="both"/>
        <w:rPr>
          <w:rFonts w:ascii="Verdana" w:eastAsia="Aptos" w:hAnsi="Verdana" w:cs="Times New Roman"/>
          <w:sz w:val="20"/>
          <w:szCs w:val="20"/>
        </w:rPr>
      </w:pPr>
      <w:r w:rsidRPr="00C25F58">
        <w:rPr>
          <w:rFonts w:ascii="Verdana" w:eastAsia="Aptos" w:hAnsi="Verdana" w:cs="Times New Roman"/>
          <w:sz w:val="20"/>
          <w:szCs w:val="20"/>
        </w:rPr>
        <w:t xml:space="preserve">En segundo lugar, el artículo 63 de la Ley 2166 de 2021, contempló otra modificación importante sobre la celebración de convenios solidarios, pues en virtud de este artículo, las Organismos de Acción Comunal cuentan con la posibilidad de vincularse al desarrollo y mejoramiento municipal mediante la participación en el ejercicio de las funciones, la prestación de servicios o la ejecución de obras públicas a cargo de la administración central o descentralizada. </w:t>
      </w:r>
    </w:p>
    <w:p w14:paraId="1313D2B7" w14:textId="77777777" w:rsidR="004C62AB" w:rsidRPr="00C25F58" w:rsidRDefault="004C62AB" w:rsidP="004C62AB">
      <w:pPr>
        <w:shd w:val="clear" w:color="auto" w:fill="FFFFFF"/>
        <w:spacing w:after="0" w:line="240" w:lineRule="auto"/>
        <w:jc w:val="both"/>
        <w:rPr>
          <w:rFonts w:ascii="Verdana" w:eastAsia="Calibri" w:hAnsi="Verdana" w:cs="Arial"/>
          <w:b/>
          <w:sz w:val="20"/>
          <w:szCs w:val="20"/>
          <w:lang w:val="es-MX" w:eastAsia="es-ES_tradnl"/>
        </w:rPr>
      </w:pPr>
    </w:p>
    <w:p w14:paraId="7A876AED" w14:textId="77777777" w:rsidR="004C62AB" w:rsidRPr="00C25F58" w:rsidRDefault="004C62AB" w:rsidP="004C62AB">
      <w:pPr>
        <w:shd w:val="clear" w:color="auto" w:fill="FFFFFF"/>
        <w:spacing w:after="0" w:line="240" w:lineRule="auto"/>
        <w:jc w:val="both"/>
        <w:rPr>
          <w:rFonts w:ascii="Verdana" w:eastAsia="Calibri" w:hAnsi="Verdana" w:cs="Arial"/>
          <w:b/>
          <w:lang w:val="es-MX" w:eastAsia="es-ES_tradnl"/>
        </w:rPr>
      </w:pPr>
      <w:r w:rsidRPr="00C25F58">
        <w:rPr>
          <w:rFonts w:ascii="Verdana" w:eastAsia="Calibri" w:hAnsi="Verdana" w:cs="Arial"/>
          <w:b/>
          <w:lang w:val="es-MX" w:eastAsia="es-ES_tradnl"/>
        </w:rPr>
        <w:t>LEY 2166 DE 2021 - Capacidad jurídica - territorialidad</w:t>
      </w:r>
    </w:p>
    <w:p w14:paraId="381E0BFF" w14:textId="77777777" w:rsidR="004C62AB" w:rsidRPr="00C25F58" w:rsidRDefault="004C62AB" w:rsidP="004C62AB">
      <w:pPr>
        <w:spacing w:after="0" w:line="240" w:lineRule="auto"/>
        <w:jc w:val="both"/>
        <w:rPr>
          <w:rFonts w:ascii="Verdana" w:eastAsia="Aptos" w:hAnsi="Verdana" w:cs="Times New Roman"/>
          <w:sz w:val="20"/>
          <w:szCs w:val="20"/>
        </w:rPr>
      </w:pPr>
    </w:p>
    <w:p w14:paraId="73BEFFE3" w14:textId="77777777" w:rsidR="004C62AB" w:rsidRPr="00C25F58" w:rsidRDefault="004C62AB" w:rsidP="004C62AB">
      <w:pPr>
        <w:spacing w:after="0" w:line="240" w:lineRule="auto"/>
        <w:jc w:val="both"/>
        <w:rPr>
          <w:rFonts w:ascii="Verdana" w:eastAsia="Aptos" w:hAnsi="Verdana" w:cs="Times New Roman"/>
          <w:sz w:val="20"/>
          <w:szCs w:val="20"/>
        </w:rPr>
      </w:pPr>
      <w:r w:rsidRPr="00C25F58">
        <w:rPr>
          <w:rFonts w:ascii="Verdana" w:eastAsia="Aptos" w:hAnsi="Verdana" w:cs="Times New Roman"/>
          <w:sz w:val="20"/>
          <w:szCs w:val="20"/>
        </w:rPr>
        <w:t xml:space="preserve">Ahora bien, para la celebración de convenios solidarios con entidades estatales, cada Organismo de Acción Comunal debe acreditar su existencia y representación legal en los términos del artículo 78 de la Ley 2166 de 202110 , lo que implica observar su capacidad jurídica, la cual se verá condicionada por la territorialidad a la cual pertenecen los Juntas de Acción Comunal o las Juntas de Vivienda Comunal, y en el caso de los Organismos de Acción Comunal de segundo grado y siguientes, está verá condicionado su alcance conforme a la territorialidad a la cual pertenecen sus fundadores. </w:t>
      </w:r>
    </w:p>
    <w:p w14:paraId="016BA7E5" w14:textId="77777777" w:rsidR="004C62AB" w:rsidRPr="00C25F58" w:rsidRDefault="004C62AB" w:rsidP="004C62AB">
      <w:pPr>
        <w:spacing w:after="0" w:line="240" w:lineRule="auto"/>
        <w:jc w:val="both"/>
        <w:rPr>
          <w:rFonts w:ascii="Verdana" w:eastAsia="Aptos" w:hAnsi="Verdana" w:cs="Times New Roman"/>
          <w:sz w:val="20"/>
          <w:szCs w:val="20"/>
        </w:rPr>
      </w:pPr>
    </w:p>
    <w:p w14:paraId="1A14BC8F" w14:textId="77777777" w:rsidR="004C62AB" w:rsidRPr="00C25F58" w:rsidRDefault="004C62AB" w:rsidP="004C62AB">
      <w:pPr>
        <w:spacing w:line="240" w:lineRule="auto"/>
        <w:jc w:val="both"/>
        <w:rPr>
          <w:rFonts w:ascii="Verdana" w:eastAsia="Aptos" w:hAnsi="Verdana" w:cs="Times New Roman"/>
          <w:sz w:val="20"/>
          <w:szCs w:val="20"/>
          <w:lang w:val="es-MX"/>
        </w:rPr>
      </w:pPr>
      <w:r w:rsidRPr="00C25F58">
        <w:rPr>
          <w:rFonts w:ascii="Verdana" w:eastAsia="Aptos" w:hAnsi="Verdana" w:cs="Times New Roman"/>
          <w:sz w:val="20"/>
          <w:szCs w:val="20"/>
        </w:rPr>
        <w:t>En ese sentido, por la naturaleza jurídica y la incidencia que en ellas tiene el principio de participación, los Organismos de Acción Comunal encuentran limitada su capacidad jurídica con relación a la territorialidad de la comunidad a la cual pertenecen y representan, y sólo en ella podrán desarrollar sus actividades, pues sólo así se garantizaría una verdadera participación de la comunidad en la formulación, ejecución y administración de planes, programas y proyectos en su territorio, por lo que resultaría contrario al principio de participación que los Organismos de Acción Comunal pudieran ejecutar contratos en sitios donde no tienen representación participativa. De esta forma, el desarrollo normativo que trajo consigo la Ley 2166 de 2021 con el objetivo de promover, facilitar, estructurar y fortalecer la organización democrática, moderna, participativa y representativa de la acción comunal en sus respectivos grados asociativos, dispuso en su artículo 9 que “cada organismo de acción comunal desarrollará sus actividades dentro de un territorio delimitado”.</w:t>
      </w:r>
    </w:p>
    <w:p w14:paraId="1C9A4D9D" w14:textId="77777777" w:rsidR="007A49F4" w:rsidRPr="00C25F58" w:rsidRDefault="007A49F4" w:rsidP="00E245AB">
      <w:pPr>
        <w:spacing w:after="0"/>
        <w:rPr>
          <w:rFonts w:ascii="Verdana" w:hAnsi="Verdana"/>
          <w:lang w:val="es-MX"/>
        </w:rPr>
      </w:pPr>
    </w:p>
    <w:p w14:paraId="09A84E3F" w14:textId="77777777" w:rsidR="004C62AB" w:rsidRPr="00C25F58" w:rsidRDefault="004C62AB" w:rsidP="00E245AB">
      <w:pPr>
        <w:spacing w:after="0"/>
        <w:rPr>
          <w:rFonts w:ascii="Verdana" w:hAnsi="Verdana"/>
          <w:lang w:val="es-MX"/>
        </w:rPr>
      </w:pPr>
    </w:p>
    <w:p w14:paraId="42CC03E2" w14:textId="77777777" w:rsidR="004C62AB" w:rsidRPr="00C25F58" w:rsidRDefault="004C62AB" w:rsidP="00E245AB">
      <w:pPr>
        <w:spacing w:after="0"/>
        <w:rPr>
          <w:rFonts w:ascii="Verdana" w:hAnsi="Verdana"/>
          <w:lang w:val="es-MX"/>
        </w:rPr>
      </w:pPr>
    </w:p>
    <w:p w14:paraId="35997DAB" w14:textId="77777777" w:rsidR="004C62AB" w:rsidRPr="00C25F58" w:rsidRDefault="004C62AB" w:rsidP="00E245AB">
      <w:pPr>
        <w:spacing w:after="0"/>
        <w:rPr>
          <w:rFonts w:ascii="Verdana" w:hAnsi="Verdana"/>
          <w:lang w:val="es-MX"/>
        </w:rPr>
      </w:pPr>
    </w:p>
    <w:p w14:paraId="53DA57FC" w14:textId="77777777" w:rsidR="004C62AB" w:rsidRPr="00C25F58" w:rsidRDefault="004C62AB" w:rsidP="00E245AB">
      <w:pPr>
        <w:spacing w:after="0"/>
        <w:rPr>
          <w:rFonts w:ascii="Verdana" w:hAnsi="Verdana"/>
          <w:lang w:val="es-MX"/>
        </w:rPr>
      </w:pPr>
    </w:p>
    <w:p w14:paraId="715C20CC" w14:textId="77777777" w:rsidR="004C62AB" w:rsidRPr="00C25F58" w:rsidRDefault="004C62AB" w:rsidP="00E245AB">
      <w:pPr>
        <w:spacing w:after="0"/>
        <w:rPr>
          <w:rFonts w:ascii="Verdana" w:hAnsi="Verdana"/>
          <w:lang w:val="es-MX"/>
        </w:rPr>
      </w:pPr>
    </w:p>
    <w:p w14:paraId="564EBBA7" w14:textId="77777777" w:rsidR="004C62AB" w:rsidRPr="00C25F58" w:rsidRDefault="004C62AB" w:rsidP="00E245AB">
      <w:pPr>
        <w:spacing w:after="0"/>
        <w:rPr>
          <w:rFonts w:ascii="Verdana" w:hAnsi="Verdana"/>
          <w:lang w:val="es-MX"/>
        </w:rPr>
      </w:pPr>
    </w:p>
    <w:p w14:paraId="3FE2184B" w14:textId="578AEC7A" w:rsidR="00E245AB" w:rsidRPr="00C25F58" w:rsidRDefault="00897A3A" w:rsidP="00E245AB">
      <w:pPr>
        <w:spacing w:after="0"/>
        <w:rPr>
          <w:rFonts w:ascii="Verdana" w:hAnsi="Verdana"/>
        </w:rPr>
      </w:pPr>
      <w:r w:rsidRPr="00C25F58">
        <w:rPr>
          <w:rFonts w:ascii="Verdana" w:hAnsi="Verdana"/>
        </w:rPr>
        <w:lastRenderedPageBreak/>
        <w:t xml:space="preserve">Bogotá D.C., </w:t>
      </w:r>
      <w:r w:rsidR="00D33489">
        <w:rPr>
          <w:rFonts w:ascii="Verdana" w:hAnsi="Verdana"/>
        </w:rPr>
        <w:t>27 de octubre del 2025</w:t>
      </w:r>
      <w:r w:rsidR="00891928" w:rsidRPr="00C25F58">
        <w:rPr>
          <w:rFonts w:ascii="Verdana" w:hAnsi="Verdana"/>
        </w:rPr>
        <w:tab/>
      </w:r>
    </w:p>
    <w:p w14:paraId="0465BA6D" w14:textId="77777777" w:rsidR="00E245AB" w:rsidRDefault="00E245AB" w:rsidP="00E245AB">
      <w:pPr>
        <w:spacing w:after="0"/>
        <w:rPr>
          <w:rFonts w:ascii="Verdana" w:hAnsi="Verdana"/>
        </w:rPr>
      </w:pPr>
    </w:p>
    <w:p w14:paraId="73FFE519" w14:textId="0B14D7E1" w:rsidR="00D33489" w:rsidRDefault="00B15FC3" w:rsidP="00B15FC3">
      <w:pPr>
        <w:spacing w:after="0"/>
        <w:jc w:val="right"/>
        <w:rPr>
          <w:rFonts w:ascii="Verdana" w:hAnsi="Verdana"/>
        </w:rPr>
      </w:pPr>
      <w:r w:rsidRPr="00B15FC3">
        <w:rPr>
          <w:rFonts w:ascii="Verdana" w:hAnsi="Verdana"/>
        </w:rPr>
        <w:drawing>
          <wp:inline distT="0" distB="0" distL="0" distR="0" wp14:anchorId="39AA7C2D" wp14:editId="03E7A1AE">
            <wp:extent cx="2981325" cy="828675"/>
            <wp:effectExtent l="0" t="0" r="9525" b="9525"/>
            <wp:docPr id="29309156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091562" name="Imagen 1" descr="Texto&#10;&#10;El contenido generado por IA puede ser incorrecto."/>
                    <pic:cNvPicPr/>
                  </pic:nvPicPr>
                  <pic:blipFill>
                    <a:blip r:embed="rId10"/>
                    <a:stretch>
                      <a:fillRect/>
                    </a:stretch>
                  </pic:blipFill>
                  <pic:spPr>
                    <a:xfrm>
                      <a:off x="0" y="0"/>
                      <a:ext cx="2981743" cy="828791"/>
                    </a:xfrm>
                    <a:prstGeom prst="rect">
                      <a:avLst/>
                    </a:prstGeom>
                  </pic:spPr>
                </pic:pic>
              </a:graphicData>
            </a:graphic>
          </wp:inline>
        </w:drawing>
      </w:r>
    </w:p>
    <w:p w14:paraId="0EBCE418" w14:textId="4D6BCD12" w:rsidR="00891928" w:rsidRPr="00C25F58" w:rsidRDefault="00891928" w:rsidP="00891928">
      <w:pPr>
        <w:spacing w:after="0"/>
        <w:rPr>
          <w:rFonts w:ascii="Verdana" w:hAnsi="Verdana"/>
          <w:lang w:val="es-MX"/>
        </w:rPr>
      </w:pPr>
      <w:r w:rsidRPr="00C25F58">
        <w:rPr>
          <w:rFonts w:ascii="Verdana" w:hAnsi="Verdana"/>
          <w:lang w:val="es-MX"/>
        </w:rPr>
        <w:t>Señor</w:t>
      </w:r>
    </w:p>
    <w:p w14:paraId="148E48FF" w14:textId="46474E70" w:rsidR="00F11237" w:rsidRPr="00C25F58" w:rsidRDefault="00F11237" w:rsidP="00891928">
      <w:pPr>
        <w:spacing w:after="0"/>
        <w:rPr>
          <w:rFonts w:ascii="Verdana" w:hAnsi="Verdana"/>
          <w:b/>
          <w:bCs/>
          <w:lang w:val="es-MX"/>
        </w:rPr>
      </w:pPr>
      <w:r w:rsidRPr="00C25F58">
        <w:rPr>
          <w:rFonts w:ascii="Verdana" w:hAnsi="Verdana"/>
          <w:b/>
          <w:bCs/>
          <w:lang w:val="es-MX"/>
        </w:rPr>
        <w:t xml:space="preserve">Carlos Mario Pizo López </w:t>
      </w:r>
    </w:p>
    <w:p w14:paraId="54B83C71" w14:textId="5615AB3B" w:rsidR="00F11237" w:rsidRPr="00C25F58" w:rsidRDefault="002409A6" w:rsidP="00891928">
      <w:pPr>
        <w:spacing w:after="0"/>
        <w:rPr>
          <w:rFonts w:ascii="Verdana" w:hAnsi="Verdana"/>
        </w:rPr>
      </w:pPr>
      <w:hyperlink r:id="rId11" w:history="1">
        <w:r w:rsidRPr="00C25F58">
          <w:rPr>
            <w:rStyle w:val="Hipervnculo"/>
            <w:rFonts w:ascii="Verdana" w:hAnsi="Verdana"/>
          </w:rPr>
          <w:t>camapilo@gmail.com</w:t>
        </w:r>
      </w:hyperlink>
      <w:r w:rsidRPr="00C25F58">
        <w:rPr>
          <w:rFonts w:ascii="Verdana" w:hAnsi="Verdana"/>
        </w:rPr>
        <w:t xml:space="preserve"> </w:t>
      </w:r>
    </w:p>
    <w:p w14:paraId="344C9787" w14:textId="69A91958" w:rsidR="002409A6" w:rsidRPr="006E0EF1" w:rsidRDefault="002409A6" w:rsidP="00891928">
      <w:pPr>
        <w:spacing w:after="0"/>
        <w:rPr>
          <w:rFonts w:ascii="Verdana" w:hAnsi="Verdana"/>
          <w:lang w:val="it-IT"/>
        </w:rPr>
      </w:pPr>
      <w:r w:rsidRPr="006E0EF1">
        <w:rPr>
          <w:rFonts w:ascii="Verdana" w:hAnsi="Verdana"/>
          <w:lang w:val="it-IT"/>
        </w:rPr>
        <w:t>Cali, Valle del Cauca</w:t>
      </w:r>
    </w:p>
    <w:p w14:paraId="67426F9B" w14:textId="77777777" w:rsidR="0033579A" w:rsidRPr="006E0EF1" w:rsidRDefault="0033579A" w:rsidP="00891928">
      <w:pPr>
        <w:spacing w:after="0"/>
        <w:rPr>
          <w:rFonts w:ascii="Verdana" w:hAnsi="Verdana"/>
          <w:lang w:val="it-IT"/>
        </w:rPr>
      </w:pPr>
    </w:p>
    <w:p w14:paraId="4A947ECB" w14:textId="77777777" w:rsidR="002409A6" w:rsidRPr="006E0EF1" w:rsidRDefault="002409A6" w:rsidP="00891928">
      <w:pPr>
        <w:spacing w:after="0"/>
        <w:rPr>
          <w:rFonts w:ascii="Verdana" w:hAnsi="Verdana"/>
          <w:lang w:val="it-IT"/>
        </w:rPr>
      </w:pPr>
    </w:p>
    <w:p w14:paraId="44BA0FA7" w14:textId="12F0DBA9" w:rsidR="0033579A" w:rsidRPr="006E0EF1" w:rsidRDefault="0033579A" w:rsidP="0033579A">
      <w:pPr>
        <w:spacing w:after="0" w:line="240" w:lineRule="auto"/>
        <w:rPr>
          <w:rFonts w:ascii="Verdana" w:eastAsia="Calibri" w:hAnsi="Verdana" w:cs="Arial"/>
          <w:b/>
          <w:bCs/>
          <w:color w:val="000000" w:themeColor="text1"/>
          <w:lang w:val="it-IT" w:eastAsia="es-ES_tradnl"/>
        </w:rPr>
      </w:pPr>
      <w:r w:rsidRPr="006E0EF1">
        <w:rPr>
          <w:rFonts w:ascii="Verdana" w:eastAsia="Calibri" w:hAnsi="Verdana" w:cs="Arial"/>
          <w:b/>
          <w:bCs/>
          <w:color w:val="000000" w:themeColor="text1"/>
          <w:lang w:val="it-IT" w:eastAsia="es-ES_tradnl"/>
        </w:rPr>
        <w:t xml:space="preserve">                                   Concepto C-</w:t>
      </w:r>
      <w:r w:rsidR="003B1D2F" w:rsidRPr="006E0EF1">
        <w:rPr>
          <w:rFonts w:ascii="Verdana" w:eastAsia="Calibri" w:hAnsi="Verdana" w:cs="Arial"/>
          <w:b/>
          <w:bCs/>
          <w:color w:val="000000" w:themeColor="text1"/>
          <w:lang w:val="it-IT" w:eastAsia="es-ES_tradnl"/>
        </w:rPr>
        <w:t>1336</w:t>
      </w:r>
      <w:r w:rsidRPr="006E0EF1">
        <w:rPr>
          <w:rFonts w:ascii="Verdana" w:eastAsia="Calibri" w:hAnsi="Verdana" w:cs="Arial"/>
          <w:b/>
          <w:bCs/>
          <w:color w:val="000000" w:themeColor="text1"/>
          <w:lang w:val="it-IT" w:eastAsia="es-ES_tradnl"/>
        </w:rPr>
        <w:t xml:space="preserve"> del 2025</w:t>
      </w:r>
    </w:p>
    <w:p w14:paraId="429B81EC" w14:textId="77777777" w:rsidR="0033579A" w:rsidRPr="006E0EF1" w:rsidRDefault="0033579A" w:rsidP="0033579A">
      <w:pPr>
        <w:spacing w:after="0" w:line="240" w:lineRule="auto"/>
        <w:rPr>
          <w:rFonts w:ascii="Verdana" w:eastAsia="Calibri" w:hAnsi="Verdana" w:cs="Arial"/>
          <w:b/>
          <w:bCs/>
          <w:color w:val="000000" w:themeColor="text1"/>
          <w:lang w:val="it-IT" w:eastAsia="es-ES_tradnl"/>
        </w:rPr>
      </w:pPr>
    </w:p>
    <w:p w14:paraId="7B68911E" w14:textId="77777777" w:rsidR="0033579A" w:rsidRPr="006E0EF1" w:rsidRDefault="0033579A" w:rsidP="0033579A">
      <w:pPr>
        <w:spacing w:after="0" w:line="240" w:lineRule="auto"/>
        <w:rPr>
          <w:rFonts w:ascii="Verdana" w:eastAsia="Calibri" w:hAnsi="Verdana" w:cs="Arial"/>
          <w:b/>
          <w:bCs/>
          <w:color w:val="000000" w:themeColor="text1"/>
          <w:lang w:val="it-IT" w:eastAsia="es-ES_tradnl"/>
        </w:rPr>
      </w:pPr>
    </w:p>
    <w:tbl>
      <w:tblPr>
        <w:tblStyle w:val="Tablaconcuadrcula"/>
        <w:tblW w:w="8789" w:type="dxa"/>
        <w:tblCellMar>
          <w:left w:w="0" w:type="dxa"/>
          <w:right w:w="0" w:type="dxa"/>
        </w:tblCellMar>
        <w:tblLook w:val="04A0" w:firstRow="1" w:lastRow="0" w:firstColumn="1" w:lastColumn="0" w:noHBand="0" w:noVBand="1"/>
      </w:tblPr>
      <w:tblGrid>
        <w:gridCol w:w="2689"/>
        <w:gridCol w:w="6100"/>
      </w:tblGrid>
      <w:tr w:rsidR="0033579A" w:rsidRPr="00C25F58" w14:paraId="1DAC0847" w14:textId="77777777" w:rsidTr="00A25684">
        <w:trPr>
          <w:trHeight w:val="884"/>
        </w:trPr>
        <w:tc>
          <w:tcPr>
            <w:tcW w:w="2689" w:type="dxa"/>
          </w:tcPr>
          <w:p w14:paraId="0F823F8A" w14:textId="77777777" w:rsidR="0033579A" w:rsidRPr="00C25F58" w:rsidRDefault="0033579A" w:rsidP="00C73DE9">
            <w:pPr>
              <w:jc w:val="both"/>
              <w:rPr>
                <w:rFonts w:ascii="Verdana" w:eastAsia="Calibri" w:hAnsi="Verdana" w:cs="Arial"/>
                <w:color w:val="000000" w:themeColor="text1"/>
                <w:highlight w:val="cyan"/>
                <w:lang w:val="es-ES_tradnl" w:eastAsia="es-ES_tradnl"/>
              </w:rPr>
            </w:pPr>
            <w:r w:rsidRPr="00C25F58">
              <w:rPr>
                <w:rFonts w:ascii="Verdana" w:eastAsia="Calibri" w:hAnsi="Verdana" w:cs="Arial"/>
                <w:b/>
                <w:color w:val="000000" w:themeColor="text1"/>
                <w:lang w:val="es-ES_tradnl" w:eastAsia="es-ES_tradnl"/>
              </w:rPr>
              <w:t>Temas:</w:t>
            </w:r>
            <w:r w:rsidRPr="00C25F58">
              <w:rPr>
                <w:rFonts w:ascii="Verdana" w:eastAsia="Calibri" w:hAnsi="Verdana" w:cs="Arial"/>
                <w:color w:val="000000" w:themeColor="text1"/>
                <w:lang w:val="es-ES_tradnl" w:eastAsia="es-ES_tradnl"/>
              </w:rPr>
              <w:t xml:space="preserve">                   </w:t>
            </w:r>
          </w:p>
        </w:tc>
        <w:tc>
          <w:tcPr>
            <w:tcW w:w="6100" w:type="dxa"/>
          </w:tcPr>
          <w:p w14:paraId="1D9DC68C" w14:textId="2C7FB278" w:rsidR="0033579A" w:rsidRPr="00C25F58" w:rsidRDefault="00662EAE" w:rsidP="00C73DE9">
            <w:pPr>
              <w:spacing w:line="276" w:lineRule="auto"/>
              <w:jc w:val="both"/>
              <w:rPr>
                <w:rFonts w:ascii="Verdana" w:eastAsia="Calibri" w:hAnsi="Verdana" w:cs="Arial"/>
                <w:bCs/>
                <w:lang w:val="es-ES_tradnl"/>
              </w:rPr>
            </w:pPr>
            <w:r w:rsidRPr="00C25F58">
              <w:rPr>
                <w:rFonts w:ascii="Verdana" w:eastAsia="Calibri" w:hAnsi="Verdana" w:cs="Arial"/>
                <w:bCs/>
                <w:lang w:val="es-ES_tradnl"/>
              </w:rPr>
              <w:t xml:space="preserve">LEY 136 DE 1994 – Convenios Solidarios – Definición / LEY 136 DE 1994 - Ámbito de aplicación – Organismos de Acción Comunal – Régimen jurídico / LEY 2166 DE 2021 – Organismos de Acción Comunal - Régimen jurídico / LEY 2166 DE 2021 - Capacidad jurídica – </w:t>
            </w:r>
            <w:r w:rsidR="00515A16">
              <w:rPr>
                <w:rFonts w:ascii="Verdana" w:eastAsia="Calibri" w:hAnsi="Verdana" w:cs="Arial"/>
                <w:bCs/>
                <w:lang w:val="es-ES_tradnl"/>
              </w:rPr>
              <w:t>T</w:t>
            </w:r>
            <w:r w:rsidRPr="00C25F58">
              <w:rPr>
                <w:rFonts w:ascii="Verdana" w:eastAsia="Calibri" w:hAnsi="Verdana" w:cs="Arial"/>
                <w:bCs/>
                <w:lang w:val="es-ES_tradnl"/>
              </w:rPr>
              <w:t>erritorialidad.</w:t>
            </w:r>
          </w:p>
          <w:p w14:paraId="3F7F9CB8" w14:textId="7506BFF5" w:rsidR="00662EAE" w:rsidRPr="00C25F58" w:rsidRDefault="00662EAE" w:rsidP="00C73DE9">
            <w:pPr>
              <w:spacing w:line="276" w:lineRule="auto"/>
              <w:jc w:val="both"/>
              <w:rPr>
                <w:rFonts w:ascii="Verdana" w:hAnsi="Verdana" w:cs="Arial"/>
                <w:bCs/>
                <w:color w:val="000000" w:themeColor="text1"/>
                <w:highlight w:val="cyan"/>
              </w:rPr>
            </w:pPr>
          </w:p>
        </w:tc>
      </w:tr>
      <w:tr w:rsidR="0033579A" w:rsidRPr="00C25F58" w14:paraId="41906080" w14:textId="77777777" w:rsidTr="00A25684">
        <w:tc>
          <w:tcPr>
            <w:tcW w:w="2689" w:type="dxa"/>
          </w:tcPr>
          <w:p w14:paraId="6BC63F91" w14:textId="77777777" w:rsidR="0033579A" w:rsidRPr="00C25F58" w:rsidRDefault="0033579A" w:rsidP="00C73DE9">
            <w:pPr>
              <w:jc w:val="both"/>
              <w:rPr>
                <w:rFonts w:ascii="Verdana" w:eastAsia="Calibri" w:hAnsi="Verdana" w:cs="Arial"/>
                <w:b/>
                <w:color w:val="000000" w:themeColor="text1"/>
                <w:lang w:val="es-ES_tradnl" w:eastAsia="es-ES_tradnl"/>
              </w:rPr>
            </w:pPr>
            <w:r w:rsidRPr="00C25F58">
              <w:rPr>
                <w:rFonts w:ascii="Verdana" w:eastAsia="Calibri" w:hAnsi="Verdana" w:cs="Arial"/>
                <w:b/>
                <w:color w:val="000000" w:themeColor="text1"/>
                <w:lang w:val="es-ES_tradnl" w:eastAsia="es-ES_tradnl"/>
              </w:rPr>
              <w:t>Radicación:</w:t>
            </w:r>
            <w:r w:rsidRPr="00C25F58">
              <w:rPr>
                <w:rFonts w:ascii="Verdana" w:eastAsia="Calibri" w:hAnsi="Verdana" w:cs="Arial"/>
                <w:color w:val="000000" w:themeColor="text1"/>
                <w:lang w:val="es-ES_tradnl" w:eastAsia="es-ES_tradnl"/>
              </w:rPr>
              <w:t xml:space="preserve">               </w:t>
            </w:r>
          </w:p>
        </w:tc>
        <w:tc>
          <w:tcPr>
            <w:tcW w:w="6100" w:type="dxa"/>
          </w:tcPr>
          <w:p w14:paraId="17C6D2C4" w14:textId="75ACA420" w:rsidR="0033579A" w:rsidRPr="00C25F58" w:rsidRDefault="0033579A" w:rsidP="00C73DE9">
            <w:pPr>
              <w:jc w:val="both"/>
              <w:rPr>
                <w:rFonts w:ascii="Verdana" w:hAnsi="Verdana"/>
                <w:color w:val="000000"/>
              </w:rPr>
            </w:pPr>
            <w:r w:rsidRPr="00C25F58">
              <w:rPr>
                <w:rFonts w:ascii="Verdana" w:eastAsia="Calibri" w:hAnsi="Verdana" w:cs="Arial"/>
                <w:color w:val="000000" w:themeColor="text1"/>
                <w:lang w:val="es-ES_tradnl" w:eastAsia="es-ES_tradnl"/>
              </w:rPr>
              <w:t xml:space="preserve">Respuesta a consulta con radicado No. </w:t>
            </w:r>
            <w:r w:rsidR="00415D5C" w:rsidRPr="00C25F58">
              <w:rPr>
                <w:rFonts w:ascii="Verdana" w:hAnsi="Verdana"/>
                <w:color w:val="000000"/>
              </w:rPr>
              <w:t>1_2025_09_18_010232</w:t>
            </w:r>
          </w:p>
        </w:tc>
      </w:tr>
    </w:tbl>
    <w:p w14:paraId="5AD2EA49" w14:textId="77777777" w:rsidR="0033579A" w:rsidRPr="00C25F58" w:rsidRDefault="0033579A" w:rsidP="0033579A">
      <w:pPr>
        <w:spacing w:after="0" w:line="240" w:lineRule="auto"/>
        <w:jc w:val="both"/>
        <w:rPr>
          <w:rFonts w:ascii="Verdana" w:eastAsia="Calibri" w:hAnsi="Verdana" w:cs="Arial"/>
          <w:color w:val="000000" w:themeColor="text1"/>
          <w:highlight w:val="cyan"/>
          <w:lang w:val="es-ES_tradnl" w:eastAsia="es-ES_tradnl"/>
        </w:rPr>
      </w:pPr>
    </w:p>
    <w:p w14:paraId="6872DFEA" w14:textId="77777777" w:rsidR="0033579A" w:rsidRPr="00C25F58" w:rsidRDefault="0033579A" w:rsidP="0033579A">
      <w:pPr>
        <w:spacing w:after="0" w:line="240" w:lineRule="auto"/>
        <w:jc w:val="both"/>
        <w:rPr>
          <w:rFonts w:ascii="Verdana" w:eastAsia="Calibri" w:hAnsi="Verdana" w:cs="Arial"/>
          <w:color w:val="000000" w:themeColor="text1"/>
          <w:lang w:val="es-ES_tradnl" w:eastAsia="es-ES_tradnl"/>
        </w:rPr>
      </w:pPr>
    </w:p>
    <w:p w14:paraId="1A04F558" w14:textId="2B361B3F" w:rsidR="0033579A" w:rsidRPr="00C25F58" w:rsidRDefault="0033579A" w:rsidP="0033579A">
      <w:pPr>
        <w:spacing w:after="0" w:line="276" w:lineRule="auto"/>
        <w:jc w:val="both"/>
        <w:rPr>
          <w:rFonts w:ascii="Verdana" w:eastAsia="Calibri" w:hAnsi="Verdana" w:cs="Arial"/>
          <w:color w:val="000000" w:themeColor="text1"/>
          <w:lang w:val="es-ES" w:eastAsia="es-ES"/>
        </w:rPr>
      </w:pPr>
      <w:r w:rsidRPr="00C25F58">
        <w:rPr>
          <w:rFonts w:ascii="Verdana" w:eastAsia="Calibri" w:hAnsi="Verdana" w:cs="Arial"/>
          <w:color w:val="000000" w:themeColor="text1"/>
          <w:lang w:val="es-ES" w:eastAsia="es-ES"/>
        </w:rPr>
        <w:t>Estimad</w:t>
      </w:r>
      <w:r w:rsidR="00E54009" w:rsidRPr="00C25F58">
        <w:rPr>
          <w:rFonts w:ascii="Verdana" w:eastAsia="Calibri" w:hAnsi="Verdana" w:cs="Arial"/>
          <w:color w:val="000000" w:themeColor="text1"/>
          <w:lang w:val="es-ES" w:eastAsia="es-ES"/>
        </w:rPr>
        <w:t>o</w:t>
      </w:r>
      <w:r w:rsidRPr="00C25F58">
        <w:rPr>
          <w:rFonts w:ascii="Verdana" w:eastAsia="Calibri" w:hAnsi="Verdana" w:cs="Arial"/>
          <w:color w:val="000000" w:themeColor="text1"/>
          <w:lang w:val="es-ES" w:eastAsia="es-ES"/>
        </w:rPr>
        <w:t xml:space="preserve"> señor</w:t>
      </w:r>
      <w:r w:rsidR="00E54009" w:rsidRPr="00C25F58">
        <w:rPr>
          <w:rFonts w:ascii="Verdana" w:eastAsia="Calibri" w:hAnsi="Verdana" w:cs="Arial"/>
          <w:color w:val="000000" w:themeColor="text1"/>
          <w:lang w:val="es-ES" w:eastAsia="es-ES"/>
        </w:rPr>
        <w:t xml:space="preserve"> Pizo</w:t>
      </w:r>
      <w:r w:rsidRPr="00C25F58">
        <w:rPr>
          <w:rFonts w:ascii="Verdana" w:eastAsia="Calibri" w:hAnsi="Verdana" w:cs="Arial"/>
          <w:color w:val="000000" w:themeColor="text1"/>
          <w:lang w:val="es-ES" w:eastAsia="es-ES"/>
        </w:rPr>
        <w:t xml:space="preserve">: </w:t>
      </w:r>
    </w:p>
    <w:p w14:paraId="5F25293D" w14:textId="77777777" w:rsidR="00891928" w:rsidRPr="00C25F58" w:rsidRDefault="00891928" w:rsidP="00891928">
      <w:pPr>
        <w:spacing w:after="0"/>
        <w:jc w:val="both"/>
        <w:rPr>
          <w:rFonts w:ascii="Verdana" w:hAnsi="Verdana"/>
          <w:lang w:val="es-MX"/>
        </w:rPr>
      </w:pPr>
    </w:p>
    <w:p w14:paraId="0448BDAD" w14:textId="1788BE3E" w:rsidR="00247CBE" w:rsidRPr="00C25F58" w:rsidRDefault="00247CBE" w:rsidP="00247CBE">
      <w:pPr>
        <w:spacing w:after="0" w:line="276" w:lineRule="auto"/>
        <w:jc w:val="both"/>
        <w:rPr>
          <w:rFonts w:ascii="Verdana" w:eastAsia="Calibri" w:hAnsi="Verdana" w:cs="Arial"/>
          <w:color w:val="000000" w:themeColor="text1"/>
          <w:lang w:val="es-ES" w:eastAsia="es-ES"/>
        </w:rPr>
      </w:pPr>
      <w:r w:rsidRPr="00C25F58">
        <w:rPr>
          <w:rFonts w:ascii="Verdana" w:eastAsia="Calibri" w:hAnsi="Verdana" w:cs="Arial"/>
          <w:color w:val="000000" w:themeColor="text1"/>
          <w:lang w:val="es-ES" w:eastAsia="es-ES"/>
        </w:rPr>
        <w:t>En ejercicio de la competencia otorgada por los artículos 3, numeral 5º, y 11, numeral 8º, del Decreto Ley 4170 de 2011,</w:t>
      </w:r>
      <w:r w:rsidRPr="00C25F58">
        <w:rPr>
          <w:rFonts w:ascii="Verdana" w:eastAsia="Arial MT" w:hAnsi="Verdana" w:cs="Arial MT"/>
          <w:color w:val="000000" w:themeColor="text1"/>
          <w:lang w:val="es-ES" w:eastAsia="es-ES"/>
        </w:rPr>
        <w:t xml:space="preserve"> </w:t>
      </w:r>
      <w:r w:rsidRPr="00C25F58">
        <w:rPr>
          <w:rFonts w:ascii="Verdana" w:hAnsi="Verdana" w:cs="Arial"/>
          <w:color w:val="000000" w:themeColor="text1"/>
        </w:rPr>
        <w:t xml:space="preserve">así como lo establecido en el artículo 4 de la Resolución 1707 de 2018 expedida por esta Entidad, </w:t>
      </w:r>
      <w:r w:rsidRPr="00C25F58">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5A6B63" w:rsidRPr="00C25F58">
        <w:rPr>
          <w:rFonts w:ascii="Verdana" w:eastAsia="Calibri" w:hAnsi="Verdana" w:cs="Arial"/>
          <w:color w:val="000000" w:themeColor="text1"/>
          <w:lang w:val="es-ES" w:eastAsia="es-ES"/>
        </w:rPr>
        <w:t>17 de septiembre del 2025</w:t>
      </w:r>
      <w:r w:rsidRPr="00C25F58">
        <w:rPr>
          <w:rFonts w:ascii="Verdana" w:eastAsia="Calibri" w:hAnsi="Verdana" w:cs="Arial"/>
          <w:color w:val="000000" w:themeColor="text1"/>
          <w:lang w:val="es-ES" w:eastAsia="es-ES"/>
        </w:rPr>
        <w:t xml:space="preserve">, en la cual manifiesta lo siguiente: </w:t>
      </w:r>
    </w:p>
    <w:p w14:paraId="1917109A" w14:textId="77777777" w:rsidR="00430AB6" w:rsidRPr="00C25F58" w:rsidRDefault="00430AB6" w:rsidP="00247CBE">
      <w:pPr>
        <w:spacing w:after="0" w:line="276" w:lineRule="auto"/>
        <w:jc w:val="both"/>
        <w:rPr>
          <w:rFonts w:ascii="Verdana" w:eastAsia="Calibri" w:hAnsi="Verdana" w:cs="Arial"/>
          <w:i/>
          <w:iCs/>
          <w:color w:val="000000" w:themeColor="text1"/>
          <w:lang w:val="es-ES" w:eastAsia="es-ES"/>
        </w:rPr>
      </w:pPr>
    </w:p>
    <w:p w14:paraId="1591E275" w14:textId="77777777" w:rsidR="00430AB6" w:rsidRPr="00C25F58" w:rsidRDefault="00DD0BB0" w:rsidP="00DD0BB0">
      <w:pPr>
        <w:spacing w:after="0" w:line="240" w:lineRule="auto"/>
        <w:ind w:left="709" w:right="709"/>
        <w:jc w:val="both"/>
        <w:rPr>
          <w:rFonts w:ascii="Verdana" w:hAnsi="Verdana"/>
          <w:i/>
          <w:iCs/>
          <w:sz w:val="20"/>
          <w:szCs w:val="20"/>
        </w:rPr>
      </w:pPr>
      <w:bookmarkStart w:id="1" w:name="_Hlk95313578"/>
      <w:r w:rsidRPr="00C25F58">
        <w:rPr>
          <w:rFonts w:ascii="Verdana" w:eastAsia="Century Gothic" w:hAnsi="Verdana" w:cs="Century Gothic"/>
          <w:i/>
          <w:iCs/>
          <w:color w:val="000000" w:themeColor="text1"/>
          <w:sz w:val="20"/>
          <w:szCs w:val="20"/>
          <w:lang w:val="es-ES"/>
        </w:rPr>
        <w:t>“</w:t>
      </w:r>
      <w:bookmarkEnd w:id="1"/>
      <w:r w:rsidRPr="00C25F58">
        <w:rPr>
          <w:rFonts w:ascii="Verdana" w:eastAsia="Century Gothic" w:hAnsi="Verdana" w:cs="Century Gothic"/>
          <w:i/>
          <w:iCs/>
          <w:color w:val="000000" w:themeColor="text1"/>
          <w:sz w:val="20"/>
          <w:szCs w:val="20"/>
          <w:lang w:val="es-ES"/>
        </w:rPr>
        <w:t xml:space="preserve">[…] </w:t>
      </w:r>
      <w:r w:rsidR="00430AB6" w:rsidRPr="00C25F58">
        <w:rPr>
          <w:rFonts w:ascii="Verdana" w:hAnsi="Verdana"/>
          <w:i/>
          <w:iCs/>
          <w:sz w:val="20"/>
          <w:szCs w:val="20"/>
        </w:rPr>
        <w:t xml:space="preserve">¿Es jurídicamente procedente que una Junta de Acción Comunal de la vereda X (que cuenta con personería jurídica vigente y requisitos habilitantes) celebre un convenio solidario con la entidad estatal para ejecutar la construcción o adecuación de una obra localizada en la vereda </w:t>
      </w:r>
      <w:r w:rsidR="00430AB6" w:rsidRPr="00C25F58">
        <w:rPr>
          <w:rFonts w:ascii="Verdana" w:hAnsi="Verdana"/>
          <w:i/>
          <w:iCs/>
          <w:sz w:val="20"/>
          <w:szCs w:val="20"/>
        </w:rPr>
        <w:lastRenderedPageBreak/>
        <w:t xml:space="preserve">Y, en la cual también existe una Junta de Acción Comunal reconocida, pero con la que no se adelantaría el convenio? </w:t>
      </w:r>
    </w:p>
    <w:p w14:paraId="3750C1F2" w14:textId="77777777" w:rsidR="00430AB6" w:rsidRPr="00C25F58" w:rsidRDefault="00430AB6" w:rsidP="00DD0BB0">
      <w:pPr>
        <w:spacing w:after="0" w:line="240" w:lineRule="auto"/>
        <w:ind w:left="709" w:right="709"/>
        <w:jc w:val="both"/>
        <w:rPr>
          <w:rFonts w:ascii="Verdana" w:eastAsia="Century Gothic" w:hAnsi="Verdana" w:cs="Century Gothic"/>
          <w:i/>
          <w:iCs/>
          <w:color w:val="000000" w:themeColor="text1"/>
          <w:sz w:val="20"/>
          <w:szCs w:val="20"/>
          <w:lang w:val="es-ES"/>
        </w:rPr>
      </w:pPr>
    </w:p>
    <w:p w14:paraId="61241972" w14:textId="6CE22E41" w:rsidR="00DD0BB0" w:rsidRPr="00C25F58" w:rsidRDefault="005B0385" w:rsidP="00DD0BB0">
      <w:pPr>
        <w:spacing w:after="0" w:line="240" w:lineRule="auto"/>
        <w:ind w:left="709" w:right="709"/>
        <w:jc w:val="both"/>
        <w:rPr>
          <w:rFonts w:ascii="Verdana" w:hAnsi="Verdana"/>
          <w:i/>
          <w:iCs/>
          <w:sz w:val="20"/>
          <w:szCs w:val="20"/>
        </w:rPr>
      </w:pPr>
      <w:r w:rsidRPr="00C25F58">
        <w:rPr>
          <w:rFonts w:ascii="Verdana" w:eastAsia="Century Gothic" w:hAnsi="Verdana" w:cs="Century Gothic"/>
          <w:i/>
          <w:iCs/>
          <w:color w:val="000000" w:themeColor="text1"/>
          <w:sz w:val="20"/>
          <w:szCs w:val="20"/>
        </w:rPr>
        <w:t>La inquietud surge porque la normatividad vigente establece que los convenios solidarios con Juntas de Acción Comunal se celebran para la ejecución de proyectos de desarrollo comunitario, en principio circunscritos a su ámbito territorial y en beneficio directo de su comunidad. No obstante, en la práctica se han presentado solicitudes en las que una junta interesada en ejecutar la obra plantea hacerlo en otra vereda o corregimiento.</w:t>
      </w:r>
      <w:r w:rsidRPr="00C25F58">
        <w:rPr>
          <w:rFonts w:ascii="Verdana" w:eastAsia="Century Gothic" w:hAnsi="Verdana" w:cs="Century Gothic"/>
          <w:i/>
          <w:iCs/>
          <w:color w:val="000000" w:themeColor="text1"/>
          <w:sz w:val="20"/>
          <w:szCs w:val="20"/>
        </w:rPr>
        <w:br/>
      </w:r>
      <w:r w:rsidRPr="00C25F58">
        <w:rPr>
          <w:rFonts w:ascii="Verdana" w:eastAsia="Century Gothic" w:hAnsi="Verdana" w:cs="Century Gothic"/>
          <w:i/>
          <w:iCs/>
          <w:color w:val="000000" w:themeColor="text1"/>
          <w:sz w:val="20"/>
          <w:szCs w:val="20"/>
        </w:rPr>
        <w:br/>
        <w:t>En consecuencia, solicitamos a esa Agencia precisar si:</w:t>
      </w:r>
      <w:r w:rsidR="00015B75" w:rsidRPr="00C25F58">
        <w:rPr>
          <w:rFonts w:ascii="Verdana" w:eastAsia="Century Gothic" w:hAnsi="Verdana" w:cs="Century Gothic"/>
          <w:i/>
          <w:iCs/>
          <w:color w:val="000000" w:themeColor="text1"/>
          <w:sz w:val="20"/>
          <w:szCs w:val="20"/>
        </w:rPr>
        <w:tab/>
      </w:r>
      <w:r w:rsidRPr="00C25F58">
        <w:rPr>
          <w:rFonts w:ascii="Verdana" w:eastAsia="Century Gothic" w:hAnsi="Verdana" w:cs="Century Gothic"/>
          <w:i/>
          <w:iCs/>
          <w:color w:val="000000" w:themeColor="text1"/>
          <w:sz w:val="20"/>
          <w:szCs w:val="20"/>
        </w:rPr>
        <w:br/>
      </w:r>
      <w:r w:rsidRPr="00C25F58">
        <w:rPr>
          <w:rFonts w:ascii="Verdana" w:eastAsia="Century Gothic" w:hAnsi="Verdana" w:cs="Century Gothic"/>
          <w:i/>
          <w:iCs/>
          <w:color w:val="000000" w:themeColor="text1"/>
          <w:sz w:val="20"/>
          <w:szCs w:val="20"/>
        </w:rPr>
        <w:br/>
        <w:t>Es posible contratar la ejecución de una obra mediante convenio solidario con una Junta de Acción Comunal en un territorio distinto al de su jurisdicción.</w:t>
      </w:r>
      <w:r w:rsidRPr="00C25F58">
        <w:rPr>
          <w:rFonts w:ascii="Verdana" w:eastAsia="Century Gothic" w:hAnsi="Verdana" w:cs="Century Gothic"/>
          <w:i/>
          <w:iCs/>
          <w:color w:val="000000" w:themeColor="text1"/>
          <w:sz w:val="20"/>
          <w:szCs w:val="20"/>
        </w:rPr>
        <w:br/>
      </w:r>
      <w:r w:rsidRPr="00C25F58">
        <w:rPr>
          <w:rFonts w:ascii="Verdana" w:eastAsia="Century Gothic" w:hAnsi="Verdana" w:cs="Century Gothic"/>
          <w:i/>
          <w:iCs/>
          <w:color w:val="000000" w:themeColor="text1"/>
          <w:sz w:val="20"/>
          <w:szCs w:val="20"/>
        </w:rPr>
        <w:br/>
        <w:t>En caso afirmativo, qué requisitos adicionales deben cumplirse (autorización de la comunidad, aval de la otra junta, acto administrativo que lo habilite, etc.).</w:t>
      </w:r>
      <w:r w:rsidR="003C417F" w:rsidRPr="00C25F58">
        <w:rPr>
          <w:rFonts w:ascii="Verdana" w:eastAsia="Century Gothic" w:hAnsi="Verdana" w:cs="Century Gothic"/>
          <w:i/>
          <w:iCs/>
          <w:color w:val="000000" w:themeColor="text1"/>
          <w:sz w:val="20"/>
          <w:szCs w:val="20"/>
        </w:rPr>
        <w:tab/>
      </w:r>
      <w:r w:rsidRPr="00C25F58">
        <w:rPr>
          <w:rFonts w:ascii="Verdana" w:eastAsia="Century Gothic" w:hAnsi="Verdana" w:cs="Century Gothic"/>
          <w:i/>
          <w:iCs/>
          <w:color w:val="000000" w:themeColor="text1"/>
          <w:sz w:val="20"/>
          <w:szCs w:val="20"/>
        </w:rPr>
        <w:br/>
      </w:r>
      <w:r w:rsidRPr="00C25F58">
        <w:rPr>
          <w:rFonts w:ascii="Verdana" w:eastAsia="Century Gothic" w:hAnsi="Verdana" w:cs="Century Gothic"/>
          <w:i/>
          <w:iCs/>
          <w:color w:val="000000" w:themeColor="text1"/>
          <w:sz w:val="20"/>
          <w:szCs w:val="20"/>
        </w:rPr>
        <w:br/>
        <w:t>En caso negativo, si la única alternativa sería celebrar el convenio directamente con la Junta de Acción Comunal de la vereda donde se ejecutará la obra.</w:t>
      </w:r>
      <w:r w:rsidRPr="00C25F58">
        <w:rPr>
          <w:rFonts w:ascii="Verdana" w:eastAsia="Century Gothic" w:hAnsi="Verdana" w:cs="Century Gothic"/>
          <w:i/>
          <w:iCs/>
          <w:color w:val="000000" w:themeColor="text1"/>
          <w:sz w:val="20"/>
          <w:szCs w:val="20"/>
          <w:lang w:val="es-ES"/>
        </w:rPr>
        <w:t xml:space="preserve"> </w:t>
      </w:r>
      <w:r w:rsidR="00DD0BB0" w:rsidRPr="00C25F58">
        <w:rPr>
          <w:rFonts w:ascii="Verdana" w:eastAsia="Century Gothic" w:hAnsi="Verdana" w:cs="Century Gothic"/>
          <w:i/>
          <w:iCs/>
          <w:color w:val="000000" w:themeColor="text1"/>
          <w:sz w:val="20"/>
          <w:szCs w:val="20"/>
          <w:lang w:val="es-ES"/>
        </w:rPr>
        <w:t>[…]”</w:t>
      </w:r>
    </w:p>
    <w:p w14:paraId="40F119D5" w14:textId="77777777" w:rsidR="00DD0BB0" w:rsidRPr="00C25F58" w:rsidRDefault="00DD0BB0" w:rsidP="00DD0BB0">
      <w:pPr>
        <w:spacing w:after="0" w:line="240" w:lineRule="auto"/>
        <w:ind w:left="709" w:right="709"/>
        <w:jc w:val="both"/>
        <w:rPr>
          <w:rFonts w:ascii="Verdana" w:eastAsia="Times New Roman" w:hAnsi="Verdana" w:cs="Arial"/>
          <w:i/>
          <w:iCs/>
          <w:sz w:val="20"/>
          <w:szCs w:val="20"/>
          <w:highlight w:val="cyan"/>
          <w:lang w:eastAsia="es-ES_tradnl"/>
        </w:rPr>
      </w:pPr>
    </w:p>
    <w:p w14:paraId="7C78DE09" w14:textId="77777777" w:rsidR="00DD0BB0" w:rsidRPr="00C25F58" w:rsidRDefault="00DD0BB0" w:rsidP="00DD0BB0">
      <w:pPr>
        <w:spacing w:after="120" w:line="276" w:lineRule="auto"/>
        <w:ind w:firstLine="709"/>
        <w:jc w:val="both"/>
        <w:rPr>
          <w:rFonts w:ascii="Verdana" w:eastAsia="Calibri" w:hAnsi="Verdana" w:cs="Arial"/>
          <w:color w:val="000000" w:themeColor="text1"/>
          <w:szCs w:val="24"/>
          <w:lang w:val="es-ES_tradnl" w:eastAsia="es-ES_tradnl"/>
        </w:rPr>
      </w:pPr>
      <w:r w:rsidRPr="00C25F58">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25F58">
        <w:rPr>
          <w:rFonts w:ascii="Verdana" w:eastAsia="Calibri" w:hAnsi="Verdana" w:cs="Arial"/>
          <w:color w:val="000000" w:themeColor="text1"/>
          <w:szCs w:val="24"/>
          <w:lang w:val="es-ES_tradnl" w:eastAsia="es-ES_tradnl"/>
        </w:rPr>
        <w:tab/>
      </w:r>
    </w:p>
    <w:p w14:paraId="43EB016C" w14:textId="77777777" w:rsidR="00DD0BB0" w:rsidRPr="00C25F58" w:rsidRDefault="00DD0BB0" w:rsidP="00DD0BB0">
      <w:pPr>
        <w:spacing w:after="0" w:line="276" w:lineRule="auto"/>
        <w:ind w:firstLine="709"/>
        <w:jc w:val="both"/>
        <w:rPr>
          <w:rFonts w:ascii="Verdana" w:eastAsia="Calibri" w:hAnsi="Verdana" w:cs="Arial"/>
          <w:color w:val="000000" w:themeColor="text1"/>
          <w:lang w:val="es-ES" w:eastAsia="es-ES"/>
        </w:rPr>
      </w:pPr>
      <w:r w:rsidRPr="00C25F58">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w:t>
      </w:r>
      <w:r w:rsidRPr="00C25F58">
        <w:rPr>
          <w:rFonts w:ascii="Verdana" w:eastAsia="Calibri" w:hAnsi="Verdana" w:cs="Arial"/>
          <w:color w:val="000000" w:themeColor="text1"/>
          <w:lang w:val="es-ES" w:eastAsia="es-ES"/>
        </w:rPr>
        <w:lastRenderedPageBreak/>
        <w:t xml:space="preserve">sobre las normas generales relacionadas con el (los) problema(s) jurídico(s) de su consulta. </w:t>
      </w:r>
    </w:p>
    <w:p w14:paraId="29A25358" w14:textId="77777777" w:rsidR="00DD0BB0" w:rsidRPr="00C25F58" w:rsidRDefault="00DD0BB0" w:rsidP="00DD0BB0">
      <w:pPr>
        <w:spacing w:after="0" w:line="276" w:lineRule="auto"/>
        <w:ind w:firstLine="709"/>
        <w:jc w:val="both"/>
        <w:rPr>
          <w:rFonts w:ascii="Verdana" w:eastAsia="Calibri" w:hAnsi="Verdana" w:cs="Arial"/>
          <w:color w:val="000000" w:themeColor="text1"/>
          <w:highlight w:val="cyan"/>
          <w:lang w:val="es-ES" w:eastAsia="es-ES"/>
        </w:rPr>
      </w:pPr>
    </w:p>
    <w:p w14:paraId="536418E8" w14:textId="77777777" w:rsidR="00DD0BB0" w:rsidRPr="00C25F58" w:rsidRDefault="00DD0BB0" w:rsidP="00DD0BB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C25F58">
        <w:rPr>
          <w:rFonts w:ascii="Verdana" w:eastAsia="Century Gothic" w:hAnsi="Verdana" w:cs="Century Gothic"/>
          <w:b/>
          <w:bCs/>
          <w:color w:val="000000" w:themeColor="text1"/>
        </w:rPr>
        <w:t>Problema planteado:</w:t>
      </w:r>
    </w:p>
    <w:p w14:paraId="71DF7545" w14:textId="77777777" w:rsidR="00891928" w:rsidRPr="00C25F58" w:rsidRDefault="00891928" w:rsidP="00891928">
      <w:pPr>
        <w:spacing w:after="0"/>
        <w:jc w:val="both"/>
        <w:rPr>
          <w:rFonts w:ascii="Verdana" w:hAnsi="Verdana"/>
          <w:lang w:val="es-ES"/>
        </w:rPr>
      </w:pPr>
    </w:p>
    <w:p w14:paraId="12D92A5B" w14:textId="77777777" w:rsidR="00177B46" w:rsidRPr="00C25F58" w:rsidRDefault="00177B46" w:rsidP="00177B46">
      <w:pPr>
        <w:spacing w:after="0" w:line="276" w:lineRule="auto"/>
        <w:jc w:val="both"/>
        <w:rPr>
          <w:rFonts w:ascii="Verdana" w:eastAsia="Calibri" w:hAnsi="Verdana" w:cs="Arial"/>
          <w:bCs/>
          <w:lang w:val="es-ES_tradnl" w:eastAsia="es-ES_tradnl"/>
        </w:rPr>
      </w:pPr>
      <w:r w:rsidRPr="00C25F58">
        <w:rPr>
          <w:rFonts w:ascii="Verdana" w:eastAsia="Century Gothic" w:hAnsi="Verdana" w:cs="Century Gothic"/>
        </w:rPr>
        <w:t xml:space="preserve">De acuerdo con el contenido de su solicitud, esta Agencia resolverá el siguiente problema jurídico: </w:t>
      </w:r>
      <w:r w:rsidRPr="00C25F58">
        <w:rPr>
          <w:rFonts w:ascii="Verdana" w:eastAsia="Calibri" w:hAnsi="Verdana" w:cs="Arial"/>
          <w:bCs/>
          <w:lang w:val="es-ES_tradnl" w:eastAsia="es-ES_tradnl"/>
        </w:rPr>
        <w:t xml:space="preserve">¿Cuál es el ámbito territorial en el que una Junta de Acción Comunal puede desarrollar sus actividades en la suscripción de un convenio solidario? </w:t>
      </w:r>
    </w:p>
    <w:p w14:paraId="198241CF" w14:textId="77777777" w:rsidR="00B311E3" w:rsidRPr="00C25F58" w:rsidRDefault="00B311E3" w:rsidP="00177B46">
      <w:pPr>
        <w:spacing w:after="0" w:line="276" w:lineRule="auto"/>
        <w:jc w:val="both"/>
        <w:rPr>
          <w:rFonts w:ascii="Verdana" w:eastAsia="Calibri" w:hAnsi="Verdana" w:cs="Arial"/>
          <w:bCs/>
          <w:lang w:val="es-ES_tradnl" w:eastAsia="es-ES_tradnl"/>
        </w:rPr>
      </w:pPr>
    </w:p>
    <w:p w14:paraId="089A9F10" w14:textId="77777777" w:rsidR="00B311E3" w:rsidRPr="00C25F58" w:rsidRDefault="00B311E3" w:rsidP="00B311E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25F58">
        <w:rPr>
          <w:rFonts w:ascii="Verdana" w:eastAsia="Century Gothic" w:hAnsi="Verdana" w:cs="Century Gothic"/>
          <w:b/>
          <w:bCs/>
          <w:color w:val="000000" w:themeColor="text1"/>
        </w:rPr>
        <w:t xml:space="preserve">Respuesta: </w:t>
      </w:r>
    </w:p>
    <w:p w14:paraId="2ED4E9A0" w14:textId="77777777" w:rsidR="00B311E3" w:rsidRPr="00C25F58" w:rsidRDefault="00B311E3" w:rsidP="00B311E3">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311E3" w:rsidRPr="00C25F58" w14:paraId="6598C2DB" w14:textId="77777777" w:rsidTr="00C73DE9">
        <w:tc>
          <w:tcPr>
            <w:tcW w:w="8828" w:type="dxa"/>
          </w:tcPr>
          <w:p w14:paraId="39137D89" w14:textId="77777777" w:rsidR="00B311E3" w:rsidRPr="00C25F58" w:rsidRDefault="00B311E3" w:rsidP="006E0EF1">
            <w:pPr>
              <w:spacing w:after="120" w:line="276" w:lineRule="auto"/>
              <w:jc w:val="both"/>
              <w:rPr>
                <w:rFonts w:ascii="Verdana" w:hAnsi="Verdana" w:cs="Arial"/>
                <w:color w:val="000000" w:themeColor="text1"/>
              </w:rPr>
            </w:pPr>
            <w:r w:rsidRPr="00C25F58">
              <w:rPr>
                <w:rFonts w:ascii="Verdana" w:hAnsi="Verdana" w:cs="Arial"/>
                <w:color w:val="000000" w:themeColor="text1"/>
              </w:rPr>
              <w:t>En respuesta al problema antes planteado esta Subdirección manifiesta lo siguiente:</w:t>
            </w:r>
          </w:p>
          <w:p w14:paraId="7D98F090" w14:textId="39EE7EFC" w:rsidR="00AF42FE" w:rsidRPr="00C25F58" w:rsidRDefault="008A1C90" w:rsidP="006E0EF1">
            <w:pPr>
              <w:spacing w:after="120" w:line="276" w:lineRule="auto"/>
              <w:ind w:firstLine="709"/>
              <w:jc w:val="both"/>
              <w:rPr>
                <w:rFonts w:ascii="Verdana" w:eastAsia="Aptos" w:hAnsi="Verdana" w:cs="Arial"/>
                <w:color w:val="000000"/>
                <w:lang w:eastAsia="es-MX"/>
              </w:rPr>
            </w:pPr>
            <w:r w:rsidRPr="00C25F58">
              <w:rPr>
                <w:rFonts w:ascii="Verdana" w:eastAsia="Calibri" w:hAnsi="Verdana" w:cs="Arial"/>
                <w:color w:val="000000"/>
                <w:lang w:val="es-ES"/>
              </w:rPr>
              <w:t>De conformidad con lo dispuesto en el parágrafo tercero del artículo 3 de la Ley 136 de 1994, los convenios solidarios se definen como “</w:t>
            </w:r>
            <w:r w:rsidRPr="00C25F58">
              <w:rPr>
                <w:rFonts w:ascii="Verdana" w:eastAsia="Calibri" w:hAnsi="Verdana" w:cs="Arial"/>
                <w:i/>
                <w:color w:val="000000"/>
                <w:lang w:val="es-ES"/>
              </w:rPr>
              <w:t>la complementación de esfuerzos institucionales, comunitarios, económicos y sociales para la construcción de obras y la satisfacción de necesidades y aspiraciones de las comunidades”.</w:t>
            </w:r>
            <w:r w:rsidRPr="00C25F58">
              <w:rPr>
                <w:rFonts w:ascii="Verdana" w:eastAsia="Calibri" w:hAnsi="Verdana" w:cs="Arial"/>
                <w:color w:val="000000"/>
                <w:lang w:val="es-ES"/>
              </w:rPr>
              <w:t xml:space="preserve"> De acuerdo con </w:t>
            </w:r>
            <w:r w:rsidR="00AF42FE" w:rsidRPr="00C25F58">
              <w:rPr>
                <w:rFonts w:ascii="Verdana" w:eastAsia="Calibri" w:hAnsi="Verdana" w:cs="Arial"/>
                <w:color w:val="000000"/>
                <w:lang w:val="es-ES"/>
              </w:rPr>
              <w:t>esta</w:t>
            </w:r>
            <w:r w:rsidRPr="00C25F58">
              <w:rPr>
                <w:rFonts w:ascii="Verdana" w:eastAsia="Calibri" w:hAnsi="Verdana" w:cs="Arial"/>
                <w:color w:val="000000"/>
                <w:lang w:val="es-ES"/>
              </w:rPr>
              <w:t xml:space="preserve"> definición y lo </w:t>
            </w:r>
            <w:r w:rsidR="00747DD0">
              <w:rPr>
                <w:rFonts w:ascii="Verdana" w:eastAsia="Calibri" w:hAnsi="Verdana" w:cs="Arial"/>
                <w:color w:val="000000"/>
                <w:lang w:val="es-ES"/>
              </w:rPr>
              <w:t>que se expondrá</w:t>
            </w:r>
            <w:r w:rsidR="00747DD0" w:rsidRPr="00C25F58">
              <w:rPr>
                <w:rFonts w:ascii="Verdana" w:eastAsia="Calibri" w:hAnsi="Verdana" w:cs="Arial"/>
                <w:color w:val="000000"/>
                <w:lang w:val="es-ES"/>
              </w:rPr>
              <w:t xml:space="preserve"> </w:t>
            </w:r>
            <w:r w:rsidRPr="00C25F58">
              <w:rPr>
                <w:rFonts w:ascii="Verdana" w:eastAsia="Calibri" w:hAnsi="Verdana" w:cs="Arial"/>
                <w:color w:val="000000"/>
                <w:lang w:val="es-ES"/>
              </w:rPr>
              <w:t xml:space="preserve">en este concepto, </w:t>
            </w:r>
            <w:r w:rsidRPr="00C25F58">
              <w:rPr>
                <w:rFonts w:ascii="Verdana" w:eastAsia="Aptos" w:hAnsi="Verdana" w:cs="Arial"/>
                <w:color w:val="000000"/>
                <w:lang w:eastAsia="es-MX"/>
              </w:rPr>
              <w:t>los convenios solidarios podrán ser suscritos para diferentes objetos y es posible evidenciar tres regímenes jurídicos para su suscripción.</w:t>
            </w:r>
          </w:p>
          <w:p w14:paraId="21877941" w14:textId="186922B0" w:rsidR="00A0486B" w:rsidRPr="00C25F58" w:rsidRDefault="008A1C90" w:rsidP="006E0EF1">
            <w:pPr>
              <w:spacing w:after="120" w:line="276" w:lineRule="auto"/>
              <w:ind w:firstLine="709"/>
              <w:jc w:val="both"/>
              <w:rPr>
                <w:rFonts w:ascii="Verdana" w:eastAsia="Calibri" w:hAnsi="Verdana" w:cs="Arial"/>
                <w:bCs/>
                <w:color w:val="000000"/>
                <w:lang w:val="es-MX" w:eastAsia="es-MX"/>
              </w:rPr>
            </w:pPr>
            <w:r w:rsidRPr="00C25F58">
              <w:rPr>
                <w:rFonts w:ascii="Verdana" w:eastAsia="Aptos" w:hAnsi="Verdana" w:cs="Arial"/>
                <w:color w:val="000000"/>
                <w:lang w:val="es-ES" w:eastAsia="es-MX"/>
              </w:rPr>
              <w:t xml:space="preserve">Ahora bien, para la suscripción de los convenios solidarios por </w:t>
            </w:r>
            <w:r w:rsidRPr="00C25F58">
              <w:rPr>
                <w:rFonts w:ascii="Verdana" w:eastAsia="Aptos" w:hAnsi="Verdana" w:cs="Arial"/>
                <w:lang w:eastAsia="es-MX"/>
              </w:rPr>
              <w:t>parte de los Organismo</w:t>
            </w:r>
            <w:r w:rsidR="00E23477" w:rsidRPr="00C25F58">
              <w:rPr>
                <w:rFonts w:ascii="Verdana" w:eastAsia="Aptos" w:hAnsi="Verdana" w:cs="Arial"/>
                <w:lang w:eastAsia="es-MX"/>
              </w:rPr>
              <w:t>s</w:t>
            </w:r>
            <w:r w:rsidRPr="00C25F58">
              <w:rPr>
                <w:rFonts w:ascii="Verdana" w:eastAsia="Aptos" w:hAnsi="Verdana" w:cs="Arial"/>
                <w:lang w:eastAsia="es-MX"/>
              </w:rPr>
              <w:t xml:space="preserve"> de Acción Comunal se debe</w:t>
            </w:r>
            <w:r w:rsidR="006636D6" w:rsidRPr="00C25F58">
              <w:rPr>
                <w:rFonts w:ascii="Verdana" w:eastAsia="Aptos" w:hAnsi="Verdana" w:cs="Arial"/>
                <w:lang w:eastAsia="es-MX"/>
              </w:rPr>
              <w:t>rá</w:t>
            </w:r>
            <w:r w:rsidRPr="00C25F58">
              <w:rPr>
                <w:rFonts w:ascii="Verdana" w:eastAsia="Aptos" w:hAnsi="Verdana" w:cs="Arial"/>
                <w:lang w:eastAsia="es-MX"/>
              </w:rPr>
              <w:t xml:space="preserve"> acreditar su existencia y representación legal en los términos del artículo 78 de la Ley 2166 de 2021. En ese contexto, </w:t>
            </w:r>
            <w:r w:rsidR="00F05326" w:rsidRPr="00C25F58">
              <w:rPr>
                <w:rFonts w:ascii="Verdana" w:eastAsia="Aptos" w:hAnsi="Verdana" w:cs="Arial"/>
                <w:color w:val="000000"/>
                <w:lang w:eastAsia="es-MX"/>
              </w:rPr>
              <w:t>y de acuerdo con lo dispuesto en</w:t>
            </w:r>
            <w:r w:rsidRPr="00C25F58">
              <w:rPr>
                <w:rFonts w:ascii="Verdana" w:eastAsia="Aptos" w:hAnsi="Verdana" w:cs="Arial"/>
                <w:color w:val="000000"/>
                <w:lang w:val="es-MX" w:eastAsia="es-MX"/>
              </w:rPr>
              <w:t xml:space="preserve"> el artículo 9 de la Ley 2166 de 2021 </w:t>
            </w:r>
            <w:r w:rsidR="00A862C3" w:rsidRPr="00C25F58">
              <w:rPr>
                <w:rFonts w:ascii="Verdana" w:eastAsia="Aptos" w:hAnsi="Verdana" w:cs="Arial"/>
                <w:color w:val="000000"/>
                <w:lang w:val="es-MX" w:eastAsia="es-MX"/>
              </w:rPr>
              <w:t>que</w:t>
            </w:r>
            <w:r w:rsidR="00F05326" w:rsidRPr="00C25F58">
              <w:rPr>
                <w:rFonts w:ascii="Verdana" w:eastAsia="Aptos" w:hAnsi="Verdana" w:cs="Arial"/>
                <w:color w:val="000000"/>
                <w:lang w:val="es-MX" w:eastAsia="es-MX"/>
              </w:rPr>
              <w:t xml:space="preserve"> </w:t>
            </w:r>
            <w:r w:rsidR="003031F6" w:rsidRPr="00C25F58">
              <w:rPr>
                <w:rFonts w:ascii="Verdana" w:eastAsia="Aptos" w:hAnsi="Verdana" w:cs="Arial"/>
                <w:color w:val="000000"/>
                <w:lang w:val="es-MX" w:eastAsia="es-MX"/>
              </w:rPr>
              <w:t>señala</w:t>
            </w:r>
            <w:r w:rsidR="00A0523A">
              <w:rPr>
                <w:rFonts w:ascii="Verdana" w:eastAsia="Aptos" w:hAnsi="Verdana" w:cs="Arial"/>
                <w:color w:val="000000"/>
                <w:lang w:val="es-MX" w:eastAsia="es-MX"/>
              </w:rPr>
              <w:t xml:space="preserve"> que</w:t>
            </w:r>
            <w:r w:rsidRPr="00C25F58">
              <w:rPr>
                <w:rFonts w:ascii="Verdana" w:eastAsia="Aptos" w:hAnsi="Verdana" w:cs="Arial"/>
                <w:color w:val="000000"/>
                <w:lang w:val="es-MX" w:eastAsia="es-MX"/>
              </w:rPr>
              <w:t xml:space="preserve">: </w:t>
            </w:r>
            <w:r w:rsidRPr="00C25F58">
              <w:rPr>
                <w:rFonts w:ascii="Verdana" w:eastAsia="Aptos" w:hAnsi="Verdana" w:cs="Arial"/>
                <w:i/>
                <w:color w:val="000000"/>
              </w:rPr>
              <w:t>“</w:t>
            </w:r>
            <w:r w:rsidRPr="00C25F58">
              <w:rPr>
                <w:rFonts w:ascii="Verdana" w:eastAsia="Aptos" w:hAnsi="Verdana" w:cs="Arial"/>
                <w:i/>
                <w:color w:val="000000"/>
                <w:lang w:val="es-MX" w:eastAsia="es-MX"/>
              </w:rPr>
              <w:t>cada organismo de acción comunal desarrollará sus actividades dentro de un territorio delimitado</w:t>
            </w:r>
            <w:r w:rsidRPr="00C25F58">
              <w:rPr>
                <w:rFonts w:ascii="Verdana" w:eastAsia="Aptos" w:hAnsi="Verdana" w:cs="Arial"/>
                <w:color w:val="000000"/>
                <w:lang w:val="es-MX" w:eastAsia="es-MX"/>
              </w:rPr>
              <w:t xml:space="preserve">”, </w:t>
            </w:r>
            <w:r w:rsidRPr="00BB20B7">
              <w:rPr>
                <w:rFonts w:ascii="Verdana" w:eastAsia="Aptos" w:hAnsi="Verdana" w:cs="Arial"/>
                <w:color w:val="000000"/>
                <w:u w:val="single"/>
                <w:lang w:val="es-MX" w:eastAsia="es-MX"/>
              </w:rPr>
              <w:t xml:space="preserve">se </w:t>
            </w:r>
            <w:r w:rsidR="001A2342" w:rsidRPr="00BB20B7">
              <w:rPr>
                <w:rFonts w:ascii="Verdana" w:eastAsia="Aptos" w:hAnsi="Verdana" w:cs="Arial"/>
                <w:color w:val="000000"/>
                <w:u w:val="single"/>
                <w:lang w:val="es-MX" w:eastAsia="es-MX"/>
              </w:rPr>
              <w:t>precisa</w:t>
            </w:r>
            <w:r w:rsidRPr="00BB20B7">
              <w:rPr>
                <w:rFonts w:ascii="Verdana" w:eastAsia="Aptos" w:hAnsi="Verdana" w:cs="Arial"/>
                <w:color w:val="000000"/>
                <w:u w:val="single"/>
                <w:lang w:val="es-MX" w:eastAsia="es-MX"/>
              </w:rPr>
              <w:t xml:space="preserve"> que la territorialidad a la cual hace parte el respectivo Organismo de Acción Comunal, será el único lugar en el cual podrá desarrollar sus actividades</w:t>
            </w:r>
            <w:r w:rsidR="00FC14FC">
              <w:rPr>
                <w:rFonts w:ascii="Verdana" w:eastAsia="Aptos" w:hAnsi="Verdana" w:cs="Arial"/>
                <w:color w:val="000000"/>
                <w:u w:val="single"/>
                <w:lang w:val="es-MX" w:eastAsia="es-MX"/>
              </w:rPr>
              <w:t xml:space="preserve"> en el marco de un convenio solidario</w:t>
            </w:r>
            <w:r w:rsidRPr="00C25F58">
              <w:rPr>
                <w:rFonts w:ascii="Verdana" w:eastAsia="Aptos" w:hAnsi="Verdana" w:cs="Arial"/>
                <w:color w:val="000000"/>
                <w:lang w:val="es-MX" w:eastAsia="es-MX"/>
              </w:rPr>
              <w:t xml:space="preserve">, pues sólo así se </w:t>
            </w:r>
            <w:r w:rsidR="006636D6" w:rsidRPr="00C25F58">
              <w:rPr>
                <w:rFonts w:ascii="Verdana" w:eastAsia="Aptos" w:hAnsi="Verdana" w:cs="Arial"/>
                <w:color w:val="000000"/>
                <w:lang w:val="es-MX" w:eastAsia="es-MX"/>
              </w:rPr>
              <w:t>garantizara</w:t>
            </w:r>
            <w:r w:rsidRPr="00C25F58">
              <w:rPr>
                <w:rFonts w:ascii="Verdana" w:eastAsia="Aptos" w:hAnsi="Verdana" w:cs="Arial"/>
                <w:color w:val="000000"/>
                <w:lang w:val="es-MX" w:eastAsia="es-MX"/>
              </w:rPr>
              <w:t xml:space="preserve"> una verdadera participación de la comunidad en la formulación, ejecución y administración de planes, programas y proyectos en su territorio, por lo que resultaría contrario al principio de participación que los Organismos de Acción Comunal pudieran ejecutar contratos en sitios donde no tienen representación. </w:t>
            </w:r>
          </w:p>
          <w:p w14:paraId="36151077" w14:textId="0D8A57C7" w:rsidR="00A0486B" w:rsidRPr="00C25F58" w:rsidRDefault="008A1C90" w:rsidP="006E0EF1">
            <w:pPr>
              <w:spacing w:after="120" w:line="276" w:lineRule="auto"/>
              <w:ind w:firstLine="709"/>
              <w:jc w:val="both"/>
              <w:rPr>
                <w:rFonts w:ascii="Verdana" w:eastAsia="Aptos" w:hAnsi="Verdana" w:cs="Arial"/>
                <w:lang w:eastAsia="es-MX"/>
              </w:rPr>
            </w:pPr>
            <w:r w:rsidRPr="00C25F58">
              <w:rPr>
                <w:rFonts w:ascii="Verdana" w:eastAsia="Aptos" w:hAnsi="Verdana" w:cs="Arial"/>
                <w:lang w:eastAsia="es-MX"/>
              </w:rPr>
              <w:lastRenderedPageBreak/>
              <w:t xml:space="preserve">De lo anterior se concluye, que, con base en el principio de participación </w:t>
            </w:r>
            <w:r w:rsidRPr="00805B36">
              <w:rPr>
                <w:rFonts w:ascii="Verdana" w:eastAsia="Aptos" w:hAnsi="Verdana" w:cs="Arial"/>
                <w:i/>
                <w:iCs/>
                <w:u w:val="single"/>
                <w:lang w:eastAsia="es-MX"/>
              </w:rPr>
              <w:t xml:space="preserve">una Junta de Acción Comunal tan sólo podrá ejecutar convenios solidarios en </w:t>
            </w:r>
            <w:r w:rsidR="00437CB9">
              <w:rPr>
                <w:rFonts w:ascii="Verdana" w:eastAsia="Aptos" w:hAnsi="Verdana" w:cs="Arial"/>
                <w:i/>
                <w:iCs/>
                <w:u w:val="single"/>
                <w:lang w:eastAsia="es-MX"/>
              </w:rPr>
              <w:t>la jurisdicción de la cual hace parte</w:t>
            </w:r>
            <w:r w:rsidRPr="00805B36">
              <w:rPr>
                <w:rFonts w:ascii="Verdana" w:eastAsia="Aptos" w:hAnsi="Verdana" w:cs="Arial"/>
                <w:i/>
                <w:iCs/>
                <w:u w:val="single"/>
                <w:lang w:eastAsia="es-MX"/>
              </w:rPr>
              <w:t>,</w:t>
            </w:r>
            <w:r w:rsidRPr="00C25F58">
              <w:rPr>
                <w:rFonts w:ascii="Verdana" w:eastAsia="Aptos" w:hAnsi="Verdana" w:cs="Arial"/>
                <w:lang w:eastAsia="es-MX"/>
              </w:rPr>
              <w:t xml:space="preserve"> pues sólo así se </w:t>
            </w:r>
            <w:r w:rsidR="0071682E" w:rsidRPr="00C25F58">
              <w:rPr>
                <w:rFonts w:ascii="Verdana" w:eastAsia="Aptos" w:hAnsi="Verdana" w:cs="Arial"/>
                <w:lang w:eastAsia="es-MX"/>
              </w:rPr>
              <w:t>garantizara</w:t>
            </w:r>
            <w:r w:rsidRPr="00C25F58">
              <w:rPr>
                <w:rFonts w:ascii="Verdana" w:eastAsia="Aptos" w:hAnsi="Verdana" w:cs="Arial"/>
                <w:lang w:eastAsia="es-MX"/>
              </w:rPr>
              <w:t xml:space="preserve"> que el desarrollo de la comunidad, se dé a través de un proceso territorial que integren los esfuerzos de su población, organismos y el Estado, para mejorar la calidad de vida de sus comunidades, fortaleciendo así la construcción de las mismas, a partir de los planes de desarrollo comunales y comunitarios construidos y concertados por los afiliados a los organismos comunales, en articulación con las autoridades de cada uno de sus territorios.</w:t>
            </w:r>
          </w:p>
          <w:p w14:paraId="3AD3ACCB" w14:textId="6E68A976" w:rsidR="00B311E3" w:rsidRPr="00C25F58" w:rsidRDefault="008A1C90" w:rsidP="006E0EF1">
            <w:pPr>
              <w:spacing w:before="120" w:line="276" w:lineRule="auto"/>
              <w:ind w:firstLine="709"/>
              <w:jc w:val="both"/>
              <w:rPr>
                <w:rFonts w:ascii="Verdana" w:eastAsia="Aptos" w:hAnsi="Verdana" w:cs="Arial"/>
                <w:color w:val="000000"/>
              </w:rPr>
            </w:pPr>
            <w:r w:rsidRPr="00C25F58">
              <w:rPr>
                <w:rFonts w:ascii="Verdana" w:eastAsia="Aptos" w:hAnsi="Verdana" w:cs="Arial"/>
                <w:color w:val="000000"/>
              </w:rPr>
              <w:t xml:space="preserve">Al margen de la explicación precedente debe advertirse que el análisis requerido para resolver problemas específicos en torno a la contratación de las </w:t>
            </w:r>
            <w:r w:rsidR="00BB38BD" w:rsidRPr="00C25F58">
              <w:rPr>
                <w:rFonts w:ascii="Verdana" w:eastAsia="Aptos" w:hAnsi="Verdana" w:cs="Arial"/>
                <w:color w:val="000000"/>
              </w:rPr>
              <w:t>E</w:t>
            </w:r>
            <w:r w:rsidRPr="00C25F58">
              <w:rPr>
                <w:rFonts w:ascii="Verdana" w:eastAsia="Aptos" w:hAnsi="Verdana" w:cs="Arial"/>
                <w:color w:val="000000"/>
              </w:rPr>
              <w:t xml:space="preserve">ntidades </w:t>
            </w:r>
            <w:r w:rsidR="00BB38BD" w:rsidRPr="00C25F58">
              <w:rPr>
                <w:rFonts w:ascii="Verdana" w:eastAsia="Aptos" w:hAnsi="Verdana" w:cs="Arial"/>
                <w:color w:val="000000"/>
              </w:rPr>
              <w:t>E</w:t>
            </w:r>
            <w:r w:rsidRPr="00C25F58">
              <w:rPr>
                <w:rFonts w:ascii="Verdana" w:eastAsia="Aptos" w:hAnsi="Verdana" w:cs="Arial"/>
                <w:color w:val="000000"/>
              </w:rPr>
              <w:t xml:space="preserv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tc>
      </w:tr>
    </w:tbl>
    <w:p w14:paraId="307846F7" w14:textId="77777777" w:rsidR="00B311E3" w:rsidRPr="00C25F58" w:rsidRDefault="00B311E3" w:rsidP="00B311E3">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14751CB" w14:textId="77777777" w:rsidR="00B311E3" w:rsidRPr="00C25F58" w:rsidRDefault="00B311E3" w:rsidP="00B311E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25F58">
        <w:rPr>
          <w:rFonts w:ascii="Verdana" w:eastAsia="Century Gothic" w:hAnsi="Verdana" w:cs="Century Gothic"/>
          <w:b/>
          <w:bCs/>
          <w:color w:val="000000" w:themeColor="text1"/>
        </w:rPr>
        <w:t>Razones de la respuesta:</w:t>
      </w:r>
    </w:p>
    <w:p w14:paraId="781986F9" w14:textId="77777777" w:rsidR="00B311E3" w:rsidRPr="00C25F58" w:rsidRDefault="00B311E3" w:rsidP="00B311E3">
      <w:pPr>
        <w:spacing w:after="0" w:line="276" w:lineRule="auto"/>
        <w:jc w:val="both"/>
        <w:rPr>
          <w:rFonts w:ascii="Verdana" w:eastAsia="Calibri" w:hAnsi="Verdana" w:cs="Arial"/>
          <w:color w:val="000000" w:themeColor="text1"/>
          <w:lang w:val="es-ES"/>
        </w:rPr>
      </w:pPr>
    </w:p>
    <w:p w14:paraId="065C016F" w14:textId="77777777" w:rsidR="00B311E3" w:rsidRPr="00C25F58" w:rsidRDefault="00B311E3" w:rsidP="00B311E3">
      <w:pPr>
        <w:spacing w:after="0" w:line="276" w:lineRule="auto"/>
        <w:jc w:val="both"/>
        <w:rPr>
          <w:rFonts w:ascii="Verdana" w:eastAsia="Calibri" w:hAnsi="Verdana" w:cs="Arial"/>
          <w:color w:val="000000" w:themeColor="text1"/>
          <w:lang w:val="es-ES"/>
        </w:rPr>
      </w:pPr>
      <w:r w:rsidRPr="00C25F58">
        <w:rPr>
          <w:rFonts w:ascii="Verdana" w:eastAsia="Calibri" w:hAnsi="Verdana" w:cs="Arial"/>
          <w:color w:val="000000" w:themeColor="text1"/>
          <w:lang w:val="es-ES"/>
        </w:rPr>
        <w:t xml:space="preserve">Lo anterior se sustenta en las siguientes consideraciones: </w:t>
      </w:r>
    </w:p>
    <w:p w14:paraId="3C3039A6" w14:textId="77777777" w:rsidR="00177B46" w:rsidRPr="00C25F58" w:rsidRDefault="00177B46" w:rsidP="00891928">
      <w:pPr>
        <w:spacing w:after="0"/>
        <w:jc w:val="both"/>
        <w:rPr>
          <w:rFonts w:ascii="Verdana" w:hAnsi="Verdana"/>
          <w:lang w:val="es-ES"/>
        </w:rPr>
      </w:pPr>
    </w:p>
    <w:p w14:paraId="09475AC7" w14:textId="77777777" w:rsidR="007C0D8A" w:rsidRPr="00C25F58" w:rsidRDefault="007C0D8A" w:rsidP="001057A7">
      <w:pPr>
        <w:shd w:val="clear" w:color="auto" w:fill="FFFFFF" w:themeFill="background1"/>
        <w:spacing w:after="120" w:line="276" w:lineRule="auto"/>
        <w:jc w:val="both"/>
        <w:rPr>
          <w:rFonts w:ascii="Verdana" w:eastAsia="Calibri" w:hAnsi="Verdana" w:cs="Arial"/>
          <w:color w:val="000000" w:themeColor="text1"/>
          <w:lang w:val="es-ES"/>
        </w:rPr>
      </w:pPr>
      <w:r w:rsidRPr="00C25F58">
        <w:rPr>
          <w:rFonts w:ascii="Verdana" w:eastAsia="Calibri" w:hAnsi="Verdana" w:cs="Arial"/>
          <w:color w:val="000000" w:themeColor="text1"/>
          <w:lang w:val="es-ES"/>
        </w:rPr>
        <w:t>La Ley 136 de 1994 introdujo un tipo especial de contratación cuyo objetivo consiste en la celebración de convenios solidarios, definido en el parágrafo tercero del artículo 3 como “</w:t>
      </w:r>
      <w:r w:rsidRPr="00C25F58">
        <w:rPr>
          <w:rFonts w:ascii="Verdana" w:eastAsia="Calibri" w:hAnsi="Verdana" w:cs="Arial"/>
          <w:i/>
          <w:iCs/>
          <w:color w:val="000000" w:themeColor="text1"/>
          <w:lang w:val="es-ES"/>
        </w:rPr>
        <w:t>la complementación de esfuerzos institucionales, comunitarios, económicos y sociales para la construcción de obras y la satisfacción de necesidades y aspiraciones de las comunidades”.</w:t>
      </w:r>
      <w:r w:rsidRPr="00C25F58">
        <w:rPr>
          <w:rFonts w:ascii="Verdana" w:eastAsia="Calibri" w:hAnsi="Verdana" w:cs="Arial"/>
          <w:color w:val="000000" w:themeColor="text1"/>
          <w:lang w:val="es-ES"/>
        </w:rPr>
        <w:t xml:space="preserve"> En este sentido, reiterando la tesis expuesta por esta Agencia en el Concepto C-140 del 31 de abril de 2020, el artículo tercero de la Ley 136 de 1994, modificado por la Ley 1551 de 2012, determinó, en una primera instancia, tres (3) alternativas mediante las cuales las entidades territoriales pueden celebrar convenios solidarios con las Juntas de Acción Comunal, las cuales se enlistan a continuación:</w:t>
      </w:r>
    </w:p>
    <w:p w14:paraId="7DE9A00E" w14:textId="32FBAA32" w:rsidR="00527C3A" w:rsidRPr="00C25F58" w:rsidRDefault="00527C3A" w:rsidP="001057A7">
      <w:pPr>
        <w:shd w:val="clear" w:color="auto" w:fill="FFFFFF" w:themeFill="background1"/>
        <w:spacing w:after="120" w:line="276" w:lineRule="auto"/>
        <w:ind w:firstLine="708"/>
        <w:jc w:val="both"/>
        <w:rPr>
          <w:rFonts w:ascii="Verdana" w:eastAsia="Calibri" w:hAnsi="Verdana" w:cs="Arial"/>
          <w:color w:val="000000" w:themeColor="text1"/>
        </w:rPr>
      </w:pPr>
      <w:r w:rsidRPr="00C25F58">
        <w:rPr>
          <w:rFonts w:ascii="Verdana" w:eastAsia="Calibri" w:hAnsi="Verdana" w:cs="Arial"/>
          <w:color w:val="000000" w:themeColor="text1"/>
        </w:rPr>
        <w:t>i) En primer lugar, las entidades territoriales del orden municipal o distrital pueden celebrar convenios solidarios con Juntas de Acción Comunal</w:t>
      </w:r>
      <w:r w:rsidRPr="00C25F58">
        <w:rPr>
          <w:rFonts w:ascii="Verdana" w:eastAsia="Calibri" w:hAnsi="Verdana" w:cs="Arial"/>
          <w:i/>
          <w:iCs/>
          <w:color w:val="000000" w:themeColor="text1"/>
        </w:rPr>
        <w:t xml:space="preserve"> “[…] para el </w:t>
      </w:r>
      <w:r w:rsidRPr="00C25F58">
        <w:rPr>
          <w:rFonts w:ascii="Verdana" w:eastAsia="Calibri" w:hAnsi="Verdana" w:cs="Arial"/>
          <w:i/>
          <w:iCs/>
          <w:color w:val="000000" w:themeColor="text1"/>
        </w:rPr>
        <w:lastRenderedPageBreak/>
        <w:t>desarrollo conjunto de programas y actividades establecidas por la Ley a los municipios y distritos, acorde con sus planes y desarrollos</w:t>
      </w:r>
      <w:r w:rsidRPr="00C25F58">
        <w:rPr>
          <w:rFonts w:ascii="Verdana" w:eastAsia="Calibri" w:hAnsi="Verdana" w:cs="Arial"/>
          <w:color w:val="000000" w:themeColor="text1"/>
        </w:rPr>
        <w:t>”</w:t>
      </w:r>
      <w:r w:rsidRPr="00C25F58">
        <w:rPr>
          <w:rFonts w:ascii="Verdana" w:hAnsi="Verdana"/>
          <w:vertAlign w:val="superscript"/>
        </w:rPr>
        <w:footnoteReference w:id="1"/>
      </w:r>
      <w:r w:rsidRPr="00C25F58">
        <w:rPr>
          <w:rFonts w:ascii="Verdana" w:eastAsia="Calibri" w:hAnsi="Verdana" w:cs="Arial"/>
          <w:color w:val="000000" w:themeColor="text1"/>
        </w:rPr>
        <w:t>.</w:t>
      </w:r>
    </w:p>
    <w:p w14:paraId="06AE2B48" w14:textId="77777777" w:rsidR="00527C3A" w:rsidRPr="00C25F58" w:rsidRDefault="00527C3A" w:rsidP="001057A7">
      <w:pPr>
        <w:shd w:val="clear" w:color="auto" w:fill="FFFFFF" w:themeFill="background1"/>
        <w:spacing w:after="120" w:line="276" w:lineRule="auto"/>
        <w:ind w:firstLine="708"/>
        <w:jc w:val="both"/>
        <w:rPr>
          <w:rFonts w:ascii="Verdana" w:eastAsia="Calibri" w:hAnsi="Verdana" w:cs="Arial"/>
          <w:color w:val="000000" w:themeColor="text1"/>
          <w:lang w:val="es-ES"/>
        </w:rPr>
      </w:pPr>
      <w:r w:rsidRPr="00C25F58">
        <w:rPr>
          <w:rFonts w:ascii="Verdana" w:eastAsia="Calibri" w:hAnsi="Verdana" w:cs="Arial"/>
          <w:color w:val="000000" w:themeColor="text1"/>
          <w:lang w:val="es-ES"/>
        </w:rPr>
        <w:t xml:space="preserve">ii) En segundo lugar, existe la opción, establecida en el parágrafo cuarto de la norma en cita, consistente en que las entidades territoriales del orden departamental y municipal podrán celebrar directamente convenios solidarios con juntas de acción comunal para la ejecución de obras hasta por la mínima cuantía. </w:t>
      </w:r>
    </w:p>
    <w:p w14:paraId="62BF15BD" w14:textId="77777777" w:rsidR="00527C3A" w:rsidRPr="00C25F58" w:rsidRDefault="00527C3A" w:rsidP="001057A7">
      <w:pPr>
        <w:shd w:val="clear" w:color="auto" w:fill="FFFFFF" w:themeFill="background1"/>
        <w:spacing w:after="120" w:line="276" w:lineRule="auto"/>
        <w:ind w:firstLine="709"/>
        <w:jc w:val="both"/>
        <w:rPr>
          <w:rFonts w:ascii="Verdana" w:eastAsia="Calibri" w:hAnsi="Verdana" w:cs="Arial"/>
          <w:color w:val="000000" w:themeColor="text1"/>
          <w:lang w:val="es-ES"/>
        </w:rPr>
      </w:pPr>
      <w:r w:rsidRPr="00C25F58">
        <w:rPr>
          <w:rFonts w:ascii="Verdana" w:eastAsia="Calibri" w:hAnsi="Verdana" w:cs="Arial"/>
          <w:color w:val="000000" w:themeColor="text1"/>
          <w:lang w:val="es-ES"/>
        </w:rPr>
        <w:t xml:space="preserve">iii) En tercer lugar, la Ley 1955 de 2019 introdujo un quinto parágrafo al artículo tercero, mediante el cual se permite la celebración de convenios solidarios en aras de ejecutar proyectos previstos en el Plan Nacional de Desarrollo. </w:t>
      </w:r>
    </w:p>
    <w:p w14:paraId="51A0987F" w14:textId="77777777" w:rsidR="009C4EED" w:rsidRPr="00C25F58" w:rsidRDefault="009C4EED" w:rsidP="001057A7">
      <w:pPr>
        <w:shd w:val="clear" w:color="auto" w:fill="FFFFFF" w:themeFill="background1"/>
        <w:spacing w:after="120" w:line="276" w:lineRule="auto"/>
        <w:ind w:firstLine="709"/>
        <w:jc w:val="both"/>
        <w:rPr>
          <w:rFonts w:ascii="Verdana" w:eastAsia="Calibri" w:hAnsi="Verdana" w:cs="Arial"/>
          <w:color w:val="000000" w:themeColor="text1"/>
          <w:lang w:val="es-ES"/>
        </w:rPr>
      </w:pPr>
      <w:r w:rsidRPr="00C25F58">
        <w:rPr>
          <w:rFonts w:ascii="Verdana" w:eastAsia="Calibri" w:hAnsi="Verdana" w:cs="Arial"/>
          <w:color w:val="000000" w:themeColor="text1"/>
          <w:lang w:val="es-ES"/>
        </w:rPr>
        <w:t xml:space="preserve">Existen características </w:t>
      </w:r>
      <w:r w:rsidRPr="00C25F58">
        <w:rPr>
          <w:rFonts w:ascii="Verdana" w:hAnsi="Verdana" w:cs="Arial"/>
          <w:color w:val="000000" w:themeColor="text1"/>
          <w:lang w:val="es-ES"/>
        </w:rPr>
        <w:t>generales aplicables a la celebración de cualquier convenio solidario</w:t>
      </w:r>
      <w:r w:rsidRPr="00C25F58">
        <w:rPr>
          <w:rFonts w:ascii="Verdana" w:eastAsia="Calibri" w:hAnsi="Verdana" w:cs="Arial"/>
          <w:color w:val="000000" w:themeColor="text1"/>
          <w:lang w:val="es-ES"/>
        </w:rPr>
        <w:t xml:space="preserve"> que se encuentran presentes en los tres regímenes de contratación expuestos y que están contenidas en el parágrafo tercero del artículo 3 de la Ley 136 de 1994, en consonancia con el artículo 355 de la Constitución Política. En ese sentido, debe tenerse en cuenta que todos los convenios solidarios celebrados deben, en primer lugar, satisfacer las necesidades y aspiraciones de las comunidades, en segundo lugar, deben estar encaminados a la satisfacción del interés público, y finalmente, ser concordantes con el Plan Nacional o los planes seccionales de desarrollo, según el caso. </w:t>
      </w:r>
    </w:p>
    <w:p w14:paraId="506DCBEE" w14:textId="13E4FD53" w:rsidR="006A7126" w:rsidRPr="00C25F58" w:rsidRDefault="006A7126" w:rsidP="001057A7">
      <w:pPr>
        <w:shd w:val="clear" w:color="auto" w:fill="FFFFFF" w:themeFill="background1"/>
        <w:spacing w:after="120" w:line="276" w:lineRule="auto"/>
        <w:ind w:firstLine="709"/>
        <w:jc w:val="both"/>
        <w:rPr>
          <w:rFonts w:ascii="Verdana" w:hAnsi="Verdana" w:cs="Arial"/>
          <w:color w:val="000000" w:themeColor="text1"/>
          <w:lang w:val="es-ES"/>
        </w:rPr>
      </w:pPr>
      <w:r w:rsidRPr="00C25F58">
        <w:rPr>
          <w:rFonts w:ascii="Verdana" w:hAnsi="Verdana" w:cs="Arial"/>
          <w:color w:val="000000" w:themeColor="text1"/>
          <w:lang w:val="es-ES"/>
        </w:rPr>
        <w:t>Posteriormente, con la expedición de la Ley 2166 de 2021, se present</w:t>
      </w:r>
      <w:r w:rsidR="000E5880" w:rsidRPr="00C25F58">
        <w:rPr>
          <w:rFonts w:ascii="Verdana" w:hAnsi="Verdana" w:cs="Arial"/>
          <w:color w:val="000000" w:themeColor="text1"/>
          <w:lang w:val="es-ES"/>
        </w:rPr>
        <w:t xml:space="preserve">an </w:t>
      </w:r>
      <w:r w:rsidRPr="00C25F58">
        <w:rPr>
          <w:rFonts w:ascii="Verdana" w:hAnsi="Verdana" w:cs="Arial"/>
          <w:color w:val="000000" w:themeColor="text1"/>
          <w:lang w:val="es-ES"/>
        </w:rPr>
        <w:t>modificaciones para la celebración de convenios solidarios con Organismos de Acción Comunal</w:t>
      </w:r>
      <w:r w:rsidR="000E5880" w:rsidRPr="00C25F58">
        <w:rPr>
          <w:rFonts w:ascii="Verdana" w:hAnsi="Verdana" w:cs="Arial"/>
          <w:color w:val="000000" w:themeColor="text1"/>
          <w:lang w:val="es-ES"/>
        </w:rPr>
        <w:t>. En</w:t>
      </w:r>
      <w:r w:rsidR="008C54EE" w:rsidRPr="00C25F58">
        <w:rPr>
          <w:rFonts w:ascii="Verdana" w:hAnsi="Verdana" w:cs="Arial"/>
          <w:color w:val="000000" w:themeColor="text1"/>
          <w:lang w:val="es-ES"/>
        </w:rPr>
        <w:t xml:space="preserve"> primer lugar, </w:t>
      </w:r>
      <w:r w:rsidR="003B3E71" w:rsidRPr="00C25F58">
        <w:rPr>
          <w:rFonts w:ascii="Verdana" w:hAnsi="Verdana" w:cs="Arial"/>
          <w:bCs/>
          <w:color w:val="000000" w:themeColor="text1"/>
          <w:lang w:eastAsia="es-MX"/>
        </w:rPr>
        <w:t xml:space="preserve">el artículo 95 de dicha ley contempló la celebración de directa de convenios solidarios entre Organismos de Acción Comunal y “los entes territoriales del orden Nacional, Departamental, Distrital y municipal”. </w:t>
      </w:r>
      <w:r w:rsidR="003960D0" w:rsidRPr="00C25F58">
        <w:rPr>
          <w:rFonts w:ascii="Verdana" w:hAnsi="Verdana" w:cs="Arial"/>
          <w:bCs/>
          <w:color w:val="000000" w:themeColor="text1"/>
          <w:lang w:eastAsia="es-MX"/>
        </w:rPr>
        <w:t>Según se evidencia, esta norma desarrolla las siguientes reglas:</w:t>
      </w:r>
    </w:p>
    <w:p w14:paraId="67BB1FC7" w14:textId="77777777" w:rsidR="003120B5" w:rsidRPr="00C25F58" w:rsidRDefault="003120B5" w:rsidP="006E0EF1">
      <w:pPr>
        <w:shd w:val="clear" w:color="auto" w:fill="FFFFFF" w:themeFill="background1"/>
        <w:spacing w:after="120" w:line="276" w:lineRule="auto"/>
        <w:ind w:firstLine="709"/>
        <w:jc w:val="both"/>
        <w:rPr>
          <w:rFonts w:ascii="Verdana" w:eastAsia="Calibri" w:hAnsi="Verdana" w:cs="Arial"/>
          <w:color w:val="000000" w:themeColor="text1"/>
          <w:lang w:val="es-ES_tradnl"/>
        </w:rPr>
      </w:pPr>
      <w:r w:rsidRPr="00C25F58">
        <w:rPr>
          <w:rFonts w:ascii="Verdana" w:hAnsi="Verdana" w:cs="Arial"/>
          <w:bCs/>
          <w:color w:val="000000" w:themeColor="text1"/>
          <w:lang w:eastAsia="es-MX"/>
        </w:rPr>
        <w:t xml:space="preserve">i) Las </w:t>
      </w:r>
      <w:r w:rsidRPr="00C25F58">
        <w:rPr>
          <w:rFonts w:ascii="Verdana" w:eastAsia="Calibri" w:hAnsi="Verdana" w:cs="Arial"/>
          <w:i/>
          <w:iCs/>
          <w:color w:val="000000" w:themeColor="text1"/>
          <w:lang w:val="es-ES_tradnl"/>
        </w:rPr>
        <w:t>“</w:t>
      </w:r>
      <w:r w:rsidRPr="00C25F58">
        <w:rPr>
          <w:rFonts w:ascii="Verdana" w:hAnsi="Verdana" w:cs="Arial"/>
          <w:bCs/>
          <w:i/>
          <w:iCs/>
          <w:color w:val="000000" w:themeColor="text1"/>
          <w:lang w:eastAsia="es-MX"/>
        </w:rPr>
        <w:t>entidades territoriales del</w:t>
      </w:r>
      <w:r w:rsidRPr="00C25F58">
        <w:rPr>
          <w:rFonts w:ascii="Verdana" w:eastAsia="Calibri" w:hAnsi="Verdana" w:cs="Arial"/>
          <w:i/>
          <w:iCs/>
          <w:color w:val="000000" w:themeColor="text1"/>
          <w:lang w:val="es-ES_tradnl"/>
        </w:rPr>
        <w:t xml:space="preserve"> </w:t>
      </w:r>
      <w:r w:rsidRPr="00C25F58">
        <w:rPr>
          <w:rFonts w:ascii="Verdana" w:hAnsi="Verdana" w:cs="Arial"/>
          <w:i/>
          <w:iCs/>
          <w:color w:val="000000" w:themeColor="text1"/>
        </w:rPr>
        <w:t>orden Nacional, Departamental, Distrital y municipal</w:t>
      </w:r>
      <w:r w:rsidRPr="00C25F58">
        <w:rPr>
          <w:rFonts w:ascii="Verdana" w:eastAsia="Calibri" w:hAnsi="Verdana" w:cs="Arial"/>
          <w:i/>
          <w:iCs/>
          <w:color w:val="000000" w:themeColor="text1"/>
          <w:lang w:val="es-ES_tradnl"/>
        </w:rPr>
        <w:t>”</w:t>
      </w:r>
      <w:r w:rsidRPr="00C25F58">
        <w:rPr>
          <w:rFonts w:ascii="Verdana" w:eastAsia="Calibri" w:hAnsi="Verdana" w:cs="Arial"/>
          <w:color w:val="000000" w:themeColor="text1"/>
          <w:lang w:val="es-ES_tradnl"/>
        </w:rPr>
        <w:t xml:space="preserve"> y los Organismos de Acción Comunal podrán celebrar directamente convenios solidarios, es decir, la modalidad de contratación establecida para este caso es la contratación directa. Para el efecto, debe tenerse en cuenta la </w:t>
      </w:r>
      <w:r w:rsidRPr="00C25F58">
        <w:rPr>
          <w:rFonts w:ascii="Verdana" w:eastAsia="Calibri" w:hAnsi="Verdana" w:cs="Arial"/>
          <w:color w:val="000000" w:themeColor="text1"/>
          <w:lang w:val="es-ES_tradnl"/>
        </w:rPr>
        <w:lastRenderedPageBreak/>
        <w:t xml:space="preserve">clasificación que realiza el artículo 7 de la Ley 2166 de 2021 de los Organismos de Acción Comunal, de manera que la celebración de estos convenios puede realizarse con cualquiera de los Organismos de Acción Comunal allí contemplados, pues la norma se refiere de forma general a los </w:t>
      </w:r>
      <w:r w:rsidRPr="00C25F58">
        <w:rPr>
          <w:rFonts w:ascii="Verdana" w:eastAsia="Calibri" w:hAnsi="Verdana" w:cs="Arial"/>
          <w:i/>
          <w:iCs/>
          <w:color w:val="000000" w:themeColor="text1"/>
          <w:lang w:val="es-ES_tradnl"/>
        </w:rPr>
        <w:t>Organismos de Acción Comunal</w:t>
      </w:r>
      <w:r w:rsidRPr="00C25F58">
        <w:rPr>
          <w:rStyle w:val="Refdenotaalpie"/>
          <w:rFonts w:ascii="Verdana" w:eastAsia="Calibri" w:hAnsi="Verdana" w:cs="Arial"/>
          <w:color w:val="000000" w:themeColor="text1"/>
          <w:lang w:val="es-ES_tradnl"/>
        </w:rPr>
        <w:footnoteReference w:id="2"/>
      </w:r>
      <w:r w:rsidRPr="00C25F58">
        <w:rPr>
          <w:rFonts w:ascii="Verdana" w:eastAsia="Calibri" w:hAnsi="Verdana" w:cs="Arial"/>
          <w:color w:val="000000" w:themeColor="text1"/>
          <w:lang w:val="es-ES_tradnl"/>
        </w:rPr>
        <w:t xml:space="preserve">.  </w:t>
      </w:r>
    </w:p>
    <w:p w14:paraId="1D0AE45B" w14:textId="77777777" w:rsidR="008B7AFA" w:rsidRPr="00C25F58" w:rsidRDefault="008B7AFA" w:rsidP="006E0EF1">
      <w:pPr>
        <w:shd w:val="clear" w:color="auto" w:fill="FFFFFF" w:themeFill="background1"/>
        <w:spacing w:after="120" w:line="276" w:lineRule="auto"/>
        <w:ind w:firstLine="709"/>
        <w:jc w:val="both"/>
        <w:rPr>
          <w:rFonts w:ascii="Verdana" w:eastAsia="Calibri" w:hAnsi="Verdana" w:cs="Arial"/>
          <w:color w:val="000000" w:themeColor="text1"/>
          <w:lang w:val="es-ES"/>
        </w:rPr>
      </w:pPr>
      <w:r w:rsidRPr="5BC426E0">
        <w:rPr>
          <w:rFonts w:ascii="Verdana" w:eastAsia="Calibri" w:hAnsi="Verdana" w:cs="Arial"/>
          <w:color w:val="000000" w:themeColor="text1"/>
          <w:lang w:val="es-ES"/>
        </w:rPr>
        <w:t xml:space="preserve">ii) Estos convenios solidarios deben tener por objeto únicamente la ejecución de obras. Esto significa que no pueden desarrollarse otros objetos distintos a la obra con fundamento en este artículo. </w:t>
      </w:r>
    </w:p>
    <w:p w14:paraId="0411FE1B" w14:textId="77777777" w:rsidR="002B2946" w:rsidRPr="00C25F58" w:rsidRDefault="00962729" w:rsidP="006E0EF1">
      <w:pPr>
        <w:shd w:val="clear" w:color="auto" w:fill="FFFFFF" w:themeFill="background1"/>
        <w:spacing w:after="120" w:line="276" w:lineRule="auto"/>
        <w:ind w:firstLine="709"/>
        <w:jc w:val="both"/>
        <w:rPr>
          <w:rFonts w:ascii="Verdana" w:eastAsia="Calibri" w:hAnsi="Verdana" w:cs="Arial"/>
          <w:color w:val="000000" w:themeColor="text1"/>
          <w:lang w:val="es-ES"/>
        </w:rPr>
      </w:pPr>
      <w:r w:rsidRPr="5BC426E0">
        <w:rPr>
          <w:rFonts w:ascii="Verdana" w:eastAsia="Calibri" w:hAnsi="Verdana" w:cs="Arial"/>
          <w:color w:val="000000" w:themeColor="text1"/>
          <w:lang w:val="es-ES"/>
        </w:rPr>
        <w:t xml:space="preserve">iii) El convenio solidario tiene un límite consistente en que no podrá exceder la menor cuantía de la entidad. Por tanto, los sujetos señalados en la norma están facultados para celebrar estos convenios por la mínima o la menor cuantía de la entidad, para lo cual se atenderá lo previsto en el literal b) del artículo 2 de la Ley 1150 de 2007 para determinar el tope de la menor cuantía de la Entidad Estatal. </w:t>
      </w:r>
    </w:p>
    <w:p w14:paraId="19922F23" w14:textId="50C685B6" w:rsidR="009460C8" w:rsidRPr="00C25F58" w:rsidRDefault="002B2946" w:rsidP="006E0EF1">
      <w:pPr>
        <w:shd w:val="clear" w:color="auto" w:fill="FFFFFF" w:themeFill="background1"/>
        <w:spacing w:after="120" w:line="276" w:lineRule="auto"/>
        <w:ind w:firstLine="709"/>
        <w:jc w:val="both"/>
        <w:rPr>
          <w:rFonts w:ascii="Verdana" w:eastAsia="Calibri" w:hAnsi="Verdana" w:cs="Arial"/>
          <w:color w:val="000000" w:themeColor="text1"/>
          <w:lang w:val="es-ES"/>
        </w:rPr>
      </w:pPr>
      <w:r w:rsidRPr="5BC426E0">
        <w:rPr>
          <w:rFonts w:ascii="Verdana" w:eastAsia="Calibri" w:hAnsi="Verdana" w:cs="Arial"/>
          <w:color w:val="000000" w:themeColor="text1"/>
          <w:lang w:val="es-ES"/>
        </w:rPr>
        <w:t xml:space="preserve">iv) </w:t>
      </w:r>
      <w:r w:rsidR="009460C8" w:rsidRPr="5BC426E0">
        <w:rPr>
          <w:rFonts w:ascii="Verdana" w:eastAsia="Calibri" w:hAnsi="Verdana" w:cs="Arial"/>
          <w:color w:val="000000" w:themeColor="text1"/>
          <w:lang w:val="es-ES"/>
        </w:rPr>
        <w:t>Para la ejecución de las obras se establece el deber de contratar con los habitantes de la comunidad.</w:t>
      </w:r>
    </w:p>
    <w:p w14:paraId="18270C76" w14:textId="77777777" w:rsidR="009460C8" w:rsidRPr="00C25F58" w:rsidRDefault="009460C8" w:rsidP="006E0EF1">
      <w:pPr>
        <w:shd w:val="clear" w:color="auto" w:fill="FFFFFF" w:themeFill="background1"/>
        <w:spacing w:after="120" w:line="276" w:lineRule="auto"/>
        <w:ind w:firstLine="709"/>
        <w:jc w:val="both"/>
        <w:rPr>
          <w:rFonts w:ascii="Verdana" w:eastAsia="Calibri" w:hAnsi="Verdana" w:cs="Arial"/>
          <w:color w:val="000000" w:themeColor="text1"/>
        </w:rPr>
      </w:pPr>
      <w:r w:rsidRPr="00C25F58">
        <w:rPr>
          <w:rFonts w:ascii="Verdana" w:eastAsia="Calibri" w:hAnsi="Verdana" w:cs="Arial"/>
          <w:color w:val="000000" w:themeColor="text1"/>
          <w:lang w:val="es-ES_tradnl"/>
        </w:rPr>
        <w:t xml:space="preserve">v) En el valor total del convenio la entidad podrá incluir los costos directos, los costos administrativos y el subsidio </w:t>
      </w:r>
      <w:r w:rsidRPr="00C25F58">
        <w:rPr>
          <w:rFonts w:ascii="Verdana" w:eastAsia="Calibri" w:hAnsi="Verdana" w:cs="Arial"/>
          <w:color w:val="000000" w:themeColor="text1"/>
        </w:rPr>
        <w:t xml:space="preserve">al dignatario representante legal para transportes de que trata el literal c) del artículo 38 de la Ley 2166 de 2021. Estos </w:t>
      </w:r>
      <w:r w:rsidRPr="00C25F58">
        <w:rPr>
          <w:rFonts w:ascii="Verdana" w:eastAsia="Calibri" w:hAnsi="Verdana" w:cs="Arial"/>
          <w:color w:val="000000" w:themeColor="text1"/>
        </w:rPr>
        <w:lastRenderedPageBreak/>
        <w:t xml:space="preserve">costos deberán incluirse en el ejercicio de planeación que realice la entidad y estar debidamente justificados. </w:t>
      </w:r>
    </w:p>
    <w:p w14:paraId="2D15CDEE" w14:textId="77777777" w:rsidR="009460C8" w:rsidRPr="00C25F58" w:rsidRDefault="009460C8" w:rsidP="006E0EF1">
      <w:pPr>
        <w:shd w:val="clear" w:color="auto" w:fill="FFFFFF" w:themeFill="background1"/>
        <w:spacing w:after="120" w:line="276" w:lineRule="auto"/>
        <w:ind w:firstLine="709"/>
        <w:jc w:val="both"/>
        <w:rPr>
          <w:rFonts w:ascii="Verdana" w:eastAsia="Calibri" w:hAnsi="Verdana" w:cs="Arial"/>
          <w:color w:val="000000" w:themeColor="text1"/>
          <w:lang w:val="es-ES_tradnl"/>
        </w:rPr>
      </w:pPr>
      <w:r w:rsidRPr="00C25F58">
        <w:rPr>
          <w:rFonts w:ascii="Verdana" w:eastAsia="Calibri" w:hAnsi="Verdana" w:cs="Arial"/>
          <w:color w:val="000000" w:themeColor="text1"/>
        </w:rPr>
        <w:t>vi) Las entidades deberán contar con personal técnico y administrativo-contable para apoyar y supervisar a los Organismos de Acción Comunal durante la ejecución de las obras. De acuerdo con el parágrafo 2 del artículo 95 de la Ley 2166 de 2021, para garantizar este personal de apoyo las Entidades Estatales deben contar con unos recursos adicionales a los comprendidos dentro del valor del Convenio Solidario.</w:t>
      </w:r>
    </w:p>
    <w:p w14:paraId="0E9051D9" w14:textId="56E540DD" w:rsidR="009C4EED" w:rsidRPr="00C25F58" w:rsidRDefault="0078743C" w:rsidP="001057A7">
      <w:pPr>
        <w:shd w:val="clear" w:color="auto" w:fill="FFFFFF" w:themeFill="background1"/>
        <w:spacing w:after="120" w:line="276" w:lineRule="auto"/>
        <w:ind w:firstLine="709"/>
        <w:jc w:val="both"/>
        <w:rPr>
          <w:rFonts w:ascii="Verdana" w:eastAsia="Calibri" w:hAnsi="Verdana" w:cs="Arial"/>
          <w:color w:val="000000" w:themeColor="text1"/>
          <w:lang w:val="es-ES_tradnl"/>
        </w:rPr>
      </w:pPr>
      <w:r w:rsidRPr="00C25F58">
        <w:rPr>
          <w:rFonts w:ascii="Verdana" w:hAnsi="Verdana" w:cs="Arial"/>
          <w:bCs/>
          <w:color w:val="000000" w:themeColor="text1"/>
          <w:lang w:eastAsia="es-MX"/>
        </w:rPr>
        <w:t xml:space="preserve">Como se observa, el artículo 95 de la Ley 2166 de 2021 determinó la celebración por contratación directa de convenios solidarios. Este régimen de contratación, como se explicó, ya se había contemplado inicialmente en el parágrafo 4 del artículo 3 de la Ley 136 de 1994. Sin embargo, el contenido del artículo 95 es más amplio en relación con los sujetos, la cuantía del contrato y la ejecución de dichos convenios. En efecto, el artículo 95 incluye a los </w:t>
      </w:r>
      <w:r w:rsidRPr="00C25F58">
        <w:rPr>
          <w:rFonts w:ascii="Verdana" w:eastAsia="Calibri" w:hAnsi="Verdana" w:cs="Arial"/>
          <w:color w:val="000000" w:themeColor="text1"/>
          <w:lang w:val="es-ES_tradnl"/>
        </w:rPr>
        <w:t>“</w:t>
      </w:r>
      <w:r w:rsidRPr="00C25F58">
        <w:rPr>
          <w:rFonts w:ascii="Verdana" w:hAnsi="Verdana" w:cs="Arial"/>
          <w:bCs/>
          <w:i/>
          <w:iCs/>
          <w:color w:val="000000" w:themeColor="text1"/>
          <w:lang w:eastAsia="es-MX"/>
        </w:rPr>
        <w:t>entes territoriales del</w:t>
      </w:r>
      <w:r w:rsidRPr="00C25F58">
        <w:rPr>
          <w:rFonts w:ascii="Verdana" w:eastAsia="Calibri" w:hAnsi="Verdana" w:cs="Arial"/>
          <w:i/>
          <w:iCs/>
          <w:color w:val="000000" w:themeColor="text1"/>
          <w:lang w:val="es-ES_tradnl"/>
        </w:rPr>
        <w:t xml:space="preserve"> </w:t>
      </w:r>
      <w:r w:rsidRPr="00C25F58">
        <w:rPr>
          <w:rFonts w:ascii="Verdana" w:hAnsi="Verdana" w:cs="Arial"/>
          <w:i/>
          <w:iCs/>
          <w:color w:val="000000" w:themeColor="text1"/>
        </w:rPr>
        <w:t>orden Nacional, Departamental, Distrital y municipal</w:t>
      </w:r>
      <w:r w:rsidRPr="00C25F58">
        <w:rPr>
          <w:rFonts w:ascii="Verdana" w:eastAsia="Calibri" w:hAnsi="Verdana" w:cs="Arial"/>
          <w:i/>
          <w:iCs/>
          <w:color w:val="000000" w:themeColor="text1"/>
          <w:lang w:val="es-ES_tradnl"/>
        </w:rPr>
        <w:t>”</w:t>
      </w:r>
      <w:r w:rsidRPr="00C25F58">
        <w:rPr>
          <w:rFonts w:ascii="Verdana" w:eastAsia="Calibri" w:hAnsi="Verdana" w:cs="Arial"/>
          <w:color w:val="000000" w:themeColor="text1"/>
          <w:lang w:val="es-ES_tradnl"/>
        </w:rPr>
        <w:t xml:space="preserve"> y a los “Organismos de Acción Comunal”. Es decir, </w:t>
      </w:r>
      <w:r w:rsidRPr="00C25F58">
        <w:rPr>
          <w:rFonts w:ascii="Verdana" w:hAnsi="Verdana" w:cs="Arial"/>
          <w:bCs/>
          <w:color w:val="000000" w:themeColor="text1"/>
          <w:lang w:eastAsia="es-MX"/>
        </w:rPr>
        <w:t>conforme a esta Ley podrán celebrar convenios solidarios directamente no solo los entes territoriales del orden departamental, municipal y distrital sino también las entidades del orden nacional y se podrán celebrar con todos los Organismos de Acción Comunal y no únicamente con las Juntas de Acción Comunal. Además, se amplía la cuantía de los convenios permitiendo que se contraten hasta por la menor cuantía y no solo por la mínima cuantía.</w:t>
      </w:r>
    </w:p>
    <w:p w14:paraId="4EF9B66F" w14:textId="04737E64" w:rsidR="00527C3A" w:rsidRPr="00C25F58" w:rsidRDefault="00E41377" w:rsidP="001057A7">
      <w:pPr>
        <w:shd w:val="clear" w:color="auto" w:fill="FFFFFF" w:themeFill="background1"/>
        <w:spacing w:after="120" w:line="276" w:lineRule="auto"/>
        <w:ind w:firstLine="708"/>
        <w:jc w:val="both"/>
        <w:rPr>
          <w:rFonts w:ascii="Verdana" w:eastAsia="Calibri" w:hAnsi="Verdana" w:cs="Arial"/>
          <w:color w:val="000000" w:themeColor="text1"/>
          <w:lang w:val="es-ES_tradnl"/>
        </w:rPr>
      </w:pPr>
      <w:r w:rsidRPr="00C25F58">
        <w:rPr>
          <w:rFonts w:ascii="Verdana" w:hAnsi="Verdana" w:cs="Arial"/>
          <w:bCs/>
          <w:color w:val="000000" w:themeColor="text1"/>
          <w:lang w:eastAsia="es-MX"/>
        </w:rPr>
        <w:t>En relación con los sujetos, es importante señalar que,</w:t>
      </w:r>
      <w:r w:rsidRPr="00C25F58">
        <w:rPr>
          <w:rFonts w:ascii="Verdana" w:eastAsia="Calibri" w:hAnsi="Verdana" w:cs="Arial"/>
          <w:color w:val="000000" w:themeColor="text1"/>
          <w:lang w:val="es-ES_tradnl"/>
        </w:rPr>
        <w:t xml:space="preserve"> aunque la norma de forma imprecisa incluye como parte de los “entes territoriales” a las entidades del orden nacional</w:t>
      </w:r>
      <w:r w:rsidRPr="00C25F58">
        <w:rPr>
          <w:rStyle w:val="Refdenotaalpie"/>
          <w:rFonts w:ascii="Verdana" w:eastAsia="Calibri" w:hAnsi="Verdana" w:cs="Arial"/>
          <w:color w:val="000000" w:themeColor="text1"/>
          <w:lang w:val="es-ES_tradnl"/>
        </w:rPr>
        <w:footnoteReference w:id="3"/>
      </w:r>
      <w:r w:rsidRPr="00C25F58">
        <w:rPr>
          <w:rFonts w:ascii="Verdana" w:eastAsia="Calibri" w:hAnsi="Verdana" w:cs="Arial"/>
          <w:color w:val="000000" w:themeColor="text1"/>
          <w:lang w:val="es-ES_tradnl"/>
        </w:rPr>
        <w:t>, a nuestro juicio su intención no es otra que incluir a las entidades del orden nacional dentro de los sujetos que pueden celebrar estos convenios solidarios con los Organismos de Acción Comunal.</w:t>
      </w:r>
    </w:p>
    <w:p w14:paraId="333B2F73" w14:textId="00982121" w:rsidR="00C03B37" w:rsidRPr="00C25F58" w:rsidRDefault="00C03B37" w:rsidP="001057A7">
      <w:pPr>
        <w:shd w:val="clear" w:color="auto" w:fill="FFFFFF" w:themeFill="background1"/>
        <w:spacing w:after="120" w:line="276" w:lineRule="auto"/>
        <w:ind w:firstLine="708"/>
        <w:jc w:val="both"/>
        <w:rPr>
          <w:rFonts w:ascii="Verdana" w:hAnsi="Verdana" w:cs="Arial"/>
          <w:color w:val="000000" w:themeColor="text1"/>
          <w:lang w:val="es-ES" w:eastAsia="es-MX"/>
        </w:rPr>
      </w:pPr>
      <w:r w:rsidRPr="00C25F58">
        <w:rPr>
          <w:rFonts w:ascii="Verdana" w:hAnsi="Verdana" w:cs="Arial"/>
          <w:bCs/>
          <w:color w:val="000000" w:themeColor="text1"/>
          <w:lang w:eastAsia="es-MX"/>
        </w:rPr>
        <w:t xml:space="preserve">En segundo lugar, el artículo 63 de la </w:t>
      </w:r>
      <w:r w:rsidRPr="00C25F58">
        <w:rPr>
          <w:rFonts w:ascii="Verdana" w:hAnsi="Verdana" w:cs="Arial"/>
          <w:color w:val="000000" w:themeColor="text1"/>
          <w:lang w:val="es-ES" w:eastAsia="es-MX"/>
        </w:rPr>
        <w:t xml:space="preserve">Ley 2166 de 2021, contempló otra modificación importante sobre la celebración de convenios solidarios, pues en virtud de este artículo, las Organismos de Acción Comunal cuentan con la posibilidad de vincularse al desarrollo y mejoramiento municipal mediante la participación en el ejercicio de las funciones, la prestación de servicios o la </w:t>
      </w:r>
      <w:r w:rsidRPr="00C25F58">
        <w:rPr>
          <w:rFonts w:ascii="Verdana" w:hAnsi="Verdana" w:cs="Arial"/>
          <w:color w:val="000000" w:themeColor="text1"/>
          <w:lang w:val="es-ES" w:eastAsia="es-MX"/>
        </w:rPr>
        <w:lastRenderedPageBreak/>
        <w:t>ejecución de obras públicas a cargo de la administración central o descentralizada.</w:t>
      </w:r>
    </w:p>
    <w:p w14:paraId="15265C90" w14:textId="77777777" w:rsidR="00354ECF" w:rsidRPr="00C25F58" w:rsidRDefault="00CF0EE8" w:rsidP="001057A7">
      <w:pPr>
        <w:shd w:val="clear" w:color="auto" w:fill="FFFFFF" w:themeFill="background1"/>
        <w:spacing w:after="120" w:line="276" w:lineRule="auto"/>
        <w:ind w:firstLine="708"/>
        <w:jc w:val="both"/>
        <w:rPr>
          <w:rFonts w:ascii="Verdana" w:eastAsia="Calibri" w:hAnsi="Verdana" w:cs="Arial"/>
          <w:color w:val="000000" w:themeColor="text1"/>
          <w:lang w:val="es-ES"/>
        </w:rPr>
      </w:pPr>
      <w:r w:rsidRPr="00C25F58">
        <w:rPr>
          <w:rFonts w:ascii="Verdana" w:hAnsi="Verdana" w:cs="Arial"/>
          <w:color w:val="000000" w:themeColor="text1"/>
          <w:lang w:val="es-ES" w:eastAsia="es-MX"/>
        </w:rPr>
        <w:t xml:space="preserve">Es necesario tener en cuenta que </w:t>
      </w:r>
      <w:r w:rsidRPr="00C25F58">
        <w:rPr>
          <w:rFonts w:ascii="Verdana" w:hAnsi="Verdana" w:cs="Arial"/>
          <w:color w:val="000000" w:themeColor="text1"/>
          <w:lang w:eastAsia="es-MX"/>
        </w:rPr>
        <w:t xml:space="preserve">esta </w:t>
      </w:r>
      <w:r w:rsidRPr="00C25F58">
        <w:rPr>
          <w:rFonts w:ascii="Verdana" w:hAnsi="Verdana" w:cs="Arial"/>
          <w:color w:val="000000" w:themeColor="text1"/>
          <w:lang w:val="es-ES" w:eastAsia="es-MX"/>
        </w:rPr>
        <w:t xml:space="preserve">disposición contempla supuestos distintos al establecido en el artículo 95 de la Ley 2166 de 2021. En efecto, el parágrafo 2 del artículo 63 </w:t>
      </w:r>
      <w:r w:rsidRPr="00C25F58">
        <w:rPr>
          <w:rFonts w:ascii="Verdana" w:hAnsi="Verdana" w:cs="Arial"/>
          <w:i/>
          <w:iCs/>
          <w:color w:val="000000" w:themeColor="text1"/>
          <w:lang w:val="es-ES" w:eastAsia="es-MX"/>
        </w:rPr>
        <w:t xml:space="preserve">ibidem </w:t>
      </w:r>
      <w:r w:rsidRPr="00C25F58">
        <w:rPr>
          <w:rFonts w:ascii="Verdana" w:hAnsi="Verdana" w:cs="Arial"/>
          <w:color w:val="000000" w:themeColor="text1"/>
          <w:lang w:val="es-ES" w:eastAsia="es-MX"/>
        </w:rPr>
        <w:t xml:space="preserve">permite la celebración de convenios solidarios con </w:t>
      </w:r>
      <w:r w:rsidRPr="00C25F58">
        <w:rPr>
          <w:rFonts w:ascii="Verdana" w:hAnsi="Verdana" w:cs="Arial"/>
          <w:color w:val="000000" w:themeColor="text1"/>
          <w:lang w:eastAsia="es-MX"/>
        </w:rPr>
        <w:t>Organismos de Acción Comunal con la finalidad de que estos se vinculen al desarrollo y mejoramiento municipal mediante: i) su participación en el ejercicio de sus funciones, ii) la prestación de bienes y servicios o iii) la ejecución de obras públicas</w:t>
      </w:r>
      <w:r w:rsidRPr="00C25F58">
        <w:rPr>
          <w:rFonts w:ascii="Verdana" w:hAnsi="Verdana" w:cs="Arial"/>
          <w:color w:val="000000" w:themeColor="text1"/>
          <w:sz w:val="21"/>
          <w:szCs w:val="21"/>
        </w:rPr>
        <w:t xml:space="preserve"> </w:t>
      </w:r>
      <w:r w:rsidRPr="00C25F58">
        <w:rPr>
          <w:rFonts w:ascii="Verdana" w:hAnsi="Verdana" w:cs="Arial"/>
          <w:color w:val="000000" w:themeColor="text1"/>
          <w:lang w:eastAsia="es-MX"/>
        </w:rPr>
        <w:t xml:space="preserve">cargo de la administración central o descentralizada, todos estos objetos contractuales </w:t>
      </w:r>
      <w:r w:rsidRPr="00C25F58">
        <w:rPr>
          <w:rFonts w:ascii="Verdana" w:hAnsi="Verdana" w:cs="Arial"/>
          <w:color w:val="000000" w:themeColor="text1"/>
          <w:sz w:val="21"/>
          <w:szCs w:val="21"/>
        </w:rPr>
        <w:t>hasta por la menor cuantía de la Entidad</w:t>
      </w:r>
      <w:r w:rsidRPr="00C25F58">
        <w:rPr>
          <w:rFonts w:ascii="Verdana" w:hAnsi="Verdana" w:cs="Arial"/>
          <w:color w:val="000000" w:themeColor="text1"/>
          <w:lang w:eastAsia="es-MX"/>
        </w:rPr>
        <w:t xml:space="preserve">. Además, con fundamento en este artículo, las entidades del orden nacional, departamental, distrital, local y municipal y los Organismos de Acción Comunal podrán ejecutar los proyectos incluidos en el respectivo Plan Nacional de Desarrollo o para la ejecución de los proyectos derivados del Acuerdo Final de Paz, como lo son, los Programas de Desarrollo con Enfoque territorial o los Planes de Acción para la Transformación Regional (PATR) o la Hoja de Ruta Única Como se observa, la norma señalada contempla diversos objetos para la celebración de convenios solidarios, mientras que en contraste el artículo 95 </w:t>
      </w:r>
      <w:r w:rsidRPr="00C25F58">
        <w:rPr>
          <w:rFonts w:ascii="Verdana" w:hAnsi="Verdana" w:cs="Arial"/>
          <w:color w:val="000000" w:themeColor="text1"/>
          <w:lang w:val="es-ES" w:eastAsia="es-MX"/>
        </w:rPr>
        <w:t>de la Ley 2166 de 2021 permite la ejecución de obras.</w:t>
      </w:r>
    </w:p>
    <w:p w14:paraId="5929146F" w14:textId="1F274F11" w:rsidR="00354ECF" w:rsidRPr="00C25F58" w:rsidRDefault="00354ECF" w:rsidP="001057A7">
      <w:pPr>
        <w:shd w:val="clear" w:color="auto" w:fill="FFFFFF" w:themeFill="background1"/>
        <w:spacing w:after="120" w:line="276" w:lineRule="auto"/>
        <w:ind w:firstLine="708"/>
        <w:jc w:val="both"/>
        <w:rPr>
          <w:rFonts w:ascii="Verdana" w:hAnsi="Verdana" w:cs="Arial"/>
          <w:color w:val="000000" w:themeColor="text1"/>
          <w:lang w:val="es-ES"/>
        </w:rPr>
      </w:pPr>
      <w:r w:rsidRPr="00C25F58">
        <w:rPr>
          <w:rFonts w:ascii="Verdana" w:hAnsi="Verdana" w:cs="Arial"/>
          <w:color w:val="000000" w:themeColor="text1"/>
          <w:lang w:eastAsia="es-MX"/>
        </w:rPr>
        <w:t xml:space="preserve">Aunado a lo anterior, para la celebración de dichos convenios el inciso primero del citado artículo 63 remite al artículo 141 de la Ley 136 de 1994, en virtud del cual </w:t>
      </w:r>
      <w:r w:rsidRPr="00C25F58">
        <w:rPr>
          <w:rFonts w:ascii="Verdana" w:eastAsia="Calibri" w:hAnsi="Verdana" w:cs="Arial"/>
          <w:color w:val="000000" w:themeColor="text1"/>
          <w:lang w:val="es-ES_tradnl"/>
        </w:rPr>
        <w:t>“</w:t>
      </w:r>
      <w:r w:rsidRPr="00C25F58">
        <w:rPr>
          <w:rFonts w:ascii="Verdana" w:hAnsi="Verdana" w:cs="Arial"/>
          <w:i/>
          <w:iCs/>
          <w:color w:val="000000" w:themeColor="text1"/>
          <w:lang w:eastAsia="es-MX"/>
        </w:rPr>
        <w:t xml:space="preserve">Los contratos o convenios que se celebren en desarrollo del artículo anterior, se sujetarán a lo dispuesto por los artículos </w:t>
      </w:r>
      <w:hyperlink r:id="rId12" w:anchor="375" w:history="1">
        <w:r w:rsidRPr="00C25F58">
          <w:rPr>
            <w:rStyle w:val="Hipervnculo"/>
            <w:rFonts w:ascii="Verdana" w:hAnsi="Verdana" w:cs="Arial"/>
            <w:i/>
            <w:iCs/>
            <w:color w:val="000000" w:themeColor="text1"/>
            <w:lang w:eastAsia="es-MX"/>
          </w:rPr>
          <w:t>375</w:t>
        </w:r>
      </w:hyperlink>
      <w:r w:rsidRPr="00C25F58">
        <w:rPr>
          <w:rFonts w:ascii="Verdana" w:hAnsi="Verdana" w:cs="Arial"/>
          <w:i/>
          <w:iCs/>
          <w:color w:val="000000" w:themeColor="text1"/>
          <w:lang w:eastAsia="es-MX"/>
        </w:rPr>
        <w:t xml:space="preserve"> a </w:t>
      </w:r>
      <w:hyperlink r:id="rId13" w:anchor="378" w:history="1">
        <w:r w:rsidRPr="00C25F58">
          <w:rPr>
            <w:rStyle w:val="Hipervnculo"/>
            <w:rFonts w:ascii="Verdana" w:hAnsi="Verdana" w:cs="Arial"/>
            <w:i/>
            <w:iCs/>
            <w:color w:val="000000" w:themeColor="text1"/>
            <w:lang w:eastAsia="es-MX"/>
          </w:rPr>
          <w:t>378</w:t>
        </w:r>
      </w:hyperlink>
      <w:r w:rsidRPr="00C25F58">
        <w:rPr>
          <w:rFonts w:ascii="Verdana" w:hAnsi="Verdana" w:cs="Arial"/>
          <w:i/>
          <w:iCs/>
          <w:color w:val="000000" w:themeColor="text1"/>
          <w:lang w:eastAsia="es-MX"/>
        </w:rPr>
        <w:t xml:space="preserve"> del Decreto 1333 de 1986 y la Ley </w:t>
      </w:r>
      <w:hyperlink r:id="rId14" w:anchor="inicio" w:history="1">
        <w:r w:rsidRPr="00C25F58">
          <w:rPr>
            <w:rStyle w:val="Hipervnculo"/>
            <w:rFonts w:ascii="Verdana" w:hAnsi="Verdana" w:cs="Arial"/>
            <w:i/>
            <w:iCs/>
            <w:color w:val="000000" w:themeColor="text1"/>
            <w:lang w:eastAsia="es-MX"/>
          </w:rPr>
          <w:t>80</w:t>
        </w:r>
      </w:hyperlink>
      <w:r w:rsidRPr="00C25F58">
        <w:rPr>
          <w:rFonts w:ascii="Verdana" w:hAnsi="Verdana" w:cs="Arial"/>
          <w:i/>
          <w:iCs/>
          <w:color w:val="000000" w:themeColor="text1"/>
          <w:lang w:eastAsia="es-MX"/>
        </w:rPr>
        <w:t xml:space="preserve"> de 1993</w:t>
      </w:r>
      <w:r w:rsidRPr="00C25F58">
        <w:rPr>
          <w:rFonts w:ascii="Verdana" w:eastAsia="Calibri" w:hAnsi="Verdana" w:cs="Arial"/>
          <w:i/>
          <w:iCs/>
          <w:color w:val="000000" w:themeColor="text1"/>
          <w:lang w:val="es-ES_tradnl"/>
        </w:rPr>
        <w:t>”</w:t>
      </w:r>
      <w:r w:rsidRPr="00C25F58">
        <w:rPr>
          <w:rFonts w:ascii="Verdana" w:hAnsi="Verdana" w:cs="Arial"/>
          <w:i/>
          <w:iCs/>
          <w:color w:val="000000" w:themeColor="text1"/>
          <w:lang w:eastAsia="es-MX"/>
        </w:rPr>
        <w:t>.</w:t>
      </w:r>
      <w:r w:rsidRPr="00C25F58">
        <w:rPr>
          <w:rFonts w:ascii="Verdana" w:hAnsi="Verdana" w:cs="Arial"/>
          <w:color w:val="000000" w:themeColor="text1"/>
          <w:lang w:eastAsia="es-MX"/>
        </w:rPr>
        <w:t xml:space="preserve"> En este sentido,</w:t>
      </w:r>
      <w:r w:rsidR="006F492F" w:rsidRPr="00C25F58">
        <w:rPr>
          <w:rFonts w:ascii="Verdana" w:hAnsi="Verdana" w:cs="Arial"/>
          <w:color w:val="000000" w:themeColor="text1"/>
          <w:lang w:eastAsia="es-MX"/>
        </w:rPr>
        <w:t xml:space="preserve"> y</w:t>
      </w:r>
      <w:r w:rsidRPr="00C25F58">
        <w:rPr>
          <w:rFonts w:ascii="Verdana" w:hAnsi="Verdana" w:cs="Arial"/>
          <w:color w:val="000000" w:themeColor="text1"/>
          <w:lang w:eastAsia="es-MX"/>
        </w:rPr>
        <w:t xml:space="preserve"> retomando las consideraciones de los conceptos de esta Agencia, </w:t>
      </w:r>
      <w:r w:rsidR="00CC6B10" w:rsidRPr="00C25F58">
        <w:rPr>
          <w:rFonts w:ascii="Verdana" w:hAnsi="Verdana" w:cs="Arial"/>
          <w:color w:val="000000" w:themeColor="text1"/>
          <w:lang w:eastAsia="es-MX"/>
        </w:rPr>
        <w:t xml:space="preserve">lo anterior </w:t>
      </w:r>
      <w:r w:rsidRPr="00C25F58">
        <w:rPr>
          <w:rFonts w:ascii="Verdana" w:hAnsi="Verdana" w:cs="Arial"/>
          <w:color w:val="000000" w:themeColor="text1"/>
          <w:lang w:eastAsia="es-MX"/>
        </w:rPr>
        <w:t xml:space="preserve">implica que los convenios solidarios que se celebren con fundamento el artículo 63 de la Ley </w:t>
      </w:r>
      <w:r w:rsidRPr="00C25F58">
        <w:rPr>
          <w:rFonts w:ascii="Verdana" w:hAnsi="Verdana" w:cs="Arial"/>
          <w:color w:val="000000" w:themeColor="text1"/>
          <w:lang w:val="es-ES" w:eastAsia="es-MX"/>
        </w:rPr>
        <w:t>2166 de 2021</w:t>
      </w:r>
      <w:r w:rsidRPr="00C25F58">
        <w:rPr>
          <w:rFonts w:ascii="Verdana" w:hAnsi="Verdana" w:cs="Arial"/>
          <w:color w:val="000000" w:themeColor="text1"/>
          <w:lang w:val="es-ES"/>
        </w:rPr>
        <w:t xml:space="preserve"> deben interpretarse armónicamente con </w:t>
      </w:r>
      <w:r w:rsidRPr="00C25F58">
        <w:rPr>
          <w:rFonts w:ascii="Verdana" w:hAnsi="Verdana" w:cs="Arial"/>
          <w:color w:val="000000" w:themeColor="text1"/>
          <w:lang w:eastAsia="es-MX"/>
        </w:rPr>
        <w:t xml:space="preserve">el artículo 141 de la Ley 136 de 1994 y </w:t>
      </w:r>
      <w:r w:rsidRPr="00C25F58">
        <w:rPr>
          <w:rFonts w:ascii="Verdana" w:hAnsi="Verdana" w:cs="Arial"/>
          <w:color w:val="000000" w:themeColor="text1"/>
          <w:lang w:val="es-ES"/>
        </w:rPr>
        <w:t>los parágrafos tercero y quinto del artículo tercero de la Ley 136 de 1994</w:t>
      </w:r>
      <w:r w:rsidRPr="00C25F58">
        <w:rPr>
          <w:rFonts w:ascii="Verdana" w:hAnsi="Verdana" w:cs="Arial"/>
          <w:color w:val="000000" w:themeColor="text1"/>
          <w:lang w:val="es-ES" w:eastAsia="es-MX"/>
        </w:rPr>
        <w:t xml:space="preserve">, por lo que podrán aplicarse lo dispuesto en los artículos 375 a 378 del Decreto 1333 de 1986 y el </w:t>
      </w:r>
      <w:r w:rsidRPr="00C25F58">
        <w:rPr>
          <w:rFonts w:ascii="Verdana" w:hAnsi="Verdana" w:cs="Arial"/>
          <w:color w:val="000000" w:themeColor="text1"/>
          <w:lang w:val="es-ES"/>
        </w:rPr>
        <w:t>EGCAP, salvo no exista otra forma especial de contratación como puede ser la consagrada en el Decreto 092 de 2017 para la ejecución de programas</w:t>
      </w:r>
      <w:r w:rsidR="002878A5" w:rsidRPr="00C25F58">
        <w:rPr>
          <w:rFonts w:ascii="Verdana" w:hAnsi="Verdana" w:cs="Arial"/>
          <w:color w:val="000000" w:themeColor="text1"/>
          <w:lang w:val="es-ES"/>
        </w:rPr>
        <w:t>.</w:t>
      </w:r>
    </w:p>
    <w:p w14:paraId="0DA73B4A" w14:textId="50B0835C" w:rsidR="00BF7B43" w:rsidRPr="00C25F58" w:rsidRDefault="008127F9" w:rsidP="001057A7">
      <w:pPr>
        <w:shd w:val="clear" w:color="auto" w:fill="FFFFFF" w:themeFill="background1"/>
        <w:spacing w:after="120" w:line="276" w:lineRule="auto"/>
        <w:ind w:firstLine="709"/>
        <w:jc w:val="both"/>
        <w:rPr>
          <w:rFonts w:ascii="Verdana" w:hAnsi="Verdana" w:cs="Arial"/>
          <w:color w:val="000000" w:themeColor="text1"/>
          <w:lang w:val="es-ES"/>
        </w:rPr>
      </w:pPr>
      <w:r w:rsidRPr="00C25F58">
        <w:rPr>
          <w:rFonts w:ascii="Verdana" w:hAnsi="Verdana" w:cs="Arial"/>
          <w:color w:val="000000" w:themeColor="text1"/>
          <w:lang w:val="es-ES"/>
        </w:rPr>
        <w:t xml:space="preserve">En ese orden, </w:t>
      </w:r>
      <w:r w:rsidR="002E5B90">
        <w:rPr>
          <w:rFonts w:ascii="Verdana" w:hAnsi="Verdana" w:cs="Arial"/>
          <w:color w:val="000000" w:themeColor="text1"/>
          <w:lang w:val="es-ES"/>
        </w:rPr>
        <w:t xml:space="preserve">y a efectos </w:t>
      </w:r>
      <w:r w:rsidR="00243D04">
        <w:rPr>
          <w:rFonts w:ascii="Verdana" w:hAnsi="Verdana" w:cs="Arial"/>
          <w:color w:val="000000" w:themeColor="text1"/>
          <w:lang w:val="es-ES"/>
        </w:rPr>
        <w:t>de</w:t>
      </w:r>
      <w:r w:rsidR="002E5B90">
        <w:rPr>
          <w:rFonts w:ascii="Verdana" w:hAnsi="Verdana" w:cs="Arial"/>
          <w:color w:val="000000" w:themeColor="text1"/>
          <w:lang w:val="es-ES"/>
        </w:rPr>
        <w:t xml:space="preserve"> </w:t>
      </w:r>
      <w:r w:rsidR="00243D04">
        <w:rPr>
          <w:rFonts w:ascii="Verdana" w:hAnsi="Verdana" w:cs="Arial"/>
          <w:color w:val="000000" w:themeColor="text1"/>
          <w:lang w:val="es-ES"/>
        </w:rPr>
        <w:t>brindar</w:t>
      </w:r>
      <w:r w:rsidR="002E5B90">
        <w:rPr>
          <w:rFonts w:ascii="Verdana" w:hAnsi="Verdana" w:cs="Arial"/>
          <w:color w:val="000000" w:themeColor="text1"/>
          <w:lang w:val="es-ES"/>
        </w:rPr>
        <w:t xml:space="preserve"> claridad sobre los fundamentos jurídicos para la celebración de los convenio</w:t>
      </w:r>
      <w:r w:rsidR="003F4863">
        <w:rPr>
          <w:rFonts w:ascii="Verdana" w:hAnsi="Verdana" w:cs="Arial"/>
          <w:color w:val="000000" w:themeColor="text1"/>
          <w:lang w:val="es-ES"/>
        </w:rPr>
        <w:t>s</w:t>
      </w:r>
      <w:r w:rsidR="002E5B90">
        <w:rPr>
          <w:rFonts w:ascii="Verdana" w:hAnsi="Verdana" w:cs="Arial"/>
          <w:color w:val="000000" w:themeColor="text1"/>
          <w:lang w:val="es-ES"/>
        </w:rPr>
        <w:t xml:space="preserve"> solidarios, </w:t>
      </w:r>
      <w:r w:rsidR="003F4863">
        <w:rPr>
          <w:rFonts w:ascii="Verdana" w:hAnsi="Verdana" w:cs="Arial"/>
          <w:color w:val="000000" w:themeColor="text1"/>
          <w:lang w:val="es-ES"/>
        </w:rPr>
        <w:t xml:space="preserve">debe tenerse en cuenta que </w:t>
      </w:r>
      <w:r w:rsidR="00BF7B43" w:rsidRPr="00C25F58">
        <w:rPr>
          <w:rFonts w:ascii="Verdana" w:hAnsi="Verdana" w:cs="Arial"/>
          <w:color w:val="000000" w:themeColor="text1"/>
          <w:lang w:val="es-ES"/>
        </w:rPr>
        <w:t xml:space="preserve">en la actualidad existen tres regímenes </w:t>
      </w:r>
      <w:r w:rsidR="00AA3ED0">
        <w:rPr>
          <w:rFonts w:ascii="Verdana" w:hAnsi="Verdana" w:cs="Arial"/>
          <w:color w:val="000000" w:themeColor="text1"/>
          <w:lang w:val="es-ES"/>
        </w:rPr>
        <w:t>a saber:</w:t>
      </w:r>
      <w:r w:rsidR="00BF7B43" w:rsidRPr="00C25F58">
        <w:rPr>
          <w:rFonts w:ascii="Verdana" w:hAnsi="Verdana" w:cs="Arial"/>
          <w:color w:val="000000" w:themeColor="text1"/>
          <w:lang w:val="es-ES"/>
        </w:rPr>
        <w:t xml:space="preserve"> </w:t>
      </w:r>
    </w:p>
    <w:p w14:paraId="34F4B34F" w14:textId="77777777" w:rsidR="00C8277A" w:rsidRPr="00C25F58" w:rsidRDefault="00C8277A" w:rsidP="001057A7">
      <w:pPr>
        <w:shd w:val="clear" w:color="auto" w:fill="FFFFFF" w:themeFill="background1"/>
        <w:spacing w:after="120" w:line="276" w:lineRule="auto"/>
        <w:ind w:firstLine="708"/>
        <w:jc w:val="both"/>
        <w:rPr>
          <w:rFonts w:ascii="Verdana" w:hAnsi="Verdana" w:cs="Arial"/>
          <w:color w:val="000000" w:themeColor="text1"/>
          <w:lang w:val="es-ES"/>
        </w:rPr>
      </w:pPr>
      <w:r w:rsidRPr="00C25F58">
        <w:rPr>
          <w:rFonts w:ascii="Verdana" w:hAnsi="Verdana" w:cs="Arial"/>
          <w:color w:val="000000" w:themeColor="text1"/>
          <w:lang w:val="es-ES"/>
        </w:rPr>
        <w:lastRenderedPageBreak/>
        <w:t xml:space="preserve">El </w:t>
      </w:r>
      <w:r w:rsidRPr="00C25F58">
        <w:rPr>
          <w:rFonts w:ascii="Verdana" w:hAnsi="Verdana" w:cs="Arial"/>
          <w:i/>
          <w:color w:val="000000" w:themeColor="text1"/>
          <w:lang w:val="es-ES"/>
        </w:rPr>
        <w:t>primer régimen</w:t>
      </w:r>
      <w:r w:rsidRPr="00C25F58">
        <w:rPr>
          <w:rFonts w:ascii="Verdana" w:hAnsi="Verdana" w:cs="Arial"/>
          <w:color w:val="000000" w:themeColor="text1"/>
          <w:lang w:val="es-ES"/>
        </w:rPr>
        <w:t xml:space="preserve"> encuentra su fundamento en el parágrafo cuarto del artículo 3 de la Ley 136 de 1994, el artículo 95 de la Ley 2166 de 2021 y el artículo 15 del Decreto 142 de 2023 que adicionó el artículo 2.2.15.1.2. del Decreto 1082 de 2015.  Este primer régimen determina una sub-regla de contratación prevalente por su especificidad, la cual requiere que concurran los siguientes requisitos: i) que las partes intervinientes sean, por un lado, entidades de orden nacional, departamental, distrital o municipal y, por otro, Organismos de Acción Comunal; ii) que el objeto contractual consista únicamente en la ejecución de obras; y, iii) que el contrato no supere la menor cuantía. De concurrir las anteriores circunstancias, la norma autoriza la contratación directa entre dichas entidades y el respectivo Organismo de Acción Comunal, previamente legalizada y reconocida ante los organismos competentes. En todo caso, esta contratación debe tomar como personal para la ejecución de la obra a los habitantes de la comunidad. </w:t>
      </w:r>
    </w:p>
    <w:p w14:paraId="2F036127" w14:textId="77777777" w:rsidR="00F27E26" w:rsidRPr="00C25F58" w:rsidRDefault="00F27E26" w:rsidP="001057A7">
      <w:pPr>
        <w:shd w:val="clear" w:color="auto" w:fill="FFFFFF" w:themeFill="background1"/>
        <w:spacing w:after="120" w:line="276" w:lineRule="auto"/>
        <w:ind w:firstLine="709"/>
        <w:jc w:val="both"/>
        <w:rPr>
          <w:rFonts w:ascii="Verdana" w:hAnsi="Verdana" w:cs="Arial"/>
          <w:color w:val="000000" w:themeColor="text1"/>
          <w:lang w:val="es-ES"/>
        </w:rPr>
      </w:pPr>
      <w:r w:rsidRPr="00C25F58">
        <w:rPr>
          <w:rFonts w:ascii="Verdana" w:hAnsi="Verdana" w:cs="Arial"/>
          <w:color w:val="000000" w:themeColor="text1"/>
          <w:lang w:val="es-ES"/>
        </w:rPr>
        <w:t xml:space="preserve">Un </w:t>
      </w:r>
      <w:r w:rsidRPr="00C25F58">
        <w:rPr>
          <w:rFonts w:ascii="Verdana" w:hAnsi="Verdana" w:cs="Arial"/>
          <w:i/>
          <w:color w:val="000000" w:themeColor="text1"/>
          <w:lang w:val="es-ES"/>
        </w:rPr>
        <w:t>segundo</w:t>
      </w:r>
      <w:r w:rsidRPr="00C25F58">
        <w:rPr>
          <w:rFonts w:ascii="Verdana" w:hAnsi="Verdana" w:cs="Arial"/>
          <w:color w:val="000000" w:themeColor="text1"/>
          <w:lang w:val="es-ES"/>
        </w:rPr>
        <w:t xml:space="preserve"> </w:t>
      </w:r>
      <w:r w:rsidRPr="00C25F58">
        <w:rPr>
          <w:rFonts w:ascii="Verdana" w:hAnsi="Verdana" w:cs="Arial"/>
          <w:i/>
          <w:color w:val="000000" w:themeColor="text1"/>
          <w:lang w:val="es-ES"/>
        </w:rPr>
        <w:t>régimen</w:t>
      </w:r>
      <w:r w:rsidRPr="00C25F58">
        <w:rPr>
          <w:rFonts w:ascii="Verdana" w:hAnsi="Verdana" w:cs="Arial"/>
          <w:color w:val="000000" w:themeColor="text1"/>
          <w:lang w:val="es-ES"/>
        </w:rPr>
        <w:t xml:space="preserve"> o modalidad de contratación se encuentra prevista en el Decreto 092 de 2017. Este decreto desarrolla, en términos generales, la contratación autorizada por el artículo 355 de la Constitución Política, la cual, en concordancia con el numeral 16 y el parágrafo tercero del artículo 3 de la Ley 136 de 1994, puede manifestarse a través de convenios solidarios.  </w:t>
      </w:r>
    </w:p>
    <w:p w14:paraId="6601C5B7" w14:textId="77777777" w:rsidR="00A9079B" w:rsidRPr="00C25F58" w:rsidRDefault="00A9079B" w:rsidP="001057A7">
      <w:pPr>
        <w:shd w:val="clear" w:color="auto" w:fill="FFFFFF" w:themeFill="background1"/>
        <w:spacing w:after="120" w:line="276" w:lineRule="auto"/>
        <w:ind w:firstLine="709"/>
        <w:jc w:val="both"/>
        <w:rPr>
          <w:rFonts w:ascii="Verdana" w:hAnsi="Verdana" w:cs="Arial"/>
          <w:color w:val="000000" w:themeColor="text1"/>
          <w:lang w:val="es-ES"/>
        </w:rPr>
      </w:pPr>
      <w:r w:rsidRPr="00C25F58">
        <w:rPr>
          <w:rFonts w:ascii="Verdana" w:hAnsi="Verdana" w:cs="Arial"/>
          <w:color w:val="000000" w:themeColor="text1"/>
          <w:lang w:val="es-ES"/>
        </w:rPr>
        <w:t>En este sentido, el régimen especial y preferente previsto en el Decreto 092 de 2017 para la celebración de convenios solidarios será aplicable cuando se reúnan los siguientes requisitos: i) que las partes intervinientes sean, de un lado, entidades territoriales del orden nacional, departamental, distrital o municipal y, de otro, Organismos de Acción Comunal de reconocida idoneidad; ii) que el objeto del contrato esté dirigido al impulso de programas y actividades de interés público acordes con el plan de desarrollo aplicable; iii) que el contrato, no refleje relaciones conmutativas que impliquen contraprestaciones para la entidad del Estado; iv) que la entidad del Estado no imparta instrucciones precisas para la ejecución del objeto convenido; y, v) en virtud del literal f) del artículo 16 de la Ley 2166 de 2021, su cuantía no puede ser superior a la menor cuantía.</w:t>
      </w:r>
    </w:p>
    <w:p w14:paraId="2DF13736" w14:textId="568A2D4B" w:rsidR="008127F9" w:rsidRPr="00C25F58" w:rsidRDefault="00994013" w:rsidP="001057A7">
      <w:pPr>
        <w:shd w:val="clear" w:color="auto" w:fill="FFFFFF" w:themeFill="background1"/>
        <w:spacing w:after="120" w:line="276" w:lineRule="auto"/>
        <w:ind w:firstLine="709"/>
        <w:jc w:val="both"/>
        <w:rPr>
          <w:rFonts w:ascii="Verdana" w:hAnsi="Verdana" w:cs="Arial"/>
          <w:color w:val="000000" w:themeColor="text1"/>
          <w:lang w:val="es-ES"/>
        </w:rPr>
      </w:pPr>
      <w:r w:rsidRPr="00C25F58">
        <w:rPr>
          <w:rFonts w:ascii="Verdana" w:hAnsi="Verdana" w:cs="Arial"/>
          <w:i/>
          <w:color w:val="000000" w:themeColor="text1"/>
          <w:lang w:val="es-ES"/>
        </w:rPr>
        <w:t>Por último</w:t>
      </w:r>
      <w:r w:rsidRPr="00C25F58">
        <w:rPr>
          <w:rFonts w:ascii="Verdana" w:hAnsi="Verdana" w:cs="Arial"/>
          <w:color w:val="000000" w:themeColor="text1"/>
          <w:lang w:val="es-ES"/>
        </w:rPr>
        <w:t xml:space="preserve">, en armonía con la modificación realizada por la Ley 1955 de 2019 y la Ley 2200 de 2022, se presenta un </w:t>
      </w:r>
      <w:r w:rsidRPr="00C25F58">
        <w:rPr>
          <w:rFonts w:ascii="Verdana" w:hAnsi="Verdana" w:cs="Arial"/>
          <w:i/>
          <w:color w:val="000000" w:themeColor="text1"/>
          <w:lang w:val="es-ES"/>
        </w:rPr>
        <w:t>tercer régimen</w:t>
      </w:r>
      <w:r w:rsidRPr="00C25F58">
        <w:rPr>
          <w:rFonts w:ascii="Verdana" w:hAnsi="Verdana" w:cs="Arial"/>
          <w:color w:val="000000" w:themeColor="text1"/>
          <w:lang w:val="es-ES"/>
        </w:rPr>
        <w:t xml:space="preserve">, que encuentra su fundamento en los parágrafos tercero y quinto del artículo tercero de la Ley 136 de 1994, que deben interpretarse armónicamente con lo dispuesto en el artículo 141 de la precitada Ley y el artículo 63 de la Ley 2166 de 2021. En virtud de </w:t>
      </w:r>
      <w:r w:rsidRPr="00C25F58">
        <w:rPr>
          <w:rFonts w:ascii="Verdana" w:hAnsi="Verdana" w:cs="Arial"/>
          <w:color w:val="000000" w:themeColor="text1"/>
          <w:lang w:val="es-ES"/>
        </w:rPr>
        <w:lastRenderedPageBreak/>
        <w:t>tales disposiciones normativas, los Organismos de Acción Comunal cuentan con la posibilidad de vincularse al desarrollo y mejoramiento municipal y departamental, mediante la participación en el ejercicio de las funciones o la ejecución de obras. Para el caso de la vinculación en el desarrollo municipal, la norma también contempló la prestación de servicios públicos, sin embargo, hay que tener en cuenta que para que estos Organismos de Acción Comunal puedan intervenir en la prestación de servicios públicos requiere de autorización expresa de los Concejos Municipales y Asambleas Departamentales en virtud de lo consagrado en el artículo 22 del Decreto 19 de 1958.</w:t>
      </w:r>
    </w:p>
    <w:p w14:paraId="29D6824D" w14:textId="1FFF4500" w:rsidR="001B29E3" w:rsidRPr="00F4500B" w:rsidRDefault="00F4500B" w:rsidP="001057A7">
      <w:pPr>
        <w:shd w:val="clear" w:color="auto" w:fill="FFFFFF" w:themeFill="background1"/>
        <w:spacing w:after="120" w:line="276" w:lineRule="auto"/>
        <w:ind w:firstLine="708"/>
        <w:jc w:val="both"/>
        <w:rPr>
          <w:rFonts w:ascii="Verdana" w:hAnsi="Verdana" w:cs="Arial"/>
          <w:color w:val="000000" w:themeColor="text1"/>
          <w:lang w:val="es-ES"/>
        </w:rPr>
      </w:pPr>
      <w:r>
        <w:rPr>
          <w:rFonts w:ascii="Verdana" w:hAnsi="Verdana" w:cs="Arial"/>
          <w:color w:val="000000" w:themeColor="text1"/>
          <w:lang w:val="es-ES"/>
        </w:rPr>
        <w:t xml:space="preserve">Realizadas las anteriores precisiones sobre los convenios solidarios y para brindar respuesta a la consulta elevada, se hace necesario realizar un análisis sobre </w:t>
      </w:r>
      <w:r w:rsidR="007F29AD" w:rsidRPr="00C25F58">
        <w:rPr>
          <w:rFonts w:ascii="Verdana" w:hAnsi="Verdana" w:cs="Arial"/>
          <w:color w:val="000000" w:themeColor="text1"/>
          <w:lang w:val="es-ES"/>
        </w:rPr>
        <w:t xml:space="preserve">la naturaleza jurídica de los Organismos de Acción Comunal y su actividad contractual con el estado, </w:t>
      </w:r>
      <w:r>
        <w:rPr>
          <w:rFonts w:ascii="Verdana" w:hAnsi="Verdana" w:cs="Arial"/>
          <w:color w:val="000000" w:themeColor="text1"/>
          <w:lang w:val="es-ES"/>
        </w:rPr>
        <w:t xml:space="preserve">para lo cual </w:t>
      </w:r>
      <w:r w:rsidR="007F29AD" w:rsidRPr="00C25F58">
        <w:rPr>
          <w:rFonts w:ascii="Verdana" w:hAnsi="Verdana" w:cs="Arial"/>
          <w:color w:val="000000" w:themeColor="text1"/>
          <w:lang w:val="es-ES"/>
        </w:rPr>
        <w:t xml:space="preserve">debe tenerse de presente que el </w:t>
      </w:r>
      <w:r w:rsidR="001B29E3" w:rsidRPr="00C25F58">
        <w:rPr>
          <w:rFonts w:ascii="Verdana" w:eastAsia="Calibri" w:hAnsi="Verdana" w:cs="Arial"/>
          <w:bCs/>
          <w:color w:val="000000" w:themeColor="text1"/>
          <w:lang w:val="es-MX"/>
        </w:rPr>
        <w:t xml:space="preserve">artículo 38 de la Constitución Política, estableció la obligación de </w:t>
      </w:r>
      <w:r w:rsidR="001B29E3" w:rsidRPr="00C25F58">
        <w:rPr>
          <w:rFonts w:ascii="Verdana" w:eastAsia="Calibri" w:hAnsi="Verdana" w:cs="Arial"/>
          <w:color w:val="000000" w:themeColor="text1"/>
        </w:rPr>
        <w:t>“</w:t>
      </w:r>
      <w:r w:rsidR="001B29E3" w:rsidRPr="00C25F58">
        <w:rPr>
          <w:rFonts w:ascii="Verdana" w:eastAsia="Calibri" w:hAnsi="Verdana" w:cs="Arial"/>
          <w:bCs/>
          <w:color w:val="000000" w:themeColor="text1"/>
          <w:lang w:val="es-MX"/>
        </w:rPr>
        <w:t>garantizar el derecho de libre asociación para el desarrollo de las distintas actividades que las personas realizan en sociedad</w:t>
      </w:r>
      <w:r w:rsidR="001B29E3" w:rsidRPr="00C25F58">
        <w:rPr>
          <w:rFonts w:ascii="Verdana" w:eastAsia="Calibri" w:hAnsi="Verdana" w:cs="Arial"/>
          <w:color w:val="000000" w:themeColor="text1"/>
          <w:lang w:val="es-ES_tradnl"/>
        </w:rPr>
        <w:t>”</w:t>
      </w:r>
      <w:r w:rsidR="001B29E3" w:rsidRPr="00C25F58">
        <w:rPr>
          <w:rFonts w:ascii="Verdana" w:eastAsia="Calibri" w:hAnsi="Verdana" w:cs="Arial"/>
          <w:bCs/>
          <w:i/>
          <w:iCs/>
          <w:color w:val="000000" w:themeColor="text1"/>
          <w:lang w:val="es-MX"/>
        </w:rPr>
        <w:t>,</w:t>
      </w:r>
      <w:r w:rsidR="001B29E3" w:rsidRPr="00C25F58">
        <w:rPr>
          <w:rFonts w:ascii="Verdana" w:eastAsia="Calibri" w:hAnsi="Verdana" w:cs="Arial"/>
          <w:bCs/>
          <w:color w:val="000000" w:themeColor="text1"/>
          <w:lang w:val="es-MX"/>
        </w:rPr>
        <w:t xml:space="preserve"> en aras de contar con una sociedad civil más participativa. De igual forma, los artículos 103 y 355 superior permitieron que las organizaciones civiles previstas por el constituyente no solamente puedan ejercer una labor de vigilancia y control, sino que también se prevé su intervención en la actividad estatal. Al respecto, la Corte Constitucional en sentencia C-580 de 2001, realizó un análisis del desarrollo comunitario de los Organismos de Acción Comunal, concluyendo que su proceso social va de la mano con la acción participativa de la comunidad, en tanto que impulsa al individuo a involucrarse en su contexto detectando necesidades de su comunidad y ayudando a solucionarlas</w:t>
      </w:r>
      <w:r w:rsidR="001B29E3" w:rsidRPr="00C25F58">
        <w:rPr>
          <w:rFonts w:ascii="Verdana" w:eastAsia="Calibri" w:hAnsi="Verdana" w:cs="Arial"/>
          <w:bCs/>
          <w:color w:val="000000" w:themeColor="text1"/>
          <w:vertAlign w:val="superscript"/>
          <w:lang w:val="es-MX"/>
        </w:rPr>
        <w:footnoteReference w:id="4"/>
      </w:r>
      <w:r w:rsidR="001B29E3" w:rsidRPr="00C25F58">
        <w:rPr>
          <w:rFonts w:ascii="Verdana" w:eastAsia="Calibri" w:hAnsi="Verdana" w:cs="Arial"/>
          <w:bCs/>
          <w:color w:val="000000" w:themeColor="text1"/>
          <w:lang w:val="es-MX"/>
        </w:rPr>
        <w:t>.</w:t>
      </w:r>
    </w:p>
    <w:p w14:paraId="36BBF1BC" w14:textId="77777777" w:rsidR="004C6A95" w:rsidRPr="00C25F58" w:rsidRDefault="004C6A95" w:rsidP="006E0EF1">
      <w:pPr>
        <w:shd w:val="clear" w:color="auto" w:fill="FFFFFF" w:themeFill="background1"/>
        <w:spacing w:after="120" w:line="276" w:lineRule="auto"/>
        <w:ind w:firstLine="708"/>
        <w:jc w:val="both"/>
        <w:rPr>
          <w:rFonts w:ascii="Verdana" w:hAnsi="Verdana" w:cs="Arial"/>
          <w:bCs/>
          <w:color w:val="000000" w:themeColor="text1"/>
          <w:lang w:eastAsia="es-MX"/>
        </w:rPr>
      </w:pPr>
      <w:r w:rsidRPr="00C25F58">
        <w:rPr>
          <w:rFonts w:ascii="Verdana" w:hAnsi="Verdana" w:cs="Arial"/>
          <w:bCs/>
          <w:color w:val="000000" w:themeColor="text1"/>
          <w:lang w:eastAsia="es-MX"/>
        </w:rPr>
        <w:t xml:space="preserve">Con la expedición de la Ley 2166 de 2021 se derogó la Ley 743 de 2002, mediante la cual se desarrolla el artículo 38 de la Constitución Política de Colombia en lo referente a los Organismos de Acción Comunal y se establecen lineamientos para la formulación e implementación de la política pública de los Organismos de Acción Comunal y de sus afiliados. De acuerdo con el artículo 1 de la Ley 2166 de 2021, esta tiene como objeto </w:t>
      </w:r>
      <w:r w:rsidRPr="00C25F58">
        <w:rPr>
          <w:rFonts w:ascii="Verdana" w:eastAsia="Calibri" w:hAnsi="Verdana" w:cs="Arial"/>
          <w:color w:val="000000" w:themeColor="text1"/>
          <w:lang w:val="es-ES_tradnl"/>
        </w:rPr>
        <w:t>“</w:t>
      </w:r>
      <w:r w:rsidRPr="00C25F58">
        <w:rPr>
          <w:rFonts w:ascii="Verdana" w:hAnsi="Verdana" w:cs="Arial"/>
          <w:bCs/>
          <w:color w:val="000000" w:themeColor="text1"/>
          <w:lang w:eastAsia="es-MX"/>
        </w:rPr>
        <w:t xml:space="preserve">promover, facilitar, estructurar y fortalecer la organización democrática, moderna, participativa y representativa de la acción comunal en sus respectivos grados asociativos y, a la vez, pretende </w:t>
      </w:r>
      <w:r w:rsidRPr="00C25F58">
        <w:rPr>
          <w:rFonts w:ascii="Verdana" w:hAnsi="Verdana" w:cs="Arial"/>
          <w:bCs/>
          <w:color w:val="000000" w:themeColor="text1"/>
          <w:lang w:eastAsia="es-MX"/>
        </w:rPr>
        <w:lastRenderedPageBreak/>
        <w:t>establecer un marco jurídico para sus relaciones con el Estado y con los particulares, así como para el cabal ejercicio de derechos y deberes</w:t>
      </w:r>
      <w:r w:rsidRPr="00C25F58">
        <w:rPr>
          <w:rFonts w:ascii="Verdana" w:eastAsia="Calibri" w:hAnsi="Verdana" w:cs="Arial"/>
          <w:color w:val="000000" w:themeColor="text1"/>
          <w:lang w:val="es-ES_tradnl"/>
        </w:rPr>
        <w:t>”</w:t>
      </w:r>
      <w:r w:rsidRPr="00C25F58">
        <w:rPr>
          <w:rFonts w:ascii="Verdana" w:hAnsi="Verdana" w:cs="Arial"/>
          <w:bCs/>
          <w:color w:val="000000" w:themeColor="text1"/>
          <w:lang w:eastAsia="es-MX"/>
        </w:rPr>
        <w:t xml:space="preserve">. </w:t>
      </w:r>
    </w:p>
    <w:p w14:paraId="25D2E11B" w14:textId="2CE42AD1" w:rsidR="004E4792" w:rsidRPr="00C25F58" w:rsidRDefault="004E4792" w:rsidP="001057A7">
      <w:pPr>
        <w:shd w:val="clear" w:color="auto" w:fill="FFFFFF" w:themeFill="background1"/>
        <w:spacing w:after="120" w:line="276" w:lineRule="auto"/>
        <w:ind w:firstLine="708"/>
        <w:jc w:val="both"/>
        <w:rPr>
          <w:rFonts w:ascii="Verdana" w:eastAsia="Calibri" w:hAnsi="Verdana" w:cs="Arial"/>
          <w:color w:val="000000" w:themeColor="text1"/>
          <w:lang w:val="es-MX"/>
        </w:rPr>
      </w:pPr>
      <w:r w:rsidRPr="00C25F58">
        <w:rPr>
          <w:rFonts w:ascii="Verdana" w:eastAsia="Calibri" w:hAnsi="Verdana" w:cs="Arial"/>
          <w:color w:val="000000" w:themeColor="text1"/>
          <w:lang w:val="es-MX"/>
        </w:rPr>
        <w:t xml:space="preserve">Es así como, en desarrollo del principio de participación, el artículo 7 de la Ley 2166 de 2021 definió cuatro grados de Organismos de Acción Comunal. En el primer grado clasificó a las Juntas de Acción Comunal y las Juntas de Vivienda Comunal. Las primeras de ellas fueron definidas como </w:t>
      </w:r>
      <w:r w:rsidRPr="00C25F58">
        <w:rPr>
          <w:rFonts w:ascii="Verdana" w:eastAsia="Calibri" w:hAnsi="Verdana" w:cs="Arial"/>
          <w:i/>
          <w:color w:val="000000" w:themeColor="text1"/>
          <w:lang w:val="es-MX"/>
        </w:rPr>
        <w:t>“una organización cívica, social y comunitaria de gestión social, sin ánimo de lucro, de naturaleza solidaria, con personería jurídica y patrimonio propio (…)</w:t>
      </w:r>
      <w:r w:rsidRPr="00C25F58">
        <w:rPr>
          <w:rFonts w:ascii="Verdana" w:eastAsia="Calibri" w:hAnsi="Verdana" w:cs="Arial"/>
          <w:color w:val="000000" w:themeColor="text1"/>
          <w:lang w:val="es-MX"/>
        </w:rPr>
        <w:t xml:space="preserve">”, que se encuentra integrada voluntariamente por los residentes de un lugar que aúnan esfuerzos y recursos para </w:t>
      </w:r>
      <w:r w:rsidRPr="00C25F58">
        <w:rPr>
          <w:rFonts w:ascii="Verdana" w:eastAsia="Calibri" w:hAnsi="Verdana" w:cs="Arial"/>
          <w:i/>
          <w:color w:val="000000" w:themeColor="text1"/>
          <w:lang w:val="es-MX"/>
        </w:rPr>
        <w:t>“procurar un desarrollo integral, sostenible y sustentable con fundamento en el ejercicio de la democracia participativa.”</w:t>
      </w:r>
      <w:r w:rsidRPr="00C25F58">
        <w:rPr>
          <w:rFonts w:ascii="Verdana" w:eastAsia="Calibri" w:hAnsi="Verdana" w:cs="Arial"/>
          <w:color w:val="000000" w:themeColor="text1"/>
          <w:lang w:val="es-MX"/>
        </w:rPr>
        <w:t>. Por su parte, las Juntas de Vivienda Comunal, fueron definidas como “</w:t>
      </w:r>
      <w:r w:rsidRPr="00C25F58">
        <w:rPr>
          <w:rFonts w:ascii="Verdana" w:eastAsia="Calibri" w:hAnsi="Verdana" w:cs="Arial"/>
          <w:i/>
          <w:color w:val="000000" w:themeColor="text1"/>
          <w:lang w:val="es-MX"/>
        </w:rPr>
        <w:t>una organización cívica sin ánimo de lucro, integrada por familias que se reúnen con el propósito de adelantar programas de mejoramiento o de autoconstrucción de vivienda”</w:t>
      </w:r>
      <w:r w:rsidRPr="00C25F58">
        <w:rPr>
          <w:rFonts w:ascii="Verdana" w:eastAsia="Calibri" w:hAnsi="Verdana" w:cs="Arial"/>
          <w:color w:val="000000" w:themeColor="text1"/>
          <w:lang w:val="es-MX"/>
        </w:rPr>
        <w:t xml:space="preserve"> y una vez concluido el programa se podrán asimilar a una Junta de Acción Comunal, siempre y cuando cumplan los requisitos de Ley.</w:t>
      </w:r>
    </w:p>
    <w:p w14:paraId="7980185E" w14:textId="77777777" w:rsidR="00127706" w:rsidRPr="00C25F58" w:rsidRDefault="00127706" w:rsidP="001057A7">
      <w:pPr>
        <w:shd w:val="clear" w:color="auto" w:fill="FFFFFF" w:themeFill="background1"/>
        <w:spacing w:after="120" w:line="276" w:lineRule="auto"/>
        <w:ind w:firstLine="708"/>
        <w:jc w:val="both"/>
        <w:rPr>
          <w:rFonts w:ascii="Verdana" w:eastAsia="Calibri" w:hAnsi="Verdana" w:cs="Arial"/>
          <w:bCs/>
          <w:color w:val="000000" w:themeColor="text1"/>
          <w:lang w:val="es-MX"/>
        </w:rPr>
      </w:pPr>
      <w:r w:rsidRPr="00C25F58">
        <w:rPr>
          <w:rFonts w:ascii="Verdana" w:eastAsia="Calibri" w:hAnsi="Verdana" w:cs="Arial"/>
          <w:bCs/>
          <w:color w:val="000000" w:themeColor="text1"/>
          <w:lang w:val="es-MX"/>
        </w:rPr>
        <w:t>En el segundo grado de los Organismos de Acción Comunal se clasificó a las Asociaciones de Juntas de Acción Comunal, indicando que tienen la misma naturaleza jurídica de las Juntas de Acción Comunal y se constituyen por los organismos de primer grado fundadores, esto es, por las Juntas de Acción Comunal o por las Juntas de Vivienda Comunal y los que posteriormente se afilien a ella.</w:t>
      </w:r>
    </w:p>
    <w:p w14:paraId="2D9080E9" w14:textId="77777777" w:rsidR="002B638C" w:rsidRPr="00C25F58" w:rsidRDefault="002B638C" w:rsidP="001057A7">
      <w:pPr>
        <w:shd w:val="clear" w:color="auto" w:fill="FFFFFF" w:themeFill="background1"/>
        <w:spacing w:after="120" w:line="276" w:lineRule="auto"/>
        <w:ind w:firstLine="708"/>
        <w:jc w:val="both"/>
        <w:rPr>
          <w:rFonts w:ascii="Verdana" w:eastAsia="Calibri" w:hAnsi="Verdana" w:cs="Arial"/>
          <w:bCs/>
          <w:color w:val="000000" w:themeColor="text1"/>
          <w:lang w:val="es-MX"/>
        </w:rPr>
      </w:pPr>
      <w:r w:rsidRPr="00C25F58">
        <w:rPr>
          <w:rFonts w:ascii="Verdana" w:eastAsia="Calibri" w:hAnsi="Verdana" w:cs="Arial"/>
          <w:bCs/>
          <w:color w:val="000000" w:themeColor="text1"/>
          <w:lang w:val="es-MX"/>
        </w:rPr>
        <w:t>En el tercer grado, el artículo 7 de la Ley 2166 de 2021 ubicó a la Federación de la Acción Comunal, constituida por los organismos de segundo grado y en cuarto grado al Confederación Nacional de Acción comunal, constituido por los organismos de tercer grado y que posteriormente se afilien.</w:t>
      </w:r>
    </w:p>
    <w:p w14:paraId="287C9891" w14:textId="77777777" w:rsidR="00E602F7" w:rsidRPr="00C25F58" w:rsidRDefault="00E602F7" w:rsidP="001057A7">
      <w:pPr>
        <w:shd w:val="clear" w:color="auto" w:fill="FFFFFF" w:themeFill="background1"/>
        <w:spacing w:after="120" w:line="276" w:lineRule="auto"/>
        <w:ind w:firstLine="708"/>
        <w:jc w:val="both"/>
        <w:rPr>
          <w:rFonts w:ascii="Verdana" w:eastAsia="Calibri" w:hAnsi="Verdana" w:cs="Arial"/>
          <w:bCs/>
          <w:color w:val="000000" w:themeColor="text1"/>
          <w:lang w:val="es-MX"/>
        </w:rPr>
      </w:pPr>
      <w:r w:rsidRPr="00C25F58">
        <w:rPr>
          <w:rFonts w:ascii="Verdana" w:eastAsia="Calibri" w:hAnsi="Verdana" w:cs="Arial"/>
          <w:color w:val="000000" w:themeColor="text1"/>
          <w:lang w:val="es-MX"/>
        </w:rPr>
        <w:t xml:space="preserve">En desarrollo de ese ejercicio democrático, el artículo 16 ibidem dispuso como funciones de los Organismos de Acción Comunal promover y fortalecer en el individuo, el sentido de pertenencia frente a su comunidad, localidad, distrito o municipio a través del ejercicio de la democracia participativa, y en virtud a ello generar procesos comunitarios como la formulación, ejecución y administración, entre otros, de planes, programas y proyectos de desarrollo comunitario, por lo que se encuentran facultadas para celebrar contratos con entidades del estado, empresas públicas y privadas del orden internacional, nacional, departamental, distrital, municipal y local, hasta de menor cuantía, con </w:t>
      </w:r>
      <w:r w:rsidRPr="00C25F58">
        <w:rPr>
          <w:rFonts w:ascii="Verdana" w:eastAsia="Calibri" w:hAnsi="Verdana" w:cs="Arial"/>
          <w:color w:val="000000" w:themeColor="text1"/>
          <w:lang w:val="es-MX"/>
        </w:rPr>
        <w:lastRenderedPageBreak/>
        <w:t>el fin de impulsar planes, programas y proyectos acordes con los planes comunales y comunitarios de desarrollo territorial.</w:t>
      </w:r>
    </w:p>
    <w:p w14:paraId="026EF687" w14:textId="77777777" w:rsidR="00D93590" w:rsidRPr="00C25F58" w:rsidRDefault="00D93590" w:rsidP="001057A7">
      <w:pPr>
        <w:shd w:val="clear" w:color="auto" w:fill="FFFFFF" w:themeFill="background1"/>
        <w:spacing w:after="120" w:line="276" w:lineRule="auto"/>
        <w:ind w:firstLine="708"/>
        <w:jc w:val="both"/>
        <w:rPr>
          <w:rFonts w:ascii="Verdana" w:eastAsia="Calibri" w:hAnsi="Verdana" w:cs="Arial"/>
          <w:bCs/>
          <w:color w:val="000000" w:themeColor="text1"/>
          <w:lang w:val="es-MX"/>
        </w:rPr>
      </w:pPr>
      <w:r w:rsidRPr="00C25F58">
        <w:rPr>
          <w:rFonts w:ascii="Verdana" w:eastAsia="Calibri" w:hAnsi="Verdana" w:cs="Arial"/>
          <w:bCs/>
          <w:color w:val="000000" w:themeColor="text1"/>
          <w:lang w:val="es-MX"/>
        </w:rPr>
        <w:t>De igual forma, la Corte Constitucional en sentencia C-106 de 2016 señaló que la Junta de Acción Comunal constituye una gran oportunidad, para que sus miembros no solo puedan colaborar en la promoción del desarrollo económico y en la realización de pequeñas y medianas obras públicas, sino que además es una oportunidad para desarrollar habilidades administrativas y de gestión en su comunidad</w:t>
      </w:r>
      <w:r w:rsidRPr="00C25F58">
        <w:rPr>
          <w:rFonts w:ascii="Verdana" w:hAnsi="Verdana" w:cs="Arial"/>
          <w:bCs/>
          <w:color w:val="000000" w:themeColor="text1"/>
          <w:vertAlign w:val="superscript"/>
          <w:lang w:val="es-MX" w:eastAsia="es-MX"/>
        </w:rPr>
        <w:footnoteReference w:id="5"/>
      </w:r>
      <w:r w:rsidRPr="00C25F58">
        <w:rPr>
          <w:rFonts w:ascii="Verdana" w:eastAsia="Calibri" w:hAnsi="Verdana" w:cs="Arial"/>
          <w:bCs/>
          <w:color w:val="000000" w:themeColor="text1"/>
          <w:lang w:val="es-MX"/>
        </w:rPr>
        <w:t>.</w:t>
      </w:r>
    </w:p>
    <w:p w14:paraId="3E6654B7" w14:textId="77777777" w:rsidR="00C81047" w:rsidRPr="00C25F58" w:rsidRDefault="00746AF0" w:rsidP="001057A7">
      <w:pPr>
        <w:shd w:val="clear" w:color="auto" w:fill="FFFFFF" w:themeFill="background1"/>
        <w:spacing w:after="120" w:line="276" w:lineRule="auto"/>
        <w:ind w:firstLine="708"/>
        <w:jc w:val="both"/>
        <w:rPr>
          <w:rFonts w:ascii="Verdana" w:hAnsi="Verdana" w:cs="Arial"/>
          <w:lang w:eastAsia="es-MX"/>
        </w:rPr>
      </w:pPr>
      <w:r w:rsidRPr="00C25F58">
        <w:rPr>
          <w:rFonts w:ascii="Verdana" w:eastAsia="Calibri" w:hAnsi="Verdana" w:cs="Arial"/>
          <w:color w:val="000000" w:themeColor="text1"/>
          <w:lang w:val="es-ES"/>
        </w:rPr>
        <w:t xml:space="preserve">Ahora bien, </w:t>
      </w:r>
      <w:r w:rsidRPr="00C25F58">
        <w:rPr>
          <w:rFonts w:ascii="Verdana" w:hAnsi="Verdana" w:cs="Arial"/>
          <w:color w:val="000000" w:themeColor="text1"/>
          <w:lang w:val="es-ES" w:eastAsia="es-CO"/>
        </w:rPr>
        <w:t xml:space="preserve">para la celebración de convenios solidarios con Entidades Estatales, </w:t>
      </w:r>
      <w:r w:rsidRPr="00C25F58">
        <w:rPr>
          <w:rFonts w:ascii="Verdana" w:hAnsi="Verdana" w:cs="Arial"/>
          <w:lang w:eastAsia="es-MX"/>
        </w:rPr>
        <w:t>cada Organismo de Acción Comunal debe acreditar su existencia y representación legal en los términos del artículo 78 de la Ley 2166 de 2021</w:t>
      </w:r>
      <w:r w:rsidRPr="00C25F58">
        <w:rPr>
          <w:rStyle w:val="Refdenotaalpie"/>
          <w:rFonts w:ascii="Verdana" w:hAnsi="Verdana" w:cs="Arial"/>
          <w:lang w:eastAsia="es-MX"/>
        </w:rPr>
        <w:footnoteReference w:id="6"/>
      </w:r>
      <w:r w:rsidRPr="00C25F58">
        <w:rPr>
          <w:rFonts w:ascii="Verdana" w:hAnsi="Verdana" w:cs="Arial"/>
          <w:lang w:eastAsia="es-MX"/>
        </w:rPr>
        <w:t>, lo que implica observar su capacidad jurídica, la cual se verá condicionada por la territorialidad a la cual pertenecen los Juntas de Acción Comunal o las Juntas de Vivienda Comunal, y en el caso de los Organismos de Acción Comunal de segundo grado y siguientes, está verá condicionado su alcance conforme a la territorialidad a la cual pertenecen sus fundadores.</w:t>
      </w:r>
    </w:p>
    <w:p w14:paraId="38195449" w14:textId="7D298F2B" w:rsidR="00C81047" w:rsidRPr="00C25F58" w:rsidRDefault="00C81047" w:rsidP="001057A7">
      <w:pPr>
        <w:shd w:val="clear" w:color="auto" w:fill="FFFFFF" w:themeFill="background1"/>
        <w:spacing w:after="120" w:line="276" w:lineRule="auto"/>
        <w:ind w:firstLine="708"/>
        <w:jc w:val="both"/>
        <w:rPr>
          <w:rFonts w:ascii="Verdana" w:hAnsi="Verdana" w:cs="Arial"/>
          <w:lang w:eastAsia="es-MX"/>
        </w:rPr>
      </w:pPr>
      <w:r w:rsidRPr="00C25F58">
        <w:rPr>
          <w:rFonts w:ascii="Verdana" w:hAnsi="Verdana" w:cs="Arial"/>
          <w:lang w:eastAsia="es-MX"/>
        </w:rPr>
        <w:t xml:space="preserve">En ese sentido, por </w:t>
      </w:r>
      <w:r w:rsidRPr="00C25F58">
        <w:rPr>
          <w:rFonts w:ascii="Verdana" w:hAnsi="Verdana" w:cs="Arial"/>
          <w:bCs/>
          <w:color w:val="000000" w:themeColor="text1"/>
          <w:lang w:val="es-MX" w:eastAsia="es-MX"/>
        </w:rPr>
        <w:t xml:space="preserve">la naturaleza jurídica y la incidencia que en ellas tiene el principio de participación, los Organismos de Acción Comunal encuentran limitada su capacidad jurídica con relación a la territorialidad de la comunidad a la cual pertenecen y representan, y sólo en ella podrán desarrollar sus actividades, pues sólo así se garantizaría una verdadera participación de la comunidad en la formulación, ejecución y administración de planes, programas y proyectos en su territorio, por lo que resultaría contrario al principio de participación que los Organismos de Acción Comunal pudieran ejecutar contratos </w:t>
      </w:r>
      <w:r w:rsidRPr="00C25F58">
        <w:rPr>
          <w:rFonts w:ascii="Verdana" w:hAnsi="Verdana" w:cs="Arial"/>
          <w:bCs/>
          <w:color w:val="000000" w:themeColor="text1"/>
          <w:lang w:val="es-MX" w:eastAsia="es-MX"/>
        </w:rPr>
        <w:lastRenderedPageBreak/>
        <w:t xml:space="preserve">en sitios donde no tienen representación participativa. </w:t>
      </w:r>
      <w:r w:rsidRPr="00C25F58">
        <w:rPr>
          <w:rFonts w:ascii="Verdana" w:hAnsi="Verdana" w:cs="Arial"/>
          <w:lang w:eastAsia="es-MX"/>
        </w:rPr>
        <w:t xml:space="preserve">De esta forma, el desarrollo normativo que trajo consigo la Ley 2166 de 2021 con el objetivo de promover, facilitar, estructurar y fortalecer la organización democrática, moderna, participativa y representativa de la acción comunal en sus respectivos grados asociativos, dispuso en su artículo 9 que </w:t>
      </w:r>
      <w:r w:rsidRPr="00C25F58">
        <w:rPr>
          <w:rFonts w:ascii="Verdana" w:hAnsi="Verdana" w:cs="Arial"/>
          <w:i/>
          <w:iCs/>
          <w:color w:val="000000" w:themeColor="text1"/>
        </w:rPr>
        <w:t>“</w:t>
      </w:r>
      <w:r w:rsidRPr="00C25F58">
        <w:rPr>
          <w:rFonts w:ascii="Verdana" w:hAnsi="Verdana" w:cs="Arial"/>
          <w:bCs/>
          <w:i/>
          <w:iCs/>
          <w:color w:val="000000" w:themeColor="text1"/>
          <w:lang w:val="es-MX" w:eastAsia="es-MX"/>
        </w:rPr>
        <w:t>cada organismo de acción comunal desarrollará sus actividades dentro de un territorio delimitado</w:t>
      </w:r>
      <w:r w:rsidRPr="00C25F58">
        <w:rPr>
          <w:rFonts w:ascii="Verdana" w:eastAsia="Calibri" w:hAnsi="Verdana" w:cs="Arial"/>
          <w:i/>
          <w:iCs/>
          <w:color w:val="000000" w:themeColor="text1"/>
          <w:lang w:val="es-ES_tradnl"/>
        </w:rPr>
        <w:t>”.</w:t>
      </w:r>
    </w:p>
    <w:p w14:paraId="007AA5CA" w14:textId="78814EE0" w:rsidR="00FE269E" w:rsidRDefault="00135F2A" w:rsidP="00391038">
      <w:pPr>
        <w:shd w:val="clear" w:color="auto" w:fill="FFFFFF" w:themeFill="background1"/>
        <w:spacing w:before="120" w:after="0" w:line="276" w:lineRule="auto"/>
        <w:ind w:firstLine="709"/>
        <w:jc w:val="both"/>
        <w:rPr>
          <w:rFonts w:ascii="Verdana" w:hAnsi="Verdana" w:cs="Arial"/>
          <w:lang w:eastAsia="es-MX"/>
        </w:rPr>
      </w:pPr>
      <w:r w:rsidRPr="00C25F58">
        <w:rPr>
          <w:rFonts w:ascii="Verdana" w:hAnsi="Verdana" w:cs="Arial"/>
          <w:lang w:eastAsia="es-MX"/>
        </w:rPr>
        <w:t>De lo anterior se concluye, que con base en el principio de participación, el objeto social de las Juntas de Acción Comunal está definido y limitado a la territorialidad a la cual pertenece y tiene jurisdicción, por lo tanto, no podrá ejecutar actividades por fuera de esta</w:t>
      </w:r>
      <w:r w:rsidR="00391038">
        <w:rPr>
          <w:rFonts w:ascii="Verdana" w:hAnsi="Verdana" w:cs="Arial"/>
          <w:lang w:eastAsia="es-MX"/>
        </w:rPr>
        <w:t>, en el marco de la celebración de los convenios solidarios</w:t>
      </w:r>
      <w:r w:rsidRPr="00C25F58">
        <w:rPr>
          <w:rFonts w:ascii="Verdana" w:hAnsi="Verdana" w:cs="Arial"/>
          <w:lang w:eastAsia="es-MX"/>
        </w:rPr>
        <w:t>, pues sólo así se garantizaría que el desarrollo de la comunidad, se dé a través de un proceso territorial que integren los esfuerzos de su población, organismos y el Estado, para mejorar la calidad de vida de las comunidades, fortaleciendo así la construcción de las mismas, a partir de los planes de desarrollo comunales y comunitarios construidos y concertados por los afiliados a los organismos comunales, en articulación con las autoridades de cada uno de sus territorios.</w:t>
      </w:r>
    </w:p>
    <w:p w14:paraId="6B1DE31E" w14:textId="77777777" w:rsidR="00391038" w:rsidRPr="00C25F58" w:rsidRDefault="00391038" w:rsidP="006E0EF1">
      <w:pPr>
        <w:shd w:val="clear" w:color="auto" w:fill="FFFFFF" w:themeFill="background1"/>
        <w:spacing w:after="0" w:line="276" w:lineRule="auto"/>
        <w:ind w:firstLine="709"/>
        <w:jc w:val="both"/>
        <w:rPr>
          <w:rFonts w:ascii="Verdana" w:hAnsi="Verdana" w:cs="Arial"/>
          <w:lang w:eastAsia="es-MX"/>
        </w:rPr>
      </w:pPr>
    </w:p>
    <w:p w14:paraId="7C36F70B" w14:textId="77777777" w:rsidR="00FE269E" w:rsidRPr="00C25F58" w:rsidRDefault="00FE269E" w:rsidP="00FE269E">
      <w:pPr>
        <w:tabs>
          <w:tab w:val="left" w:pos="142"/>
          <w:tab w:val="left" w:pos="284"/>
        </w:tabs>
        <w:spacing w:after="0" w:line="276" w:lineRule="auto"/>
        <w:jc w:val="both"/>
        <w:rPr>
          <w:rFonts w:ascii="Verdana" w:eastAsia="Century Gothic" w:hAnsi="Verdana" w:cs="Century Gothic"/>
          <w:b/>
          <w:bCs/>
        </w:rPr>
      </w:pPr>
      <w:r w:rsidRPr="00C25F58">
        <w:rPr>
          <w:rFonts w:ascii="Verdana" w:eastAsia="Century Gothic" w:hAnsi="Verdana" w:cs="Century Gothic"/>
          <w:b/>
          <w:bCs/>
        </w:rPr>
        <w:t>4. Referencias normativas, jurisprudenciales y otras fuentes:</w:t>
      </w:r>
    </w:p>
    <w:p w14:paraId="63B057D5" w14:textId="77777777" w:rsidR="00FE269E" w:rsidRPr="00C25F58" w:rsidRDefault="00FE269E" w:rsidP="00FE269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E269E" w:rsidRPr="00C25F58" w14:paraId="13120400" w14:textId="77777777" w:rsidTr="00C73DE9">
        <w:trPr>
          <w:trHeight w:val="870"/>
        </w:trPr>
        <w:tc>
          <w:tcPr>
            <w:tcW w:w="8647" w:type="dxa"/>
          </w:tcPr>
          <w:p w14:paraId="1BBB85A8" w14:textId="77777777" w:rsidR="00CC2BDE" w:rsidRPr="00C25F58" w:rsidRDefault="00CC2BDE" w:rsidP="00CC2BDE">
            <w:pPr>
              <w:pStyle w:val="Prrafodelista"/>
              <w:numPr>
                <w:ilvl w:val="0"/>
                <w:numId w:val="17"/>
              </w:numPr>
              <w:spacing w:after="120" w:line="259" w:lineRule="auto"/>
              <w:contextualSpacing w:val="0"/>
              <w:jc w:val="both"/>
              <w:rPr>
                <w:rFonts w:ascii="Verdana" w:hAnsi="Verdana" w:cs="Arial"/>
              </w:rPr>
            </w:pPr>
            <w:r w:rsidRPr="00C25F58">
              <w:rPr>
                <w:rFonts w:ascii="Verdana" w:eastAsia="Calibri" w:hAnsi="Verdana" w:cs="Arial"/>
                <w:bCs/>
                <w:color w:val="000000"/>
                <w:lang w:eastAsia="es-MX"/>
              </w:rPr>
              <w:t xml:space="preserve">Constitución política. Artículos </w:t>
            </w:r>
            <w:r w:rsidRPr="00C25F58">
              <w:rPr>
                <w:rFonts w:ascii="Verdana" w:eastAsia="Calibri" w:hAnsi="Verdana" w:cs="Arial"/>
                <w:bCs/>
                <w:color w:val="000000" w:themeColor="text1"/>
                <w:lang w:val="es-MX"/>
              </w:rPr>
              <w:t>38, 103, 286 y 355.</w:t>
            </w:r>
          </w:p>
          <w:p w14:paraId="33C93ED4" w14:textId="77777777" w:rsidR="00D337D9" w:rsidRPr="00C25F58" w:rsidRDefault="00D337D9" w:rsidP="00FE269E">
            <w:pPr>
              <w:pStyle w:val="Prrafodelista"/>
              <w:numPr>
                <w:ilvl w:val="0"/>
                <w:numId w:val="17"/>
              </w:numPr>
              <w:spacing w:after="120" w:line="259" w:lineRule="auto"/>
              <w:contextualSpacing w:val="0"/>
              <w:jc w:val="both"/>
              <w:rPr>
                <w:rFonts w:ascii="Verdana" w:hAnsi="Verdana" w:cs="Arial"/>
                <w:lang w:val="es-CO"/>
              </w:rPr>
            </w:pPr>
            <w:r w:rsidRPr="00C25F58">
              <w:rPr>
                <w:rFonts w:ascii="Verdana" w:eastAsia="Calibri" w:hAnsi="Verdana" w:cs="Arial"/>
                <w:color w:val="000000"/>
              </w:rPr>
              <w:t xml:space="preserve">Ley 136 de 1994 </w:t>
            </w:r>
          </w:p>
          <w:p w14:paraId="2CEB22DB" w14:textId="77777777" w:rsidR="00CF755B" w:rsidRPr="00C25F58" w:rsidRDefault="00CF755B" w:rsidP="00FE269E">
            <w:pPr>
              <w:pStyle w:val="Prrafodelista"/>
              <w:numPr>
                <w:ilvl w:val="0"/>
                <w:numId w:val="17"/>
              </w:numPr>
              <w:spacing w:after="120" w:line="259" w:lineRule="auto"/>
              <w:contextualSpacing w:val="0"/>
              <w:jc w:val="both"/>
              <w:rPr>
                <w:rFonts w:ascii="Verdana" w:hAnsi="Verdana" w:cs="Arial"/>
                <w:lang w:val="es-CO"/>
              </w:rPr>
            </w:pPr>
            <w:r w:rsidRPr="00C25F58">
              <w:rPr>
                <w:rFonts w:ascii="Verdana" w:eastAsia="Calibri" w:hAnsi="Verdana" w:cs="Arial"/>
                <w:color w:val="000000"/>
              </w:rPr>
              <w:t>Ley 1551 de 2012</w:t>
            </w:r>
          </w:p>
          <w:p w14:paraId="3DD16D08" w14:textId="77777777" w:rsidR="00134577" w:rsidRPr="00C25F58" w:rsidRDefault="00134577" w:rsidP="00FE269E">
            <w:pPr>
              <w:pStyle w:val="Prrafodelista"/>
              <w:numPr>
                <w:ilvl w:val="0"/>
                <w:numId w:val="17"/>
              </w:numPr>
              <w:spacing w:after="120" w:line="259" w:lineRule="auto"/>
              <w:contextualSpacing w:val="0"/>
              <w:jc w:val="both"/>
              <w:rPr>
                <w:rFonts w:ascii="Verdana" w:hAnsi="Verdana" w:cs="Arial"/>
                <w:lang w:val="es-CO"/>
              </w:rPr>
            </w:pPr>
            <w:r w:rsidRPr="00C25F58">
              <w:rPr>
                <w:rFonts w:ascii="Verdana" w:eastAsia="Calibri" w:hAnsi="Verdana" w:cs="Arial"/>
                <w:color w:val="000000"/>
              </w:rPr>
              <w:t xml:space="preserve">Ley 1955 de 2019 </w:t>
            </w:r>
          </w:p>
          <w:p w14:paraId="5322CF59" w14:textId="4124FBEA" w:rsidR="00EC2C8D" w:rsidRPr="00C25F58" w:rsidRDefault="00EC2C8D" w:rsidP="00FE269E">
            <w:pPr>
              <w:pStyle w:val="Prrafodelista"/>
              <w:numPr>
                <w:ilvl w:val="0"/>
                <w:numId w:val="17"/>
              </w:numPr>
              <w:spacing w:after="120" w:line="259" w:lineRule="auto"/>
              <w:contextualSpacing w:val="0"/>
              <w:jc w:val="both"/>
              <w:rPr>
                <w:rFonts w:ascii="Verdana" w:hAnsi="Verdana" w:cs="Arial"/>
              </w:rPr>
            </w:pPr>
            <w:r w:rsidRPr="00C25F58">
              <w:rPr>
                <w:rFonts w:ascii="Verdana" w:eastAsia="Calibri" w:hAnsi="Verdana" w:cs="Arial"/>
                <w:color w:val="000000"/>
              </w:rPr>
              <w:t>Ley 2166 de 2021</w:t>
            </w:r>
            <w:r w:rsidR="00CC2BDE">
              <w:rPr>
                <w:rFonts w:ascii="Verdana" w:eastAsia="Calibri" w:hAnsi="Verdana" w:cs="Arial"/>
                <w:color w:val="000000"/>
              </w:rPr>
              <w:t>. Artículo</w:t>
            </w:r>
            <w:r w:rsidR="00E36D2E">
              <w:rPr>
                <w:rFonts w:ascii="Verdana" w:eastAsia="Calibri" w:hAnsi="Verdana" w:cs="Arial"/>
                <w:color w:val="000000"/>
              </w:rPr>
              <w:t>s 7 y</w:t>
            </w:r>
            <w:r w:rsidR="00CC2BDE">
              <w:rPr>
                <w:rFonts w:ascii="Verdana" w:eastAsia="Calibri" w:hAnsi="Verdana" w:cs="Arial"/>
                <w:color w:val="000000"/>
              </w:rPr>
              <w:t xml:space="preserve"> 95.</w:t>
            </w:r>
          </w:p>
          <w:p w14:paraId="4A674446" w14:textId="41754281" w:rsidR="009714E7" w:rsidRPr="00C25F58" w:rsidRDefault="009714E7" w:rsidP="00FE269E">
            <w:pPr>
              <w:pStyle w:val="Prrafodelista"/>
              <w:numPr>
                <w:ilvl w:val="0"/>
                <w:numId w:val="17"/>
              </w:numPr>
              <w:spacing w:after="120" w:line="259" w:lineRule="auto"/>
              <w:contextualSpacing w:val="0"/>
              <w:jc w:val="both"/>
              <w:rPr>
                <w:rFonts w:ascii="Verdana" w:hAnsi="Verdana" w:cs="Arial"/>
              </w:rPr>
            </w:pPr>
            <w:r w:rsidRPr="00C25F58">
              <w:rPr>
                <w:rFonts w:ascii="Verdana" w:eastAsia="Calibri" w:hAnsi="Verdana" w:cs="Arial"/>
                <w:bCs/>
                <w:color w:val="000000"/>
                <w:lang w:eastAsia="es-MX"/>
              </w:rPr>
              <w:t>Decreto 1082 de 2015</w:t>
            </w:r>
            <w:r w:rsidR="005857C4" w:rsidRPr="00C25F58">
              <w:rPr>
                <w:rFonts w:ascii="Verdana" w:eastAsia="Calibri" w:hAnsi="Verdana" w:cs="Arial"/>
                <w:bCs/>
                <w:color w:val="000000"/>
                <w:lang w:eastAsia="es-MX"/>
              </w:rPr>
              <w:t>. Artículo 2.2.15.1.2</w:t>
            </w:r>
            <w:r w:rsidR="00CC2BDE">
              <w:rPr>
                <w:rFonts w:ascii="Verdana" w:eastAsia="Calibri" w:hAnsi="Verdana" w:cs="Arial"/>
                <w:bCs/>
                <w:color w:val="000000"/>
                <w:lang w:eastAsia="es-MX"/>
              </w:rPr>
              <w:t>.</w:t>
            </w:r>
          </w:p>
          <w:p w14:paraId="233E0A13" w14:textId="3E393111" w:rsidR="001B29E3" w:rsidRPr="00C25F58" w:rsidRDefault="00F8175B" w:rsidP="00FE269E">
            <w:pPr>
              <w:pStyle w:val="Prrafodelista"/>
              <w:numPr>
                <w:ilvl w:val="0"/>
                <w:numId w:val="17"/>
              </w:numPr>
              <w:spacing w:after="120" w:line="259" w:lineRule="auto"/>
              <w:contextualSpacing w:val="0"/>
              <w:jc w:val="both"/>
              <w:rPr>
                <w:rFonts w:ascii="Verdana" w:hAnsi="Verdana" w:cs="Arial"/>
              </w:rPr>
            </w:pPr>
            <w:r w:rsidRPr="00C25F58">
              <w:rPr>
                <w:rFonts w:ascii="Verdana" w:hAnsi="Verdana" w:cs="Arial"/>
              </w:rPr>
              <w:t xml:space="preserve">Corte Constitucional. M.P. Clara Inés Vargas Hernández. Sentencia C--580 del 6 de junio de 2001. </w:t>
            </w:r>
          </w:p>
          <w:p w14:paraId="722C11FF" w14:textId="0915A070" w:rsidR="009B22ED" w:rsidRPr="00C25F58" w:rsidRDefault="009B22ED" w:rsidP="00FE269E">
            <w:pPr>
              <w:pStyle w:val="Prrafodelista"/>
              <w:numPr>
                <w:ilvl w:val="0"/>
                <w:numId w:val="17"/>
              </w:numPr>
              <w:spacing w:after="120" w:line="259" w:lineRule="auto"/>
              <w:contextualSpacing w:val="0"/>
              <w:jc w:val="both"/>
              <w:rPr>
                <w:rFonts w:ascii="Verdana" w:hAnsi="Verdana" w:cs="Arial"/>
              </w:rPr>
            </w:pPr>
            <w:r w:rsidRPr="00C25F58">
              <w:rPr>
                <w:rFonts w:ascii="Verdana" w:hAnsi="Verdana" w:cs="Arial"/>
              </w:rPr>
              <w:t>Corte Constitucional, M.P. Jorge Ignacio Pretelt Chaljub. Sentencia C- 106 del 9 de marzo de 2016</w:t>
            </w:r>
          </w:p>
          <w:p w14:paraId="5737CF21" w14:textId="77777777" w:rsidR="00FE269E" w:rsidRPr="00C25F58" w:rsidRDefault="00FE269E" w:rsidP="00FE269E">
            <w:pPr>
              <w:pStyle w:val="Prrafodelista"/>
              <w:numPr>
                <w:ilvl w:val="0"/>
                <w:numId w:val="17"/>
              </w:numPr>
              <w:spacing w:after="120" w:line="259" w:lineRule="auto"/>
              <w:jc w:val="both"/>
              <w:rPr>
                <w:rFonts w:ascii="Verdana" w:hAnsi="Verdana" w:cs="Arial"/>
              </w:rPr>
            </w:pPr>
            <w:r w:rsidRPr="00C25F58">
              <w:rPr>
                <w:rFonts w:ascii="Verdana" w:hAnsi="Verdana" w:cs="Arial"/>
              </w:rPr>
              <w:t xml:space="preserve">Guía para promover la participación de las Mipymes en los procesos de compra pública. Disponible para consulta en: </w:t>
            </w:r>
            <w:hyperlink r:id="rId15" w:history="1">
              <w:r w:rsidRPr="00C25F58">
                <w:rPr>
                  <w:rStyle w:val="Hipervnculo"/>
                  <w:rFonts w:ascii="Verdana" w:hAnsi="Verdana" w:cs="Arial"/>
                </w:rPr>
                <w:t>Guía para promover la participación de las Mipymes en los procesos de compra pública</w:t>
              </w:r>
            </w:hyperlink>
            <w:r w:rsidRPr="00C25F58">
              <w:rPr>
                <w:rFonts w:ascii="Verdana" w:hAnsi="Verdana" w:cs="Arial"/>
              </w:rPr>
              <w:t xml:space="preserve"> </w:t>
            </w:r>
          </w:p>
        </w:tc>
      </w:tr>
    </w:tbl>
    <w:p w14:paraId="353033C4" w14:textId="77777777" w:rsidR="00FE269E" w:rsidRPr="00C25F58" w:rsidRDefault="00FE269E" w:rsidP="00FE269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53EAFC9" w14:textId="77777777" w:rsidR="00FE269E" w:rsidRPr="00C25F58" w:rsidRDefault="00FE269E" w:rsidP="00FE269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25F58">
        <w:rPr>
          <w:rFonts w:ascii="Verdana" w:eastAsia="Century Gothic" w:hAnsi="Verdana" w:cs="Century Gothic"/>
          <w:b/>
          <w:bCs/>
        </w:rPr>
        <w:lastRenderedPageBreak/>
        <w:t>5. Doctrina de la Agencia Nacional de Contratación Pública:</w:t>
      </w:r>
    </w:p>
    <w:p w14:paraId="20EA73BC" w14:textId="77777777" w:rsidR="00FE269E" w:rsidRPr="00C25F58" w:rsidRDefault="00FE269E" w:rsidP="00FE269E">
      <w:pPr>
        <w:spacing w:after="0" w:line="276" w:lineRule="auto"/>
        <w:ind w:firstLine="709"/>
        <w:jc w:val="both"/>
        <w:rPr>
          <w:rFonts w:ascii="Verdana" w:eastAsia="Times New Roman" w:hAnsi="Verdana" w:cs="Arial"/>
          <w:lang w:eastAsia="es-ES_tradnl"/>
        </w:rPr>
      </w:pPr>
    </w:p>
    <w:p w14:paraId="5D66B23C" w14:textId="507D5FCA" w:rsidR="00FE269E" w:rsidRPr="00C25F58" w:rsidRDefault="00FE269E" w:rsidP="00FE269E">
      <w:pPr>
        <w:widowControl w:val="0"/>
        <w:autoSpaceDE w:val="0"/>
        <w:autoSpaceDN w:val="0"/>
        <w:spacing w:after="0" w:line="276" w:lineRule="auto"/>
        <w:jc w:val="both"/>
        <w:rPr>
          <w:rFonts w:ascii="Verdana" w:eastAsia="Calibri" w:hAnsi="Verdana" w:cs="Arial"/>
          <w:color w:val="000000"/>
          <w:lang w:val="es-ES"/>
        </w:rPr>
      </w:pPr>
      <w:r w:rsidRPr="00C25F58">
        <w:rPr>
          <w:rFonts w:ascii="Verdana" w:hAnsi="Verdana" w:cs="Arial"/>
          <w:shd w:val="clear" w:color="auto" w:fill="FFFFFF"/>
          <w:lang w:val="es-ES"/>
        </w:rPr>
        <w:t xml:space="preserve">Sobre </w:t>
      </w:r>
      <w:r w:rsidR="00DC29BB" w:rsidRPr="00C25F58">
        <w:rPr>
          <w:rFonts w:ascii="Verdana" w:hAnsi="Verdana" w:cs="Arial"/>
          <w:shd w:val="clear" w:color="auto" w:fill="FFFFFF"/>
          <w:lang w:val="es-ES"/>
        </w:rPr>
        <w:t xml:space="preserve">los convenios solidarios, su alcance y su régimen contractual, </w:t>
      </w:r>
      <w:r w:rsidRPr="00C25F58">
        <w:rPr>
          <w:rFonts w:ascii="Verdana" w:hAnsi="Verdana" w:cs="Arial"/>
          <w:shd w:val="clear" w:color="auto" w:fill="FFFFFF"/>
          <w:lang w:val="es-ES"/>
        </w:rPr>
        <w:t xml:space="preserve">esta Subdirección se ha referido en los Conceptos Nro. </w:t>
      </w:r>
      <w:r w:rsidR="00C256AE" w:rsidRPr="00C25F58">
        <w:rPr>
          <w:rFonts w:ascii="Verdana" w:eastAsia="Calibri" w:hAnsi="Verdana" w:cs="Arial"/>
          <w:color w:val="000000"/>
          <w:lang w:val="es-ES"/>
        </w:rPr>
        <w:t>C-730 del 3 de noviembre de 2022, C-740 del 31 de octubre de 2022, C-940 del 29 de diciembre de 2022, C-971 del 28 de febrero de 2023, C-972 del 8 de febrero de 2023 y C-068 del 9 de marzo de 2023,</w:t>
      </w:r>
      <w:r w:rsidR="007A49B3" w:rsidRPr="00C25F58">
        <w:rPr>
          <w:rFonts w:ascii="Verdana" w:eastAsia="Calibri" w:hAnsi="Verdana" w:cs="Arial"/>
          <w:color w:val="000000"/>
          <w:lang w:val="es-ES"/>
        </w:rPr>
        <w:t xml:space="preserve"> C-384 del 22 de septiembre del 2023, </w:t>
      </w:r>
      <w:r w:rsidR="00C256AE" w:rsidRPr="00C25F58">
        <w:rPr>
          <w:rFonts w:ascii="Verdana" w:eastAsia="Times New Roman" w:hAnsi="Verdana" w:cs="Arial"/>
          <w:shd w:val="clear" w:color="auto" w:fill="FFFFFF"/>
          <w:lang w:val="es-ES"/>
        </w:rPr>
        <w:t>C-469 del 5 de febrero de 2024, C-020 del 23 de febrero de 2024, C-057 del 26 de Abril de 2024, C-025 del 21 de febrero de 2025, C-027 del 30 de enero de 2025, C-051 del 3 de mayo de 2024 y C-210 del 6 de marzo de 2025</w:t>
      </w:r>
      <w:r w:rsidR="00E67304" w:rsidRPr="00C25F58">
        <w:rPr>
          <w:rFonts w:ascii="Verdana" w:eastAsia="Times New Roman" w:hAnsi="Verdana" w:cs="Arial"/>
          <w:shd w:val="clear" w:color="auto" w:fill="FFFFFF"/>
          <w:lang w:val="es-ES"/>
        </w:rPr>
        <w:t xml:space="preserve"> y C-428 del 07 de mayo del 2025</w:t>
      </w:r>
      <w:r w:rsidRPr="00C25F58">
        <w:rPr>
          <w:rFonts w:ascii="Verdana" w:hAnsi="Verdana" w:cs="Arial"/>
          <w:shd w:val="clear" w:color="auto" w:fill="FFFFFF"/>
          <w:lang w:val="es-ES"/>
        </w:rPr>
        <w:t>, entre otros</w:t>
      </w:r>
      <w:r w:rsidRPr="00C25F58">
        <w:rPr>
          <w:rFonts w:ascii="Verdana" w:hAnsi="Verdana" w:cs="Arial"/>
        </w:rPr>
        <w:t xml:space="preserve">. </w:t>
      </w:r>
      <w:r w:rsidRPr="00C25F58">
        <w:rPr>
          <w:rFonts w:ascii="Verdana" w:eastAsia="Calibri" w:hAnsi="Verdana" w:cs="Arial"/>
          <w:lang w:eastAsia="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6" w:history="1">
        <w:r w:rsidRPr="00C25F58">
          <w:rPr>
            <w:rStyle w:val="Hipervnculo"/>
            <w:rFonts w:ascii="Verdana" w:eastAsia="Calibri" w:hAnsi="Verdana" w:cs="Arial"/>
            <w:lang w:eastAsia="es-ES_tradnl"/>
          </w:rPr>
          <w:t>https://relatoria.colombiacompra.gov.co/</w:t>
        </w:r>
      </w:hyperlink>
      <w:r w:rsidRPr="00C25F58">
        <w:rPr>
          <w:rFonts w:ascii="Verdana" w:eastAsia="Calibri" w:hAnsi="Verdana" w:cs="Arial"/>
          <w:lang w:eastAsia="es-ES_tradnl"/>
        </w:rPr>
        <w:t> </w:t>
      </w:r>
    </w:p>
    <w:p w14:paraId="47D097D1" w14:textId="77777777" w:rsidR="00FE269E" w:rsidRPr="00C25F58" w:rsidRDefault="00FE269E" w:rsidP="00FE269E">
      <w:pPr>
        <w:widowControl w:val="0"/>
        <w:autoSpaceDE w:val="0"/>
        <w:autoSpaceDN w:val="0"/>
        <w:spacing w:after="0" w:line="276" w:lineRule="auto"/>
        <w:jc w:val="both"/>
        <w:rPr>
          <w:rFonts w:ascii="Verdana" w:eastAsia="Calibri" w:hAnsi="Verdana" w:cs="Arial"/>
          <w:lang w:eastAsia="es-ES_tradnl"/>
        </w:rPr>
      </w:pPr>
    </w:p>
    <w:p w14:paraId="285CF59C" w14:textId="77777777" w:rsidR="00FE269E" w:rsidRPr="00C25F58" w:rsidRDefault="00FE269E" w:rsidP="00FE269E">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C25F58">
        <w:rPr>
          <w:rFonts w:ascii="Verdana" w:eastAsia="Times New Roman" w:hAnsi="Verdana" w:cs="Times New Roman"/>
          <w:color w:val="000000"/>
          <w:bdr w:val="none" w:sz="0" w:space="0" w:color="auto" w:frame="1"/>
          <w:lang w:eastAsia="es-CO"/>
        </w:rPr>
        <w:t xml:space="preserve">También le contamos que ya se encuentra disponible la </w:t>
      </w:r>
      <w:r w:rsidRPr="00C25F58">
        <w:rPr>
          <w:rFonts w:ascii="Verdana" w:eastAsia="Times New Roman" w:hAnsi="Verdana" w:cs="Times New Roman"/>
          <w:b/>
          <w:bCs/>
          <w:color w:val="000000"/>
          <w:bdr w:val="none" w:sz="0" w:space="0" w:color="auto" w:frame="1"/>
          <w:lang w:eastAsia="es-CO"/>
        </w:rPr>
        <w:t xml:space="preserve">Guía de lineamientos de transparencia y selección objetiva para el departamento de La Guajira – Objetivo sexto constitucional de la Sentencia T-302 del 2017. </w:t>
      </w:r>
      <w:r w:rsidRPr="00C25F58">
        <w:rPr>
          <w:rFonts w:ascii="Verdana" w:eastAsia="Times New Roman" w:hAnsi="Verdana" w:cs="Times New Roman"/>
          <w:color w:val="000000"/>
          <w:bdr w:val="none" w:sz="0" w:space="0" w:color="auto" w:frame="1"/>
          <w:lang w:eastAsia="es-CO"/>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7" w:tgtFrame="_blank" w:tooltip="Dirección URL original: https://www.colombiacompra.gov.co/wp-content/uploads/2025/05/GUIA-DE-LINEAMIENTOS-DE-TRANSPARENCIA-Y-SELECCION-OBJETIVA-1.0.pdf. Haga clic o pulse si confía en este vínculo." w:history="1">
        <w:r w:rsidRPr="00C25F58">
          <w:rPr>
            <w:rStyle w:val="Hipervnculo"/>
            <w:rFonts w:ascii="Verdana" w:eastAsia="Times New Roman" w:hAnsi="Verdana"/>
            <w:bdr w:val="none" w:sz="0" w:space="0" w:color="auto" w:frame="1"/>
            <w:lang w:eastAsia="es-CO"/>
          </w:rPr>
          <w:t>Guía de lineamientos de transparencia y selección objetiva para el departamento de La Guajira – Objetivo sexto constitucional de la Sentencia T-302 del 2017</w:t>
        </w:r>
      </w:hyperlink>
    </w:p>
    <w:p w14:paraId="11471C7E" w14:textId="77777777" w:rsidR="00FE269E" w:rsidRPr="00C25F58" w:rsidRDefault="00FE269E" w:rsidP="00FE269E">
      <w:pPr>
        <w:widowControl w:val="0"/>
        <w:autoSpaceDE w:val="0"/>
        <w:autoSpaceDN w:val="0"/>
        <w:spacing w:after="0" w:line="276" w:lineRule="auto"/>
        <w:jc w:val="both"/>
        <w:rPr>
          <w:rFonts w:ascii="Verdana" w:hAnsi="Verdana" w:cs="Arial"/>
        </w:rPr>
      </w:pPr>
    </w:p>
    <w:p w14:paraId="701CD7CD" w14:textId="77777777" w:rsidR="00FE269E" w:rsidRPr="00C25F58" w:rsidRDefault="00FE269E" w:rsidP="00FE269E">
      <w:pPr>
        <w:spacing w:after="0" w:line="276" w:lineRule="auto"/>
        <w:jc w:val="both"/>
        <w:rPr>
          <w:rFonts w:ascii="Verdana" w:hAnsi="Verdana"/>
        </w:rPr>
      </w:pPr>
      <w:r w:rsidRPr="00C25F58">
        <w:rPr>
          <w:rFonts w:ascii="Verdana" w:hAnsi="Verdana"/>
        </w:rPr>
        <w:t xml:space="preserve">Por último, lo invitamos a seguirnos en las redes sociales en las cuales se difunde información institucional: </w:t>
      </w:r>
    </w:p>
    <w:p w14:paraId="1D8FBEFF" w14:textId="77777777" w:rsidR="00FE269E" w:rsidRPr="00C25F58" w:rsidRDefault="00FE269E" w:rsidP="00FE269E">
      <w:pPr>
        <w:spacing w:after="0" w:line="276" w:lineRule="auto"/>
        <w:jc w:val="both"/>
        <w:rPr>
          <w:rFonts w:ascii="Verdana" w:hAnsi="Verdana"/>
        </w:rPr>
      </w:pPr>
    </w:p>
    <w:p w14:paraId="2E9F094A" w14:textId="77777777" w:rsidR="00FE269E" w:rsidRPr="00C25F58" w:rsidRDefault="00FE269E" w:rsidP="00FE269E">
      <w:pPr>
        <w:spacing w:after="0" w:line="276" w:lineRule="auto"/>
        <w:jc w:val="both"/>
        <w:rPr>
          <w:rFonts w:ascii="Verdana" w:hAnsi="Verdana"/>
        </w:rPr>
      </w:pPr>
      <w:r w:rsidRPr="00C25F58">
        <w:rPr>
          <w:rFonts w:ascii="Verdana" w:hAnsi="Verdana"/>
        </w:rPr>
        <w:t xml:space="preserve">Twitter: </w:t>
      </w:r>
      <w:r w:rsidRPr="00C25F58">
        <w:rPr>
          <w:rStyle w:val="Hipervnculo"/>
          <w:rFonts w:ascii="Verdana" w:hAnsi="Verdana"/>
          <w:color w:val="4472C4" w:themeColor="accent1"/>
        </w:rPr>
        <w:t>@colombiacompra</w:t>
      </w:r>
      <w:r w:rsidRPr="00C25F58">
        <w:rPr>
          <w:rFonts w:ascii="Verdana" w:hAnsi="Verdana"/>
          <w:color w:val="4472C4" w:themeColor="accent1"/>
        </w:rPr>
        <w:t xml:space="preserve"> </w:t>
      </w:r>
    </w:p>
    <w:p w14:paraId="26342EC1" w14:textId="77777777" w:rsidR="00FE269E" w:rsidRPr="00C25F58" w:rsidRDefault="00FE269E" w:rsidP="00FE269E">
      <w:pPr>
        <w:spacing w:after="0" w:line="276" w:lineRule="auto"/>
        <w:jc w:val="both"/>
        <w:rPr>
          <w:rFonts w:ascii="Verdana" w:hAnsi="Verdana"/>
        </w:rPr>
      </w:pPr>
      <w:r w:rsidRPr="00C25F58">
        <w:rPr>
          <w:rFonts w:ascii="Verdana" w:hAnsi="Verdana"/>
        </w:rPr>
        <w:t xml:space="preserve">Facebook: </w:t>
      </w:r>
      <w:r w:rsidRPr="00C25F58">
        <w:rPr>
          <w:rStyle w:val="Hipervnculo"/>
          <w:rFonts w:ascii="Verdana" w:hAnsi="Verdana"/>
          <w:color w:val="4472C4" w:themeColor="accent1"/>
        </w:rPr>
        <w:t>ColombiaCompraEficiente</w:t>
      </w:r>
    </w:p>
    <w:p w14:paraId="3AF277E8" w14:textId="77777777" w:rsidR="00FE269E" w:rsidRPr="00C25F58" w:rsidRDefault="00FE269E" w:rsidP="00FE269E">
      <w:pPr>
        <w:spacing w:after="0" w:line="276" w:lineRule="auto"/>
        <w:jc w:val="both"/>
        <w:rPr>
          <w:rFonts w:ascii="Verdana" w:hAnsi="Verdana"/>
        </w:rPr>
      </w:pPr>
      <w:r w:rsidRPr="00C25F58">
        <w:rPr>
          <w:rFonts w:ascii="Verdana" w:hAnsi="Verdana"/>
        </w:rPr>
        <w:t xml:space="preserve">LinkedIn: </w:t>
      </w:r>
      <w:r w:rsidRPr="00C25F58">
        <w:rPr>
          <w:rStyle w:val="Hipervnculo"/>
          <w:rFonts w:ascii="Verdana" w:hAnsi="Verdana"/>
          <w:color w:val="4472C4" w:themeColor="accent1"/>
        </w:rPr>
        <w:t>Agencia Nacional de Contratación Pública - Colombia Compra Eficiente</w:t>
      </w:r>
      <w:r w:rsidRPr="00C25F58">
        <w:rPr>
          <w:rFonts w:ascii="Verdana" w:hAnsi="Verdana"/>
          <w:color w:val="4472C4" w:themeColor="accent1"/>
        </w:rPr>
        <w:t xml:space="preserve"> </w:t>
      </w:r>
      <w:r w:rsidRPr="00C25F58">
        <w:rPr>
          <w:rFonts w:ascii="Verdana" w:hAnsi="Verdana"/>
        </w:rPr>
        <w:t xml:space="preserve">Instagram: </w:t>
      </w:r>
      <w:r w:rsidRPr="00C25F58">
        <w:rPr>
          <w:rStyle w:val="Hipervnculo"/>
          <w:rFonts w:ascii="Verdana" w:hAnsi="Verdana"/>
          <w:color w:val="4472C4" w:themeColor="accent1"/>
        </w:rPr>
        <w:t>@colombiacompraeficiente_cce</w:t>
      </w:r>
    </w:p>
    <w:p w14:paraId="02EED84D" w14:textId="77777777" w:rsidR="00FE269E" w:rsidRPr="00C25F58" w:rsidRDefault="00FE269E" w:rsidP="00FE269E">
      <w:pPr>
        <w:widowControl w:val="0"/>
        <w:autoSpaceDE w:val="0"/>
        <w:autoSpaceDN w:val="0"/>
        <w:spacing w:after="0" w:line="276" w:lineRule="auto"/>
        <w:jc w:val="both"/>
        <w:rPr>
          <w:rFonts w:ascii="Verdana" w:hAnsi="Verdana"/>
        </w:rPr>
      </w:pPr>
    </w:p>
    <w:p w14:paraId="1FECAD5C" w14:textId="77777777" w:rsidR="00FE269E" w:rsidRPr="00C25F58" w:rsidRDefault="00FE269E" w:rsidP="00FE269E">
      <w:pPr>
        <w:widowControl w:val="0"/>
        <w:autoSpaceDE w:val="0"/>
        <w:autoSpaceDN w:val="0"/>
        <w:spacing w:after="0" w:line="276" w:lineRule="auto"/>
        <w:jc w:val="both"/>
        <w:rPr>
          <w:rFonts w:ascii="Verdana" w:hAnsi="Verdana" w:cs="Arial"/>
        </w:rPr>
      </w:pPr>
      <w:r w:rsidRPr="00C25F58">
        <w:rPr>
          <w:rFonts w:ascii="Verdana" w:hAnsi="Verdana" w:cs="Arial"/>
        </w:rP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5C35C6B" w14:textId="77777777" w:rsidR="00FE269E" w:rsidRPr="00C25F58" w:rsidRDefault="00FE269E" w:rsidP="00FE269E">
      <w:pPr>
        <w:spacing w:after="0" w:line="276" w:lineRule="auto"/>
        <w:ind w:firstLine="709"/>
        <w:jc w:val="both"/>
        <w:rPr>
          <w:rFonts w:ascii="Verdana" w:eastAsia="Times New Roman" w:hAnsi="Verdana" w:cs="Arial"/>
          <w:lang w:eastAsia="es-ES_tradnl"/>
        </w:rPr>
      </w:pPr>
    </w:p>
    <w:p w14:paraId="7498413E" w14:textId="1F5847DF" w:rsidR="00FE269E" w:rsidRPr="00C25F58" w:rsidRDefault="00FE269E" w:rsidP="00467377">
      <w:pPr>
        <w:spacing w:after="0" w:line="276" w:lineRule="auto"/>
        <w:jc w:val="both"/>
        <w:rPr>
          <w:rFonts w:ascii="Verdana" w:eastAsia="Times New Roman" w:hAnsi="Verdana" w:cs="Arial"/>
          <w:lang w:eastAsia="es-CO"/>
        </w:rPr>
      </w:pPr>
      <w:bookmarkStart w:id="3" w:name="_Hlk117695077"/>
      <w:r w:rsidRPr="00C25F58">
        <w:rPr>
          <w:rFonts w:ascii="Verdana" w:eastAsia="Times New Roman" w:hAnsi="Verdana" w:cs="Arial"/>
          <w:lang w:eastAsia="es-CO"/>
        </w:rPr>
        <w:t>Atentamente,</w:t>
      </w:r>
      <w:bookmarkEnd w:id="3"/>
    </w:p>
    <w:p w14:paraId="100BD72B" w14:textId="7E8B533B" w:rsidR="00FE269E" w:rsidRPr="00C25F58" w:rsidRDefault="00F40DDA" w:rsidP="00FE269E">
      <w:pPr>
        <w:spacing w:after="18" w:line="240" w:lineRule="auto"/>
        <w:jc w:val="center"/>
        <w:rPr>
          <w:rFonts w:ascii="Verdana" w:eastAsia="Times New Roman" w:hAnsi="Verdana" w:cs="Arial"/>
          <w:sz w:val="24"/>
          <w:szCs w:val="24"/>
          <w:lang w:eastAsia="es-CO"/>
        </w:rPr>
      </w:pPr>
      <w:r w:rsidRPr="004D5C25">
        <w:rPr>
          <w:rFonts w:ascii="Century Gothic" w:hAnsi="Century Gothic"/>
          <w:noProof/>
        </w:rPr>
        <w:drawing>
          <wp:inline distT="0" distB="0" distL="0" distR="0" wp14:anchorId="4204EC21" wp14:editId="51E384D4">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8"/>
                    <a:stretch>
                      <a:fillRect/>
                    </a:stretch>
                  </pic:blipFill>
                  <pic:spPr>
                    <a:xfrm>
                      <a:off x="0" y="0"/>
                      <a:ext cx="3705742" cy="1590897"/>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FE269E" w:rsidRPr="00C25F58" w14:paraId="16470769" w14:textId="77777777" w:rsidTr="00A25684">
        <w:trPr>
          <w:trHeight w:val="315"/>
        </w:trPr>
        <w:tc>
          <w:tcPr>
            <w:tcW w:w="893" w:type="dxa"/>
            <w:vAlign w:val="center"/>
            <w:hideMark/>
          </w:tcPr>
          <w:p w14:paraId="314A58F9" w14:textId="77777777" w:rsidR="00FE269E" w:rsidRPr="00C25F58" w:rsidRDefault="00FE269E" w:rsidP="00C73DE9">
            <w:pPr>
              <w:contextualSpacing/>
              <w:rPr>
                <w:rFonts w:ascii="Verdana" w:hAnsi="Verdana" w:cs="Arial"/>
                <w:sz w:val="16"/>
                <w:szCs w:val="16"/>
                <w:lang w:eastAsia="es-ES"/>
              </w:rPr>
            </w:pPr>
            <w:r w:rsidRPr="00C25F58">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C4425D2" w14:textId="77777777" w:rsidR="00FE269E" w:rsidRPr="00C25F58" w:rsidRDefault="00FE269E" w:rsidP="00C73DE9">
            <w:pPr>
              <w:contextualSpacing/>
              <w:rPr>
                <w:rFonts w:ascii="Verdana" w:hAnsi="Verdana"/>
                <w:sz w:val="16"/>
                <w:szCs w:val="16"/>
              </w:rPr>
            </w:pPr>
            <w:r w:rsidRPr="00C25F58">
              <w:rPr>
                <w:rFonts w:ascii="Verdana" w:hAnsi="Verdana"/>
                <w:sz w:val="16"/>
                <w:szCs w:val="16"/>
              </w:rPr>
              <w:t>Ana María Ortiz Ballesteros</w:t>
            </w:r>
          </w:p>
          <w:p w14:paraId="2D6BA934" w14:textId="77777777" w:rsidR="00FE269E" w:rsidRPr="00C25F58" w:rsidRDefault="00FE269E" w:rsidP="00C73DE9">
            <w:pPr>
              <w:contextualSpacing/>
              <w:rPr>
                <w:rFonts w:ascii="Verdana" w:eastAsia="Arial" w:hAnsi="Verdana" w:cs="Arial"/>
                <w:sz w:val="16"/>
                <w:szCs w:val="16"/>
              </w:rPr>
            </w:pPr>
            <w:r w:rsidRPr="00C25F58">
              <w:rPr>
                <w:rStyle w:val="normaltextrun"/>
                <w:rFonts w:ascii="Verdana" w:hAnsi="Verdana" w:cs="Arial"/>
                <w:sz w:val="16"/>
                <w:szCs w:val="16"/>
              </w:rPr>
              <w:t>Contratista de la Subdirección de Gestión Contractual</w:t>
            </w:r>
            <w:r w:rsidRPr="00C25F58">
              <w:rPr>
                <w:rStyle w:val="eop"/>
                <w:rFonts w:ascii="Verdana" w:eastAsiaTheme="majorEastAsia" w:hAnsi="Verdana" w:cs="Arial"/>
                <w:sz w:val="16"/>
                <w:szCs w:val="16"/>
              </w:rPr>
              <w:t> </w:t>
            </w:r>
          </w:p>
        </w:tc>
      </w:tr>
      <w:tr w:rsidR="00FE269E" w:rsidRPr="00C25F58" w14:paraId="34A368EE" w14:textId="77777777" w:rsidTr="00A25684">
        <w:trPr>
          <w:trHeight w:val="330"/>
        </w:trPr>
        <w:tc>
          <w:tcPr>
            <w:tcW w:w="893" w:type="dxa"/>
            <w:vAlign w:val="center"/>
            <w:hideMark/>
          </w:tcPr>
          <w:p w14:paraId="3DF4009D" w14:textId="77777777" w:rsidR="00FE269E" w:rsidRPr="00C25F58" w:rsidRDefault="00FE269E" w:rsidP="00C73DE9">
            <w:pPr>
              <w:contextualSpacing/>
              <w:rPr>
                <w:rFonts w:ascii="Verdana" w:hAnsi="Verdana" w:cs="Arial"/>
                <w:sz w:val="16"/>
                <w:szCs w:val="16"/>
                <w:lang w:eastAsia="es-ES"/>
              </w:rPr>
            </w:pPr>
            <w:r w:rsidRPr="00C25F58">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A3335A4" w14:textId="77777777" w:rsidR="00C77F47" w:rsidRPr="00C25F58" w:rsidRDefault="00C77F47" w:rsidP="00C73DE9">
            <w:pPr>
              <w:pStyle w:val="paragraph"/>
              <w:spacing w:before="0" w:beforeAutospacing="0" w:after="0" w:afterAutospacing="0"/>
              <w:contextualSpacing/>
              <w:textAlignment w:val="baseline"/>
              <w:rPr>
                <w:rFonts w:ascii="Verdana" w:eastAsiaTheme="minorHAnsi" w:hAnsi="Verdana" w:cstheme="minorBidi"/>
                <w:sz w:val="16"/>
                <w:szCs w:val="16"/>
                <w:lang w:eastAsia="en-US"/>
              </w:rPr>
            </w:pPr>
            <w:r w:rsidRPr="00C25F58">
              <w:rPr>
                <w:rFonts w:ascii="Verdana" w:eastAsiaTheme="minorHAnsi" w:hAnsi="Verdana" w:cstheme="minorBidi"/>
                <w:sz w:val="16"/>
                <w:szCs w:val="16"/>
                <w:lang w:eastAsia="en-US"/>
              </w:rPr>
              <w:t>Diana Lucia Saavedra</w:t>
            </w:r>
          </w:p>
          <w:p w14:paraId="280DCDF8" w14:textId="4536965D" w:rsidR="00FE269E" w:rsidRPr="00C25F58" w:rsidRDefault="00FE269E" w:rsidP="00C73DE9">
            <w:pPr>
              <w:pStyle w:val="paragraph"/>
              <w:spacing w:before="0" w:beforeAutospacing="0" w:after="0" w:afterAutospacing="0"/>
              <w:contextualSpacing/>
              <w:textAlignment w:val="baseline"/>
              <w:rPr>
                <w:rFonts w:ascii="Verdana" w:hAnsi="Verdana" w:cs="Segoe UI"/>
                <w:sz w:val="16"/>
                <w:szCs w:val="16"/>
              </w:rPr>
            </w:pPr>
            <w:r w:rsidRPr="00C25F58">
              <w:rPr>
                <w:rStyle w:val="normaltextrun"/>
                <w:rFonts w:ascii="Verdana" w:hAnsi="Verdana" w:cs="Arial"/>
                <w:sz w:val="16"/>
                <w:szCs w:val="16"/>
              </w:rPr>
              <w:t>Contratista de la Subdirección de Gestión Contractual</w:t>
            </w:r>
            <w:r w:rsidRPr="00C25F58">
              <w:rPr>
                <w:rStyle w:val="eop"/>
                <w:rFonts w:ascii="Verdana" w:eastAsiaTheme="majorEastAsia" w:hAnsi="Verdana" w:cs="Arial"/>
                <w:sz w:val="16"/>
                <w:szCs w:val="16"/>
              </w:rPr>
              <w:t> </w:t>
            </w:r>
          </w:p>
        </w:tc>
      </w:tr>
      <w:tr w:rsidR="00FE269E" w:rsidRPr="00C25F58" w14:paraId="74B69709" w14:textId="77777777" w:rsidTr="00A25684">
        <w:trPr>
          <w:trHeight w:val="300"/>
        </w:trPr>
        <w:tc>
          <w:tcPr>
            <w:tcW w:w="893" w:type="dxa"/>
            <w:vAlign w:val="center"/>
          </w:tcPr>
          <w:p w14:paraId="7BFD3106" w14:textId="77777777" w:rsidR="00FE269E" w:rsidRPr="00C25F58" w:rsidRDefault="00FE269E" w:rsidP="00C73DE9">
            <w:pPr>
              <w:contextualSpacing/>
              <w:rPr>
                <w:rFonts w:ascii="Verdana" w:hAnsi="Verdana" w:cs="Arial"/>
                <w:sz w:val="16"/>
                <w:szCs w:val="16"/>
                <w:lang w:eastAsia="es-ES"/>
              </w:rPr>
            </w:pPr>
            <w:r w:rsidRPr="00C25F58">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B4EA6B8" w14:textId="77777777" w:rsidR="00FE269E" w:rsidRPr="00C25F58" w:rsidRDefault="00FE269E" w:rsidP="00C73DE9">
            <w:pPr>
              <w:rPr>
                <w:rFonts w:ascii="Verdana" w:hAnsi="Verdana"/>
                <w:sz w:val="16"/>
                <w:szCs w:val="16"/>
              </w:rPr>
            </w:pPr>
            <w:r w:rsidRPr="00C25F58">
              <w:rPr>
                <w:rFonts w:ascii="Verdana" w:eastAsia="Calibri" w:hAnsi="Verdana" w:cs="Arial"/>
                <w:sz w:val="16"/>
                <w:szCs w:val="16"/>
                <w:lang w:eastAsia="es-ES"/>
              </w:rPr>
              <w:t>Carolina Quintero Gacharná</w:t>
            </w:r>
          </w:p>
          <w:p w14:paraId="535EBE47" w14:textId="77777777" w:rsidR="00FE269E" w:rsidRPr="00C25F58" w:rsidRDefault="00FE269E" w:rsidP="00C73DE9">
            <w:pPr>
              <w:contextualSpacing/>
              <w:rPr>
                <w:rFonts w:ascii="Verdana" w:eastAsia="Calibri" w:hAnsi="Verdana" w:cs="Arial"/>
                <w:sz w:val="16"/>
                <w:szCs w:val="16"/>
                <w:lang w:eastAsia="es-ES"/>
              </w:rPr>
            </w:pPr>
            <w:r w:rsidRPr="00C25F58">
              <w:rPr>
                <w:rFonts w:ascii="Verdana" w:eastAsia="Calibri" w:hAnsi="Verdana" w:cs="Arial"/>
                <w:sz w:val="16"/>
                <w:szCs w:val="16"/>
                <w:lang w:eastAsia="es-ES"/>
              </w:rPr>
              <w:t xml:space="preserve">Subdirectora de Gestión Contractual ANCP – CCE </w:t>
            </w:r>
          </w:p>
        </w:tc>
      </w:tr>
    </w:tbl>
    <w:p w14:paraId="1BCD2E08" w14:textId="77777777" w:rsidR="00FE269E" w:rsidRPr="00C25F58" w:rsidRDefault="00FE269E" w:rsidP="00FE269E">
      <w:pPr>
        <w:rPr>
          <w:rFonts w:ascii="Verdana" w:hAnsi="Verdana"/>
        </w:rPr>
      </w:pPr>
    </w:p>
    <w:p w14:paraId="296BA2D4" w14:textId="77777777" w:rsidR="00FE269E" w:rsidRPr="00C25F58" w:rsidRDefault="00FE269E" w:rsidP="00FE269E">
      <w:pPr>
        <w:rPr>
          <w:rFonts w:ascii="Verdana" w:hAnsi="Verdana"/>
        </w:rPr>
      </w:pPr>
    </w:p>
    <w:p w14:paraId="21526227" w14:textId="77777777" w:rsidR="00FE269E" w:rsidRPr="00C25F58" w:rsidRDefault="00FE269E" w:rsidP="00FE269E">
      <w:pPr>
        <w:rPr>
          <w:rFonts w:ascii="Verdana" w:hAnsi="Verdana"/>
        </w:rPr>
      </w:pPr>
    </w:p>
    <w:p w14:paraId="708C426A" w14:textId="77777777" w:rsidR="00FE269E" w:rsidRPr="00C25F58" w:rsidRDefault="00FE269E" w:rsidP="00FE269E">
      <w:pPr>
        <w:spacing w:after="0"/>
        <w:rPr>
          <w:rFonts w:ascii="Verdana" w:hAnsi="Verdana"/>
        </w:rPr>
      </w:pPr>
    </w:p>
    <w:p w14:paraId="3048D192" w14:textId="7E8F74D1" w:rsidR="00FE269E" w:rsidRPr="00FE269E" w:rsidRDefault="00FE269E" w:rsidP="00891928">
      <w:pPr>
        <w:spacing w:after="0"/>
        <w:jc w:val="both"/>
        <w:rPr>
          <w:rFonts w:ascii="Verdana" w:hAnsi="Verdana"/>
        </w:rPr>
      </w:pPr>
    </w:p>
    <w:bookmarkEnd w:id="0"/>
    <w:sectPr w:rsidR="00FE269E" w:rsidRPr="00FE269E"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FE1BA1" w14:textId="77777777" w:rsidR="009B25A8" w:rsidRDefault="009B25A8" w:rsidP="004A1847">
      <w:pPr>
        <w:spacing w:after="0" w:line="240" w:lineRule="auto"/>
      </w:pPr>
      <w:r>
        <w:separator/>
      </w:r>
    </w:p>
  </w:endnote>
  <w:endnote w:type="continuationSeparator" w:id="0">
    <w:p w14:paraId="3DB7BCF7" w14:textId="77777777" w:rsidR="009B25A8" w:rsidRDefault="009B25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1700C" w14:textId="77777777" w:rsidR="009B25A8" w:rsidRDefault="009B25A8" w:rsidP="004A1847">
      <w:pPr>
        <w:spacing w:after="0" w:line="240" w:lineRule="auto"/>
      </w:pPr>
      <w:r>
        <w:separator/>
      </w:r>
    </w:p>
  </w:footnote>
  <w:footnote w:type="continuationSeparator" w:id="0">
    <w:p w14:paraId="65ADA176" w14:textId="77777777" w:rsidR="009B25A8" w:rsidRDefault="009B25A8" w:rsidP="004A1847">
      <w:pPr>
        <w:spacing w:after="0" w:line="240" w:lineRule="auto"/>
      </w:pPr>
      <w:r>
        <w:continuationSeparator/>
      </w:r>
    </w:p>
  </w:footnote>
  <w:footnote w:id="1">
    <w:p w14:paraId="57B1D06C" w14:textId="77777777" w:rsidR="00527C3A" w:rsidRPr="006E0EF1" w:rsidRDefault="00527C3A" w:rsidP="00F7125F">
      <w:pPr>
        <w:pStyle w:val="Textonotapie"/>
        <w:ind w:firstLine="709"/>
        <w:jc w:val="both"/>
        <w:rPr>
          <w:rFonts w:ascii="Verdana" w:hAnsi="Verdana" w:cs="Arial"/>
          <w:sz w:val="16"/>
          <w:szCs w:val="16"/>
          <w:lang w:val="es-ES"/>
        </w:rPr>
      </w:pPr>
      <w:r w:rsidRPr="006E0EF1">
        <w:rPr>
          <w:rStyle w:val="Refdenotaalpie"/>
          <w:rFonts w:ascii="Verdana" w:hAnsi="Verdana" w:cs="Arial"/>
          <w:sz w:val="16"/>
          <w:szCs w:val="16"/>
        </w:rPr>
        <w:footnoteRef/>
      </w:r>
      <w:r w:rsidRPr="006E0EF1">
        <w:rPr>
          <w:rFonts w:ascii="Verdana" w:hAnsi="Verdana" w:cs="Arial"/>
          <w:sz w:val="16"/>
          <w:szCs w:val="16"/>
        </w:rPr>
        <w:t xml:space="preserve"> </w:t>
      </w:r>
      <w:r w:rsidRPr="006E0EF1">
        <w:rPr>
          <w:rFonts w:ascii="Verdana" w:hAnsi="Verdana" w:cs="Arial"/>
          <w:sz w:val="16"/>
          <w:szCs w:val="16"/>
          <w:lang w:val="es-ES"/>
        </w:rPr>
        <w:t>El numeral 16 del artículo tercero de la Ley 136 de 1994 dispone lo siguiente:</w:t>
      </w:r>
      <w:r w:rsidRPr="006E0EF1">
        <w:rPr>
          <w:rFonts w:ascii="Verdana" w:hAnsi="Verdana" w:cs="Arial"/>
          <w:color w:val="000000" w:themeColor="text1"/>
          <w:sz w:val="16"/>
          <w:szCs w:val="16"/>
          <w:lang w:val="es-CO"/>
        </w:rPr>
        <w:t xml:space="preserve"> “[…] </w:t>
      </w:r>
      <w:r w:rsidRPr="006E0EF1">
        <w:rPr>
          <w:rFonts w:ascii="Verdana" w:hAnsi="Verdana" w:cs="Arial"/>
          <w:sz w:val="16"/>
          <w:szCs w:val="16"/>
          <w:lang w:val="es-ES"/>
        </w:rPr>
        <w:t>16. En concordancia con lo establecido en el artículo 355 de la Constitución Política, los municipios y distritos podrán celebrar convenios solidarios con: los cabildos, las autoridades y organizaciones indígenas, los organismos de acción comunal y demás organizaciones civiles y asociaciones residentes en el territorio, para el desarrollo conjunto de programas y actividades establecidas por la Ley a los municipios y distritos, acorde con sus planes de desarrollo</w:t>
      </w:r>
      <w:r w:rsidRPr="006E0EF1">
        <w:rPr>
          <w:rFonts w:ascii="Verdana" w:hAnsi="Verdana" w:cs="Arial"/>
          <w:color w:val="000000" w:themeColor="text1"/>
          <w:sz w:val="16"/>
          <w:szCs w:val="16"/>
          <w:lang w:val="es-CO"/>
        </w:rPr>
        <w:t xml:space="preserve"> […]”.</w:t>
      </w:r>
    </w:p>
  </w:footnote>
  <w:footnote w:id="2">
    <w:p w14:paraId="10BF1486" w14:textId="77777777" w:rsidR="003120B5" w:rsidRPr="006E0EF1" w:rsidRDefault="003120B5" w:rsidP="00F7125F">
      <w:pPr>
        <w:pStyle w:val="Textonotapie"/>
        <w:ind w:firstLine="709"/>
        <w:jc w:val="both"/>
        <w:rPr>
          <w:rFonts w:ascii="Verdana" w:hAnsi="Verdana" w:cs="Arial"/>
          <w:sz w:val="16"/>
          <w:szCs w:val="16"/>
          <w:lang w:val="es-CO"/>
        </w:rPr>
      </w:pPr>
      <w:r w:rsidRPr="006E0EF1">
        <w:rPr>
          <w:rStyle w:val="Refdenotaalpie"/>
          <w:rFonts w:ascii="Verdana" w:hAnsi="Verdana" w:cs="Arial"/>
          <w:sz w:val="16"/>
          <w:szCs w:val="16"/>
        </w:rPr>
        <w:footnoteRef/>
      </w:r>
      <w:r w:rsidRPr="006E0EF1">
        <w:rPr>
          <w:rFonts w:ascii="Verdana" w:hAnsi="Verdana" w:cs="Arial"/>
          <w:sz w:val="16"/>
          <w:szCs w:val="16"/>
        </w:rPr>
        <w:t xml:space="preserve"> </w:t>
      </w:r>
      <w:bookmarkStart w:id="2" w:name="7"/>
      <w:r w:rsidRPr="006E0EF1">
        <w:rPr>
          <w:rFonts w:ascii="Verdana" w:eastAsia="Calibri" w:hAnsi="Verdana" w:cs="Arial"/>
          <w:color w:val="000000" w:themeColor="text1"/>
          <w:sz w:val="16"/>
          <w:szCs w:val="16"/>
          <w:lang w:val="es-ES_tradnl"/>
        </w:rPr>
        <w:t>“</w:t>
      </w:r>
      <w:r w:rsidRPr="006E0EF1">
        <w:rPr>
          <w:rFonts w:ascii="Verdana" w:hAnsi="Verdana" w:cs="Arial"/>
          <w:sz w:val="16"/>
          <w:szCs w:val="16"/>
          <w:lang w:val="es-CO"/>
        </w:rPr>
        <w:t>Artículo 7. Organismos de la Acción Comunal.</w:t>
      </w:r>
      <w:bookmarkEnd w:id="2"/>
    </w:p>
    <w:p w14:paraId="3C29A598" w14:textId="77777777" w:rsidR="003120B5" w:rsidRPr="006E0EF1" w:rsidRDefault="003120B5" w:rsidP="00F7125F">
      <w:pPr>
        <w:pStyle w:val="Textonotapie"/>
        <w:ind w:firstLine="709"/>
        <w:jc w:val="both"/>
        <w:rPr>
          <w:rFonts w:ascii="Verdana" w:hAnsi="Verdana" w:cs="Arial"/>
          <w:sz w:val="16"/>
          <w:szCs w:val="16"/>
          <w:lang w:val="es-CO"/>
        </w:rPr>
      </w:pPr>
      <w:r w:rsidRPr="006E0EF1">
        <w:rPr>
          <w:rFonts w:ascii="Verdana" w:hAnsi="Verdana" w:cs="Arial"/>
          <w:sz w:val="16"/>
          <w:szCs w:val="16"/>
          <w:lang w:val="es-CO"/>
        </w:rPr>
        <w:t>a) Son organismos de acción comunal de primer grado las juntas de acción comunal y las juntas de vivienda comunal. La junta de acción comunal es una organización cívica, social y comunitaria de gestión social, sin ánimo de lucro, de naturaleza solidaria, con personería jurídica y patrimonio propio, integrada voluntariamente por los residentes de un lugar que aúnan esfuerzos y recursos para procurar un desarrollo integral, sostenible y sustentable con fundamento en el ejercicio de la democracia participativa;</w:t>
      </w:r>
    </w:p>
    <w:p w14:paraId="79E8D002" w14:textId="77777777" w:rsidR="003120B5" w:rsidRPr="006E0EF1" w:rsidRDefault="003120B5" w:rsidP="00F7125F">
      <w:pPr>
        <w:pStyle w:val="Textonotapie"/>
        <w:ind w:firstLine="709"/>
        <w:jc w:val="both"/>
        <w:rPr>
          <w:rFonts w:ascii="Verdana" w:hAnsi="Verdana" w:cs="Arial"/>
          <w:sz w:val="16"/>
          <w:szCs w:val="16"/>
          <w:lang w:val="es-CO"/>
        </w:rPr>
      </w:pPr>
      <w:r w:rsidRPr="006E0EF1">
        <w:rPr>
          <w:rFonts w:ascii="Verdana" w:hAnsi="Verdana" w:cs="Arial"/>
          <w:sz w:val="16"/>
          <w:szCs w:val="16"/>
          <w:lang w:val="es-CO"/>
        </w:rPr>
        <w:t>b) La junta de vivienda comunal es una organización cívica sin ánimo de lucro, integrada por familias que se reúnen con el propósito de adelantar programas de mejoramiento o de autoconstrucción de vivienda. Una vez concluido el programa, la junta de vivienda comunal se podrá asimilar a la Junta de Acción Comunal definida en el presente artículo, siempre y cuando cumpla los requisitos dispuestos en la ley;</w:t>
      </w:r>
    </w:p>
    <w:p w14:paraId="24C29522" w14:textId="77777777" w:rsidR="003120B5" w:rsidRPr="006E0EF1" w:rsidRDefault="003120B5" w:rsidP="00F7125F">
      <w:pPr>
        <w:pStyle w:val="Textonotapie"/>
        <w:ind w:firstLine="709"/>
        <w:jc w:val="both"/>
        <w:rPr>
          <w:rFonts w:ascii="Verdana" w:hAnsi="Verdana" w:cs="Arial"/>
          <w:sz w:val="16"/>
          <w:szCs w:val="16"/>
          <w:lang w:val="es-CO"/>
        </w:rPr>
      </w:pPr>
      <w:r w:rsidRPr="006E0EF1">
        <w:rPr>
          <w:rFonts w:ascii="Verdana" w:hAnsi="Verdana" w:cs="Arial"/>
          <w:sz w:val="16"/>
          <w:szCs w:val="16"/>
          <w:lang w:val="es-CO"/>
        </w:rPr>
        <w:t>c) Es organismo de acción comunal de segundo grado la asociación de juntas de acción comunal. Tienen la misma naturaleza jurídica de las juntas de acción comunal y se constituye con los organismos de primer grado fundadores y los que posteriormente se afilien;</w:t>
      </w:r>
    </w:p>
    <w:p w14:paraId="2F3004A9" w14:textId="26B89E4C" w:rsidR="003120B5" w:rsidRPr="006E0EF1" w:rsidRDefault="003120B5" w:rsidP="00F7125F">
      <w:pPr>
        <w:pStyle w:val="Textonotapie"/>
        <w:ind w:firstLine="709"/>
        <w:jc w:val="both"/>
        <w:rPr>
          <w:rFonts w:ascii="Verdana" w:hAnsi="Verdana" w:cs="Arial"/>
          <w:sz w:val="16"/>
          <w:szCs w:val="16"/>
          <w:lang w:val="es-CO"/>
        </w:rPr>
      </w:pPr>
      <w:r w:rsidRPr="006E0EF1">
        <w:rPr>
          <w:rFonts w:ascii="Verdana" w:hAnsi="Verdana" w:cs="Arial"/>
          <w:sz w:val="16"/>
          <w:szCs w:val="16"/>
          <w:lang w:val="es-CO"/>
        </w:rPr>
        <w:t xml:space="preserve">d) Es organismo de acción comunal de tercer grado la federación de acción </w:t>
      </w:r>
      <w:r w:rsidR="002B2946" w:rsidRPr="006E0EF1">
        <w:rPr>
          <w:rFonts w:ascii="Verdana" w:hAnsi="Verdana" w:cs="Arial"/>
          <w:sz w:val="16"/>
          <w:szCs w:val="16"/>
          <w:lang w:val="es-CO"/>
        </w:rPr>
        <w:t>comunal</w:t>
      </w:r>
      <w:r w:rsidRPr="006E0EF1">
        <w:rPr>
          <w:rFonts w:ascii="Verdana" w:hAnsi="Verdana" w:cs="Arial"/>
          <w:sz w:val="16"/>
          <w:szCs w:val="16"/>
          <w:lang w:val="es-CO"/>
        </w:rPr>
        <w:t xml:space="preserve"> tiene la misma naturaleza jurídica de las juntas de acción comunal y se constituye con los organismos de acción comunal de segundo grado fundadores y que posteriormente se afilien;</w:t>
      </w:r>
    </w:p>
    <w:p w14:paraId="602F99BD" w14:textId="1C47817E" w:rsidR="003120B5" w:rsidRPr="006E0EF1" w:rsidRDefault="003120B5" w:rsidP="00F7125F">
      <w:pPr>
        <w:pStyle w:val="Textonotapie"/>
        <w:ind w:firstLine="709"/>
        <w:jc w:val="both"/>
        <w:rPr>
          <w:rFonts w:ascii="Verdana" w:hAnsi="Verdana" w:cs="Arial"/>
          <w:sz w:val="16"/>
          <w:szCs w:val="16"/>
          <w:lang w:val="es-CO"/>
        </w:rPr>
      </w:pPr>
      <w:r w:rsidRPr="006E0EF1">
        <w:rPr>
          <w:rFonts w:ascii="Verdana" w:hAnsi="Verdana" w:cs="Arial"/>
          <w:sz w:val="16"/>
          <w:szCs w:val="16"/>
          <w:lang w:val="es-CO"/>
        </w:rPr>
        <w:t xml:space="preserve">e) Es organismo de acción comunal de cuarto grado, la confederación nacional de acción </w:t>
      </w:r>
      <w:r w:rsidR="002B2946" w:rsidRPr="006E0EF1">
        <w:rPr>
          <w:rFonts w:ascii="Verdana" w:hAnsi="Verdana" w:cs="Arial"/>
          <w:sz w:val="16"/>
          <w:szCs w:val="16"/>
          <w:lang w:val="es-CO"/>
        </w:rPr>
        <w:t>comunal</w:t>
      </w:r>
      <w:r w:rsidRPr="006E0EF1">
        <w:rPr>
          <w:rFonts w:ascii="Verdana" w:hAnsi="Verdana" w:cs="Arial"/>
          <w:sz w:val="16"/>
          <w:szCs w:val="16"/>
          <w:lang w:val="es-CO"/>
        </w:rPr>
        <w:t xml:space="preserve"> tiene la misma naturaleza jurídica de las juntas de acción comunal y se constituye con los organismos de acción comunal de tercer grado fundadores y que posteriormente se afilien.</w:t>
      </w:r>
    </w:p>
    <w:p w14:paraId="1D29D967" w14:textId="77777777" w:rsidR="003120B5" w:rsidRPr="006E0EF1" w:rsidRDefault="003120B5" w:rsidP="00F7125F">
      <w:pPr>
        <w:pStyle w:val="Textonotapie"/>
        <w:ind w:firstLine="709"/>
        <w:jc w:val="both"/>
        <w:rPr>
          <w:rFonts w:ascii="Verdana" w:hAnsi="Verdana" w:cs="Arial"/>
          <w:sz w:val="16"/>
          <w:szCs w:val="16"/>
          <w:lang w:val="es-CO"/>
        </w:rPr>
      </w:pPr>
      <w:r w:rsidRPr="006E0EF1">
        <w:rPr>
          <w:rFonts w:ascii="Verdana" w:hAnsi="Verdana" w:cs="Arial"/>
          <w:sz w:val="16"/>
          <w:szCs w:val="16"/>
          <w:lang w:val="es-CO"/>
        </w:rPr>
        <w:t>PARÁGRAFO 1o. Cada organismo de acción comunal, se dará su propio reglamento conforme al marco brindado por esta ley enunciado en el artículo 1 y las normas que le sucedan.</w:t>
      </w:r>
    </w:p>
    <w:p w14:paraId="698613EA" w14:textId="77777777" w:rsidR="003120B5" w:rsidRPr="006E0EF1" w:rsidRDefault="003120B5" w:rsidP="00F7125F">
      <w:pPr>
        <w:pStyle w:val="Textonotapie"/>
        <w:ind w:firstLine="709"/>
        <w:jc w:val="both"/>
        <w:rPr>
          <w:rFonts w:ascii="Verdana" w:hAnsi="Verdana" w:cs="Arial"/>
          <w:sz w:val="16"/>
          <w:szCs w:val="16"/>
          <w:lang w:val="es-CO"/>
        </w:rPr>
      </w:pPr>
      <w:r w:rsidRPr="006E0EF1">
        <w:rPr>
          <w:rFonts w:ascii="Verdana" w:hAnsi="Verdana" w:cs="Arial"/>
          <w:sz w:val="16"/>
          <w:szCs w:val="16"/>
          <w:lang w:val="es-CO"/>
        </w:rPr>
        <w:t>PARÁGRAFO 2o. Dentro del año siguiente a la expedición de la presente Ley en concertación con la organización social de la Acción Comunal, el Gobierno nacional expedirá una reglamentación para las Juntas de Vivienda Comunal</w:t>
      </w:r>
      <w:r w:rsidRPr="006E0EF1">
        <w:rPr>
          <w:rFonts w:ascii="Verdana" w:eastAsia="Calibri" w:hAnsi="Verdana" w:cs="Arial"/>
          <w:color w:val="000000" w:themeColor="text1"/>
          <w:sz w:val="16"/>
          <w:szCs w:val="16"/>
          <w:lang w:val="es-ES_tradnl"/>
        </w:rPr>
        <w:t>”.</w:t>
      </w:r>
    </w:p>
    <w:p w14:paraId="57B6ED7F" w14:textId="77777777" w:rsidR="003120B5" w:rsidRPr="006E0EF1" w:rsidRDefault="003120B5" w:rsidP="00F7125F">
      <w:pPr>
        <w:pStyle w:val="Textonotapie"/>
        <w:jc w:val="both"/>
        <w:rPr>
          <w:rFonts w:ascii="Verdana" w:hAnsi="Verdana" w:cs="Arial"/>
          <w:sz w:val="16"/>
          <w:szCs w:val="16"/>
          <w:lang w:val="es-CO"/>
        </w:rPr>
      </w:pPr>
    </w:p>
  </w:footnote>
  <w:footnote w:id="3">
    <w:p w14:paraId="5DC47401" w14:textId="77777777" w:rsidR="00E41377" w:rsidRPr="006E0EF1" w:rsidRDefault="00E41377" w:rsidP="00F7125F">
      <w:pPr>
        <w:pStyle w:val="Textonotapie"/>
        <w:ind w:firstLine="709"/>
        <w:jc w:val="both"/>
        <w:rPr>
          <w:rFonts w:ascii="Verdana" w:hAnsi="Verdana" w:cs="Arial"/>
          <w:sz w:val="16"/>
          <w:szCs w:val="16"/>
          <w:lang w:val="es-CO"/>
        </w:rPr>
      </w:pPr>
      <w:r w:rsidRPr="006E0EF1">
        <w:rPr>
          <w:rStyle w:val="Refdenotaalpie"/>
          <w:rFonts w:ascii="Verdana" w:hAnsi="Verdana" w:cs="Arial"/>
          <w:sz w:val="16"/>
          <w:szCs w:val="16"/>
        </w:rPr>
        <w:footnoteRef/>
      </w:r>
      <w:r w:rsidRPr="006E0EF1">
        <w:rPr>
          <w:rFonts w:ascii="Verdana" w:hAnsi="Verdana" w:cs="Arial"/>
          <w:sz w:val="16"/>
          <w:szCs w:val="16"/>
        </w:rPr>
        <w:t xml:space="preserve"> </w:t>
      </w:r>
      <w:r w:rsidRPr="006E0EF1">
        <w:rPr>
          <w:rFonts w:ascii="Verdana" w:hAnsi="Verdana" w:cs="Arial"/>
          <w:sz w:val="16"/>
          <w:szCs w:val="16"/>
          <w:lang w:val="es-CO"/>
        </w:rPr>
        <w:t xml:space="preserve">El artículo 286 de la Constitución política de Colombia señala que </w:t>
      </w:r>
      <w:r w:rsidRPr="006E0EF1">
        <w:rPr>
          <w:rFonts w:ascii="Verdana" w:eastAsia="Calibri" w:hAnsi="Verdana" w:cs="Arial"/>
          <w:color w:val="000000" w:themeColor="text1"/>
          <w:sz w:val="16"/>
          <w:szCs w:val="16"/>
          <w:lang w:val="es-ES_tradnl"/>
        </w:rPr>
        <w:t>“</w:t>
      </w:r>
      <w:r w:rsidRPr="006E0EF1">
        <w:rPr>
          <w:rFonts w:ascii="Verdana" w:hAnsi="Verdana" w:cs="Arial"/>
          <w:sz w:val="16"/>
          <w:szCs w:val="16"/>
          <w:lang w:val="es-CO"/>
        </w:rPr>
        <w:t>Son entidades territoriales los departamentos, los distritos, los municipios y los territorios indígenas”.</w:t>
      </w:r>
    </w:p>
  </w:footnote>
  <w:footnote w:id="4">
    <w:p w14:paraId="458AB878" w14:textId="77777777" w:rsidR="001B29E3" w:rsidRPr="006E0EF1" w:rsidRDefault="001B29E3" w:rsidP="00F7125F">
      <w:pPr>
        <w:pStyle w:val="Textonotapie"/>
        <w:ind w:firstLine="708"/>
        <w:jc w:val="both"/>
        <w:rPr>
          <w:rFonts w:ascii="Verdana" w:hAnsi="Verdana" w:cs="Arial"/>
          <w:sz w:val="16"/>
          <w:szCs w:val="16"/>
          <w:lang w:val="es-CO"/>
        </w:rPr>
      </w:pPr>
      <w:r w:rsidRPr="006E0EF1">
        <w:rPr>
          <w:rStyle w:val="Refdenotaalpie"/>
          <w:rFonts w:ascii="Verdana" w:hAnsi="Verdana" w:cs="Arial"/>
          <w:sz w:val="16"/>
          <w:szCs w:val="16"/>
        </w:rPr>
        <w:footnoteRef/>
      </w:r>
      <w:r w:rsidRPr="006E0EF1">
        <w:rPr>
          <w:rFonts w:ascii="Verdana" w:hAnsi="Verdana" w:cs="Arial"/>
          <w:sz w:val="16"/>
          <w:szCs w:val="16"/>
        </w:rPr>
        <w:t xml:space="preserve"> </w:t>
      </w:r>
      <w:r w:rsidRPr="006E0EF1">
        <w:rPr>
          <w:rFonts w:ascii="Verdana" w:hAnsi="Verdana" w:cs="Arial"/>
          <w:sz w:val="16"/>
          <w:szCs w:val="16"/>
          <w:lang w:val="es-CO"/>
        </w:rPr>
        <w:t>Corte Constitucional, M.P. Clara Inés Vargas Hernández, en sentencia C 580 del 6 de junio de 2001, Exp O.P.047.</w:t>
      </w:r>
    </w:p>
    <w:p w14:paraId="75D3B29A" w14:textId="77777777" w:rsidR="001B29E3" w:rsidRPr="006E0EF1" w:rsidRDefault="001B29E3" w:rsidP="00F7125F">
      <w:pPr>
        <w:pStyle w:val="Textonotapie"/>
        <w:ind w:firstLine="708"/>
        <w:jc w:val="both"/>
        <w:rPr>
          <w:rFonts w:ascii="Verdana" w:hAnsi="Verdana" w:cs="Arial"/>
          <w:sz w:val="16"/>
          <w:szCs w:val="16"/>
          <w:lang w:val="es-CO"/>
        </w:rPr>
      </w:pPr>
    </w:p>
  </w:footnote>
  <w:footnote w:id="5">
    <w:p w14:paraId="75F438F6" w14:textId="77777777" w:rsidR="00D93590" w:rsidRPr="006E0EF1" w:rsidRDefault="00D93590" w:rsidP="006E0EF1">
      <w:pPr>
        <w:pStyle w:val="Textonotapie"/>
        <w:ind w:firstLine="708"/>
        <w:jc w:val="both"/>
        <w:rPr>
          <w:rFonts w:ascii="Verdana" w:hAnsi="Verdana" w:cs="Arial"/>
          <w:sz w:val="16"/>
          <w:szCs w:val="16"/>
          <w:lang w:val="es-CO"/>
        </w:rPr>
      </w:pPr>
      <w:r w:rsidRPr="006E0EF1">
        <w:rPr>
          <w:rStyle w:val="Refdenotaalpie"/>
          <w:rFonts w:ascii="Verdana" w:hAnsi="Verdana" w:cs="Arial"/>
          <w:sz w:val="16"/>
          <w:szCs w:val="16"/>
        </w:rPr>
        <w:footnoteRef/>
      </w:r>
      <w:r w:rsidRPr="006E0EF1">
        <w:rPr>
          <w:rFonts w:ascii="Verdana" w:hAnsi="Verdana" w:cs="Arial"/>
          <w:sz w:val="16"/>
          <w:szCs w:val="16"/>
        </w:rPr>
        <w:t xml:space="preserve"> </w:t>
      </w:r>
      <w:r w:rsidRPr="006E0EF1">
        <w:rPr>
          <w:rFonts w:ascii="Verdana" w:hAnsi="Verdana" w:cs="Arial"/>
          <w:sz w:val="16"/>
          <w:szCs w:val="16"/>
          <w:lang w:val="es-CO"/>
        </w:rPr>
        <w:t>Corte Constitucional, M.P. Jorge Ignacio Pretelt Chaljub, en sentencia C 106 del 9 de marzo de 2016, Exp D-10894</w:t>
      </w:r>
    </w:p>
  </w:footnote>
  <w:footnote w:id="6">
    <w:p w14:paraId="52F7BC0D" w14:textId="77777777" w:rsidR="00746AF0" w:rsidRPr="006E0EF1" w:rsidRDefault="00746AF0" w:rsidP="00F7125F">
      <w:pPr>
        <w:pStyle w:val="Textonotapie"/>
        <w:ind w:firstLine="708"/>
        <w:jc w:val="both"/>
        <w:rPr>
          <w:rFonts w:ascii="Verdana" w:hAnsi="Verdana" w:cs="Arial"/>
          <w:sz w:val="16"/>
          <w:szCs w:val="16"/>
          <w:lang w:val="es-CO"/>
        </w:rPr>
      </w:pPr>
      <w:r w:rsidRPr="006E0EF1">
        <w:rPr>
          <w:rStyle w:val="Refdenotaalpie"/>
          <w:rFonts w:ascii="Verdana" w:hAnsi="Verdana" w:cs="Arial"/>
          <w:sz w:val="16"/>
          <w:szCs w:val="16"/>
        </w:rPr>
        <w:footnoteRef/>
      </w:r>
      <w:r w:rsidRPr="006E0EF1">
        <w:rPr>
          <w:rFonts w:ascii="Verdana" w:hAnsi="Verdana" w:cs="Arial"/>
          <w:sz w:val="16"/>
          <w:szCs w:val="16"/>
        </w:rPr>
        <w:t xml:space="preserve"> El artículo citado dispone que “</w:t>
      </w:r>
      <w:r w:rsidRPr="006E0EF1">
        <w:rPr>
          <w:rFonts w:ascii="Verdana" w:hAnsi="Verdana" w:cs="Arial"/>
          <w:sz w:val="16"/>
          <w:szCs w:val="16"/>
          <w:lang w:val="es-CO"/>
        </w:rPr>
        <w:t>Los organismos de acción comunal a que se refiere esta ley, formarán una persona distinta de sus miembros individualmente considerados, a partir de su registro ante la entidad que ejerce su inspección, vigilancia y control.</w:t>
      </w:r>
    </w:p>
    <w:p w14:paraId="04F61139" w14:textId="77777777" w:rsidR="00746AF0" w:rsidRPr="006E0EF1" w:rsidRDefault="00746AF0" w:rsidP="00F7125F">
      <w:pPr>
        <w:pStyle w:val="Textonotapie"/>
        <w:ind w:firstLine="708"/>
        <w:jc w:val="both"/>
        <w:rPr>
          <w:rFonts w:ascii="Verdana" w:hAnsi="Verdana" w:cs="Arial"/>
          <w:sz w:val="16"/>
          <w:szCs w:val="16"/>
        </w:rPr>
      </w:pPr>
      <w:r w:rsidRPr="006E0EF1">
        <w:rPr>
          <w:rFonts w:ascii="Verdana" w:hAnsi="Verdana" w:cs="Arial"/>
          <w:sz w:val="16"/>
          <w:szCs w:val="16"/>
        </w:rPr>
        <w:t>Sus estatutos y sus reformas, los nombramientos y elección de dignatarios, los libros y la disolución y liquidación de las personas jurídicas de que trata esta ley, se inscribirán ante las entidades que ejercen su inspección, vigilancia y control.</w:t>
      </w:r>
    </w:p>
    <w:p w14:paraId="6EFF6AA8" w14:textId="77777777" w:rsidR="00746AF0" w:rsidRPr="006E0EF1" w:rsidRDefault="00746AF0" w:rsidP="00F7125F">
      <w:pPr>
        <w:pStyle w:val="Textonotapie"/>
        <w:ind w:firstLine="708"/>
        <w:jc w:val="both"/>
        <w:rPr>
          <w:rFonts w:ascii="Verdana" w:hAnsi="Verdana" w:cs="Arial"/>
          <w:sz w:val="16"/>
          <w:szCs w:val="16"/>
        </w:rPr>
      </w:pPr>
      <w:r w:rsidRPr="006E0EF1">
        <w:rPr>
          <w:rFonts w:ascii="Verdana" w:hAnsi="Verdana" w:cs="Arial"/>
          <w:sz w:val="16"/>
          <w:szCs w:val="16"/>
        </w:rPr>
        <w:t>La existencia y representación legal de las personas jurídicas a que se refiere esta ley se aprobarán con la certificación expedida por la entidad competente para la realización del registro”.</w:t>
      </w:r>
    </w:p>
    <w:p w14:paraId="57AB9CA6" w14:textId="77777777" w:rsidR="00746AF0" w:rsidRPr="006E0EF1" w:rsidRDefault="00746AF0" w:rsidP="00F7125F">
      <w:pPr>
        <w:pStyle w:val="Textonotapie"/>
        <w:ind w:firstLine="708"/>
        <w:jc w:val="both"/>
        <w:rPr>
          <w:rFonts w:ascii="Verdana" w:hAnsi="Verdana" w:cs="Arial"/>
          <w:sz w:val="16"/>
          <w:szCs w:val="16"/>
          <w:lang w:val="es-CO"/>
        </w:rPr>
      </w:pPr>
      <w:r w:rsidRPr="006E0EF1">
        <w:rPr>
          <w:rFonts w:ascii="Verdana" w:hAnsi="Verdana" w:cs="Arial"/>
          <w:sz w:val="16"/>
          <w:szCs w:val="16"/>
        </w:rPr>
        <w:t>Dicha norma debe entenderse en concordancia con el artículo 74 de la Ley 2166 de 2021, pues también prescribe lo siguiente: “</w:t>
      </w:r>
      <w:r w:rsidRPr="006E0EF1">
        <w:rPr>
          <w:rFonts w:ascii="Verdana" w:hAnsi="Verdana" w:cs="Arial"/>
          <w:sz w:val="16"/>
          <w:szCs w:val="16"/>
          <w:lang w:val="es-CO"/>
        </w:rPr>
        <w:t>Existen dos niveles de autoridades que ejercen vigilancia, inspección y control sobre los organismos comunales, de acuerdo al grado al que pertenezcan:</w:t>
      </w:r>
    </w:p>
    <w:p w14:paraId="6DA5829D" w14:textId="77777777" w:rsidR="00746AF0" w:rsidRPr="006E0EF1" w:rsidRDefault="00746AF0" w:rsidP="00F7125F">
      <w:pPr>
        <w:pStyle w:val="Textonotapie"/>
        <w:ind w:firstLine="708"/>
        <w:jc w:val="both"/>
        <w:rPr>
          <w:rFonts w:ascii="Verdana" w:hAnsi="Verdana" w:cs="Arial"/>
          <w:sz w:val="16"/>
          <w:szCs w:val="16"/>
        </w:rPr>
      </w:pPr>
      <w:r w:rsidRPr="006E0EF1">
        <w:rPr>
          <w:rFonts w:ascii="Verdana" w:hAnsi="Verdana" w:cs="Arial"/>
          <w:sz w:val="16"/>
          <w:szCs w:val="16"/>
        </w:rPr>
        <w:t>a) Primer nivel: lo ejerce Ministerio del Interior, sobre los organismos comunales de tercer y cuarto grado.</w:t>
      </w:r>
    </w:p>
    <w:p w14:paraId="0190B9F9" w14:textId="77777777" w:rsidR="00746AF0" w:rsidRPr="006E0EF1" w:rsidRDefault="00746AF0" w:rsidP="00F7125F">
      <w:pPr>
        <w:pStyle w:val="Textonotapie"/>
        <w:ind w:firstLine="708"/>
        <w:jc w:val="both"/>
        <w:rPr>
          <w:rFonts w:ascii="Verdana" w:hAnsi="Verdana" w:cs="Arial"/>
          <w:sz w:val="16"/>
          <w:szCs w:val="16"/>
        </w:rPr>
      </w:pPr>
      <w:r w:rsidRPr="006E0EF1">
        <w:rPr>
          <w:rFonts w:ascii="Verdana" w:hAnsi="Verdana" w:cs="Arial"/>
          <w:sz w:val="16"/>
          <w:szCs w:val="16"/>
        </w:rPr>
        <w:t>b) Segundo nivel: lo ejercen los Departamentos, Distritos y Municipios, a través de las dependencias a las que se le asignen dichas funciones sobre los organismos comunales de primer y segundo grado”.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9"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A77E244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0" w15:restartNumberingAfterBreak="0">
    <w:nsid w:val="4C9C3DA2"/>
    <w:multiLevelType w:val="hybridMultilevel"/>
    <w:tmpl w:val="64823A7E"/>
    <w:lvl w:ilvl="0" w:tplc="3A9823F8">
      <w:start w:val="1"/>
      <w:numFmt w:val="upp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17955137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B75"/>
    <w:rsid w:val="00016F78"/>
    <w:rsid w:val="00022384"/>
    <w:rsid w:val="000276EC"/>
    <w:rsid w:val="00046945"/>
    <w:rsid w:val="00061B2A"/>
    <w:rsid w:val="00063298"/>
    <w:rsid w:val="00073A8C"/>
    <w:rsid w:val="00076FBD"/>
    <w:rsid w:val="00082362"/>
    <w:rsid w:val="000A50BB"/>
    <w:rsid w:val="000A683E"/>
    <w:rsid w:val="000B19B9"/>
    <w:rsid w:val="000D0334"/>
    <w:rsid w:val="000E5880"/>
    <w:rsid w:val="000F6486"/>
    <w:rsid w:val="001057A7"/>
    <w:rsid w:val="00125105"/>
    <w:rsid w:val="00127233"/>
    <w:rsid w:val="00127706"/>
    <w:rsid w:val="00134577"/>
    <w:rsid w:val="00135F2A"/>
    <w:rsid w:val="00177B46"/>
    <w:rsid w:val="001A2342"/>
    <w:rsid w:val="001B29E3"/>
    <w:rsid w:val="001D6269"/>
    <w:rsid w:val="001E4177"/>
    <w:rsid w:val="001F7DC6"/>
    <w:rsid w:val="00224B8D"/>
    <w:rsid w:val="002409A6"/>
    <w:rsid w:val="002421BB"/>
    <w:rsid w:val="00243D04"/>
    <w:rsid w:val="00247CBE"/>
    <w:rsid w:val="0025796E"/>
    <w:rsid w:val="002707A2"/>
    <w:rsid w:val="002768FD"/>
    <w:rsid w:val="002878A5"/>
    <w:rsid w:val="00293DB1"/>
    <w:rsid w:val="002951A0"/>
    <w:rsid w:val="002962BC"/>
    <w:rsid w:val="002A093D"/>
    <w:rsid w:val="002A0DD0"/>
    <w:rsid w:val="002A49AC"/>
    <w:rsid w:val="002A64FD"/>
    <w:rsid w:val="002B2946"/>
    <w:rsid w:val="002B638C"/>
    <w:rsid w:val="002C7A84"/>
    <w:rsid w:val="002E4FD9"/>
    <w:rsid w:val="002E5B90"/>
    <w:rsid w:val="003031F6"/>
    <w:rsid w:val="003120B5"/>
    <w:rsid w:val="003171E7"/>
    <w:rsid w:val="00322A85"/>
    <w:rsid w:val="00324168"/>
    <w:rsid w:val="00333976"/>
    <w:rsid w:val="00333F89"/>
    <w:rsid w:val="0033579A"/>
    <w:rsid w:val="00340124"/>
    <w:rsid w:val="003448F4"/>
    <w:rsid w:val="00354ECF"/>
    <w:rsid w:val="00374F5E"/>
    <w:rsid w:val="00377E3E"/>
    <w:rsid w:val="00391038"/>
    <w:rsid w:val="00394884"/>
    <w:rsid w:val="003960D0"/>
    <w:rsid w:val="003A779E"/>
    <w:rsid w:val="003B1D2F"/>
    <w:rsid w:val="003B3E71"/>
    <w:rsid w:val="003C417F"/>
    <w:rsid w:val="003D0F4D"/>
    <w:rsid w:val="003D5B0D"/>
    <w:rsid w:val="003E0499"/>
    <w:rsid w:val="003F3941"/>
    <w:rsid w:val="003F4863"/>
    <w:rsid w:val="00406575"/>
    <w:rsid w:val="00410FC7"/>
    <w:rsid w:val="00414C74"/>
    <w:rsid w:val="00415D5C"/>
    <w:rsid w:val="0042722E"/>
    <w:rsid w:val="00430AB6"/>
    <w:rsid w:val="00437CB9"/>
    <w:rsid w:val="0044528D"/>
    <w:rsid w:val="00467377"/>
    <w:rsid w:val="004A1847"/>
    <w:rsid w:val="004A305D"/>
    <w:rsid w:val="004C62AB"/>
    <w:rsid w:val="004C6A95"/>
    <w:rsid w:val="004E4792"/>
    <w:rsid w:val="004F21C4"/>
    <w:rsid w:val="004F685F"/>
    <w:rsid w:val="00515A16"/>
    <w:rsid w:val="00524D5C"/>
    <w:rsid w:val="00527C3A"/>
    <w:rsid w:val="005566E8"/>
    <w:rsid w:val="00574867"/>
    <w:rsid w:val="005857C4"/>
    <w:rsid w:val="00591460"/>
    <w:rsid w:val="005A6B63"/>
    <w:rsid w:val="005B0385"/>
    <w:rsid w:val="005C3777"/>
    <w:rsid w:val="005C5CDC"/>
    <w:rsid w:val="005D476C"/>
    <w:rsid w:val="006219F8"/>
    <w:rsid w:val="006302F7"/>
    <w:rsid w:val="00655E0A"/>
    <w:rsid w:val="00662EAE"/>
    <w:rsid w:val="006636D6"/>
    <w:rsid w:val="00665D70"/>
    <w:rsid w:val="006805E2"/>
    <w:rsid w:val="006851D4"/>
    <w:rsid w:val="006900D9"/>
    <w:rsid w:val="006A3552"/>
    <w:rsid w:val="006A7126"/>
    <w:rsid w:val="006A760C"/>
    <w:rsid w:val="006E0EF1"/>
    <w:rsid w:val="006F492F"/>
    <w:rsid w:val="00706C16"/>
    <w:rsid w:val="0071682E"/>
    <w:rsid w:val="00746AF0"/>
    <w:rsid w:val="00747DD0"/>
    <w:rsid w:val="00756841"/>
    <w:rsid w:val="00763EE4"/>
    <w:rsid w:val="007649AB"/>
    <w:rsid w:val="00771D0C"/>
    <w:rsid w:val="007833AC"/>
    <w:rsid w:val="0078743C"/>
    <w:rsid w:val="007A49B3"/>
    <w:rsid w:val="007A49F4"/>
    <w:rsid w:val="007B2097"/>
    <w:rsid w:val="007B268C"/>
    <w:rsid w:val="007B7171"/>
    <w:rsid w:val="007C0C0F"/>
    <w:rsid w:val="007C0D8A"/>
    <w:rsid w:val="007C3DC2"/>
    <w:rsid w:val="007E5497"/>
    <w:rsid w:val="007F29AD"/>
    <w:rsid w:val="00805B36"/>
    <w:rsid w:val="00806F5F"/>
    <w:rsid w:val="008127F9"/>
    <w:rsid w:val="00820278"/>
    <w:rsid w:val="00867F95"/>
    <w:rsid w:val="008843B6"/>
    <w:rsid w:val="00891928"/>
    <w:rsid w:val="00897A3A"/>
    <w:rsid w:val="008A1C90"/>
    <w:rsid w:val="008A446D"/>
    <w:rsid w:val="008B7AFA"/>
    <w:rsid w:val="008C54EE"/>
    <w:rsid w:val="008D180B"/>
    <w:rsid w:val="008E0326"/>
    <w:rsid w:val="008E0C80"/>
    <w:rsid w:val="008F0EA7"/>
    <w:rsid w:val="00923EEF"/>
    <w:rsid w:val="009419F9"/>
    <w:rsid w:val="009460C8"/>
    <w:rsid w:val="0095685E"/>
    <w:rsid w:val="00961B09"/>
    <w:rsid w:val="00962729"/>
    <w:rsid w:val="00965334"/>
    <w:rsid w:val="0097093E"/>
    <w:rsid w:val="009714E7"/>
    <w:rsid w:val="00994013"/>
    <w:rsid w:val="00994999"/>
    <w:rsid w:val="009A0DFA"/>
    <w:rsid w:val="009B22ED"/>
    <w:rsid w:val="009B25A8"/>
    <w:rsid w:val="009B2D26"/>
    <w:rsid w:val="009C3180"/>
    <w:rsid w:val="009C4EED"/>
    <w:rsid w:val="009C6303"/>
    <w:rsid w:val="009C71FA"/>
    <w:rsid w:val="009C72E7"/>
    <w:rsid w:val="009D3058"/>
    <w:rsid w:val="009D409F"/>
    <w:rsid w:val="009E17D9"/>
    <w:rsid w:val="009F3A13"/>
    <w:rsid w:val="00A0486B"/>
    <w:rsid w:val="00A0523A"/>
    <w:rsid w:val="00A122D3"/>
    <w:rsid w:val="00A17F13"/>
    <w:rsid w:val="00A20739"/>
    <w:rsid w:val="00A25684"/>
    <w:rsid w:val="00A33C78"/>
    <w:rsid w:val="00A343EB"/>
    <w:rsid w:val="00A862C3"/>
    <w:rsid w:val="00A9079B"/>
    <w:rsid w:val="00AA3ED0"/>
    <w:rsid w:val="00AB0ADB"/>
    <w:rsid w:val="00AC150B"/>
    <w:rsid w:val="00AD12A6"/>
    <w:rsid w:val="00AF42FE"/>
    <w:rsid w:val="00B00C0E"/>
    <w:rsid w:val="00B01B1A"/>
    <w:rsid w:val="00B15FC3"/>
    <w:rsid w:val="00B311E3"/>
    <w:rsid w:val="00B40E90"/>
    <w:rsid w:val="00B44A47"/>
    <w:rsid w:val="00B72CD3"/>
    <w:rsid w:val="00B72FFF"/>
    <w:rsid w:val="00BB20B7"/>
    <w:rsid w:val="00BB38BD"/>
    <w:rsid w:val="00BC3D36"/>
    <w:rsid w:val="00BD7F72"/>
    <w:rsid w:val="00BF7B43"/>
    <w:rsid w:val="00C03B37"/>
    <w:rsid w:val="00C04FB3"/>
    <w:rsid w:val="00C256AE"/>
    <w:rsid w:val="00C25F58"/>
    <w:rsid w:val="00C330EB"/>
    <w:rsid w:val="00C754BE"/>
    <w:rsid w:val="00C76B1C"/>
    <w:rsid w:val="00C77F47"/>
    <w:rsid w:val="00C81047"/>
    <w:rsid w:val="00C8277A"/>
    <w:rsid w:val="00CB6357"/>
    <w:rsid w:val="00CC1B26"/>
    <w:rsid w:val="00CC2BDE"/>
    <w:rsid w:val="00CC6B10"/>
    <w:rsid w:val="00CF0EE8"/>
    <w:rsid w:val="00CF755B"/>
    <w:rsid w:val="00D30FB4"/>
    <w:rsid w:val="00D33489"/>
    <w:rsid w:val="00D337D9"/>
    <w:rsid w:val="00D423A2"/>
    <w:rsid w:val="00D43C55"/>
    <w:rsid w:val="00D520D8"/>
    <w:rsid w:val="00D63AC2"/>
    <w:rsid w:val="00D7383B"/>
    <w:rsid w:val="00D93590"/>
    <w:rsid w:val="00DA231B"/>
    <w:rsid w:val="00DC29BB"/>
    <w:rsid w:val="00DC39FC"/>
    <w:rsid w:val="00DD0BB0"/>
    <w:rsid w:val="00DF5254"/>
    <w:rsid w:val="00E16408"/>
    <w:rsid w:val="00E20894"/>
    <w:rsid w:val="00E23477"/>
    <w:rsid w:val="00E245AB"/>
    <w:rsid w:val="00E27212"/>
    <w:rsid w:val="00E2764C"/>
    <w:rsid w:val="00E27F2E"/>
    <w:rsid w:val="00E36D2E"/>
    <w:rsid w:val="00E41377"/>
    <w:rsid w:val="00E50AFE"/>
    <w:rsid w:val="00E54009"/>
    <w:rsid w:val="00E602F7"/>
    <w:rsid w:val="00E634FA"/>
    <w:rsid w:val="00E67304"/>
    <w:rsid w:val="00E75C92"/>
    <w:rsid w:val="00E771DC"/>
    <w:rsid w:val="00E8772A"/>
    <w:rsid w:val="00E90F6B"/>
    <w:rsid w:val="00E92C27"/>
    <w:rsid w:val="00EA0E3D"/>
    <w:rsid w:val="00EA7524"/>
    <w:rsid w:val="00EC2C8D"/>
    <w:rsid w:val="00EC38A7"/>
    <w:rsid w:val="00EE1AA8"/>
    <w:rsid w:val="00EF2907"/>
    <w:rsid w:val="00F05326"/>
    <w:rsid w:val="00F05575"/>
    <w:rsid w:val="00F06630"/>
    <w:rsid w:val="00F07440"/>
    <w:rsid w:val="00F11237"/>
    <w:rsid w:val="00F27E26"/>
    <w:rsid w:val="00F31EDC"/>
    <w:rsid w:val="00F361A5"/>
    <w:rsid w:val="00F40DDA"/>
    <w:rsid w:val="00F4500B"/>
    <w:rsid w:val="00F462B3"/>
    <w:rsid w:val="00F5664F"/>
    <w:rsid w:val="00F666C4"/>
    <w:rsid w:val="00F7125F"/>
    <w:rsid w:val="00F76AFC"/>
    <w:rsid w:val="00F8175B"/>
    <w:rsid w:val="00FA47C0"/>
    <w:rsid w:val="00FB5DD1"/>
    <w:rsid w:val="00FC14FC"/>
    <w:rsid w:val="00FC2B5D"/>
    <w:rsid w:val="00FE269E"/>
    <w:rsid w:val="00FF1449"/>
    <w:rsid w:val="00FF425C"/>
    <w:rsid w:val="5BC426E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D0BB0"/>
    <w:rPr>
      <w:rFonts w:ascii="Geomanist Light" w:hAnsi="Geomanist Light"/>
      <w:lang w:val="es-ES"/>
    </w:rPr>
  </w:style>
  <w:style w:type="paragraph" w:customStyle="1" w:styleId="Appelnotedebasde">
    <w:name w:val="Appel note de bas de..."/>
    <w:basedOn w:val="Normal"/>
    <w:link w:val="Refdenotaalpie"/>
    <w:rsid w:val="00527C3A"/>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ecretariasenado.gov.co/senado/basedoc/decreto_1333_1986_pr008.html"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www.secretariasenado.gov.co/senado/basedoc/decreto_1333_1986_pr008.html" TargetMode="External"/><Relationship Id="rId17" Type="http://schemas.openxmlformats.org/officeDocument/2006/relationships/hyperlink" Target="https://nam02.safelinks.protection.outlook.com/?url=https%3A%2F%2Fwww.colombiacompra.gov.co%2Fwp-content%2Fuploads%2F2025%2F05%2FGUIA-DE-LINEAMIENTOS-DE-TRANSPARENCIA-Y-SELECCION-OBJETIVA-1.0.pdf&amp;data=05%7C02%7Csergio.caballero%40colombiacompra.gov.co%7C7cfff6dece924643582c08dd97bfed90%7C7b09041e245149d08cb179d5e3d8c1be%7C0%7C0%7C638833572791012884%7CUnknown%7CTWFpbGZsb3d8eyJFbXB0eU1hcGkiOnRydWUsIlYiOiIwLjAuMDAwMCIsIlAiOiJXaW4zMiIsIkFOIjoiTWFpbCIsIldUIjoyfQ%3D%3D%7C0%7C%7C%7C&amp;sdata=3rYh%2B44qbP5kIeJ6PQ5u9to2xg7sNT2hwwbhprvoBTc%3D&amp;reserved=0" TargetMode="External"/><Relationship Id="rId2" Type="http://schemas.openxmlformats.org/officeDocument/2006/relationships/customXml" Target="../customXml/item2.xml"/><Relationship Id="rId16" Type="http://schemas.openxmlformats.org/officeDocument/2006/relationships/hyperlink" Target="https://relatoria.colombiacompra.gov.c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mapilo@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promover-la-participacion-de-las-mipymes-en-los-procesos-de-compra-publica"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secretariasenado.gov.co/senado/basedoc/ley_0080_1993.html"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095E1CA-2D40-4B0C-8911-05BD9E05C33D}"/>
</file>

<file path=customXml/itemProps2.xml><?xml version="1.0" encoding="utf-8"?>
<ds:datastoreItem xmlns:ds="http://schemas.openxmlformats.org/officeDocument/2006/customXml" ds:itemID="{163618BE-28CB-4D69-955E-CDA788483BED}">
  <ds:schemaRefs>
    <ds:schemaRef ds:uri="http://schemas.microsoft.com/office/2006/documentManagement/types"/>
    <ds:schemaRef ds:uri="http://purl.org/dc/elements/1.1/"/>
    <ds:schemaRef ds:uri="http://schemas.microsoft.com/office/2006/metadata/properties"/>
    <ds:schemaRef ds:uri="http://purl.org/dc/dcmitype/"/>
    <ds:schemaRef ds:uri="http://purl.org/dc/terms/"/>
    <ds:schemaRef ds:uri="http://schemas.openxmlformats.org/package/2006/metadata/core-properties"/>
    <ds:schemaRef ds:uri="75ae58e5-9098-4e3e-9e26-9969ad851c13"/>
    <ds:schemaRef ds:uri="http://schemas.microsoft.com/office/infopath/2007/PartnerControls"/>
    <ds:schemaRef ds:uri="8ae15d26-076e-464e-81a7-6f76a0fb3917"/>
    <ds:schemaRef ds:uri="http://www.w3.org/XML/1998/namespac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17</Pages>
  <Words>5897</Words>
  <Characters>31555</Characters>
  <Application>Microsoft Office Word</Application>
  <DocSecurity>0</DocSecurity>
  <Lines>595</Lines>
  <Paragraphs>138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37314</CharactersWithSpaces>
  <SharedDoc>false</SharedDoc>
  <HLinks>
    <vt:vector size="42" baseType="variant">
      <vt:variant>
        <vt:i4>3801139</vt:i4>
      </vt:variant>
      <vt:variant>
        <vt:i4>18</vt:i4>
      </vt:variant>
      <vt:variant>
        <vt:i4>0</vt:i4>
      </vt:variant>
      <vt:variant>
        <vt:i4>5</vt:i4>
      </vt:variant>
      <vt:variant>
        <vt:lpwstr>https://nam02.safelinks.protection.outlook.com/?url=https%3A%2F%2Fwww.colombiacompra.gov.co%2Fwp-content%2Fuploads%2F2025%2F05%2FGUIA-DE-LINEAMIENTOS-DE-TRANSPARENCIA-Y-SELECCION-OBJETIVA-1.0.pdf&amp;data=05%7C02%7Csergio.caballero%40colombiacompra.gov.co%7C7cfff6dece924643582c08dd97bfed90%7C7b09041e245149d08cb179d5e3d8c1be%7C0%7C0%7C638833572791012884%7CUnknown%7CTWFpbGZsb3d8eyJFbXB0eU1hcGkiOnRydWUsIlYiOiIwLjAuMDAwMCIsIlAiOiJXaW4zMiIsIkFOIjoiTWFpbCIsIldUIjoyfQ%3D%3D%7C0%7C%7C%7C&amp;sdata=3rYh%2B44qbP5kIeJ6PQ5u9to2xg7sNT2hwwbhprvoBTc%3D&amp;reserved=0</vt:lpwstr>
      </vt:variant>
      <vt:variant>
        <vt:lpwstr/>
      </vt:variant>
      <vt:variant>
        <vt:i4>1900622</vt:i4>
      </vt:variant>
      <vt:variant>
        <vt:i4>15</vt:i4>
      </vt:variant>
      <vt:variant>
        <vt:i4>0</vt:i4>
      </vt:variant>
      <vt:variant>
        <vt:i4>5</vt:i4>
      </vt:variant>
      <vt:variant>
        <vt:lpwstr>https://relatoria.colombiacompra.gov.co/</vt:lpwstr>
      </vt:variant>
      <vt:variant>
        <vt:lpwstr/>
      </vt:variant>
      <vt:variant>
        <vt:i4>3342368</vt:i4>
      </vt:variant>
      <vt:variant>
        <vt:i4>12</vt:i4>
      </vt:variant>
      <vt:variant>
        <vt:i4>0</vt:i4>
      </vt:variant>
      <vt:variant>
        <vt:i4>5</vt:i4>
      </vt:variant>
      <vt:variant>
        <vt:lpwstr>https://www.colombiacompra.gov.co/archivos/manual/guia-para-promover-la-participacion-de-las-mipymes-en-los-procesos-de-compra-publica</vt:lpwstr>
      </vt:variant>
      <vt:variant>
        <vt:lpwstr/>
      </vt:variant>
      <vt:variant>
        <vt:i4>5963855</vt:i4>
      </vt:variant>
      <vt:variant>
        <vt:i4>9</vt:i4>
      </vt:variant>
      <vt:variant>
        <vt:i4>0</vt:i4>
      </vt:variant>
      <vt:variant>
        <vt:i4>5</vt:i4>
      </vt:variant>
      <vt:variant>
        <vt:lpwstr>http://www.secretariasenado.gov.co/senado/basedoc/ley_0080_1993.html</vt:lpwstr>
      </vt:variant>
      <vt:variant>
        <vt:lpwstr>inicio</vt:lpwstr>
      </vt:variant>
      <vt:variant>
        <vt:i4>1310842</vt:i4>
      </vt:variant>
      <vt:variant>
        <vt:i4>6</vt:i4>
      </vt:variant>
      <vt:variant>
        <vt:i4>0</vt:i4>
      </vt:variant>
      <vt:variant>
        <vt:i4>5</vt:i4>
      </vt:variant>
      <vt:variant>
        <vt:lpwstr>http://www.secretariasenado.gov.co/senado/basedoc/decreto_1333_1986_pr008.html</vt:lpwstr>
      </vt:variant>
      <vt:variant>
        <vt:lpwstr>378</vt:lpwstr>
      </vt:variant>
      <vt:variant>
        <vt:i4>1310842</vt:i4>
      </vt:variant>
      <vt:variant>
        <vt:i4>3</vt:i4>
      </vt:variant>
      <vt:variant>
        <vt:i4>0</vt:i4>
      </vt:variant>
      <vt:variant>
        <vt:i4>5</vt:i4>
      </vt:variant>
      <vt:variant>
        <vt:lpwstr>http://www.secretariasenado.gov.co/senado/basedoc/decreto_1333_1986_pr008.html</vt:lpwstr>
      </vt:variant>
      <vt:variant>
        <vt:lpwstr>375</vt:lpwstr>
      </vt:variant>
      <vt:variant>
        <vt:i4>7667781</vt:i4>
      </vt:variant>
      <vt:variant>
        <vt:i4>0</vt:i4>
      </vt:variant>
      <vt:variant>
        <vt:i4>0</vt:i4>
      </vt:variant>
      <vt:variant>
        <vt:i4>5</vt:i4>
      </vt:variant>
      <vt:variant>
        <vt:lpwstr>mailto:camapilo@gmail.com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9</cp:revision>
  <cp:lastPrinted>2023-01-10T21:18:00Z</cp:lastPrinted>
  <dcterms:created xsi:type="dcterms:W3CDTF">2025-10-27T22:01:00Z</dcterms:created>
  <dcterms:modified xsi:type="dcterms:W3CDTF">2025-10-27T22:13:00Z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