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438E67" w14:textId="77777777" w:rsidR="00524136" w:rsidRPr="00682C93" w:rsidRDefault="00524136" w:rsidP="00524136">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41BADA03" w14:textId="77777777" w:rsidR="00524136" w:rsidRDefault="00524136" w:rsidP="00524136">
      <w:pPr>
        <w:spacing w:after="0" w:line="240" w:lineRule="auto"/>
        <w:jc w:val="both"/>
        <w:rPr>
          <w:rFonts w:ascii="Verdana" w:hAnsi="Verdana" w:cs="Arial"/>
          <w:b/>
          <w:lang w:val="es-MX" w:eastAsia="es-ES_tradnl"/>
        </w:rPr>
      </w:pPr>
    </w:p>
    <w:p w14:paraId="384A81B4" w14:textId="77777777" w:rsidR="00524136" w:rsidRDefault="00524136" w:rsidP="00524136">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D5E9D5A" w14:textId="77777777" w:rsidR="00524136" w:rsidRPr="00682C93" w:rsidRDefault="00524136" w:rsidP="00524136">
      <w:pPr>
        <w:spacing w:after="0" w:line="240" w:lineRule="auto"/>
        <w:jc w:val="both"/>
        <w:rPr>
          <w:rFonts w:ascii="Verdana" w:hAnsi="Verdana" w:cs="Arial"/>
          <w:b/>
          <w:sz w:val="20"/>
          <w:lang w:val="es-MX" w:eastAsia="es-ES_tradnl"/>
        </w:rPr>
      </w:pPr>
    </w:p>
    <w:p w14:paraId="51C739B2" w14:textId="77777777" w:rsidR="00524136" w:rsidRPr="00682C93" w:rsidRDefault="00524136" w:rsidP="00524136">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62FD3DC0" w14:textId="77777777" w:rsidR="00524136" w:rsidRDefault="00524136" w:rsidP="00524136">
      <w:pPr>
        <w:spacing w:after="0" w:line="240" w:lineRule="auto"/>
        <w:jc w:val="both"/>
        <w:rPr>
          <w:rFonts w:ascii="Verdana" w:hAnsi="Verdana" w:cs="Arial"/>
          <w:b/>
          <w:lang w:val="es-MX" w:eastAsia="es-ES_tradnl"/>
        </w:rPr>
      </w:pPr>
    </w:p>
    <w:p w14:paraId="2836D1A8" w14:textId="77777777" w:rsidR="00524136" w:rsidRPr="00E41F23" w:rsidRDefault="00524136" w:rsidP="00524136">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A15EAE1" w14:textId="77777777" w:rsidR="00524136" w:rsidRPr="00E41F23" w:rsidRDefault="00524136" w:rsidP="00524136">
      <w:pPr>
        <w:spacing w:after="0" w:line="240" w:lineRule="auto"/>
        <w:jc w:val="both"/>
        <w:rPr>
          <w:rFonts w:ascii="Verdana" w:eastAsia="Calibri" w:hAnsi="Verdana" w:cs="Arial"/>
          <w:sz w:val="20"/>
        </w:rPr>
      </w:pPr>
    </w:p>
    <w:p w14:paraId="15E09335" w14:textId="77777777" w:rsidR="00524136" w:rsidRDefault="00524136" w:rsidP="00524136">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637C0715" w14:textId="77777777" w:rsidR="00524136" w:rsidRPr="00E41F23" w:rsidRDefault="00524136" w:rsidP="00524136">
      <w:pPr>
        <w:widowControl w:val="0"/>
        <w:autoSpaceDE w:val="0"/>
        <w:autoSpaceDN w:val="0"/>
        <w:spacing w:after="0" w:line="240" w:lineRule="auto"/>
        <w:ind w:right="113"/>
        <w:jc w:val="both"/>
        <w:rPr>
          <w:rFonts w:ascii="Verdana" w:eastAsia="Arial" w:hAnsi="Verdana" w:cs="Arial"/>
          <w:sz w:val="20"/>
          <w:lang w:val="es-ES" w:eastAsia="es-ES" w:bidi="es-ES"/>
        </w:rPr>
      </w:pPr>
    </w:p>
    <w:p w14:paraId="28289EA0" w14:textId="77777777" w:rsidR="00524136" w:rsidRPr="00E41F23" w:rsidRDefault="00524136" w:rsidP="00524136">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95A2C7A" w14:textId="77777777" w:rsidR="00524136" w:rsidRPr="003F2A9C" w:rsidRDefault="00524136" w:rsidP="00524136">
      <w:pPr>
        <w:spacing w:after="0" w:line="240" w:lineRule="auto"/>
        <w:jc w:val="both"/>
        <w:rPr>
          <w:rFonts w:ascii="Verdana" w:hAnsi="Verdana" w:cs="Arial"/>
          <w:b/>
          <w:sz w:val="20"/>
          <w:lang w:val="es-MX" w:eastAsia="es-ES_tradnl"/>
        </w:rPr>
      </w:pPr>
    </w:p>
    <w:p w14:paraId="536921AE" w14:textId="77777777" w:rsidR="00524136" w:rsidRPr="00682C93" w:rsidRDefault="00524136" w:rsidP="00524136">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 Prohibición artículo 33 – Contratación directa – Alcance </w:t>
      </w:r>
    </w:p>
    <w:p w14:paraId="033DF67E" w14:textId="77777777" w:rsidR="00524136" w:rsidRDefault="00524136" w:rsidP="00524136">
      <w:pPr>
        <w:spacing w:after="0" w:line="240" w:lineRule="auto"/>
        <w:jc w:val="both"/>
        <w:rPr>
          <w:rFonts w:ascii="Verdana" w:hAnsi="Verdana" w:cs="Arial"/>
          <w:b/>
          <w:lang w:val="es-MX" w:eastAsia="es-ES_tradnl"/>
        </w:rPr>
      </w:pPr>
    </w:p>
    <w:p w14:paraId="7B25F0EC" w14:textId="77777777" w:rsidR="00524136" w:rsidRPr="00E41F23" w:rsidRDefault="00524136" w:rsidP="00524136">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lastRenderedPageBreak/>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99893EE" w14:textId="77777777" w:rsidR="00524136" w:rsidRPr="00E41F23" w:rsidRDefault="00524136" w:rsidP="00524136">
      <w:pPr>
        <w:spacing w:after="0" w:line="240" w:lineRule="auto"/>
        <w:jc w:val="both"/>
        <w:rPr>
          <w:rFonts w:ascii="Verdana" w:hAnsi="Verdana" w:cs="Arial"/>
          <w:b/>
          <w:lang w:eastAsia="es-ES_tradnl"/>
        </w:rPr>
      </w:pPr>
    </w:p>
    <w:p w14:paraId="6D700E84" w14:textId="77777777" w:rsidR="00524136" w:rsidRPr="00682C93" w:rsidRDefault="00524136" w:rsidP="00524136">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7EE9BDEF" w14:textId="77777777" w:rsidR="00524136" w:rsidRPr="00E41F23" w:rsidRDefault="00524136" w:rsidP="00524136">
      <w:pPr>
        <w:spacing w:after="0" w:line="240" w:lineRule="auto"/>
        <w:jc w:val="both"/>
        <w:rPr>
          <w:rFonts w:ascii="Verdana" w:hAnsi="Verdana" w:cs="Arial"/>
          <w:b/>
          <w:sz w:val="20"/>
          <w:lang w:val="es-MX" w:eastAsia="es-ES_tradnl"/>
        </w:rPr>
      </w:pPr>
    </w:p>
    <w:p w14:paraId="68286DE3" w14:textId="77777777" w:rsidR="00524136" w:rsidRPr="00E41F23" w:rsidRDefault="00524136" w:rsidP="00524136">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20C853D" w14:textId="77777777" w:rsidR="00524136" w:rsidRPr="00682C93" w:rsidRDefault="00524136" w:rsidP="00524136">
      <w:pPr>
        <w:spacing w:after="0" w:line="240" w:lineRule="auto"/>
        <w:jc w:val="both"/>
        <w:rPr>
          <w:rFonts w:ascii="Verdana" w:hAnsi="Verdana" w:cs="Arial"/>
          <w:b/>
          <w:lang w:val="es-MX" w:eastAsia="es-ES_tradnl"/>
        </w:rPr>
      </w:pPr>
    </w:p>
    <w:p w14:paraId="656064F4" w14:textId="77777777" w:rsidR="00524136" w:rsidRPr="00682C93" w:rsidRDefault="00524136" w:rsidP="00524136">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3E0DBEC8" w14:textId="77777777" w:rsidR="00524136" w:rsidRDefault="00524136" w:rsidP="00524136">
      <w:pPr>
        <w:spacing w:after="0" w:line="240" w:lineRule="auto"/>
        <w:rPr>
          <w:rFonts w:ascii="Verdana" w:hAnsi="Verdana" w:cs="Arial"/>
          <w:lang w:val="es-MX" w:eastAsia="es-ES_tradnl"/>
        </w:rPr>
      </w:pPr>
    </w:p>
    <w:p w14:paraId="305CC5D7" w14:textId="77777777" w:rsidR="00524136" w:rsidRPr="00E41F23" w:rsidRDefault="00524136" w:rsidP="00524136">
      <w:pPr>
        <w:spacing w:after="0" w:line="240" w:lineRule="auto"/>
        <w:jc w:val="both"/>
        <w:rPr>
          <w:rFonts w:ascii="Verdana" w:hAnsi="Verdana" w:cs="Arial"/>
          <w:sz w:val="20"/>
          <w:lang w:val="es-MX" w:eastAsia="es-ES_tradnl"/>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721E9202" w14:textId="77777777" w:rsidR="00524136" w:rsidRDefault="00524136" w:rsidP="00524136">
      <w:pPr>
        <w:spacing w:after="0" w:line="240" w:lineRule="auto"/>
        <w:rPr>
          <w:rFonts w:ascii="Verdana" w:hAnsi="Verdana"/>
        </w:rPr>
      </w:pPr>
    </w:p>
    <w:p w14:paraId="19D44CD1" w14:textId="77777777" w:rsidR="00524136" w:rsidRDefault="00524136" w:rsidP="00524136">
      <w:pPr>
        <w:spacing w:after="0" w:line="240" w:lineRule="auto"/>
        <w:rPr>
          <w:rFonts w:ascii="Verdana" w:hAnsi="Verdana"/>
        </w:rPr>
      </w:pPr>
    </w:p>
    <w:p w14:paraId="0093AB99" w14:textId="77777777" w:rsidR="00524136" w:rsidRPr="00EB7319" w:rsidRDefault="00524136" w:rsidP="00524136">
      <w:pPr>
        <w:spacing w:after="0" w:line="240" w:lineRule="auto"/>
        <w:jc w:val="both"/>
        <w:rPr>
          <w:rFonts w:ascii="Verdana" w:hAnsi="Verdana"/>
          <w:b/>
        </w:rPr>
      </w:pPr>
      <w:r w:rsidRPr="00EB7319">
        <w:rPr>
          <w:rFonts w:ascii="Verdana" w:hAnsi="Verdana" w:cs="Arial"/>
          <w:b/>
          <w:lang w:val="es-MX" w:eastAsia="es-ES_tradnl"/>
        </w:rPr>
        <w:lastRenderedPageBreak/>
        <w:t xml:space="preserve">LEY DE GARANTÍAS ELECTORALES – Condiciones de </w:t>
      </w:r>
      <w:r>
        <w:rPr>
          <w:rFonts w:ascii="Verdana" w:hAnsi="Verdana" w:cs="Arial"/>
          <w:b/>
          <w:lang w:val="es-MX" w:eastAsia="es-ES_tradnl"/>
        </w:rPr>
        <w:t>igualdad – Contratación directa</w:t>
      </w:r>
    </w:p>
    <w:p w14:paraId="3C2AAC81" w14:textId="77777777" w:rsidR="00524136" w:rsidRDefault="00524136" w:rsidP="00524136">
      <w:pPr>
        <w:spacing w:after="0" w:line="240" w:lineRule="auto"/>
        <w:rPr>
          <w:rFonts w:ascii="Verdana" w:hAnsi="Verdana"/>
        </w:rPr>
      </w:pPr>
    </w:p>
    <w:p w14:paraId="4C2892E0" w14:textId="77777777" w:rsidR="00524136" w:rsidRPr="00EB7319" w:rsidRDefault="00524136" w:rsidP="00524136">
      <w:pPr>
        <w:spacing w:after="0" w:line="240" w:lineRule="auto"/>
        <w:jc w:val="both"/>
        <w:rPr>
          <w:rFonts w:ascii="Verdana" w:eastAsia="Times New Roman" w:hAnsi="Verdana" w:cs="Arial"/>
          <w:bCs/>
          <w:sz w:val="20"/>
          <w:lang w:eastAsia="x-none"/>
        </w:rPr>
      </w:pPr>
      <w:r w:rsidRPr="00EB7319">
        <w:rPr>
          <w:rFonts w:ascii="Verdana" w:eastAsia="Times New Roman" w:hAnsi="Verdana" w:cs="Arial"/>
          <w:bCs/>
          <w:sz w:val="20"/>
          <w:lang w:val="es-MX" w:eastAsia="x-none"/>
        </w:rPr>
        <w:t xml:space="preserve">Además, se reitera que la restricción aplica frente a la contratación directa, entendida como cualquier sistema de selección o procedimiento de contratación utilizada por las entidades estatales que no incluya la convocatoria pública en alguna de sus etapas, ni permita la participación de una pluralidad de oferentes; por lo que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3A6D682B" w14:textId="77777777" w:rsidR="00524136" w:rsidRDefault="00524136" w:rsidP="00524136">
      <w:pPr>
        <w:spacing w:after="0" w:line="240" w:lineRule="auto"/>
        <w:jc w:val="both"/>
        <w:rPr>
          <w:rFonts w:ascii="Verdana" w:hAnsi="Verdana"/>
          <w:b/>
        </w:rPr>
      </w:pPr>
    </w:p>
    <w:p w14:paraId="24FCEFB3" w14:textId="6A2C23FC" w:rsidR="00063B12" w:rsidRPr="00063B12" w:rsidRDefault="00063B12" w:rsidP="00524136">
      <w:pPr>
        <w:spacing w:after="0" w:line="240" w:lineRule="auto"/>
        <w:jc w:val="both"/>
        <w:rPr>
          <w:rFonts w:ascii="Verdana" w:hAnsi="Verdana"/>
          <w:b/>
          <w:lang w:val="es-MX"/>
        </w:rPr>
      </w:pPr>
      <w:r w:rsidRPr="00063B12">
        <w:rPr>
          <w:rFonts w:ascii="Verdana" w:hAnsi="Verdana"/>
          <w:b/>
          <w:lang w:val="es-ES"/>
        </w:rPr>
        <w:t xml:space="preserve">ENAJENACIÓN VOLUNTARIA </w:t>
      </w:r>
      <w:r w:rsidRPr="00063B12">
        <w:rPr>
          <w:rFonts w:ascii="Verdana" w:hAnsi="Verdana"/>
          <w:b/>
          <w:lang w:val="es-MX"/>
        </w:rPr>
        <w:t>– Objeto – Aplicación – Ley de Garantías Electorales – Restricción- Contratación Directa.</w:t>
      </w:r>
    </w:p>
    <w:p w14:paraId="7AB4829C" w14:textId="32BD90C5" w:rsidR="00063B12" w:rsidRDefault="00063B12" w:rsidP="00524136">
      <w:pPr>
        <w:spacing w:after="0" w:line="240" w:lineRule="auto"/>
        <w:rPr>
          <w:rFonts w:ascii="Verdana" w:hAnsi="Verdana"/>
          <w:lang w:val="es-MX"/>
        </w:rPr>
      </w:pPr>
    </w:p>
    <w:p w14:paraId="4AE6AA17" w14:textId="77777777" w:rsidR="00524136" w:rsidRPr="00524136" w:rsidRDefault="00524136" w:rsidP="00524136">
      <w:pPr>
        <w:spacing w:after="0" w:line="240" w:lineRule="auto"/>
        <w:jc w:val="both"/>
        <w:rPr>
          <w:rFonts w:ascii="Verdana" w:hAnsi="Verdana"/>
          <w:sz w:val="20"/>
          <w:lang w:val="es-ES"/>
        </w:rPr>
      </w:pPr>
      <w:r w:rsidRPr="00524136">
        <w:rPr>
          <w:rFonts w:ascii="Verdana" w:hAnsi="Verdana"/>
          <w:sz w:val="20"/>
          <w:lang w:val="es-ES"/>
        </w:rPr>
        <w:t>Sin embargo, no debe pasarse por alto que, al margen de su especialidad, el procedimiento administrativo para la adquisición de inmuebles por utilidad pública e interés social mediante enajenación voluntaria, implica el ejercicio de funciones administrativas, lo que, por ende, implica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2292FEF8" w14:textId="77777777" w:rsidR="00524136" w:rsidRDefault="00524136" w:rsidP="00524136">
      <w:pPr>
        <w:spacing w:after="0" w:line="240" w:lineRule="auto"/>
        <w:jc w:val="both"/>
        <w:rPr>
          <w:rFonts w:ascii="Verdana" w:hAnsi="Verdana"/>
          <w:sz w:val="20"/>
          <w:lang w:val="es-ES"/>
        </w:rPr>
      </w:pPr>
    </w:p>
    <w:p w14:paraId="0E1809A1" w14:textId="3D668F44" w:rsidR="00524136" w:rsidRPr="00524136" w:rsidRDefault="00524136" w:rsidP="00524136">
      <w:pPr>
        <w:spacing w:after="0" w:line="240" w:lineRule="auto"/>
        <w:jc w:val="both"/>
        <w:rPr>
          <w:rFonts w:ascii="Verdana" w:hAnsi="Verdana"/>
          <w:sz w:val="20"/>
          <w:lang w:val="es-ES"/>
        </w:rPr>
      </w:pPr>
      <w:r w:rsidRPr="00524136">
        <w:rPr>
          <w:rFonts w:ascii="Verdana" w:hAnsi="Verdana"/>
          <w:sz w:val="20"/>
          <w:lang w:val="es-ES"/>
        </w:rPr>
        <w:t xml:space="preserve">En virtud de lo expuesto, la adquisición de los predios que se realice por enajenación voluntaria está sometida a un régimen especial de contratación. Sin embargo, como se explicó antes, esta culmina con la suscripción de un contrato de promesa de compraventa o de compraventa entre la entidad y la persona, con lo cual se trata de un procedimiento de contratación estatal no competitivo que está restringido por la prohibición establecida en el artículo 33 de la Ley 996 de 2005. En contraste, cuando la adquisición ocurra por el procedimiento expropiatorio no se materializa en la celebración de un contrato. </w:t>
      </w:r>
    </w:p>
    <w:p w14:paraId="2D67AD9C" w14:textId="6ED131FF" w:rsidR="00063B12" w:rsidRDefault="00063B12" w:rsidP="00063B12">
      <w:pPr>
        <w:spacing w:after="0"/>
        <w:rPr>
          <w:rFonts w:ascii="Verdana" w:hAnsi="Verdana"/>
          <w:lang w:val="es-ES"/>
        </w:rPr>
      </w:pPr>
    </w:p>
    <w:p w14:paraId="6A77E677" w14:textId="4752B135" w:rsidR="00524136" w:rsidRDefault="00524136" w:rsidP="00063B12">
      <w:pPr>
        <w:spacing w:after="0"/>
        <w:rPr>
          <w:rFonts w:ascii="Verdana" w:hAnsi="Verdana"/>
          <w:lang w:val="es-ES"/>
        </w:rPr>
      </w:pPr>
    </w:p>
    <w:p w14:paraId="4A65074F" w14:textId="7A7A277B" w:rsidR="00524136" w:rsidRDefault="00524136" w:rsidP="00063B12">
      <w:pPr>
        <w:spacing w:after="0"/>
        <w:rPr>
          <w:rFonts w:ascii="Verdana" w:hAnsi="Verdana"/>
          <w:lang w:val="es-ES"/>
        </w:rPr>
      </w:pPr>
    </w:p>
    <w:p w14:paraId="3B498030" w14:textId="77109FEE" w:rsidR="00524136" w:rsidRDefault="00524136" w:rsidP="00063B12">
      <w:pPr>
        <w:spacing w:after="0"/>
        <w:rPr>
          <w:rFonts w:ascii="Verdana" w:hAnsi="Verdana"/>
          <w:lang w:val="es-ES"/>
        </w:rPr>
      </w:pPr>
    </w:p>
    <w:p w14:paraId="53D47827" w14:textId="0BF69AFE" w:rsidR="00524136" w:rsidRDefault="00524136" w:rsidP="00063B12">
      <w:pPr>
        <w:spacing w:after="0"/>
        <w:rPr>
          <w:rFonts w:ascii="Verdana" w:hAnsi="Verdana"/>
          <w:lang w:val="es-ES"/>
        </w:rPr>
      </w:pPr>
    </w:p>
    <w:p w14:paraId="0EA4AEEF" w14:textId="7E6DD95A" w:rsidR="00524136" w:rsidRDefault="00524136" w:rsidP="00063B12">
      <w:pPr>
        <w:spacing w:after="0"/>
        <w:rPr>
          <w:rFonts w:ascii="Verdana" w:hAnsi="Verdana"/>
          <w:lang w:val="es-ES"/>
        </w:rPr>
      </w:pPr>
    </w:p>
    <w:p w14:paraId="57383F50" w14:textId="07CEBFF9" w:rsidR="00524136" w:rsidRDefault="00524136" w:rsidP="00063B12">
      <w:pPr>
        <w:spacing w:after="0"/>
        <w:rPr>
          <w:rFonts w:ascii="Verdana" w:hAnsi="Verdana"/>
          <w:lang w:val="es-ES"/>
        </w:rPr>
      </w:pPr>
    </w:p>
    <w:p w14:paraId="21A7642A" w14:textId="06CC79ED" w:rsidR="00524136" w:rsidRDefault="00524136" w:rsidP="00063B12">
      <w:pPr>
        <w:spacing w:after="0"/>
        <w:rPr>
          <w:rFonts w:ascii="Verdana" w:hAnsi="Verdana"/>
          <w:lang w:val="es-ES"/>
        </w:rPr>
      </w:pPr>
    </w:p>
    <w:p w14:paraId="6D6E24EE" w14:textId="5EE9B77C" w:rsidR="00524136" w:rsidRDefault="00524136" w:rsidP="00063B12">
      <w:pPr>
        <w:spacing w:after="0"/>
        <w:rPr>
          <w:rFonts w:ascii="Verdana" w:hAnsi="Verdana"/>
          <w:lang w:val="es-ES"/>
        </w:rPr>
      </w:pPr>
    </w:p>
    <w:p w14:paraId="13C04AF0" w14:textId="774CD475" w:rsidR="00524136" w:rsidRPr="00524136" w:rsidRDefault="00524136" w:rsidP="00063B12">
      <w:pPr>
        <w:spacing w:after="0"/>
        <w:rPr>
          <w:rFonts w:ascii="Verdana" w:hAnsi="Verdana"/>
          <w:lang w:val="es-ES"/>
        </w:rPr>
      </w:pPr>
    </w:p>
    <w:p w14:paraId="5BFDD339" w14:textId="7486763D" w:rsidR="00903F7C" w:rsidRPr="0044528D" w:rsidRDefault="00524136" w:rsidP="00903F7C">
      <w:pPr>
        <w:spacing w:after="0"/>
        <w:rPr>
          <w:rFonts w:ascii="Verdana" w:hAnsi="Verdana"/>
        </w:rPr>
      </w:pPr>
      <w:r>
        <w:rPr>
          <w:noProof/>
          <w:lang w:val="en-US"/>
        </w:rPr>
        <w:lastRenderedPageBreak/>
        <w:drawing>
          <wp:anchor distT="0" distB="0" distL="114300" distR="114300" simplePos="0" relativeHeight="251658240" behindDoc="0" locked="0" layoutInCell="1" allowOverlap="1" wp14:anchorId="677FCBFB" wp14:editId="03E6D6E8">
            <wp:simplePos x="0" y="0"/>
            <wp:positionH relativeFrom="margin">
              <wp:align>right</wp:align>
            </wp:positionH>
            <wp:positionV relativeFrom="paragraph">
              <wp:posOffset>53340</wp:posOffset>
            </wp:positionV>
            <wp:extent cx="2690495" cy="74739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90495" cy="747395"/>
                    </a:xfrm>
                    <a:prstGeom prst="rect">
                      <a:avLst/>
                    </a:prstGeom>
                  </pic:spPr>
                </pic:pic>
              </a:graphicData>
            </a:graphic>
            <wp14:sizeRelH relativeFrom="margin">
              <wp14:pctWidth>0</wp14:pctWidth>
            </wp14:sizeRelH>
            <wp14:sizeRelV relativeFrom="margin">
              <wp14:pctHeight>0</wp14:pctHeight>
            </wp14:sizeRelV>
          </wp:anchor>
        </w:drawing>
      </w:r>
      <w:r w:rsidR="00063B12">
        <w:rPr>
          <w:rFonts w:ascii="Verdana" w:hAnsi="Verdana"/>
        </w:rPr>
        <w:t>Bogotá D.C., 20 de octubre de 2025</w:t>
      </w:r>
      <w:r w:rsidR="00903F7C" w:rsidRPr="0044528D">
        <w:rPr>
          <w:rFonts w:ascii="Verdana" w:hAnsi="Verdana"/>
        </w:rPr>
        <w:tab/>
      </w:r>
    </w:p>
    <w:p w14:paraId="339D1823" w14:textId="77777777" w:rsidR="00903F7C" w:rsidRDefault="00903F7C" w:rsidP="00903F7C">
      <w:pPr>
        <w:spacing w:after="0" w:line="240" w:lineRule="auto"/>
        <w:rPr>
          <w:rFonts w:ascii="Verdana" w:hAnsi="Verdana"/>
        </w:rPr>
      </w:pPr>
    </w:p>
    <w:p w14:paraId="2CB3B5CE" w14:textId="77777777" w:rsidR="00903F7C" w:rsidRPr="005D3C67" w:rsidRDefault="00903F7C" w:rsidP="00903F7C">
      <w:pPr>
        <w:spacing w:after="0" w:line="240" w:lineRule="auto"/>
        <w:rPr>
          <w:rFonts w:ascii="Verdana" w:hAnsi="Verdana"/>
        </w:rPr>
      </w:pPr>
    </w:p>
    <w:p w14:paraId="0552776E" w14:textId="77777777" w:rsidR="00903F7C" w:rsidRPr="00E15087" w:rsidRDefault="00903F7C" w:rsidP="00903F7C">
      <w:pPr>
        <w:spacing w:after="0" w:line="240" w:lineRule="auto"/>
        <w:rPr>
          <w:rFonts w:ascii="Verdana" w:eastAsia="Calibri" w:hAnsi="Verdana" w:cs="Times New Roman"/>
          <w:lang w:val="es-MX"/>
        </w:rPr>
      </w:pPr>
      <w:r w:rsidRPr="00E15087">
        <w:rPr>
          <w:rFonts w:ascii="Verdana" w:eastAsia="Calibri" w:hAnsi="Verdana" w:cs="Times New Roman"/>
          <w:lang w:val="es-MX"/>
        </w:rPr>
        <w:t>Señor</w:t>
      </w:r>
    </w:p>
    <w:p w14:paraId="47BC7766" w14:textId="77777777" w:rsidR="00903F7C" w:rsidRPr="00E15087" w:rsidRDefault="00903F7C" w:rsidP="00903F7C">
      <w:pPr>
        <w:spacing w:after="0" w:line="240" w:lineRule="auto"/>
        <w:rPr>
          <w:rFonts w:ascii="Verdana" w:eastAsia="Calibri" w:hAnsi="Verdana" w:cs="Times New Roman"/>
          <w:b/>
        </w:rPr>
      </w:pPr>
      <w:r w:rsidRPr="00E15087">
        <w:rPr>
          <w:rFonts w:ascii="Verdana" w:eastAsia="Calibri" w:hAnsi="Verdana" w:cs="Times New Roman"/>
          <w:b/>
        </w:rPr>
        <w:t>Juan Esteban Quiceno Acevedo</w:t>
      </w:r>
    </w:p>
    <w:p w14:paraId="243D65FD" w14:textId="77777777" w:rsidR="00903F7C" w:rsidRPr="00E15087" w:rsidRDefault="00903F7C" w:rsidP="00903F7C">
      <w:pPr>
        <w:spacing w:after="0" w:line="240" w:lineRule="auto"/>
        <w:rPr>
          <w:rFonts w:ascii="Verdana" w:hAnsi="Verdana"/>
        </w:rPr>
      </w:pPr>
      <w:hyperlink r:id="rId12" w:history="1">
        <w:r w:rsidRPr="00E15087">
          <w:rPr>
            <w:rStyle w:val="Hipervnculo"/>
            <w:rFonts w:ascii="Verdana" w:hAnsi="Verdana"/>
          </w:rPr>
          <w:t>juanesquiceno@hotmail.com</w:t>
        </w:r>
      </w:hyperlink>
      <w:r w:rsidRPr="00E15087">
        <w:rPr>
          <w:rFonts w:ascii="Verdana" w:hAnsi="Verdana"/>
        </w:rPr>
        <w:t xml:space="preserve"> </w:t>
      </w:r>
    </w:p>
    <w:p w14:paraId="627E5DE5" w14:textId="77777777" w:rsidR="00903F7C" w:rsidRPr="00E15087" w:rsidRDefault="00903F7C" w:rsidP="00903F7C">
      <w:pPr>
        <w:spacing w:after="0" w:line="240" w:lineRule="auto"/>
        <w:rPr>
          <w:rFonts w:ascii="Verdana" w:eastAsia="Calibri" w:hAnsi="Verdana" w:cs="Times New Roman"/>
        </w:rPr>
      </w:pPr>
      <w:r w:rsidRPr="00E15087">
        <w:rPr>
          <w:rFonts w:ascii="Verdana" w:eastAsia="Calibri" w:hAnsi="Verdana" w:cs="Times New Roman"/>
        </w:rPr>
        <w:t>Envigado, Antioquia</w:t>
      </w:r>
    </w:p>
    <w:p w14:paraId="24E502DE" w14:textId="77777777" w:rsidR="00903F7C" w:rsidRDefault="00903F7C" w:rsidP="00903F7C">
      <w:pPr>
        <w:spacing w:after="0" w:line="240" w:lineRule="auto"/>
        <w:rPr>
          <w:rFonts w:ascii="Verdana" w:eastAsia="Calibri" w:hAnsi="Verdana" w:cs="Times New Roman"/>
        </w:rPr>
      </w:pPr>
    </w:p>
    <w:p w14:paraId="00ABCEFA" w14:textId="77777777" w:rsidR="00903F7C" w:rsidRPr="00A12CB6" w:rsidRDefault="00903F7C" w:rsidP="00903F7C">
      <w:pPr>
        <w:spacing w:after="0" w:line="256" w:lineRule="auto"/>
        <w:rPr>
          <w:rFonts w:ascii="Verdana" w:eastAsia="Calibri" w:hAnsi="Verdana" w:cs="Times New Roman"/>
        </w:rPr>
      </w:pPr>
    </w:p>
    <w:p w14:paraId="5A2FF581" w14:textId="77777777" w:rsidR="00903F7C" w:rsidRPr="00A12CB6" w:rsidRDefault="00903F7C" w:rsidP="00903F7C">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C- 1343 de 2025</w:t>
      </w:r>
    </w:p>
    <w:p w14:paraId="7CEA47E7" w14:textId="77777777" w:rsidR="00903F7C" w:rsidRPr="00A12CB6" w:rsidRDefault="00903F7C" w:rsidP="00903F7C">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903F7C" w:rsidRPr="00A12CB6" w14:paraId="374F2BA4" w14:textId="77777777" w:rsidTr="00C338C0">
        <w:trPr>
          <w:trHeight w:val="645"/>
        </w:trPr>
        <w:tc>
          <w:tcPr>
            <w:tcW w:w="2685" w:type="dxa"/>
            <w:hideMark/>
          </w:tcPr>
          <w:p w14:paraId="42D55FC1" w14:textId="77777777" w:rsidR="00903F7C" w:rsidRPr="00A12CB6" w:rsidRDefault="00903F7C" w:rsidP="00C338C0">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0EC74C41" w14:textId="77777777" w:rsidR="00903F7C" w:rsidRPr="00273620" w:rsidRDefault="00903F7C" w:rsidP="00C338C0">
            <w:pPr>
              <w:spacing w:line="276" w:lineRule="auto"/>
              <w:jc w:val="both"/>
              <w:rPr>
                <w:rFonts w:ascii="Verdana" w:hAnsi="Verdana" w:cs="Arial"/>
                <w:lang w:val="es-ES" w:eastAsia="es-ES"/>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LEY DE GARANTÍAS ELECTORALES – Condiciones de igualdad – Contratación directa / </w:t>
            </w:r>
            <w:r>
              <w:rPr>
                <w:rFonts w:ascii="Verdana" w:hAnsi="Verdana" w:cs="Arial"/>
                <w:lang w:val="es-ES" w:eastAsia="es-ES_tradnl"/>
              </w:rPr>
              <w:t xml:space="preserve">ENAJENACIÓN VOLUNTARIA </w:t>
            </w:r>
            <w:r>
              <w:rPr>
                <w:rFonts w:ascii="Verdana" w:hAnsi="Verdana" w:cs="Arial"/>
                <w:lang w:val="es-MX" w:eastAsia="es-ES_tradnl"/>
              </w:rPr>
              <w:t xml:space="preserve">– Objeto – Aplicación – Ley de Garantías Electorales – Restricción- Contratación Directa. </w:t>
            </w:r>
          </w:p>
        </w:tc>
        <w:tc>
          <w:tcPr>
            <w:tcW w:w="6237" w:type="dxa"/>
          </w:tcPr>
          <w:p w14:paraId="0EC504A0" w14:textId="77777777" w:rsidR="00903F7C" w:rsidRPr="00A12CB6" w:rsidRDefault="00903F7C" w:rsidP="00C338C0">
            <w:pPr>
              <w:spacing w:line="256" w:lineRule="auto"/>
              <w:rPr>
                <w:rFonts w:ascii="Verdana" w:hAnsi="Verdana"/>
              </w:rPr>
            </w:pPr>
          </w:p>
        </w:tc>
      </w:tr>
      <w:tr w:rsidR="00903F7C" w:rsidRPr="00A12CB6" w14:paraId="00BE951C" w14:textId="77777777" w:rsidTr="00C338C0">
        <w:tc>
          <w:tcPr>
            <w:tcW w:w="2685" w:type="dxa"/>
          </w:tcPr>
          <w:p w14:paraId="734A1149" w14:textId="77777777" w:rsidR="00903F7C" w:rsidRDefault="00903F7C" w:rsidP="00C338C0">
            <w:pPr>
              <w:rPr>
                <w:rFonts w:ascii="Verdana" w:hAnsi="Verdana"/>
                <w:b/>
                <w:bCs/>
                <w:lang w:val="es-ES_tradnl"/>
              </w:rPr>
            </w:pPr>
          </w:p>
          <w:p w14:paraId="7B860E22" w14:textId="77777777" w:rsidR="00903F7C" w:rsidRDefault="00903F7C" w:rsidP="00C338C0">
            <w:pPr>
              <w:rPr>
                <w:rFonts w:ascii="Verdana" w:hAnsi="Verdana"/>
                <w:b/>
                <w:bCs/>
                <w:lang w:val="es-ES_tradnl"/>
              </w:rPr>
            </w:pPr>
          </w:p>
          <w:p w14:paraId="60D92EDA" w14:textId="77777777" w:rsidR="00903F7C" w:rsidRPr="00A12CB6" w:rsidRDefault="00903F7C" w:rsidP="00C338C0">
            <w:pPr>
              <w:rPr>
                <w:rFonts w:ascii="Verdana" w:hAnsi="Verdana"/>
                <w:b/>
                <w:bCs/>
                <w:lang w:val="es-ES_tradnl"/>
              </w:rPr>
            </w:pPr>
            <w:r w:rsidRPr="00A12CB6">
              <w:rPr>
                <w:rFonts w:ascii="Verdana" w:hAnsi="Verdana"/>
                <w:b/>
                <w:bCs/>
                <w:lang w:val="es-ES_tradnl"/>
              </w:rPr>
              <w:t xml:space="preserve">Radicación:               </w:t>
            </w:r>
          </w:p>
        </w:tc>
        <w:tc>
          <w:tcPr>
            <w:tcW w:w="6241" w:type="dxa"/>
          </w:tcPr>
          <w:p w14:paraId="06E74ED2" w14:textId="77777777" w:rsidR="00903F7C" w:rsidRPr="00273620" w:rsidRDefault="00903F7C" w:rsidP="00C338C0">
            <w:pPr>
              <w:jc w:val="both"/>
              <w:rPr>
                <w:rFonts w:ascii="Verdana" w:hAnsi="Verdana"/>
                <w:lang w:val="es-ES_tradnl"/>
              </w:rPr>
            </w:pPr>
          </w:p>
          <w:p w14:paraId="72C777CC" w14:textId="77777777" w:rsidR="00903F7C" w:rsidRPr="00273620" w:rsidRDefault="00903F7C" w:rsidP="00C338C0">
            <w:pPr>
              <w:jc w:val="both"/>
              <w:rPr>
                <w:rFonts w:ascii="Verdana" w:hAnsi="Verdana"/>
                <w:lang w:val="es-ES_tradnl"/>
              </w:rPr>
            </w:pPr>
          </w:p>
          <w:p w14:paraId="694BBF13" w14:textId="77777777" w:rsidR="00903F7C" w:rsidRPr="00E15087" w:rsidRDefault="00903F7C" w:rsidP="00C338C0">
            <w:pPr>
              <w:jc w:val="both"/>
              <w:rPr>
                <w:rFonts w:ascii="Verdana" w:hAnsi="Verdana"/>
                <w:lang w:val="es-ES_tradnl"/>
              </w:rPr>
            </w:pPr>
            <w:r w:rsidRPr="00273620">
              <w:rPr>
                <w:rFonts w:ascii="Verdana" w:hAnsi="Verdana"/>
                <w:lang w:val="es-ES_tradnl"/>
              </w:rPr>
              <w:t>Respuesta a consulta con radicado No.</w:t>
            </w:r>
            <w:r w:rsidRPr="00E15087">
              <w:rPr>
                <w:rFonts w:ascii="Segoe UI" w:eastAsiaTheme="minorHAnsi" w:hAnsi="Segoe UI" w:cs="Segoe UI"/>
                <w:color w:val="2B2B2B"/>
                <w:sz w:val="27"/>
                <w:szCs w:val="27"/>
                <w:shd w:val="clear" w:color="auto" w:fill="FFFFFF"/>
              </w:rPr>
              <w:t xml:space="preserve"> </w:t>
            </w:r>
            <w:r w:rsidRPr="00E15087">
              <w:rPr>
                <w:rFonts w:ascii="Verdana" w:hAnsi="Verdana"/>
              </w:rPr>
              <w:t>1_2025_09_18_010293</w:t>
            </w:r>
            <w:r w:rsidRPr="00273620">
              <w:rPr>
                <w:rFonts w:ascii="Verdana" w:hAnsi="Verdana"/>
                <w:lang w:val="es-ES_tradnl"/>
              </w:rPr>
              <w:t xml:space="preserve"> </w:t>
            </w:r>
          </w:p>
          <w:p w14:paraId="19EE2062" w14:textId="77777777" w:rsidR="00903F7C" w:rsidRPr="00273620" w:rsidRDefault="00903F7C" w:rsidP="00C338C0">
            <w:pPr>
              <w:jc w:val="both"/>
              <w:rPr>
                <w:rFonts w:ascii="Verdana" w:hAnsi="Verdana"/>
              </w:rPr>
            </w:pPr>
          </w:p>
          <w:p w14:paraId="5F5D1954" w14:textId="77777777" w:rsidR="00903F7C" w:rsidRPr="00273620" w:rsidRDefault="00903F7C" w:rsidP="00C338C0">
            <w:pPr>
              <w:jc w:val="both"/>
              <w:rPr>
                <w:rFonts w:ascii="Verdana" w:hAnsi="Verdana"/>
              </w:rPr>
            </w:pPr>
          </w:p>
        </w:tc>
        <w:tc>
          <w:tcPr>
            <w:tcW w:w="6237" w:type="dxa"/>
          </w:tcPr>
          <w:p w14:paraId="11A1A188" w14:textId="77777777" w:rsidR="00903F7C" w:rsidRPr="00A12CB6" w:rsidRDefault="00903F7C" w:rsidP="00C338C0">
            <w:pPr>
              <w:spacing w:line="256" w:lineRule="auto"/>
              <w:rPr>
                <w:rFonts w:ascii="Verdana" w:hAnsi="Verdana"/>
                <w:lang w:val="es-ES_tradnl"/>
              </w:rPr>
            </w:pPr>
          </w:p>
        </w:tc>
      </w:tr>
    </w:tbl>
    <w:p w14:paraId="2A6AF737" w14:textId="77777777" w:rsidR="00903F7C" w:rsidRPr="00A12CB6" w:rsidRDefault="00903F7C" w:rsidP="00903F7C">
      <w:pPr>
        <w:spacing w:after="0" w:line="256" w:lineRule="auto"/>
        <w:rPr>
          <w:rFonts w:ascii="Verdana" w:eastAsia="Calibri" w:hAnsi="Verdana" w:cs="Times New Roman"/>
          <w:lang w:val="es-ES"/>
        </w:rPr>
      </w:pPr>
      <w:r>
        <w:rPr>
          <w:rFonts w:ascii="Verdana" w:eastAsia="Calibri" w:hAnsi="Verdana" w:cs="Times New Roman"/>
          <w:lang w:val="es-ES"/>
        </w:rPr>
        <w:t xml:space="preserve">Estimado Señor Quiceno: </w:t>
      </w:r>
    </w:p>
    <w:p w14:paraId="649ABA9E" w14:textId="77777777" w:rsidR="00903F7C" w:rsidRPr="00A12CB6" w:rsidRDefault="00903F7C" w:rsidP="00903F7C">
      <w:pPr>
        <w:spacing w:after="0" w:line="256" w:lineRule="auto"/>
        <w:rPr>
          <w:rFonts w:ascii="Verdana" w:eastAsia="Calibri" w:hAnsi="Verdana" w:cs="Times New Roman"/>
          <w:lang w:val="es-ES"/>
        </w:rPr>
      </w:pPr>
    </w:p>
    <w:p w14:paraId="1EF6293D" w14:textId="77777777" w:rsidR="00903F7C" w:rsidRDefault="00903F7C" w:rsidP="00903F7C">
      <w:pPr>
        <w:spacing w:after="0" w:line="276" w:lineRule="auto"/>
        <w:jc w:val="both"/>
        <w:rPr>
          <w:rFonts w:ascii="Verdana" w:eastAsia="Calibri" w:hAnsi="Verdana" w:cs="Times New Roman"/>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 xml:space="preserve">así como lo establecido por la Resolución 469 de 2025 expedida por esta Entidad, </w:t>
      </w:r>
      <w:r w:rsidRPr="005D3C67">
        <w:rPr>
          <w:rFonts w:ascii="Verdana" w:eastAsia="Calibri" w:hAnsi="Verdana" w:cs="Times New Roman"/>
          <w:bCs/>
          <w:lang w:val="es-ES" w:bidi="es-ES"/>
        </w:rPr>
        <w:t>la Agencia Nacional de Contratación Pública – Colombia Compra Eficiente–</w:t>
      </w:r>
      <w:r>
        <w:rPr>
          <w:rFonts w:ascii="Verdana" w:eastAsia="Calibri" w:hAnsi="Verdana" w:cs="Times New Roman"/>
          <w:lang w:val="es-ES"/>
        </w:rPr>
        <w:t xml:space="preserve"> </w:t>
      </w:r>
      <w:r w:rsidRPr="00A12061">
        <w:rPr>
          <w:rFonts w:ascii="Verdana" w:eastAsia="Calibri" w:hAnsi="Verdana" w:cs="Times New Roman"/>
          <w:lang w:val="es-ES"/>
        </w:rPr>
        <w:t>responde la solicit</w:t>
      </w:r>
      <w:r>
        <w:rPr>
          <w:rFonts w:ascii="Verdana" w:eastAsia="Calibri" w:hAnsi="Verdana" w:cs="Times New Roman"/>
          <w:lang w:val="es-ES"/>
        </w:rPr>
        <w:t>ud de consulta presentada el 18 de septiembre de 2025, en la cual manifiesta</w:t>
      </w:r>
      <w:r w:rsidRPr="00A12061">
        <w:rPr>
          <w:rFonts w:ascii="Verdana" w:eastAsia="Calibri" w:hAnsi="Verdana" w:cs="Times New Roman"/>
          <w:lang w:val="es-ES"/>
        </w:rPr>
        <w:t>:</w:t>
      </w:r>
      <w:r w:rsidRPr="000D6D0E">
        <w:rPr>
          <w:rFonts w:ascii="Verdana" w:eastAsia="Calibri" w:hAnsi="Verdana" w:cs="Times New Roman"/>
        </w:rPr>
        <w:t xml:space="preserve"> </w:t>
      </w:r>
    </w:p>
    <w:p w14:paraId="6498BF42" w14:textId="77777777" w:rsidR="00903F7C" w:rsidRPr="004252BF" w:rsidRDefault="00903F7C" w:rsidP="00903F7C">
      <w:pPr>
        <w:spacing w:after="0" w:line="240" w:lineRule="auto"/>
        <w:ind w:right="709"/>
        <w:jc w:val="both"/>
        <w:rPr>
          <w:rFonts w:ascii="Verdana" w:eastAsia="Calibri" w:hAnsi="Verdana" w:cs="Times New Roman"/>
          <w:iCs/>
          <w:sz w:val="20"/>
        </w:rPr>
      </w:pPr>
    </w:p>
    <w:p w14:paraId="52EE265C" w14:textId="77777777" w:rsidR="00903F7C" w:rsidRPr="00E15087" w:rsidRDefault="00903F7C" w:rsidP="00903F7C">
      <w:pPr>
        <w:pStyle w:val="Prrafodelista"/>
        <w:spacing w:after="0" w:line="240" w:lineRule="auto"/>
        <w:ind w:right="709"/>
        <w:contextualSpacing w:val="0"/>
        <w:jc w:val="both"/>
        <w:rPr>
          <w:rFonts w:ascii="Verdana" w:eastAsia="Calibri" w:hAnsi="Verdana" w:cs="Times New Roman"/>
          <w:iCs/>
          <w:sz w:val="20"/>
          <w:szCs w:val="20"/>
          <w:lang w:val="es-CO"/>
        </w:rPr>
      </w:pPr>
      <w:r w:rsidRPr="00F37ED5">
        <w:rPr>
          <w:rFonts w:ascii="Verdana" w:eastAsia="Calibri" w:hAnsi="Verdana" w:cs="Times New Roman"/>
          <w:iCs/>
          <w:sz w:val="20"/>
          <w:szCs w:val="20"/>
        </w:rPr>
        <w:t>“</w:t>
      </w:r>
      <w:r w:rsidRPr="00E15087">
        <w:rPr>
          <w:rFonts w:ascii="Verdana" w:eastAsia="Calibri" w:hAnsi="Verdana" w:cs="Times New Roman"/>
          <w:iCs/>
          <w:sz w:val="20"/>
          <w:szCs w:val="20"/>
          <w:lang w:val="es-CO"/>
        </w:rPr>
        <w:t>¿La promesa de compraventa y la escritura pública de compraventa para la</w:t>
      </w:r>
      <w:r>
        <w:rPr>
          <w:rFonts w:ascii="Verdana" w:eastAsia="Calibri" w:hAnsi="Verdana" w:cs="Times New Roman"/>
          <w:iCs/>
          <w:sz w:val="20"/>
          <w:szCs w:val="20"/>
          <w:lang w:val="es-CO"/>
        </w:rPr>
        <w:t xml:space="preserve"> </w:t>
      </w:r>
      <w:r w:rsidRPr="00E15087">
        <w:rPr>
          <w:rFonts w:ascii="Verdana" w:eastAsia="Calibri" w:hAnsi="Verdana" w:cs="Times New Roman"/>
          <w:iCs/>
          <w:sz w:val="20"/>
          <w:szCs w:val="20"/>
          <w:lang w:val="es-CO"/>
        </w:rPr>
        <w:t>adquisición de bienes inmuebles en el marco de la</w:t>
      </w:r>
      <w:r>
        <w:rPr>
          <w:rFonts w:ascii="Verdana" w:eastAsia="Calibri" w:hAnsi="Verdana" w:cs="Times New Roman"/>
          <w:iCs/>
          <w:sz w:val="20"/>
          <w:szCs w:val="20"/>
          <w:lang w:val="es-CO"/>
        </w:rPr>
        <w:t xml:space="preserve"> Ley 9 de 1989, Ley 388 de 1997 </w:t>
      </w:r>
      <w:r w:rsidRPr="00E15087">
        <w:rPr>
          <w:rFonts w:ascii="Verdana" w:eastAsia="Calibri" w:hAnsi="Verdana" w:cs="Times New Roman"/>
          <w:iCs/>
          <w:sz w:val="20"/>
          <w:szCs w:val="20"/>
          <w:lang w:val="es-CO"/>
        </w:rPr>
        <w:t>y 1682 de 2013 están restringidas en el periodo de ley de garantías por elección</w:t>
      </w:r>
      <w:r>
        <w:rPr>
          <w:rFonts w:ascii="Verdana" w:eastAsia="Calibri" w:hAnsi="Verdana" w:cs="Times New Roman"/>
          <w:iCs/>
          <w:sz w:val="20"/>
          <w:szCs w:val="20"/>
          <w:lang w:val="es-CO"/>
        </w:rPr>
        <w:t xml:space="preserve"> </w:t>
      </w:r>
      <w:r w:rsidRPr="00E15087">
        <w:rPr>
          <w:rFonts w:ascii="Verdana" w:eastAsia="Calibri" w:hAnsi="Verdana" w:cs="Times New Roman"/>
          <w:iCs/>
          <w:sz w:val="20"/>
          <w:szCs w:val="20"/>
          <w:lang w:val="es-CO"/>
        </w:rPr>
        <w:t>presidencial?”</w:t>
      </w:r>
    </w:p>
    <w:p w14:paraId="15427A08" w14:textId="77777777" w:rsidR="00903F7C" w:rsidRPr="0038606D" w:rsidRDefault="00903F7C" w:rsidP="00903F7C">
      <w:pPr>
        <w:spacing w:after="0" w:line="240" w:lineRule="auto"/>
        <w:ind w:right="709"/>
        <w:jc w:val="both"/>
        <w:rPr>
          <w:rFonts w:ascii="Verdana" w:eastAsia="Calibri" w:hAnsi="Verdana" w:cs="Times New Roman"/>
          <w:i/>
          <w:iCs/>
          <w:sz w:val="20"/>
        </w:rPr>
      </w:pPr>
    </w:p>
    <w:p w14:paraId="325039E2" w14:textId="77777777" w:rsidR="00903F7C" w:rsidRPr="00A12CB6" w:rsidRDefault="00903F7C" w:rsidP="00903F7C">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AC956B0" w14:textId="77777777" w:rsidR="00903F7C" w:rsidRPr="00A12CB6" w:rsidRDefault="00903F7C" w:rsidP="00903F7C">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290F71A2" w14:textId="77777777" w:rsidR="00903F7C" w:rsidRPr="00A12CB6" w:rsidRDefault="00903F7C" w:rsidP="00903F7C">
      <w:pPr>
        <w:spacing w:after="0" w:line="276" w:lineRule="auto"/>
        <w:rPr>
          <w:rFonts w:ascii="Verdana" w:eastAsia="Calibri" w:hAnsi="Verdana" w:cs="Times New Roman"/>
          <w:lang w:val="es-ES"/>
        </w:rPr>
      </w:pPr>
    </w:p>
    <w:p w14:paraId="50872992" w14:textId="77777777" w:rsidR="00903F7C" w:rsidRPr="00A12CB6" w:rsidRDefault="00903F7C" w:rsidP="00903F7C">
      <w:pPr>
        <w:numPr>
          <w:ilvl w:val="0"/>
          <w:numId w:val="19"/>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6C529815" w14:textId="77777777" w:rsidR="00903F7C" w:rsidRPr="00A12CB6" w:rsidRDefault="00903F7C" w:rsidP="00903F7C">
      <w:pPr>
        <w:spacing w:after="0" w:line="276" w:lineRule="auto"/>
        <w:rPr>
          <w:rFonts w:ascii="Verdana" w:eastAsia="Calibri" w:hAnsi="Verdana" w:cs="Times New Roman"/>
        </w:rPr>
      </w:pPr>
    </w:p>
    <w:p w14:paraId="37A159DC" w14:textId="77777777" w:rsidR="00903F7C" w:rsidRPr="008A0221" w:rsidRDefault="00903F7C" w:rsidP="00903F7C">
      <w:pPr>
        <w:spacing w:after="0" w:line="276" w:lineRule="auto"/>
        <w:jc w:val="both"/>
        <w:rPr>
          <w:rFonts w:ascii="Verdana" w:eastAsia="Calibri" w:hAnsi="Verdana" w:cs="Times New Roman"/>
          <w:iCs/>
        </w:rPr>
      </w:pPr>
      <w:r w:rsidRPr="134495F9">
        <w:rPr>
          <w:rFonts w:ascii="Verdana" w:eastAsia="Calibri" w:hAnsi="Verdana" w:cs="Times New Roman"/>
        </w:rPr>
        <w:t>De acuerdo con el contenido de sus solicitudes, esta Agencia procede a resolver</w:t>
      </w:r>
      <w:r>
        <w:rPr>
          <w:rFonts w:ascii="Verdana" w:eastAsia="Calibri" w:hAnsi="Verdana" w:cs="Times New Roman"/>
        </w:rPr>
        <w:t xml:space="preserve"> el siguiente problema jurídico</w:t>
      </w:r>
      <w:r w:rsidRPr="134495F9">
        <w:rPr>
          <w:rFonts w:ascii="Verdana" w:eastAsia="Calibri" w:hAnsi="Verdana" w:cs="Times New Roman"/>
        </w:rPr>
        <w:t>:</w:t>
      </w:r>
      <w:r>
        <w:rPr>
          <w:rFonts w:ascii="Verdana" w:eastAsia="Calibri" w:hAnsi="Verdana" w:cs="Times New Roman"/>
          <w:iCs/>
          <w:lang w:val="es-ES"/>
        </w:rPr>
        <w:t xml:space="preserve"> </w:t>
      </w:r>
      <w:r w:rsidRPr="00E15087">
        <w:rPr>
          <w:rFonts w:ascii="Verdana" w:eastAsia="Calibri" w:hAnsi="Verdana" w:cs="Times New Roman"/>
          <w:iCs/>
          <w:lang w:val="es-ES"/>
        </w:rPr>
        <w:t>¿La celebración de promesas de compraventa o escrituras públicas por parte de entidades estatales para adquirir predios se considera</w:t>
      </w:r>
      <w:r>
        <w:rPr>
          <w:rFonts w:ascii="Verdana" w:eastAsia="Calibri" w:hAnsi="Verdana" w:cs="Times New Roman"/>
          <w:iCs/>
          <w:lang w:val="es-ES"/>
        </w:rPr>
        <w:t xml:space="preserve"> que se adelante por</w:t>
      </w:r>
      <w:r w:rsidRPr="00E15087">
        <w:rPr>
          <w:rFonts w:ascii="Verdana" w:eastAsia="Calibri" w:hAnsi="Verdana" w:cs="Times New Roman"/>
          <w:iCs/>
          <w:lang w:val="es-ES"/>
        </w:rPr>
        <w:t xml:space="preserve"> contratación directa y, por tanto, está restringida durante la Ley de Garantías Electorales?</w:t>
      </w:r>
    </w:p>
    <w:p w14:paraId="44012D0E" w14:textId="77777777" w:rsidR="00903F7C" w:rsidRPr="008A0221" w:rsidRDefault="00903F7C" w:rsidP="00903F7C">
      <w:pPr>
        <w:spacing w:after="0" w:line="276" w:lineRule="auto"/>
        <w:jc w:val="both"/>
        <w:rPr>
          <w:rFonts w:ascii="Verdana" w:eastAsia="Calibri" w:hAnsi="Verdana" w:cs="Times New Roman"/>
          <w:i/>
          <w:iCs/>
        </w:rPr>
      </w:pPr>
    </w:p>
    <w:p w14:paraId="7C2A4DA5" w14:textId="77777777" w:rsidR="00903F7C" w:rsidRDefault="00903F7C" w:rsidP="00903F7C">
      <w:pPr>
        <w:numPr>
          <w:ilvl w:val="0"/>
          <w:numId w:val="19"/>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7DF1B1CB" w14:textId="77777777" w:rsidR="00903F7C" w:rsidRPr="00A12CB6" w:rsidRDefault="00903F7C" w:rsidP="00903F7C">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903F7C" w:rsidRPr="001205D1" w14:paraId="1B1F085C" w14:textId="77777777" w:rsidTr="00C338C0">
        <w:trPr>
          <w:trHeight w:val="345"/>
          <w:jc w:val="center"/>
        </w:trPr>
        <w:tc>
          <w:tcPr>
            <w:tcW w:w="8784" w:type="dxa"/>
            <w:tcBorders>
              <w:bottom w:val="single" w:sz="4" w:space="0" w:color="auto"/>
            </w:tcBorders>
          </w:tcPr>
          <w:p w14:paraId="3C3EA684" w14:textId="77777777" w:rsidR="00903F7C" w:rsidRPr="00164B69" w:rsidRDefault="00903F7C" w:rsidP="00C338C0">
            <w:pPr>
              <w:spacing w:before="120" w:after="120" w:line="276" w:lineRule="auto"/>
              <w:jc w:val="both"/>
              <w:rPr>
                <w:rFonts w:ascii="Verdana" w:eastAsia="Times New Roman" w:hAnsi="Verdana" w:cs="Arial"/>
                <w:bCs/>
                <w:lang w:val="es-MX" w:eastAsia="x-none"/>
              </w:rPr>
            </w:pPr>
            <w:r>
              <w:rPr>
                <w:rFonts w:ascii="Verdana" w:eastAsia="Calibri" w:hAnsi="Verdana" w:cs="Times New Roman"/>
              </w:rPr>
              <w:t xml:space="preserve">En cuanto al problema jurídico, objeto de consulta, se precisa que </w:t>
            </w:r>
            <w:r>
              <w:rPr>
                <w:rFonts w:ascii="Verdana" w:eastAsia="Calibri" w:hAnsi="Verdana" w:cs="Arial"/>
                <w:lang w:val="es-MX"/>
              </w:rPr>
              <w:t>la restricción prevista en el artículo 33 de la</w:t>
            </w:r>
            <w:r w:rsidRPr="0057193B">
              <w:rPr>
                <w:rFonts w:ascii="Verdana" w:eastAsia="Calibri" w:hAnsi="Verdana" w:cs="Arial"/>
                <w:lang w:val="es-MX"/>
              </w:rPr>
              <w:t xml:space="preserve">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w:t>
            </w:r>
            <w:r>
              <w:rPr>
                <w:rFonts w:ascii="Verdana" w:eastAsia="Times New Roman" w:hAnsi="Verdana" w:cs="Arial"/>
                <w:bCs/>
                <w:lang w:val="es-MX" w:eastAsia="x-none"/>
              </w:rPr>
              <w:t xml:space="preserve">. </w:t>
            </w:r>
            <w:r>
              <w:rPr>
                <w:rFonts w:ascii="Verdana" w:eastAsia="Times New Roman" w:hAnsi="Verdana" w:cs="Arial"/>
                <w:lang w:val="es-ES" w:eastAsia="es-ES_tradnl"/>
              </w:rPr>
              <w:t>En virtud de esta restricción, se precisa que</w:t>
            </w:r>
            <w:r w:rsidRPr="00E8636D">
              <w:rPr>
                <w:rFonts w:ascii="Verdana" w:eastAsia="Times New Roman" w:hAnsi="Verdana" w:cs="Arial"/>
                <w:lang w:val="es-ES" w:eastAsia="es-ES_tradnl"/>
              </w:rPr>
              <w:t xml:space="preserve"> la adquisic</w:t>
            </w:r>
            <w:r>
              <w:rPr>
                <w:rFonts w:ascii="Verdana" w:eastAsia="Times New Roman" w:hAnsi="Verdana" w:cs="Arial"/>
                <w:lang w:val="es-ES" w:eastAsia="es-ES_tradnl"/>
              </w:rPr>
              <w:t xml:space="preserve">ión de los predios </w:t>
            </w:r>
            <w:r w:rsidRPr="00E8636D">
              <w:rPr>
                <w:rFonts w:ascii="Verdana" w:eastAsia="Times New Roman" w:hAnsi="Verdana" w:cs="Arial"/>
                <w:lang w:val="es-ES" w:eastAsia="es-ES_tradnl"/>
              </w:rPr>
              <w:t>que se realice p</w:t>
            </w:r>
            <w:r>
              <w:rPr>
                <w:rFonts w:ascii="Verdana" w:eastAsia="Times New Roman" w:hAnsi="Verdana" w:cs="Arial"/>
                <w:lang w:val="es-ES" w:eastAsia="es-ES_tradnl"/>
              </w:rPr>
              <w:t>or enajenación voluntaria está</w:t>
            </w:r>
            <w:r w:rsidRPr="00E8636D">
              <w:rPr>
                <w:rFonts w:ascii="Verdana" w:eastAsia="Times New Roman" w:hAnsi="Verdana" w:cs="Arial"/>
                <w:lang w:val="es-ES" w:eastAsia="es-ES_tradnl"/>
              </w:rPr>
              <w:t xml:space="preserve"> </w:t>
            </w:r>
            <w:r w:rsidRPr="00E8636D">
              <w:rPr>
                <w:rFonts w:ascii="Verdana" w:eastAsia="Times New Roman" w:hAnsi="Verdana" w:cs="Arial"/>
                <w:lang w:val="es-ES" w:eastAsia="es-ES_tradnl"/>
              </w:rPr>
              <w:lastRenderedPageBreak/>
              <w:t>sometida a un régimen especial de contratación. Si</w:t>
            </w:r>
            <w:r>
              <w:rPr>
                <w:rFonts w:ascii="Verdana" w:eastAsia="Times New Roman" w:hAnsi="Verdana" w:cs="Arial"/>
                <w:lang w:val="es-ES" w:eastAsia="es-ES_tradnl"/>
              </w:rPr>
              <w:t>n embargo, como se explicó en las razones de la respuesta</w:t>
            </w:r>
            <w:r w:rsidRPr="00E8636D">
              <w:rPr>
                <w:rFonts w:ascii="Verdana" w:eastAsia="Times New Roman" w:hAnsi="Verdana" w:cs="Arial"/>
                <w:lang w:val="es-ES" w:eastAsia="es-ES_tradnl"/>
              </w:rPr>
              <w:t>, esta culmina con la suscripción de un contrato de</w:t>
            </w:r>
            <w:r>
              <w:rPr>
                <w:rFonts w:ascii="Verdana" w:eastAsia="Times New Roman" w:hAnsi="Verdana" w:cs="Arial"/>
                <w:lang w:val="es-ES" w:eastAsia="es-ES_tradnl"/>
              </w:rPr>
              <w:t xml:space="preserve"> promesa de compraventa o de</w:t>
            </w:r>
            <w:r w:rsidRPr="00E8636D">
              <w:rPr>
                <w:rFonts w:ascii="Verdana" w:eastAsia="Times New Roman" w:hAnsi="Verdana" w:cs="Arial"/>
                <w:lang w:val="es-ES" w:eastAsia="es-ES_tradnl"/>
              </w:rPr>
              <w:t xml:space="preserve"> compraventa entre la entidad y la persona, con lo cual se trata de un procedimiento de contratación estatal no competitivo que se encuentra restringido por la prohibición establecida en el artículo 33 de la Ley 996 de 2005. En contraste, cuando la adquisición ocurra por el procedimiento expropiatorio no se materializa en la celebración de un contrato. </w:t>
            </w:r>
          </w:p>
          <w:p w14:paraId="4A86F3D7" w14:textId="77777777" w:rsidR="00903F7C" w:rsidRDefault="00903F7C" w:rsidP="00C338C0">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tal sentido, </w:t>
            </w:r>
            <w:r w:rsidRPr="0057193B">
              <w:rPr>
                <w:rFonts w:ascii="Verdana" w:eastAsia="Times New Roman" w:hAnsi="Verdana" w:cs="Arial"/>
                <w:bCs/>
                <w:lang w:val="es-MX" w:eastAsia="x-none"/>
              </w:rPr>
              <w:t>se reitera que la restricción</w:t>
            </w:r>
            <w:r>
              <w:rPr>
                <w:rFonts w:ascii="Verdana" w:eastAsia="Times New Roman" w:hAnsi="Verdana" w:cs="Arial"/>
                <w:bCs/>
                <w:lang w:val="es-MX" w:eastAsia="x-none"/>
              </w:rPr>
              <w:t xml:space="preserve"> del artículo 33 de la Ley 996 de 2005</w:t>
            </w:r>
            <w:r w:rsidRPr="0057193B">
              <w:rPr>
                <w:rFonts w:ascii="Verdana" w:eastAsia="Times New Roman" w:hAnsi="Verdana" w:cs="Arial"/>
                <w:bCs/>
                <w:lang w:val="es-MX" w:eastAsia="x-none"/>
              </w:rPr>
              <w:t xml:space="preserve"> 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xml:space="preserve">, ya sea en aplicación de normas del Estatuto General de Contratación de la Administración Pública, así como de regímenes especiales. 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645496F" w14:textId="77777777" w:rsidR="00903F7C" w:rsidRPr="00164B69" w:rsidRDefault="00903F7C" w:rsidP="00C338C0">
            <w:pPr>
              <w:spacing w:after="120" w:line="276" w:lineRule="auto"/>
              <w:ind w:firstLine="708"/>
              <w:jc w:val="both"/>
              <w:rPr>
                <w:rFonts w:ascii="Verdana" w:eastAsia="Calibri" w:hAnsi="Verdana" w:cs="Arial"/>
                <w:lang w:val="es-ES"/>
              </w:rPr>
            </w:pPr>
            <w:r w:rsidRPr="006B14B5">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Times New Roman" w:hAnsi="Verdana" w:cs="Arial"/>
                <w:color w:val="000000"/>
                <w:lang w:val="es-ES" w:eastAsia="es-ES"/>
              </w:rPr>
              <w:t>establecerá</w:t>
            </w:r>
            <w:r w:rsidRPr="006B14B5">
              <w:rPr>
                <w:rFonts w:ascii="Verdana" w:eastAsia="Times New Roman" w:hAnsi="Verdana" w:cs="Arial"/>
                <w:color w:val="000000"/>
                <w:lang w:val="es-ES" w:eastAsia="es-ES"/>
              </w:rPr>
              <w:t xml:space="preserve"> la forma de adelantar su gestión contractual, sin que sea atribución de la Agencia Nacional de Contratación Pública - Colombia Compra Eficiente</w:t>
            </w:r>
            <w:r>
              <w:rPr>
                <w:rFonts w:ascii="Verdana" w:eastAsia="Times New Roman" w:hAnsi="Verdana" w:cs="Arial"/>
                <w:color w:val="000000"/>
                <w:lang w:val="es-ES" w:eastAsia="es-ES"/>
              </w:rPr>
              <w:t xml:space="preserve"> validarla</w:t>
            </w:r>
            <w:r w:rsidRPr="006B14B5">
              <w:rPr>
                <w:rFonts w:ascii="Verdana" w:eastAsia="Times New Roman" w:hAnsi="Verdana" w:cs="Arial"/>
                <w:color w:val="000000"/>
                <w:lang w:val="es-ES" w:eastAsia="es-ES"/>
              </w:rPr>
              <w:t xml:space="preserve">. </w:t>
            </w:r>
          </w:p>
        </w:tc>
      </w:tr>
    </w:tbl>
    <w:p w14:paraId="10906D85" w14:textId="77777777" w:rsidR="00903F7C" w:rsidRPr="00A12CB6" w:rsidRDefault="00903F7C" w:rsidP="00903F7C">
      <w:pPr>
        <w:spacing w:after="0" w:line="276" w:lineRule="auto"/>
        <w:jc w:val="both"/>
        <w:rPr>
          <w:rFonts w:ascii="Verdana" w:eastAsia="Calibri" w:hAnsi="Verdana" w:cs="Arial"/>
          <w:bCs/>
          <w:color w:val="000000" w:themeColor="text1"/>
        </w:rPr>
      </w:pPr>
    </w:p>
    <w:p w14:paraId="0FC62E5B" w14:textId="77777777" w:rsidR="00903F7C" w:rsidRPr="0093558D" w:rsidRDefault="00903F7C" w:rsidP="00903F7C">
      <w:pPr>
        <w:numPr>
          <w:ilvl w:val="0"/>
          <w:numId w:val="19"/>
        </w:numPr>
        <w:tabs>
          <w:tab w:val="left" w:pos="2268"/>
        </w:tabs>
        <w:spacing w:after="0" w:line="276" w:lineRule="auto"/>
        <w:rPr>
          <w:rFonts w:ascii="Verdana" w:eastAsia="Calibri" w:hAnsi="Verdana" w:cs="Times New Roman"/>
          <w:b/>
          <w:bCs/>
          <w:lang w:val="es-ES"/>
        </w:rPr>
      </w:pPr>
      <w:r w:rsidRPr="134495F9">
        <w:rPr>
          <w:rFonts w:ascii="Verdana" w:eastAsia="Calibri" w:hAnsi="Verdana" w:cs="Times New Roman"/>
          <w:b/>
          <w:bCs/>
          <w:lang w:val="es-ES"/>
        </w:rPr>
        <w:lastRenderedPageBreak/>
        <w:t>Razones de la respuesta:</w:t>
      </w:r>
    </w:p>
    <w:p w14:paraId="40ED24E3" w14:textId="77777777" w:rsidR="00903F7C" w:rsidRPr="00A12CB6" w:rsidRDefault="00903F7C" w:rsidP="00903F7C">
      <w:pPr>
        <w:spacing w:after="0" w:line="276" w:lineRule="auto"/>
        <w:rPr>
          <w:rFonts w:ascii="Verdana" w:eastAsia="Calibri" w:hAnsi="Verdana" w:cs="Times New Roman"/>
          <w:b/>
          <w:bCs/>
          <w:lang w:val="es-ES"/>
        </w:rPr>
      </w:pPr>
    </w:p>
    <w:p w14:paraId="64ACEB69" w14:textId="77777777" w:rsidR="00903F7C" w:rsidRPr="00A12CB6" w:rsidRDefault="00903F7C" w:rsidP="00903F7C">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58CFF7E8" w14:textId="77777777" w:rsidR="00903F7C" w:rsidRPr="00E2397D" w:rsidRDefault="00903F7C" w:rsidP="00903F7C">
      <w:pPr>
        <w:spacing w:after="0" w:line="276" w:lineRule="auto"/>
        <w:jc w:val="both"/>
        <w:rPr>
          <w:rFonts w:ascii="Verdana" w:eastAsia="Calibri" w:hAnsi="Verdana" w:cs="Arial"/>
          <w:color w:val="000000" w:themeColor="text1"/>
        </w:rPr>
      </w:pPr>
    </w:p>
    <w:p w14:paraId="3D66542D" w14:textId="77777777" w:rsidR="00903F7C" w:rsidRPr="002D6B43" w:rsidRDefault="00903F7C" w:rsidP="00903F7C">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19B81479" w14:textId="77777777" w:rsidR="00903F7C" w:rsidRPr="006B14B5" w:rsidRDefault="00903F7C" w:rsidP="00903F7C">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1"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1"/>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5F61C6E" w14:textId="77777777" w:rsidR="00903F7C" w:rsidRPr="00E2397D" w:rsidRDefault="00903F7C" w:rsidP="00903F7C">
      <w:pPr>
        <w:spacing w:after="0" w:line="276" w:lineRule="auto"/>
        <w:ind w:right="709"/>
        <w:contextualSpacing/>
        <w:jc w:val="both"/>
        <w:rPr>
          <w:rFonts w:ascii="Verdana" w:eastAsia="Times New Roman" w:hAnsi="Verdana" w:cs="Arial"/>
          <w:lang w:val="es-ES" w:eastAsia="es-CO"/>
        </w:rPr>
      </w:pPr>
    </w:p>
    <w:p w14:paraId="0DAD83D4" w14:textId="77777777" w:rsidR="00903F7C" w:rsidRPr="00E2397D" w:rsidRDefault="00903F7C" w:rsidP="00903F7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4A703A7" w14:textId="77777777" w:rsidR="00903F7C" w:rsidRPr="00E2397D" w:rsidRDefault="00903F7C" w:rsidP="00903F7C">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643FAE1" w14:textId="77777777" w:rsidR="00903F7C" w:rsidRPr="00E2397D" w:rsidRDefault="00903F7C" w:rsidP="00903F7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E2397D">
        <w:rPr>
          <w:rFonts w:ascii="Verdana" w:eastAsia="Times New Roman" w:hAnsi="Verdana" w:cs="Arial"/>
          <w:sz w:val="20"/>
          <w:szCs w:val="20"/>
          <w:lang w:val="es-MX" w:eastAsia="es-CO"/>
        </w:rPr>
        <w:lastRenderedPageBreak/>
        <w:t>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18FC6215" w14:textId="77777777" w:rsidR="00903F7C" w:rsidRPr="00E2397D" w:rsidRDefault="00903F7C" w:rsidP="00903F7C">
      <w:pPr>
        <w:spacing w:after="0" w:line="276" w:lineRule="auto"/>
        <w:ind w:firstLine="709"/>
        <w:jc w:val="both"/>
        <w:rPr>
          <w:rFonts w:ascii="Verdana" w:eastAsia="Times New Roman" w:hAnsi="Verdana" w:cs="Arial"/>
          <w:lang w:val="es-MX" w:eastAsia="es-CO"/>
        </w:rPr>
      </w:pPr>
      <w:bookmarkStart w:id="2" w:name="_Hlk78818186"/>
    </w:p>
    <w:p w14:paraId="254B7907" w14:textId="77777777" w:rsidR="00903F7C" w:rsidRPr="00E2397D" w:rsidRDefault="00903F7C" w:rsidP="00903F7C">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5B6EBA43" w14:textId="77777777" w:rsidR="00903F7C" w:rsidRPr="00886C02" w:rsidRDefault="00903F7C" w:rsidP="00903F7C">
      <w:pPr>
        <w:spacing w:after="0" w:line="276" w:lineRule="auto"/>
        <w:ind w:firstLine="709"/>
        <w:jc w:val="both"/>
        <w:rPr>
          <w:rFonts w:ascii="Verdana" w:eastAsia="Times New Roman" w:hAnsi="Verdana" w:cs="Arial"/>
          <w:lang w:val="es-MX" w:eastAsia="es-CO"/>
        </w:rPr>
      </w:pPr>
    </w:p>
    <w:p w14:paraId="41EC8970" w14:textId="77777777" w:rsidR="00903F7C" w:rsidRPr="00E2397D" w:rsidRDefault="00903F7C" w:rsidP="00903F7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A615326" w14:textId="77777777" w:rsidR="00903F7C" w:rsidRPr="00E2397D" w:rsidRDefault="00903F7C" w:rsidP="00903F7C">
      <w:pPr>
        <w:spacing w:after="0" w:line="240" w:lineRule="auto"/>
        <w:ind w:right="709"/>
        <w:contextualSpacing/>
        <w:jc w:val="both"/>
        <w:rPr>
          <w:rFonts w:ascii="Verdana" w:eastAsia="Times New Roman" w:hAnsi="Verdana" w:cs="Arial"/>
          <w:lang w:val="es-MX" w:eastAsia="es-CO"/>
        </w:rPr>
      </w:pPr>
    </w:p>
    <w:p w14:paraId="72BF9AE4" w14:textId="77777777" w:rsidR="00903F7C" w:rsidRPr="00E2397D" w:rsidRDefault="00903F7C" w:rsidP="00903F7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3BA5FE9C" w14:textId="77777777" w:rsidR="00903F7C" w:rsidRPr="00E2397D" w:rsidRDefault="00903F7C" w:rsidP="00903F7C">
      <w:pPr>
        <w:spacing w:after="0" w:line="276" w:lineRule="auto"/>
        <w:jc w:val="both"/>
        <w:rPr>
          <w:rFonts w:ascii="Verdana" w:eastAsia="Calibri" w:hAnsi="Verdana" w:cs="Arial"/>
          <w:bCs/>
          <w:lang w:val="es-ES_tradnl"/>
        </w:rPr>
      </w:pPr>
    </w:p>
    <w:p w14:paraId="6A258228" w14:textId="77777777" w:rsidR="00903F7C" w:rsidRDefault="00903F7C" w:rsidP="00903F7C">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lastRenderedPageBreak/>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BFF306B" w14:textId="77777777" w:rsidR="00903F7C" w:rsidRPr="00E2397D" w:rsidRDefault="00903F7C" w:rsidP="00903F7C">
      <w:pPr>
        <w:spacing w:after="0" w:line="276" w:lineRule="auto"/>
        <w:ind w:firstLine="709"/>
        <w:jc w:val="both"/>
        <w:rPr>
          <w:rFonts w:ascii="Verdana" w:eastAsia="Arial" w:hAnsi="Verdana" w:cs="Arial"/>
          <w:lang w:val="es-ES" w:eastAsia="es-ES" w:bidi="es-ES"/>
        </w:rPr>
      </w:pPr>
    </w:p>
    <w:p w14:paraId="47F14453" w14:textId="77777777" w:rsidR="00903F7C" w:rsidRPr="00E2397D" w:rsidRDefault="00903F7C" w:rsidP="00903F7C">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0DD6FA9F" w14:textId="77777777" w:rsidR="00903F7C" w:rsidRPr="00E2397D" w:rsidRDefault="00903F7C" w:rsidP="00903F7C">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0B5970C5" w14:textId="77777777" w:rsidR="00903F7C" w:rsidRDefault="00903F7C" w:rsidP="00903F7C">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4"/>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147E23A" w14:textId="77777777" w:rsidR="00903F7C" w:rsidRDefault="00903F7C" w:rsidP="00903F7C">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lastRenderedPageBreak/>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DBE8870" w14:textId="77777777" w:rsidR="00903F7C" w:rsidRDefault="00903F7C" w:rsidP="00903F7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447D82">
        <w:rPr>
          <w:rFonts w:ascii="Verdana" w:eastAsia="Times New Roman" w:hAnsi="Verdana" w:cs="Arial"/>
          <w:bCs/>
          <w:i/>
          <w:lang w:val="es-ES" w:eastAsia="es-CO"/>
        </w:rPr>
        <w:t>ibídem</w:t>
      </w:r>
      <w:proofErr w:type="spellEnd"/>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51850176" w14:textId="77777777" w:rsidR="00903F7C" w:rsidRDefault="00903F7C" w:rsidP="00903F7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7695E9D3" w14:textId="77777777" w:rsidR="00903F7C" w:rsidRPr="00894384" w:rsidRDefault="00903F7C" w:rsidP="00903F7C">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xml:space="preserve">, pueden tener lugar en el período de aplicación de la Ley de Garantías, </w:t>
      </w:r>
      <w:r w:rsidRPr="00894384">
        <w:rPr>
          <w:rFonts w:ascii="Verdana" w:eastAsia="Times New Roman" w:hAnsi="Verdana" w:cs="Arial"/>
          <w:bCs/>
          <w:lang w:val="es-MX" w:eastAsia="es-CO"/>
        </w:rPr>
        <w:lastRenderedPageBreak/>
        <w:t>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70383B4F" w14:textId="77777777" w:rsidR="00903F7C" w:rsidRPr="00E2397D" w:rsidRDefault="00903F7C" w:rsidP="00903F7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3848490D" w14:textId="77777777" w:rsidR="00903F7C" w:rsidRPr="00E2397D" w:rsidRDefault="00903F7C" w:rsidP="00903F7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48273B3C" w14:textId="77777777" w:rsidR="00903F7C" w:rsidRPr="00E2397D" w:rsidRDefault="00903F7C" w:rsidP="00903F7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24183987" w14:textId="77777777" w:rsidR="00903F7C" w:rsidRPr="00E2397D" w:rsidRDefault="00903F7C" w:rsidP="00903F7C">
      <w:pPr>
        <w:widowControl w:val="0"/>
        <w:autoSpaceDE w:val="0"/>
        <w:autoSpaceDN w:val="0"/>
        <w:spacing w:after="0" w:line="276" w:lineRule="auto"/>
        <w:contextualSpacing/>
        <w:rPr>
          <w:rFonts w:ascii="Verdana" w:eastAsia="Arial" w:hAnsi="Verdana" w:cs="Arial"/>
          <w:lang w:val="es-ES" w:eastAsia="es-ES" w:bidi="es-ES"/>
        </w:rPr>
      </w:pPr>
    </w:p>
    <w:p w14:paraId="5063A385" w14:textId="77777777" w:rsidR="00903F7C" w:rsidRPr="00E2397D" w:rsidRDefault="00903F7C" w:rsidP="00903F7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w:t>
      </w:r>
      <w:r w:rsidRPr="00E2397D">
        <w:rPr>
          <w:rFonts w:ascii="Verdana" w:eastAsia="Arial" w:hAnsi="Verdana" w:cs="Arial"/>
          <w:lang w:val="es-ES" w:eastAsia="es-ES" w:bidi="es-ES"/>
        </w:rPr>
        <w:lastRenderedPageBreak/>
        <w:t>interadministrativos que impliquen la ejecución de recursos públicos dentro de los cuatro (4) meses anteriores a la respectiva jornada de votaciones.</w:t>
      </w:r>
      <w:bookmarkEnd w:id="8"/>
    </w:p>
    <w:bookmarkEnd w:id="9"/>
    <w:p w14:paraId="1984F6FE" w14:textId="77777777" w:rsidR="00903F7C" w:rsidRPr="00E2397D" w:rsidRDefault="00903F7C" w:rsidP="00903F7C">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1D04214D" w14:textId="77777777" w:rsidR="00903F7C" w:rsidRDefault="00903F7C" w:rsidP="00903F7C">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427E5533" w14:textId="77777777" w:rsidR="00903F7C" w:rsidRPr="00E2397D" w:rsidRDefault="00903F7C" w:rsidP="00903F7C">
      <w:pPr>
        <w:spacing w:after="12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1" w:name="_Hlk78820161"/>
    </w:p>
    <w:p w14:paraId="03975149" w14:textId="77777777" w:rsidR="00903F7C" w:rsidRPr="0057193B" w:rsidRDefault="00903F7C" w:rsidP="00903F7C">
      <w:pPr>
        <w:spacing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5F160322" w14:textId="77777777" w:rsidR="00903F7C" w:rsidRPr="0057193B" w:rsidRDefault="00903F7C" w:rsidP="00903F7C">
      <w:pPr>
        <w:spacing w:after="0" w:line="240" w:lineRule="auto"/>
        <w:ind w:left="708" w:right="709"/>
        <w:jc w:val="both"/>
        <w:rPr>
          <w:rFonts w:ascii="Verdana" w:eastAsia="Calibri" w:hAnsi="Verdana" w:cs="Arial"/>
          <w:sz w:val="21"/>
          <w:szCs w:val="21"/>
          <w:lang w:val="es-MX"/>
        </w:rPr>
      </w:pPr>
    </w:p>
    <w:p w14:paraId="6A83103B" w14:textId="77777777" w:rsidR="00903F7C" w:rsidRPr="00BB5022" w:rsidRDefault="00903F7C" w:rsidP="00903F7C">
      <w:pPr>
        <w:spacing w:after="120" w:line="240" w:lineRule="auto"/>
        <w:ind w:left="709" w:right="709"/>
        <w:jc w:val="both"/>
        <w:rPr>
          <w:rFonts w:ascii="Verdana" w:eastAsia="Calibri" w:hAnsi="Verdana" w:cs="Arial"/>
          <w:sz w:val="20"/>
          <w:szCs w:val="20"/>
          <w:lang w:val="es-MX"/>
        </w:rPr>
      </w:pPr>
      <w:r w:rsidRPr="00BB5022">
        <w:rPr>
          <w:rFonts w:ascii="Verdana" w:eastAsia="Calibri"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BB5022">
        <w:rPr>
          <w:rFonts w:ascii="Verdana" w:eastAsia="Calibri" w:hAnsi="Verdana" w:cs="Arial"/>
          <w:sz w:val="20"/>
          <w:szCs w:val="20"/>
          <w:lang w:val="es-MX"/>
        </w:rPr>
        <w:lastRenderedPageBreak/>
        <w:t>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2"/>
      </w:r>
      <w:r w:rsidRPr="00BB5022">
        <w:rPr>
          <w:rFonts w:ascii="Verdana" w:eastAsia="Calibri" w:hAnsi="Verdana" w:cs="Arial"/>
          <w:sz w:val="20"/>
          <w:szCs w:val="20"/>
          <w:lang w:val="es-MX"/>
        </w:rPr>
        <w:t>.</w:t>
      </w:r>
    </w:p>
    <w:p w14:paraId="4112A251" w14:textId="77777777" w:rsidR="00903F7C" w:rsidRPr="00BB5022" w:rsidRDefault="00903F7C" w:rsidP="00903F7C">
      <w:pPr>
        <w:spacing w:after="0" w:line="240" w:lineRule="auto"/>
        <w:ind w:left="708" w:right="709"/>
        <w:jc w:val="both"/>
        <w:rPr>
          <w:rFonts w:ascii="Verdana" w:eastAsia="Calibri" w:hAnsi="Verdana" w:cs="Arial"/>
          <w:sz w:val="20"/>
          <w:szCs w:val="20"/>
          <w:lang w:val="es-MX"/>
        </w:rPr>
      </w:pPr>
      <w:r w:rsidRPr="00BB5022">
        <w:rPr>
          <w:rFonts w:ascii="Verdana" w:eastAsia="Calibri" w:hAnsi="Verdana" w:cs="Arial"/>
          <w:sz w:val="20"/>
          <w:szCs w:val="20"/>
          <w:lang w:val="es-MX"/>
        </w:rPr>
        <w:t xml:space="preserve">Esta Sala ha entendido </w:t>
      </w:r>
      <w:proofErr w:type="gramStart"/>
      <w:r w:rsidRPr="00BB5022">
        <w:rPr>
          <w:rFonts w:ascii="Verdana" w:eastAsia="Calibri" w:hAnsi="Verdana" w:cs="Arial"/>
          <w:sz w:val="20"/>
          <w:szCs w:val="20"/>
          <w:lang w:val="es-MX"/>
        </w:rPr>
        <w:t>que</w:t>
      </w:r>
      <w:proofErr w:type="gramEnd"/>
      <w:r w:rsidRPr="00BB5022">
        <w:rPr>
          <w:rFonts w:ascii="Verdana" w:eastAsia="Calibri"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3"/>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B5022">
        <w:rPr>
          <w:rFonts w:ascii="Verdana" w:eastAsia="Times New Roman" w:hAnsi="Verdana" w:cs="Arial"/>
          <w:sz w:val="20"/>
          <w:szCs w:val="20"/>
          <w:vertAlign w:val="superscript"/>
          <w:lang w:eastAsia="es-CO"/>
        </w:rPr>
        <w:footnoteReference w:id="14"/>
      </w:r>
      <w:r w:rsidRPr="00BB5022">
        <w:rPr>
          <w:rFonts w:ascii="Verdana" w:eastAsia="Calibri" w:hAnsi="Verdana" w:cs="Arial"/>
          <w:sz w:val="20"/>
          <w:szCs w:val="20"/>
          <w:lang w:val="es-MX"/>
        </w:rPr>
        <w:t xml:space="preserve"> .</w:t>
      </w:r>
    </w:p>
    <w:p w14:paraId="02E9D313" w14:textId="77777777" w:rsidR="00903F7C" w:rsidRPr="0057193B" w:rsidRDefault="00903F7C" w:rsidP="00903F7C">
      <w:pPr>
        <w:shd w:val="clear" w:color="auto" w:fill="FFFFFF"/>
        <w:spacing w:after="0" w:line="276" w:lineRule="auto"/>
        <w:ind w:firstLine="709"/>
        <w:jc w:val="both"/>
        <w:rPr>
          <w:rFonts w:ascii="Verdana" w:eastAsia="Times New Roman" w:hAnsi="Verdana" w:cs="Arial"/>
          <w:lang w:eastAsia="x-none"/>
        </w:rPr>
      </w:pPr>
    </w:p>
    <w:p w14:paraId="5F53249E" w14:textId="77777777" w:rsidR="00903F7C" w:rsidRPr="0057193B" w:rsidRDefault="00903F7C" w:rsidP="00903F7C">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13B09B65" w14:textId="77777777" w:rsidR="00903F7C" w:rsidRPr="0057193B" w:rsidRDefault="00903F7C" w:rsidP="00903F7C">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sidRPr="0057193B">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sidRPr="0057193B">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57193B">
        <w:rPr>
          <w:rFonts w:ascii="Verdana" w:eastAsia="Times New Roman" w:hAnsi="Verdana" w:cs="Arial"/>
          <w:lang w:eastAsia="x-none"/>
        </w:rPr>
        <w:lastRenderedPageBreak/>
        <w:t>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sidRPr="0057193B">
        <w:rPr>
          <w:rFonts w:ascii="Verdana" w:eastAsia="Times New Roman" w:hAnsi="Verdana" w:cs="Arial"/>
          <w:lang w:eastAsia="en-GB"/>
        </w:rPr>
        <w:t>»</w:t>
      </w:r>
      <w:r w:rsidRPr="0057193B">
        <w:rPr>
          <w:rFonts w:ascii="Verdana" w:eastAsia="Times New Roman" w:hAnsi="Verdana" w:cs="Arial"/>
          <w:lang w:eastAsia="x-none"/>
        </w:rPr>
        <w:t xml:space="preserve">. </w:t>
      </w:r>
    </w:p>
    <w:p w14:paraId="79461B93" w14:textId="77777777" w:rsidR="00903F7C" w:rsidRPr="0057193B" w:rsidRDefault="00903F7C" w:rsidP="00903F7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119CC4DA" w14:textId="77777777" w:rsidR="00903F7C" w:rsidRPr="0057193B" w:rsidRDefault="00903F7C" w:rsidP="00903F7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63888C8" w14:textId="77777777" w:rsidR="00903F7C" w:rsidRPr="0057193B" w:rsidRDefault="00903F7C" w:rsidP="00903F7C">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01E4333B" w14:textId="77777777" w:rsidR="00903F7C" w:rsidRPr="0057193B" w:rsidRDefault="00903F7C" w:rsidP="00903F7C">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w:t>
      </w:r>
      <w:r w:rsidRPr="0057193B">
        <w:rPr>
          <w:rFonts w:ascii="Verdana" w:eastAsia="Times New Roman" w:hAnsi="Verdana" w:cs="Arial"/>
          <w:lang w:eastAsia="x-none"/>
        </w:rPr>
        <w:lastRenderedPageBreak/>
        <w:t>preelectoral de que trata la disposición las entidades públicas pueden seguir contratando bajo estos sistemas.</w:t>
      </w:r>
    </w:p>
    <w:p w14:paraId="2A8E185B" w14:textId="77777777" w:rsidR="00903F7C" w:rsidRPr="00447D82" w:rsidRDefault="00903F7C" w:rsidP="00903F7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 xml:space="preserve">Como en otras oportunidades lo ha manifestado esta Agencia, las prórrogas, modificaciones o adiciones de los contratos suscritos antes de la </w:t>
      </w:r>
      <w:proofErr w:type="gramStart"/>
      <w:r w:rsidRPr="0057193B">
        <w:rPr>
          <w:rFonts w:ascii="Verdana" w:eastAsia="Times New Roman" w:hAnsi="Verdana" w:cs="Arial"/>
          <w:bCs/>
          <w:lang w:val="es-MX" w:eastAsia="es-CO"/>
        </w:rPr>
        <w:t>entrada en vigencia</w:t>
      </w:r>
      <w:proofErr w:type="gramEnd"/>
      <w:r w:rsidRPr="0057193B">
        <w:rPr>
          <w:rFonts w:ascii="Verdana" w:eastAsia="Times New Roman" w:hAnsi="Verdana" w:cs="Arial"/>
          <w:bCs/>
          <w:lang w:val="es-MX" w:eastAsia="es-CO"/>
        </w:rPr>
        <w:t xml:space="preserve">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28491E33" w14:textId="77777777" w:rsidR="00903F7C" w:rsidRPr="0057193B" w:rsidRDefault="00903F7C" w:rsidP="00903F7C">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8184B6B" w14:textId="77777777" w:rsidR="00903F7C" w:rsidRPr="0057193B" w:rsidRDefault="00903F7C" w:rsidP="00903F7C">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xml:space="preserve">. De ahí que la Corte haya </w:t>
      </w:r>
      <w:r w:rsidRPr="0057193B">
        <w:rPr>
          <w:rFonts w:ascii="Verdana" w:eastAsia="Times New Roman" w:hAnsi="Verdana" w:cs="Arial"/>
          <w:bCs/>
          <w:lang w:val="es-MX" w:eastAsia="x-none"/>
        </w:rPr>
        <w:lastRenderedPageBreak/>
        <w:t>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71206E2" w14:textId="77777777" w:rsidR="00903F7C" w:rsidRPr="0057193B" w:rsidRDefault="00903F7C" w:rsidP="00903F7C">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099F0317" w14:textId="77777777" w:rsidR="00903F7C" w:rsidRPr="0057193B" w:rsidRDefault="00903F7C" w:rsidP="00903F7C">
      <w:pPr>
        <w:spacing w:after="0" w:line="276" w:lineRule="auto"/>
        <w:jc w:val="both"/>
        <w:rPr>
          <w:rFonts w:ascii="Verdana" w:eastAsia="Times New Roman" w:hAnsi="Verdana" w:cs="Arial"/>
          <w:bCs/>
          <w:lang w:val="es-MX" w:eastAsia="x-none"/>
        </w:rPr>
      </w:pPr>
    </w:p>
    <w:p w14:paraId="34464DEA" w14:textId="77777777" w:rsidR="00903F7C" w:rsidRPr="0057193B" w:rsidRDefault="00903F7C" w:rsidP="00903F7C">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2"/>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0827EB91" w14:textId="77777777" w:rsidR="00903F7C" w:rsidRPr="0057193B" w:rsidRDefault="00903F7C" w:rsidP="00903F7C">
      <w:pPr>
        <w:spacing w:after="0" w:line="276" w:lineRule="auto"/>
        <w:ind w:firstLine="708"/>
        <w:jc w:val="both"/>
        <w:rPr>
          <w:rFonts w:ascii="Verdana" w:eastAsia="Times New Roman" w:hAnsi="Verdana" w:cs="Arial"/>
          <w:bCs/>
          <w:lang w:val="es-MX" w:eastAsia="es-CO"/>
        </w:rPr>
      </w:pPr>
    </w:p>
    <w:p w14:paraId="7E84E02E" w14:textId="77777777" w:rsidR="00903F7C" w:rsidRPr="0057193B" w:rsidRDefault="00903F7C" w:rsidP="00903F7C">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 xml:space="preserve">ambas partes, por el </w:t>
      </w:r>
      <w:r>
        <w:rPr>
          <w:rFonts w:ascii="Verdana" w:eastAsia="Times New Roman" w:hAnsi="Verdana" w:cs="Arial"/>
          <w:bCs/>
          <w:lang w:val="es-MX" w:eastAsia="x-none"/>
        </w:rPr>
        <w:lastRenderedPageBreak/>
        <w:t>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4A9941FE" w14:textId="77777777" w:rsidR="00903F7C" w:rsidRPr="0057193B" w:rsidRDefault="00903F7C" w:rsidP="00903F7C">
      <w:pPr>
        <w:spacing w:after="0" w:line="276" w:lineRule="auto"/>
        <w:jc w:val="both"/>
        <w:rPr>
          <w:rFonts w:ascii="Verdana" w:eastAsia="Calibri" w:hAnsi="Verdana" w:cs="Arial"/>
          <w:lang w:val="es-MX"/>
        </w:rPr>
      </w:pPr>
    </w:p>
    <w:p w14:paraId="74857BB8" w14:textId="77777777" w:rsidR="00903F7C" w:rsidRPr="001924B7" w:rsidRDefault="00903F7C" w:rsidP="00903F7C">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3FE848DD" w14:textId="77777777" w:rsidR="00903F7C" w:rsidRPr="001924B7" w:rsidRDefault="00903F7C" w:rsidP="00903F7C">
      <w:pPr>
        <w:spacing w:after="0" w:line="240" w:lineRule="auto"/>
        <w:ind w:left="708" w:right="709"/>
        <w:jc w:val="both"/>
        <w:rPr>
          <w:rFonts w:ascii="Verdana" w:eastAsia="Calibri" w:hAnsi="Verdana" w:cs="Arial"/>
          <w:sz w:val="20"/>
          <w:szCs w:val="20"/>
          <w:lang w:val="es-MX"/>
        </w:rPr>
      </w:pPr>
    </w:p>
    <w:p w14:paraId="4D402C69" w14:textId="77777777" w:rsidR="00903F7C" w:rsidRPr="001924B7" w:rsidRDefault="00903F7C" w:rsidP="00903F7C">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31F4A817" w14:textId="77777777" w:rsidR="00903F7C" w:rsidRPr="0057193B" w:rsidRDefault="00903F7C" w:rsidP="00903F7C">
      <w:pPr>
        <w:spacing w:after="0" w:line="276" w:lineRule="auto"/>
        <w:jc w:val="both"/>
        <w:rPr>
          <w:rFonts w:ascii="Verdana" w:eastAsia="Calibri" w:hAnsi="Verdana" w:cs="Arial"/>
          <w:lang w:val="es-MX"/>
        </w:rPr>
      </w:pPr>
    </w:p>
    <w:p w14:paraId="11E13C12" w14:textId="77777777" w:rsidR="00903F7C" w:rsidRPr="0057193B" w:rsidRDefault="00903F7C" w:rsidP="00903F7C">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w:t>
      </w:r>
      <w:r w:rsidRPr="0057193B">
        <w:rPr>
          <w:rFonts w:ascii="Verdana" w:eastAsia="Calibri" w:hAnsi="Verdana" w:cs="Arial"/>
          <w:lang w:val="es-MX"/>
        </w:rPr>
        <w:lastRenderedPageBreak/>
        <w:t xml:space="preserve">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8CA3D7C" w14:textId="77777777" w:rsidR="00903F7C" w:rsidRDefault="00903F7C" w:rsidP="00903F7C">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51A56156" w14:textId="77777777" w:rsidR="00903F7C" w:rsidRPr="003B7D6C" w:rsidRDefault="00903F7C" w:rsidP="00903F7C">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0940F49" w14:textId="77777777" w:rsidR="00903F7C" w:rsidRPr="00351223" w:rsidRDefault="00903F7C" w:rsidP="00903F7C">
      <w:pPr>
        <w:spacing w:after="120" w:line="276" w:lineRule="auto"/>
        <w:ind w:firstLine="709"/>
        <w:jc w:val="both"/>
        <w:rPr>
          <w:rFonts w:ascii="Verdana" w:eastAsia="Times New Roman" w:hAnsi="Verdana" w:cs="Arial"/>
          <w:bCs/>
          <w:lang w:eastAsia="x-none"/>
        </w:rPr>
      </w:pPr>
      <w:r w:rsidRPr="0057193B">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w:t>
      </w:r>
      <w:r w:rsidRPr="0057193B">
        <w:rPr>
          <w:rFonts w:ascii="Verdana" w:eastAsia="Times New Roman" w:hAnsi="Verdana" w:cs="Arial"/>
          <w:bCs/>
          <w:lang w:val="es-MX" w:eastAsia="x-none"/>
        </w:rPr>
        <w:lastRenderedPageBreak/>
        <w:t>oferentes</w:t>
      </w:r>
      <w:r>
        <w:rPr>
          <w:rFonts w:ascii="Verdana" w:eastAsia="Times New Roman" w:hAnsi="Verdana" w:cs="Arial"/>
          <w:bCs/>
          <w:lang w:val="es-MX" w:eastAsia="x-none"/>
        </w:rPr>
        <w:t>, ya sea en aplicación de normas del Estatuto General de Contratación de la Administración Pública, así como de regímenes especiales. Por tanto,</w:t>
      </w:r>
      <w:r w:rsidRPr="0057193B">
        <w:rPr>
          <w:rFonts w:ascii="Verdana" w:eastAsia="Times New Roman" w:hAnsi="Verdana" w:cs="Arial"/>
          <w:bCs/>
          <w:lang w:val="es-MX" w:eastAsia="x-none"/>
        </w:rPr>
        <w:t xml:space="preserv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5B1B44B3" w14:textId="77777777" w:rsidR="00903F7C" w:rsidRDefault="00903F7C" w:rsidP="00903F7C">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 xml:space="preserve">omo en otras oportunidades lo ha manifestado esta Agencia, que las prórrogas, modificaciones o adiciones de los contratos suscritos antes de la </w:t>
      </w:r>
      <w:proofErr w:type="gramStart"/>
      <w:r w:rsidRPr="0057193B">
        <w:rPr>
          <w:rFonts w:ascii="Verdana" w:eastAsia="Times New Roman" w:hAnsi="Verdana" w:cs="Arial"/>
          <w:bCs/>
          <w:lang w:val="es-MX" w:eastAsia="es-CO"/>
        </w:rPr>
        <w:t>entrada en vigencia</w:t>
      </w:r>
      <w:proofErr w:type="gramEnd"/>
      <w:r w:rsidRPr="0057193B">
        <w:rPr>
          <w:rFonts w:ascii="Verdana" w:eastAsia="Times New Roman" w:hAnsi="Verdana" w:cs="Arial"/>
          <w:bCs/>
          <w:lang w:val="es-MX" w:eastAsia="es-CO"/>
        </w:rPr>
        <w:t xml:space="preserve"> de las prohibiciones anotadas, así como la cesión de </w:t>
      </w:r>
      <w:proofErr w:type="gramStart"/>
      <w:r w:rsidRPr="0057193B">
        <w:rPr>
          <w:rFonts w:ascii="Verdana" w:eastAsia="Times New Roman" w:hAnsi="Verdana" w:cs="Arial"/>
          <w:bCs/>
          <w:lang w:val="es-MX" w:eastAsia="es-CO"/>
        </w:rPr>
        <w:t>los mismos</w:t>
      </w:r>
      <w:proofErr w:type="gramEnd"/>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6"/>
      </w:r>
      <w:r w:rsidRPr="0057193B">
        <w:rPr>
          <w:rFonts w:ascii="Verdana" w:eastAsia="Times New Roman" w:hAnsi="Verdana" w:cs="Arial"/>
          <w:bCs/>
          <w:lang w:val="es-MX" w:eastAsia="es-CO"/>
        </w:rPr>
        <w:t>. Además, también es posible que contratos celebrados previamente se continúen ejecutando con normalidad.</w:t>
      </w:r>
    </w:p>
    <w:p w14:paraId="4027776C" w14:textId="77777777" w:rsidR="00903F7C" w:rsidRPr="0086501B" w:rsidRDefault="00903F7C" w:rsidP="00903F7C">
      <w:pPr>
        <w:spacing w:after="120" w:line="276" w:lineRule="auto"/>
        <w:ind w:firstLine="709"/>
        <w:jc w:val="both"/>
        <w:rPr>
          <w:rFonts w:ascii="Verdana" w:eastAsia="Times New Roman" w:hAnsi="Verdana" w:cs="Arial"/>
          <w:bCs/>
          <w:lang w:val="es-MX" w:eastAsia="x-none"/>
        </w:rPr>
      </w:pPr>
    </w:p>
    <w:p w14:paraId="451D2F65" w14:textId="77777777" w:rsidR="00903F7C" w:rsidRPr="00E8636D" w:rsidRDefault="00903F7C" w:rsidP="00903F7C">
      <w:pPr>
        <w:pStyle w:val="paragraph"/>
        <w:shd w:val="clear" w:color="auto" w:fill="FFFFFF"/>
        <w:spacing w:before="0" w:beforeAutospacing="0" w:after="120" w:afterAutospacing="0" w:line="276" w:lineRule="auto"/>
        <w:jc w:val="both"/>
        <w:textAlignment w:val="baseline"/>
        <w:rPr>
          <w:rFonts w:ascii="Verdana" w:eastAsia="Verdana" w:hAnsi="Verdana" w:cs="Verdana"/>
          <w:sz w:val="22"/>
          <w:szCs w:val="22"/>
          <w:lang w:val="es-ES"/>
        </w:rPr>
      </w:pPr>
      <w:proofErr w:type="spellStart"/>
      <w:r>
        <w:rPr>
          <w:rFonts w:ascii="Verdana" w:eastAsia="Calibri" w:hAnsi="Verdana" w:cs="Arial"/>
          <w:lang w:val="es-ES"/>
        </w:rPr>
        <w:t>iv</w:t>
      </w:r>
      <w:proofErr w:type="spellEnd"/>
      <w:r>
        <w:rPr>
          <w:rFonts w:ascii="Verdana" w:eastAsia="Calibri" w:hAnsi="Verdana" w:cs="Arial"/>
          <w:lang w:val="es-ES"/>
        </w:rPr>
        <w:t xml:space="preserve">. </w:t>
      </w:r>
      <w:bookmarkStart w:id="12" w:name="_Hlk79760203"/>
      <w:r w:rsidRPr="00E8636D">
        <w:rPr>
          <w:rFonts w:ascii="Verdana" w:hAnsi="Verdana"/>
          <w:sz w:val="22"/>
          <w:szCs w:val="22"/>
          <w:lang w:val="es-ES"/>
        </w:rPr>
        <w:t>La expropiación es un procedimiento administrativo por medio del cual el Estado, por razones de utilidad pública o interés social, priva coactivamente de la titularidad de un bien a un particular, de acuerdo con un procedimiento específico, con intervención de la autoridad judicial –expropiación por vía judicial– o mediante la utilización de los poderes públicos propios del régimen administrativo –expropiación por vía administrativa–, y previo pago de una indemnización</w:t>
      </w:r>
      <w:r w:rsidRPr="00E8636D">
        <w:rPr>
          <w:rStyle w:val="Refdenotaalpie"/>
          <w:rFonts w:ascii="Verdana" w:hAnsi="Verdana"/>
          <w:sz w:val="22"/>
          <w:szCs w:val="22"/>
          <w:lang w:val="es-ES"/>
        </w:rPr>
        <w:footnoteReference w:id="27"/>
      </w:r>
      <w:r w:rsidRPr="00E8636D">
        <w:rPr>
          <w:rFonts w:ascii="Verdana" w:hAnsi="Verdana"/>
          <w:sz w:val="22"/>
          <w:szCs w:val="22"/>
          <w:lang w:val="es-ES"/>
        </w:rPr>
        <w:t>.</w:t>
      </w:r>
    </w:p>
    <w:p w14:paraId="0BB00246" w14:textId="77777777" w:rsidR="00903F7C" w:rsidRPr="00E8636D" w:rsidRDefault="00903F7C" w:rsidP="00903F7C">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El Legislador, por medio de la Ley 9 de 1989 reguló, entre otros aspectos, lo concerniente al procedimiento para la enajenación voluntaria y expropiación de bienes inmuebles con el fin de desarrollar las actividades que la misma ley –artículo 10– declaró como de utilidad pública</w:t>
      </w:r>
      <w:r w:rsidRPr="00E8636D">
        <w:rPr>
          <w:rStyle w:val="Refdenotaalpie"/>
          <w:rFonts w:ascii="Verdana" w:eastAsia="Times New Roman" w:hAnsi="Verdana" w:cs="Arial"/>
          <w:lang w:val="es-ES" w:eastAsia="es-ES_tradnl"/>
        </w:rPr>
        <w:footnoteReference w:id="28"/>
      </w:r>
      <w:r w:rsidRPr="00E8636D">
        <w:rPr>
          <w:rFonts w:ascii="Verdana" w:eastAsia="Times New Roman" w:hAnsi="Verdana" w:cs="Arial"/>
          <w:lang w:val="es-ES" w:eastAsia="es-ES_tradnl"/>
        </w:rPr>
        <w:t xml:space="preserve">. Dicha ley fue modificada por la </w:t>
      </w:r>
      <w:r w:rsidRPr="00E8636D">
        <w:rPr>
          <w:rFonts w:ascii="Verdana" w:eastAsia="Times New Roman" w:hAnsi="Verdana" w:cs="Arial"/>
          <w:lang w:val="es-ES" w:eastAsia="es-ES_tradnl"/>
        </w:rPr>
        <w:lastRenderedPageBreak/>
        <w:t>Ley 388 de 1997</w:t>
      </w:r>
      <w:r w:rsidRPr="00E8636D">
        <w:rPr>
          <w:rStyle w:val="Refdenotaalpie"/>
          <w:rFonts w:ascii="Verdana" w:eastAsia="Times New Roman" w:hAnsi="Verdana" w:cs="Arial"/>
          <w:lang w:val="es-ES" w:eastAsia="es-ES_tradnl"/>
        </w:rPr>
        <w:footnoteReference w:id="29"/>
      </w:r>
      <w:r w:rsidRPr="00E8636D">
        <w:rPr>
          <w:rFonts w:ascii="Verdana" w:eastAsia="Times New Roman" w:hAnsi="Verdana" w:cs="Arial"/>
          <w:lang w:val="es-ES" w:eastAsia="es-ES_tradnl"/>
        </w:rPr>
        <w:t xml:space="preserve"> que tuvo entre sus objetivos armonizar la legislación con las nuevas normas de la Constitución Política de 1991</w:t>
      </w:r>
      <w:r w:rsidRPr="00E8636D">
        <w:rPr>
          <w:rStyle w:val="Refdenotaalpie"/>
          <w:rFonts w:ascii="Verdana" w:eastAsia="Times New Roman" w:hAnsi="Verdana" w:cs="Arial"/>
          <w:lang w:val="es-ES" w:eastAsia="es-ES_tradnl"/>
        </w:rPr>
        <w:footnoteReference w:id="30"/>
      </w:r>
      <w:r w:rsidRPr="00E8636D">
        <w:rPr>
          <w:rFonts w:ascii="Verdana" w:eastAsia="Times New Roman" w:hAnsi="Verdana" w:cs="Arial"/>
          <w:lang w:val="es-ES" w:eastAsia="es-ES_tradnl"/>
        </w:rPr>
        <w:t>, y en sus artículos 58 y siguientes desarrolló lo relativo a la “adquisición de inmuebles por enajenación voluntaria y expropiación judicial”. Estas normas constituyen, principalmente, el régimen general de la expropiación por vía judicial y por vía administrativa, y regulan también aspectos de la enajenación voluntaria y de la negociación directa, de manera que “contienen las directrices que deben seguir las administraciones locales y los ciudadanos para cumplir con los fines sociales y de utilidad pública del ordenamiento urbano”</w:t>
      </w:r>
      <w:r w:rsidRPr="00E8636D">
        <w:rPr>
          <w:rStyle w:val="Refdenotaalpie"/>
          <w:rFonts w:ascii="Verdana" w:eastAsia="Times New Roman" w:hAnsi="Verdana" w:cs="Arial"/>
          <w:lang w:val="es-ES" w:eastAsia="es-ES_tradnl"/>
        </w:rPr>
        <w:footnoteReference w:id="31"/>
      </w:r>
      <w:r w:rsidRPr="00E8636D">
        <w:rPr>
          <w:rFonts w:ascii="Verdana" w:eastAsia="Times New Roman" w:hAnsi="Verdana" w:cs="Arial"/>
          <w:lang w:val="es-ES" w:eastAsia="es-ES_tradnl"/>
        </w:rPr>
        <w:t>.</w:t>
      </w:r>
    </w:p>
    <w:bookmarkEnd w:id="12"/>
    <w:p w14:paraId="7A53DCF7" w14:textId="77777777" w:rsidR="00903F7C" w:rsidRPr="00E8636D" w:rsidRDefault="00903F7C" w:rsidP="00903F7C">
      <w:pPr>
        <w:spacing w:after="120" w:line="276" w:lineRule="auto"/>
        <w:ind w:firstLine="708"/>
        <w:jc w:val="both"/>
        <w:rPr>
          <w:rFonts w:ascii="Verdana" w:hAnsi="Verdana" w:cs="Arial"/>
          <w:lang w:val="es-ES"/>
        </w:rPr>
      </w:pPr>
      <w:r w:rsidRPr="00E8636D">
        <w:rPr>
          <w:rFonts w:ascii="Verdana" w:hAnsi="Verdana" w:cs="Arial"/>
          <w:lang w:val="es-ES"/>
        </w:rPr>
        <w:t>El trámite de expropiación, como se dijo, puede realizarse por vía</w:t>
      </w:r>
      <w:bookmarkStart w:id="13" w:name="_Hlk78998965"/>
      <w:r w:rsidRPr="00E8636D">
        <w:rPr>
          <w:rFonts w:ascii="Verdana" w:hAnsi="Verdana" w:cs="Arial"/>
          <w:lang w:val="es-ES"/>
        </w:rPr>
        <w:t xml:space="preserve"> judicial o por vía administrativa. La jurisprudencia constitucional ha hecho énfasis</w:t>
      </w:r>
      <w:r w:rsidRPr="00E8636D">
        <w:rPr>
          <w:rFonts w:ascii="Verdana" w:hAnsi="Verdana" w:cs="Arial"/>
          <w:spacing w:val="19"/>
          <w:lang w:val="es-ES"/>
        </w:rPr>
        <w:t xml:space="preserve"> </w:t>
      </w:r>
      <w:r w:rsidRPr="00E8636D">
        <w:rPr>
          <w:rFonts w:ascii="Verdana" w:hAnsi="Verdana" w:cs="Arial"/>
          <w:lang w:val="es-ES"/>
        </w:rPr>
        <w:t>en que, sin importar la vía por la que se adelante la expropiación, este proceso debe ser garantista y respetar el debido proceso</w:t>
      </w:r>
      <w:r w:rsidRPr="00E8636D">
        <w:rPr>
          <w:rStyle w:val="Refdenotaalpie"/>
          <w:rFonts w:ascii="Verdana" w:hAnsi="Verdana" w:cs="Arial"/>
          <w:lang w:val="es-ES"/>
        </w:rPr>
        <w:footnoteReference w:id="32"/>
      </w:r>
      <w:r w:rsidRPr="00E8636D">
        <w:rPr>
          <w:rFonts w:ascii="Verdana" w:hAnsi="Verdana" w:cs="Arial"/>
          <w:lang w:val="es-ES"/>
        </w:rPr>
        <w:t xml:space="preserve">. De esta manera, la garantía del debido proceso en el marco de un proceso de expropiación implica el cumplimiento de una serie de etapas previas definidas por las leyes antes mencionadas, tales como: i) la oferta de compra, </w:t>
      </w:r>
      <w:proofErr w:type="spellStart"/>
      <w:r w:rsidRPr="00E8636D">
        <w:rPr>
          <w:rFonts w:ascii="Verdana" w:hAnsi="Verdana" w:cs="Arial"/>
          <w:lang w:val="es-ES"/>
        </w:rPr>
        <w:t>ii</w:t>
      </w:r>
      <w:proofErr w:type="spellEnd"/>
      <w:r w:rsidRPr="00E8636D">
        <w:rPr>
          <w:rFonts w:ascii="Verdana" w:hAnsi="Verdana" w:cs="Arial"/>
          <w:lang w:val="es-ES"/>
        </w:rPr>
        <w:t xml:space="preserve">) la negociación directa y </w:t>
      </w:r>
      <w:proofErr w:type="spellStart"/>
      <w:r w:rsidRPr="00E8636D">
        <w:rPr>
          <w:rFonts w:ascii="Verdana" w:hAnsi="Verdana" w:cs="Arial"/>
          <w:lang w:val="es-ES"/>
        </w:rPr>
        <w:t>iii</w:t>
      </w:r>
      <w:proofErr w:type="spellEnd"/>
      <w:r w:rsidRPr="00E8636D">
        <w:rPr>
          <w:rFonts w:ascii="Verdana" w:hAnsi="Verdana" w:cs="Arial"/>
          <w:lang w:val="es-ES"/>
        </w:rPr>
        <w:t>) el proceso expropiatorio.</w:t>
      </w:r>
    </w:p>
    <w:p w14:paraId="7E50F001" w14:textId="77777777" w:rsidR="00903F7C" w:rsidRPr="00E8636D" w:rsidRDefault="00903F7C" w:rsidP="00903F7C">
      <w:pPr>
        <w:spacing w:after="120" w:line="276" w:lineRule="auto"/>
        <w:ind w:firstLine="708"/>
        <w:jc w:val="both"/>
        <w:rPr>
          <w:rFonts w:ascii="Verdana" w:hAnsi="Verdana" w:cs="Arial"/>
          <w:lang w:val="es-ES"/>
        </w:rPr>
      </w:pPr>
      <w:r w:rsidRPr="00E8636D">
        <w:rPr>
          <w:rFonts w:ascii="Verdana" w:hAnsi="Verdana" w:cs="Arial"/>
          <w:lang w:val="es-ES"/>
        </w:rPr>
        <w:t xml:space="preserve">La primera etapa, relativa a la oferta de compra, que aplica tanto en los procesos de expropiación judicial como administrativa, hace referencia a la oferta de compra que hace la autoridad al propietario del bien. La segunda etapa de negociación o de enajenación voluntaria es aquella en virtud de la cual el particular y la entidad llegan a un acuerdo a través de la celebración de un contrato de compraventa o de promesa de compraventa, pero si en esta etapa no se logra un acuerdo entre el propietario </w:t>
      </w:r>
      <w:r>
        <w:rPr>
          <w:rFonts w:ascii="Verdana" w:hAnsi="Verdana" w:cs="Arial"/>
          <w:lang w:val="es-ES"/>
        </w:rPr>
        <w:t xml:space="preserve">del bien y la Administración </w:t>
      </w:r>
      <w:r w:rsidRPr="00E8636D">
        <w:rPr>
          <w:rFonts w:ascii="Verdana" w:hAnsi="Verdana" w:cs="Arial"/>
          <w:lang w:val="es-ES"/>
        </w:rPr>
        <w:t>debe adelantar</w:t>
      </w:r>
      <w:r>
        <w:rPr>
          <w:rFonts w:ascii="Verdana" w:hAnsi="Verdana" w:cs="Arial"/>
          <w:lang w:val="es-ES"/>
        </w:rPr>
        <w:t>se</w:t>
      </w:r>
      <w:r w:rsidRPr="00E8636D">
        <w:rPr>
          <w:rFonts w:ascii="Verdana" w:hAnsi="Verdana" w:cs="Arial"/>
          <w:lang w:val="es-ES"/>
        </w:rPr>
        <w:t xml:space="preserve"> el procedimiento expropiatorio. La tercera y última etapa es la expropiación, ya sea administrativa o judicial.</w:t>
      </w:r>
    </w:p>
    <w:bookmarkEnd w:id="13"/>
    <w:p w14:paraId="0214555F" w14:textId="77777777" w:rsidR="00903F7C" w:rsidRPr="00E8636D" w:rsidRDefault="00903F7C" w:rsidP="00903F7C">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lastRenderedPageBreak/>
        <w:t>Por consiguiente, el procedimiento para la adquisición de bienes inmuebles destinados a actividades de utilidad pública e interés social contempla que la entidad pública adquirente efectúe previamente el trámite de adquisición a través de la enajenación voluntaria y negociada con el propietario del inmueble, antes de acudir a los procedimientos especiales para la expropiación judicial o administrativa.</w:t>
      </w:r>
      <w:r w:rsidRPr="00E8636D">
        <w:rPr>
          <w:rFonts w:ascii="Verdana" w:hAnsi="Verdana"/>
          <w:lang w:val="es-ES"/>
        </w:rPr>
        <w:t xml:space="preserve"> </w:t>
      </w:r>
      <w:r w:rsidRPr="00E8636D">
        <w:rPr>
          <w:rFonts w:ascii="Verdana" w:eastAsia="Times New Roman" w:hAnsi="Verdana" w:cs="Arial"/>
          <w:lang w:val="es-ES" w:eastAsia="es-ES_tradnl"/>
        </w:rPr>
        <w:t>Así, en los casos de enajenación voluntaria y negociación directa, la adquisición se realiza como resultado de un negocio jurídico autónomo, en el que la obligación de pago se determinará de común acuerdo entre el Estado y el vendedor, pues, en tales eventos no se trata de una expropiación</w:t>
      </w:r>
      <w:r w:rsidRPr="00E8636D">
        <w:rPr>
          <w:rStyle w:val="Refdenotaalpie"/>
          <w:rFonts w:ascii="Verdana" w:eastAsia="Times New Roman" w:hAnsi="Verdana" w:cs="Arial"/>
          <w:lang w:val="es-ES" w:eastAsia="es-ES_tradnl"/>
        </w:rPr>
        <w:footnoteReference w:id="33"/>
      </w:r>
      <w:r w:rsidRPr="00E8636D">
        <w:rPr>
          <w:rFonts w:ascii="Verdana" w:eastAsia="Times New Roman" w:hAnsi="Verdana" w:cs="Arial"/>
          <w:lang w:val="es-ES" w:eastAsia="es-ES_tradnl"/>
        </w:rPr>
        <w:t>.</w:t>
      </w:r>
    </w:p>
    <w:p w14:paraId="611BCC7D" w14:textId="77777777" w:rsidR="00903F7C" w:rsidRPr="00E8636D" w:rsidRDefault="00903F7C" w:rsidP="00903F7C">
      <w:pPr>
        <w:spacing w:after="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Una vez se ha efectuado la notificación del acto de oferta empieza a correr el término durante el cual se llevará a cabo la negociación con el propietario del inmueble. Si en este plazo se logra el acuerdo se celebrará un </w:t>
      </w:r>
      <w:r w:rsidRPr="00E8636D">
        <w:rPr>
          <w:rFonts w:ascii="Verdana" w:eastAsia="Times New Roman" w:hAnsi="Verdana" w:cs="Arial"/>
          <w:i/>
          <w:iCs/>
          <w:lang w:val="es-ES" w:eastAsia="es-ES_tradnl"/>
        </w:rPr>
        <w:t>contrato de compraventa</w:t>
      </w:r>
      <w:r w:rsidRPr="00E8636D">
        <w:rPr>
          <w:rFonts w:ascii="Verdana" w:eastAsia="Times New Roman" w:hAnsi="Verdana" w:cs="Arial"/>
          <w:lang w:val="es-ES" w:eastAsia="es-ES_tradnl"/>
        </w:rPr>
        <w:t xml:space="preserve"> o de promesa de compraventa</w:t>
      </w:r>
      <w:r w:rsidRPr="00E8636D">
        <w:rPr>
          <w:rStyle w:val="Refdenotaalpie"/>
          <w:rFonts w:ascii="Verdana" w:eastAsia="Times New Roman" w:hAnsi="Verdana" w:cs="Arial"/>
          <w:lang w:val="es-ES" w:eastAsia="es-ES_tradnl"/>
        </w:rPr>
        <w:footnoteReference w:id="34"/>
      </w:r>
      <w:r w:rsidRPr="00E8636D">
        <w:rPr>
          <w:rFonts w:ascii="Verdana" w:eastAsia="Times New Roman" w:hAnsi="Verdana" w:cs="Arial"/>
          <w:lang w:val="es-ES" w:eastAsia="es-ES_tradnl"/>
        </w:rPr>
        <w:t xml:space="preserve">. En caso contrario se deberá dar inicio al proceso de expropiación. Finalmente, en caso de acuerdo, realizada la entrega material del inmueble a favor de la entidad adquirente, el pago del precio se efectuará de conformidad con lo convenido dentro del respectivo contrato de compraventa. </w:t>
      </w:r>
    </w:p>
    <w:p w14:paraId="0280D359" w14:textId="77777777" w:rsidR="00903F7C" w:rsidRPr="00E8636D" w:rsidRDefault="00903F7C" w:rsidP="00903F7C">
      <w:pPr>
        <w:spacing w:before="120" w:after="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En efecto, en los procesos de expropiación judicial o expropiación administrativa existe una etapa previa de negociación, en la cual la 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w:t>
      </w:r>
      <w:r w:rsidRPr="00E8636D">
        <w:rPr>
          <w:rFonts w:ascii="Verdana" w:eastAsia="Times New Roman" w:hAnsi="Verdana" w:cs="Arial"/>
          <w:lang w:val="es-ES" w:eastAsia="es-ES_tradnl"/>
        </w:rPr>
        <w:lastRenderedPageBreak/>
        <w:t>hasta obtener el título traslaticio de dominio al Estado, la tradición del bien y realizar el pago de la indemnización al particular expropiado.</w:t>
      </w:r>
    </w:p>
    <w:p w14:paraId="2338B215" w14:textId="77777777" w:rsidR="00903F7C" w:rsidRPr="00E8636D" w:rsidRDefault="00903F7C" w:rsidP="00903F7C">
      <w:pPr>
        <w:tabs>
          <w:tab w:val="left" w:pos="709"/>
        </w:tabs>
        <w:spacing w:before="120" w:after="120" w:line="276" w:lineRule="auto"/>
        <w:ind w:firstLine="708"/>
        <w:jc w:val="both"/>
        <w:rPr>
          <w:rFonts w:ascii="Verdana" w:eastAsia="Times New Roman" w:hAnsi="Verdana" w:cs="Arial"/>
          <w:lang w:val="es-ES" w:eastAsia="es-ES_tradnl"/>
        </w:rPr>
      </w:pPr>
      <w:bookmarkStart w:id="14" w:name="_Hlk79760762"/>
      <w:r w:rsidRPr="00E8636D">
        <w:rPr>
          <w:rFonts w:ascii="Verdana" w:eastAsia="Times New Roman" w:hAnsi="Verdana" w:cs="Arial"/>
          <w:lang w:val="es-ES" w:eastAsia="es-ES_tradnl"/>
        </w:rPr>
        <w:t xml:space="preserve">Dado que el procedimiento establecido podría culminar con la celebración de </w:t>
      </w:r>
      <w:bookmarkStart w:id="15" w:name="_Hlk79003065"/>
      <w:r w:rsidRPr="00E8636D">
        <w:rPr>
          <w:rFonts w:ascii="Verdana" w:eastAsia="Times New Roman" w:hAnsi="Verdana" w:cs="Arial"/>
          <w:lang w:val="es-ES" w:eastAsia="es-ES_tradnl"/>
        </w:rPr>
        <w:t xml:space="preserve">una promesa de compraventa o en un contrato de compraventa, </w:t>
      </w:r>
      <w:bookmarkEnd w:id="15"/>
      <w:r w:rsidRPr="00E8636D">
        <w:rPr>
          <w:rFonts w:ascii="Verdana" w:eastAsia="Times New Roman" w:hAnsi="Verdana" w:cs="Arial"/>
          <w:lang w:val="es-ES" w:eastAsia="es-ES_tradnl"/>
        </w:rPr>
        <w:t xml:space="preserve">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sidRPr="00E8636D">
        <w:rPr>
          <w:rFonts w:ascii="Verdana" w:eastAsia="Times New Roman" w:hAnsi="Verdana" w:cs="Arial"/>
          <w:i/>
          <w:iCs/>
          <w:lang w:val="es-ES" w:eastAsia="es-ES_tradnl"/>
        </w:rPr>
        <w:t>ibidem</w:t>
      </w:r>
      <w:r w:rsidRPr="00E8636D">
        <w:rPr>
          <w:rFonts w:ascii="Verdana" w:eastAsia="Times New Roman" w:hAnsi="Verdana" w:cs="Arial"/>
          <w:lang w:val="es-ES" w:eastAsia="es-ES_tradnl"/>
        </w:rPr>
        <w:t xml:space="preserve"> y en armonía con lo dispuesto por el artículo 1 de la Ley 1150 de 2007.</w:t>
      </w:r>
    </w:p>
    <w:p w14:paraId="5114A4AD" w14:textId="77777777" w:rsidR="00903F7C" w:rsidRDefault="00903F7C" w:rsidP="00903F7C">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val="es-ES" w:eastAsia="es-ES_tradnl"/>
        </w:rPr>
      </w:pPr>
      <w:r w:rsidRPr="00E8636D">
        <w:rPr>
          <w:rFonts w:ascii="Verdana" w:hAnsi="Verdana" w:cs="Arial"/>
          <w:sz w:val="22"/>
          <w:szCs w:val="22"/>
          <w:lang w:val="es-ES" w:eastAsia="es-ES_tradnl"/>
        </w:rPr>
        <w:t>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pública e interés social se encuentra excluido de la aplicación de tal estatuto, por cuanto es un procedimiento regulado en un régimen especial y exceptuado.</w:t>
      </w:r>
      <w:bookmarkEnd w:id="14"/>
      <w:r w:rsidRPr="00E8636D">
        <w:rPr>
          <w:rFonts w:ascii="Verdana" w:hAnsi="Verdana" w:cs="Arial"/>
          <w:sz w:val="22"/>
          <w:szCs w:val="22"/>
          <w:lang w:val="es-ES" w:eastAsia="es-ES_tradnl"/>
        </w:rPr>
        <w:t xml:space="preserve"> Al respecto, se reitera lo señalado por esta Agencia mediante Concepto C-159 de 2020, en los siguientes términos:</w:t>
      </w:r>
    </w:p>
    <w:p w14:paraId="1FFE518C" w14:textId="77777777" w:rsidR="00903F7C" w:rsidRPr="00E8636D" w:rsidRDefault="00903F7C" w:rsidP="00903F7C">
      <w:pPr>
        <w:pStyle w:val="paragraph"/>
        <w:shd w:val="clear" w:color="auto" w:fill="FFFFFF"/>
        <w:spacing w:before="0" w:beforeAutospacing="0" w:after="0" w:afterAutospacing="0" w:line="276" w:lineRule="auto"/>
        <w:ind w:firstLine="703"/>
        <w:jc w:val="both"/>
        <w:textAlignment w:val="baseline"/>
        <w:rPr>
          <w:rFonts w:ascii="Verdana" w:hAnsi="Verdana" w:cs="Arial"/>
          <w:sz w:val="22"/>
          <w:szCs w:val="22"/>
          <w:lang w:val="es-ES" w:eastAsia="es-ES_tradnl"/>
        </w:rPr>
      </w:pPr>
    </w:p>
    <w:p w14:paraId="7A8B3362" w14:textId="77777777" w:rsidR="00903F7C" w:rsidRPr="00E8636D" w:rsidRDefault="00903F7C" w:rsidP="00903F7C">
      <w:pPr>
        <w:spacing w:after="0" w:line="240" w:lineRule="auto"/>
        <w:ind w:left="708" w:right="709"/>
        <w:jc w:val="both"/>
        <w:rPr>
          <w:rFonts w:ascii="Verdana" w:eastAsia="Times New Roman" w:hAnsi="Verdana" w:cs="Arial"/>
          <w:sz w:val="20"/>
          <w:szCs w:val="20"/>
          <w:lang w:val="es-ES" w:eastAsia="es-ES_tradnl"/>
        </w:rPr>
      </w:pPr>
      <w:r w:rsidRPr="00E8636D">
        <w:rPr>
          <w:rFonts w:ascii="Verdana" w:eastAsia="Calibri" w:hAnsi="Verdana" w:cs="Arial"/>
          <w:color w:val="000000" w:themeColor="text1"/>
          <w:sz w:val="20"/>
          <w:szCs w:val="20"/>
          <w:lang w:val="es-ES"/>
        </w:rPr>
        <w:t>“Al observar lo anterior y contrastarlo con la normativa de contratación pública, esta entidad concluyó que, a pesar de que la Ley 80 de 1993 regula los contratos de las entidades, la excepción a esta regla debe tener origen constitucional o legal, y por ello, en virtud de la especialidad del procedimiento, el trámite de enajenación voluntaria directa, al que se refiere la Ley 9 de 1989, modificada por la Ley 388 de 1997, no hace parte de la normativa de contratación pública, toda vez que si bien dicho trámite implica la celebración de un contrato de compraventa, ese contrato tiene origen o razón de ser en la declaración previa de los bienes de «utilidad pública o interés social» en los términos del artículo 58 de la Ley 388 de 1997”</w:t>
      </w:r>
      <w:r w:rsidRPr="00E8636D">
        <w:rPr>
          <w:rStyle w:val="Refdenotaalpie"/>
          <w:rFonts w:ascii="Verdana" w:eastAsia="Calibri" w:hAnsi="Verdana" w:cs="Arial"/>
          <w:color w:val="000000" w:themeColor="text1"/>
          <w:sz w:val="20"/>
          <w:szCs w:val="20"/>
          <w:lang w:val="es-ES"/>
        </w:rPr>
        <w:footnoteReference w:id="35"/>
      </w:r>
      <w:r w:rsidRPr="00E8636D">
        <w:rPr>
          <w:rFonts w:ascii="Verdana" w:eastAsia="Calibri" w:hAnsi="Verdana" w:cs="Arial"/>
          <w:color w:val="000000" w:themeColor="text1"/>
          <w:sz w:val="20"/>
          <w:szCs w:val="20"/>
          <w:lang w:val="es-ES"/>
        </w:rPr>
        <w:t>.</w:t>
      </w:r>
    </w:p>
    <w:p w14:paraId="493F3A66" w14:textId="77777777" w:rsidR="00903F7C" w:rsidRPr="00E8636D" w:rsidRDefault="00903F7C" w:rsidP="00903F7C">
      <w:pPr>
        <w:spacing w:after="0" w:line="240" w:lineRule="auto"/>
        <w:jc w:val="both"/>
        <w:rPr>
          <w:rFonts w:ascii="Verdana" w:eastAsia="Times New Roman" w:hAnsi="Verdana" w:cs="Arial"/>
          <w:sz w:val="20"/>
          <w:szCs w:val="20"/>
          <w:lang w:val="es-ES" w:eastAsia="es-ES_tradnl"/>
        </w:rPr>
      </w:pPr>
    </w:p>
    <w:p w14:paraId="19B04861" w14:textId="77777777" w:rsidR="00903F7C" w:rsidRPr="00E8636D" w:rsidRDefault="00903F7C" w:rsidP="00903F7C">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En efecto, pese a que existe un régimen normativo aplicable de manera general a la contratación del Estado, el legislador ha establecido regímenes especiales para algunas entidades estatales en consideración a su actividad o para algunos contratos estatales </w:t>
      </w:r>
      <w:proofErr w:type="gramStart"/>
      <w:r w:rsidRPr="00E8636D">
        <w:rPr>
          <w:rFonts w:ascii="Verdana" w:eastAsia="Times New Roman" w:hAnsi="Verdana" w:cs="Arial"/>
          <w:lang w:val="es-ES" w:eastAsia="es-ES_tradnl"/>
        </w:rPr>
        <w:t>en razón de</w:t>
      </w:r>
      <w:proofErr w:type="gramEnd"/>
      <w:r w:rsidRPr="00E8636D">
        <w:rPr>
          <w:rFonts w:ascii="Verdana" w:eastAsia="Times New Roman" w:hAnsi="Verdana" w:cs="Arial"/>
          <w:lang w:val="es-ES" w:eastAsia="es-ES_tradnl"/>
        </w:rPr>
        <w:t xml:space="preserve"> su objeto, que contienen una serie de normas distintas o específicas que se aplican a la actividad contractual de tales entidades o en la celebración de dichos contratos, o simplemente remiten al Derecho privado. Por ende, no resultan aplicables aquellas materias reguladas </w:t>
      </w:r>
      <w:r w:rsidRPr="00E8636D">
        <w:rPr>
          <w:rFonts w:ascii="Verdana" w:eastAsia="Times New Roman" w:hAnsi="Verdana" w:cs="Arial"/>
          <w:lang w:val="es-ES" w:eastAsia="es-ES_tradnl"/>
        </w:rPr>
        <w:lastRenderedPageBreak/>
        <w:t>por el citado Estatuto y las normas que lo modifiquen o adicionen, como, por ejemplo</w:t>
      </w:r>
      <w:r>
        <w:rPr>
          <w:rFonts w:ascii="Verdana" w:eastAsia="Times New Roman" w:hAnsi="Verdana" w:cs="Arial"/>
          <w:lang w:val="es-ES" w:eastAsia="es-ES_tradnl"/>
        </w:rPr>
        <w:t>,</w:t>
      </w:r>
      <w:r w:rsidRPr="00E8636D">
        <w:rPr>
          <w:rFonts w:ascii="Verdana" w:eastAsia="Times New Roman" w:hAnsi="Verdana" w:cs="Arial"/>
          <w:lang w:val="es-ES" w:eastAsia="es-ES_tradnl"/>
        </w:rPr>
        <w:t xml:space="preserve"> los mecanismos de selección, las cláusulas excepcionales, la liquidación del contrato, entre otros, salvo que el régimen especial así lo autorice. </w:t>
      </w:r>
    </w:p>
    <w:p w14:paraId="1AD5653E" w14:textId="77777777" w:rsidR="00903F7C" w:rsidRPr="00E8636D" w:rsidRDefault="00903F7C" w:rsidP="00903F7C">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Sin embargo, no debe pasarse por alto que, al margen de su especialidad, el procedimiento administrativo </w:t>
      </w:r>
      <w:bookmarkStart w:id="16" w:name="_Hlk79133236"/>
      <w:r w:rsidRPr="00E8636D">
        <w:rPr>
          <w:rFonts w:ascii="Verdana" w:eastAsia="Times New Roman" w:hAnsi="Verdana" w:cs="Arial"/>
          <w:lang w:val="es-ES" w:eastAsia="es-ES_tradnl"/>
        </w:rPr>
        <w:t xml:space="preserve">para la adquisición de inmuebles por utilidad pública e interés social mediante enajenación voluntaria, </w:t>
      </w:r>
      <w:bookmarkEnd w:id="16"/>
      <w:r w:rsidRPr="00E8636D">
        <w:rPr>
          <w:rFonts w:ascii="Verdana" w:eastAsia="Times New Roman" w:hAnsi="Verdana" w:cs="Arial"/>
          <w:lang w:val="es-ES" w:eastAsia="es-ES_tradnl"/>
        </w:rPr>
        <w:t>implica el ejercicio de funciones adminis</w:t>
      </w:r>
      <w:r>
        <w:rPr>
          <w:rFonts w:ascii="Verdana" w:eastAsia="Times New Roman" w:hAnsi="Verdana" w:cs="Arial"/>
          <w:lang w:val="es-ES" w:eastAsia="es-ES_tradnl"/>
        </w:rPr>
        <w:t>trativas, lo que, por ende, implica</w:t>
      </w:r>
      <w:r w:rsidRPr="00E8636D">
        <w:rPr>
          <w:rFonts w:ascii="Verdana" w:eastAsia="Times New Roman" w:hAnsi="Verdana" w:cs="Arial"/>
          <w:lang w:val="es-ES" w:eastAsia="es-ES_tradnl"/>
        </w:rPr>
        <w:t xml:space="preserve">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w:t>
      </w:r>
      <w:bookmarkStart w:id="17" w:name="_Hlk79760844"/>
      <w:r w:rsidRPr="00E8636D">
        <w:rPr>
          <w:rFonts w:ascii="Verdana" w:eastAsia="Times New Roman" w:hAnsi="Verdana" w:cs="Arial"/>
          <w:lang w:val="es-ES" w:eastAsia="es-ES_tradnl"/>
        </w:rPr>
        <w:t xml:space="preserve">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0799B140" w14:textId="77777777" w:rsidR="00903F7C" w:rsidRPr="00114D5E" w:rsidRDefault="00903F7C" w:rsidP="00903F7C">
      <w:pPr>
        <w:tabs>
          <w:tab w:val="left" w:pos="426"/>
        </w:tabs>
        <w:spacing w:after="120" w:line="276" w:lineRule="auto"/>
        <w:jc w:val="both"/>
        <w:rPr>
          <w:rFonts w:ascii="Verdana" w:eastAsia="Times New Roman" w:hAnsi="Verdana" w:cs="Arial"/>
          <w:lang w:val="es-ES" w:eastAsia="es-ES_tradnl"/>
        </w:rPr>
      </w:pPr>
      <w:r w:rsidRPr="00E8636D">
        <w:rPr>
          <w:rFonts w:ascii="Verdana" w:eastAsia="Times New Roman" w:hAnsi="Verdana" w:cs="Arial"/>
          <w:lang w:val="es-ES" w:eastAsia="es-ES_tradnl"/>
        </w:rPr>
        <w:tab/>
      </w:r>
      <w:r w:rsidRPr="00E8636D">
        <w:rPr>
          <w:rFonts w:ascii="Verdana" w:eastAsia="Times New Roman" w:hAnsi="Verdana" w:cs="Arial"/>
          <w:lang w:val="es-ES" w:eastAsia="es-ES_tradnl"/>
        </w:rPr>
        <w:tab/>
        <w:t>En virtud de lo expuesto, la adquisic</w:t>
      </w:r>
      <w:r>
        <w:rPr>
          <w:rFonts w:ascii="Verdana" w:eastAsia="Times New Roman" w:hAnsi="Verdana" w:cs="Arial"/>
          <w:lang w:val="es-ES" w:eastAsia="es-ES_tradnl"/>
        </w:rPr>
        <w:t xml:space="preserve">ión de los predios </w:t>
      </w:r>
      <w:r w:rsidRPr="00E8636D">
        <w:rPr>
          <w:rFonts w:ascii="Verdana" w:eastAsia="Times New Roman" w:hAnsi="Verdana" w:cs="Arial"/>
          <w:lang w:val="es-ES" w:eastAsia="es-ES_tradnl"/>
        </w:rPr>
        <w:t>que se realice p</w:t>
      </w:r>
      <w:r>
        <w:rPr>
          <w:rFonts w:ascii="Verdana" w:eastAsia="Times New Roman" w:hAnsi="Verdana" w:cs="Arial"/>
          <w:lang w:val="es-ES" w:eastAsia="es-ES_tradnl"/>
        </w:rPr>
        <w:t>or enajenación voluntaria está</w:t>
      </w:r>
      <w:r w:rsidRPr="00E8636D">
        <w:rPr>
          <w:rFonts w:ascii="Verdana" w:eastAsia="Times New Roman" w:hAnsi="Verdana" w:cs="Arial"/>
          <w:lang w:val="es-ES" w:eastAsia="es-ES_tradnl"/>
        </w:rPr>
        <w:t xml:space="preserve"> sometida a un régimen especial de contratación. Sin embargo, como se explicó antes, esta culmina con la suscripción de un contrato de</w:t>
      </w:r>
      <w:r>
        <w:rPr>
          <w:rFonts w:ascii="Verdana" w:eastAsia="Times New Roman" w:hAnsi="Verdana" w:cs="Arial"/>
          <w:lang w:val="es-ES" w:eastAsia="es-ES_tradnl"/>
        </w:rPr>
        <w:t xml:space="preserve"> promesa de compraventa o de</w:t>
      </w:r>
      <w:r w:rsidRPr="00E8636D">
        <w:rPr>
          <w:rFonts w:ascii="Verdana" w:eastAsia="Times New Roman" w:hAnsi="Verdana" w:cs="Arial"/>
          <w:lang w:val="es-ES" w:eastAsia="es-ES_tradnl"/>
        </w:rPr>
        <w:t xml:space="preserve"> compraventa entre la entidad y la persona, con lo cual se trata de un procedimiento de contratació</w:t>
      </w:r>
      <w:r>
        <w:rPr>
          <w:rFonts w:ascii="Verdana" w:eastAsia="Times New Roman" w:hAnsi="Verdana" w:cs="Arial"/>
          <w:lang w:val="es-ES" w:eastAsia="es-ES_tradnl"/>
        </w:rPr>
        <w:t xml:space="preserve">n estatal no competitivo que está </w:t>
      </w:r>
      <w:r w:rsidRPr="00E8636D">
        <w:rPr>
          <w:rFonts w:ascii="Verdana" w:eastAsia="Times New Roman" w:hAnsi="Verdana" w:cs="Arial"/>
          <w:lang w:val="es-ES" w:eastAsia="es-ES_tradnl"/>
        </w:rPr>
        <w:t>restringido por la prohibición establecida en el artículo 33 de la Ley 996 de 2005</w:t>
      </w:r>
      <w:bookmarkEnd w:id="17"/>
      <w:r w:rsidRPr="00E8636D">
        <w:rPr>
          <w:rFonts w:ascii="Verdana" w:eastAsia="Times New Roman" w:hAnsi="Verdana" w:cs="Arial"/>
          <w:lang w:val="es-ES" w:eastAsia="es-ES_tradnl"/>
        </w:rPr>
        <w:t xml:space="preserve">. En contraste, cuando la adquisición ocurra por el procedimiento expropiatorio no se materializa en la celebración de un contrato. </w:t>
      </w:r>
    </w:p>
    <w:bookmarkEnd w:id="11"/>
    <w:p w14:paraId="2E31A0CB" w14:textId="77777777" w:rsidR="00903F7C" w:rsidRDefault="00903F7C" w:rsidP="00903F7C">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En tal sentido, </w:t>
      </w:r>
      <w:r w:rsidRPr="0057193B">
        <w:rPr>
          <w:rFonts w:ascii="Verdana" w:eastAsia="Times New Roman" w:hAnsi="Verdana" w:cs="Arial"/>
          <w:bCs/>
          <w:lang w:val="es-MX" w:eastAsia="x-none"/>
        </w:rPr>
        <w:t>se reitera que la restricción</w:t>
      </w:r>
      <w:r>
        <w:rPr>
          <w:rFonts w:ascii="Verdana" w:eastAsia="Times New Roman" w:hAnsi="Verdana" w:cs="Arial"/>
          <w:bCs/>
          <w:lang w:val="es-MX" w:eastAsia="x-none"/>
        </w:rPr>
        <w:t xml:space="preserve"> del artículo 33 de la Ley 996 de 2005</w:t>
      </w:r>
      <w:r w:rsidRPr="0057193B">
        <w:rPr>
          <w:rFonts w:ascii="Verdana" w:eastAsia="Times New Roman" w:hAnsi="Verdana" w:cs="Arial"/>
          <w:bCs/>
          <w:lang w:val="es-MX" w:eastAsia="x-none"/>
        </w:rPr>
        <w:t xml:space="preserve"> 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xml:space="preserve">, ya sea en aplicación de normas del Estatuto General de Contratación de la Administración Pública, así como de regímenes especiales. 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w:t>
      </w:r>
      <w:r w:rsidRPr="00333EDB">
        <w:rPr>
          <w:rFonts w:ascii="Verdana" w:eastAsia="Times New Roman" w:hAnsi="Verdana" w:cs="Arial"/>
          <w:bCs/>
          <w:lang w:val="es-MX" w:eastAsia="x-none"/>
        </w:rPr>
        <w:lastRenderedPageBreak/>
        <w:t>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0F25C98" w14:textId="77777777" w:rsidR="00903F7C" w:rsidRDefault="00903F7C" w:rsidP="00903F7C">
      <w:pPr>
        <w:spacing w:after="120" w:line="276" w:lineRule="auto"/>
        <w:jc w:val="both"/>
        <w:rPr>
          <w:rFonts w:ascii="Verdana" w:eastAsia="Times New Roman" w:hAnsi="Verdana" w:cs="Arial"/>
          <w:color w:val="000000"/>
          <w:lang w:val="es-ES" w:eastAsia="es-ES"/>
        </w:rPr>
      </w:pPr>
    </w:p>
    <w:p w14:paraId="2CD70CAF" w14:textId="77777777" w:rsidR="00903F7C" w:rsidRPr="00B17041" w:rsidRDefault="00903F7C" w:rsidP="00903F7C">
      <w:pPr>
        <w:spacing w:after="120" w:line="276" w:lineRule="auto"/>
        <w:jc w:val="both"/>
        <w:rPr>
          <w:rFonts w:ascii="Verdana" w:eastAsia="Times New Roman" w:hAnsi="Verdana" w:cs="Arial"/>
          <w:iCs/>
          <w:color w:val="000000"/>
          <w:szCs w:val="24"/>
          <w:lang w:eastAsia="es-ES_tradnl"/>
        </w:rPr>
      </w:pPr>
      <w:r>
        <w:rPr>
          <w:rFonts w:ascii="Verdana" w:eastAsia="Calibri" w:hAnsi="Verdana" w:cs="Arial"/>
          <w:lang w:eastAsia="es-MX"/>
        </w:rPr>
        <w:t xml:space="preserve">v. </w:t>
      </w:r>
      <w:r w:rsidRPr="00B17041">
        <w:rPr>
          <w:rFonts w:ascii="Verdana" w:hAnsi="Verdana" w:cs="Arial"/>
          <w:lang w:val="es-ES_tradnl" w:eastAsia="es-ES"/>
        </w:rPr>
        <w:t>Al margen de la explicación precedente debe advertirse que el análisis requerido para resolver pr</w:t>
      </w:r>
      <w:r>
        <w:rPr>
          <w:rFonts w:ascii="Verdana" w:hAnsi="Verdana" w:cs="Arial"/>
          <w:lang w:val="es-ES_tradnl" w:eastAsia="es-ES"/>
        </w:rPr>
        <w:t xml:space="preserve">oblemas específicos en torno a la restricción del artículo 33 sobre la enajenación voluntaria de bienes inmuebles </w:t>
      </w:r>
      <w:r w:rsidRPr="00B17041">
        <w:rPr>
          <w:rFonts w:ascii="Verdana" w:hAnsi="Verdana" w:cs="Arial"/>
          <w:lang w:val="es-ES_tradnl" w:eastAsia="es-ES"/>
        </w:rPr>
        <w:t>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10E6AC4" w14:textId="77777777" w:rsidR="00903F7C" w:rsidRPr="004D4874" w:rsidRDefault="00903F7C" w:rsidP="00903F7C">
      <w:pPr>
        <w:spacing w:after="120" w:line="276" w:lineRule="auto"/>
        <w:ind w:firstLine="708"/>
        <w:jc w:val="both"/>
        <w:rPr>
          <w:rFonts w:ascii="Verdana" w:eastAsia="Calibri" w:hAnsi="Verdana" w:cs="Arial"/>
          <w:lang w:val="es-ES"/>
        </w:rPr>
      </w:pPr>
      <w:r w:rsidRPr="006B14B5">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Times New Roman" w:hAnsi="Verdana" w:cs="Arial"/>
          <w:color w:val="000000"/>
          <w:lang w:val="es-ES" w:eastAsia="es-ES"/>
        </w:rPr>
        <w:t>establecerá</w:t>
      </w:r>
      <w:r w:rsidRPr="006B14B5">
        <w:rPr>
          <w:rFonts w:ascii="Verdana" w:eastAsia="Times New Roman" w:hAnsi="Verdana" w:cs="Arial"/>
          <w:color w:val="000000"/>
          <w:lang w:val="es-ES" w:eastAsia="es-ES"/>
        </w:rPr>
        <w:t xml:space="preserve"> la forma de adelantar su gestión contractual, sin que sea atribución de la Agencia Nacional de Contratación Pública - Colombia Compra Eficiente</w:t>
      </w:r>
      <w:r>
        <w:rPr>
          <w:rFonts w:ascii="Verdana" w:eastAsia="Times New Roman" w:hAnsi="Verdana" w:cs="Arial"/>
          <w:color w:val="000000"/>
          <w:lang w:val="es-ES" w:eastAsia="es-ES"/>
        </w:rPr>
        <w:t xml:space="preserve"> validarla</w:t>
      </w:r>
      <w:r w:rsidRPr="006B14B5">
        <w:rPr>
          <w:rFonts w:ascii="Verdana" w:eastAsia="Times New Roman" w:hAnsi="Verdana" w:cs="Arial"/>
          <w:color w:val="000000"/>
          <w:lang w:val="es-ES" w:eastAsia="es-ES"/>
        </w:rPr>
        <w:t xml:space="preserve">. </w:t>
      </w:r>
    </w:p>
    <w:p w14:paraId="3122CF33" w14:textId="77777777" w:rsidR="00903F7C" w:rsidRPr="00114D5E" w:rsidRDefault="00903F7C" w:rsidP="00903F7C">
      <w:pPr>
        <w:spacing w:after="0" w:line="276" w:lineRule="auto"/>
        <w:jc w:val="both"/>
        <w:rPr>
          <w:rFonts w:ascii="Verdana" w:eastAsia="Calibri" w:hAnsi="Verdana" w:cs="Arial"/>
          <w:lang w:eastAsia="es-MX"/>
        </w:rPr>
      </w:pPr>
    </w:p>
    <w:p w14:paraId="1F73A3E2" w14:textId="77777777" w:rsidR="00903F7C" w:rsidRPr="008853C1" w:rsidRDefault="00903F7C" w:rsidP="00903F7C">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8853C1">
        <w:rPr>
          <w:rFonts w:ascii="Verdana" w:eastAsia="Century Gothic" w:hAnsi="Verdana" w:cs="Century Gothic"/>
          <w:b/>
          <w:bCs/>
        </w:rPr>
        <w:t xml:space="preserve"> </w:t>
      </w:r>
    </w:p>
    <w:p w14:paraId="3262CC1A" w14:textId="77777777" w:rsidR="00903F7C" w:rsidRPr="00E2397D" w:rsidRDefault="00903F7C" w:rsidP="00903F7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03F7C" w:rsidRPr="00810249" w14:paraId="5B60273F" w14:textId="77777777" w:rsidTr="00C338C0">
        <w:trPr>
          <w:trHeight w:val="856"/>
          <w:jc w:val="center"/>
        </w:trPr>
        <w:tc>
          <w:tcPr>
            <w:tcW w:w="8647" w:type="dxa"/>
          </w:tcPr>
          <w:p w14:paraId="133CC15D" w14:textId="77777777" w:rsidR="00903F7C" w:rsidRPr="00AB51C6" w:rsidRDefault="00903F7C" w:rsidP="00903F7C">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E2397D">
              <w:rPr>
                <w:rFonts w:ascii="Verdana" w:eastAsia="Arial MT" w:hAnsi="Verdana" w:cs="Arial"/>
                <w:lang w:eastAsia="es-ES" w:bidi="es-ES"/>
              </w:rPr>
              <w:t>Constitución Política: Artículo 127.</w:t>
            </w:r>
          </w:p>
          <w:p w14:paraId="1CD2BDF1" w14:textId="77777777" w:rsidR="00903F7C" w:rsidRPr="00EC214E" w:rsidRDefault="00903F7C" w:rsidP="00903F7C">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E2397D">
              <w:rPr>
                <w:rFonts w:ascii="Verdana" w:eastAsia="Arial MT" w:hAnsi="Verdana" w:cs="Arial"/>
                <w:bCs/>
                <w:lang w:val="es-ES" w:eastAsia="es-ES" w:bidi="es-ES"/>
              </w:rPr>
              <w:t>Ley 996 de 2005: artículos 33 y 38 parágrafo.</w:t>
            </w:r>
          </w:p>
          <w:p w14:paraId="5BCD8005" w14:textId="77777777" w:rsidR="00903F7C" w:rsidRPr="00164B69" w:rsidRDefault="00903F7C" w:rsidP="00903F7C">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Pr>
                <w:rFonts w:ascii="Verdana" w:eastAsia="Arial MT" w:hAnsi="Verdana" w:cs="Arial"/>
                <w:bCs/>
                <w:lang w:val="es-ES" w:eastAsia="es-ES" w:bidi="es-ES"/>
              </w:rPr>
              <w:t xml:space="preserve">Ley 9 de 1989. </w:t>
            </w:r>
          </w:p>
          <w:p w14:paraId="75B525DE" w14:textId="77777777" w:rsidR="00903F7C" w:rsidRPr="00164B69" w:rsidRDefault="00903F7C" w:rsidP="00903F7C">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Pr>
                <w:rFonts w:ascii="Verdana" w:eastAsia="Arial MT" w:hAnsi="Verdana" w:cs="Arial"/>
                <w:bCs/>
                <w:lang w:val="es-ES" w:eastAsia="es-ES" w:bidi="es-ES"/>
              </w:rPr>
              <w:t>Ley 388 de 1997.</w:t>
            </w:r>
          </w:p>
          <w:p w14:paraId="417A9EA0" w14:textId="77777777" w:rsidR="00903F7C" w:rsidRPr="00AB51C6" w:rsidRDefault="00903F7C" w:rsidP="00903F7C">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Pr>
                <w:rFonts w:ascii="Verdana" w:eastAsia="Arial MT" w:hAnsi="Verdana" w:cs="Arial"/>
                <w:bCs/>
                <w:lang w:val="es-ES" w:eastAsia="es-ES" w:bidi="es-ES"/>
              </w:rPr>
              <w:t xml:space="preserve">Ley 1682 de 2013. </w:t>
            </w:r>
          </w:p>
          <w:p w14:paraId="18242609" w14:textId="77777777" w:rsidR="00903F7C" w:rsidRPr="00CC0106"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 xml:space="preserve">Colombia Compra Eficiente. Circular Externa Única. </w:t>
            </w:r>
          </w:p>
          <w:p w14:paraId="3DD3ECCE" w14:textId="77777777" w:rsidR="00903F7C" w:rsidRPr="00CC0106"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Concepto de 20</w:t>
            </w:r>
            <w:r>
              <w:rPr>
                <w:rFonts w:ascii="Verdana" w:eastAsia="Calibri" w:hAnsi="Verdana" w:cs="Arial"/>
                <w:lang w:val="es-ES"/>
              </w:rPr>
              <w:t xml:space="preserve"> </w:t>
            </w:r>
            <w:r>
              <w:rPr>
                <w:rFonts w:ascii="Verdana" w:eastAsia="Calibri" w:hAnsi="Verdana" w:cs="Arial"/>
                <w:lang w:val="es-ES"/>
              </w:rPr>
              <w:lastRenderedPageBreak/>
              <w:t>de febrero de 2006. Radicado. 1727</w:t>
            </w:r>
            <w:r w:rsidRPr="00CC0106">
              <w:rPr>
                <w:rFonts w:ascii="Verdana" w:eastAsia="Calibri" w:hAnsi="Verdana" w:cs="Arial"/>
                <w:lang w:val="es-ES"/>
              </w:rPr>
              <w:t xml:space="preserve">. C.P. Enrique José Arboleda Perdomo. </w:t>
            </w:r>
          </w:p>
          <w:p w14:paraId="063063E5" w14:textId="77777777" w:rsidR="00903F7C" w:rsidRPr="00CC0106"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Concepto de 6 de ab</w:t>
            </w:r>
            <w:r>
              <w:rPr>
                <w:rFonts w:ascii="Verdana" w:eastAsia="Calibri" w:hAnsi="Verdana" w:cs="Arial"/>
                <w:lang w:val="es-ES"/>
              </w:rPr>
              <w:t xml:space="preserve">ril de 2006. Radicado. </w:t>
            </w:r>
            <w:r w:rsidRPr="00CC0106">
              <w:rPr>
                <w:rFonts w:ascii="Verdana" w:eastAsia="Calibri" w:hAnsi="Verdana" w:cs="Arial"/>
                <w:lang w:val="es-ES"/>
              </w:rPr>
              <w:t xml:space="preserve">1738. C.P. Enrique José Arboleda Perdomo. </w:t>
            </w:r>
          </w:p>
          <w:p w14:paraId="0974FF7E" w14:textId="77777777" w:rsidR="00903F7C"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4F6F28">
              <w:rPr>
                <w:rFonts w:ascii="Verdana" w:eastAsia="Calibri" w:hAnsi="Verdana" w:cs="Arial"/>
                <w:lang w:val="es-ES"/>
              </w:rPr>
              <w:t xml:space="preserve">Consejo de Estado. Sala de Consulta y Servicio Civil. Concepto del 10 de abril de 2008. Rad. </w:t>
            </w:r>
            <w:r>
              <w:rPr>
                <w:rFonts w:ascii="Verdana" w:eastAsia="Calibri" w:hAnsi="Verdana" w:cs="Arial"/>
                <w:lang w:val="es-ES"/>
              </w:rPr>
              <w:t>11001-03-06-000-2008-00017-00. C</w:t>
            </w:r>
            <w:r w:rsidRPr="004F6F28">
              <w:rPr>
                <w:rFonts w:ascii="Verdana" w:eastAsia="Calibri" w:hAnsi="Verdana" w:cs="Arial"/>
                <w:lang w:val="es-ES"/>
              </w:rPr>
              <w:t xml:space="preserve">.P. Gustavo Aponte Santos. </w:t>
            </w:r>
          </w:p>
          <w:p w14:paraId="687A3A32" w14:textId="77777777" w:rsidR="00903F7C"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0F46C6">
              <w:rPr>
                <w:rFonts w:ascii="Verdana" w:eastAsia="Calibri" w:hAnsi="Verdana" w:cs="Arial"/>
                <w:lang w:val="es-ES"/>
              </w:rPr>
              <w:t xml:space="preserve">Consejo de Estado, Sala de Consulta y Servicio Civil de fecha 24 de julio de 2013, Radicado 2166, C. P. Álvaro </w:t>
            </w:r>
            <w:proofErr w:type="spellStart"/>
            <w:r w:rsidRPr="000F46C6">
              <w:rPr>
                <w:rFonts w:ascii="Verdana" w:eastAsia="Calibri" w:hAnsi="Verdana" w:cs="Arial"/>
                <w:lang w:val="es-ES"/>
              </w:rPr>
              <w:t>Namén</w:t>
            </w:r>
            <w:proofErr w:type="spellEnd"/>
            <w:r w:rsidRPr="000F46C6">
              <w:rPr>
                <w:rFonts w:ascii="Verdana" w:eastAsia="Calibri" w:hAnsi="Verdana" w:cs="Arial"/>
                <w:lang w:val="es-ES"/>
              </w:rPr>
              <w:t xml:space="preserve"> Vargas.  </w:t>
            </w:r>
          </w:p>
          <w:p w14:paraId="34177D8F" w14:textId="77777777" w:rsidR="00903F7C" w:rsidRPr="000F46C6"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0F46C6">
              <w:rPr>
                <w:rFonts w:ascii="Verdana" w:eastAsia="Calibri" w:hAnsi="Verdana" w:cs="Arial"/>
                <w:lang w:val="es-ES"/>
              </w:rPr>
              <w:t>Consejo de Estado. Sala de Consulta y Servicio Civil. Concepto del 2 de septiembr</w:t>
            </w:r>
            <w:r>
              <w:rPr>
                <w:rFonts w:ascii="Verdana" w:eastAsia="Calibri" w:hAnsi="Verdana" w:cs="Arial"/>
                <w:lang w:val="es-ES"/>
              </w:rPr>
              <w:t>e de 2013. Radicado</w:t>
            </w:r>
            <w:r w:rsidRPr="000F46C6">
              <w:rPr>
                <w:rFonts w:ascii="Verdana" w:eastAsia="Calibri" w:hAnsi="Verdana" w:cs="Arial"/>
                <w:lang w:val="es-ES"/>
              </w:rPr>
              <w:t>:</w:t>
            </w:r>
            <w:r>
              <w:rPr>
                <w:rFonts w:ascii="Verdana" w:eastAsia="Calibri" w:hAnsi="Verdana" w:cs="Arial"/>
                <w:lang w:val="es-ES"/>
              </w:rPr>
              <w:t xml:space="preserve"> 2168. C.P.</w:t>
            </w:r>
            <w:r w:rsidRPr="000F46C6">
              <w:rPr>
                <w:rFonts w:ascii="Verdana" w:eastAsia="Calibri" w:hAnsi="Verdana" w:cs="Arial"/>
                <w:lang w:val="es-ES"/>
              </w:rPr>
              <w:t xml:space="preserve"> Álvaro </w:t>
            </w:r>
            <w:proofErr w:type="spellStart"/>
            <w:r w:rsidRPr="000F46C6">
              <w:rPr>
                <w:rFonts w:ascii="Verdana" w:eastAsia="Calibri" w:hAnsi="Verdana" w:cs="Arial"/>
                <w:lang w:val="es-ES"/>
              </w:rPr>
              <w:t>Namén</w:t>
            </w:r>
            <w:proofErr w:type="spellEnd"/>
            <w:r w:rsidRPr="000F46C6">
              <w:rPr>
                <w:rFonts w:ascii="Verdana" w:eastAsia="Calibri" w:hAnsi="Verdana" w:cs="Arial"/>
                <w:lang w:val="es-ES"/>
              </w:rPr>
              <w:t xml:space="preserve"> Vargas. </w:t>
            </w:r>
          </w:p>
          <w:p w14:paraId="0438B849" w14:textId="77777777" w:rsidR="00903F7C"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w:t>
            </w:r>
            <w:r>
              <w:rPr>
                <w:rFonts w:ascii="Verdana" w:eastAsia="Calibri" w:hAnsi="Verdana" w:cs="Arial"/>
                <w:lang w:val="es-ES"/>
              </w:rPr>
              <w:t>epto del 08 de mayo de 2018. Radicado</w:t>
            </w:r>
            <w:r w:rsidRPr="00CC0106">
              <w:rPr>
                <w:rFonts w:ascii="Verdana" w:eastAsia="Calibri" w:hAnsi="Verdana" w:cs="Arial"/>
                <w:lang w:val="es-ES"/>
              </w:rPr>
              <w:t xml:space="preserve">. 2.382. C.P. Álvaro </w:t>
            </w:r>
            <w:proofErr w:type="spellStart"/>
            <w:r w:rsidRPr="00CC0106">
              <w:rPr>
                <w:rFonts w:ascii="Verdana" w:eastAsia="Calibri" w:hAnsi="Verdana" w:cs="Arial"/>
                <w:lang w:val="es-ES"/>
              </w:rPr>
              <w:t>Namén</w:t>
            </w:r>
            <w:proofErr w:type="spellEnd"/>
            <w:r w:rsidRPr="00CC0106">
              <w:rPr>
                <w:rFonts w:ascii="Verdana" w:eastAsia="Calibri" w:hAnsi="Verdana" w:cs="Arial"/>
                <w:lang w:val="es-ES"/>
              </w:rPr>
              <w:t xml:space="preserve"> Vargas.</w:t>
            </w:r>
          </w:p>
          <w:p w14:paraId="0F027A20" w14:textId="77777777" w:rsidR="00903F7C" w:rsidRPr="004F6F28"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4F6F28">
              <w:rPr>
                <w:rFonts w:ascii="Verdana" w:eastAsia="Calibri" w:hAnsi="Verdana" w:cs="Arial"/>
                <w:lang w:val="es-ES"/>
              </w:rPr>
              <w:t>Corte Constitucional. Sentencia C - 153 de 1994. M.P. Alejandro Martínez Caballero</w:t>
            </w:r>
          </w:p>
          <w:p w14:paraId="6D13DA8A" w14:textId="77777777" w:rsidR="00903F7C" w:rsidRPr="004F6F28"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4F6F28">
              <w:rPr>
                <w:rFonts w:ascii="Verdana" w:eastAsia="Calibri" w:hAnsi="Verdana" w:cs="Arial"/>
                <w:lang w:val="es-ES"/>
              </w:rPr>
              <w:t>Corte Constitucional. Sentencia C - 428 de 1994. M.P. Antonio Barrera Carbonell.</w:t>
            </w:r>
          </w:p>
          <w:p w14:paraId="2DB3D3D3" w14:textId="77777777" w:rsidR="00903F7C" w:rsidRPr="004F6F28"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4F6F28">
              <w:rPr>
                <w:rFonts w:ascii="Verdana" w:eastAsia="Calibri" w:hAnsi="Verdana" w:cs="Arial"/>
                <w:lang w:val="es-ES"/>
              </w:rPr>
              <w:t>Corte Constitucional. Sentencia C - 1074 de 4 de diciembre de 2002. M.P. Manuel José Cepeda Espinoza.</w:t>
            </w:r>
          </w:p>
          <w:p w14:paraId="66D20A82" w14:textId="77777777" w:rsidR="00903F7C" w:rsidRPr="004F6F28"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4F6F28">
              <w:rPr>
                <w:rFonts w:ascii="Verdana" w:eastAsia="Calibri" w:hAnsi="Verdana" w:cs="Arial"/>
                <w:lang w:val="es-ES"/>
              </w:rPr>
              <w:t xml:space="preserve">Corte Constitucional. Sentencia C- 474 de 2005. M.P. Humberto Antonio Sierra Porto. </w:t>
            </w:r>
          </w:p>
          <w:p w14:paraId="22EA1AA9" w14:textId="77777777" w:rsidR="00903F7C" w:rsidRPr="000F46C6"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810249">
              <w:rPr>
                <w:rFonts w:ascii="Verdana" w:eastAsia="Calibri" w:hAnsi="Verdana" w:cs="Arial"/>
                <w:lang w:val="pt-BR"/>
              </w:rPr>
              <w:t xml:space="preserve">Corte Constitucional. Sentencia C -1153 de 2005. </w:t>
            </w:r>
            <w:r w:rsidRPr="000F46C6">
              <w:rPr>
                <w:rFonts w:ascii="Verdana" w:eastAsia="Calibri" w:hAnsi="Verdana" w:cs="Arial"/>
                <w:lang w:val="es-ES"/>
              </w:rPr>
              <w:t xml:space="preserve">M.P. Marco Gerardo Monroy Cabra. </w:t>
            </w:r>
          </w:p>
          <w:p w14:paraId="0A0D7B6C" w14:textId="77777777" w:rsidR="00903F7C" w:rsidRPr="004F6F28" w:rsidRDefault="00903F7C" w:rsidP="00903F7C">
            <w:pPr>
              <w:widowControl w:val="0"/>
              <w:numPr>
                <w:ilvl w:val="0"/>
                <w:numId w:val="20"/>
              </w:numPr>
              <w:autoSpaceDE w:val="0"/>
              <w:autoSpaceDN w:val="0"/>
              <w:spacing w:after="120" w:line="276" w:lineRule="auto"/>
              <w:jc w:val="both"/>
              <w:rPr>
                <w:rFonts w:ascii="Verdana" w:eastAsia="Calibri" w:hAnsi="Verdana" w:cs="Arial"/>
                <w:lang w:val="es-ES"/>
              </w:rPr>
            </w:pPr>
            <w:r w:rsidRPr="004F6F28">
              <w:rPr>
                <w:rFonts w:ascii="Verdana" w:eastAsia="Calibri" w:hAnsi="Verdana" w:cs="Arial"/>
                <w:lang w:val="es-ES"/>
              </w:rPr>
              <w:t>Corte Constitucional. Sentencia C - 669 de 2015. M.P. Luis Ernesto Vargas Silva.</w:t>
            </w:r>
          </w:p>
          <w:p w14:paraId="42449049" w14:textId="77777777" w:rsidR="00903F7C" w:rsidRPr="004D4874" w:rsidRDefault="00903F7C" w:rsidP="00903F7C">
            <w:pPr>
              <w:widowControl w:val="0"/>
              <w:numPr>
                <w:ilvl w:val="0"/>
                <w:numId w:val="20"/>
              </w:numPr>
              <w:autoSpaceDE w:val="0"/>
              <w:autoSpaceDN w:val="0"/>
              <w:spacing w:after="120" w:line="276" w:lineRule="auto"/>
              <w:jc w:val="both"/>
              <w:rPr>
                <w:rFonts w:ascii="Verdana" w:eastAsia="Calibri" w:hAnsi="Verdana" w:cs="Arial"/>
                <w:lang w:val="pt-BR"/>
              </w:rPr>
            </w:pPr>
            <w:r w:rsidRPr="000F46C6">
              <w:rPr>
                <w:rFonts w:ascii="Verdana" w:eastAsia="Calibri" w:hAnsi="Verdana" w:cs="Arial"/>
                <w:lang w:val="pt-BR"/>
              </w:rPr>
              <w:t xml:space="preserve">Corte Constitucional. Sentencia C-671 </w:t>
            </w:r>
            <w:r>
              <w:rPr>
                <w:rFonts w:ascii="Verdana" w:eastAsia="Calibri" w:hAnsi="Verdana" w:cs="Arial"/>
                <w:lang w:val="pt-BR"/>
              </w:rPr>
              <w:t>de 2015. M.P. Alberto Rojas Ríos.</w:t>
            </w:r>
          </w:p>
        </w:tc>
      </w:tr>
    </w:tbl>
    <w:p w14:paraId="12CE76DA" w14:textId="77777777" w:rsidR="00903F7C" w:rsidRPr="00810249" w:rsidRDefault="00903F7C" w:rsidP="00903F7C">
      <w:pPr>
        <w:widowControl w:val="0"/>
        <w:autoSpaceDE w:val="0"/>
        <w:autoSpaceDN w:val="0"/>
        <w:spacing w:after="0" w:line="276" w:lineRule="auto"/>
        <w:jc w:val="both"/>
        <w:rPr>
          <w:rFonts w:ascii="Verdana" w:hAnsi="Verdana" w:cs="Arial"/>
          <w:lang w:val="pt-BR"/>
        </w:rPr>
      </w:pPr>
    </w:p>
    <w:p w14:paraId="15B2504E" w14:textId="77777777" w:rsidR="00903F7C" w:rsidRPr="00AB70DD" w:rsidRDefault="00903F7C" w:rsidP="00903F7C">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AB70DD">
        <w:rPr>
          <w:rFonts w:ascii="Verdana" w:eastAsia="Century Gothic" w:hAnsi="Verdana" w:cs="Century Gothic"/>
          <w:b/>
          <w:bCs/>
        </w:rPr>
        <w:t>Doctrina de la Agencia Nacional de Contratación Pública:</w:t>
      </w:r>
    </w:p>
    <w:p w14:paraId="74BF8245" w14:textId="77777777" w:rsidR="00903F7C" w:rsidRPr="00AB70DD" w:rsidRDefault="00903F7C" w:rsidP="00903F7C">
      <w:pPr>
        <w:widowControl w:val="0"/>
        <w:autoSpaceDE w:val="0"/>
        <w:autoSpaceDN w:val="0"/>
        <w:spacing w:after="0" w:line="276" w:lineRule="auto"/>
        <w:jc w:val="both"/>
        <w:rPr>
          <w:rFonts w:ascii="Verdana" w:hAnsi="Verdana" w:cs="Arial"/>
        </w:rPr>
      </w:pPr>
    </w:p>
    <w:p w14:paraId="71F58B46" w14:textId="77777777" w:rsidR="00903F7C" w:rsidRPr="00041187" w:rsidRDefault="00903F7C" w:rsidP="00903F7C">
      <w:pPr>
        <w:widowControl w:val="0"/>
        <w:autoSpaceDE w:val="0"/>
        <w:autoSpaceDN w:val="0"/>
        <w:spacing w:after="0" w:line="276" w:lineRule="auto"/>
        <w:jc w:val="both"/>
        <w:rPr>
          <w:rFonts w:ascii="Verdana" w:hAnsi="Verdana" w:cs="Arial"/>
          <w:bCs/>
          <w:shd w:val="clear" w:color="auto" w:fill="FFFFFF"/>
        </w:rPr>
      </w:pPr>
      <w:r w:rsidRPr="00AB70DD">
        <w:rPr>
          <w:rFonts w:ascii="Verdana" w:hAnsi="Verdana" w:cs="Arial"/>
          <w:shd w:val="clear" w:color="auto" w:fill="FFFFFF"/>
          <w:lang w:val="es-ES"/>
        </w:rPr>
        <w:t xml:space="preserve">Sobre la finalidad y propósito de la Ley de Garantías Electorales, la ANCP- CCE se ha pronunciado en los Conceptos 4201913000004536 de 17 de julio de 2019, </w:t>
      </w:r>
      <w:r w:rsidRPr="00AB70DD">
        <w:rPr>
          <w:rFonts w:ascii="Verdana" w:hAnsi="Verdana" w:cs="Arial"/>
          <w:shd w:val="clear" w:color="auto" w:fill="FFFFFF"/>
          <w:lang w:val="es-ES"/>
        </w:rPr>
        <w:lastRenderedPageBreak/>
        <w:t>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w:t>
      </w:r>
      <w:r>
        <w:rPr>
          <w:rFonts w:ascii="Verdana" w:hAnsi="Verdana" w:cs="Arial"/>
          <w:shd w:val="clear" w:color="auto" w:fill="FFFFFF"/>
          <w:lang w:val="es-ES"/>
        </w:rPr>
        <w:t xml:space="preserve"> </w:t>
      </w:r>
      <w:r w:rsidRPr="00AB51C6">
        <w:rPr>
          <w:rFonts w:ascii="Verdana" w:hAnsi="Verdana" w:cs="Arial"/>
          <w:shd w:val="clear" w:color="auto" w:fill="FFFFFF"/>
          <w:lang w:val="es-ES"/>
        </w:rPr>
        <w:t>C-317 del 25 de abril de 2025, C-510 del 4 de junio de 2025,</w:t>
      </w:r>
      <w:r>
        <w:rPr>
          <w:rFonts w:ascii="Verdana" w:hAnsi="Verdana" w:cs="Arial"/>
          <w:shd w:val="clear" w:color="auto" w:fill="FFFFFF"/>
          <w:lang w:val="es-ES"/>
        </w:rPr>
        <w:t xml:space="preserve"> 646 del 26 de junio de 2025, C-957 del 23 de agosto de 2025, C-975 del 28 de agosto de 2025, C-1015 del 4 de septiembre de 2025, C-1096 del 28 de agosto de 2025, C-1174 del 29 de septiembre de 2025, C- 1170 del 16 de septiembre de 2025, C-1194 del 3 de octubre de 2025, entre otros.</w:t>
      </w:r>
      <w:r w:rsidRPr="00AB70DD">
        <w:rPr>
          <w:rFonts w:ascii="Verdana" w:hAnsi="Verdana" w:cs="Arial"/>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3ECE028" w14:textId="77777777" w:rsidR="00903F7C" w:rsidRPr="00185EE9" w:rsidRDefault="00903F7C" w:rsidP="00903F7C">
      <w:pPr>
        <w:spacing w:after="0" w:line="256" w:lineRule="auto"/>
        <w:jc w:val="both"/>
        <w:rPr>
          <w:rFonts w:ascii="Verdana" w:eastAsia="Calibri" w:hAnsi="Verdana" w:cs="Times New Roman"/>
        </w:rPr>
      </w:pPr>
      <w:hyperlink r:id="rId13"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616055BE" w14:textId="77777777" w:rsidR="00903F7C" w:rsidRPr="00CB2288" w:rsidRDefault="00903F7C" w:rsidP="00903F7C">
      <w:pPr>
        <w:spacing w:after="0"/>
        <w:jc w:val="both"/>
        <w:rPr>
          <w:rFonts w:ascii="Verdana" w:hAnsi="Verdana"/>
          <w:lang w:val="es-ES"/>
        </w:rPr>
      </w:pPr>
    </w:p>
    <w:p w14:paraId="47C63390" w14:textId="77777777" w:rsidR="00903F7C" w:rsidRPr="00EC0E3F" w:rsidRDefault="00903F7C" w:rsidP="00903F7C">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19B4F77A" w14:textId="77777777" w:rsidR="00903F7C" w:rsidRDefault="00903F7C" w:rsidP="00903F7C">
      <w:pPr>
        <w:spacing w:after="0"/>
        <w:jc w:val="both"/>
        <w:rPr>
          <w:rFonts w:ascii="Verdana" w:hAnsi="Verdana"/>
        </w:rPr>
      </w:pPr>
    </w:p>
    <w:p w14:paraId="4E86C6D5" w14:textId="77777777" w:rsidR="00903F7C" w:rsidRPr="00AB70DD" w:rsidRDefault="00903F7C" w:rsidP="00903F7C">
      <w:pPr>
        <w:spacing w:after="0" w:line="256" w:lineRule="auto"/>
        <w:jc w:val="both"/>
        <w:rPr>
          <w:rFonts w:ascii="Verdana" w:eastAsia="Calibri" w:hAnsi="Verdana" w:cs="Times New Roman"/>
          <w:bCs/>
          <w:lang w:val="es-ES_tradnl"/>
        </w:rPr>
      </w:pPr>
      <w:r w:rsidRPr="00AB70D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386A61C" w14:textId="77777777" w:rsidR="00903F7C" w:rsidRPr="00AB70DD" w:rsidRDefault="00903F7C" w:rsidP="00903F7C">
      <w:pPr>
        <w:spacing w:after="0" w:line="256" w:lineRule="auto"/>
        <w:jc w:val="both"/>
        <w:rPr>
          <w:rFonts w:ascii="Verdana" w:eastAsia="Calibri" w:hAnsi="Verdana" w:cs="Times New Roman"/>
        </w:rPr>
      </w:pPr>
    </w:p>
    <w:p w14:paraId="7F9F33A5" w14:textId="77777777" w:rsidR="00903F7C" w:rsidRPr="00AB70DD" w:rsidRDefault="00903F7C" w:rsidP="00903F7C">
      <w:pPr>
        <w:spacing w:after="0" w:line="256" w:lineRule="auto"/>
        <w:jc w:val="both"/>
        <w:rPr>
          <w:rFonts w:ascii="Verdana" w:eastAsia="Calibri" w:hAnsi="Verdana" w:cs="Times New Roman"/>
        </w:rPr>
      </w:pPr>
      <w:r w:rsidRPr="00AB70DD">
        <w:rPr>
          <w:rFonts w:ascii="Verdana" w:eastAsia="Calibri" w:hAnsi="Verdana" w:cs="Times New Roman"/>
        </w:rPr>
        <w:lastRenderedPageBreak/>
        <w:t>Atentamente,</w:t>
      </w:r>
    </w:p>
    <w:p w14:paraId="198D38FB" w14:textId="77777777" w:rsidR="00903F7C" w:rsidRDefault="00903F7C" w:rsidP="00903F7C">
      <w:pPr>
        <w:spacing w:after="0" w:line="256" w:lineRule="auto"/>
        <w:rPr>
          <w:rFonts w:ascii="Verdana" w:eastAsia="Times New Roman" w:hAnsi="Verdana" w:cs="Arial"/>
          <w:noProof/>
          <w:sz w:val="24"/>
          <w:szCs w:val="24"/>
          <w:lang w:val="en-US"/>
        </w:rPr>
      </w:pPr>
    </w:p>
    <w:p w14:paraId="0E7AAD96" w14:textId="0C16911A" w:rsidR="00903F7C" w:rsidRDefault="00063B12" w:rsidP="00063B12">
      <w:pPr>
        <w:spacing w:after="0" w:line="256" w:lineRule="auto"/>
        <w:jc w:val="center"/>
        <w:rPr>
          <w:noProof/>
          <w:lang w:val="en-US"/>
        </w:rPr>
      </w:pPr>
      <w:r w:rsidRPr="002C3AD6">
        <w:rPr>
          <w:rFonts w:ascii="Century Gothic" w:hAnsi="Century Gothic"/>
          <w:noProof/>
          <w:lang w:val="en-US"/>
        </w:rPr>
        <w:drawing>
          <wp:inline distT="0" distB="0" distL="0" distR="0" wp14:anchorId="19853D29" wp14:editId="27880F4F">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58C94F10" w14:textId="77777777" w:rsidR="00063B12" w:rsidRPr="00063B12" w:rsidRDefault="00063B12" w:rsidP="00063B12">
      <w:pPr>
        <w:spacing w:after="0" w:line="256" w:lineRule="auto"/>
        <w:jc w:val="center"/>
        <w:rPr>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903F7C" w:rsidRPr="00045117" w14:paraId="6CBC29D5" w14:textId="77777777" w:rsidTr="00C338C0">
        <w:trPr>
          <w:trHeight w:val="409"/>
        </w:trPr>
        <w:tc>
          <w:tcPr>
            <w:tcW w:w="817" w:type="dxa"/>
            <w:tcBorders>
              <w:top w:val="nil"/>
              <w:left w:val="nil"/>
              <w:bottom w:val="nil"/>
              <w:right w:val="nil"/>
            </w:tcBorders>
            <w:vAlign w:val="center"/>
            <w:hideMark/>
          </w:tcPr>
          <w:p w14:paraId="13621701"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5194E17"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José Luis Sánchez Cardona</w:t>
            </w:r>
          </w:p>
          <w:p w14:paraId="26D5A232"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Contratista de la Subdirección de Gestión Contractual</w:t>
            </w:r>
          </w:p>
        </w:tc>
      </w:tr>
      <w:tr w:rsidR="00903F7C" w:rsidRPr="00045117" w14:paraId="12823F30" w14:textId="77777777" w:rsidTr="00C338C0">
        <w:trPr>
          <w:trHeight w:val="409"/>
        </w:trPr>
        <w:tc>
          <w:tcPr>
            <w:tcW w:w="817" w:type="dxa"/>
            <w:tcBorders>
              <w:top w:val="nil"/>
              <w:left w:val="nil"/>
              <w:bottom w:val="nil"/>
              <w:right w:val="nil"/>
            </w:tcBorders>
            <w:vAlign w:val="center"/>
            <w:hideMark/>
          </w:tcPr>
          <w:p w14:paraId="099DD023"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64676A8"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Alejandro Sarmiento Cantillo</w:t>
            </w:r>
          </w:p>
          <w:p w14:paraId="5842B763"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Gestor T1-15 de la Subdirección de Gestión Contractual </w:t>
            </w:r>
          </w:p>
        </w:tc>
      </w:tr>
      <w:tr w:rsidR="00903F7C" w:rsidRPr="00045117" w14:paraId="3776F73F" w14:textId="77777777" w:rsidTr="00C338C0">
        <w:trPr>
          <w:trHeight w:val="389"/>
        </w:trPr>
        <w:tc>
          <w:tcPr>
            <w:tcW w:w="817" w:type="dxa"/>
            <w:tcBorders>
              <w:top w:val="nil"/>
              <w:left w:val="nil"/>
              <w:bottom w:val="nil"/>
              <w:right w:val="nil"/>
            </w:tcBorders>
            <w:vAlign w:val="center"/>
            <w:hideMark/>
          </w:tcPr>
          <w:p w14:paraId="29BECF55"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824C0E1"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 xml:space="preserve">Carolina Quintero </w:t>
            </w:r>
            <w:proofErr w:type="spellStart"/>
            <w:r w:rsidRPr="00045117">
              <w:rPr>
                <w:rFonts w:ascii="Verdana" w:eastAsia="Calibri" w:hAnsi="Verdana" w:cs="Times New Roman"/>
                <w:sz w:val="16"/>
                <w:szCs w:val="16"/>
              </w:rPr>
              <w:t>Gacharná</w:t>
            </w:r>
            <w:proofErr w:type="spellEnd"/>
          </w:p>
          <w:p w14:paraId="550838C6" w14:textId="77777777" w:rsidR="00903F7C" w:rsidRPr="00045117" w:rsidRDefault="00903F7C" w:rsidP="00C338C0">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Subdirectora de Gestión Contractual ANCP – CCE</w:t>
            </w:r>
          </w:p>
        </w:tc>
      </w:tr>
    </w:tbl>
    <w:p w14:paraId="69F7F444" w14:textId="77777777" w:rsidR="00903F7C" w:rsidRPr="0044528D" w:rsidRDefault="00903F7C" w:rsidP="00903F7C">
      <w:pPr>
        <w:spacing w:after="0"/>
        <w:rPr>
          <w:rFonts w:ascii="Verdana" w:hAnsi="Verdana"/>
        </w:rPr>
      </w:pPr>
    </w:p>
    <w:p w14:paraId="6862C05F" w14:textId="77777777" w:rsidR="00903F7C" w:rsidRPr="0035242B" w:rsidRDefault="00903F7C" w:rsidP="00903F7C"/>
    <w:p w14:paraId="2F7AFD64" w14:textId="77777777" w:rsidR="00903F7C" w:rsidRPr="0044528D" w:rsidRDefault="00903F7C" w:rsidP="00903F7C">
      <w:pPr>
        <w:spacing w:after="0"/>
        <w:rPr>
          <w:rFonts w:ascii="Verdana" w:hAnsi="Verdana"/>
        </w:rPr>
      </w:pPr>
    </w:p>
    <w:bookmarkEnd w:id="0"/>
    <w:p w14:paraId="531E177E" w14:textId="28BC378D" w:rsidR="007D7CFD" w:rsidRPr="00903F7C" w:rsidRDefault="007D7CFD" w:rsidP="00903F7C"/>
    <w:sectPr w:rsidR="007D7CFD" w:rsidRPr="00903F7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3C418" w14:textId="77777777" w:rsidR="002710B9" w:rsidRDefault="002710B9" w:rsidP="004A1847">
      <w:pPr>
        <w:spacing w:after="0" w:line="240" w:lineRule="auto"/>
      </w:pPr>
      <w:r>
        <w:separator/>
      </w:r>
    </w:p>
  </w:endnote>
  <w:endnote w:type="continuationSeparator" w:id="0">
    <w:p w14:paraId="6B3D4C53" w14:textId="77777777" w:rsidR="002710B9" w:rsidRDefault="002710B9" w:rsidP="004A1847">
      <w:pPr>
        <w:spacing w:after="0" w:line="240" w:lineRule="auto"/>
      </w:pPr>
      <w:r>
        <w:continuationSeparator/>
      </w:r>
    </w:p>
  </w:endnote>
  <w:endnote w:type="continuationNotice" w:id="1">
    <w:p w14:paraId="61B6567E" w14:textId="77777777" w:rsidR="002710B9" w:rsidRDefault="002710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505795" w:rsidRDefault="00505795">
    <w:pPr>
      <w:pStyle w:val="Piedepgina"/>
    </w:pPr>
  </w:p>
  <w:p w14:paraId="594D6D9F" w14:textId="7ADC031B" w:rsidR="00505795" w:rsidRPr="00174B77" w:rsidRDefault="0050579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524136" w:rsidRPr="00524136">
      <w:rPr>
        <w:rFonts w:ascii="Verdana" w:eastAsiaTheme="minorEastAsia" w:hAnsi="Verdana"/>
        <w:b/>
        <w:bCs/>
        <w:noProof/>
        <w:sz w:val="16"/>
        <w:szCs w:val="16"/>
      </w:rPr>
      <w:t>27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05795" w:rsidRDefault="0050579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05795" w:rsidRPr="00E41027" w:rsidRDefault="00505795"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505795" w:rsidRDefault="0050579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656C5" w14:textId="77777777" w:rsidR="002710B9" w:rsidRDefault="002710B9" w:rsidP="004A1847">
      <w:pPr>
        <w:spacing w:after="0" w:line="240" w:lineRule="auto"/>
      </w:pPr>
      <w:r>
        <w:separator/>
      </w:r>
    </w:p>
  </w:footnote>
  <w:footnote w:type="continuationSeparator" w:id="0">
    <w:p w14:paraId="7D11BE29" w14:textId="77777777" w:rsidR="002710B9" w:rsidRDefault="002710B9" w:rsidP="004A1847">
      <w:pPr>
        <w:spacing w:after="0" w:line="240" w:lineRule="auto"/>
      </w:pPr>
      <w:r>
        <w:continuationSeparator/>
      </w:r>
    </w:p>
  </w:footnote>
  <w:footnote w:type="continuationNotice" w:id="1">
    <w:p w14:paraId="531F5936" w14:textId="77777777" w:rsidR="002710B9" w:rsidRDefault="002710B9">
      <w:pPr>
        <w:spacing w:after="0" w:line="240" w:lineRule="auto"/>
      </w:pPr>
    </w:p>
  </w:footnote>
  <w:footnote w:id="2">
    <w:p w14:paraId="5586F500" w14:textId="77777777" w:rsidR="00903F7C" w:rsidRPr="00F95083" w:rsidRDefault="00903F7C" w:rsidP="00903F7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571D36C" w14:textId="77777777" w:rsidR="00903F7C" w:rsidRPr="00F95083" w:rsidRDefault="00903F7C" w:rsidP="00903F7C">
      <w:pPr>
        <w:pStyle w:val="Textonotapie"/>
        <w:ind w:firstLine="709"/>
        <w:jc w:val="both"/>
        <w:rPr>
          <w:rFonts w:ascii="Verdana" w:hAnsi="Verdana" w:cs="Arial"/>
          <w:sz w:val="15"/>
          <w:szCs w:val="15"/>
        </w:rPr>
      </w:pPr>
      <w:r w:rsidRPr="00F95083">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6AC8A894" w14:textId="77777777" w:rsidR="00903F7C" w:rsidRPr="00F95083" w:rsidRDefault="00903F7C" w:rsidP="00903F7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Gaceta del Congreso de la República No. 71 del 2005.</w:t>
      </w:r>
    </w:p>
  </w:footnote>
  <w:footnote w:id="4">
    <w:p w14:paraId="2EF82782" w14:textId="77777777" w:rsidR="00903F7C" w:rsidRPr="00F95083" w:rsidRDefault="00903F7C" w:rsidP="00903F7C">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 C- 1153 de 2005, M.P. Marco Gerardo Monroy Cabra.</w:t>
      </w:r>
    </w:p>
  </w:footnote>
  <w:footnote w:id="5">
    <w:p w14:paraId="011075E1" w14:textId="77777777" w:rsidR="00903F7C" w:rsidRPr="00F95083" w:rsidRDefault="00903F7C" w:rsidP="00903F7C">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6F86EF6F" w14:textId="77777777" w:rsidR="00903F7C" w:rsidRPr="00F95083" w:rsidRDefault="00903F7C" w:rsidP="00903F7C">
      <w:pPr>
        <w:pStyle w:val="Textonotapie"/>
        <w:ind w:firstLine="709"/>
        <w:jc w:val="both"/>
        <w:rPr>
          <w:rFonts w:ascii="Verdana" w:hAnsi="Verdana" w:cs="Arial"/>
          <w:sz w:val="15"/>
          <w:szCs w:val="15"/>
          <w:lang w:val="es-CO"/>
        </w:rPr>
      </w:pPr>
      <w:r w:rsidRPr="00F95083">
        <w:rPr>
          <w:rStyle w:val="Refdenotaalpie"/>
          <w:rFonts w:ascii="Verdana" w:hAnsi="Verdana" w:cs="Arial"/>
          <w:sz w:val="15"/>
          <w:szCs w:val="15"/>
        </w:rPr>
        <w:footnoteRef/>
      </w:r>
      <w:r w:rsidRPr="00F95083">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69C6618" w14:textId="77777777" w:rsidR="00903F7C" w:rsidRPr="00F95083" w:rsidRDefault="00903F7C" w:rsidP="00903F7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de fecha 24 de julio de 2013, radicado 2166, C. P. Álvaro Namén Vargas.  </w:t>
      </w:r>
    </w:p>
  </w:footnote>
  <w:footnote w:id="8">
    <w:p w14:paraId="590573F8" w14:textId="77777777" w:rsidR="00903F7C" w:rsidRPr="00F95083" w:rsidRDefault="00903F7C" w:rsidP="00903F7C">
      <w:pPr>
        <w:spacing w:after="0" w:line="240" w:lineRule="auto"/>
        <w:ind w:firstLine="709"/>
        <w:jc w:val="both"/>
        <w:rPr>
          <w:rFonts w:ascii="Verdana" w:eastAsia="Times New Roman"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5" w:name="33"/>
      <w:r w:rsidRPr="00F95083">
        <w:rPr>
          <w:rFonts w:ascii="Verdana" w:eastAsia="Calibri" w:hAnsi="Verdana" w:cs="Arial"/>
          <w:color w:val="000000"/>
          <w:sz w:val="15"/>
          <w:szCs w:val="15"/>
        </w:rPr>
        <w:t>“</w:t>
      </w:r>
      <w:r w:rsidRPr="00F95083">
        <w:rPr>
          <w:rFonts w:ascii="Verdana" w:eastAsia="Times New Roman" w:hAnsi="Verdana" w:cs="Arial"/>
          <w:sz w:val="15"/>
          <w:szCs w:val="15"/>
        </w:rPr>
        <w:t>Artículo 33. Restricciones a la contratación pública.</w:t>
      </w:r>
      <w:bookmarkEnd w:id="5"/>
      <w:r w:rsidRPr="00F95083">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413ED559" w14:textId="77777777" w:rsidR="00903F7C" w:rsidRPr="00F95083" w:rsidRDefault="00903F7C" w:rsidP="00903F7C">
      <w:pPr>
        <w:spacing w:after="0" w:line="240" w:lineRule="auto"/>
        <w:ind w:firstLine="709"/>
        <w:jc w:val="both"/>
        <w:rPr>
          <w:rFonts w:ascii="Verdana" w:eastAsia="Times New Roman" w:hAnsi="Verdana" w:cs="Arial"/>
          <w:sz w:val="15"/>
          <w:szCs w:val="15"/>
        </w:rPr>
      </w:pPr>
      <w:r w:rsidRPr="00F95083">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95083">
        <w:rPr>
          <w:rFonts w:ascii="Verdana" w:eastAsia="Calibri" w:hAnsi="Verdana" w:cs="Arial"/>
          <w:color w:val="000000"/>
          <w:sz w:val="15"/>
          <w:szCs w:val="15"/>
        </w:rPr>
        <w:t>”</w:t>
      </w:r>
      <w:r w:rsidRPr="00F95083">
        <w:rPr>
          <w:rFonts w:ascii="Verdana" w:eastAsia="Times New Roman" w:hAnsi="Verdana" w:cs="Arial"/>
          <w:sz w:val="15"/>
          <w:szCs w:val="15"/>
        </w:rPr>
        <w:t>.</w:t>
      </w:r>
    </w:p>
  </w:footnote>
  <w:footnote w:id="9">
    <w:p w14:paraId="228B9286" w14:textId="77777777" w:rsidR="00903F7C" w:rsidRPr="00F95083" w:rsidRDefault="00903F7C" w:rsidP="00903F7C">
      <w:pPr>
        <w:pStyle w:val="NormalWeb"/>
        <w:spacing w:before="0" w:beforeAutospacing="0" w:after="0" w:afterAutospacing="0"/>
        <w:ind w:firstLine="709"/>
        <w:jc w:val="both"/>
        <w:rPr>
          <w:rFonts w:ascii="Verdana" w:hAnsi="Verdana" w:cs="Arial"/>
          <w:sz w:val="15"/>
          <w:szCs w:val="15"/>
          <w:lang w:val="es-MX"/>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6" w:name="38"/>
      <w:r w:rsidRPr="00F95083">
        <w:rPr>
          <w:rFonts w:ascii="Verdana" w:eastAsia="Calibri" w:hAnsi="Verdana" w:cs="Arial"/>
          <w:color w:val="000000"/>
          <w:sz w:val="15"/>
          <w:szCs w:val="15"/>
        </w:rPr>
        <w:t>“</w:t>
      </w:r>
      <w:r w:rsidRPr="00F95083">
        <w:rPr>
          <w:rFonts w:ascii="Verdana" w:hAnsi="Verdana" w:cs="Arial"/>
          <w:sz w:val="15"/>
          <w:szCs w:val="15"/>
          <w:lang w:val="es-MX"/>
        </w:rPr>
        <w:t>Artículo 38. Prohibiciones para los servidores públicos. A los empleados del Estado les está prohibido:</w:t>
      </w:r>
      <w:bookmarkEnd w:id="6"/>
      <w:r w:rsidRPr="00F95083">
        <w:rPr>
          <w:rFonts w:ascii="Verdana" w:hAnsi="Verdana" w:cs="Arial"/>
          <w:sz w:val="15"/>
          <w:szCs w:val="15"/>
          <w:lang w:val="es-MX"/>
        </w:rPr>
        <w:t xml:space="preserve"> […]</w:t>
      </w:r>
    </w:p>
    <w:p w14:paraId="5F80D454" w14:textId="77777777" w:rsidR="00903F7C" w:rsidRPr="00F95083" w:rsidRDefault="00903F7C" w:rsidP="00903F7C">
      <w:pPr>
        <w:pStyle w:val="NormalWeb"/>
        <w:spacing w:before="0" w:beforeAutospacing="0" w:after="0" w:afterAutospacing="0"/>
        <w:ind w:firstLine="709"/>
        <w:jc w:val="both"/>
        <w:rPr>
          <w:rFonts w:ascii="Verdana" w:hAnsi="Verdana" w:cs="Arial"/>
          <w:sz w:val="15"/>
          <w:szCs w:val="15"/>
          <w:lang w:val="es-MX"/>
        </w:rPr>
      </w:pPr>
      <w:r w:rsidRPr="00F95083">
        <w:rPr>
          <w:rStyle w:val="baj"/>
          <w:rFonts w:ascii="Verdana" w:hAnsi="Verdana" w:cs="Arial"/>
          <w:sz w:val="15"/>
          <w:szCs w:val="15"/>
          <w:lang w:val="es-MX"/>
        </w:rPr>
        <w:t>Parágrafo.</w:t>
      </w:r>
      <w:r w:rsidRPr="00F95083">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95083">
        <w:rPr>
          <w:rFonts w:ascii="Verdana" w:eastAsia="Calibri" w:hAnsi="Verdana" w:cs="Arial"/>
          <w:color w:val="000000"/>
          <w:sz w:val="15"/>
          <w:szCs w:val="15"/>
        </w:rPr>
        <w:t>”</w:t>
      </w:r>
      <w:r w:rsidRPr="00F95083">
        <w:rPr>
          <w:rFonts w:ascii="Verdana" w:hAnsi="Verdana" w:cs="Arial"/>
          <w:sz w:val="15"/>
          <w:szCs w:val="15"/>
          <w:lang w:val="es-MX"/>
        </w:rPr>
        <w:t>.</w:t>
      </w:r>
    </w:p>
  </w:footnote>
  <w:footnote w:id="10">
    <w:p w14:paraId="6C5E7673" w14:textId="77777777" w:rsidR="00903F7C" w:rsidRPr="00F95083" w:rsidRDefault="00903F7C" w:rsidP="00903F7C">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w:t>
      </w:r>
    </w:p>
  </w:footnote>
  <w:footnote w:id="11">
    <w:p w14:paraId="7EF3151B" w14:textId="77777777" w:rsidR="00903F7C" w:rsidRPr="00F95083" w:rsidRDefault="00903F7C" w:rsidP="00903F7C">
      <w:pPr>
        <w:spacing w:after="0" w:line="240" w:lineRule="auto"/>
        <w:ind w:left="100" w:right="244"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2">
    <w:p w14:paraId="4E7DAC69" w14:textId="77777777" w:rsidR="00903F7C" w:rsidRPr="00F95083" w:rsidRDefault="00903F7C" w:rsidP="00903F7C">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[25] </w:t>
      </w:r>
      <w:r w:rsidRPr="00F95083">
        <w:rPr>
          <w:rFonts w:ascii="Verdana" w:hAnsi="Verdana" w:cs="Arial"/>
          <w:sz w:val="15"/>
          <w:szCs w:val="15"/>
        </w:rPr>
        <w:t>Cfr. Consejo de Estado. Sección Tercera. Sentencia de 3 de diciembre de 2007. Radicados: 24.715, 25.206, 25.409, 24.524, 27.834, 25.410, 26.105, 28.244, 31.447 -acumulados-“.</w:t>
      </w:r>
    </w:p>
  </w:footnote>
  <w:footnote w:id="13">
    <w:p w14:paraId="464C1EDF" w14:textId="77777777" w:rsidR="00903F7C" w:rsidRPr="00F95083" w:rsidRDefault="00903F7C" w:rsidP="00903F7C">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[26] </w:t>
      </w:r>
      <w:r w:rsidRPr="00F95083">
        <w:rPr>
          <w:rFonts w:ascii="Verdana" w:hAnsi="Verdana" w:cs="Arial"/>
          <w:sz w:val="15"/>
          <w:szCs w:val="15"/>
        </w:rPr>
        <w:t>Al respecto ver el concepto 1712 de 2 de febrero de 2006. Consejo de Estado Sala de Consulta y Servicio Civil”.</w:t>
      </w:r>
    </w:p>
  </w:footnote>
  <w:footnote w:id="14">
    <w:p w14:paraId="71492BF9" w14:textId="77777777" w:rsidR="00903F7C" w:rsidRPr="00F95083" w:rsidRDefault="00903F7C" w:rsidP="00903F7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5">
    <w:p w14:paraId="1F28DCEE" w14:textId="77777777" w:rsidR="00903F7C" w:rsidRPr="00F95083" w:rsidRDefault="00903F7C" w:rsidP="00903F7C">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Artículo 2. </w:t>
      </w:r>
    </w:p>
  </w:footnote>
  <w:footnote w:id="16">
    <w:p w14:paraId="7DB05878" w14:textId="77777777" w:rsidR="00903F7C" w:rsidRPr="00F95083" w:rsidRDefault="00903F7C" w:rsidP="00903F7C">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i/>
          <w:sz w:val="15"/>
          <w:szCs w:val="15"/>
          <w:lang w:val="es-ES"/>
        </w:rPr>
        <w:t>Ídem</w:t>
      </w:r>
      <w:r w:rsidRPr="00F95083">
        <w:rPr>
          <w:rFonts w:ascii="Verdana" w:hAnsi="Verdana" w:cs="Arial"/>
          <w:sz w:val="15"/>
          <w:szCs w:val="15"/>
          <w:lang w:val="es-ES"/>
        </w:rPr>
        <w:t>.</w:t>
      </w:r>
    </w:p>
  </w:footnote>
  <w:footnote w:id="17">
    <w:p w14:paraId="713EF4C4" w14:textId="77777777" w:rsidR="00903F7C" w:rsidRPr="00F95083" w:rsidRDefault="00903F7C" w:rsidP="00903F7C">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 xml:space="preserve">“[…] A este respecto, cabe recordar que el artículo 860 del Código de Comercio regula la licitación en el derecho privado”. </w:t>
      </w:r>
    </w:p>
  </w:footnote>
  <w:footnote w:id="18">
    <w:p w14:paraId="1741091A" w14:textId="77777777" w:rsidR="00903F7C" w:rsidRPr="00F95083" w:rsidRDefault="00903F7C" w:rsidP="00903F7C">
      <w:pPr>
        <w:shd w:val="clear" w:color="auto" w:fill="FFFFFF"/>
        <w:spacing w:after="0" w:line="240" w:lineRule="auto"/>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Consejo de Estado. Sala de Consulta y Servicio Civil, Concepto de 8 de mayo de 2018. Radicación Número: 11001-03-06-000-2018-00095-00(2382). C.P. Álvaro Namén Vargas.</w:t>
      </w:r>
    </w:p>
  </w:footnote>
  <w:footnote w:id="19">
    <w:p w14:paraId="3506F4B3" w14:textId="77777777" w:rsidR="00903F7C" w:rsidRPr="00F95083" w:rsidRDefault="00903F7C" w:rsidP="00903F7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08 de mayo de 2018. Exp. 2.382. C.P. Álvaro Namén Vargas.</w:t>
      </w:r>
    </w:p>
  </w:footnote>
  <w:footnote w:id="20">
    <w:p w14:paraId="66E65117" w14:textId="77777777" w:rsidR="00903F7C" w:rsidRPr="00F95083" w:rsidRDefault="00903F7C" w:rsidP="00903F7C">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2CC1C5EF" w14:textId="77777777" w:rsidR="00903F7C" w:rsidRPr="00F95083" w:rsidRDefault="00903F7C" w:rsidP="00903F7C">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20D32EDA" w14:textId="77777777" w:rsidR="00903F7C" w:rsidRPr="00F95083" w:rsidRDefault="00903F7C" w:rsidP="00903F7C">
      <w:pPr>
        <w:spacing w:after="0" w:line="240" w:lineRule="auto"/>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60B9308B" w14:textId="77777777" w:rsidR="00903F7C" w:rsidRPr="00CB2288" w:rsidRDefault="00903F7C" w:rsidP="00903F7C">
      <w:pPr>
        <w:pStyle w:val="Textonotapie"/>
        <w:ind w:right="51" w:firstLine="709"/>
        <w:jc w:val="both"/>
        <w:rPr>
          <w:rFonts w:ascii="Verdana" w:eastAsia="Times New Roman" w:hAnsi="Verdana" w:cs="Arial"/>
          <w:bCs/>
          <w:sz w:val="15"/>
          <w:szCs w:val="15"/>
          <w:lang w:eastAsia="x-none"/>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 (1738). C.P. Enrique José Arboleda Perdomo:</w:t>
      </w:r>
      <w:r w:rsidRPr="00F95083">
        <w:rPr>
          <w:rFonts w:ascii="Verdana" w:eastAsia="Times New Roman" w:hAnsi="Verdana" w:cs="Arial"/>
          <w:bCs/>
          <w:sz w:val="15"/>
          <w:szCs w:val="15"/>
          <w:lang w:eastAsia="x-none"/>
        </w:rPr>
        <w:t xml:space="preserve"> “</w:t>
      </w:r>
      <w:r w:rsidRPr="00F95083">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95083">
        <w:rPr>
          <w:rFonts w:ascii="Verdana" w:eastAsia="Times New Roman" w:hAnsi="Verdana" w:cs="Arial"/>
          <w:bCs/>
          <w:sz w:val="15"/>
          <w:szCs w:val="15"/>
          <w:lang w:eastAsia="x-none"/>
        </w:rPr>
        <w:t>”.</w:t>
      </w:r>
    </w:p>
  </w:footnote>
  <w:footnote w:id="24">
    <w:p w14:paraId="3B882C0C" w14:textId="77777777" w:rsidR="00903F7C" w:rsidRPr="00F95083" w:rsidRDefault="00903F7C" w:rsidP="00903F7C">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5">
    <w:p w14:paraId="720EA33F" w14:textId="77777777" w:rsidR="00903F7C" w:rsidRPr="00F95083" w:rsidRDefault="00903F7C" w:rsidP="00903F7C">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 w:id="26">
    <w:p w14:paraId="36998E64" w14:textId="77777777" w:rsidR="00903F7C" w:rsidRDefault="00903F7C" w:rsidP="00903F7C">
      <w:pPr>
        <w:pStyle w:val="Textonotapie"/>
        <w:ind w:firstLine="708"/>
        <w:jc w:val="both"/>
        <w:rPr>
          <w:rFonts w:ascii="Verdana" w:hAnsi="Verdana" w:cs="Arial"/>
          <w:sz w:val="16"/>
          <w:szCs w:val="16"/>
        </w:rPr>
      </w:pPr>
      <w:r w:rsidRPr="003F2A9C">
        <w:rPr>
          <w:rStyle w:val="Refdenotaalpie"/>
          <w:rFonts w:ascii="Verdana" w:hAnsi="Verdana" w:cs="Arial"/>
          <w:sz w:val="16"/>
          <w:szCs w:val="16"/>
        </w:rPr>
        <w:footnoteRef/>
      </w:r>
      <w:r w:rsidRPr="003F2A9C">
        <w:rPr>
          <w:rFonts w:ascii="Verdana" w:hAnsi="Verdana" w:cs="Arial"/>
          <w:sz w:val="16"/>
          <w:szCs w:val="16"/>
        </w:rPr>
        <w:t xml:space="preserve"> Colombia Compra Eficiente. Circular Externa Única. Numeral 15.5.</w:t>
      </w:r>
    </w:p>
    <w:p w14:paraId="3BF85863" w14:textId="77777777" w:rsidR="00903F7C" w:rsidRPr="003F2A9C" w:rsidRDefault="00903F7C" w:rsidP="00903F7C">
      <w:pPr>
        <w:pStyle w:val="Textonotapie"/>
        <w:ind w:firstLine="708"/>
        <w:jc w:val="both"/>
        <w:rPr>
          <w:rFonts w:ascii="Arial" w:hAnsi="Arial" w:cs="Arial"/>
          <w:sz w:val="16"/>
          <w:szCs w:val="16"/>
        </w:rPr>
      </w:pPr>
    </w:p>
  </w:footnote>
  <w:footnote w:id="27">
    <w:p w14:paraId="4163A16F" w14:textId="77777777" w:rsidR="00903F7C" w:rsidRPr="00D50FED" w:rsidRDefault="00903F7C" w:rsidP="00903F7C">
      <w:pPr>
        <w:snapToGrid w:val="0"/>
        <w:spacing w:after="0" w:line="240" w:lineRule="auto"/>
        <w:ind w:firstLine="709"/>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Corte Constitucional. Sentencia</w:t>
      </w:r>
      <w:r>
        <w:rPr>
          <w:rFonts w:ascii="Verdana" w:hAnsi="Verdana" w:cs="Arial"/>
          <w:color w:val="000000" w:themeColor="text1"/>
          <w:sz w:val="16"/>
          <w:szCs w:val="16"/>
        </w:rPr>
        <w:t xml:space="preserve"> C- 474 de 2005, M.P. </w:t>
      </w:r>
      <w:r w:rsidRPr="00D50FED">
        <w:rPr>
          <w:rFonts w:ascii="Verdana" w:hAnsi="Verdana" w:cs="Arial"/>
          <w:color w:val="000000" w:themeColor="text1"/>
          <w:sz w:val="16"/>
          <w:szCs w:val="16"/>
        </w:rPr>
        <w:t>Humberto Antonio Sierra Porto. Sente</w:t>
      </w:r>
      <w:r>
        <w:rPr>
          <w:rFonts w:ascii="Verdana" w:hAnsi="Verdana" w:cs="Arial"/>
          <w:color w:val="000000" w:themeColor="text1"/>
          <w:sz w:val="16"/>
          <w:szCs w:val="16"/>
        </w:rPr>
        <w:t xml:space="preserve">ncia C - 428 de 1994. M.P. </w:t>
      </w:r>
      <w:r w:rsidRPr="00D50FED">
        <w:rPr>
          <w:rFonts w:ascii="Verdana" w:hAnsi="Verdana" w:cs="Arial"/>
          <w:color w:val="000000" w:themeColor="text1"/>
          <w:sz w:val="16"/>
          <w:szCs w:val="16"/>
        </w:rPr>
        <w:t>Antonio Barrera Carbonell.</w:t>
      </w:r>
    </w:p>
    <w:p w14:paraId="26350681" w14:textId="77777777" w:rsidR="00903F7C" w:rsidRPr="00D50FED" w:rsidRDefault="00903F7C" w:rsidP="00903F7C">
      <w:pPr>
        <w:snapToGrid w:val="0"/>
        <w:spacing w:after="0" w:line="240" w:lineRule="auto"/>
        <w:ind w:left="300" w:firstLine="709"/>
        <w:contextualSpacing/>
        <w:jc w:val="both"/>
        <w:rPr>
          <w:rFonts w:ascii="Verdana" w:hAnsi="Verdana" w:cs="Arial"/>
          <w:color w:val="000000" w:themeColor="text1"/>
          <w:sz w:val="16"/>
          <w:szCs w:val="16"/>
        </w:rPr>
      </w:pPr>
    </w:p>
  </w:footnote>
  <w:footnote w:id="28">
    <w:p w14:paraId="5B473AE9" w14:textId="77777777" w:rsidR="00903F7C" w:rsidRPr="00D50FED" w:rsidRDefault="00903F7C" w:rsidP="00903F7C">
      <w:pPr>
        <w:snapToGrid w:val="0"/>
        <w:spacing w:after="0" w:line="240" w:lineRule="auto"/>
        <w:ind w:firstLine="709"/>
        <w:contextualSpacing/>
        <w:jc w:val="both"/>
        <w:rPr>
          <w:rFonts w:ascii="Verdana" w:eastAsia="Times New Roman" w:hAnsi="Verdana" w:cs="Arial"/>
          <w:color w:val="000000" w:themeColor="text1"/>
          <w:sz w:val="16"/>
          <w:szCs w:val="16"/>
          <w:shd w:val="clear" w:color="auto" w:fill="FFFFFF"/>
          <w:lang w:eastAsia="es-ES_tradnl"/>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Pr>
          <w:rFonts w:ascii="Verdana" w:hAnsi="Verdana" w:cs="Arial"/>
          <w:color w:val="000000" w:themeColor="text1"/>
          <w:sz w:val="16"/>
          <w:szCs w:val="16"/>
        </w:rPr>
        <w:t>“</w:t>
      </w:r>
      <w:r w:rsidRPr="00D50FED">
        <w:rPr>
          <w:rFonts w:ascii="Verdana" w:eastAsia="Times New Roman" w:hAnsi="Verdana" w:cs="Arial"/>
          <w:color w:val="000000" w:themeColor="text1"/>
          <w:sz w:val="16"/>
          <w:szCs w:val="16"/>
          <w:shd w:val="clear" w:color="auto" w:fill="FFFFFF"/>
          <w:lang w:eastAsia="es-ES_tradnl"/>
        </w:rPr>
        <w:t>Por la cual se dictan normas sobre planes de desarrollo municipal, compraventa y expropiación de bienes y se dictan otras disposiciones</w:t>
      </w:r>
      <w:r>
        <w:rPr>
          <w:rFonts w:ascii="Verdana" w:eastAsia="Times New Roman" w:hAnsi="Verdana" w:cs="Arial"/>
          <w:color w:val="000000" w:themeColor="text1"/>
          <w:sz w:val="16"/>
          <w:szCs w:val="16"/>
          <w:shd w:val="clear" w:color="auto" w:fill="FFFFFF"/>
          <w:lang w:eastAsia="es-ES_tradnl"/>
        </w:rPr>
        <w:t>”</w:t>
      </w:r>
      <w:r w:rsidRPr="00D50FED">
        <w:rPr>
          <w:rFonts w:ascii="Verdana" w:eastAsia="Times New Roman" w:hAnsi="Verdana" w:cs="Arial"/>
          <w:color w:val="000000" w:themeColor="text1"/>
          <w:sz w:val="16"/>
          <w:szCs w:val="16"/>
          <w:shd w:val="clear" w:color="auto" w:fill="FFFFFF"/>
          <w:lang w:eastAsia="es-ES_tradnl"/>
        </w:rPr>
        <w:t>. En el Capítulo III se reguló específicamente la adquisición de bienes por enajenación voluntaria y por expropiación.</w:t>
      </w:r>
    </w:p>
    <w:p w14:paraId="56ABD163" w14:textId="77777777" w:rsidR="00903F7C" w:rsidRPr="004471A1" w:rsidRDefault="00903F7C" w:rsidP="00903F7C">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Fonts w:ascii="Verdana" w:eastAsia="Times New Roman" w:hAnsi="Verdana" w:cs="Arial"/>
          <w:color w:val="000000" w:themeColor="text1"/>
          <w:sz w:val="16"/>
          <w:szCs w:val="16"/>
          <w:lang w:eastAsia="es-ES_tradnl"/>
        </w:rPr>
        <w:t xml:space="preserve">Esta normativa se expidió con fundamento el acto legislativo 1 de 1936, que había modificado el artículo 30 de la Constitución Política de 1886, a cuyo tenor: </w:t>
      </w:r>
      <w:r>
        <w:rPr>
          <w:rFonts w:ascii="Verdana" w:eastAsia="Times New Roman" w:hAnsi="Verdana" w:cs="Arial"/>
          <w:color w:val="000000" w:themeColor="text1"/>
          <w:sz w:val="16"/>
          <w:szCs w:val="16"/>
          <w:lang w:eastAsia="es-ES_tradnl"/>
        </w:rPr>
        <w:t>“</w:t>
      </w:r>
      <w:r w:rsidRPr="00D50FED">
        <w:rPr>
          <w:rFonts w:ascii="Verdana" w:eastAsia="Times New Roman" w:hAnsi="Verdana" w:cs="Arial"/>
          <w:color w:val="000000" w:themeColor="text1"/>
          <w:sz w:val="16"/>
          <w:szCs w:val="16"/>
          <w:lang w:eastAsia="es-ES_tradnl"/>
        </w:rPr>
        <w:t>Artículo 30. Se garantizan la propiedad privada y los demás derechos adquiridos con justo título, con arreglo a las leyes civiles, por personas naturales o jurídicas, los cuales no pueden ser desconocidos ni vulnerados por leyes posteriores. Cuando de la aplicación de una ley expedida por motivos de utilidad pública o interés social, resultaren en conflicto los derechos de particulares con la necesidad reconocida por la misma ley, el interés privado deberá ceder ante el interés público o social. // La propiedad es una función social que implica obligaciones. // Por motivos de utilidad pública o de interés social definidos por el legislador, podrá haber expropiación, mediante sentencia judicial e indemnización previa. // Con todo, el legislador, por razones de equidad, podrá determinar los casos en que no haya lugar a indemnización, mediante el voto favorable de la mayoría absoluta de los miembros de una y otra Cámara</w:t>
      </w:r>
      <w:r>
        <w:rPr>
          <w:rFonts w:ascii="Verdana" w:eastAsia="Times New Roman" w:hAnsi="Verdana" w:cs="Arial"/>
          <w:color w:val="000000" w:themeColor="text1"/>
          <w:sz w:val="16"/>
          <w:szCs w:val="16"/>
          <w:lang w:eastAsia="es-ES_tradnl"/>
        </w:rPr>
        <w:t>”</w:t>
      </w:r>
      <w:r w:rsidRPr="00D50FED">
        <w:rPr>
          <w:rFonts w:ascii="Verdana" w:eastAsia="Times New Roman" w:hAnsi="Verdana" w:cs="Arial"/>
          <w:color w:val="000000" w:themeColor="text1"/>
          <w:sz w:val="16"/>
          <w:szCs w:val="16"/>
          <w:lang w:eastAsia="es-ES_tradnl"/>
        </w:rPr>
        <w:t>.</w:t>
      </w:r>
    </w:p>
  </w:footnote>
  <w:footnote w:id="29">
    <w:p w14:paraId="188CAD84" w14:textId="77777777" w:rsidR="00903F7C" w:rsidRDefault="00903F7C" w:rsidP="00903F7C">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eastAsia="Times New Roman" w:hAnsi="Verdana" w:cs="Arial"/>
          <w:color w:val="000000" w:themeColor="text1"/>
          <w:sz w:val="16"/>
          <w:szCs w:val="16"/>
          <w:lang w:eastAsia="es-ES_tradnl"/>
        </w:rPr>
        <w:t>Por la cual se modifica la Ley 9 de 1989, y la Ley 2 de 1991 y se dictan otras disposiciones.</w:t>
      </w:r>
    </w:p>
    <w:p w14:paraId="67E95FAA" w14:textId="77777777" w:rsidR="00903F7C" w:rsidRPr="00D50FED" w:rsidRDefault="00903F7C" w:rsidP="00903F7C">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p>
  </w:footnote>
  <w:footnote w:id="30">
    <w:p w14:paraId="7F07FE3B" w14:textId="77777777" w:rsidR="00903F7C" w:rsidRDefault="00903F7C" w:rsidP="00903F7C">
      <w:pPr>
        <w:snapToGrid w:val="0"/>
        <w:spacing w:after="0" w:line="240" w:lineRule="auto"/>
        <w:ind w:firstLine="709"/>
        <w:contextualSpacing/>
        <w:jc w:val="both"/>
        <w:rPr>
          <w:rFonts w:ascii="Verdana" w:eastAsia="Times New Roman" w:hAnsi="Verdana" w:cs="Arial"/>
          <w:b/>
          <w:bCs/>
          <w:color w:val="000000" w:themeColor="text1"/>
          <w:sz w:val="16"/>
          <w:szCs w:val="16"/>
          <w:shd w:val="clear" w:color="auto" w:fill="FFFFFF"/>
          <w:lang w:eastAsia="es-ES_tradnl"/>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hAnsi="Verdana" w:cs="Arial"/>
          <w:color w:val="000000" w:themeColor="text1"/>
          <w:sz w:val="16"/>
          <w:szCs w:val="16"/>
          <w:lang w:val="es-ES"/>
        </w:rPr>
        <w:t xml:space="preserve">Consejo de Estado. Sala de Consulta y Servicio Civil. Concepto del 10 de abril de 2008. Rad. </w:t>
      </w:r>
      <w:r>
        <w:rPr>
          <w:rFonts w:ascii="Verdana" w:eastAsia="Times New Roman" w:hAnsi="Verdana" w:cs="Arial"/>
          <w:color w:val="000000" w:themeColor="text1"/>
          <w:sz w:val="16"/>
          <w:szCs w:val="16"/>
          <w:shd w:val="clear" w:color="auto" w:fill="FFFFFF"/>
          <w:lang w:eastAsia="es-ES_tradnl"/>
        </w:rPr>
        <w:t>11001-03-06-000-2008-00017-00. C</w:t>
      </w:r>
      <w:r w:rsidRPr="00D50FED">
        <w:rPr>
          <w:rFonts w:ascii="Verdana" w:eastAsia="Times New Roman" w:hAnsi="Verdana" w:cs="Arial"/>
          <w:color w:val="000000" w:themeColor="text1"/>
          <w:sz w:val="16"/>
          <w:szCs w:val="16"/>
          <w:shd w:val="clear" w:color="auto" w:fill="FFFFFF"/>
          <w:lang w:eastAsia="es-ES_tradnl"/>
        </w:rPr>
        <w:t>.P. Gustavo Aponte Santos.</w:t>
      </w:r>
      <w:r w:rsidRPr="00D50FED">
        <w:rPr>
          <w:rFonts w:ascii="Verdana" w:eastAsia="Times New Roman" w:hAnsi="Verdana" w:cs="Arial"/>
          <w:b/>
          <w:bCs/>
          <w:color w:val="000000" w:themeColor="text1"/>
          <w:sz w:val="16"/>
          <w:szCs w:val="16"/>
          <w:shd w:val="clear" w:color="auto" w:fill="FFFFFF"/>
          <w:lang w:eastAsia="es-ES_tradnl"/>
        </w:rPr>
        <w:t xml:space="preserve"> </w:t>
      </w:r>
    </w:p>
    <w:p w14:paraId="70B118D6" w14:textId="77777777" w:rsidR="00903F7C" w:rsidRPr="004471A1" w:rsidRDefault="00903F7C" w:rsidP="00903F7C">
      <w:pPr>
        <w:snapToGrid w:val="0"/>
        <w:spacing w:after="0" w:line="240" w:lineRule="auto"/>
        <w:ind w:firstLine="709"/>
        <w:contextualSpacing/>
        <w:jc w:val="both"/>
        <w:rPr>
          <w:rFonts w:ascii="Verdana" w:eastAsia="Times New Roman" w:hAnsi="Verdana" w:cs="Arial"/>
          <w:b/>
          <w:bCs/>
          <w:color w:val="000000" w:themeColor="text1"/>
          <w:sz w:val="16"/>
          <w:szCs w:val="16"/>
          <w:shd w:val="clear" w:color="auto" w:fill="FFFFFF"/>
          <w:lang w:eastAsia="es-ES_tradnl"/>
        </w:rPr>
      </w:pPr>
    </w:p>
  </w:footnote>
  <w:footnote w:id="31">
    <w:p w14:paraId="5512D03D" w14:textId="77777777" w:rsidR="00903F7C" w:rsidRDefault="00903F7C" w:rsidP="00903F7C">
      <w:pPr>
        <w:pStyle w:val="Textonotapie"/>
        <w:snapToGrid w:val="0"/>
        <w:ind w:firstLine="709"/>
        <w:contextualSpacing/>
        <w:jc w:val="both"/>
        <w:rPr>
          <w:rFonts w:ascii="Verdana" w:hAnsi="Verdana" w:cs="Arial"/>
          <w:color w:val="000000" w:themeColor="text1"/>
          <w:sz w:val="16"/>
          <w:szCs w:val="16"/>
          <w:lang w:val="es-CO"/>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hAnsi="Verdana" w:cs="Arial"/>
          <w:color w:val="000000" w:themeColor="text1"/>
          <w:sz w:val="16"/>
          <w:szCs w:val="16"/>
          <w:lang w:val="es-CO"/>
        </w:rPr>
        <w:t>Corte Constitucional. Sentencia C - 1074 de 4 de diciembre de 2002. M.P. Manuel José Cepeda Espinoza.</w:t>
      </w:r>
    </w:p>
    <w:p w14:paraId="4DCB8FCC" w14:textId="77777777" w:rsidR="00903F7C" w:rsidRPr="00D50FED" w:rsidRDefault="00903F7C" w:rsidP="00903F7C">
      <w:pPr>
        <w:pStyle w:val="Textonotapie"/>
        <w:snapToGrid w:val="0"/>
        <w:ind w:firstLine="709"/>
        <w:contextualSpacing/>
        <w:jc w:val="both"/>
        <w:rPr>
          <w:rFonts w:ascii="Verdana" w:hAnsi="Verdana" w:cs="Arial"/>
          <w:color w:val="000000" w:themeColor="text1"/>
          <w:sz w:val="16"/>
          <w:szCs w:val="16"/>
          <w:lang w:val="es-CO"/>
        </w:rPr>
      </w:pPr>
    </w:p>
  </w:footnote>
  <w:footnote w:id="32">
    <w:p w14:paraId="15586492" w14:textId="77777777" w:rsidR="00903F7C" w:rsidRPr="00F6760C" w:rsidRDefault="00903F7C" w:rsidP="00903F7C">
      <w:pPr>
        <w:snapToGrid w:val="0"/>
        <w:spacing w:after="0" w:line="240" w:lineRule="auto"/>
        <w:ind w:firstLine="708"/>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Pr>
          <w:rFonts w:ascii="Verdana" w:hAnsi="Verdana" w:cs="Arial"/>
          <w:color w:val="000000" w:themeColor="text1"/>
          <w:sz w:val="16"/>
          <w:szCs w:val="16"/>
        </w:rPr>
        <w:t xml:space="preserve"> Corte Constitucional. </w:t>
      </w:r>
      <w:r w:rsidRPr="00D50FED">
        <w:rPr>
          <w:rFonts w:ascii="Verdana" w:hAnsi="Verdana" w:cs="Arial"/>
          <w:color w:val="000000" w:themeColor="text1"/>
          <w:sz w:val="16"/>
          <w:szCs w:val="16"/>
        </w:rPr>
        <w:t>Sentencia C - 669 de 28 de octubre de 2015.</w:t>
      </w:r>
      <w:r>
        <w:rPr>
          <w:rFonts w:ascii="Verdana" w:hAnsi="Verdana" w:cs="Arial"/>
          <w:color w:val="000000" w:themeColor="text1"/>
          <w:sz w:val="16"/>
          <w:szCs w:val="16"/>
        </w:rPr>
        <w:t xml:space="preserve"> M.P. Luis Ernesto Vargas Silva.</w:t>
      </w:r>
    </w:p>
  </w:footnote>
  <w:footnote w:id="33">
    <w:p w14:paraId="7B16F83F" w14:textId="77777777" w:rsidR="00903F7C" w:rsidRDefault="00903F7C" w:rsidP="00903F7C">
      <w:pPr>
        <w:pStyle w:val="Textonotapie"/>
        <w:snapToGrid w:val="0"/>
        <w:ind w:firstLine="709"/>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Pr>
          <w:rFonts w:ascii="Verdana" w:hAnsi="Verdana" w:cs="Arial"/>
          <w:color w:val="000000" w:themeColor="text1"/>
          <w:sz w:val="16"/>
          <w:szCs w:val="16"/>
        </w:rPr>
        <w:t>“</w:t>
      </w:r>
      <w:r w:rsidRPr="00D50FED">
        <w:rPr>
          <w:rFonts w:ascii="Verdana" w:hAnsi="Verdana" w:cs="Arial"/>
          <w:color w:val="000000" w:themeColor="text1"/>
          <w:sz w:val="16"/>
          <w:szCs w:val="16"/>
        </w:rPr>
        <w:t>La expropiación no es un contrato, no es una venta, ni siquiera forzada, como la que se verifica en subasta pública en determinados casos; es una figura esencialmente distinta, de derecho público, enderezada al bien de la comunidad y en virtud de la cual, por motivos superiores, la Administración toma la propiedad particular, y como esta medida genera un daño, y no un precio, se satisface mediante una indemnización. Se indemniza el perjuicio en diferentes órdenes de la responsabilidad contractual y extracontractual, y se indemniza al expropiado el daño que para él implica esta forma de expropiación –que opera contra su voluntad- pero en provecho público</w:t>
      </w:r>
      <w:r>
        <w:rPr>
          <w:rFonts w:ascii="Verdana" w:hAnsi="Verdana" w:cs="Arial"/>
          <w:color w:val="000000" w:themeColor="text1"/>
          <w:sz w:val="16"/>
          <w:szCs w:val="16"/>
        </w:rPr>
        <w:t>”</w:t>
      </w:r>
      <w:r w:rsidRPr="00D50FED">
        <w:rPr>
          <w:rFonts w:ascii="Verdana" w:hAnsi="Verdana" w:cs="Arial"/>
          <w:color w:val="000000" w:themeColor="text1"/>
          <w:sz w:val="16"/>
          <w:szCs w:val="16"/>
        </w:rPr>
        <w:t>. (Corte Const</w:t>
      </w:r>
      <w:r>
        <w:rPr>
          <w:rFonts w:ascii="Verdana" w:hAnsi="Verdana" w:cs="Arial"/>
          <w:color w:val="000000" w:themeColor="text1"/>
          <w:sz w:val="16"/>
          <w:szCs w:val="16"/>
        </w:rPr>
        <w:t xml:space="preserve">itucional. Sentencia C - 153 </w:t>
      </w:r>
      <w:r w:rsidRPr="00D50FED">
        <w:rPr>
          <w:rFonts w:ascii="Verdana" w:hAnsi="Verdana" w:cs="Arial"/>
          <w:color w:val="000000" w:themeColor="text1"/>
          <w:sz w:val="16"/>
          <w:szCs w:val="16"/>
        </w:rPr>
        <w:t>de 1994. M.P. Alejandro Martínez Caballero).</w:t>
      </w:r>
    </w:p>
    <w:p w14:paraId="3B3E8678" w14:textId="77777777" w:rsidR="00903F7C" w:rsidRPr="00D50FED" w:rsidRDefault="00903F7C" w:rsidP="00903F7C">
      <w:pPr>
        <w:pStyle w:val="Textonotapie"/>
        <w:snapToGrid w:val="0"/>
        <w:ind w:firstLine="709"/>
        <w:contextualSpacing/>
        <w:jc w:val="both"/>
        <w:rPr>
          <w:rFonts w:ascii="Verdana" w:hAnsi="Verdana" w:cs="Arial"/>
          <w:color w:val="000000" w:themeColor="text1"/>
          <w:sz w:val="16"/>
          <w:szCs w:val="16"/>
        </w:rPr>
      </w:pPr>
    </w:p>
  </w:footnote>
  <w:footnote w:id="34">
    <w:p w14:paraId="68B96D8D" w14:textId="77777777" w:rsidR="00903F7C" w:rsidRPr="00D50FED" w:rsidRDefault="00903F7C" w:rsidP="00903F7C">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Una vez otorgada la correspondiente escritura pública de compraventa, esta deberá ser inscrita en la Oficina de Instrumentos Públicos respectiva, conforme a lo previsto en el artículo 14 de la Ley 9 de 1989, modificado por el artículo 34 de la Ley 3 de 1991</w:t>
      </w:r>
      <w:r w:rsidRPr="00D50FED">
        <w:rPr>
          <w:rFonts w:ascii="Verdana" w:eastAsia="Times New Roman" w:hAnsi="Verdana" w:cs="Arial"/>
          <w:color w:val="000000" w:themeColor="text1"/>
          <w:sz w:val="16"/>
          <w:szCs w:val="16"/>
          <w:lang w:eastAsia="es-ES_tradnl"/>
        </w:rPr>
        <w:t>.</w:t>
      </w:r>
    </w:p>
  </w:footnote>
  <w:footnote w:id="35">
    <w:p w14:paraId="2CACB0C3" w14:textId="77777777" w:rsidR="00903F7C" w:rsidRPr="00D50FED" w:rsidRDefault="00903F7C" w:rsidP="00903F7C">
      <w:pPr>
        <w:pStyle w:val="Textonotapie"/>
        <w:snapToGrid w:val="0"/>
        <w:ind w:firstLine="708"/>
        <w:contextualSpacing/>
        <w:jc w:val="both"/>
        <w:rPr>
          <w:rFonts w:ascii="Verdana" w:hAnsi="Verdana" w:cs="Arial"/>
          <w:color w:val="000000" w:themeColor="text1"/>
          <w:sz w:val="16"/>
          <w:szCs w:val="16"/>
          <w:lang w:val="es-CO"/>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Postura que también fue desarrollada con mayor detalle en el concepto con radicado de salida No. 2201913000008597 del 19 de noviembre de 2019 –rad. De entrada 2201913000008597–, proferido por esta Agencia. (Disponible en: </w:t>
      </w:r>
      <w:hyperlink r:id="rId1" w:history="1">
        <w:r w:rsidRPr="00D50FED">
          <w:rPr>
            <w:rStyle w:val="Hipervnculo"/>
            <w:rFonts w:ascii="Verdana" w:hAnsi="Verdana" w:cs="Arial"/>
            <w:color w:val="000000" w:themeColor="text1"/>
            <w:sz w:val="16"/>
            <w:szCs w:val="16"/>
          </w:rPr>
          <w:t>https://relatoria.colombiacompra.gov.co/ficha/4201912000005718</w:t>
        </w:r>
      </w:hyperlink>
      <w:r w:rsidRPr="00D50FED">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505795" w:rsidRDefault="00505795">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05795" w:rsidRDefault="00505795">
    <w:pPr>
      <w:pStyle w:val="Encabezado"/>
    </w:pPr>
  </w:p>
  <w:p w14:paraId="3079FC11" w14:textId="77777777" w:rsidR="00505795" w:rsidRDefault="00505795" w:rsidP="004A305D">
    <w:pPr>
      <w:spacing w:after="0"/>
      <w:rPr>
        <w:rFonts w:ascii="Verdana" w:hAnsi="Verdana"/>
        <w:b/>
        <w:bCs/>
      </w:rPr>
    </w:pPr>
  </w:p>
  <w:p w14:paraId="5E18350A" w14:textId="705F7B76" w:rsidR="00505795" w:rsidRPr="004A305D" w:rsidRDefault="00505795" w:rsidP="00B01B1A">
    <w:pPr>
      <w:spacing w:after="0" w:line="120" w:lineRule="auto"/>
      <w:rPr>
        <w:rFonts w:ascii="Century Gothic" w:eastAsia="Geo" w:hAnsi="Century Gothic" w:cs="Geo"/>
        <w:sz w:val="16"/>
        <w:szCs w:val="16"/>
        <w:lang w:eastAsia="es-CO"/>
      </w:rPr>
    </w:pPr>
  </w:p>
  <w:p w14:paraId="1FD1C243" w14:textId="6D74A3CF" w:rsidR="00505795" w:rsidRDefault="0050579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289623407">
    <w:abstractNumId w:val="13"/>
  </w:num>
  <w:num w:numId="2" w16cid:durableId="1493136245">
    <w:abstractNumId w:val="3"/>
  </w:num>
  <w:num w:numId="3" w16cid:durableId="447430372">
    <w:abstractNumId w:val="11"/>
  </w:num>
  <w:num w:numId="4" w16cid:durableId="4934482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76147076">
    <w:abstractNumId w:val="3"/>
  </w:num>
  <w:num w:numId="6" w16cid:durableId="1851292358">
    <w:abstractNumId w:val="26"/>
  </w:num>
  <w:num w:numId="7" w16cid:durableId="395519479">
    <w:abstractNumId w:val="12"/>
  </w:num>
  <w:num w:numId="8" w16cid:durableId="1300067587">
    <w:abstractNumId w:val="25"/>
  </w:num>
  <w:num w:numId="9" w16cid:durableId="915942642">
    <w:abstractNumId w:val="14"/>
  </w:num>
  <w:num w:numId="10" w16cid:durableId="141391288">
    <w:abstractNumId w:val="24"/>
  </w:num>
  <w:num w:numId="11" w16cid:durableId="140540267">
    <w:abstractNumId w:val="15"/>
  </w:num>
  <w:num w:numId="12" w16cid:durableId="1068380731">
    <w:abstractNumId w:val="1"/>
  </w:num>
  <w:num w:numId="13" w16cid:durableId="797838314">
    <w:abstractNumId w:val="8"/>
  </w:num>
  <w:num w:numId="14" w16cid:durableId="901910830">
    <w:abstractNumId w:val="27"/>
  </w:num>
  <w:num w:numId="15" w16cid:durableId="1448885759">
    <w:abstractNumId w:val="23"/>
  </w:num>
  <w:num w:numId="16" w16cid:durableId="12764454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7074693">
    <w:abstractNumId w:val="4"/>
  </w:num>
  <w:num w:numId="18" w16cid:durableId="949242345">
    <w:abstractNumId w:val="22"/>
  </w:num>
  <w:num w:numId="19" w16cid:durableId="885144176">
    <w:abstractNumId w:val="10"/>
  </w:num>
  <w:num w:numId="20" w16cid:durableId="684133874">
    <w:abstractNumId w:val="16"/>
  </w:num>
  <w:num w:numId="21" w16cid:durableId="1018309645">
    <w:abstractNumId w:val="28"/>
  </w:num>
  <w:num w:numId="22" w16cid:durableId="1678994450">
    <w:abstractNumId w:val="19"/>
  </w:num>
  <w:num w:numId="23" w16cid:durableId="1609433835">
    <w:abstractNumId w:val="7"/>
  </w:num>
  <w:num w:numId="24" w16cid:durableId="2138983421">
    <w:abstractNumId w:val="17"/>
  </w:num>
  <w:num w:numId="25" w16cid:durableId="932013618">
    <w:abstractNumId w:val="2"/>
  </w:num>
  <w:num w:numId="26" w16cid:durableId="1081757769">
    <w:abstractNumId w:val="5"/>
  </w:num>
  <w:num w:numId="27" w16cid:durableId="1402093028">
    <w:abstractNumId w:val="20"/>
  </w:num>
  <w:num w:numId="28" w16cid:durableId="1027833508">
    <w:abstractNumId w:val="6"/>
  </w:num>
  <w:num w:numId="29" w16cid:durableId="1480922040">
    <w:abstractNumId w:val="9"/>
  </w:num>
  <w:num w:numId="30" w16cid:durableId="1944414233">
    <w:abstractNumId w:val="0"/>
  </w:num>
  <w:num w:numId="31" w16cid:durableId="26607756">
    <w:abstractNumId w:val="18"/>
  </w:num>
  <w:num w:numId="32" w16cid:durableId="196457557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16FFB"/>
    <w:rsid w:val="000224F2"/>
    <w:rsid w:val="00023C3E"/>
    <w:rsid w:val="0002653B"/>
    <w:rsid w:val="00034682"/>
    <w:rsid w:val="00035E21"/>
    <w:rsid w:val="00040B74"/>
    <w:rsid w:val="00042856"/>
    <w:rsid w:val="0004434A"/>
    <w:rsid w:val="00051DC6"/>
    <w:rsid w:val="0005281E"/>
    <w:rsid w:val="00052A4B"/>
    <w:rsid w:val="00055421"/>
    <w:rsid w:val="00055502"/>
    <w:rsid w:val="0005682C"/>
    <w:rsid w:val="00056D71"/>
    <w:rsid w:val="0005788D"/>
    <w:rsid w:val="00057D91"/>
    <w:rsid w:val="00061B2A"/>
    <w:rsid w:val="00062BAF"/>
    <w:rsid w:val="000630B9"/>
    <w:rsid w:val="00063B12"/>
    <w:rsid w:val="000643B2"/>
    <w:rsid w:val="00065E80"/>
    <w:rsid w:val="00066BB4"/>
    <w:rsid w:val="0007022C"/>
    <w:rsid w:val="00071DE6"/>
    <w:rsid w:val="000754B0"/>
    <w:rsid w:val="00077439"/>
    <w:rsid w:val="000774B8"/>
    <w:rsid w:val="00080FE4"/>
    <w:rsid w:val="00082362"/>
    <w:rsid w:val="0008328D"/>
    <w:rsid w:val="00084D78"/>
    <w:rsid w:val="0009387A"/>
    <w:rsid w:val="0009387B"/>
    <w:rsid w:val="000963C6"/>
    <w:rsid w:val="000974AC"/>
    <w:rsid w:val="0009762F"/>
    <w:rsid w:val="000A31B9"/>
    <w:rsid w:val="000A3330"/>
    <w:rsid w:val="000A36D8"/>
    <w:rsid w:val="000A3D63"/>
    <w:rsid w:val="000A683A"/>
    <w:rsid w:val="000A683E"/>
    <w:rsid w:val="000B19B9"/>
    <w:rsid w:val="000B2123"/>
    <w:rsid w:val="000B3001"/>
    <w:rsid w:val="000C2889"/>
    <w:rsid w:val="000C3673"/>
    <w:rsid w:val="000C538B"/>
    <w:rsid w:val="000D0152"/>
    <w:rsid w:val="000D0334"/>
    <w:rsid w:val="000D0B4D"/>
    <w:rsid w:val="000D3B29"/>
    <w:rsid w:val="000E06F4"/>
    <w:rsid w:val="000E1AC7"/>
    <w:rsid w:val="000E4CE4"/>
    <w:rsid w:val="000F46C6"/>
    <w:rsid w:val="000F6486"/>
    <w:rsid w:val="000F669F"/>
    <w:rsid w:val="001063B3"/>
    <w:rsid w:val="00107ACA"/>
    <w:rsid w:val="001114A9"/>
    <w:rsid w:val="00111979"/>
    <w:rsid w:val="00114D5E"/>
    <w:rsid w:val="00116537"/>
    <w:rsid w:val="00116894"/>
    <w:rsid w:val="00120766"/>
    <w:rsid w:val="00122FA6"/>
    <w:rsid w:val="001240BD"/>
    <w:rsid w:val="00125105"/>
    <w:rsid w:val="001268F7"/>
    <w:rsid w:val="00127233"/>
    <w:rsid w:val="001276D9"/>
    <w:rsid w:val="001372FC"/>
    <w:rsid w:val="0014317D"/>
    <w:rsid w:val="00143E81"/>
    <w:rsid w:val="00143FD9"/>
    <w:rsid w:val="00145047"/>
    <w:rsid w:val="00146C57"/>
    <w:rsid w:val="00150ADA"/>
    <w:rsid w:val="001569A8"/>
    <w:rsid w:val="00162D09"/>
    <w:rsid w:val="0016332F"/>
    <w:rsid w:val="00164B69"/>
    <w:rsid w:val="0016642E"/>
    <w:rsid w:val="001717E9"/>
    <w:rsid w:val="0017238A"/>
    <w:rsid w:val="001800BA"/>
    <w:rsid w:val="00180A30"/>
    <w:rsid w:val="00185EE9"/>
    <w:rsid w:val="00187F79"/>
    <w:rsid w:val="00196F32"/>
    <w:rsid w:val="00197274"/>
    <w:rsid w:val="001A0B04"/>
    <w:rsid w:val="001A237A"/>
    <w:rsid w:val="001A26CF"/>
    <w:rsid w:val="001A2919"/>
    <w:rsid w:val="001B2CFE"/>
    <w:rsid w:val="001C0E85"/>
    <w:rsid w:val="001C1B6D"/>
    <w:rsid w:val="001C222E"/>
    <w:rsid w:val="001C22F9"/>
    <w:rsid w:val="001D1C29"/>
    <w:rsid w:val="001D2CCC"/>
    <w:rsid w:val="001E3C06"/>
    <w:rsid w:val="001E4177"/>
    <w:rsid w:val="001F0A0F"/>
    <w:rsid w:val="001F218E"/>
    <w:rsid w:val="001F4EFD"/>
    <w:rsid w:val="001F59AB"/>
    <w:rsid w:val="001F5E13"/>
    <w:rsid w:val="001F6D11"/>
    <w:rsid w:val="001F7DC6"/>
    <w:rsid w:val="00202886"/>
    <w:rsid w:val="00205784"/>
    <w:rsid w:val="00210946"/>
    <w:rsid w:val="00213510"/>
    <w:rsid w:val="0021372A"/>
    <w:rsid w:val="00215CEF"/>
    <w:rsid w:val="00217A08"/>
    <w:rsid w:val="00220B77"/>
    <w:rsid w:val="00221D27"/>
    <w:rsid w:val="00230EF3"/>
    <w:rsid w:val="00231934"/>
    <w:rsid w:val="00237233"/>
    <w:rsid w:val="002421BB"/>
    <w:rsid w:val="00245707"/>
    <w:rsid w:val="00246A81"/>
    <w:rsid w:val="00251A5F"/>
    <w:rsid w:val="00252B30"/>
    <w:rsid w:val="0025796E"/>
    <w:rsid w:val="002603E5"/>
    <w:rsid w:val="002638B2"/>
    <w:rsid w:val="002660F2"/>
    <w:rsid w:val="002664BB"/>
    <w:rsid w:val="002707A2"/>
    <w:rsid w:val="002710B9"/>
    <w:rsid w:val="00273620"/>
    <w:rsid w:val="00277150"/>
    <w:rsid w:val="002826F0"/>
    <w:rsid w:val="002835A6"/>
    <w:rsid w:val="002844ED"/>
    <w:rsid w:val="00286FAD"/>
    <w:rsid w:val="002951A0"/>
    <w:rsid w:val="002962BC"/>
    <w:rsid w:val="002A093D"/>
    <w:rsid w:val="002A0DD0"/>
    <w:rsid w:val="002A1D2F"/>
    <w:rsid w:val="002A49AC"/>
    <w:rsid w:val="002A64FD"/>
    <w:rsid w:val="002A6BBF"/>
    <w:rsid w:val="002B1E57"/>
    <w:rsid w:val="002B1F7F"/>
    <w:rsid w:val="002B290B"/>
    <w:rsid w:val="002B61F2"/>
    <w:rsid w:val="002B7AD9"/>
    <w:rsid w:val="002C110E"/>
    <w:rsid w:val="002C379A"/>
    <w:rsid w:val="002C765E"/>
    <w:rsid w:val="002C7A84"/>
    <w:rsid w:val="002D13A1"/>
    <w:rsid w:val="002D3F0D"/>
    <w:rsid w:val="002D7677"/>
    <w:rsid w:val="002E1D98"/>
    <w:rsid w:val="002E2C3F"/>
    <w:rsid w:val="002E4FD9"/>
    <w:rsid w:val="002E6F15"/>
    <w:rsid w:val="002F13FD"/>
    <w:rsid w:val="002F53FB"/>
    <w:rsid w:val="00300AD4"/>
    <w:rsid w:val="00303544"/>
    <w:rsid w:val="00303985"/>
    <w:rsid w:val="003039C1"/>
    <w:rsid w:val="00310DBE"/>
    <w:rsid w:val="00310E5C"/>
    <w:rsid w:val="003119D8"/>
    <w:rsid w:val="0031430F"/>
    <w:rsid w:val="00320BBD"/>
    <w:rsid w:val="003226F7"/>
    <w:rsid w:val="00322A85"/>
    <w:rsid w:val="00324168"/>
    <w:rsid w:val="00325755"/>
    <w:rsid w:val="0033032A"/>
    <w:rsid w:val="00330C97"/>
    <w:rsid w:val="0033192A"/>
    <w:rsid w:val="00333EDB"/>
    <w:rsid w:val="00334C6A"/>
    <w:rsid w:val="00336C05"/>
    <w:rsid w:val="003409C8"/>
    <w:rsid w:val="00342675"/>
    <w:rsid w:val="00343512"/>
    <w:rsid w:val="003448F4"/>
    <w:rsid w:val="00345330"/>
    <w:rsid w:val="00350480"/>
    <w:rsid w:val="00351223"/>
    <w:rsid w:val="003522B9"/>
    <w:rsid w:val="0035242B"/>
    <w:rsid w:val="003528DF"/>
    <w:rsid w:val="00352C12"/>
    <w:rsid w:val="00354BCA"/>
    <w:rsid w:val="00354FEA"/>
    <w:rsid w:val="00362DEE"/>
    <w:rsid w:val="0036594E"/>
    <w:rsid w:val="003665EE"/>
    <w:rsid w:val="0037010E"/>
    <w:rsid w:val="003734F4"/>
    <w:rsid w:val="00374F5E"/>
    <w:rsid w:val="0037527B"/>
    <w:rsid w:val="00377E3E"/>
    <w:rsid w:val="003815B3"/>
    <w:rsid w:val="003815E8"/>
    <w:rsid w:val="00386D13"/>
    <w:rsid w:val="00391392"/>
    <w:rsid w:val="00392A49"/>
    <w:rsid w:val="00393812"/>
    <w:rsid w:val="003A26D1"/>
    <w:rsid w:val="003A3B30"/>
    <w:rsid w:val="003A40E2"/>
    <w:rsid w:val="003A477B"/>
    <w:rsid w:val="003A779E"/>
    <w:rsid w:val="003B005A"/>
    <w:rsid w:val="003B0636"/>
    <w:rsid w:val="003B6385"/>
    <w:rsid w:val="003B78C4"/>
    <w:rsid w:val="003C3FA5"/>
    <w:rsid w:val="003D0F4D"/>
    <w:rsid w:val="003D1B5E"/>
    <w:rsid w:val="003D5B0D"/>
    <w:rsid w:val="003E0499"/>
    <w:rsid w:val="003E40F2"/>
    <w:rsid w:val="003E7EAA"/>
    <w:rsid w:val="003F2A9C"/>
    <w:rsid w:val="003F3941"/>
    <w:rsid w:val="00400676"/>
    <w:rsid w:val="004008A9"/>
    <w:rsid w:val="0040480E"/>
    <w:rsid w:val="00404C4F"/>
    <w:rsid w:val="00406575"/>
    <w:rsid w:val="004069AB"/>
    <w:rsid w:val="00410906"/>
    <w:rsid w:val="00413C3D"/>
    <w:rsid w:val="0041655A"/>
    <w:rsid w:val="004252BF"/>
    <w:rsid w:val="00426FD7"/>
    <w:rsid w:val="0042722E"/>
    <w:rsid w:val="00427DA0"/>
    <w:rsid w:val="00440391"/>
    <w:rsid w:val="004405A4"/>
    <w:rsid w:val="004426AD"/>
    <w:rsid w:val="00442C7F"/>
    <w:rsid w:val="0044528D"/>
    <w:rsid w:val="0044798F"/>
    <w:rsid w:val="00447D82"/>
    <w:rsid w:val="00450920"/>
    <w:rsid w:val="004530EA"/>
    <w:rsid w:val="00454D48"/>
    <w:rsid w:val="004554F9"/>
    <w:rsid w:val="0046004D"/>
    <w:rsid w:val="00461A6A"/>
    <w:rsid w:val="004633DE"/>
    <w:rsid w:val="00465E71"/>
    <w:rsid w:val="00466040"/>
    <w:rsid w:val="00471654"/>
    <w:rsid w:val="004734BD"/>
    <w:rsid w:val="00475854"/>
    <w:rsid w:val="00480BAF"/>
    <w:rsid w:val="00482608"/>
    <w:rsid w:val="00483749"/>
    <w:rsid w:val="00484809"/>
    <w:rsid w:val="00484BB1"/>
    <w:rsid w:val="00493A76"/>
    <w:rsid w:val="00495BC7"/>
    <w:rsid w:val="004A0980"/>
    <w:rsid w:val="004A0B8B"/>
    <w:rsid w:val="004A1847"/>
    <w:rsid w:val="004A305D"/>
    <w:rsid w:val="004A3312"/>
    <w:rsid w:val="004A66E3"/>
    <w:rsid w:val="004B01B2"/>
    <w:rsid w:val="004B3755"/>
    <w:rsid w:val="004B740F"/>
    <w:rsid w:val="004C2796"/>
    <w:rsid w:val="004C28C6"/>
    <w:rsid w:val="004C2E9A"/>
    <w:rsid w:val="004C4B37"/>
    <w:rsid w:val="004D026D"/>
    <w:rsid w:val="004D23A7"/>
    <w:rsid w:val="004D4874"/>
    <w:rsid w:val="004E221E"/>
    <w:rsid w:val="004E2892"/>
    <w:rsid w:val="004E4C0B"/>
    <w:rsid w:val="004E505B"/>
    <w:rsid w:val="004E7CE7"/>
    <w:rsid w:val="004F21C4"/>
    <w:rsid w:val="004F3012"/>
    <w:rsid w:val="004F3B9E"/>
    <w:rsid w:val="004F5559"/>
    <w:rsid w:val="004F685F"/>
    <w:rsid w:val="004F6F28"/>
    <w:rsid w:val="004F7EC9"/>
    <w:rsid w:val="00504CBE"/>
    <w:rsid w:val="00505795"/>
    <w:rsid w:val="00514598"/>
    <w:rsid w:val="005163B5"/>
    <w:rsid w:val="00524136"/>
    <w:rsid w:val="0052543A"/>
    <w:rsid w:val="00525FDB"/>
    <w:rsid w:val="0052785C"/>
    <w:rsid w:val="00533E1B"/>
    <w:rsid w:val="00540A3E"/>
    <w:rsid w:val="00540C2D"/>
    <w:rsid w:val="0054335F"/>
    <w:rsid w:val="0054709C"/>
    <w:rsid w:val="005470C9"/>
    <w:rsid w:val="00552502"/>
    <w:rsid w:val="00554BD4"/>
    <w:rsid w:val="00556143"/>
    <w:rsid w:val="005566E8"/>
    <w:rsid w:val="00560CB5"/>
    <w:rsid w:val="00564F8B"/>
    <w:rsid w:val="0057193B"/>
    <w:rsid w:val="00574122"/>
    <w:rsid w:val="00574867"/>
    <w:rsid w:val="00577D09"/>
    <w:rsid w:val="0058087F"/>
    <w:rsid w:val="00591460"/>
    <w:rsid w:val="00592628"/>
    <w:rsid w:val="00597C75"/>
    <w:rsid w:val="005A0868"/>
    <w:rsid w:val="005A0CFB"/>
    <w:rsid w:val="005A111B"/>
    <w:rsid w:val="005A282F"/>
    <w:rsid w:val="005A2AC9"/>
    <w:rsid w:val="005A6C21"/>
    <w:rsid w:val="005B2CCE"/>
    <w:rsid w:val="005B58C1"/>
    <w:rsid w:val="005B6033"/>
    <w:rsid w:val="005C3777"/>
    <w:rsid w:val="005C5CDC"/>
    <w:rsid w:val="005D17C8"/>
    <w:rsid w:val="005D2B2B"/>
    <w:rsid w:val="005D3C67"/>
    <w:rsid w:val="005D476C"/>
    <w:rsid w:val="005D5F91"/>
    <w:rsid w:val="005D7B25"/>
    <w:rsid w:val="005E6B74"/>
    <w:rsid w:val="005F3CE0"/>
    <w:rsid w:val="005F7C43"/>
    <w:rsid w:val="00601DFC"/>
    <w:rsid w:val="00605A00"/>
    <w:rsid w:val="00610812"/>
    <w:rsid w:val="00612CE7"/>
    <w:rsid w:val="00615F46"/>
    <w:rsid w:val="0062005D"/>
    <w:rsid w:val="006219F8"/>
    <w:rsid w:val="00623BBA"/>
    <w:rsid w:val="0063165E"/>
    <w:rsid w:val="00632C08"/>
    <w:rsid w:val="00650FF7"/>
    <w:rsid w:val="00656421"/>
    <w:rsid w:val="00660F6A"/>
    <w:rsid w:val="00663B19"/>
    <w:rsid w:val="00665032"/>
    <w:rsid w:val="00665D70"/>
    <w:rsid w:val="00671DAC"/>
    <w:rsid w:val="006747C7"/>
    <w:rsid w:val="006827AC"/>
    <w:rsid w:val="00682C93"/>
    <w:rsid w:val="006859A3"/>
    <w:rsid w:val="006900D9"/>
    <w:rsid w:val="006920AE"/>
    <w:rsid w:val="00697B17"/>
    <w:rsid w:val="006A0008"/>
    <w:rsid w:val="006A10DF"/>
    <w:rsid w:val="006A3147"/>
    <w:rsid w:val="006B14B5"/>
    <w:rsid w:val="006B25DE"/>
    <w:rsid w:val="006B4CA3"/>
    <w:rsid w:val="006C0240"/>
    <w:rsid w:val="006C238E"/>
    <w:rsid w:val="006C5595"/>
    <w:rsid w:val="006D12F8"/>
    <w:rsid w:val="006D4E33"/>
    <w:rsid w:val="006E41C6"/>
    <w:rsid w:val="006F0D40"/>
    <w:rsid w:val="006F2501"/>
    <w:rsid w:val="00700975"/>
    <w:rsid w:val="00704D9B"/>
    <w:rsid w:val="00705E5F"/>
    <w:rsid w:val="00706C16"/>
    <w:rsid w:val="00711C85"/>
    <w:rsid w:val="00713695"/>
    <w:rsid w:val="0071458F"/>
    <w:rsid w:val="0071627C"/>
    <w:rsid w:val="007215D5"/>
    <w:rsid w:val="00723A7F"/>
    <w:rsid w:val="00723F2B"/>
    <w:rsid w:val="007312C3"/>
    <w:rsid w:val="00737C53"/>
    <w:rsid w:val="00737DFA"/>
    <w:rsid w:val="00737DFD"/>
    <w:rsid w:val="007534CA"/>
    <w:rsid w:val="00756841"/>
    <w:rsid w:val="0076066F"/>
    <w:rsid w:val="00762AA9"/>
    <w:rsid w:val="007649AB"/>
    <w:rsid w:val="007670E3"/>
    <w:rsid w:val="00771D0C"/>
    <w:rsid w:val="00771FD2"/>
    <w:rsid w:val="0078274D"/>
    <w:rsid w:val="00783102"/>
    <w:rsid w:val="007833AC"/>
    <w:rsid w:val="00784D58"/>
    <w:rsid w:val="00786FBF"/>
    <w:rsid w:val="00790AB7"/>
    <w:rsid w:val="007913EA"/>
    <w:rsid w:val="00791769"/>
    <w:rsid w:val="00796340"/>
    <w:rsid w:val="007A23EA"/>
    <w:rsid w:val="007A5189"/>
    <w:rsid w:val="007B0D88"/>
    <w:rsid w:val="007B268C"/>
    <w:rsid w:val="007B7171"/>
    <w:rsid w:val="007B7D02"/>
    <w:rsid w:val="007C0C0F"/>
    <w:rsid w:val="007C2E67"/>
    <w:rsid w:val="007C3DC2"/>
    <w:rsid w:val="007C4E2B"/>
    <w:rsid w:val="007D0457"/>
    <w:rsid w:val="007D124A"/>
    <w:rsid w:val="007D43C9"/>
    <w:rsid w:val="007D7CFD"/>
    <w:rsid w:val="007E2816"/>
    <w:rsid w:val="007E5497"/>
    <w:rsid w:val="007F28CA"/>
    <w:rsid w:val="007F52A4"/>
    <w:rsid w:val="007F60FB"/>
    <w:rsid w:val="007F7B94"/>
    <w:rsid w:val="00800789"/>
    <w:rsid w:val="00800B7D"/>
    <w:rsid w:val="00804981"/>
    <w:rsid w:val="00806F5F"/>
    <w:rsid w:val="00811270"/>
    <w:rsid w:val="00811E4F"/>
    <w:rsid w:val="008163D7"/>
    <w:rsid w:val="00820278"/>
    <w:rsid w:val="00834554"/>
    <w:rsid w:val="00834B31"/>
    <w:rsid w:val="00840ADC"/>
    <w:rsid w:val="00841A23"/>
    <w:rsid w:val="00843902"/>
    <w:rsid w:val="00843928"/>
    <w:rsid w:val="00843BF7"/>
    <w:rsid w:val="008449B3"/>
    <w:rsid w:val="00846276"/>
    <w:rsid w:val="00850E23"/>
    <w:rsid w:val="00851137"/>
    <w:rsid w:val="00853978"/>
    <w:rsid w:val="0085432F"/>
    <w:rsid w:val="00855525"/>
    <w:rsid w:val="00856C43"/>
    <w:rsid w:val="00864209"/>
    <w:rsid w:val="0086501B"/>
    <w:rsid w:val="0087325B"/>
    <w:rsid w:val="00877EBA"/>
    <w:rsid w:val="0088002A"/>
    <w:rsid w:val="00881ABA"/>
    <w:rsid w:val="008841E9"/>
    <w:rsid w:val="008843B6"/>
    <w:rsid w:val="00884F68"/>
    <w:rsid w:val="008853C1"/>
    <w:rsid w:val="00886C02"/>
    <w:rsid w:val="00886C89"/>
    <w:rsid w:val="00887569"/>
    <w:rsid w:val="00891928"/>
    <w:rsid w:val="00894384"/>
    <w:rsid w:val="00894B8B"/>
    <w:rsid w:val="008961BA"/>
    <w:rsid w:val="008A00A4"/>
    <w:rsid w:val="008A0221"/>
    <w:rsid w:val="008A446D"/>
    <w:rsid w:val="008A7A64"/>
    <w:rsid w:val="008A7F08"/>
    <w:rsid w:val="008B2F0E"/>
    <w:rsid w:val="008B5A2E"/>
    <w:rsid w:val="008D01B8"/>
    <w:rsid w:val="008D180B"/>
    <w:rsid w:val="008D1BDB"/>
    <w:rsid w:val="008D6CDA"/>
    <w:rsid w:val="008D7227"/>
    <w:rsid w:val="008E1F92"/>
    <w:rsid w:val="008E7333"/>
    <w:rsid w:val="008E7B09"/>
    <w:rsid w:val="008F0EA7"/>
    <w:rsid w:val="008F1CA9"/>
    <w:rsid w:val="008F7BB9"/>
    <w:rsid w:val="00903F7C"/>
    <w:rsid w:val="00904692"/>
    <w:rsid w:val="00910097"/>
    <w:rsid w:val="00911C7C"/>
    <w:rsid w:val="00914859"/>
    <w:rsid w:val="0091561E"/>
    <w:rsid w:val="00920849"/>
    <w:rsid w:val="00922F57"/>
    <w:rsid w:val="00923EEF"/>
    <w:rsid w:val="009325CC"/>
    <w:rsid w:val="0093558D"/>
    <w:rsid w:val="009411F5"/>
    <w:rsid w:val="009419F9"/>
    <w:rsid w:val="00945B9F"/>
    <w:rsid w:val="00950BE2"/>
    <w:rsid w:val="00953AA4"/>
    <w:rsid w:val="00955305"/>
    <w:rsid w:val="0095685E"/>
    <w:rsid w:val="009572D9"/>
    <w:rsid w:val="009600D2"/>
    <w:rsid w:val="00961409"/>
    <w:rsid w:val="00961B09"/>
    <w:rsid w:val="00962300"/>
    <w:rsid w:val="00965334"/>
    <w:rsid w:val="0097093E"/>
    <w:rsid w:val="00972162"/>
    <w:rsid w:val="009725F1"/>
    <w:rsid w:val="00976025"/>
    <w:rsid w:val="00976F04"/>
    <w:rsid w:val="009800BE"/>
    <w:rsid w:val="00982E41"/>
    <w:rsid w:val="00983B79"/>
    <w:rsid w:val="00983EEA"/>
    <w:rsid w:val="009844CF"/>
    <w:rsid w:val="00984649"/>
    <w:rsid w:val="009858BE"/>
    <w:rsid w:val="00993688"/>
    <w:rsid w:val="009A0DFA"/>
    <w:rsid w:val="009A3C2C"/>
    <w:rsid w:val="009A4A40"/>
    <w:rsid w:val="009A53D3"/>
    <w:rsid w:val="009B2D26"/>
    <w:rsid w:val="009B3595"/>
    <w:rsid w:val="009B5228"/>
    <w:rsid w:val="009B6C8C"/>
    <w:rsid w:val="009B77A5"/>
    <w:rsid w:val="009B780F"/>
    <w:rsid w:val="009C2DD0"/>
    <w:rsid w:val="009C3AC7"/>
    <w:rsid w:val="009C6159"/>
    <w:rsid w:val="009C71FA"/>
    <w:rsid w:val="009C72E7"/>
    <w:rsid w:val="009D0555"/>
    <w:rsid w:val="009D1086"/>
    <w:rsid w:val="009D3058"/>
    <w:rsid w:val="009D3A11"/>
    <w:rsid w:val="009D44C4"/>
    <w:rsid w:val="009D6427"/>
    <w:rsid w:val="009D67FD"/>
    <w:rsid w:val="009E4636"/>
    <w:rsid w:val="009E5A30"/>
    <w:rsid w:val="009E7C05"/>
    <w:rsid w:val="009F3831"/>
    <w:rsid w:val="009F3832"/>
    <w:rsid w:val="009F3A13"/>
    <w:rsid w:val="009F4AB2"/>
    <w:rsid w:val="009F73F7"/>
    <w:rsid w:val="00A02465"/>
    <w:rsid w:val="00A03415"/>
    <w:rsid w:val="00A04A81"/>
    <w:rsid w:val="00A122D3"/>
    <w:rsid w:val="00A14D3D"/>
    <w:rsid w:val="00A17F13"/>
    <w:rsid w:val="00A20739"/>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52D82"/>
    <w:rsid w:val="00A56959"/>
    <w:rsid w:val="00A56FCA"/>
    <w:rsid w:val="00A6004A"/>
    <w:rsid w:val="00A613C2"/>
    <w:rsid w:val="00A7332E"/>
    <w:rsid w:val="00A745FA"/>
    <w:rsid w:val="00A74DE6"/>
    <w:rsid w:val="00A75866"/>
    <w:rsid w:val="00A772CD"/>
    <w:rsid w:val="00A8086A"/>
    <w:rsid w:val="00A80F32"/>
    <w:rsid w:val="00A828F1"/>
    <w:rsid w:val="00A830AD"/>
    <w:rsid w:val="00A87F7D"/>
    <w:rsid w:val="00A9244C"/>
    <w:rsid w:val="00A94D14"/>
    <w:rsid w:val="00A95106"/>
    <w:rsid w:val="00A95A1A"/>
    <w:rsid w:val="00AA1328"/>
    <w:rsid w:val="00AA23BB"/>
    <w:rsid w:val="00AB08D6"/>
    <w:rsid w:val="00AB0ADB"/>
    <w:rsid w:val="00AB3FD1"/>
    <w:rsid w:val="00AB51C6"/>
    <w:rsid w:val="00AC0DF9"/>
    <w:rsid w:val="00AC0EAB"/>
    <w:rsid w:val="00AC4701"/>
    <w:rsid w:val="00AC49A2"/>
    <w:rsid w:val="00AD73E2"/>
    <w:rsid w:val="00AE2631"/>
    <w:rsid w:val="00AE3D6C"/>
    <w:rsid w:val="00AF1BEC"/>
    <w:rsid w:val="00AF54CA"/>
    <w:rsid w:val="00B009B8"/>
    <w:rsid w:val="00B01B1A"/>
    <w:rsid w:val="00B0268A"/>
    <w:rsid w:val="00B0410F"/>
    <w:rsid w:val="00B07DDD"/>
    <w:rsid w:val="00B14E03"/>
    <w:rsid w:val="00B26B98"/>
    <w:rsid w:val="00B35201"/>
    <w:rsid w:val="00B35ADC"/>
    <w:rsid w:val="00B37C24"/>
    <w:rsid w:val="00B40FBC"/>
    <w:rsid w:val="00B427E2"/>
    <w:rsid w:val="00B46F27"/>
    <w:rsid w:val="00B47728"/>
    <w:rsid w:val="00B47FD7"/>
    <w:rsid w:val="00B51F75"/>
    <w:rsid w:val="00B52169"/>
    <w:rsid w:val="00B53E27"/>
    <w:rsid w:val="00B558AF"/>
    <w:rsid w:val="00B615BA"/>
    <w:rsid w:val="00B62D8B"/>
    <w:rsid w:val="00B72CD3"/>
    <w:rsid w:val="00B72FFF"/>
    <w:rsid w:val="00B76CEB"/>
    <w:rsid w:val="00B80CC6"/>
    <w:rsid w:val="00B8257D"/>
    <w:rsid w:val="00B82B8B"/>
    <w:rsid w:val="00B86FE2"/>
    <w:rsid w:val="00B91186"/>
    <w:rsid w:val="00B93423"/>
    <w:rsid w:val="00B93E58"/>
    <w:rsid w:val="00B948E8"/>
    <w:rsid w:val="00BA0A22"/>
    <w:rsid w:val="00BA2EF4"/>
    <w:rsid w:val="00BA6BE0"/>
    <w:rsid w:val="00BB22DA"/>
    <w:rsid w:val="00BB2C9D"/>
    <w:rsid w:val="00BB5022"/>
    <w:rsid w:val="00BC0036"/>
    <w:rsid w:val="00BC05A6"/>
    <w:rsid w:val="00BC3D36"/>
    <w:rsid w:val="00BC4B34"/>
    <w:rsid w:val="00BC7498"/>
    <w:rsid w:val="00BD424C"/>
    <w:rsid w:val="00BD4BCA"/>
    <w:rsid w:val="00BD7F72"/>
    <w:rsid w:val="00BE03BC"/>
    <w:rsid w:val="00BE0A18"/>
    <w:rsid w:val="00BE27D3"/>
    <w:rsid w:val="00BF0D99"/>
    <w:rsid w:val="00BF1201"/>
    <w:rsid w:val="00BF1D4A"/>
    <w:rsid w:val="00BF230F"/>
    <w:rsid w:val="00C002E3"/>
    <w:rsid w:val="00C012CC"/>
    <w:rsid w:val="00C04FB3"/>
    <w:rsid w:val="00C06C4F"/>
    <w:rsid w:val="00C147D0"/>
    <w:rsid w:val="00C151D0"/>
    <w:rsid w:val="00C159C1"/>
    <w:rsid w:val="00C16346"/>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1623"/>
    <w:rsid w:val="00C57281"/>
    <w:rsid w:val="00C57E63"/>
    <w:rsid w:val="00C65D65"/>
    <w:rsid w:val="00C66D80"/>
    <w:rsid w:val="00C67703"/>
    <w:rsid w:val="00C7173F"/>
    <w:rsid w:val="00C730B6"/>
    <w:rsid w:val="00C7352F"/>
    <w:rsid w:val="00C7482D"/>
    <w:rsid w:val="00C754BE"/>
    <w:rsid w:val="00C76466"/>
    <w:rsid w:val="00C76B1C"/>
    <w:rsid w:val="00C82239"/>
    <w:rsid w:val="00C90209"/>
    <w:rsid w:val="00C915DD"/>
    <w:rsid w:val="00C91B94"/>
    <w:rsid w:val="00C91E15"/>
    <w:rsid w:val="00C92665"/>
    <w:rsid w:val="00CA3FE3"/>
    <w:rsid w:val="00CA4272"/>
    <w:rsid w:val="00CA6A9D"/>
    <w:rsid w:val="00CA7F6B"/>
    <w:rsid w:val="00CB6357"/>
    <w:rsid w:val="00CC0106"/>
    <w:rsid w:val="00CC0FA3"/>
    <w:rsid w:val="00CC1B26"/>
    <w:rsid w:val="00CC49F7"/>
    <w:rsid w:val="00CC54DB"/>
    <w:rsid w:val="00CC7787"/>
    <w:rsid w:val="00CD087D"/>
    <w:rsid w:val="00CD41CB"/>
    <w:rsid w:val="00CD5EE0"/>
    <w:rsid w:val="00CE02A2"/>
    <w:rsid w:val="00CE3273"/>
    <w:rsid w:val="00CE509A"/>
    <w:rsid w:val="00CE5414"/>
    <w:rsid w:val="00CF241F"/>
    <w:rsid w:val="00CF7826"/>
    <w:rsid w:val="00D0157A"/>
    <w:rsid w:val="00D02088"/>
    <w:rsid w:val="00D036D8"/>
    <w:rsid w:val="00D038ED"/>
    <w:rsid w:val="00D06D26"/>
    <w:rsid w:val="00D10B75"/>
    <w:rsid w:val="00D13351"/>
    <w:rsid w:val="00D15E25"/>
    <w:rsid w:val="00D20368"/>
    <w:rsid w:val="00D22361"/>
    <w:rsid w:val="00D22598"/>
    <w:rsid w:val="00D26924"/>
    <w:rsid w:val="00D35468"/>
    <w:rsid w:val="00D413F6"/>
    <w:rsid w:val="00D4231B"/>
    <w:rsid w:val="00D423A2"/>
    <w:rsid w:val="00D45E4A"/>
    <w:rsid w:val="00D520D8"/>
    <w:rsid w:val="00D52961"/>
    <w:rsid w:val="00D55048"/>
    <w:rsid w:val="00D56C6D"/>
    <w:rsid w:val="00D57FA4"/>
    <w:rsid w:val="00D62DE7"/>
    <w:rsid w:val="00D63AC2"/>
    <w:rsid w:val="00D665B4"/>
    <w:rsid w:val="00D7080D"/>
    <w:rsid w:val="00D7383B"/>
    <w:rsid w:val="00D73E97"/>
    <w:rsid w:val="00D7609E"/>
    <w:rsid w:val="00D80722"/>
    <w:rsid w:val="00D81A63"/>
    <w:rsid w:val="00D81D25"/>
    <w:rsid w:val="00D85C60"/>
    <w:rsid w:val="00D86C54"/>
    <w:rsid w:val="00D91F8B"/>
    <w:rsid w:val="00D94C40"/>
    <w:rsid w:val="00DA231B"/>
    <w:rsid w:val="00DA23A0"/>
    <w:rsid w:val="00DA7D04"/>
    <w:rsid w:val="00DA7F66"/>
    <w:rsid w:val="00DB186F"/>
    <w:rsid w:val="00DB77B8"/>
    <w:rsid w:val="00DB7C49"/>
    <w:rsid w:val="00DC39FC"/>
    <w:rsid w:val="00DC4385"/>
    <w:rsid w:val="00DC484F"/>
    <w:rsid w:val="00DC4C27"/>
    <w:rsid w:val="00DC51BC"/>
    <w:rsid w:val="00DC6452"/>
    <w:rsid w:val="00DC78A7"/>
    <w:rsid w:val="00DC793F"/>
    <w:rsid w:val="00DD7AA7"/>
    <w:rsid w:val="00DE3BDD"/>
    <w:rsid w:val="00DE4629"/>
    <w:rsid w:val="00DE58C9"/>
    <w:rsid w:val="00DE6EAA"/>
    <w:rsid w:val="00DF11FD"/>
    <w:rsid w:val="00DF5254"/>
    <w:rsid w:val="00E052F2"/>
    <w:rsid w:val="00E12426"/>
    <w:rsid w:val="00E14EB2"/>
    <w:rsid w:val="00E15087"/>
    <w:rsid w:val="00E16408"/>
    <w:rsid w:val="00E20894"/>
    <w:rsid w:val="00E2397D"/>
    <w:rsid w:val="00E23B70"/>
    <w:rsid w:val="00E245AB"/>
    <w:rsid w:val="00E26239"/>
    <w:rsid w:val="00E2764C"/>
    <w:rsid w:val="00E27F2E"/>
    <w:rsid w:val="00E35539"/>
    <w:rsid w:val="00E413EA"/>
    <w:rsid w:val="00E41D93"/>
    <w:rsid w:val="00E41F23"/>
    <w:rsid w:val="00E45294"/>
    <w:rsid w:val="00E47F28"/>
    <w:rsid w:val="00E50AFE"/>
    <w:rsid w:val="00E52E49"/>
    <w:rsid w:val="00E577AC"/>
    <w:rsid w:val="00E578B6"/>
    <w:rsid w:val="00E6117F"/>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54ED"/>
    <w:rsid w:val="00EB5D9B"/>
    <w:rsid w:val="00EB7319"/>
    <w:rsid w:val="00EB7E00"/>
    <w:rsid w:val="00EC1A2C"/>
    <w:rsid w:val="00EC1FE1"/>
    <w:rsid w:val="00EC214E"/>
    <w:rsid w:val="00EC38A7"/>
    <w:rsid w:val="00ED042A"/>
    <w:rsid w:val="00ED0D4A"/>
    <w:rsid w:val="00ED5D6B"/>
    <w:rsid w:val="00EE1AA8"/>
    <w:rsid w:val="00EE6DCD"/>
    <w:rsid w:val="00EF26C3"/>
    <w:rsid w:val="00EF419E"/>
    <w:rsid w:val="00EF489F"/>
    <w:rsid w:val="00F00796"/>
    <w:rsid w:val="00F11213"/>
    <w:rsid w:val="00F11BAA"/>
    <w:rsid w:val="00F177C1"/>
    <w:rsid w:val="00F17EB6"/>
    <w:rsid w:val="00F238F2"/>
    <w:rsid w:val="00F248A2"/>
    <w:rsid w:val="00F260AA"/>
    <w:rsid w:val="00F27B26"/>
    <w:rsid w:val="00F30B1C"/>
    <w:rsid w:val="00F31EDC"/>
    <w:rsid w:val="00F34D02"/>
    <w:rsid w:val="00F34E84"/>
    <w:rsid w:val="00F37ED5"/>
    <w:rsid w:val="00F40890"/>
    <w:rsid w:val="00F40BAD"/>
    <w:rsid w:val="00F462B3"/>
    <w:rsid w:val="00F50DC9"/>
    <w:rsid w:val="00F5184B"/>
    <w:rsid w:val="00F5491E"/>
    <w:rsid w:val="00F55081"/>
    <w:rsid w:val="00F55168"/>
    <w:rsid w:val="00F5664F"/>
    <w:rsid w:val="00F61ABB"/>
    <w:rsid w:val="00F626C4"/>
    <w:rsid w:val="00F64D9E"/>
    <w:rsid w:val="00F664EC"/>
    <w:rsid w:val="00F666C4"/>
    <w:rsid w:val="00F6760C"/>
    <w:rsid w:val="00F7684C"/>
    <w:rsid w:val="00F76AFC"/>
    <w:rsid w:val="00F80CBE"/>
    <w:rsid w:val="00F85198"/>
    <w:rsid w:val="00F85237"/>
    <w:rsid w:val="00F90C89"/>
    <w:rsid w:val="00F939CB"/>
    <w:rsid w:val="00F9479C"/>
    <w:rsid w:val="00F95083"/>
    <w:rsid w:val="00F965EE"/>
    <w:rsid w:val="00F97949"/>
    <w:rsid w:val="00FA1110"/>
    <w:rsid w:val="00FA1361"/>
    <w:rsid w:val="00FA34EC"/>
    <w:rsid w:val="00FA358D"/>
    <w:rsid w:val="00FA47C0"/>
    <w:rsid w:val="00FA5F1F"/>
    <w:rsid w:val="00FB4425"/>
    <w:rsid w:val="00FB5615"/>
    <w:rsid w:val="00FB5DD1"/>
    <w:rsid w:val="00FB5F87"/>
    <w:rsid w:val="00FC07B5"/>
    <w:rsid w:val="00FC2B5D"/>
    <w:rsid w:val="00FD00BB"/>
    <w:rsid w:val="00FD00E9"/>
    <w:rsid w:val="00FD03E3"/>
    <w:rsid w:val="00FD108E"/>
    <w:rsid w:val="00FD653F"/>
    <w:rsid w:val="00FD6F78"/>
    <w:rsid w:val="00FE122A"/>
    <w:rsid w:val="00FE20E6"/>
    <w:rsid w:val="00FE3927"/>
    <w:rsid w:val="00FF1187"/>
    <w:rsid w:val="00FF144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F7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07377614">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anesquiceno@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ficha/4201912000005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E2B7050-169A-4A04-9FF6-A5A9B6097A7E}">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9d85dbaf-23eb-4e57-a637-93dcacc8b1a1"/>
    <ds:schemaRef ds:uri="http://purl.org/dc/elements/1.1/"/>
    <ds:schemaRef ds:uri="http://schemas.microsoft.com/office/infopath/2007/PartnerControls"/>
    <ds:schemaRef ds:uri="http://purl.org/dc/terms/"/>
    <ds:schemaRef ds:uri="http://purl.org/dc/dcmitype/"/>
    <ds:schemaRef ds:uri="a6cb9e4b-f1d1-4245-83ec-6cad768d538a"/>
    <ds:schemaRef ds:uri="http://schemas.microsoft.com/office/2006/metadata/properties"/>
    <ds:schemaRef ds:uri="http://www.w3.org/XML/1998/namespace"/>
    <ds:schemaRef ds:uri="http://schemas.microsoft.com/office/2006/documentManagement/types"/>
    <ds:schemaRef ds:uri="http://schemas.openxmlformats.org/package/2006/metadata/core-propertie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27</Pages>
  <Words>9319</Words>
  <Characters>51257</Characters>
  <Application>Microsoft Office Word</Application>
  <DocSecurity>0</DocSecurity>
  <Lines>427</Lines>
  <Paragraphs>120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2025-02-25T15:45:00Z</cp:lastPrinted>
  <dcterms:created xsi:type="dcterms:W3CDTF">2025-10-21T15:29:00Z</dcterms:created>
  <dcterms:modified xsi:type="dcterms:W3CDTF">2025-10-21T15:29:00Z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