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68832" w14:textId="5503A2EE" w:rsidR="0088034A" w:rsidRDefault="0088034A" w:rsidP="00296344">
      <w:pPr>
        <w:spacing w:after="0" w:line="240" w:lineRule="auto"/>
        <w:rPr>
          <w:rFonts w:ascii="Verdana" w:eastAsia="Times New Roman" w:hAnsi="Verdana" w:cs="Arial"/>
          <w:b/>
          <w:bCs/>
          <w:lang w:eastAsia="es-ES_tradnl"/>
        </w:rPr>
      </w:pPr>
      <w:r w:rsidRPr="0088034A">
        <w:rPr>
          <w:rFonts w:ascii="Verdana" w:eastAsia="Times New Roman" w:hAnsi="Verdana" w:cs="Arial"/>
          <w:b/>
          <w:bCs/>
          <w:lang w:eastAsia="es-ES_tradnl"/>
        </w:rPr>
        <w:t>EXPERIENCIA – Noción – Concepto</w:t>
      </w:r>
    </w:p>
    <w:p w14:paraId="5BDD5F70" w14:textId="77777777" w:rsidR="0088034A" w:rsidRDefault="0088034A" w:rsidP="00296344">
      <w:pPr>
        <w:spacing w:after="0" w:line="240" w:lineRule="auto"/>
        <w:rPr>
          <w:rFonts w:ascii="Verdana" w:eastAsia="Times New Roman" w:hAnsi="Verdana" w:cs="Arial"/>
          <w:b/>
          <w:bCs/>
          <w:lang w:eastAsia="es-ES_tradnl"/>
        </w:rPr>
      </w:pPr>
    </w:p>
    <w:p w14:paraId="2FEAC869" w14:textId="118A1B4A" w:rsidR="0088034A" w:rsidRPr="0093544A" w:rsidRDefault="0088034A" w:rsidP="0088034A">
      <w:pPr>
        <w:spacing w:after="120" w:line="240" w:lineRule="auto"/>
        <w:jc w:val="both"/>
        <w:rPr>
          <w:rFonts w:ascii="Verdana" w:eastAsia="Calibri" w:hAnsi="Verdana" w:cs="Arial"/>
        </w:rPr>
      </w:pPr>
      <w:r w:rsidRPr="0093544A">
        <w:rPr>
          <w:rFonts w:ascii="Verdana" w:eastAsia="Calibri" w:hAnsi="Verdana" w:cs="Arial"/>
        </w:rPr>
        <w:t xml:space="preserve">La experiencia debe inscribirse, renovarse o actualizarse en el RUP con copia de los contratos o con certificados de los contratos celebrados por el proponente con diferentes contratantes. Estos terceros expiden dichas certificaciones cuando el contrato fue ejecutado y recibieron los bienes, obras o servicios de parte del proponente.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w:t>
      </w:r>
    </w:p>
    <w:p w14:paraId="4E9B1E6B" w14:textId="77DD74F4" w:rsidR="0088034A" w:rsidRPr="0088034A" w:rsidRDefault="0088034A" w:rsidP="0088034A">
      <w:pPr>
        <w:spacing w:after="0" w:line="240" w:lineRule="auto"/>
        <w:jc w:val="both"/>
        <w:rPr>
          <w:rFonts w:ascii="Verdana" w:eastAsia="Times New Roman" w:hAnsi="Verdana" w:cs="Arial"/>
          <w:b/>
          <w:bCs/>
          <w:lang w:eastAsia="es-ES_tradnl"/>
        </w:rPr>
      </w:pPr>
      <w:r w:rsidRPr="0093544A">
        <w:rPr>
          <w:rFonts w:ascii="Verdana" w:eastAsia="Calibri" w:hAnsi="Verdana" w:cs="Arial"/>
        </w:rPr>
        <w:t xml:space="preserve">Así mismo, de manera correlativa a este deber de los proponentes, la norma impuso a las cámaras de comercio la obligación de verificar los requisitos habilitantes de quienes se registren. El inciso 2 del numeral 6.1. le otorga carácter de plena prueba a la información contenida en el registro que haya sido verificada por las cámaras de comercio y, además, dispuso que la verificación de las condiciones de que trata el numeral 1 del artículo 5 de la Ley 1150 de 2007 se demostrará </w:t>
      </w:r>
      <w:r>
        <w:rPr>
          <w:rFonts w:ascii="Verdana" w:eastAsia="Calibri" w:hAnsi="Verdana" w:cs="Arial"/>
        </w:rPr>
        <w:t>“</w:t>
      </w:r>
      <w:r w:rsidRPr="0093544A">
        <w:rPr>
          <w:rFonts w:ascii="Verdana" w:eastAsia="Calibri" w:hAnsi="Verdana" w:cs="Arial"/>
        </w:rPr>
        <w:t>exclusivamente con el respectivo certificado del RUP en donde deberán constar dichas condiciones</w:t>
      </w:r>
      <w:r>
        <w:rPr>
          <w:rFonts w:ascii="Verdana" w:eastAsia="Calibri" w:hAnsi="Verdana" w:cs="Arial"/>
        </w:rPr>
        <w:t>.</w:t>
      </w:r>
    </w:p>
    <w:p w14:paraId="7D8D8D14" w14:textId="77777777" w:rsidR="0088034A" w:rsidRDefault="0088034A" w:rsidP="00296344">
      <w:pPr>
        <w:spacing w:after="0" w:line="240" w:lineRule="auto"/>
        <w:rPr>
          <w:rFonts w:ascii="Verdana" w:eastAsia="Times New Roman" w:hAnsi="Verdana" w:cs="Arial"/>
          <w:lang w:eastAsia="es-ES_tradnl"/>
        </w:rPr>
      </w:pPr>
    </w:p>
    <w:p w14:paraId="0072B457" w14:textId="2A4E4A0C" w:rsidR="0088034A" w:rsidRPr="0088034A" w:rsidRDefault="0088034A" w:rsidP="0088034A">
      <w:pPr>
        <w:spacing w:after="0" w:line="240" w:lineRule="auto"/>
        <w:jc w:val="both"/>
        <w:rPr>
          <w:rFonts w:ascii="Verdana" w:eastAsia="Times New Roman" w:hAnsi="Verdana" w:cs="Arial"/>
          <w:b/>
          <w:bCs/>
          <w:lang w:eastAsia="es-ES_tradnl"/>
        </w:rPr>
      </w:pPr>
      <w:r w:rsidRPr="0088034A">
        <w:rPr>
          <w:rFonts w:ascii="Verdana" w:eastAsia="Times New Roman" w:hAnsi="Verdana" w:cs="Arial"/>
          <w:b/>
          <w:bCs/>
          <w:lang w:eastAsia="es-ES_tradnl"/>
        </w:rPr>
        <w:t>EXPERIENCIA – Transferencia – Experiencia – Accionistas, socios o constituyentes – Decreto 1082 de 2015</w:t>
      </w:r>
    </w:p>
    <w:p w14:paraId="19F5199B" w14:textId="77777777" w:rsidR="0088034A" w:rsidRDefault="0088034A" w:rsidP="00296344">
      <w:pPr>
        <w:spacing w:after="0" w:line="240" w:lineRule="auto"/>
        <w:rPr>
          <w:rFonts w:ascii="Verdana" w:eastAsia="Times New Roman" w:hAnsi="Verdana" w:cs="Arial"/>
          <w:lang w:eastAsia="es-ES_tradnl"/>
        </w:rPr>
      </w:pPr>
    </w:p>
    <w:p w14:paraId="7E6E13D6" w14:textId="5FFBE7A2" w:rsidR="0088034A" w:rsidRDefault="0088034A" w:rsidP="0088034A">
      <w:pPr>
        <w:spacing w:after="0" w:line="240" w:lineRule="auto"/>
        <w:jc w:val="both"/>
        <w:rPr>
          <w:rFonts w:ascii="Verdana" w:eastAsia="Times New Roman" w:hAnsi="Verdana" w:cs="Arial"/>
          <w:lang w:eastAsia="es-ES_tradnl"/>
        </w:rPr>
      </w:pPr>
      <w:r w:rsidRPr="004E0145">
        <w:rPr>
          <w:rFonts w:ascii="Verdana" w:hAnsi="Verdana"/>
        </w:rPr>
        <w:t xml:space="preserve">El numeral 2.5 del artículo 2.2.1.1.1.5.2 del Decreto 1082 de 2015 indica, de forma clara, que una sociedad con menos de tres </w:t>
      </w:r>
      <w:r>
        <w:rPr>
          <w:rFonts w:ascii="Verdana" w:hAnsi="Verdana"/>
        </w:rPr>
        <w:t>(3)</w:t>
      </w:r>
      <w:r w:rsidRPr="004E0145">
        <w:rPr>
          <w:rFonts w:ascii="Verdana" w:hAnsi="Verdana"/>
        </w:rPr>
        <w:t xml:space="preserve"> años de constituida puede aportar la experiencia de sus accionistas, socios o constituyentes</w:t>
      </w:r>
      <w:r>
        <w:rPr>
          <w:rFonts w:ascii="Verdana" w:hAnsi="Verdana"/>
        </w:rPr>
        <w:t>, sin estipular alguna exigencia respecto del tipo de persona (natural o jurídica) que deba tener dicho accionista, socio o constituyente. En consecuencia, para que aplique dicha figura, es necesario que la persona (natural o jurídica) ostente la calidad de accionista, socio o constituyente de la sociedad con menos de tres (3) años de constituida que pretenda beneficiarse de aquella</w:t>
      </w:r>
    </w:p>
    <w:p w14:paraId="4C453CE9" w14:textId="77777777" w:rsidR="0088034A" w:rsidRPr="0088034A" w:rsidRDefault="0088034A" w:rsidP="0088034A">
      <w:pPr>
        <w:spacing w:after="0" w:line="240" w:lineRule="auto"/>
        <w:jc w:val="both"/>
        <w:rPr>
          <w:rFonts w:ascii="Verdana" w:eastAsia="Times New Roman" w:hAnsi="Verdana" w:cs="Arial"/>
          <w:b/>
          <w:lang w:eastAsia="es-ES_tradnl"/>
        </w:rPr>
      </w:pPr>
    </w:p>
    <w:p w14:paraId="1E2FC97D" w14:textId="77777777" w:rsidR="0088034A" w:rsidRPr="0088034A" w:rsidRDefault="0088034A" w:rsidP="0088034A">
      <w:pPr>
        <w:jc w:val="both"/>
        <w:textAlignment w:val="baseline"/>
        <w:rPr>
          <w:rFonts w:ascii="Verdana" w:eastAsia="Times New Roman" w:hAnsi="Verdana" w:cs="Arial"/>
          <w:b/>
          <w:lang w:eastAsia="es-ES_tradnl"/>
        </w:rPr>
      </w:pPr>
      <w:r w:rsidRPr="0088034A">
        <w:rPr>
          <w:rFonts w:ascii="Verdana" w:eastAsia="Calibri" w:hAnsi="Verdana" w:cs="Arial"/>
          <w:b/>
          <w:noProof/>
        </w:rPr>
        <w:t>EXPERIENCIA PERSONA JURÍDICA – – Persona jurídica – Representante legal</w:t>
      </w:r>
    </w:p>
    <w:p w14:paraId="5600394E" w14:textId="16A8C5A9" w:rsidR="0088034A" w:rsidRDefault="0088034A" w:rsidP="0088034A">
      <w:pPr>
        <w:spacing w:after="0" w:line="240" w:lineRule="auto"/>
        <w:jc w:val="both"/>
        <w:rPr>
          <w:rFonts w:ascii="Verdana" w:eastAsia="Times New Roman" w:hAnsi="Verdana" w:cs="Arial"/>
          <w:lang w:eastAsia="es-ES_tradnl"/>
        </w:rPr>
      </w:pPr>
      <w:r w:rsidRPr="009F73B0">
        <w:rPr>
          <w:rFonts w:ascii="Verdana" w:hAnsi="Verdana"/>
        </w:rPr>
        <w:t>En tal medida cuando una persona natural, individualmente considerada, se constituye en accionista, socio o constituyente de una nueva sociedad solo podría hacer uso de la figura de la transferencia de experiencia, establecida en el numeral 2.5 del artículo 2.2.1.1.1.5.2 del Decreto 1082 de 2015, con respecto a su propia experiencia como persona natural</w:t>
      </w:r>
      <w:r>
        <w:rPr>
          <w:rFonts w:ascii="Verdana" w:hAnsi="Verdana"/>
        </w:rPr>
        <w:t xml:space="preserve">. En el caso del representante legal, </w:t>
      </w:r>
      <w:r w:rsidRPr="009F73B0">
        <w:rPr>
          <w:rFonts w:ascii="Verdana" w:hAnsi="Verdana"/>
        </w:rPr>
        <w:t xml:space="preserve">los contratos suscritos en nombre y representación de una persona jurídica cuya representación legal ejerció, es independiente y solo le corresponde a la persona </w:t>
      </w:r>
      <w:r w:rsidRPr="009F73B0">
        <w:rPr>
          <w:rFonts w:ascii="Verdana" w:hAnsi="Verdana"/>
        </w:rPr>
        <w:lastRenderedPageBreak/>
        <w:t>ficticia, capaz de ejercer derechos y contraer obligaciones. En definitiva, no puede transferirse a una sociedad la experiencia de una persona jurídica representada por alguien que será socio en la sociedad que pretende recibir la experiencia, si la persona jurídica representada en el pasado no es socia de la sociedad que pretende beneficiarse con la transferencia.</w:t>
      </w:r>
    </w:p>
    <w:p w14:paraId="4F84A9F7" w14:textId="77777777" w:rsidR="0088034A" w:rsidRDefault="0088034A" w:rsidP="00296344">
      <w:pPr>
        <w:spacing w:after="0" w:line="240" w:lineRule="auto"/>
        <w:rPr>
          <w:rFonts w:ascii="Verdana" w:eastAsia="Times New Roman" w:hAnsi="Verdana" w:cs="Arial"/>
          <w:lang w:eastAsia="es-ES_tradnl"/>
        </w:rPr>
      </w:pPr>
    </w:p>
    <w:p w14:paraId="5CAD8DAC" w14:textId="77777777" w:rsidR="0088034A" w:rsidRDefault="0088034A" w:rsidP="00296344">
      <w:pPr>
        <w:spacing w:after="0" w:line="240" w:lineRule="auto"/>
        <w:rPr>
          <w:rFonts w:ascii="Verdana" w:eastAsia="Times New Roman" w:hAnsi="Verdana" w:cs="Arial"/>
          <w:lang w:eastAsia="es-ES_tradnl"/>
        </w:rPr>
      </w:pPr>
    </w:p>
    <w:p w14:paraId="4D6EC91D" w14:textId="77777777" w:rsidR="0088034A" w:rsidRDefault="0088034A" w:rsidP="00296344">
      <w:pPr>
        <w:spacing w:after="0" w:line="240" w:lineRule="auto"/>
        <w:rPr>
          <w:rFonts w:ascii="Verdana" w:eastAsia="Times New Roman" w:hAnsi="Verdana" w:cs="Arial"/>
          <w:lang w:eastAsia="es-ES_tradnl"/>
        </w:rPr>
      </w:pPr>
    </w:p>
    <w:p w14:paraId="0E9C87B8" w14:textId="77777777" w:rsidR="0088034A" w:rsidRDefault="0088034A" w:rsidP="00296344">
      <w:pPr>
        <w:spacing w:after="0" w:line="240" w:lineRule="auto"/>
        <w:rPr>
          <w:rFonts w:ascii="Verdana" w:eastAsia="Times New Roman" w:hAnsi="Verdana" w:cs="Arial"/>
          <w:lang w:eastAsia="es-ES_tradnl"/>
        </w:rPr>
      </w:pPr>
    </w:p>
    <w:p w14:paraId="341FCEEE" w14:textId="77777777" w:rsidR="0088034A" w:rsidRDefault="0088034A" w:rsidP="00296344">
      <w:pPr>
        <w:spacing w:after="0" w:line="240" w:lineRule="auto"/>
        <w:rPr>
          <w:rFonts w:ascii="Verdana" w:eastAsia="Times New Roman" w:hAnsi="Verdana" w:cs="Arial"/>
          <w:lang w:eastAsia="es-ES_tradnl"/>
        </w:rPr>
      </w:pPr>
    </w:p>
    <w:p w14:paraId="45B03810" w14:textId="77777777" w:rsidR="0088034A" w:rsidRDefault="0088034A" w:rsidP="00296344">
      <w:pPr>
        <w:spacing w:after="0" w:line="240" w:lineRule="auto"/>
        <w:rPr>
          <w:rFonts w:ascii="Verdana" w:eastAsia="Times New Roman" w:hAnsi="Verdana" w:cs="Arial"/>
          <w:lang w:eastAsia="es-ES_tradnl"/>
        </w:rPr>
      </w:pPr>
    </w:p>
    <w:p w14:paraId="4D056499" w14:textId="77777777" w:rsidR="0088034A" w:rsidRDefault="0088034A" w:rsidP="00296344">
      <w:pPr>
        <w:spacing w:after="0" w:line="240" w:lineRule="auto"/>
        <w:rPr>
          <w:rFonts w:ascii="Verdana" w:eastAsia="Times New Roman" w:hAnsi="Verdana" w:cs="Arial"/>
          <w:lang w:eastAsia="es-ES_tradnl"/>
        </w:rPr>
      </w:pPr>
    </w:p>
    <w:p w14:paraId="553A60FA" w14:textId="77777777" w:rsidR="0088034A" w:rsidRDefault="0088034A" w:rsidP="00296344">
      <w:pPr>
        <w:spacing w:after="0" w:line="240" w:lineRule="auto"/>
        <w:rPr>
          <w:rFonts w:ascii="Verdana" w:eastAsia="Times New Roman" w:hAnsi="Verdana" w:cs="Arial"/>
          <w:lang w:eastAsia="es-ES_tradnl"/>
        </w:rPr>
      </w:pPr>
    </w:p>
    <w:p w14:paraId="5E3B2C03" w14:textId="77777777" w:rsidR="0088034A" w:rsidRDefault="0088034A" w:rsidP="00296344">
      <w:pPr>
        <w:spacing w:after="0" w:line="240" w:lineRule="auto"/>
        <w:rPr>
          <w:rFonts w:ascii="Verdana" w:eastAsia="Times New Roman" w:hAnsi="Verdana" w:cs="Arial"/>
          <w:lang w:eastAsia="es-ES_tradnl"/>
        </w:rPr>
      </w:pPr>
    </w:p>
    <w:p w14:paraId="7B493E04" w14:textId="77777777" w:rsidR="0088034A" w:rsidRDefault="0088034A" w:rsidP="00296344">
      <w:pPr>
        <w:spacing w:after="0" w:line="240" w:lineRule="auto"/>
        <w:rPr>
          <w:rFonts w:ascii="Verdana" w:eastAsia="Times New Roman" w:hAnsi="Verdana" w:cs="Arial"/>
          <w:lang w:eastAsia="es-ES_tradnl"/>
        </w:rPr>
      </w:pPr>
    </w:p>
    <w:p w14:paraId="16871106" w14:textId="77777777" w:rsidR="0088034A" w:rsidRDefault="0088034A" w:rsidP="00296344">
      <w:pPr>
        <w:spacing w:after="0" w:line="240" w:lineRule="auto"/>
        <w:rPr>
          <w:rFonts w:ascii="Verdana" w:eastAsia="Times New Roman" w:hAnsi="Verdana" w:cs="Arial"/>
          <w:lang w:eastAsia="es-ES_tradnl"/>
        </w:rPr>
      </w:pPr>
    </w:p>
    <w:p w14:paraId="0B26840B" w14:textId="77777777" w:rsidR="0088034A" w:rsidRDefault="0088034A" w:rsidP="00296344">
      <w:pPr>
        <w:spacing w:after="0" w:line="240" w:lineRule="auto"/>
        <w:rPr>
          <w:rFonts w:ascii="Verdana" w:eastAsia="Times New Roman" w:hAnsi="Verdana" w:cs="Arial"/>
          <w:lang w:eastAsia="es-ES_tradnl"/>
        </w:rPr>
      </w:pPr>
    </w:p>
    <w:p w14:paraId="3C095A78" w14:textId="77777777" w:rsidR="0088034A" w:rsidRDefault="0088034A" w:rsidP="00296344">
      <w:pPr>
        <w:spacing w:after="0" w:line="240" w:lineRule="auto"/>
        <w:rPr>
          <w:rFonts w:ascii="Verdana" w:eastAsia="Times New Roman" w:hAnsi="Verdana" w:cs="Arial"/>
          <w:lang w:eastAsia="es-ES_tradnl"/>
        </w:rPr>
      </w:pPr>
    </w:p>
    <w:p w14:paraId="36BEC145" w14:textId="77777777" w:rsidR="0088034A" w:rsidRDefault="0088034A" w:rsidP="00296344">
      <w:pPr>
        <w:spacing w:after="0" w:line="240" w:lineRule="auto"/>
        <w:rPr>
          <w:rFonts w:ascii="Verdana" w:eastAsia="Times New Roman" w:hAnsi="Verdana" w:cs="Arial"/>
          <w:lang w:eastAsia="es-ES_tradnl"/>
        </w:rPr>
      </w:pPr>
    </w:p>
    <w:p w14:paraId="2FDC9309" w14:textId="77777777" w:rsidR="0088034A" w:rsidRDefault="0088034A" w:rsidP="00296344">
      <w:pPr>
        <w:spacing w:after="0" w:line="240" w:lineRule="auto"/>
        <w:rPr>
          <w:rFonts w:ascii="Verdana" w:eastAsia="Times New Roman" w:hAnsi="Verdana" w:cs="Arial"/>
          <w:lang w:eastAsia="es-ES_tradnl"/>
        </w:rPr>
      </w:pPr>
    </w:p>
    <w:p w14:paraId="24459890" w14:textId="77777777" w:rsidR="0088034A" w:rsidRDefault="0088034A" w:rsidP="00296344">
      <w:pPr>
        <w:spacing w:after="0" w:line="240" w:lineRule="auto"/>
        <w:rPr>
          <w:rFonts w:ascii="Verdana" w:eastAsia="Times New Roman" w:hAnsi="Verdana" w:cs="Arial"/>
          <w:lang w:eastAsia="es-ES_tradnl"/>
        </w:rPr>
      </w:pPr>
    </w:p>
    <w:p w14:paraId="526C89E3" w14:textId="77777777" w:rsidR="0088034A" w:rsidRDefault="0088034A" w:rsidP="00296344">
      <w:pPr>
        <w:spacing w:after="0" w:line="240" w:lineRule="auto"/>
        <w:rPr>
          <w:rFonts w:ascii="Verdana" w:eastAsia="Times New Roman" w:hAnsi="Verdana" w:cs="Arial"/>
          <w:lang w:eastAsia="es-ES_tradnl"/>
        </w:rPr>
      </w:pPr>
    </w:p>
    <w:p w14:paraId="02A8B3E5" w14:textId="77777777" w:rsidR="0088034A" w:rsidRDefault="0088034A" w:rsidP="00296344">
      <w:pPr>
        <w:spacing w:after="0" w:line="240" w:lineRule="auto"/>
        <w:rPr>
          <w:rFonts w:ascii="Verdana" w:eastAsia="Times New Roman" w:hAnsi="Verdana" w:cs="Arial"/>
          <w:lang w:eastAsia="es-ES_tradnl"/>
        </w:rPr>
      </w:pPr>
    </w:p>
    <w:p w14:paraId="26574652" w14:textId="77777777" w:rsidR="0088034A" w:rsidRDefault="0088034A" w:rsidP="00296344">
      <w:pPr>
        <w:spacing w:after="0" w:line="240" w:lineRule="auto"/>
        <w:rPr>
          <w:rFonts w:ascii="Verdana" w:eastAsia="Times New Roman" w:hAnsi="Verdana" w:cs="Arial"/>
          <w:lang w:eastAsia="es-ES_tradnl"/>
        </w:rPr>
      </w:pPr>
    </w:p>
    <w:p w14:paraId="7105E6A9" w14:textId="77777777" w:rsidR="0088034A" w:rsidRDefault="0088034A" w:rsidP="00296344">
      <w:pPr>
        <w:spacing w:after="0" w:line="240" w:lineRule="auto"/>
        <w:rPr>
          <w:rFonts w:ascii="Verdana" w:eastAsia="Times New Roman" w:hAnsi="Verdana" w:cs="Arial"/>
          <w:lang w:eastAsia="es-ES_tradnl"/>
        </w:rPr>
      </w:pPr>
    </w:p>
    <w:p w14:paraId="5653B00F" w14:textId="77777777" w:rsidR="0088034A" w:rsidRDefault="0088034A" w:rsidP="00296344">
      <w:pPr>
        <w:spacing w:after="0" w:line="240" w:lineRule="auto"/>
        <w:rPr>
          <w:rFonts w:ascii="Verdana" w:eastAsia="Times New Roman" w:hAnsi="Verdana" w:cs="Arial"/>
          <w:lang w:eastAsia="es-ES_tradnl"/>
        </w:rPr>
      </w:pPr>
    </w:p>
    <w:p w14:paraId="0EBB4460" w14:textId="77777777" w:rsidR="0088034A" w:rsidRDefault="0088034A" w:rsidP="00296344">
      <w:pPr>
        <w:spacing w:after="0" w:line="240" w:lineRule="auto"/>
        <w:rPr>
          <w:rFonts w:ascii="Verdana" w:eastAsia="Times New Roman" w:hAnsi="Verdana" w:cs="Arial"/>
          <w:lang w:eastAsia="es-ES_tradnl"/>
        </w:rPr>
      </w:pPr>
    </w:p>
    <w:p w14:paraId="09857872" w14:textId="77777777" w:rsidR="0088034A" w:rsidRDefault="0088034A" w:rsidP="00296344">
      <w:pPr>
        <w:spacing w:after="0" w:line="240" w:lineRule="auto"/>
        <w:rPr>
          <w:rFonts w:ascii="Verdana" w:eastAsia="Times New Roman" w:hAnsi="Verdana" w:cs="Arial"/>
          <w:lang w:eastAsia="es-ES_tradnl"/>
        </w:rPr>
      </w:pPr>
    </w:p>
    <w:p w14:paraId="6CBD74DE" w14:textId="77777777" w:rsidR="0088034A" w:rsidRDefault="0088034A" w:rsidP="00296344">
      <w:pPr>
        <w:spacing w:after="0" w:line="240" w:lineRule="auto"/>
        <w:rPr>
          <w:rFonts w:ascii="Verdana" w:eastAsia="Times New Roman" w:hAnsi="Verdana" w:cs="Arial"/>
          <w:lang w:eastAsia="es-ES_tradnl"/>
        </w:rPr>
      </w:pPr>
    </w:p>
    <w:p w14:paraId="2275BC05" w14:textId="77777777" w:rsidR="0088034A" w:rsidRDefault="0088034A" w:rsidP="00296344">
      <w:pPr>
        <w:spacing w:after="0" w:line="240" w:lineRule="auto"/>
        <w:rPr>
          <w:rFonts w:ascii="Verdana" w:eastAsia="Times New Roman" w:hAnsi="Verdana" w:cs="Arial"/>
          <w:lang w:eastAsia="es-ES_tradnl"/>
        </w:rPr>
      </w:pPr>
    </w:p>
    <w:p w14:paraId="2D888390" w14:textId="77777777" w:rsidR="0088034A" w:rsidRDefault="0088034A" w:rsidP="00296344">
      <w:pPr>
        <w:spacing w:after="0" w:line="240" w:lineRule="auto"/>
        <w:rPr>
          <w:rFonts w:ascii="Verdana" w:eastAsia="Times New Roman" w:hAnsi="Verdana" w:cs="Arial"/>
          <w:lang w:eastAsia="es-ES_tradnl"/>
        </w:rPr>
      </w:pPr>
    </w:p>
    <w:p w14:paraId="592D5692" w14:textId="77777777" w:rsidR="0088034A" w:rsidRDefault="0088034A" w:rsidP="00296344">
      <w:pPr>
        <w:spacing w:after="0" w:line="240" w:lineRule="auto"/>
        <w:rPr>
          <w:rFonts w:ascii="Verdana" w:eastAsia="Times New Roman" w:hAnsi="Verdana" w:cs="Arial"/>
          <w:lang w:eastAsia="es-ES_tradnl"/>
        </w:rPr>
      </w:pPr>
    </w:p>
    <w:p w14:paraId="480B240E" w14:textId="77777777" w:rsidR="0088034A" w:rsidRDefault="0088034A" w:rsidP="00296344">
      <w:pPr>
        <w:spacing w:after="0" w:line="240" w:lineRule="auto"/>
        <w:rPr>
          <w:rFonts w:ascii="Verdana" w:eastAsia="Times New Roman" w:hAnsi="Verdana" w:cs="Arial"/>
          <w:lang w:eastAsia="es-ES_tradnl"/>
        </w:rPr>
      </w:pPr>
    </w:p>
    <w:p w14:paraId="4B95FE06" w14:textId="77777777" w:rsidR="0088034A" w:rsidRDefault="0088034A" w:rsidP="00296344">
      <w:pPr>
        <w:spacing w:after="0" w:line="240" w:lineRule="auto"/>
        <w:rPr>
          <w:rFonts w:ascii="Verdana" w:eastAsia="Times New Roman" w:hAnsi="Verdana" w:cs="Arial"/>
          <w:lang w:eastAsia="es-ES_tradnl"/>
        </w:rPr>
      </w:pPr>
    </w:p>
    <w:p w14:paraId="0FABCCF1" w14:textId="77777777" w:rsidR="0088034A" w:rsidRDefault="0088034A" w:rsidP="00296344">
      <w:pPr>
        <w:spacing w:after="0" w:line="240" w:lineRule="auto"/>
        <w:rPr>
          <w:rFonts w:ascii="Verdana" w:eastAsia="Times New Roman" w:hAnsi="Verdana" w:cs="Arial"/>
          <w:lang w:eastAsia="es-ES_tradnl"/>
        </w:rPr>
      </w:pPr>
    </w:p>
    <w:p w14:paraId="133AAC9D" w14:textId="77777777" w:rsidR="0088034A" w:rsidRDefault="0088034A" w:rsidP="00296344">
      <w:pPr>
        <w:spacing w:after="0" w:line="240" w:lineRule="auto"/>
        <w:rPr>
          <w:rFonts w:ascii="Verdana" w:eastAsia="Times New Roman" w:hAnsi="Verdana" w:cs="Arial"/>
          <w:lang w:eastAsia="es-ES_tradnl"/>
        </w:rPr>
      </w:pPr>
    </w:p>
    <w:p w14:paraId="16FB055E" w14:textId="77777777" w:rsidR="0088034A" w:rsidRDefault="0088034A" w:rsidP="00296344">
      <w:pPr>
        <w:spacing w:after="0" w:line="240" w:lineRule="auto"/>
        <w:rPr>
          <w:rFonts w:ascii="Verdana" w:eastAsia="Times New Roman" w:hAnsi="Verdana" w:cs="Arial"/>
          <w:lang w:eastAsia="es-ES_tradnl"/>
        </w:rPr>
      </w:pPr>
    </w:p>
    <w:p w14:paraId="0718F6D1" w14:textId="77777777" w:rsidR="0088034A" w:rsidRDefault="0088034A" w:rsidP="00296344">
      <w:pPr>
        <w:spacing w:after="0" w:line="240" w:lineRule="auto"/>
        <w:rPr>
          <w:rFonts w:ascii="Verdana" w:eastAsia="Times New Roman" w:hAnsi="Verdana" w:cs="Arial"/>
          <w:lang w:eastAsia="es-ES_tradnl"/>
        </w:rPr>
      </w:pPr>
    </w:p>
    <w:p w14:paraId="0E232BAE" w14:textId="77777777" w:rsidR="0088034A" w:rsidRDefault="0088034A" w:rsidP="00296344">
      <w:pPr>
        <w:spacing w:after="0" w:line="240" w:lineRule="auto"/>
        <w:rPr>
          <w:rFonts w:ascii="Verdana" w:eastAsia="Times New Roman" w:hAnsi="Verdana" w:cs="Arial"/>
          <w:lang w:eastAsia="es-ES_tradnl"/>
        </w:rPr>
      </w:pPr>
    </w:p>
    <w:p w14:paraId="5D1FB813" w14:textId="77777777" w:rsidR="0088034A" w:rsidRDefault="0088034A" w:rsidP="00296344">
      <w:pPr>
        <w:spacing w:after="0" w:line="240" w:lineRule="auto"/>
        <w:rPr>
          <w:rFonts w:ascii="Verdana" w:eastAsia="Times New Roman" w:hAnsi="Verdana" w:cs="Arial"/>
          <w:lang w:eastAsia="es-ES_tradnl"/>
        </w:rPr>
      </w:pPr>
    </w:p>
    <w:p w14:paraId="19BFB662" w14:textId="77777777" w:rsidR="0088034A" w:rsidRDefault="0088034A" w:rsidP="00296344">
      <w:pPr>
        <w:spacing w:after="0" w:line="240" w:lineRule="auto"/>
        <w:rPr>
          <w:rFonts w:ascii="Verdana" w:eastAsia="Times New Roman" w:hAnsi="Verdana" w:cs="Arial"/>
          <w:lang w:eastAsia="es-ES_tradnl"/>
        </w:rPr>
      </w:pPr>
    </w:p>
    <w:p w14:paraId="0EDAF67A" w14:textId="77777777" w:rsidR="0088034A" w:rsidRDefault="0088034A" w:rsidP="00296344">
      <w:pPr>
        <w:spacing w:after="0" w:line="240" w:lineRule="auto"/>
        <w:rPr>
          <w:rFonts w:ascii="Verdana" w:eastAsia="Times New Roman" w:hAnsi="Verdana" w:cs="Arial"/>
          <w:lang w:eastAsia="es-ES_tradnl"/>
        </w:rPr>
      </w:pPr>
    </w:p>
    <w:p w14:paraId="6AAAB39B" w14:textId="77777777" w:rsidR="0088034A" w:rsidRDefault="0088034A" w:rsidP="00296344">
      <w:pPr>
        <w:spacing w:after="0" w:line="240" w:lineRule="auto"/>
        <w:rPr>
          <w:rFonts w:ascii="Verdana" w:eastAsia="Times New Roman" w:hAnsi="Verdana" w:cs="Arial"/>
          <w:lang w:eastAsia="es-ES_tradnl"/>
        </w:rPr>
      </w:pPr>
    </w:p>
    <w:p w14:paraId="2498A442" w14:textId="67D1043D" w:rsidR="00296344" w:rsidRDefault="00296344" w:rsidP="00296344">
      <w:pPr>
        <w:spacing w:after="0" w:line="240" w:lineRule="auto"/>
        <w:rPr>
          <w:rFonts w:ascii="Verdana" w:eastAsia="Times New Roman" w:hAnsi="Verdana" w:cs="Arial"/>
          <w:lang w:eastAsia="es-ES_tradnl"/>
        </w:rPr>
      </w:pPr>
      <w:r w:rsidRPr="00BE151B">
        <w:rPr>
          <w:rFonts w:ascii="Verdana" w:eastAsia="Times New Roman" w:hAnsi="Verdana" w:cs="Arial"/>
          <w:lang w:eastAsia="es-ES_tradnl"/>
        </w:rPr>
        <w:lastRenderedPageBreak/>
        <w:t>Bogotá D.C., </w:t>
      </w:r>
      <w:r w:rsidR="0088034A">
        <w:rPr>
          <w:rFonts w:ascii="Verdana" w:eastAsia="Times New Roman" w:hAnsi="Verdana" w:cs="Arial"/>
          <w:lang w:eastAsia="es-ES_tradnl"/>
        </w:rPr>
        <w:t>24</w:t>
      </w:r>
      <w:r w:rsidRPr="00BE151B">
        <w:rPr>
          <w:rFonts w:ascii="Verdana" w:eastAsia="Times New Roman" w:hAnsi="Verdana" w:cs="Arial"/>
          <w:lang w:eastAsia="es-ES_tradnl"/>
        </w:rPr>
        <w:t xml:space="preserve"> de </w:t>
      </w:r>
      <w:r w:rsidR="0088034A">
        <w:rPr>
          <w:rFonts w:ascii="Verdana" w:eastAsia="Times New Roman" w:hAnsi="Verdana" w:cs="Arial"/>
          <w:lang w:eastAsia="es-ES_tradnl"/>
        </w:rPr>
        <w:t>octubre</w:t>
      </w:r>
      <w:r w:rsidRPr="00BE151B">
        <w:rPr>
          <w:rFonts w:ascii="Verdana" w:eastAsia="Times New Roman" w:hAnsi="Verdana" w:cs="Arial"/>
          <w:lang w:eastAsia="es-ES_tradnl"/>
        </w:rPr>
        <w:t xml:space="preserve"> de </w:t>
      </w:r>
      <w:r w:rsidR="0088034A">
        <w:rPr>
          <w:rFonts w:ascii="Verdana" w:eastAsia="Times New Roman" w:hAnsi="Verdana" w:cs="Arial"/>
          <w:lang w:eastAsia="es-ES_tradnl"/>
        </w:rPr>
        <w:t>2025</w:t>
      </w:r>
    </w:p>
    <w:p w14:paraId="0EE23E6A" w14:textId="77777777" w:rsidR="00296344" w:rsidRPr="00BE151B" w:rsidRDefault="00296344" w:rsidP="00296344">
      <w:pPr>
        <w:spacing w:after="0" w:line="240" w:lineRule="auto"/>
        <w:rPr>
          <w:rFonts w:ascii="Verdana" w:eastAsia="Times New Roman" w:hAnsi="Verdana" w:cs="Arial"/>
          <w:lang w:eastAsia="es-ES_tradnl"/>
        </w:rPr>
      </w:pPr>
    </w:p>
    <w:p w14:paraId="18811219" w14:textId="03A9B5E5" w:rsidR="00296344" w:rsidRPr="00BE151B" w:rsidRDefault="0088034A" w:rsidP="0088034A">
      <w:pPr>
        <w:spacing w:after="0" w:line="240" w:lineRule="auto"/>
        <w:jc w:val="right"/>
        <w:rPr>
          <w:rFonts w:ascii="Verdana" w:eastAsia="Times New Roman" w:hAnsi="Verdana" w:cs="Arial"/>
          <w:lang w:eastAsia="es-ES_tradnl"/>
        </w:rPr>
      </w:pPr>
      <w:r w:rsidRPr="0088034A">
        <w:rPr>
          <w:rFonts w:ascii="Verdana" w:eastAsia="Times New Roman" w:hAnsi="Verdana" w:cs="Arial"/>
          <w:noProof/>
          <w:lang w:eastAsia="es-ES_tradnl"/>
        </w:rPr>
        <w:drawing>
          <wp:inline distT="0" distB="0" distL="0" distR="0" wp14:anchorId="20B3C4C5" wp14:editId="2B908459">
            <wp:extent cx="2543530" cy="781159"/>
            <wp:effectExtent l="0" t="0" r="9525" b="0"/>
            <wp:docPr id="9394872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487283" name=""/>
                    <pic:cNvPicPr/>
                  </pic:nvPicPr>
                  <pic:blipFill>
                    <a:blip r:embed="rId10"/>
                    <a:stretch>
                      <a:fillRect/>
                    </a:stretch>
                  </pic:blipFill>
                  <pic:spPr>
                    <a:xfrm>
                      <a:off x="0" y="0"/>
                      <a:ext cx="2543530" cy="781159"/>
                    </a:xfrm>
                    <a:prstGeom prst="rect">
                      <a:avLst/>
                    </a:prstGeom>
                  </pic:spPr>
                </pic:pic>
              </a:graphicData>
            </a:graphic>
          </wp:inline>
        </w:drawing>
      </w:r>
    </w:p>
    <w:p w14:paraId="2A9FF54B" w14:textId="77777777" w:rsidR="00296344" w:rsidRPr="00BE151B" w:rsidRDefault="00296344" w:rsidP="00296344">
      <w:pPr>
        <w:spacing w:after="0" w:line="240" w:lineRule="auto"/>
        <w:jc w:val="both"/>
        <w:rPr>
          <w:rFonts w:ascii="Verdana" w:eastAsia="Calibri" w:hAnsi="Verdana" w:cs="Arial"/>
          <w:lang w:eastAsia="es-ES_tradnl"/>
        </w:rPr>
      </w:pPr>
      <w:r>
        <w:rPr>
          <w:rFonts w:ascii="Verdana" w:eastAsia="Calibri" w:hAnsi="Verdana" w:cs="Arial"/>
          <w:lang w:eastAsia="es-ES_tradnl"/>
        </w:rPr>
        <w:t>Señora</w:t>
      </w:r>
    </w:p>
    <w:p w14:paraId="5591F82A" w14:textId="77777777" w:rsidR="00296344" w:rsidRPr="00922E14" w:rsidRDefault="00296344" w:rsidP="00296344">
      <w:pPr>
        <w:spacing w:after="0" w:line="240" w:lineRule="auto"/>
        <w:rPr>
          <w:rFonts w:ascii="Verdana" w:eastAsia="Calibri" w:hAnsi="Verdana" w:cs="Arial"/>
          <w:b/>
          <w:bCs/>
          <w:lang w:eastAsia="es-ES_tradnl"/>
        </w:rPr>
      </w:pPr>
      <w:r w:rsidRPr="00922E14">
        <w:rPr>
          <w:rFonts w:ascii="Verdana" w:eastAsia="Calibri" w:hAnsi="Verdana" w:cs="Arial"/>
          <w:b/>
          <w:bCs/>
          <w:lang w:eastAsia="es-ES_tradnl"/>
        </w:rPr>
        <w:t>Jennifer Quintana </w:t>
      </w:r>
    </w:p>
    <w:p w14:paraId="5BEA4CC1" w14:textId="77777777" w:rsidR="00296344" w:rsidRDefault="00F952F9" w:rsidP="00296344">
      <w:pPr>
        <w:spacing w:after="0" w:line="240" w:lineRule="auto"/>
        <w:rPr>
          <w:rFonts w:ascii="Verdana" w:eastAsia="Calibri" w:hAnsi="Verdana" w:cs="Arial"/>
          <w:lang w:eastAsia="es-ES_tradnl"/>
        </w:rPr>
      </w:pPr>
      <w:hyperlink r:id="rId11" w:history="1">
        <w:r w:rsidR="00296344" w:rsidRPr="00922E14">
          <w:rPr>
            <w:rStyle w:val="Hipervnculo"/>
            <w:rFonts w:ascii="Verdana" w:eastAsia="Calibri" w:hAnsi="Verdana" w:cs="Arial"/>
            <w:lang w:val="es-ES" w:eastAsia="es-ES_tradnl"/>
          </w:rPr>
          <w:t>jlynxtecnology@gmail.com</w:t>
        </w:r>
      </w:hyperlink>
    </w:p>
    <w:p w14:paraId="468F7EBA" w14:textId="77777777" w:rsidR="00296344" w:rsidRPr="001B56F4" w:rsidRDefault="00296344" w:rsidP="00296344">
      <w:pPr>
        <w:spacing w:after="0" w:line="240" w:lineRule="auto"/>
        <w:rPr>
          <w:rFonts w:ascii="Verdana" w:eastAsia="Calibri" w:hAnsi="Verdana" w:cs="Arial"/>
          <w:lang w:eastAsia="es-ES_tradnl"/>
        </w:rPr>
      </w:pPr>
      <w:r>
        <w:rPr>
          <w:rFonts w:ascii="Verdana" w:eastAsia="Calibri" w:hAnsi="Verdana" w:cs="Arial"/>
          <w:lang w:eastAsia="es-ES_tradnl"/>
        </w:rPr>
        <w:t>Ciudad</w:t>
      </w:r>
    </w:p>
    <w:p w14:paraId="09FD6DA8" w14:textId="77777777" w:rsidR="00296344" w:rsidRPr="001B56F4" w:rsidRDefault="00296344" w:rsidP="00296344">
      <w:pPr>
        <w:spacing w:after="0" w:line="240" w:lineRule="auto"/>
        <w:rPr>
          <w:rFonts w:ascii="Verdana" w:eastAsia="Calibri" w:hAnsi="Verdana" w:cs="Arial"/>
          <w:lang w:eastAsia="es-ES_tradnl"/>
        </w:rPr>
      </w:pPr>
    </w:p>
    <w:p w14:paraId="31E5A014" w14:textId="77777777" w:rsidR="00B563E0" w:rsidRPr="00B563E0" w:rsidRDefault="00B563E0" w:rsidP="00B563E0">
      <w:pPr>
        <w:spacing w:after="0" w:line="240" w:lineRule="auto"/>
        <w:rPr>
          <w:rFonts w:ascii="Verdana" w:eastAsia="Calibri" w:hAnsi="Verdana" w:cs="Arial"/>
          <w:lang w:eastAsia="es-ES_tradnl"/>
        </w:rPr>
      </w:pPr>
    </w:p>
    <w:p w14:paraId="5A646F77" w14:textId="77777777" w:rsidR="00296344" w:rsidRPr="00BE151B" w:rsidRDefault="00296344" w:rsidP="00296344">
      <w:pPr>
        <w:spacing w:after="0" w:line="240" w:lineRule="auto"/>
        <w:ind w:left="2694"/>
        <w:rPr>
          <w:rFonts w:ascii="Verdana" w:eastAsia="Calibri" w:hAnsi="Verdana" w:cs="Arial"/>
          <w:b/>
          <w:bCs/>
          <w:lang w:eastAsia="es-ES_tradnl"/>
        </w:rPr>
      </w:pPr>
      <w:r w:rsidRPr="00BE151B">
        <w:rPr>
          <w:rFonts w:ascii="Verdana" w:eastAsia="Calibri" w:hAnsi="Verdana" w:cs="Arial"/>
          <w:b/>
          <w:bCs/>
          <w:lang w:eastAsia="es-ES_tradnl"/>
        </w:rPr>
        <w:t>Concepto C</w:t>
      </w:r>
      <w:r>
        <w:rPr>
          <w:rFonts w:ascii="Verdana" w:eastAsia="Calibri" w:hAnsi="Verdana" w:cs="Arial"/>
          <w:b/>
          <w:bCs/>
          <w:lang w:eastAsia="es-ES_tradnl"/>
        </w:rPr>
        <w:t xml:space="preserve"> - 1346</w:t>
      </w:r>
      <w:r w:rsidRPr="00BE151B">
        <w:rPr>
          <w:rFonts w:ascii="Verdana" w:eastAsia="Calibri" w:hAnsi="Verdana" w:cs="Arial"/>
          <w:b/>
          <w:bCs/>
          <w:lang w:eastAsia="es-ES_tradnl"/>
        </w:rPr>
        <w:t xml:space="preserve"> de 2024</w:t>
      </w:r>
    </w:p>
    <w:p w14:paraId="5A15133A" w14:textId="77777777" w:rsidR="00296344" w:rsidRPr="00BE151B" w:rsidRDefault="00296344" w:rsidP="00296344">
      <w:pPr>
        <w:spacing w:after="0" w:line="240" w:lineRule="auto"/>
        <w:jc w:val="both"/>
        <w:rPr>
          <w:rFonts w:ascii="Verdana" w:eastAsia="Calibri" w:hAnsi="Verdana" w:cs="Arial"/>
          <w:lang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296344" w:rsidRPr="00BE151B" w14:paraId="0876A4A3" w14:textId="77777777" w:rsidTr="00A5127D">
        <w:trPr>
          <w:jc w:val="right"/>
        </w:trPr>
        <w:tc>
          <w:tcPr>
            <w:tcW w:w="1838" w:type="dxa"/>
          </w:tcPr>
          <w:p w14:paraId="758F8098" w14:textId="77777777" w:rsidR="00296344" w:rsidRPr="00BE151B" w:rsidRDefault="00296344" w:rsidP="00A5127D">
            <w:pPr>
              <w:jc w:val="center"/>
              <w:rPr>
                <w:rFonts w:ascii="Verdana" w:eastAsia="Calibri" w:hAnsi="Verdana" w:cs="Arial"/>
                <w:lang w:eastAsia="es-ES_tradnl"/>
              </w:rPr>
            </w:pPr>
            <w:r w:rsidRPr="00BE151B">
              <w:rPr>
                <w:rFonts w:ascii="Verdana" w:eastAsia="Calibri" w:hAnsi="Verdana" w:cs="Arial"/>
                <w:b/>
                <w:lang w:eastAsia="es-ES_tradnl"/>
              </w:rPr>
              <w:t>Temas:</w:t>
            </w:r>
          </w:p>
        </w:tc>
        <w:tc>
          <w:tcPr>
            <w:tcW w:w="6237" w:type="dxa"/>
          </w:tcPr>
          <w:p w14:paraId="1D452FF9" w14:textId="4AEBE93B" w:rsidR="00296344" w:rsidRDefault="00296344" w:rsidP="00B23E6F">
            <w:pPr>
              <w:jc w:val="both"/>
              <w:textAlignment w:val="baseline"/>
              <w:rPr>
                <w:rFonts w:ascii="Verdana" w:eastAsia="Times New Roman" w:hAnsi="Verdana" w:cs="Arial"/>
                <w:lang w:eastAsia="es-ES_tradnl"/>
              </w:rPr>
            </w:pPr>
            <w:r w:rsidRPr="009B663C">
              <w:rPr>
                <w:rFonts w:ascii="Verdana" w:eastAsia="Times New Roman" w:hAnsi="Verdana" w:cs="Arial"/>
                <w:lang w:eastAsia="es-ES_tradnl"/>
              </w:rPr>
              <w:t>EXPERIENCIA – Noción – Concepto</w:t>
            </w:r>
            <w:r>
              <w:rPr>
                <w:rFonts w:ascii="Verdana" w:eastAsia="Times New Roman" w:hAnsi="Verdana" w:cs="Arial"/>
                <w:lang w:eastAsia="es-ES_tradnl"/>
              </w:rPr>
              <w:t xml:space="preserve"> / </w:t>
            </w:r>
            <w:r w:rsidRPr="00441E2E">
              <w:rPr>
                <w:rFonts w:ascii="Verdana" w:eastAsia="Times New Roman" w:hAnsi="Verdana" w:cs="Arial"/>
                <w:lang w:eastAsia="es-ES_tradnl"/>
              </w:rPr>
              <w:t xml:space="preserve">EXPERIENCIA – Transferencia – Experiencia – Accionistas, socios o constituyentes – Decreto 1082 de 2015 </w:t>
            </w:r>
            <w:r w:rsidR="00111E95" w:rsidRPr="00FE446B">
              <w:rPr>
                <w:rFonts w:ascii="Verdana" w:eastAsia="Times New Roman" w:hAnsi="Verdana" w:cs="Arial"/>
                <w:lang w:eastAsia="es-ES_tradnl"/>
              </w:rPr>
              <w:t xml:space="preserve">/ </w:t>
            </w:r>
            <w:r w:rsidR="00111E95" w:rsidRPr="00B23E6F">
              <w:rPr>
                <w:rFonts w:ascii="Verdana" w:eastAsia="Calibri" w:hAnsi="Verdana" w:cs="Arial"/>
                <w:bCs/>
                <w:noProof/>
              </w:rPr>
              <w:t>EXPERIENCIA PERSONA JURÍDICA – – Persona jurídica – Representante legal</w:t>
            </w:r>
          </w:p>
          <w:p w14:paraId="024E148A" w14:textId="77777777" w:rsidR="00296344" w:rsidRPr="00BE151B" w:rsidRDefault="00296344" w:rsidP="00B23E6F">
            <w:pPr>
              <w:jc w:val="both"/>
              <w:textAlignment w:val="baseline"/>
              <w:rPr>
                <w:rFonts w:ascii="Verdana" w:eastAsia="Times New Roman" w:hAnsi="Verdana" w:cs="Arial"/>
                <w:lang w:eastAsia="es-ES_tradnl"/>
              </w:rPr>
            </w:pPr>
          </w:p>
        </w:tc>
      </w:tr>
      <w:tr w:rsidR="00296344" w:rsidRPr="00BE151B" w14:paraId="5A06614B" w14:textId="77777777" w:rsidTr="00A5127D">
        <w:trPr>
          <w:jc w:val="right"/>
        </w:trPr>
        <w:tc>
          <w:tcPr>
            <w:tcW w:w="1838" w:type="dxa"/>
          </w:tcPr>
          <w:p w14:paraId="4A96C507" w14:textId="77777777" w:rsidR="00296344" w:rsidRPr="00BE151B" w:rsidRDefault="00296344" w:rsidP="00A5127D">
            <w:pPr>
              <w:jc w:val="center"/>
              <w:rPr>
                <w:rFonts w:ascii="Verdana" w:eastAsia="Calibri" w:hAnsi="Verdana" w:cs="Arial"/>
                <w:b/>
                <w:lang w:eastAsia="es-ES_tradnl"/>
              </w:rPr>
            </w:pPr>
            <w:r w:rsidRPr="00BE151B">
              <w:rPr>
                <w:rFonts w:ascii="Verdana" w:eastAsia="Calibri" w:hAnsi="Verdana" w:cs="Arial"/>
                <w:b/>
                <w:lang w:eastAsia="es-ES_tradnl"/>
              </w:rPr>
              <w:t>Radicación:</w:t>
            </w:r>
          </w:p>
        </w:tc>
        <w:tc>
          <w:tcPr>
            <w:tcW w:w="6237" w:type="dxa"/>
          </w:tcPr>
          <w:p w14:paraId="151176C7" w14:textId="77777777" w:rsidR="00296344" w:rsidRPr="00BE151B" w:rsidRDefault="00296344" w:rsidP="00A5127D">
            <w:pPr>
              <w:jc w:val="both"/>
              <w:rPr>
                <w:rFonts w:ascii="Verdana" w:eastAsia="Calibri" w:hAnsi="Verdana" w:cs="Arial"/>
                <w:lang w:eastAsia="es-ES_tradnl"/>
              </w:rPr>
            </w:pPr>
            <w:r w:rsidRPr="00BE151B">
              <w:rPr>
                <w:rFonts w:ascii="Verdana" w:eastAsia="Calibri" w:hAnsi="Verdana" w:cs="Arial"/>
                <w:lang w:eastAsia="es-ES_tradnl"/>
              </w:rPr>
              <w:t xml:space="preserve">Respuesta a consulta radicado No. </w:t>
            </w:r>
            <w:r w:rsidRPr="00922E14">
              <w:rPr>
                <w:rFonts w:ascii="Verdana" w:eastAsia="Times New Roman" w:hAnsi="Verdana" w:cs="Arial"/>
                <w:lang w:eastAsia="es-ES_tradnl"/>
              </w:rPr>
              <w:t>1_2025_09_19_010316</w:t>
            </w:r>
          </w:p>
        </w:tc>
      </w:tr>
    </w:tbl>
    <w:p w14:paraId="41CF7282" w14:textId="77777777" w:rsidR="00296344" w:rsidRPr="00BE151B" w:rsidRDefault="00296344" w:rsidP="00296344">
      <w:pPr>
        <w:spacing w:after="0" w:line="240" w:lineRule="auto"/>
        <w:jc w:val="both"/>
        <w:rPr>
          <w:rFonts w:ascii="Verdana" w:eastAsia="Calibri" w:hAnsi="Verdana" w:cs="Arial"/>
          <w:lang w:eastAsia="es-ES_tradnl"/>
        </w:rPr>
      </w:pPr>
    </w:p>
    <w:p w14:paraId="4E68AD28" w14:textId="77777777" w:rsidR="00296344" w:rsidRPr="00BE151B" w:rsidRDefault="00296344" w:rsidP="00296344">
      <w:pPr>
        <w:spacing w:after="0" w:line="240" w:lineRule="auto"/>
        <w:jc w:val="both"/>
        <w:rPr>
          <w:rFonts w:ascii="Verdana" w:eastAsia="Calibri" w:hAnsi="Verdana" w:cs="Arial"/>
          <w:lang w:eastAsia="es-ES_tradnl"/>
        </w:rPr>
      </w:pPr>
    </w:p>
    <w:p w14:paraId="20C7BFC2" w14:textId="77777777" w:rsidR="00296344" w:rsidRPr="00BE151B" w:rsidRDefault="00296344" w:rsidP="00B23E6F">
      <w:pPr>
        <w:spacing w:after="0" w:line="276" w:lineRule="auto"/>
        <w:jc w:val="both"/>
        <w:rPr>
          <w:rFonts w:ascii="Verdana" w:eastAsia="Calibri" w:hAnsi="Verdana" w:cs="Arial"/>
          <w:bCs/>
          <w:lang w:eastAsia="es-ES_tradnl"/>
        </w:rPr>
      </w:pPr>
      <w:r w:rsidRPr="00BE151B">
        <w:rPr>
          <w:rFonts w:ascii="Verdana" w:eastAsia="Calibri" w:hAnsi="Verdana" w:cs="Arial"/>
          <w:lang w:eastAsia="es-ES_tradnl"/>
        </w:rPr>
        <w:t>Estimad</w:t>
      </w:r>
      <w:r>
        <w:rPr>
          <w:rFonts w:ascii="Verdana" w:eastAsia="Calibri" w:hAnsi="Verdana" w:cs="Arial"/>
          <w:lang w:eastAsia="es-ES_tradnl"/>
        </w:rPr>
        <w:t>a señora Quintana</w:t>
      </w:r>
      <w:r>
        <w:rPr>
          <w:rFonts w:ascii="Verdana" w:eastAsia="Calibri" w:hAnsi="Verdana" w:cs="Arial"/>
          <w:bCs/>
          <w:lang w:eastAsia="es-ES_tradnl"/>
        </w:rPr>
        <w:t>,</w:t>
      </w:r>
    </w:p>
    <w:p w14:paraId="2A14425B" w14:textId="77777777" w:rsidR="00296344" w:rsidRPr="00BE151B" w:rsidRDefault="00296344" w:rsidP="00B23E6F">
      <w:pPr>
        <w:spacing w:after="0" w:line="276" w:lineRule="auto"/>
        <w:jc w:val="both"/>
        <w:rPr>
          <w:rFonts w:ascii="Verdana" w:eastAsia="Calibri" w:hAnsi="Verdana" w:cs="Arial"/>
          <w:lang w:eastAsia="es-ES_tradnl"/>
        </w:rPr>
      </w:pPr>
    </w:p>
    <w:p w14:paraId="66425E78" w14:textId="77777777" w:rsidR="00296344" w:rsidRPr="00BE151B" w:rsidRDefault="00296344" w:rsidP="00B563E0">
      <w:pPr>
        <w:spacing w:after="0" w:line="276" w:lineRule="auto"/>
        <w:jc w:val="both"/>
        <w:rPr>
          <w:rFonts w:ascii="Verdana" w:eastAsia="Calibri" w:hAnsi="Verdana" w:cs="Arial"/>
          <w:lang w:eastAsia="es-ES_tradnl"/>
        </w:rPr>
      </w:pPr>
      <w:r w:rsidRPr="00BE151B">
        <w:rPr>
          <w:rFonts w:ascii="Verdana" w:eastAsia="Calibri" w:hAnsi="Verdana" w:cs="Arial"/>
          <w:lang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Pr>
          <w:rFonts w:ascii="Verdana" w:eastAsia="Calibri" w:hAnsi="Verdana" w:cs="Arial"/>
          <w:lang w:eastAsia="es-ES_tradnl"/>
        </w:rPr>
        <w:t>19</w:t>
      </w:r>
      <w:r w:rsidRPr="00BE151B">
        <w:rPr>
          <w:rFonts w:ascii="Verdana" w:eastAsia="Calibri" w:hAnsi="Verdana" w:cs="Arial"/>
          <w:lang w:eastAsia="es-ES_tradnl"/>
        </w:rPr>
        <w:t xml:space="preserve"> de </w:t>
      </w:r>
      <w:r>
        <w:rPr>
          <w:rFonts w:ascii="Verdana" w:eastAsia="Calibri" w:hAnsi="Verdana" w:cs="Arial"/>
          <w:lang w:eastAsia="es-ES_tradnl"/>
        </w:rPr>
        <w:t>septiembre</w:t>
      </w:r>
      <w:r w:rsidRPr="00BE151B">
        <w:rPr>
          <w:rFonts w:ascii="Verdana" w:eastAsia="Calibri" w:hAnsi="Verdana" w:cs="Arial"/>
          <w:lang w:eastAsia="es-ES_tradnl"/>
        </w:rPr>
        <w:t xml:space="preserve"> de 202</w:t>
      </w:r>
      <w:r>
        <w:rPr>
          <w:rFonts w:ascii="Verdana" w:eastAsia="Calibri" w:hAnsi="Verdana" w:cs="Arial"/>
          <w:lang w:eastAsia="es-ES_tradnl"/>
        </w:rPr>
        <w:t>5</w:t>
      </w:r>
      <w:r w:rsidRPr="00BE151B">
        <w:rPr>
          <w:rFonts w:ascii="Verdana" w:eastAsia="Calibri" w:hAnsi="Verdana" w:cs="Arial"/>
          <w:lang w:eastAsia="es-ES_tradnl"/>
        </w:rPr>
        <w:t xml:space="preserve">, en la cual </w:t>
      </w:r>
      <w:r>
        <w:rPr>
          <w:rFonts w:ascii="Verdana" w:eastAsia="Calibri" w:hAnsi="Verdana" w:cs="Arial"/>
          <w:lang w:eastAsia="es-ES_tradnl"/>
        </w:rPr>
        <w:t>consulta</w:t>
      </w:r>
      <w:r w:rsidRPr="00BE151B">
        <w:rPr>
          <w:rFonts w:ascii="Verdana" w:eastAsia="Calibri" w:hAnsi="Verdana" w:cs="Arial"/>
          <w:lang w:eastAsia="es-ES_tradnl"/>
        </w:rPr>
        <w:t xml:space="preserve"> lo siguiente: </w:t>
      </w:r>
    </w:p>
    <w:p w14:paraId="080D07E2" w14:textId="77777777" w:rsidR="00B563E0" w:rsidRPr="00BE151B" w:rsidRDefault="00B563E0" w:rsidP="00B23E6F">
      <w:pPr>
        <w:spacing w:after="0" w:line="276" w:lineRule="auto"/>
        <w:jc w:val="both"/>
        <w:rPr>
          <w:rFonts w:ascii="Verdana" w:eastAsia="Calibri" w:hAnsi="Verdana" w:cs="Arial"/>
          <w:lang w:eastAsia="es-ES_tradnl"/>
        </w:rPr>
      </w:pPr>
    </w:p>
    <w:p w14:paraId="1B2F1164" w14:textId="77777777" w:rsidR="00296344" w:rsidRPr="00472C94" w:rsidRDefault="00296344" w:rsidP="00B23E6F">
      <w:pPr>
        <w:spacing w:after="0" w:line="240" w:lineRule="auto"/>
        <w:ind w:left="709" w:right="709"/>
        <w:jc w:val="both"/>
        <w:rPr>
          <w:rFonts w:ascii="Verdana" w:eastAsia="Times New Roman" w:hAnsi="Verdana" w:cs="Arial"/>
          <w:i/>
          <w:sz w:val="20"/>
          <w:szCs w:val="20"/>
          <w:lang w:eastAsia="es-ES_tradnl"/>
        </w:rPr>
      </w:pPr>
      <w:r w:rsidRPr="00472C94">
        <w:rPr>
          <w:rFonts w:ascii="Verdana" w:eastAsia="Times New Roman" w:hAnsi="Verdana" w:cs="Arial"/>
          <w:i/>
          <w:sz w:val="20"/>
          <w:szCs w:val="20"/>
          <w:lang w:eastAsia="es-ES_tradnl"/>
        </w:rPr>
        <w:t>“</w:t>
      </w:r>
      <w:r w:rsidRPr="00922E14">
        <w:rPr>
          <w:rFonts w:ascii="Verdana" w:eastAsia="Times New Roman" w:hAnsi="Verdana" w:cs="Arial"/>
          <w:i/>
          <w:sz w:val="20"/>
          <w:szCs w:val="20"/>
          <w:lang w:eastAsia="es-ES_tradnl"/>
        </w:rPr>
        <w:t xml:space="preserve">Agradezco que por favor me colaboren confirmando si yo como representante natural firme un contrato, pero luego de un tiempo construí mi empresa, es posible que se homologue </w:t>
      </w:r>
      <w:proofErr w:type="gramStart"/>
      <w:r w:rsidRPr="00922E14">
        <w:rPr>
          <w:rFonts w:ascii="Verdana" w:eastAsia="Times New Roman" w:hAnsi="Verdana" w:cs="Arial"/>
          <w:i/>
          <w:sz w:val="20"/>
          <w:szCs w:val="20"/>
          <w:lang w:eastAsia="es-ES_tradnl"/>
        </w:rPr>
        <w:t>con  esta</w:t>
      </w:r>
      <w:proofErr w:type="gramEnd"/>
      <w:r w:rsidRPr="00922E14">
        <w:rPr>
          <w:rFonts w:ascii="Verdana" w:eastAsia="Times New Roman" w:hAnsi="Verdana" w:cs="Arial"/>
          <w:i/>
          <w:sz w:val="20"/>
          <w:szCs w:val="20"/>
          <w:lang w:eastAsia="es-ES_tradnl"/>
        </w:rPr>
        <w:t xml:space="preserve"> experiencia para poderse presentar de forma adecuada? ya que actualmente no he podido participar en ningún proceso pero me encantaría poder apoyar al estado a mejorar muchas cosas</w:t>
      </w:r>
      <w:r w:rsidRPr="00CC70AB">
        <w:rPr>
          <w:rFonts w:ascii="Verdana" w:eastAsia="Times New Roman" w:hAnsi="Verdana" w:cs="Arial"/>
          <w:i/>
          <w:sz w:val="20"/>
          <w:szCs w:val="20"/>
          <w:lang w:eastAsia="es-ES_tradnl"/>
        </w:rPr>
        <w:t>:</w:t>
      </w:r>
      <w:r w:rsidRPr="00472C94">
        <w:rPr>
          <w:rFonts w:ascii="Verdana" w:eastAsia="Times New Roman" w:hAnsi="Verdana" w:cs="Arial"/>
          <w:i/>
          <w:sz w:val="20"/>
          <w:szCs w:val="20"/>
          <w:lang w:eastAsia="es-ES_tradnl"/>
        </w:rPr>
        <w:t>”</w:t>
      </w:r>
      <w:r w:rsidRPr="00472C94">
        <w:rPr>
          <w:rFonts w:ascii="Verdana" w:eastAsia="Times New Roman" w:hAnsi="Verdana" w:cs="Arial"/>
          <w:sz w:val="20"/>
          <w:szCs w:val="20"/>
          <w:lang w:eastAsia="es-ES_tradnl"/>
        </w:rPr>
        <w:t xml:space="preserve"> [SIC]</w:t>
      </w:r>
      <w:r w:rsidRPr="00472C94">
        <w:rPr>
          <w:rFonts w:ascii="Verdana" w:eastAsia="Times New Roman" w:hAnsi="Verdana" w:cs="Arial"/>
          <w:i/>
          <w:sz w:val="20"/>
          <w:szCs w:val="20"/>
          <w:lang w:eastAsia="es-ES_tradnl"/>
        </w:rPr>
        <w:t>.</w:t>
      </w:r>
    </w:p>
    <w:p w14:paraId="77BADD1A" w14:textId="77777777" w:rsidR="00296344" w:rsidRPr="00BE151B" w:rsidRDefault="00296344" w:rsidP="00B23E6F">
      <w:pPr>
        <w:spacing w:after="0" w:line="240" w:lineRule="auto"/>
        <w:ind w:left="709" w:right="709"/>
        <w:jc w:val="both"/>
        <w:rPr>
          <w:rFonts w:ascii="Verdana" w:eastAsia="Times New Roman" w:hAnsi="Verdana" w:cs="Arial"/>
          <w:i/>
          <w:lang w:eastAsia="es-ES_tradnl"/>
        </w:rPr>
      </w:pPr>
    </w:p>
    <w:p w14:paraId="56C11BFD" w14:textId="77777777" w:rsidR="00296344" w:rsidRPr="00BE151B" w:rsidRDefault="00296344" w:rsidP="00296344">
      <w:pPr>
        <w:spacing w:after="120" w:line="276" w:lineRule="auto"/>
        <w:ind w:firstLine="709"/>
        <w:jc w:val="both"/>
        <w:rPr>
          <w:rFonts w:ascii="Verdana" w:eastAsia="Calibri" w:hAnsi="Verdana" w:cs="Arial"/>
          <w:color w:val="000000"/>
          <w:szCs w:val="24"/>
          <w:lang w:eastAsia="es-ES_tradnl"/>
        </w:rPr>
      </w:pPr>
      <w:r w:rsidRPr="00BE151B">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w:t>
      </w:r>
      <w:r w:rsidRPr="00BE151B">
        <w:rPr>
          <w:rFonts w:ascii="Verdana" w:eastAsia="Calibri" w:hAnsi="Verdana" w:cs="Arial"/>
          <w:color w:val="000000"/>
          <w:lang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E151B">
        <w:rPr>
          <w:rFonts w:ascii="Verdana" w:eastAsia="Calibri" w:hAnsi="Verdana" w:cs="Arial"/>
          <w:color w:val="000000"/>
          <w:szCs w:val="24"/>
          <w:lang w:eastAsia="es-ES_tradnl"/>
        </w:rPr>
        <w:tab/>
      </w:r>
    </w:p>
    <w:p w14:paraId="495BA854" w14:textId="77777777" w:rsidR="00296344" w:rsidRPr="00BE151B" w:rsidRDefault="00296344" w:rsidP="00296344">
      <w:pPr>
        <w:spacing w:after="0" w:line="276" w:lineRule="auto"/>
        <w:ind w:firstLine="709"/>
        <w:jc w:val="both"/>
        <w:rPr>
          <w:rFonts w:ascii="Verdana" w:eastAsia="Calibri" w:hAnsi="Verdana" w:cs="Arial"/>
          <w:lang w:eastAsia="es-ES"/>
        </w:rPr>
      </w:pPr>
      <w:r w:rsidRPr="00BE151B">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5C557C2D" w14:textId="77777777" w:rsidR="00296344" w:rsidRPr="00093A81" w:rsidRDefault="00296344" w:rsidP="00B23E6F">
      <w:pPr>
        <w:spacing w:after="0" w:line="276" w:lineRule="auto"/>
        <w:jc w:val="both"/>
        <w:rPr>
          <w:rFonts w:ascii="Verdana" w:eastAsia="Times New Roman" w:hAnsi="Verdana" w:cs="Arial"/>
          <w:lang w:eastAsia="es-ES_tradnl"/>
        </w:rPr>
      </w:pPr>
    </w:p>
    <w:p w14:paraId="5689A622" w14:textId="77777777" w:rsidR="00296344" w:rsidRPr="00BE151B" w:rsidRDefault="00296344" w:rsidP="00B23E6F">
      <w:pPr>
        <w:tabs>
          <w:tab w:val="left" w:pos="0"/>
          <w:tab w:val="left" w:pos="284"/>
        </w:tabs>
        <w:spacing w:after="0" w:line="276" w:lineRule="auto"/>
        <w:jc w:val="both"/>
        <w:rPr>
          <w:rFonts w:ascii="Verdana" w:eastAsia="Calibri" w:hAnsi="Verdana" w:cs="Arial"/>
          <w:b/>
        </w:rPr>
      </w:pPr>
      <w:r w:rsidRPr="00BE151B">
        <w:rPr>
          <w:rFonts w:ascii="Verdana" w:eastAsia="Calibri" w:hAnsi="Verdana" w:cs="Arial"/>
          <w:b/>
        </w:rPr>
        <w:t>1. Problema planteado:</w:t>
      </w:r>
    </w:p>
    <w:p w14:paraId="79B753BE" w14:textId="77777777" w:rsidR="00296344" w:rsidRPr="00BE151B" w:rsidRDefault="00296344" w:rsidP="00B23E6F">
      <w:pPr>
        <w:tabs>
          <w:tab w:val="left" w:pos="0"/>
          <w:tab w:val="left" w:pos="284"/>
        </w:tabs>
        <w:spacing w:after="0" w:line="276" w:lineRule="auto"/>
        <w:jc w:val="both"/>
        <w:rPr>
          <w:rFonts w:ascii="Verdana" w:eastAsia="Calibri" w:hAnsi="Verdana" w:cs="Arial"/>
          <w:b/>
        </w:rPr>
      </w:pPr>
    </w:p>
    <w:p w14:paraId="0914A7B9" w14:textId="5E9D995A" w:rsidR="00296344" w:rsidRDefault="00296344" w:rsidP="00296344">
      <w:pPr>
        <w:spacing w:after="0" w:line="276" w:lineRule="auto"/>
        <w:jc w:val="both"/>
        <w:rPr>
          <w:rFonts w:ascii="Verdana" w:hAnsi="Verdana"/>
        </w:rPr>
      </w:pPr>
      <w:r>
        <w:rPr>
          <w:rFonts w:ascii="Verdana" w:hAnsi="Verdana"/>
        </w:rPr>
        <w:t xml:space="preserve">De conformidad con lo reglamentado en el </w:t>
      </w:r>
      <w:r w:rsidRPr="00694106">
        <w:rPr>
          <w:rFonts w:ascii="Verdana" w:hAnsi="Verdana"/>
        </w:rPr>
        <w:t>numeral 2.5 del artículo 2.2.1.1.1.5.2 del Decreto 1082 de 2015</w:t>
      </w:r>
      <w:r>
        <w:rPr>
          <w:rFonts w:ascii="Verdana" w:hAnsi="Verdana"/>
        </w:rPr>
        <w:t xml:space="preserve"> </w:t>
      </w:r>
      <w:r w:rsidR="00186A97" w:rsidRPr="00186A97">
        <w:rPr>
          <w:rFonts w:ascii="Verdana" w:hAnsi="Verdana"/>
        </w:rPr>
        <w:t>¿</w:t>
      </w:r>
      <w:r w:rsidR="00093A81" w:rsidRPr="00B23E6F">
        <w:rPr>
          <w:rFonts w:ascii="Verdana" w:hAnsi="Verdana" w:cs="Arial"/>
        </w:rPr>
        <w:t xml:space="preserve">Una persona natural, que </w:t>
      </w:r>
      <w:r w:rsidR="00475431">
        <w:rPr>
          <w:rFonts w:ascii="Verdana" w:hAnsi="Verdana" w:cs="Arial"/>
        </w:rPr>
        <w:t>fue</w:t>
      </w:r>
      <w:r w:rsidR="00093A81" w:rsidRPr="00B23E6F">
        <w:rPr>
          <w:rFonts w:ascii="Verdana" w:hAnsi="Verdana" w:cs="Arial"/>
        </w:rPr>
        <w:t xml:space="preserve"> representante legal de una persona jurídica, al constituirse en socio de una nueva persona jurídica, puede acreditar los contratos celebrados por la persona jurídica a la que represent</w:t>
      </w:r>
      <w:r w:rsidR="00E63605">
        <w:rPr>
          <w:rFonts w:ascii="Verdana" w:hAnsi="Verdana" w:cs="Arial"/>
        </w:rPr>
        <w:t>ó</w:t>
      </w:r>
      <w:r w:rsidR="00093A81" w:rsidRPr="00B23E6F">
        <w:rPr>
          <w:rFonts w:ascii="Verdana" w:hAnsi="Verdana" w:cs="Arial"/>
        </w:rPr>
        <w:t>, como experiencia para la nueva empresa de la cual se vuelve socio</w:t>
      </w:r>
      <w:r w:rsidR="00186A97" w:rsidRPr="00186A97">
        <w:rPr>
          <w:rFonts w:ascii="Verdana" w:hAnsi="Verdana"/>
        </w:rPr>
        <w:t>?</w:t>
      </w:r>
    </w:p>
    <w:p w14:paraId="787315E2" w14:textId="77777777" w:rsidR="00296344" w:rsidRPr="00F12A80" w:rsidRDefault="00296344" w:rsidP="00B23E6F">
      <w:pPr>
        <w:spacing w:after="0" w:line="276" w:lineRule="auto"/>
        <w:jc w:val="both"/>
        <w:rPr>
          <w:rFonts w:ascii="Verdana" w:hAnsi="Verdana"/>
        </w:rPr>
      </w:pPr>
    </w:p>
    <w:p w14:paraId="721B6959" w14:textId="77777777" w:rsidR="00296344" w:rsidRPr="00694106" w:rsidRDefault="00296344" w:rsidP="00B23E6F">
      <w:pPr>
        <w:tabs>
          <w:tab w:val="left" w:pos="0"/>
          <w:tab w:val="left" w:pos="284"/>
        </w:tabs>
        <w:spacing w:after="0" w:line="276" w:lineRule="auto"/>
        <w:jc w:val="both"/>
        <w:rPr>
          <w:rFonts w:ascii="Verdana" w:eastAsia="Calibri" w:hAnsi="Verdana" w:cs="Arial"/>
          <w:b/>
        </w:rPr>
      </w:pPr>
      <w:r w:rsidRPr="00694106">
        <w:rPr>
          <w:rFonts w:ascii="Verdana" w:eastAsia="Calibri" w:hAnsi="Verdana" w:cs="Arial"/>
          <w:b/>
        </w:rPr>
        <w:t>2. Respuesta:</w:t>
      </w:r>
    </w:p>
    <w:p w14:paraId="20A56B0D" w14:textId="77777777" w:rsidR="00296344" w:rsidRPr="00BE151B" w:rsidRDefault="00296344" w:rsidP="00296344">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96344" w:rsidRPr="00BE151B" w14:paraId="18882A90" w14:textId="77777777" w:rsidTr="00A5127D">
        <w:tc>
          <w:tcPr>
            <w:tcW w:w="8828" w:type="dxa"/>
          </w:tcPr>
          <w:p w14:paraId="0508A4F9" w14:textId="0AD6B6BF" w:rsidR="00296344" w:rsidRDefault="00296344" w:rsidP="00B23E6F">
            <w:pPr>
              <w:spacing w:after="120" w:line="276" w:lineRule="auto"/>
              <w:jc w:val="both"/>
              <w:rPr>
                <w:rFonts w:ascii="Verdana" w:hAnsi="Verdana"/>
              </w:rPr>
            </w:pPr>
            <w:r w:rsidRPr="004E0145">
              <w:rPr>
                <w:rFonts w:ascii="Verdana" w:hAnsi="Verdana"/>
              </w:rPr>
              <w:t xml:space="preserve">El numeral 2.5 del artículo 2.2.1.1.1.5.2 del Decreto 1082 de 2015 indica, de forma clara, que una sociedad con menos de tres </w:t>
            </w:r>
            <w:r w:rsidR="0055304F">
              <w:rPr>
                <w:rFonts w:ascii="Verdana" w:hAnsi="Verdana"/>
              </w:rPr>
              <w:t>(3)</w:t>
            </w:r>
            <w:r w:rsidRPr="004E0145">
              <w:rPr>
                <w:rFonts w:ascii="Verdana" w:hAnsi="Verdana"/>
              </w:rPr>
              <w:t xml:space="preserve"> años de constituida puede aportar la experiencia de sus accionistas, socios o constituyentes</w:t>
            </w:r>
            <w:r>
              <w:rPr>
                <w:rFonts w:ascii="Verdana" w:hAnsi="Verdana"/>
              </w:rPr>
              <w:t>, sin estipular alguna exigencia respecto del tipo de persona (natural o jurídica) que deba tener dicho accionista, socio o constituyente. En consecuencia, para que aplique dicha figura, es necesario que la persona (natural o jurídica) ostente la calidad de accionista, socio o constituyente de la sociedad con menos de tr</w:t>
            </w:r>
            <w:r w:rsidR="009F73B0">
              <w:rPr>
                <w:rFonts w:ascii="Verdana" w:hAnsi="Verdana"/>
              </w:rPr>
              <w:t>e</w:t>
            </w:r>
            <w:r>
              <w:rPr>
                <w:rFonts w:ascii="Verdana" w:hAnsi="Verdana"/>
              </w:rPr>
              <w:t xml:space="preserve">s </w:t>
            </w:r>
            <w:r w:rsidR="00BA5B6E">
              <w:rPr>
                <w:rFonts w:ascii="Verdana" w:hAnsi="Verdana"/>
              </w:rPr>
              <w:t>(3)</w:t>
            </w:r>
            <w:r>
              <w:rPr>
                <w:rFonts w:ascii="Verdana" w:hAnsi="Verdana"/>
              </w:rPr>
              <w:t xml:space="preserve"> años de constituida que pretenda beneficiarse de aquella.</w:t>
            </w:r>
          </w:p>
          <w:p w14:paraId="37AD905E" w14:textId="65969B26" w:rsidR="00296344" w:rsidRPr="009F73B0" w:rsidRDefault="00CE6B43" w:rsidP="00B23E6F">
            <w:pPr>
              <w:spacing w:line="276" w:lineRule="auto"/>
              <w:ind w:firstLine="709"/>
              <w:jc w:val="both"/>
              <w:rPr>
                <w:rFonts w:ascii="Verdana" w:hAnsi="Verdana"/>
              </w:rPr>
            </w:pPr>
            <w:r w:rsidRPr="009F73B0">
              <w:rPr>
                <w:rFonts w:ascii="Verdana" w:hAnsi="Verdana"/>
              </w:rPr>
              <w:lastRenderedPageBreak/>
              <w:t>En tal medida cuando una persona natural, individualmente considerada, se constituye en accionista, socio o constituyente de una nueva sociedad solo podría hacer uso de la figura de la transferencia de experiencia, establecida en el numeral 2.5 del artículo 2.2.1.1.1.5.2 del Decreto 1082 de 2015, con respecto a su propia experiencia como persona natural</w:t>
            </w:r>
            <w:r w:rsidR="009E1923">
              <w:rPr>
                <w:rFonts w:ascii="Verdana" w:hAnsi="Verdana"/>
              </w:rPr>
              <w:t xml:space="preserve">. </w:t>
            </w:r>
            <w:r w:rsidR="00E75055">
              <w:rPr>
                <w:rFonts w:ascii="Verdana" w:hAnsi="Verdana"/>
              </w:rPr>
              <w:t xml:space="preserve">En el caso del </w:t>
            </w:r>
            <w:r w:rsidR="006C59A8">
              <w:rPr>
                <w:rFonts w:ascii="Verdana" w:hAnsi="Verdana"/>
              </w:rPr>
              <w:t>representante</w:t>
            </w:r>
            <w:r w:rsidR="00E75055">
              <w:rPr>
                <w:rFonts w:ascii="Verdana" w:hAnsi="Verdana"/>
              </w:rPr>
              <w:t xml:space="preserve"> legal, </w:t>
            </w:r>
            <w:r w:rsidRPr="009F73B0">
              <w:rPr>
                <w:rFonts w:ascii="Verdana" w:hAnsi="Verdana"/>
              </w:rPr>
              <w:t xml:space="preserve">los contratos suscritos en nombre y representación de una persona jurídica cuya representación legal ejerció, es independiente y solo le corresponde a la persona ficticia, capaz de ejercer derechos y contraer obligaciones. En definitiva, no puede transferirse a una sociedad la experiencia de una persona jurídica representada por alguien que será socio en la sociedad que pretende recibir la experiencia, si la persona jurídica representada en el pasado no es socia de la sociedad que pretende beneficiarse con la transferencia. </w:t>
            </w:r>
          </w:p>
        </w:tc>
      </w:tr>
    </w:tbl>
    <w:p w14:paraId="3AD58392" w14:textId="77777777" w:rsidR="00296344" w:rsidRPr="00BE151B" w:rsidRDefault="00296344" w:rsidP="00B23E6F">
      <w:pPr>
        <w:spacing w:after="0" w:line="276" w:lineRule="auto"/>
        <w:jc w:val="both"/>
        <w:rPr>
          <w:rFonts w:ascii="Verdana" w:eastAsia="Times New Roman" w:hAnsi="Verdana" w:cs="Arial"/>
          <w:lang w:eastAsia="es-ES_tradnl"/>
        </w:rPr>
      </w:pPr>
    </w:p>
    <w:p w14:paraId="2C2546CA" w14:textId="77777777" w:rsidR="00296344" w:rsidRPr="00BE151B" w:rsidRDefault="00296344" w:rsidP="0029634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BE151B">
        <w:rPr>
          <w:rFonts w:ascii="Verdana" w:eastAsia="Century Gothic" w:hAnsi="Verdana" w:cs="Century Gothic"/>
          <w:b/>
          <w:bCs/>
        </w:rPr>
        <w:t>3. Razones de la respuesta:</w:t>
      </w:r>
    </w:p>
    <w:p w14:paraId="2D19898D" w14:textId="77777777" w:rsidR="00296344" w:rsidRPr="00BE151B" w:rsidRDefault="00296344" w:rsidP="00296344">
      <w:pPr>
        <w:spacing w:after="0" w:line="276" w:lineRule="auto"/>
        <w:jc w:val="both"/>
        <w:rPr>
          <w:rFonts w:ascii="Verdana" w:eastAsia="Calibri" w:hAnsi="Verdana" w:cs="Arial"/>
          <w:color w:val="7030A0"/>
        </w:rPr>
      </w:pPr>
    </w:p>
    <w:p w14:paraId="47BEBBB7" w14:textId="77777777" w:rsidR="00296344" w:rsidRPr="00BE151B" w:rsidRDefault="00296344" w:rsidP="00296344">
      <w:pPr>
        <w:spacing w:after="0" w:line="276" w:lineRule="auto"/>
        <w:jc w:val="both"/>
        <w:rPr>
          <w:rFonts w:ascii="Verdana" w:eastAsia="Calibri" w:hAnsi="Verdana" w:cs="Arial"/>
        </w:rPr>
      </w:pPr>
      <w:r w:rsidRPr="00BE151B">
        <w:rPr>
          <w:rFonts w:ascii="Verdana" w:eastAsia="Calibri" w:hAnsi="Verdana" w:cs="Arial"/>
        </w:rPr>
        <w:t xml:space="preserve">Lo anterior se sustenta en las siguientes consideraciones: </w:t>
      </w:r>
    </w:p>
    <w:p w14:paraId="7B343EFB" w14:textId="77777777" w:rsidR="00296344" w:rsidRPr="00BE151B" w:rsidRDefault="00296344" w:rsidP="00296344">
      <w:pPr>
        <w:spacing w:after="0" w:line="276" w:lineRule="auto"/>
        <w:jc w:val="both"/>
        <w:rPr>
          <w:rFonts w:ascii="Verdana" w:eastAsia="Calibri" w:hAnsi="Verdana" w:cs="Arial"/>
        </w:rPr>
      </w:pPr>
    </w:p>
    <w:p w14:paraId="1E612BC8" w14:textId="77777777" w:rsidR="00296344" w:rsidRPr="0093544A" w:rsidRDefault="00296344" w:rsidP="00B23E6F">
      <w:pPr>
        <w:spacing w:after="120" w:line="276" w:lineRule="auto"/>
        <w:jc w:val="both"/>
        <w:rPr>
          <w:rFonts w:ascii="Verdana" w:eastAsia="Calibri" w:hAnsi="Verdana" w:cs="Arial"/>
        </w:rPr>
      </w:pPr>
      <w:bookmarkStart w:id="0" w:name="_Hlk91599456"/>
      <w:r w:rsidRPr="0093544A">
        <w:rPr>
          <w:rFonts w:ascii="Verdana" w:eastAsia="Calibri" w:hAnsi="Verdana" w:cs="Arial"/>
        </w:rPr>
        <w:t xml:space="preserve">La Ley 1150 de 2007, en el artículo 5, </w:t>
      </w:r>
      <w:r w:rsidRPr="0093544A">
        <w:rPr>
          <w:rFonts w:ascii="Verdana" w:hAnsi="Verdana" w:cs="Arial"/>
        </w:rPr>
        <w:t xml:space="preserve">dispone que </w:t>
      </w:r>
      <w:r w:rsidRPr="0093544A">
        <w:rPr>
          <w:rFonts w:ascii="Verdana" w:eastAsia="Calibri" w:hAnsi="Verdana" w:cs="Arial"/>
        </w:rPr>
        <w:t xml:space="preserve">la capacidad jurídica y las condiciones de experiencia, así como la capacidad financiera y de organización de los proponentes, serán objeto de verificación por parte de las entidades como requisitos habilitantes para participar en los procesos de selección y no otorgarán puntaje. </w:t>
      </w:r>
    </w:p>
    <w:p w14:paraId="10D9503B" w14:textId="18ED1C91" w:rsidR="00296344" w:rsidRPr="0093544A" w:rsidRDefault="00296344" w:rsidP="00B23E6F">
      <w:pPr>
        <w:spacing w:after="120" w:line="276" w:lineRule="auto"/>
        <w:ind w:firstLine="709"/>
        <w:jc w:val="both"/>
        <w:rPr>
          <w:rFonts w:ascii="Verdana" w:eastAsia="Calibri" w:hAnsi="Verdana" w:cs="Arial"/>
        </w:rPr>
      </w:pPr>
      <w:r w:rsidRPr="0093544A">
        <w:rPr>
          <w:rFonts w:ascii="Verdana" w:eastAsia="Calibri" w:hAnsi="Verdana" w:cs="Arial"/>
        </w:rPr>
        <w:t xml:space="preserve">Para ello, </w:t>
      </w:r>
      <w:r w:rsidRPr="0093544A">
        <w:rPr>
          <w:rFonts w:ascii="Verdana" w:hAnsi="Verdana" w:cs="Arial"/>
        </w:rPr>
        <w:t>el artículo 6 de la Ley 1150 de 2007 señala que todas las personas naturales o jurídicas, nacionales o extranjeras, domiciliadas o con sucursal en Colombia, que aspiren celebrar contratos con las entidades estatales deberán estar inscritas en el Registro Único de Proponentes</w:t>
      </w:r>
      <w:r w:rsidR="00AD74F7">
        <w:rPr>
          <w:rFonts w:ascii="Verdana" w:hAnsi="Verdana" w:cs="Arial"/>
        </w:rPr>
        <w:t xml:space="preserve"> (RUP)</w:t>
      </w:r>
      <w:r w:rsidRPr="0093544A">
        <w:rPr>
          <w:rFonts w:ascii="Verdana" w:hAnsi="Verdana" w:cs="Arial"/>
        </w:rPr>
        <w:t>. En dicho registro constará la información relacionada con la experiencia, la capacidad jurídica, financiera y de organización del proponente y su clasificación.</w:t>
      </w:r>
      <w:r w:rsidRPr="0093544A">
        <w:rPr>
          <w:rFonts w:ascii="Verdana" w:eastAsia="Calibri" w:hAnsi="Verdana" w:cs="Arial"/>
        </w:rPr>
        <w:t xml:space="preserve"> </w:t>
      </w:r>
      <w:bookmarkEnd w:id="0"/>
      <w:r w:rsidRPr="0093544A">
        <w:rPr>
          <w:rFonts w:ascii="Verdana" w:eastAsia="Calibri" w:hAnsi="Verdana" w:cs="Arial"/>
        </w:rPr>
        <w:t>En este registro constan los requisitos habilitantes que se evalúan exclusivamente con este documento, que es plena prueba, sin que la entidad o el proponente puedan, en principio, solicitar o aportar otra documentación</w:t>
      </w:r>
      <w:r w:rsidRPr="0093544A">
        <w:rPr>
          <w:rStyle w:val="Refdenotaalpie"/>
          <w:rFonts w:ascii="Verdana" w:eastAsia="Calibri" w:hAnsi="Verdana" w:cs="Arial"/>
        </w:rPr>
        <w:footnoteReference w:id="1"/>
      </w:r>
      <w:r w:rsidRPr="0093544A">
        <w:rPr>
          <w:rFonts w:ascii="Verdana" w:eastAsia="Calibri" w:hAnsi="Verdana" w:cs="Arial"/>
        </w:rPr>
        <w:t>.</w:t>
      </w:r>
    </w:p>
    <w:p w14:paraId="7BE7A03A" w14:textId="77777777" w:rsidR="00296344" w:rsidRPr="0093544A" w:rsidRDefault="00296344" w:rsidP="00B23E6F">
      <w:pPr>
        <w:spacing w:after="120" w:line="276" w:lineRule="auto"/>
        <w:ind w:firstLine="709"/>
        <w:jc w:val="both"/>
        <w:rPr>
          <w:rFonts w:ascii="Verdana" w:eastAsia="Calibri" w:hAnsi="Verdana" w:cs="Arial"/>
        </w:rPr>
      </w:pPr>
      <w:r w:rsidRPr="0093544A">
        <w:rPr>
          <w:rFonts w:ascii="Verdana" w:eastAsia="Calibri" w:hAnsi="Verdana" w:cs="Arial"/>
        </w:rPr>
        <w:lastRenderedPageBreak/>
        <w:t>La experiencia debe inscribirse, renovarse o actualizarse en el RUP con copia de los contratos o con certificados de los contratos celebrados por el proponente con diferentes contratantes. Estos terceros expiden dichas certificaciones cuando el contrato fue ejecutado y recibieron los bienes, obras o servicios de parte del proponente</w:t>
      </w:r>
      <w:r w:rsidRPr="0093544A">
        <w:rPr>
          <w:rStyle w:val="Refdenotaalpie"/>
          <w:rFonts w:ascii="Verdana" w:eastAsia="Calibri" w:hAnsi="Verdana" w:cs="Arial"/>
        </w:rPr>
        <w:footnoteReference w:id="2"/>
      </w:r>
      <w:r w:rsidRPr="0093544A">
        <w:rPr>
          <w:rFonts w:ascii="Verdana" w:eastAsia="Calibri" w:hAnsi="Verdana" w:cs="Arial"/>
        </w:rPr>
        <w:t xml:space="preserv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w:t>
      </w:r>
    </w:p>
    <w:p w14:paraId="7FFAC521" w14:textId="77777777" w:rsidR="00296344" w:rsidRPr="0093544A" w:rsidRDefault="00296344" w:rsidP="00B23E6F">
      <w:pPr>
        <w:spacing w:after="120" w:line="276" w:lineRule="auto"/>
        <w:ind w:firstLine="709"/>
        <w:jc w:val="both"/>
        <w:rPr>
          <w:rFonts w:ascii="Verdana" w:eastAsia="Calibri" w:hAnsi="Verdana" w:cs="Arial"/>
        </w:rPr>
      </w:pPr>
      <w:r w:rsidRPr="0093544A">
        <w:rPr>
          <w:rFonts w:ascii="Verdana" w:eastAsia="Calibri" w:hAnsi="Verdana" w:cs="Arial"/>
        </w:rPr>
        <w:t xml:space="preserve">Así mismo, de manera correlativa a este deber de los proponentes, la norma impuso a las cámaras de comercio la obligación de verificar los requisitos habilitantes de quienes se registren. El inciso 2 del numeral 6.1. le otorga carácter de plena prueba a la información contenida en el registro que haya sido verificada por las cámaras de comercio y, además, dispuso que la verificación de las condiciones de que trata el numeral 1 del artículo 5 de la Ley 1150 de 2007 se demostrará </w:t>
      </w:r>
      <w:r>
        <w:rPr>
          <w:rFonts w:ascii="Verdana" w:eastAsia="Calibri" w:hAnsi="Verdana" w:cs="Arial"/>
        </w:rPr>
        <w:t>“</w:t>
      </w:r>
      <w:r w:rsidRPr="0093544A">
        <w:rPr>
          <w:rFonts w:ascii="Verdana" w:eastAsia="Calibri" w:hAnsi="Verdana" w:cs="Arial"/>
        </w:rPr>
        <w:t>exclusivamente con el respectivo certificado del RUP en donde deberán constar dichas condiciones</w:t>
      </w:r>
      <w:r>
        <w:rPr>
          <w:rFonts w:ascii="Verdana" w:eastAsia="Calibri" w:hAnsi="Verdana" w:cs="Arial"/>
        </w:rPr>
        <w:t>”</w:t>
      </w:r>
      <w:r w:rsidRPr="0093544A">
        <w:rPr>
          <w:rFonts w:ascii="Verdana" w:eastAsia="Calibri" w:hAnsi="Verdana" w:cs="Arial"/>
        </w:rPr>
        <w:t xml:space="preserve">. </w:t>
      </w:r>
    </w:p>
    <w:p w14:paraId="52699120" w14:textId="77777777" w:rsidR="00296344" w:rsidRPr="0093544A" w:rsidRDefault="00296344" w:rsidP="00B23E6F">
      <w:pPr>
        <w:spacing w:after="120" w:line="276" w:lineRule="auto"/>
        <w:ind w:firstLine="709"/>
        <w:jc w:val="both"/>
        <w:rPr>
          <w:rFonts w:ascii="Verdana" w:eastAsia="Calibri" w:hAnsi="Verdana" w:cs="Arial"/>
        </w:rPr>
      </w:pPr>
      <w:r w:rsidRPr="0093544A">
        <w:rPr>
          <w:rFonts w:ascii="Verdana" w:eastAsia="Calibri" w:hAnsi="Verdana" w:cs="Arial"/>
        </w:rPr>
        <w:t xml:space="preserve">En consecuencia, la norma establece que a las entidades les está prohibido exigir otros documentos para efectuar la inscripción en el registro, salvo lo dispuesto en el inciso 3 del numeral 6.1. del artículo 6 de la Ley 1150 de 2007, </w:t>
      </w:r>
      <w:r w:rsidRPr="0093544A">
        <w:rPr>
          <w:rFonts w:ascii="Verdana" w:eastAsia="Calibri" w:hAnsi="Verdana" w:cs="Arial"/>
        </w:rPr>
        <w:lastRenderedPageBreak/>
        <w:t xml:space="preserve">en el que se prevé que la entidad podrá verificar requisitos adicionales a los contenidos en el registro cuando se requiera en virtud de la naturaleza del objeto a contratar. La norma señala que solo en este último evento la entidad podrá hacer la verificación en forma directa, es decir, cuando por el objeto del contrato se requieran verificar requisitos adicionales a los contenidos en el registro.  </w:t>
      </w:r>
    </w:p>
    <w:p w14:paraId="36F1687E" w14:textId="77777777" w:rsidR="00296344" w:rsidRDefault="00296344" w:rsidP="00B23E6F">
      <w:pPr>
        <w:spacing w:after="120" w:line="276" w:lineRule="auto"/>
        <w:ind w:firstLine="709"/>
        <w:jc w:val="both"/>
        <w:rPr>
          <w:rFonts w:ascii="Verdana" w:eastAsia="Calibri" w:hAnsi="Verdana" w:cs="Arial"/>
        </w:rPr>
      </w:pPr>
      <w:r w:rsidRPr="0093544A">
        <w:rPr>
          <w:rFonts w:ascii="Verdana" w:eastAsia="Calibri" w:hAnsi="Verdana" w:cs="Arial"/>
        </w:rPr>
        <w:t>De lo anterior se concluye que la regla general es que la experiencia se acredite a través del RUP y, en consecuencia, la evaluación de la experiencia, como requisito habilitante, no puede ser realizada nuevamente por la entidad pública a partir de otros criterios distintos a los contenidos en el Registro Único de Proponentes.</w:t>
      </w:r>
      <w:r>
        <w:rPr>
          <w:rFonts w:ascii="Verdana" w:eastAsia="Calibri" w:hAnsi="Verdana" w:cs="Arial"/>
        </w:rPr>
        <w:t xml:space="preserve"> No obstante, existen procesos señalados en la norma donde no es exigible el RUP, principalmente en los procesos de mínima cuantía y contratación directa, entre otros. Allí la entidad realizará la verificación directa del cumplimiento de los requisitos habilitantes por los proponentes.</w:t>
      </w:r>
    </w:p>
    <w:p w14:paraId="66428AE1" w14:textId="77777777" w:rsidR="00296344" w:rsidRPr="00297729" w:rsidRDefault="00296344" w:rsidP="00B23E6F">
      <w:pPr>
        <w:spacing w:after="120" w:line="276" w:lineRule="auto"/>
        <w:ind w:firstLine="708"/>
        <w:jc w:val="both"/>
        <w:rPr>
          <w:rFonts w:ascii="Verdana" w:eastAsia="Calibri" w:hAnsi="Verdana" w:cs="Arial"/>
        </w:rPr>
      </w:pPr>
      <w:r w:rsidRPr="00297729">
        <w:rPr>
          <w:rFonts w:ascii="Verdana" w:eastAsia="Calibri" w:hAnsi="Verdana" w:cs="Arial"/>
        </w:rPr>
        <w:t xml:space="preserve">Ahora bien, </w:t>
      </w:r>
      <w:r>
        <w:rPr>
          <w:rFonts w:ascii="Verdana" w:hAnsi="Verdana" w:cs="Arial"/>
        </w:rPr>
        <w:t>e</w:t>
      </w:r>
      <w:r w:rsidRPr="00297729">
        <w:rPr>
          <w:rFonts w:ascii="Verdana" w:hAnsi="Verdana" w:cs="Arial"/>
        </w:rPr>
        <w:t>n relación con el requisito habilitante de experiencia, l</w:t>
      </w:r>
      <w:r w:rsidRPr="00297729">
        <w:rPr>
          <w:rFonts w:ascii="Verdana" w:eastAsia="Calibri" w:hAnsi="Verdana" w:cs="Arial"/>
        </w:rPr>
        <w:t xml:space="preserve">a Agencia Nacional de Contratación Pública – Colombia Compra Eficiente puso a disposición de los interesados del Sistema de Compra Pública el </w:t>
      </w:r>
      <w:r>
        <w:rPr>
          <w:rFonts w:ascii="Verdana" w:eastAsia="Calibri" w:hAnsi="Verdana" w:cs="Arial"/>
        </w:rPr>
        <w:t>“</w:t>
      </w:r>
      <w:r w:rsidRPr="00297729">
        <w:rPr>
          <w:rFonts w:ascii="Verdana" w:eastAsia="Calibri" w:hAnsi="Verdana" w:cs="Arial"/>
        </w:rPr>
        <w:t>Manual para determinar y verificar requisitos habilitantes en los Procesos de Contratación</w:t>
      </w:r>
      <w:r>
        <w:rPr>
          <w:rFonts w:ascii="Verdana" w:eastAsia="Calibri" w:hAnsi="Verdana" w:cs="Arial"/>
        </w:rPr>
        <w:t>”</w:t>
      </w:r>
      <w:r w:rsidRPr="00297729">
        <w:rPr>
          <w:rFonts w:ascii="Verdana" w:eastAsia="Calibri" w:hAnsi="Verdana" w:cs="Arial"/>
        </w:rPr>
        <w:t>. Allí se indica que la experiencia tiene un carácter personal, lo cual significa que esta se obtiene por la participación, con anterioridad, en actividades que le permitieron a alguien conocer cómo ejecutar determinado objeto contractual que la entidad ahora pretende desarrollar</w:t>
      </w:r>
      <w:r w:rsidRPr="00297729">
        <w:rPr>
          <w:rStyle w:val="Refdenotaalpie"/>
          <w:rFonts w:ascii="Verdana" w:eastAsia="Calibri" w:hAnsi="Verdana" w:cs="Arial"/>
        </w:rPr>
        <w:footnoteReference w:id="3"/>
      </w:r>
      <w:r w:rsidRPr="00297729">
        <w:rPr>
          <w:rFonts w:ascii="Verdana" w:eastAsia="Calibri" w:hAnsi="Verdana" w:cs="Arial"/>
        </w:rPr>
        <w:t>.</w:t>
      </w:r>
    </w:p>
    <w:p w14:paraId="21D6C32A" w14:textId="77777777" w:rsidR="00296344" w:rsidRDefault="00296344" w:rsidP="00B23E6F">
      <w:pPr>
        <w:spacing w:after="120" w:line="276" w:lineRule="auto"/>
        <w:ind w:firstLine="708"/>
        <w:jc w:val="both"/>
        <w:rPr>
          <w:rFonts w:ascii="Verdana" w:eastAsia="Calibri" w:hAnsi="Verdana" w:cs="Arial"/>
        </w:rPr>
      </w:pPr>
      <w:r w:rsidRPr="0062140E">
        <w:rPr>
          <w:rFonts w:ascii="Verdana" w:eastAsia="Calibri" w:hAnsi="Verdana" w:cs="Arial"/>
        </w:rPr>
        <w:lastRenderedPageBreak/>
        <w:t xml:space="preserve">Lo anterior es determinante, porque no es posible adquirir la experiencia si en la práctica no se han ejecutado actividades previas. Precisamente, de la experiencia se deriva el conocimiento del proponente, lo cual es importante para la contratación pública, pues ello garantiza que no habrá improvisación ni mayores costos por errores o dificultades originadas en realizar una actividad por primera vez. Adicionalmente, el Manual explica que la experiencia puede obtenerse directamente o por participar asociado con otra persona, como es el caso de los proponentes plurales, en cuyo evento la experiencia no deja de ser personal, sino que es proporcional a la participación como miembro de un consorcio o unión temporal. Por tratarse de esquemas asociativos, en estos casos la experiencia es compartida. </w:t>
      </w:r>
    </w:p>
    <w:p w14:paraId="4709EB8A" w14:textId="77777777" w:rsidR="00296344" w:rsidRPr="00FA70BB" w:rsidRDefault="00296344" w:rsidP="00B23E6F">
      <w:pPr>
        <w:spacing w:after="120" w:line="276" w:lineRule="auto"/>
        <w:ind w:firstLine="708"/>
        <w:jc w:val="both"/>
        <w:rPr>
          <w:rFonts w:ascii="Verdana" w:eastAsia="Calibri" w:hAnsi="Verdana" w:cs="Arial"/>
        </w:rPr>
      </w:pPr>
      <w:r>
        <w:rPr>
          <w:rFonts w:ascii="Verdana" w:eastAsia="Calibri" w:hAnsi="Verdana" w:cs="Arial"/>
        </w:rPr>
        <w:t>De otro lado, el</w:t>
      </w:r>
      <w:r w:rsidRPr="00FA70BB">
        <w:rPr>
          <w:rFonts w:ascii="Verdana" w:eastAsia="Calibri" w:hAnsi="Verdana" w:cs="Arial"/>
        </w:rPr>
        <w:t xml:space="preserve"> Decreto 1082 de 2015, en el artículo 2.2.1.1.1.5.2, numeral 2.1, establece que si una persona natural se inscribe en el RUP aportará los certificados de experiencia en provisión de bienes, obras y servicios, los cuales deben ser expedidos por terceros que hayan recibido tales bienes, obras y servicios, y deben corresponder a contratos ejecutados o a copias de los contratos, cuando el interesado no puede obtener tal certificado</w:t>
      </w:r>
      <w:r w:rsidRPr="00FA70BB">
        <w:rPr>
          <w:rStyle w:val="Refdenotaalpie"/>
          <w:rFonts w:ascii="Verdana" w:eastAsia="Calibri" w:hAnsi="Verdana" w:cs="Arial"/>
        </w:rPr>
        <w:footnoteReference w:id="4"/>
      </w:r>
      <w:r w:rsidRPr="00FA70BB">
        <w:rPr>
          <w:rFonts w:ascii="Verdana" w:eastAsia="Calibri" w:hAnsi="Verdana" w:cs="Arial"/>
        </w:rPr>
        <w:t xml:space="preserve">.  </w:t>
      </w:r>
    </w:p>
    <w:p w14:paraId="629DD955" w14:textId="77777777" w:rsidR="00296344" w:rsidRDefault="00296344" w:rsidP="00B23E6F">
      <w:pPr>
        <w:spacing w:after="120" w:line="276" w:lineRule="auto"/>
        <w:ind w:firstLine="708"/>
        <w:jc w:val="both"/>
        <w:rPr>
          <w:rFonts w:ascii="Verdana" w:eastAsia="Calibri" w:hAnsi="Verdana" w:cs="Arial"/>
        </w:rPr>
      </w:pPr>
      <w:r w:rsidRPr="00FA70BB">
        <w:rPr>
          <w:rFonts w:ascii="Verdana" w:eastAsia="Calibri" w:hAnsi="Verdana" w:cs="Arial"/>
        </w:rPr>
        <w:t>El numeral 2.5</w:t>
      </w:r>
      <w:r w:rsidRPr="00FA70BB">
        <w:rPr>
          <w:rStyle w:val="Refdenotaalpie"/>
          <w:rFonts w:ascii="Verdana" w:eastAsia="Calibri" w:hAnsi="Verdana" w:cs="Arial"/>
        </w:rPr>
        <w:footnoteReference w:id="5"/>
      </w:r>
      <w:r w:rsidRPr="00FA70BB">
        <w:rPr>
          <w:rFonts w:ascii="Verdana" w:eastAsia="Calibri" w:hAnsi="Verdana" w:cs="Arial"/>
        </w:rPr>
        <w:t xml:space="preserve"> del mismo artículo señala que</w:t>
      </w:r>
      <w:r>
        <w:rPr>
          <w:rFonts w:ascii="Verdana" w:eastAsia="Calibri" w:hAnsi="Verdana" w:cs="Arial"/>
        </w:rPr>
        <w:t>:</w:t>
      </w:r>
      <w:r w:rsidRPr="00FA70BB">
        <w:rPr>
          <w:rFonts w:ascii="Verdana" w:eastAsia="Calibri" w:hAnsi="Verdana" w:cs="Arial"/>
        </w:rPr>
        <w:t xml:space="preserve"> la persona jurídica se registrará aportando los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w:t>
      </w:r>
      <w:r w:rsidRPr="00FA70BB">
        <w:rPr>
          <w:rFonts w:ascii="Verdana" w:eastAsia="Calibri" w:hAnsi="Verdana" w:cs="Arial"/>
        </w:rPr>
        <w:lastRenderedPageBreak/>
        <w:t xml:space="preserve">certificado, o en cada copia de los contratos, los bienes, obras y servicios a los cuales corresponde la experiencia que pretende acreditar, identificándolos con el Clasificador de Bienes y Servicios, en el tercer nivel. </w:t>
      </w:r>
    </w:p>
    <w:p w14:paraId="5CA787AA" w14:textId="3A2CE641" w:rsidR="00296344" w:rsidRPr="00094A7E" w:rsidRDefault="00296344" w:rsidP="00B23E6F">
      <w:pPr>
        <w:spacing w:after="120" w:line="276" w:lineRule="auto"/>
        <w:ind w:firstLine="708"/>
        <w:jc w:val="both"/>
        <w:rPr>
          <w:rFonts w:ascii="Verdana" w:eastAsia="Calibri" w:hAnsi="Verdana" w:cs="Arial"/>
          <w:lang w:val="es-ES"/>
        </w:rPr>
      </w:pPr>
      <w:r w:rsidRPr="00FA70BB">
        <w:rPr>
          <w:rFonts w:ascii="Verdana" w:eastAsia="Calibri" w:hAnsi="Verdana" w:cs="Arial"/>
        </w:rPr>
        <w:t xml:space="preserve">Además, </w:t>
      </w:r>
      <w:r>
        <w:rPr>
          <w:rFonts w:ascii="Verdana" w:eastAsia="Calibri" w:hAnsi="Verdana" w:cs="Arial"/>
        </w:rPr>
        <w:t xml:space="preserve">y en consideración a su interrogante, el mismo numeral 2.5 </w:t>
      </w:r>
      <w:r w:rsidRPr="00FA70BB">
        <w:rPr>
          <w:rFonts w:ascii="Verdana" w:eastAsia="Calibri" w:hAnsi="Verdana" w:cs="Arial"/>
        </w:rPr>
        <w:t xml:space="preserve">establece que, si la constitución del interesado es menor a </w:t>
      </w:r>
      <w:r w:rsidR="00DA661E">
        <w:rPr>
          <w:rFonts w:ascii="Verdana" w:eastAsia="Calibri" w:hAnsi="Verdana" w:cs="Arial"/>
        </w:rPr>
        <w:t>tres (</w:t>
      </w:r>
      <w:r w:rsidRPr="00FA70BB">
        <w:rPr>
          <w:rFonts w:ascii="Verdana" w:eastAsia="Calibri" w:hAnsi="Verdana" w:cs="Arial"/>
        </w:rPr>
        <w:t>3</w:t>
      </w:r>
      <w:r w:rsidR="00DA661E">
        <w:rPr>
          <w:rFonts w:ascii="Verdana" w:eastAsia="Calibri" w:hAnsi="Verdana" w:cs="Arial"/>
        </w:rPr>
        <w:t>)</w:t>
      </w:r>
      <w:r w:rsidRPr="00FA70BB">
        <w:rPr>
          <w:rFonts w:ascii="Verdana" w:eastAsia="Calibri" w:hAnsi="Verdana" w:cs="Arial"/>
        </w:rPr>
        <w:t xml:space="preserve"> años, puede acreditar la experiencia de sus accionistas, socios o constituyentes.</w:t>
      </w:r>
      <w:bookmarkStart w:id="1" w:name="_Hlk67496603"/>
      <w:r>
        <w:rPr>
          <w:rFonts w:ascii="Verdana" w:eastAsia="Calibri" w:hAnsi="Verdana" w:cs="Arial"/>
        </w:rPr>
        <w:t xml:space="preserve"> </w:t>
      </w:r>
      <w:r w:rsidRPr="00FA70BB">
        <w:rPr>
          <w:rFonts w:ascii="Verdana" w:eastAsia="Calibri" w:hAnsi="Verdana" w:cs="Arial"/>
        </w:rPr>
        <w:t xml:space="preserve">De esta manera, </w:t>
      </w:r>
      <w:bookmarkStart w:id="2" w:name="_Hlk94016717"/>
      <w:r w:rsidRPr="00FA70BB">
        <w:rPr>
          <w:rFonts w:ascii="Verdana" w:eastAsia="Calibri" w:hAnsi="Verdana" w:cs="Arial"/>
        </w:rPr>
        <w:t xml:space="preserve">la parte final del numeral 2.5 del artículo citado incluye una medida diferenciada para las personas jurídicas cuya constitución sea menor a </w:t>
      </w:r>
      <w:r w:rsidR="00DA661E">
        <w:rPr>
          <w:rFonts w:ascii="Verdana" w:eastAsia="Calibri" w:hAnsi="Verdana" w:cs="Arial"/>
        </w:rPr>
        <w:t>tres (</w:t>
      </w:r>
      <w:r w:rsidRPr="00FA70BB">
        <w:rPr>
          <w:rFonts w:ascii="Verdana" w:eastAsia="Calibri" w:hAnsi="Verdana" w:cs="Arial"/>
        </w:rPr>
        <w:t>3</w:t>
      </w:r>
      <w:r w:rsidR="00DA661E">
        <w:rPr>
          <w:rFonts w:ascii="Verdana" w:eastAsia="Calibri" w:hAnsi="Verdana" w:cs="Arial"/>
        </w:rPr>
        <w:t>)</w:t>
      </w:r>
      <w:r w:rsidRPr="00FA70BB">
        <w:rPr>
          <w:rFonts w:ascii="Verdana" w:eastAsia="Calibri" w:hAnsi="Verdana" w:cs="Arial"/>
        </w:rPr>
        <w:t xml:space="preserve"> años al momento del registro. Esta prerrogativa, que puede entenderse como una medida de fomento a la participación de pequeños oferentes en la contratación estatal, permite que las sociedades relativamente nuevas ─ con menos de </w:t>
      </w:r>
      <w:r w:rsidR="00DA661E">
        <w:rPr>
          <w:rFonts w:ascii="Verdana" w:eastAsia="Calibri" w:hAnsi="Verdana" w:cs="Arial"/>
        </w:rPr>
        <w:t>tres (</w:t>
      </w:r>
      <w:r w:rsidRPr="00FA70BB">
        <w:rPr>
          <w:rFonts w:ascii="Verdana" w:eastAsia="Calibri" w:hAnsi="Verdana" w:cs="Arial"/>
        </w:rPr>
        <w:t>3</w:t>
      </w:r>
      <w:r w:rsidR="00DA661E">
        <w:rPr>
          <w:rFonts w:ascii="Verdana" w:eastAsia="Calibri" w:hAnsi="Verdana" w:cs="Arial"/>
        </w:rPr>
        <w:t>)</w:t>
      </w:r>
      <w:r w:rsidRPr="00FA70BB">
        <w:rPr>
          <w:rFonts w:ascii="Verdana" w:eastAsia="Calibri" w:hAnsi="Verdana" w:cs="Arial"/>
        </w:rPr>
        <w:t xml:space="preserve"> años de constitución ─ puedan acreditar como experiencia en el RUP la de sus accionistas, socios o constituyentes</w:t>
      </w:r>
      <w:bookmarkEnd w:id="2"/>
      <w:r w:rsidRPr="00FA70BB">
        <w:rPr>
          <w:rFonts w:ascii="Verdana" w:eastAsia="Calibri" w:hAnsi="Verdana" w:cs="Arial"/>
        </w:rPr>
        <w:t xml:space="preserve">. A pesar de que la experiencia es inherente a la persona que la ha obtenido, razón por la cual es intransferible en virtud de su carácter personalísimo, por disposición legal o reglamentaria, en casos excepcionales, como el descrito por el artículo mencionado, </w:t>
      </w:r>
      <w:r>
        <w:rPr>
          <w:rFonts w:ascii="Verdana" w:eastAsia="Calibri" w:hAnsi="Verdana" w:cs="Arial"/>
        </w:rPr>
        <w:t>se</w:t>
      </w:r>
      <w:r w:rsidRPr="00094A7E">
        <w:rPr>
          <w:rFonts w:ascii="Verdana" w:eastAsia="Calibri" w:hAnsi="Verdana" w:cs="Arial"/>
        </w:rPr>
        <w:t xml:space="preserve"> permite que las sociedades recién constituidas utilicen la experiencia de sus accionistas o socios para acreditar su capacidad en procesos de contratación pública.</w:t>
      </w:r>
    </w:p>
    <w:p w14:paraId="220C7347" w14:textId="77777777" w:rsidR="00296344" w:rsidRPr="00FA70BB" w:rsidRDefault="00296344" w:rsidP="00B23E6F">
      <w:pPr>
        <w:spacing w:after="120" w:line="276" w:lineRule="auto"/>
        <w:ind w:firstLine="708"/>
        <w:jc w:val="both"/>
        <w:rPr>
          <w:rFonts w:ascii="Verdana" w:eastAsia="Calibri" w:hAnsi="Verdana" w:cs="Arial"/>
        </w:rPr>
      </w:pPr>
      <w:r w:rsidRPr="00FA70BB">
        <w:rPr>
          <w:rFonts w:ascii="Verdana" w:eastAsia="Calibri" w:hAnsi="Verdana" w:cs="Arial"/>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accionista, socio o constituyente transfiere la experiencia adquirida directamente a la sociedad de la que es parte, para que esta, como persona jurídica independiente, pueda cumplir con los requisitos que establezcan las entidades estatales en sus procesos de contratación, y de esta forma promover el desarrollo de la empresa y la pluralidad de oferentes en la contratación pública.</w:t>
      </w:r>
      <w:bookmarkEnd w:id="1"/>
    </w:p>
    <w:p w14:paraId="323134F7" w14:textId="6D6767F6" w:rsidR="00E65EC6" w:rsidRDefault="00296344" w:rsidP="00AC30DC">
      <w:pPr>
        <w:spacing w:after="120" w:line="276" w:lineRule="auto"/>
        <w:ind w:firstLine="708"/>
        <w:jc w:val="both"/>
        <w:rPr>
          <w:rFonts w:ascii="Verdana" w:eastAsia="Calibri" w:hAnsi="Verdana" w:cs="Arial"/>
        </w:rPr>
      </w:pPr>
      <w:r w:rsidRPr="009111FE">
        <w:rPr>
          <w:rFonts w:ascii="Verdana" w:eastAsia="Times New Roman" w:hAnsi="Verdana" w:cs="Calibri"/>
          <w:lang w:val="es-ES"/>
        </w:rPr>
        <w:t xml:space="preserve">Ahora bien, no debe perderse de vista que el Decreto 1082 de 2015 solo permite que una sociedad acredite la experiencia de quienes tienen la calidad de accionistas, socios o constituyentes durante los primeros tres </w:t>
      </w:r>
      <w:r w:rsidR="006346A8">
        <w:rPr>
          <w:rFonts w:ascii="Verdana" w:eastAsia="Times New Roman" w:hAnsi="Verdana" w:cs="Calibri"/>
          <w:lang w:val="es-ES"/>
        </w:rPr>
        <w:t xml:space="preserve">(3) </w:t>
      </w:r>
      <w:r w:rsidRPr="009111FE">
        <w:rPr>
          <w:rFonts w:ascii="Verdana" w:eastAsia="Times New Roman" w:hAnsi="Verdana" w:cs="Calibri"/>
          <w:lang w:val="es-ES"/>
        </w:rPr>
        <w:t xml:space="preserve">años de su constitución, sin establecer alguna exigencia o precisar condiciones diferentes respecto del tipo de persona (natural o jurídica) que ostente la calidad de accionistas, socios o constituyentes. </w:t>
      </w:r>
      <w:r w:rsidR="00E65EC6">
        <w:rPr>
          <w:rFonts w:ascii="Verdana" w:eastAsia="Times New Roman" w:hAnsi="Verdana" w:cs="Calibri"/>
          <w:lang w:val="es-ES"/>
        </w:rPr>
        <w:t>Así las cosas</w:t>
      </w:r>
      <w:r w:rsidRPr="009111FE">
        <w:rPr>
          <w:rFonts w:ascii="Verdana" w:eastAsia="Calibri" w:hAnsi="Verdana" w:cs="Arial"/>
        </w:rPr>
        <w:t xml:space="preserve">, si se carece o se pierden estas calidades, como sucedería cuando </w:t>
      </w:r>
      <w:r w:rsidR="00202EA5" w:rsidRPr="009111FE">
        <w:rPr>
          <w:rFonts w:ascii="Verdana" w:eastAsia="Calibri" w:hAnsi="Verdana" w:cs="Arial"/>
        </w:rPr>
        <w:t xml:space="preserve">solo se tiene la calidad de representante legal </w:t>
      </w:r>
      <w:r w:rsidR="00202EA5" w:rsidRPr="009111FE">
        <w:rPr>
          <w:rFonts w:ascii="Verdana" w:eastAsia="Calibri" w:hAnsi="Verdana" w:cs="Arial"/>
        </w:rPr>
        <w:lastRenderedPageBreak/>
        <w:t>de dicha o de otra empresa</w:t>
      </w:r>
      <w:r w:rsidRPr="009111FE">
        <w:rPr>
          <w:rFonts w:ascii="Verdana" w:eastAsia="Calibri" w:hAnsi="Verdana" w:cs="Arial"/>
        </w:rPr>
        <w:t xml:space="preserve">, no sería posible que la sociedad acredite la experiencia aportada por </w:t>
      </w:r>
      <w:r w:rsidR="00C36FC4" w:rsidRPr="009111FE">
        <w:rPr>
          <w:rFonts w:ascii="Verdana" w:eastAsia="Calibri" w:hAnsi="Verdana" w:cs="Arial"/>
        </w:rPr>
        <w:t xml:space="preserve">la </w:t>
      </w:r>
      <w:r w:rsidRPr="009111FE">
        <w:rPr>
          <w:rFonts w:ascii="Verdana" w:eastAsia="Calibri" w:hAnsi="Verdana" w:cs="Arial"/>
        </w:rPr>
        <w:t>persona</w:t>
      </w:r>
      <w:r w:rsidR="00C36FC4" w:rsidRPr="009111FE">
        <w:rPr>
          <w:rFonts w:ascii="Verdana" w:eastAsia="Calibri" w:hAnsi="Verdana" w:cs="Arial"/>
        </w:rPr>
        <w:t xml:space="preserve"> mencionada</w:t>
      </w:r>
      <w:r w:rsidRPr="009111FE">
        <w:rPr>
          <w:rFonts w:ascii="Verdana" w:eastAsia="Calibri" w:hAnsi="Verdana" w:cs="Arial"/>
        </w:rPr>
        <w:t>.</w:t>
      </w:r>
    </w:p>
    <w:p w14:paraId="02B7B884" w14:textId="64713B4D" w:rsidR="001330A9" w:rsidRPr="009111FE" w:rsidRDefault="00E65EC6" w:rsidP="00AC30DC">
      <w:pPr>
        <w:spacing w:after="120" w:line="276" w:lineRule="auto"/>
        <w:ind w:firstLine="708"/>
        <w:jc w:val="both"/>
        <w:rPr>
          <w:rFonts w:ascii="Verdana" w:eastAsia="Calibri" w:hAnsi="Verdana" w:cs="Arial"/>
        </w:rPr>
      </w:pPr>
      <w:r>
        <w:rPr>
          <w:rFonts w:ascii="Verdana" w:eastAsia="Calibri" w:hAnsi="Verdana" w:cs="Arial"/>
        </w:rPr>
        <w:t>P</w:t>
      </w:r>
      <w:r w:rsidR="00296344" w:rsidRPr="009111FE">
        <w:rPr>
          <w:rFonts w:ascii="Verdana" w:eastAsia="Calibri" w:hAnsi="Verdana" w:cs="Arial"/>
        </w:rPr>
        <w:t>or otro lado, quienes ostenten la calidad de accionistas, socios o constituyentes, pueden a su vez ser personas naturales o jurídicas.</w:t>
      </w:r>
      <w:bookmarkStart w:id="3" w:name="_Hlk95310517"/>
      <w:r w:rsidR="002F429F">
        <w:rPr>
          <w:rFonts w:ascii="Verdana" w:eastAsia="Calibri" w:hAnsi="Verdana" w:cs="Arial"/>
        </w:rPr>
        <w:t xml:space="preserve"> </w:t>
      </w:r>
      <w:r w:rsidR="00C36FC4" w:rsidRPr="009111FE">
        <w:rPr>
          <w:rFonts w:ascii="Verdana" w:eastAsia="Calibri" w:hAnsi="Verdana" w:cs="Arial"/>
        </w:rPr>
        <w:t>Lo anterior, al tenor del</w:t>
      </w:r>
      <w:r w:rsidR="001330A9" w:rsidRPr="009111FE">
        <w:rPr>
          <w:rFonts w:ascii="Verdana" w:eastAsia="Calibri" w:hAnsi="Verdana" w:cs="Arial"/>
        </w:rPr>
        <w:t xml:space="preserve"> artículo 73 del Código Civil Colombiano</w:t>
      </w:r>
      <w:r w:rsidR="003F052F">
        <w:rPr>
          <w:rFonts w:ascii="Verdana" w:eastAsia="Calibri" w:hAnsi="Verdana" w:cs="Arial"/>
        </w:rPr>
        <w:t>, que</w:t>
      </w:r>
      <w:r w:rsidR="001330A9" w:rsidRPr="009111FE">
        <w:rPr>
          <w:rFonts w:ascii="Verdana" w:eastAsia="Calibri" w:hAnsi="Verdana" w:cs="Arial"/>
        </w:rPr>
        <w:t xml:space="preserve"> establece</w:t>
      </w:r>
      <w:r w:rsidR="003F052F">
        <w:rPr>
          <w:rFonts w:ascii="Verdana" w:eastAsia="Calibri" w:hAnsi="Verdana" w:cs="Arial"/>
        </w:rPr>
        <w:t>:</w:t>
      </w:r>
      <w:r w:rsidR="001330A9" w:rsidRPr="009111FE">
        <w:rPr>
          <w:rFonts w:ascii="Verdana" w:eastAsia="Calibri" w:hAnsi="Verdana" w:cs="Arial"/>
        </w:rPr>
        <w:t xml:space="preserve"> </w:t>
      </w:r>
      <w:r w:rsidR="0003029B" w:rsidRPr="009111FE">
        <w:rPr>
          <w:rFonts w:ascii="Verdana" w:eastAsia="Calibri" w:hAnsi="Verdana" w:cs="Arial"/>
        </w:rPr>
        <w:t>“</w:t>
      </w:r>
      <w:r w:rsidR="001330A9" w:rsidRPr="009111FE">
        <w:rPr>
          <w:rFonts w:ascii="Verdana" w:eastAsia="Calibri" w:hAnsi="Verdana" w:cs="Arial"/>
        </w:rPr>
        <w:t>Las personas son naturales o jurídicas</w:t>
      </w:r>
      <w:r w:rsidR="0003029B" w:rsidRPr="009111FE">
        <w:rPr>
          <w:rFonts w:ascii="Verdana" w:eastAsia="Calibri" w:hAnsi="Verdana" w:cs="Arial"/>
        </w:rPr>
        <w:t>”</w:t>
      </w:r>
      <w:r w:rsidR="001330A9" w:rsidRPr="009111FE">
        <w:rPr>
          <w:rFonts w:ascii="Verdana" w:eastAsia="Calibri" w:hAnsi="Verdana" w:cs="Arial"/>
        </w:rPr>
        <w:t xml:space="preserve">. En tal sentido, el artículo 633 ibidem señala que </w:t>
      </w:r>
      <w:r w:rsidR="0003029B" w:rsidRPr="009111FE">
        <w:rPr>
          <w:rFonts w:ascii="Verdana" w:eastAsia="Calibri" w:hAnsi="Verdana" w:cs="Arial"/>
        </w:rPr>
        <w:t>“</w:t>
      </w:r>
      <w:r w:rsidR="001330A9" w:rsidRPr="009111FE">
        <w:rPr>
          <w:rFonts w:ascii="Verdana" w:eastAsia="Calibri" w:hAnsi="Verdana" w:cs="Arial"/>
        </w:rPr>
        <w:t>Se llama persona jurídica, una persona ficticia, capaz de ejercer derechos y contraer obligaciones civiles, y de ser representada judicial y extrajudicialmente</w:t>
      </w:r>
      <w:r w:rsidR="0003029B" w:rsidRPr="009111FE">
        <w:rPr>
          <w:rFonts w:ascii="Verdana" w:eastAsia="Calibri" w:hAnsi="Verdana" w:cs="Arial"/>
        </w:rPr>
        <w:t>”</w:t>
      </w:r>
      <w:r w:rsidR="001330A9" w:rsidRPr="009111FE">
        <w:rPr>
          <w:rFonts w:ascii="Verdana" w:eastAsia="Calibri" w:hAnsi="Verdana" w:cs="Arial"/>
        </w:rPr>
        <w:t>, lo que significa que la personalidad jurídica implica que estas personas, por sí mismas, son capaces de ejercer derechos y contraer obligaciones, así como de ser representadas judicial y extrajudicialmente. Esta definición presenta a la persona jurídica como una ficción creada por el legislador. En consecuencia, hace a la misma un ente inasible, etéreo, inmaterial; pero le suministra capacidad jurídica y poder de representación. Dicha ficción no es más que una práctica jurídica que pretende separar las autonomías patrimoniales de las personas constituyentes y el ente societario naciente.</w:t>
      </w:r>
    </w:p>
    <w:p w14:paraId="5D2E409F" w14:textId="77777777" w:rsidR="001330A9" w:rsidRPr="009111FE" w:rsidRDefault="001330A9" w:rsidP="00AC30DC">
      <w:pPr>
        <w:spacing w:after="120" w:line="276" w:lineRule="auto"/>
        <w:ind w:firstLine="708"/>
        <w:jc w:val="both"/>
        <w:rPr>
          <w:rFonts w:ascii="Verdana" w:eastAsia="Calibri" w:hAnsi="Verdana" w:cs="Arial"/>
        </w:rPr>
      </w:pPr>
      <w:r w:rsidRPr="009111FE">
        <w:rPr>
          <w:rFonts w:ascii="Verdana" w:eastAsia="Calibri" w:hAnsi="Verdana" w:cs="Arial"/>
        </w:rPr>
        <w:t>El Código de Comercio, en su artículo 98, define el contrato de sociedad como aquel en virtud del cual dos o más personas se obligan a hacer un aporte con el fin de repartirse entre sí las utilidades obtenidas en la empresa o actividad social. Además, señala que la sociedad, una vez constituida legamente, forma una persona jurídica distinta de los socios individualmente considerados</w:t>
      </w:r>
      <w:bookmarkEnd w:id="3"/>
      <w:r w:rsidRPr="009111FE">
        <w:rPr>
          <w:rFonts w:ascii="Verdana" w:eastAsia="Calibri" w:hAnsi="Verdana" w:cs="Arial"/>
        </w:rPr>
        <w:t>. De la lectura detallada del enunciado anterior podría inferirse el origen de la personalidad jurídica de las sociedades comerciales, con la pretensión de dotar de autonomía al nuevo ente constituido, otorgándole atributos propios que lo diferencien plenamente de los socios que lo conforman.</w:t>
      </w:r>
    </w:p>
    <w:p w14:paraId="5271F518" w14:textId="32F86047" w:rsidR="001330A9" w:rsidRPr="009111FE" w:rsidRDefault="001330A9" w:rsidP="00AC30DC">
      <w:pPr>
        <w:spacing w:after="120" w:line="276" w:lineRule="auto"/>
        <w:ind w:firstLine="708"/>
        <w:jc w:val="both"/>
        <w:rPr>
          <w:rFonts w:ascii="Verdana" w:eastAsia="Calibri" w:hAnsi="Verdana" w:cs="Arial"/>
        </w:rPr>
      </w:pPr>
      <w:r w:rsidRPr="009111FE">
        <w:rPr>
          <w:rFonts w:ascii="Verdana" w:eastAsia="Calibri" w:hAnsi="Verdana" w:cs="Arial"/>
        </w:rPr>
        <w:t>Sobre la noción de personalidad jurídica en las sociedades mercantiles, la Superintendencia de Sociedades expresó, en oficio 220–054019, del 6 de mayo de 2011, previa enunciación de los artículos 633, 637 y 638 del Código Civil, 24 y 80 de la ley 57 de 1887, que “[…] por virtud de la personalidad jurídica una persona jurídica, entidad o asociación, adquiere capacidad para adquirir derechos y contraer obligaciones, condición de la que se deriva la plena responsabilidad jurídica frente a sí misma y frente a terceros, como sujeto distinto de las personas que la conforman […]”.</w:t>
      </w:r>
    </w:p>
    <w:p w14:paraId="78D488AF" w14:textId="77777777" w:rsidR="001330A9" w:rsidRPr="009111FE" w:rsidRDefault="001330A9" w:rsidP="00AC30DC">
      <w:pPr>
        <w:spacing w:after="120" w:line="276" w:lineRule="auto"/>
        <w:ind w:firstLine="708"/>
        <w:jc w:val="both"/>
        <w:rPr>
          <w:rFonts w:ascii="Verdana" w:eastAsia="Calibri" w:hAnsi="Verdana" w:cs="Arial"/>
        </w:rPr>
      </w:pPr>
      <w:bookmarkStart w:id="4" w:name="_Hlk95311665"/>
      <w:r w:rsidRPr="009111FE">
        <w:rPr>
          <w:rFonts w:ascii="Verdana" w:eastAsia="Calibri" w:hAnsi="Verdana" w:cs="Arial"/>
        </w:rPr>
        <w:t xml:space="preserve">Ahora bien, la sociedad o persona jurídica, no puede actuar por sí misma, porque es una creación de la ley y, en tal sentido, debe estar representada </w:t>
      </w:r>
      <w:r w:rsidRPr="009111FE">
        <w:rPr>
          <w:rFonts w:ascii="Verdana" w:eastAsia="Calibri" w:hAnsi="Verdana" w:cs="Arial"/>
        </w:rPr>
        <w:lastRenderedPageBreak/>
        <w:t>legalmente</w:t>
      </w:r>
      <w:bookmarkEnd w:id="4"/>
      <w:r w:rsidRPr="009111FE">
        <w:rPr>
          <w:rFonts w:ascii="Verdana" w:eastAsia="Calibri" w:hAnsi="Verdana" w:cs="Arial"/>
        </w:rPr>
        <w:t xml:space="preserve">. De lo anterior, se desprende que un representante legal es una persona que actúa en nombre de otra, ya sea en nombre de una persona natural o de una persona jurídica. Es decir, se trata de alguien que representa a otro o a otros, y es legal, por cuanto su representación se hace en arreglo a la ley. </w:t>
      </w:r>
    </w:p>
    <w:p w14:paraId="0C8CA228" w14:textId="77777777" w:rsidR="001330A9" w:rsidRPr="009111FE" w:rsidRDefault="001330A9" w:rsidP="00AC30DC">
      <w:pPr>
        <w:spacing w:after="120" w:line="276" w:lineRule="auto"/>
        <w:ind w:firstLine="708"/>
        <w:jc w:val="both"/>
        <w:rPr>
          <w:rFonts w:ascii="Verdana" w:eastAsia="Calibri" w:hAnsi="Verdana" w:cs="Arial"/>
        </w:rPr>
      </w:pPr>
      <w:r w:rsidRPr="009111FE">
        <w:rPr>
          <w:rFonts w:ascii="Verdana" w:eastAsia="Calibri" w:hAnsi="Verdana" w:cs="Arial"/>
        </w:rPr>
        <w:t>En materia societaria, el representante legal debe ser designado en el acto constitutivo de la sociedad, como lo disponen los numerales 6º y 12 del artículo 110 del Código de Comercio. Dicho en otras palabras, al igual que las personas naturales o físicas, las sociedades comerciales, como cualquier tipo de ente moral, son sujetos con capacidad para ejecutar todos los actos y contratos relacionados directamente con el objeto social o derivados del mismo -artículos 98 y 99 del Código de Comercio-, siempre que los realice la persona en quien radica la representación legal de la misma, o su apoderado debidamente constituido, conforme a los términos del mandato contenido en la ley o en los estatutos.</w:t>
      </w:r>
    </w:p>
    <w:p w14:paraId="41888E93" w14:textId="34D55388" w:rsidR="001330A9" w:rsidRPr="009111FE" w:rsidRDefault="001330A9" w:rsidP="00B23E6F">
      <w:pPr>
        <w:spacing w:before="120" w:after="0" w:line="276" w:lineRule="auto"/>
        <w:ind w:firstLine="708"/>
        <w:jc w:val="both"/>
        <w:rPr>
          <w:rFonts w:ascii="Verdana" w:eastAsia="Calibri" w:hAnsi="Verdana" w:cs="Arial"/>
        </w:rPr>
      </w:pPr>
      <w:r w:rsidRPr="009111FE">
        <w:rPr>
          <w:rFonts w:ascii="Verdana" w:eastAsia="Calibri" w:hAnsi="Verdana" w:cs="Arial"/>
        </w:rPr>
        <w:t>Frente a lo anterior, la Superintendencia de Sociedades, en Oficio 220–001082, del 13 de enero de 2013 indicó:</w:t>
      </w:r>
    </w:p>
    <w:p w14:paraId="6717CAE8" w14:textId="77777777" w:rsidR="001804F5" w:rsidRDefault="001804F5" w:rsidP="001804F5">
      <w:pPr>
        <w:spacing w:after="0" w:line="276" w:lineRule="auto"/>
        <w:ind w:left="709" w:right="709"/>
        <w:jc w:val="both"/>
        <w:rPr>
          <w:rFonts w:ascii="Verdana" w:eastAsia="Calibri" w:hAnsi="Verdana" w:cs="Arial"/>
          <w:sz w:val="20"/>
          <w:szCs w:val="20"/>
        </w:rPr>
      </w:pPr>
    </w:p>
    <w:p w14:paraId="2ED26D81" w14:textId="495374C8" w:rsidR="001330A9" w:rsidRDefault="001804F5" w:rsidP="001804F5">
      <w:pPr>
        <w:spacing w:after="0" w:line="276" w:lineRule="auto"/>
        <w:ind w:left="709" w:right="709"/>
        <w:jc w:val="both"/>
        <w:rPr>
          <w:rFonts w:ascii="Verdana" w:eastAsia="Calibri" w:hAnsi="Verdana" w:cs="Arial"/>
          <w:sz w:val="20"/>
          <w:szCs w:val="20"/>
        </w:rPr>
      </w:pPr>
      <w:r>
        <w:rPr>
          <w:rFonts w:ascii="Verdana" w:eastAsia="Calibri" w:hAnsi="Verdana" w:cs="Arial"/>
          <w:sz w:val="20"/>
          <w:szCs w:val="20"/>
        </w:rPr>
        <w:t>“</w:t>
      </w:r>
      <w:r w:rsidR="001330A9" w:rsidRPr="00B23E6F">
        <w:rPr>
          <w:rFonts w:ascii="Verdana" w:eastAsia="Calibri" w:hAnsi="Verdana" w:cs="Arial"/>
          <w:sz w:val="20"/>
          <w:szCs w:val="20"/>
        </w:rPr>
        <w:t xml:space="preserve">Tenemos entonces que el administrador de una sociedad, quien de acuerdo con las normas legales y estatutarias es quien representa ante el mundo jurídico a la sociedad, está actuando a nombre de dicha persona jurídica y no a título personal </w:t>
      </w:r>
      <w:proofErr w:type="gramStart"/>
      <w:r w:rsidR="001330A9" w:rsidRPr="00B23E6F">
        <w:rPr>
          <w:rFonts w:ascii="Verdana" w:eastAsia="Calibri" w:hAnsi="Verdana" w:cs="Arial"/>
          <w:sz w:val="20"/>
          <w:szCs w:val="20"/>
        </w:rPr>
        <w:t>y</w:t>
      </w:r>
      <w:proofErr w:type="gramEnd"/>
      <w:r w:rsidR="001330A9" w:rsidRPr="00B23E6F">
        <w:rPr>
          <w:rFonts w:ascii="Verdana" w:eastAsia="Calibri" w:hAnsi="Verdana" w:cs="Arial"/>
          <w:sz w:val="20"/>
          <w:szCs w:val="20"/>
        </w:rPr>
        <w:t xml:space="preserve"> por ende, bien puede ser al mismo tiempo representante legal de varias compañías, conllevando ello a que en determinadas ocasiones le corresponda suscribir un mismo contrato, pero representado diferentes personas jurídicas. […]</w:t>
      </w:r>
      <w:r>
        <w:rPr>
          <w:rFonts w:ascii="Verdana" w:eastAsia="Calibri" w:hAnsi="Verdana" w:cs="Arial"/>
          <w:sz w:val="20"/>
          <w:szCs w:val="20"/>
        </w:rPr>
        <w:t>”</w:t>
      </w:r>
      <w:r w:rsidR="001330A9" w:rsidRPr="00B23E6F">
        <w:rPr>
          <w:rFonts w:ascii="Verdana" w:eastAsia="Calibri" w:hAnsi="Verdana" w:cs="Arial"/>
          <w:sz w:val="20"/>
          <w:szCs w:val="20"/>
        </w:rPr>
        <w:t>.</w:t>
      </w:r>
    </w:p>
    <w:p w14:paraId="3A85F3D7" w14:textId="77777777" w:rsidR="001804F5" w:rsidRPr="00B23E6F" w:rsidRDefault="001804F5" w:rsidP="00AC30DC">
      <w:pPr>
        <w:spacing w:after="0" w:line="276" w:lineRule="auto"/>
        <w:ind w:left="709" w:right="709"/>
        <w:jc w:val="both"/>
        <w:rPr>
          <w:rFonts w:ascii="Verdana" w:eastAsia="Calibri" w:hAnsi="Verdana" w:cs="Arial"/>
          <w:sz w:val="20"/>
          <w:szCs w:val="20"/>
        </w:rPr>
      </w:pPr>
    </w:p>
    <w:p w14:paraId="59BFA802" w14:textId="04BA33D5" w:rsidR="001330A9" w:rsidRPr="009111FE" w:rsidRDefault="001330A9" w:rsidP="00B23E6F">
      <w:pPr>
        <w:spacing w:after="120" w:line="276" w:lineRule="auto"/>
        <w:ind w:firstLine="708"/>
        <w:jc w:val="both"/>
        <w:rPr>
          <w:rFonts w:ascii="Verdana" w:eastAsia="Calibri" w:hAnsi="Verdana" w:cs="Arial"/>
        </w:rPr>
      </w:pPr>
      <w:r w:rsidRPr="009111FE">
        <w:rPr>
          <w:rFonts w:ascii="Verdana" w:eastAsia="Calibri" w:hAnsi="Verdana" w:cs="Arial"/>
        </w:rPr>
        <w:t>Este hecho confirma una vez más la necesidad de acudir a la persona natural para que represente a las personas jurídicas, y que ejerza en debida forma su representación y</w:t>
      </w:r>
      <w:r w:rsidR="00B057D5">
        <w:rPr>
          <w:rFonts w:ascii="Verdana" w:eastAsia="Calibri" w:hAnsi="Verdana" w:cs="Arial"/>
        </w:rPr>
        <w:t>,</w:t>
      </w:r>
      <w:r w:rsidRPr="009111FE">
        <w:rPr>
          <w:rFonts w:ascii="Verdana" w:eastAsia="Calibri" w:hAnsi="Verdana" w:cs="Arial"/>
        </w:rPr>
        <w:t xml:space="preserve"> en consecuencia</w:t>
      </w:r>
      <w:r w:rsidR="00B057D5">
        <w:rPr>
          <w:rFonts w:ascii="Verdana" w:eastAsia="Calibri" w:hAnsi="Verdana" w:cs="Arial"/>
        </w:rPr>
        <w:t>,</w:t>
      </w:r>
      <w:r w:rsidRPr="009111FE">
        <w:rPr>
          <w:rFonts w:ascii="Verdana" w:eastAsia="Calibri" w:hAnsi="Verdana" w:cs="Arial"/>
        </w:rPr>
        <w:t xml:space="preserve"> la capacidad de ejercicio del ente societario. Conforme a lo anterior, la constitución en debida forma del ente societario implica, a su vez, que la misma obtenga plena capacidad y representación autónoma, y en consecuencia se desligue del o de los socios constituyentes, dándole vida de este modo a una nueva persona. Esto evidencia que el ente societario constituye también una persona diferente a la de su representante legal individualmente considerado, pues, en el ejercicio de dicha actividad, este debe ejecutar todos los actos en nombre de dicha persona jurídica y no a título personal. </w:t>
      </w:r>
    </w:p>
    <w:p w14:paraId="59FBADB0" w14:textId="43C0CFE6" w:rsidR="00096096" w:rsidRPr="009111FE" w:rsidRDefault="001330A9" w:rsidP="009111FE">
      <w:pPr>
        <w:spacing w:before="120" w:after="120" w:line="276" w:lineRule="auto"/>
        <w:ind w:firstLine="708"/>
        <w:jc w:val="both"/>
        <w:rPr>
          <w:rFonts w:ascii="Verdana" w:eastAsia="Calibri" w:hAnsi="Verdana" w:cs="Arial"/>
        </w:rPr>
      </w:pPr>
      <w:r w:rsidRPr="009111FE">
        <w:rPr>
          <w:rFonts w:ascii="Verdana" w:eastAsia="Calibri" w:hAnsi="Verdana" w:cs="Arial"/>
        </w:rPr>
        <w:lastRenderedPageBreak/>
        <w:t xml:space="preserve">En línea con lo anterior, es evidente que los contratos suscritos por una persona natural en su calidad de representante legal de una sociedad deben ser celebrados en nombre y representación de la persona jurídica y no a título personal, razón por la cual hacen parte de la experiencia adquirida por una persona ficticia capaz de ejercer derechos y contraer obligaciones, sin que ella pueda hacer parte de la experiencia de la persona natural que la representa. </w:t>
      </w:r>
    </w:p>
    <w:p w14:paraId="308B95BC" w14:textId="77777777" w:rsidR="00296344" w:rsidRPr="009111FE" w:rsidRDefault="00296344" w:rsidP="009111FE">
      <w:pPr>
        <w:spacing w:before="120" w:after="120" w:line="276" w:lineRule="auto"/>
        <w:ind w:firstLine="708"/>
        <w:jc w:val="both"/>
        <w:rPr>
          <w:rFonts w:ascii="Verdana" w:eastAsia="Calibri" w:hAnsi="Verdana" w:cs="Arial"/>
        </w:rPr>
      </w:pPr>
      <w:r w:rsidRPr="009111FE">
        <w:rPr>
          <w:rFonts w:ascii="Verdana" w:eastAsia="Calibri" w:hAnsi="Verdana" w:cs="Arial"/>
        </w:rPr>
        <w:t>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w:t>
      </w:r>
    </w:p>
    <w:p w14:paraId="75FC1AD8" w14:textId="77777777" w:rsidR="00296344" w:rsidRPr="00B23E6F" w:rsidRDefault="00296344" w:rsidP="00296344">
      <w:pPr>
        <w:spacing w:after="0" w:line="276" w:lineRule="auto"/>
        <w:ind w:firstLine="709"/>
        <w:jc w:val="both"/>
        <w:rPr>
          <w:rFonts w:ascii="Verdana" w:eastAsia="Calibri" w:hAnsi="Verdana" w:cs="Arial"/>
        </w:rPr>
      </w:pPr>
    </w:p>
    <w:p w14:paraId="639ED098" w14:textId="77777777" w:rsidR="00296344" w:rsidRPr="00BE151B" w:rsidRDefault="00296344" w:rsidP="00296344">
      <w:pPr>
        <w:tabs>
          <w:tab w:val="left" w:pos="142"/>
          <w:tab w:val="left" w:pos="284"/>
        </w:tabs>
        <w:spacing w:after="0" w:line="276" w:lineRule="auto"/>
        <w:jc w:val="both"/>
        <w:rPr>
          <w:rFonts w:ascii="Verdana" w:eastAsia="Century Gothic" w:hAnsi="Verdana" w:cs="Century Gothic"/>
          <w:b/>
          <w:bCs/>
        </w:rPr>
      </w:pPr>
      <w:r w:rsidRPr="00BE151B">
        <w:rPr>
          <w:rFonts w:ascii="Verdana" w:eastAsia="Century Gothic" w:hAnsi="Verdana" w:cs="Century Gothic"/>
          <w:b/>
          <w:bCs/>
        </w:rPr>
        <w:t>4. Referencias normativas, jurisprudenciales y otras fuentes:</w:t>
      </w:r>
    </w:p>
    <w:p w14:paraId="5EB5486F" w14:textId="77777777" w:rsidR="00296344" w:rsidRPr="00BE151B" w:rsidRDefault="00296344" w:rsidP="0029634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96344" w:rsidRPr="009508C1" w14:paraId="7E67BFF0" w14:textId="77777777" w:rsidTr="00A5127D">
        <w:trPr>
          <w:trHeight w:val="870"/>
        </w:trPr>
        <w:tc>
          <w:tcPr>
            <w:tcW w:w="8647" w:type="dxa"/>
          </w:tcPr>
          <w:p w14:paraId="75101671" w14:textId="2585B44B" w:rsidR="009111FE" w:rsidRPr="001B3A0C" w:rsidRDefault="009111FE" w:rsidP="00296344">
            <w:pPr>
              <w:pStyle w:val="Prrafodelista"/>
              <w:widowControl w:val="0"/>
              <w:numPr>
                <w:ilvl w:val="0"/>
                <w:numId w:val="16"/>
              </w:numPr>
              <w:tabs>
                <w:tab w:val="left" w:pos="8419"/>
              </w:tabs>
              <w:autoSpaceDE w:val="0"/>
              <w:autoSpaceDN w:val="0"/>
              <w:spacing w:line="276" w:lineRule="auto"/>
              <w:jc w:val="both"/>
              <w:rPr>
                <w:rFonts w:ascii="Verdana" w:eastAsia="Calibri" w:hAnsi="Verdana" w:cs="Arial"/>
              </w:rPr>
            </w:pPr>
            <w:r>
              <w:rPr>
                <w:rFonts w:ascii="Verdana" w:eastAsia="Calibri" w:hAnsi="Verdana" w:cs="Arial"/>
              </w:rPr>
              <w:t xml:space="preserve">Código Civil Colombiano, </w:t>
            </w:r>
            <w:r w:rsidR="00E63605" w:rsidRPr="008B4663">
              <w:rPr>
                <w:rFonts w:ascii="Verdana" w:eastAsia="Calibri" w:hAnsi="Verdana" w:cs="Arial"/>
              </w:rPr>
              <w:t>a</w:t>
            </w:r>
            <w:r w:rsidR="003E274E">
              <w:rPr>
                <w:rFonts w:ascii="Verdana" w:eastAsia="Calibri" w:hAnsi="Verdana" w:cs="Arial"/>
              </w:rPr>
              <w:t>rtículos</w:t>
            </w:r>
            <w:r w:rsidRPr="009111FE">
              <w:rPr>
                <w:rFonts w:ascii="Verdana" w:eastAsia="Calibri" w:hAnsi="Verdana" w:cs="Arial"/>
                <w:lang w:val="es-CO"/>
              </w:rPr>
              <w:t xml:space="preserve"> 633, 637 y 638</w:t>
            </w:r>
            <w:r w:rsidR="00E63605" w:rsidRPr="008B4663">
              <w:rPr>
                <w:rFonts w:ascii="Verdana" w:eastAsia="Calibri" w:hAnsi="Verdana" w:cs="Arial"/>
                <w:lang w:val="es-CO"/>
              </w:rPr>
              <w:t>.</w:t>
            </w:r>
          </w:p>
          <w:p w14:paraId="1DF0049F" w14:textId="6311C416" w:rsidR="001B3A0C" w:rsidRPr="00F52F41" w:rsidRDefault="001B3A0C" w:rsidP="00296344">
            <w:pPr>
              <w:pStyle w:val="Prrafodelista"/>
              <w:widowControl w:val="0"/>
              <w:numPr>
                <w:ilvl w:val="0"/>
                <w:numId w:val="16"/>
              </w:numPr>
              <w:tabs>
                <w:tab w:val="left" w:pos="8419"/>
              </w:tabs>
              <w:autoSpaceDE w:val="0"/>
              <w:autoSpaceDN w:val="0"/>
              <w:spacing w:line="276" w:lineRule="auto"/>
              <w:jc w:val="both"/>
              <w:rPr>
                <w:rFonts w:ascii="Verdana" w:eastAsia="Calibri" w:hAnsi="Verdana" w:cs="Arial"/>
              </w:rPr>
            </w:pPr>
            <w:r>
              <w:rPr>
                <w:rFonts w:ascii="Verdana" w:eastAsia="Calibri" w:hAnsi="Verdana" w:cs="Arial"/>
              </w:rPr>
              <w:t>Código de Comercio, artículos</w:t>
            </w:r>
            <w:r w:rsidR="00F642D8">
              <w:rPr>
                <w:rFonts w:ascii="Verdana" w:eastAsia="Calibri" w:hAnsi="Verdana" w:cs="Arial"/>
              </w:rPr>
              <w:t xml:space="preserve"> 98</w:t>
            </w:r>
            <w:r w:rsidR="00CE5CB0">
              <w:rPr>
                <w:rFonts w:ascii="Verdana" w:eastAsia="Calibri" w:hAnsi="Verdana" w:cs="Arial"/>
              </w:rPr>
              <w:t xml:space="preserve"> y </w:t>
            </w:r>
            <w:r w:rsidR="00CE5CB0" w:rsidRPr="009111FE">
              <w:rPr>
                <w:rFonts w:ascii="Verdana" w:eastAsia="Calibri" w:hAnsi="Verdana" w:cs="Arial"/>
                <w:lang w:val="es-CO"/>
              </w:rPr>
              <w:t>110</w:t>
            </w:r>
            <w:r w:rsidR="00E63605" w:rsidRPr="008B4663">
              <w:rPr>
                <w:rFonts w:ascii="Verdana" w:eastAsia="Calibri" w:hAnsi="Verdana" w:cs="Arial"/>
                <w:lang w:val="es-CO"/>
              </w:rPr>
              <w:t>.</w:t>
            </w:r>
          </w:p>
          <w:p w14:paraId="411C4626" w14:textId="77777777" w:rsidR="00E63605" w:rsidRPr="008B4663" w:rsidRDefault="00E63605" w:rsidP="00B23E6F">
            <w:pPr>
              <w:pStyle w:val="Prrafodelista"/>
              <w:widowControl w:val="0"/>
              <w:numPr>
                <w:ilvl w:val="0"/>
                <w:numId w:val="16"/>
              </w:numPr>
              <w:tabs>
                <w:tab w:val="left" w:pos="8419"/>
              </w:tabs>
              <w:autoSpaceDE w:val="0"/>
              <w:autoSpaceDN w:val="0"/>
              <w:spacing w:line="276" w:lineRule="auto"/>
              <w:jc w:val="both"/>
              <w:rPr>
                <w:rFonts w:ascii="Verdana" w:hAnsi="Verdana" w:cs="Arial"/>
              </w:rPr>
            </w:pPr>
            <w:r w:rsidRPr="008B4663">
              <w:rPr>
                <w:rFonts w:ascii="Verdana" w:hAnsi="Verdana" w:cs="Arial"/>
              </w:rPr>
              <w:t xml:space="preserve">Ley 1150 de 2007, artículo 5, 6 </w:t>
            </w:r>
          </w:p>
          <w:p w14:paraId="74BC010F" w14:textId="3FE5ABF9" w:rsidR="00E63605" w:rsidRPr="008B4663" w:rsidRDefault="00E63605" w:rsidP="00B23E6F">
            <w:pPr>
              <w:pStyle w:val="Prrafodelista"/>
              <w:widowControl w:val="0"/>
              <w:numPr>
                <w:ilvl w:val="0"/>
                <w:numId w:val="16"/>
              </w:numPr>
              <w:tabs>
                <w:tab w:val="left" w:pos="8419"/>
              </w:tabs>
              <w:autoSpaceDE w:val="0"/>
              <w:autoSpaceDN w:val="0"/>
              <w:spacing w:line="276" w:lineRule="auto"/>
              <w:jc w:val="both"/>
              <w:rPr>
                <w:rFonts w:ascii="Verdana" w:eastAsia="Calibri" w:hAnsi="Verdana" w:cs="Arial"/>
              </w:rPr>
            </w:pPr>
            <w:r w:rsidRPr="008B4663">
              <w:rPr>
                <w:rFonts w:ascii="Verdana" w:eastAsia="Calibri" w:hAnsi="Verdana" w:cs="Arial"/>
              </w:rPr>
              <w:t>Decreto 1082 de 2015, artículo 2.2.1.1.1.5.2, numeral 2.1, numeral 2.5</w:t>
            </w:r>
            <w:r w:rsidR="0073378D" w:rsidRPr="008B4663">
              <w:rPr>
                <w:rFonts w:ascii="Verdana" w:eastAsia="Calibri" w:hAnsi="Verdana" w:cs="Arial"/>
              </w:rPr>
              <w:t>.</w:t>
            </w:r>
          </w:p>
          <w:p w14:paraId="6669A83B" w14:textId="6DC8ECEF" w:rsidR="00296344" w:rsidRPr="00F52F41" w:rsidRDefault="00296344" w:rsidP="00B23E6F">
            <w:pPr>
              <w:widowControl w:val="0"/>
              <w:tabs>
                <w:tab w:val="left" w:pos="8419"/>
              </w:tabs>
              <w:autoSpaceDE w:val="0"/>
              <w:autoSpaceDN w:val="0"/>
              <w:spacing w:line="276" w:lineRule="auto"/>
              <w:jc w:val="both"/>
              <w:rPr>
                <w:rFonts w:ascii="Verdana" w:hAnsi="Verdana" w:cs="Arial"/>
                <w:lang w:val="pt-BR"/>
              </w:rPr>
            </w:pPr>
          </w:p>
        </w:tc>
      </w:tr>
    </w:tbl>
    <w:p w14:paraId="6D3B5897" w14:textId="77777777" w:rsidR="00296344" w:rsidRPr="00692976" w:rsidRDefault="00296344" w:rsidP="00296344">
      <w:pPr>
        <w:pStyle w:val="Prrafodelista"/>
        <w:tabs>
          <w:tab w:val="left" w:pos="142"/>
          <w:tab w:val="left" w:pos="284"/>
        </w:tabs>
        <w:spacing w:after="0" w:line="276" w:lineRule="auto"/>
        <w:ind w:left="0"/>
        <w:contextualSpacing w:val="0"/>
        <w:jc w:val="both"/>
        <w:rPr>
          <w:rFonts w:ascii="Verdana" w:eastAsia="Century Gothic" w:hAnsi="Verdana" w:cs="Century Gothic"/>
          <w:b/>
          <w:bCs/>
          <w:lang w:val="pt-BR"/>
        </w:rPr>
      </w:pPr>
    </w:p>
    <w:p w14:paraId="18C2832E" w14:textId="77777777" w:rsidR="00296344" w:rsidRPr="00BE151B" w:rsidRDefault="00296344" w:rsidP="0029634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BE151B">
        <w:rPr>
          <w:rFonts w:ascii="Verdana" w:eastAsia="Century Gothic" w:hAnsi="Verdana" w:cs="Century Gothic"/>
          <w:b/>
          <w:bCs/>
        </w:rPr>
        <w:t>5. Doctrina de la Agencia Nacional de Contratación Pública:</w:t>
      </w:r>
    </w:p>
    <w:p w14:paraId="792F4BF5" w14:textId="77777777" w:rsidR="00296344" w:rsidRPr="008B4663" w:rsidRDefault="00296344" w:rsidP="00296344">
      <w:pPr>
        <w:spacing w:after="0" w:line="276" w:lineRule="auto"/>
        <w:ind w:firstLine="709"/>
        <w:jc w:val="both"/>
        <w:rPr>
          <w:rFonts w:ascii="Verdana" w:eastAsia="Times New Roman" w:hAnsi="Verdana" w:cs="Arial"/>
          <w:lang w:eastAsia="es-ES_tradnl"/>
        </w:rPr>
      </w:pPr>
    </w:p>
    <w:p w14:paraId="2681E473" w14:textId="77777777" w:rsidR="00296344" w:rsidRDefault="00296344" w:rsidP="00296344">
      <w:pPr>
        <w:widowControl w:val="0"/>
        <w:autoSpaceDE w:val="0"/>
        <w:autoSpaceDN w:val="0"/>
        <w:spacing w:after="0" w:line="276" w:lineRule="auto"/>
        <w:jc w:val="both"/>
        <w:rPr>
          <w:rFonts w:ascii="Verdana" w:eastAsia="Calibri" w:hAnsi="Verdana" w:cs="Arial"/>
          <w:lang w:eastAsia="es-ES_tradnl"/>
        </w:rPr>
      </w:pPr>
      <w:r w:rsidRPr="006D1F2A">
        <w:rPr>
          <w:rFonts w:ascii="Verdana" w:eastAsia="Calibri" w:hAnsi="Verdana" w:cs="Arial"/>
          <w:lang w:eastAsia="es-ES_tradnl"/>
        </w:rPr>
        <w:t>Sobre la acreditación de experiencia de socios por parte de sociedades con menos de tres años de constitución, la Agencia Nacional de Contratación Pública ― Colombia Compra Eficiente se ha pronunciado en los conceptos 4201913000006797 del 19 de noviembre de 2019, C-025 del 16 de marzo de 2020, C-051 del 2 de marzo de 2020, C-113 del 25 de marzo de 2020, C-165 del 1 de abril de 2020, C-233 del 16 de abril de 2020, C-350 del 1° de junio de 2020, C-407 de 12 de junio de 2020, C-398 de 30 de junio de 2020, C-470 del 14 de julio de 2020 C-584 de 31 de agosto 2020, C-619 de 21 de septiembre 2020, C-662 del 9 de noviembre de 2020, C-710 del 9 de diciembre de 2020, C- 717 del 10 de diciembre de 2020, C-729 del del 11 de diciembre de 2020, C-</w:t>
      </w:r>
      <w:r w:rsidRPr="006D1F2A">
        <w:rPr>
          <w:rFonts w:ascii="Verdana" w:eastAsia="Calibri" w:hAnsi="Verdana" w:cs="Arial"/>
          <w:lang w:eastAsia="es-ES_tradnl"/>
        </w:rPr>
        <w:lastRenderedPageBreak/>
        <w:t>008 del 15 de febrero de 2021, C-103 del 24 de marzo de 2021, C-230 del 25 de mayo de 2021, C-316 del 29 de junio de 2021, C-318 del 29 de junio de 2021, C-474 del 6 de septiembre de 2021, C-589 del 19 de octubre de 2021, C-608 del 29 de octubre de 2021, C-696 del 31 de diciembre de 2021, C-725 del 25 de enero de 2022, C-034 del 2 de marzo de 2022, C-144 del 1° de abril de 2022, C-239 del 26 de julio de 2022, C-324 del 19 de mayo de 2022, C-447 del 19 de julio de 2022, C-456 del 15 de julio de 2022, C-592 del 20 de septiembre de 2022, C-623 del 29 de septiembre de 2022, C-837 del 6 de diciembre de 2022, C- 841 del 6 de diciembre de 2022, C-929 del 30 de diciembre de 2022, C-128 del 18 de mayo de 2023, C-146 de 13 de junio de 2023, C- 261 de 13 de julio de 2023 y C-312 de julio de 2023, entre otros</w:t>
      </w:r>
      <w:r>
        <w:rPr>
          <w:rFonts w:ascii="Verdana" w:eastAsia="Calibri" w:hAnsi="Verdana" w:cs="Arial"/>
          <w:lang w:eastAsia="es-ES_tradnl"/>
        </w:rPr>
        <w:t xml:space="preserve">. </w:t>
      </w:r>
    </w:p>
    <w:p w14:paraId="6025DFB9" w14:textId="77777777" w:rsidR="00296344" w:rsidRDefault="00296344" w:rsidP="00296344">
      <w:pPr>
        <w:widowControl w:val="0"/>
        <w:autoSpaceDE w:val="0"/>
        <w:autoSpaceDN w:val="0"/>
        <w:spacing w:after="0" w:line="276" w:lineRule="auto"/>
        <w:jc w:val="both"/>
        <w:rPr>
          <w:rFonts w:ascii="Verdana" w:eastAsia="Calibri" w:hAnsi="Verdana" w:cs="Arial"/>
          <w:lang w:eastAsia="es-ES_tradnl"/>
        </w:rPr>
      </w:pPr>
    </w:p>
    <w:p w14:paraId="2804B525" w14:textId="77777777" w:rsidR="00296344" w:rsidRDefault="00296344" w:rsidP="00296344">
      <w:pPr>
        <w:widowControl w:val="0"/>
        <w:autoSpaceDE w:val="0"/>
        <w:autoSpaceDN w:val="0"/>
        <w:spacing w:after="0" w:line="276" w:lineRule="auto"/>
        <w:jc w:val="both"/>
        <w:rPr>
          <w:rFonts w:ascii="Verdana" w:eastAsia="Calibri" w:hAnsi="Verdana" w:cs="Arial"/>
          <w:lang w:eastAsia="es-ES_tradnl"/>
        </w:rPr>
      </w:pPr>
      <w:r w:rsidRPr="00321438">
        <w:rPr>
          <w:rFonts w:ascii="Verdana" w:eastAsia="Calibri" w:hAnsi="Verdana" w:cs="Arial"/>
          <w:lang w:eastAsia="es-ES_tradnl"/>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ooltip="Dirección URL original: https://relatoria.colombiacompra.gov.co/. Haga clic o pulse si confía en este vínculo." w:history="1">
        <w:r w:rsidRPr="00321438">
          <w:rPr>
            <w:rStyle w:val="Hipervnculo"/>
            <w:rFonts w:ascii="Verdana" w:eastAsia="Calibri" w:hAnsi="Verdana" w:cs="Arial"/>
            <w:lang w:eastAsia="es-ES_tradnl"/>
          </w:rPr>
          <w:t>https://relatoria.colombiacompra.gov.co/</w:t>
        </w:r>
      </w:hyperlink>
      <w:r w:rsidRPr="00321438">
        <w:rPr>
          <w:rFonts w:ascii="Verdana" w:eastAsia="Calibri" w:hAnsi="Verdana" w:cs="Arial"/>
          <w:lang w:eastAsia="es-ES_tradnl"/>
        </w:rPr>
        <w:t> </w:t>
      </w:r>
    </w:p>
    <w:p w14:paraId="57A6065C" w14:textId="77777777" w:rsidR="00296344" w:rsidRDefault="00296344" w:rsidP="00296344">
      <w:pPr>
        <w:widowControl w:val="0"/>
        <w:autoSpaceDE w:val="0"/>
        <w:autoSpaceDN w:val="0"/>
        <w:spacing w:after="0" w:line="276" w:lineRule="auto"/>
        <w:jc w:val="both"/>
        <w:rPr>
          <w:rFonts w:ascii="Verdana" w:eastAsia="Calibri" w:hAnsi="Verdana" w:cs="Arial"/>
          <w:lang w:eastAsia="es-ES_tradnl"/>
        </w:rPr>
      </w:pPr>
    </w:p>
    <w:p w14:paraId="174EE0EC" w14:textId="77777777" w:rsidR="00296344" w:rsidRPr="005758B4" w:rsidRDefault="00296344" w:rsidP="00296344">
      <w:pPr>
        <w:widowControl w:val="0"/>
        <w:autoSpaceDE w:val="0"/>
        <w:autoSpaceDN w:val="0"/>
        <w:spacing w:after="0" w:line="276" w:lineRule="auto"/>
        <w:jc w:val="both"/>
        <w:rPr>
          <w:rFonts w:ascii="Verdana" w:eastAsia="Calibri" w:hAnsi="Verdana" w:cs="Arial"/>
          <w:lang w:eastAsia="es-ES_tradnl"/>
        </w:rPr>
      </w:pPr>
      <w:r w:rsidRPr="005758B4">
        <w:rPr>
          <w:rFonts w:ascii="Verdana" w:eastAsia="Calibri" w:hAnsi="Verdana" w:cs="Arial"/>
          <w:lang w:eastAsia="es-ES_tradnl"/>
        </w:rPr>
        <w:t>Le informamos que ya se encuentran publicados los borradores de las nuevas versiones de los Documentos Tipo de Interventoría y Consultoría de Infraestructura de Transporte. Conoce todos los detalles y realiza tus comentarios hasta el 10 de noviembre de 2024 en los siguientes enlaces: </w:t>
      </w:r>
      <w:hyperlink r:id="rId13" w:tgtFrame="_blank" w:tooltip="Dirección URL original: https://www.colombiacompra.gov.co/content/borrador-de-documentos-tipo-de-consultoria-de-obra-publica-de-infraestructura-de-transporte. Haga clic o pulse si confía en este vínculo." w:history="1">
        <w:r w:rsidRPr="005758B4">
          <w:rPr>
            <w:rStyle w:val="Hipervnculo"/>
            <w:rFonts w:ascii="Verdana" w:eastAsia="Calibri" w:hAnsi="Verdana" w:cs="Arial"/>
            <w:lang w:eastAsia="es-ES_tradnl"/>
          </w:rPr>
          <w:t>https://www.colombiacompra.gov.co/content/borrador-de-documentos-tipo-de-consultoria-de-obra-publica-de-infraestructura-de-transporte</w:t>
        </w:r>
      </w:hyperlink>
      <w:r w:rsidRPr="005758B4">
        <w:rPr>
          <w:rFonts w:ascii="Verdana" w:eastAsia="Calibri" w:hAnsi="Verdana" w:cs="Arial"/>
          <w:lang w:eastAsia="es-ES_tradnl"/>
        </w:rPr>
        <w:t> y </w:t>
      </w:r>
      <w:hyperlink r:id="rId14" w:tgtFrame="_blank" w:tooltip="Dirección URL original: https://www.colombiacompra.gov.co/content/borrador-de-documentos-tipo-de-interventoria-de-obra-publica-de-infraestructura-de. Haga clic o pulse si confía en este vínculo." w:history="1">
        <w:r w:rsidRPr="005758B4">
          <w:rPr>
            <w:rStyle w:val="Hipervnculo"/>
            <w:rFonts w:ascii="Verdana" w:eastAsia="Calibri" w:hAnsi="Verdana" w:cs="Arial"/>
            <w:lang w:eastAsia="es-ES_tradnl"/>
          </w:rPr>
          <w:t>https://www.colombiacompra.gov.co/content/borrador-de-documentos-tipo-de-interventoria-de-obra-publica-de-infraestructura-de</w:t>
        </w:r>
      </w:hyperlink>
      <w:r w:rsidRPr="005758B4">
        <w:rPr>
          <w:rFonts w:ascii="Verdana" w:eastAsia="Calibri" w:hAnsi="Verdana" w:cs="Arial"/>
          <w:lang w:eastAsia="es-ES_tradnl"/>
        </w:rPr>
        <w:t> .</w:t>
      </w:r>
    </w:p>
    <w:p w14:paraId="48178DFB" w14:textId="77777777" w:rsidR="00296344" w:rsidRDefault="00296344" w:rsidP="00296344">
      <w:pPr>
        <w:widowControl w:val="0"/>
        <w:autoSpaceDE w:val="0"/>
        <w:autoSpaceDN w:val="0"/>
        <w:spacing w:after="0" w:line="276" w:lineRule="auto"/>
        <w:jc w:val="both"/>
        <w:rPr>
          <w:rFonts w:ascii="Verdana" w:eastAsia="Calibri" w:hAnsi="Verdana" w:cs="Arial"/>
          <w:lang w:eastAsia="es-ES_tradnl"/>
        </w:rPr>
      </w:pPr>
    </w:p>
    <w:p w14:paraId="4AAEC4A1" w14:textId="77777777" w:rsidR="00296344" w:rsidRPr="005758B4" w:rsidRDefault="00296344" w:rsidP="00296344">
      <w:pPr>
        <w:widowControl w:val="0"/>
        <w:autoSpaceDE w:val="0"/>
        <w:autoSpaceDN w:val="0"/>
        <w:spacing w:after="0" w:line="276" w:lineRule="auto"/>
        <w:jc w:val="both"/>
        <w:rPr>
          <w:rFonts w:ascii="Verdana" w:eastAsia="Calibri" w:hAnsi="Verdana" w:cs="Arial"/>
          <w:lang w:eastAsia="es-ES_tradnl"/>
        </w:rPr>
      </w:pPr>
      <w:r w:rsidRPr="005758B4">
        <w:rPr>
          <w:rFonts w:ascii="Verdana" w:eastAsia="Calibri" w:hAnsi="Verdana" w:cs="Arial"/>
          <w:lang w:eastAsia="es-ES_tradnl"/>
        </w:rPr>
        <w:t>De otra parte, te contamos que ya publicamos el borrador de la nueva Guía de Contratación Pública Sostenible y Socialmente Responsable. Conoce el documento y realiza tus comentarios hasta el 14 de noviembre de 2024 a través del siguiente enlace: </w:t>
      </w:r>
      <w:hyperlink r:id="rId15" w:tgtFrame="_blank" w:tooltip="Dirección URL original: https://www.sucop.gov.co/entidades/colombiacompra/Normativa?IDNorma=18320. Haga clic o pulse si confía en este vínculo." w:history="1">
        <w:r w:rsidRPr="005758B4">
          <w:rPr>
            <w:rStyle w:val="Hipervnculo"/>
            <w:rFonts w:ascii="Verdana" w:eastAsia="Calibri" w:hAnsi="Verdana" w:cs="Arial"/>
            <w:lang w:eastAsia="es-ES_tradnl"/>
          </w:rPr>
          <w:t>https://www.sucop.gov.co/entidades/colombiacompra/Normativa?IDNorma=18320</w:t>
        </w:r>
      </w:hyperlink>
      <w:r w:rsidRPr="005758B4">
        <w:rPr>
          <w:rFonts w:ascii="Verdana" w:eastAsia="Calibri" w:hAnsi="Verdana" w:cs="Arial"/>
          <w:lang w:eastAsia="es-ES_tradnl"/>
        </w:rPr>
        <w:t>  </w:t>
      </w:r>
    </w:p>
    <w:p w14:paraId="2DBA244A" w14:textId="77777777" w:rsidR="00296344" w:rsidRDefault="00296344" w:rsidP="00296344">
      <w:pPr>
        <w:widowControl w:val="0"/>
        <w:autoSpaceDE w:val="0"/>
        <w:autoSpaceDN w:val="0"/>
        <w:spacing w:after="0" w:line="276" w:lineRule="auto"/>
        <w:jc w:val="both"/>
        <w:rPr>
          <w:rFonts w:ascii="Verdana" w:eastAsia="Calibri" w:hAnsi="Verdana" w:cs="Arial"/>
          <w:lang w:eastAsia="es-ES_tradnl"/>
        </w:rPr>
      </w:pPr>
    </w:p>
    <w:p w14:paraId="590EEF84" w14:textId="77834D1D" w:rsidR="00296344" w:rsidRPr="005758B4" w:rsidRDefault="00296344" w:rsidP="00296344">
      <w:pPr>
        <w:widowControl w:val="0"/>
        <w:autoSpaceDE w:val="0"/>
        <w:autoSpaceDN w:val="0"/>
        <w:spacing w:after="0" w:line="276" w:lineRule="auto"/>
        <w:jc w:val="both"/>
        <w:rPr>
          <w:rFonts w:ascii="Verdana" w:eastAsia="Calibri" w:hAnsi="Verdana" w:cs="Arial"/>
          <w:lang w:eastAsia="es-ES_tradnl"/>
        </w:rPr>
      </w:pPr>
      <w:r w:rsidRPr="005758B4">
        <w:rPr>
          <w:rFonts w:ascii="Verdana" w:eastAsia="Calibri" w:hAnsi="Verdana" w:cs="Arial"/>
          <w:lang w:eastAsia="es-ES_tradnl"/>
        </w:rPr>
        <w:t xml:space="preserve">También le invitamos a consultar las versiones V y VI de 2024 del Boletín de Relatoría de la Subdirección de Gestión Contractual relacionados con las guías de Plan Anual de Adquisiciones y la </w:t>
      </w:r>
      <w:proofErr w:type="spellStart"/>
      <w:r w:rsidRPr="005758B4">
        <w:rPr>
          <w:rFonts w:ascii="Verdana" w:eastAsia="Calibri" w:hAnsi="Verdana" w:cs="Arial"/>
          <w:lang w:eastAsia="es-ES_tradnl"/>
        </w:rPr>
        <w:t>odalidad</w:t>
      </w:r>
      <w:proofErr w:type="spellEnd"/>
      <w:r w:rsidRPr="005758B4">
        <w:rPr>
          <w:rFonts w:ascii="Verdana" w:eastAsia="Calibri" w:hAnsi="Verdana" w:cs="Arial"/>
          <w:lang w:eastAsia="es-ES_tradnl"/>
        </w:rPr>
        <w:t xml:space="preserve"> de selección de mínima cuantía , </w:t>
      </w:r>
      <w:r w:rsidRPr="005758B4">
        <w:rPr>
          <w:rFonts w:ascii="Verdana" w:eastAsia="Calibri" w:hAnsi="Verdana" w:cs="Arial"/>
          <w:lang w:eastAsia="es-ES_tradnl"/>
        </w:rPr>
        <w:lastRenderedPageBreak/>
        <w:t>los cuales se pueden descargar en la página web de la Agencia: </w:t>
      </w:r>
      <w:hyperlink r:id="rId16" w:tgtFrame="_blank" w:tooltip="Dirección URL original: https://www.colombiacompra.gov.co/sala-de-prensa/boletin-digital. Haga clic o pulse si confía en este vínculo." w:history="1">
        <w:r w:rsidRPr="005758B4">
          <w:rPr>
            <w:rStyle w:val="Hipervnculo"/>
            <w:rFonts w:ascii="Verdana" w:eastAsia="Calibri" w:hAnsi="Verdana" w:cs="Arial"/>
            <w:lang w:eastAsia="es-ES_tradnl"/>
          </w:rPr>
          <w:t>https://www.colombiacompra.gov.co/sala-de-prensa/boletin-digital</w:t>
        </w:r>
      </w:hyperlink>
      <w:r w:rsidRPr="005758B4">
        <w:rPr>
          <w:rFonts w:ascii="Verdana" w:eastAsia="Calibri" w:hAnsi="Verdana" w:cs="Arial"/>
          <w:lang w:eastAsia="es-ES_tradnl"/>
        </w:rPr>
        <w:t> </w:t>
      </w:r>
    </w:p>
    <w:p w14:paraId="2D07837B" w14:textId="77777777" w:rsidR="00296344" w:rsidRPr="00BE151B" w:rsidRDefault="00296344" w:rsidP="00B23E6F">
      <w:pPr>
        <w:spacing w:after="0" w:line="276" w:lineRule="auto"/>
        <w:jc w:val="both"/>
        <w:rPr>
          <w:rFonts w:ascii="Verdana" w:hAnsi="Verdana"/>
        </w:rPr>
      </w:pPr>
    </w:p>
    <w:p w14:paraId="144BC813" w14:textId="77777777" w:rsidR="00296344" w:rsidRPr="00BE151B" w:rsidRDefault="00296344" w:rsidP="00B23E6F">
      <w:pPr>
        <w:spacing w:after="0" w:line="276" w:lineRule="auto"/>
        <w:jc w:val="both"/>
        <w:rPr>
          <w:rFonts w:ascii="Verdana" w:hAnsi="Verdana"/>
        </w:rPr>
      </w:pPr>
      <w:r w:rsidRPr="00BE151B">
        <w:rPr>
          <w:rFonts w:ascii="Verdana" w:hAnsi="Verdana"/>
        </w:rPr>
        <w:t xml:space="preserve">Por último, lo invitamos a seguirnos en las redes sociales en las cuales se difunde información institucional: </w:t>
      </w:r>
    </w:p>
    <w:p w14:paraId="3A4731D5" w14:textId="77777777" w:rsidR="00296344" w:rsidRPr="00BE151B" w:rsidRDefault="00296344" w:rsidP="00B23E6F">
      <w:pPr>
        <w:spacing w:after="0" w:line="276" w:lineRule="auto"/>
        <w:jc w:val="both"/>
        <w:rPr>
          <w:rFonts w:ascii="Verdana" w:hAnsi="Verdana"/>
        </w:rPr>
      </w:pPr>
    </w:p>
    <w:p w14:paraId="584F834E" w14:textId="77777777" w:rsidR="00296344" w:rsidRPr="00BE151B" w:rsidRDefault="00296344" w:rsidP="00B23E6F">
      <w:pPr>
        <w:spacing w:after="0" w:line="276" w:lineRule="auto"/>
        <w:jc w:val="both"/>
        <w:rPr>
          <w:rFonts w:ascii="Verdana" w:hAnsi="Verdana"/>
        </w:rPr>
      </w:pPr>
      <w:r w:rsidRPr="00BE151B">
        <w:rPr>
          <w:rFonts w:ascii="Verdana" w:hAnsi="Verdana"/>
        </w:rPr>
        <w:t xml:space="preserve">Twitter: </w:t>
      </w:r>
      <w:r w:rsidRPr="00BE151B">
        <w:rPr>
          <w:rStyle w:val="Hipervnculo"/>
          <w:rFonts w:ascii="Verdana" w:hAnsi="Verdana"/>
          <w:color w:val="4472C4" w:themeColor="accent1"/>
        </w:rPr>
        <w:t>@colombiacompra</w:t>
      </w:r>
      <w:r w:rsidRPr="00BE151B">
        <w:rPr>
          <w:rFonts w:ascii="Verdana" w:hAnsi="Verdana"/>
          <w:color w:val="4472C4" w:themeColor="accent1"/>
        </w:rPr>
        <w:t xml:space="preserve"> </w:t>
      </w:r>
    </w:p>
    <w:p w14:paraId="7D6D39BF" w14:textId="77777777" w:rsidR="00296344" w:rsidRPr="00BE151B" w:rsidRDefault="00296344" w:rsidP="00B23E6F">
      <w:pPr>
        <w:spacing w:after="0" w:line="276" w:lineRule="auto"/>
        <w:jc w:val="both"/>
        <w:rPr>
          <w:rFonts w:ascii="Verdana" w:hAnsi="Verdana"/>
        </w:rPr>
      </w:pPr>
      <w:r w:rsidRPr="00BE151B">
        <w:rPr>
          <w:rFonts w:ascii="Verdana" w:hAnsi="Verdana"/>
        </w:rPr>
        <w:t xml:space="preserve">Facebook: </w:t>
      </w:r>
      <w:proofErr w:type="spellStart"/>
      <w:r w:rsidRPr="00BE151B">
        <w:rPr>
          <w:rStyle w:val="Hipervnculo"/>
          <w:rFonts w:ascii="Verdana" w:hAnsi="Verdana"/>
          <w:color w:val="4472C4" w:themeColor="accent1"/>
        </w:rPr>
        <w:t>ColombiaCompraEficiente</w:t>
      </w:r>
      <w:proofErr w:type="spellEnd"/>
    </w:p>
    <w:p w14:paraId="624D6299" w14:textId="77777777" w:rsidR="00296344" w:rsidRPr="00BE151B" w:rsidRDefault="00296344" w:rsidP="00B23E6F">
      <w:pPr>
        <w:spacing w:after="0" w:line="276" w:lineRule="auto"/>
        <w:jc w:val="both"/>
        <w:rPr>
          <w:rFonts w:ascii="Verdana" w:hAnsi="Verdana"/>
        </w:rPr>
      </w:pPr>
      <w:r w:rsidRPr="00BE151B">
        <w:rPr>
          <w:rFonts w:ascii="Verdana" w:hAnsi="Verdana"/>
        </w:rPr>
        <w:t xml:space="preserve">LinkedIn: </w:t>
      </w:r>
      <w:r w:rsidRPr="00BE151B">
        <w:rPr>
          <w:rStyle w:val="Hipervnculo"/>
          <w:rFonts w:ascii="Verdana" w:hAnsi="Verdana"/>
          <w:color w:val="4472C4" w:themeColor="accent1"/>
        </w:rPr>
        <w:t>Agencia Nacional de Contratación Pública - Colombia Compra Eficiente</w:t>
      </w:r>
      <w:r w:rsidRPr="00BE151B">
        <w:rPr>
          <w:rFonts w:ascii="Verdana" w:hAnsi="Verdana"/>
          <w:color w:val="4472C4" w:themeColor="accent1"/>
        </w:rPr>
        <w:t xml:space="preserve"> </w:t>
      </w:r>
      <w:r w:rsidRPr="00BE151B">
        <w:rPr>
          <w:rFonts w:ascii="Verdana" w:hAnsi="Verdana"/>
        </w:rPr>
        <w:t xml:space="preserve">Instagram: </w:t>
      </w:r>
      <w:r w:rsidRPr="00BE151B">
        <w:rPr>
          <w:rStyle w:val="Hipervnculo"/>
          <w:rFonts w:ascii="Verdana" w:hAnsi="Verdana"/>
          <w:color w:val="4472C4" w:themeColor="accent1"/>
        </w:rPr>
        <w:t>@colombiacompraeficiente_cce</w:t>
      </w:r>
    </w:p>
    <w:p w14:paraId="4DCC7E7E" w14:textId="77777777" w:rsidR="00296344" w:rsidRPr="00BE151B" w:rsidRDefault="00296344" w:rsidP="00296344">
      <w:pPr>
        <w:widowControl w:val="0"/>
        <w:autoSpaceDE w:val="0"/>
        <w:autoSpaceDN w:val="0"/>
        <w:spacing w:after="0" w:line="276" w:lineRule="auto"/>
        <w:jc w:val="both"/>
        <w:rPr>
          <w:rFonts w:ascii="Verdana" w:hAnsi="Verdana"/>
        </w:rPr>
      </w:pPr>
    </w:p>
    <w:p w14:paraId="391D8BBB" w14:textId="77777777" w:rsidR="00296344" w:rsidRPr="00BE151B" w:rsidRDefault="00296344" w:rsidP="00296344">
      <w:pPr>
        <w:widowControl w:val="0"/>
        <w:autoSpaceDE w:val="0"/>
        <w:autoSpaceDN w:val="0"/>
        <w:spacing w:after="0" w:line="276" w:lineRule="auto"/>
        <w:jc w:val="both"/>
        <w:rPr>
          <w:rFonts w:ascii="Verdana" w:hAnsi="Verdana" w:cs="Arial"/>
        </w:rPr>
      </w:pPr>
      <w:r w:rsidRPr="00BE151B">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D864440" w14:textId="77777777" w:rsidR="00296344" w:rsidRPr="008B4663" w:rsidRDefault="00296344" w:rsidP="00296344">
      <w:pPr>
        <w:spacing w:after="0" w:line="276" w:lineRule="auto"/>
        <w:ind w:firstLine="709"/>
        <w:jc w:val="both"/>
        <w:rPr>
          <w:rFonts w:ascii="Verdana" w:eastAsia="Times New Roman" w:hAnsi="Verdana" w:cs="Arial"/>
          <w:lang w:eastAsia="es-ES_tradnl"/>
        </w:rPr>
      </w:pPr>
    </w:p>
    <w:p w14:paraId="62F51162" w14:textId="77777777" w:rsidR="00296344" w:rsidRPr="00BE151B" w:rsidRDefault="00296344" w:rsidP="00296344">
      <w:pPr>
        <w:spacing w:after="0" w:line="276" w:lineRule="auto"/>
        <w:jc w:val="both"/>
        <w:rPr>
          <w:rFonts w:ascii="Verdana" w:eastAsia="Times New Roman" w:hAnsi="Verdana" w:cs="Arial"/>
          <w:lang w:eastAsia="es-CO"/>
        </w:rPr>
      </w:pPr>
      <w:bookmarkStart w:id="5" w:name="_Hlk117695077"/>
      <w:r w:rsidRPr="00BE151B">
        <w:rPr>
          <w:rFonts w:ascii="Verdana" w:eastAsia="Times New Roman" w:hAnsi="Verdana" w:cs="Arial"/>
          <w:lang w:eastAsia="es-CO"/>
        </w:rPr>
        <w:t>Atentamente,</w:t>
      </w:r>
    </w:p>
    <w:bookmarkEnd w:id="5"/>
    <w:p w14:paraId="6EA8B70A" w14:textId="76F58F86" w:rsidR="00296344" w:rsidRPr="00BE151B" w:rsidRDefault="0088034A" w:rsidP="00296344">
      <w:pPr>
        <w:spacing w:after="18" w:line="240" w:lineRule="auto"/>
        <w:jc w:val="center"/>
        <w:rPr>
          <w:rFonts w:ascii="Verdana" w:eastAsia="Times New Roman" w:hAnsi="Verdana" w:cs="Arial"/>
          <w:sz w:val="24"/>
          <w:szCs w:val="24"/>
          <w:lang w:eastAsia="es-CO"/>
        </w:rPr>
      </w:pPr>
      <w:r w:rsidRPr="002C3AD6">
        <w:rPr>
          <w:rFonts w:ascii="Century Gothic" w:hAnsi="Century Gothic"/>
          <w:noProof/>
        </w:rPr>
        <w:drawing>
          <wp:inline distT="0" distB="0" distL="0" distR="0" wp14:anchorId="459002F0" wp14:editId="40CD9A5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r w:rsidR="00296344">
        <w:rPr>
          <w:rFonts w:ascii="Verdana" w:eastAsia="Times New Roman" w:hAnsi="Verdana" w:cs="Arial"/>
          <w:sz w:val="24"/>
          <w:szCs w:val="24"/>
          <w:lang w:eastAsia="es-CO"/>
        </w:rPr>
        <w:tab/>
      </w: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296344" w:rsidRPr="00BE151B" w14:paraId="09AC46B0" w14:textId="77777777" w:rsidTr="00A5127D">
        <w:trPr>
          <w:trHeight w:val="286"/>
        </w:trPr>
        <w:tc>
          <w:tcPr>
            <w:tcW w:w="893" w:type="dxa"/>
            <w:vAlign w:val="center"/>
            <w:hideMark/>
          </w:tcPr>
          <w:p w14:paraId="5982DDB0" w14:textId="77777777" w:rsidR="00296344" w:rsidRPr="00BE151B" w:rsidRDefault="00296344" w:rsidP="00A5127D">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Elaboró:</w:t>
            </w:r>
          </w:p>
        </w:tc>
        <w:tc>
          <w:tcPr>
            <w:tcW w:w="4777" w:type="dxa"/>
            <w:tcBorders>
              <w:top w:val="nil"/>
              <w:left w:val="nil"/>
              <w:bottom w:val="dotted" w:sz="4" w:space="0" w:color="7F7F7F"/>
              <w:right w:val="nil"/>
            </w:tcBorders>
            <w:vAlign w:val="center"/>
            <w:hideMark/>
          </w:tcPr>
          <w:p w14:paraId="0C7F87E0" w14:textId="77777777" w:rsidR="00296344" w:rsidRPr="00BE151B" w:rsidRDefault="00296344" w:rsidP="00A5127D">
            <w:pPr>
              <w:rPr>
                <w:rFonts w:ascii="Verdana" w:eastAsia="Times New Roman" w:hAnsi="Verdana" w:cs="Arial"/>
                <w:sz w:val="16"/>
                <w:szCs w:val="16"/>
                <w:lang w:eastAsia="es-ES"/>
              </w:rPr>
            </w:pPr>
            <w:r>
              <w:rPr>
                <w:rFonts w:ascii="Verdana" w:eastAsia="Times New Roman" w:hAnsi="Verdana" w:cs="Arial"/>
                <w:sz w:val="16"/>
                <w:szCs w:val="16"/>
                <w:lang w:eastAsia="es-ES"/>
              </w:rPr>
              <w:t xml:space="preserve">Richard Andrés Montenegro </w:t>
            </w:r>
            <w:proofErr w:type="spellStart"/>
            <w:r>
              <w:rPr>
                <w:rFonts w:ascii="Verdana" w:eastAsia="Times New Roman" w:hAnsi="Verdana" w:cs="Arial"/>
                <w:sz w:val="16"/>
                <w:szCs w:val="16"/>
                <w:lang w:eastAsia="es-ES"/>
              </w:rPr>
              <w:t>Siefken</w:t>
            </w:r>
            <w:proofErr w:type="spellEnd"/>
          </w:p>
          <w:p w14:paraId="138C552C" w14:textId="77777777" w:rsidR="00296344" w:rsidRPr="00BE151B" w:rsidRDefault="00296344" w:rsidP="00A5127D">
            <w:pPr>
              <w:rPr>
                <w:rFonts w:ascii="Verdana" w:eastAsia="Times New Roman" w:hAnsi="Verdana" w:cs="Arial"/>
                <w:sz w:val="14"/>
                <w:szCs w:val="14"/>
                <w:lang w:eastAsia="es-ES"/>
              </w:rPr>
            </w:pPr>
            <w:r>
              <w:rPr>
                <w:rFonts w:ascii="Verdana" w:eastAsia="Times New Roman" w:hAnsi="Verdana" w:cs="Arial"/>
                <w:sz w:val="16"/>
                <w:szCs w:val="16"/>
                <w:lang w:eastAsia="es-ES"/>
              </w:rPr>
              <w:t xml:space="preserve">Contratista </w:t>
            </w:r>
            <w:r w:rsidRPr="00BE151B">
              <w:rPr>
                <w:rFonts w:ascii="Verdana" w:eastAsia="Times New Roman" w:hAnsi="Verdana" w:cs="Arial"/>
                <w:sz w:val="16"/>
                <w:szCs w:val="16"/>
                <w:lang w:eastAsia="es-ES"/>
              </w:rPr>
              <w:t>de la Subdirección de Gestión Contractual</w:t>
            </w:r>
          </w:p>
        </w:tc>
      </w:tr>
      <w:tr w:rsidR="00296344" w:rsidRPr="00BE151B" w14:paraId="356E882F" w14:textId="77777777" w:rsidTr="00A5127D">
        <w:trPr>
          <w:trHeight w:val="299"/>
        </w:trPr>
        <w:tc>
          <w:tcPr>
            <w:tcW w:w="893" w:type="dxa"/>
            <w:vAlign w:val="center"/>
            <w:hideMark/>
          </w:tcPr>
          <w:p w14:paraId="31208F47" w14:textId="77777777" w:rsidR="00296344" w:rsidRPr="00BE151B" w:rsidRDefault="00296344" w:rsidP="00A5127D">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Revisó:</w:t>
            </w:r>
          </w:p>
        </w:tc>
        <w:tc>
          <w:tcPr>
            <w:tcW w:w="4777" w:type="dxa"/>
            <w:tcBorders>
              <w:top w:val="dotted" w:sz="4" w:space="0" w:color="7F7F7F"/>
              <w:left w:val="nil"/>
              <w:bottom w:val="dotted" w:sz="4" w:space="0" w:color="7F7F7F"/>
              <w:right w:val="nil"/>
            </w:tcBorders>
            <w:vAlign w:val="center"/>
            <w:hideMark/>
          </w:tcPr>
          <w:p w14:paraId="49255941" w14:textId="77777777" w:rsidR="00296344" w:rsidRPr="00BE151B" w:rsidRDefault="00296344" w:rsidP="00A5127D">
            <w:pPr>
              <w:rPr>
                <w:rFonts w:ascii="Verdana" w:eastAsia="Times New Roman" w:hAnsi="Verdana" w:cs="Arial"/>
                <w:sz w:val="16"/>
                <w:szCs w:val="16"/>
                <w:lang w:eastAsia="es-ES"/>
              </w:rPr>
            </w:pPr>
            <w:r>
              <w:rPr>
                <w:rFonts w:ascii="Verdana" w:eastAsia="Times New Roman" w:hAnsi="Verdana" w:cs="Arial"/>
                <w:sz w:val="16"/>
                <w:szCs w:val="16"/>
                <w:lang w:eastAsia="es-ES"/>
              </w:rPr>
              <w:t>Diana Lucia Saavedra Castañeda</w:t>
            </w:r>
          </w:p>
          <w:p w14:paraId="38DDF0E0" w14:textId="77777777" w:rsidR="00296344" w:rsidRPr="00BE151B" w:rsidRDefault="00296344" w:rsidP="00A5127D">
            <w:pPr>
              <w:rPr>
                <w:rFonts w:ascii="Verdana" w:eastAsia="Times New Roman" w:hAnsi="Verdana" w:cs="Arial"/>
                <w:sz w:val="14"/>
                <w:szCs w:val="14"/>
                <w:lang w:eastAsia="es-ES"/>
              </w:rPr>
            </w:pPr>
            <w:r>
              <w:rPr>
                <w:rFonts w:ascii="Verdana" w:eastAsia="Times New Roman" w:hAnsi="Verdana" w:cs="Arial"/>
                <w:sz w:val="16"/>
                <w:szCs w:val="16"/>
                <w:lang w:eastAsia="es-ES"/>
              </w:rPr>
              <w:t xml:space="preserve">Contratista </w:t>
            </w:r>
            <w:r w:rsidRPr="00BE151B">
              <w:rPr>
                <w:rFonts w:ascii="Verdana" w:eastAsia="Times New Roman" w:hAnsi="Verdana" w:cs="Arial"/>
                <w:sz w:val="16"/>
                <w:szCs w:val="16"/>
                <w:lang w:eastAsia="es-ES"/>
              </w:rPr>
              <w:t>de la Subdirección de Gestión Contractual</w:t>
            </w:r>
          </w:p>
        </w:tc>
      </w:tr>
      <w:tr w:rsidR="00296344" w:rsidRPr="00BE151B" w14:paraId="56E157BF" w14:textId="77777777" w:rsidTr="00A5127D">
        <w:trPr>
          <w:trHeight w:val="272"/>
        </w:trPr>
        <w:tc>
          <w:tcPr>
            <w:tcW w:w="893" w:type="dxa"/>
            <w:vAlign w:val="center"/>
            <w:hideMark/>
          </w:tcPr>
          <w:p w14:paraId="6C6B3F80" w14:textId="77777777" w:rsidR="00296344" w:rsidRPr="00BE151B" w:rsidRDefault="00296344" w:rsidP="00A5127D">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Aprobó:</w:t>
            </w:r>
          </w:p>
        </w:tc>
        <w:tc>
          <w:tcPr>
            <w:tcW w:w="4777" w:type="dxa"/>
            <w:tcBorders>
              <w:top w:val="dotted" w:sz="4" w:space="0" w:color="7F7F7F"/>
              <w:left w:val="nil"/>
              <w:bottom w:val="dotted" w:sz="4" w:space="0" w:color="7F7F7F"/>
              <w:right w:val="nil"/>
            </w:tcBorders>
            <w:vAlign w:val="center"/>
            <w:hideMark/>
          </w:tcPr>
          <w:p w14:paraId="696FF5D4" w14:textId="77777777" w:rsidR="00296344" w:rsidRPr="00BE151B" w:rsidRDefault="00296344" w:rsidP="00A5127D">
            <w:pPr>
              <w:rPr>
                <w:rFonts w:ascii="Verdana" w:eastAsia="Times New Roman" w:hAnsi="Verdana" w:cs="Arial"/>
                <w:sz w:val="16"/>
                <w:szCs w:val="16"/>
                <w:lang w:eastAsia="es-ES"/>
              </w:rPr>
            </w:pPr>
            <w:r w:rsidRPr="00BE151B">
              <w:rPr>
                <w:rFonts w:ascii="Verdana" w:eastAsia="Times New Roman" w:hAnsi="Verdana" w:cs="Arial"/>
                <w:sz w:val="16"/>
                <w:szCs w:val="16"/>
                <w:lang w:eastAsia="es-ES"/>
              </w:rPr>
              <w:t xml:space="preserve">Carolina Quintero </w:t>
            </w:r>
            <w:proofErr w:type="spellStart"/>
            <w:r w:rsidRPr="00BE151B">
              <w:rPr>
                <w:rFonts w:ascii="Verdana" w:eastAsia="Times New Roman" w:hAnsi="Verdana" w:cs="Arial"/>
                <w:sz w:val="16"/>
                <w:szCs w:val="16"/>
                <w:lang w:eastAsia="es-ES"/>
              </w:rPr>
              <w:t>Gacharná</w:t>
            </w:r>
            <w:proofErr w:type="spellEnd"/>
          </w:p>
          <w:p w14:paraId="0736A840" w14:textId="77777777" w:rsidR="00296344" w:rsidRPr="00BE151B" w:rsidRDefault="00296344" w:rsidP="00A5127D">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Subdirectora de Gestión Contractual ANCP – CCE</w:t>
            </w:r>
          </w:p>
        </w:tc>
      </w:tr>
    </w:tbl>
    <w:p w14:paraId="1DF01294" w14:textId="77777777" w:rsidR="00296344" w:rsidRPr="00BE151B" w:rsidRDefault="00296344" w:rsidP="00296344">
      <w:pPr>
        <w:spacing w:after="0" w:line="276" w:lineRule="auto"/>
        <w:jc w:val="both"/>
        <w:rPr>
          <w:rFonts w:ascii="Verdana" w:eastAsia="Times New Roman" w:hAnsi="Verdana" w:cs="Arial"/>
        </w:rPr>
      </w:pPr>
    </w:p>
    <w:p w14:paraId="1E058997" w14:textId="77777777" w:rsidR="00296344" w:rsidRDefault="00296344" w:rsidP="00296344"/>
    <w:p w14:paraId="0F293BF4" w14:textId="72CEAFCD" w:rsidR="00127233" w:rsidRPr="005C2186" w:rsidRDefault="00127233" w:rsidP="005C2186"/>
    <w:sectPr w:rsidR="00127233" w:rsidRPr="005C2186"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80E5CD" w14:textId="77777777" w:rsidR="00BE7F42" w:rsidRDefault="00BE7F42" w:rsidP="004A1847">
      <w:pPr>
        <w:spacing w:after="0" w:line="240" w:lineRule="auto"/>
      </w:pPr>
      <w:r>
        <w:separator/>
      </w:r>
    </w:p>
  </w:endnote>
  <w:endnote w:type="continuationSeparator" w:id="0">
    <w:p w14:paraId="408A1DFA" w14:textId="77777777" w:rsidR="00BE7F42" w:rsidRDefault="00BE7F4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Light"/>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A23C53" w14:textId="77777777" w:rsidR="00BE7F42" w:rsidRDefault="00BE7F42" w:rsidP="004A1847">
      <w:pPr>
        <w:spacing w:after="0" w:line="240" w:lineRule="auto"/>
      </w:pPr>
      <w:r>
        <w:separator/>
      </w:r>
    </w:p>
  </w:footnote>
  <w:footnote w:type="continuationSeparator" w:id="0">
    <w:p w14:paraId="211E5252" w14:textId="77777777" w:rsidR="00BE7F42" w:rsidRDefault="00BE7F42" w:rsidP="004A1847">
      <w:pPr>
        <w:spacing w:after="0" w:line="240" w:lineRule="auto"/>
      </w:pPr>
      <w:r>
        <w:continuationSeparator/>
      </w:r>
    </w:p>
  </w:footnote>
  <w:footnote w:id="1">
    <w:p w14:paraId="2BE5A5EF" w14:textId="77777777" w:rsidR="00296344" w:rsidRPr="00B23E6F" w:rsidRDefault="00296344" w:rsidP="00296344">
      <w:pPr>
        <w:pStyle w:val="Textonotapie"/>
        <w:ind w:firstLine="709"/>
        <w:jc w:val="both"/>
        <w:rPr>
          <w:rFonts w:ascii="Verdana" w:hAnsi="Verdana" w:cs="Arial"/>
          <w:sz w:val="16"/>
          <w:szCs w:val="16"/>
        </w:rPr>
      </w:pPr>
      <w:r w:rsidRPr="00B23E6F">
        <w:rPr>
          <w:rStyle w:val="Refdenotaalpie"/>
          <w:rFonts w:ascii="Verdana" w:hAnsi="Verdana" w:cs="Arial"/>
          <w:sz w:val="16"/>
          <w:szCs w:val="16"/>
        </w:rPr>
        <w:footnoteRef/>
      </w:r>
      <w:r w:rsidRPr="00B23E6F">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41B86C3" w14:textId="77777777" w:rsidR="00296344" w:rsidRPr="00B23E6F" w:rsidRDefault="00296344" w:rsidP="00296344">
      <w:pPr>
        <w:pStyle w:val="Textonotapie"/>
        <w:ind w:firstLine="709"/>
        <w:jc w:val="both"/>
        <w:rPr>
          <w:rFonts w:ascii="Verdana" w:hAnsi="Verdana" w:cs="Arial"/>
          <w:sz w:val="16"/>
          <w:szCs w:val="16"/>
        </w:rPr>
      </w:pPr>
      <w:r w:rsidRPr="00B23E6F">
        <w:rPr>
          <w:rFonts w:ascii="Verdana" w:hAnsi="Verdana" w:cs="Arial"/>
          <w:sz w:val="16"/>
          <w:szCs w:val="16"/>
        </w:rPr>
        <w:t>[...]</w:t>
      </w:r>
    </w:p>
    <w:p w14:paraId="4F0D9E83" w14:textId="77777777" w:rsidR="00296344" w:rsidRPr="00B23E6F" w:rsidRDefault="00296344" w:rsidP="00296344">
      <w:pPr>
        <w:pStyle w:val="Textonotapie"/>
        <w:ind w:firstLine="709"/>
        <w:jc w:val="both"/>
        <w:rPr>
          <w:rFonts w:ascii="Verdana" w:hAnsi="Verdana" w:cs="Arial"/>
          <w:sz w:val="16"/>
          <w:szCs w:val="16"/>
        </w:rPr>
      </w:pPr>
      <w:r w:rsidRPr="00B23E6F">
        <w:rPr>
          <w:rFonts w:ascii="Verdana" w:hAnsi="Verdana"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5886DFDB" w14:textId="77777777" w:rsidR="00296344" w:rsidRPr="00B23E6F" w:rsidRDefault="00296344" w:rsidP="00296344">
      <w:pPr>
        <w:pStyle w:val="Textonotapie"/>
        <w:ind w:firstLine="709"/>
        <w:jc w:val="both"/>
        <w:rPr>
          <w:rFonts w:ascii="Verdana" w:hAnsi="Verdana" w:cs="Arial"/>
          <w:sz w:val="16"/>
          <w:szCs w:val="16"/>
        </w:rPr>
      </w:pPr>
      <w:r w:rsidRPr="00B23E6F">
        <w:rPr>
          <w:rFonts w:ascii="Verdana" w:hAnsi="Verdana" w:cs="Arial"/>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4946AD59" w14:textId="77777777" w:rsidR="00296344" w:rsidRPr="00B23E6F" w:rsidRDefault="00296344" w:rsidP="00296344">
      <w:pPr>
        <w:pStyle w:val="Textonotapie"/>
        <w:ind w:firstLine="709"/>
        <w:jc w:val="both"/>
        <w:rPr>
          <w:rFonts w:ascii="Verdana" w:hAnsi="Verdana" w:cs="Arial"/>
          <w:sz w:val="16"/>
          <w:szCs w:val="16"/>
        </w:rPr>
      </w:pPr>
    </w:p>
  </w:footnote>
  <w:footnote w:id="2">
    <w:p w14:paraId="3775128A" w14:textId="77777777" w:rsidR="00296344" w:rsidRPr="00AC30DC" w:rsidRDefault="00296344" w:rsidP="00296344">
      <w:pPr>
        <w:pStyle w:val="Textonotapie"/>
        <w:ind w:firstLine="709"/>
        <w:jc w:val="both"/>
        <w:rPr>
          <w:rFonts w:ascii="Verdana" w:hAnsi="Verdana" w:cs="Arial"/>
          <w:sz w:val="16"/>
          <w:szCs w:val="16"/>
        </w:rPr>
      </w:pPr>
      <w:r w:rsidRPr="00AC30DC">
        <w:rPr>
          <w:rStyle w:val="Refdenotaalpie"/>
          <w:rFonts w:ascii="Verdana" w:hAnsi="Verdana" w:cs="Arial"/>
          <w:sz w:val="16"/>
          <w:szCs w:val="16"/>
        </w:rPr>
        <w:footnoteRef/>
      </w:r>
      <w:r w:rsidRPr="00AC30DC">
        <w:rPr>
          <w:rFonts w:ascii="Verdana" w:hAnsi="Verdana" w:cs="Arial"/>
          <w:sz w:val="16"/>
          <w:szCs w:val="16"/>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2154FE7E" w14:textId="77777777" w:rsidR="00296344" w:rsidRPr="00AC30DC" w:rsidRDefault="00296344" w:rsidP="00296344">
      <w:pPr>
        <w:pStyle w:val="Textonotapie"/>
        <w:ind w:firstLine="709"/>
        <w:jc w:val="both"/>
        <w:rPr>
          <w:rFonts w:ascii="Verdana" w:hAnsi="Verdana" w:cs="Arial"/>
          <w:sz w:val="16"/>
          <w:szCs w:val="16"/>
        </w:rPr>
      </w:pPr>
      <w:r w:rsidRPr="00AC30DC">
        <w:rPr>
          <w:rFonts w:ascii="Verdana" w:hAnsi="Verdana" w:cs="Arial"/>
          <w:sz w:val="16"/>
          <w:szCs w:val="16"/>
        </w:rPr>
        <w:t>1.    Si es una persona natural:</w:t>
      </w:r>
    </w:p>
    <w:p w14:paraId="54B3F0C1" w14:textId="77777777" w:rsidR="00296344" w:rsidRPr="00AC30DC" w:rsidRDefault="00296344" w:rsidP="00296344">
      <w:pPr>
        <w:pStyle w:val="Textonotapie"/>
        <w:ind w:firstLine="709"/>
        <w:jc w:val="both"/>
        <w:rPr>
          <w:rFonts w:ascii="Verdana" w:hAnsi="Verdana" w:cs="Arial"/>
          <w:sz w:val="16"/>
          <w:szCs w:val="16"/>
        </w:rPr>
      </w:pPr>
      <w:r w:rsidRPr="00AC30DC">
        <w:rPr>
          <w:rFonts w:ascii="Verdana" w:hAnsi="Verdana" w:cs="Arial"/>
          <w:sz w:val="16"/>
          <w:szCs w:val="16"/>
        </w:rPr>
        <w:t>1.1. Bienes, obras y servicios que ofrecerá a las Entidades Estatales, identificados con el Clasificador de Bienes y Servicios en el tercer nivel.</w:t>
      </w:r>
    </w:p>
    <w:p w14:paraId="1627F2CF" w14:textId="77777777" w:rsidR="00296344" w:rsidRPr="00AC30DC" w:rsidRDefault="00296344" w:rsidP="00296344">
      <w:pPr>
        <w:pStyle w:val="Textonotapie"/>
        <w:ind w:firstLine="709"/>
        <w:jc w:val="both"/>
        <w:rPr>
          <w:rFonts w:ascii="Verdana" w:hAnsi="Verdana" w:cs="Arial"/>
          <w:sz w:val="16"/>
          <w:szCs w:val="16"/>
        </w:rPr>
      </w:pPr>
      <w:r w:rsidRPr="00AC30DC">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159AA8BF" w14:textId="77777777" w:rsidR="00296344" w:rsidRPr="00AC30DC" w:rsidRDefault="00296344" w:rsidP="00296344">
      <w:pPr>
        <w:pStyle w:val="Textonotapie"/>
        <w:ind w:firstLine="709"/>
        <w:jc w:val="both"/>
        <w:rPr>
          <w:rFonts w:ascii="Verdana" w:hAnsi="Verdana" w:cs="Arial"/>
          <w:sz w:val="16"/>
          <w:szCs w:val="16"/>
          <w:lang w:val="es-ES"/>
        </w:rPr>
      </w:pPr>
    </w:p>
  </w:footnote>
  <w:footnote w:id="3">
    <w:p w14:paraId="69486E0B" w14:textId="77777777" w:rsidR="00296344" w:rsidRPr="00AC30DC" w:rsidRDefault="00296344" w:rsidP="00296344">
      <w:pPr>
        <w:pStyle w:val="Textonotapie"/>
        <w:ind w:firstLine="709"/>
        <w:jc w:val="both"/>
        <w:rPr>
          <w:rFonts w:ascii="Verdana" w:hAnsi="Verdana" w:cs="Arial"/>
          <w:sz w:val="16"/>
          <w:szCs w:val="16"/>
        </w:rPr>
      </w:pPr>
      <w:r w:rsidRPr="00AC30DC">
        <w:rPr>
          <w:rStyle w:val="Refdenotaalpie"/>
          <w:rFonts w:ascii="Verdana" w:hAnsi="Verdana" w:cs="Arial"/>
          <w:sz w:val="16"/>
          <w:szCs w:val="16"/>
        </w:rPr>
        <w:footnoteRef/>
      </w:r>
      <w:r w:rsidRPr="00AC30DC">
        <w:rPr>
          <w:rFonts w:ascii="Verdana" w:hAnsi="Verdana" w:cs="Arial"/>
          <w:sz w:val="16"/>
          <w:szCs w:val="16"/>
        </w:rPr>
        <w:t xml:space="preserve"> Colombia Compra Eficiente, </w:t>
      </w:r>
      <w:r w:rsidRPr="00AC30DC">
        <w:rPr>
          <w:rFonts w:ascii="Verdana" w:hAnsi="Verdana" w:cs="Arial"/>
          <w:i/>
          <w:sz w:val="16"/>
          <w:szCs w:val="16"/>
        </w:rPr>
        <w:t>Manual para determinar y verificar requisitos habilitantes en los Procesos de Contratación</w:t>
      </w:r>
      <w:r w:rsidRPr="00AC30DC">
        <w:rPr>
          <w:rFonts w:ascii="Verdana" w:hAnsi="Verdana" w:cs="Arial"/>
          <w:sz w:val="16"/>
          <w:szCs w:val="16"/>
        </w:rPr>
        <w:t>: “[…] la experiencia l</w:t>
      </w:r>
      <w:r w:rsidRPr="00AC30DC">
        <w:rPr>
          <w:rFonts w:ascii="Verdana" w:hAnsi="Verdana" w:cs="Arial"/>
          <w:sz w:val="16"/>
          <w:szCs w:val="16"/>
          <w:lang w:val="es-CO"/>
        </w:rPr>
        <w:t>a cual debe ser entendida como el conocimiento del proponente derivado de su participación previa en actividades iguales o similares a las previstas en el objeto del contrato con contratantes públicos, privados, nacionales o extranjeros.</w:t>
      </w:r>
    </w:p>
    <w:p w14:paraId="1AB280DA" w14:textId="77777777" w:rsidR="00296344" w:rsidRPr="00AC30DC" w:rsidRDefault="00296344" w:rsidP="00296344">
      <w:pPr>
        <w:pStyle w:val="Textonotapie"/>
        <w:ind w:firstLine="709"/>
        <w:jc w:val="both"/>
        <w:rPr>
          <w:rFonts w:ascii="Verdana" w:hAnsi="Verdana" w:cs="Arial"/>
          <w:sz w:val="16"/>
          <w:szCs w:val="16"/>
        </w:rPr>
      </w:pPr>
      <w:r w:rsidRPr="00AC30DC">
        <w:rPr>
          <w:rFonts w:ascii="Verdana" w:hAnsi="Verdana" w:cs="Arial"/>
          <w:sz w:val="16"/>
          <w:szCs w:val="16"/>
        </w:rPr>
        <w:t>Los proponentes deben registrar en el RUP los contratos que hayan celebrado para prestar los bienes y servicios que pretenden ofrecer a las Entidades Estatales, identificando los bienes, obras y servicios con el Clasificador de Bienes y Servicios en el tercer nivel y expresar el valor del contrato respectivo en SMMLV. El registro debe contener la experiencia adquirida de forma directa o a través de la participación en proponentes plurales. Esta experiencia se obtiene con contratantes públicos, privados, nacionales o extranjeros. No hay límite frente al número de contratos o a la fecha en la cual estos fueron celebrados.</w:t>
      </w:r>
    </w:p>
    <w:p w14:paraId="4D05F167" w14:textId="77777777" w:rsidR="00296344" w:rsidRPr="00AC30DC" w:rsidRDefault="00296344" w:rsidP="00296344">
      <w:pPr>
        <w:pStyle w:val="Textonotapie"/>
        <w:ind w:firstLine="709"/>
        <w:jc w:val="both"/>
        <w:rPr>
          <w:rFonts w:ascii="Verdana" w:hAnsi="Verdana" w:cs="Arial"/>
          <w:sz w:val="16"/>
          <w:szCs w:val="16"/>
        </w:rPr>
      </w:pPr>
      <w:r w:rsidRPr="00AC30DC">
        <w:rPr>
          <w:rFonts w:ascii="Verdana" w:hAnsi="Verdana" w:cs="Arial"/>
          <w:sz w:val="16"/>
          <w:szCs w:val="16"/>
        </w:rPr>
        <w:t>[...]</w:t>
      </w:r>
    </w:p>
    <w:p w14:paraId="780ADDD2" w14:textId="77777777" w:rsidR="00296344" w:rsidRPr="00AC30DC" w:rsidRDefault="00296344" w:rsidP="00296344">
      <w:pPr>
        <w:pStyle w:val="Textonotapie"/>
        <w:ind w:firstLine="709"/>
        <w:jc w:val="both"/>
        <w:rPr>
          <w:rFonts w:ascii="Verdana" w:hAnsi="Verdana" w:cs="Arial"/>
          <w:sz w:val="16"/>
          <w:szCs w:val="16"/>
        </w:rPr>
      </w:pPr>
      <w:r w:rsidRPr="00AC30DC">
        <w:rPr>
          <w:rFonts w:ascii="Verdana" w:hAnsi="Verdana" w:cs="Arial"/>
          <w:sz w:val="16"/>
          <w:szCs w:val="16"/>
        </w:rPr>
        <w:t xml:space="preserve">La experiencia requerida en un Proceso de Contratación debe ser adecuada y proporcional a la naturaleza del contrato y su valor. La experiencia es adecuada cuando es afín al tipo de actividades previstas en el objeto del contrato a celebrar. Por ejemplo, si el Proceso de Contratación es para un servicio de aseo general, el proponente debe tener experiencia en el servicio de aseo, sin que sea relevante el lugar en el cual ha prestado el servicio o quién ha sido el contratante. </w:t>
      </w:r>
    </w:p>
    <w:p w14:paraId="53ECC696" w14:textId="77777777" w:rsidR="00296344" w:rsidRPr="00AC30DC" w:rsidRDefault="00296344" w:rsidP="00296344">
      <w:pPr>
        <w:pStyle w:val="Textonotapie"/>
        <w:ind w:firstLine="709"/>
        <w:jc w:val="both"/>
        <w:rPr>
          <w:rFonts w:ascii="Verdana" w:hAnsi="Verdana" w:cs="Arial"/>
          <w:sz w:val="16"/>
          <w:szCs w:val="16"/>
        </w:rPr>
      </w:pPr>
      <w:r w:rsidRPr="00AC30DC">
        <w:rPr>
          <w:rFonts w:ascii="Verdana" w:hAnsi="Verdana" w:cs="Arial"/>
          <w:sz w:val="16"/>
          <w:szCs w:val="16"/>
        </w:rPr>
        <w:t>La experiencia es proporcional cuando tiene relación con el alcance, la cuantía y complejidad del contrato a celebrar. Por ejemplo, en un Proceso de Contratación de obra pública con un presupuesto oficial de 100 SMMLV, la experiencia exigida es proporcional si la Entidad Estatal exige que los proponentes hayan participado en Procesos de Contratación de 50 SMMLV del mismo tipo de obra.</w:t>
      </w:r>
    </w:p>
    <w:p w14:paraId="3D8B47BA" w14:textId="77777777" w:rsidR="00296344" w:rsidRPr="00AC30DC" w:rsidRDefault="00296344" w:rsidP="00296344">
      <w:pPr>
        <w:pStyle w:val="Textonotapie"/>
        <w:ind w:firstLine="709"/>
        <w:jc w:val="both"/>
        <w:rPr>
          <w:rFonts w:ascii="Verdana" w:hAnsi="Verdana" w:cs="Arial"/>
          <w:sz w:val="16"/>
          <w:szCs w:val="16"/>
        </w:rPr>
      </w:pPr>
      <w:r w:rsidRPr="00AC30DC">
        <w:rPr>
          <w:rFonts w:ascii="Verdana" w:hAnsi="Verdana" w:cs="Arial"/>
          <w:sz w:val="16"/>
          <w:szCs w:val="16"/>
        </w:rPr>
        <w:t>[...]”.</w:t>
      </w:r>
    </w:p>
    <w:p w14:paraId="234B7F3E" w14:textId="77777777" w:rsidR="00296344" w:rsidRPr="00AC30DC" w:rsidRDefault="00296344" w:rsidP="00296344">
      <w:pPr>
        <w:pStyle w:val="Textonotapie"/>
        <w:ind w:firstLine="709"/>
        <w:jc w:val="both"/>
        <w:rPr>
          <w:rFonts w:ascii="Verdana" w:hAnsi="Verdana" w:cs="Arial"/>
          <w:sz w:val="16"/>
          <w:szCs w:val="16"/>
        </w:rPr>
      </w:pPr>
    </w:p>
  </w:footnote>
  <w:footnote w:id="4">
    <w:p w14:paraId="225D2ABE" w14:textId="77777777" w:rsidR="00296344" w:rsidRPr="00AC30DC" w:rsidRDefault="00296344" w:rsidP="00296344">
      <w:pPr>
        <w:pStyle w:val="Textonotapie"/>
        <w:ind w:firstLine="709"/>
        <w:jc w:val="both"/>
        <w:rPr>
          <w:rFonts w:ascii="Verdana" w:hAnsi="Verdana" w:cs="Arial"/>
          <w:sz w:val="16"/>
          <w:szCs w:val="16"/>
        </w:rPr>
      </w:pPr>
      <w:r w:rsidRPr="00AC30DC">
        <w:rPr>
          <w:rStyle w:val="Refdenotaalpie"/>
          <w:rFonts w:ascii="Verdana" w:hAnsi="Verdana" w:cs="Arial"/>
          <w:sz w:val="16"/>
          <w:szCs w:val="16"/>
        </w:rPr>
        <w:footnoteRef/>
      </w:r>
      <w:r w:rsidRPr="00AC30DC">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6B3D7DDB" w14:textId="77777777" w:rsidR="00296344" w:rsidRPr="00AC30DC" w:rsidRDefault="00296344" w:rsidP="00296344">
      <w:pPr>
        <w:pStyle w:val="Textonotapie"/>
        <w:ind w:firstLine="709"/>
        <w:jc w:val="both"/>
        <w:rPr>
          <w:rFonts w:ascii="Verdana" w:hAnsi="Verdana" w:cs="Arial"/>
          <w:sz w:val="16"/>
          <w:szCs w:val="16"/>
        </w:rPr>
      </w:pPr>
      <w:r w:rsidRPr="00AC30DC">
        <w:rPr>
          <w:rFonts w:ascii="Verdana" w:hAnsi="Verdana" w:cs="Arial"/>
          <w:sz w:val="16"/>
          <w:szCs w:val="16"/>
        </w:rPr>
        <w:t>[…]</w:t>
      </w:r>
    </w:p>
    <w:p w14:paraId="31123BA9" w14:textId="77777777" w:rsidR="00296344" w:rsidRPr="00AC30DC" w:rsidRDefault="00296344" w:rsidP="00296344">
      <w:pPr>
        <w:pStyle w:val="Textonotapie"/>
        <w:ind w:firstLine="709"/>
        <w:jc w:val="both"/>
        <w:rPr>
          <w:rFonts w:ascii="Verdana" w:hAnsi="Verdana" w:cs="Arial"/>
          <w:sz w:val="16"/>
          <w:szCs w:val="16"/>
        </w:rPr>
      </w:pPr>
      <w:r w:rsidRPr="00AC30DC">
        <w:rPr>
          <w:rFonts w:ascii="Verdana" w:hAnsi="Verdana" w:cs="Arial"/>
          <w:sz w:val="16"/>
          <w:szCs w:val="16"/>
          <w:shd w:val="clear" w:color="auto" w:fill="FFFFFF"/>
        </w:rPr>
        <w:t>2.1.   Bienes, obras y servicios que ofrecerá a las Entidades Estatales, identificados con el Clasificador de Bienes y Servicios en el tercer nivel”.</w:t>
      </w:r>
    </w:p>
    <w:p w14:paraId="23879B09" w14:textId="77777777" w:rsidR="00296344" w:rsidRPr="00AC30DC" w:rsidRDefault="00296344" w:rsidP="00296344">
      <w:pPr>
        <w:pStyle w:val="Textonotapie"/>
        <w:ind w:firstLine="709"/>
        <w:jc w:val="both"/>
        <w:rPr>
          <w:rFonts w:ascii="Verdana" w:hAnsi="Verdana" w:cs="Arial"/>
          <w:sz w:val="16"/>
          <w:szCs w:val="16"/>
          <w:lang w:val="es-CO"/>
        </w:rPr>
      </w:pPr>
    </w:p>
  </w:footnote>
  <w:footnote w:id="5">
    <w:p w14:paraId="24537D8A" w14:textId="77777777" w:rsidR="00296344" w:rsidRPr="00AC30DC" w:rsidRDefault="00296344" w:rsidP="00296344">
      <w:pPr>
        <w:pStyle w:val="Textonotapie"/>
        <w:ind w:firstLine="709"/>
        <w:jc w:val="both"/>
        <w:rPr>
          <w:rFonts w:ascii="Verdana" w:hAnsi="Verdana" w:cs="Arial"/>
          <w:sz w:val="16"/>
          <w:szCs w:val="16"/>
        </w:rPr>
      </w:pPr>
      <w:r w:rsidRPr="00AC30DC">
        <w:rPr>
          <w:rStyle w:val="Refdenotaalpie"/>
          <w:rFonts w:ascii="Verdana" w:hAnsi="Verdana" w:cs="Arial"/>
          <w:sz w:val="16"/>
          <w:szCs w:val="16"/>
        </w:rPr>
        <w:footnoteRef/>
      </w:r>
      <w:r w:rsidRPr="00AC30DC">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3203E5BC" w14:textId="77777777" w:rsidR="00296344" w:rsidRPr="00AC30DC" w:rsidRDefault="00296344" w:rsidP="00296344">
      <w:pPr>
        <w:pStyle w:val="Textonotapie"/>
        <w:ind w:firstLine="709"/>
        <w:jc w:val="both"/>
        <w:rPr>
          <w:rFonts w:ascii="Verdana" w:hAnsi="Verdana" w:cs="Arial"/>
          <w:sz w:val="16"/>
          <w:szCs w:val="16"/>
        </w:rPr>
      </w:pPr>
      <w:r w:rsidRPr="00AC30DC">
        <w:rPr>
          <w:rFonts w:ascii="Verdana" w:hAnsi="Verdana" w:cs="Arial"/>
          <w:sz w:val="16"/>
          <w:szCs w:val="16"/>
        </w:rPr>
        <w:t>[…]</w:t>
      </w:r>
    </w:p>
    <w:p w14:paraId="5A912587" w14:textId="77777777" w:rsidR="00296344" w:rsidRPr="00AC30DC" w:rsidRDefault="00296344" w:rsidP="00296344">
      <w:pPr>
        <w:pStyle w:val="Textonotapie"/>
        <w:ind w:firstLine="709"/>
        <w:jc w:val="both"/>
        <w:rPr>
          <w:rFonts w:ascii="Verdana" w:hAnsi="Verdana" w:cs="Arial"/>
          <w:sz w:val="16"/>
          <w:szCs w:val="16"/>
          <w:lang w:val="es-CO"/>
        </w:rPr>
      </w:pPr>
      <w:r w:rsidRPr="00AC30DC">
        <w:rPr>
          <w:rFonts w:ascii="Verdana" w:hAnsi="Verdana" w:cs="Arial"/>
          <w:sz w:val="16"/>
          <w:szCs w:val="16"/>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AC30DC">
        <w:rPr>
          <w:rFonts w:ascii="Verdana" w:hAnsi="Verdana" w:cs="Arial"/>
          <w:sz w:val="16"/>
          <w:szCs w:val="16"/>
          <w:shd w:val="clear" w:color="auto" w:fill="FFFFFF"/>
        </w:rPr>
        <w:softHyphen/>
        <w:t>ficador de Bienes y Servicios en el tercer nivel. Si la constitución del interesado es menor a 3 años, puede acreditar la experiencia de sus accionistas, socios o constituyentes</w:t>
      </w:r>
      <w:r w:rsidRPr="00AC30DC">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5pt;height:1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A77E244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
  </w:num>
  <w:num w:numId="3">
    <w:abstractNumId w:val="3"/>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2"/>
  </w:num>
  <w:num w:numId="7">
    <w:abstractNumId w:val="4"/>
  </w:num>
  <w:num w:numId="8">
    <w:abstractNumId w:val="11"/>
  </w:num>
  <w:num w:numId="9">
    <w:abstractNumId w:val="6"/>
  </w:num>
  <w:num w:numId="10">
    <w:abstractNumId w:val="10"/>
  </w:num>
  <w:num w:numId="11">
    <w:abstractNumId w:val="7"/>
  </w:num>
  <w:num w:numId="12">
    <w:abstractNumId w:val="0"/>
  </w:num>
  <w:num w:numId="13">
    <w:abstractNumId w:val="2"/>
  </w:num>
  <w:num w:numId="14">
    <w:abstractNumId w:val="13"/>
  </w:num>
  <w:num w:numId="15">
    <w:abstractNumId w:val="9"/>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029B"/>
    <w:rsid w:val="00046945"/>
    <w:rsid w:val="00061B2A"/>
    <w:rsid w:val="0007573C"/>
    <w:rsid w:val="00082362"/>
    <w:rsid w:val="00093A81"/>
    <w:rsid w:val="00096096"/>
    <w:rsid w:val="000A683E"/>
    <w:rsid w:val="000B19B9"/>
    <w:rsid w:val="000D0334"/>
    <w:rsid w:val="000F6486"/>
    <w:rsid w:val="00111E95"/>
    <w:rsid w:val="00125105"/>
    <w:rsid w:val="00127233"/>
    <w:rsid w:val="001330A9"/>
    <w:rsid w:val="001804F5"/>
    <w:rsid w:val="00186A97"/>
    <w:rsid w:val="001B3A0C"/>
    <w:rsid w:val="001D1253"/>
    <w:rsid w:val="001E4177"/>
    <w:rsid w:val="001F7DC6"/>
    <w:rsid w:val="00202EA5"/>
    <w:rsid w:val="002421BB"/>
    <w:rsid w:val="0025796E"/>
    <w:rsid w:val="002707A2"/>
    <w:rsid w:val="002951A0"/>
    <w:rsid w:val="002962BC"/>
    <w:rsid w:val="00296344"/>
    <w:rsid w:val="002A093D"/>
    <w:rsid w:val="002A0DD0"/>
    <w:rsid w:val="002A49AC"/>
    <w:rsid w:val="002A64FD"/>
    <w:rsid w:val="002C7A84"/>
    <w:rsid w:val="002E4FD9"/>
    <w:rsid w:val="002F429F"/>
    <w:rsid w:val="0031399D"/>
    <w:rsid w:val="00322A85"/>
    <w:rsid w:val="00324168"/>
    <w:rsid w:val="003448F4"/>
    <w:rsid w:val="00374F5E"/>
    <w:rsid w:val="00377E3E"/>
    <w:rsid w:val="003A779E"/>
    <w:rsid w:val="003D0F4D"/>
    <w:rsid w:val="003D5B0D"/>
    <w:rsid w:val="003E0499"/>
    <w:rsid w:val="003E274E"/>
    <w:rsid w:val="003F052F"/>
    <w:rsid w:val="003F3941"/>
    <w:rsid w:val="00406575"/>
    <w:rsid w:val="00414C74"/>
    <w:rsid w:val="0042722E"/>
    <w:rsid w:val="0044528D"/>
    <w:rsid w:val="00475431"/>
    <w:rsid w:val="004A1847"/>
    <w:rsid w:val="004A305D"/>
    <w:rsid w:val="004B62F4"/>
    <w:rsid w:val="004D7847"/>
    <w:rsid w:val="004F21C4"/>
    <w:rsid w:val="004F685F"/>
    <w:rsid w:val="0055304F"/>
    <w:rsid w:val="005566E8"/>
    <w:rsid w:val="00574867"/>
    <w:rsid w:val="00591460"/>
    <w:rsid w:val="005C2186"/>
    <w:rsid w:val="005C3777"/>
    <w:rsid w:val="005C5CDC"/>
    <w:rsid w:val="005D476C"/>
    <w:rsid w:val="006219F8"/>
    <w:rsid w:val="006302F7"/>
    <w:rsid w:val="006346A8"/>
    <w:rsid w:val="00665D70"/>
    <w:rsid w:val="006900D9"/>
    <w:rsid w:val="006A760C"/>
    <w:rsid w:val="006C59A8"/>
    <w:rsid w:val="006D6F4C"/>
    <w:rsid w:val="006E4388"/>
    <w:rsid w:val="00706C16"/>
    <w:rsid w:val="00714028"/>
    <w:rsid w:val="0073378D"/>
    <w:rsid w:val="00756841"/>
    <w:rsid w:val="007649AB"/>
    <w:rsid w:val="00771D0C"/>
    <w:rsid w:val="007833AC"/>
    <w:rsid w:val="007B268C"/>
    <w:rsid w:val="007B7171"/>
    <w:rsid w:val="007C0C0F"/>
    <w:rsid w:val="007C3132"/>
    <w:rsid w:val="007C3DC2"/>
    <w:rsid w:val="007E5497"/>
    <w:rsid w:val="007F6E50"/>
    <w:rsid w:val="00806F5F"/>
    <w:rsid w:val="00811A0E"/>
    <w:rsid w:val="00820278"/>
    <w:rsid w:val="00862B24"/>
    <w:rsid w:val="00867F95"/>
    <w:rsid w:val="00872756"/>
    <w:rsid w:val="0088034A"/>
    <w:rsid w:val="008843B6"/>
    <w:rsid w:val="00884A14"/>
    <w:rsid w:val="00891928"/>
    <w:rsid w:val="00897A3A"/>
    <w:rsid w:val="008A446D"/>
    <w:rsid w:val="008B4663"/>
    <w:rsid w:val="008D180B"/>
    <w:rsid w:val="008F0B67"/>
    <w:rsid w:val="008F0EA7"/>
    <w:rsid w:val="009111FE"/>
    <w:rsid w:val="00923EEF"/>
    <w:rsid w:val="00935D8D"/>
    <w:rsid w:val="009419F9"/>
    <w:rsid w:val="009508C1"/>
    <w:rsid w:val="00952302"/>
    <w:rsid w:val="0095685E"/>
    <w:rsid w:val="00961B09"/>
    <w:rsid w:val="00965334"/>
    <w:rsid w:val="0097093E"/>
    <w:rsid w:val="009A0DFA"/>
    <w:rsid w:val="009B2264"/>
    <w:rsid w:val="009B25A8"/>
    <w:rsid w:val="009B2D26"/>
    <w:rsid w:val="009C71FA"/>
    <w:rsid w:val="009C72E7"/>
    <w:rsid w:val="009D3058"/>
    <w:rsid w:val="009E1923"/>
    <w:rsid w:val="009F3A13"/>
    <w:rsid w:val="009F73B0"/>
    <w:rsid w:val="00A122D3"/>
    <w:rsid w:val="00A17F13"/>
    <w:rsid w:val="00A20739"/>
    <w:rsid w:val="00A33C78"/>
    <w:rsid w:val="00A72BD8"/>
    <w:rsid w:val="00A74005"/>
    <w:rsid w:val="00AB0ADB"/>
    <w:rsid w:val="00AC30DC"/>
    <w:rsid w:val="00AD74F7"/>
    <w:rsid w:val="00AE034C"/>
    <w:rsid w:val="00B00C0E"/>
    <w:rsid w:val="00B01B1A"/>
    <w:rsid w:val="00B057D5"/>
    <w:rsid w:val="00B22CE1"/>
    <w:rsid w:val="00B23E6F"/>
    <w:rsid w:val="00B44A47"/>
    <w:rsid w:val="00B563E0"/>
    <w:rsid w:val="00B72CD3"/>
    <w:rsid w:val="00B72FFF"/>
    <w:rsid w:val="00B77272"/>
    <w:rsid w:val="00BA5B6E"/>
    <w:rsid w:val="00BC3D36"/>
    <w:rsid w:val="00BD7F72"/>
    <w:rsid w:val="00BE7F42"/>
    <w:rsid w:val="00C04FB3"/>
    <w:rsid w:val="00C3101A"/>
    <w:rsid w:val="00C330EB"/>
    <w:rsid w:val="00C36FC4"/>
    <w:rsid w:val="00C7145D"/>
    <w:rsid w:val="00C754BE"/>
    <w:rsid w:val="00C76B1C"/>
    <w:rsid w:val="00CB6357"/>
    <w:rsid w:val="00CC1B26"/>
    <w:rsid w:val="00CE5CB0"/>
    <w:rsid w:val="00CE6B43"/>
    <w:rsid w:val="00D423A2"/>
    <w:rsid w:val="00D520D8"/>
    <w:rsid w:val="00D6197C"/>
    <w:rsid w:val="00D63AC2"/>
    <w:rsid w:val="00D7383B"/>
    <w:rsid w:val="00DA231B"/>
    <w:rsid w:val="00DA661E"/>
    <w:rsid w:val="00DC39FC"/>
    <w:rsid w:val="00DE1AE3"/>
    <w:rsid w:val="00DE60C6"/>
    <w:rsid w:val="00DF5254"/>
    <w:rsid w:val="00E16408"/>
    <w:rsid w:val="00E20894"/>
    <w:rsid w:val="00E245AB"/>
    <w:rsid w:val="00E2764C"/>
    <w:rsid w:val="00E27F2E"/>
    <w:rsid w:val="00E50AFE"/>
    <w:rsid w:val="00E63605"/>
    <w:rsid w:val="00E65EC6"/>
    <w:rsid w:val="00E75055"/>
    <w:rsid w:val="00E75C92"/>
    <w:rsid w:val="00E771DC"/>
    <w:rsid w:val="00E8772A"/>
    <w:rsid w:val="00E90F6B"/>
    <w:rsid w:val="00E92C27"/>
    <w:rsid w:val="00EA0E3D"/>
    <w:rsid w:val="00EC38A7"/>
    <w:rsid w:val="00EE1AA8"/>
    <w:rsid w:val="00F31EDC"/>
    <w:rsid w:val="00F462B3"/>
    <w:rsid w:val="00F52F41"/>
    <w:rsid w:val="00F5664F"/>
    <w:rsid w:val="00F642D8"/>
    <w:rsid w:val="00F666C4"/>
    <w:rsid w:val="00F76AFC"/>
    <w:rsid w:val="00F952F9"/>
    <w:rsid w:val="00FA47C0"/>
    <w:rsid w:val="00FB5DD1"/>
    <w:rsid w:val="00FC2B5D"/>
    <w:rsid w:val="00FD494B"/>
    <w:rsid w:val="00FE446B"/>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59"/>
    <w:rsid w:val="00296344"/>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29634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96344"/>
    <w:rPr>
      <w:rFonts w:ascii="Geomanist Light" w:hAnsi="Geomanist Light"/>
      <w:lang w:val="es-ES"/>
    </w:rPr>
  </w:style>
  <w:style w:type="character" w:styleId="Refdecomentario">
    <w:name w:val="annotation reference"/>
    <w:basedOn w:val="Fuentedeprrafopredeter"/>
    <w:uiPriority w:val="99"/>
    <w:semiHidden/>
    <w:unhideWhenUsed/>
    <w:rsid w:val="00F52F41"/>
    <w:rPr>
      <w:sz w:val="16"/>
      <w:szCs w:val="16"/>
    </w:rPr>
  </w:style>
  <w:style w:type="paragraph" w:styleId="Textocomentario">
    <w:name w:val="annotation text"/>
    <w:basedOn w:val="Normal"/>
    <w:link w:val="TextocomentarioCar"/>
    <w:uiPriority w:val="99"/>
    <w:unhideWhenUsed/>
    <w:rsid w:val="00F52F41"/>
    <w:pPr>
      <w:spacing w:line="240" w:lineRule="auto"/>
    </w:pPr>
    <w:rPr>
      <w:sz w:val="20"/>
      <w:szCs w:val="20"/>
    </w:rPr>
  </w:style>
  <w:style w:type="character" w:customStyle="1" w:styleId="TextocomentarioCar">
    <w:name w:val="Texto comentario Car"/>
    <w:basedOn w:val="Fuentedeprrafopredeter"/>
    <w:link w:val="Textocomentario"/>
    <w:uiPriority w:val="99"/>
    <w:rsid w:val="00F52F41"/>
    <w:rPr>
      <w:sz w:val="20"/>
      <w:szCs w:val="20"/>
    </w:rPr>
  </w:style>
  <w:style w:type="paragraph" w:styleId="Asuntodelcomentario">
    <w:name w:val="annotation subject"/>
    <w:basedOn w:val="Textocomentario"/>
    <w:next w:val="Textocomentario"/>
    <w:link w:val="AsuntodelcomentarioCar"/>
    <w:uiPriority w:val="99"/>
    <w:semiHidden/>
    <w:unhideWhenUsed/>
    <w:rsid w:val="00F52F41"/>
    <w:rPr>
      <w:b/>
      <w:bCs/>
    </w:rPr>
  </w:style>
  <w:style w:type="character" w:customStyle="1" w:styleId="AsuntodelcomentarioCar">
    <w:name w:val="Asunto del comentario Car"/>
    <w:basedOn w:val="TextocomentarioCar"/>
    <w:link w:val="Asuntodelcomentario"/>
    <w:uiPriority w:val="99"/>
    <w:semiHidden/>
    <w:rsid w:val="00F52F4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content%2Fborrador-de-documentos-tipo-de-consultoria-de-obra-publica-de-infraestructura-de-transporte&amp;data=05%7C02%7Cximena.rios%40colombiacompra.gov.co%7C096eca3fdcca424ff1c708dcf932f947%7C7b09041e245149d08cb179d5e3d8c1be%7C0%7C0%7C638659244551778045%7CUnknown%7CTWFpbGZsb3d8eyJWIjoiMC4wLjAwMDAiLCJQIjoiV2luMzIiLCJBTiI6Ik1haWwiLCJXVCI6Mn0%3D%7C0%7C%7C%7C&amp;sdata=L1PrpTHp%2F6GJ21mHznS90qDmW3bJrapSDb%2Bqhe2Ut2c%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sergio.caballero%40colombiacompra.gov.co%7C5aad36a736844ec87b2108dcc1fa4639%7C7b09041e245149d08cb179d5e3d8c1be%7C0%7C0%7C638598527918222614%7CUnknown%7CTWFpbGZsb3d8eyJWIjoiMC4wLjAwMDAiLCJQIjoiV2luMzIiLCJBTiI6Ik1haWwiLCJXVCI6Mn0%3D%7C0%7C%7C%7C&amp;sdata=h8WOGB2loApehe%2F7QeGo2PCeSePiffWRTR4AMN1Rht0%3D&amp;reserved=0"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sala-de-prensa%2Fboletin-digital&amp;data=05%7C02%7Cximena.rios%40colombiacompra.gov.co%7C096eca3fdcca424ff1c708dcf932f947%7C7b09041e245149d08cb179d5e3d8c1be%7C0%7C0%7C638659244551836964%7CUnknown%7CTWFpbGZsb3d8eyJWIjoiMC4wLjAwMDAiLCJQIjoiV2luMzIiLCJBTiI6Ik1haWwiLCJXVCI6Mn0%3D%7C0%7C%7C%7C&amp;sdata=HaZmSIk0BYCbF3ByxHQItQ44MgGys8deuFt9038kbQk%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lynxtecnology@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sucop.gov.co%2Fentidades%2Fcolombiacompra%2FNormativa%3FIDNorma%3D18320&amp;data=05%7C02%7Cximena.rios%40colombiacompra.gov.co%7C096eca3fdcca424ff1c708dcf932f947%7C7b09041e245149d08cb179d5e3d8c1be%7C0%7C0%7C638659244551821085%7CUnknown%7CTWFpbGZsb3d8eyJWIjoiMC4wLjAwMDAiLCJQIjoiV2luMzIiLCJBTiI6Ik1haWwiLCJXVCI6Mn0%3D%7C0%7C%7C%7C&amp;sdata=7QxCyqfOpWKmbA12jYF6dzixIcsekavBQVrZhymtVis%3D&amp;reserved=0"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content%2Fborrador-de-documentos-tipo-de-interventoria-de-obra-publica-de-infraestructura-de&amp;data=05%7C02%7Cximena.rios%40colombiacompra.gov.co%7C096eca3fdcca424ff1c708dcf932f947%7C7b09041e245149d08cb179d5e3d8c1be%7C0%7C0%7C638659244551804533%7CUnknown%7CTWFpbGZsb3d8eyJWIjoiMC4wLjAwMDAiLCJQIjoiV2luMzIiLCJBTiI6Ik1haWwiLCJXVCI6Mn0%3D%7C0%7C%7C%7C&amp;sdata=6tQxtdJOyNayDh%2FxNuw%2FZGQInyWDjAaxaAE2oofxEr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purl.org/dc/elements/1.1/"/>
    <ds:schemaRef ds:uri="http://schemas.openxmlformats.org/package/2006/metadata/core-properties"/>
    <ds:schemaRef ds:uri="http://schemas.microsoft.com/office/2006/documentManagement/types"/>
    <ds:schemaRef ds:uri="http://schemas.microsoft.com/office/2006/metadata/properties"/>
    <ds:schemaRef ds:uri="http://schemas.microsoft.com/office/infopath/2007/PartnerControls"/>
    <ds:schemaRef ds:uri="http://www.w3.org/XML/1998/namespace"/>
    <ds:schemaRef ds:uri="http://purl.org/dc/terms/"/>
    <ds:schemaRef ds:uri="a6cb9e4b-f1d1-4245-83ec-6cad768d538a"/>
    <ds:schemaRef ds:uri="9d85dbaf-23eb-4e57-a637-93dcacc8b1a1"/>
    <ds:schemaRef ds:uri="http://purl.org/dc/dcmitype/"/>
  </ds:schemaRefs>
</ds:datastoreItem>
</file>

<file path=customXml/itemProps2.xml><?xml version="1.0" encoding="utf-8"?>
<ds:datastoreItem xmlns:ds="http://schemas.openxmlformats.org/officeDocument/2006/customXml" ds:itemID="{6A4C9D10-2C3E-4857-BFB3-A44AAF0036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34</TotalTime>
  <Pages>14</Pages>
  <Words>4587</Words>
  <Characters>25233</Characters>
  <Application>Microsoft Office Word</Application>
  <DocSecurity>0</DocSecurity>
  <Lines>210</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2025-10-28T13:19:00Z</dcterms:created>
  <dcterms:modified xsi:type="dcterms:W3CDTF">2025-10-28T13:19:00Z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