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436BC" w14:textId="77777777" w:rsidR="008C04BE" w:rsidRPr="00655984" w:rsidRDefault="008C04BE" w:rsidP="008C04BE">
      <w:pPr>
        <w:spacing w:after="0" w:line="240" w:lineRule="auto"/>
        <w:jc w:val="both"/>
        <w:rPr>
          <w:rFonts w:ascii="Verdana" w:eastAsia="Calibri" w:hAnsi="Verdana" w:cs="Arial"/>
          <w:b/>
          <w:sz w:val="20"/>
          <w:szCs w:val="20"/>
          <w:lang w:val="es-ES_tradnl"/>
        </w:rPr>
      </w:pPr>
    </w:p>
    <w:p w14:paraId="2864C196" w14:textId="77777777" w:rsidR="008C04BE" w:rsidRPr="00655984" w:rsidRDefault="008C04BE" w:rsidP="008C04BE">
      <w:pPr>
        <w:spacing w:after="0" w:line="240" w:lineRule="auto"/>
        <w:jc w:val="both"/>
        <w:rPr>
          <w:rFonts w:ascii="Verdana" w:eastAsia="Calibri" w:hAnsi="Verdana" w:cs="Arial"/>
          <w:b/>
          <w:lang w:val="es-ES_tradnl"/>
        </w:rPr>
      </w:pPr>
      <w:r w:rsidRPr="00655984">
        <w:rPr>
          <w:rFonts w:ascii="Verdana" w:eastAsia="Calibri" w:hAnsi="Verdana" w:cs="Arial"/>
          <w:b/>
          <w:lang w:val="es-ES_tradnl"/>
        </w:rPr>
        <w:t xml:space="preserve">FORMA DE PAGO </w:t>
      </w:r>
      <w:r w:rsidRPr="00655984">
        <w:rPr>
          <w:rFonts w:ascii="Verdana" w:eastAsia="Calibri" w:hAnsi="Verdana" w:cs="Arial"/>
          <w:b/>
          <w:color w:val="000000" w:themeColor="text1"/>
          <w:lang w:val="es-ES_tradnl"/>
        </w:rPr>
        <w:t>–</w:t>
      </w:r>
      <w:r w:rsidRPr="00655984">
        <w:rPr>
          <w:rFonts w:ascii="Verdana" w:eastAsia="Calibri" w:hAnsi="Verdana" w:cs="Arial"/>
          <w:b/>
          <w:lang w:val="es-ES_tradnl"/>
        </w:rPr>
        <w:t xml:space="preserve"> Contrato estatal </w:t>
      </w:r>
      <w:r w:rsidRPr="00655984">
        <w:rPr>
          <w:rFonts w:ascii="Verdana" w:eastAsia="Calibri" w:hAnsi="Verdana" w:cs="Arial"/>
          <w:b/>
          <w:color w:val="000000" w:themeColor="text1"/>
          <w:lang w:val="es-ES_tradnl"/>
        </w:rPr>
        <w:t>– Autonomía de la voluntad – Metodología</w:t>
      </w:r>
      <w:r>
        <w:rPr>
          <w:rFonts w:ascii="Verdana" w:eastAsia="Calibri" w:hAnsi="Verdana" w:cs="Arial"/>
          <w:b/>
          <w:color w:val="000000" w:themeColor="text1"/>
          <w:lang w:val="es-ES_tradnl"/>
        </w:rPr>
        <w:t xml:space="preserve"> – Factor multiplicador – Definición</w:t>
      </w:r>
    </w:p>
    <w:p w14:paraId="3C635190" w14:textId="77777777" w:rsidR="008C04BE" w:rsidRPr="00655984" w:rsidRDefault="008C04BE" w:rsidP="008C04BE">
      <w:pPr>
        <w:spacing w:after="0" w:line="240" w:lineRule="auto"/>
        <w:jc w:val="both"/>
        <w:rPr>
          <w:rFonts w:ascii="Verdana" w:hAnsi="Verdana" w:cs="Arial"/>
          <w:noProof/>
          <w:color w:val="000000" w:themeColor="text1"/>
          <w:sz w:val="20"/>
          <w:szCs w:val="20"/>
          <w:lang w:val="es-ES_tradnl"/>
        </w:rPr>
      </w:pPr>
    </w:p>
    <w:p w14:paraId="493CD262" w14:textId="77777777" w:rsidR="008C04BE" w:rsidRPr="00655984" w:rsidRDefault="008C04BE" w:rsidP="008C04BE">
      <w:pPr>
        <w:spacing w:after="0" w:line="240" w:lineRule="auto"/>
        <w:jc w:val="both"/>
        <w:rPr>
          <w:rFonts w:ascii="Verdana" w:hAnsi="Verdana" w:cs="Arial"/>
          <w:bCs/>
          <w:sz w:val="20"/>
          <w:szCs w:val="20"/>
          <w:lang w:val="es-ES_tradnl"/>
        </w:rPr>
      </w:pPr>
      <w:r w:rsidRPr="00655984">
        <w:rPr>
          <w:rFonts w:ascii="Verdana" w:hAnsi="Verdana" w:cs="Arial"/>
          <w:bCs/>
          <w:sz w:val="20"/>
          <w:szCs w:val="20"/>
          <w:lang w:val="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p>
    <w:p w14:paraId="3D5FE7F9" w14:textId="77777777" w:rsidR="008C04BE" w:rsidRPr="00655984" w:rsidRDefault="008C04BE" w:rsidP="008C04BE">
      <w:pPr>
        <w:spacing w:after="0" w:line="240" w:lineRule="auto"/>
        <w:jc w:val="both"/>
        <w:rPr>
          <w:rFonts w:ascii="Verdana" w:hAnsi="Verdana" w:cs="Arial"/>
          <w:bCs/>
          <w:sz w:val="20"/>
          <w:szCs w:val="20"/>
          <w:lang w:val="es-ES_tradnl"/>
        </w:rPr>
      </w:pPr>
    </w:p>
    <w:p w14:paraId="2353044A" w14:textId="77777777" w:rsidR="008C04BE" w:rsidRDefault="008C04BE" w:rsidP="008C04BE">
      <w:pPr>
        <w:spacing w:after="0" w:line="240" w:lineRule="auto"/>
        <w:jc w:val="both"/>
        <w:rPr>
          <w:rFonts w:ascii="Verdana" w:hAnsi="Verdana" w:cs="Arial"/>
          <w:bCs/>
          <w:sz w:val="20"/>
          <w:szCs w:val="20"/>
          <w:lang w:val="es-ES_tradnl"/>
        </w:rPr>
      </w:pPr>
      <w:r w:rsidRPr="00655984">
        <w:rPr>
          <w:rFonts w:ascii="Verdana" w:hAnsi="Verdana" w:cs="Arial"/>
          <w:bCs/>
          <w:sz w:val="20"/>
          <w:szCs w:val="20"/>
          <w:lang w:val="es-ES_tradnl"/>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655984">
        <w:rPr>
          <w:rFonts w:ascii="Verdana" w:hAnsi="Verdana" w:cs="Arial"/>
          <w:bCs/>
          <w:sz w:val="20"/>
          <w:szCs w:val="20"/>
          <w:lang w:val="es-ES_tradnl"/>
        </w:rPr>
        <w:t>ii</w:t>
      </w:r>
      <w:proofErr w:type="spellEnd"/>
      <w:r w:rsidRPr="00655984">
        <w:rPr>
          <w:rFonts w:ascii="Verdana" w:hAnsi="Verdana" w:cs="Arial"/>
          <w:bCs/>
          <w:sz w:val="20"/>
          <w:szCs w:val="20"/>
          <w:lang w:val="es-ES_tradnl"/>
        </w:rPr>
        <w:t xml:space="preserve">) el precio global –que equivale al monto total, sin discriminar unidades–, y </w:t>
      </w:r>
      <w:proofErr w:type="spellStart"/>
      <w:r w:rsidRPr="00655984">
        <w:rPr>
          <w:rFonts w:ascii="Verdana" w:hAnsi="Verdana" w:cs="Arial"/>
          <w:bCs/>
          <w:sz w:val="20"/>
          <w:szCs w:val="20"/>
          <w:lang w:val="es-ES_tradnl"/>
        </w:rPr>
        <w:t>iii</w:t>
      </w:r>
      <w:proofErr w:type="spellEnd"/>
      <w:r w:rsidRPr="00655984">
        <w:rPr>
          <w:rFonts w:ascii="Verdana" w:hAnsi="Verdana" w:cs="Arial"/>
          <w:bCs/>
          <w:sz w:val="20"/>
          <w:szCs w:val="20"/>
          <w:lang w:val="es-ES_tradnl"/>
        </w:rPr>
        <w:t>) la administración delegada de recursos –en la que se distinguen los costos de inversión de los honorarios del administrador–.</w:t>
      </w:r>
    </w:p>
    <w:p w14:paraId="42D853A3" w14:textId="77777777" w:rsidR="008C04BE" w:rsidRDefault="008C04BE" w:rsidP="008C04BE">
      <w:pPr>
        <w:spacing w:after="0" w:line="240" w:lineRule="auto"/>
        <w:jc w:val="both"/>
        <w:rPr>
          <w:rFonts w:ascii="Verdana" w:hAnsi="Verdana" w:cs="Arial"/>
          <w:bCs/>
          <w:sz w:val="20"/>
          <w:szCs w:val="20"/>
          <w:lang w:val="es-ES_tradnl"/>
        </w:rPr>
      </w:pPr>
    </w:p>
    <w:p w14:paraId="000D7C5F" w14:textId="77777777" w:rsidR="008C04BE" w:rsidRPr="00655984" w:rsidRDefault="008C04BE" w:rsidP="008C04BE">
      <w:pPr>
        <w:spacing w:after="0" w:line="240" w:lineRule="auto"/>
        <w:jc w:val="both"/>
        <w:rPr>
          <w:rFonts w:ascii="Verdana" w:hAnsi="Verdana" w:cs="Arial"/>
          <w:bCs/>
          <w:sz w:val="20"/>
          <w:szCs w:val="20"/>
          <w:lang w:val="es-ES_tradnl"/>
        </w:rPr>
      </w:pPr>
      <w:r w:rsidRPr="00946673">
        <w:rPr>
          <w:rFonts w:ascii="Verdana" w:hAnsi="Verdana" w:cs="Arial"/>
          <w:bCs/>
          <w:sz w:val="20"/>
          <w:szCs w:val="20"/>
          <w:lang w:val="es-ES_tradnl"/>
        </w:rPr>
        <w:t>De igual forma, para efectos de la consultorías e interventorías, 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2068E80F" w14:textId="77777777" w:rsidR="008C04BE" w:rsidRPr="00655984" w:rsidRDefault="008C04BE" w:rsidP="008C04BE">
      <w:pPr>
        <w:spacing w:after="0" w:line="240" w:lineRule="auto"/>
        <w:jc w:val="both"/>
        <w:rPr>
          <w:rFonts w:ascii="Verdana" w:eastAsia="Calibri" w:hAnsi="Verdana" w:cs="Arial"/>
          <w:sz w:val="20"/>
          <w:szCs w:val="20"/>
          <w:lang w:val="es-ES_tradnl" w:eastAsia="es-ES"/>
        </w:rPr>
      </w:pPr>
    </w:p>
    <w:p w14:paraId="739B4CFB" w14:textId="77777777" w:rsidR="008C04BE" w:rsidRPr="00123DAA" w:rsidRDefault="008C04BE" w:rsidP="008C04BE">
      <w:pPr>
        <w:spacing w:after="0" w:line="240" w:lineRule="auto"/>
        <w:jc w:val="both"/>
        <w:rPr>
          <w:rFonts w:ascii="Verdana" w:eastAsia="Calibri" w:hAnsi="Verdana" w:cs="Arial"/>
          <w:b/>
          <w:bCs/>
          <w:lang w:val="es-ES_tradnl" w:eastAsia="es-ES"/>
        </w:rPr>
      </w:pPr>
      <w:r w:rsidRPr="00940024">
        <w:rPr>
          <w:rFonts w:ascii="Verdana" w:eastAsia="Calibri" w:hAnsi="Verdana" w:cs="Arial"/>
          <w:b/>
          <w:bCs/>
          <w:lang w:val="es-ES_tradnl" w:eastAsia="es-ES"/>
        </w:rPr>
        <w:t>SEGURIDAD SOCIAL INTEGRAL – Verificación</w:t>
      </w:r>
    </w:p>
    <w:p w14:paraId="27E5363E" w14:textId="77777777" w:rsidR="008C04BE" w:rsidRPr="00123DAA" w:rsidRDefault="008C04BE" w:rsidP="008C04BE">
      <w:pPr>
        <w:spacing w:after="0" w:line="240" w:lineRule="auto"/>
        <w:jc w:val="both"/>
        <w:rPr>
          <w:rFonts w:ascii="Verdana" w:eastAsia="Calibri" w:hAnsi="Verdana" w:cs="Arial"/>
          <w:sz w:val="20"/>
          <w:szCs w:val="20"/>
          <w:lang w:val="es-ES_tradnl" w:eastAsia="es-ES"/>
        </w:rPr>
      </w:pPr>
    </w:p>
    <w:p w14:paraId="1F5EA225" w14:textId="77777777" w:rsidR="008C04BE" w:rsidRPr="00940024" w:rsidRDefault="008C04BE" w:rsidP="008C04BE">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modificada en lo pertinente por la Ley 2381 de 2024, el Sistema de Seguridad Social Integral en Colombia se compone de los sistemas de protección social integral para la vejez, invalidez y muerte de origen común, de salud y de riesgos laborales, así como los servicios sociales complementarios.</w:t>
      </w:r>
    </w:p>
    <w:p w14:paraId="0C7F3312" w14:textId="77777777" w:rsidR="008C04BE" w:rsidRDefault="008C04BE" w:rsidP="008C04BE">
      <w:pPr>
        <w:spacing w:after="0" w:line="240" w:lineRule="auto"/>
        <w:jc w:val="both"/>
        <w:rPr>
          <w:rFonts w:ascii="Verdana" w:eastAsia="Calibri" w:hAnsi="Verdana" w:cs="Arial"/>
          <w:sz w:val="20"/>
          <w:szCs w:val="20"/>
          <w:lang w:val="es-ES" w:eastAsia="es-ES"/>
        </w:rPr>
      </w:pPr>
    </w:p>
    <w:p w14:paraId="06D6F3E9" w14:textId="77777777" w:rsidR="008C04BE" w:rsidRPr="00940024" w:rsidRDefault="008C04BE" w:rsidP="008C04BE">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lastRenderedPageBreak/>
        <w:t>El artículo 50 de la Ley 789 de 2002 dispuso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7F57F839" w14:textId="77777777" w:rsidR="008C04BE" w:rsidRPr="00123DAA" w:rsidRDefault="008C04BE" w:rsidP="008C04BE">
      <w:pPr>
        <w:spacing w:after="0" w:line="240" w:lineRule="auto"/>
        <w:jc w:val="both"/>
        <w:rPr>
          <w:rFonts w:ascii="Verdana" w:eastAsia="Calibri" w:hAnsi="Verdana" w:cs="Arial"/>
          <w:sz w:val="20"/>
          <w:szCs w:val="20"/>
          <w:lang w:val="es-ES_tradnl" w:eastAsia="es-ES"/>
        </w:rPr>
      </w:pPr>
    </w:p>
    <w:p w14:paraId="6CDAA6F4" w14:textId="77777777" w:rsidR="008C04BE" w:rsidRPr="00123DAA" w:rsidRDefault="008C04BE" w:rsidP="008C04BE">
      <w:pPr>
        <w:spacing w:after="0" w:line="240" w:lineRule="auto"/>
        <w:jc w:val="both"/>
        <w:rPr>
          <w:rFonts w:ascii="Verdana" w:eastAsia="Calibri" w:hAnsi="Verdana" w:cs="Arial"/>
          <w:sz w:val="20"/>
          <w:szCs w:val="20"/>
          <w:lang w:val="es-ES_tradnl" w:eastAsia="es-ES"/>
        </w:rPr>
      </w:pPr>
      <w:r w:rsidRPr="00940024">
        <w:rPr>
          <w:rFonts w:ascii="Verdana" w:eastAsia="Calibri" w:hAnsi="Verdana" w:cs="Arial"/>
          <w:b/>
          <w:bCs/>
          <w:lang w:val="es-ES_tradnl" w:eastAsia="es-ES"/>
        </w:rPr>
        <w:t>SEGURIDAD SOCIAL INTEGRAL – Régimen jurídico – Afiliación y aporte – Obligación legal – Ejecución del contrato</w:t>
      </w:r>
    </w:p>
    <w:p w14:paraId="1B43CF69" w14:textId="77777777" w:rsidR="008C04BE" w:rsidRDefault="008C04BE" w:rsidP="008C04BE">
      <w:pPr>
        <w:spacing w:after="0" w:line="240" w:lineRule="auto"/>
        <w:jc w:val="both"/>
        <w:rPr>
          <w:rFonts w:ascii="Verdana" w:eastAsia="Calibri" w:hAnsi="Verdana" w:cs="Arial"/>
          <w:sz w:val="20"/>
          <w:szCs w:val="20"/>
          <w:lang w:val="es-ES_tradnl" w:eastAsia="es-ES"/>
        </w:rPr>
      </w:pPr>
    </w:p>
    <w:p w14:paraId="1378B0DC" w14:textId="77777777" w:rsidR="008C04BE" w:rsidRPr="00940024" w:rsidRDefault="008C04BE" w:rsidP="008C04BE">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940024">
        <w:rPr>
          <w:rFonts w:ascii="Verdana" w:eastAsia="Calibri" w:hAnsi="Verdana" w:cs="Arial"/>
          <w:i/>
          <w:iCs/>
          <w:sz w:val="20"/>
          <w:szCs w:val="20"/>
          <w:lang w:val="es-ES" w:eastAsia="es-ES"/>
        </w:rPr>
        <w:t>para presentar la oferta</w:t>
      </w:r>
      <w:r w:rsidRPr="00940024">
        <w:rPr>
          <w:rFonts w:ascii="Verdana" w:eastAsia="Calibri" w:hAnsi="Verdana" w:cs="Arial"/>
          <w:sz w:val="20"/>
          <w:szCs w:val="20"/>
          <w:lang w:val="es-ES" w:eastAsia="es-ES"/>
        </w:rPr>
        <w:t xml:space="preserve"> las personas jurídicas deben acreditar el requisito señalado anteriormente.</w:t>
      </w:r>
    </w:p>
    <w:p w14:paraId="1825A6DD" w14:textId="77777777" w:rsidR="008C04BE" w:rsidRPr="00940024" w:rsidRDefault="008C04BE" w:rsidP="008C04BE">
      <w:pPr>
        <w:spacing w:after="0" w:line="240" w:lineRule="auto"/>
        <w:jc w:val="both"/>
        <w:rPr>
          <w:rFonts w:ascii="Verdana" w:eastAsia="Calibri" w:hAnsi="Verdana" w:cs="Arial"/>
          <w:sz w:val="20"/>
          <w:szCs w:val="20"/>
          <w:lang w:val="es-ES" w:eastAsia="es-ES"/>
        </w:rPr>
      </w:pPr>
    </w:p>
    <w:p w14:paraId="777F35F0" w14:textId="77777777" w:rsidR="008C04BE" w:rsidRPr="00940024" w:rsidRDefault="008C04BE" w:rsidP="008C04BE">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w:t>
      </w:r>
      <w:r w:rsidRPr="00940024">
        <w:rPr>
          <w:rFonts w:ascii="Verdana" w:eastAsia="Calibri" w:hAnsi="Verdana" w:cs="Arial"/>
          <w:i/>
          <w:iCs/>
          <w:sz w:val="20"/>
          <w:szCs w:val="20"/>
          <w:lang w:val="es-ES" w:eastAsia="es-ES"/>
        </w:rPr>
        <w:t>durante la ejecución de un contrato</w:t>
      </w:r>
      <w:r w:rsidRPr="00940024">
        <w:rPr>
          <w:rFonts w:ascii="Verdana" w:eastAsia="Calibri" w:hAnsi="Verdana" w:cs="Arial"/>
          <w:sz w:val="20"/>
          <w:szCs w:val="20"/>
          <w:lang w:val="es-ES" w:eastAsia="es-ES"/>
        </w:rPr>
        <w:t>,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de Seguridad Social Integral […]</w:t>
      </w:r>
    </w:p>
    <w:p w14:paraId="6645273B" w14:textId="77777777" w:rsidR="008C04BE" w:rsidRPr="00940024" w:rsidRDefault="008C04BE" w:rsidP="008C04BE">
      <w:pPr>
        <w:spacing w:after="0" w:line="240" w:lineRule="auto"/>
        <w:jc w:val="both"/>
        <w:rPr>
          <w:rFonts w:ascii="Verdana" w:eastAsia="Calibri" w:hAnsi="Verdana" w:cs="Arial"/>
          <w:sz w:val="20"/>
          <w:szCs w:val="20"/>
          <w:lang w:val="es-ES" w:eastAsia="es-ES"/>
        </w:rPr>
      </w:pPr>
    </w:p>
    <w:p w14:paraId="05FEE39F" w14:textId="77777777" w:rsidR="008C04BE" w:rsidRPr="00940024" w:rsidRDefault="008C04BE" w:rsidP="008C04BE">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Del artículo 23 de la Ley 1150 de 2007 se concluye </w:t>
      </w:r>
      <w:proofErr w:type="gramStart"/>
      <w:r w:rsidRPr="00940024">
        <w:rPr>
          <w:rFonts w:ascii="Verdana" w:eastAsia="Calibri" w:hAnsi="Verdana" w:cs="Arial"/>
          <w:sz w:val="20"/>
          <w:szCs w:val="20"/>
          <w:lang w:val="es-ES" w:eastAsia="es-ES"/>
        </w:rPr>
        <w:t>que</w:t>
      </w:r>
      <w:proofErr w:type="gramEnd"/>
      <w:r w:rsidRPr="00940024">
        <w:rPr>
          <w:rFonts w:ascii="Verdana" w:eastAsia="Calibri" w:hAnsi="Verdana" w:cs="Arial"/>
          <w:sz w:val="20"/>
          <w:szCs w:val="20"/>
          <w:lang w:val="es-ES" w:eastAsia="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w:t>
      </w:r>
    </w:p>
    <w:p w14:paraId="1E6EEE6E" w14:textId="77777777" w:rsidR="008C04BE" w:rsidRPr="00123DAA" w:rsidRDefault="008C04BE" w:rsidP="008C04BE">
      <w:pPr>
        <w:spacing w:after="0" w:line="240" w:lineRule="auto"/>
        <w:jc w:val="both"/>
        <w:rPr>
          <w:rFonts w:ascii="Verdana" w:eastAsia="Calibri" w:hAnsi="Verdana" w:cs="Arial"/>
          <w:sz w:val="20"/>
          <w:szCs w:val="20"/>
          <w:lang w:val="es-ES_tradnl" w:eastAsia="es-ES"/>
        </w:rPr>
      </w:pPr>
    </w:p>
    <w:p w14:paraId="20BDB71F" w14:textId="77777777" w:rsidR="008C04BE" w:rsidRPr="00123DAA" w:rsidRDefault="008C04BE" w:rsidP="008C04BE">
      <w:pPr>
        <w:spacing w:after="0" w:line="240" w:lineRule="auto"/>
        <w:jc w:val="both"/>
        <w:rPr>
          <w:rFonts w:ascii="Verdana" w:eastAsia="Calibri" w:hAnsi="Verdana" w:cs="Arial"/>
          <w:sz w:val="20"/>
          <w:szCs w:val="20"/>
          <w:lang w:val="es-ES_tradnl" w:eastAsia="es-ES"/>
        </w:rPr>
      </w:pPr>
      <w:r>
        <w:rPr>
          <w:rFonts w:ascii="Verdana" w:eastAsia="Calibri" w:hAnsi="Verdana" w:cs="Arial"/>
          <w:b/>
          <w:bCs/>
          <w:lang w:val="es-ES_tradnl" w:eastAsia="es-ES"/>
        </w:rPr>
        <w:lastRenderedPageBreak/>
        <w:t>LEY 2381 DE 2024 – Reglamentación – Cotizaciones – Entidades estatales – Contratos de prestación de servicios – Directrices</w:t>
      </w:r>
    </w:p>
    <w:p w14:paraId="2926ECD7" w14:textId="77777777" w:rsidR="008C04BE" w:rsidRDefault="008C04BE" w:rsidP="008C04BE">
      <w:pPr>
        <w:spacing w:after="0" w:line="240" w:lineRule="auto"/>
        <w:jc w:val="both"/>
        <w:rPr>
          <w:rFonts w:ascii="Verdana" w:eastAsia="Calibri" w:hAnsi="Verdana" w:cs="Arial"/>
          <w:sz w:val="20"/>
          <w:szCs w:val="20"/>
          <w:lang w:val="es-ES_tradnl" w:eastAsia="es-ES"/>
        </w:rPr>
      </w:pPr>
    </w:p>
    <w:p w14:paraId="5558C002" w14:textId="77777777" w:rsidR="008C04BE" w:rsidRDefault="008C04BE" w:rsidP="008C04BE">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D</w:t>
      </w:r>
      <w:r w:rsidRPr="00940024">
        <w:rPr>
          <w:rFonts w:ascii="Verdana" w:eastAsia="Calibri" w:hAnsi="Verdana" w:cs="Arial"/>
          <w:sz w:val="20"/>
          <w:szCs w:val="20"/>
          <w:lang w:val="es-ES" w:eastAsia="es-ES"/>
        </w:rPr>
        <w:t>e acuerdo con los artículos 21 de la Ley 2381 de 2024 y 2.2.4.18.7 del Decreto 514 de 2025, las cotizaciones a cargo de las entidades que suscriben contratos de prestación de servicios con personas naturales o jurídicas no rigen de forma automática con la vigencia de la reforma pensional, sino que requiere pacto expreso con los contratistas. Esto supone la modificación de los contratos, pues son los documentos donde constan las obligaciones de las partes. Como las normas citadas no disponen un procedimiento específico, las entidades que asuman el pago de las cotizaciones establecerán protocolos internos para el efecto.</w:t>
      </w:r>
    </w:p>
    <w:p w14:paraId="48CAE6A4" w14:textId="77777777" w:rsidR="008C04BE" w:rsidRPr="00940024" w:rsidRDefault="008C04BE" w:rsidP="008C04BE">
      <w:pPr>
        <w:spacing w:after="0" w:line="240" w:lineRule="auto"/>
        <w:jc w:val="both"/>
        <w:rPr>
          <w:rFonts w:ascii="Verdana" w:eastAsia="Calibri" w:hAnsi="Verdana" w:cs="Arial"/>
          <w:sz w:val="20"/>
          <w:szCs w:val="20"/>
          <w:lang w:val="es-ES" w:eastAsia="es-ES"/>
        </w:rPr>
      </w:pPr>
    </w:p>
    <w:p w14:paraId="2AFEFA38" w14:textId="77777777" w:rsidR="008C04BE" w:rsidRPr="00940024" w:rsidRDefault="008C04BE" w:rsidP="008C04BE">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De estar de acuerdo, la entidad contratante descontará de los honorarios la cotización tanto del sistema de protección social integral para la vejez, invalidez y muerte de origen común como de los sistemas de salud y riesgos laborales; además, responderá por el monto de las cotizaciones, aún en el evento de que no efectuar descuentos a los contratistas.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12D20B9D" w14:textId="77777777" w:rsidR="008C04BE" w:rsidRPr="00123DAA" w:rsidRDefault="008C04BE" w:rsidP="008C04BE">
      <w:pPr>
        <w:spacing w:after="0" w:line="240" w:lineRule="auto"/>
        <w:jc w:val="both"/>
        <w:rPr>
          <w:rFonts w:ascii="Verdana" w:eastAsia="Calibri" w:hAnsi="Verdana" w:cs="Arial"/>
          <w:sz w:val="20"/>
          <w:szCs w:val="20"/>
          <w:lang w:val="es-ES_tradnl" w:eastAsia="es-ES"/>
        </w:rPr>
      </w:pPr>
    </w:p>
    <w:p w14:paraId="1F1454A3" w14:textId="77777777" w:rsidR="008C04BE" w:rsidRPr="00123DAA" w:rsidRDefault="008C04BE" w:rsidP="008C04BE">
      <w:pPr>
        <w:spacing w:after="0" w:line="240" w:lineRule="auto"/>
        <w:jc w:val="both"/>
        <w:rPr>
          <w:rFonts w:ascii="Verdana" w:eastAsia="Calibri" w:hAnsi="Verdana" w:cs="Arial"/>
          <w:sz w:val="20"/>
          <w:szCs w:val="20"/>
          <w:lang w:val="es-ES_tradnl" w:eastAsia="es-ES"/>
        </w:rPr>
      </w:pPr>
    </w:p>
    <w:p w14:paraId="69FFB972" w14:textId="77777777" w:rsidR="008C04BE" w:rsidRDefault="008C04BE" w:rsidP="008C04BE">
      <w:pPr>
        <w:spacing w:after="0" w:line="240" w:lineRule="auto"/>
        <w:rPr>
          <w:rFonts w:ascii="Verdana" w:eastAsia="Geomanist Light" w:hAnsi="Verdana" w:cs="Arial"/>
          <w:color w:val="000000" w:themeColor="text1"/>
          <w:lang w:val="es-ES_tradnl"/>
        </w:rPr>
      </w:pPr>
    </w:p>
    <w:p w14:paraId="127A2827" w14:textId="77777777" w:rsidR="008C04BE" w:rsidRDefault="008C04BE" w:rsidP="008C04BE">
      <w:pPr>
        <w:spacing w:after="0" w:line="240" w:lineRule="auto"/>
        <w:rPr>
          <w:rFonts w:ascii="Verdana" w:eastAsia="Geomanist Light" w:hAnsi="Verdana" w:cs="Arial"/>
          <w:color w:val="000000" w:themeColor="text1"/>
          <w:lang w:val="es-MX"/>
        </w:rPr>
      </w:pPr>
    </w:p>
    <w:p w14:paraId="73631C8F" w14:textId="77777777" w:rsidR="008C04BE" w:rsidRDefault="008C04BE" w:rsidP="008C04BE">
      <w:pPr>
        <w:spacing w:after="0" w:line="240" w:lineRule="auto"/>
        <w:rPr>
          <w:rFonts w:ascii="Verdana" w:eastAsia="Geomanist Light" w:hAnsi="Verdana" w:cs="Arial"/>
          <w:color w:val="000000" w:themeColor="text1"/>
          <w:lang w:val="es-MX"/>
        </w:rPr>
      </w:pPr>
    </w:p>
    <w:p w14:paraId="3C4B8339" w14:textId="77777777" w:rsidR="008C04BE" w:rsidRDefault="008C04BE" w:rsidP="008C04BE">
      <w:pPr>
        <w:spacing w:after="0" w:line="240" w:lineRule="auto"/>
        <w:rPr>
          <w:rFonts w:ascii="Verdana" w:eastAsia="Geomanist Light" w:hAnsi="Verdana" w:cs="Arial"/>
          <w:color w:val="000000" w:themeColor="text1"/>
          <w:lang w:val="es-MX"/>
        </w:rPr>
      </w:pPr>
    </w:p>
    <w:p w14:paraId="37F6037D" w14:textId="77777777" w:rsidR="008C04BE" w:rsidRDefault="008C04BE" w:rsidP="008C04BE">
      <w:pPr>
        <w:spacing w:after="0" w:line="240" w:lineRule="auto"/>
        <w:rPr>
          <w:rFonts w:ascii="Verdana" w:eastAsia="Geomanist Light" w:hAnsi="Verdana" w:cs="Arial"/>
          <w:color w:val="000000" w:themeColor="text1"/>
          <w:lang w:val="es-MX"/>
        </w:rPr>
      </w:pPr>
    </w:p>
    <w:p w14:paraId="73F0ADD2" w14:textId="77777777" w:rsidR="008C04BE" w:rsidRDefault="008C04BE" w:rsidP="008C04BE">
      <w:pPr>
        <w:spacing w:after="0" w:line="240" w:lineRule="auto"/>
        <w:rPr>
          <w:rFonts w:ascii="Verdana" w:eastAsia="Geomanist Light" w:hAnsi="Verdana" w:cs="Arial"/>
          <w:color w:val="000000" w:themeColor="text1"/>
          <w:lang w:val="es-MX"/>
        </w:rPr>
      </w:pPr>
    </w:p>
    <w:p w14:paraId="73494234" w14:textId="77777777" w:rsidR="008C04BE" w:rsidRDefault="008C04BE" w:rsidP="008C04BE">
      <w:pPr>
        <w:spacing w:after="0" w:line="240" w:lineRule="auto"/>
        <w:rPr>
          <w:rFonts w:ascii="Verdana" w:eastAsia="Geomanist Light" w:hAnsi="Verdana" w:cs="Arial"/>
          <w:color w:val="000000" w:themeColor="text1"/>
          <w:lang w:val="es-MX"/>
        </w:rPr>
      </w:pPr>
    </w:p>
    <w:p w14:paraId="5C7DBAE7" w14:textId="77777777" w:rsidR="008C04BE" w:rsidRDefault="008C04BE" w:rsidP="008C04BE">
      <w:pPr>
        <w:spacing w:after="0" w:line="240" w:lineRule="auto"/>
        <w:rPr>
          <w:rFonts w:ascii="Verdana" w:eastAsia="Geomanist Light" w:hAnsi="Verdana" w:cs="Arial"/>
          <w:color w:val="000000" w:themeColor="text1"/>
          <w:lang w:val="es-MX"/>
        </w:rPr>
      </w:pPr>
    </w:p>
    <w:p w14:paraId="5E780D0D" w14:textId="77777777" w:rsidR="008C04BE" w:rsidRDefault="008C04BE" w:rsidP="008C04BE">
      <w:pPr>
        <w:spacing w:after="0" w:line="240" w:lineRule="auto"/>
        <w:rPr>
          <w:rFonts w:ascii="Verdana" w:eastAsia="Geomanist Light" w:hAnsi="Verdana" w:cs="Arial"/>
          <w:color w:val="000000" w:themeColor="text1"/>
          <w:lang w:val="es-MX"/>
        </w:rPr>
      </w:pPr>
    </w:p>
    <w:p w14:paraId="3E99A375" w14:textId="77777777" w:rsidR="008C04BE" w:rsidRDefault="008C04BE" w:rsidP="008C04BE">
      <w:pPr>
        <w:spacing w:after="0" w:line="240" w:lineRule="auto"/>
        <w:rPr>
          <w:rFonts w:ascii="Verdana" w:eastAsia="Geomanist Light" w:hAnsi="Verdana" w:cs="Arial"/>
          <w:color w:val="000000" w:themeColor="text1"/>
          <w:lang w:val="es-MX"/>
        </w:rPr>
      </w:pPr>
    </w:p>
    <w:p w14:paraId="2720A363" w14:textId="77777777" w:rsidR="008C04BE" w:rsidRDefault="008C04BE" w:rsidP="008C04BE">
      <w:pPr>
        <w:spacing w:after="0" w:line="240" w:lineRule="auto"/>
        <w:rPr>
          <w:rFonts w:ascii="Verdana" w:eastAsia="Geomanist Light" w:hAnsi="Verdana" w:cs="Arial"/>
          <w:color w:val="000000" w:themeColor="text1"/>
          <w:lang w:val="es-MX"/>
        </w:rPr>
      </w:pPr>
    </w:p>
    <w:p w14:paraId="2A28C550" w14:textId="77777777" w:rsidR="008C04BE" w:rsidRDefault="008C04BE" w:rsidP="008C04BE">
      <w:pPr>
        <w:spacing w:after="0" w:line="240" w:lineRule="auto"/>
        <w:rPr>
          <w:rFonts w:ascii="Verdana" w:eastAsia="Geomanist Light" w:hAnsi="Verdana" w:cs="Arial"/>
          <w:color w:val="000000" w:themeColor="text1"/>
          <w:lang w:val="es-MX"/>
        </w:rPr>
      </w:pPr>
    </w:p>
    <w:p w14:paraId="79265850" w14:textId="77777777" w:rsidR="008C04BE" w:rsidRDefault="008C04BE" w:rsidP="008C04BE">
      <w:pPr>
        <w:spacing w:after="0" w:line="240" w:lineRule="auto"/>
        <w:rPr>
          <w:rFonts w:ascii="Verdana" w:eastAsia="Geomanist Light" w:hAnsi="Verdana" w:cs="Arial"/>
          <w:color w:val="000000" w:themeColor="text1"/>
          <w:lang w:val="es-MX"/>
        </w:rPr>
      </w:pPr>
    </w:p>
    <w:p w14:paraId="4F16F57D" w14:textId="77777777" w:rsidR="008C04BE" w:rsidRDefault="008C04BE" w:rsidP="008C04BE">
      <w:pPr>
        <w:spacing w:after="0" w:line="240" w:lineRule="auto"/>
        <w:rPr>
          <w:rFonts w:ascii="Verdana" w:eastAsia="Geomanist Light" w:hAnsi="Verdana" w:cs="Arial"/>
          <w:color w:val="000000" w:themeColor="text1"/>
          <w:lang w:val="es-MX"/>
        </w:rPr>
      </w:pPr>
    </w:p>
    <w:p w14:paraId="3ED4A2FD" w14:textId="77777777" w:rsidR="008C04BE" w:rsidRDefault="008C04BE" w:rsidP="008C04BE">
      <w:pPr>
        <w:spacing w:after="0" w:line="240" w:lineRule="auto"/>
        <w:rPr>
          <w:rFonts w:ascii="Verdana" w:eastAsia="Geomanist Light" w:hAnsi="Verdana" w:cs="Arial"/>
          <w:color w:val="000000" w:themeColor="text1"/>
          <w:lang w:val="es-MX"/>
        </w:rPr>
      </w:pPr>
    </w:p>
    <w:p w14:paraId="7E7D90EF" w14:textId="77777777" w:rsidR="008C04BE" w:rsidRDefault="008C04BE" w:rsidP="008C04BE">
      <w:pPr>
        <w:spacing w:after="0" w:line="240" w:lineRule="auto"/>
        <w:rPr>
          <w:rFonts w:ascii="Verdana" w:eastAsia="Geomanist Light" w:hAnsi="Verdana" w:cs="Arial"/>
          <w:color w:val="000000" w:themeColor="text1"/>
          <w:lang w:val="es-MX"/>
        </w:rPr>
      </w:pPr>
    </w:p>
    <w:p w14:paraId="322E168A" w14:textId="77777777" w:rsidR="008C04BE" w:rsidRDefault="008C04BE" w:rsidP="008C04BE">
      <w:pPr>
        <w:spacing w:after="0" w:line="240" w:lineRule="auto"/>
        <w:rPr>
          <w:rFonts w:ascii="Verdana" w:eastAsia="Geomanist Light" w:hAnsi="Verdana" w:cs="Arial"/>
          <w:color w:val="000000" w:themeColor="text1"/>
          <w:lang w:val="es-MX"/>
        </w:rPr>
      </w:pPr>
    </w:p>
    <w:p w14:paraId="2D236D66" w14:textId="77777777" w:rsidR="008C04BE" w:rsidRDefault="008C04BE" w:rsidP="008C04BE">
      <w:pPr>
        <w:spacing w:after="0" w:line="240" w:lineRule="auto"/>
        <w:rPr>
          <w:rFonts w:ascii="Verdana" w:eastAsia="Geomanist Light" w:hAnsi="Verdana" w:cs="Arial"/>
          <w:color w:val="000000" w:themeColor="text1"/>
          <w:lang w:val="es-MX"/>
        </w:rPr>
      </w:pPr>
    </w:p>
    <w:p w14:paraId="43289D8C" w14:textId="77777777" w:rsidR="008C04BE" w:rsidRDefault="008C04BE" w:rsidP="008C04BE">
      <w:pPr>
        <w:spacing w:after="0" w:line="240" w:lineRule="auto"/>
        <w:rPr>
          <w:rFonts w:ascii="Verdana" w:eastAsia="Geomanist Light" w:hAnsi="Verdana" w:cs="Arial"/>
          <w:color w:val="000000" w:themeColor="text1"/>
          <w:lang w:val="es-MX"/>
        </w:rPr>
      </w:pPr>
    </w:p>
    <w:p w14:paraId="0830E63E" w14:textId="77777777" w:rsidR="008C04BE" w:rsidRDefault="008C04BE" w:rsidP="008C04BE">
      <w:pPr>
        <w:spacing w:after="0" w:line="240" w:lineRule="auto"/>
        <w:rPr>
          <w:rFonts w:ascii="Verdana" w:eastAsia="Geomanist Light" w:hAnsi="Verdana" w:cs="Arial"/>
          <w:color w:val="000000" w:themeColor="text1"/>
          <w:lang w:val="es-MX"/>
        </w:rPr>
      </w:pPr>
    </w:p>
    <w:p w14:paraId="56FD9EF4" w14:textId="77777777" w:rsidR="008C04BE" w:rsidRDefault="008C04BE" w:rsidP="008C04BE">
      <w:pPr>
        <w:spacing w:after="0" w:line="240" w:lineRule="auto"/>
        <w:rPr>
          <w:rFonts w:ascii="Verdana" w:eastAsia="Geomanist Light" w:hAnsi="Verdana" w:cs="Arial"/>
          <w:color w:val="000000" w:themeColor="text1"/>
          <w:lang w:val="es-MX"/>
        </w:rPr>
      </w:pPr>
    </w:p>
    <w:p w14:paraId="48D635DC" w14:textId="77777777" w:rsidR="008C04BE" w:rsidRDefault="008C04BE" w:rsidP="009560AB">
      <w:pPr>
        <w:spacing w:after="0" w:line="240" w:lineRule="auto"/>
        <w:rPr>
          <w:rFonts w:ascii="Verdana" w:eastAsia="Geomanist Light" w:hAnsi="Verdana" w:cs="Arial"/>
          <w:color w:val="000000" w:themeColor="text1"/>
          <w:lang w:val="es-MX"/>
        </w:rPr>
      </w:pPr>
    </w:p>
    <w:p w14:paraId="093D85F1" w14:textId="3FEED7B6" w:rsidR="009560AB" w:rsidRPr="00593A5F" w:rsidRDefault="009560AB" w:rsidP="009560AB">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377CEF" w:rsidRPr="00377CEF">
        <w:rPr>
          <w:rFonts w:ascii="Verdana" w:eastAsia="Geomanist Light" w:hAnsi="Verdana" w:cs="Arial"/>
          <w:color w:val="000000" w:themeColor="text1"/>
          <w:lang w:val="es-MX"/>
        </w:rPr>
        <w:t>07 de Octubre de 2025</w:t>
      </w:r>
    </w:p>
    <w:p w14:paraId="18481943" w14:textId="77777777" w:rsidR="009560AB" w:rsidRDefault="009560AB" w:rsidP="009560AB">
      <w:pPr>
        <w:spacing w:after="0" w:line="240" w:lineRule="auto"/>
        <w:jc w:val="both"/>
        <w:rPr>
          <w:rFonts w:ascii="Verdana" w:eastAsia="Calibri" w:hAnsi="Verdana" w:cs="Arial"/>
          <w:color w:val="000000"/>
          <w:lang w:val="es-ES"/>
        </w:rPr>
      </w:pPr>
    </w:p>
    <w:p w14:paraId="74ACDD84" w14:textId="1BA18388" w:rsidR="00377CEF" w:rsidRDefault="001A43D6" w:rsidP="001A43D6">
      <w:pPr>
        <w:spacing w:after="0" w:line="240" w:lineRule="auto"/>
        <w:jc w:val="right"/>
        <w:rPr>
          <w:rFonts w:ascii="Verdana" w:eastAsia="Calibri" w:hAnsi="Verdana" w:cs="Arial"/>
          <w:color w:val="000000"/>
          <w:lang w:val="es-ES"/>
        </w:rPr>
      </w:pPr>
      <w:r w:rsidRPr="001A43D6">
        <w:rPr>
          <w:rFonts w:ascii="Verdana" w:eastAsia="Calibri" w:hAnsi="Verdana" w:cs="Arial"/>
          <w:color w:val="000000"/>
          <w:lang w:val="es-ES"/>
        </w:rPr>
        <w:drawing>
          <wp:inline distT="0" distB="0" distL="0" distR="0" wp14:anchorId="1E3FB3E7" wp14:editId="0CE560F0">
            <wp:extent cx="2400300" cy="622300"/>
            <wp:effectExtent l="0" t="0" r="0" b="0"/>
            <wp:docPr id="16507787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778712" name=""/>
                    <pic:cNvPicPr/>
                  </pic:nvPicPr>
                  <pic:blipFill>
                    <a:blip r:embed="rId10"/>
                    <a:stretch>
                      <a:fillRect/>
                    </a:stretch>
                  </pic:blipFill>
                  <pic:spPr>
                    <a:xfrm>
                      <a:off x="0" y="0"/>
                      <a:ext cx="2400300" cy="622300"/>
                    </a:xfrm>
                    <a:prstGeom prst="rect">
                      <a:avLst/>
                    </a:prstGeom>
                  </pic:spPr>
                </pic:pic>
              </a:graphicData>
            </a:graphic>
          </wp:inline>
        </w:drawing>
      </w:r>
    </w:p>
    <w:p w14:paraId="20FDE759" w14:textId="77777777" w:rsidR="009560AB" w:rsidRPr="00593A5F" w:rsidRDefault="009560AB" w:rsidP="009560AB">
      <w:pPr>
        <w:spacing w:after="0" w:line="240" w:lineRule="auto"/>
        <w:jc w:val="both"/>
        <w:rPr>
          <w:rFonts w:ascii="Verdana" w:eastAsia="Calibri" w:hAnsi="Verdana" w:cs="Arial"/>
          <w:color w:val="000000"/>
          <w:lang w:val="es-ES"/>
        </w:rPr>
      </w:pPr>
    </w:p>
    <w:p w14:paraId="47A10A2A" w14:textId="77777777" w:rsidR="009560AB" w:rsidRPr="000C555D" w:rsidRDefault="009560AB" w:rsidP="009560AB">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80FB604" w14:textId="77777777" w:rsidR="009560AB" w:rsidRDefault="009560AB" w:rsidP="009560AB">
      <w:pPr>
        <w:spacing w:after="0" w:line="240" w:lineRule="auto"/>
        <w:rPr>
          <w:rFonts w:ascii="Verdana" w:eastAsia="Calibri" w:hAnsi="Verdana" w:cs="Arial"/>
          <w:b/>
          <w:lang w:val="es-ES" w:eastAsia="es-ES"/>
        </w:rPr>
      </w:pPr>
      <w:r w:rsidRPr="00132842">
        <w:rPr>
          <w:rFonts w:ascii="Verdana" w:eastAsia="Calibri" w:hAnsi="Verdana" w:cs="Arial"/>
          <w:b/>
          <w:lang w:val="es-ES" w:eastAsia="es-ES"/>
        </w:rPr>
        <w:t xml:space="preserve">Jaime Iván </w:t>
      </w:r>
      <w:r>
        <w:rPr>
          <w:rFonts w:ascii="Verdana" w:eastAsia="Calibri" w:hAnsi="Verdana" w:cs="Arial"/>
          <w:b/>
          <w:lang w:val="es-ES" w:eastAsia="es-ES"/>
        </w:rPr>
        <w:t>G</w:t>
      </w:r>
      <w:r w:rsidRPr="00132842">
        <w:rPr>
          <w:rFonts w:ascii="Verdana" w:eastAsia="Calibri" w:hAnsi="Verdana" w:cs="Arial"/>
          <w:b/>
          <w:lang w:val="es-ES" w:eastAsia="es-ES"/>
        </w:rPr>
        <w:t>onzález Solarte</w:t>
      </w:r>
    </w:p>
    <w:p w14:paraId="5DC6793D" w14:textId="77777777" w:rsidR="009560AB" w:rsidRPr="00FE4CAC" w:rsidRDefault="009560AB" w:rsidP="009560AB">
      <w:pPr>
        <w:spacing w:after="0" w:line="240" w:lineRule="auto"/>
        <w:rPr>
          <w:rFonts w:ascii="Verdana" w:hAnsi="Verdana"/>
        </w:rPr>
      </w:pPr>
      <w:hyperlink r:id="rId11" w:history="1">
        <w:r w:rsidRPr="00732E31">
          <w:rPr>
            <w:rStyle w:val="Hipervnculo"/>
            <w:rFonts w:ascii="Verdana" w:hAnsi="Verdana"/>
          </w:rPr>
          <w:t>ivanoozo@gmail.com</w:t>
        </w:r>
      </w:hyperlink>
      <w:r>
        <w:rPr>
          <w:rFonts w:ascii="Verdana" w:hAnsi="Verdana"/>
        </w:rPr>
        <w:t xml:space="preserve">  </w:t>
      </w:r>
      <w:r w:rsidRPr="00FE4CAC">
        <w:rPr>
          <w:rFonts w:ascii="Verdana" w:hAnsi="Verdana"/>
        </w:rPr>
        <w:t xml:space="preserve">            </w:t>
      </w:r>
      <w:r w:rsidRPr="00FE4CAC">
        <w:rPr>
          <w:rFonts w:ascii="Verdana" w:eastAsia="Calibri" w:hAnsi="Verdana" w:cs="Arial"/>
          <w:lang w:val="es-ES" w:eastAsia="es-ES"/>
        </w:rPr>
        <w:t xml:space="preserve">    </w:t>
      </w:r>
    </w:p>
    <w:p w14:paraId="2226056F" w14:textId="77777777" w:rsidR="009560AB" w:rsidRDefault="009560AB" w:rsidP="009560AB">
      <w:pPr>
        <w:spacing w:after="0" w:line="240" w:lineRule="auto"/>
        <w:rPr>
          <w:rFonts w:ascii="Verdana" w:eastAsia="Calibri" w:hAnsi="Verdana" w:cs="Arial"/>
          <w:lang w:val="es-ES" w:eastAsia="es-ES"/>
        </w:rPr>
      </w:pPr>
      <w:r>
        <w:rPr>
          <w:rFonts w:ascii="Verdana" w:eastAsia="Calibri" w:hAnsi="Verdana" w:cs="Arial"/>
          <w:lang w:val="es-ES" w:eastAsia="es-ES"/>
        </w:rPr>
        <w:t xml:space="preserve">Yopal, Casanare </w:t>
      </w:r>
    </w:p>
    <w:p w14:paraId="27AB38DC" w14:textId="77777777" w:rsidR="009560AB" w:rsidRPr="00593A5F" w:rsidRDefault="009560AB" w:rsidP="009560AB">
      <w:pPr>
        <w:spacing w:after="0" w:line="240" w:lineRule="auto"/>
        <w:rPr>
          <w:rFonts w:ascii="Verdana" w:eastAsia="Calibri" w:hAnsi="Verdana" w:cs="Arial"/>
          <w:b/>
          <w:bCs/>
          <w:color w:val="000000"/>
          <w:lang w:val="es-ES_tradnl" w:eastAsia="es-ES_tradnl"/>
        </w:rPr>
      </w:pPr>
    </w:p>
    <w:p w14:paraId="6EB118F9" w14:textId="77777777" w:rsidR="009560AB" w:rsidRPr="00593A5F" w:rsidRDefault="009560AB" w:rsidP="009560A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560AB" w:rsidRPr="00593A5F" w14:paraId="153636FE" w14:textId="77777777" w:rsidTr="00A701F5">
        <w:trPr>
          <w:trHeight w:val="884"/>
        </w:trPr>
        <w:tc>
          <w:tcPr>
            <w:tcW w:w="2689" w:type="dxa"/>
          </w:tcPr>
          <w:p w14:paraId="1B180C7C" w14:textId="77777777" w:rsidR="009560AB" w:rsidRPr="00C00976" w:rsidRDefault="009560AB" w:rsidP="00A701F5">
            <w:pPr>
              <w:jc w:val="both"/>
              <w:rPr>
                <w:rFonts w:ascii="Verdana" w:eastAsia="Calibri" w:hAnsi="Verdana" w:cs="Arial"/>
                <w:b/>
                <w:bCs/>
                <w:color w:val="7030A0"/>
                <w:lang w:val="es-ES_tradnl" w:eastAsia="es-ES_tradnl"/>
              </w:rPr>
            </w:pPr>
          </w:p>
        </w:tc>
        <w:tc>
          <w:tcPr>
            <w:tcW w:w="6100" w:type="dxa"/>
          </w:tcPr>
          <w:p w14:paraId="04A3A67A" w14:textId="77777777" w:rsidR="009560AB" w:rsidRPr="00C00976" w:rsidRDefault="009560AB" w:rsidP="00A701F5">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1354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9560AB" w:rsidRPr="00593A5F" w14:paraId="092478B5" w14:textId="77777777" w:rsidTr="00A701F5">
        <w:trPr>
          <w:trHeight w:val="884"/>
        </w:trPr>
        <w:tc>
          <w:tcPr>
            <w:tcW w:w="2689" w:type="dxa"/>
          </w:tcPr>
          <w:p w14:paraId="5BE8693E" w14:textId="77777777" w:rsidR="009560AB" w:rsidRPr="00593A5F" w:rsidRDefault="009560AB" w:rsidP="00A701F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E1A477C" w14:textId="4F2275AE" w:rsidR="009560AB" w:rsidRPr="00A11406" w:rsidRDefault="009560AB" w:rsidP="00A701F5">
            <w:pPr>
              <w:spacing w:line="276" w:lineRule="auto"/>
              <w:jc w:val="both"/>
              <w:rPr>
                <w:rFonts w:ascii="Verdana" w:eastAsia="Calibri" w:hAnsi="Verdana" w:cs="Arial"/>
                <w:lang w:val="es-ES" w:eastAsia="es-ES"/>
              </w:rPr>
            </w:pPr>
            <w:r w:rsidRPr="00655984">
              <w:rPr>
                <w:rFonts w:ascii="Verdana" w:eastAsia="Calibri" w:hAnsi="Verdana" w:cs="Arial"/>
                <w:lang w:val="es-ES" w:eastAsia="es-ES"/>
              </w:rPr>
              <w:t>FORMA DE PAGO – Contrato estatal – Autonomía de la voluntad – Metodología</w:t>
            </w:r>
            <w:r>
              <w:rPr>
                <w:rFonts w:ascii="Verdana" w:eastAsia="Calibri" w:hAnsi="Verdana" w:cs="Arial"/>
                <w:lang w:val="es-ES" w:eastAsia="es-ES"/>
              </w:rPr>
              <w:t xml:space="preserve"> – </w:t>
            </w:r>
            <w:r w:rsidRPr="00946673">
              <w:rPr>
                <w:rFonts w:ascii="Verdana" w:eastAsia="Calibri" w:hAnsi="Verdana" w:cs="Arial"/>
                <w:lang w:val="es-ES" w:eastAsia="es-ES"/>
              </w:rPr>
              <w:t>Factor multiplicador – Definición</w:t>
            </w:r>
            <w:r>
              <w:rPr>
                <w:rFonts w:ascii="Verdana" w:eastAsia="Calibri" w:hAnsi="Verdana" w:cs="Arial"/>
                <w:lang w:val="es-ES" w:eastAsia="es-ES"/>
              </w:rPr>
              <w:t xml:space="preserve"> / </w:t>
            </w:r>
            <w:r w:rsidRPr="00940024">
              <w:rPr>
                <w:rFonts w:ascii="Verdana" w:eastAsia="Calibri" w:hAnsi="Verdana" w:cs="Arial"/>
                <w:lang w:val="es-ES" w:eastAsia="es-ES"/>
              </w:rPr>
              <w:t>SEGURIDAD SOCIAL INTEGRAL – Verificación / SEGURIDAD SOCIAL INTEGRAL – Régimen jurídico – Afiliación y aporte – Obligación legal – Ejecución del contrato</w:t>
            </w:r>
            <w:r>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13569B0" w14:textId="77777777" w:rsidR="009560AB" w:rsidRPr="00593A5F" w:rsidRDefault="009560AB" w:rsidP="00A701F5">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9560AB" w:rsidRPr="008E6AD9" w14:paraId="5517F3A5" w14:textId="77777777" w:rsidTr="00A701F5">
        <w:tc>
          <w:tcPr>
            <w:tcW w:w="2689" w:type="dxa"/>
          </w:tcPr>
          <w:p w14:paraId="57375D38" w14:textId="77777777" w:rsidR="009560AB" w:rsidRPr="008E6AD9" w:rsidRDefault="009560AB" w:rsidP="00A701F5">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200004B" w14:textId="77777777" w:rsidR="009560AB" w:rsidRPr="00B92340" w:rsidRDefault="009560AB" w:rsidP="00A701F5">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D32F0D">
              <w:rPr>
                <w:rFonts w:ascii="Verdana" w:eastAsia="Calibri" w:hAnsi="Verdana" w:cs="Arial"/>
                <w:lang w:val="es-ES_tradnl" w:eastAsia="es-ES_tradnl"/>
              </w:rPr>
              <w:t>1_2025_09_20_010371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2EAD5D7" w14:textId="77777777" w:rsidR="009560AB" w:rsidRPr="00593A5F" w:rsidRDefault="009560AB" w:rsidP="009560AB">
      <w:pPr>
        <w:spacing w:after="0" w:line="240" w:lineRule="auto"/>
        <w:jc w:val="both"/>
        <w:rPr>
          <w:rFonts w:ascii="Verdana" w:eastAsia="Calibri" w:hAnsi="Verdana" w:cs="Arial"/>
          <w:color w:val="000000"/>
          <w:lang w:val="es-ES_tradnl" w:eastAsia="es-ES_tradnl"/>
        </w:rPr>
      </w:pPr>
    </w:p>
    <w:p w14:paraId="561A5BDE" w14:textId="77777777" w:rsidR="009560AB" w:rsidRPr="00593A5F" w:rsidRDefault="009560AB" w:rsidP="009560AB">
      <w:pPr>
        <w:spacing w:after="0" w:line="240" w:lineRule="auto"/>
        <w:jc w:val="both"/>
        <w:rPr>
          <w:rFonts w:ascii="Verdana" w:eastAsia="Calibri" w:hAnsi="Verdana" w:cs="Arial"/>
          <w:color w:val="000000"/>
          <w:lang w:val="es-ES_tradnl" w:eastAsia="es-ES_tradnl"/>
        </w:rPr>
      </w:pPr>
    </w:p>
    <w:p w14:paraId="4C43276B" w14:textId="77777777" w:rsidR="009560AB" w:rsidRPr="008E6AD9" w:rsidRDefault="009560AB" w:rsidP="009560A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FE4CAC">
        <w:rPr>
          <w:rFonts w:ascii="Verdana" w:eastAsia="Calibri" w:hAnsi="Verdana" w:cs="Arial"/>
          <w:lang w:val="es-ES" w:eastAsia="es-ES"/>
        </w:rPr>
        <w:t>Duque</w:t>
      </w:r>
      <w:r w:rsidRPr="008E6AD9">
        <w:rPr>
          <w:rFonts w:ascii="Verdana" w:eastAsia="Calibri" w:hAnsi="Verdana" w:cs="Arial"/>
          <w:lang w:val="es-ES" w:eastAsia="es-ES"/>
        </w:rPr>
        <w:t xml:space="preserve">: </w:t>
      </w:r>
    </w:p>
    <w:p w14:paraId="474C108F" w14:textId="77777777" w:rsidR="009560AB" w:rsidRDefault="009560AB" w:rsidP="009560A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C240BE0" w14:textId="77777777" w:rsidR="009560AB" w:rsidRPr="00593A5F" w:rsidRDefault="009560AB" w:rsidP="009560A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20 de septiembre de 2025, en la cual pregunta lo siguiente</w:t>
      </w:r>
      <w:r w:rsidRPr="008E6AD9">
        <w:rPr>
          <w:rFonts w:ascii="Verdana" w:eastAsia="Calibri" w:hAnsi="Verdana" w:cs="Arial"/>
          <w:lang w:val="es-ES" w:eastAsia="es-ES"/>
        </w:rPr>
        <w:t xml:space="preserve">: </w:t>
      </w:r>
    </w:p>
    <w:p w14:paraId="1DE8669F" w14:textId="77777777" w:rsidR="009560AB" w:rsidRPr="00272A7B" w:rsidRDefault="009560AB" w:rsidP="009560AB">
      <w:pPr>
        <w:pStyle w:val="Prrafodelista"/>
        <w:tabs>
          <w:tab w:val="left" w:pos="142"/>
          <w:tab w:val="left" w:pos="284"/>
        </w:tabs>
        <w:spacing w:after="0" w:line="276" w:lineRule="auto"/>
        <w:ind w:left="0"/>
        <w:jc w:val="both"/>
        <w:rPr>
          <w:rFonts w:ascii="Verdana" w:eastAsia="Century Gothic" w:hAnsi="Verdana" w:cs="Century Gothic"/>
          <w:b/>
          <w:bCs/>
        </w:rPr>
      </w:pPr>
    </w:p>
    <w:p w14:paraId="77B597DB" w14:textId="77777777" w:rsidR="009560AB" w:rsidRPr="004F51D9" w:rsidRDefault="009560AB" w:rsidP="009560AB">
      <w:pPr>
        <w:spacing w:after="120" w:line="240" w:lineRule="auto"/>
        <w:ind w:left="709" w:right="709"/>
        <w:jc w:val="both"/>
        <w:rPr>
          <w:rFonts w:ascii="Verdana" w:eastAsia="Century Gothic" w:hAnsi="Verdana" w:cs="Century Gothic"/>
          <w:sz w:val="20"/>
          <w:szCs w:val="20"/>
          <w:lang w:val="es-ES"/>
        </w:rPr>
      </w:pPr>
      <w:bookmarkStart w:id="0" w:name="_Hlk95313578"/>
      <w:r w:rsidRPr="004F51D9">
        <w:rPr>
          <w:rFonts w:ascii="Verdana" w:eastAsia="Century Gothic" w:hAnsi="Verdana" w:cs="Century Gothic"/>
          <w:sz w:val="20"/>
          <w:szCs w:val="20"/>
          <w:lang w:val="es-ES"/>
        </w:rPr>
        <w:t>“</w:t>
      </w:r>
      <w:bookmarkEnd w:id="0"/>
      <w:r w:rsidRPr="004F51D9">
        <w:rPr>
          <w:rFonts w:ascii="Verdana" w:eastAsia="Century Gothic" w:hAnsi="Verdana" w:cs="Century Gothic"/>
          <w:sz w:val="20"/>
          <w:szCs w:val="20"/>
          <w:lang w:val="es-ES"/>
        </w:rPr>
        <w:t>¿Es jurídicamente viable modificar un contrato estatal de consultoría, originalmente pactado bajo la estructura de costos con factor multiplicador, para adoptar una modalidad de remuneración basada en productos entregables, unidades o hitos terminados?</w:t>
      </w:r>
    </w:p>
    <w:p w14:paraId="0C8FB24F" w14:textId="77777777" w:rsidR="009560AB" w:rsidRPr="004F51D9" w:rsidRDefault="009560AB" w:rsidP="009560AB">
      <w:pPr>
        <w:spacing w:after="120" w:line="240" w:lineRule="auto"/>
        <w:ind w:left="709" w:right="709"/>
        <w:jc w:val="both"/>
        <w:rPr>
          <w:rFonts w:ascii="Verdana" w:eastAsia="Century Gothic" w:hAnsi="Verdana" w:cs="Century Gothic"/>
          <w:sz w:val="20"/>
          <w:szCs w:val="20"/>
          <w:lang w:val="es-ES"/>
        </w:rPr>
      </w:pPr>
      <w:r w:rsidRPr="004F51D9">
        <w:rPr>
          <w:rFonts w:ascii="Verdana" w:eastAsia="Century Gothic" w:hAnsi="Verdana" w:cs="Century Gothic"/>
          <w:sz w:val="20"/>
          <w:szCs w:val="20"/>
          <w:lang w:val="es-ES"/>
        </w:rPr>
        <w:lastRenderedPageBreak/>
        <w:t>En caso de que la respuesta al interrogante anterior sea afirmativa, ¿persiste o no la obligación del contratista de acreditar, en cada pago, los aportes al Sistema de Seguridad Social Integral y a los parafiscales de todo su personal vinculado al desarrollo de contrato?</w:t>
      </w:r>
    </w:p>
    <w:p w14:paraId="7FB83D03" w14:textId="77777777" w:rsidR="009560AB" w:rsidRPr="004F51D9" w:rsidRDefault="009560AB" w:rsidP="009560AB">
      <w:pPr>
        <w:spacing w:after="0" w:line="240" w:lineRule="auto"/>
        <w:ind w:left="709" w:right="709"/>
        <w:jc w:val="both"/>
        <w:rPr>
          <w:rFonts w:ascii="Verdana" w:eastAsia="Century Gothic" w:hAnsi="Verdana" w:cs="Century Gothic"/>
          <w:sz w:val="20"/>
          <w:szCs w:val="20"/>
          <w:lang w:val="es-ES"/>
        </w:rPr>
      </w:pPr>
      <w:r w:rsidRPr="004F51D9">
        <w:rPr>
          <w:rFonts w:ascii="Verdana" w:eastAsia="Century Gothic" w:hAnsi="Verdana" w:cs="Century Gothic"/>
          <w:sz w:val="20"/>
          <w:szCs w:val="20"/>
          <w:lang w:val="es-ES"/>
        </w:rPr>
        <w:t>En el escenario de que la modificación planteada resulte jurídicamente procedente, ¿qué condiciones o consideraciones deben observarse para que dicha modificación no desnaturalice el objeto contractual y no implique elusión de las cargas legales relacionadas con el Sistema de Seguridad Social Integral y los aportes parafiscales, máxime cuando el IFC es entidad pública sujeta a control fiscal?”.</w:t>
      </w:r>
    </w:p>
    <w:p w14:paraId="5A09A4C2" w14:textId="77777777" w:rsidR="009560AB" w:rsidRPr="008E6AD9" w:rsidRDefault="009560AB" w:rsidP="009560AB">
      <w:pPr>
        <w:pStyle w:val="Prrafodelista"/>
        <w:tabs>
          <w:tab w:val="left" w:pos="142"/>
          <w:tab w:val="left" w:pos="284"/>
        </w:tabs>
        <w:spacing w:after="0" w:line="276" w:lineRule="auto"/>
        <w:ind w:left="0"/>
        <w:jc w:val="both"/>
        <w:rPr>
          <w:rFonts w:ascii="Verdana" w:eastAsia="Century Gothic" w:hAnsi="Verdana" w:cs="Century Gothic"/>
          <w:b/>
          <w:bCs/>
        </w:rPr>
      </w:pPr>
    </w:p>
    <w:p w14:paraId="3F028C4E" w14:textId="77777777" w:rsidR="009560AB" w:rsidRPr="00A652FF" w:rsidRDefault="009560AB" w:rsidP="009560A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FCD6067" w14:textId="77777777" w:rsidR="009560AB" w:rsidRDefault="009560AB" w:rsidP="009560A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4F847FA" w14:textId="77777777" w:rsidR="009560AB" w:rsidRPr="00593A5F" w:rsidRDefault="009560AB" w:rsidP="009560AB">
      <w:pPr>
        <w:spacing w:after="0" w:line="276" w:lineRule="auto"/>
        <w:ind w:firstLine="709"/>
        <w:jc w:val="both"/>
        <w:rPr>
          <w:rFonts w:ascii="Verdana" w:eastAsia="Calibri" w:hAnsi="Verdana" w:cs="Arial"/>
          <w:color w:val="000000"/>
          <w:lang w:val="es-ES" w:eastAsia="es-ES"/>
        </w:rPr>
      </w:pPr>
    </w:p>
    <w:p w14:paraId="23EE25A0" w14:textId="77777777" w:rsidR="009560AB" w:rsidRPr="00593A5F" w:rsidRDefault="009560AB" w:rsidP="009560A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22642DF" w14:textId="77777777" w:rsidR="009560AB" w:rsidRPr="00593A5F" w:rsidRDefault="009560AB" w:rsidP="009560AB">
      <w:pPr>
        <w:tabs>
          <w:tab w:val="left" w:pos="426"/>
        </w:tabs>
        <w:spacing w:after="0" w:line="276" w:lineRule="auto"/>
        <w:jc w:val="both"/>
        <w:rPr>
          <w:rFonts w:ascii="Verdana" w:eastAsia="Century Gothic" w:hAnsi="Verdana" w:cs="Century Gothic"/>
          <w:lang w:val="es-ES"/>
        </w:rPr>
      </w:pPr>
    </w:p>
    <w:p w14:paraId="10E00D07" w14:textId="69EF4533" w:rsidR="009560AB" w:rsidRPr="00593A5F" w:rsidRDefault="009560AB" w:rsidP="009560A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¿las modificaciones en la forma de pago inciden en la obligación a cargo de la entidad estatal de </w:t>
      </w:r>
      <w:r w:rsidRPr="00DD0FAB">
        <w:rPr>
          <w:rFonts w:ascii="Verdana" w:eastAsia="Century Gothic" w:hAnsi="Verdana" w:cs="Century Gothic"/>
        </w:rPr>
        <w:t>responder por las cotizaciones al sistema de seguridad social respecto al personal operativo vinculado a la consultoría</w:t>
      </w:r>
      <w:r>
        <w:rPr>
          <w:rFonts w:ascii="Verdana" w:eastAsia="Century Gothic" w:hAnsi="Verdana" w:cs="Century Gothic"/>
        </w:rPr>
        <w:t>?</w:t>
      </w:r>
    </w:p>
    <w:p w14:paraId="7E6078DE" w14:textId="77777777" w:rsidR="009560AB" w:rsidRPr="004B140F" w:rsidRDefault="009560AB" w:rsidP="009560AB">
      <w:pPr>
        <w:spacing w:after="0" w:line="276" w:lineRule="auto"/>
        <w:jc w:val="both"/>
        <w:rPr>
          <w:rFonts w:ascii="Verdana" w:eastAsia="Calibri" w:hAnsi="Verdana" w:cs="Arial"/>
          <w:color w:val="7030A0"/>
        </w:rPr>
      </w:pPr>
    </w:p>
    <w:p w14:paraId="5609DDC0" w14:textId="77777777" w:rsidR="009560AB" w:rsidRPr="00593A5F" w:rsidRDefault="009560AB" w:rsidP="009560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38CE764" w14:textId="77777777" w:rsidR="009560AB" w:rsidRPr="00593A5F" w:rsidRDefault="009560AB" w:rsidP="009560A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560AB" w:rsidRPr="00593A5F" w14:paraId="2153BB4F" w14:textId="77777777" w:rsidTr="00A701F5">
        <w:trPr>
          <w:jc w:val="center"/>
        </w:trPr>
        <w:tc>
          <w:tcPr>
            <w:tcW w:w="8828" w:type="dxa"/>
          </w:tcPr>
          <w:p w14:paraId="5F95BC98" w14:textId="77777777" w:rsidR="009560AB" w:rsidRPr="00B9690D" w:rsidRDefault="009560AB" w:rsidP="00A701F5">
            <w:pPr>
              <w:widowControl w:val="0"/>
              <w:autoSpaceDE w:val="0"/>
              <w:autoSpaceDN w:val="0"/>
              <w:spacing w:after="120" w:line="276" w:lineRule="auto"/>
              <w:jc w:val="both"/>
              <w:rPr>
                <w:rFonts w:ascii="Verdana" w:eastAsia="Arial" w:hAnsi="Verdana" w:cs="Arial"/>
                <w:lang w:val="es-ES"/>
              </w:rPr>
            </w:pPr>
            <w:bookmarkStart w:id="1" w:name="_Hlk171694685"/>
            <w:r>
              <w:rPr>
                <w:rFonts w:ascii="Verdana" w:eastAsia="Arial" w:hAnsi="Verdana" w:cs="Arial"/>
                <w:color w:val="000000" w:themeColor="text1"/>
                <w:lang w:val="es-ES"/>
              </w:rPr>
              <w:t xml:space="preserve">Conforme a la interpretación general de las normas del sistema de compras públicas, </w:t>
            </w:r>
            <w:r w:rsidRPr="00DD0FAB">
              <w:rPr>
                <w:rFonts w:ascii="Verdana" w:eastAsia="Arial" w:hAnsi="Verdana" w:cs="Arial"/>
                <w:color w:val="000000" w:themeColor="text1"/>
                <w:lang w:val="es-ES"/>
              </w:rPr>
              <w:t>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Para las entidades que se rigen por el Estatuto General de Contratación de la Administración Pública, tal autonomía está reconocida en los artículos 13, 32 y 40 de la Ley 80 de 1993. En este contexto, las entidades están facultadas para adoptar el sistema de factor multiplicador o de pago por productos, así como para cambiar de un sistema a otro después del perfeccionamiento del contrato, sin que ello repercuta en la obligación responder por las cotizaciones al sistema de seguridad social respecto al personal operativo vinculado a la consultoría, pues se trata de dos (2) aspectos totalmente distintos.</w:t>
            </w:r>
          </w:p>
          <w:p w14:paraId="0E71082F" w14:textId="7143CC3D" w:rsidR="009560AB" w:rsidRPr="001941FD" w:rsidRDefault="009560AB" w:rsidP="00A701F5">
            <w:pPr>
              <w:spacing w:line="276" w:lineRule="auto"/>
              <w:ind w:right="51" w:firstLine="737"/>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00F45798">
              <w:rPr>
                <w:rStyle w:val="s15"/>
                <w:rFonts w:ascii="Verdana" w:hAnsi="Verdana"/>
                <w:color w:val="000000"/>
              </w:rPr>
              <w:t xml:space="preserve">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4457D13" w14:textId="77777777" w:rsidR="009560AB" w:rsidRPr="00593A5F" w:rsidRDefault="009560AB" w:rsidP="009560AB">
      <w:pPr>
        <w:tabs>
          <w:tab w:val="left" w:pos="142"/>
          <w:tab w:val="left" w:pos="284"/>
        </w:tabs>
        <w:spacing w:after="0" w:line="276" w:lineRule="auto"/>
        <w:jc w:val="both"/>
        <w:rPr>
          <w:rFonts w:ascii="Verdana" w:eastAsia="Century Gothic" w:hAnsi="Verdana" w:cs="Century Gothic"/>
          <w:b/>
          <w:bCs/>
          <w:lang w:val="es-ES"/>
        </w:rPr>
      </w:pPr>
    </w:p>
    <w:bookmarkEnd w:id="1"/>
    <w:p w14:paraId="18DBFE4C" w14:textId="77777777" w:rsidR="009560AB" w:rsidRPr="00593A5F" w:rsidRDefault="009560AB" w:rsidP="009560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AB76C85" w14:textId="77777777" w:rsidR="009560AB" w:rsidRPr="00593A5F" w:rsidRDefault="009560AB" w:rsidP="009560AB">
      <w:pPr>
        <w:spacing w:after="0" w:line="276" w:lineRule="auto"/>
        <w:jc w:val="both"/>
        <w:rPr>
          <w:rFonts w:ascii="Verdana" w:eastAsia="Calibri" w:hAnsi="Verdana" w:cs="Arial"/>
          <w:color w:val="7030A0"/>
          <w:lang w:val="es-ES"/>
        </w:rPr>
      </w:pPr>
    </w:p>
    <w:p w14:paraId="79CB0C05" w14:textId="77777777" w:rsidR="009560AB" w:rsidRDefault="009560AB" w:rsidP="009560A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D99169F" w14:textId="77777777" w:rsidR="009560AB" w:rsidRDefault="009560AB" w:rsidP="009560AB">
      <w:pPr>
        <w:spacing w:after="0" w:line="276" w:lineRule="auto"/>
        <w:jc w:val="both"/>
        <w:rPr>
          <w:rFonts w:ascii="Verdana" w:eastAsia="Calibri" w:hAnsi="Verdana" w:cs="Arial"/>
          <w:lang w:val="es-ES"/>
        </w:rPr>
      </w:pPr>
    </w:p>
    <w:p w14:paraId="7505C6DF" w14:textId="77777777" w:rsidR="009560AB" w:rsidRPr="000D4C3B" w:rsidRDefault="009560AB" w:rsidP="009560AB">
      <w:pPr>
        <w:spacing w:after="120" w:line="276" w:lineRule="auto"/>
        <w:jc w:val="both"/>
        <w:rPr>
          <w:rFonts w:ascii="Verdana" w:hAnsi="Verdana" w:cs="Arial"/>
          <w:bCs/>
          <w:lang w:val="es-ES_tradnl"/>
        </w:rPr>
      </w:pPr>
      <w:r w:rsidRPr="000D4C3B">
        <w:rPr>
          <w:rFonts w:ascii="Verdana" w:eastAsia="Arial" w:hAnsi="Verdana" w:cs="Arial"/>
          <w:lang w:val="es-ES"/>
        </w:rPr>
        <w:t xml:space="preserve">i. </w:t>
      </w:r>
      <w:r w:rsidRPr="000D4C3B">
        <w:rPr>
          <w:rFonts w:ascii="Verdana" w:hAnsi="Verdana" w:cs="Arial"/>
          <w:bCs/>
          <w:lang w:val="es-ES_tradnl"/>
        </w:rPr>
        <w:t xml:space="preserve">Como es sabido, uno de los elementos más comunes en los contratos estatales es el </w:t>
      </w:r>
      <w:r w:rsidRPr="000D4C3B">
        <w:rPr>
          <w:rFonts w:ascii="Verdana" w:hAnsi="Verdana" w:cs="Arial"/>
          <w:bCs/>
          <w:i/>
          <w:iCs/>
          <w:lang w:val="es-ES_tradnl"/>
        </w:rPr>
        <w:t>precio</w:t>
      </w:r>
      <w:r w:rsidRPr="000D4C3B">
        <w:rPr>
          <w:rFonts w:ascii="Verdana" w:hAnsi="Verdana" w:cs="Arial"/>
          <w:bCs/>
          <w:lang w:val="es-ES_tradnl"/>
        </w:rPr>
        <w:t>,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79AB559D" w14:textId="77777777" w:rsidR="009560AB" w:rsidRPr="000D4C3B" w:rsidRDefault="009560AB" w:rsidP="009560AB">
      <w:pPr>
        <w:spacing w:before="120" w:after="120" w:line="276" w:lineRule="auto"/>
        <w:ind w:firstLine="709"/>
        <w:jc w:val="both"/>
        <w:rPr>
          <w:rFonts w:ascii="Verdana" w:hAnsi="Verdana" w:cs="Arial"/>
          <w:bCs/>
          <w:lang w:val="es-ES_tradnl"/>
        </w:rPr>
      </w:pPr>
      <w:r w:rsidRPr="000D4C3B">
        <w:rPr>
          <w:rFonts w:ascii="Verdana" w:hAnsi="Verdana" w:cs="Arial"/>
          <w:bCs/>
          <w:lang w:val="es-ES_tradnl"/>
        </w:rPr>
        <w:lastRenderedPageBreak/>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0D4C3B">
        <w:rPr>
          <w:rStyle w:val="Refdenotaalpie"/>
          <w:rFonts w:ascii="Verdana" w:hAnsi="Verdana" w:cs="Arial"/>
          <w:bCs/>
          <w:lang w:val="es-ES_tradnl"/>
        </w:rPr>
        <w:footnoteReference w:id="2"/>
      </w:r>
      <w:r w:rsidRPr="000D4C3B">
        <w:rPr>
          <w:rFonts w:ascii="Verdana" w:hAnsi="Verdana" w:cs="Arial"/>
          <w:bCs/>
          <w:lang w:val="es-ES_tradnl"/>
        </w:rPr>
        <w:t>.</w:t>
      </w:r>
    </w:p>
    <w:p w14:paraId="3D006AEF" w14:textId="77777777" w:rsidR="009560AB" w:rsidRPr="000D4C3B" w:rsidRDefault="009560AB" w:rsidP="009560AB">
      <w:pPr>
        <w:spacing w:before="120" w:after="120" w:line="276" w:lineRule="auto"/>
        <w:ind w:firstLine="709"/>
        <w:jc w:val="both"/>
        <w:rPr>
          <w:rFonts w:ascii="Verdana" w:hAnsi="Verdana" w:cs="Arial"/>
          <w:lang w:val="es-ES"/>
        </w:rPr>
      </w:pPr>
      <w:r w:rsidRPr="093E8D04">
        <w:rPr>
          <w:rFonts w:ascii="Verdana" w:hAnsi="Verdana" w:cs="Arial"/>
          <w:lang w:val="es-ES"/>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93E8D04">
        <w:rPr>
          <w:rFonts w:ascii="Verdana" w:hAnsi="Verdana" w:cs="Arial"/>
          <w:lang w:val="es-ES"/>
        </w:rPr>
        <w:t>ii</w:t>
      </w:r>
      <w:proofErr w:type="spellEnd"/>
      <w:r w:rsidRPr="093E8D04">
        <w:rPr>
          <w:rFonts w:ascii="Verdana" w:hAnsi="Verdana" w:cs="Arial"/>
          <w:lang w:val="es-ES"/>
        </w:rPr>
        <w:t xml:space="preserve">) el precio global –que equivale al monto total, sin discriminar unidades–, y </w:t>
      </w:r>
      <w:proofErr w:type="spellStart"/>
      <w:r w:rsidRPr="093E8D04">
        <w:rPr>
          <w:rFonts w:ascii="Verdana" w:hAnsi="Verdana" w:cs="Arial"/>
          <w:lang w:val="es-ES"/>
        </w:rPr>
        <w:t>iii</w:t>
      </w:r>
      <w:proofErr w:type="spellEnd"/>
      <w:r w:rsidRPr="093E8D04">
        <w:rPr>
          <w:rFonts w:ascii="Verdana" w:hAnsi="Verdana" w:cs="Arial"/>
          <w:lang w:val="es-ES"/>
        </w:rPr>
        <w:t>) la administración delegada de recursos –en la que se distinguen los costos de inversión de los honorarios del administrador–.</w:t>
      </w:r>
    </w:p>
    <w:p w14:paraId="54133940" w14:textId="77777777" w:rsidR="009560AB" w:rsidRDefault="009560AB" w:rsidP="009560AB">
      <w:pPr>
        <w:spacing w:line="276" w:lineRule="auto"/>
        <w:ind w:firstLine="709"/>
        <w:jc w:val="both"/>
        <w:rPr>
          <w:rFonts w:ascii="Verdana" w:hAnsi="Verdana" w:cs="Arial"/>
          <w:sz w:val="21"/>
          <w:szCs w:val="21"/>
          <w:lang w:val="es-ES_tradnl"/>
        </w:rPr>
      </w:pPr>
      <w:r w:rsidRPr="000D4C3B">
        <w:rPr>
          <w:rFonts w:ascii="Verdana" w:hAnsi="Verdana" w:cs="Arial"/>
          <w:bCs/>
          <w:lang w:val="es-ES_tradnl"/>
        </w:rPr>
        <w:t xml:space="preserve">Por ejemplo,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w:t>
      </w:r>
      <w:r w:rsidRPr="000D4C3B">
        <w:rPr>
          <w:rFonts w:ascii="Verdana" w:hAnsi="Verdana" w:cs="Arial"/>
          <w:bCs/>
          <w:lang w:val="es-ES_tradnl"/>
        </w:rPr>
        <w:lastRenderedPageBreak/>
        <w:t xml:space="preserve">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0D4C3B">
        <w:rPr>
          <w:rFonts w:ascii="Verdana" w:hAnsi="Verdana" w:cs="Arial"/>
          <w:bCs/>
          <w:i/>
          <w:iCs/>
          <w:lang w:val="es-ES_tradnl"/>
        </w:rPr>
        <w:t>ítems</w:t>
      </w:r>
      <w:r w:rsidRPr="000D4C3B">
        <w:rPr>
          <w:rFonts w:ascii="Verdana" w:hAnsi="Verdana" w:cs="Arial"/>
          <w:bCs/>
          <w:lang w:val="es-ES_tradnl"/>
        </w:rPr>
        <w:t xml:space="preserve"> según su unidad de medida, los costos indirectos se suelen abreviar en las variables que integran el acrónimo AIU –Administración, Imprevistos y Utilidad–, que se calcula como un porcentaje aplicado a los costos indirectos</w:t>
      </w:r>
      <w:r w:rsidRPr="000D4C3B">
        <w:rPr>
          <w:rStyle w:val="Refdenotaalpie"/>
          <w:rFonts w:ascii="Verdana" w:hAnsi="Verdana" w:cs="Arial"/>
          <w:sz w:val="21"/>
          <w:szCs w:val="21"/>
          <w:lang w:val="es-ES_tradnl"/>
        </w:rPr>
        <w:footnoteReference w:id="3"/>
      </w:r>
      <w:r w:rsidRPr="000D4C3B">
        <w:rPr>
          <w:rFonts w:ascii="Verdana" w:hAnsi="Verdana" w:cs="Arial"/>
          <w:sz w:val="21"/>
          <w:szCs w:val="21"/>
          <w:lang w:val="es-ES_tradnl"/>
        </w:rPr>
        <w:t>.</w:t>
      </w:r>
    </w:p>
    <w:p w14:paraId="008831B5" w14:textId="77777777" w:rsidR="009560AB" w:rsidRPr="00705972" w:rsidRDefault="009560AB" w:rsidP="009560AB">
      <w:pPr>
        <w:spacing w:after="120" w:line="276" w:lineRule="auto"/>
        <w:ind w:firstLine="709"/>
        <w:jc w:val="both"/>
        <w:rPr>
          <w:rFonts w:ascii="Verdana" w:hAnsi="Verdana" w:cs="Arial"/>
        </w:rPr>
      </w:pPr>
      <w:r>
        <w:rPr>
          <w:rFonts w:ascii="Verdana" w:hAnsi="Verdana" w:cs="Arial"/>
          <w:lang w:val="es-ES_tradnl"/>
        </w:rPr>
        <w:t>De igual forma, 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w:t>
      </w:r>
      <w:r w:rsidRPr="00167C84">
        <w:rPr>
          <w:rStyle w:val="Refdenotaalpie"/>
          <w:rFonts w:ascii="Verdana" w:hAnsi="Verdana" w:cs="Arial"/>
        </w:rPr>
        <w:footnoteReference w:id="4"/>
      </w:r>
      <w:r w:rsidRPr="00167C84">
        <w:rPr>
          <w:rFonts w:ascii="Verdana" w:hAnsi="Verdana" w:cs="Arial"/>
        </w:rPr>
        <w:t>.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w:t>
      </w:r>
      <w:r>
        <w:rPr>
          <w:rFonts w:ascii="Verdana" w:hAnsi="Verdana" w:cs="Arial"/>
        </w:rPr>
        <w:t>.</w:t>
      </w:r>
      <w:r w:rsidRPr="00167C84">
        <w:rPr>
          <w:rFonts w:ascii="Verdana" w:hAnsi="Verdana" w:cs="Arial"/>
        </w:rPr>
        <w:t xml:space="preserve">, cuya discriminación se exige de manera separada de los costos de personal, para ser sumados al valor resultante la aplicación del factor multiplicador. </w:t>
      </w:r>
    </w:p>
    <w:p w14:paraId="03E79DFC" w14:textId="77777777" w:rsidR="009560AB" w:rsidRDefault="009560AB" w:rsidP="009560AB">
      <w:pPr>
        <w:spacing w:after="0" w:line="276" w:lineRule="auto"/>
        <w:ind w:firstLine="709"/>
        <w:jc w:val="both"/>
        <w:rPr>
          <w:rFonts w:ascii="Verdana" w:hAnsi="Verdana" w:cs="Arial"/>
          <w:lang w:val="es-ES"/>
        </w:rPr>
      </w:pPr>
      <w:r w:rsidRPr="093E8D04">
        <w:rPr>
          <w:rFonts w:ascii="Verdana" w:hAnsi="Verdana" w:cs="Arial"/>
          <w:lang w:val="es-ES"/>
        </w:rPr>
        <w:t xml:space="preserve">En este orden de ideas,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Para las entidades que se rigen por el Estatuto General de Contratación de la Administración Pública, tal autonomía está reconocida en los artículos 13, 32 y </w:t>
      </w:r>
      <w:r w:rsidRPr="093E8D04">
        <w:rPr>
          <w:rFonts w:ascii="Verdana" w:hAnsi="Verdana" w:cs="Arial"/>
          <w:lang w:val="es-ES"/>
        </w:rPr>
        <w:lastRenderedPageBreak/>
        <w:t>40 de la Ley 80 de 1993. En este contexto, las entidades están facultadas para adoptar el sistema de factor multiplicador o de pago por productos, así como para cambiar de un sistema a otro después del perfeccionamiento del contrato, sin que ello repercuta en la obligación responder por las cotizaciones al sistema de seguridad social respecto al personal operativo vinculado a la consultoría, pues se trata de dos (2) aspectos totalmente distintos.</w:t>
      </w:r>
    </w:p>
    <w:p w14:paraId="67A48CFC" w14:textId="77777777" w:rsidR="009560AB" w:rsidRDefault="009560AB" w:rsidP="009560AB">
      <w:pPr>
        <w:spacing w:after="0" w:line="276" w:lineRule="auto"/>
        <w:ind w:firstLine="709"/>
        <w:jc w:val="both"/>
        <w:rPr>
          <w:rFonts w:ascii="Verdana" w:hAnsi="Verdana" w:cs="Arial"/>
          <w:bCs/>
          <w:lang w:val="es-ES_tradnl"/>
        </w:rPr>
      </w:pPr>
    </w:p>
    <w:p w14:paraId="2EC18CFB" w14:textId="77777777" w:rsidR="009560AB" w:rsidRPr="00CF6323" w:rsidRDefault="009560AB" w:rsidP="009560AB">
      <w:pPr>
        <w:spacing w:after="120" w:line="276" w:lineRule="auto"/>
        <w:jc w:val="both"/>
        <w:rPr>
          <w:rFonts w:ascii="Verdana" w:hAnsi="Verdana" w:cs="Arial"/>
          <w:bCs/>
          <w:lang w:val="es-ES_tradnl"/>
        </w:rPr>
      </w:pPr>
      <w:proofErr w:type="spellStart"/>
      <w:r>
        <w:rPr>
          <w:rFonts w:ascii="Verdana" w:hAnsi="Verdana" w:cs="Arial"/>
          <w:bCs/>
          <w:lang w:val="es-ES_tradnl"/>
        </w:rPr>
        <w:t>ii</w:t>
      </w:r>
      <w:proofErr w:type="spellEnd"/>
      <w:r>
        <w:rPr>
          <w:rFonts w:ascii="Verdana" w:hAnsi="Verdana" w:cs="Arial"/>
          <w:bCs/>
          <w:lang w:val="es-ES_tradnl"/>
        </w:rPr>
        <w:t xml:space="preserve">. </w:t>
      </w:r>
      <w:r>
        <w:rPr>
          <w:rFonts w:ascii="Verdana" w:eastAsia="Arial" w:hAnsi="Verdana" w:cs="Arial"/>
          <w:lang w:val="es-ES"/>
        </w:rPr>
        <w:t>En efecto, la</w:t>
      </w:r>
      <w:r w:rsidRPr="001F41BC">
        <w:rPr>
          <w:rFonts w:ascii="Verdana" w:eastAsia="Arial" w:hAnsi="Verdana" w:cs="Arial"/>
          <w:lang w:val="es-ES"/>
        </w:rPr>
        <w:t xml:space="preserve">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reducción</w:t>
      </w:r>
      <w:r w:rsidRPr="001F41BC">
        <w:rPr>
          <w:rFonts w:ascii="Verdana" w:eastAsia="Arial" w:hAnsi="Verdana" w:cs="Arial"/>
          <w:spacing w:val="-6"/>
          <w:lang w:val="es-ES"/>
        </w:rPr>
        <w:t xml:space="preserve"> </w:t>
      </w:r>
      <w:r w:rsidRPr="001F41BC">
        <w:rPr>
          <w:rFonts w:ascii="Verdana" w:eastAsia="Arial" w:hAnsi="Verdana" w:cs="Arial"/>
          <w:lang w:val="es-ES"/>
        </w:rPr>
        <w:t>o</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pérdida</w:t>
      </w:r>
      <w:r w:rsidRPr="001F41BC">
        <w:rPr>
          <w:rFonts w:ascii="Verdana" w:eastAsia="Arial" w:hAnsi="Verdana" w:cs="Arial"/>
          <w:spacing w:val="-4"/>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los</w:t>
      </w:r>
      <w:r w:rsidRPr="001F41BC">
        <w:rPr>
          <w:rFonts w:ascii="Verdana" w:eastAsia="Arial" w:hAnsi="Verdana" w:cs="Arial"/>
          <w:spacing w:val="-5"/>
          <w:lang w:val="es-ES"/>
        </w:rPr>
        <w:t xml:space="preserve"> </w:t>
      </w:r>
      <w:r w:rsidRPr="001F41BC">
        <w:rPr>
          <w:rFonts w:ascii="Verdana" w:eastAsia="Arial" w:hAnsi="Verdana" w:cs="Arial"/>
          <w:lang w:val="es-ES"/>
        </w:rPr>
        <w:t>ingresos</w:t>
      </w:r>
      <w:r w:rsidRPr="001F41BC">
        <w:rPr>
          <w:rFonts w:ascii="Verdana" w:eastAsia="Arial" w:hAnsi="Verdana" w:cs="Arial"/>
          <w:spacing w:val="-4"/>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causa</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contingencias</w:t>
      </w:r>
      <w:r w:rsidRPr="001F41BC">
        <w:rPr>
          <w:rFonts w:ascii="Verdana" w:eastAsia="Arial" w:hAnsi="Verdana" w:cs="Arial"/>
          <w:spacing w:val="-5"/>
          <w:lang w:val="es-ES"/>
        </w:rPr>
        <w:t xml:space="preserve"> </w:t>
      </w:r>
      <w:r w:rsidRPr="001F41BC">
        <w:rPr>
          <w:rFonts w:ascii="Verdana" w:eastAsia="Arial" w:hAnsi="Verdana" w:cs="Arial"/>
          <w:lang w:val="es-ES"/>
        </w:rPr>
        <w:t>como</w:t>
      </w:r>
      <w:r w:rsidRPr="001F41BC">
        <w:rPr>
          <w:rFonts w:ascii="Verdana" w:eastAsia="Arial" w:hAnsi="Verdana" w:cs="Arial"/>
          <w:spacing w:val="-6"/>
          <w:lang w:val="es-ES"/>
        </w:rPr>
        <w:t xml:space="preserve"> </w:t>
      </w:r>
      <w:r w:rsidRPr="001F41BC">
        <w:rPr>
          <w:rFonts w:ascii="Verdana" w:eastAsia="Arial" w:hAnsi="Verdana" w:cs="Arial"/>
          <w:lang w:val="es-ES"/>
        </w:rPr>
        <w:t>la enfermedad,</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accidentes,</w:t>
      </w:r>
      <w:r w:rsidRPr="001F41BC">
        <w:rPr>
          <w:rFonts w:ascii="Verdana" w:eastAsia="Arial" w:hAnsi="Verdana" w:cs="Arial"/>
          <w:spacing w:val="-8"/>
          <w:lang w:val="es-ES"/>
        </w:rPr>
        <w:t xml:space="preserve"> </w:t>
      </w:r>
      <w:r w:rsidRPr="001F41BC">
        <w:rPr>
          <w:rFonts w:ascii="Verdana" w:eastAsia="Arial" w:hAnsi="Verdana" w:cs="Arial"/>
          <w:lang w:val="es-ES"/>
        </w:rPr>
        <w:t>la</w:t>
      </w:r>
      <w:r w:rsidRPr="001F41BC">
        <w:rPr>
          <w:rFonts w:ascii="Verdana" w:eastAsia="Arial" w:hAnsi="Verdana" w:cs="Arial"/>
          <w:spacing w:val="-8"/>
          <w:lang w:val="es-ES"/>
        </w:rPr>
        <w:t xml:space="preserve"> </w:t>
      </w:r>
      <w:r w:rsidRPr="001F41BC">
        <w:rPr>
          <w:rFonts w:ascii="Verdana" w:eastAsia="Arial" w:hAnsi="Verdana" w:cs="Arial"/>
          <w:lang w:val="es-ES"/>
        </w:rPr>
        <w:t>maternidad</w:t>
      </w:r>
      <w:r w:rsidRPr="001F41BC">
        <w:rPr>
          <w:rFonts w:ascii="Verdana" w:eastAsia="Arial" w:hAnsi="Verdana" w:cs="Arial"/>
          <w:spacing w:val="-7"/>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desempleo,</w:t>
      </w:r>
      <w:r w:rsidRPr="001F41BC">
        <w:rPr>
          <w:rFonts w:ascii="Verdana" w:eastAsia="Arial" w:hAnsi="Verdana" w:cs="Arial"/>
          <w:spacing w:val="-8"/>
          <w:lang w:val="es-ES"/>
        </w:rPr>
        <w:t xml:space="preserve"> </w:t>
      </w:r>
      <w:r w:rsidRPr="001F41BC">
        <w:rPr>
          <w:rFonts w:ascii="Verdana" w:eastAsia="Arial" w:hAnsi="Verdana" w:cs="Arial"/>
          <w:lang w:val="es-ES"/>
        </w:rPr>
        <w:t>entre</w:t>
      </w:r>
      <w:r w:rsidRPr="001F41BC">
        <w:rPr>
          <w:rFonts w:ascii="Verdana" w:eastAsia="Arial" w:hAnsi="Verdana" w:cs="Arial"/>
          <w:spacing w:val="-8"/>
          <w:lang w:val="es-ES"/>
        </w:rPr>
        <w:t xml:space="preserve"> </w:t>
      </w:r>
      <w:r w:rsidRPr="001F41BC">
        <w:rPr>
          <w:rFonts w:ascii="Verdana" w:eastAsia="Arial" w:hAnsi="Verdana" w:cs="Arial"/>
          <w:lang w:val="es-ES"/>
        </w:rPr>
        <w:t>otras.</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 la Ley 100 de 1993,</w:t>
      </w:r>
      <w:r>
        <w:rPr>
          <w:rFonts w:ascii="Verdana" w:eastAsia="Arial" w:hAnsi="Verdana" w:cs="Arial"/>
          <w:lang w:val="es-ES"/>
        </w:rPr>
        <w:t xml:space="preserve"> modificada en lo pertinente por la Ley 2381 de 2024,</w:t>
      </w:r>
      <w:r w:rsidRPr="001F41BC">
        <w:rPr>
          <w:rFonts w:ascii="Verdana" w:eastAsia="Arial" w:hAnsi="Verdana" w:cs="Arial"/>
          <w:lang w:val="es-ES"/>
        </w:rPr>
        <w:t xml:space="preserve"> el Sistema de Seguridad Social Integral en Colombia se</w:t>
      </w:r>
      <w:r w:rsidRPr="001F41BC">
        <w:rPr>
          <w:rFonts w:ascii="Verdana" w:eastAsia="Arial" w:hAnsi="Verdana" w:cs="Arial"/>
          <w:spacing w:val="59"/>
          <w:lang w:val="es-ES"/>
        </w:rPr>
        <w:t xml:space="preserve"> </w:t>
      </w:r>
      <w:r w:rsidRPr="001F41BC">
        <w:rPr>
          <w:rFonts w:ascii="Verdana" w:eastAsia="Arial" w:hAnsi="Verdana" w:cs="Arial"/>
          <w:lang w:val="es-ES"/>
        </w:rPr>
        <w:t>compone de</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sistemas</w:t>
      </w:r>
      <w:r w:rsidRPr="001F41BC">
        <w:rPr>
          <w:rFonts w:ascii="Verdana" w:eastAsia="Arial" w:hAnsi="Verdana" w:cs="Arial"/>
          <w:spacing w:val="-10"/>
          <w:lang w:val="es-ES"/>
        </w:rPr>
        <w:t xml:space="preserve"> </w:t>
      </w:r>
      <w:r w:rsidRPr="001F41BC">
        <w:rPr>
          <w:rFonts w:ascii="Verdana" w:eastAsia="Arial" w:hAnsi="Verdana" w:cs="Arial"/>
          <w:lang w:val="es-ES"/>
        </w:rPr>
        <w:t>de protección social integral para la vejez, invalidez y muerte de origen común,</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salud</w:t>
      </w:r>
      <w:r w:rsidRPr="001F41BC">
        <w:rPr>
          <w:rFonts w:ascii="Verdana" w:eastAsia="Arial" w:hAnsi="Verdana" w:cs="Arial"/>
          <w:spacing w:val="-11"/>
          <w:lang w:val="es-ES"/>
        </w:rPr>
        <w:t xml:space="preserve"> </w:t>
      </w:r>
      <w:r w:rsidRPr="001F41BC">
        <w:rPr>
          <w:rFonts w:ascii="Verdana" w:eastAsia="Arial" w:hAnsi="Verdana" w:cs="Arial"/>
          <w:lang w:val="es-ES"/>
        </w:rPr>
        <w:t>y</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riesgos</w:t>
      </w:r>
      <w:r w:rsidRPr="001F41BC">
        <w:rPr>
          <w:rFonts w:ascii="Verdana" w:eastAsia="Arial" w:hAnsi="Verdana" w:cs="Arial"/>
          <w:spacing w:val="-11"/>
          <w:lang w:val="es-ES"/>
        </w:rPr>
        <w:t xml:space="preserve"> </w:t>
      </w:r>
      <w:r w:rsidRPr="001F41BC">
        <w:rPr>
          <w:rFonts w:ascii="Verdana" w:eastAsia="Arial" w:hAnsi="Verdana" w:cs="Arial"/>
          <w:lang w:val="es-ES"/>
        </w:rPr>
        <w:t>laborales</w:t>
      </w:r>
      <w:r>
        <w:rPr>
          <w:rFonts w:ascii="Verdana" w:eastAsia="Arial" w:hAnsi="Verdana" w:cs="Arial"/>
          <w:spacing w:val="-11"/>
          <w:lang w:val="es-ES"/>
        </w:rPr>
        <w:t>, así como</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servicios</w:t>
      </w:r>
      <w:r w:rsidRPr="001F41BC">
        <w:rPr>
          <w:rFonts w:ascii="Verdana" w:eastAsia="Arial" w:hAnsi="Verdana" w:cs="Arial"/>
          <w:spacing w:val="-10"/>
          <w:lang w:val="es-ES"/>
        </w:rPr>
        <w:t xml:space="preserve"> </w:t>
      </w:r>
      <w:r w:rsidRPr="001F41BC">
        <w:rPr>
          <w:rFonts w:ascii="Verdana" w:eastAsia="Arial" w:hAnsi="Verdana" w:cs="Arial"/>
          <w:lang w:val="es-ES"/>
        </w:rPr>
        <w:t>sociales complementarios.</w:t>
      </w:r>
    </w:p>
    <w:p w14:paraId="524A4ADB" w14:textId="77777777" w:rsidR="009560AB" w:rsidRPr="001F41BC" w:rsidRDefault="009560AB" w:rsidP="009560AB">
      <w:pPr>
        <w:widowControl w:val="0"/>
        <w:autoSpaceDE w:val="0"/>
        <w:autoSpaceDN w:val="0"/>
        <w:spacing w:line="276" w:lineRule="auto"/>
        <w:jc w:val="both"/>
        <w:rPr>
          <w:rFonts w:ascii="Verdana" w:eastAsia="Arial" w:hAnsi="Verdana" w:cs="Arial"/>
          <w:lang w:val="es-ES"/>
        </w:rPr>
      </w:pPr>
      <w:r w:rsidRPr="001F41BC">
        <w:rPr>
          <w:rFonts w:ascii="Verdana" w:eastAsia="Arial" w:hAnsi="Verdana" w:cs="Arial"/>
          <w:lang w:val="es-ES"/>
        </w:rPr>
        <w:tab/>
        <w:t>En materia de contratación estatal, el texto original del artículo 41 de la Ley 80 de 1993 dispuso que los requisitos para perfeccionar</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contrato</w:t>
      </w:r>
      <w:r w:rsidRPr="001F41BC">
        <w:rPr>
          <w:rFonts w:ascii="Verdana" w:eastAsia="Arial" w:hAnsi="Verdana" w:cs="Arial"/>
          <w:spacing w:val="-7"/>
          <w:lang w:val="es-ES"/>
        </w:rPr>
        <w:t xml:space="preserve"> </w:t>
      </w:r>
      <w:r w:rsidRPr="001F41BC">
        <w:rPr>
          <w:rFonts w:ascii="Verdana" w:eastAsia="Arial" w:hAnsi="Verdana" w:cs="Arial"/>
          <w:lang w:val="es-ES"/>
        </w:rPr>
        <w:t>son:</w:t>
      </w:r>
      <w:r w:rsidRPr="001F41BC">
        <w:rPr>
          <w:rFonts w:ascii="Verdana" w:eastAsia="Arial" w:hAnsi="Verdana" w:cs="Arial"/>
          <w:spacing w:val="-7"/>
          <w:lang w:val="es-ES"/>
        </w:rPr>
        <w:t xml:space="preserve"> </w:t>
      </w:r>
      <w:r w:rsidRPr="001F41BC">
        <w:rPr>
          <w:rFonts w:ascii="Verdana" w:eastAsia="Arial" w:hAnsi="Verdana" w:cs="Arial"/>
          <w:lang w:val="es-ES"/>
        </w:rPr>
        <w:t>i)</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acuerdo</w:t>
      </w:r>
      <w:r w:rsidRPr="001F41BC">
        <w:rPr>
          <w:rFonts w:ascii="Verdana" w:eastAsia="Arial" w:hAnsi="Verdana" w:cs="Arial"/>
          <w:spacing w:val="-6"/>
          <w:lang w:val="es-ES"/>
        </w:rPr>
        <w:t xml:space="preserve"> </w:t>
      </w:r>
      <w:r w:rsidRPr="001F41BC">
        <w:rPr>
          <w:rFonts w:ascii="Verdana" w:eastAsia="Arial" w:hAnsi="Verdana" w:cs="Arial"/>
          <w:lang w:val="es-ES"/>
        </w:rPr>
        <w:t>sobre</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7"/>
          <w:lang w:val="es-ES"/>
        </w:rPr>
        <w:t xml:space="preserve"> </w:t>
      </w:r>
      <w:r w:rsidRPr="001F41BC">
        <w:rPr>
          <w:rFonts w:ascii="Verdana" w:eastAsia="Arial" w:hAnsi="Verdana" w:cs="Arial"/>
          <w:lang w:val="es-ES"/>
        </w:rPr>
        <w:t>y</w:t>
      </w:r>
      <w:r w:rsidRPr="001F41BC">
        <w:rPr>
          <w:rFonts w:ascii="Verdana" w:eastAsia="Arial" w:hAnsi="Verdana" w:cs="Arial"/>
          <w:spacing w:val="-7"/>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 xml:space="preserve">contraprestación, y </w:t>
      </w:r>
      <w:proofErr w:type="spellStart"/>
      <w:r w:rsidRPr="001F41BC">
        <w:rPr>
          <w:rFonts w:ascii="Verdana" w:eastAsia="Arial" w:hAnsi="Verdana" w:cs="Arial"/>
          <w:lang w:val="es-ES"/>
        </w:rPr>
        <w:t>ii</w:t>
      </w:r>
      <w:proofErr w:type="spellEnd"/>
      <w:r w:rsidRPr="001F41BC">
        <w:rPr>
          <w:rFonts w:ascii="Verdana" w:eastAsia="Arial" w:hAnsi="Verdana" w:cs="Arial"/>
          <w:lang w:val="es-ES"/>
        </w:rPr>
        <w:t>) que conste por escrito. Por su parte, para iniciar la ejecución se requiere: i) la constitución</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7"/>
          <w:lang w:val="es-ES"/>
        </w:rPr>
        <w:t xml:space="preserve"> </w:t>
      </w:r>
      <w:r w:rsidRPr="001F41BC">
        <w:rPr>
          <w:rFonts w:ascii="Verdana" w:eastAsia="Arial" w:hAnsi="Verdana" w:cs="Arial"/>
          <w:lang w:val="es-ES"/>
        </w:rPr>
        <w:t>aprobación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garantía</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6"/>
          <w:lang w:val="es-ES"/>
        </w:rPr>
        <w:t xml:space="preserve"> </w:t>
      </w:r>
      <w:proofErr w:type="spellStart"/>
      <w:r w:rsidRPr="001F41BC">
        <w:rPr>
          <w:rFonts w:ascii="Verdana" w:eastAsia="Arial" w:hAnsi="Verdana" w:cs="Arial"/>
          <w:lang w:val="es-ES"/>
        </w:rPr>
        <w:t>ii</w:t>
      </w:r>
      <w:proofErr w:type="spellEnd"/>
      <w:r w:rsidRPr="001F41BC">
        <w:rPr>
          <w:rFonts w:ascii="Verdana" w:eastAsia="Arial" w:hAnsi="Verdana" w:cs="Arial"/>
          <w:lang w:val="es-ES"/>
        </w:rPr>
        <w:t>)</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existencia</w:t>
      </w:r>
      <w:r w:rsidRPr="001F41BC">
        <w:rPr>
          <w:rFonts w:ascii="Verdana" w:eastAsia="Arial" w:hAnsi="Verdana" w:cs="Arial"/>
          <w:spacing w:val="-16"/>
          <w:lang w:val="es-ES"/>
        </w:rPr>
        <w:t xml:space="preserve"> </w:t>
      </w:r>
      <w:r w:rsidRPr="001F41BC">
        <w:rPr>
          <w:rFonts w:ascii="Verdana" w:eastAsia="Arial" w:hAnsi="Verdana" w:cs="Arial"/>
          <w:lang w:val="es-ES"/>
        </w:rPr>
        <w:t>del</w:t>
      </w:r>
      <w:r w:rsidRPr="001F41BC">
        <w:rPr>
          <w:rFonts w:ascii="Verdana" w:eastAsia="Arial" w:hAnsi="Verdana" w:cs="Arial"/>
          <w:spacing w:val="-16"/>
          <w:lang w:val="es-ES"/>
        </w:rPr>
        <w:t xml:space="preserve"> </w:t>
      </w:r>
      <w:r w:rsidRPr="001F41BC">
        <w:rPr>
          <w:rFonts w:ascii="Verdana" w:eastAsia="Arial" w:hAnsi="Verdana" w:cs="Arial"/>
          <w:lang w:val="es-ES"/>
        </w:rPr>
        <w:t>registro</w:t>
      </w:r>
      <w:r w:rsidRPr="001F41BC">
        <w:rPr>
          <w:rFonts w:ascii="Verdana" w:eastAsia="Arial" w:hAnsi="Verdana" w:cs="Arial"/>
          <w:spacing w:val="-16"/>
          <w:lang w:val="es-ES"/>
        </w:rPr>
        <w:t xml:space="preserve"> </w:t>
      </w:r>
      <w:r w:rsidRPr="001F41BC">
        <w:rPr>
          <w:rFonts w:ascii="Verdana" w:eastAsia="Arial" w:hAnsi="Verdana" w:cs="Arial"/>
          <w:lang w:val="es-ES"/>
        </w:rPr>
        <w:t>presupuestal,</w:t>
      </w:r>
      <w:r w:rsidRPr="001F41BC">
        <w:rPr>
          <w:rFonts w:ascii="Verdana" w:eastAsia="Arial" w:hAnsi="Verdana" w:cs="Arial"/>
          <w:spacing w:val="-16"/>
          <w:lang w:val="es-ES"/>
        </w:rPr>
        <w:t xml:space="preserve"> </w:t>
      </w:r>
      <w:r w:rsidRPr="001F41BC">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F41BC">
        <w:rPr>
          <w:rFonts w:ascii="Verdana" w:eastAsia="Arial" w:hAnsi="Verdana" w:cs="Arial"/>
          <w:spacing w:val="-26"/>
          <w:lang w:val="es-ES"/>
        </w:rPr>
        <w:t xml:space="preserve"> </w:t>
      </w:r>
      <w:r w:rsidRPr="001F41BC">
        <w:rPr>
          <w:rFonts w:ascii="Verdana" w:eastAsia="Arial" w:hAnsi="Verdana" w:cs="Arial"/>
          <w:lang w:val="es-ES"/>
        </w:rPr>
        <w:t>Integral.</w:t>
      </w:r>
    </w:p>
    <w:p w14:paraId="07268CF4" w14:textId="77777777" w:rsidR="009560AB" w:rsidRPr="001F41BC" w:rsidRDefault="009560AB" w:rsidP="009560AB">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Por su parte, el artículo 50 de la</w:t>
      </w:r>
      <w:r w:rsidRPr="001F41BC">
        <w:rPr>
          <w:rFonts w:ascii="Verdana" w:eastAsia="Arial" w:hAnsi="Verdana" w:cs="Arial"/>
          <w:spacing w:val="-17"/>
          <w:lang w:val="es-ES"/>
        </w:rPr>
        <w:t xml:space="preserve"> </w:t>
      </w:r>
      <w:r w:rsidRPr="001F41BC">
        <w:rPr>
          <w:rFonts w:ascii="Verdana" w:eastAsia="Arial" w:hAnsi="Verdana" w:cs="Arial"/>
          <w:lang w:val="es-ES"/>
        </w:rPr>
        <w:t>Ley</w:t>
      </w:r>
      <w:r w:rsidRPr="001F41BC">
        <w:rPr>
          <w:rFonts w:ascii="Verdana" w:eastAsia="Arial" w:hAnsi="Verdana" w:cs="Arial"/>
          <w:spacing w:val="-16"/>
          <w:lang w:val="es-ES"/>
        </w:rPr>
        <w:t xml:space="preserve"> </w:t>
      </w:r>
      <w:r w:rsidRPr="001F41BC">
        <w:rPr>
          <w:rFonts w:ascii="Verdana" w:eastAsia="Arial" w:hAnsi="Verdana" w:cs="Arial"/>
          <w:lang w:val="es-ES"/>
        </w:rPr>
        <w:t>789</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2002</w:t>
      </w:r>
      <w:r w:rsidRPr="001F41BC">
        <w:rPr>
          <w:rFonts w:ascii="Verdana" w:eastAsia="Arial" w:hAnsi="Verdana" w:cs="Arial"/>
          <w:spacing w:val="-16"/>
          <w:lang w:val="es-ES"/>
        </w:rPr>
        <w:t xml:space="preserve"> </w:t>
      </w:r>
      <w:r w:rsidRPr="001F41BC">
        <w:rPr>
          <w:rFonts w:ascii="Verdana" w:eastAsia="Arial" w:hAnsi="Verdana" w:cs="Arial"/>
          <w:lang w:val="es-ES"/>
        </w:rPr>
        <w:t>dispuso como</w:t>
      </w:r>
      <w:r w:rsidRPr="001F41BC">
        <w:rPr>
          <w:rFonts w:ascii="Verdana" w:eastAsia="Arial" w:hAnsi="Verdana" w:cs="Arial"/>
          <w:spacing w:val="-16"/>
          <w:lang w:val="es-ES"/>
        </w:rPr>
        <w:t xml:space="preserve"> </w:t>
      </w:r>
      <w:r w:rsidRPr="001F41BC">
        <w:rPr>
          <w:rFonts w:ascii="Verdana" w:eastAsia="Arial" w:hAnsi="Verdana" w:cs="Arial"/>
          <w:lang w:val="es-ES"/>
        </w:rPr>
        <w:t>obligación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quien</w:t>
      </w:r>
      <w:r w:rsidRPr="001F41BC">
        <w:rPr>
          <w:rFonts w:ascii="Verdana" w:eastAsia="Arial" w:hAnsi="Verdana" w:cs="Arial"/>
          <w:spacing w:val="-17"/>
          <w:lang w:val="es-ES"/>
        </w:rPr>
        <w:t xml:space="preserve"> </w:t>
      </w:r>
      <w:r w:rsidRPr="001F41BC">
        <w:rPr>
          <w:rFonts w:ascii="Verdana" w:eastAsia="Arial" w:hAnsi="Verdana" w:cs="Arial"/>
          <w:lang w:val="es-ES"/>
        </w:rPr>
        <w:t xml:space="preserve">quiere </w:t>
      </w:r>
      <w:r w:rsidRPr="001F41BC">
        <w:rPr>
          <w:rFonts w:ascii="Verdana" w:eastAsia="Arial" w:hAnsi="Verdana" w:cs="Arial"/>
          <w:i/>
          <w:iCs/>
          <w:lang w:val="es-ES"/>
        </w:rPr>
        <w:t>celebrar, renovar o liquidar</w:t>
      </w:r>
      <w:r w:rsidRPr="001F41BC">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F41BC">
        <w:rPr>
          <w:rFonts w:ascii="Verdana" w:eastAsia="Arial" w:hAnsi="Verdana" w:cs="Arial"/>
          <w:i/>
          <w:iCs/>
          <w:lang w:val="es-ES"/>
        </w:rPr>
        <w:t>liquidar</w:t>
      </w:r>
      <w:r w:rsidRPr="001F41BC">
        <w:rPr>
          <w:rFonts w:ascii="Verdana" w:eastAsia="Arial" w:hAnsi="Verdana" w:cs="Arial"/>
          <w:lang w:val="es-ES"/>
        </w:rPr>
        <w:t xml:space="preserve"> los contratos, para verificar y dejar constancia del cumplimiento de las obligaciones </w:t>
      </w:r>
      <w:r w:rsidRPr="001F41BC">
        <w:rPr>
          <w:rFonts w:ascii="Verdana" w:eastAsia="Arial" w:hAnsi="Verdana" w:cs="Arial"/>
          <w:lang w:val="es-ES"/>
        </w:rPr>
        <w:lastRenderedPageBreak/>
        <w:t>del contratista frente a los aportes mencionados durante</w:t>
      </w:r>
      <w:r w:rsidRPr="001F41BC">
        <w:rPr>
          <w:rFonts w:ascii="Verdana" w:eastAsia="Arial" w:hAnsi="Verdana" w:cs="Arial"/>
          <w:spacing w:val="-5"/>
          <w:lang w:val="es-ES"/>
        </w:rPr>
        <w:t xml:space="preserve"> </w:t>
      </w:r>
      <w:r w:rsidRPr="001F41BC">
        <w:rPr>
          <w:rFonts w:ascii="Verdana" w:eastAsia="Arial" w:hAnsi="Verdana" w:cs="Arial"/>
          <w:lang w:val="es-ES"/>
        </w:rPr>
        <w:t>toda</w:t>
      </w:r>
      <w:r w:rsidRPr="001F41BC">
        <w:rPr>
          <w:rFonts w:ascii="Verdana" w:eastAsia="Arial" w:hAnsi="Verdana" w:cs="Arial"/>
          <w:spacing w:val="-4"/>
          <w:lang w:val="es-ES"/>
        </w:rPr>
        <w:t xml:space="preserve"> </w:t>
      </w:r>
      <w:r w:rsidRPr="001F41BC">
        <w:rPr>
          <w:rFonts w:ascii="Verdana" w:eastAsia="Arial" w:hAnsi="Verdana" w:cs="Arial"/>
          <w:lang w:val="es-ES"/>
        </w:rPr>
        <w:t>su</w:t>
      </w:r>
      <w:r w:rsidRPr="001F41BC">
        <w:rPr>
          <w:rFonts w:ascii="Verdana" w:eastAsia="Arial" w:hAnsi="Verdana" w:cs="Arial"/>
          <w:spacing w:val="-5"/>
          <w:lang w:val="es-ES"/>
        </w:rPr>
        <w:t xml:space="preserve"> </w:t>
      </w:r>
      <w:r w:rsidRPr="001F41BC">
        <w:rPr>
          <w:rFonts w:ascii="Verdana" w:eastAsia="Arial" w:hAnsi="Verdana" w:cs="Arial"/>
          <w:lang w:val="es-ES"/>
        </w:rPr>
        <w:t>vigencia,</w:t>
      </w:r>
      <w:r w:rsidRPr="001F41BC">
        <w:rPr>
          <w:rFonts w:ascii="Verdana" w:eastAsia="Arial" w:hAnsi="Verdana" w:cs="Arial"/>
          <w:spacing w:val="-4"/>
          <w:lang w:val="es-ES"/>
        </w:rPr>
        <w:t xml:space="preserve"> </w:t>
      </w:r>
      <w:r w:rsidRPr="001F41BC">
        <w:rPr>
          <w:rFonts w:ascii="Verdana" w:eastAsia="Arial" w:hAnsi="Verdana" w:cs="Arial"/>
          <w:lang w:val="es-ES"/>
        </w:rPr>
        <w:t>estableciendo</w:t>
      </w:r>
      <w:r w:rsidRPr="001F41BC">
        <w:rPr>
          <w:rFonts w:ascii="Verdana" w:eastAsia="Arial" w:hAnsi="Verdana" w:cs="Arial"/>
          <w:spacing w:val="-5"/>
          <w:lang w:val="es-ES"/>
        </w:rPr>
        <w:t xml:space="preserve"> </w:t>
      </w:r>
      <w:r w:rsidRPr="001F41BC">
        <w:rPr>
          <w:rFonts w:ascii="Verdana" w:eastAsia="Arial" w:hAnsi="Verdana" w:cs="Arial"/>
          <w:lang w:val="es-ES"/>
        </w:rPr>
        <w:t>una</w:t>
      </w:r>
      <w:r w:rsidRPr="001F41BC">
        <w:rPr>
          <w:rFonts w:ascii="Verdana" w:eastAsia="Arial" w:hAnsi="Verdana" w:cs="Arial"/>
          <w:spacing w:val="-4"/>
          <w:lang w:val="es-ES"/>
        </w:rPr>
        <w:t xml:space="preserve"> </w:t>
      </w:r>
      <w:r w:rsidRPr="001F41BC">
        <w:rPr>
          <w:rFonts w:ascii="Verdana" w:eastAsia="Arial" w:hAnsi="Verdana" w:cs="Arial"/>
          <w:lang w:val="es-ES"/>
        </w:rPr>
        <w:t>correcta</w:t>
      </w:r>
      <w:r w:rsidRPr="001F41BC">
        <w:rPr>
          <w:rFonts w:ascii="Verdana" w:eastAsia="Arial" w:hAnsi="Verdana" w:cs="Arial"/>
          <w:spacing w:val="-4"/>
          <w:lang w:val="es-ES"/>
        </w:rPr>
        <w:t xml:space="preserve"> </w:t>
      </w:r>
      <w:r w:rsidRPr="001F41BC">
        <w:rPr>
          <w:rFonts w:ascii="Verdana" w:eastAsia="Arial" w:hAnsi="Verdana" w:cs="Arial"/>
          <w:lang w:val="es-ES"/>
        </w:rPr>
        <w:t>relación</w:t>
      </w:r>
      <w:r w:rsidRPr="001F41BC">
        <w:rPr>
          <w:rFonts w:ascii="Verdana" w:eastAsia="Arial" w:hAnsi="Verdana" w:cs="Arial"/>
          <w:spacing w:val="-5"/>
          <w:lang w:val="es-ES"/>
        </w:rPr>
        <w:t xml:space="preserve"> </w:t>
      </w:r>
      <w:r w:rsidRPr="001F41BC">
        <w:rPr>
          <w:rFonts w:ascii="Verdana" w:eastAsia="Arial" w:hAnsi="Verdana" w:cs="Arial"/>
          <w:lang w:val="es-ES"/>
        </w:rPr>
        <w:t>entre</w:t>
      </w:r>
      <w:r w:rsidRPr="001F41BC">
        <w:rPr>
          <w:rFonts w:ascii="Verdana" w:eastAsia="Arial" w:hAnsi="Verdana" w:cs="Arial"/>
          <w:spacing w:val="-4"/>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monto</w:t>
      </w:r>
      <w:r w:rsidRPr="001F41BC">
        <w:rPr>
          <w:rFonts w:ascii="Verdana" w:eastAsia="Arial" w:hAnsi="Verdana" w:cs="Arial"/>
          <w:spacing w:val="-4"/>
          <w:lang w:val="es-ES"/>
        </w:rPr>
        <w:t xml:space="preserve"> </w:t>
      </w:r>
      <w:r w:rsidRPr="001F41BC">
        <w:rPr>
          <w:rFonts w:ascii="Verdana" w:eastAsia="Arial" w:hAnsi="Verdana" w:cs="Arial"/>
          <w:lang w:val="es-ES"/>
        </w:rPr>
        <w:t>cancelado y las sumas que debió</w:t>
      </w:r>
      <w:r w:rsidRPr="001F41BC">
        <w:rPr>
          <w:rFonts w:ascii="Verdana" w:eastAsia="Arial" w:hAnsi="Verdana" w:cs="Arial"/>
          <w:spacing w:val="-6"/>
          <w:lang w:val="es-ES"/>
        </w:rPr>
        <w:t xml:space="preserve"> </w:t>
      </w:r>
      <w:r w:rsidRPr="001F41BC">
        <w:rPr>
          <w:rFonts w:ascii="Verdana" w:eastAsia="Arial" w:hAnsi="Verdana" w:cs="Arial"/>
          <w:lang w:val="es-ES"/>
        </w:rPr>
        <w:t>cotizar</w:t>
      </w:r>
      <w:r w:rsidRPr="001F41BC">
        <w:rPr>
          <w:rStyle w:val="Refdenotaalpie"/>
          <w:rFonts w:ascii="Verdana" w:eastAsia="Arial" w:hAnsi="Verdana" w:cs="Arial"/>
          <w:lang w:val="es-ES"/>
        </w:rPr>
        <w:footnoteReference w:id="5"/>
      </w:r>
      <w:r w:rsidRPr="001F41BC">
        <w:rPr>
          <w:rFonts w:ascii="Verdana" w:eastAsia="Arial" w:hAnsi="Verdana" w:cs="Arial"/>
          <w:lang w:val="es-ES"/>
        </w:rPr>
        <w:t>.</w:t>
      </w:r>
    </w:p>
    <w:p w14:paraId="6CFA1480" w14:textId="77777777" w:rsidR="009560AB" w:rsidRPr="001F41BC" w:rsidRDefault="009560AB" w:rsidP="009560AB">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F41BC">
        <w:rPr>
          <w:rFonts w:ascii="Verdana" w:eastAsia="Arial" w:hAnsi="Verdana" w:cs="Arial"/>
          <w:spacing w:val="-10"/>
          <w:lang w:val="es-ES"/>
        </w:rPr>
        <w:t xml:space="preserve"> </w:t>
      </w:r>
      <w:r w:rsidRPr="001F41BC">
        <w:rPr>
          <w:rFonts w:ascii="Verdana" w:eastAsia="Arial" w:hAnsi="Verdana" w:cs="Arial"/>
          <w:i/>
          <w:iCs/>
          <w:lang w:val="es-ES"/>
        </w:rPr>
        <w:t>para</w:t>
      </w:r>
      <w:r w:rsidRPr="001F41BC">
        <w:rPr>
          <w:rFonts w:ascii="Verdana" w:eastAsia="Arial" w:hAnsi="Verdana" w:cs="Arial"/>
          <w:i/>
          <w:iCs/>
          <w:spacing w:val="-10"/>
          <w:lang w:val="es-ES"/>
        </w:rPr>
        <w:t xml:space="preserve"> </w:t>
      </w:r>
      <w:r w:rsidRPr="001F41BC">
        <w:rPr>
          <w:rFonts w:ascii="Verdana" w:eastAsia="Arial" w:hAnsi="Verdana" w:cs="Arial"/>
          <w:i/>
          <w:iCs/>
          <w:lang w:val="es-ES"/>
        </w:rPr>
        <w:t>presentar</w:t>
      </w:r>
      <w:r w:rsidRPr="001F41BC">
        <w:rPr>
          <w:rFonts w:ascii="Verdana" w:eastAsia="Arial" w:hAnsi="Verdana" w:cs="Arial"/>
          <w:i/>
          <w:iCs/>
          <w:spacing w:val="-10"/>
          <w:lang w:val="es-ES"/>
        </w:rPr>
        <w:t xml:space="preserve"> </w:t>
      </w:r>
      <w:r w:rsidRPr="001F41BC">
        <w:rPr>
          <w:rFonts w:ascii="Verdana" w:eastAsia="Arial" w:hAnsi="Verdana" w:cs="Arial"/>
          <w:i/>
          <w:iCs/>
          <w:lang w:val="es-ES"/>
        </w:rPr>
        <w:t>la</w:t>
      </w:r>
      <w:r w:rsidRPr="001F41BC">
        <w:rPr>
          <w:rFonts w:ascii="Verdana" w:eastAsia="Arial" w:hAnsi="Verdana" w:cs="Arial"/>
          <w:i/>
          <w:iCs/>
          <w:spacing w:val="-10"/>
          <w:lang w:val="es-ES"/>
        </w:rPr>
        <w:t xml:space="preserve"> </w:t>
      </w:r>
      <w:r w:rsidRPr="001F41BC">
        <w:rPr>
          <w:rFonts w:ascii="Verdana" w:eastAsia="Arial" w:hAnsi="Verdana" w:cs="Arial"/>
          <w:i/>
          <w:iCs/>
          <w:lang w:val="es-ES"/>
        </w:rPr>
        <w:t>oferta</w:t>
      </w:r>
      <w:r w:rsidRPr="001F41BC">
        <w:rPr>
          <w:rFonts w:ascii="Verdana" w:eastAsia="Arial" w:hAnsi="Verdana" w:cs="Arial"/>
          <w:spacing w:val="-9"/>
          <w:lang w:val="es-ES"/>
        </w:rPr>
        <w:t xml:space="preserve"> </w:t>
      </w:r>
      <w:r w:rsidRPr="001F41BC">
        <w:rPr>
          <w:rFonts w:ascii="Verdana" w:eastAsia="Arial" w:hAnsi="Verdana" w:cs="Arial"/>
          <w:lang w:val="es-ES"/>
        </w:rPr>
        <w:t>las</w:t>
      </w:r>
      <w:r w:rsidRPr="001F41BC">
        <w:rPr>
          <w:rFonts w:ascii="Verdana" w:eastAsia="Arial" w:hAnsi="Verdana" w:cs="Arial"/>
          <w:spacing w:val="-10"/>
          <w:lang w:val="es-ES"/>
        </w:rPr>
        <w:t xml:space="preserve"> </w:t>
      </w:r>
      <w:r w:rsidRPr="001F41BC">
        <w:rPr>
          <w:rFonts w:ascii="Verdana" w:eastAsia="Arial" w:hAnsi="Verdana" w:cs="Arial"/>
          <w:lang w:val="es-ES"/>
        </w:rPr>
        <w:t>personas</w:t>
      </w:r>
      <w:r w:rsidRPr="001F41BC">
        <w:rPr>
          <w:rFonts w:ascii="Verdana" w:eastAsia="Arial" w:hAnsi="Verdana" w:cs="Arial"/>
          <w:spacing w:val="-10"/>
          <w:lang w:val="es-ES"/>
        </w:rPr>
        <w:t xml:space="preserve"> </w:t>
      </w:r>
      <w:r w:rsidRPr="001F41BC">
        <w:rPr>
          <w:rFonts w:ascii="Verdana" w:eastAsia="Arial" w:hAnsi="Verdana" w:cs="Arial"/>
          <w:lang w:val="es-ES"/>
        </w:rPr>
        <w:t>jurídicas</w:t>
      </w:r>
      <w:r w:rsidRPr="001F41BC">
        <w:rPr>
          <w:rFonts w:ascii="Verdana" w:eastAsia="Arial" w:hAnsi="Verdana" w:cs="Arial"/>
          <w:spacing w:val="-10"/>
          <w:lang w:val="es-ES"/>
        </w:rPr>
        <w:t xml:space="preserve"> </w:t>
      </w:r>
      <w:r w:rsidRPr="001F41BC">
        <w:rPr>
          <w:rFonts w:ascii="Verdana" w:eastAsia="Arial" w:hAnsi="Verdana" w:cs="Arial"/>
          <w:lang w:val="es-ES"/>
        </w:rPr>
        <w:t>deben</w:t>
      </w:r>
      <w:r w:rsidRPr="001F41BC">
        <w:rPr>
          <w:rFonts w:ascii="Verdana" w:eastAsia="Arial" w:hAnsi="Verdana" w:cs="Arial"/>
          <w:spacing w:val="-9"/>
          <w:lang w:val="es-ES"/>
        </w:rPr>
        <w:t xml:space="preserve"> </w:t>
      </w:r>
      <w:r w:rsidRPr="001F41BC">
        <w:rPr>
          <w:rFonts w:ascii="Verdana" w:eastAsia="Arial" w:hAnsi="Verdana" w:cs="Arial"/>
          <w:lang w:val="es-ES"/>
        </w:rPr>
        <w:t>acreditar</w:t>
      </w:r>
      <w:r w:rsidRPr="001F41BC">
        <w:rPr>
          <w:rFonts w:ascii="Verdana" w:eastAsia="Arial" w:hAnsi="Verdana" w:cs="Arial"/>
          <w:spacing w:val="-10"/>
          <w:lang w:val="es-ES"/>
        </w:rPr>
        <w:t xml:space="preserve"> </w:t>
      </w:r>
      <w:r w:rsidRPr="001F41BC">
        <w:rPr>
          <w:rFonts w:ascii="Verdana" w:eastAsia="Arial" w:hAnsi="Verdana" w:cs="Arial"/>
          <w:lang w:val="es-ES"/>
        </w:rPr>
        <w:t>el</w:t>
      </w:r>
      <w:r w:rsidRPr="001F41BC">
        <w:rPr>
          <w:rFonts w:ascii="Verdana" w:eastAsia="Arial" w:hAnsi="Verdana" w:cs="Arial"/>
          <w:spacing w:val="-10"/>
          <w:lang w:val="es-ES"/>
        </w:rPr>
        <w:t xml:space="preserve"> </w:t>
      </w:r>
      <w:r w:rsidRPr="001F41BC">
        <w:rPr>
          <w:rFonts w:ascii="Verdana" w:eastAsia="Arial" w:hAnsi="Verdana" w:cs="Arial"/>
          <w:lang w:val="es-ES"/>
        </w:rPr>
        <w:t>requisito</w:t>
      </w:r>
      <w:r w:rsidRPr="001F41BC">
        <w:rPr>
          <w:rFonts w:ascii="Verdana" w:eastAsia="Arial" w:hAnsi="Verdana" w:cs="Arial"/>
          <w:spacing w:val="-10"/>
          <w:lang w:val="es-ES"/>
        </w:rPr>
        <w:t xml:space="preserve"> </w:t>
      </w:r>
      <w:r w:rsidRPr="001F41BC">
        <w:rPr>
          <w:rFonts w:ascii="Verdana" w:eastAsia="Arial" w:hAnsi="Verdana" w:cs="Arial"/>
          <w:lang w:val="es-ES"/>
        </w:rPr>
        <w:t>señalado anteriormente.</w:t>
      </w:r>
    </w:p>
    <w:p w14:paraId="50F1649D" w14:textId="77777777" w:rsidR="009560AB" w:rsidRPr="001F41BC" w:rsidRDefault="009560AB" w:rsidP="009560AB">
      <w:pPr>
        <w:widowControl w:val="0"/>
        <w:autoSpaceDE w:val="0"/>
        <w:autoSpaceDN w:val="0"/>
        <w:spacing w:before="70" w:after="0" w:line="276" w:lineRule="auto"/>
        <w:ind w:firstLine="708"/>
        <w:jc w:val="both"/>
        <w:rPr>
          <w:rFonts w:ascii="Verdana" w:eastAsia="Arial" w:hAnsi="Verdana" w:cs="Arial"/>
          <w:lang w:val="es-ES"/>
        </w:rPr>
      </w:pPr>
      <w:r w:rsidRPr="001F41BC">
        <w:rPr>
          <w:rFonts w:ascii="Verdana" w:eastAsia="Arial" w:hAnsi="Verdana" w:cs="Arial"/>
          <w:lang w:val="es-ES"/>
        </w:rPr>
        <w:t>Esta norma fue analizada por la Sección Tercera del Consejo de Estado, que consideró</w:t>
      </w:r>
      <w:r w:rsidRPr="001F41BC">
        <w:rPr>
          <w:rFonts w:ascii="Verdana" w:eastAsia="Arial" w:hAnsi="Verdana" w:cs="Arial"/>
          <w:spacing w:val="-6"/>
          <w:lang w:val="es-ES"/>
        </w:rPr>
        <w:t xml:space="preserve"> </w:t>
      </w:r>
      <w:r w:rsidRPr="001F41BC">
        <w:rPr>
          <w:rFonts w:ascii="Verdana" w:eastAsia="Arial" w:hAnsi="Verdana" w:cs="Arial"/>
          <w:lang w:val="es-ES"/>
        </w:rPr>
        <w:t>que</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2002</w:t>
      </w:r>
      <w:r w:rsidRPr="001F41BC">
        <w:rPr>
          <w:rFonts w:ascii="Verdana" w:eastAsia="Arial" w:hAnsi="Verdana" w:cs="Arial"/>
          <w:spacing w:val="-5"/>
          <w:lang w:val="es-ES"/>
        </w:rPr>
        <w:t xml:space="preserve"> </w:t>
      </w:r>
      <w:r w:rsidRPr="001F41BC">
        <w:rPr>
          <w:rFonts w:ascii="Verdana" w:eastAsia="Arial" w:hAnsi="Verdana" w:cs="Arial"/>
          <w:lang w:val="es-ES"/>
        </w:rPr>
        <w:t>tiene</w:t>
      </w:r>
      <w:r w:rsidRPr="001F41BC">
        <w:rPr>
          <w:rFonts w:ascii="Verdana" w:eastAsia="Arial" w:hAnsi="Verdana" w:cs="Arial"/>
          <w:spacing w:val="-5"/>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5"/>
          <w:lang w:val="es-ES"/>
        </w:rPr>
        <w:t xml:space="preserve"> </w:t>
      </w:r>
      <w:r w:rsidRPr="001F41BC">
        <w:rPr>
          <w:rFonts w:ascii="Verdana" w:eastAsia="Arial" w:hAnsi="Verdana" w:cs="Arial"/>
          <w:lang w:val="es-ES"/>
        </w:rPr>
        <w:t>evitar</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evasión</w:t>
      </w:r>
      <w:r w:rsidRPr="001F41BC">
        <w:rPr>
          <w:rFonts w:ascii="Verdana" w:eastAsia="Arial" w:hAnsi="Verdana" w:cs="Arial"/>
          <w:spacing w:val="-6"/>
          <w:lang w:val="es-ES"/>
        </w:rPr>
        <w:t xml:space="preserve"> </w:t>
      </w:r>
      <w:r w:rsidRPr="001F41BC">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F41BC">
        <w:rPr>
          <w:rFonts w:ascii="Verdana" w:eastAsia="Arial" w:hAnsi="Verdana" w:cs="Arial"/>
          <w:spacing w:val="-9"/>
          <w:lang w:val="es-ES"/>
        </w:rPr>
        <w:t xml:space="preserve"> </w:t>
      </w:r>
      <w:r w:rsidRPr="001F41BC">
        <w:rPr>
          <w:rFonts w:ascii="Verdana" w:eastAsia="Arial" w:hAnsi="Verdana" w:cs="Arial"/>
          <w:lang w:val="es-ES"/>
        </w:rPr>
        <w:t>hayan</w:t>
      </w:r>
      <w:r w:rsidRPr="001F41BC">
        <w:rPr>
          <w:rFonts w:ascii="Verdana" w:eastAsia="Arial" w:hAnsi="Verdana" w:cs="Arial"/>
          <w:spacing w:val="-8"/>
          <w:lang w:val="es-ES"/>
        </w:rPr>
        <w:t xml:space="preserve"> </w:t>
      </w:r>
      <w:r w:rsidRPr="001F41BC">
        <w:rPr>
          <w:rFonts w:ascii="Verdana" w:eastAsia="Arial" w:hAnsi="Verdana" w:cs="Arial"/>
          <w:lang w:val="es-ES"/>
        </w:rPr>
        <w:t>realizado</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aportes</w:t>
      </w:r>
      <w:r w:rsidRPr="001F41BC">
        <w:rPr>
          <w:rFonts w:ascii="Verdana" w:eastAsia="Arial" w:hAnsi="Verdana" w:cs="Arial"/>
          <w:spacing w:val="-9"/>
          <w:lang w:val="es-ES"/>
        </w:rPr>
        <w:t xml:space="preserve"> </w:t>
      </w:r>
      <w:r w:rsidRPr="001F41BC">
        <w:rPr>
          <w:rFonts w:ascii="Verdana" w:eastAsia="Arial" w:hAnsi="Verdana" w:cs="Arial"/>
          <w:lang w:val="es-ES"/>
        </w:rPr>
        <w:t>al</w:t>
      </w:r>
      <w:r w:rsidRPr="001F41BC">
        <w:rPr>
          <w:rFonts w:ascii="Verdana" w:eastAsia="Arial" w:hAnsi="Verdana" w:cs="Arial"/>
          <w:spacing w:val="-8"/>
          <w:lang w:val="es-ES"/>
        </w:rPr>
        <w:t xml:space="preserve"> </w:t>
      </w:r>
      <w:r w:rsidRPr="001F41BC">
        <w:rPr>
          <w:rFonts w:ascii="Verdana" w:eastAsia="Arial" w:hAnsi="Verdana" w:cs="Arial"/>
          <w:lang w:val="es-ES"/>
        </w:rPr>
        <w:t>Sistema</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Seguridad</w:t>
      </w:r>
      <w:r w:rsidRPr="001F41BC">
        <w:rPr>
          <w:rFonts w:ascii="Verdana" w:eastAsia="Arial" w:hAnsi="Verdana" w:cs="Arial"/>
          <w:spacing w:val="-7"/>
          <w:lang w:val="es-ES"/>
        </w:rPr>
        <w:t xml:space="preserve"> </w:t>
      </w:r>
      <w:r w:rsidRPr="001F41BC">
        <w:rPr>
          <w:rFonts w:ascii="Verdana" w:eastAsia="Arial" w:hAnsi="Verdana" w:cs="Arial"/>
          <w:lang w:val="es-ES"/>
        </w:rPr>
        <w:t>Social</w:t>
      </w:r>
      <w:r w:rsidRPr="001F41BC">
        <w:rPr>
          <w:rFonts w:ascii="Verdana" w:eastAsia="Arial" w:hAnsi="Verdana" w:cs="Arial"/>
          <w:spacing w:val="-7"/>
          <w:lang w:val="es-ES"/>
        </w:rPr>
        <w:t xml:space="preserve"> </w:t>
      </w:r>
      <w:r w:rsidRPr="001F41BC">
        <w:rPr>
          <w:rFonts w:ascii="Verdana" w:eastAsia="Arial" w:hAnsi="Verdana" w:cs="Arial"/>
          <w:lang w:val="es-ES"/>
        </w:rPr>
        <w:t>Integral</w:t>
      </w:r>
      <w:r w:rsidRPr="001F41BC">
        <w:rPr>
          <w:rStyle w:val="Refdenotaalpie"/>
          <w:rFonts w:ascii="Verdana" w:eastAsia="Arial" w:hAnsi="Verdana" w:cs="Arial"/>
          <w:lang w:val="es-ES"/>
        </w:rPr>
        <w:footnoteReference w:id="6"/>
      </w:r>
      <w:r w:rsidRPr="001F41BC">
        <w:rPr>
          <w:rFonts w:ascii="Verdana" w:eastAsia="Arial" w:hAnsi="Verdana" w:cs="Arial"/>
          <w:sz w:val="21"/>
          <w:lang w:val="es-ES"/>
        </w:rPr>
        <w:t>.</w:t>
      </w:r>
      <w:r w:rsidRPr="001F41BC">
        <w:rPr>
          <w:rFonts w:ascii="Verdana" w:eastAsia="Arial" w:hAnsi="Verdana" w:cs="Arial"/>
          <w:spacing w:val="-8"/>
          <w:sz w:val="21"/>
          <w:lang w:val="es-ES"/>
        </w:rPr>
        <w:t xml:space="preserve"> </w:t>
      </w:r>
      <w:r w:rsidRPr="001F41BC">
        <w:rPr>
          <w:rFonts w:ascii="Verdana" w:eastAsia="Arial" w:hAnsi="Verdana" w:cs="Arial"/>
          <w:lang w:val="es-ES"/>
        </w:rPr>
        <w:t>Por</w:t>
      </w:r>
      <w:r w:rsidRPr="001F41BC">
        <w:rPr>
          <w:rFonts w:ascii="Verdana" w:eastAsia="Arial" w:hAnsi="Verdana" w:cs="Arial"/>
          <w:spacing w:val="-8"/>
          <w:lang w:val="es-ES"/>
        </w:rPr>
        <w:t xml:space="preserve"> </w:t>
      </w:r>
      <w:r w:rsidRPr="001F41BC">
        <w:rPr>
          <w:rFonts w:ascii="Verdana" w:eastAsia="Arial" w:hAnsi="Verdana" w:cs="Arial"/>
          <w:lang w:val="es-ES"/>
        </w:rPr>
        <w:t xml:space="preserve">lo tanto, la jurisprudencia reiteró la </w:t>
      </w:r>
      <w:r w:rsidRPr="001F41BC">
        <w:rPr>
          <w:rFonts w:ascii="Verdana" w:eastAsia="Arial" w:hAnsi="Verdana" w:cs="Arial"/>
          <w:lang w:val="es-ES"/>
        </w:rPr>
        <w:lastRenderedPageBreak/>
        <w:t xml:space="preserve">necesidad de que las entidades estatales, </w:t>
      </w:r>
      <w:r w:rsidRPr="001F41BC">
        <w:rPr>
          <w:rFonts w:ascii="Verdana" w:eastAsia="Arial" w:hAnsi="Verdana" w:cs="Arial"/>
          <w:i/>
          <w:iCs/>
          <w:lang w:val="es-ES"/>
        </w:rPr>
        <w:t>durante la ejecución de un contrato</w:t>
      </w:r>
      <w:r w:rsidRPr="001F41BC">
        <w:rPr>
          <w:rFonts w:ascii="Verdana" w:eastAsia="Arial" w:hAnsi="Verdana" w:cs="Arial"/>
          <w:lang w:val="es-ES"/>
        </w:rPr>
        <w:t>, verifiquen el cumplimiento de las obligaciones del sistema de seguridad</w:t>
      </w:r>
      <w:r w:rsidRPr="001F41BC">
        <w:rPr>
          <w:rFonts w:ascii="Verdana" w:eastAsia="Arial" w:hAnsi="Verdana" w:cs="Arial"/>
          <w:spacing w:val="-18"/>
          <w:lang w:val="es-ES"/>
        </w:rPr>
        <w:t xml:space="preserve"> </w:t>
      </w:r>
      <w:r w:rsidRPr="001F41BC">
        <w:rPr>
          <w:rFonts w:ascii="Verdana" w:eastAsia="Arial" w:hAnsi="Verdana" w:cs="Arial"/>
          <w:lang w:val="es-ES"/>
        </w:rPr>
        <w:t>social</w:t>
      </w:r>
      <w:r w:rsidRPr="001F41BC">
        <w:rPr>
          <w:rFonts w:ascii="Verdana" w:eastAsia="Arial" w:hAnsi="Verdana" w:cs="Arial"/>
          <w:spacing w:val="-17"/>
          <w:lang w:val="es-ES"/>
        </w:rPr>
        <w:t xml:space="preserve"> </w:t>
      </w:r>
      <w:r w:rsidRPr="001F41BC">
        <w:rPr>
          <w:rFonts w:ascii="Verdana" w:eastAsia="Arial" w:hAnsi="Verdana" w:cs="Arial"/>
          <w:lang w:val="es-ES"/>
        </w:rPr>
        <w:t>por</w:t>
      </w:r>
      <w:r w:rsidRPr="001F41BC">
        <w:rPr>
          <w:rFonts w:ascii="Verdana" w:eastAsia="Arial" w:hAnsi="Verdana" w:cs="Arial"/>
          <w:spacing w:val="-17"/>
          <w:lang w:val="es-ES"/>
        </w:rPr>
        <w:t xml:space="preserve"> </w:t>
      </w:r>
      <w:r w:rsidRPr="001F41BC">
        <w:rPr>
          <w:rFonts w:ascii="Verdana" w:eastAsia="Arial" w:hAnsi="Verdana" w:cs="Arial"/>
          <w:lang w:val="es-ES"/>
        </w:rPr>
        <w:t>parte</w:t>
      </w:r>
      <w:r w:rsidRPr="001F41BC">
        <w:rPr>
          <w:rFonts w:ascii="Verdana" w:eastAsia="Arial" w:hAnsi="Verdana" w:cs="Arial"/>
          <w:spacing w:val="-18"/>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los</w:t>
      </w:r>
      <w:r w:rsidRPr="001F41BC">
        <w:rPr>
          <w:rFonts w:ascii="Verdana" w:eastAsia="Arial" w:hAnsi="Verdana" w:cs="Arial"/>
          <w:spacing w:val="-17"/>
          <w:lang w:val="es-ES"/>
        </w:rPr>
        <w:t xml:space="preserve"> </w:t>
      </w:r>
      <w:r w:rsidRPr="001F41BC">
        <w:rPr>
          <w:rFonts w:ascii="Verdana" w:eastAsia="Arial" w:hAnsi="Verdana" w:cs="Arial"/>
          <w:lang w:val="es-ES"/>
        </w:rPr>
        <w:t>oferentes.</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8"/>
          <w:lang w:val="es-ES"/>
        </w:rPr>
        <w:t xml:space="preserve"> </w:t>
      </w:r>
      <w:r w:rsidRPr="001F41BC">
        <w:rPr>
          <w:rFonts w:ascii="Verdana" w:eastAsia="Arial" w:hAnsi="Verdana" w:cs="Arial"/>
          <w:lang w:val="es-ES"/>
        </w:rPr>
        <w:t>esta</w:t>
      </w:r>
      <w:r w:rsidRPr="001F41BC">
        <w:rPr>
          <w:rFonts w:ascii="Verdana" w:eastAsia="Arial" w:hAnsi="Verdana" w:cs="Arial"/>
          <w:spacing w:val="-17"/>
          <w:lang w:val="es-ES"/>
        </w:rPr>
        <w:t xml:space="preserve"> </w:t>
      </w:r>
      <w:r w:rsidRPr="001F41BC">
        <w:rPr>
          <w:rFonts w:ascii="Verdana" w:eastAsia="Arial" w:hAnsi="Verdana" w:cs="Arial"/>
          <w:lang w:val="es-ES"/>
        </w:rPr>
        <w:t>manera,</w:t>
      </w:r>
      <w:r w:rsidRPr="001F41BC">
        <w:rPr>
          <w:rFonts w:ascii="Verdana" w:eastAsia="Arial" w:hAnsi="Verdana" w:cs="Arial"/>
          <w:spacing w:val="-17"/>
          <w:lang w:val="es-ES"/>
        </w:rPr>
        <w:t xml:space="preserve"> </w:t>
      </w:r>
      <w:r w:rsidRPr="001F41BC">
        <w:rPr>
          <w:rFonts w:ascii="Verdana" w:eastAsia="Arial" w:hAnsi="Verdana" w:cs="Arial"/>
          <w:lang w:val="es-ES"/>
        </w:rPr>
        <w:t>el</w:t>
      </w:r>
      <w:r w:rsidRPr="001F41BC">
        <w:rPr>
          <w:rFonts w:ascii="Verdana" w:eastAsia="Arial" w:hAnsi="Verdana" w:cs="Arial"/>
          <w:spacing w:val="-18"/>
          <w:lang w:val="es-ES"/>
        </w:rPr>
        <w:t xml:space="preserve"> </w:t>
      </w:r>
      <w:r w:rsidRPr="001F41BC">
        <w:rPr>
          <w:rFonts w:ascii="Verdana" w:eastAsia="Arial" w:hAnsi="Verdana" w:cs="Arial"/>
          <w:lang w:val="es-ES"/>
        </w:rPr>
        <w:t>artículo</w:t>
      </w:r>
      <w:r w:rsidRPr="001F41BC">
        <w:rPr>
          <w:rFonts w:ascii="Verdana" w:eastAsia="Arial" w:hAnsi="Verdana" w:cs="Arial"/>
          <w:spacing w:val="-17"/>
          <w:lang w:val="es-ES"/>
        </w:rPr>
        <w:t xml:space="preserve"> </w:t>
      </w:r>
      <w:r w:rsidRPr="001F41BC">
        <w:rPr>
          <w:rFonts w:ascii="Verdana" w:eastAsia="Arial" w:hAnsi="Verdana" w:cs="Arial"/>
          <w:lang w:val="es-ES"/>
        </w:rPr>
        <w:t>23</w:t>
      </w:r>
      <w:r w:rsidRPr="001F41BC">
        <w:rPr>
          <w:rFonts w:ascii="Verdana" w:eastAsia="Arial" w:hAnsi="Verdana" w:cs="Arial"/>
          <w:spacing w:val="-17"/>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la</w:t>
      </w:r>
      <w:r w:rsidRPr="001F41BC">
        <w:rPr>
          <w:rFonts w:ascii="Verdana" w:eastAsia="Arial" w:hAnsi="Verdana" w:cs="Arial"/>
          <w:spacing w:val="-18"/>
          <w:lang w:val="es-ES"/>
        </w:rPr>
        <w:t xml:space="preserve"> </w:t>
      </w:r>
      <w:r w:rsidRPr="001F41BC">
        <w:rPr>
          <w:rFonts w:ascii="Verdana" w:eastAsia="Arial" w:hAnsi="Verdana" w:cs="Arial"/>
          <w:lang w:val="es-ES"/>
        </w:rPr>
        <w:t>Ley</w:t>
      </w:r>
      <w:r w:rsidRPr="001F41BC">
        <w:rPr>
          <w:rFonts w:ascii="Verdana" w:eastAsia="Arial" w:hAnsi="Verdana" w:cs="Arial"/>
          <w:spacing w:val="-17"/>
          <w:lang w:val="es-ES"/>
        </w:rPr>
        <w:t xml:space="preserve"> </w:t>
      </w:r>
      <w:r w:rsidRPr="001F41BC">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1F41BC">
        <w:rPr>
          <w:rFonts w:ascii="Verdana" w:eastAsia="Arial" w:hAnsi="Verdana" w:cs="Arial"/>
          <w:spacing w:val="-16"/>
          <w:lang w:val="es-ES"/>
        </w:rPr>
        <w:t xml:space="preserve"> </w:t>
      </w:r>
      <w:r w:rsidRPr="001F41BC">
        <w:rPr>
          <w:rFonts w:ascii="Verdana" w:eastAsia="Arial" w:hAnsi="Verdana" w:cs="Arial"/>
          <w:lang w:val="es-ES"/>
        </w:rPr>
        <w:t>señalar:</w:t>
      </w:r>
    </w:p>
    <w:p w14:paraId="57ADCD73" w14:textId="77777777" w:rsidR="009560AB" w:rsidRPr="001F41BC" w:rsidRDefault="009560AB" w:rsidP="009560AB">
      <w:pPr>
        <w:widowControl w:val="0"/>
        <w:autoSpaceDE w:val="0"/>
        <w:autoSpaceDN w:val="0"/>
        <w:spacing w:before="1" w:after="0" w:line="276" w:lineRule="auto"/>
        <w:rPr>
          <w:rFonts w:ascii="Verdana" w:eastAsia="Arial" w:hAnsi="Verdana" w:cs="Arial"/>
          <w:lang w:val="es-ES"/>
        </w:rPr>
      </w:pPr>
    </w:p>
    <w:p w14:paraId="41AF9CA1" w14:textId="77777777" w:rsidR="009560AB" w:rsidRPr="004F51D9" w:rsidRDefault="009560AB" w:rsidP="009560AB">
      <w:pPr>
        <w:widowControl w:val="0"/>
        <w:autoSpaceDE w:val="0"/>
        <w:autoSpaceDN w:val="0"/>
        <w:spacing w:before="1" w:line="240" w:lineRule="auto"/>
        <w:ind w:left="709" w:right="709"/>
        <w:jc w:val="both"/>
        <w:rPr>
          <w:rFonts w:ascii="Verdana" w:eastAsia="Arial" w:hAnsi="Verdana" w:cs="Arial"/>
          <w:sz w:val="20"/>
          <w:szCs w:val="20"/>
          <w:lang w:val="es-ES"/>
        </w:rPr>
      </w:pPr>
      <w:r w:rsidRPr="004F51D9">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09189CE4" w14:textId="77777777" w:rsidR="009560AB" w:rsidRPr="004F51D9" w:rsidRDefault="009560AB" w:rsidP="009560AB">
      <w:pPr>
        <w:widowControl w:val="0"/>
        <w:autoSpaceDE w:val="0"/>
        <w:autoSpaceDN w:val="0"/>
        <w:spacing w:before="120" w:line="240" w:lineRule="auto"/>
        <w:ind w:left="709" w:right="709"/>
        <w:jc w:val="both"/>
        <w:rPr>
          <w:rFonts w:ascii="Verdana" w:eastAsia="Arial" w:hAnsi="Verdana" w:cs="Arial"/>
          <w:sz w:val="20"/>
          <w:szCs w:val="20"/>
          <w:lang w:val="es-ES"/>
        </w:rPr>
      </w:pPr>
      <w:r w:rsidRPr="004F51D9">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1047867C" w14:textId="77777777" w:rsidR="009560AB" w:rsidRPr="004F51D9" w:rsidRDefault="009560AB" w:rsidP="009560AB">
      <w:pPr>
        <w:widowControl w:val="0"/>
        <w:autoSpaceDE w:val="0"/>
        <w:autoSpaceDN w:val="0"/>
        <w:spacing w:before="120" w:after="0" w:line="240" w:lineRule="auto"/>
        <w:ind w:left="709" w:right="709"/>
        <w:jc w:val="both"/>
        <w:rPr>
          <w:rFonts w:ascii="Verdana" w:eastAsia="Arial" w:hAnsi="Verdana" w:cs="Arial"/>
          <w:sz w:val="20"/>
          <w:szCs w:val="20"/>
          <w:lang w:val="es-ES"/>
        </w:rPr>
      </w:pPr>
      <w:r w:rsidRPr="004F51D9">
        <w:rPr>
          <w:rFonts w:ascii="Verdana" w:eastAsia="Arial" w:hAnsi="Verdana" w:cs="Arial"/>
          <w:sz w:val="20"/>
          <w:szCs w:val="20"/>
          <w:lang w:val="es-ES"/>
        </w:rPr>
        <w:t>El servidor público que sin justa causa no verifique el pago de los aportes a que</w:t>
      </w:r>
      <w:r w:rsidRPr="004F51D9">
        <w:rPr>
          <w:rFonts w:ascii="Verdana" w:eastAsia="Arial" w:hAnsi="Verdana" w:cs="Arial"/>
          <w:spacing w:val="-8"/>
          <w:sz w:val="20"/>
          <w:szCs w:val="20"/>
          <w:lang w:val="es-ES"/>
        </w:rPr>
        <w:t xml:space="preserve"> </w:t>
      </w:r>
      <w:r w:rsidRPr="004F51D9">
        <w:rPr>
          <w:rFonts w:ascii="Verdana" w:eastAsia="Arial" w:hAnsi="Verdana" w:cs="Arial"/>
          <w:sz w:val="20"/>
          <w:szCs w:val="20"/>
          <w:lang w:val="es-ES"/>
        </w:rPr>
        <w:t>se</w:t>
      </w:r>
      <w:r w:rsidRPr="004F51D9">
        <w:rPr>
          <w:rFonts w:ascii="Verdana" w:eastAsia="Arial" w:hAnsi="Verdana" w:cs="Arial"/>
          <w:spacing w:val="-7"/>
          <w:sz w:val="20"/>
          <w:szCs w:val="20"/>
          <w:lang w:val="es-ES"/>
        </w:rPr>
        <w:t xml:space="preserve"> </w:t>
      </w:r>
      <w:r w:rsidRPr="004F51D9">
        <w:rPr>
          <w:rFonts w:ascii="Verdana" w:eastAsia="Arial" w:hAnsi="Verdana" w:cs="Arial"/>
          <w:sz w:val="20"/>
          <w:szCs w:val="20"/>
          <w:lang w:val="es-ES"/>
        </w:rPr>
        <w:t>refiere</w:t>
      </w:r>
      <w:r w:rsidRPr="004F51D9">
        <w:rPr>
          <w:rFonts w:ascii="Verdana" w:eastAsia="Arial" w:hAnsi="Verdana" w:cs="Arial"/>
          <w:spacing w:val="-8"/>
          <w:sz w:val="20"/>
          <w:szCs w:val="20"/>
          <w:lang w:val="es-ES"/>
        </w:rPr>
        <w:t xml:space="preserve"> </w:t>
      </w:r>
      <w:r w:rsidRPr="004F51D9">
        <w:rPr>
          <w:rFonts w:ascii="Verdana" w:eastAsia="Arial" w:hAnsi="Verdana" w:cs="Arial"/>
          <w:sz w:val="20"/>
          <w:szCs w:val="20"/>
          <w:lang w:val="es-ES"/>
        </w:rPr>
        <w:t>el</w:t>
      </w:r>
      <w:r w:rsidRPr="004F51D9">
        <w:rPr>
          <w:rFonts w:ascii="Verdana" w:eastAsia="Arial" w:hAnsi="Verdana" w:cs="Arial"/>
          <w:spacing w:val="-7"/>
          <w:sz w:val="20"/>
          <w:szCs w:val="20"/>
          <w:lang w:val="es-ES"/>
        </w:rPr>
        <w:t xml:space="preserve"> </w:t>
      </w:r>
      <w:r w:rsidRPr="004F51D9">
        <w:rPr>
          <w:rFonts w:ascii="Verdana" w:eastAsia="Arial" w:hAnsi="Verdana" w:cs="Arial"/>
          <w:sz w:val="20"/>
          <w:szCs w:val="20"/>
          <w:lang w:val="es-ES"/>
        </w:rPr>
        <w:t>presente</w:t>
      </w:r>
      <w:r w:rsidRPr="004F51D9">
        <w:rPr>
          <w:rFonts w:ascii="Verdana" w:eastAsia="Arial" w:hAnsi="Verdana" w:cs="Arial"/>
          <w:spacing w:val="-8"/>
          <w:sz w:val="20"/>
          <w:szCs w:val="20"/>
          <w:lang w:val="es-ES"/>
        </w:rPr>
        <w:t xml:space="preserve"> </w:t>
      </w:r>
      <w:r w:rsidRPr="004F51D9">
        <w:rPr>
          <w:rFonts w:ascii="Verdana" w:eastAsia="Arial" w:hAnsi="Verdana" w:cs="Arial"/>
          <w:sz w:val="20"/>
          <w:szCs w:val="20"/>
          <w:lang w:val="es-ES"/>
        </w:rPr>
        <w:t>artículo,</w:t>
      </w:r>
      <w:r w:rsidRPr="004F51D9">
        <w:rPr>
          <w:rFonts w:ascii="Verdana" w:eastAsia="Arial" w:hAnsi="Verdana" w:cs="Arial"/>
          <w:spacing w:val="-7"/>
          <w:sz w:val="20"/>
          <w:szCs w:val="20"/>
          <w:lang w:val="es-ES"/>
        </w:rPr>
        <w:t xml:space="preserve"> </w:t>
      </w:r>
      <w:r w:rsidRPr="004F51D9">
        <w:rPr>
          <w:rFonts w:ascii="Verdana" w:eastAsia="Arial" w:hAnsi="Verdana" w:cs="Arial"/>
          <w:sz w:val="20"/>
          <w:szCs w:val="20"/>
          <w:lang w:val="es-ES"/>
        </w:rPr>
        <w:t>incurrirá</w:t>
      </w:r>
      <w:r w:rsidRPr="004F51D9">
        <w:rPr>
          <w:rFonts w:ascii="Verdana" w:eastAsia="Arial" w:hAnsi="Verdana" w:cs="Arial"/>
          <w:spacing w:val="-7"/>
          <w:sz w:val="20"/>
          <w:szCs w:val="20"/>
          <w:lang w:val="es-ES"/>
        </w:rPr>
        <w:t xml:space="preserve"> </w:t>
      </w:r>
      <w:r w:rsidRPr="004F51D9">
        <w:rPr>
          <w:rFonts w:ascii="Verdana" w:eastAsia="Arial" w:hAnsi="Verdana" w:cs="Arial"/>
          <w:sz w:val="20"/>
          <w:szCs w:val="20"/>
          <w:lang w:val="es-ES"/>
        </w:rPr>
        <w:t>en</w:t>
      </w:r>
      <w:r w:rsidRPr="004F51D9">
        <w:rPr>
          <w:rFonts w:ascii="Verdana" w:eastAsia="Arial" w:hAnsi="Verdana" w:cs="Arial"/>
          <w:spacing w:val="-8"/>
          <w:sz w:val="20"/>
          <w:szCs w:val="20"/>
          <w:lang w:val="es-ES"/>
        </w:rPr>
        <w:t xml:space="preserve"> </w:t>
      </w:r>
      <w:r w:rsidRPr="004F51D9">
        <w:rPr>
          <w:rFonts w:ascii="Verdana" w:eastAsia="Arial" w:hAnsi="Verdana" w:cs="Arial"/>
          <w:sz w:val="20"/>
          <w:szCs w:val="20"/>
          <w:lang w:val="es-ES"/>
        </w:rPr>
        <w:t>causal</w:t>
      </w:r>
      <w:r w:rsidRPr="004F51D9">
        <w:rPr>
          <w:rFonts w:ascii="Verdana" w:eastAsia="Arial" w:hAnsi="Verdana" w:cs="Arial"/>
          <w:spacing w:val="-7"/>
          <w:sz w:val="20"/>
          <w:szCs w:val="20"/>
          <w:lang w:val="es-ES"/>
        </w:rPr>
        <w:t xml:space="preserve"> </w:t>
      </w:r>
      <w:r w:rsidRPr="004F51D9">
        <w:rPr>
          <w:rFonts w:ascii="Verdana" w:eastAsia="Arial" w:hAnsi="Verdana" w:cs="Arial"/>
          <w:sz w:val="20"/>
          <w:szCs w:val="20"/>
          <w:lang w:val="es-ES"/>
        </w:rPr>
        <w:t>de</w:t>
      </w:r>
      <w:r w:rsidRPr="004F51D9">
        <w:rPr>
          <w:rFonts w:ascii="Verdana" w:eastAsia="Arial" w:hAnsi="Verdana" w:cs="Arial"/>
          <w:spacing w:val="-8"/>
          <w:sz w:val="20"/>
          <w:szCs w:val="20"/>
          <w:lang w:val="es-ES"/>
        </w:rPr>
        <w:t xml:space="preserve"> </w:t>
      </w:r>
      <w:r w:rsidRPr="004F51D9">
        <w:rPr>
          <w:rFonts w:ascii="Verdana" w:eastAsia="Arial" w:hAnsi="Verdana" w:cs="Arial"/>
          <w:sz w:val="20"/>
          <w:szCs w:val="20"/>
          <w:lang w:val="es-ES"/>
        </w:rPr>
        <w:t>mala</w:t>
      </w:r>
      <w:r w:rsidRPr="004F51D9">
        <w:rPr>
          <w:rFonts w:ascii="Verdana" w:eastAsia="Arial" w:hAnsi="Verdana" w:cs="Arial"/>
          <w:spacing w:val="-7"/>
          <w:sz w:val="20"/>
          <w:szCs w:val="20"/>
          <w:lang w:val="es-ES"/>
        </w:rPr>
        <w:t xml:space="preserve"> </w:t>
      </w:r>
      <w:r w:rsidRPr="004F51D9">
        <w:rPr>
          <w:rFonts w:ascii="Verdana" w:eastAsia="Arial" w:hAnsi="Verdana" w:cs="Arial"/>
          <w:sz w:val="20"/>
          <w:szCs w:val="20"/>
          <w:lang w:val="es-ES"/>
        </w:rPr>
        <w:t>conducta,</w:t>
      </w:r>
      <w:r w:rsidRPr="004F51D9">
        <w:rPr>
          <w:rFonts w:ascii="Verdana" w:eastAsia="Arial" w:hAnsi="Verdana" w:cs="Arial"/>
          <w:spacing w:val="-8"/>
          <w:sz w:val="20"/>
          <w:szCs w:val="20"/>
          <w:lang w:val="es-ES"/>
        </w:rPr>
        <w:t xml:space="preserve"> </w:t>
      </w:r>
      <w:r w:rsidRPr="004F51D9">
        <w:rPr>
          <w:rFonts w:ascii="Verdana" w:eastAsia="Arial" w:hAnsi="Verdana" w:cs="Arial"/>
          <w:sz w:val="20"/>
          <w:szCs w:val="20"/>
          <w:lang w:val="es-ES"/>
        </w:rPr>
        <w:t>que será sancionada con arreglo al régimen disciplinario</w:t>
      </w:r>
      <w:r w:rsidRPr="004F51D9">
        <w:rPr>
          <w:rFonts w:ascii="Verdana" w:eastAsia="Arial" w:hAnsi="Verdana" w:cs="Arial"/>
          <w:spacing w:val="-12"/>
          <w:sz w:val="20"/>
          <w:szCs w:val="20"/>
          <w:lang w:val="es-ES"/>
        </w:rPr>
        <w:t xml:space="preserve"> </w:t>
      </w:r>
      <w:r w:rsidRPr="004F51D9">
        <w:rPr>
          <w:rFonts w:ascii="Verdana" w:eastAsia="Arial" w:hAnsi="Verdana" w:cs="Arial"/>
          <w:sz w:val="20"/>
          <w:szCs w:val="20"/>
          <w:lang w:val="es-ES"/>
        </w:rPr>
        <w:t>vigente”.</w:t>
      </w:r>
    </w:p>
    <w:p w14:paraId="22FF0A9B" w14:textId="77777777" w:rsidR="009560AB" w:rsidRPr="001F41BC" w:rsidRDefault="009560AB" w:rsidP="009560AB">
      <w:pPr>
        <w:widowControl w:val="0"/>
        <w:autoSpaceDE w:val="0"/>
        <w:autoSpaceDN w:val="0"/>
        <w:spacing w:after="0" w:line="276" w:lineRule="auto"/>
        <w:ind w:left="709" w:right="709"/>
        <w:jc w:val="both"/>
        <w:rPr>
          <w:rFonts w:ascii="Verdana" w:eastAsia="Arial" w:hAnsi="Verdana" w:cs="Arial"/>
          <w:lang w:val="es-ES"/>
        </w:rPr>
      </w:pPr>
    </w:p>
    <w:p w14:paraId="2D46A1B2" w14:textId="77777777" w:rsidR="009560AB" w:rsidRDefault="009560AB" w:rsidP="009560AB">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Del artículo 23 de la Ley 1150 de 2007 se concluye que</w:t>
      </w:r>
      <w:r>
        <w:rPr>
          <w:rFonts w:ascii="Verdana" w:eastAsia="Arial" w:hAnsi="Verdana" w:cs="Arial"/>
          <w:lang w:val="es-ES"/>
        </w:rPr>
        <w:t>,</w:t>
      </w:r>
      <w:r w:rsidRPr="001F41BC">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09B5E4C9" w14:textId="77777777" w:rsidR="009560AB" w:rsidRPr="001F41BC" w:rsidRDefault="009560AB" w:rsidP="009560AB">
      <w:pPr>
        <w:widowControl w:val="0"/>
        <w:autoSpaceDE w:val="0"/>
        <w:autoSpaceDN w:val="0"/>
        <w:spacing w:after="0" w:line="276" w:lineRule="auto"/>
        <w:ind w:firstLine="709"/>
        <w:jc w:val="both"/>
        <w:rPr>
          <w:rFonts w:ascii="Verdana" w:eastAsia="Arial" w:hAnsi="Verdana" w:cs="Arial"/>
          <w:lang w:val="es-ES"/>
        </w:rPr>
      </w:pPr>
    </w:p>
    <w:p w14:paraId="2216B290" w14:textId="77777777" w:rsidR="009560AB" w:rsidRPr="001F41BC" w:rsidRDefault="009560AB" w:rsidP="009560AB">
      <w:pPr>
        <w:widowControl w:val="0"/>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w:t>
      </w:r>
      <w:r w:rsidRPr="001F41B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w:t>
      </w:r>
      <w:r w:rsidRPr="001F41BC">
        <w:rPr>
          <w:rFonts w:ascii="Verdana" w:eastAsia="Arial" w:hAnsi="Verdana" w:cs="Arial"/>
          <w:lang w:val="es-ES"/>
        </w:rPr>
        <w:lastRenderedPageBreak/>
        <w:t xml:space="preserve">diferentes momentos del proceso contractual, tal como se detalla a continuación. </w:t>
      </w:r>
    </w:p>
    <w:p w14:paraId="5BCCF2FC" w14:textId="77777777" w:rsidR="009560AB" w:rsidRPr="001F41BC" w:rsidRDefault="009560AB" w:rsidP="009560AB">
      <w:pPr>
        <w:widowControl w:val="0"/>
        <w:autoSpaceDE w:val="0"/>
        <w:autoSpaceDN w:val="0"/>
        <w:spacing w:before="120"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F41BC">
        <w:rPr>
          <w:rStyle w:val="Refdenotaalpie"/>
          <w:rFonts w:ascii="Verdana" w:eastAsia="Arial" w:hAnsi="Verdana" w:cs="Arial"/>
          <w:lang w:val="es-ES"/>
        </w:rPr>
        <w:footnoteReference w:id="7"/>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t xml:space="preserve">personas jurídicas </w:t>
      </w:r>
      <w:r w:rsidRPr="001F41BC">
        <w:rPr>
          <w:rFonts w:ascii="Verdana" w:eastAsia="Arial" w:hAnsi="Verdana" w:cs="Arial"/>
          <w:lang w:val="es-ES"/>
        </w:rPr>
        <w:t>–Ley 789 de 2002, art. 50, inciso 3°–.</w:t>
      </w:r>
    </w:p>
    <w:p w14:paraId="6092A1FC" w14:textId="77777777" w:rsidR="009560AB" w:rsidRPr="001F41BC" w:rsidRDefault="009560AB" w:rsidP="009560AB">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745D24B9" w14:textId="77777777" w:rsidR="009560AB" w:rsidRPr="001F41BC" w:rsidRDefault="009560AB" w:rsidP="009560AB">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w:t>
      </w:r>
      <w:r w:rsidRPr="001F41BC">
        <w:rPr>
          <w:rFonts w:ascii="Verdana" w:eastAsia="Arial" w:hAnsi="Verdana" w:cs="Arial"/>
          <w:lang w:val="es-ES"/>
        </w:rPr>
        <w:lastRenderedPageBreak/>
        <w:t xml:space="preserve">días, por lo que dependiendo de cada caso se analizará si con los documentos presentados para suscribir el contrato puede entenderse cumplido el requisito para el momento de iniciar la ejecución.  </w:t>
      </w:r>
    </w:p>
    <w:p w14:paraId="3456C7CA" w14:textId="77777777" w:rsidR="009560AB" w:rsidRPr="001F41BC" w:rsidRDefault="009560AB" w:rsidP="009560AB">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003B7085" w14:textId="77777777" w:rsidR="009560AB" w:rsidRPr="001F41BC" w:rsidRDefault="009560AB" w:rsidP="009560AB">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03585385" w14:textId="77777777" w:rsidR="009560AB" w:rsidRDefault="009560AB" w:rsidP="009560AB">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bookmarkStart w:id="2" w:name="_Hlk80881612"/>
    </w:p>
    <w:p w14:paraId="6E88C771" w14:textId="77777777" w:rsidR="009560AB" w:rsidRDefault="009560AB" w:rsidP="009560AB">
      <w:pPr>
        <w:widowControl w:val="0"/>
        <w:autoSpaceDE w:val="0"/>
        <w:autoSpaceDN w:val="0"/>
        <w:spacing w:after="0" w:line="276" w:lineRule="auto"/>
        <w:ind w:firstLine="709"/>
        <w:jc w:val="both"/>
        <w:rPr>
          <w:rFonts w:ascii="Verdana" w:eastAsia="Arial" w:hAnsi="Verdana" w:cs="Arial"/>
          <w:lang w:val="es-ES"/>
        </w:rPr>
      </w:pPr>
    </w:p>
    <w:p w14:paraId="1058361F" w14:textId="77777777" w:rsidR="009560AB" w:rsidRPr="004F51D9" w:rsidRDefault="009560AB" w:rsidP="009560AB">
      <w:pPr>
        <w:widowControl w:val="0"/>
        <w:autoSpaceDE w:val="0"/>
        <w:autoSpaceDN w:val="0"/>
        <w:spacing w:line="276" w:lineRule="auto"/>
        <w:jc w:val="both"/>
        <w:rPr>
          <w:rFonts w:ascii="Verdana" w:eastAsia="Calibri" w:hAnsi="Verdana" w:cs="Arial"/>
          <w:bCs/>
          <w:color w:val="000000" w:themeColor="text1"/>
        </w:rPr>
      </w:pPr>
      <w:proofErr w:type="spellStart"/>
      <w:r>
        <w:rPr>
          <w:rFonts w:ascii="Verdana" w:eastAsia="Arial" w:hAnsi="Verdana" w:cs="Arial"/>
          <w:lang w:val="es-ES"/>
        </w:rPr>
        <w:t>iv</w:t>
      </w:r>
      <w:proofErr w:type="spellEnd"/>
      <w:r>
        <w:rPr>
          <w:rFonts w:ascii="Verdana" w:eastAsia="Arial" w:hAnsi="Verdana" w:cs="Arial"/>
          <w:lang w:val="es-ES"/>
        </w:rPr>
        <w:t xml:space="preserve">. </w:t>
      </w:r>
      <w:bookmarkEnd w:id="2"/>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20FE62" w14:textId="77777777" w:rsidR="009560AB" w:rsidRPr="00185EE9" w:rsidRDefault="009560AB" w:rsidP="009560AB">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E853DE">
        <w:rPr>
          <w:rFonts w:ascii="Verdana" w:eastAsia="Calibri" w:hAnsi="Verdana" w:cs="Arial"/>
          <w:bCs/>
          <w:color w:val="000000" w:themeColor="text1"/>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3CBB524" w14:textId="77777777" w:rsidR="009560AB" w:rsidRPr="008415A2" w:rsidRDefault="009560AB" w:rsidP="009560AB">
      <w:pPr>
        <w:spacing w:after="0" w:line="276" w:lineRule="auto"/>
        <w:jc w:val="both"/>
        <w:rPr>
          <w:rFonts w:ascii="Verdana" w:hAnsi="Verdana"/>
        </w:rPr>
      </w:pPr>
      <w:r>
        <w:rPr>
          <w:rFonts w:ascii="Verdana" w:hAnsi="Verdana"/>
        </w:rPr>
        <w:t xml:space="preserve"> </w:t>
      </w:r>
    </w:p>
    <w:p w14:paraId="78F1011D" w14:textId="77777777" w:rsidR="009560AB" w:rsidRPr="00593A5F" w:rsidRDefault="009560AB" w:rsidP="009560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0C4A9F9" w14:textId="77777777" w:rsidR="009560AB" w:rsidRPr="00593A5F" w:rsidRDefault="009560AB" w:rsidP="009560A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560AB" w:rsidRPr="002407CE" w14:paraId="7387A410" w14:textId="77777777" w:rsidTr="00A701F5">
        <w:trPr>
          <w:trHeight w:val="870"/>
          <w:jc w:val="center"/>
        </w:trPr>
        <w:tc>
          <w:tcPr>
            <w:tcW w:w="8647" w:type="dxa"/>
          </w:tcPr>
          <w:p w14:paraId="23B999A3" w14:textId="77777777" w:rsidR="009560AB" w:rsidRDefault="009560AB" w:rsidP="00A701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13, 32, 40 y 41.</w:t>
            </w:r>
          </w:p>
          <w:p w14:paraId="2247D670" w14:textId="77777777" w:rsidR="009560AB" w:rsidRDefault="009560AB" w:rsidP="00A701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23.</w:t>
            </w:r>
          </w:p>
          <w:p w14:paraId="38FA4075" w14:textId="77777777" w:rsidR="009560AB" w:rsidRPr="004F51D9" w:rsidRDefault="009560AB" w:rsidP="00A701F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Ley 789 de 2002, artículo 50.</w:t>
            </w:r>
          </w:p>
        </w:tc>
      </w:tr>
    </w:tbl>
    <w:p w14:paraId="35ADF8AB" w14:textId="77777777" w:rsidR="009560AB" w:rsidRPr="002407CE" w:rsidRDefault="009560AB" w:rsidP="009560AB">
      <w:pPr>
        <w:widowControl w:val="0"/>
        <w:autoSpaceDE w:val="0"/>
        <w:autoSpaceDN w:val="0"/>
        <w:spacing w:after="0" w:line="276" w:lineRule="auto"/>
        <w:jc w:val="both"/>
        <w:rPr>
          <w:rFonts w:ascii="Verdana" w:hAnsi="Verdana" w:cs="Arial"/>
        </w:rPr>
      </w:pPr>
    </w:p>
    <w:p w14:paraId="6E297F86" w14:textId="77777777" w:rsidR="009560AB" w:rsidRPr="00593A5F" w:rsidRDefault="009560AB" w:rsidP="009560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90E3BDA" w14:textId="77777777" w:rsidR="009560AB" w:rsidRPr="00593A5F" w:rsidRDefault="009560AB" w:rsidP="009560AB">
      <w:pPr>
        <w:widowControl w:val="0"/>
        <w:autoSpaceDE w:val="0"/>
        <w:autoSpaceDN w:val="0"/>
        <w:spacing w:after="0" w:line="276" w:lineRule="auto"/>
        <w:jc w:val="both"/>
        <w:rPr>
          <w:rFonts w:ascii="Verdana" w:hAnsi="Verdana" w:cs="Arial"/>
        </w:rPr>
      </w:pPr>
    </w:p>
    <w:p w14:paraId="421B03EB" w14:textId="77777777" w:rsidR="009560AB" w:rsidRPr="00ED0098" w:rsidRDefault="009560AB" w:rsidP="009560AB">
      <w:pPr>
        <w:widowControl w:val="0"/>
        <w:autoSpaceDE w:val="0"/>
        <w:autoSpaceDN w:val="0"/>
        <w:spacing w:after="0" w:line="276" w:lineRule="auto"/>
        <w:jc w:val="both"/>
        <w:rPr>
          <w:rStyle w:val="normaltextrun"/>
          <w:rFonts w:ascii="Verdana" w:hAnsi="Verdana" w:cs="Arial"/>
          <w:shd w:val="clear" w:color="auto" w:fill="FFFFFF"/>
        </w:rPr>
      </w:pPr>
      <w:r w:rsidRPr="00F6599C">
        <w:rPr>
          <w:rFonts w:ascii="Verdana" w:hAnsi="Verdana" w:cs="Arial"/>
          <w:shd w:val="clear" w:color="auto" w:fill="FFFFFF"/>
        </w:rPr>
        <w:t>Esta Subdirección se ha pronunciado sobre el régimen de seguridad social en los Conceptos 42019130000005594 de 30 de septiembre de 2019, 4201913000006384 de 21 de octubre de 2019, 4201912000007492 de 17 de diciembre de 2019, C-040 de 5 de febrero de 2020, C-042 de 5 de febrero de 2020, C-134 del 7 de abril 2021, C-038 del 1° de marzo de 2022, C-712 del 13 de octubre del 2022, C-192 del 13 de junio del 2023, C-054 del 19 de abril del 2023, C-423 del 12 de octubre de 2023</w:t>
      </w:r>
      <w:r>
        <w:rPr>
          <w:rFonts w:ascii="Verdana" w:hAnsi="Verdana" w:cs="Arial"/>
          <w:shd w:val="clear" w:color="auto" w:fill="FFFFFF"/>
        </w:rPr>
        <w:t>,</w:t>
      </w:r>
      <w:r w:rsidRPr="00F6599C">
        <w:rPr>
          <w:rFonts w:ascii="Verdana" w:hAnsi="Verdana" w:cs="Arial"/>
          <w:shd w:val="clear" w:color="auto" w:fill="FFFFFF"/>
        </w:rPr>
        <w:t xml:space="preserve"> C-448 del 26 de diciembre de 2023</w:t>
      </w:r>
      <w:r>
        <w:rPr>
          <w:rFonts w:ascii="Verdana" w:hAnsi="Verdana" w:cs="Arial"/>
          <w:shd w:val="clear" w:color="auto" w:fill="FFFFFF"/>
        </w:rPr>
        <w:t xml:space="preserve"> y C-655 del 17 de junio de 2025</w:t>
      </w:r>
      <w:r w:rsidRPr="00F6599C">
        <w:rPr>
          <w:rFonts w:ascii="Verdana" w:hAnsi="Verdana" w:cs="Arial"/>
          <w:shd w:val="clear" w:color="auto" w:fill="FFFFFF"/>
        </w:rPr>
        <w:t>. Estos y otros se encuentran disponibles para consulta en el Sistema de relatoría de la Agencia, al cual puede accederse a través del siguiente enlace:</w:t>
      </w:r>
      <w:r>
        <w:rPr>
          <w:rStyle w:val="normaltextrun"/>
          <w:rFonts w:ascii="Verdana" w:hAnsi="Verdana" w:cs="Arial"/>
          <w:shd w:val="clear" w:color="auto" w:fill="FFFFFF"/>
        </w:rPr>
        <w:t xml:space="preserve"> </w:t>
      </w:r>
      <w:hyperlink r:id="rId12" w:history="1">
        <w:r w:rsidRPr="001F47FD">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1723387" w14:textId="77777777" w:rsidR="009560AB" w:rsidRPr="00096788" w:rsidRDefault="009560AB" w:rsidP="009560AB">
      <w:pPr>
        <w:widowControl w:val="0"/>
        <w:autoSpaceDE w:val="0"/>
        <w:autoSpaceDN w:val="0"/>
        <w:spacing w:after="0" w:line="276" w:lineRule="auto"/>
        <w:jc w:val="both"/>
        <w:rPr>
          <w:rFonts w:ascii="Verdana" w:hAnsi="Verdana" w:cs="Arial"/>
          <w:color w:val="000000" w:themeColor="text1"/>
          <w:shd w:val="clear" w:color="auto" w:fill="FFFFFF"/>
        </w:rPr>
      </w:pPr>
    </w:p>
    <w:p w14:paraId="352F7DC3" w14:textId="77777777" w:rsidR="009560AB" w:rsidRPr="001205D1" w:rsidRDefault="009560AB" w:rsidP="009560AB">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 xml:space="preserve">Guía de lineamientos de transparencia y selección </w:t>
        </w:r>
        <w:r w:rsidRPr="00032009">
          <w:rPr>
            <w:rStyle w:val="Hipervnculo"/>
            <w:rFonts w:ascii="Verdana" w:hAnsi="Verdana"/>
          </w:rPr>
          <w:lastRenderedPageBreak/>
          <w:t>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79F872C2" w14:textId="77777777" w:rsidR="009560AB" w:rsidRPr="009C4035" w:rsidRDefault="009560AB" w:rsidP="009560AB">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B578346" w14:textId="77777777" w:rsidR="009560AB" w:rsidRPr="00593A5F" w:rsidRDefault="009560AB" w:rsidP="009560A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53E593" w14:textId="77777777" w:rsidR="009560AB" w:rsidRPr="00593A5F" w:rsidRDefault="009560AB" w:rsidP="009560AB">
      <w:pPr>
        <w:widowControl w:val="0"/>
        <w:autoSpaceDE w:val="0"/>
        <w:autoSpaceDN w:val="0"/>
        <w:spacing w:after="0" w:line="276" w:lineRule="auto"/>
        <w:jc w:val="both"/>
        <w:rPr>
          <w:rFonts w:ascii="Verdana" w:hAnsi="Verdana" w:cs="Arial"/>
        </w:rPr>
      </w:pPr>
    </w:p>
    <w:p w14:paraId="689B2DBD" w14:textId="77777777" w:rsidR="009560AB" w:rsidRPr="00593A5F" w:rsidRDefault="009560AB" w:rsidP="009560A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43696BC" w14:textId="1BDE8984" w:rsidR="009560AB" w:rsidRPr="00593A5F" w:rsidRDefault="00852778" w:rsidP="009560AB">
      <w:pPr>
        <w:spacing w:line="276" w:lineRule="auto"/>
        <w:jc w:val="center"/>
        <w:rPr>
          <w:rFonts w:ascii="Verdana" w:hAnsi="Verdana" w:cs="Arial"/>
          <w:color w:val="000000"/>
          <w:lang w:val="es-ES_tradnl" w:eastAsia="es-CO"/>
        </w:rPr>
      </w:pPr>
      <w:r>
        <w:rPr>
          <w:noProof/>
        </w:rPr>
        <w:drawing>
          <wp:inline distT="0" distB="0" distL="0" distR="0" wp14:anchorId="434E5E8D" wp14:editId="308E19A5">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60AB" w:rsidRPr="00593A5F" w14:paraId="050F4B12" w14:textId="77777777" w:rsidTr="00A701F5">
        <w:trPr>
          <w:trHeight w:val="315"/>
        </w:trPr>
        <w:tc>
          <w:tcPr>
            <w:tcW w:w="893" w:type="dxa"/>
            <w:vAlign w:val="center"/>
            <w:hideMark/>
          </w:tcPr>
          <w:p w14:paraId="5D41736D" w14:textId="77777777" w:rsidR="009560AB" w:rsidRPr="003751C7" w:rsidRDefault="009560AB" w:rsidP="00A701F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2F6013A" w14:textId="77777777" w:rsidR="009560AB" w:rsidRPr="00254A7A" w:rsidRDefault="009560AB" w:rsidP="00A701F5">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299E5BD" w14:textId="77777777" w:rsidR="009560AB" w:rsidRPr="00254A7A" w:rsidRDefault="009560AB" w:rsidP="00A701F5">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9560AB" w:rsidRPr="00593A5F" w14:paraId="01EF2F6E" w14:textId="77777777" w:rsidTr="00A701F5">
        <w:trPr>
          <w:trHeight w:val="330"/>
        </w:trPr>
        <w:tc>
          <w:tcPr>
            <w:tcW w:w="893" w:type="dxa"/>
            <w:vAlign w:val="center"/>
            <w:hideMark/>
          </w:tcPr>
          <w:p w14:paraId="36BFA8FD" w14:textId="77777777" w:rsidR="009560AB" w:rsidRPr="003751C7" w:rsidRDefault="009560AB" w:rsidP="00A701F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C2B545" w14:textId="77777777" w:rsidR="009560AB" w:rsidRPr="001B6B73" w:rsidRDefault="009560AB" w:rsidP="00A701F5">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5B0FD38" w14:textId="77777777" w:rsidR="009560AB" w:rsidRPr="00254A7A" w:rsidRDefault="009560AB" w:rsidP="00A701F5">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9560AB" w:rsidRPr="00593A5F" w14:paraId="2F463808" w14:textId="77777777" w:rsidTr="00A701F5">
        <w:trPr>
          <w:trHeight w:val="300"/>
        </w:trPr>
        <w:tc>
          <w:tcPr>
            <w:tcW w:w="893" w:type="dxa"/>
            <w:vAlign w:val="center"/>
          </w:tcPr>
          <w:p w14:paraId="4FFB3985" w14:textId="77777777" w:rsidR="009560AB" w:rsidRPr="003751C7" w:rsidRDefault="009560AB" w:rsidP="00A701F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DA83C0" w14:textId="77777777" w:rsidR="009560AB" w:rsidRPr="003751C7" w:rsidRDefault="009560AB" w:rsidP="00A701F5">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0FD44D4" w14:textId="77777777" w:rsidR="009560AB" w:rsidRPr="003751C7" w:rsidRDefault="009560AB" w:rsidP="00A701F5">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3E05B88" w14:textId="77777777" w:rsidR="009560AB" w:rsidRPr="00543BFE" w:rsidRDefault="009560AB" w:rsidP="009560AB"/>
    <w:p w14:paraId="412434F7" w14:textId="77777777" w:rsidR="009560AB" w:rsidRPr="00543BFE" w:rsidRDefault="009560AB" w:rsidP="009560AB"/>
    <w:p w14:paraId="2510C94A" w14:textId="77777777" w:rsidR="009560AB" w:rsidRPr="00B36323" w:rsidRDefault="009560AB" w:rsidP="009560AB"/>
    <w:p w14:paraId="0F293BF4" w14:textId="0B28C765" w:rsidR="00127233" w:rsidRPr="00461026" w:rsidRDefault="00127233" w:rsidP="00461026"/>
    <w:sectPr w:rsidR="00127233" w:rsidRPr="0046102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CBF03" w14:textId="77777777" w:rsidR="00990427" w:rsidRDefault="00990427" w:rsidP="004A1847">
      <w:pPr>
        <w:spacing w:after="0" w:line="240" w:lineRule="auto"/>
      </w:pPr>
      <w:r>
        <w:separator/>
      </w:r>
    </w:p>
  </w:endnote>
  <w:endnote w:type="continuationSeparator" w:id="0">
    <w:p w14:paraId="49E6D1DD" w14:textId="77777777" w:rsidR="00990427" w:rsidRDefault="00990427" w:rsidP="004A1847">
      <w:pPr>
        <w:spacing w:after="0" w:line="240" w:lineRule="auto"/>
      </w:pPr>
      <w:r>
        <w:continuationSeparator/>
      </w:r>
    </w:p>
  </w:endnote>
  <w:endnote w:type="continuationNotice" w:id="1">
    <w:p w14:paraId="2D82F29F" w14:textId="77777777" w:rsidR="00990427" w:rsidRDefault="009904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80FE9" w14:textId="77777777" w:rsidR="00990427" w:rsidRDefault="00990427" w:rsidP="004A1847">
      <w:pPr>
        <w:spacing w:after="0" w:line="240" w:lineRule="auto"/>
      </w:pPr>
      <w:r>
        <w:separator/>
      </w:r>
    </w:p>
  </w:footnote>
  <w:footnote w:type="continuationSeparator" w:id="0">
    <w:p w14:paraId="669B9CDC" w14:textId="77777777" w:rsidR="00990427" w:rsidRDefault="00990427" w:rsidP="004A1847">
      <w:pPr>
        <w:spacing w:after="0" w:line="240" w:lineRule="auto"/>
      </w:pPr>
      <w:r>
        <w:continuationSeparator/>
      </w:r>
    </w:p>
  </w:footnote>
  <w:footnote w:type="continuationNotice" w:id="1">
    <w:p w14:paraId="20537AD0" w14:textId="77777777" w:rsidR="00990427" w:rsidRDefault="00990427">
      <w:pPr>
        <w:spacing w:after="0" w:line="240" w:lineRule="auto"/>
      </w:pPr>
    </w:p>
  </w:footnote>
  <w:footnote w:id="2">
    <w:p w14:paraId="5DC55856" w14:textId="77777777" w:rsidR="009560AB" w:rsidRPr="000D4C3B" w:rsidRDefault="009560AB" w:rsidP="009560AB">
      <w:pPr>
        <w:pStyle w:val="Textonotapie"/>
        <w:ind w:firstLine="709"/>
        <w:jc w:val="both"/>
        <w:rPr>
          <w:rFonts w:ascii="Verdana" w:hAnsi="Verdana" w:cs="Arial"/>
          <w:sz w:val="16"/>
          <w:szCs w:val="16"/>
          <w:lang w:val="es-ES"/>
        </w:rPr>
      </w:pPr>
      <w:r w:rsidRPr="000D4C3B">
        <w:rPr>
          <w:rStyle w:val="Refdenotaalpie"/>
          <w:rFonts w:ascii="Verdana" w:hAnsi="Verdana" w:cs="Arial"/>
          <w:sz w:val="16"/>
          <w:szCs w:val="16"/>
        </w:rPr>
        <w:footnoteRef/>
      </w:r>
      <w:r w:rsidRPr="000D4C3B">
        <w:rPr>
          <w:rFonts w:ascii="Verdana" w:hAnsi="Verdana" w:cs="Arial"/>
          <w:sz w:val="16"/>
          <w:szCs w:val="16"/>
        </w:rPr>
        <w:t xml:space="preserve"> </w:t>
      </w:r>
      <w:r>
        <w:rPr>
          <w:rFonts w:ascii="Verdana" w:hAnsi="Verdana" w:cs="Arial"/>
          <w:sz w:val="16"/>
          <w:szCs w:val="16"/>
          <w:lang w:val="es-ES"/>
        </w:rPr>
        <w:t>“</w:t>
      </w:r>
      <w:r w:rsidRPr="000D4C3B">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76DABBF9" w14:textId="77777777" w:rsidR="009560AB" w:rsidRPr="000D4C3B" w:rsidRDefault="009560AB" w:rsidP="009560AB">
      <w:pPr>
        <w:pStyle w:val="Textonotapie"/>
        <w:ind w:firstLine="709"/>
        <w:jc w:val="both"/>
        <w:rPr>
          <w:rFonts w:ascii="Verdana" w:hAnsi="Verdana" w:cs="Arial"/>
          <w:sz w:val="16"/>
          <w:szCs w:val="16"/>
          <w:lang w:val="es-ES"/>
        </w:rPr>
      </w:pPr>
      <w:r w:rsidRPr="000D4C3B">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0D4C3B">
        <w:rPr>
          <w:rFonts w:ascii="Verdana" w:hAnsi="Verdana" w:cs="Arial"/>
          <w:i/>
          <w:iCs/>
          <w:sz w:val="16"/>
          <w:szCs w:val="16"/>
          <w:lang w:val="es-ES"/>
        </w:rPr>
        <w:t>costos directos</w:t>
      </w:r>
      <w:r w:rsidRPr="000D4C3B">
        <w:rPr>
          <w:rFonts w:ascii="Verdana" w:hAnsi="Verdana" w:cs="Arial"/>
          <w:sz w:val="16"/>
          <w:szCs w:val="16"/>
          <w:lang w:val="es-ES"/>
        </w:rPr>
        <w:t xml:space="preserve"> y los</w:t>
      </w:r>
      <w:r w:rsidRPr="000D4C3B">
        <w:rPr>
          <w:rFonts w:ascii="Verdana" w:hAnsi="Verdana" w:cs="Arial"/>
          <w:i/>
          <w:iCs/>
          <w:sz w:val="16"/>
          <w:szCs w:val="16"/>
          <w:lang w:val="es-ES"/>
        </w:rPr>
        <w:t xml:space="preserve"> costos indirectos</w:t>
      </w:r>
      <w:r w:rsidRPr="000D4C3B">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0D4C3B">
        <w:rPr>
          <w:rFonts w:ascii="Verdana" w:hAnsi="Verdana" w:cs="Arial"/>
          <w:i/>
          <w:iCs/>
          <w:sz w:val="16"/>
          <w:szCs w:val="16"/>
          <w:lang w:val="es-ES"/>
        </w:rPr>
        <w:t>ítems</w:t>
      </w:r>
      <w:r w:rsidRPr="000D4C3B">
        <w:rPr>
          <w:rFonts w:ascii="Verdana" w:hAnsi="Verdana" w:cs="Arial"/>
          <w:sz w:val="16"/>
          <w:szCs w:val="16"/>
          <w:lang w:val="es-ES"/>
        </w:rPr>
        <w:t xml:space="preserve"> que componen el contrato–. Los costos </w:t>
      </w:r>
      <w:r w:rsidRPr="000D4C3B">
        <w:rPr>
          <w:rFonts w:ascii="Verdana" w:hAnsi="Verdana" w:cs="Arial"/>
          <w:i/>
          <w:iCs/>
          <w:sz w:val="16"/>
          <w:szCs w:val="16"/>
          <w:lang w:val="es-ES"/>
        </w:rPr>
        <w:t>indirectos</w:t>
      </w:r>
      <w:r w:rsidRPr="000D4C3B">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w:t>
      </w:r>
      <w:r>
        <w:rPr>
          <w:rFonts w:ascii="Verdana" w:hAnsi="Verdana" w:cs="Arial"/>
          <w:sz w:val="16"/>
          <w:szCs w:val="16"/>
          <w:lang w:val="es-ES"/>
        </w:rPr>
        <w:t>”</w:t>
      </w:r>
      <w:r w:rsidRPr="000D4C3B">
        <w:rPr>
          <w:rFonts w:ascii="Verdana" w:hAnsi="Verdana" w:cs="Arial"/>
          <w:sz w:val="16"/>
          <w:szCs w:val="16"/>
          <w:lang w:val="es-ES"/>
        </w:rPr>
        <w:t xml:space="preserve"> (MARÍN CORTÉS, Fabián. El precio. Serie: Las cláusulas del contrato estatal. Medellín: Librería Jurídica Sánchez y Centro de Estudios de Derecho Administrativo –CEDA–, 2012. pp. 63-64).</w:t>
      </w:r>
    </w:p>
  </w:footnote>
  <w:footnote w:id="3">
    <w:p w14:paraId="406A2C67" w14:textId="77777777" w:rsidR="009560AB" w:rsidRPr="000D4C3B" w:rsidRDefault="009560AB" w:rsidP="009560AB">
      <w:pPr>
        <w:pStyle w:val="Textonotapie"/>
        <w:ind w:firstLine="709"/>
        <w:jc w:val="both"/>
        <w:rPr>
          <w:rFonts w:ascii="Verdana" w:hAnsi="Verdana" w:cs="Arial"/>
          <w:sz w:val="16"/>
          <w:szCs w:val="16"/>
          <w:lang w:val="es-ES"/>
        </w:rPr>
      </w:pPr>
      <w:r w:rsidRPr="000D4C3B">
        <w:rPr>
          <w:rStyle w:val="Refdenotaalpie"/>
          <w:rFonts w:ascii="Verdana" w:hAnsi="Verdana" w:cs="Arial"/>
          <w:sz w:val="16"/>
          <w:szCs w:val="16"/>
        </w:rPr>
        <w:footnoteRef/>
      </w:r>
      <w:r w:rsidRPr="000D4C3B">
        <w:rPr>
          <w:rFonts w:ascii="Verdana" w:hAnsi="Verdana" w:cs="Arial"/>
          <w:sz w:val="16"/>
          <w:szCs w:val="16"/>
        </w:rPr>
        <w:t xml:space="preserve"> Consejo de Estado. Sección Tercera. Subsección B. Sentencia del 14 de octubre de 2011. Exp. 20811, C.P. Ruth Stella Correa Palacio.</w:t>
      </w:r>
    </w:p>
  </w:footnote>
  <w:footnote w:id="4">
    <w:p w14:paraId="4436494E" w14:textId="77777777" w:rsidR="009560AB" w:rsidRPr="00167C84" w:rsidRDefault="009560AB" w:rsidP="009560AB">
      <w:pPr>
        <w:pStyle w:val="Textonotapie"/>
        <w:ind w:firstLine="708"/>
        <w:jc w:val="both"/>
        <w:rPr>
          <w:rFonts w:ascii="Verdana" w:hAnsi="Verdana" w:cs="Arial"/>
          <w:sz w:val="16"/>
          <w:szCs w:val="16"/>
          <w:lang w:val="es-ES"/>
        </w:rPr>
      </w:pPr>
      <w:r w:rsidRPr="00167C84">
        <w:rPr>
          <w:rStyle w:val="Refdenotaalpie"/>
          <w:rFonts w:ascii="Verdana" w:hAnsi="Verdana" w:cs="Arial"/>
          <w:sz w:val="16"/>
          <w:szCs w:val="16"/>
        </w:rPr>
        <w:footnoteRef/>
      </w:r>
      <w:r>
        <w:rPr>
          <w:rFonts w:ascii="Verdana" w:hAnsi="Verdana" w:cs="Arial"/>
          <w:sz w:val="16"/>
          <w:szCs w:val="16"/>
        </w:rPr>
        <w:t xml:space="preserve"> </w:t>
      </w:r>
      <w:r w:rsidRPr="00167C84">
        <w:rPr>
          <w:rFonts w:ascii="Verdana" w:hAnsi="Verdana" w:cs="Arial"/>
          <w:sz w:val="16"/>
          <w:szCs w:val="16"/>
        </w:rPr>
        <w:t xml:space="preserve">Frente a ello, esta Agencia en respuesta a consulta del 27 de septiembre de 2017, indicó, </w:t>
      </w:r>
      <w:r>
        <w:rPr>
          <w:rFonts w:ascii="Verdana" w:eastAsia="Calibri" w:hAnsi="Verdana" w:cs="Arial"/>
          <w:sz w:val="16"/>
          <w:szCs w:val="16"/>
        </w:rPr>
        <w:t>“</w:t>
      </w:r>
      <w:r w:rsidRPr="00167C84">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Pr>
          <w:rFonts w:ascii="Verdana" w:eastAsia="Calibri" w:hAnsi="Verdana" w:cs="Arial"/>
          <w:sz w:val="16"/>
          <w:szCs w:val="16"/>
        </w:rPr>
        <w:t>”</w:t>
      </w:r>
      <w:r w:rsidRPr="00167C84">
        <w:rPr>
          <w:rFonts w:ascii="Verdana" w:hAnsi="Verdana" w:cs="Arial"/>
          <w:sz w:val="16"/>
          <w:szCs w:val="16"/>
        </w:rPr>
        <w:t xml:space="preserve"> </w:t>
      </w:r>
      <w:r w:rsidRPr="00167C84">
        <w:rPr>
          <w:rFonts w:ascii="Verdana" w:hAnsi="Verdana" w:cs="Arial"/>
          <w:sz w:val="16"/>
          <w:szCs w:val="16"/>
          <w:lang w:val="es-ES"/>
        </w:rPr>
        <w:t>Radicación: Respuesta a consulta #4201714000006240 Temas: Contrato de consultoría Tipo de asunto consultado: Cómo se aplica y evalúa el factor multiplicador.</w:t>
      </w:r>
    </w:p>
    <w:p w14:paraId="71A6FFA9" w14:textId="77777777" w:rsidR="009560AB" w:rsidRPr="00167C84" w:rsidRDefault="009560AB" w:rsidP="009560AB">
      <w:pPr>
        <w:pStyle w:val="Textonotapie"/>
        <w:ind w:firstLine="708"/>
        <w:jc w:val="both"/>
        <w:rPr>
          <w:rFonts w:ascii="Verdana" w:hAnsi="Verdana" w:cs="Arial"/>
          <w:sz w:val="16"/>
          <w:szCs w:val="16"/>
          <w:lang w:val="es-ES"/>
        </w:rPr>
      </w:pPr>
    </w:p>
  </w:footnote>
  <w:footnote w:id="5">
    <w:p w14:paraId="2EAAFDCB" w14:textId="77777777" w:rsidR="009560AB" w:rsidRPr="000D4C3B" w:rsidRDefault="009560AB" w:rsidP="009560AB">
      <w:pPr>
        <w:widowControl w:val="0"/>
        <w:autoSpaceDE w:val="0"/>
        <w:autoSpaceDN w:val="0"/>
        <w:spacing w:after="0"/>
        <w:ind w:firstLine="708"/>
        <w:jc w:val="both"/>
        <w:rPr>
          <w:rFonts w:ascii="Verdana" w:eastAsia="Arial" w:hAnsi="Verdana" w:cs="Arial"/>
          <w:sz w:val="16"/>
          <w:szCs w:val="16"/>
          <w:lang w:val="es-ES"/>
        </w:rPr>
      </w:pPr>
      <w:r w:rsidRPr="000D4C3B">
        <w:rPr>
          <w:rStyle w:val="Refdenotaalpie"/>
          <w:rFonts w:ascii="Verdana" w:hAnsi="Verdana" w:cs="Arial"/>
          <w:sz w:val="16"/>
          <w:szCs w:val="16"/>
        </w:rPr>
        <w:footnoteRef/>
      </w:r>
      <w:r w:rsidRPr="000D4C3B">
        <w:rPr>
          <w:rFonts w:ascii="Verdana" w:hAnsi="Verdana" w:cs="Arial"/>
          <w:sz w:val="16"/>
          <w:szCs w:val="16"/>
        </w:rPr>
        <w:t xml:space="preserve"> </w:t>
      </w:r>
      <w:r w:rsidRPr="000D4C3B">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sus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obligaciones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con</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los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sistemas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de</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salud,</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riesgos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profesionales,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pensiones</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y</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aportes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a</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las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Cajas de Compensación Familiar, Instituto Colombiano de Bienestar Familiar y Servicio Nacional de Aprendizaje,</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cuando</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a</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ello</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haya</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lugar.</w:t>
      </w:r>
      <w:r w:rsidRPr="000D4C3B">
        <w:rPr>
          <w:rFonts w:ascii="Verdana" w:eastAsia="Arial" w:hAnsi="Verdana" w:cs="Arial"/>
          <w:spacing w:val="-11"/>
          <w:sz w:val="16"/>
          <w:szCs w:val="16"/>
          <w:lang w:val="es-ES"/>
        </w:rPr>
        <w:t xml:space="preserve"> </w:t>
      </w:r>
      <w:r w:rsidRPr="000D4C3B">
        <w:rPr>
          <w:rFonts w:ascii="Verdana" w:eastAsia="Arial" w:hAnsi="Verdana" w:cs="Arial"/>
          <w:sz w:val="16"/>
          <w:szCs w:val="16"/>
          <w:lang w:val="es-ES"/>
        </w:rPr>
        <w:t>Las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Entidades</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públicas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en</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el</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momento</w:t>
      </w:r>
      <w:r w:rsidRPr="000D4C3B">
        <w:rPr>
          <w:rFonts w:ascii="Verdana" w:eastAsia="Arial" w:hAnsi="Verdana" w:cs="Arial"/>
          <w:spacing w:val="-11"/>
          <w:sz w:val="16"/>
          <w:szCs w:val="16"/>
          <w:lang w:val="es-ES"/>
        </w:rPr>
        <w:t xml:space="preserve"> </w:t>
      </w:r>
      <w:r w:rsidRPr="000D4C3B">
        <w:rPr>
          <w:rFonts w:ascii="Verdana" w:eastAsia="Arial" w:hAnsi="Verdana" w:cs="Arial"/>
          <w:sz w:val="16"/>
          <w:szCs w:val="16"/>
          <w:lang w:val="es-ES"/>
        </w:rPr>
        <w:t>de</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liquidar</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los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cotizadas.</w:t>
      </w:r>
    </w:p>
    <w:p w14:paraId="70D710E9" w14:textId="77777777" w:rsidR="009560AB" w:rsidRPr="000D4C3B" w:rsidRDefault="009560AB" w:rsidP="009560AB">
      <w:pPr>
        <w:widowControl w:val="0"/>
        <w:autoSpaceDE w:val="0"/>
        <w:autoSpaceDN w:val="0"/>
        <w:spacing w:after="0"/>
        <w:ind w:firstLine="708"/>
        <w:jc w:val="both"/>
        <w:rPr>
          <w:rFonts w:ascii="Verdana" w:eastAsia="Arial" w:hAnsi="Verdana" w:cs="Arial"/>
          <w:sz w:val="16"/>
          <w:szCs w:val="16"/>
          <w:lang w:val="es-ES"/>
        </w:rPr>
      </w:pPr>
      <w:r w:rsidRPr="000D4C3B">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05B0B562" w14:textId="77777777" w:rsidR="009560AB" w:rsidRPr="000D4C3B" w:rsidRDefault="009560AB" w:rsidP="009560AB">
      <w:pPr>
        <w:widowControl w:val="0"/>
        <w:autoSpaceDE w:val="0"/>
        <w:autoSpaceDN w:val="0"/>
        <w:spacing w:after="0"/>
        <w:ind w:firstLine="708"/>
        <w:jc w:val="both"/>
        <w:rPr>
          <w:rFonts w:ascii="Verdana" w:eastAsia="Arial" w:hAnsi="Verdana" w:cs="Arial"/>
          <w:sz w:val="16"/>
          <w:szCs w:val="16"/>
          <w:lang w:val="es-ES"/>
        </w:rPr>
      </w:pPr>
      <w:r w:rsidRPr="000D4C3B">
        <w:rPr>
          <w:rFonts w:ascii="Verdana" w:eastAsia="Arial" w:hAnsi="Verdana" w:cs="Arial"/>
          <w:sz w:val="16"/>
          <w:szCs w:val="16"/>
          <w:lang w:val="es-ES"/>
        </w:rPr>
        <w:t>Cuando</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la</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contratación</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se</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realice</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con</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personas</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jurídicas,</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se</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deberá</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acreditar</w:t>
      </w:r>
      <w:r w:rsidRPr="000D4C3B">
        <w:rPr>
          <w:rFonts w:ascii="Verdana" w:eastAsia="Arial" w:hAnsi="Verdana" w:cs="Arial"/>
          <w:spacing w:val="-7"/>
          <w:sz w:val="16"/>
          <w:szCs w:val="16"/>
          <w:lang w:val="es-ES"/>
        </w:rPr>
        <w:t xml:space="preserve"> </w:t>
      </w:r>
      <w:r w:rsidRPr="000D4C3B">
        <w:rPr>
          <w:rFonts w:ascii="Verdana" w:eastAsia="Arial" w:hAnsi="Verdana" w:cs="Arial"/>
          <w:sz w:val="16"/>
          <w:szCs w:val="16"/>
          <w:lang w:val="es-ES"/>
        </w:rPr>
        <w:t>el</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pago</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de</w:t>
      </w:r>
      <w:r w:rsidRPr="000D4C3B">
        <w:rPr>
          <w:rFonts w:ascii="Verdana" w:eastAsia="Arial" w:hAnsi="Verdana" w:cs="Arial"/>
          <w:spacing w:val="-8"/>
          <w:sz w:val="16"/>
          <w:szCs w:val="16"/>
          <w:lang w:val="es-ES"/>
        </w:rPr>
        <w:t xml:space="preserve"> </w:t>
      </w:r>
      <w:r w:rsidRPr="000D4C3B">
        <w:rPr>
          <w:rFonts w:ascii="Verdana" w:eastAsia="Arial" w:hAnsi="Verdana" w:cs="Arial"/>
          <w:sz w:val="16"/>
          <w:szCs w:val="16"/>
          <w:lang w:val="es-ES"/>
        </w:rPr>
        <w:t>los aportes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de</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sus</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empleados,</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a</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los</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sistemas</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mencionados</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mediante</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certificación</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expedida</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por</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el</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0D4C3B">
        <w:rPr>
          <w:rFonts w:ascii="Verdana" w:eastAsia="Arial" w:hAnsi="Verdana" w:cs="Arial"/>
          <w:spacing w:val="-20"/>
          <w:sz w:val="16"/>
          <w:szCs w:val="16"/>
          <w:lang w:val="es-ES"/>
        </w:rPr>
        <w:t xml:space="preserve"> </w:t>
      </w:r>
      <w:r w:rsidRPr="000D4C3B">
        <w:rPr>
          <w:rFonts w:ascii="Verdana" w:eastAsia="Arial" w:hAnsi="Verdana" w:cs="Arial"/>
          <w:sz w:val="16"/>
          <w:szCs w:val="16"/>
          <w:lang w:val="es-ES"/>
        </w:rPr>
        <w:t>constitución.</w:t>
      </w:r>
    </w:p>
    <w:p w14:paraId="672B11F1" w14:textId="77777777" w:rsidR="009560AB" w:rsidRPr="000D4C3B" w:rsidRDefault="009560AB" w:rsidP="009560AB">
      <w:pPr>
        <w:pStyle w:val="Textonotapie"/>
        <w:jc w:val="both"/>
        <w:rPr>
          <w:rFonts w:ascii="Verdana" w:eastAsia="Arial" w:hAnsi="Verdana" w:cs="Arial"/>
          <w:sz w:val="16"/>
          <w:szCs w:val="16"/>
          <w:lang w:val="es-ES"/>
        </w:rPr>
      </w:pPr>
      <w:r w:rsidRPr="000D4C3B">
        <w:rPr>
          <w:rFonts w:ascii="Verdana" w:eastAsia="Arial" w:hAnsi="Verdana" w:cs="Arial"/>
          <w:sz w:val="16"/>
          <w:szCs w:val="16"/>
          <w:lang w:val="es-ES"/>
        </w:rPr>
        <w:tab/>
        <w:t>Para</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la</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presentación</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de</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ofertas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por</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parte</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de</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personas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jurídicas</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será</w:t>
      </w:r>
      <w:r w:rsidRPr="000D4C3B">
        <w:rPr>
          <w:rFonts w:ascii="Verdana" w:eastAsia="Arial" w:hAnsi="Verdana" w:cs="Arial"/>
          <w:spacing w:val="-10"/>
          <w:sz w:val="16"/>
          <w:szCs w:val="16"/>
          <w:lang w:val="es-ES"/>
        </w:rPr>
        <w:t xml:space="preserve"> </w:t>
      </w:r>
      <w:r w:rsidRPr="000D4C3B">
        <w:rPr>
          <w:rFonts w:ascii="Verdana" w:eastAsia="Arial" w:hAnsi="Verdana" w:cs="Arial"/>
          <w:sz w:val="16"/>
          <w:szCs w:val="16"/>
          <w:lang w:val="es-ES"/>
        </w:rPr>
        <w:t>indispensable</w:t>
      </w:r>
      <w:r w:rsidRPr="000D4C3B">
        <w:rPr>
          <w:rFonts w:ascii="Verdana" w:eastAsia="Arial" w:hAnsi="Verdana" w:cs="Arial"/>
          <w:spacing w:val="-9"/>
          <w:sz w:val="16"/>
          <w:szCs w:val="16"/>
          <w:lang w:val="es-ES"/>
        </w:rPr>
        <w:t xml:space="preserve"> </w:t>
      </w:r>
      <w:r w:rsidRPr="000D4C3B">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0D4C3B">
        <w:rPr>
          <w:rFonts w:ascii="Verdana" w:eastAsia="Arial" w:hAnsi="Verdana" w:cs="Arial"/>
          <w:spacing w:val="-12"/>
          <w:sz w:val="16"/>
          <w:szCs w:val="16"/>
          <w:lang w:val="es-ES"/>
        </w:rPr>
        <w:t xml:space="preserve"> </w:t>
      </w:r>
      <w:r w:rsidRPr="000D4C3B">
        <w:rPr>
          <w:rFonts w:ascii="Verdana" w:eastAsia="Arial" w:hAnsi="Verdana" w:cs="Arial"/>
          <w:sz w:val="16"/>
          <w:szCs w:val="16"/>
          <w:lang w:val="es-ES"/>
        </w:rPr>
        <w:t>conducta”.</w:t>
      </w:r>
    </w:p>
  </w:footnote>
  <w:footnote w:id="6">
    <w:p w14:paraId="7A5C443B" w14:textId="77777777" w:rsidR="009560AB" w:rsidRPr="000D4C3B" w:rsidRDefault="009560AB" w:rsidP="009560AB">
      <w:pPr>
        <w:pStyle w:val="Textonotapie"/>
        <w:ind w:firstLine="708"/>
        <w:jc w:val="both"/>
        <w:rPr>
          <w:rFonts w:ascii="Verdana" w:eastAsia="Arial" w:hAnsi="Verdana" w:cs="Arial"/>
          <w:sz w:val="16"/>
          <w:szCs w:val="16"/>
          <w:lang w:val="es-ES"/>
        </w:rPr>
      </w:pPr>
      <w:r w:rsidRPr="000D4C3B">
        <w:rPr>
          <w:rStyle w:val="Refdenotaalpie"/>
          <w:rFonts w:ascii="Verdana" w:hAnsi="Verdana" w:cs="Arial"/>
          <w:sz w:val="16"/>
          <w:szCs w:val="16"/>
        </w:rPr>
        <w:footnoteRef/>
      </w:r>
      <w:r w:rsidRPr="000D4C3B">
        <w:rPr>
          <w:rFonts w:ascii="Verdana" w:hAnsi="Verdana" w:cs="Arial"/>
          <w:sz w:val="16"/>
          <w:szCs w:val="16"/>
        </w:rPr>
        <w:t xml:space="preserve"> </w:t>
      </w:r>
      <w:r w:rsidRPr="000D4C3B">
        <w:rPr>
          <w:rFonts w:ascii="Verdana" w:eastAsia="Arial" w:hAnsi="Verdana" w:cs="Arial"/>
          <w:sz w:val="16"/>
          <w:szCs w:val="16"/>
          <w:lang w:val="es-ES"/>
        </w:rPr>
        <w:t>Consejo de Estado. Sección Tercera. Subsección C. Sentencia del 8 de junio de 2011. Exp. 20001-23-31-000-2005-00409-01(AP), C.P. Enrique Gil Botero.</w:t>
      </w:r>
    </w:p>
  </w:footnote>
  <w:footnote w:id="7">
    <w:p w14:paraId="40B28B09" w14:textId="77777777" w:rsidR="009560AB" w:rsidRPr="000D4C3B" w:rsidRDefault="009560AB" w:rsidP="009560AB">
      <w:pPr>
        <w:pStyle w:val="Textonotapie"/>
        <w:ind w:firstLine="708"/>
        <w:jc w:val="both"/>
        <w:rPr>
          <w:rFonts w:ascii="Verdana" w:hAnsi="Verdana" w:cs="Arial"/>
          <w:sz w:val="16"/>
          <w:szCs w:val="16"/>
          <w:lang w:val="es-CO"/>
        </w:rPr>
      </w:pPr>
      <w:r w:rsidRPr="000D4C3B">
        <w:rPr>
          <w:rStyle w:val="Refdenotaalpie"/>
          <w:rFonts w:ascii="Verdana" w:hAnsi="Verdana" w:cs="Arial"/>
          <w:sz w:val="16"/>
          <w:szCs w:val="16"/>
        </w:rPr>
        <w:footnoteRef/>
      </w:r>
      <w:r w:rsidRPr="000D4C3B">
        <w:rPr>
          <w:rFonts w:ascii="Verdana" w:hAnsi="Verdana" w:cs="Arial"/>
          <w:sz w:val="16"/>
          <w:szCs w:val="16"/>
        </w:rPr>
        <w:t xml:space="preserve"> Respecto a la revisoría fiscal de las sociedades extranjeras con sucursal en Colombia, el artículo 472.6 del Código de Comercio dispone que </w:t>
      </w:r>
      <w:r w:rsidRPr="000D4C3B">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1C8CBF00" w14:textId="77777777" w:rsidR="009560AB" w:rsidRPr="000D4C3B" w:rsidRDefault="009560AB" w:rsidP="009560AB">
      <w:pPr>
        <w:pStyle w:val="Textonotapie"/>
        <w:ind w:firstLine="708"/>
        <w:jc w:val="both"/>
        <w:rPr>
          <w:rFonts w:ascii="Verdana" w:hAnsi="Verdana" w:cs="Arial"/>
          <w:sz w:val="16"/>
          <w:szCs w:val="16"/>
        </w:rPr>
      </w:pPr>
      <w:r w:rsidRPr="000D4C3B">
        <w:rPr>
          <w:rFonts w:ascii="Verdana" w:hAnsi="Verdana" w:cs="Arial"/>
          <w:sz w:val="16"/>
          <w:szCs w:val="16"/>
          <w:lang w:val="es-CO"/>
        </w:rPr>
        <w:t xml:space="preserve">Por lo demás, el artículo el artículo 489 </w:t>
      </w:r>
      <w:r w:rsidRPr="000D4C3B">
        <w:rPr>
          <w:rFonts w:ascii="Verdana" w:hAnsi="Verdana" w:cs="Arial"/>
          <w:i/>
          <w:iCs/>
          <w:sz w:val="16"/>
          <w:szCs w:val="16"/>
          <w:lang w:val="es-CO"/>
        </w:rPr>
        <w:t>ibidem</w:t>
      </w:r>
      <w:r w:rsidRPr="000D4C3B">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06A2F"/>
    <w:rsid w:val="00125105"/>
    <w:rsid w:val="00127233"/>
    <w:rsid w:val="001A43D6"/>
    <w:rsid w:val="001E4177"/>
    <w:rsid w:val="001F7DC6"/>
    <w:rsid w:val="002421BB"/>
    <w:rsid w:val="0025796E"/>
    <w:rsid w:val="00263607"/>
    <w:rsid w:val="002707A2"/>
    <w:rsid w:val="002951A0"/>
    <w:rsid w:val="002962BC"/>
    <w:rsid w:val="002A093D"/>
    <w:rsid w:val="002A0DD0"/>
    <w:rsid w:val="002A49AC"/>
    <w:rsid w:val="002A64FD"/>
    <w:rsid w:val="002C7A84"/>
    <w:rsid w:val="002E4FD9"/>
    <w:rsid w:val="00322431"/>
    <w:rsid w:val="00322A85"/>
    <w:rsid w:val="00324168"/>
    <w:rsid w:val="003448F4"/>
    <w:rsid w:val="00374F5E"/>
    <w:rsid w:val="00377CEF"/>
    <w:rsid w:val="00377E3E"/>
    <w:rsid w:val="003A779E"/>
    <w:rsid w:val="003D0F4D"/>
    <w:rsid w:val="003D5B0D"/>
    <w:rsid w:val="003E0499"/>
    <w:rsid w:val="003F3941"/>
    <w:rsid w:val="00406575"/>
    <w:rsid w:val="00414C74"/>
    <w:rsid w:val="0042722E"/>
    <w:rsid w:val="0044528D"/>
    <w:rsid w:val="00461026"/>
    <w:rsid w:val="004A1847"/>
    <w:rsid w:val="004A305D"/>
    <w:rsid w:val="004F21C4"/>
    <w:rsid w:val="004F685F"/>
    <w:rsid w:val="00534D25"/>
    <w:rsid w:val="005566E8"/>
    <w:rsid w:val="00574867"/>
    <w:rsid w:val="00591460"/>
    <w:rsid w:val="005C3777"/>
    <w:rsid w:val="005C5CDC"/>
    <w:rsid w:val="005D476C"/>
    <w:rsid w:val="006219F8"/>
    <w:rsid w:val="006302F7"/>
    <w:rsid w:val="00665D70"/>
    <w:rsid w:val="006900D9"/>
    <w:rsid w:val="006A760C"/>
    <w:rsid w:val="00706C16"/>
    <w:rsid w:val="007246AE"/>
    <w:rsid w:val="0073737D"/>
    <w:rsid w:val="00756841"/>
    <w:rsid w:val="007649AB"/>
    <w:rsid w:val="00771D0C"/>
    <w:rsid w:val="00781881"/>
    <w:rsid w:val="007833AC"/>
    <w:rsid w:val="007B268C"/>
    <w:rsid w:val="007B7171"/>
    <w:rsid w:val="007C0C0F"/>
    <w:rsid w:val="007C3DC2"/>
    <w:rsid w:val="007D6222"/>
    <w:rsid w:val="007E5497"/>
    <w:rsid w:val="0080423E"/>
    <w:rsid w:val="00806F5F"/>
    <w:rsid w:val="00820278"/>
    <w:rsid w:val="0083537E"/>
    <w:rsid w:val="00852778"/>
    <w:rsid w:val="00867F95"/>
    <w:rsid w:val="008843B6"/>
    <w:rsid w:val="00891928"/>
    <w:rsid w:val="00897A3A"/>
    <w:rsid w:val="008A446D"/>
    <w:rsid w:val="008C04BE"/>
    <w:rsid w:val="008D180B"/>
    <w:rsid w:val="008F0EA7"/>
    <w:rsid w:val="00923EEF"/>
    <w:rsid w:val="009419F9"/>
    <w:rsid w:val="009560AB"/>
    <w:rsid w:val="0095685E"/>
    <w:rsid w:val="00961B09"/>
    <w:rsid w:val="00965334"/>
    <w:rsid w:val="0097093E"/>
    <w:rsid w:val="00990427"/>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B6357"/>
    <w:rsid w:val="00CC1B26"/>
    <w:rsid w:val="00CF67AB"/>
    <w:rsid w:val="00D24260"/>
    <w:rsid w:val="00D423A2"/>
    <w:rsid w:val="00D520D8"/>
    <w:rsid w:val="00D63AC2"/>
    <w:rsid w:val="00D7383B"/>
    <w:rsid w:val="00DA231B"/>
    <w:rsid w:val="00DC39FC"/>
    <w:rsid w:val="00DF5254"/>
    <w:rsid w:val="00E16408"/>
    <w:rsid w:val="00E20894"/>
    <w:rsid w:val="00E245AB"/>
    <w:rsid w:val="00E2764C"/>
    <w:rsid w:val="00E27F2E"/>
    <w:rsid w:val="00E50AFE"/>
    <w:rsid w:val="00E742B6"/>
    <w:rsid w:val="00E75C92"/>
    <w:rsid w:val="00E771DC"/>
    <w:rsid w:val="00E8772A"/>
    <w:rsid w:val="00E90F6B"/>
    <w:rsid w:val="00E92C27"/>
    <w:rsid w:val="00EA0E3D"/>
    <w:rsid w:val="00EC38A7"/>
    <w:rsid w:val="00EE1AA8"/>
    <w:rsid w:val="00F31EDC"/>
    <w:rsid w:val="00F45798"/>
    <w:rsid w:val="00F462B3"/>
    <w:rsid w:val="00F51C46"/>
    <w:rsid w:val="00F5664F"/>
    <w:rsid w:val="00F666C4"/>
    <w:rsid w:val="00F76AFC"/>
    <w:rsid w:val="00FA47C0"/>
    <w:rsid w:val="00FB5DD1"/>
    <w:rsid w:val="00FC2B5D"/>
    <w:rsid w:val="00FF1449"/>
    <w:rsid w:val="093E8D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560A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9560AB"/>
    <w:rPr>
      <w:rFonts w:ascii="Geomanist Light" w:hAnsi="Geomanist Light"/>
      <w:lang w:val="es-ES"/>
    </w:rPr>
  </w:style>
  <w:style w:type="character" w:customStyle="1" w:styleId="s15">
    <w:name w:val="s15"/>
    <w:basedOn w:val="Fuentedeprrafopredeter"/>
    <w:rsid w:val="009560AB"/>
  </w:style>
  <w:style w:type="character" w:customStyle="1" w:styleId="apple-converted-space">
    <w:name w:val="apple-converted-space"/>
    <w:basedOn w:val="Fuentedeprrafopredeter"/>
    <w:rsid w:val="009560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ooz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A16D18B-8D51-4526-94BD-2944D88E846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15</Pages>
  <Words>5031</Words>
  <Characters>27676</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8</cp:revision>
  <cp:lastPrinted>2023-01-10T21:18:00Z</cp:lastPrinted>
  <dcterms:created xsi:type="dcterms:W3CDTF">2025-10-07T14:26:00Z</dcterms:created>
  <dcterms:modified xsi:type="dcterms:W3CDTF">2025-10-07T18:37:00Z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