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3FC2C" w14:textId="77777777" w:rsidR="00223A24" w:rsidRPr="00223A24" w:rsidRDefault="00223A24" w:rsidP="00223A24">
      <w:pPr>
        <w:spacing w:after="0" w:line="240" w:lineRule="auto"/>
        <w:jc w:val="both"/>
        <w:rPr>
          <w:rFonts w:ascii="Verdana" w:eastAsia="Calibri" w:hAnsi="Verdana" w:cs="Arial"/>
          <w:b/>
          <w:lang w:eastAsia="es-ES"/>
        </w:rPr>
      </w:pPr>
      <w:bookmarkStart w:id="0" w:name="_Hlk143780582"/>
      <w:r w:rsidRPr="00223A24">
        <w:rPr>
          <w:rFonts w:ascii="Verdana" w:eastAsia="Calibri" w:hAnsi="Verdana" w:cs="Arial"/>
          <w:b/>
          <w:lang w:eastAsia="es-ES"/>
        </w:rPr>
        <w:t>DOCUMENTOS TIPO – Interventoría de infraestructura de transporte – Versión 3</w:t>
      </w:r>
    </w:p>
    <w:p w14:paraId="3F8DEA1E" w14:textId="77777777" w:rsidR="00223A24" w:rsidRPr="00223A24" w:rsidRDefault="00223A24" w:rsidP="00223A24">
      <w:pPr>
        <w:spacing w:after="0" w:line="276" w:lineRule="auto"/>
        <w:jc w:val="both"/>
        <w:rPr>
          <w:rFonts w:ascii="Verdana" w:eastAsia="Calibri" w:hAnsi="Verdana" w:cs="Arial"/>
          <w:b/>
          <w:sz w:val="20"/>
          <w:szCs w:val="20"/>
          <w:lang w:eastAsia="es-ES"/>
        </w:rPr>
      </w:pPr>
    </w:p>
    <w:p w14:paraId="425B5B56" w14:textId="77777777" w:rsidR="00223A24" w:rsidRPr="00223A24" w:rsidRDefault="00223A24" w:rsidP="00223A24">
      <w:pPr>
        <w:spacing w:after="0" w:line="240" w:lineRule="auto"/>
        <w:jc w:val="both"/>
        <w:rPr>
          <w:rFonts w:ascii="Verdana" w:eastAsia="Aptos" w:hAnsi="Verdana" w:cs="ArialMT"/>
          <w:sz w:val="20"/>
          <w:szCs w:val="20"/>
        </w:rPr>
      </w:pPr>
      <w:r w:rsidRPr="00223A24">
        <w:rPr>
          <w:rFonts w:ascii="Verdana" w:eastAsia="Aptos" w:hAnsi="Verdana" w:cs="ArialMT"/>
          <w:sz w:val="20"/>
          <w:szCs w:val="20"/>
        </w:rPr>
        <w:t xml:space="preserve">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adoptan aplican para los procesos de selección cuyo aviso de convocatoria se publique a partir del 3 de febrero de 2025. </w:t>
      </w:r>
    </w:p>
    <w:p w14:paraId="45CBD54C" w14:textId="77777777" w:rsidR="00223A24" w:rsidRPr="00223A24" w:rsidRDefault="00223A24" w:rsidP="00223A24">
      <w:pPr>
        <w:spacing w:after="0" w:line="240" w:lineRule="auto"/>
        <w:jc w:val="both"/>
        <w:rPr>
          <w:rFonts w:ascii="Verdana" w:eastAsia="Aptos" w:hAnsi="Verdana" w:cs="ArialMT"/>
          <w:sz w:val="20"/>
          <w:szCs w:val="20"/>
        </w:rPr>
      </w:pPr>
    </w:p>
    <w:p w14:paraId="37C2A365" w14:textId="77777777" w:rsidR="00223A24" w:rsidRPr="00223A24" w:rsidRDefault="00223A24" w:rsidP="00223A24">
      <w:pPr>
        <w:spacing w:after="0" w:line="240" w:lineRule="auto"/>
        <w:jc w:val="both"/>
        <w:rPr>
          <w:rFonts w:ascii="Verdana" w:eastAsia="Aptos" w:hAnsi="Verdana" w:cs="ArialMT"/>
          <w:b/>
          <w:bCs/>
        </w:rPr>
      </w:pPr>
      <w:r w:rsidRPr="00223A24">
        <w:rPr>
          <w:rFonts w:ascii="Verdana" w:eastAsia="Aptos" w:hAnsi="Verdana" w:cs="ArialMT"/>
          <w:b/>
          <w:bCs/>
        </w:rPr>
        <w:t xml:space="preserve">DOCUMENTOS TIPO DE INTERVENTORÍA – Versión 3 – Matriz 1 – Experiencia – Actividad 1.11 – Alcance </w:t>
      </w:r>
    </w:p>
    <w:p w14:paraId="41032AEA" w14:textId="77777777" w:rsidR="00223A24" w:rsidRPr="00223A24" w:rsidRDefault="00223A24" w:rsidP="00223A24">
      <w:pPr>
        <w:spacing w:after="0" w:line="240" w:lineRule="auto"/>
        <w:jc w:val="both"/>
        <w:rPr>
          <w:rFonts w:ascii="Verdana" w:eastAsia="Aptos" w:hAnsi="Verdana" w:cs="ArialMT"/>
          <w:sz w:val="20"/>
          <w:szCs w:val="20"/>
        </w:rPr>
      </w:pPr>
    </w:p>
    <w:p w14:paraId="319228F4" w14:textId="77777777" w:rsidR="00223A24" w:rsidRPr="00223A24" w:rsidRDefault="00223A24" w:rsidP="00223A24">
      <w:pPr>
        <w:spacing w:after="0"/>
        <w:jc w:val="both"/>
        <w:rPr>
          <w:rFonts w:ascii="Verdana" w:eastAsia="Aptos" w:hAnsi="Verdana" w:cs="Arial"/>
          <w:color w:val="000000"/>
          <w:sz w:val="20"/>
          <w:szCs w:val="20"/>
          <w:lang w:val="es-ES_tradnl"/>
        </w:rPr>
      </w:pPr>
      <w:r w:rsidRPr="00223A24">
        <w:rPr>
          <w:rFonts w:ascii="Verdana" w:eastAsia="Aptos" w:hAnsi="Verdana" w:cs="Arial"/>
          <w:color w:val="000000"/>
          <w:sz w:val="20"/>
          <w:szCs w:val="20"/>
          <w:lang w:val="es-ES_tradnl"/>
        </w:rPr>
        <w:t>(…) de acuerdo con el requisito de experiencia específica adicional, contenido en la “Matriz 1 – Experiencia” para la actividad “</w:t>
      </w:r>
      <w:r w:rsidRPr="00223A24">
        <w:rPr>
          <w:rFonts w:ascii="Verdana" w:eastAsia="Calibri" w:hAnsi="Verdana" w:cs="Calibri"/>
          <w:sz w:val="20"/>
          <w:szCs w:val="20"/>
        </w:rPr>
        <w:t>1.11 PROYECTOS DE ADMINISTRACIÓN DE MANTENIMIENTO VIAL A LA INFRAESTRUCTURA DE TRANSPORTE</w:t>
      </w:r>
      <w:r w:rsidRPr="00223A24">
        <w:rPr>
          <w:rFonts w:ascii="Verdana" w:eastAsia="Aptos" w:hAnsi="Verdana" w:cs="Arial"/>
          <w:color w:val="000000"/>
          <w:sz w:val="20"/>
          <w:szCs w:val="20"/>
          <w:lang w:val="es-ES_tradnl"/>
        </w:rPr>
        <w:t xml:space="preserve">”, por lo menos uno (1) de los contratos válidos que se acredite dentro de la experiencia general relacionados con la </w:t>
      </w:r>
      <w:r w:rsidRPr="00223A24">
        <w:rPr>
          <w:rFonts w:ascii="Verdana" w:eastAsia="Aptos" w:hAnsi="Verdana" w:cs="Arial"/>
          <w:i/>
          <w:iCs/>
          <w:color w:val="000000"/>
          <w:sz w:val="20"/>
          <w:szCs w:val="20"/>
          <w:lang w:val="es-ES_tradnl"/>
        </w:rPr>
        <w:t>“administración de mantenimiento vial”</w:t>
      </w:r>
      <w:r w:rsidRPr="00223A24">
        <w:rPr>
          <w:rFonts w:ascii="Verdana" w:eastAsia="Aptos" w:hAnsi="Verdana" w:cs="Arial"/>
          <w:color w:val="000000"/>
          <w:sz w:val="20"/>
          <w:szCs w:val="20"/>
          <w:lang w:val="es-ES_tradnl"/>
        </w:rPr>
        <w:t xml:space="preserve"> debe cumplir con el porcentaje solicitado de acuerdo con la variables XX% -que aplique según la cuantía del procedimiento de contratación, entre las tres (3) opciones previstas- del valor del presupuesto oficial (PO) del proceso de contratación. Esta consideración aplica para “Matriz 1 – Experiencia” ya sea para “Baja – Media complejidad” o para “Alta Complejidad”.</w:t>
      </w:r>
    </w:p>
    <w:p w14:paraId="4F39D93A" w14:textId="77777777" w:rsidR="00223A24" w:rsidRPr="00223A24" w:rsidRDefault="00223A24" w:rsidP="00223A24">
      <w:pPr>
        <w:spacing w:after="0" w:line="240" w:lineRule="auto"/>
        <w:jc w:val="both"/>
        <w:rPr>
          <w:rFonts w:ascii="Verdana" w:eastAsia="Aptos" w:hAnsi="Verdana" w:cs="Arial"/>
          <w:color w:val="000000"/>
          <w:lang w:val="es-ES_tradnl"/>
        </w:rPr>
      </w:pPr>
    </w:p>
    <w:p w14:paraId="794F75EF" w14:textId="77777777" w:rsidR="00223A24" w:rsidRPr="00223A24" w:rsidRDefault="00223A24" w:rsidP="00223A24">
      <w:pPr>
        <w:spacing w:after="0" w:line="240" w:lineRule="auto"/>
        <w:jc w:val="both"/>
        <w:rPr>
          <w:rFonts w:ascii="Verdana" w:eastAsia="Aptos" w:hAnsi="Verdana" w:cs="ArialMT"/>
          <w:b/>
          <w:bCs/>
        </w:rPr>
      </w:pPr>
      <w:r w:rsidRPr="00223A24">
        <w:rPr>
          <w:rFonts w:ascii="Verdana" w:eastAsia="Aptos" w:hAnsi="Verdana" w:cs="ArialMT"/>
          <w:b/>
          <w:bCs/>
        </w:rPr>
        <w:t xml:space="preserve">DOCUMENTOS TIPO DE INTERVENTORÍA – Versión 3 –Actividad 1.11 – Alcance – Aplicación </w:t>
      </w:r>
    </w:p>
    <w:p w14:paraId="786C594B" w14:textId="77777777" w:rsidR="00223A24" w:rsidRPr="00223A24" w:rsidRDefault="00223A24" w:rsidP="00223A24">
      <w:pPr>
        <w:spacing w:after="0"/>
        <w:jc w:val="both"/>
        <w:rPr>
          <w:rFonts w:ascii="Verdana" w:eastAsia="Aptos" w:hAnsi="Verdana" w:cs="Arial"/>
          <w:color w:val="000000"/>
          <w:lang w:val="es-ES_tradnl"/>
        </w:rPr>
      </w:pPr>
    </w:p>
    <w:p w14:paraId="6FAA7BAB" w14:textId="77777777" w:rsidR="00223A24" w:rsidRPr="00223A24" w:rsidRDefault="00223A24" w:rsidP="00223A24">
      <w:pPr>
        <w:spacing w:after="0" w:line="240" w:lineRule="auto"/>
        <w:jc w:val="both"/>
        <w:rPr>
          <w:rFonts w:ascii="Verdana" w:eastAsia="Aptos" w:hAnsi="Verdana" w:cs="Arial"/>
          <w:color w:val="000000"/>
          <w:sz w:val="20"/>
          <w:szCs w:val="20"/>
          <w:lang w:val="es-ES_tradnl"/>
        </w:rPr>
      </w:pPr>
      <w:r w:rsidRPr="00223A24">
        <w:rPr>
          <w:rFonts w:ascii="Verdana" w:eastAsia="Aptos" w:hAnsi="Verdana" w:cs="ArialMT"/>
          <w:sz w:val="20"/>
          <w:szCs w:val="20"/>
        </w:rPr>
        <w:t>(…) en los términos señalados en este concepto, las Entidades que normativamente se encuentren obligadas a utilizar documentos tipo de interventoría de obra pública de infraestructura de transporte – versión 3, deben realizar su aplicación cuando se trate de la experiencia específica adicional para la actividad “</w:t>
      </w:r>
      <w:r w:rsidRPr="00223A24">
        <w:rPr>
          <w:rFonts w:ascii="Verdana" w:eastAsia="Calibri" w:hAnsi="Verdana" w:cs="Arial"/>
          <w:sz w:val="20"/>
          <w:szCs w:val="20"/>
        </w:rPr>
        <w:t xml:space="preserve">1.11 Proyectos de administración de mantenimiento vial a la infraestructura de transporte”, </w:t>
      </w:r>
      <w:r w:rsidRPr="00223A24">
        <w:rPr>
          <w:rFonts w:ascii="Verdana" w:eastAsia="Aptos" w:hAnsi="Verdana" w:cs="ArialMT"/>
          <w:sz w:val="20"/>
          <w:szCs w:val="20"/>
        </w:rPr>
        <w:t xml:space="preserve">en sus diferentes complejidades: </w:t>
      </w:r>
      <w:r w:rsidRPr="00223A24">
        <w:rPr>
          <w:rFonts w:ascii="Verdana" w:eastAsia="Aptos" w:hAnsi="Verdana" w:cs="Arial"/>
          <w:color w:val="000000"/>
          <w:sz w:val="20"/>
          <w:szCs w:val="20"/>
          <w:lang w:val="es-ES_tradnl"/>
        </w:rPr>
        <w:t xml:space="preserve">“Baja – Media complejidad” o “Alta Complejidad”. </w:t>
      </w:r>
    </w:p>
    <w:p w14:paraId="7A573ED6" w14:textId="77777777" w:rsidR="00223A24" w:rsidRPr="00223A24" w:rsidRDefault="00223A24" w:rsidP="00223A24">
      <w:pPr>
        <w:spacing w:after="120" w:line="240" w:lineRule="auto"/>
        <w:jc w:val="both"/>
        <w:rPr>
          <w:rFonts w:ascii="Verdana" w:eastAsia="Aptos" w:hAnsi="Verdana" w:cs="Arial"/>
          <w:color w:val="000000"/>
          <w:lang w:val="es-ES_tradnl"/>
        </w:rPr>
      </w:pPr>
    </w:p>
    <w:p w14:paraId="0012915B" w14:textId="77777777" w:rsidR="00223A24" w:rsidRPr="00223A24" w:rsidRDefault="00223A24" w:rsidP="00223A24">
      <w:pPr>
        <w:spacing w:after="0" w:line="240" w:lineRule="auto"/>
        <w:jc w:val="both"/>
        <w:rPr>
          <w:rFonts w:ascii="Verdana" w:eastAsia="Aptos" w:hAnsi="Verdana" w:cs="ArialMT"/>
          <w:sz w:val="20"/>
          <w:szCs w:val="20"/>
          <w:lang w:val="es-ES_tradnl"/>
        </w:rPr>
      </w:pPr>
    </w:p>
    <w:p w14:paraId="635EFC0A" w14:textId="77777777" w:rsidR="00223A24" w:rsidRPr="00223A24" w:rsidRDefault="00223A24" w:rsidP="00223A24">
      <w:pPr>
        <w:spacing w:after="0" w:line="240" w:lineRule="auto"/>
        <w:jc w:val="both"/>
        <w:rPr>
          <w:rFonts w:ascii="Verdana" w:eastAsia="Aptos" w:hAnsi="Verdana" w:cs="ArialMT"/>
          <w:sz w:val="20"/>
          <w:szCs w:val="20"/>
          <w:lang w:val="es-ES_tradnl"/>
        </w:rPr>
      </w:pPr>
    </w:p>
    <w:p w14:paraId="4DF7FD60" w14:textId="77777777" w:rsidR="00223A24" w:rsidRPr="00223A24" w:rsidRDefault="00223A24" w:rsidP="00223A24">
      <w:pPr>
        <w:spacing w:after="0" w:line="240" w:lineRule="auto"/>
        <w:jc w:val="both"/>
        <w:rPr>
          <w:rFonts w:ascii="Verdana" w:eastAsia="Aptos" w:hAnsi="Verdana" w:cs="ArialMT"/>
          <w:sz w:val="20"/>
          <w:szCs w:val="20"/>
          <w:lang w:val="es-ES_tradnl"/>
        </w:rPr>
      </w:pPr>
    </w:p>
    <w:p w14:paraId="3DC02903" w14:textId="77777777" w:rsidR="00223A24" w:rsidRPr="00223A24" w:rsidRDefault="00223A24" w:rsidP="00223A24">
      <w:pPr>
        <w:spacing w:after="0" w:line="240" w:lineRule="auto"/>
        <w:jc w:val="both"/>
        <w:rPr>
          <w:rFonts w:ascii="Verdana" w:eastAsia="Aptos" w:hAnsi="Verdana" w:cs="ArialMT"/>
          <w:sz w:val="20"/>
          <w:szCs w:val="20"/>
          <w:lang w:val="es-ES_tradnl"/>
        </w:rPr>
      </w:pPr>
    </w:p>
    <w:p w14:paraId="0FF22977" w14:textId="77777777" w:rsidR="00223A24" w:rsidRPr="00223A24" w:rsidRDefault="00223A24" w:rsidP="00223A24">
      <w:pPr>
        <w:spacing w:after="0" w:line="240" w:lineRule="auto"/>
        <w:jc w:val="both"/>
        <w:rPr>
          <w:rFonts w:ascii="Verdana" w:eastAsia="Aptos" w:hAnsi="Verdana" w:cs="ArialMT"/>
          <w:sz w:val="20"/>
          <w:szCs w:val="20"/>
          <w:lang w:val="es-ES_tradnl"/>
        </w:rPr>
      </w:pPr>
    </w:p>
    <w:p w14:paraId="582D77BF" w14:textId="77777777" w:rsidR="00223A24" w:rsidRPr="00223A24" w:rsidRDefault="00223A24" w:rsidP="00223A24">
      <w:pPr>
        <w:spacing w:after="0"/>
        <w:rPr>
          <w:rFonts w:ascii="Verdana" w:eastAsia="Calibri" w:hAnsi="Verdana" w:cs="Vrinda"/>
        </w:rPr>
      </w:pPr>
    </w:p>
    <w:p w14:paraId="6357B918" w14:textId="77777777" w:rsidR="00223A24" w:rsidRPr="00223A24" w:rsidRDefault="00223A24" w:rsidP="00223A24">
      <w:pPr>
        <w:spacing w:after="0"/>
        <w:rPr>
          <w:rFonts w:ascii="Verdana" w:eastAsia="Calibri" w:hAnsi="Verdana" w:cs="Vrinda"/>
        </w:rPr>
      </w:pPr>
    </w:p>
    <w:p w14:paraId="3764BE56" w14:textId="77777777" w:rsidR="00223A24" w:rsidRPr="00223A24" w:rsidRDefault="00223A24" w:rsidP="00223A24">
      <w:pPr>
        <w:spacing w:after="0"/>
        <w:rPr>
          <w:rFonts w:ascii="Verdana" w:eastAsia="Calibri" w:hAnsi="Verdana" w:cs="Vrinda"/>
        </w:rPr>
      </w:pPr>
    </w:p>
    <w:p w14:paraId="2EE6C34F" w14:textId="77777777" w:rsidR="00223A24" w:rsidRPr="00223A24" w:rsidRDefault="00223A24" w:rsidP="00223A24">
      <w:pPr>
        <w:spacing w:after="0"/>
        <w:rPr>
          <w:rFonts w:ascii="Verdana" w:eastAsia="Calibri" w:hAnsi="Verdana" w:cs="Vrinda"/>
        </w:rPr>
      </w:pPr>
    </w:p>
    <w:p w14:paraId="65DF6DE9" w14:textId="77777777" w:rsidR="00223A24" w:rsidRPr="00223A24" w:rsidRDefault="00223A24" w:rsidP="00223A24">
      <w:pPr>
        <w:spacing w:after="0"/>
        <w:rPr>
          <w:rFonts w:ascii="Verdana" w:eastAsia="Calibri" w:hAnsi="Verdana" w:cs="Vrinda"/>
        </w:rPr>
      </w:pPr>
    </w:p>
    <w:p w14:paraId="05FA6A2B" w14:textId="77777777" w:rsidR="000F2918" w:rsidRDefault="000F2918" w:rsidP="00223A24">
      <w:pPr>
        <w:spacing w:after="0"/>
        <w:rPr>
          <w:rFonts w:ascii="Verdana" w:eastAsia="Calibri" w:hAnsi="Verdana" w:cs="Vrinda"/>
        </w:rPr>
      </w:pPr>
    </w:p>
    <w:p w14:paraId="47887709" w14:textId="5420B631" w:rsidR="00223A24" w:rsidRPr="00223A24" w:rsidRDefault="00223A24" w:rsidP="00223A24">
      <w:pPr>
        <w:spacing w:after="0"/>
        <w:rPr>
          <w:rFonts w:ascii="Verdana" w:eastAsia="Calibri" w:hAnsi="Verdana" w:cs="Vrinda"/>
        </w:rPr>
      </w:pPr>
      <w:r w:rsidRPr="00223A24">
        <w:rPr>
          <w:rFonts w:ascii="Verdana" w:eastAsia="Calibri" w:hAnsi="Verdana" w:cs="Vrinda"/>
        </w:rPr>
        <w:t xml:space="preserve">Bogotá D.C., </w:t>
      </w:r>
      <w:r w:rsidR="00B4639F">
        <w:rPr>
          <w:rFonts w:ascii="Verdana" w:eastAsia="Calibri" w:hAnsi="Verdana" w:cs="Vrinda"/>
        </w:rPr>
        <w:t>09 de octubre de 2025</w:t>
      </w:r>
    </w:p>
    <w:p w14:paraId="594B639E" w14:textId="381D7003" w:rsidR="00223A24" w:rsidRPr="00223A24" w:rsidRDefault="00223A24" w:rsidP="00223A24">
      <w:pPr>
        <w:spacing w:after="0" w:line="240" w:lineRule="auto"/>
        <w:jc w:val="both"/>
        <w:rPr>
          <w:rFonts w:ascii="Verdana" w:eastAsia="Calibri" w:hAnsi="Verdana" w:cs="Arial"/>
          <w:lang w:eastAsia="es-ES"/>
        </w:rPr>
      </w:pPr>
      <w:bookmarkStart w:id="1" w:name="_Hlk117695077"/>
    </w:p>
    <w:p w14:paraId="3C398BF3" w14:textId="1EBF1F8E" w:rsidR="00223A24" w:rsidRPr="00223A24" w:rsidRDefault="00223A24" w:rsidP="000F2918">
      <w:pPr>
        <w:spacing w:after="0" w:line="240" w:lineRule="auto"/>
        <w:jc w:val="right"/>
        <w:rPr>
          <w:rFonts w:ascii="Verdana" w:eastAsia="Calibri" w:hAnsi="Verdana" w:cs="Arial"/>
          <w:lang w:eastAsia="es-ES"/>
        </w:rPr>
      </w:pPr>
    </w:p>
    <w:p w14:paraId="37305459" w14:textId="252A5AB0" w:rsidR="000F2918" w:rsidRDefault="00B57229" w:rsidP="00223A24">
      <w:pPr>
        <w:spacing w:after="0" w:line="240" w:lineRule="auto"/>
        <w:jc w:val="both"/>
        <w:rPr>
          <w:rFonts w:ascii="Verdana" w:eastAsia="Calibri" w:hAnsi="Verdana" w:cs="Arial"/>
          <w:lang w:eastAsia="es-ES"/>
        </w:rPr>
      </w:pPr>
      <w:r w:rsidRPr="000F2918">
        <w:rPr>
          <w:rFonts w:ascii="Verdana" w:eastAsia="Calibri" w:hAnsi="Verdana" w:cs="Arial"/>
          <w:noProof/>
          <w:lang w:eastAsia="es-ES"/>
        </w:rPr>
        <w:drawing>
          <wp:anchor distT="0" distB="0" distL="114300" distR="114300" simplePos="0" relativeHeight="251657216" behindDoc="0" locked="0" layoutInCell="1" allowOverlap="1" wp14:anchorId="5C5E0CBC" wp14:editId="64E5CC14">
            <wp:simplePos x="0" y="0"/>
            <wp:positionH relativeFrom="margin">
              <wp:align>right</wp:align>
            </wp:positionH>
            <wp:positionV relativeFrom="paragraph">
              <wp:posOffset>7620</wp:posOffset>
            </wp:positionV>
            <wp:extent cx="2789555" cy="962025"/>
            <wp:effectExtent l="0" t="0" r="0" b="9525"/>
            <wp:wrapSquare wrapText="bothSides"/>
            <wp:docPr id="15577650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765049" name=""/>
                    <pic:cNvPicPr/>
                  </pic:nvPicPr>
                  <pic:blipFill>
                    <a:blip r:embed="rId10">
                      <a:extLst>
                        <a:ext uri="{28A0092B-C50C-407E-A947-70E740481C1C}">
                          <a14:useLocalDpi xmlns:a14="http://schemas.microsoft.com/office/drawing/2010/main" val="0"/>
                        </a:ext>
                      </a:extLst>
                    </a:blip>
                    <a:stretch>
                      <a:fillRect/>
                    </a:stretch>
                  </pic:blipFill>
                  <pic:spPr>
                    <a:xfrm>
                      <a:off x="0" y="0"/>
                      <a:ext cx="2789555" cy="962025"/>
                    </a:xfrm>
                    <a:prstGeom prst="rect">
                      <a:avLst/>
                    </a:prstGeom>
                  </pic:spPr>
                </pic:pic>
              </a:graphicData>
            </a:graphic>
          </wp:anchor>
        </w:drawing>
      </w:r>
    </w:p>
    <w:p w14:paraId="06BAC42B" w14:textId="0F407760" w:rsidR="00223A24" w:rsidRPr="00223A24" w:rsidRDefault="00223A24" w:rsidP="00223A24">
      <w:pPr>
        <w:spacing w:after="0" w:line="240" w:lineRule="auto"/>
        <w:jc w:val="both"/>
        <w:rPr>
          <w:rFonts w:ascii="Verdana" w:eastAsia="Calibri" w:hAnsi="Verdana" w:cs="Arial"/>
          <w:lang w:eastAsia="es-ES"/>
        </w:rPr>
      </w:pPr>
      <w:r w:rsidRPr="00223A24">
        <w:rPr>
          <w:rFonts w:ascii="Verdana" w:eastAsia="Calibri" w:hAnsi="Verdana" w:cs="Arial"/>
          <w:lang w:eastAsia="es-ES"/>
        </w:rPr>
        <w:t>Señora</w:t>
      </w:r>
    </w:p>
    <w:p w14:paraId="460465C2" w14:textId="77777777" w:rsidR="00223A24" w:rsidRPr="00223A24" w:rsidRDefault="00223A24" w:rsidP="00223A24">
      <w:pPr>
        <w:spacing w:after="0" w:line="240" w:lineRule="auto"/>
        <w:jc w:val="both"/>
        <w:rPr>
          <w:rFonts w:ascii="Verdana" w:eastAsia="Times New Roman" w:hAnsi="Verdana" w:cs="Arial"/>
          <w:b/>
          <w:bCs/>
          <w:lang w:eastAsia="es-CO"/>
        </w:rPr>
      </w:pPr>
      <w:r w:rsidRPr="00223A24">
        <w:rPr>
          <w:rFonts w:ascii="Verdana" w:eastAsia="Times New Roman" w:hAnsi="Verdana" w:cs="Arial"/>
          <w:b/>
          <w:bCs/>
          <w:lang w:eastAsia="es-CO"/>
        </w:rPr>
        <w:t xml:space="preserve">Lina del Pilar </w:t>
      </w:r>
      <w:proofErr w:type="spellStart"/>
      <w:r w:rsidRPr="00223A24">
        <w:rPr>
          <w:rFonts w:ascii="Verdana" w:eastAsia="Times New Roman" w:hAnsi="Verdana" w:cs="Arial"/>
          <w:b/>
          <w:bCs/>
          <w:lang w:eastAsia="es-CO"/>
        </w:rPr>
        <w:t>Céspedes</w:t>
      </w:r>
      <w:proofErr w:type="spellEnd"/>
      <w:r w:rsidRPr="00223A24">
        <w:rPr>
          <w:rFonts w:ascii="Verdana" w:eastAsia="Times New Roman" w:hAnsi="Verdana" w:cs="Arial"/>
          <w:b/>
          <w:bCs/>
          <w:lang w:eastAsia="es-CO"/>
        </w:rPr>
        <w:t xml:space="preserve"> Gil</w:t>
      </w:r>
    </w:p>
    <w:p w14:paraId="31C0AFE6" w14:textId="77777777" w:rsidR="00223A24" w:rsidRPr="00223A24" w:rsidRDefault="00223A24" w:rsidP="00223A24">
      <w:pPr>
        <w:spacing w:after="0" w:line="240" w:lineRule="auto"/>
        <w:jc w:val="both"/>
        <w:rPr>
          <w:rFonts w:ascii="Verdana" w:eastAsia="Calibri" w:hAnsi="Verdana" w:cs="Arial"/>
          <w:b/>
          <w:bCs/>
          <w:lang w:eastAsia="es-ES"/>
        </w:rPr>
      </w:pPr>
      <w:r w:rsidRPr="00223A24">
        <w:rPr>
          <w:rFonts w:ascii="Verdana" w:eastAsia="Calibri" w:hAnsi="Verdana" w:cs="Arial"/>
        </w:rPr>
        <w:t>Tunja, Boyacá</w:t>
      </w:r>
    </w:p>
    <w:p w14:paraId="4828DE06" w14:textId="77777777" w:rsidR="00223A24" w:rsidRDefault="00223A24" w:rsidP="00223A24">
      <w:pPr>
        <w:spacing w:after="0" w:line="240" w:lineRule="auto"/>
        <w:jc w:val="both"/>
        <w:rPr>
          <w:rFonts w:ascii="Verdana" w:eastAsia="Calibri" w:hAnsi="Verdana" w:cs="Arial"/>
          <w:b/>
          <w:bCs/>
          <w:lang w:eastAsia="es-ES"/>
        </w:rPr>
      </w:pPr>
    </w:p>
    <w:p w14:paraId="70E395EE" w14:textId="77777777" w:rsidR="000F2918" w:rsidRPr="00223A24" w:rsidRDefault="000F2918" w:rsidP="00223A24">
      <w:pPr>
        <w:spacing w:after="0" w:line="240" w:lineRule="auto"/>
        <w:jc w:val="both"/>
        <w:rPr>
          <w:rFonts w:ascii="Verdana" w:eastAsia="Calibri" w:hAnsi="Verdana" w:cs="Arial"/>
          <w:b/>
          <w:bCs/>
          <w:lang w:eastAsia="es-ES"/>
        </w:rPr>
      </w:pPr>
    </w:p>
    <w:p w14:paraId="62DA735B" w14:textId="77777777" w:rsidR="00223A24" w:rsidRPr="00223A24" w:rsidRDefault="00223A24" w:rsidP="00223A24">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223A24" w:rsidRPr="00223A24" w14:paraId="5A5E05EE" w14:textId="77777777" w:rsidTr="004C309C">
        <w:trPr>
          <w:trHeight w:val="910"/>
        </w:trPr>
        <w:tc>
          <w:tcPr>
            <w:tcW w:w="2725" w:type="dxa"/>
          </w:tcPr>
          <w:p w14:paraId="71884877" w14:textId="77777777" w:rsidR="00223A24" w:rsidRPr="00223A24" w:rsidRDefault="00223A24" w:rsidP="00223A24">
            <w:pPr>
              <w:jc w:val="both"/>
              <w:rPr>
                <w:rFonts w:ascii="Verdana" w:eastAsia="Calibri" w:hAnsi="Verdana" w:cs="Arial"/>
                <w:b/>
                <w:bCs/>
                <w:color w:val="7030A0"/>
                <w:lang w:eastAsia="es-ES_tradnl"/>
              </w:rPr>
            </w:pPr>
          </w:p>
        </w:tc>
        <w:tc>
          <w:tcPr>
            <w:tcW w:w="6183" w:type="dxa"/>
          </w:tcPr>
          <w:p w14:paraId="1450F857" w14:textId="19A78CD1" w:rsidR="00223A24" w:rsidRPr="00223A24" w:rsidRDefault="00223A24" w:rsidP="00223A24">
            <w:pPr>
              <w:jc w:val="both"/>
              <w:rPr>
                <w:rFonts w:ascii="Verdana" w:eastAsia="Calibri" w:hAnsi="Verdana" w:cs="Arial"/>
                <w:b/>
                <w:bCs/>
                <w:lang w:eastAsia="es-ES"/>
              </w:rPr>
            </w:pPr>
            <w:r w:rsidRPr="00223A24">
              <w:rPr>
                <w:rFonts w:ascii="Verdana" w:eastAsia="Calibri" w:hAnsi="Verdana" w:cs="Arial"/>
                <w:b/>
                <w:bCs/>
                <w:lang w:eastAsia="es-ES"/>
              </w:rPr>
              <w:t>Concepto C-</w:t>
            </w:r>
            <w:r w:rsidR="00672433">
              <w:rPr>
                <w:rFonts w:ascii="Verdana" w:eastAsia="Calibri" w:hAnsi="Verdana" w:cs="Arial"/>
                <w:b/>
                <w:bCs/>
                <w:lang w:eastAsia="es-ES"/>
              </w:rPr>
              <w:t>1360</w:t>
            </w:r>
            <w:r w:rsidRPr="00223A24">
              <w:rPr>
                <w:rFonts w:ascii="Verdana" w:eastAsia="Calibri" w:hAnsi="Verdana" w:cs="Arial"/>
                <w:b/>
                <w:bCs/>
                <w:lang w:eastAsia="es-ES"/>
              </w:rPr>
              <w:t xml:space="preserve"> de 2025</w:t>
            </w:r>
          </w:p>
          <w:p w14:paraId="0153E5DF" w14:textId="77777777" w:rsidR="00223A24" w:rsidRPr="00223A24" w:rsidRDefault="00223A24" w:rsidP="00223A24">
            <w:pPr>
              <w:jc w:val="both"/>
              <w:rPr>
                <w:rFonts w:ascii="Verdana" w:eastAsia="Calibri" w:hAnsi="Verdana" w:cs="Arial"/>
                <w:b/>
                <w:bCs/>
                <w:lang w:eastAsia="es-ES"/>
              </w:rPr>
            </w:pPr>
          </w:p>
          <w:p w14:paraId="0AA63B56" w14:textId="77777777" w:rsidR="00223A24" w:rsidRPr="00223A24" w:rsidRDefault="00223A24" w:rsidP="00223A24">
            <w:pPr>
              <w:jc w:val="both"/>
              <w:rPr>
                <w:rFonts w:ascii="Verdana" w:eastAsia="Calibri" w:hAnsi="Verdana" w:cs="Arial"/>
                <w:b/>
                <w:bCs/>
                <w:lang w:eastAsia="es-ES"/>
              </w:rPr>
            </w:pPr>
          </w:p>
          <w:p w14:paraId="263F02E0" w14:textId="77777777" w:rsidR="00223A24" w:rsidRPr="00223A24" w:rsidRDefault="00223A24" w:rsidP="00223A24">
            <w:pPr>
              <w:jc w:val="both"/>
              <w:rPr>
                <w:rFonts w:ascii="Verdana" w:eastAsia="Calibri" w:hAnsi="Verdana" w:cs="Arial"/>
                <w:b/>
                <w:bCs/>
                <w:lang w:eastAsia="es-ES"/>
              </w:rPr>
            </w:pPr>
          </w:p>
        </w:tc>
      </w:tr>
      <w:tr w:rsidR="00223A24" w:rsidRPr="00223A24" w14:paraId="1A5DC9FE" w14:textId="77777777" w:rsidTr="004C309C">
        <w:trPr>
          <w:trHeight w:val="910"/>
        </w:trPr>
        <w:tc>
          <w:tcPr>
            <w:tcW w:w="2725" w:type="dxa"/>
          </w:tcPr>
          <w:p w14:paraId="641666A5" w14:textId="77777777" w:rsidR="00223A24" w:rsidRPr="00223A24" w:rsidRDefault="00223A24" w:rsidP="00223A24">
            <w:pPr>
              <w:jc w:val="both"/>
              <w:rPr>
                <w:rFonts w:ascii="Verdana" w:eastAsia="Calibri" w:hAnsi="Verdana" w:cs="Arial"/>
                <w:color w:val="000000"/>
                <w:lang w:eastAsia="es-ES_tradnl"/>
              </w:rPr>
            </w:pPr>
            <w:r w:rsidRPr="00223A24">
              <w:rPr>
                <w:rFonts w:ascii="Verdana" w:eastAsia="Calibri" w:hAnsi="Verdana" w:cs="Arial"/>
                <w:b/>
                <w:color w:val="000000"/>
                <w:lang w:eastAsia="es-ES_tradnl"/>
              </w:rPr>
              <w:t>Temas:</w:t>
            </w:r>
            <w:r w:rsidRPr="00223A24">
              <w:rPr>
                <w:rFonts w:ascii="Verdana" w:eastAsia="Calibri" w:hAnsi="Verdana" w:cs="Arial"/>
                <w:color w:val="000000"/>
                <w:lang w:eastAsia="es-ES_tradnl"/>
              </w:rPr>
              <w:t xml:space="preserve">                   </w:t>
            </w:r>
          </w:p>
        </w:tc>
        <w:tc>
          <w:tcPr>
            <w:tcW w:w="6183" w:type="dxa"/>
          </w:tcPr>
          <w:p w14:paraId="4A6CAEBE" w14:textId="77777777" w:rsidR="00223A24" w:rsidRPr="00223A24" w:rsidRDefault="00223A24" w:rsidP="00223A24">
            <w:pPr>
              <w:jc w:val="both"/>
              <w:rPr>
                <w:rFonts w:ascii="Verdana" w:eastAsia="Aptos" w:hAnsi="Verdana" w:cs="ArialMT"/>
                <w:b/>
                <w:bCs/>
              </w:rPr>
            </w:pPr>
            <w:r w:rsidRPr="00223A24">
              <w:rPr>
                <w:rFonts w:ascii="Verdana" w:eastAsia="Calibri" w:hAnsi="Verdana" w:cs="Arial"/>
                <w:bCs/>
                <w:lang w:eastAsia="es-ES"/>
              </w:rPr>
              <w:t xml:space="preserve">DOCUMENTOS TIPO – Interventoría de infraestructura de transporte – Versión 3 / </w:t>
            </w:r>
            <w:r w:rsidRPr="00223A24">
              <w:rPr>
                <w:rFonts w:ascii="Verdana" w:eastAsia="Aptos" w:hAnsi="Verdana" w:cs="ArialMT"/>
                <w:bCs/>
              </w:rPr>
              <w:t xml:space="preserve">DOCUMENTOS TIPO DE INTERVENTORÍA – Versión 3 – Matriz 1 – Experiencia – Actividad 1.11 – Alcance </w:t>
            </w:r>
          </w:p>
          <w:p w14:paraId="467890F4" w14:textId="77777777" w:rsidR="00223A24" w:rsidRPr="00223A24" w:rsidRDefault="00223A24" w:rsidP="00223A24">
            <w:pPr>
              <w:jc w:val="both"/>
              <w:rPr>
                <w:rFonts w:ascii="Verdana" w:eastAsia="Calibri" w:hAnsi="Verdana" w:cs="Arial"/>
                <w:lang w:eastAsia="es-ES"/>
              </w:rPr>
            </w:pPr>
          </w:p>
        </w:tc>
      </w:tr>
      <w:tr w:rsidR="00223A24" w:rsidRPr="00223A24" w14:paraId="35C7D1FA" w14:textId="77777777" w:rsidTr="004C309C">
        <w:trPr>
          <w:trHeight w:val="556"/>
        </w:trPr>
        <w:tc>
          <w:tcPr>
            <w:tcW w:w="2725" w:type="dxa"/>
          </w:tcPr>
          <w:p w14:paraId="1B1AD796" w14:textId="77777777" w:rsidR="00223A24" w:rsidRPr="00223A24" w:rsidRDefault="00223A24" w:rsidP="00223A24">
            <w:pPr>
              <w:jc w:val="both"/>
              <w:rPr>
                <w:rFonts w:ascii="Verdana" w:eastAsia="Calibri" w:hAnsi="Verdana" w:cs="Arial"/>
                <w:lang w:eastAsia="es-ES_tradnl"/>
              </w:rPr>
            </w:pPr>
            <w:r w:rsidRPr="00223A24">
              <w:rPr>
                <w:rFonts w:ascii="Verdana" w:eastAsia="Calibri" w:hAnsi="Verdana" w:cs="Arial"/>
                <w:lang w:eastAsia="es-ES_tradnl"/>
              </w:rPr>
              <w:t xml:space="preserve">Radicación:               </w:t>
            </w:r>
          </w:p>
        </w:tc>
        <w:tc>
          <w:tcPr>
            <w:tcW w:w="6183" w:type="dxa"/>
          </w:tcPr>
          <w:p w14:paraId="6FCD65D0" w14:textId="77777777" w:rsidR="00223A24" w:rsidRPr="00223A24" w:rsidRDefault="00223A24" w:rsidP="00223A24">
            <w:pPr>
              <w:jc w:val="both"/>
              <w:rPr>
                <w:rFonts w:ascii="Verdana" w:eastAsia="Calibri" w:hAnsi="Verdana" w:cs="Arial"/>
                <w:lang w:eastAsia="es-ES_tradnl"/>
              </w:rPr>
            </w:pPr>
            <w:r w:rsidRPr="00223A24">
              <w:rPr>
                <w:rFonts w:ascii="Verdana" w:eastAsia="Calibri" w:hAnsi="Verdana" w:cs="Arial"/>
                <w:lang w:eastAsia="es-ES_tradnl"/>
              </w:rPr>
              <w:t xml:space="preserve">Respuesta a consulta con radicado No. </w:t>
            </w:r>
            <w:r w:rsidRPr="00223A24">
              <w:rPr>
                <w:rFonts w:ascii="Verdana" w:eastAsia="Calibri" w:hAnsi="Verdana" w:cs="Vrinda"/>
                <w:color w:val="000000"/>
                <w:lang w:val="es-ES_tradnl" w:eastAsia="es-ES_tradnl"/>
              </w:rPr>
              <w:t>1_2025_09_22_010431</w:t>
            </w:r>
          </w:p>
        </w:tc>
      </w:tr>
    </w:tbl>
    <w:p w14:paraId="4DCF2F93" w14:textId="77777777" w:rsidR="00223A24" w:rsidRPr="00223A24" w:rsidRDefault="00223A24" w:rsidP="00223A24">
      <w:pPr>
        <w:spacing w:after="0" w:line="240" w:lineRule="auto"/>
        <w:jc w:val="both"/>
        <w:rPr>
          <w:rFonts w:ascii="Verdana" w:eastAsia="Calibri" w:hAnsi="Verdana" w:cs="Arial"/>
          <w:b/>
          <w:bCs/>
          <w:lang w:eastAsia="es-ES"/>
        </w:rPr>
      </w:pPr>
      <w:r w:rsidRPr="00223A24">
        <w:rPr>
          <w:rFonts w:ascii="Verdana" w:eastAsia="Calibri" w:hAnsi="Verdana" w:cs="Arial"/>
          <w:b/>
          <w:bCs/>
          <w:lang w:eastAsia="es-ES"/>
        </w:rPr>
        <w:tab/>
      </w:r>
    </w:p>
    <w:p w14:paraId="2060E662" w14:textId="77777777" w:rsidR="00223A24" w:rsidRPr="00223A24" w:rsidRDefault="00223A24" w:rsidP="00223A24">
      <w:pPr>
        <w:spacing w:after="0" w:line="240" w:lineRule="auto"/>
        <w:jc w:val="both"/>
        <w:rPr>
          <w:rFonts w:ascii="Verdana" w:eastAsia="Calibri" w:hAnsi="Verdana" w:cs="Vrinda"/>
          <w:color w:val="000000"/>
          <w:lang w:val="es-ES_tradnl" w:eastAsia="es-ES_tradnl"/>
        </w:rPr>
      </w:pPr>
    </w:p>
    <w:p w14:paraId="4072F81F" w14:textId="77777777" w:rsidR="00223A24" w:rsidRPr="00223A24" w:rsidRDefault="00223A24" w:rsidP="00223A24">
      <w:pPr>
        <w:spacing w:after="0" w:line="276" w:lineRule="auto"/>
        <w:jc w:val="both"/>
        <w:rPr>
          <w:rFonts w:ascii="Verdana" w:eastAsia="Calibri" w:hAnsi="Verdana" w:cs="Vrinda"/>
          <w:lang w:val="es-ES" w:eastAsia="es-ES"/>
        </w:rPr>
      </w:pPr>
      <w:r w:rsidRPr="00223A24">
        <w:rPr>
          <w:rFonts w:ascii="Verdana" w:eastAsia="Calibri" w:hAnsi="Verdana" w:cs="Vrinda"/>
          <w:lang w:val="es-ES" w:eastAsia="es-ES"/>
        </w:rPr>
        <w:t xml:space="preserve">Estimada Señora </w:t>
      </w:r>
      <w:proofErr w:type="spellStart"/>
      <w:r w:rsidRPr="00223A24">
        <w:rPr>
          <w:rFonts w:ascii="Verdana" w:eastAsia="Times New Roman" w:hAnsi="Verdana" w:cs="Arial"/>
          <w:lang w:eastAsia="es-CO"/>
        </w:rPr>
        <w:t>Céspedes</w:t>
      </w:r>
      <w:proofErr w:type="spellEnd"/>
      <w:r w:rsidRPr="00223A24">
        <w:rPr>
          <w:rFonts w:ascii="Verdana" w:eastAsia="Times New Roman" w:hAnsi="Verdana" w:cs="Arial"/>
          <w:lang w:eastAsia="es-CO"/>
        </w:rPr>
        <w:t xml:space="preserve"> Gil</w:t>
      </w:r>
      <w:r w:rsidRPr="00223A24">
        <w:rPr>
          <w:rFonts w:ascii="Verdana" w:eastAsia="Calibri" w:hAnsi="Verdana" w:cs="Vrinda"/>
          <w:lang w:val="es-ES" w:eastAsia="es-ES"/>
        </w:rPr>
        <w:t xml:space="preserve">: </w:t>
      </w:r>
    </w:p>
    <w:p w14:paraId="15A591C9" w14:textId="77777777" w:rsidR="00223A24" w:rsidRPr="00223A24" w:rsidRDefault="00223A24" w:rsidP="00223A24">
      <w:pPr>
        <w:spacing w:after="0" w:line="276" w:lineRule="auto"/>
        <w:jc w:val="both"/>
        <w:rPr>
          <w:rFonts w:ascii="Verdana" w:eastAsia="Calibri" w:hAnsi="Verdana" w:cs="Vrinda"/>
          <w:lang w:val="es-ES_tradnl" w:eastAsia="es-ES_tradnl"/>
        </w:rPr>
      </w:pPr>
    </w:p>
    <w:p w14:paraId="0BD67B4E" w14:textId="77777777" w:rsidR="00223A24" w:rsidRPr="00223A24" w:rsidRDefault="00223A24" w:rsidP="00223A24">
      <w:pPr>
        <w:spacing w:after="0" w:line="276" w:lineRule="auto"/>
        <w:jc w:val="both"/>
        <w:rPr>
          <w:rFonts w:ascii="Verdana" w:eastAsia="Calibri" w:hAnsi="Verdana" w:cs="Vrinda"/>
          <w:lang w:val="es-ES" w:eastAsia="es-ES"/>
        </w:rPr>
      </w:pPr>
      <w:r w:rsidRPr="00223A24">
        <w:rPr>
          <w:rFonts w:ascii="Verdana" w:eastAsia="Calibri" w:hAnsi="Verdana" w:cs="Vrinda"/>
          <w:lang w:val="es-ES" w:eastAsia="es-ES"/>
        </w:rPr>
        <w:t>En ejercicio de la competencia otorgada por los artículos 3, numeral 5º, y 11, numeral 8º, del Decreto Ley 4170 de 2011,</w:t>
      </w:r>
      <w:r w:rsidRPr="00223A24">
        <w:rPr>
          <w:rFonts w:ascii="Verdana" w:eastAsia="Arial MT" w:hAnsi="Verdana" w:cs="Vrinda"/>
          <w:lang w:val="es-ES" w:eastAsia="es-ES"/>
        </w:rPr>
        <w:t xml:space="preserve"> </w:t>
      </w:r>
      <w:r w:rsidRPr="00223A24">
        <w:rPr>
          <w:rFonts w:ascii="Verdana" w:eastAsia="Calibri" w:hAnsi="Verdana" w:cs="Vrinda"/>
        </w:rPr>
        <w:t xml:space="preserve">así como lo establecido en la Resolución 1707 de 2018 expedida por esta Entidad, </w:t>
      </w:r>
      <w:r w:rsidRPr="00223A24">
        <w:rPr>
          <w:rFonts w:ascii="Verdana" w:eastAsia="Calibri" w:hAnsi="Verdana" w:cs="Vrinda"/>
          <w:lang w:val="es-ES" w:eastAsia="es-ES"/>
        </w:rPr>
        <w:t>la Agencia Nacional de Contratación Pública – Colombia Compra Eficiente– responde su solicitud del 22 de septiembre de 2025. En dicha petición usted manifiesta lo siguiente:</w:t>
      </w:r>
    </w:p>
    <w:p w14:paraId="3E45040D" w14:textId="77777777" w:rsidR="00223A24" w:rsidRPr="00223A24" w:rsidRDefault="00223A24" w:rsidP="00223A24">
      <w:pPr>
        <w:spacing w:after="0" w:line="276" w:lineRule="auto"/>
        <w:jc w:val="both"/>
        <w:rPr>
          <w:rFonts w:ascii="Verdana" w:eastAsia="Calibri" w:hAnsi="Verdana" w:cs="Vrinda"/>
          <w:lang w:val="es-ES" w:eastAsia="es-ES"/>
        </w:rPr>
      </w:pPr>
    </w:p>
    <w:p w14:paraId="78B940B5"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sz w:val="21"/>
          <w:szCs w:val="21"/>
          <w:lang w:eastAsia="es-ES"/>
        </w:rPr>
      </w:pPr>
      <w:r w:rsidRPr="00223A24">
        <w:rPr>
          <w:rFonts w:ascii="Verdana" w:eastAsia="Calibri" w:hAnsi="Verdana" w:cs="Vrinda"/>
          <w:sz w:val="21"/>
          <w:szCs w:val="21"/>
          <w:lang w:val="es-ES" w:eastAsia="es-ES"/>
        </w:rPr>
        <w:t>“</w:t>
      </w:r>
      <w:r w:rsidRPr="00223A24">
        <w:rPr>
          <w:rFonts w:ascii="Verdana" w:eastAsia="Calibri" w:hAnsi="Verdana" w:cs="Vrinda"/>
          <w:sz w:val="21"/>
          <w:szCs w:val="21"/>
          <w:lang w:eastAsia="es-ES"/>
        </w:rPr>
        <w:t xml:space="preserve">Tal como es de su conocimiento, los procesos de Administración Vial se rigen estrictamente por los </w:t>
      </w:r>
      <w:r w:rsidRPr="00223A24">
        <w:rPr>
          <w:rFonts w:ascii="Verdana" w:eastAsia="Calibri" w:hAnsi="Verdana" w:cs="Vrinda"/>
          <w:b/>
          <w:bCs/>
          <w:sz w:val="21"/>
          <w:szCs w:val="21"/>
          <w:lang w:eastAsia="es-ES"/>
        </w:rPr>
        <w:t>Documentos Tipo</w:t>
      </w:r>
      <w:r w:rsidRPr="00223A24">
        <w:rPr>
          <w:rFonts w:ascii="Verdana" w:eastAsia="Calibri" w:hAnsi="Verdana" w:cs="Vrinda"/>
          <w:sz w:val="21"/>
          <w:szCs w:val="21"/>
          <w:lang w:eastAsia="es-ES"/>
        </w:rPr>
        <w:t xml:space="preserve"> expedidos por esa Agencia, en cumplimiento de lo previsto en la Ley 2022 de 2020. En consecuencia, tanto INVIAS como los demás entes estatales deben acogerse de manera literal a lo allí consignado, sin posibilidad de modificaciones unilaterales. </w:t>
      </w:r>
    </w:p>
    <w:p w14:paraId="75F465B9"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b/>
          <w:bCs/>
          <w:i/>
          <w:iCs/>
          <w:sz w:val="21"/>
          <w:szCs w:val="21"/>
          <w:u w:val="single"/>
          <w:lang w:eastAsia="es-ES"/>
        </w:rPr>
      </w:pPr>
      <w:r w:rsidRPr="00223A24">
        <w:rPr>
          <w:rFonts w:ascii="Verdana" w:eastAsia="Calibri" w:hAnsi="Verdana" w:cs="Vrinda"/>
          <w:sz w:val="21"/>
          <w:szCs w:val="21"/>
          <w:lang w:eastAsia="es-ES"/>
        </w:rPr>
        <w:lastRenderedPageBreak/>
        <w:t xml:space="preserve">En la </w:t>
      </w:r>
      <w:r w:rsidRPr="00223A24">
        <w:rPr>
          <w:rFonts w:ascii="Verdana" w:eastAsia="Calibri" w:hAnsi="Verdana" w:cs="Vrinda"/>
          <w:b/>
          <w:bCs/>
          <w:sz w:val="21"/>
          <w:szCs w:val="21"/>
          <w:lang w:eastAsia="es-ES"/>
        </w:rPr>
        <w:t>Matriz 1 – Experiencia, pestaña “Baja y Media Complejidad”</w:t>
      </w:r>
      <w:r w:rsidRPr="00223A24">
        <w:rPr>
          <w:rFonts w:ascii="Verdana" w:eastAsia="Calibri" w:hAnsi="Verdana" w:cs="Vrinda"/>
          <w:sz w:val="21"/>
          <w:szCs w:val="21"/>
          <w:lang w:eastAsia="es-ES"/>
        </w:rPr>
        <w:t xml:space="preserve">, la </w:t>
      </w:r>
      <w:r w:rsidRPr="00223A24">
        <w:rPr>
          <w:rFonts w:ascii="Verdana" w:eastAsia="Calibri" w:hAnsi="Verdana" w:cs="Vrinda"/>
          <w:b/>
          <w:bCs/>
          <w:sz w:val="21"/>
          <w:szCs w:val="21"/>
          <w:lang w:eastAsia="es-ES"/>
        </w:rPr>
        <w:t>Experiencia Específica No. 2</w:t>
      </w:r>
      <w:r w:rsidRPr="00223A24">
        <w:rPr>
          <w:rFonts w:ascii="Verdana" w:eastAsia="Calibri" w:hAnsi="Verdana" w:cs="Vrinda"/>
          <w:sz w:val="21"/>
          <w:szCs w:val="21"/>
          <w:lang w:eastAsia="es-ES"/>
        </w:rPr>
        <w:t xml:space="preserve"> fue redactada de la siguiente manera: </w:t>
      </w:r>
      <w:r w:rsidRPr="00223A24">
        <w:rPr>
          <w:rFonts w:ascii="Verdana" w:eastAsia="Calibri" w:hAnsi="Verdana" w:cs="Vrinda"/>
          <w:b/>
          <w:bCs/>
          <w:i/>
          <w:iCs/>
          <w:sz w:val="21"/>
          <w:szCs w:val="21"/>
          <w:u w:val="single"/>
          <w:lang w:eastAsia="es-ES"/>
        </w:rPr>
        <w:t xml:space="preserve">“Por lo menos uno (1) de los contratos válidos aportados como experiencia general debe contemplar la interventoría a un proyecto que sea de un valor correspondiente a por lo menos el 50% del valor del Presupuesto Oficial (PO) del presente Proceso de Contratación.” </w:t>
      </w:r>
    </w:p>
    <w:p w14:paraId="3BEF61B8"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sz w:val="21"/>
          <w:szCs w:val="21"/>
          <w:lang w:eastAsia="es-ES"/>
        </w:rPr>
      </w:pPr>
      <w:r w:rsidRPr="00223A24">
        <w:rPr>
          <w:rFonts w:ascii="Verdana" w:eastAsia="Calibri" w:hAnsi="Verdana" w:cs="Vrinda"/>
          <w:sz w:val="21"/>
          <w:szCs w:val="21"/>
          <w:lang w:eastAsia="es-ES"/>
        </w:rPr>
        <w:t xml:space="preserve">No obstante, en la </w:t>
      </w:r>
      <w:r w:rsidRPr="00223A24">
        <w:rPr>
          <w:rFonts w:ascii="Verdana" w:eastAsia="Calibri" w:hAnsi="Verdana" w:cs="Vrinda"/>
          <w:b/>
          <w:bCs/>
          <w:sz w:val="21"/>
          <w:szCs w:val="21"/>
          <w:lang w:eastAsia="es-ES"/>
        </w:rPr>
        <w:t>pestaña “Alta Complejidad”</w:t>
      </w:r>
      <w:r w:rsidRPr="00223A24">
        <w:rPr>
          <w:rFonts w:ascii="Verdana" w:eastAsia="Calibri" w:hAnsi="Verdana" w:cs="Vrinda"/>
          <w:sz w:val="21"/>
          <w:szCs w:val="21"/>
          <w:lang w:eastAsia="es-ES"/>
        </w:rPr>
        <w:t xml:space="preserve"> de la misma matriz, la redacción cambia y se ajusta a lo expresado posteriormente por esa Agencia en su respuesta oficial, es decir:</w:t>
      </w:r>
    </w:p>
    <w:p w14:paraId="69849EE4"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b/>
          <w:bCs/>
          <w:i/>
          <w:iCs/>
          <w:sz w:val="21"/>
          <w:szCs w:val="21"/>
          <w:u w:val="single"/>
          <w:lang w:eastAsia="es-ES"/>
        </w:rPr>
      </w:pPr>
      <w:r w:rsidRPr="00223A24">
        <w:rPr>
          <w:rFonts w:ascii="Verdana" w:eastAsia="Calibri" w:hAnsi="Verdana" w:cs="Vrinda"/>
          <w:b/>
          <w:bCs/>
          <w:i/>
          <w:iCs/>
          <w:sz w:val="21"/>
          <w:szCs w:val="21"/>
          <w:u w:val="single"/>
          <w:lang w:eastAsia="es-ES"/>
        </w:rPr>
        <w:t>“Por lo menos uno (1) de los contratos válidos aportados como experiencia general sea de un valor correspondiente a por lo menos el 50% del valor del Presupuesto Oficial (PO) del presente Proceso de Contratación”.</w:t>
      </w:r>
    </w:p>
    <w:p w14:paraId="1FD082DF"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center"/>
        <w:rPr>
          <w:rFonts w:ascii="Verdana" w:eastAsia="Calibri" w:hAnsi="Verdana" w:cs="Helvetica"/>
          <w:color w:val="000000"/>
          <w:sz w:val="21"/>
          <w:szCs w:val="21"/>
        </w:rPr>
      </w:pPr>
      <w:r w:rsidRPr="00223A24">
        <w:rPr>
          <w:rFonts w:ascii="Verdana" w:eastAsia="Calibri" w:hAnsi="Verdana" w:cs="Helvetica"/>
          <w:color w:val="000000"/>
          <w:sz w:val="21"/>
          <w:szCs w:val="21"/>
        </w:rPr>
        <w:t>INCONSISTENCIA TÉCNICA Y CONTRADICCIÓN</w:t>
      </w:r>
    </w:p>
    <w:p w14:paraId="1D396A06"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La diferencia entre ambas redacciones genera un efecto restrictivo y excluyente en los procesos de </w:t>
      </w:r>
      <w:r w:rsidRPr="00223A24">
        <w:rPr>
          <w:rFonts w:ascii="Verdana" w:eastAsia="Calibri" w:hAnsi="Verdana" w:cs="Helvetica"/>
          <w:b/>
          <w:bCs/>
          <w:color w:val="000000"/>
          <w:sz w:val="21"/>
          <w:szCs w:val="21"/>
        </w:rPr>
        <w:t>Baja y Media Complejidad</w:t>
      </w:r>
      <w:r w:rsidRPr="00223A24">
        <w:rPr>
          <w:rFonts w:ascii="Verdana" w:eastAsia="Calibri" w:hAnsi="Verdana" w:cs="Helvetica"/>
          <w:color w:val="000000"/>
          <w:sz w:val="21"/>
          <w:szCs w:val="21"/>
        </w:rPr>
        <w:t xml:space="preserve">, pues limita de manera injustificada la experiencia específica únicamente a </w:t>
      </w:r>
      <w:r w:rsidRPr="00223A24">
        <w:rPr>
          <w:rFonts w:ascii="Verdana" w:eastAsia="Calibri" w:hAnsi="Verdana" w:cs="Helvetica"/>
          <w:b/>
          <w:bCs/>
          <w:color w:val="000000"/>
          <w:sz w:val="21"/>
          <w:szCs w:val="21"/>
        </w:rPr>
        <w:t>contratos de interventoría</w:t>
      </w:r>
      <w:r w:rsidRPr="00223A24">
        <w:rPr>
          <w:rFonts w:ascii="Verdana" w:eastAsia="Calibri" w:hAnsi="Verdana" w:cs="Helvetica"/>
          <w:color w:val="000000"/>
          <w:sz w:val="21"/>
          <w:szCs w:val="21"/>
        </w:rPr>
        <w:t xml:space="preserve">, desconociendo que la experiencia general definida en los Documentos Tipo incluye tanto: </w:t>
      </w:r>
    </w:p>
    <w:p w14:paraId="3EA526D2"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Helvetica"/>
          <w:b/>
          <w:bCs/>
          <w:i/>
          <w:iCs/>
          <w:color w:val="000000"/>
          <w:sz w:val="21"/>
          <w:szCs w:val="21"/>
          <w:u w:val="single"/>
        </w:rPr>
      </w:pPr>
      <w:r w:rsidRPr="00223A24">
        <w:rPr>
          <w:rFonts w:ascii="Verdana" w:eastAsia="Calibri" w:hAnsi="Verdana" w:cs="Helvetica"/>
          <w:b/>
          <w:bCs/>
          <w:i/>
          <w:iCs/>
          <w:color w:val="000000"/>
          <w:sz w:val="21"/>
          <w:szCs w:val="21"/>
          <w:u w:val="single"/>
        </w:rPr>
        <w:t xml:space="preserve">“Proyectos de Administración de Mantenimiento Vial y/o Proyectos de Interventoría en Proyectos Viales.” </w:t>
      </w:r>
    </w:p>
    <w:p w14:paraId="60CF1A6F"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En otras palabras, mientras la experiencia general reconoce expresamente la equivalencia entre </w:t>
      </w:r>
      <w:r w:rsidRPr="00223A24">
        <w:rPr>
          <w:rFonts w:ascii="Verdana" w:eastAsia="Calibri" w:hAnsi="Verdana" w:cs="Helvetica"/>
          <w:b/>
          <w:bCs/>
          <w:color w:val="000000"/>
          <w:sz w:val="21"/>
          <w:szCs w:val="21"/>
        </w:rPr>
        <w:t>Administración Vial</w:t>
      </w:r>
      <w:r w:rsidRPr="00223A24">
        <w:rPr>
          <w:rFonts w:ascii="Verdana" w:eastAsia="Calibri" w:hAnsi="Verdana" w:cs="Helvetica"/>
          <w:color w:val="000000"/>
          <w:sz w:val="21"/>
          <w:szCs w:val="21"/>
        </w:rPr>
        <w:t xml:space="preserve"> e </w:t>
      </w:r>
      <w:r w:rsidRPr="00223A24">
        <w:rPr>
          <w:rFonts w:ascii="Verdana" w:eastAsia="Calibri" w:hAnsi="Verdana" w:cs="Helvetica"/>
          <w:b/>
          <w:bCs/>
          <w:color w:val="000000"/>
          <w:sz w:val="21"/>
          <w:szCs w:val="21"/>
        </w:rPr>
        <w:t>Interventoría</w:t>
      </w:r>
      <w:r w:rsidRPr="00223A24">
        <w:rPr>
          <w:rFonts w:ascii="Verdana" w:eastAsia="Calibri" w:hAnsi="Verdana" w:cs="Helvetica"/>
          <w:color w:val="000000"/>
          <w:sz w:val="21"/>
          <w:szCs w:val="21"/>
        </w:rPr>
        <w:t xml:space="preserve">, la experiencia específica, en su versión de Baja y Media Complejidad, se restringe erróneamente solo a interventoría, creando una barrera injustificada para proponentes cuya trayectoria profesional se ha concentrado en la </w:t>
      </w:r>
      <w:r w:rsidRPr="00223A24">
        <w:rPr>
          <w:rFonts w:ascii="Verdana" w:eastAsia="Calibri" w:hAnsi="Verdana" w:cs="Helvetica"/>
          <w:b/>
          <w:bCs/>
          <w:color w:val="000000"/>
          <w:sz w:val="21"/>
          <w:szCs w:val="21"/>
        </w:rPr>
        <w:t>Administración Vial</w:t>
      </w:r>
      <w:r w:rsidRPr="00223A24">
        <w:rPr>
          <w:rFonts w:ascii="Verdana" w:eastAsia="Calibri" w:hAnsi="Verdana" w:cs="Helvetica"/>
          <w:color w:val="000000"/>
          <w:sz w:val="21"/>
          <w:szCs w:val="21"/>
        </w:rPr>
        <w:t>, programa excepcional que data de 1995 y que constituye la verdadera esencia de los contratos que hoy se licitan.</w:t>
      </w:r>
    </w:p>
    <w:p w14:paraId="0435ED7E"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Helvetica"/>
          <w:color w:val="000000"/>
          <w:sz w:val="21"/>
          <w:szCs w:val="21"/>
          <w:lang w:val="es-MX"/>
        </w:rPr>
      </w:pPr>
      <w:r w:rsidRPr="00223A24">
        <w:rPr>
          <w:rFonts w:ascii="Verdana" w:eastAsia="Calibri" w:hAnsi="Verdana" w:cs="Helvetica"/>
          <w:color w:val="000000"/>
          <w:sz w:val="21"/>
          <w:szCs w:val="21"/>
        </w:rPr>
        <w:t>(…)</w:t>
      </w:r>
    </w:p>
    <w:p w14:paraId="23E4B418"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center"/>
        <w:rPr>
          <w:rFonts w:ascii="Verdana" w:eastAsia="Calibri" w:hAnsi="Verdana" w:cs="Helvetica"/>
          <w:b/>
          <w:bCs/>
          <w:color w:val="000000"/>
          <w:sz w:val="21"/>
          <w:szCs w:val="21"/>
        </w:rPr>
      </w:pPr>
      <w:r w:rsidRPr="00223A24">
        <w:rPr>
          <w:rFonts w:ascii="Verdana" w:eastAsia="Calibri" w:hAnsi="Verdana" w:cs="Helvetica"/>
          <w:b/>
          <w:bCs/>
          <w:color w:val="000000"/>
          <w:sz w:val="21"/>
          <w:szCs w:val="21"/>
        </w:rPr>
        <w:t>PRETENSIONES</w:t>
      </w:r>
    </w:p>
    <w:p w14:paraId="17DDD4D6"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Helvetica"/>
          <w:color w:val="000000"/>
          <w:sz w:val="21"/>
          <w:szCs w:val="21"/>
        </w:rPr>
      </w:pPr>
      <w:r w:rsidRPr="00223A24">
        <w:rPr>
          <w:rFonts w:ascii="Verdana" w:eastAsia="Calibri" w:hAnsi="Verdana" w:cs="Helvetica"/>
          <w:color w:val="000000"/>
          <w:sz w:val="21"/>
          <w:szCs w:val="21"/>
        </w:rPr>
        <w:t xml:space="preserve">Con fundamento en lo expuesto, y en atención a los principios de </w:t>
      </w:r>
      <w:r w:rsidRPr="00223A24">
        <w:rPr>
          <w:rFonts w:ascii="Verdana" w:eastAsia="Calibri" w:hAnsi="Verdana" w:cs="Helvetica"/>
          <w:b/>
          <w:bCs/>
          <w:color w:val="000000"/>
          <w:sz w:val="21"/>
          <w:szCs w:val="21"/>
        </w:rPr>
        <w:t>igualdad, pluralidad de oferentes, justicia, transparencia y equidad</w:t>
      </w:r>
      <w:r w:rsidRPr="00223A24">
        <w:rPr>
          <w:rFonts w:ascii="Verdana" w:eastAsia="Calibri" w:hAnsi="Verdana" w:cs="Helvetica"/>
          <w:color w:val="000000"/>
          <w:sz w:val="21"/>
          <w:szCs w:val="21"/>
        </w:rPr>
        <w:t xml:space="preserve"> consagrados en la </w:t>
      </w:r>
      <w:r w:rsidRPr="00223A24">
        <w:rPr>
          <w:rFonts w:ascii="Verdana" w:eastAsia="Calibri" w:hAnsi="Verdana" w:cs="Helvetica"/>
          <w:b/>
          <w:bCs/>
          <w:color w:val="000000"/>
          <w:sz w:val="21"/>
          <w:szCs w:val="21"/>
        </w:rPr>
        <w:t>Ley 80 de 1993</w:t>
      </w:r>
      <w:r w:rsidRPr="00223A24">
        <w:rPr>
          <w:rFonts w:ascii="Verdana" w:eastAsia="Calibri" w:hAnsi="Verdana" w:cs="Helvetica"/>
          <w:color w:val="000000"/>
          <w:sz w:val="21"/>
          <w:szCs w:val="21"/>
        </w:rPr>
        <w:t xml:space="preserve">, respetuosamente solicitamos a la AGENCIA NACIONAL DE CONTRATACION PUBLICA - COLOMBIA COMPRA EFICIENTE: </w:t>
      </w:r>
    </w:p>
    <w:p w14:paraId="343AE099" w14:textId="77777777" w:rsidR="00223A24" w:rsidRPr="00223A24" w:rsidRDefault="00223A24" w:rsidP="00223A24">
      <w:pPr>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right="709"/>
        <w:contextualSpacing/>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lastRenderedPageBreak/>
        <w:t xml:space="preserve">Reconocer formalmente la inconsistencia identificada en la redacción de la </w:t>
      </w:r>
      <w:r w:rsidRPr="00223A24">
        <w:rPr>
          <w:rFonts w:ascii="Verdana" w:eastAsia="Calibri" w:hAnsi="Verdana" w:cs="Helvetica"/>
          <w:b/>
          <w:bCs/>
          <w:color w:val="000000"/>
          <w:sz w:val="21"/>
          <w:szCs w:val="21"/>
          <w:lang w:val="es-ES"/>
        </w:rPr>
        <w:t>Experiencia Específica No. 2</w:t>
      </w:r>
      <w:r w:rsidRPr="00223A24">
        <w:rPr>
          <w:rFonts w:ascii="Verdana" w:eastAsia="Calibri" w:hAnsi="Verdana" w:cs="Helvetica"/>
          <w:color w:val="000000"/>
          <w:sz w:val="21"/>
          <w:szCs w:val="21"/>
          <w:lang w:val="es-ES"/>
        </w:rPr>
        <w:t xml:space="preserve"> de la Matriz 1 – pestaña Baja y Media Complejidad. </w:t>
      </w:r>
    </w:p>
    <w:p w14:paraId="51C712AA" w14:textId="77777777" w:rsidR="00223A24" w:rsidRPr="00223A24" w:rsidRDefault="00223A24" w:rsidP="00223A24">
      <w:pPr>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right="709"/>
        <w:contextualSpacing/>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Expedir la aclaración o corrección correspondiente a la </w:t>
      </w:r>
      <w:r w:rsidRPr="00223A24">
        <w:rPr>
          <w:rFonts w:ascii="Verdana" w:eastAsia="Calibri" w:hAnsi="Verdana" w:cs="Helvetica"/>
          <w:b/>
          <w:bCs/>
          <w:color w:val="000000"/>
          <w:sz w:val="21"/>
          <w:szCs w:val="21"/>
          <w:lang w:val="es-ES"/>
        </w:rPr>
        <w:t>Experiencia Específica No. 2</w:t>
      </w:r>
      <w:r w:rsidRPr="00223A24">
        <w:rPr>
          <w:rFonts w:ascii="Verdana" w:eastAsia="Calibri" w:hAnsi="Verdana" w:cs="Helvetica"/>
          <w:color w:val="000000"/>
          <w:sz w:val="21"/>
          <w:szCs w:val="21"/>
          <w:lang w:val="es-ES"/>
        </w:rPr>
        <w:t xml:space="preserve"> de la Matriz 1 – pestaña </w:t>
      </w:r>
      <w:r w:rsidRPr="00223A24">
        <w:rPr>
          <w:rFonts w:ascii="Verdana" w:eastAsia="Calibri" w:hAnsi="Verdana" w:cs="Helvetica"/>
          <w:b/>
          <w:bCs/>
          <w:color w:val="000000"/>
          <w:sz w:val="21"/>
          <w:szCs w:val="21"/>
          <w:lang w:val="es-ES"/>
        </w:rPr>
        <w:t>Baja y Media Complejidad</w:t>
      </w:r>
      <w:r w:rsidRPr="00223A24">
        <w:rPr>
          <w:rFonts w:ascii="Verdana" w:eastAsia="Calibri" w:hAnsi="Verdana" w:cs="Helvetica"/>
          <w:color w:val="000000"/>
          <w:sz w:val="21"/>
          <w:szCs w:val="21"/>
          <w:lang w:val="es-ES"/>
        </w:rPr>
        <w:t xml:space="preserve">, homogeneizando la redacción con la contenida en la pestaña Alta Complejidad y con lo afirmado en la respuesta oficial No. </w:t>
      </w:r>
      <w:r w:rsidRPr="00223A24">
        <w:rPr>
          <w:rFonts w:ascii="Verdana" w:eastAsia="Calibri" w:hAnsi="Verdana" w:cs="Helvetica"/>
          <w:b/>
          <w:bCs/>
          <w:color w:val="000000"/>
          <w:sz w:val="21"/>
          <w:szCs w:val="21"/>
          <w:lang w:val="es-ES"/>
        </w:rPr>
        <w:t>2_2025_08_11_008116</w:t>
      </w:r>
      <w:r w:rsidRPr="00223A24">
        <w:rPr>
          <w:rFonts w:ascii="Verdana" w:eastAsia="Calibri" w:hAnsi="Verdana" w:cs="Helvetica"/>
          <w:color w:val="000000"/>
          <w:sz w:val="21"/>
          <w:szCs w:val="21"/>
          <w:lang w:val="es-ES"/>
        </w:rPr>
        <w:t xml:space="preserve"> de fecha 11 de agosto de 2025, la cual reza así:</w:t>
      </w:r>
    </w:p>
    <w:p w14:paraId="5D23EFBA"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1069" w:right="709"/>
        <w:contextualSpacing/>
        <w:jc w:val="both"/>
        <w:rPr>
          <w:rFonts w:ascii="Verdana" w:eastAsia="Calibri" w:hAnsi="Verdana" w:cs="Helvetica"/>
          <w:color w:val="000000"/>
          <w:sz w:val="21"/>
          <w:szCs w:val="21"/>
          <w:lang w:val="es-ES"/>
        </w:rPr>
      </w:pPr>
    </w:p>
    <w:p w14:paraId="46B0A8F5"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1069" w:right="709"/>
        <w:contextualSpacing/>
        <w:jc w:val="both"/>
        <w:rPr>
          <w:rFonts w:ascii="Verdana" w:eastAsia="Calibri" w:hAnsi="Verdana" w:cs="Helvetica"/>
          <w:b/>
          <w:bCs/>
          <w:i/>
          <w:iCs/>
          <w:color w:val="000000"/>
          <w:sz w:val="21"/>
          <w:szCs w:val="21"/>
          <w:u w:val="single"/>
        </w:rPr>
      </w:pPr>
      <w:r w:rsidRPr="00223A24">
        <w:rPr>
          <w:rFonts w:ascii="Verdana" w:eastAsia="Calibri" w:hAnsi="Verdana" w:cs="Helvetica"/>
          <w:b/>
          <w:bCs/>
          <w:i/>
          <w:iCs/>
          <w:color w:val="000000"/>
          <w:sz w:val="21"/>
          <w:szCs w:val="21"/>
          <w:u w:val="single"/>
        </w:rPr>
        <w:t>“Por lo menos uno (1) de los contratos válidos aportados como experiencia general sea de un valor correspondiente a por lo menos el 50% del valor del Presupuesto Oficial (PO) del presente proceso de contratación.”</w:t>
      </w:r>
    </w:p>
    <w:p w14:paraId="024E988C"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1069" w:right="709"/>
        <w:contextualSpacing/>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 </w:t>
      </w:r>
    </w:p>
    <w:p w14:paraId="1C3EE8A9" w14:textId="77777777" w:rsidR="00223A24" w:rsidRPr="00223A24" w:rsidRDefault="00223A24" w:rsidP="00223A24">
      <w:pPr>
        <w:numPr>
          <w:ilvl w:val="0"/>
          <w:numId w:val="1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right="709"/>
        <w:contextualSpacing/>
        <w:jc w:val="both"/>
        <w:rPr>
          <w:rFonts w:ascii="Verdana" w:eastAsia="Calibri" w:hAnsi="Verdana" w:cs="Helvetica"/>
          <w:color w:val="000000"/>
          <w:sz w:val="21"/>
          <w:szCs w:val="21"/>
          <w:lang w:val="es-ES"/>
        </w:rPr>
      </w:pPr>
      <w:r w:rsidRPr="00223A24">
        <w:rPr>
          <w:rFonts w:ascii="Verdana" w:eastAsia="Calibri" w:hAnsi="Verdana" w:cs="Helvetica"/>
          <w:color w:val="000000"/>
          <w:sz w:val="21"/>
          <w:szCs w:val="21"/>
          <w:lang w:val="es-ES"/>
        </w:rPr>
        <w:t xml:space="preserve">Comunicar dicha aclaración al </w:t>
      </w:r>
      <w:r w:rsidRPr="00223A24">
        <w:rPr>
          <w:rFonts w:ascii="Verdana" w:eastAsia="Calibri" w:hAnsi="Verdana" w:cs="Helvetica"/>
          <w:b/>
          <w:bCs/>
          <w:color w:val="000000"/>
          <w:sz w:val="21"/>
          <w:szCs w:val="21"/>
          <w:lang w:val="es-ES"/>
        </w:rPr>
        <w:t>Instituto Nacional de Vías – INVIAS</w:t>
      </w:r>
      <w:r w:rsidRPr="00223A24">
        <w:rPr>
          <w:rFonts w:ascii="Verdana" w:eastAsia="Calibri" w:hAnsi="Verdana" w:cs="Helvetica"/>
          <w:color w:val="000000"/>
          <w:sz w:val="21"/>
          <w:szCs w:val="21"/>
          <w:lang w:val="es-ES"/>
        </w:rPr>
        <w:t xml:space="preserve">, a fin de que ajuste los pliegos de condiciones en los procesos de Administración Vial actualmente en curso, evitando la exclusión injustificada de oferentes cuya experiencia está acreditada en </w:t>
      </w:r>
      <w:r w:rsidRPr="00223A24">
        <w:rPr>
          <w:rFonts w:ascii="Verdana" w:eastAsia="Calibri" w:hAnsi="Verdana" w:cs="Helvetica"/>
          <w:b/>
          <w:bCs/>
          <w:color w:val="000000"/>
          <w:sz w:val="21"/>
          <w:szCs w:val="21"/>
          <w:lang w:val="es-ES"/>
        </w:rPr>
        <w:t>Administración Vial”.</w:t>
      </w:r>
    </w:p>
    <w:p w14:paraId="34705EE9" w14:textId="77777777" w:rsidR="00223A24" w:rsidRPr="00223A24" w:rsidRDefault="00223A24" w:rsidP="00223A24">
      <w:pPr>
        <w:spacing w:after="0" w:line="276" w:lineRule="auto"/>
        <w:jc w:val="both"/>
        <w:rPr>
          <w:rFonts w:ascii="Verdana" w:eastAsia="Calibri" w:hAnsi="Verdana" w:cs="Arial"/>
          <w:color w:val="000000"/>
          <w:lang w:eastAsia="es-ES"/>
        </w:rPr>
      </w:pPr>
    </w:p>
    <w:p w14:paraId="55F5CE03" w14:textId="77777777" w:rsidR="00223A24" w:rsidRPr="00223A24" w:rsidRDefault="00223A24" w:rsidP="00223A24">
      <w:pPr>
        <w:spacing w:after="120" w:line="276" w:lineRule="auto"/>
        <w:ind w:firstLine="709"/>
        <w:jc w:val="both"/>
        <w:rPr>
          <w:rFonts w:ascii="Verdana" w:eastAsia="Calibri" w:hAnsi="Verdana" w:cs="Arial"/>
          <w:color w:val="000000"/>
          <w:lang w:eastAsia="es-ES"/>
        </w:rPr>
      </w:pPr>
      <w:r w:rsidRPr="00223A2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23A24">
        <w:rPr>
          <w:rFonts w:ascii="Verdana" w:eastAsia="Calibri" w:hAnsi="Verdana" w:cs="Arial"/>
          <w:color w:val="000000"/>
          <w:lang w:eastAsia="es-ES"/>
        </w:rPr>
        <w:tab/>
      </w:r>
    </w:p>
    <w:p w14:paraId="51ED19DD" w14:textId="77777777" w:rsidR="00223A24" w:rsidRPr="00223A24" w:rsidRDefault="00223A24" w:rsidP="00223A24">
      <w:pPr>
        <w:spacing w:after="0" w:line="276" w:lineRule="auto"/>
        <w:ind w:firstLine="709"/>
        <w:jc w:val="both"/>
        <w:rPr>
          <w:rFonts w:ascii="Verdana" w:eastAsia="Calibri" w:hAnsi="Verdana" w:cs="Arial"/>
          <w:color w:val="000000"/>
          <w:lang w:eastAsia="es-ES"/>
        </w:rPr>
      </w:pPr>
      <w:r w:rsidRPr="00223A24">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100605C9" w14:textId="77777777" w:rsidR="00223A24" w:rsidRDefault="00223A24" w:rsidP="00223A24">
      <w:pPr>
        <w:spacing w:after="0" w:line="276" w:lineRule="auto"/>
        <w:ind w:firstLine="709"/>
        <w:jc w:val="both"/>
        <w:rPr>
          <w:rFonts w:ascii="Verdana" w:eastAsia="Calibri" w:hAnsi="Verdana" w:cs="Arial"/>
          <w:color w:val="000000"/>
          <w:lang w:eastAsia="es-ES"/>
        </w:rPr>
      </w:pPr>
    </w:p>
    <w:p w14:paraId="08A7002A" w14:textId="77777777" w:rsidR="000F2918" w:rsidRPr="00223A24" w:rsidRDefault="000F2918" w:rsidP="00223A24">
      <w:pPr>
        <w:spacing w:after="0" w:line="276" w:lineRule="auto"/>
        <w:ind w:firstLine="709"/>
        <w:jc w:val="both"/>
        <w:rPr>
          <w:rFonts w:ascii="Verdana" w:eastAsia="Calibri" w:hAnsi="Verdana" w:cs="Arial"/>
          <w:color w:val="000000"/>
          <w:lang w:eastAsia="es-ES"/>
        </w:rPr>
      </w:pPr>
    </w:p>
    <w:p w14:paraId="5218A2F8" w14:textId="77777777" w:rsidR="00223A24" w:rsidRPr="00223A24" w:rsidRDefault="00223A24" w:rsidP="00223A24">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Problema planteado:</w:t>
      </w:r>
    </w:p>
    <w:p w14:paraId="1630F1B7" w14:textId="77777777" w:rsidR="00223A24" w:rsidRPr="00223A24" w:rsidRDefault="00223A24" w:rsidP="00223A24">
      <w:pPr>
        <w:tabs>
          <w:tab w:val="left" w:pos="142"/>
          <w:tab w:val="left" w:pos="284"/>
        </w:tabs>
        <w:spacing w:after="0" w:line="276" w:lineRule="auto"/>
        <w:jc w:val="both"/>
        <w:rPr>
          <w:rFonts w:ascii="Verdana" w:eastAsia="Century Gothic" w:hAnsi="Verdana" w:cs="Century Gothic"/>
          <w:b/>
          <w:bCs/>
        </w:rPr>
      </w:pPr>
    </w:p>
    <w:p w14:paraId="6EB5C95A" w14:textId="77777777" w:rsidR="00223A24" w:rsidRPr="00223A24" w:rsidRDefault="00223A24" w:rsidP="00223A24">
      <w:pPr>
        <w:tabs>
          <w:tab w:val="left" w:pos="142"/>
          <w:tab w:val="left" w:pos="284"/>
        </w:tabs>
        <w:spacing w:after="0" w:line="276" w:lineRule="auto"/>
        <w:jc w:val="both"/>
        <w:rPr>
          <w:rFonts w:ascii="Verdana" w:eastAsia="Aptos" w:hAnsi="Verdana" w:cs="Arial"/>
          <w:color w:val="000000"/>
          <w:lang w:val="es-ES_tradnl"/>
        </w:rPr>
      </w:pPr>
      <w:r w:rsidRPr="00223A24">
        <w:rPr>
          <w:rFonts w:ascii="Verdana" w:eastAsia="Century Gothic" w:hAnsi="Verdana" w:cs="Century Gothic"/>
        </w:rPr>
        <w:t xml:space="preserve">De acuerdo con el contenido de su solicitud, en relación con los </w:t>
      </w:r>
      <w:r w:rsidRPr="00223A24">
        <w:rPr>
          <w:rFonts w:ascii="Verdana" w:eastAsia="Aptos" w:hAnsi="Verdana" w:cs="Times New Roman"/>
        </w:rPr>
        <w:t xml:space="preserve">documentos tipo de interventoría de obra pública de infraestructura de transporte – versión 3, </w:t>
      </w:r>
      <w:r w:rsidRPr="00223A24">
        <w:rPr>
          <w:rFonts w:ascii="Verdana" w:eastAsia="Century Gothic" w:hAnsi="Verdana" w:cs="Century Gothic"/>
        </w:rPr>
        <w:t xml:space="preserve">esta Agencia resolverá el siguiente problema jurídico: </w:t>
      </w:r>
      <w:r w:rsidRPr="00223A24">
        <w:rPr>
          <w:rFonts w:ascii="Verdana" w:eastAsia="Aptos" w:hAnsi="Verdana" w:cs="Times New Roman"/>
        </w:rPr>
        <w:t xml:space="preserve">¿Cuál es el alcance de </w:t>
      </w:r>
      <w:r w:rsidRPr="00223A24">
        <w:rPr>
          <w:rFonts w:ascii="Verdana" w:eastAsia="Calibri" w:hAnsi="Verdana" w:cs="Arial"/>
        </w:rPr>
        <w:t xml:space="preserve">la experiencia específica “complementaria” contenida en la </w:t>
      </w:r>
      <w:r w:rsidRPr="00223A24">
        <w:rPr>
          <w:rFonts w:ascii="Verdana" w:eastAsia="Aptos" w:hAnsi="Verdana" w:cs="Arial"/>
          <w:color w:val="000000"/>
          <w:lang w:val="es-ES_tradnl"/>
        </w:rPr>
        <w:t xml:space="preserve">actividad “1.11 PROYECTOS DE ADMINISTRACIÓN DE MANTENIMIENTO VIAL A LA INFRAESTRUCTURA DE TRANSPORTE” de </w:t>
      </w:r>
      <w:r w:rsidRPr="00223A24">
        <w:rPr>
          <w:rFonts w:ascii="Verdana" w:eastAsia="Calibri" w:hAnsi="Verdana" w:cs="Arial"/>
        </w:rPr>
        <w:t xml:space="preserve">la </w:t>
      </w:r>
      <w:r w:rsidRPr="00223A24">
        <w:rPr>
          <w:rFonts w:ascii="Verdana" w:eastAsia="Aptos" w:hAnsi="Verdana" w:cs="Arial"/>
          <w:color w:val="000000"/>
          <w:lang w:val="es-ES_tradnl"/>
        </w:rPr>
        <w:t xml:space="preserve">“Matriz 1 – Experiencia” </w:t>
      </w:r>
      <w:r w:rsidRPr="00223A24">
        <w:rPr>
          <w:rFonts w:ascii="Verdana" w:eastAsia="Aptos" w:hAnsi="Verdana" w:cs="ArialMT"/>
        </w:rPr>
        <w:t xml:space="preserve">para proyectos de </w:t>
      </w:r>
      <w:r w:rsidRPr="00223A24">
        <w:rPr>
          <w:rFonts w:ascii="Verdana" w:eastAsia="Aptos" w:hAnsi="Verdana" w:cs="Arial"/>
          <w:color w:val="000000"/>
          <w:lang w:val="es-ES_tradnl"/>
        </w:rPr>
        <w:t>“Baja – Media complejidad”?</w:t>
      </w:r>
    </w:p>
    <w:p w14:paraId="4EFA73A9" w14:textId="77777777" w:rsidR="00223A24" w:rsidRPr="00223A24" w:rsidRDefault="00223A24" w:rsidP="00223A24">
      <w:pPr>
        <w:tabs>
          <w:tab w:val="left" w:pos="142"/>
          <w:tab w:val="left" w:pos="284"/>
        </w:tabs>
        <w:spacing w:after="0" w:line="276" w:lineRule="auto"/>
        <w:jc w:val="both"/>
        <w:rPr>
          <w:rFonts w:ascii="Verdana" w:eastAsia="Calibri" w:hAnsi="Verdana" w:cs="Arial"/>
          <w:color w:val="7030A0"/>
          <w:lang w:val="es-ES_tradnl"/>
        </w:rPr>
      </w:pPr>
    </w:p>
    <w:p w14:paraId="7933FEDF" w14:textId="77777777" w:rsidR="00223A24" w:rsidRPr="00223A24" w:rsidRDefault="00223A24" w:rsidP="00223A24">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Respuesta:</w:t>
      </w:r>
    </w:p>
    <w:p w14:paraId="5AC5A11A" w14:textId="77777777" w:rsidR="00223A24" w:rsidRPr="00223A24" w:rsidRDefault="00223A24" w:rsidP="00223A24">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23A24" w:rsidRPr="00223A24" w14:paraId="4757B139" w14:textId="77777777" w:rsidTr="004C309C">
        <w:tc>
          <w:tcPr>
            <w:tcW w:w="8828" w:type="dxa"/>
          </w:tcPr>
          <w:p w14:paraId="6AC25875" w14:textId="77777777" w:rsidR="00223A24" w:rsidRPr="00223A24" w:rsidRDefault="00223A24" w:rsidP="00223A24">
            <w:pPr>
              <w:spacing w:line="276" w:lineRule="auto"/>
              <w:jc w:val="both"/>
              <w:rPr>
                <w:rFonts w:ascii="Verdana" w:eastAsia="Aptos" w:hAnsi="Verdana" w:cs="Arial"/>
                <w:color w:val="000000"/>
                <w:lang w:val="es-ES"/>
              </w:rPr>
            </w:pPr>
            <w:r w:rsidRPr="00223A24">
              <w:rPr>
                <w:rFonts w:ascii="Verdana" w:eastAsia="Aptos" w:hAnsi="Verdana" w:cs="Arial"/>
                <w:color w:val="000000"/>
                <w:lang w:val="es-ES"/>
              </w:rPr>
              <w:t>En relación con la actividad contenida en el numeral “</w:t>
            </w:r>
            <w:r w:rsidRPr="00223A24">
              <w:rPr>
                <w:rFonts w:ascii="Verdana" w:eastAsia="Calibri" w:hAnsi="Verdana" w:cs="Times New Roman"/>
              </w:rPr>
              <w:t>1.11 PROYECTOS DE ADMINISTRACIÓN DE MANTENIMIENTO VIAL A LA INFRAESTRUCTURA DE TRANSPORTE</w:t>
            </w:r>
            <w:r w:rsidRPr="00223A24">
              <w:rPr>
                <w:rFonts w:ascii="Verdana" w:eastAsia="Aptos" w:hAnsi="Verdana" w:cs="Arial"/>
                <w:color w:val="000000"/>
                <w:lang w:val="es-ES"/>
              </w:rPr>
              <w:t xml:space="preserve">” de la </w:t>
            </w:r>
            <w:r w:rsidRPr="00223A24">
              <w:rPr>
                <w:rFonts w:ascii="Verdana" w:eastAsia="Calibri" w:hAnsi="Verdana" w:cs="Arial"/>
                <w:lang w:val="es-MX"/>
              </w:rPr>
              <w:t xml:space="preserve">“Matriz 1 – Experiencia” </w:t>
            </w:r>
            <w:r w:rsidRPr="00223A24">
              <w:rPr>
                <w:rFonts w:ascii="Verdana" w:eastAsia="Aptos" w:hAnsi="Verdana" w:cs="ArialMT"/>
              </w:rPr>
              <w:t>de los documentos tipo para los procesos de selección de concurso de méritos para contratar la interventoría de obras públicas de infraestructura de transporte</w:t>
            </w:r>
            <w:r w:rsidRPr="00223A24" w:rsidDel="00080D58">
              <w:rPr>
                <w:rFonts w:ascii="Verdana" w:eastAsia="Aptos" w:hAnsi="Verdana" w:cs="Arial"/>
                <w:color w:val="000000"/>
                <w:lang w:val="es-ES"/>
              </w:rPr>
              <w:t xml:space="preserve"> </w:t>
            </w:r>
            <w:r w:rsidRPr="00223A24">
              <w:rPr>
                <w:rFonts w:ascii="Verdana" w:eastAsia="Aptos" w:hAnsi="Verdana" w:cs="Arial"/>
                <w:color w:val="000000"/>
                <w:lang w:val="es-ES"/>
              </w:rPr>
              <w:t>– versión 3. Para esta actividad se establece la siguiente experiencia específica relacionada con proyectos de Administración de mantenimiento Vial, tanto para proyectos de complejidad técnica baja o media, como para proyectos de alta complejidad:</w:t>
            </w:r>
          </w:p>
          <w:p w14:paraId="3CC85D91" w14:textId="77777777" w:rsidR="00223A24" w:rsidRPr="00223A24" w:rsidRDefault="00223A24" w:rsidP="00223A24">
            <w:pPr>
              <w:spacing w:line="276" w:lineRule="auto"/>
              <w:ind w:firstLine="708"/>
              <w:jc w:val="both"/>
              <w:rPr>
                <w:rFonts w:ascii="Verdana" w:eastAsia="Aptos" w:hAnsi="Verdana" w:cs="Arial"/>
                <w:color w:val="000000"/>
                <w:lang w:val="es-ES_tradnl"/>
              </w:rPr>
            </w:pPr>
          </w:p>
          <w:p w14:paraId="6DBA4E14" w14:textId="77777777" w:rsidR="00223A24" w:rsidRPr="00223A24" w:rsidRDefault="00223A24" w:rsidP="00223A24">
            <w:pPr>
              <w:spacing w:after="120"/>
              <w:ind w:left="709" w:right="709"/>
              <w:jc w:val="both"/>
              <w:rPr>
                <w:rFonts w:ascii="Verdana" w:eastAsia="Calibri" w:hAnsi="Verdana" w:cs="Calibri"/>
                <w:sz w:val="21"/>
                <w:szCs w:val="21"/>
                <w:u w:val="single"/>
              </w:rPr>
            </w:pPr>
            <w:r w:rsidRPr="00223A24">
              <w:rPr>
                <w:rFonts w:ascii="Verdana" w:eastAsia="Calibri" w:hAnsi="Verdana" w:cs="Calibri"/>
                <w:sz w:val="21"/>
                <w:szCs w:val="21"/>
                <w:u w:val="single"/>
              </w:rPr>
              <w:t>“Experiencia Especifica:</w:t>
            </w:r>
          </w:p>
          <w:p w14:paraId="1F523D45" w14:textId="77777777" w:rsidR="00223A24" w:rsidRPr="00223A24" w:rsidRDefault="00223A24" w:rsidP="00223A24">
            <w:pPr>
              <w:ind w:left="709" w:right="709"/>
              <w:jc w:val="both"/>
              <w:rPr>
                <w:rFonts w:ascii="Verdana" w:eastAsia="Calibri" w:hAnsi="Verdana" w:cs="Calibri"/>
                <w:sz w:val="21"/>
                <w:szCs w:val="21"/>
              </w:rPr>
            </w:pPr>
            <w:r w:rsidRPr="00223A24">
              <w:rPr>
                <w:rFonts w:ascii="Verdana" w:eastAsia="Calibri" w:hAnsi="Verdana" w:cs="Calibri"/>
                <w:i/>
                <w:iCs/>
                <w:sz w:val="21"/>
                <w:szCs w:val="21"/>
              </w:rPr>
              <w:t>Por lo menos uno (1) de los contratos válidos aportados como experiencia general debe acreditar la ADMINISTRACIÓN DE MANTENIMIENTO VIAL a vías primarias o secundarias o terciarias</w:t>
            </w:r>
            <w:r w:rsidRPr="00223A24">
              <w:rPr>
                <w:rFonts w:ascii="Verdana" w:eastAsia="Calibri" w:hAnsi="Verdana" w:cs="Calibri"/>
                <w:sz w:val="21"/>
                <w:szCs w:val="21"/>
              </w:rPr>
              <w:t>.”</w:t>
            </w:r>
          </w:p>
          <w:p w14:paraId="3105380A" w14:textId="77777777" w:rsidR="00223A24" w:rsidRPr="00223A24" w:rsidRDefault="00223A24" w:rsidP="00223A24">
            <w:pPr>
              <w:spacing w:line="276" w:lineRule="auto"/>
              <w:ind w:right="709"/>
              <w:jc w:val="both"/>
              <w:rPr>
                <w:rFonts w:ascii="Calibri" w:eastAsia="Calibri" w:hAnsi="Calibri" w:cs="Calibri"/>
              </w:rPr>
            </w:pPr>
          </w:p>
          <w:p w14:paraId="3043A569" w14:textId="77777777" w:rsidR="00223A24" w:rsidRPr="00223A24" w:rsidRDefault="00223A24" w:rsidP="00223A24">
            <w:pPr>
              <w:spacing w:line="276" w:lineRule="auto"/>
              <w:ind w:firstLine="708"/>
              <w:jc w:val="both"/>
              <w:rPr>
                <w:rFonts w:ascii="Verdana" w:eastAsia="Aptos" w:hAnsi="Verdana" w:cs="Arial"/>
                <w:color w:val="000000"/>
                <w:lang w:val="es-ES"/>
              </w:rPr>
            </w:pPr>
            <w:r w:rsidRPr="00223A24">
              <w:rPr>
                <w:rFonts w:ascii="Verdana" w:eastAsia="Aptos" w:hAnsi="Verdana" w:cs="Arial"/>
                <w:color w:val="000000"/>
                <w:lang w:val="es-ES"/>
              </w:rPr>
              <w:t>Adicional a la experiencia específica señalada, la “Matriz 1 – Experiencia” solicita -también- experiencia complementaria, de acuerdo con unos rangos de salarios mínimos mensuales legales vigentes (SMMLV). De esta forma, la entidad deberá escoger entre tres (3) opciones dependiendo el rango de cuantía en el cual se encuentra el proceso de contratación de acuerdo con el presupuesto oficial. Para efectos prácticos esta establece lo siguiente en las complejidades baja-media y alta:</w:t>
            </w:r>
          </w:p>
          <w:p w14:paraId="2E2D7574" w14:textId="77777777" w:rsidR="00223A24" w:rsidRPr="00223A24" w:rsidRDefault="00223A24" w:rsidP="00223A24">
            <w:pPr>
              <w:spacing w:line="276" w:lineRule="auto"/>
              <w:ind w:firstLine="708"/>
              <w:jc w:val="both"/>
              <w:rPr>
                <w:rFonts w:ascii="Verdana" w:eastAsia="Calibri" w:hAnsi="Verdana" w:cs="Calibri"/>
              </w:rPr>
            </w:pPr>
          </w:p>
          <w:p w14:paraId="20FFA17C" w14:textId="77777777" w:rsidR="00223A24" w:rsidRPr="00223A24" w:rsidRDefault="00223A24" w:rsidP="00223A24">
            <w:pPr>
              <w:ind w:left="709" w:right="709"/>
              <w:jc w:val="both"/>
              <w:rPr>
                <w:rFonts w:ascii="Calibri" w:eastAsia="Calibri" w:hAnsi="Calibri" w:cs="Calibri"/>
                <w:i/>
                <w:iCs/>
              </w:rPr>
            </w:pPr>
            <w:r w:rsidRPr="00223A24">
              <w:rPr>
                <w:rFonts w:ascii="Calibri" w:eastAsia="Calibri" w:hAnsi="Calibri" w:cs="Calibri"/>
                <w:i/>
                <w:iCs/>
              </w:rPr>
              <w:lastRenderedPageBreak/>
              <w:t xml:space="preserve">“Por lo menos uno (1) de los contratos válidos aportados como experiencia general sea de un valor correspondiente a por lo menos el </w:t>
            </w:r>
            <w:r w:rsidRPr="00223A24">
              <w:rPr>
                <w:rFonts w:ascii="Calibri" w:eastAsia="Calibri" w:hAnsi="Calibri" w:cs="Calibri"/>
                <w:b/>
                <w:bCs/>
                <w:i/>
                <w:iCs/>
                <w:u w:val="single"/>
              </w:rPr>
              <w:t>XX%</w:t>
            </w:r>
            <w:r w:rsidRPr="00223A24">
              <w:rPr>
                <w:rFonts w:ascii="Calibri" w:eastAsia="Calibri" w:hAnsi="Calibri" w:cs="Calibri"/>
                <w:i/>
                <w:iCs/>
              </w:rPr>
              <w:t xml:space="preserve"> del valor de PRESUPUESTO OFICIAL (PO) del presente proceso de contratación.” </w:t>
            </w:r>
          </w:p>
          <w:p w14:paraId="09E2CA52" w14:textId="77777777" w:rsidR="00223A24" w:rsidRPr="00223A24" w:rsidRDefault="00223A24" w:rsidP="00223A24">
            <w:pPr>
              <w:spacing w:line="276" w:lineRule="auto"/>
              <w:ind w:right="709"/>
              <w:jc w:val="both"/>
              <w:rPr>
                <w:rFonts w:ascii="Calibri" w:eastAsia="Calibri" w:hAnsi="Calibri" w:cs="Calibri"/>
                <w:i/>
                <w:iCs/>
              </w:rPr>
            </w:pPr>
          </w:p>
          <w:p w14:paraId="5C786F13" w14:textId="77777777" w:rsidR="00223A24" w:rsidRPr="00223A24" w:rsidRDefault="00223A24" w:rsidP="00223A24">
            <w:pPr>
              <w:spacing w:after="120" w:line="276" w:lineRule="auto"/>
              <w:jc w:val="both"/>
              <w:rPr>
                <w:rFonts w:ascii="Verdana" w:eastAsia="Calibri" w:hAnsi="Verdana" w:cs="Times New Roman"/>
                <w:sz w:val="20"/>
                <w:szCs w:val="20"/>
              </w:rPr>
            </w:pPr>
            <w:r w:rsidRPr="00223A24">
              <w:rPr>
                <w:rFonts w:ascii="Verdana" w:eastAsia="Calibri" w:hAnsi="Verdana" w:cs="Times New Roman"/>
                <w:sz w:val="20"/>
                <w:szCs w:val="20"/>
              </w:rPr>
              <w:t xml:space="preserve">De esta manera, se aclara para efectos de contextualizar la solicitud que el porcentaje </w:t>
            </w:r>
            <w:r w:rsidRPr="00223A24">
              <w:rPr>
                <w:rFonts w:ascii="Verdana" w:eastAsia="Calibri" w:hAnsi="Verdana" w:cs="Times New Roman"/>
                <w:b/>
                <w:sz w:val="20"/>
                <w:szCs w:val="20"/>
                <w:u w:val="single"/>
              </w:rPr>
              <w:t>XX%</w:t>
            </w:r>
            <w:r w:rsidRPr="00223A24">
              <w:rPr>
                <w:rFonts w:ascii="Verdana" w:eastAsia="Calibri" w:hAnsi="Verdana" w:cs="Times New Roman"/>
                <w:sz w:val="20"/>
                <w:szCs w:val="20"/>
              </w:rPr>
              <w:t xml:space="preserve"> se encuentra fuera del texto de la Matriz 1 – Experiencia. </w:t>
            </w:r>
          </w:p>
          <w:p w14:paraId="134A0A17" w14:textId="77777777" w:rsidR="00223A24" w:rsidRPr="00223A24" w:rsidRDefault="00223A24" w:rsidP="00223A24">
            <w:pPr>
              <w:spacing w:after="120" w:line="276" w:lineRule="auto"/>
              <w:ind w:firstLine="708"/>
              <w:jc w:val="both"/>
              <w:rPr>
                <w:rFonts w:ascii="Verdana" w:eastAsia="Calibri" w:hAnsi="Verdana" w:cs="Calibri"/>
              </w:rPr>
            </w:pPr>
            <w:r w:rsidRPr="00223A24">
              <w:rPr>
                <w:rFonts w:ascii="Verdana" w:eastAsia="Aptos" w:hAnsi="Verdana" w:cs="Arial"/>
                <w:color w:val="000000"/>
                <w:lang w:val="es-ES_tradnl"/>
              </w:rPr>
              <w:t xml:space="preserve">Debe precisarse que, la variable XX% cambia en función de cada rango de cuantías del procedimiento de selección y tipo de complejidad del proyecto, tal como se establece en cada una de las experiencias específicas adicionales contenidas en la “Matriz 1 – Experiencia” en las complejidades baja-media y alta.  </w:t>
            </w:r>
          </w:p>
          <w:p w14:paraId="1A71D432" w14:textId="77777777" w:rsidR="00223A24" w:rsidRPr="00223A24" w:rsidRDefault="00223A24" w:rsidP="00223A24">
            <w:pPr>
              <w:spacing w:after="120" w:line="276" w:lineRule="auto"/>
              <w:ind w:firstLine="708"/>
              <w:jc w:val="both"/>
              <w:rPr>
                <w:rFonts w:ascii="Verdana" w:eastAsia="Aptos" w:hAnsi="Verdana" w:cs="Arial"/>
                <w:color w:val="000000"/>
                <w:lang w:val="es-ES"/>
              </w:rPr>
            </w:pPr>
            <w:r w:rsidRPr="00223A24">
              <w:rPr>
                <w:rFonts w:ascii="Verdana" w:eastAsia="Aptos" w:hAnsi="Verdana" w:cs="Arial"/>
                <w:color w:val="000000"/>
                <w:lang w:val="es-ES"/>
              </w:rPr>
              <w:t>En este sentido, de acuerdo con el requisito de experiencia específica adicional, contenido en la “Matriz 1 – Experiencia” para la actividad “</w:t>
            </w:r>
            <w:r w:rsidRPr="00223A24">
              <w:rPr>
                <w:rFonts w:ascii="Verdana" w:eastAsia="Calibri" w:hAnsi="Verdana" w:cs="Times New Roman"/>
              </w:rPr>
              <w:t>1.11 PROYECTOS DE ADMINISTRACIÓN DE MANTENIMIENTO VIAL A LA INFRAESTRUCTURA DE TRANSPORTE</w:t>
            </w:r>
            <w:r w:rsidRPr="00223A24">
              <w:rPr>
                <w:rFonts w:ascii="Verdana" w:eastAsia="Aptos" w:hAnsi="Verdana" w:cs="Arial"/>
                <w:color w:val="000000"/>
                <w:lang w:val="es-ES"/>
              </w:rPr>
              <w:t xml:space="preserve">” por lo menos uno (1) de los contratos válidos que se acredite dentro de la experiencia general relacionados con la </w:t>
            </w:r>
            <w:r w:rsidRPr="00223A24">
              <w:rPr>
                <w:rFonts w:ascii="Verdana" w:eastAsia="Aptos" w:hAnsi="Verdana" w:cs="Arial"/>
                <w:i/>
                <w:color w:val="000000"/>
                <w:lang w:val="es-ES"/>
              </w:rPr>
              <w:t>“administración de mantenimiento vial”</w:t>
            </w:r>
            <w:r w:rsidRPr="00223A24">
              <w:rPr>
                <w:rFonts w:ascii="Verdana" w:eastAsia="Aptos" w:hAnsi="Verdana" w:cs="Arial"/>
                <w:color w:val="000000"/>
                <w:lang w:val="es-ES"/>
              </w:rPr>
              <w:t xml:space="preserve"> debe cumplir con el porcentaje solicitado de acuerdo con la variables XX% -que aplique según la cuantía del procedimiento de contratación, entre las tres (3) opciones previstas- del valor del presupuesto oficial (PO) del proceso de contratación. Esta consideración aplica para “Matriz 1 – Experiencia” ya sea para “Baja – Media complejidad” o para “Alta Complejidad”.</w:t>
            </w:r>
          </w:p>
          <w:p w14:paraId="1BE652B7" w14:textId="77777777" w:rsidR="00223A24" w:rsidRPr="00223A24" w:rsidRDefault="00223A24" w:rsidP="00223A24">
            <w:pPr>
              <w:spacing w:line="276" w:lineRule="auto"/>
              <w:ind w:firstLine="708"/>
              <w:jc w:val="both"/>
              <w:rPr>
                <w:rFonts w:ascii="Verdana" w:eastAsia="Calibri" w:hAnsi="Verdana" w:cs="Arial"/>
              </w:rPr>
            </w:pPr>
            <w:r w:rsidRPr="00223A24">
              <w:rPr>
                <w:rFonts w:ascii="Verdana" w:eastAsia="Aptos" w:hAnsi="Verdana" w:cs="Arial"/>
                <w:color w:val="000000"/>
                <w:lang w:val="es-ES_tradnl"/>
              </w:rPr>
              <w:t xml:space="preserve"> </w:t>
            </w:r>
            <w:r w:rsidRPr="00223A24">
              <w:rPr>
                <w:rFonts w:ascii="Verdana" w:eastAsia="Calibri" w:hAnsi="Verdana" w:cs="Arial"/>
              </w:rPr>
              <w:t xml:space="preserve">En este sentido, en relación con la </w:t>
            </w:r>
            <w:r w:rsidRPr="00223A24">
              <w:rPr>
                <w:rFonts w:ascii="Verdana" w:eastAsia="Calibri" w:hAnsi="Verdana" w:cs="Arial"/>
                <w:b/>
              </w:rPr>
              <w:t>experiencia específica</w:t>
            </w:r>
            <w:r w:rsidRPr="00223A24">
              <w:rPr>
                <w:rFonts w:ascii="Verdana" w:eastAsia="Calibri" w:hAnsi="Verdana" w:cs="Arial"/>
              </w:rPr>
              <w:t xml:space="preserve"> para la actividad “1.11 Proyectos de administración de mantenimiento vial a la infraestructura de transporte”, contenida en la Matriz 1- Baja-Media complejidad, esta debe entenderse por las Entidades que la apliquen, de la siguiente forma:</w:t>
            </w:r>
          </w:p>
          <w:p w14:paraId="6DFFF412" w14:textId="77777777" w:rsidR="00223A24" w:rsidRPr="00223A24" w:rsidRDefault="00223A24" w:rsidP="00223A24">
            <w:pPr>
              <w:spacing w:line="276" w:lineRule="auto"/>
              <w:jc w:val="both"/>
              <w:rPr>
                <w:rFonts w:ascii="Verdana" w:eastAsia="Calibri" w:hAnsi="Verdana" w:cs="Arial"/>
              </w:rPr>
            </w:pPr>
          </w:p>
          <w:p w14:paraId="0F433C38" w14:textId="77777777" w:rsidR="00223A24" w:rsidRPr="00223A24" w:rsidRDefault="00223A24" w:rsidP="00223A24">
            <w:pPr>
              <w:spacing w:line="276" w:lineRule="auto"/>
              <w:rPr>
                <w:rFonts w:ascii="Verdana" w:eastAsia="Calibri" w:hAnsi="Verdana" w:cs="Arial"/>
              </w:rPr>
            </w:pPr>
            <w:r w:rsidRPr="00223A24">
              <w:rPr>
                <w:rFonts w:ascii="Verdana" w:eastAsia="Calibri" w:hAnsi="Verdana" w:cs="Arial"/>
                <w:noProof/>
              </w:rPr>
              <w:drawing>
                <wp:inline distT="0" distB="0" distL="0" distR="0" wp14:anchorId="7E77B709" wp14:editId="51B5C782">
                  <wp:extent cx="5431790" cy="962025"/>
                  <wp:effectExtent l="0" t="0" r="0" b="9525"/>
                  <wp:docPr id="18213046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304685" name=""/>
                          <pic:cNvPicPr/>
                        </pic:nvPicPr>
                        <pic:blipFill>
                          <a:blip r:embed="rId11"/>
                          <a:stretch>
                            <a:fillRect/>
                          </a:stretch>
                        </pic:blipFill>
                        <pic:spPr>
                          <a:xfrm>
                            <a:off x="0" y="0"/>
                            <a:ext cx="5471330" cy="969028"/>
                          </a:xfrm>
                          <a:prstGeom prst="rect">
                            <a:avLst/>
                          </a:prstGeom>
                        </pic:spPr>
                      </pic:pic>
                    </a:graphicData>
                  </a:graphic>
                </wp:inline>
              </w:drawing>
            </w:r>
          </w:p>
          <w:p w14:paraId="2169F68E" w14:textId="77777777" w:rsidR="00223A24" w:rsidRPr="00223A24" w:rsidRDefault="00223A24" w:rsidP="00223A24">
            <w:pPr>
              <w:spacing w:line="276" w:lineRule="auto"/>
              <w:ind w:firstLine="708"/>
              <w:jc w:val="both"/>
              <w:rPr>
                <w:rFonts w:ascii="Verdana" w:eastAsia="Calibri" w:hAnsi="Verdana" w:cs="Arial"/>
              </w:rPr>
            </w:pPr>
          </w:p>
          <w:p w14:paraId="792460A0" w14:textId="77777777" w:rsidR="00223A24" w:rsidRPr="00223A24" w:rsidRDefault="00223A24" w:rsidP="00223A24">
            <w:pPr>
              <w:spacing w:line="276" w:lineRule="auto"/>
              <w:ind w:firstLine="708"/>
              <w:jc w:val="both"/>
              <w:rPr>
                <w:rFonts w:ascii="Verdana" w:eastAsia="Aptos" w:hAnsi="Verdana" w:cs="Arial"/>
                <w:color w:val="000000"/>
                <w:lang w:val="es-ES_tradnl"/>
              </w:rPr>
            </w:pPr>
            <w:r w:rsidRPr="00223A24">
              <w:rPr>
                <w:rFonts w:ascii="Verdana" w:eastAsia="Calibri" w:hAnsi="Verdana" w:cs="Arial"/>
              </w:rPr>
              <w:lastRenderedPageBreak/>
              <w:t xml:space="preserve">Esta es la interpretación y alcance que da esta Agencia sobre la experiencia específica “complementaria” </w:t>
            </w:r>
            <w:r w:rsidRPr="00223A24">
              <w:rPr>
                <w:rFonts w:ascii="Verdana" w:eastAsia="Aptos" w:hAnsi="Verdana" w:cs="ArialMT"/>
              </w:rPr>
              <w:t xml:space="preserve">para la actividad 1.11 en proyectos de </w:t>
            </w:r>
            <w:r w:rsidRPr="00223A24">
              <w:rPr>
                <w:rFonts w:ascii="Verdana" w:eastAsia="Aptos" w:hAnsi="Verdana" w:cs="Arial"/>
                <w:color w:val="000000"/>
                <w:lang w:val="es-ES_tradnl"/>
              </w:rPr>
              <w:t>“Baja – Media complejidad”, la cual, resulta acorde con la experiencia específica “complementaria” señalada para la Matriz 1 de “Alta Complejidad”, en donde se establece lo siguiente:</w:t>
            </w:r>
          </w:p>
          <w:p w14:paraId="039BDF6D" w14:textId="77777777" w:rsidR="00223A24" w:rsidRPr="00223A24" w:rsidRDefault="00223A24" w:rsidP="00223A24">
            <w:pPr>
              <w:spacing w:line="276" w:lineRule="auto"/>
              <w:ind w:firstLine="708"/>
              <w:jc w:val="both"/>
              <w:rPr>
                <w:rFonts w:ascii="Verdana" w:eastAsia="Calibri" w:hAnsi="Verdana" w:cs="Arial"/>
              </w:rPr>
            </w:pPr>
          </w:p>
          <w:p w14:paraId="0DD71179" w14:textId="77777777" w:rsidR="00223A24" w:rsidRPr="00223A24" w:rsidRDefault="00223A24" w:rsidP="00223A24">
            <w:pPr>
              <w:spacing w:after="120"/>
              <w:jc w:val="both"/>
              <w:rPr>
                <w:rFonts w:ascii="Verdana" w:eastAsia="Aptos" w:hAnsi="Verdana" w:cs="Arial"/>
                <w:color w:val="000000"/>
                <w:lang w:val="es-ES_tradnl"/>
              </w:rPr>
            </w:pPr>
            <w:r w:rsidRPr="00223A24">
              <w:rPr>
                <w:rFonts w:ascii="Verdana" w:eastAsia="Aptos" w:hAnsi="Verdana" w:cs="Arial"/>
                <w:noProof/>
                <w:color w:val="000000"/>
                <w:lang w:val="es-ES_tradnl"/>
              </w:rPr>
              <w:drawing>
                <wp:inline distT="0" distB="0" distL="0" distR="0" wp14:anchorId="45B3AE27" wp14:editId="192CE589">
                  <wp:extent cx="5432079" cy="741680"/>
                  <wp:effectExtent l="0" t="0" r="3810" b="0"/>
                  <wp:docPr id="1530761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61152" name=""/>
                          <pic:cNvPicPr/>
                        </pic:nvPicPr>
                        <pic:blipFill>
                          <a:blip r:embed="rId12"/>
                          <a:stretch>
                            <a:fillRect/>
                          </a:stretch>
                        </pic:blipFill>
                        <pic:spPr>
                          <a:xfrm>
                            <a:off x="0" y="0"/>
                            <a:ext cx="5436253" cy="742250"/>
                          </a:xfrm>
                          <a:prstGeom prst="rect">
                            <a:avLst/>
                          </a:prstGeom>
                        </pic:spPr>
                      </pic:pic>
                    </a:graphicData>
                  </a:graphic>
                </wp:inline>
              </w:drawing>
            </w:r>
          </w:p>
          <w:p w14:paraId="0EC5FD44" w14:textId="77777777" w:rsidR="00223A24" w:rsidRPr="00223A24" w:rsidRDefault="00223A24" w:rsidP="00223A24">
            <w:pPr>
              <w:spacing w:after="120" w:line="276" w:lineRule="auto"/>
              <w:jc w:val="both"/>
              <w:rPr>
                <w:rFonts w:ascii="Verdana" w:eastAsia="Aptos" w:hAnsi="Verdana" w:cs="Arial"/>
                <w:color w:val="000000"/>
                <w:lang w:val="es-ES"/>
              </w:rPr>
            </w:pPr>
            <w:r w:rsidRPr="00223A24">
              <w:rPr>
                <w:rFonts w:ascii="Verdana" w:eastAsia="Aptos" w:hAnsi="Verdana" w:cs="Arial"/>
                <w:color w:val="000000"/>
                <w:lang w:val="es-ES_tradnl"/>
              </w:rPr>
              <w:tab/>
            </w:r>
            <w:r w:rsidRPr="00223A24">
              <w:rPr>
                <w:rFonts w:ascii="Verdana" w:eastAsia="Aptos" w:hAnsi="Verdana" w:cs="Arial"/>
                <w:color w:val="000000"/>
                <w:lang w:val="es-ES"/>
              </w:rPr>
              <w:t xml:space="preserve">Así, la experiencia que se solicita para la actividad 1.11 contenida en la “Matriz 1 – Experiencia” ya sea para “Baja – Media complejidad” o para “Alta Complejidad” es la misma y solo varía el porcentaje solicitado de presupuesto oficial, que se debe establecer, de acuerdo con el presupuesto oficial del proceso de contratación y </w:t>
            </w:r>
            <w:r w:rsidRPr="00223A24">
              <w:rPr>
                <w:rFonts w:ascii="Verdana" w:eastAsia="Calibri" w:hAnsi="Verdana" w:cs="Arial"/>
                <w:lang w:val="es-MX"/>
              </w:rPr>
              <w:t>dependiendo si el proyecto es de baja o media complejidad técnica o de alta complejidad técnica.</w:t>
            </w:r>
          </w:p>
          <w:p w14:paraId="5C91D6EB" w14:textId="77777777" w:rsidR="00223A24" w:rsidRPr="00223A24" w:rsidRDefault="00223A24" w:rsidP="00223A24">
            <w:pPr>
              <w:spacing w:after="120" w:line="276" w:lineRule="auto"/>
              <w:ind w:firstLine="708"/>
              <w:jc w:val="both"/>
              <w:rPr>
                <w:rFonts w:ascii="Verdana" w:eastAsia="Aptos" w:hAnsi="Verdana" w:cs="Arial"/>
                <w:color w:val="000000"/>
                <w:lang w:val="es-ES"/>
              </w:rPr>
            </w:pPr>
            <w:r w:rsidRPr="00223A24">
              <w:rPr>
                <w:rFonts w:ascii="Verdana" w:eastAsia="Aptos" w:hAnsi="Verdana" w:cs="ArialMT"/>
              </w:rPr>
              <w:t>Por lo tanto, en los términos señalados en este concepto, las Entidades que normativamente se encuentren obligadas a utilizar documentos tipo de interventoría de obra pública de infraestructura de transporte – versión 3, deben realizar su aplicación cuando se trate de la experiencia específica adicional para la actividad “</w:t>
            </w:r>
            <w:r w:rsidRPr="00223A24">
              <w:rPr>
                <w:rFonts w:ascii="Verdana" w:eastAsia="Calibri" w:hAnsi="Verdana" w:cs="Arial"/>
              </w:rPr>
              <w:t xml:space="preserve">1.11 Proyectos de administración de mantenimiento vial a la infraestructura de transporte”, </w:t>
            </w:r>
            <w:r w:rsidRPr="00223A24">
              <w:rPr>
                <w:rFonts w:ascii="Verdana" w:eastAsia="Aptos" w:hAnsi="Verdana" w:cs="ArialMT"/>
              </w:rPr>
              <w:t xml:space="preserve">en sus diferentes complejidades: </w:t>
            </w:r>
            <w:r w:rsidRPr="00223A24">
              <w:rPr>
                <w:rFonts w:ascii="Verdana" w:eastAsia="Aptos" w:hAnsi="Verdana" w:cs="Arial"/>
                <w:color w:val="000000"/>
                <w:lang w:val="es-ES"/>
              </w:rPr>
              <w:t xml:space="preserve">“Baja – Media complejidad” o “Alta Complejidad”. </w:t>
            </w:r>
          </w:p>
          <w:p w14:paraId="61EEDE92" w14:textId="77777777" w:rsidR="00223A24" w:rsidRPr="00223A24" w:rsidRDefault="00223A24" w:rsidP="00223A24">
            <w:pPr>
              <w:tabs>
                <w:tab w:val="left" w:pos="709"/>
              </w:tabs>
              <w:snapToGrid w:val="0"/>
              <w:spacing w:after="120" w:line="276" w:lineRule="auto"/>
              <w:ind w:firstLine="709"/>
              <w:jc w:val="both"/>
              <w:rPr>
                <w:rFonts w:ascii="Verdana" w:eastAsia="Calibri" w:hAnsi="Verdana" w:cs="Arial"/>
                <w:color w:val="000000"/>
                <w:lang w:val="es-ES"/>
              </w:rPr>
            </w:pPr>
            <w:r w:rsidRPr="00223A24">
              <w:rPr>
                <w:rFonts w:ascii="Verdana" w:eastAsia="Calibri" w:hAnsi="Verdana" w:cs="Arial"/>
                <w:color w:val="000000"/>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3DD61C7" w14:textId="77777777" w:rsidR="00223A24" w:rsidRPr="00223A24" w:rsidRDefault="00223A24" w:rsidP="00223A24">
            <w:pPr>
              <w:tabs>
                <w:tab w:val="left" w:pos="709"/>
              </w:tabs>
              <w:snapToGrid w:val="0"/>
              <w:spacing w:line="276" w:lineRule="auto"/>
              <w:ind w:firstLine="709"/>
              <w:jc w:val="both"/>
              <w:rPr>
                <w:rFonts w:ascii="Verdana" w:eastAsia="Calibri" w:hAnsi="Verdana" w:cs="Arial"/>
                <w:color w:val="000000"/>
                <w:lang w:val="es-ES"/>
              </w:rPr>
            </w:pPr>
            <w:r w:rsidRPr="00223A24">
              <w:rPr>
                <w:rFonts w:ascii="Verdana" w:eastAsia="Calibri" w:hAnsi="Verdana" w:cs="Arial"/>
                <w:color w:val="000000"/>
                <w:lang w:val="es-ES"/>
              </w:rPr>
              <w:t xml:space="preserve">Dentro de este marco, la entidad contratante definirá en cada caso concreto lo relacionado con el tema objeto de consulta. Al tratarse de un análisis que debe realizarse en el procedimiento contractual específico, la </w:t>
            </w:r>
            <w:r w:rsidRPr="00223A24">
              <w:rPr>
                <w:rFonts w:ascii="Verdana" w:eastAsia="Calibri" w:hAnsi="Verdana" w:cs="Arial"/>
                <w:color w:val="000000"/>
                <w:lang w:val="es-ES"/>
              </w:rPr>
              <w:lastRenderedPageBreak/>
              <w:t>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EFCE7DB" w14:textId="77777777" w:rsidR="00223A24" w:rsidRPr="00223A24" w:rsidRDefault="00223A24" w:rsidP="00223A24">
            <w:pPr>
              <w:jc w:val="both"/>
              <w:rPr>
                <w:rFonts w:ascii="Verdana" w:eastAsia="Calibri" w:hAnsi="Verdana" w:cs="Arial"/>
                <w:color w:val="000000"/>
                <w:lang w:val="es-ES"/>
              </w:rPr>
            </w:pPr>
          </w:p>
        </w:tc>
      </w:tr>
    </w:tbl>
    <w:p w14:paraId="0A36AA82" w14:textId="77777777" w:rsidR="00223A24" w:rsidRPr="00223A24" w:rsidRDefault="00223A24" w:rsidP="00223A24">
      <w:pPr>
        <w:tabs>
          <w:tab w:val="left" w:pos="142"/>
          <w:tab w:val="left" w:pos="284"/>
        </w:tabs>
        <w:spacing w:after="0" w:line="276" w:lineRule="auto"/>
        <w:jc w:val="both"/>
        <w:rPr>
          <w:rFonts w:ascii="Verdana" w:eastAsia="Century Gothic" w:hAnsi="Verdana" w:cs="Century Gothic"/>
          <w:b/>
          <w:bCs/>
        </w:rPr>
      </w:pPr>
    </w:p>
    <w:p w14:paraId="6E37E5AF" w14:textId="77777777" w:rsidR="00223A24" w:rsidRPr="00223A24" w:rsidRDefault="00223A24" w:rsidP="00223A24">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Razones de la respuesta:</w:t>
      </w:r>
    </w:p>
    <w:p w14:paraId="71736E12" w14:textId="77777777" w:rsidR="00223A24" w:rsidRPr="00223A24" w:rsidRDefault="00223A24" w:rsidP="00223A2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7452A059" w14:textId="77777777" w:rsidR="00223A24" w:rsidRPr="00223A24" w:rsidRDefault="00223A24" w:rsidP="00223A24">
      <w:pPr>
        <w:spacing w:after="0" w:line="276" w:lineRule="auto"/>
        <w:jc w:val="both"/>
        <w:rPr>
          <w:rFonts w:ascii="Verdana" w:eastAsia="Calibri" w:hAnsi="Verdana" w:cs="Arial"/>
        </w:rPr>
      </w:pPr>
      <w:r w:rsidRPr="00223A24">
        <w:rPr>
          <w:rFonts w:ascii="Verdana" w:eastAsia="Calibri" w:hAnsi="Verdana" w:cs="Arial"/>
        </w:rPr>
        <w:t xml:space="preserve">Lo anterior se sustenta en las siguientes consideraciones: </w:t>
      </w:r>
    </w:p>
    <w:p w14:paraId="20DE6142" w14:textId="77777777" w:rsidR="00223A24" w:rsidRPr="00223A24" w:rsidRDefault="00223A24" w:rsidP="00223A24">
      <w:pPr>
        <w:spacing w:after="0" w:line="276" w:lineRule="auto"/>
        <w:jc w:val="both"/>
        <w:rPr>
          <w:rFonts w:ascii="Verdana" w:eastAsia="Calibri" w:hAnsi="Verdana" w:cs="Arial"/>
        </w:rPr>
      </w:pPr>
    </w:p>
    <w:p w14:paraId="0E45DC40" w14:textId="77777777" w:rsidR="00223A24" w:rsidRPr="00223A24" w:rsidRDefault="00223A24" w:rsidP="00223A24">
      <w:pPr>
        <w:spacing w:after="120"/>
        <w:jc w:val="both"/>
        <w:rPr>
          <w:rFonts w:ascii="Verdana" w:eastAsia="Aptos" w:hAnsi="Verdana" w:cs="ArialMT"/>
        </w:rPr>
      </w:pPr>
      <w:r w:rsidRPr="00223A24">
        <w:rPr>
          <w:rFonts w:ascii="Verdana" w:eastAsia="Aptos" w:hAnsi="Verdana" w:cs="Arial"/>
        </w:rPr>
        <w:t xml:space="preserve">Los documentos tipo expedidos por la Agencia Nacional de Contratación Pública </w:t>
      </w:r>
      <w:r w:rsidRPr="00223A24">
        <w:rPr>
          <w:rFonts w:ascii="Verdana" w:eastAsia="Aptos" w:hAnsi="Verdana" w:cs="ArialMT"/>
        </w:rPr>
        <w:t xml:space="preserve">– Colombia Compra Eficiente </w:t>
      </w:r>
      <w:r w:rsidRPr="00223A24">
        <w:rPr>
          <w:rFonts w:ascii="Verdana" w:eastAsia="Aptos" w:hAnsi="Verdana" w:cs="Arial"/>
        </w:rPr>
        <w:t>en ejercicio de la potestad otorgada</w:t>
      </w:r>
      <w:r w:rsidRPr="00223A24">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291F2A5D" w14:textId="77777777" w:rsidR="00223A24" w:rsidRPr="00223A24" w:rsidRDefault="00223A24" w:rsidP="00223A24">
      <w:pPr>
        <w:spacing w:after="120"/>
        <w:ind w:firstLine="708"/>
        <w:jc w:val="both"/>
        <w:rPr>
          <w:rFonts w:ascii="Verdana" w:eastAsia="Aptos" w:hAnsi="Verdana" w:cs="ArialMT"/>
        </w:rPr>
      </w:pPr>
      <w:r w:rsidRPr="00223A24">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223A24">
        <w:rPr>
          <w:rFonts w:ascii="Calibri" w:eastAsia="Calibri" w:hAnsi="Calibri" w:cs="Times New Roman"/>
          <w:vertAlign w:val="superscript"/>
        </w:rPr>
        <w:footnoteReference w:id="1"/>
      </w:r>
      <w:r w:rsidRPr="00223A24">
        <w:rPr>
          <w:rFonts w:ascii="Verdana" w:eastAsia="Aptos" w:hAnsi="Verdana" w:cs="ArialMT"/>
        </w:rPr>
        <w:t xml:space="preserve">. </w:t>
      </w:r>
    </w:p>
    <w:p w14:paraId="2BA90495" w14:textId="77777777" w:rsidR="00223A24" w:rsidRPr="00223A24" w:rsidRDefault="00223A24" w:rsidP="00223A24">
      <w:pPr>
        <w:spacing w:after="120"/>
        <w:ind w:firstLine="708"/>
        <w:jc w:val="both"/>
        <w:rPr>
          <w:rFonts w:ascii="Verdana" w:eastAsia="Aptos" w:hAnsi="Verdana" w:cs="ArialMT"/>
        </w:rPr>
      </w:pPr>
      <w:r w:rsidRPr="00223A24">
        <w:rPr>
          <w:rFonts w:ascii="Verdana" w:eastAsia="Aptos" w:hAnsi="Verdana" w:cs="ArialMT"/>
        </w:rPr>
        <w:t xml:space="preserve">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w:t>
      </w:r>
      <w:r w:rsidRPr="00223A24">
        <w:rPr>
          <w:rFonts w:ascii="Verdana" w:eastAsia="Aptos" w:hAnsi="Verdana" w:cs="ArialMT"/>
        </w:rPr>
        <w:lastRenderedPageBreak/>
        <w:t>méritos para contratar la interventoría y la consultoría de estudios de ingeniería de infraestructura de transporte</w:t>
      </w:r>
      <w:r w:rsidRPr="00223A24">
        <w:rPr>
          <w:rFonts w:ascii="Calibri" w:eastAsia="Calibri" w:hAnsi="Calibri" w:cs="Times New Roman"/>
          <w:vertAlign w:val="superscript"/>
        </w:rPr>
        <w:footnoteReference w:id="2"/>
      </w:r>
      <w:r w:rsidRPr="00223A24">
        <w:rPr>
          <w:rFonts w:ascii="Verdana" w:eastAsia="Aptos" w:hAnsi="Verdana" w:cs="ArialMT"/>
        </w:rPr>
        <w:t xml:space="preserve">. </w:t>
      </w:r>
    </w:p>
    <w:p w14:paraId="0E2196F5" w14:textId="77777777" w:rsidR="00223A24" w:rsidRPr="00223A24" w:rsidRDefault="00223A24" w:rsidP="00223A24">
      <w:pPr>
        <w:spacing w:after="120"/>
        <w:ind w:firstLine="708"/>
        <w:jc w:val="both"/>
        <w:rPr>
          <w:rFonts w:ascii="Verdana" w:eastAsia="Aptos" w:hAnsi="Verdana" w:cs="ArialMT"/>
        </w:rPr>
      </w:pPr>
      <w:r w:rsidRPr="00223A24">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39A8EBC7" w14:textId="77777777" w:rsidR="00223A24" w:rsidRPr="00223A24" w:rsidRDefault="00223A24" w:rsidP="00223A24">
      <w:pPr>
        <w:spacing w:after="120"/>
        <w:ind w:firstLine="708"/>
        <w:jc w:val="both"/>
        <w:rPr>
          <w:rFonts w:ascii="Verdana" w:eastAsia="Aptos" w:hAnsi="Verdana" w:cs="ArialMT"/>
        </w:rPr>
      </w:pPr>
      <w:r w:rsidRPr="00223A24">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w:t>
      </w:r>
      <w:r w:rsidRPr="00223A24">
        <w:rPr>
          <w:rFonts w:ascii="Verdana" w:eastAsia="Aptos" w:hAnsi="Verdana" w:cs="ArialMT"/>
        </w:rPr>
        <w:lastRenderedPageBreak/>
        <w:t xml:space="preserve">de Vías – INVIAS, el Instituto de Desarrollo Urbano – IDU, el Instituto de Infraestructura y Concesiones de Cundinamarca – ICCU, entre otras. </w:t>
      </w:r>
    </w:p>
    <w:p w14:paraId="206A02AB" w14:textId="77777777" w:rsidR="00223A24" w:rsidRPr="00223A24" w:rsidRDefault="00223A24" w:rsidP="00223A24">
      <w:pPr>
        <w:spacing w:after="120"/>
        <w:ind w:firstLine="708"/>
        <w:jc w:val="both"/>
        <w:rPr>
          <w:rFonts w:ascii="Verdana" w:eastAsia="Aptos" w:hAnsi="Verdana" w:cs="ArialMT"/>
          <w14:ligatures w14:val="standardContextual"/>
        </w:rPr>
      </w:pPr>
      <w:r w:rsidRPr="00223A24">
        <w:rPr>
          <w:rFonts w:ascii="Verdana" w:eastAsia="Aptos" w:hAnsi="Verdana" w:cs="ArialMT"/>
        </w:rPr>
        <w:t xml:space="preserve">En este sentido, 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acogen aplican para los procesos de selección cuyo aviso de convocatoria se publique a partir del 3 de febrero de 2025. </w:t>
      </w:r>
    </w:p>
    <w:p w14:paraId="1DF517A4" w14:textId="77777777" w:rsidR="00223A24" w:rsidRPr="00223A24" w:rsidRDefault="00223A24" w:rsidP="00223A24">
      <w:pPr>
        <w:spacing w:before="120" w:after="120" w:line="276" w:lineRule="auto"/>
        <w:ind w:firstLine="709"/>
        <w:jc w:val="both"/>
        <w:rPr>
          <w:rFonts w:ascii="Verdana" w:eastAsia="Calibri" w:hAnsi="Verdana" w:cs="Arial"/>
          <w:lang w:val="es-MX"/>
        </w:rPr>
      </w:pPr>
      <w:r w:rsidRPr="00223A24">
        <w:rPr>
          <w:rFonts w:ascii="Verdana" w:eastAsia="Aptos" w:hAnsi="Verdana" w:cs="Arial"/>
          <w:color w:val="000000"/>
          <w:lang w:val="es-ES_tradnl"/>
        </w:rPr>
        <w:t xml:space="preserve">En </w:t>
      </w:r>
      <w:r w:rsidRPr="00223A24">
        <w:rPr>
          <w:rFonts w:ascii="Verdana" w:eastAsia="Calibri" w:hAnsi="Verdana" w:cs="Arial"/>
          <w:lang w:val="es-MX"/>
        </w:rPr>
        <w:t>el “documento base” de los documentos tipo adoptados por medio de la Resolución 725 de 2024, en el numeral “10.1 Acreditación de la experiencia del proponente” se establece que la entidad debe justificar, expresa y suficientemente la complejidad del proyecto, determinando si es de baja, media o alta complejidad, y en función de ello implementar alguna de las variantes de la “Matriz 1 – Experiencia”, ya sea la de proyectos de baja–media, o la elaborada para proyectos de alta complejidad técnica. En otras palabras, existen dos Matrices de experiencia: i) para proyectos de baja o media complejidad técnica y ii) para proyectos de alta complejidad técnica.</w:t>
      </w:r>
    </w:p>
    <w:p w14:paraId="5E98A6EC" w14:textId="77777777" w:rsidR="00223A24" w:rsidRPr="00223A24" w:rsidRDefault="00223A24" w:rsidP="00223A24">
      <w:pPr>
        <w:spacing w:after="0" w:line="276" w:lineRule="auto"/>
        <w:ind w:firstLine="708"/>
        <w:jc w:val="both"/>
        <w:rPr>
          <w:rFonts w:ascii="Verdana" w:eastAsia="Aptos" w:hAnsi="Verdana" w:cs="Arial"/>
          <w:color w:val="000000"/>
          <w:lang w:val="es-ES_tradnl"/>
        </w:rPr>
      </w:pPr>
      <w:r w:rsidRPr="00223A24">
        <w:rPr>
          <w:rFonts w:ascii="Verdana" w:eastAsia="Aptos" w:hAnsi="Verdana" w:cs="Arial"/>
          <w:color w:val="000000"/>
          <w:lang w:val="es-ES_tradnl"/>
        </w:rPr>
        <w:t>En relación con la actividad por la que indaga, esto es, la contenida en el numeral “</w:t>
      </w:r>
      <w:r w:rsidRPr="00223A24">
        <w:rPr>
          <w:rFonts w:ascii="Verdana" w:eastAsia="Calibri" w:hAnsi="Verdana" w:cs="Calibri"/>
        </w:rPr>
        <w:t>1.11 PROYECTOS DE ADMINISTRACIÓN DE MANTENIMIENTO VIAL A LA INFRAESTRUCTURA DE TRANSPORTE</w:t>
      </w:r>
      <w:r w:rsidRPr="00223A24">
        <w:rPr>
          <w:rFonts w:ascii="Verdana" w:eastAsia="Aptos" w:hAnsi="Verdana" w:cs="Arial"/>
          <w:color w:val="000000"/>
          <w:lang w:val="es-ES_tradnl"/>
        </w:rPr>
        <w:t xml:space="preserve">” de la </w:t>
      </w:r>
      <w:r w:rsidRPr="00223A24">
        <w:rPr>
          <w:rFonts w:ascii="Verdana" w:eastAsia="Calibri" w:hAnsi="Verdana" w:cs="Arial"/>
          <w:lang w:val="es-MX"/>
        </w:rPr>
        <w:t xml:space="preserve">“Matriz 1 – Experiencia”, </w:t>
      </w:r>
      <w:r w:rsidRPr="00223A24">
        <w:rPr>
          <w:rFonts w:ascii="Verdana" w:eastAsia="Aptos" w:hAnsi="Verdana" w:cs="ArialMT"/>
        </w:rPr>
        <w:t>de los documentos tipo para los procesos de selección de concurso de méritos para contratar la interventoría de obras públicas de infraestructura de transporte</w:t>
      </w:r>
      <w:r w:rsidRPr="00223A24" w:rsidDel="00080D58">
        <w:rPr>
          <w:rFonts w:ascii="Verdana" w:eastAsia="Aptos" w:hAnsi="Verdana" w:cs="Arial"/>
          <w:color w:val="000000"/>
          <w:lang w:val="es-ES_tradnl"/>
        </w:rPr>
        <w:t xml:space="preserve"> </w:t>
      </w:r>
      <w:r w:rsidRPr="00223A24">
        <w:rPr>
          <w:rFonts w:ascii="Verdana" w:eastAsia="Aptos" w:hAnsi="Verdana" w:cs="Arial"/>
          <w:color w:val="000000"/>
          <w:lang w:val="es-ES_tradnl"/>
        </w:rPr>
        <w:t>– versión 3. Para esta actividad se establece la siguiente experiencia específica relacionada con proyectos de Administración de mantenimiento Vial, tanto para proyectos de complejidad técnica baja o media, como para proyectos de alta complejidad:</w:t>
      </w:r>
    </w:p>
    <w:p w14:paraId="21489C5B" w14:textId="77777777" w:rsidR="00223A24" w:rsidRPr="00223A24" w:rsidRDefault="00223A24" w:rsidP="00223A24">
      <w:pPr>
        <w:spacing w:after="0" w:line="276" w:lineRule="auto"/>
        <w:ind w:firstLine="708"/>
        <w:jc w:val="both"/>
        <w:rPr>
          <w:rFonts w:ascii="Verdana" w:eastAsia="Aptos" w:hAnsi="Verdana" w:cs="Arial"/>
          <w:color w:val="000000"/>
          <w:lang w:val="es-ES_tradnl"/>
        </w:rPr>
      </w:pPr>
    </w:p>
    <w:p w14:paraId="79A302C2" w14:textId="77777777" w:rsidR="00223A24" w:rsidRPr="00223A24" w:rsidRDefault="00223A24" w:rsidP="00223A24">
      <w:pPr>
        <w:spacing w:after="120"/>
        <w:ind w:left="709" w:right="709"/>
        <w:jc w:val="both"/>
        <w:rPr>
          <w:rFonts w:ascii="Verdana" w:eastAsia="Calibri" w:hAnsi="Verdana" w:cs="Calibri"/>
          <w:sz w:val="21"/>
          <w:szCs w:val="21"/>
          <w:u w:val="single"/>
        </w:rPr>
      </w:pPr>
      <w:r w:rsidRPr="00223A24">
        <w:rPr>
          <w:rFonts w:ascii="Verdana" w:eastAsia="Calibri" w:hAnsi="Verdana" w:cs="Calibri"/>
          <w:sz w:val="21"/>
          <w:szCs w:val="21"/>
          <w:u w:val="single"/>
        </w:rPr>
        <w:t>“Experiencia Especifica:</w:t>
      </w:r>
    </w:p>
    <w:p w14:paraId="7DADB30D" w14:textId="77777777" w:rsidR="00223A24" w:rsidRPr="00223A24" w:rsidRDefault="00223A24" w:rsidP="00223A24">
      <w:pPr>
        <w:spacing w:after="0"/>
        <w:ind w:left="709" w:right="709"/>
        <w:jc w:val="both"/>
        <w:rPr>
          <w:rFonts w:ascii="Verdana" w:eastAsia="Calibri" w:hAnsi="Verdana" w:cs="Calibri"/>
          <w:sz w:val="21"/>
          <w:szCs w:val="21"/>
        </w:rPr>
      </w:pPr>
      <w:r w:rsidRPr="00223A24">
        <w:rPr>
          <w:rFonts w:ascii="Verdana" w:eastAsia="Calibri" w:hAnsi="Verdana" w:cs="Calibri"/>
          <w:i/>
          <w:iCs/>
          <w:sz w:val="21"/>
          <w:szCs w:val="21"/>
        </w:rPr>
        <w:t>Por lo menos uno (1) de los contratos válidos aportados como experiencia general debe acreditar la ADMINISTRACIÓN DE MANTENIMIENTO VIAL a vías primarias o secundarias o terciarias</w:t>
      </w:r>
      <w:r w:rsidRPr="00223A24">
        <w:rPr>
          <w:rFonts w:ascii="Verdana" w:eastAsia="Calibri" w:hAnsi="Verdana" w:cs="Calibri"/>
          <w:sz w:val="21"/>
          <w:szCs w:val="21"/>
        </w:rPr>
        <w:t>.”</w:t>
      </w:r>
    </w:p>
    <w:p w14:paraId="0BBAED31" w14:textId="77777777" w:rsidR="00223A24" w:rsidRPr="00223A24" w:rsidRDefault="00223A24" w:rsidP="00223A24">
      <w:pPr>
        <w:spacing w:after="0"/>
        <w:ind w:right="709"/>
        <w:jc w:val="both"/>
        <w:rPr>
          <w:rFonts w:ascii="Calibri" w:eastAsia="Calibri" w:hAnsi="Calibri" w:cs="Calibri"/>
        </w:rPr>
      </w:pPr>
    </w:p>
    <w:p w14:paraId="1D2A20D5" w14:textId="77777777" w:rsidR="00223A24" w:rsidRPr="00223A24" w:rsidRDefault="00223A24" w:rsidP="00223A24">
      <w:pPr>
        <w:spacing w:after="0" w:line="276" w:lineRule="auto"/>
        <w:ind w:firstLine="708"/>
        <w:jc w:val="both"/>
        <w:rPr>
          <w:rFonts w:ascii="Verdana" w:eastAsia="Aptos" w:hAnsi="Verdana" w:cs="Arial"/>
          <w:color w:val="000000"/>
          <w:lang w:val="es-ES"/>
        </w:rPr>
      </w:pPr>
      <w:r w:rsidRPr="00223A24">
        <w:rPr>
          <w:rFonts w:ascii="Verdana" w:eastAsia="Aptos" w:hAnsi="Verdana" w:cs="Arial"/>
          <w:color w:val="000000"/>
          <w:lang w:val="es-ES"/>
        </w:rPr>
        <w:t xml:space="preserve">Adicional a la experiencia específica señalada, la “Matriz 1 – Experiencia” solicita -también- experiencia complementaria, de acuerdo con unos rangos de </w:t>
      </w:r>
      <w:r w:rsidRPr="00223A24">
        <w:rPr>
          <w:rFonts w:ascii="Verdana" w:eastAsia="Aptos" w:hAnsi="Verdana" w:cs="Arial"/>
          <w:color w:val="000000"/>
          <w:lang w:val="es-ES"/>
        </w:rPr>
        <w:lastRenderedPageBreak/>
        <w:t>salarios mínimos mensuales legales vigentes (SMMLV). De esta forma, la entidad deberá escoger entre tres (3) opciones dependiendo el rango de cuantía en el cual se encuentra el proceso de contratación de acuerdo con el presupuesto oficial. Para efectos prácticos esta establece lo siguiente en las complejidades baja-media y alta:</w:t>
      </w:r>
    </w:p>
    <w:p w14:paraId="743A4F69" w14:textId="77777777" w:rsidR="00223A24" w:rsidRPr="00223A24" w:rsidRDefault="00223A24" w:rsidP="00223A24">
      <w:pPr>
        <w:spacing w:after="0"/>
        <w:ind w:firstLine="708"/>
        <w:jc w:val="both"/>
        <w:rPr>
          <w:rFonts w:ascii="Verdana" w:eastAsia="Calibri" w:hAnsi="Verdana" w:cs="Calibri"/>
        </w:rPr>
      </w:pPr>
    </w:p>
    <w:p w14:paraId="7C056CA5" w14:textId="77777777" w:rsidR="00223A24" w:rsidRPr="00223A24" w:rsidRDefault="00223A24" w:rsidP="00223A24">
      <w:pPr>
        <w:spacing w:after="0"/>
        <w:ind w:left="709" w:right="709"/>
        <w:jc w:val="both"/>
        <w:rPr>
          <w:rFonts w:ascii="Calibri" w:eastAsia="Calibri" w:hAnsi="Calibri" w:cs="Calibri"/>
          <w:i/>
          <w:iCs/>
        </w:rPr>
      </w:pPr>
      <w:r w:rsidRPr="00223A24">
        <w:rPr>
          <w:rFonts w:ascii="Calibri" w:eastAsia="Calibri" w:hAnsi="Calibri" w:cs="Calibri"/>
          <w:i/>
          <w:iCs/>
        </w:rPr>
        <w:t xml:space="preserve">“Por lo menos uno (1) de los contratos válidos aportados como experiencia general sea de un valor correspondiente a por lo menos el </w:t>
      </w:r>
      <w:r w:rsidRPr="00223A24">
        <w:rPr>
          <w:rFonts w:ascii="Calibri" w:eastAsia="Calibri" w:hAnsi="Calibri" w:cs="Calibri"/>
          <w:b/>
          <w:bCs/>
          <w:i/>
          <w:iCs/>
          <w:u w:val="single"/>
        </w:rPr>
        <w:t>XX%</w:t>
      </w:r>
      <w:r w:rsidRPr="00223A24">
        <w:rPr>
          <w:rFonts w:ascii="Calibri" w:eastAsia="Calibri" w:hAnsi="Calibri" w:cs="Calibri"/>
          <w:i/>
          <w:iCs/>
        </w:rPr>
        <w:t xml:space="preserve"> del valor de PRESUPUESTO OFICIAL (PO) del presente proceso de contratación.” </w:t>
      </w:r>
    </w:p>
    <w:p w14:paraId="7725FFBB" w14:textId="77777777" w:rsidR="00223A24" w:rsidRPr="00223A24" w:rsidRDefault="00223A24" w:rsidP="00223A24">
      <w:pPr>
        <w:spacing w:after="0"/>
        <w:ind w:right="709"/>
        <w:jc w:val="both"/>
        <w:rPr>
          <w:rFonts w:ascii="Calibri" w:eastAsia="Calibri" w:hAnsi="Calibri" w:cs="Calibri"/>
          <w:i/>
          <w:iCs/>
        </w:rPr>
      </w:pPr>
    </w:p>
    <w:p w14:paraId="07D0AAA3" w14:textId="77777777" w:rsidR="00223A24" w:rsidRPr="00223A24" w:rsidRDefault="00223A24" w:rsidP="00223A24">
      <w:pPr>
        <w:spacing w:after="120"/>
        <w:jc w:val="both"/>
        <w:rPr>
          <w:rFonts w:ascii="Verdana" w:eastAsia="Calibri" w:hAnsi="Verdana" w:cs="Calibri"/>
          <w:sz w:val="20"/>
          <w:szCs w:val="20"/>
        </w:rPr>
      </w:pPr>
      <w:r w:rsidRPr="00223A24">
        <w:rPr>
          <w:rFonts w:ascii="Verdana" w:eastAsia="Calibri" w:hAnsi="Verdana" w:cs="Calibri"/>
          <w:sz w:val="20"/>
          <w:szCs w:val="20"/>
        </w:rPr>
        <w:t xml:space="preserve">Nota aclaratoria para este concepto: el porcentaje </w:t>
      </w:r>
      <w:r w:rsidRPr="00223A24">
        <w:rPr>
          <w:rFonts w:ascii="Verdana" w:eastAsia="Calibri" w:hAnsi="Verdana" w:cs="Calibri"/>
          <w:b/>
          <w:bCs/>
          <w:sz w:val="20"/>
          <w:szCs w:val="20"/>
          <w:u w:val="single"/>
        </w:rPr>
        <w:t>XX%</w:t>
      </w:r>
      <w:r w:rsidRPr="00223A24">
        <w:rPr>
          <w:rFonts w:ascii="Verdana" w:eastAsia="Calibri" w:hAnsi="Verdana" w:cs="Calibri"/>
          <w:sz w:val="20"/>
          <w:szCs w:val="20"/>
        </w:rPr>
        <w:t xml:space="preserve"> se encuentra fuera del texto de la Matriz 1 - Experiencia, se establece de esta forma para efectos de contextualizar la solicitud. </w:t>
      </w:r>
    </w:p>
    <w:p w14:paraId="6B2EF2DF" w14:textId="77777777" w:rsidR="00223A24" w:rsidRPr="00223A24" w:rsidRDefault="00223A24" w:rsidP="00223A24">
      <w:pPr>
        <w:spacing w:after="120"/>
        <w:ind w:firstLine="708"/>
        <w:jc w:val="both"/>
        <w:rPr>
          <w:rFonts w:ascii="Verdana" w:eastAsia="Calibri" w:hAnsi="Verdana" w:cs="Calibri"/>
        </w:rPr>
      </w:pPr>
      <w:r w:rsidRPr="00223A24">
        <w:rPr>
          <w:rFonts w:ascii="Verdana" w:eastAsia="Aptos" w:hAnsi="Verdana" w:cs="Arial"/>
          <w:color w:val="000000"/>
          <w:lang w:val="es-ES_tradnl"/>
        </w:rPr>
        <w:t xml:space="preserve">Debe precisarse que, la variable XX% cambia en función de cada rango de cuantías del procedimiento de selección y tipo de complejidad del proyecto, tal como se establece en cada una de las experiencias específicas adicionales contenidas en la “Matriz 1 – Experiencia” en las complejidades baja-media y alta.  </w:t>
      </w:r>
    </w:p>
    <w:p w14:paraId="0328560B" w14:textId="77777777" w:rsidR="00223A24" w:rsidRPr="00223A24" w:rsidRDefault="00223A24" w:rsidP="00223A24">
      <w:pPr>
        <w:spacing w:after="120"/>
        <w:ind w:firstLine="708"/>
        <w:jc w:val="both"/>
        <w:rPr>
          <w:rFonts w:ascii="Verdana" w:eastAsia="Aptos" w:hAnsi="Verdana" w:cs="Arial"/>
          <w:color w:val="000000"/>
          <w:lang w:val="es-ES_tradnl"/>
        </w:rPr>
      </w:pPr>
      <w:r w:rsidRPr="00223A24">
        <w:rPr>
          <w:rFonts w:ascii="Verdana" w:eastAsia="Aptos" w:hAnsi="Verdana" w:cs="Arial"/>
          <w:color w:val="000000"/>
          <w:lang w:val="es-ES_tradnl"/>
        </w:rPr>
        <w:t>En este sentido, de acuerdo con el requisito de experiencia específica adicional, contenido en la “Matriz 1 – Experiencia” para la actividad “</w:t>
      </w:r>
      <w:r w:rsidRPr="00223A24">
        <w:rPr>
          <w:rFonts w:ascii="Verdana" w:eastAsia="Calibri" w:hAnsi="Verdana" w:cs="Calibri"/>
        </w:rPr>
        <w:t>1.11 PROYECTOS DE ADMINISTRACIÓN DE MANTENIMIENTO VIAL A LA INFRAESTRUCTURA DE TRANSPORTE</w:t>
      </w:r>
      <w:r w:rsidRPr="00223A24">
        <w:rPr>
          <w:rFonts w:ascii="Verdana" w:eastAsia="Aptos" w:hAnsi="Verdana" w:cs="Arial"/>
          <w:color w:val="000000"/>
          <w:lang w:val="es-ES_tradnl"/>
        </w:rPr>
        <w:t xml:space="preserve">”, por lo menos uno (1) de los contratos válidos que se acredite dentro de la experiencia general relacionados con la </w:t>
      </w:r>
      <w:r w:rsidRPr="00223A24">
        <w:rPr>
          <w:rFonts w:ascii="Verdana" w:eastAsia="Aptos" w:hAnsi="Verdana" w:cs="Arial"/>
          <w:i/>
          <w:iCs/>
          <w:color w:val="000000"/>
          <w:lang w:val="es-ES_tradnl"/>
        </w:rPr>
        <w:t>“administración de mantenimiento vial”</w:t>
      </w:r>
      <w:r w:rsidRPr="00223A24">
        <w:rPr>
          <w:rFonts w:ascii="Verdana" w:eastAsia="Aptos" w:hAnsi="Verdana" w:cs="Arial"/>
          <w:color w:val="000000"/>
          <w:lang w:val="es-ES_tradnl"/>
        </w:rPr>
        <w:t xml:space="preserve"> debe cumplir con el porcentaje solicitado de acuerdo con la variables XX% -que aplique según la cuantía del procedimiento de contratación, entre las tres (3) opciones previstas- del valor del presupuesto oficial (PO) del proceso de contratación. Esta consideración aplica para “Matriz 1 – Experiencia” ya sea para “Baja – Media complejidad” o para “Alta Complejidad”.</w:t>
      </w:r>
    </w:p>
    <w:p w14:paraId="3D798F61" w14:textId="77777777" w:rsidR="00223A24" w:rsidRPr="00223A24" w:rsidRDefault="00223A24" w:rsidP="00223A24">
      <w:pPr>
        <w:spacing w:after="120"/>
        <w:ind w:firstLine="708"/>
        <w:jc w:val="both"/>
        <w:rPr>
          <w:rFonts w:ascii="Verdana" w:eastAsia="Calibri" w:hAnsi="Verdana" w:cs="Arial"/>
        </w:rPr>
      </w:pPr>
      <w:r w:rsidRPr="00223A24">
        <w:rPr>
          <w:rFonts w:ascii="Verdana" w:eastAsia="Aptos" w:hAnsi="Verdana" w:cs="Arial"/>
          <w:color w:val="000000"/>
          <w:lang w:val="es-ES_tradnl"/>
        </w:rPr>
        <w:t xml:space="preserve">Conforme con lo anterior, le indicamos que la Agencia Nacional de Contratación Pública – Colombia Compra Eficiente responde al problema jurídico planteado en este concepto, en los términos indicados ut supra.  </w:t>
      </w:r>
      <w:r w:rsidRPr="00223A24">
        <w:rPr>
          <w:rFonts w:ascii="Verdana" w:eastAsia="Calibri" w:hAnsi="Verdana" w:cs="Arial"/>
        </w:rPr>
        <w:t>En este sentido, en relación con la experiencia específica para la actividad “1.11 Proyectos de administración de mantenimiento vial a la infraestructura de transporte”, contenida en la Matriz 1- Baja-Media complejidad, esta debe entenderse por las Entidades que la apliquen, de la siguiente forma:</w:t>
      </w:r>
    </w:p>
    <w:p w14:paraId="7B7E5C98" w14:textId="77777777" w:rsidR="00223A24" w:rsidRPr="00223A24" w:rsidRDefault="00223A24" w:rsidP="00223A24">
      <w:pPr>
        <w:spacing w:after="0"/>
        <w:jc w:val="both"/>
        <w:rPr>
          <w:rFonts w:ascii="Verdana" w:eastAsia="Calibri" w:hAnsi="Verdana" w:cs="Arial"/>
        </w:rPr>
      </w:pPr>
      <w:r w:rsidRPr="00223A24">
        <w:rPr>
          <w:rFonts w:ascii="Verdana" w:eastAsia="Calibri" w:hAnsi="Verdana" w:cs="Arial"/>
          <w:noProof/>
        </w:rPr>
        <w:lastRenderedPageBreak/>
        <w:drawing>
          <wp:inline distT="0" distB="0" distL="0" distR="0" wp14:anchorId="6A6E8AAA" wp14:editId="2DCA8A0E">
            <wp:extent cx="5715000" cy="1323975"/>
            <wp:effectExtent l="0" t="0" r="0" b="9525"/>
            <wp:docPr id="8853243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304685" name=""/>
                    <pic:cNvPicPr/>
                  </pic:nvPicPr>
                  <pic:blipFill>
                    <a:blip r:embed="rId11"/>
                    <a:stretch>
                      <a:fillRect/>
                    </a:stretch>
                  </pic:blipFill>
                  <pic:spPr>
                    <a:xfrm>
                      <a:off x="0" y="0"/>
                      <a:ext cx="5715000" cy="1323975"/>
                    </a:xfrm>
                    <a:prstGeom prst="rect">
                      <a:avLst/>
                    </a:prstGeom>
                  </pic:spPr>
                </pic:pic>
              </a:graphicData>
            </a:graphic>
          </wp:inline>
        </w:drawing>
      </w:r>
    </w:p>
    <w:p w14:paraId="39B33AB1" w14:textId="77777777" w:rsidR="00223A24" w:rsidRPr="00223A24" w:rsidRDefault="00223A24" w:rsidP="00223A24">
      <w:pPr>
        <w:spacing w:after="0"/>
        <w:ind w:firstLine="708"/>
        <w:jc w:val="both"/>
        <w:rPr>
          <w:rFonts w:ascii="Verdana" w:eastAsia="Aptos" w:hAnsi="Verdana" w:cs="Arial"/>
          <w:color w:val="000000"/>
          <w:lang w:val="es-ES_tradnl"/>
        </w:rPr>
      </w:pPr>
      <w:r w:rsidRPr="00223A24">
        <w:rPr>
          <w:rFonts w:ascii="Verdana" w:eastAsia="Calibri" w:hAnsi="Verdana" w:cs="Arial"/>
        </w:rPr>
        <w:t xml:space="preserve">Esta es la interpretación y alcance que da esta Agencia sobre la experiencia específica “complementaria” </w:t>
      </w:r>
      <w:r w:rsidRPr="00223A24">
        <w:rPr>
          <w:rFonts w:ascii="Verdana" w:eastAsia="Aptos" w:hAnsi="Verdana" w:cs="ArialMT"/>
        </w:rPr>
        <w:t xml:space="preserve">para la actividad 1.11 en proyectos de </w:t>
      </w:r>
      <w:r w:rsidRPr="00223A24">
        <w:rPr>
          <w:rFonts w:ascii="Verdana" w:eastAsia="Aptos" w:hAnsi="Verdana" w:cs="Arial"/>
          <w:color w:val="000000"/>
          <w:lang w:val="es-ES_tradnl"/>
        </w:rPr>
        <w:t>“Baja – Media complejidad”, la cual, resulta acorde con la experiencia específica “complementaria” señalada para la Matriz 1 de “Alta Complejidad”, en donde se establece lo siguiente:</w:t>
      </w:r>
    </w:p>
    <w:p w14:paraId="2BDF5B5D" w14:textId="77777777" w:rsidR="00223A24" w:rsidRPr="00223A24" w:rsidRDefault="00223A24" w:rsidP="00223A24">
      <w:pPr>
        <w:spacing w:after="0"/>
        <w:ind w:firstLine="708"/>
        <w:jc w:val="both"/>
        <w:rPr>
          <w:rFonts w:ascii="Verdana" w:eastAsia="Aptos" w:hAnsi="Verdana" w:cs="Arial"/>
          <w:color w:val="000000"/>
          <w:lang w:val="es-ES_tradnl"/>
        </w:rPr>
      </w:pPr>
      <w:r w:rsidRPr="00223A24">
        <w:rPr>
          <w:rFonts w:ascii="Verdana" w:eastAsia="Aptos" w:hAnsi="Verdana" w:cs="Arial"/>
          <w:color w:val="000000"/>
          <w:lang w:val="es-ES_tradnl"/>
        </w:rPr>
        <w:t xml:space="preserve"> </w:t>
      </w:r>
      <w:r w:rsidRPr="00223A24">
        <w:rPr>
          <w:rFonts w:ascii="Verdana" w:eastAsia="Aptos" w:hAnsi="Verdana" w:cs="Arial"/>
          <w:noProof/>
          <w:color w:val="000000"/>
          <w:lang w:val="es-ES_tradnl"/>
        </w:rPr>
        <w:drawing>
          <wp:inline distT="0" distB="0" distL="0" distR="0" wp14:anchorId="4E1EFCF3" wp14:editId="15DAC328">
            <wp:extent cx="5648325" cy="1304925"/>
            <wp:effectExtent l="0" t="0" r="9525" b="9525"/>
            <wp:docPr id="8619641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761152" name=""/>
                    <pic:cNvPicPr/>
                  </pic:nvPicPr>
                  <pic:blipFill>
                    <a:blip r:embed="rId12"/>
                    <a:stretch>
                      <a:fillRect/>
                    </a:stretch>
                  </pic:blipFill>
                  <pic:spPr>
                    <a:xfrm>
                      <a:off x="0" y="0"/>
                      <a:ext cx="5657155" cy="1306965"/>
                    </a:xfrm>
                    <a:prstGeom prst="rect">
                      <a:avLst/>
                    </a:prstGeom>
                  </pic:spPr>
                </pic:pic>
              </a:graphicData>
            </a:graphic>
          </wp:inline>
        </w:drawing>
      </w:r>
    </w:p>
    <w:p w14:paraId="32C0C811" w14:textId="77777777" w:rsidR="00223A24" w:rsidRPr="00223A24" w:rsidRDefault="00223A24" w:rsidP="00223A24">
      <w:pPr>
        <w:spacing w:after="0"/>
        <w:jc w:val="both"/>
        <w:rPr>
          <w:rFonts w:ascii="Verdana" w:eastAsia="Aptos" w:hAnsi="Verdana" w:cs="Arial"/>
          <w:color w:val="000000"/>
          <w:lang w:val="es-ES_tradnl"/>
        </w:rPr>
      </w:pPr>
    </w:p>
    <w:p w14:paraId="28C80061" w14:textId="77777777" w:rsidR="00223A24" w:rsidRPr="00223A24" w:rsidRDefault="00223A24" w:rsidP="00223A24">
      <w:pPr>
        <w:spacing w:after="120"/>
        <w:jc w:val="both"/>
        <w:rPr>
          <w:rFonts w:ascii="Verdana" w:eastAsia="Aptos" w:hAnsi="Verdana" w:cs="Arial"/>
          <w:color w:val="000000"/>
          <w:lang w:val="es-ES_tradnl"/>
        </w:rPr>
      </w:pPr>
      <w:r w:rsidRPr="00223A24">
        <w:rPr>
          <w:rFonts w:ascii="Verdana" w:eastAsia="Aptos" w:hAnsi="Verdana" w:cs="Arial"/>
          <w:color w:val="000000"/>
          <w:lang w:val="es-ES_tradnl"/>
        </w:rPr>
        <w:tab/>
        <w:t xml:space="preserve">Así, la experiencia que se solicita para la actividad 1.11 contenida en la “Matriz 1 – Experiencia” ya sea para “Baja – Media complejidad” o para “Alta Complejidad”, es la misma, y solo varía el porcentaje solicitado de presupuesto oficial, que se debe establecer, de acuerdo con el presupuesto oficial del proceso de contratación y </w:t>
      </w:r>
      <w:r w:rsidRPr="00223A24">
        <w:rPr>
          <w:rFonts w:ascii="Verdana" w:eastAsia="Calibri" w:hAnsi="Verdana" w:cs="Arial"/>
          <w:lang w:val="es-MX"/>
        </w:rPr>
        <w:t>dependiendo si el proyecto es de baja o media complejidad técnica o de alta complejidad técnica.</w:t>
      </w:r>
    </w:p>
    <w:p w14:paraId="1BC358AA" w14:textId="77777777" w:rsidR="00223A24" w:rsidRPr="00223A24" w:rsidRDefault="00223A24" w:rsidP="00223A24">
      <w:pPr>
        <w:spacing w:after="120"/>
        <w:ind w:firstLine="708"/>
        <w:jc w:val="both"/>
        <w:rPr>
          <w:rFonts w:ascii="Verdana" w:eastAsia="Aptos" w:hAnsi="Verdana" w:cs="Arial"/>
          <w:color w:val="000000"/>
          <w:lang w:val="es-ES_tradnl"/>
        </w:rPr>
      </w:pPr>
      <w:r w:rsidRPr="00223A24">
        <w:rPr>
          <w:rFonts w:ascii="Verdana" w:eastAsia="Aptos" w:hAnsi="Verdana" w:cs="ArialMT"/>
        </w:rPr>
        <w:t>Por lo tanto, en los términos señalados en este concepto, las Entidades que normativamente se encuentren obligadas a utilizar documentos tipo de interventoría de obra pública de infraestructura de transporte – versión 3,  deben realizar su aplicación cuando se trate de la experiencia específica adicional para la actividad “</w:t>
      </w:r>
      <w:r w:rsidRPr="00223A24">
        <w:rPr>
          <w:rFonts w:ascii="Verdana" w:eastAsia="Calibri" w:hAnsi="Verdana" w:cs="Arial"/>
        </w:rPr>
        <w:t xml:space="preserve">1.11 Proyectos de administración de mantenimiento vial a la infraestructura de transporte”, </w:t>
      </w:r>
      <w:r w:rsidRPr="00223A24">
        <w:rPr>
          <w:rFonts w:ascii="Verdana" w:eastAsia="Aptos" w:hAnsi="Verdana" w:cs="ArialMT"/>
        </w:rPr>
        <w:t xml:space="preserve"> en sus diferentes complejidades: </w:t>
      </w:r>
      <w:r w:rsidRPr="00223A24">
        <w:rPr>
          <w:rFonts w:ascii="Verdana" w:eastAsia="Aptos" w:hAnsi="Verdana" w:cs="Arial"/>
          <w:color w:val="000000"/>
          <w:lang w:val="es-ES_tradnl"/>
        </w:rPr>
        <w:t xml:space="preserve">“Baja – Media complejidad” o “Alta Complejidad”. </w:t>
      </w:r>
    </w:p>
    <w:p w14:paraId="302D39EA" w14:textId="77777777" w:rsidR="00223A24" w:rsidRPr="00223A24" w:rsidRDefault="00223A24" w:rsidP="00223A24">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223A24">
        <w:rPr>
          <w:rFonts w:ascii="Verdana" w:eastAsia="Calibri" w:hAnsi="Verdana" w:cs="Arial"/>
          <w:color w:val="000000"/>
          <w:kern w:val="2"/>
          <w:lang w:val="es-ES"/>
          <w14:ligatures w14:val="standardContextual"/>
        </w:rPr>
        <w:t xml:space="preserve">Finalmente, debe advertirse que, el análisis requerido para resolver problemas específicos en torno a la contratación de las entidades estatales debe ser realizado por quienes tengan interés en ello. De esta manera, las </w:t>
      </w:r>
      <w:r w:rsidRPr="00223A24">
        <w:rPr>
          <w:rFonts w:ascii="Verdana" w:eastAsia="Calibri" w:hAnsi="Verdana" w:cs="Arial"/>
          <w:color w:val="000000"/>
          <w:kern w:val="2"/>
          <w:lang w:val="es-ES"/>
          <w14:ligatures w14:val="standardContextual"/>
        </w:rPr>
        <w:lastRenderedPageBreak/>
        <w:t>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2139CC6" w14:textId="77777777" w:rsidR="00223A24" w:rsidRPr="00223A24" w:rsidRDefault="00223A24" w:rsidP="00223A24">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223A24">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5723ECE" w14:textId="77777777" w:rsidR="00223A24" w:rsidRPr="00223A24" w:rsidRDefault="00223A24" w:rsidP="00223A24">
      <w:pPr>
        <w:spacing w:after="0"/>
        <w:ind w:firstLine="708"/>
        <w:jc w:val="both"/>
        <w:rPr>
          <w:rFonts w:ascii="Verdana" w:eastAsia="Aptos" w:hAnsi="Verdana" w:cs="Arial"/>
          <w:color w:val="000000"/>
          <w:lang w:val="es-ES"/>
        </w:rPr>
      </w:pPr>
    </w:p>
    <w:p w14:paraId="1AE04DBD" w14:textId="77777777" w:rsidR="00223A24" w:rsidRPr="00223A24" w:rsidRDefault="00223A24" w:rsidP="00223A24">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Referencias normativas, jurisprudenciales y otras fuentes:</w:t>
      </w:r>
    </w:p>
    <w:p w14:paraId="2A130A87" w14:textId="77777777" w:rsidR="00223A24" w:rsidRPr="00223A24" w:rsidRDefault="00223A24" w:rsidP="00223A24">
      <w:pPr>
        <w:spacing w:after="0"/>
        <w:ind w:left="-15840"/>
        <w:jc w:val="both"/>
        <w:rPr>
          <w:rFonts w:ascii="Verdana" w:eastAsia="Calibri" w:hAnsi="Verdana" w:cs="Arial"/>
          <w:b/>
          <w:bCs/>
        </w:rPr>
      </w:pPr>
      <w:r w:rsidRPr="00223A2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23A24" w:rsidRPr="00223A24" w14:paraId="0DD19630" w14:textId="77777777" w:rsidTr="004C309C">
        <w:trPr>
          <w:trHeight w:val="870"/>
        </w:trPr>
        <w:tc>
          <w:tcPr>
            <w:tcW w:w="8647" w:type="dxa"/>
            <w:tcBorders>
              <w:top w:val="dotted" w:sz="4" w:space="0" w:color="auto"/>
              <w:left w:val="dotted" w:sz="4" w:space="0" w:color="auto"/>
              <w:bottom w:val="dotted" w:sz="4" w:space="0" w:color="auto"/>
              <w:right w:val="dotted" w:sz="4" w:space="0" w:color="auto"/>
            </w:tcBorders>
          </w:tcPr>
          <w:p w14:paraId="37879FBB" w14:textId="77777777" w:rsidR="00223A24" w:rsidRPr="00223A24" w:rsidRDefault="00223A24" w:rsidP="00223A24">
            <w:pPr>
              <w:ind w:left="720"/>
              <w:contextualSpacing/>
              <w:jc w:val="both"/>
              <w:rPr>
                <w:rFonts w:ascii="Verdana" w:eastAsia="Calibri" w:hAnsi="Verdana" w:cs="Arial"/>
                <w:bCs/>
                <w:lang w:val="es-ES"/>
              </w:rPr>
            </w:pPr>
          </w:p>
          <w:p w14:paraId="690795BC" w14:textId="77777777" w:rsidR="00223A24" w:rsidRPr="00223A24" w:rsidRDefault="00223A24" w:rsidP="00223A24">
            <w:pPr>
              <w:widowControl w:val="0"/>
              <w:numPr>
                <w:ilvl w:val="0"/>
                <w:numId w:val="18"/>
              </w:numPr>
              <w:autoSpaceDE w:val="0"/>
              <w:autoSpaceDN w:val="0"/>
              <w:spacing w:line="276" w:lineRule="auto"/>
              <w:ind w:left="714" w:hanging="357"/>
              <w:jc w:val="both"/>
              <w:rPr>
                <w:rFonts w:ascii="Verdana" w:eastAsia="Calibri" w:hAnsi="Verdana" w:cs="Arial"/>
                <w:lang w:val="es-ES_tradnl"/>
              </w:rPr>
            </w:pPr>
            <w:r w:rsidRPr="00223A24">
              <w:rPr>
                <w:rFonts w:ascii="Verdana" w:eastAsia="Calibri" w:hAnsi="Verdana" w:cs="Arial"/>
                <w:lang w:val="es-ES_tradnl"/>
              </w:rPr>
              <w:t xml:space="preserve">Ley 2022 de 2020, artículo 1. </w:t>
            </w:r>
          </w:p>
          <w:p w14:paraId="63082E1A" w14:textId="77777777" w:rsidR="00223A24" w:rsidRPr="00223A24" w:rsidRDefault="00223A24" w:rsidP="00223A24">
            <w:pPr>
              <w:widowControl w:val="0"/>
              <w:numPr>
                <w:ilvl w:val="0"/>
                <w:numId w:val="18"/>
              </w:numPr>
              <w:autoSpaceDE w:val="0"/>
              <w:autoSpaceDN w:val="0"/>
              <w:spacing w:line="276" w:lineRule="auto"/>
              <w:jc w:val="both"/>
              <w:rPr>
                <w:rFonts w:ascii="Verdana" w:eastAsia="Calibri" w:hAnsi="Verdana" w:cs="Arial"/>
              </w:rPr>
            </w:pPr>
            <w:r w:rsidRPr="00223A24">
              <w:rPr>
                <w:rFonts w:ascii="Verdana" w:eastAsia="Calibri" w:hAnsi="Verdana" w:cs="Arial"/>
              </w:rPr>
              <w:t>Ley 1150 de 2007, artículo 2.</w:t>
            </w:r>
          </w:p>
          <w:p w14:paraId="4BDD8F5C" w14:textId="77777777" w:rsidR="00223A24" w:rsidRPr="00223A24" w:rsidRDefault="00223A24" w:rsidP="00223A24">
            <w:pPr>
              <w:widowControl w:val="0"/>
              <w:numPr>
                <w:ilvl w:val="0"/>
                <w:numId w:val="18"/>
              </w:numPr>
              <w:autoSpaceDE w:val="0"/>
              <w:autoSpaceDN w:val="0"/>
              <w:spacing w:line="276" w:lineRule="auto"/>
              <w:contextualSpacing/>
              <w:jc w:val="both"/>
              <w:rPr>
                <w:rFonts w:ascii="Verdana" w:eastAsia="Calibri" w:hAnsi="Verdana" w:cs="Arial"/>
                <w:lang w:val="es-ES"/>
              </w:rPr>
            </w:pPr>
            <w:r w:rsidRPr="00223A24">
              <w:rPr>
                <w:rFonts w:ascii="Verdana" w:eastAsia="Calibri" w:hAnsi="Verdana" w:cs="Arial"/>
                <w:lang w:val="es-ES_tradnl"/>
              </w:rPr>
              <w:t xml:space="preserve">Documentos Tipo. Disponibles en: </w:t>
            </w:r>
            <w:hyperlink r:id="rId13" w:history="1">
              <w:r w:rsidRPr="00223A24">
                <w:rPr>
                  <w:rFonts w:ascii="Verdana" w:eastAsia="Calibri" w:hAnsi="Verdana" w:cs="Arial"/>
                  <w:color w:val="0000FF"/>
                  <w:u w:val="single"/>
                  <w:lang w:val="es-ES_tradnl"/>
                </w:rPr>
                <w:t>https://www.colombiacompra.gov.co/documentos-tipo/documentos-tipo</w:t>
              </w:r>
            </w:hyperlink>
            <w:r w:rsidRPr="00223A24">
              <w:rPr>
                <w:rFonts w:ascii="Verdana" w:eastAsia="Calibri" w:hAnsi="Verdana" w:cs="Arial"/>
                <w:lang w:val="es-ES_tradnl"/>
              </w:rPr>
              <w:t>.</w:t>
            </w:r>
          </w:p>
        </w:tc>
      </w:tr>
    </w:tbl>
    <w:p w14:paraId="3C7B7A24" w14:textId="77777777" w:rsidR="00223A24" w:rsidRPr="00223A24" w:rsidRDefault="00223A24" w:rsidP="00223A24">
      <w:pPr>
        <w:tabs>
          <w:tab w:val="left" w:pos="142"/>
          <w:tab w:val="left" w:pos="284"/>
        </w:tabs>
        <w:spacing w:after="0" w:line="276" w:lineRule="auto"/>
        <w:jc w:val="both"/>
        <w:rPr>
          <w:rFonts w:ascii="Verdana" w:eastAsia="Calibri" w:hAnsi="Verdana" w:cs="Arial"/>
        </w:rPr>
      </w:pPr>
    </w:p>
    <w:p w14:paraId="68099496" w14:textId="77777777" w:rsidR="00223A24" w:rsidRPr="00223A24" w:rsidRDefault="00223A24" w:rsidP="00223A24">
      <w:pPr>
        <w:numPr>
          <w:ilvl w:val="0"/>
          <w:numId w:val="17"/>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Doctrina de la Agencia Nacional de Contratación Pública:</w:t>
      </w:r>
    </w:p>
    <w:p w14:paraId="529632B5" w14:textId="77777777" w:rsidR="00223A24" w:rsidRPr="00223A24" w:rsidRDefault="00223A24" w:rsidP="00223A24">
      <w:pPr>
        <w:widowControl w:val="0"/>
        <w:autoSpaceDE w:val="0"/>
        <w:autoSpaceDN w:val="0"/>
        <w:spacing w:after="0" w:line="276" w:lineRule="auto"/>
        <w:jc w:val="both"/>
        <w:rPr>
          <w:rFonts w:ascii="Verdana" w:eastAsia="Calibri" w:hAnsi="Verdana" w:cs="Arial"/>
        </w:rPr>
      </w:pPr>
    </w:p>
    <w:p w14:paraId="67241907" w14:textId="77777777" w:rsidR="00223A24" w:rsidRPr="00223A24" w:rsidRDefault="00223A24" w:rsidP="00223A24">
      <w:pPr>
        <w:widowControl w:val="0"/>
        <w:autoSpaceDE w:val="0"/>
        <w:autoSpaceDN w:val="0"/>
        <w:spacing w:after="0" w:line="276" w:lineRule="auto"/>
        <w:jc w:val="both"/>
        <w:rPr>
          <w:rFonts w:ascii="Verdana" w:eastAsia="Times New Roman" w:hAnsi="Verdana" w:cs="Arial"/>
          <w:shd w:val="clear" w:color="auto" w:fill="FFFFFF"/>
          <w:lang w:val="es-ES"/>
        </w:rPr>
      </w:pPr>
      <w:r w:rsidRPr="00223A24">
        <w:rPr>
          <w:rFonts w:ascii="Verdana" w:eastAsia="Calibri" w:hAnsi="Verdana" w:cs="Arial"/>
          <w:shd w:val="clear" w:color="auto" w:fill="FFFFFF"/>
        </w:rPr>
        <w:t>L</w:t>
      </w:r>
      <w:r w:rsidRPr="00223A24">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223A24">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w:t>
      </w:r>
      <w:r w:rsidRPr="00223A24">
        <w:rPr>
          <w:rFonts w:ascii="Verdana" w:eastAsia="Times New Roman" w:hAnsi="Verdana" w:cs="Arial"/>
          <w:shd w:val="clear" w:color="auto" w:fill="FFFFFF"/>
          <w:lang w:val="es-ES"/>
        </w:rPr>
        <w:lastRenderedPageBreak/>
        <w:t xml:space="preserve">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6EE1021F" w14:textId="77777777" w:rsidR="00223A24" w:rsidRDefault="00223A24" w:rsidP="00223A24">
      <w:pPr>
        <w:widowControl w:val="0"/>
        <w:autoSpaceDE w:val="0"/>
        <w:autoSpaceDN w:val="0"/>
        <w:spacing w:after="0" w:line="276" w:lineRule="auto"/>
        <w:jc w:val="both"/>
        <w:rPr>
          <w:rFonts w:ascii="Verdana" w:eastAsia="Times New Roman" w:hAnsi="Verdana" w:cs="Arial"/>
          <w:shd w:val="clear" w:color="auto" w:fill="FFFFFF"/>
          <w:lang w:val="es-ES"/>
        </w:rPr>
      </w:pPr>
    </w:p>
    <w:p w14:paraId="56728008" w14:textId="77777777" w:rsidR="000F2918" w:rsidRPr="00223A24" w:rsidRDefault="000F2918" w:rsidP="00223A24">
      <w:pPr>
        <w:widowControl w:val="0"/>
        <w:autoSpaceDE w:val="0"/>
        <w:autoSpaceDN w:val="0"/>
        <w:spacing w:after="0" w:line="276" w:lineRule="auto"/>
        <w:jc w:val="both"/>
        <w:rPr>
          <w:rFonts w:ascii="Verdana" w:eastAsia="Times New Roman" w:hAnsi="Verdana" w:cs="Arial"/>
          <w:shd w:val="clear" w:color="auto" w:fill="FFFFFF"/>
          <w:lang w:val="es-ES"/>
        </w:rPr>
      </w:pPr>
    </w:p>
    <w:p w14:paraId="491B64A2" w14:textId="77777777" w:rsidR="00223A24" w:rsidRPr="00223A24" w:rsidRDefault="00223A24" w:rsidP="00223A24">
      <w:pPr>
        <w:spacing w:after="0" w:line="278" w:lineRule="auto"/>
        <w:jc w:val="both"/>
        <w:rPr>
          <w:rFonts w:ascii="Verdana" w:eastAsia="Times New Roman" w:hAnsi="Verdana" w:cs="Arial"/>
          <w:shd w:val="clear" w:color="auto" w:fill="FFFFFF"/>
          <w:lang w:val="es-ES"/>
        </w:rPr>
      </w:pPr>
      <w:r w:rsidRPr="00223A24">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3AF080FB" w14:textId="77777777" w:rsidR="00223A24" w:rsidRPr="00223A24" w:rsidRDefault="00223A24" w:rsidP="00223A24">
      <w:pPr>
        <w:widowControl w:val="0"/>
        <w:autoSpaceDE w:val="0"/>
        <w:autoSpaceDN w:val="0"/>
        <w:spacing w:after="0" w:line="276" w:lineRule="auto"/>
        <w:jc w:val="both"/>
        <w:rPr>
          <w:rFonts w:ascii="Verdana" w:eastAsia="Times New Roman" w:hAnsi="Verdana" w:cs="Arial"/>
          <w:shd w:val="clear" w:color="auto" w:fill="FFFFFF"/>
          <w:lang w:val="es-ES"/>
        </w:rPr>
      </w:pPr>
    </w:p>
    <w:p w14:paraId="3790E6C4" w14:textId="77777777" w:rsidR="00223A24" w:rsidRPr="00223A24" w:rsidRDefault="00223A24" w:rsidP="00223A24">
      <w:pPr>
        <w:widowControl w:val="0"/>
        <w:autoSpaceDE w:val="0"/>
        <w:autoSpaceDN w:val="0"/>
        <w:spacing w:after="0" w:line="276" w:lineRule="auto"/>
        <w:jc w:val="both"/>
        <w:rPr>
          <w:rFonts w:ascii="Verdana" w:eastAsia="Times New Roman" w:hAnsi="Verdana" w:cs="Arial"/>
          <w:shd w:val="clear" w:color="auto" w:fill="FFFFFF"/>
          <w:lang w:val="es-ES"/>
        </w:rPr>
      </w:pPr>
      <w:r w:rsidRPr="00223A24">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223A24">
          <w:rPr>
            <w:rFonts w:ascii="Verdana" w:eastAsia="Calibri" w:hAnsi="Verdana" w:cs="Arial"/>
            <w:color w:val="0000FF"/>
            <w:kern w:val="2"/>
            <w:u w:val="single"/>
            <w:shd w:val="clear" w:color="auto" w:fill="FFFFFF"/>
            <w14:ligatures w14:val="standardContextual"/>
          </w:rPr>
          <w:t>https://relatoria.colombiacompra.gov.co/</w:t>
        </w:r>
      </w:hyperlink>
      <w:r w:rsidRPr="00223A24">
        <w:rPr>
          <w:rFonts w:ascii="Verdana" w:eastAsia="Calibri" w:hAnsi="Verdana" w:cs="Arial"/>
          <w:color w:val="0000FF"/>
          <w:kern w:val="2"/>
          <w:u w:val="single"/>
          <w:shd w:val="clear" w:color="auto" w:fill="FFFFFF"/>
          <w14:ligatures w14:val="standardContextual"/>
        </w:rPr>
        <w:t> .</w:t>
      </w:r>
    </w:p>
    <w:p w14:paraId="4CF1AEEA" w14:textId="77777777" w:rsidR="00223A24" w:rsidRPr="00223A24" w:rsidRDefault="00223A24" w:rsidP="00223A24">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6ED02C4F" w14:textId="77777777" w:rsidR="00223A24" w:rsidRPr="00223A24" w:rsidRDefault="00223A24" w:rsidP="00223A24">
      <w:pPr>
        <w:spacing w:after="0" w:line="240" w:lineRule="auto"/>
        <w:jc w:val="both"/>
        <w:rPr>
          <w:rFonts w:ascii="Verdana" w:eastAsia="Calibri" w:hAnsi="Verdana" w:cs="Arial"/>
          <w:color w:val="000000"/>
          <w:kern w:val="2"/>
          <w:shd w:val="clear" w:color="auto" w:fill="FFFFFF"/>
          <w14:ligatures w14:val="standardContextual"/>
        </w:rPr>
      </w:pPr>
      <w:r w:rsidRPr="00223A24">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223A24">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223A24">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223A24">
        <w:rPr>
          <w:rFonts w:ascii="Verdana" w:eastAsia="Calibri" w:hAnsi="Verdana" w:cs="Arial"/>
          <w:color w:val="000000"/>
          <w:kern w:val="2"/>
          <w:shd w:val="clear" w:color="auto" w:fill="FFFFFF"/>
          <w14:ligatures w14:val="standardContextual"/>
        </w:rPr>
        <w:lastRenderedPageBreak/>
        <w:t xml:space="preserve">por la situación de vulneración masiva y recurrente de los derechos fundamentales de los niños y de las niñas del Pueblo </w:t>
      </w:r>
      <w:proofErr w:type="spellStart"/>
      <w:r w:rsidRPr="00223A24">
        <w:rPr>
          <w:rFonts w:ascii="Verdana" w:eastAsia="Calibri" w:hAnsi="Verdana" w:cs="Arial"/>
          <w:color w:val="000000"/>
          <w:kern w:val="2"/>
          <w:shd w:val="clear" w:color="auto" w:fill="FFFFFF"/>
          <w14:ligatures w14:val="standardContextual"/>
        </w:rPr>
        <w:t>Wayúu</w:t>
      </w:r>
      <w:proofErr w:type="spellEnd"/>
      <w:r w:rsidRPr="00223A24">
        <w:rPr>
          <w:rFonts w:ascii="Verdana" w:eastAsia="Calibri" w:hAnsi="Verdana" w:cs="Arial"/>
          <w:color w:val="000000"/>
          <w:kern w:val="2"/>
          <w:shd w:val="clear" w:color="auto" w:fill="FFFFFF"/>
          <w14:ligatures w14:val="standardContextual"/>
        </w:rPr>
        <w:t>. Puede consultar la guía en el siguiente enlace: </w:t>
      </w:r>
      <w:hyperlink r:id="rId15" w:tooltip="Dirección URL original: https://www.colombiacompra.gov.co/wp-content/uploads/2025/05/GUIA-DE-LINEAMIENTOS-DE-TRANSPARENCIA-Y-SELECCION-OBJETIVA-1.0.pdf. Haga clic o pulse si confía en este vínculo." w:history="1">
        <w:r w:rsidRPr="00223A24">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223A24">
        <w:rPr>
          <w:rFonts w:ascii="Verdana" w:eastAsia="Calibri" w:hAnsi="Verdana" w:cs="Arial"/>
          <w:color w:val="000000"/>
          <w:kern w:val="2"/>
          <w:u w:val="single"/>
          <w:shd w:val="clear" w:color="auto" w:fill="FFFFFF"/>
          <w14:ligatures w14:val="standardContextual"/>
        </w:rPr>
        <w:t>"</w:t>
      </w:r>
    </w:p>
    <w:p w14:paraId="4340C2B8" w14:textId="77777777" w:rsidR="00223A24" w:rsidRPr="00223A24" w:rsidRDefault="00223A24" w:rsidP="00223A24">
      <w:pPr>
        <w:spacing w:after="0" w:line="278" w:lineRule="auto"/>
        <w:jc w:val="both"/>
        <w:rPr>
          <w:rFonts w:ascii="Verdana" w:eastAsia="Aptos" w:hAnsi="Verdana" w:cs="Times New Roman"/>
          <w:color w:val="212121"/>
          <w:kern w:val="2"/>
          <w14:ligatures w14:val="standardContextual"/>
        </w:rPr>
      </w:pPr>
    </w:p>
    <w:p w14:paraId="267AD59A" w14:textId="77777777" w:rsidR="00223A24" w:rsidRPr="00223A24" w:rsidRDefault="00223A24" w:rsidP="00223A24">
      <w:pPr>
        <w:spacing w:after="0" w:line="240" w:lineRule="auto"/>
        <w:jc w:val="both"/>
        <w:rPr>
          <w:rFonts w:ascii="Verdana" w:eastAsia="Calibri" w:hAnsi="Verdana" w:cs="Times New Roman"/>
          <w:kern w:val="2"/>
          <w14:ligatures w14:val="standardContextual"/>
        </w:rPr>
      </w:pPr>
      <w:r w:rsidRPr="00223A24">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516136BB" w14:textId="77777777" w:rsidR="00223A24" w:rsidRPr="00223A24" w:rsidRDefault="00223A24" w:rsidP="00223A24">
      <w:pPr>
        <w:spacing w:after="0" w:line="240" w:lineRule="auto"/>
        <w:jc w:val="both"/>
        <w:rPr>
          <w:rFonts w:ascii="Verdana" w:eastAsia="Aptos" w:hAnsi="Verdana" w:cs="Times New Roman"/>
          <w:kern w:val="2"/>
          <w14:ligatures w14:val="standardContextual"/>
        </w:rPr>
      </w:pPr>
    </w:p>
    <w:p w14:paraId="197D9035" w14:textId="77777777" w:rsidR="00223A24" w:rsidRPr="00223A24" w:rsidRDefault="00223A24" w:rsidP="00223A24">
      <w:pPr>
        <w:spacing w:after="0" w:line="240" w:lineRule="auto"/>
        <w:jc w:val="both"/>
        <w:rPr>
          <w:rFonts w:ascii="Verdana" w:eastAsia="Aptos" w:hAnsi="Verdana" w:cs="Times New Roman"/>
          <w:kern w:val="2"/>
          <w14:ligatures w14:val="standardContextual"/>
        </w:rPr>
      </w:pPr>
      <w:r w:rsidRPr="00223A24">
        <w:rPr>
          <w:rFonts w:ascii="Verdana" w:eastAsia="Aptos" w:hAnsi="Verdana" w:cs="Times New Roman"/>
          <w:kern w:val="2"/>
          <w14:ligatures w14:val="standardContextual"/>
        </w:rPr>
        <w:t xml:space="preserve">Twitter: </w:t>
      </w:r>
      <w:r w:rsidRPr="00223A24">
        <w:rPr>
          <w:rFonts w:ascii="Verdana" w:eastAsia="Calibri" w:hAnsi="Verdana" w:cs="Times New Roman"/>
          <w:color w:val="156082"/>
          <w:kern w:val="2"/>
          <w:u w:val="single"/>
          <w14:ligatures w14:val="standardContextual"/>
        </w:rPr>
        <w:t>@colombiacompra</w:t>
      </w:r>
      <w:r w:rsidRPr="00223A24">
        <w:rPr>
          <w:rFonts w:ascii="Verdana" w:eastAsia="Calibri" w:hAnsi="Verdana" w:cs="Times New Roman"/>
          <w:color w:val="156082"/>
          <w:kern w:val="2"/>
          <w14:ligatures w14:val="standardContextual"/>
        </w:rPr>
        <w:t xml:space="preserve"> </w:t>
      </w:r>
    </w:p>
    <w:p w14:paraId="011206CB" w14:textId="77777777" w:rsidR="00223A24" w:rsidRPr="00223A24" w:rsidRDefault="00223A24" w:rsidP="00223A24">
      <w:pPr>
        <w:spacing w:after="0" w:line="240" w:lineRule="auto"/>
        <w:jc w:val="both"/>
        <w:rPr>
          <w:rFonts w:ascii="Verdana" w:eastAsia="Aptos" w:hAnsi="Verdana" w:cs="Times New Roman"/>
          <w:kern w:val="2"/>
          <w14:ligatures w14:val="standardContextual"/>
        </w:rPr>
      </w:pPr>
      <w:r w:rsidRPr="00223A24">
        <w:rPr>
          <w:rFonts w:ascii="Verdana" w:eastAsia="Aptos" w:hAnsi="Verdana" w:cs="Times New Roman"/>
          <w:kern w:val="2"/>
          <w14:ligatures w14:val="standardContextual"/>
        </w:rPr>
        <w:t xml:space="preserve">Facebook: </w:t>
      </w:r>
      <w:proofErr w:type="spellStart"/>
      <w:r w:rsidRPr="00223A24">
        <w:rPr>
          <w:rFonts w:ascii="Verdana" w:eastAsia="Calibri" w:hAnsi="Verdana" w:cs="Times New Roman"/>
          <w:color w:val="156082"/>
          <w:kern w:val="2"/>
          <w:u w:val="single"/>
          <w14:ligatures w14:val="standardContextual"/>
        </w:rPr>
        <w:t>ColombiaCompraEficiente</w:t>
      </w:r>
      <w:proofErr w:type="spellEnd"/>
    </w:p>
    <w:p w14:paraId="2B9B3C71" w14:textId="77777777" w:rsidR="00223A24" w:rsidRPr="00223A24" w:rsidRDefault="00223A24" w:rsidP="00223A24">
      <w:pPr>
        <w:spacing w:after="0" w:line="240" w:lineRule="auto"/>
        <w:jc w:val="both"/>
        <w:rPr>
          <w:rFonts w:ascii="Verdana" w:eastAsia="Aptos" w:hAnsi="Verdana" w:cs="Times New Roman"/>
          <w:kern w:val="2"/>
          <w14:ligatures w14:val="standardContextual"/>
        </w:rPr>
      </w:pPr>
      <w:r w:rsidRPr="00223A24">
        <w:rPr>
          <w:rFonts w:ascii="Verdana" w:eastAsia="Aptos" w:hAnsi="Verdana" w:cs="Times New Roman"/>
          <w:kern w:val="2"/>
          <w14:ligatures w14:val="standardContextual"/>
        </w:rPr>
        <w:t xml:space="preserve">LinkedIn: </w:t>
      </w:r>
      <w:r w:rsidRPr="00223A24">
        <w:rPr>
          <w:rFonts w:ascii="Verdana" w:eastAsia="Calibri" w:hAnsi="Verdana" w:cs="Times New Roman"/>
          <w:color w:val="156082"/>
          <w:kern w:val="2"/>
          <w:u w:val="single"/>
          <w14:ligatures w14:val="standardContextual"/>
        </w:rPr>
        <w:t>Agencia Nacional de Contratación Pública - Colombia Compra Eficiente</w:t>
      </w:r>
      <w:r w:rsidRPr="00223A24">
        <w:rPr>
          <w:rFonts w:ascii="Verdana" w:eastAsia="Calibri" w:hAnsi="Verdana" w:cs="Times New Roman"/>
          <w:color w:val="156082"/>
          <w:kern w:val="2"/>
          <w14:ligatures w14:val="standardContextual"/>
        </w:rPr>
        <w:t xml:space="preserve"> </w:t>
      </w:r>
      <w:r w:rsidRPr="00223A24">
        <w:rPr>
          <w:rFonts w:ascii="Verdana" w:eastAsia="Aptos" w:hAnsi="Verdana" w:cs="Times New Roman"/>
          <w:kern w:val="2"/>
          <w14:ligatures w14:val="standardContextual"/>
        </w:rPr>
        <w:t xml:space="preserve">Instagram: </w:t>
      </w:r>
      <w:r w:rsidRPr="00223A24">
        <w:rPr>
          <w:rFonts w:ascii="Verdana" w:eastAsia="Calibri" w:hAnsi="Verdana" w:cs="Times New Roman"/>
          <w:color w:val="156082"/>
          <w:kern w:val="2"/>
          <w:u w:val="single"/>
          <w14:ligatures w14:val="standardContextual"/>
        </w:rPr>
        <w:t>@colombiacompraeficiente_cce</w:t>
      </w:r>
    </w:p>
    <w:p w14:paraId="7D6A7258" w14:textId="77777777" w:rsidR="00223A24" w:rsidRPr="00223A24" w:rsidRDefault="00223A24" w:rsidP="00223A24">
      <w:pPr>
        <w:spacing w:after="0" w:line="276" w:lineRule="auto"/>
        <w:jc w:val="both"/>
        <w:rPr>
          <w:rFonts w:ascii="Verdana" w:eastAsia="Aptos" w:hAnsi="Verdana" w:cs="Times New Roman"/>
          <w:kern w:val="2"/>
          <w14:ligatures w14:val="standardContextual"/>
        </w:rPr>
      </w:pPr>
    </w:p>
    <w:p w14:paraId="77B1A79E" w14:textId="77777777" w:rsidR="00223A24" w:rsidRPr="00223A24" w:rsidRDefault="00223A24" w:rsidP="00223A24">
      <w:pPr>
        <w:spacing w:after="0" w:line="276" w:lineRule="auto"/>
        <w:jc w:val="both"/>
        <w:rPr>
          <w:rFonts w:ascii="Verdana" w:eastAsia="Calibri" w:hAnsi="Verdana" w:cs="Times New Roman"/>
          <w:bCs/>
          <w:kern w:val="2"/>
          <w:lang w:val="es-ES_tradnl"/>
          <w14:ligatures w14:val="standardContextual"/>
        </w:rPr>
      </w:pPr>
      <w:r w:rsidRPr="00223A24">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578548D" w14:textId="77777777" w:rsidR="00223A24" w:rsidRPr="00223A24" w:rsidRDefault="00223A24" w:rsidP="00223A24">
      <w:pPr>
        <w:spacing w:after="0" w:line="276" w:lineRule="auto"/>
        <w:jc w:val="both"/>
        <w:rPr>
          <w:rFonts w:ascii="Verdana" w:eastAsia="Times New Roman" w:hAnsi="Verdana" w:cs="Vrinda"/>
          <w:lang w:val="es-MX" w:eastAsia="es-CO"/>
        </w:rPr>
      </w:pPr>
    </w:p>
    <w:p w14:paraId="2450A4AD" w14:textId="77777777" w:rsidR="00223A24" w:rsidRPr="00223A24" w:rsidRDefault="00223A24" w:rsidP="00223A24">
      <w:pPr>
        <w:spacing w:after="0" w:line="276" w:lineRule="auto"/>
        <w:jc w:val="both"/>
        <w:rPr>
          <w:rFonts w:ascii="Verdana" w:eastAsia="Calibri" w:hAnsi="Verdana" w:cs="Vrinda"/>
        </w:rPr>
      </w:pPr>
      <w:r w:rsidRPr="00223A24">
        <w:rPr>
          <w:rFonts w:ascii="Verdana" w:eastAsia="Calibri" w:hAnsi="Verdana" w:cs="Vrinda"/>
        </w:rPr>
        <w:t>Atentamente,</w:t>
      </w:r>
      <w:bookmarkEnd w:id="1"/>
    </w:p>
    <w:bookmarkEnd w:id="0"/>
    <w:p w14:paraId="44CA59A3" w14:textId="70ACC24B" w:rsidR="00223A24" w:rsidRPr="00223A24" w:rsidRDefault="00D41FC8" w:rsidP="00223A24">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2EA6B5E0" wp14:editId="4C9C2B2A">
            <wp:extent cx="2314855" cy="993781"/>
            <wp:effectExtent l="0" t="0" r="952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323610" cy="99754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23A24" w:rsidRPr="00223A24" w14:paraId="05538142" w14:textId="77777777" w:rsidTr="004C309C">
        <w:trPr>
          <w:trHeight w:val="315"/>
        </w:trPr>
        <w:tc>
          <w:tcPr>
            <w:tcW w:w="893" w:type="dxa"/>
            <w:vAlign w:val="center"/>
            <w:hideMark/>
          </w:tcPr>
          <w:p w14:paraId="21DDA56C" w14:textId="77777777" w:rsidR="00223A24" w:rsidRPr="00223A24" w:rsidRDefault="00223A24" w:rsidP="00223A24">
            <w:pPr>
              <w:rPr>
                <w:rFonts w:ascii="Verdana" w:eastAsia="Calibri" w:hAnsi="Verdana" w:cs="Arial"/>
                <w:sz w:val="16"/>
                <w:szCs w:val="16"/>
                <w:lang w:eastAsia="es-ES"/>
              </w:rPr>
            </w:pPr>
            <w:r w:rsidRPr="00223A24">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4F1FE697" w14:textId="77777777" w:rsidR="00223A24" w:rsidRPr="00223A24" w:rsidRDefault="00223A24" w:rsidP="00223A24">
            <w:pPr>
              <w:rPr>
                <w:rFonts w:ascii="Verdana" w:eastAsia="Arial" w:hAnsi="Verdana" w:cs="Arial"/>
                <w:sz w:val="16"/>
                <w:szCs w:val="16"/>
              </w:rPr>
            </w:pPr>
            <w:r w:rsidRPr="00223A24">
              <w:rPr>
                <w:rFonts w:ascii="Verdana" w:eastAsia="Arial" w:hAnsi="Verdana" w:cs="Arial"/>
                <w:sz w:val="16"/>
                <w:szCs w:val="16"/>
              </w:rPr>
              <w:t xml:space="preserve">Carlos Mario </w:t>
            </w:r>
            <w:proofErr w:type="spellStart"/>
            <w:r w:rsidRPr="00223A24">
              <w:rPr>
                <w:rFonts w:ascii="Verdana" w:eastAsia="Arial" w:hAnsi="Verdana" w:cs="Arial"/>
                <w:sz w:val="16"/>
                <w:szCs w:val="16"/>
              </w:rPr>
              <w:t>Castrillon</w:t>
            </w:r>
            <w:proofErr w:type="spellEnd"/>
            <w:r w:rsidRPr="00223A24">
              <w:rPr>
                <w:rFonts w:ascii="Verdana" w:eastAsia="Arial" w:hAnsi="Verdana" w:cs="Arial"/>
                <w:sz w:val="16"/>
                <w:szCs w:val="16"/>
              </w:rPr>
              <w:t xml:space="preserve"> Endo </w:t>
            </w:r>
          </w:p>
          <w:p w14:paraId="15DE1E34" w14:textId="77777777" w:rsidR="00223A24" w:rsidRPr="00223A24" w:rsidRDefault="00223A24" w:rsidP="00223A24">
            <w:pPr>
              <w:rPr>
                <w:rFonts w:ascii="Verdana" w:eastAsia="Arial" w:hAnsi="Verdana" w:cs="Arial"/>
                <w:sz w:val="16"/>
                <w:szCs w:val="16"/>
              </w:rPr>
            </w:pPr>
            <w:r w:rsidRPr="00223A24">
              <w:rPr>
                <w:rFonts w:ascii="Verdana" w:eastAsia="Arial" w:hAnsi="Verdana" w:cs="Arial"/>
                <w:sz w:val="16"/>
                <w:szCs w:val="16"/>
              </w:rPr>
              <w:t>Contratista de la Subdirección de Gestión Contractual</w:t>
            </w:r>
          </w:p>
          <w:p w14:paraId="05396139" w14:textId="77777777" w:rsidR="00223A24" w:rsidRPr="00223A24" w:rsidRDefault="00223A24" w:rsidP="00223A24">
            <w:pPr>
              <w:rPr>
                <w:rFonts w:ascii="Verdana" w:eastAsia="Arial" w:hAnsi="Verdana" w:cs="Arial"/>
                <w:sz w:val="16"/>
                <w:szCs w:val="16"/>
              </w:rPr>
            </w:pPr>
          </w:p>
        </w:tc>
      </w:tr>
      <w:tr w:rsidR="00223A24" w:rsidRPr="00223A24" w14:paraId="0E55ADB4" w14:textId="77777777" w:rsidTr="004C309C">
        <w:trPr>
          <w:trHeight w:val="330"/>
        </w:trPr>
        <w:tc>
          <w:tcPr>
            <w:tcW w:w="893" w:type="dxa"/>
            <w:vAlign w:val="center"/>
            <w:hideMark/>
          </w:tcPr>
          <w:p w14:paraId="6F926145" w14:textId="77777777" w:rsidR="00223A24" w:rsidRPr="00223A24" w:rsidRDefault="00223A24" w:rsidP="00223A24">
            <w:pPr>
              <w:rPr>
                <w:rFonts w:ascii="Verdana" w:eastAsia="Calibri" w:hAnsi="Verdana" w:cs="Arial"/>
                <w:sz w:val="16"/>
                <w:szCs w:val="16"/>
                <w:lang w:eastAsia="es-ES"/>
              </w:rPr>
            </w:pPr>
            <w:r w:rsidRPr="00223A24">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5DAA78EB" w14:textId="77777777" w:rsidR="00223A24" w:rsidRPr="00223A24" w:rsidRDefault="00223A24" w:rsidP="00223A24">
            <w:pPr>
              <w:textAlignment w:val="baseline"/>
              <w:rPr>
                <w:rFonts w:ascii="Verdana" w:eastAsia="Times New Roman" w:hAnsi="Verdana" w:cs="Aptos"/>
                <w:sz w:val="16"/>
                <w:szCs w:val="16"/>
                <w:lang w:eastAsia="es-CO"/>
              </w:rPr>
            </w:pPr>
            <w:r w:rsidRPr="00223A24">
              <w:rPr>
                <w:rFonts w:ascii="Verdana" w:eastAsia="Times New Roman" w:hAnsi="Verdana" w:cs="Aptos"/>
                <w:sz w:val="16"/>
                <w:szCs w:val="16"/>
                <w:lang w:eastAsia="es-CO"/>
              </w:rPr>
              <w:t xml:space="preserve">Juan David Cárdenas Cabeza </w:t>
            </w:r>
          </w:p>
          <w:p w14:paraId="6FEDBC17" w14:textId="77777777" w:rsidR="00223A24" w:rsidRPr="00223A24" w:rsidRDefault="00223A24" w:rsidP="00223A24">
            <w:pPr>
              <w:rPr>
                <w:rFonts w:ascii="Verdana" w:eastAsia="Arial" w:hAnsi="Verdana" w:cs="Arial"/>
                <w:sz w:val="16"/>
                <w:szCs w:val="16"/>
              </w:rPr>
            </w:pPr>
            <w:r w:rsidRPr="00223A24">
              <w:rPr>
                <w:rFonts w:ascii="Verdana" w:eastAsia="Arial" w:hAnsi="Verdana" w:cs="Arial"/>
                <w:sz w:val="16"/>
                <w:szCs w:val="16"/>
              </w:rPr>
              <w:t>Contratista de la Subdirección de Gestión Contractual</w:t>
            </w:r>
          </w:p>
        </w:tc>
      </w:tr>
      <w:tr w:rsidR="00223A24" w:rsidRPr="00223A24" w14:paraId="089BC0E7" w14:textId="77777777" w:rsidTr="004C309C">
        <w:trPr>
          <w:trHeight w:val="300"/>
        </w:trPr>
        <w:tc>
          <w:tcPr>
            <w:tcW w:w="893" w:type="dxa"/>
            <w:vAlign w:val="center"/>
          </w:tcPr>
          <w:p w14:paraId="07F582DF" w14:textId="77777777" w:rsidR="00223A24" w:rsidRPr="00223A24" w:rsidRDefault="00223A24" w:rsidP="00223A24">
            <w:pPr>
              <w:rPr>
                <w:rFonts w:ascii="Verdana" w:eastAsia="Calibri" w:hAnsi="Verdana" w:cs="Arial"/>
                <w:sz w:val="16"/>
                <w:szCs w:val="16"/>
                <w:lang w:eastAsia="es-ES"/>
              </w:rPr>
            </w:pPr>
            <w:r w:rsidRPr="00223A24">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0AA6C7E" w14:textId="77777777" w:rsidR="00223A24" w:rsidRPr="00223A24" w:rsidRDefault="00223A24" w:rsidP="00223A24">
            <w:pPr>
              <w:rPr>
                <w:rFonts w:ascii="Verdana" w:eastAsia="Calibri" w:hAnsi="Verdana" w:cs="Arial"/>
                <w:sz w:val="16"/>
                <w:szCs w:val="16"/>
                <w:lang w:eastAsia="es-ES"/>
              </w:rPr>
            </w:pPr>
            <w:r w:rsidRPr="00223A24">
              <w:rPr>
                <w:rFonts w:ascii="Verdana" w:eastAsia="Calibri" w:hAnsi="Verdana" w:cs="Arial"/>
                <w:sz w:val="16"/>
                <w:szCs w:val="16"/>
                <w:lang w:eastAsia="es-ES"/>
              </w:rPr>
              <w:t xml:space="preserve">Carolina Quintero </w:t>
            </w:r>
            <w:proofErr w:type="spellStart"/>
            <w:r w:rsidRPr="00223A24">
              <w:rPr>
                <w:rFonts w:ascii="Verdana" w:eastAsia="Calibri" w:hAnsi="Verdana" w:cs="Arial"/>
                <w:sz w:val="16"/>
                <w:szCs w:val="16"/>
                <w:lang w:eastAsia="es-ES"/>
              </w:rPr>
              <w:t>Gacharná</w:t>
            </w:r>
            <w:proofErr w:type="spellEnd"/>
          </w:p>
          <w:p w14:paraId="5511028D" w14:textId="77777777" w:rsidR="00223A24" w:rsidRPr="00223A24" w:rsidRDefault="00223A24" w:rsidP="00223A24">
            <w:pPr>
              <w:rPr>
                <w:rFonts w:ascii="Verdana" w:eastAsia="Calibri" w:hAnsi="Verdana" w:cs="Arial"/>
                <w:sz w:val="16"/>
                <w:szCs w:val="16"/>
                <w:lang w:eastAsia="es-ES"/>
              </w:rPr>
            </w:pPr>
            <w:r w:rsidRPr="00223A24">
              <w:rPr>
                <w:rFonts w:ascii="Verdana" w:eastAsia="Calibri" w:hAnsi="Verdana" w:cs="Arial"/>
                <w:sz w:val="16"/>
                <w:szCs w:val="16"/>
                <w:lang w:eastAsia="es-ES"/>
              </w:rPr>
              <w:t>Subdirectora de Gestión Contractual ANCP – CCE</w:t>
            </w:r>
          </w:p>
        </w:tc>
      </w:tr>
    </w:tbl>
    <w:p w14:paraId="5A44240D" w14:textId="77777777" w:rsidR="00223A24" w:rsidRPr="00223A24" w:rsidRDefault="00223A24" w:rsidP="00223A24">
      <w:pPr>
        <w:rPr>
          <w:rFonts w:ascii="Calibri" w:eastAsia="Calibri" w:hAnsi="Calibri" w:cs="Times New Roman"/>
        </w:rPr>
      </w:pPr>
    </w:p>
    <w:p w14:paraId="0327E12A" w14:textId="77777777" w:rsidR="00223A24" w:rsidRPr="00223A24" w:rsidRDefault="00223A24" w:rsidP="00223A24">
      <w:pPr>
        <w:rPr>
          <w:rFonts w:ascii="Calibri" w:eastAsia="Calibri" w:hAnsi="Calibri" w:cs="Times New Roman"/>
        </w:rPr>
      </w:pPr>
    </w:p>
    <w:p w14:paraId="2BF5C4F4" w14:textId="77777777" w:rsidR="00223A24" w:rsidRPr="00223A24" w:rsidRDefault="00223A24" w:rsidP="00223A24">
      <w:pPr>
        <w:spacing w:line="278" w:lineRule="auto"/>
        <w:rPr>
          <w:rFonts w:ascii="Aptos" w:eastAsia="Aptos" w:hAnsi="Aptos" w:cs="Times New Roman"/>
          <w:kern w:val="2"/>
          <w:sz w:val="24"/>
          <w:szCs w:val="24"/>
          <w14:ligatures w14:val="standardContextual"/>
        </w:rPr>
      </w:pPr>
    </w:p>
    <w:p w14:paraId="0E917D11" w14:textId="77777777" w:rsidR="00223A24" w:rsidRPr="00223A24" w:rsidRDefault="00223A24" w:rsidP="00223A24">
      <w:pPr>
        <w:spacing w:line="278" w:lineRule="auto"/>
        <w:rPr>
          <w:rFonts w:ascii="Aptos" w:eastAsia="Aptos" w:hAnsi="Aptos" w:cs="Times New Roman"/>
          <w:kern w:val="2"/>
          <w:sz w:val="24"/>
          <w:szCs w:val="24"/>
          <w14:ligatures w14:val="standardContextual"/>
        </w:rPr>
      </w:pPr>
    </w:p>
    <w:p w14:paraId="0F293BF4" w14:textId="7C5DABFB" w:rsidR="00127233" w:rsidRPr="004D5368" w:rsidRDefault="00127233" w:rsidP="004D5368"/>
    <w:sectPr w:rsidR="00127233" w:rsidRPr="004D5368"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0299933C" w14:textId="77777777" w:rsidR="000F2918" w:rsidRDefault="000F2918">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23A24">
      <w:rPr>
        <w:rFonts w:ascii="Verdana" w:eastAsia="Times New Roman" w:hAnsi="Verdana" w:cs="Times New Roman"/>
        <w:b/>
        <w:bCs/>
        <w:sz w:val="16"/>
        <w:szCs w:val="16"/>
        <w:lang w:val="es-ES"/>
      </w:rPr>
      <w:t xml:space="preserve">pág. </w:t>
    </w:r>
    <w:r w:rsidRPr="00223A24">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223A24">
      <w:rPr>
        <w:rFonts w:ascii="Verdana" w:eastAsia="Times New Roman" w:hAnsi="Verdana"/>
        <w:b/>
        <w:bCs/>
        <w:sz w:val="16"/>
        <w:szCs w:val="16"/>
      </w:rPr>
      <w:fldChar w:fldCharType="separate"/>
    </w:r>
    <w:r w:rsidRPr="00223A24">
      <w:rPr>
        <w:rFonts w:ascii="Verdana" w:eastAsia="Times New Roman" w:hAnsi="Verdana"/>
        <w:b/>
        <w:bCs/>
        <w:sz w:val="16"/>
        <w:szCs w:val="16"/>
      </w:rPr>
      <w:t>1</w:t>
    </w:r>
    <w:r w:rsidRPr="00223A24">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69C2BE5A" w14:textId="77777777" w:rsidR="00223A24" w:rsidRPr="0048541D" w:rsidRDefault="00223A24" w:rsidP="00223A24">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6F0D721C" w14:textId="77777777" w:rsidR="00223A24" w:rsidRPr="0048541D" w:rsidRDefault="00223A24" w:rsidP="00223A24">
      <w:pPr>
        <w:spacing w:after="0" w:line="276" w:lineRule="auto"/>
        <w:jc w:val="both"/>
        <w:rPr>
          <w:rFonts w:ascii="Verdana" w:hAnsi="Verdana"/>
          <w:sz w:val="18"/>
          <w:szCs w:val="18"/>
        </w:rPr>
      </w:pPr>
    </w:p>
    <w:p w14:paraId="71DFA031" w14:textId="77777777" w:rsidR="00223A24" w:rsidRDefault="00223A24" w:rsidP="00223A24">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B117A1A" w14:textId="77777777" w:rsidR="00223A24" w:rsidRDefault="00223A24" w:rsidP="00223A24">
      <w:pPr>
        <w:spacing w:after="0" w:line="276" w:lineRule="auto"/>
        <w:ind w:firstLine="708"/>
        <w:jc w:val="both"/>
        <w:rPr>
          <w:rFonts w:ascii="Verdana" w:eastAsia="Calibri" w:hAnsi="Verdana" w:cs="Arial"/>
          <w:bCs/>
          <w:sz w:val="18"/>
          <w:szCs w:val="18"/>
        </w:rPr>
      </w:pPr>
    </w:p>
    <w:p w14:paraId="58860C7D" w14:textId="77777777" w:rsidR="00223A24" w:rsidRPr="0048541D" w:rsidRDefault="00223A24" w:rsidP="00223A24">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2999F778" w14:textId="77777777" w:rsidR="00223A24" w:rsidRDefault="00223A24" w:rsidP="00223A24">
      <w:pPr>
        <w:spacing w:after="0" w:line="276" w:lineRule="auto"/>
        <w:jc w:val="both"/>
        <w:rPr>
          <w:rFonts w:ascii="Verdana" w:eastAsia="Calibri" w:hAnsi="Verdana" w:cs="Arial"/>
          <w:bCs/>
          <w:sz w:val="18"/>
          <w:szCs w:val="18"/>
        </w:rPr>
      </w:pPr>
    </w:p>
    <w:p w14:paraId="12B78B31" w14:textId="77777777" w:rsidR="00223A24" w:rsidRDefault="00223A24" w:rsidP="00223A24">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26638D0D" w14:textId="77777777" w:rsidR="00223A24" w:rsidRPr="0048541D" w:rsidRDefault="00223A24" w:rsidP="00223A24">
      <w:pPr>
        <w:spacing w:after="0" w:line="276" w:lineRule="auto"/>
        <w:jc w:val="both"/>
        <w:rPr>
          <w:rFonts w:ascii="Verdana" w:eastAsia="Calibri" w:hAnsi="Verdana" w:cs="Arial"/>
          <w:bCs/>
          <w:sz w:val="18"/>
          <w:szCs w:val="18"/>
        </w:rPr>
      </w:pPr>
    </w:p>
    <w:p w14:paraId="5426F2AE" w14:textId="77777777" w:rsidR="00223A24" w:rsidRDefault="00223A24" w:rsidP="00223A24">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7538D792" w14:textId="77777777" w:rsidR="00223A24" w:rsidRPr="0048541D" w:rsidRDefault="00223A24" w:rsidP="00223A24">
      <w:pPr>
        <w:spacing w:after="0" w:line="276" w:lineRule="auto"/>
        <w:ind w:firstLine="708"/>
        <w:jc w:val="both"/>
        <w:rPr>
          <w:rFonts w:ascii="Verdana" w:eastAsia="Calibri" w:hAnsi="Verdana" w:cs="Arial"/>
          <w:bCs/>
          <w:sz w:val="18"/>
          <w:szCs w:val="18"/>
        </w:rPr>
      </w:pPr>
    </w:p>
    <w:p w14:paraId="20B2FE7E" w14:textId="77777777" w:rsidR="00223A24" w:rsidRPr="0048541D" w:rsidRDefault="00223A24" w:rsidP="00223A24">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0DD9E465" w14:textId="77777777" w:rsidR="00223A24" w:rsidRPr="0048541D" w:rsidRDefault="00223A24" w:rsidP="00223A24">
      <w:pPr>
        <w:spacing w:after="0" w:line="276" w:lineRule="auto"/>
        <w:ind w:firstLine="708"/>
        <w:jc w:val="both"/>
        <w:rPr>
          <w:rFonts w:ascii="Verdana" w:eastAsia="Calibri" w:hAnsi="Verdana" w:cs="Arial"/>
          <w:bCs/>
          <w:sz w:val="18"/>
          <w:szCs w:val="18"/>
        </w:rPr>
      </w:pPr>
    </w:p>
    <w:p w14:paraId="7B1BA824" w14:textId="77777777" w:rsidR="00223A24" w:rsidRPr="0048541D" w:rsidRDefault="00223A24" w:rsidP="00223A24">
      <w:pPr>
        <w:pStyle w:val="Textonotapie"/>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4B6D2B"/>
    <w:multiLevelType w:val="hybridMultilevel"/>
    <w:tmpl w:val="3670D3C2"/>
    <w:lvl w:ilvl="0" w:tplc="D8EED34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955213099">
    <w:abstractNumId w:val="3"/>
  </w:num>
  <w:num w:numId="17" w16cid:durableId="341274352">
    <w:abstractNumId w:val="0"/>
  </w:num>
  <w:num w:numId="18" w16cid:durableId="8279856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2B26"/>
    <w:rsid w:val="000A1A8E"/>
    <w:rsid w:val="000A683E"/>
    <w:rsid w:val="000B19B9"/>
    <w:rsid w:val="000D0334"/>
    <w:rsid w:val="000F2918"/>
    <w:rsid w:val="000F6486"/>
    <w:rsid w:val="00125105"/>
    <w:rsid w:val="00127233"/>
    <w:rsid w:val="001E4177"/>
    <w:rsid w:val="001F7DC6"/>
    <w:rsid w:val="00223A24"/>
    <w:rsid w:val="002421BB"/>
    <w:rsid w:val="0025796E"/>
    <w:rsid w:val="002707A2"/>
    <w:rsid w:val="00271429"/>
    <w:rsid w:val="002951A0"/>
    <w:rsid w:val="002962BC"/>
    <w:rsid w:val="002A093D"/>
    <w:rsid w:val="002A0DD0"/>
    <w:rsid w:val="002A49AC"/>
    <w:rsid w:val="002A64FD"/>
    <w:rsid w:val="002C7A84"/>
    <w:rsid w:val="002E4FD9"/>
    <w:rsid w:val="002F2C02"/>
    <w:rsid w:val="00322A85"/>
    <w:rsid w:val="00324168"/>
    <w:rsid w:val="003448F4"/>
    <w:rsid w:val="00374F5E"/>
    <w:rsid w:val="00377E3E"/>
    <w:rsid w:val="003A779E"/>
    <w:rsid w:val="003D0F4D"/>
    <w:rsid w:val="003D5B0D"/>
    <w:rsid w:val="003E0499"/>
    <w:rsid w:val="003F3941"/>
    <w:rsid w:val="0040443D"/>
    <w:rsid w:val="00406575"/>
    <w:rsid w:val="00414C74"/>
    <w:rsid w:val="0042722E"/>
    <w:rsid w:val="0044528D"/>
    <w:rsid w:val="004A1847"/>
    <w:rsid w:val="004A305D"/>
    <w:rsid w:val="004D5368"/>
    <w:rsid w:val="004F21C4"/>
    <w:rsid w:val="004F685F"/>
    <w:rsid w:val="005566E8"/>
    <w:rsid w:val="00574867"/>
    <w:rsid w:val="00591460"/>
    <w:rsid w:val="005C3777"/>
    <w:rsid w:val="005C5CDC"/>
    <w:rsid w:val="005D476C"/>
    <w:rsid w:val="005E365A"/>
    <w:rsid w:val="00617885"/>
    <w:rsid w:val="006219F8"/>
    <w:rsid w:val="006302F7"/>
    <w:rsid w:val="00665D70"/>
    <w:rsid w:val="00672433"/>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1664"/>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AE78E1"/>
    <w:rsid w:val="00B00C0E"/>
    <w:rsid w:val="00B01B1A"/>
    <w:rsid w:val="00B44A47"/>
    <w:rsid w:val="00B4639F"/>
    <w:rsid w:val="00B57229"/>
    <w:rsid w:val="00B72CD3"/>
    <w:rsid w:val="00B72FFF"/>
    <w:rsid w:val="00BC3D36"/>
    <w:rsid w:val="00BD7F72"/>
    <w:rsid w:val="00C04FB3"/>
    <w:rsid w:val="00C330EB"/>
    <w:rsid w:val="00C754BE"/>
    <w:rsid w:val="00C76B1C"/>
    <w:rsid w:val="00CB6357"/>
    <w:rsid w:val="00CC1B26"/>
    <w:rsid w:val="00D41FC8"/>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223A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23A24"/>
    <w:pPr>
      <w:spacing w:line="240" w:lineRule="exact"/>
    </w:pPr>
    <w:rPr>
      <w:vertAlign w:val="superscript"/>
    </w:rPr>
  </w:style>
  <w:style w:type="character" w:styleId="Refdecomentario">
    <w:name w:val="annotation reference"/>
    <w:basedOn w:val="Fuentedeprrafopredeter"/>
    <w:uiPriority w:val="99"/>
    <w:semiHidden/>
    <w:unhideWhenUsed/>
    <w:rsid w:val="00223A24"/>
    <w:rPr>
      <w:sz w:val="16"/>
      <w:szCs w:val="16"/>
    </w:rPr>
  </w:style>
  <w:style w:type="paragraph" w:customStyle="1" w:styleId="Textocomentario1">
    <w:name w:val="Texto comentario1"/>
    <w:basedOn w:val="Normal"/>
    <w:next w:val="Textocomentario"/>
    <w:link w:val="TextocomentarioCar"/>
    <w:uiPriority w:val="99"/>
    <w:unhideWhenUsed/>
    <w:rsid w:val="00223A24"/>
    <w:pPr>
      <w:spacing w:line="240" w:lineRule="auto"/>
    </w:pPr>
    <w:rPr>
      <w:sz w:val="20"/>
      <w:szCs w:val="20"/>
    </w:rPr>
  </w:style>
  <w:style w:type="character" w:customStyle="1" w:styleId="TextocomentarioCar">
    <w:name w:val="Texto comentario Car"/>
    <w:basedOn w:val="Fuentedeprrafopredeter"/>
    <w:link w:val="Textocomentario1"/>
    <w:uiPriority w:val="99"/>
    <w:rsid w:val="00223A24"/>
    <w:rPr>
      <w:sz w:val="20"/>
      <w:szCs w:val="20"/>
    </w:rPr>
  </w:style>
  <w:style w:type="paragraph" w:styleId="Textocomentario">
    <w:name w:val="annotation text"/>
    <w:basedOn w:val="Normal"/>
    <w:link w:val="TextocomentarioCar1"/>
    <w:uiPriority w:val="99"/>
    <w:semiHidden/>
    <w:unhideWhenUsed/>
    <w:rsid w:val="00223A24"/>
    <w:pPr>
      <w:spacing w:line="240" w:lineRule="auto"/>
    </w:pPr>
    <w:rPr>
      <w:sz w:val="20"/>
      <w:szCs w:val="20"/>
    </w:rPr>
  </w:style>
  <w:style w:type="character" w:customStyle="1" w:styleId="TextocomentarioCar1">
    <w:name w:val="Texto comentario Car1"/>
    <w:basedOn w:val="Fuentedeprrafopredeter"/>
    <w:link w:val="Textocomentario"/>
    <w:uiPriority w:val="99"/>
    <w:semiHidden/>
    <w:rsid w:val="00223A2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emf"/><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http://purl.org/dc/elements/1.1/"/>
    <ds:schemaRef ds:uri="http://schemas.microsoft.com/office/infopath/2007/PartnerControls"/>
    <ds:schemaRef ds:uri="http://purl.org/dc/terms/"/>
    <ds:schemaRef ds:uri="http://schemas.microsoft.com/office/2006/documentManagement/types"/>
    <ds:schemaRef ds:uri="a6cb9e4b-f1d1-4245-83ec-6cad768d538a"/>
    <ds:schemaRef ds:uri="9d85dbaf-23eb-4e57-a637-93dcacc8b1a1"/>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C762DCBF-48A3-4867-A442-B4960F073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15</Pages>
  <Words>4583</Words>
  <Characters>25212</Characters>
  <Application>Microsoft Office Word</Application>
  <DocSecurity>0</DocSecurity>
  <Lines>548</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2025-10-15T14:15:00Z</dcterms:created>
  <dcterms:modified xsi:type="dcterms:W3CDTF">2025-10-15T14:15:00Z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