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A49A25" w14:textId="77777777" w:rsidR="003B70A8" w:rsidRPr="003B70A8" w:rsidRDefault="003B70A8" w:rsidP="003B70A8">
      <w:pPr>
        <w:jc w:val="both"/>
        <w:rPr>
          <w:rFonts w:ascii="Verdana" w:eastAsia="Times New Roman" w:hAnsi="Verdana" w:cs="Arial"/>
          <w:b/>
          <w:bCs/>
          <w:lang w:eastAsia="es-ES"/>
        </w:rPr>
      </w:pPr>
      <w:bookmarkStart w:id="0" w:name="_Hlk143780582"/>
      <w:bookmarkStart w:id="1" w:name="_Hlk202875225"/>
      <w:bookmarkStart w:id="2" w:name="_Hlk203032812"/>
      <w:bookmarkStart w:id="3" w:name="_Hlk204367265"/>
      <w:bookmarkStart w:id="4" w:name="_Hlk206116713"/>
      <w:bookmarkStart w:id="5" w:name="_Hlk211857901"/>
      <w:r w:rsidRPr="003B70A8">
        <w:rPr>
          <w:rFonts w:ascii="Verdana" w:eastAsia="Times New Roman" w:hAnsi="Verdana" w:cs="Arial"/>
          <w:b/>
          <w:bCs/>
          <w:lang w:eastAsia="es-ES"/>
        </w:rPr>
        <w:t xml:space="preserve">EMPRESAS INDUSTRIALES Y COMERCIALES DEL ESTADO – Naturaleza jurídica – Régimen de contratación </w:t>
      </w:r>
    </w:p>
    <w:p w14:paraId="4C2F8697" w14:textId="77777777" w:rsidR="003B70A8" w:rsidRDefault="003B70A8" w:rsidP="003B70A8">
      <w:pPr>
        <w:spacing w:after="0" w:line="240" w:lineRule="auto"/>
        <w:jc w:val="both"/>
        <w:rPr>
          <w:rFonts w:ascii="Verdana" w:eastAsia="Calibri" w:hAnsi="Verdana" w:cs="Arial"/>
          <w:color w:val="000000" w:themeColor="text1"/>
          <w:sz w:val="20"/>
          <w:szCs w:val="20"/>
        </w:rPr>
      </w:pPr>
      <w:r w:rsidRPr="003B70A8">
        <w:rPr>
          <w:rFonts w:ascii="Verdana" w:eastAsia="Calibri" w:hAnsi="Verdana" w:cs="Arial"/>
          <w:color w:val="000000" w:themeColor="text1"/>
          <w:sz w:val="20"/>
          <w:szCs w:val="20"/>
        </w:rPr>
        <w:t xml:space="preserve">[…] dentro de la estructura de la Administración Pública se encuentran las entidades descentralizadas por servicios. A esta categoría pertenecen las Empresas Industriales y Comerciales del Estado </w:t>
      </w:r>
      <w:r w:rsidRPr="003B70A8">
        <w:rPr>
          <w:rFonts w:ascii="Verdana" w:hAnsi="Verdana" w:cs="Arial"/>
          <w:sz w:val="20"/>
          <w:szCs w:val="20"/>
          <w:lang w:val="es-ES"/>
        </w:rPr>
        <w:t>–en adelante EICE–</w:t>
      </w:r>
      <w:r w:rsidRPr="003B70A8">
        <w:rPr>
          <w:rFonts w:ascii="Verdana" w:eastAsia="Calibri" w:hAnsi="Verdana" w:cs="Arial"/>
          <w:color w:val="000000" w:themeColor="text1"/>
          <w:sz w:val="20"/>
          <w:szCs w:val="20"/>
        </w:rPr>
        <w:t>, las cuales –sin perjuicio del control de tutela– tienen personería jurídica, autonomía administrativa y patrimonio propio.</w:t>
      </w:r>
      <w:r w:rsidRPr="003B70A8">
        <w:rPr>
          <w:rFonts w:ascii="Verdana" w:eastAsia="Calibri" w:hAnsi="Verdana" w:cs="Arial"/>
          <w:b/>
          <w:bCs/>
          <w:color w:val="000000" w:themeColor="text1"/>
          <w:sz w:val="20"/>
          <w:szCs w:val="20"/>
        </w:rPr>
        <w:t xml:space="preserve"> </w:t>
      </w:r>
      <w:r w:rsidRPr="003B70A8">
        <w:rPr>
          <w:rFonts w:ascii="Verdana" w:eastAsia="Calibri" w:hAnsi="Verdana" w:cs="Arial"/>
          <w:color w:val="000000" w:themeColor="text1"/>
          <w:sz w:val="20"/>
          <w:szCs w:val="20"/>
        </w:rPr>
        <w:t>Estas entidades, como su nombre lo indica, se caracterizan por desarrollar actividades de carácter industrial o comercial.</w:t>
      </w:r>
    </w:p>
    <w:p w14:paraId="1C50E73E" w14:textId="77777777" w:rsidR="003B70A8" w:rsidRDefault="003B70A8" w:rsidP="003B70A8">
      <w:pPr>
        <w:spacing w:after="0" w:line="240" w:lineRule="auto"/>
        <w:jc w:val="both"/>
        <w:rPr>
          <w:rFonts w:ascii="Verdana" w:eastAsia="Calibri" w:hAnsi="Verdana" w:cs="Arial"/>
          <w:color w:val="000000" w:themeColor="text1"/>
          <w:sz w:val="20"/>
          <w:szCs w:val="20"/>
        </w:rPr>
      </w:pPr>
    </w:p>
    <w:p w14:paraId="26572800" w14:textId="77777777" w:rsidR="003B70A8" w:rsidRDefault="003B70A8" w:rsidP="003B70A8">
      <w:pPr>
        <w:spacing w:after="0" w:line="240" w:lineRule="auto"/>
        <w:jc w:val="both"/>
        <w:rPr>
          <w:rFonts w:ascii="Verdana" w:eastAsia="Calibri" w:hAnsi="Verdana" w:cs="Arial"/>
          <w:color w:val="000000" w:themeColor="text1"/>
          <w:sz w:val="20"/>
          <w:szCs w:val="20"/>
          <w:lang w:val="es-ES"/>
        </w:rPr>
      </w:pPr>
      <w:r w:rsidRPr="003B70A8">
        <w:rPr>
          <w:rFonts w:ascii="Verdana" w:hAnsi="Verdana" w:cs="Arial"/>
          <w:sz w:val="20"/>
          <w:szCs w:val="20"/>
          <w:lang w:val="es-ES_tradnl"/>
        </w:rPr>
        <w:t>L</w:t>
      </w:r>
      <w:r w:rsidRPr="003B70A8">
        <w:rPr>
          <w:rFonts w:ascii="Verdana" w:hAnsi="Verdana" w:cs="Arial"/>
          <w:sz w:val="20"/>
          <w:szCs w:val="20"/>
          <w:lang w:val="es-ES"/>
        </w:rPr>
        <w:t>as EICE, bajo la denominación de entidades estatales, quedaron sometidas al Estatuto General de Contratación de la Administración Pública –Ley 80 de 1993, artículo 2, numeral 1, literal a–. Posteriormente, la Ley 489 de 1998, mediante el cual se regula la organización y funcionamiento de las entidades de orden nacional, en su artículo 93 estableció el régimen jurídico aplicable a los contratos celebrados por las EICE.</w:t>
      </w:r>
    </w:p>
    <w:p w14:paraId="1E10744D" w14:textId="77777777" w:rsidR="003B70A8" w:rsidRDefault="003B70A8" w:rsidP="003B70A8">
      <w:pPr>
        <w:spacing w:after="0" w:line="240" w:lineRule="auto"/>
        <w:jc w:val="both"/>
        <w:rPr>
          <w:rFonts w:ascii="Verdana" w:eastAsia="Calibri" w:hAnsi="Verdana" w:cs="Arial"/>
          <w:color w:val="000000" w:themeColor="text1"/>
          <w:sz w:val="20"/>
          <w:szCs w:val="20"/>
          <w:lang w:val="es-ES"/>
        </w:rPr>
      </w:pPr>
    </w:p>
    <w:p w14:paraId="4932E78B" w14:textId="77777777" w:rsidR="00EF1401" w:rsidRDefault="003B70A8" w:rsidP="00EF1401">
      <w:pPr>
        <w:spacing w:after="0" w:line="240" w:lineRule="auto"/>
        <w:jc w:val="both"/>
        <w:rPr>
          <w:rFonts w:ascii="Verdana" w:eastAsia="Calibri" w:hAnsi="Verdana" w:cs="Arial"/>
          <w:b/>
          <w:bCs/>
          <w:color w:val="000000" w:themeColor="text1"/>
          <w:sz w:val="20"/>
          <w:szCs w:val="20"/>
        </w:rPr>
      </w:pPr>
      <w:r w:rsidRPr="003B70A8">
        <w:rPr>
          <w:rFonts w:ascii="Verdana" w:eastAsia="Times New Roman" w:hAnsi="Verdana" w:cs="Arial"/>
          <w:b/>
          <w:bCs/>
          <w:lang w:eastAsia="es-ES"/>
        </w:rPr>
        <w:t xml:space="preserve">EMPRESAS INDUSTRIALES Y COMERCIALES DEL ESTADO – Derecho privado – Principios – Función administrativa y gestión fiscal </w:t>
      </w:r>
    </w:p>
    <w:p w14:paraId="5DB1DE25" w14:textId="77777777" w:rsidR="00EF1401" w:rsidRDefault="00EF1401" w:rsidP="00EF1401">
      <w:pPr>
        <w:spacing w:after="0" w:line="240" w:lineRule="auto"/>
        <w:jc w:val="both"/>
        <w:rPr>
          <w:rFonts w:ascii="Verdana" w:eastAsia="Calibri" w:hAnsi="Verdana" w:cs="Arial"/>
          <w:b/>
          <w:bCs/>
          <w:color w:val="000000" w:themeColor="text1"/>
          <w:sz w:val="20"/>
          <w:szCs w:val="20"/>
        </w:rPr>
      </w:pPr>
    </w:p>
    <w:p w14:paraId="4158CB4E" w14:textId="40E9A027" w:rsidR="003B70A8" w:rsidRPr="00EF1401" w:rsidRDefault="00EF1401" w:rsidP="00EF1401">
      <w:pPr>
        <w:spacing w:after="0" w:line="240" w:lineRule="auto"/>
        <w:jc w:val="both"/>
        <w:rPr>
          <w:rFonts w:ascii="Verdana" w:eastAsia="Calibri" w:hAnsi="Verdana" w:cs="Arial"/>
          <w:b/>
          <w:bCs/>
          <w:color w:val="000000" w:themeColor="text1"/>
          <w:sz w:val="20"/>
          <w:szCs w:val="20"/>
        </w:rPr>
      </w:pPr>
      <w:r w:rsidRPr="00EF1401">
        <w:rPr>
          <w:rFonts w:ascii="Verdana" w:hAnsi="Verdana" w:cs="Arial"/>
          <w:sz w:val="20"/>
          <w:szCs w:val="20"/>
        </w:rPr>
        <w:t xml:space="preserve">[…] </w:t>
      </w:r>
      <w:r w:rsidR="003B70A8" w:rsidRPr="00EF1401">
        <w:rPr>
          <w:rFonts w:ascii="Verdana" w:hAnsi="Verdana" w:cs="Arial"/>
          <w:sz w:val="20"/>
          <w:szCs w:val="20"/>
        </w:rPr>
        <w:t>la regla general es que en sus actos y contratos rijan las normas de derecho privado, salvo en cuanto a sus relaciones con la Administración y en aquellos casos en los que por expresa disposición legal ejerzan alguna función administrativa, puesto que allí sí deberá dar aplicación a las reglas de derecho público pertinentes (…)”.</w:t>
      </w:r>
    </w:p>
    <w:p w14:paraId="5230DB7E" w14:textId="77777777" w:rsidR="00EF1401" w:rsidRDefault="00EF1401" w:rsidP="00EF1401">
      <w:pPr>
        <w:spacing w:after="0" w:line="240" w:lineRule="auto"/>
        <w:jc w:val="both"/>
        <w:rPr>
          <w:rFonts w:ascii="Verdana" w:hAnsi="Verdana"/>
          <w:sz w:val="20"/>
          <w:szCs w:val="20"/>
        </w:rPr>
      </w:pPr>
    </w:p>
    <w:p w14:paraId="4BE7F083" w14:textId="1503E9E6" w:rsidR="003B70A8" w:rsidRDefault="003B70A8" w:rsidP="00EF1401">
      <w:pPr>
        <w:spacing w:after="0" w:line="240" w:lineRule="auto"/>
        <w:jc w:val="both"/>
        <w:rPr>
          <w:rFonts w:ascii="Verdana" w:hAnsi="Verdana"/>
          <w:sz w:val="20"/>
          <w:szCs w:val="20"/>
        </w:rPr>
      </w:pPr>
      <w:r w:rsidRPr="00EF1401">
        <w:rPr>
          <w:rFonts w:ascii="Verdana" w:hAnsi="Verdana"/>
          <w:sz w:val="20"/>
          <w:szCs w:val="20"/>
        </w:rPr>
        <w:t>Es importante destacar, entonces, que el artículo 14 de la Ley 1150 de 2007, modificado por el artículo 93 de la Ley 1474 de 2011, esclareció las dudas que producía el confuso artículo 93 de la Ley 489 de 1998 a propósito del régimen contractual de estas entidades. Por lo tanto, las EICE, las Sociedades de Economía Mixta, sus filiales y las Sociedades entre Entidades Públicas en las que el Estado tenga participación superior al cincuenta por ciento (50%), están sometidas, por regla general, al Estatuto General de Contratación de la Administración Pública, excepto aquellas EICE que:</w:t>
      </w:r>
    </w:p>
    <w:p w14:paraId="2DCB146E" w14:textId="77777777" w:rsidR="00EF1401" w:rsidRPr="00EF1401" w:rsidRDefault="00EF1401" w:rsidP="00EF1401">
      <w:pPr>
        <w:spacing w:after="0" w:line="240" w:lineRule="auto"/>
        <w:jc w:val="both"/>
        <w:rPr>
          <w:rFonts w:ascii="Verdana" w:hAnsi="Verdana"/>
          <w:sz w:val="20"/>
          <w:szCs w:val="20"/>
        </w:rPr>
      </w:pPr>
    </w:p>
    <w:p w14:paraId="1C02A6A3" w14:textId="77777777" w:rsidR="003B70A8" w:rsidRPr="00EF1401" w:rsidRDefault="003B70A8" w:rsidP="00EF1401">
      <w:pPr>
        <w:pStyle w:val="Prrafodelista"/>
        <w:numPr>
          <w:ilvl w:val="0"/>
          <w:numId w:val="18"/>
        </w:numPr>
        <w:spacing w:after="0" w:line="240" w:lineRule="auto"/>
        <w:ind w:left="720"/>
        <w:jc w:val="both"/>
        <w:rPr>
          <w:rFonts w:ascii="Verdana" w:hAnsi="Verdana"/>
          <w:sz w:val="20"/>
          <w:szCs w:val="20"/>
        </w:rPr>
      </w:pPr>
      <w:r w:rsidRPr="00EF1401">
        <w:rPr>
          <w:rFonts w:ascii="Verdana" w:hAnsi="Verdana"/>
          <w:sz w:val="20"/>
          <w:szCs w:val="20"/>
        </w:rPr>
        <w:t xml:space="preserve">desarrollen actividades comerciales en competencia con el sector privado y/o público, nacional o internacional o </w:t>
      </w:r>
    </w:p>
    <w:p w14:paraId="2CBF74E9" w14:textId="77777777" w:rsidR="003B70A8" w:rsidRPr="00EF1401" w:rsidRDefault="003B70A8" w:rsidP="00EF1401">
      <w:pPr>
        <w:pStyle w:val="Prrafodelista"/>
        <w:numPr>
          <w:ilvl w:val="0"/>
          <w:numId w:val="18"/>
        </w:numPr>
        <w:spacing w:after="0" w:line="240" w:lineRule="auto"/>
        <w:ind w:left="720"/>
        <w:jc w:val="both"/>
        <w:rPr>
          <w:rFonts w:ascii="Verdana" w:hAnsi="Verdana"/>
          <w:sz w:val="20"/>
          <w:szCs w:val="20"/>
        </w:rPr>
      </w:pPr>
      <w:r w:rsidRPr="00EF1401">
        <w:rPr>
          <w:rFonts w:ascii="Verdana" w:hAnsi="Verdana"/>
          <w:sz w:val="20"/>
          <w:szCs w:val="20"/>
        </w:rPr>
        <w:t>desarrollen actividades en mercados regulados, eventos en los cuales ellas se rigen por las disposiciones que regulen su actividad.</w:t>
      </w:r>
    </w:p>
    <w:p w14:paraId="28977044" w14:textId="77777777" w:rsidR="00EF1401" w:rsidRDefault="00EF1401" w:rsidP="00EF1401">
      <w:pPr>
        <w:spacing w:after="0" w:line="240" w:lineRule="auto"/>
        <w:jc w:val="both"/>
        <w:rPr>
          <w:rFonts w:ascii="Verdana" w:hAnsi="Verdana"/>
          <w:sz w:val="20"/>
          <w:szCs w:val="20"/>
        </w:rPr>
      </w:pPr>
    </w:p>
    <w:p w14:paraId="47F4E33D" w14:textId="50820F72" w:rsidR="003B70A8" w:rsidRPr="00EF1401" w:rsidRDefault="003B70A8" w:rsidP="00EF1401">
      <w:pPr>
        <w:spacing w:after="0" w:line="240" w:lineRule="auto"/>
        <w:jc w:val="both"/>
        <w:rPr>
          <w:rFonts w:ascii="Verdana" w:hAnsi="Verdana"/>
          <w:sz w:val="20"/>
          <w:szCs w:val="20"/>
        </w:rPr>
      </w:pPr>
      <w:r w:rsidRPr="00EF1401">
        <w:rPr>
          <w:rFonts w:ascii="Verdana" w:hAnsi="Verdana"/>
          <w:sz w:val="20"/>
          <w:szCs w:val="20"/>
        </w:rPr>
        <w:t>Lo anterior, no implica no dar incumplimiento a lo dispuesto en el artículo 13 de la Ley 1150 de 2007, esto es, del deber que le incumbe a la EICE de aplicar, acorde con su régimen legal especial, los principios de la función administrativa y de la gestión fiscal consagrados en los artículos 209 y 267 de la Constitución Política, y el régimen de inhabilidades e incompatibilidades previsto legalmente para la contratación estatal.</w:t>
      </w:r>
    </w:p>
    <w:p w14:paraId="190214B0" w14:textId="77777777" w:rsidR="00EF1401" w:rsidRDefault="00EF1401" w:rsidP="00EF1401">
      <w:pPr>
        <w:spacing w:after="0" w:line="240" w:lineRule="auto"/>
        <w:jc w:val="both"/>
        <w:rPr>
          <w:rFonts w:ascii="Verdana" w:hAnsi="Verdana" w:cs="Arial"/>
          <w:sz w:val="20"/>
          <w:szCs w:val="20"/>
        </w:rPr>
      </w:pPr>
    </w:p>
    <w:p w14:paraId="25C82608" w14:textId="62DB7AC7" w:rsidR="00EF1401" w:rsidRPr="00EF1401" w:rsidRDefault="00EF1401" w:rsidP="00EF1401">
      <w:pPr>
        <w:spacing w:after="0" w:line="240" w:lineRule="auto"/>
        <w:jc w:val="both"/>
        <w:rPr>
          <w:rFonts w:ascii="Verdana" w:hAnsi="Verdana" w:cs="Arial"/>
          <w:sz w:val="20"/>
          <w:szCs w:val="20"/>
        </w:rPr>
      </w:pPr>
      <w:r w:rsidRPr="00EF1401">
        <w:rPr>
          <w:rFonts w:ascii="Verdana" w:hAnsi="Verdana" w:cs="Arial"/>
          <w:sz w:val="20"/>
          <w:szCs w:val="20"/>
        </w:rPr>
        <w:t>[…]</w:t>
      </w:r>
    </w:p>
    <w:p w14:paraId="5F2CB0A8" w14:textId="77777777" w:rsidR="00EF1401" w:rsidRDefault="00EF1401" w:rsidP="00EF1401">
      <w:pPr>
        <w:spacing w:after="0" w:line="240" w:lineRule="auto"/>
        <w:jc w:val="both"/>
        <w:rPr>
          <w:rFonts w:ascii="Verdana" w:eastAsia="Calibri" w:hAnsi="Verdana" w:cs="Arial"/>
          <w:color w:val="000000" w:themeColor="text1"/>
          <w:sz w:val="20"/>
          <w:szCs w:val="20"/>
        </w:rPr>
      </w:pPr>
    </w:p>
    <w:p w14:paraId="5E05ADE3" w14:textId="7FE06918" w:rsidR="003B70A8" w:rsidRPr="00EF1401" w:rsidRDefault="003B70A8" w:rsidP="00EF1401">
      <w:pPr>
        <w:spacing w:after="0" w:line="240" w:lineRule="auto"/>
        <w:jc w:val="both"/>
        <w:rPr>
          <w:rFonts w:ascii="Verdana" w:eastAsia="Calibri" w:hAnsi="Verdana" w:cs="Arial"/>
          <w:color w:val="000000" w:themeColor="text1"/>
          <w:sz w:val="20"/>
          <w:szCs w:val="20"/>
        </w:rPr>
      </w:pPr>
      <w:r w:rsidRPr="00EF1401">
        <w:rPr>
          <w:rFonts w:ascii="Verdana" w:eastAsia="Calibri" w:hAnsi="Verdana" w:cs="Arial"/>
          <w:color w:val="000000" w:themeColor="text1"/>
          <w:sz w:val="20"/>
          <w:szCs w:val="20"/>
        </w:rPr>
        <w:t xml:space="preserve">De conformidad con las explicaciones anteriores, en torno a los fundamentos jurídicos que regulan el régimen contractual aplicable a las EICE, a cada entidad estatal le </w:t>
      </w:r>
      <w:r w:rsidRPr="00EF1401">
        <w:rPr>
          <w:rFonts w:ascii="Verdana" w:eastAsia="Calibri" w:hAnsi="Verdana" w:cs="Arial"/>
          <w:color w:val="000000" w:themeColor="text1"/>
          <w:sz w:val="20"/>
          <w:szCs w:val="20"/>
        </w:rPr>
        <w:lastRenderedPageBreak/>
        <w:t>corresponde analizar si se encuentra en alguno de los supuestos establecidos en el artículo 14 de la Ley 1150 de 2007, para definir si su régimen contractual es el Estatuto General de Contratación de la Administración Pública o si están exceptuadas de él y, por tanto, si se rigen por un régimen especial, como sería el derecho privado. En caso de que la EICE se rija por el EGCAP le resultará aplicable la Ley 80 de 1993, la Ley 1150 de 2007, el Decreto 1082 de 2015, la Ley 1474 de 2011 y demás normas que lo competente o modifiquen. No obstante, en caso de que se rija por el derecho privado, en principio, no les resultará aplicable las anteriores normativas, salvo aquellas disposiciones que excepcionalmente le resulten aplicables incluso a las entidades de régimen especial.</w:t>
      </w:r>
    </w:p>
    <w:p w14:paraId="19290877" w14:textId="77777777" w:rsidR="00EF1401" w:rsidRDefault="00EF1401" w:rsidP="00EF1401">
      <w:pPr>
        <w:spacing w:after="0" w:line="240" w:lineRule="auto"/>
        <w:jc w:val="both"/>
        <w:rPr>
          <w:rFonts w:ascii="Verdana" w:eastAsia="Times New Roman" w:hAnsi="Verdana" w:cs="Arial"/>
          <w:b/>
          <w:bCs/>
          <w:lang w:eastAsia="es-ES"/>
        </w:rPr>
      </w:pPr>
    </w:p>
    <w:p w14:paraId="0C58F6E5" w14:textId="54BAB11A" w:rsidR="00EF1401" w:rsidRPr="00EF1401" w:rsidRDefault="00EF1401" w:rsidP="00EF1401">
      <w:pPr>
        <w:jc w:val="both"/>
        <w:rPr>
          <w:rFonts w:ascii="Verdana" w:eastAsia="Times New Roman" w:hAnsi="Verdana" w:cs="Arial"/>
          <w:b/>
          <w:bCs/>
          <w:lang w:eastAsia="es-ES"/>
        </w:rPr>
      </w:pPr>
      <w:r w:rsidRPr="00EF1401">
        <w:rPr>
          <w:rFonts w:ascii="Verdana" w:eastAsia="Times New Roman" w:hAnsi="Verdana" w:cs="Arial"/>
          <w:b/>
          <w:bCs/>
          <w:lang w:eastAsia="es-ES"/>
        </w:rPr>
        <w:t>SUPERVISION E INTERVENTORÍA – Deber de Vigilancia</w:t>
      </w:r>
    </w:p>
    <w:p w14:paraId="6E3C3086" w14:textId="77777777" w:rsidR="003B70A8" w:rsidRPr="00EF1401" w:rsidRDefault="003B70A8" w:rsidP="00EF1401">
      <w:pPr>
        <w:spacing w:after="0" w:line="240" w:lineRule="auto"/>
        <w:jc w:val="both"/>
        <w:rPr>
          <w:rFonts w:ascii="Verdana" w:eastAsia="Calibri" w:hAnsi="Verdana" w:cs="Arial"/>
          <w:color w:val="000000" w:themeColor="text1"/>
          <w:sz w:val="20"/>
          <w:szCs w:val="20"/>
          <w:lang w:val="es-ES"/>
        </w:rPr>
      </w:pPr>
      <w:r w:rsidRPr="00EF1401">
        <w:rPr>
          <w:rFonts w:ascii="Verdana" w:eastAsia="Calibri" w:hAnsi="Verdana" w:cs="Arial"/>
          <w:color w:val="000000" w:themeColor="text1"/>
          <w:sz w:val="20"/>
          <w:szCs w:val="20"/>
          <w:lang w:val="es-ES"/>
        </w:rPr>
        <w:t xml:space="preserve">Teniendo en cuenta que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deben </w:t>
      </w:r>
      <w:r w:rsidRPr="00EF1401">
        <w:rPr>
          <w:rFonts w:ascii="Verdana" w:hAnsi="Verdana"/>
          <w:sz w:val="20"/>
          <w:szCs w:val="20"/>
        </w:rPr>
        <w:t>asegurar la correcta ejecución contractual, lo que en la práctica se traduce en ejercer mecanismos de supervisión o control, acorde con sus manuales internos o disposiciones aplicables.</w:t>
      </w:r>
    </w:p>
    <w:p w14:paraId="0CE3FDC1" w14:textId="77777777" w:rsidR="003B70A8" w:rsidRDefault="003B70A8" w:rsidP="003B70A8">
      <w:pPr>
        <w:jc w:val="both"/>
        <w:rPr>
          <w:rFonts w:ascii="Verdana" w:eastAsia="Times New Roman" w:hAnsi="Verdana" w:cs="Arial"/>
          <w:lang w:eastAsia="es-ES"/>
        </w:rPr>
      </w:pPr>
    </w:p>
    <w:p w14:paraId="01B28727" w14:textId="77777777" w:rsidR="003B70A8" w:rsidRDefault="003B70A8" w:rsidP="00CA15AC">
      <w:pPr>
        <w:spacing w:after="0" w:line="240" w:lineRule="auto"/>
        <w:jc w:val="both"/>
        <w:rPr>
          <w:rFonts w:ascii="Verdana" w:eastAsia="Times New Roman" w:hAnsi="Verdana" w:cs="Arial"/>
          <w:lang w:eastAsia="es-ES"/>
        </w:rPr>
      </w:pPr>
    </w:p>
    <w:p w14:paraId="54D40D2E" w14:textId="77777777" w:rsidR="00EF1401" w:rsidRDefault="00EF1401" w:rsidP="00CA15AC">
      <w:pPr>
        <w:spacing w:after="0" w:line="240" w:lineRule="auto"/>
        <w:jc w:val="both"/>
        <w:rPr>
          <w:rFonts w:ascii="Verdana" w:eastAsia="Times New Roman" w:hAnsi="Verdana" w:cs="Arial"/>
          <w:lang w:eastAsia="es-ES"/>
        </w:rPr>
      </w:pPr>
    </w:p>
    <w:p w14:paraId="3DA70AB8" w14:textId="77777777" w:rsidR="00EF1401" w:rsidRDefault="00EF1401" w:rsidP="00CA15AC">
      <w:pPr>
        <w:spacing w:after="0" w:line="240" w:lineRule="auto"/>
        <w:jc w:val="both"/>
        <w:rPr>
          <w:rFonts w:ascii="Verdana" w:eastAsia="Times New Roman" w:hAnsi="Verdana" w:cs="Arial"/>
          <w:lang w:eastAsia="es-ES"/>
        </w:rPr>
      </w:pPr>
    </w:p>
    <w:p w14:paraId="2813F082" w14:textId="77777777" w:rsidR="00EF1401" w:rsidRDefault="00EF1401" w:rsidP="00CA15AC">
      <w:pPr>
        <w:spacing w:after="0" w:line="240" w:lineRule="auto"/>
        <w:jc w:val="both"/>
        <w:rPr>
          <w:rFonts w:ascii="Verdana" w:eastAsia="Times New Roman" w:hAnsi="Verdana" w:cs="Arial"/>
          <w:lang w:eastAsia="es-ES"/>
        </w:rPr>
      </w:pPr>
    </w:p>
    <w:p w14:paraId="00554519" w14:textId="77777777" w:rsidR="00EF1401" w:rsidRDefault="00EF1401" w:rsidP="00CA15AC">
      <w:pPr>
        <w:spacing w:after="0" w:line="240" w:lineRule="auto"/>
        <w:jc w:val="both"/>
        <w:rPr>
          <w:rFonts w:ascii="Verdana" w:eastAsia="Times New Roman" w:hAnsi="Verdana" w:cs="Arial"/>
          <w:lang w:eastAsia="es-ES"/>
        </w:rPr>
      </w:pPr>
    </w:p>
    <w:p w14:paraId="0FD83A10" w14:textId="77777777" w:rsidR="00EF1401" w:rsidRDefault="00EF1401" w:rsidP="00CA15AC">
      <w:pPr>
        <w:spacing w:after="0" w:line="240" w:lineRule="auto"/>
        <w:jc w:val="both"/>
        <w:rPr>
          <w:rFonts w:ascii="Verdana" w:eastAsia="Times New Roman" w:hAnsi="Verdana" w:cs="Arial"/>
          <w:lang w:eastAsia="es-ES"/>
        </w:rPr>
      </w:pPr>
    </w:p>
    <w:p w14:paraId="05B69502" w14:textId="77777777" w:rsidR="00EF1401" w:rsidRDefault="00EF1401" w:rsidP="00CA15AC">
      <w:pPr>
        <w:spacing w:after="0" w:line="240" w:lineRule="auto"/>
        <w:jc w:val="both"/>
        <w:rPr>
          <w:rFonts w:ascii="Verdana" w:eastAsia="Times New Roman" w:hAnsi="Verdana" w:cs="Arial"/>
          <w:lang w:eastAsia="es-ES"/>
        </w:rPr>
      </w:pPr>
    </w:p>
    <w:p w14:paraId="511B0EB3" w14:textId="77777777" w:rsidR="00EF1401" w:rsidRDefault="00EF1401" w:rsidP="00CA15AC">
      <w:pPr>
        <w:spacing w:after="0" w:line="240" w:lineRule="auto"/>
        <w:jc w:val="both"/>
        <w:rPr>
          <w:rFonts w:ascii="Verdana" w:eastAsia="Times New Roman" w:hAnsi="Verdana" w:cs="Arial"/>
          <w:lang w:eastAsia="es-ES"/>
        </w:rPr>
      </w:pPr>
    </w:p>
    <w:p w14:paraId="757FD2A5" w14:textId="77777777" w:rsidR="00EF1401" w:rsidRDefault="00EF1401" w:rsidP="00CA15AC">
      <w:pPr>
        <w:spacing w:after="0" w:line="240" w:lineRule="auto"/>
        <w:jc w:val="both"/>
        <w:rPr>
          <w:rFonts w:ascii="Verdana" w:eastAsia="Times New Roman" w:hAnsi="Verdana" w:cs="Arial"/>
          <w:lang w:eastAsia="es-ES"/>
        </w:rPr>
      </w:pPr>
    </w:p>
    <w:p w14:paraId="5E55D65C" w14:textId="77777777" w:rsidR="00EF1401" w:rsidRDefault="00EF1401" w:rsidP="00CA15AC">
      <w:pPr>
        <w:spacing w:after="0" w:line="240" w:lineRule="auto"/>
        <w:jc w:val="both"/>
        <w:rPr>
          <w:rFonts w:ascii="Verdana" w:eastAsia="Times New Roman" w:hAnsi="Verdana" w:cs="Arial"/>
          <w:lang w:eastAsia="es-ES"/>
        </w:rPr>
      </w:pPr>
    </w:p>
    <w:p w14:paraId="1EA903D1" w14:textId="77777777" w:rsidR="00EF1401" w:rsidRDefault="00EF1401" w:rsidP="00CA15AC">
      <w:pPr>
        <w:spacing w:after="0" w:line="240" w:lineRule="auto"/>
        <w:jc w:val="both"/>
        <w:rPr>
          <w:rFonts w:ascii="Verdana" w:eastAsia="Times New Roman" w:hAnsi="Verdana" w:cs="Arial"/>
          <w:lang w:eastAsia="es-ES"/>
        </w:rPr>
      </w:pPr>
    </w:p>
    <w:p w14:paraId="1BA8373C" w14:textId="77777777" w:rsidR="00EF1401" w:rsidRDefault="00EF1401" w:rsidP="00CA15AC">
      <w:pPr>
        <w:spacing w:after="0" w:line="240" w:lineRule="auto"/>
        <w:jc w:val="both"/>
        <w:rPr>
          <w:rFonts w:ascii="Verdana" w:eastAsia="Times New Roman" w:hAnsi="Verdana" w:cs="Arial"/>
          <w:lang w:eastAsia="es-ES"/>
        </w:rPr>
      </w:pPr>
    </w:p>
    <w:p w14:paraId="1FB833E2" w14:textId="77777777" w:rsidR="00EF1401" w:rsidRDefault="00EF1401" w:rsidP="00CA15AC">
      <w:pPr>
        <w:spacing w:after="0" w:line="240" w:lineRule="auto"/>
        <w:jc w:val="both"/>
        <w:rPr>
          <w:rFonts w:ascii="Verdana" w:eastAsia="Times New Roman" w:hAnsi="Verdana" w:cs="Arial"/>
          <w:lang w:eastAsia="es-ES"/>
        </w:rPr>
      </w:pPr>
    </w:p>
    <w:p w14:paraId="578A0F8C" w14:textId="77777777" w:rsidR="00EF1401" w:rsidRDefault="00EF1401" w:rsidP="00CA15AC">
      <w:pPr>
        <w:spacing w:after="0" w:line="240" w:lineRule="auto"/>
        <w:jc w:val="both"/>
        <w:rPr>
          <w:rFonts w:ascii="Verdana" w:eastAsia="Times New Roman" w:hAnsi="Verdana" w:cs="Arial"/>
          <w:lang w:eastAsia="es-ES"/>
        </w:rPr>
      </w:pPr>
    </w:p>
    <w:p w14:paraId="57E652BB" w14:textId="77777777" w:rsidR="00EF1401" w:rsidRDefault="00EF1401" w:rsidP="00CA15AC">
      <w:pPr>
        <w:spacing w:after="0" w:line="240" w:lineRule="auto"/>
        <w:jc w:val="both"/>
        <w:rPr>
          <w:rFonts w:ascii="Verdana" w:eastAsia="Times New Roman" w:hAnsi="Verdana" w:cs="Arial"/>
          <w:lang w:eastAsia="es-ES"/>
        </w:rPr>
      </w:pPr>
    </w:p>
    <w:p w14:paraId="4610A784" w14:textId="77777777" w:rsidR="00EF1401" w:rsidRDefault="00EF1401" w:rsidP="00CA15AC">
      <w:pPr>
        <w:spacing w:after="0" w:line="240" w:lineRule="auto"/>
        <w:jc w:val="both"/>
        <w:rPr>
          <w:rFonts w:ascii="Verdana" w:eastAsia="Times New Roman" w:hAnsi="Verdana" w:cs="Arial"/>
          <w:lang w:eastAsia="es-ES"/>
        </w:rPr>
      </w:pPr>
    </w:p>
    <w:p w14:paraId="35B154C3" w14:textId="77777777" w:rsidR="00EF1401" w:rsidRDefault="00EF1401" w:rsidP="00CA15AC">
      <w:pPr>
        <w:spacing w:after="0" w:line="240" w:lineRule="auto"/>
        <w:jc w:val="both"/>
        <w:rPr>
          <w:rFonts w:ascii="Verdana" w:eastAsia="Times New Roman" w:hAnsi="Verdana" w:cs="Arial"/>
          <w:lang w:eastAsia="es-ES"/>
        </w:rPr>
      </w:pPr>
    </w:p>
    <w:p w14:paraId="780C9ADD" w14:textId="77777777" w:rsidR="00EF1401" w:rsidRDefault="00EF1401" w:rsidP="00CA15AC">
      <w:pPr>
        <w:spacing w:after="0" w:line="240" w:lineRule="auto"/>
        <w:jc w:val="both"/>
        <w:rPr>
          <w:rFonts w:ascii="Verdana" w:eastAsia="Times New Roman" w:hAnsi="Verdana" w:cs="Arial"/>
          <w:lang w:eastAsia="es-ES"/>
        </w:rPr>
      </w:pPr>
    </w:p>
    <w:p w14:paraId="450E89A5" w14:textId="77777777" w:rsidR="00EF1401" w:rsidRDefault="00EF1401" w:rsidP="00CA15AC">
      <w:pPr>
        <w:spacing w:after="0" w:line="240" w:lineRule="auto"/>
        <w:jc w:val="both"/>
        <w:rPr>
          <w:rFonts w:ascii="Verdana" w:eastAsia="Times New Roman" w:hAnsi="Verdana" w:cs="Arial"/>
          <w:lang w:eastAsia="es-ES"/>
        </w:rPr>
      </w:pPr>
    </w:p>
    <w:p w14:paraId="36E6DA2E" w14:textId="77777777" w:rsidR="00EF1401" w:rsidRDefault="00EF1401" w:rsidP="00CA15AC">
      <w:pPr>
        <w:spacing w:after="0" w:line="240" w:lineRule="auto"/>
        <w:jc w:val="both"/>
        <w:rPr>
          <w:rFonts w:ascii="Verdana" w:eastAsia="Times New Roman" w:hAnsi="Verdana" w:cs="Arial"/>
          <w:lang w:eastAsia="es-ES"/>
        </w:rPr>
      </w:pPr>
    </w:p>
    <w:p w14:paraId="10F9F449" w14:textId="77777777" w:rsidR="00EF1401" w:rsidRDefault="00EF1401" w:rsidP="00CA15AC">
      <w:pPr>
        <w:spacing w:after="0" w:line="240" w:lineRule="auto"/>
        <w:jc w:val="both"/>
        <w:rPr>
          <w:rFonts w:ascii="Verdana" w:eastAsia="Times New Roman" w:hAnsi="Verdana" w:cs="Arial"/>
          <w:lang w:eastAsia="es-ES"/>
        </w:rPr>
      </w:pPr>
    </w:p>
    <w:p w14:paraId="5D827D44" w14:textId="77777777" w:rsidR="00EF1401" w:rsidRDefault="00EF1401" w:rsidP="00CA15AC">
      <w:pPr>
        <w:spacing w:after="0" w:line="240" w:lineRule="auto"/>
        <w:jc w:val="both"/>
        <w:rPr>
          <w:rFonts w:ascii="Verdana" w:eastAsia="Times New Roman" w:hAnsi="Verdana" w:cs="Arial"/>
          <w:lang w:eastAsia="es-ES"/>
        </w:rPr>
      </w:pPr>
    </w:p>
    <w:p w14:paraId="05081A1B" w14:textId="77777777" w:rsidR="00EF1401" w:rsidRDefault="00EF1401" w:rsidP="00CA15AC">
      <w:pPr>
        <w:spacing w:after="0" w:line="240" w:lineRule="auto"/>
        <w:jc w:val="both"/>
        <w:rPr>
          <w:rFonts w:ascii="Verdana" w:hAnsi="Verdana"/>
        </w:rPr>
      </w:pPr>
    </w:p>
    <w:p w14:paraId="308AECBC" w14:textId="77777777" w:rsidR="00EF1401" w:rsidRDefault="00EF1401" w:rsidP="00CA15AC">
      <w:pPr>
        <w:spacing w:after="0" w:line="240" w:lineRule="auto"/>
        <w:jc w:val="both"/>
        <w:rPr>
          <w:rFonts w:ascii="Verdana" w:hAnsi="Verdana"/>
        </w:rPr>
      </w:pPr>
    </w:p>
    <w:p w14:paraId="4D07DA1C" w14:textId="77777777" w:rsidR="00EF1401" w:rsidRDefault="00EF1401" w:rsidP="00CA15AC">
      <w:pPr>
        <w:spacing w:after="0" w:line="240" w:lineRule="auto"/>
        <w:jc w:val="both"/>
        <w:rPr>
          <w:rFonts w:ascii="Verdana" w:hAnsi="Verdana"/>
        </w:rPr>
      </w:pPr>
    </w:p>
    <w:p w14:paraId="61207C57" w14:textId="25F34BE0" w:rsidR="00CA15AC" w:rsidRDefault="00CA15AC" w:rsidP="00CA15AC">
      <w:pPr>
        <w:spacing w:after="0" w:line="240" w:lineRule="auto"/>
        <w:jc w:val="both"/>
        <w:rPr>
          <w:rFonts w:ascii="Verdana" w:hAnsi="Verdana"/>
        </w:rPr>
      </w:pPr>
      <w:r w:rsidRPr="00FF007A">
        <w:rPr>
          <w:rFonts w:ascii="Verdana" w:hAnsi="Verdana"/>
        </w:rPr>
        <w:lastRenderedPageBreak/>
        <w:t xml:space="preserve">Bogotá D.C., </w:t>
      </w:r>
      <w:r w:rsidR="003B70A8">
        <w:rPr>
          <w:rFonts w:ascii="Verdana" w:hAnsi="Verdana"/>
        </w:rPr>
        <w:t xml:space="preserve">22 de octubre de 2025 </w:t>
      </w:r>
    </w:p>
    <w:p w14:paraId="5F36853E" w14:textId="77777777" w:rsidR="003B70A8" w:rsidRDefault="003B70A8" w:rsidP="00CA15AC">
      <w:pPr>
        <w:spacing w:after="0" w:line="240" w:lineRule="auto"/>
        <w:jc w:val="both"/>
        <w:rPr>
          <w:rFonts w:ascii="Verdana" w:hAnsi="Verdana"/>
        </w:rPr>
      </w:pPr>
    </w:p>
    <w:p w14:paraId="5FA32163" w14:textId="728B99E2" w:rsidR="003B70A8" w:rsidRPr="00FF007A" w:rsidRDefault="003B70A8" w:rsidP="003B70A8">
      <w:pPr>
        <w:spacing w:after="0" w:line="240" w:lineRule="auto"/>
        <w:jc w:val="right"/>
        <w:rPr>
          <w:rFonts w:ascii="Verdana" w:hAnsi="Verdana"/>
        </w:rPr>
      </w:pPr>
      <w:r w:rsidRPr="003B70A8">
        <w:rPr>
          <w:rFonts w:ascii="Verdana" w:eastAsia="Calibri" w:hAnsi="Verdana" w:cs="Arial"/>
          <w:noProof/>
          <w:lang w:eastAsia="es-ES"/>
        </w:rPr>
        <w:drawing>
          <wp:inline distT="0" distB="0" distL="0" distR="0" wp14:anchorId="709B5C60" wp14:editId="1333B0A9">
            <wp:extent cx="2476846" cy="676369"/>
            <wp:effectExtent l="0" t="0" r="0" b="9525"/>
            <wp:docPr id="21128519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85192" name="Imagen 1" descr="Texto&#10;&#10;El contenido generado por IA puede ser incorrecto."/>
                    <pic:cNvPicPr/>
                  </pic:nvPicPr>
                  <pic:blipFill>
                    <a:blip r:embed="rId10"/>
                    <a:stretch>
                      <a:fillRect/>
                    </a:stretch>
                  </pic:blipFill>
                  <pic:spPr>
                    <a:xfrm>
                      <a:off x="0" y="0"/>
                      <a:ext cx="2476846" cy="676369"/>
                    </a:xfrm>
                    <a:prstGeom prst="rect">
                      <a:avLst/>
                    </a:prstGeom>
                  </pic:spPr>
                </pic:pic>
              </a:graphicData>
            </a:graphic>
          </wp:inline>
        </w:drawing>
      </w:r>
    </w:p>
    <w:p w14:paraId="103B97F2" w14:textId="4F666083" w:rsidR="00CA15AC" w:rsidRPr="00FF007A" w:rsidRDefault="00CA15AC" w:rsidP="00CA15AC">
      <w:pPr>
        <w:spacing w:after="0" w:line="240" w:lineRule="auto"/>
        <w:jc w:val="both"/>
        <w:rPr>
          <w:rFonts w:ascii="Verdana" w:eastAsia="Calibri" w:hAnsi="Verdana" w:cs="Arial"/>
          <w:lang w:eastAsia="es-ES"/>
        </w:rPr>
      </w:pPr>
      <w:bookmarkStart w:id="6" w:name="_Hlk197462763"/>
      <w:bookmarkStart w:id="7" w:name="_Hlk197529996"/>
      <w:r w:rsidRPr="00FF007A">
        <w:rPr>
          <w:rFonts w:ascii="Verdana" w:eastAsia="Calibri" w:hAnsi="Verdana" w:cs="Arial"/>
          <w:lang w:eastAsia="es-ES"/>
        </w:rPr>
        <w:t>Señor</w:t>
      </w:r>
    </w:p>
    <w:p w14:paraId="5940EA84" w14:textId="77777777" w:rsidR="00CA15AC" w:rsidRDefault="00CA15AC" w:rsidP="00CA15AC">
      <w:pPr>
        <w:spacing w:after="0" w:line="240" w:lineRule="auto"/>
        <w:jc w:val="both"/>
        <w:rPr>
          <w:rFonts w:ascii="Verdana" w:eastAsia="Calibri" w:hAnsi="Verdana" w:cs="Arial"/>
          <w:b/>
          <w:lang w:eastAsia="es-ES_tradnl"/>
        </w:rPr>
      </w:pPr>
      <w:r w:rsidRPr="00E575B7">
        <w:rPr>
          <w:rFonts w:ascii="Verdana" w:eastAsia="Calibri" w:hAnsi="Verdana" w:cs="Arial"/>
          <w:b/>
          <w:lang w:eastAsia="es-ES_tradnl"/>
        </w:rPr>
        <w:t>José Gutiérrez Sabatino</w:t>
      </w:r>
    </w:p>
    <w:p w14:paraId="2A71AE5C" w14:textId="77777777" w:rsidR="00CA15AC" w:rsidRDefault="00CA15AC" w:rsidP="00CA15AC">
      <w:pPr>
        <w:spacing w:after="0" w:line="240" w:lineRule="auto"/>
        <w:jc w:val="both"/>
        <w:rPr>
          <w:rFonts w:ascii="Verdana" w:hAnsi="Verdana"/>
        </w:rPr>
      </w:pPr>
      <w:hyperlink r:id="rId11" w:history="1">
        <w:r w:rsidRPr="00054DB1">
          <w:rPr>
            <w:rStyle w:val="Hipervnculo"/>
            <w:rFonts w:ascii="Verdana" w:hAnsi="Verdana"/>
          </w:rPr>
          <w:t>concretesting@gmail.com</w:t>
        </w:r>
      </w:hyperlink>
      <w:r w:rsidRPr="00D41F8E">
        <w:rPr>
          <w:rFonts w:ascii="Verdana" w:hAnsi="Verdana"/>
        </w:rPr>
        <w:t> </w:t>
      </w:r>
    </w:p>
    <w:p w14:paraId="663AC22E" w14:textId="77777777" w:rsidR="00CA15AC" w:rsidRDefault="00CA15AC" w:rsidP="00CA15AC">
      <w:pPr>
        <w:spacing w:after="0" w:line="240" w:lineRule="auto"/>
        <w:jc w:val="both"/>
        <w:rPr>
          <w:rFonts w:ascii="Verdana" w:hAnsi="Verdana"/>
        </w:rPr>
      </w:pPr>
      <w:r>
        <w:rPr>
          <w:rFonts w:ascii="Verdana" w:hAnsi="Verdana"/>
        </w:rPr>
        <w:t xml:space="preserve">Ciudad </w:t>
      </w:r>
    </w:p>
    <w:p w14:paraId="773858D7" w14:textId="77777777" w:rsidR="00CA15AC" w:rsidRPr="00FF007A" w:rsidRDefault="00CA15AC" w:rsidP="00CA15AC">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CA15AC" w:rsidRPr="00FF007A" w14:paraId="3B2C36BD" w14:textId="77777777" w:rsidTr="00E33F30">
        <w:trPr>
          <w:trHeight w:val="162"/>
        </w:trPr>
        <w:tc>
          <w:tcPr>
            <w:tcW w:w="3119" w:type="dxa"/>
          </w:tcPr>
          <w:p w14:paraId="47B53328" w14:textId="77777777" w:rsidR="00CA15AC" w:rsidRPr="00FF007A" w:rsidRDefault="00CA15AC" w:rsidP="00E33F30">
            <w:pPr>
              <w:jc w:val="both"/>
              <w:rPr>
                <w:rFonts w:ascii="Verdana" w:eastAsia="Calibri" w:hAnsi="Verdana" w:cs="Arial"/>
                <w:b/>
                <w:bCs/>
                <w:color w:val="7030A0"/>
                <w:lang w:eastAsia="es-ES_tradnl"/>
              </w:rPr>
            </w:pPr>
          </w:p>
        </w:tc>
        <w:tc>
          <w:tcPr>
            <w:tcW w:w="5670" w:type="dxa"/>
          </w:tcPr>
          <w:p w14:paraId="0D785389" w14:textId="77777777" w:rsidR="00CA15AC" w:rsidRPr="00FF007A" w:rsidRDefault="00CA15AC" w:rsidP="00E33F30">
            <w:pPr>
              <w:jc w:val="both"/>
              <w:rPr>
                <w:rFonts w:ascii="Verdana" w:eastAsia="Calibri" w:hAnsi="Verdana" w:cs="Arial"/>
                <w:b/>
                <w:bCs/>
                <w:lang w:eastAsia="es-ES"/>
              </w:rPr>
            </w:pPr>
            <w:r w:rsidRPr="00FF007A">
              <w:rPr>
                <w:rFonts w:ascii="Verdana" w:eastAsia="Calibri" w:hAnsi="Verdana" w:cs="Arial"/>
                <w:b/>
                <w:bCs/>
                <w:lang w:eastAsia="es-ES"/>
              </w:rPr>
              <w:t>Concepto C-1</w:t>
            </w:r>
            <w:r>
              <w:rPr>
                <w:rFonts w:ascii="Verdana" w:eastAsia="Calibri" w:hAnsi="Verdana" w:cs="Arial"/>
                <w:b/>
                <w:bCs/>
                <w:lang w:eastAsia="es-ES"/>
              </w:rPr>
              <w:t>373</w:t>
            </w:r>
            <w:r w:rsidRPr="00FF007A">
              <w:rPr>
                <w:rFonts w:ascii="Verdana" w:eastAsia="Calibri" w:hAnsi="Verdana" w:cs="Arial"/>
                <w:b/>
                <w:bCs/>
                <w:lang w:eastAsia="es-ES"/>
              </w:rPr>
              <w:t xml:space="preserve"> de 2025</w:t>
            </w:r>
          </w:p>
          <w:p w14:paraId="5C29659E" w14:textId="77777777" w:rsidR="00CA15AC" w:rsidRPr="00FF007A" w:rsidRDefault="00CA15AC" w:rsidP="00E33F30">
            <w:pPr>
              <w:jc w:val="both"/>
              <w:rPr>
                <w:rFonts w:ascii="Verdana" w:eastAsia="Calibri" w:hAnsi="Verdana" w:cs="Arial"/>
                <w:b/>
                <w:bCs/>
                <w:color w:val="7030A0"/>
                <w:lang w:eastAsia="es-ES"/>
              </w:rPr>
            </w:pPr>
          </w:p>
        </w:tc>
      </w:tr>
      <w:tr w:rsidR="00CA15AC" w:rsidRPr="00FF007A" w14:paraId="139DF01F" w14:textId="77777777" w:rsidTr="00E33F30">
        <w:trPr>
          <w:trHeight w:val="884"/>
        </w:trPr>
        <w:tc>
          <w:tcPr>
            <w:tcW w:w="3119" w:type="dxa"/>
          </w:tcPr>
          <w:p w14:paraId="2A3CD06C" w14:textId="77777777" w:rsidR="00CA15AC" w:rsidRPr="00FF007A" w:rsidRDefault="00CA15AC" w:rsidP="00E33F30">
            <w:pPr>
              <w:jc w:val="both"/>
              <w:rPr>
                <w:rFonts w:ascii="Verdana" w:eastAsia="Calibri" w:hAnsi="Verdana" w:cs="Arial"/>
                <w:color w:val="000000"/>
                <w:lang w:eastAsia="es-ES_tradnl"/>
              </w:rPr>
            </w:pPr>
            <w:r w:rsidRPr="00FF007A">
              <w:rPr>
                <w:rFonts w:ascii="Verdana" w:eastAsia="Calibri" w:hAnsi="Verdana" w:cs="Arial"/>
                <w:b/>
                <w:color w:val="000000"/>
                <w:lang w:eastAsia="es-ES_tradnl"/>
              </w:rPr>
              <w:t>Temas:</w:t>
            </w:r>
            <w:r w:rsidRPr="00FF007A">
              <w:rPr>
                <w:rFonts w:ascii="Verdana" w:eastAsia="Calibri" w:hAnsi="Verdana" w:cs="Arial"/>
                <w:color w:val="000000"/>
                <w:lang w:eastAsia="es-ES_tradnl"/>
              </w:rPr>
              <w:t xml:space="preserve">                   </w:t>
            </w:r>
          </w:p>
        </w:tc>
        <w:tc>
          <w:tcPr>
            <w:tcW w:w="5670" w:type="dxa"/>
          </w:tcPr>
          <w:p w14:paraId="7A1477F4" w14:textId="77777777" w:rsidR="00CA15AC" w:rsidRDefault="00CA15AC" w:rsidP="00E33F30">
            <w:pPr>
              <w:jc w:val="both"/>
              <w:rPr>
                <w:rFonts w:ascii="Verdana" w:eastAsia="Times New Roman" w:hAnsi="Verdana" w:cs="Arial"/>
                <w:lang w:eastAsia="es-ES"/>
              </w:rPr>
            </w:pPr>
            <w:r w:rsidRPr="006D161A">
              <w:rPr>
                <w:rFonts w:ascii="Verdana" w:eastAsia="Times New Roman" w:hAnsi="Verdana" w:cs="Arial"/>
                <w:lang w:eastAsia="es-ES"/>
              </w:rPr>
              <w:t>EMPRESAS INDUSTRIALES Y COMERCIALES DEL ESTADO – Naturaleza jurídica – Régimen de contratación / EMPRESAS INDUSTRIALES Y COMERCIALES DEL ESTADO – Derecho privado – Principios – Función administrativa y gestión fiscal / SUPERVISION E INTERVENTORÍA – Deber de Vigilancia</w:t>
            </w:r>
          </w:p>
          <w:p w14:paraId="7E4AB8BC" w14:textId="77777777" w:rsidR="00CA15AC" w:rsidRPr="001C213E" w:rsidRDefault="00CA15AC" w:rsidP="00E33F30">
            <w:pPr>
              <w:spacing w:line="276" w:lineRule="auto"/>
              <w:jc w:val="both"/>
              <w:rPr>
                <w:rFonts w:ascii="Verdana" w:hAnsi="Verdana" w:cs="Arial"/>
                <w:color w:val="000000" w:themeColor="text1"/>
              </w:rPr>
            </w:pPr>
          </w:p>
        </w:tc>
      </w:tr>
      <w:tr w:rsidR="00CA15AC" w:rsidRPr="00FF007A" w14:paraId="4E7884D6" w14:textId="77777777" w:rsidTr="00E33F30">
        <w:tc>
          <w:tcPr>
            <w:tcW w:w="3119" w:type="dxa"/>
          </w:tcPr>
          <w:p w14:paraId="2D11976D" w14:textId="77777777" w:rsidR="00CA15AC" w:rsidRPr="00FF007A" w:rsidRDefault="00CA15AC" w:rsidP="00E33F30">
            <w:pPr>
              <w:jc w:val="both"/>
              <w:rPr>
                <w:rFonts w:ascii="Verdana" w:eastAsia="Calibri" w:hAnsi="Verdana" w:cs="Arial"/>
                <w:b/>
                <w:lang w:eastAsia="es-ES_tradnl"/>
              </w:rPr>
            </w:pPr>
            <w:r w:rsidRPr="00FF007A">
              <w:rPr>
                <w:rFonts w:ascii="Verdana" w:eastAsia="Calibri" w:hAnsi="Verdana" w:cs="Arial"/>
                <w:b/>
                <w:lang w:eastAsia="es-ES_tradnl"/>
              </w:rPr>
              <w:t>Radicación:</w:t>
            </w:r>
            <w:r w:rsidRPr="00FF007A">
              <w:rPr>
                <w:rFonts w:ascii="Verdana" w:eastAsia="Calibri" w:hAnsi="Verdana" w:cs="Arial"/>
                <w:lang w:eastAsia="es-ES_tradnl"/>
              </w:rPr>
              <w:t xml:space="preserve">               </w:t>
            </w:r>
          </w:p>
        </w:tc>
        <w:tc>
          <w:tcPr>
            <w:tcW w:w="5670" w:type="dxa"/>
          </w:tcPr>
          <w:p w14:paraId="16EAF2FD" w14:textId="77777777" w:rsidR="00CA15AC" w:rsidRPr="00FF007A" w:rsidRDefault="00CA15AC" w:rsidP="00E33F30">
            <w:pPr>
              <w:jc w:val="both"/>
              <w:rPr>
                <w:rFonts w:ascii="Verdana" w:eastAsia="Calibri" w:hAnsi="Verdana" w:cs="Arial"/>
                <w:lang w:eastAsia="es-ES_tradnl"/>
              </w:rPr>
            </w:pPr>
            <w:r w:rsidRPr="00FF007A">
              <w:rPr>
                <w:rFonts w:ascii="Verdana" w:eastAsia="Calibri" w:hAnsi="Verdana" w:cs="Arial"/>
                <w:lang w:eastAsia="es-ES_tradnl"/>
              </w:rPr>
              <w:t>Respuesta a consulta con</w:t>
            </w:r>
            <w:r>
              <w:rPr>
                <w:rFonts w:ascii="Verdana" w:eastAsia="Calibri" w:hAnsi="Verdana" w:cs="Arial"/>
                <w:lang w:eastAsia="es-ES_tradnl"/>
              </w:rPr>
              <w:t xml:space="preserve"> radicado</w:t>
            </w:r>
            <w:r w:rsidRPr="00FF007A">
              <w:rPr>
                <w:rFonts w:ascii="Verdana" w:eastAsia="Calibri" w:hAnsi="Verdana" w:cs="Arial"/>
                <w:lang w:eastAsia="es-ES_tradnl"/>
              </w:rPr>
              <w:t xml:space="preserve"> </w:t>
            </w:r>
            <w:r w:rsidRPr="00D41F8E">
              <w:rPr>
                <w:rFonts w:ascii="Verdana" w:eastAsia="Calibri" w:hAnsi="Verdana" w:cs="Arial"/>
                <w:lang w:eastAsia="es-ES_tradnl"/>
              </w:rPr>
              <w:t>1_2025_09_23_010500</w:t>
            </w:r>
          </w:p>
        </w:tc>
      </w:tr>
    </w:tbl>
    <w:p w14:paraId="008CF70A" w14:textId="77777777" w:rsidR="00CA15AC" w:rsidRPr="00FF007A" w:rsidRDefault="00CA15AC" w:rsidP="00CA15AC">
      <w:pPr>
        <w:spacing w:after="0" w:line="276" w:lineRule="auto"/>
        <w:jc w:val="both"/>
        <w:rPr>
          <w:rFonts w:ascii="Verdana" w:eastAsia="Calibri" w:hAnsi="Verdana" w:cs="Arial"/>
          <w:lang w:eastAsia="es-ES_tradnl"/>
        </w:rPr>
      </w:pPr>
    </w:p>
    <w:p w14:paraId="3AEDE053" w14:textId="77777777" w:rsidR="00CA15AC" w:rsidRDefault="00CA15AC" w:rsidP="00CA15AC">
      <w:pPr>
        <w:spacing w:after="0" w:line="276" w:lineRule="auto"/>
        <w:jc w:val="both"/>
        <w:rPr>
          <w:rFonts w:ascii="Verdana" w:eastAsia="Calibri" w:hAnsi="Verdana" w:cs="Arial"/>
          <w:lang w:eastAsia="es-ES"/>
        </w:rPr>
      </w:pPr>
      <w:r w:rsidRPr="00FF007A">
        <w:rPr>
          <w:rFonts w:ascii="Verdana" w:eastAsia="Calibri" w:hAnsi="Verdana" w:cs="Arial"/>
          <w:lang w:eastAsia="es-ES"/>
        </w:rPr>
        <w:t>Estimad</w:t>
      </w:r>
      <w:r>
        <w:rPr>
          <w:rFonts w:ascii="Verdana" w:eastAsia="Calibri" w:hAnsi="Verdana" w:cs="Arial"/>
          <w:lang w:eastAsia="es-ES"/>
        </w:rPr>
        <w:t>o señor Gutiérrez:</w:t>
      </w:r>
    </w:p>
    <w:p w14:paraId="52C391A4" w14:textId="77777777" w:rsidR="00CA15AC" w:rsidRPr="00FF007A" w:rsidRDefault="00CA15AC" w:rsidP="00CA15AC">
      <w:pPr>
        <w:spacing w:after="0" w:line="276" w:lineRule="auto"/>
        <w:jc w:val="both"/>
        <w:rPr>
          <w:rFonts w:ascii="Verdana" w:eastAsia="Calibri" w:hAnsi="Verdana" w:cs="Arial"/>
          <w:lang w:eastAsia="es-ES"/>
        </w:rPr>
      </w:pPr>
      <w:r>
        <w:rPr>
          <w:rFonts w:ascii="Verdana" w:eastAsia="Calibri" w:hAnsi="Verdana" w:cs="Arial"/>
          <w:lang w:eastAsia="es-ES"/>
        </w:rPr>
        <w:t xml:space="preserve"> </w:t>
      </w:r>
    </w:p>
    <w:p w14:paraId="33B71C71" w14:textId="77777777" w:rsidR="00CA15AC" w:rsidRPr="00EA6E14" w:rsidRDefault="00CA15AC" w:rsidP="00CA15AC">
      <w:pPr>
        <w:tabs>
          <w:tab w:val="left" w:pos="3768"/>
        </w:tabs>
        <w:spacing w:after="120" w:line="276" w:lineRule="auto"/>
        <w:jc w:val="both"/>
        <w:rPr>
          <w:rFonts w:ascii="Verdana" w:eastAsia="Calibri" w:hAnsi="Verdana" w:cs="Arial"/>
          <w:lang w:eastAsia="es-ES"/>
        </w:rPr>
      </w:pPr>
      <w:r w:rsidRPr="00E05649">
        <w:rPr>
          <w:rFonts w:ascii="Verdana" w:eastAsia="Calibri" w:hAnsi="Verdana" w:cs="Arial"/>
          <w:lang w:eastAsia="es-ES"/>
        </w:rPr>
        <w:t>En ejercicio de la competencia otorgada por los artículos 3, numeral 5º, y 11, numeral 8º, del Decreto Ley 4170 de 2011,</w:t>
      </w:r>
      <w:r w:rsidRPr="00E05649">
        <w:rPr>
          <w:rFonts w:ascii="Verdana" w:eastAsia="Arial MT" w:hAnsi="Verdana" w:cs="Arial MT"/>
          <w:lang w:eastAsia="es-ES"/>
        </w:rPr>
        <w:t xml:space="preserve"> </w:t>
      </w:r>
      <w:r w:rsidRPr="00E05649">
        <w:rPr>
          <w:rFonts w:ascii="Verdana" w:hAnsi="Verdana" w:cs="Arial"/>
        </w:rPr>
        <w:t xml:space="preserve">así como lo establecido en el artículo 4 de la Resolución 1707 de 2018 expedida por esta Entidad, </w:t>
      </w:r>
      <w:r w:rsidRPr="00E05649">
        <w:rPr>
          <w:rFonts w:ascii="Verdana" w:eastAsia="Calibri" w:hAnsi="Verdana" w:cs="Arial"/>
          <w:lang w:eastAsia="es-ES"/>
        </w:rPr>
        <w:t xml:space="preserve">la Agencia Nacional de Contratación Pública – Colombia Compra Eficiente– responde su solicitud de consulta de fecha </w:t>
      </w:r>
      <w:r>
        <w:rPr>
          <w:rFonts w:ascii="Verdana" w:eastAsia="Calibri" w:hAnsi="Verdana" w:cs="Arial"/>
          <w:lang w:eastAsia="es-ES"/>
        </w:rPr>
        <w:t xml:space="preserve">23 de julio de 2025, previamente trasladada por parte de la Superintendencia de Sociedades mediante radicado 2025-01-673460 del 23 de septiembre de 2025, </w:t>
      </w:r>
      <w:r w:rsidRPr="00E05649">
        <w:rPr>
          <w:rFonts w:ascii="Verdana" w:eastAsia="Calibri" w:hAnsi="Verdana" w:cs="Arial"/>
          <w:lang w:eastAsia="es-ES"/>
        </w:rPr>
        <w:t xml:space="preserve">en la cual manifiesta lo siguiente: </w:t>
      </w:r>
    </w:p>
    <w:p w14:paraId="12CAE90E" w14:textId="77777777" w:rsidR="00CA15AC" w:rsidRDefault="00CA15AC" w:rsidP="00CA15AC">
      <w:pPr>
        <w:spacing w:after="0" w:line="240" w:lineRule="auto"/>
        <w:ind w:left="709" w:right="616"/>
        <w:jc w:val="both"/>
        <w:rPr>
          <w:rFonts w:ascii="Verdana" w:eastAsia="Century Gothic" w:hAnsi="Verdana" w:cs="Century Gothic"/>
          <w:sz w:val="20"/>
          <w:szCs w:val="20"/>
        </w:rPr>
      </w:pPr>
      <w:bookmarkStart w:id="8" w:name="_Hlk192699624"/>
      <w:bookmarkStart w:id="9" w:name="_Hlk199394899"/>
      <w:r w:rsidRPr="007C7B24">
        <w:rPr>
          <w:rFonts w:ascii="Verdana" w:eastAsia="Century Gothic" w:hAnsi="Verdana" w:cs="Century Gothic"/>
          <w:sz w:val="20"/>
          <w:szCs w:val="20"/>
        </w:rPr>
        <w:t xml:space="preserve">“(…) </w:t>
      </w:r>
      <w:bookmarkEnd w:id="8"/>
      <w:bookmarkEnd w:id="9"/>
      <w:r w:rsidRPr="00E575B7">
        <w:rPr>
          <w:rFonts w:ascii="Verdana" w:eastAsia="Century Gothic" w:hAnsi="Verdana" w:cs="Century Gothic"/>
          <w:sz w:val="20"/>
          <w:szCs w:val="20"/>
        </w:rPr>
        <w:t xml:space="preserve">Agradezco altamente su concepto si las Empresas Industriales y Comerciales del Estado - EICE como entidades vinculadas a los Ministerios del Ramo Ejecutivo, se encuentra bajo la interacción de esta distinguida Superintendencia SUPERSOCIEDADES, así como también si el documento anexo Guía para el Agente Interventor de esta SIS tiene campo de aplicación sobre las Empresas EICE y si por parte de Planeación Nacional DNP aplica el Manual de </w:t>
      </w:r>
      <w:proofErr w:type="spellStart"/>
      <w:r w:rsidRPr="00E575B7">
        <w:rPr>
          <w:rFonts w:ascii="Verdana" w:eastAsia="Century Gothic" w:hAnsi="Verdana" w:cs="Century Gothic"/>
          <w:sz w:val="20"/>
          <w:szCs w:val="20"/>
        </w:rPr>
        <w:t>Supervision</w:t>
      </w:r>
      <w:proofErr w:type="spellEnd"/>
      <w:r w:rsidRPr="00E575B7">
        <w:rPr>
          <w:rFonts w:ascii="Verdana" w:eastAsia="Century Gothic" w:hAnsi="Verdana" w:cs="Century Gothic"/>
          <w:sz w:val="20"/>
          <w:szCs w:val="20"/>
        </w:rPr>
        <w:t xml:space="preserve"> e </w:t>
      </w:r>
      <w:proofErr w:type="spellStart"/>
      <w:r w:rsidRPr="00E575B7">
        <w:rPr>
          <w:rFonts w:ascii="Verdana" w:eastAsia="Century Gothic" w:hAnsi="Verdana" w:cs="Century Gothic"/>
          <w:sz w:val="20"/>
          <w:szCs w:val="20"/>
        </w:rPr>
        <w:t>Interventoria</w:t>
      </w:r>
      <w:proofErr w:type="spellEnd"/>
      <w:r w:rsidRPr="00E575B7">
        <w:rPr>
          <w:rFonts w:ascii="Verdana" w:eastAsia="Century Gothic" w:hAnsi="Verdana" w:cs="Century Gothic"/>
          <w:sz w:val="20"/>
          <w:szCs w:val="20"/>
        </w:rPr>
        <w:t xml:space="preserve">, por parte de la Agencia ANCP - CCE aplica la Guía para el ejercicio de las funciones de </w:t>
      </w:r>
      <w:r w:rsidRPr="00E575B7">
        <w:rPr>
          <w:rFonts w:ascii="Verdana" w:eastAsia="Century Gothic" w:hAnsi="Verdana" w:cs="Century Gothic"/>
          <w:sz w:val="20"/>
          <w:szCs w:val="20"/>
        </w:rPr>
        <w:lastRenderedPageBreak/>
        <w:t xml:space="preserve">Supervisión e </w:t>
      </w:r>
      <w:proofErr w:type="spellStart"/>
      <w:r w:rsidRPr="00E575B7">
        <w:rPr>
          <w:rFonts w:ascii="Verdana" w:eastAsia="Century Gothic" w:hAnsi="Verdana" w:cs="Century Gothic"/>
          <w:sz w:val="20"/>
          <w:szCs w:val="20"/>
        </w:rPr>
        <w:t>Interventoria</w:t>
      </w:r>
      <w:proofErr w:type="spellEnd"/>
      <w:r w:rsidRPr="00E575B7">
        <w:rPr>
          <w:rFonts w:ascii="Verdana" w:eastAsia="Century Gothic" w:hAnsi="Verdana" w:cs="Century Gothic"/>
          <w:sz w:val="20"/>
          <w:szCs w:val="20"/>
        </w:rPr>
        <w:t xml:space="preserve"> de los contratos suscritos por las entidades estatales, desconociendo si el Ministerio MINHACIENDA tendría algún documento de </w:t>
      </w:r>
      <w:proofErr w:type="spellStart"/>
      <w:r w:rsidRPr="00E575B7">
        <w:rPr>
          <w:rFonts w:ascii="Verdana" w:eastAsia="Century Gothic" w:hAnsi="Verdana" w:cs="Century Gothic"/>
          <w:sz w:val="20"/>
          <w:szCs w:val="20"/>
        </w:rPr>
        <w:t>Interventoria</w:t>
      </w:r>
      <w:proofErr w:type="spellEnd"/>
      <w:r w:rsidRPr="00E575B7">
        <w:rPr>
          <w:rFonts w:ascii="Verdana" w:eastAsia="Century Gothic" w:hAnsi="Verdana" w:cs="Century Gothic"/>
          <w:sz w:val="20"/>
          <w:szCs w:val="20"/>
        </w:rPr>
        <w:t xml:space="preserve"> de interés aplicable a las EICE </w:t>
      </w:r>
      <w:r>
        <w:rPr>
          <w:rFonts w:ascii="Verdana" w:eastAsia="Century Gothic" w:hAnsi="Verdana" w:cs="Century Gothic"/>
          <w:sz w:val="20"/>
          <w:szCs w:val="20"/>
        </w:rPr>
        <w:t>(…)”</w:t>
      </w:r>
      <w:r w:rsidRPr="00EA7A80">
        <w:rPr>
          <w:rFonts w:ascii="Verdana" w:eastAsia="Century Gothic" w:hAnsi="Verdana" w:cs="Century Gothic"/>
          <w:sz w:val="20"/>
          <w:szCs w:val="20"/>
        </w:rPr>
        <w:t xml:space="preserve">. </w:t>
      </w:r>
    </w:p>
    <w:p w14:paraId="0D5B74F0" w14:textId="77777777" w:rsidR="00CA15AC" w:rsidRPr="00CF7981" w:rsidRDefault="00CA15AC" w:rsidP="00CA15AC">
      <w:pPr>
        <w:pStyle w:val="Prrafodelista"/>
        <w:spacing w:after="0" w:line="240" w:lineRule="auto"/>
        <w:ind w:left="1429" w:right="709"/>
        <w:jc w:val="both"/>
        <w:rPr>
          <w:rFonts w:ascii="Verdana" w:eastAsia="Century Gothic" w:hAnsi="Verdana" w:cs="Century Gothic"/>
          <w:sz w:val="20"/>
          <w:szCs w:val="20"/>
        </w:rPr>
      </w:pPr>
    </w:p>
    <w:p w14:paraId="08A1CD2B" w14:textId="77777777" w:rsidR="00CA15AC" w:rsidRPr="00FF007A" w:rsidRDefault="00CA15AC" w:rsidP="00CA15AC">
      <w:pPr>
        <w:spacing w:after="120" w:line="276" w:lineRule="auto"/>
        <w:ind w:firstLine="709"/>
        <w:jc w:val="both"/>
        <w:rPr>
          <w:rFonts w:ascii="Verdana" w:eastAsia="Calibri" w:hAnsi="Verdana" w:cs="Arial"/>
          <w:color w:val="000000"/>
          <w:szCs w:val="24"/>
          <w:lang w:eastAsia="es-ES_tradnl"/>
        </w:rPr>
      </w:pPr>
      <w:r w:rsidRPr="00FF007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4248A404" w14:textId="77777777" w:rsidR="00CA15AC" w:rsidRPr="00AF06A2" w:rsidRDefault="00CA15AC" w:rsidP="00CA15AC">
      <w:pPr>
        <w:spacing w:after="120" w:line="276" w:lineRule="auto"/>
        <w:ind w:firstLine="709"/>
        <w:jc w:val="both"/>
        <w:rPr>
          <w:rFonts w:ascii="Verdana" w:eastAsia="Calibri" w:hAnsi="Verdana" w:cs="Arial"/>
          <w:lang w:eastAsia="es-ES"/>
        </w:rPr>
      </w:pPr>
      <w:r w:rsidRPr="00FF007A">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Pr>
          <w:rFonts w:ascii="Verdana" w:eastAsia="Calibri" w:hAnsi="Verdana" w:cs="Arial"/>
          <w:color w:val="000000"/>
          <w:lang w:eastAsia="es-ES"/>
        </w:rPr>
        <w:t>con el problema jurídico</w:t>
      </w:r>
      <w:r w:rsidRPr="00AF06A2">
        <w:rPr>
          <w:rFonts w:ascii="Verdana" w:eastAsia="Calibri" w:hAnsi="Verdana" w:cs="Arial"/>
          <w:color w:val="EE0000"/>
          <w:lang w:eastAsia="es-ES"/>
        </w:rPr>
        <w:t xml:space="preserve"> </w:t>
      </w:r>
      <w:r w:rsidRPr="00AF06A2">
        <w:rPr>
          <w:rFonts w:ascii="Verdana" w:eastAsia="Calibri" w:hAnsi="Verdana" w:cs="Arial"/>
          <w:lang w:eastAsia="es-ES"/>
        </w:rPr>
        <w:t xml:space="preserve">de su consulta.  </w:t>
      </w:r>
    </w:p>
    <w:p w14:paraId="77C90C89" w14:textId="77777777" w:rsidR="00CA15AC" w:rsidRDefault="00CA15AC" w:rsidP="00CA15A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AF06A2">
        <w:rPr>
          <w:rFonts w:ascii="Verdana" w:eastAsia="Century Gothic" w:hAnsi="Verdana" w:cs="Century Gothic"/>
          <w:b/>
          <w:bCs/>
          <w:lang w:val="es-CO"/>
        </w:rPr>
        <w:t>Problema planteado:</w:t>
      </w:r>
    </w:p>
    <w:p w14:paraId="76F2D0DD" w14:textId="77777777" w:rsidR="00CA15AC" w:rsidRPr="00AF06A2" w:rsidRDefault="00CA15AC" w:rsidP="00CA15AC">
      <w:pPr>
        <w:pStyle w:val="Prrafodelista"/>
        <w:tabs>
          <w:tab w:val="left" w:pos="142"/>
          <w:tab w:val="left" w:pos="284"/>
        </w:tabs>
        <w:spacing w:after="0" w:line="240" w:lineRule="auto"/>
        <w:ind w:left="0"/>
        <w:contextualSpacing w:val="0"/>
        <w:jc w:val="both"/>
        <w:rPr>
          <w:rFonts w:ascii="Verdana" w:eastAsia="Century Gothic" w:hAnsi="Verdana" w:cs="Century Gothic"/>
          <w:b/>
          <w:bCs/>
          <w:lang w:val="es-CO"/>
        </w:rPr>
      </w:pPr>
    </w:p>
    <w:p w14:paraId="5C439A1B" w14:textId="77777777" w:rsidR="00CA15AC" w:rsidRPr="00326389" w:rsidRDefault="00CA15AC" w:rsidP="00CA15AC">
      <w:pPr>
        <w:spacing w:after="0" w:line="276" w:lineRule="auto"/>
        <w:jc w:val="both"/>
        <w:rPr>
          <w:rFonts w:ascii="Verdana" w:eastAsia="Calibri" w:hAnsi="Verdana" w:cs="Arial"/>
          <w:lang w:val="es-ES" w:eastAsia="es-ES"/>
        </w:rPr>
      </w:pPr>
      <w:r w:rsidRPr="005779FD">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 xml:space="preserve">el </w:t>
      </w:r>
      <w:r w:rsidRPr="005779FD">
        <w:rPr>
          <w:rFonts w:ascii="Verdana" w:eastAsia="Calibri" w:hAnsi="Verdana" w:cs="Arial"/>
          <w:color w:val="000000"/>
          <w:lang w:eastAsia="es-ES"/>
        </w:rPr>
        <w:t xml:space="preserve">siguiente problema </w:t>
      </w:r>
      <w:r>
        <w:rPr>
          <w:rFonts w:ascii="Verdana" w:eastAsia="Calibri" w:hAnsi="Verdana" w:cs="Arial"/>
          <w:color w:val="000000"/>
          <w:lang w:eastAsia="es-ES"/>
        </w:rPr>
        <w:t>jurídico: ¿</w:t>
      </w:r>
      <w:r>
        <w:rPr>
          <w:rFonts w:ascii="Verdana" w:eastAsia="Calibri" w:hAnsi="Verdana" w:cs="Arial"/>
          <w:lang w:eastAsia="es-ES"/>
        </w:rPr>
        <w:t xml:space="preserve">Están </w:t>
      </w:r>
      <w:r w:rsidRPr="00326389">
        <w:rPr>
          <w:rFonts w:ascii="Verdana" w:eastAsia="Calibri" w:hAnsi="Verdana" w:cs="Arial"/>
          <w:lang w:val="es-ES" w:eastAsia="es-ES"/>
        </w:rPr>
        <w:t xml:space="preserve">obligadas las Empresas Industriales y Comerciales del Estado (EICE) a ejercer supervisión durante la ejecución de los contratos que suscriben? </w:t>
      </w:r>
    </w:p>
    <w:p w14:paraId="287BE656" w14:textId="77777777" w:rsidR="00CA15AC" w:rsidRDefault="00CA15AC" w:rsidP="00CA15AC">
      <w:pPr>
        <w:spacing w:after="0" w:line="276" w:lineRule="auto"/>
        <w:jc w:val="both"/>
        <w:rPr>
          <w:rFonts w:ascii="Verdana" w:eastAsia="Century Gothic" w:hAnsi="Verdana" w:cs="Century Gothic"/>
        </w:rPr>
      </w:pPr>
    </w:p>
    <w:p w14:paraId="344033A1" w14:textId="77777777" w:rsidR="00CA15AC" w:rsidRDefault="00CA15AC" w:rsidP="00CA15AC">
      <w:pPr>
        <w:spacing w:after="0" w:line="276" w:lineRule="auto"/>
        <w:jc w:val="both"/>
        <w:rPr>
          <w:rFonts w:ascii="Verdana" w:eastAsia="Century Gothic" w:hAnsi="Verdana" w:cs="Century Gothic"/>
          <w:b/>
          <w:bCs/>
        </w:rPr>
      </w:pPr>
      <w:r w:rsidRPr="00FF007A">
        <w:rPr>
          <w:rFonts w:ascii="Verdana" w:eastAsia="Century Gothic" w:hAnsi="Verdana" w:cs="Century Gothic"/>
          <w:b/>
          <w:bCs/>
        </w:rPr>
        <w:t>2. Respuesta:</w:t>
      </w:r>
    </w:p>
    <w:p w14:paraId="1E097EC8" w14:textId="77777777" w:rsidR="00CA15AC" w:rsidRPr="00FF007A" w:rsidRDefault="00CA15AC" w:rsidP="00CA15AC">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CA15AC" w:rsidRPr="00FF007A" w14:paraId="4C45F5AD" w14:textId="77777777" w:rsidTr="00E33F30">
        <w:tc>
          <w:tcPr>
            <w:tcW w:w="8828" w:type="dxa"/>
          </w:tcPr>
          <w:p w14:paraId="6D518995" w14:textId="77777777" w:rsidR="00CA15AC" w:rsidRPr="000657D1" w:rsidRDefault="00CA15AC" w:rsidP="00E33F30">
            <w:pPr>
              <w:spacing w:after="120" w:line="276" w:lineRule="auto"/>
              <w:jc w:val="both"/>
              <w:rPr>
                <w:rFonts w:ascii="Verdana" w:hAnsi="Verdana"/>
              </w:rPr>
            </w:pPr>
            <w:r w:rsidRPr="000657D1">
              <w:rPr>
                <w:rFonts w:ascii="Verdana" w:hAnsi="Verdana"/>
              </w:rPr>
              <w:t>Las Empresas Industriales y Comerciales del Estado (EICE) con participación estatal superior al</w:t>
            </w:r>
            <w:r>
              <w:rPr>
                <w:rFonts w:ascii="Verdana" w:hAnsi="Verdana"/>
              </w:rPr>
              <w:t xml:space="preserve"> cincuenta por ciento (</w:t>
            </w:r>
            <w:r w:rsidRPr="000657D1">
              <w:rPr>
                <w:rFonts w:ascii="Verdana" w:hAnsi="Verdana"/>
              </w:rPr>
              <w:t>50 %</w:t>
            </w:r>
            <w:r>
              <w:rPr>
                <w:rFonts w:ascii="Verdana" w:hAnsi="Verdana"/>
              </w:rPr>
              <w:t>)</w:t>
            </w:r>
            <w:r w:rsidRPr="000657D1">
              <w:rPr>
                <w:rFonts w:ascii="Verdana" w:hAnsi="Verdana"/>
              </w:rPr>
              <w:t xml:space="preserve"> están obligadas a ejercer supervisión en los procesos de contratación y durante la ejecución de los contratos que suscriben, cuando están sometidas al Estatuto General de Contratación de la Administración Pública, conforme a los artículos 4, 5, 12, 14 y 26 de la Ley 80 de 1993.</w:t>
            </w:r>
          </w:p>
          <w:p w14:paraId="6C180B8B" w14:textId="77777777" w:rsidR="00CA15AC" w:rsidRPr="000657D1" w:rsidRDefault="00CA15AC" w:rsidP="00E33F30">
            <w:pPr>
              <w:spacing w:after="120" w:line="276" w:lineRule="auto"/>
              <w:ind w:firstLine="709"/>
              <w:jc w:val="both"/>
              <w:rPr>
                <w:rFonts w:ascii="Verdana" w:hAnsi="Verdana"/>
              </w:rPr>
            </w:pPr>
            <w:r w:rsidRPr="000657D1">
              <w:rPr>
                <w:rFonts w:ascii="Verdana" w:hAnsi="Verdana"/>
              </w:rPr>
              <w:lastRenderedPageBreak/>
              <w:t>Ahora bien, cuando desarrollan actividades económicas en competencia o en mercados regulados, y por tanto se rigen por su propio régimen contractual o por el derecho privado, esta obligación no desaparece completamente, ya que deben igualmente aplicar los principios de la función administrativa y de la gestión fiscal consagrados en los artículos 209 y 267 de la Constitución, conforme al artículo 13 de la Ley 1150 de 2007.</w:t>
            </w:r>
          </w:p>
          <w:p w14:paraId="717FBB6B" w14:textId="77777777" w:rsidR="00CA15AC" w:rsidRPr="00E862F3" w:rsidRDefault="00CA15AC" w:rsidP="00E33F30">
            <w:pPr>
              <w:widowControl w:val="0"/>
              <w:autoSpaceDE w:val="0"/>
              <w:autoSpaceDN w:val="0"/>
              <w:spacing w:after="120" w:line="276" w:lineRule="auto"/>
              <w:ind w:firstLine="708"/>
              <w:jc w:val="both"/>
              <w:rPr>
                <w:rFonts w:ascii="Verdana" w:eastAsia="Aptos" w:hAnsi="Verdana" w:cs="Arial"/>
              </w:rPr>
            </w:pPr>
            <w:r w:rsidRPr="000657D1">
              <w:rPr>
                <w:rFonts w:ascii="Verdana" w:hAnsi="Verdana"/>
              </w:rPr>
              <w:t>En ese contexto, incluso bajo régimen de derecho privado, las EICE tienen un deber transversal de asegurar la correcta ejecución contractual, lo que en la práctica se traduce en ejercer mecanismos de supervisión o control, acorde con sus manuales internos o disposiciones aplicables</w:t>
            </w:r>
            <w:r>
              <w:rPr>
                <w:rFonts w:ascii="Verdana" w:hAnsi="Verdana"/>
              </w:rPr>
              <w:t>.</w:t>
            </w:r>
          </w:p>
        </w:tc>
      </w:tr>
    </w:tbl>
    <w:p w14:paraId="32EEC6CA" w14:textId="77777777" w:rsidR="00CA15AC" w:rsidRPr="00FF007A" w:rsidRDefault="00CA15AC" w:rsidP="00CA15AC">
      <w:pPr>
        <w:tabs>
          <w:tab w:val="left" w:pos="142"/>
          <w:tab w:val="left" w:pos="284"/>
        </w:tabs>
        <w:spacing w:after="0" w:line="276" w:lineRule="auto"/>
        <w:jc w:val="both"/>
        <w:rPr>
          <w:rFonts w:ascii="Verdana" w:eastAsia="Century Gothic" w:hAnsi="Verdana" w:cs="Century Gothic"/>
          <w:b/>
          <w:bCs/>
        </w:rPr>
      </w:pPr>
    </w:p>
    <w:p w14:paraId="0D4CFE2A" w14:textId="77777777" w:rsidR="00CA15AC" w:rsidRPr="00FF007A" w:rsidRDefault="00CA15AC" w:rsidP="00CA15AC">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3. Razones de la respuesta:</w:t>
      </w:r>
    </w:p>
    <w:p w14:paraId="5DBF4F5F" w14:textId="77777777" w:rsidR="00CA15AC" w:rsidRPr="00FF007A" w:rsidRDefault="00CA15AC" w:rsidP="00CA15AC">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0F54DF9C" w14:textId="77777777" w:rsidR="00CA15AC" w:rsidRDefault="00CA15AC" w:rsidP="00CA15AC">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FF007A">
        <w:rPr>
          <w:rFonts w:ascii="Verdana" w:eastAsia="Calibri" w:hAnsi="Verdana" w:cs="Arial"/>
          <w:lang w:val="es-CO"/>
        </w:rPr>
        <w:t xml:space="preserve">Lo anterior se sustenta en las siguientes consideraciones: </w:t>
      </w:r>
    </w:p>
    <w:p w14:paraId="46130CF5" w14:textId="77777777" w:rsidR="00CA15AC" w:rsidRDefault="00CA15AC" w:rsidP="00CC3AEF">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63E4F010" w14:textId="77777777" w:rsidR="00CA15AC" w:rsidRPr="00D17D27" w:rsidRDefault="00CA15AC" w:rsidP="00CA15AC">
      <w:pP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 xml:space="preserve">Frente al cuestionamiento planteado es necesario abordar que dentro de </w:t>
      </w:r>
      <w:r w:rsidRPr="00D17D27">
        <w:rPr>
          <w:rFonts w:ascii="Verdana" w:eastAsia="Calibri" w:hAnsi="Verdana" w:cs="Arial"/>
          <w:color w:val="000000" w:themeColor="text1"/>
        </w:rPr>
        <w:t xml:space="preserve">la estructura de la Administración </w:t>
      </w:r>
      <w:r>
        <w:rPr>
          <w:rFonts w:ascii="Verdana" w:eastAsia="Calibri" w:hAnsi="Verdana" w:cs="Arial"/>
          <w:color w:val="000000" w:themeColor="text1"/>
        </w:rPr>
        <w:t>P</w:t>
      </w:r>
      <w:r w:rsidRPr="00D17D27">
        <w:rPr>
          <w:rFonts w:ascii="Verdana" w:eastAsia="Calibri" w:hAnsi="Verdana" w:cs="Arial"/>
          <w:color w:val="000000" w:themeColor="text1"/>
        </w:rPr>
        <w:t>ública se encuentran las entidades descentralizadas por servicios</w:t>
      </w:r>
      <w:r>
        <w:rPr>
          <w:rFonts w:ascii="Verdana" w:eastAsia="Calibri" w:hAnsi="Verdana" w:cs="Arial"/>
          <w:color w:val="000000" w:themeColor="text1"/>
        </w:rPr>
        <w:t>. A esta</w:t>
      </w:r>
      <w:r w:rsidRPr="00D17D27">
        <w:rPr>
          <w:rFonts w:ascii="Verdana" w:eastAsia="Calibri" w:hAnsi="Verdana" w:cs="Arial"/>
          <w:color w:val="000000" w:themeColor="text1"/>
        </w:rPr>
        <w:t xml:space="preserve"> categoría </w:t>
      </w:r>
      <w:r>
        <w:rPr>
          <w:rFonts w:ascii="Verdana" w:eastAsia="Calibri" w:hAnsi="Verdana" w:cs="Arial"/>
          <w:color w:val="000000" w:themeColor="text1"/>
        </w:rPr>
        <w:t>pertenecen</w:t>
      </w:r>
      <w:r w:rsidRPr="00D17D27">
        <w:rPr>
          <w:rFonts w:ascii="Verdana" w:eastAsia="Calibri" w:hAnsi="Verdana" w:cs="Arial"/>
          <w:color w:val="000000" w:themeColor="text1"/>
        </w:rPr>
        <w:t xml:space="preserve"> las Empresas Industriales y Comerciales del Estado</w:t>
      </w:r>
      <w:r>
        <w:rPr>
          <w:rFonts w:ascii="Verdana" w:eastAsia="Calibri" w:hAnsi="Verdana" w:cs="Arial"/>
          <w:color w:val="000000" w:themeColor="text1"/>
        </w:rPr>
        <w:t xml:space="preserve"> </w:t>
      </w:r>
      <w:r w:rsidRPr="00297454">
        <w:rPr>
          <w:rFonts w:ascii="Verdana" w:hAnsi="Verdana" w:cs="Arial"/>
          <w:lang w:val="es-ES"/>
        </w:rPr>
        <w:t>–en adelante EICE–</w:t>
      </w:r>
      <w:r w:rsidRPr="00D17D27">
        <w:rPr>
          <w:rFonts w:ascii="Verdana" w:eastAsia="Calibri" w:hAnsi="Verdana" w:cs="Arial"/>
          <w:color w:val="000000" w:themeColor="text1"/>
        </w:rPr>
        <w:t>, las cuales –sin perjuicio del control</w:t>
      </w:r>
      <w:r>
        <w:rPr>
          <w:rFonts w:ascii="Verdana" w:eastAsia="Calibri" w:hAnsi="Verdana" w:cs="Arial"/>
          <w:color w:val="000000" w:themeColor="text1"/>
        </w:rPr>
        <w:t xml:space="preserve"> </w:t>
      </w:r>
      <w:r w:rsidRPr="00D17D27">
        <w:rPr>
          <w:rFonts w:ascii="Verdana" w:eastAsia="Calibri" w:hAnsi="Verdana" w:cs="Arial"/>
          <w:color w:val="000000" w:themeColor="text1"/>
        </w:rPr>
        <w:t>de</w:t>
      </w:r>
      <w:r>
        <w:rPr>
          <w:rFonts w:ascii="Verdana" w:eastAsia="Calibri" w:hAnsi="Verdana" w:cs="Arial"/>
          <w:color w:val="000000" w:themeColor="text1"/>
        </w:rPr>
        <w:t xml:space="preserve"> </w:t>
      </w:r>
      <w:r w:rsidRPr="00D17D27">
        <w:rPr>
          <w:rFonts w:ascii="Verdana" w:eastAsia="Calibri" w:hAnsi="Verdana" w:cs="Arial"/>
          <w:color w:val="000000" w:themeColor="text1"/>
        </w:rPr>
        <w:t>tutela– tienen personería jurídica, autonomía administrativa y patrimonio propio.</w:t>
      </w:r>
      <w:r w:rsidRPr="00D17D27">
        <w:rPr>
          <w:rFonts w:ascii="Verdana" w:eastAsia="Calibri" w:hAnsi="Verdana" w:cs="Arial"/>
          <w:b/>
          <w:bCs/>
          <w:color w:val="000000" w:themeColor="text1"/>
        </w:rPr>
        <w:t xml:space="preserve"> </w:t>
      </w:r>
      <w:r w:rsidRPr="00D17D27">
        <w:rPr>
          <w:rFonts w:ascii="Verdana" w:eastAsia="Calibri" w:hAnsi="Verdana" w:cs="Arial"/>
          <w:color w:val="000000" w:themeColor="text1"/>
        </w:rPr>
        <w:t>Estas entidades, como su nombre lo indica, se caracterizan por desarrollar actividades de carácter industrial o comercial.</w:t>
      </w:r>
    </w:p>
    <w:p w14:paraId="60DA8694" w14:textId="77777777" w:rsidR="00CA15AC" w:rsidRDefault="00CA15AC" w:rsidP="00CA15AC">
      <w:pPr>
        <w:spacing w:after="0" w:line="276" w:lineRule="auto"/>
        <w:ind w:firstLine="708"/>
        <w:jc w:val="both"/>
        <w:rPr>
          <w:rFonts w:ascii="Verdana" w:hAnsi="Verdana" w:cs="Arial"/>
          <w:lang w:val="es-ES"/>
        </w:rPr>
      </w:pPr>
      <w:r w:rsidRPr="00297454">
        <w:rPr>
          <w:rFonts w:ascii="Verdana" w:hAnsi="Verdana" w:cs="Arial"/>
          <w:lang w:val="es-ES_tradnl"/>
        </w:rPr>
        <w:t>L</w:t>
      </w:r>
      <w:r w:rsidRPr="00297454">
        <w:rPr>
          <w:rFonts w:ascii="Verdana" w:hAnsi="Verdana" w:cs="Arial"/>
          <w:lang w:val="es-ES"/>
        </w:rPr>
        <w:t>as EICE, bajo la denominación de entidades estatales, quedaron sometidas al Estatuto General de Contratación de la Administración Pública –Ley 80 de 1993, artículo 2, numeral 1, literal a–</w:t>
      </w:r>
      <w:r w:rsidRPr="00297454">
        <w:rPr>
          <w:rStyle w:val="Refdenotaalpie"/>
          <w:rFonts w:ascii="Verdana" w:hAnsi="Verdana" w:cs="Arial"/>
          <w:lang w:val="es-ES"/>
        </w:rPr>
        <w:footnoteReference w:id="1"/>
      </w:r>
      <w:r w:rsidRPr="00297454">
        <w:rPr>
          <w:rFonts w:ascii="Verdana" w:hAnsi="Verdana" w:cs="Arial"/>
          <w:lang w:val="es-ES"/>
        </w:rPr>
        <w:t>.</w:t>
      </w:r>
      <w:r>
        <w:rPr>
          <w:rFonts w:ascii="Verdana" w:hAnsi="Verdana" w:cs="Arial"/>
          <w:lang w:val="es-ES"/>
        </w:rPr>
        <w:t xml:space="preserve"> Posteriormente, la Ley 489 de 1998, mediante el cual se regula la organización y funcionamiento de las entidades de orden nacional, en su artículo 93 estableció el régimen jurídico aplicable a los contratos celebrados por las EICE, como sigue:</w:t>
      </w:r>
    </w:p>
    <w:p w14:paraId="3A69C3C4" w14:textId="77777777" w:rsidR="00CA15AC" w:rsidRDefault="00CA15AC" w:rsidP="00CA15AC">
      <w:pPr>
        <w:spacing w:after="0" w:line="276" w:lineRule="auto"/>
        <w:jc w:val="both"/>
        <w:rPr>
          <w:rFonts w:ascii="Verdana" w:hAnsi="Verdana" w:cs="Arial"/>
          <w:lang w:val="es-ES"/>
        </w:rPr>
      </w:pPr>
    </w:p>
    <w:p w14:paraId="0688148B" w14:textId="77777777" w:rsidR="00CA15AC" w:rsidRDefault="00CA15AC" w:rsidP="006C366D">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lastRenderedPageBreak/>
        <w:t>“</w:t>
      </w:r>
      <w:r w:rsidRPr="007E229C">
        <w:rPr>
          <w:rFonts w:ascii="Verdana" w:eastAsia="Arial" w:hAnsi="Verdana" w:cs="Arial"/>
          <w:sz w:val="20"/>
          <w:szCs w:val="20"/>
          <w:lang w:val="es-ES" w:eastAsia="es-ES" w:bidi="es-ES"/>
        </w:rPr>
        <w:t>Artículo 93. Régimen de los actos y contratos. Los actos que expidan las empresas industriales y comerciales del Estado para el desarrollo de su actividad propia, industrial o comercial o de gestión económica se sujetarán a las disposiciones del Derecho Privado. Los contratos que celebren para el cumplimiento de su objeto se sujetarán a las disposiciones del Estatuto General de Contratación de las entidades estatales</w:t>
      </w:r>
      <w:r>
        <w:rPr>
          <w:rFonts w:ascii="Verdana" w:eastAsia="Arial" w:hAnsi="Verdana" w:cs="Arial"/>
          <w:sz w:val="20"/>
          <w:szCs w:val="20"/>
          <w:lang w:val="es-ES" w:eastAsia="es-ES" w:bidi="es-ES"/>
        </w:rPr>
        <w:t>”</w:t>
      </w:r>
      <w:r w:rsidRPr="007E229C">
        <w:rPr>
          <w:rFonts w:ascii="Verdana" w:eastAsia="Arial" w:hAnsi="Verdana" w:cs="Arial"/>
          <w:sz w:val="20"/>
          <w:szCs w:val="20"/>
          <w:lang w:val="es-ES" w:eastAsia="es-ES" w:bidi="es-ES"/>
        </w:rPr>
        <w:t>.</w:t>
      </w:r>
    </w:p>
    <w:p w14:paraId="2D88BFE9" w14:textId="77777777" w:rsidR="00CA15AC" w:rsidRPr="00076707" w:rsidRDefault="00CA15AC" w:rsidP="00CA15AC">
      <w:pPr>
        <w:widowControl w:val="0"/>
        <w:autoSpaceDE w:val="0"/>
        <w:autoSpaceDN w:val="0"/>
        <w:spacing w:after="0" w:line="240" w:lineRule="auto"/>
        <w:ind w:left="709" w:right="709"/>
        <w:jc w:val="both"/>
        <w:rPr>
          <w:rFonts w:ascii="Verdana" w:eastAsia="Arial" w:hAnsi="Verdana" w:cs="Arial"/>
          <w:lang w:val="es-ES" w:eastAsia="es-ES" w:bidi="es-ES"/>
        </w:rPr>
      </w:pPr>
    </w:p>
    <w:p w14:paraId="723715F3" w14:textId="77777777" w:rsidR="00CA15AC" w:rsidRDefault="00CA15AC" w:rsidP="00CA15AC">
      <w:pPr>
        <w:autoSpaceDE w:val="0"/>
        <w:autoSpaceDN w:val="0"/>
        <w:adjustRightInd w:val="0"/>
        <w:spacing w:after="0" w:line="276" w:lineRule="auto"/>
        <w:ind w:firstLine="709"/>
        <w:jc w:val="both"/>
        <w:rPr>
          <w:rFonts w:ascii="Verdana" w:hAnsi="Verdana" w:cs="Arial"/>
          <w:lang w:val="es-ES"/>
        </w:rPr>
      </w:pPr>
      <w:r w:rsidRPr="007E229C">
        <w:rPr>
          <w:rFonts w:ascii="Verdana" w:hAnsi="Verdana" w:cs="Arial"/>
          <w:lang w:val="es-ES"/>
        </w:rPr>
        <w:t>No obstante las dificultades hermenéuticas que suscitaba la disposición anterior, el artículo 14 de la Ley 1150 de 2007 –modificado por el artículo 93 de la Ley 1474 de 2011–</w:t>
      </w:r>
      <w:r>
        <w:rPr>
          <w:rFonts w:ascii="Verdana" w:hAnsi="Verdana" w:cs="Arial"/>
          <w:lang w:val="es-ES"/>
        </w:rPr>
        <w:t xml:space="preserve"> </w:t>
      </w:r>
      <w:r w:rsidRPr="007E229C">
        <w:rPr>
          <w:rFonts w:ascii="Verdana" w:hAnsi="Verdana" w:cs="Arial"/>
          <w:lang w:val="es-ES"/>
        </w:rPr>
        <w:t xml:space="preserve">dispuso un régimen exceptivo de aplicación del derecho privado para la actividad contractual de las </w:t>
      </w:r>
      <w:bookmarkStart w:id="10" w:name="_Hlk75850758"/>
      <w:r w:rsidRPr="007E229C">
        <w:rPr>
          <w:rFonts w:ascii="Verdana" w:hAnsi="Verdana" w:cs="Arial"/>
          <w:lang w:val="es-ES"/>
        </w:rPr>
        <w:t>EICE</w:t>
      </w:r>
      <w:bookmarkEnd w:id="10"/>
      <w:r w:rsidRPr="007E229C">
        <w:rPr>
          <w:rFonts w:ascii="Verdana" w:hAnsi="Verdana" w:cs="Arial"/>
          <w:lang w:val="es-ES"/>
        </w:rPr>
        <w:t xml:space="preserve"> que ejercen su actividad en competencia con el sector público o privado, o en mercados regulados, quedando las otras EICE dentro del ámbito de aplicación del Estatuto General de Contratación de la Administración Pública</w:t>
      </w:r>
      <w:r>
        <w:rPr>
          <w:rStyle w:val="Refdenotaalpie"/>
          <w:rFonts w:ascii="Verdana" w:hAnsi="Verdana" w:cs="Arial"/>
          <w:lang w:val="es-ES"/>
        </w:rPr>
        <w:footnoteReference w:id="2"/>
      </w:r>
      <w:r w:rsidRPr="007E229C">
        <w:rPr>
          <w:rFonts w:ascii="Verdana" w:hAnsi="Verdana" w:cs="Arial"/>
          <w:lang w:val="es-ES"/>
        </w:rPr>
        <w:t>. Así, la norma vigente respecto a su régimen contractual establece:</w:t>
      </w:r>
    </w:p>
    <w:p w14:paraId="4651EFFB" w14:textId="77777777" w:rsidR="00CA15AC" w:rsidRPr="007E229C" w:rsidRDefault="00CA15AC" w:rsidP="00CA15AC">
      <w:pPr>
        <w:autoSpaceDE w:val="0"/>
        <w:autoSpaceDN w:val="0"/>
        <w:adjustRightInd w:val="0"/>
        <w:spacing w:after="0" w:line="276" w:lineRule="auto"/>
        <w:ind w:firstLine="709"/>
        <w:jc w:val="both"/>
        <w:rPr>
          <w:rFonts w:ascii="Verdana" w:hAnsi="Verdana" w:cs="Arial"/>
          <w:lang w:val="es-ES"/>
        </w:rPr>
      </w:pPr>
    </w:p>
    <w:p w14:paraId="7F8C9192" w14:textId="77FE2558" w:rsidR="00CA15AC" w:rsidRPr="00EF1401" w:rsidRDefault="00CA15AC" w:rsidP="00EF1401">
      <w:pPr>
        <w:autoSpaceDE w:val="0"/>
        <w:autoSpaceDN w:val="0"/>
        <w:adjustRightInd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7E229C">
        <w:rPr>
          <w:rFonts w:ascii="Verdana" w:eastAsia="Arial" w:hAnsi="Verdana" w:cs="Arial"/>
          <w:sz w:val="20"/>
          <w:szCs w:val="20"/>
          <w:lang w:val="es-ES" w:eastAsia="es-ES" w:bidi="es-ES"/>
        </w:rPr>
        <w:t xml:space="preserve">Artículo 14. Del régimen contractual de las empresas industriales y comerciales del estado, las sociedades de economía mixta, sus filiales y empresas con participación mayoritaria del estado.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w:t>
      </w:r>
      <w:bookmarkStart w:id="11" w:name="_Hlk75720889"/>
      <w:r w:rsidRPr="007E229C">
        <w:rPr>
          <w:rFonts w:ascii="Verdana" w:eastAsia="Arial" w:hAnsi="Verdana" w:cs="Arial"/>
          <w:sz w:val="20"/>
          <w:szCs w:val="20"/>
          <w:lang w:val="es-ES" w:eastAsia="es-ES" w:bidi="es-ES"/>
        </w:rPr>
        <w:t xml:space="preserve">caso en el cual se regirán por las disposiciones legales y reglamentarias aplicables a sus actividades económicas y comerciales, sin perjuicio de lo previsto en el artículo 13 de la presente ley. </w:t>
      </w:r>
      <w:bookmarkEnd w:id="11"/>
      <w:r w:rsidRPr="007E229C">
        <w:rPr>
          <w:rFonts w:ascii="Verdana" w:eastAsia="Arial" w:hAnsi="Verdana" w:cs="Arial"/>
          <w:sz w:val="20"/>
          <w:szCs w:val="20"/>
          <w:lang w:val="es-ES" w:eastAsia="es-ES" w:bidi="es-ES"/>
        </w:rPr>
        <w:t>Se exceptúan los contratos de ciencia y tecnología, que se regirán por la Ley 29 de 1990 y las disposiciones normativas existentes</w:t>
      </w:r>
      <w:r>
        <w:rPr>
          <w:rFonts w:ascii="Verdana" w:eastAsia="Arial" w:hAnsi="Verdana" w:cs="Arial"/>
          <w:sz w:val="20"/>
          <w:szCs w:val="20"/>
          <w:lang w:val="es-ES" w:eastAsia="es-ES" w:bidi="es-ES"/>
        </w:rPr>
        <w:t>”</w:t>
      </w:r>
      <w:r>
        <w:rPr>
          <w:rStyle w:val="Refdenotaalpie"/>
          <w:rFonts w:ascii="Verdana" w:eastAsia="Arial" w:hAnsi="Verdana" w:cs="Arial"/>
          <w:sz w:val="20"/>
          <w:szCs w:val="20"/>
          <w:lang w:val="es-ES" w:eastAsia="es-ES" w:bidi="es-ES"/>
        </w:rPr>
        <w:footnoteReference w:id="3"/>
      </w:r>
      <w:r w:rsidR="00EF1401">
        <w:rPr>
          <w:rFonts w:ascii="Verdana" w:eastAsia="Arial" w:hAnsi="Verdana" w:cs="Arial"/>
          <w:sz w:val="20"/>
          <w:szCs w:val="20"/>
          <w:lang w:val="es-ES" w:eastAsia="es-ES" w:bidi="es-ES"/>
        </w:rPr>
        <w:t>.</w:t>
      </w:r>
    </w:p>
    <w:p w14:paraId="4EB99296" w14:textId="77777777" w:rsidR="00CA15AC" w:rsidRDefault="00CA15AC" w:rsidP="00CA15AC">
      <w:pPr>
        <w:autoSpaceDE w:val="0"/>
        <w:autoSpaceDN w:val="0"/>
        <w:adjustRightInd w:val="0"/>
        <w:spacing w:after="120" w:line="276" w:lineRule="auto"/>
        <w:ind w:firstLine="709"/>
        <w:jc w:val="both"/>
        <w:rPr>
          <w:rFonts w:ascii="Verdana" w:hAnsi="Verdana" w:cs="Arial"/>
        </w:rPr>
      </w:pPr>
      <w:r w:rsidRPr="00CC032C">
        <w:rPr>
          <w:rFonts w:ascii="Verdana" w:hAnsi="Verdana" w:cs="Arial"/>
        </w:rPr>
        <w:lastRenderedPageBreak/>
        <w:t xml:space="preserve">El sometimiento parcial de las </w:t>
      </w:r>
      <w:r>
        <w:rPr>
          <w:rFonts w:ascii="Verdana" w:hAnsi="Verdana" w:cs="Arial"/>
        </w:rPr>
        <w:t>EICE</w:t>
      </w:r>
      <w:r w:rsidRPr="00CC032C">
        <w:rPr>
          <w:rFonts w:ascii="Verdana" w:hAnsi="Verdana" w:cs="Arial"/>
        </w:rPr>
        <w:t xml:space="preserve"> al régimen de derecho privado, se ha justificado por </w:t>
      </w:r>
      <w:r w:rsidRPr="00CC032C">
        <w:rPr>
          <w:rFonts w:ascii="Verdana" w:eastAsia="Calibri" w:hAnsi="Verdana" w:cs="Arial"/>
          <w:bCs/>
        </w:rPr>
        <w:t>“</w:t>
      </w:r>
      <w:r w:rsidRPr="00CC032C">
        <w:rPr>
          <w:rFonts w:ascii="Verdana" w:hAnsi="Verdana" w:cs="Arial"/>
        </w:rPr>
        <w:t>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 (…). Por ello, la regla general es que en sus actos y contratos rijan las normas de derecho privado, salvo en cuanto a sus relaciones con la Administración y en aquellos casos en los que por expresa disposición legal ejerzan alguna función administrativa, puesto que allí sí deberá dar aplicación a las reglas de derecho público pertinentes (…)</w:t>
      </w:r>
      <w:r>
        <w:rPr>
          <w:rFonts w:ascii="Verdana" w:hAnsi="Verdana" w:cs="Arial"/>
        </w:rPr>
        <w:t>”</w:t>
      </w:r>
      <w:r w:rsidRPr="00CC032C">
        <w:rPr>
          <w:rStyle w:val="Refdenotaalpie"/>
          <w:rFonts w:ascii="Verdana" w:hAnsi="Verdana" w:cs="Arial"/>
        </w:rPr>
        <w:footnoteReference w:id="4"/>
      </w:r>
      <w:r w:rsidRPr="00CC032C">
        <w:rPr>
          <w:rFonts w:ascii="Verdana" w:hAnsi="Verdana" w:cs="Arial"/>
        </w:rPr>
        <w:t>.</w:t>
      </w:r>
    </w:p>
    <w:p w14:paraId="40396AC5" w14:textId="77777777" w:rsidR="00CA15AC" w:rsidRPr="00DA69B8" w:rsidRDefault="00CA15AC" w:rsidP="00CA15AC">
      <w:pPr>
        <w:spacing w:after="0" w:line="276" w:lineRule="auto"/>
        <w:ind w:firstLine="709"/>
        <w:jc w:val="both"/>
        <w:rPr>
          <w:rFonts w:ascii="Verdana" w:eastAsia="Calibri" w:hAnsi="Verdana" w:cs="Arial"/>
          <w:color w:val="000000" w:themeColor="text1"/>
        </w:rPr>
      </w:pPr>
      <w:r w:rsidRPr="00DA69B8">
        <w:rPr>
          <w:rFonts w:ascii="Verdana" w:eastAsia="Calibri" w:hAnsi="Verdana" w:cs="Arial"/>
          <w:color w:val="000000" w:themeColor="text1"/>
        </w:rPr>
        <w:t>De acuerdo con la jurisprudencia, lo anterior se justifica en el principio de igualdad, ya que, si Estado desarrolla actividades similares a los particulares, debe actuar no solo desprovisto de poderes exorbitantes sino también con la misma eficacia y eficiencia que los sujetos de derecho privado. No en vano:</w:t>
      </w:r>
    </w:p>
    <w:p w14:paraId="75C1DF14" w14:textId="77777777" w:rsidR="00CA15AC" w:rsidRPr="004C6114" w:rsidRDefault="00CA15AC" w:rsidP="00CA15AC">
      <w:pPr>
        <w:spacing w:after="0" w:line="276" w:lineRule="auto"/>
        <w:jc w:val="both"/>
        <w:rPr>
          <w:rFonts w:ascii="Arial" w:eastAsia="Calibri" w:hAnsi="Arial" w:cs="Arial"/>
          <w:color w:val="000000" w:themeColor="text1"/>
        </w:rPr>
      </w:pPr>
    </w:p>
    <w:p w14:paraId="29980877" w14:textId="77777777" w:rsidR="00CA15AC" w:rsidRDefault="00CA15AC" w:rsidP="006C366D">
      <w:pPr>
        <w:spacing w:after="0" w:line="240" w:lineRule="auto"/>
        <w:ind w:left="709" w:right="709"/>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w:t>
      </w:r>
      <w:r w:rsidRPr="00F95861">
        <w:rPr>
          <w:rFonts w:ascii="Verdana" w:eastAsia="Calibri" w:hAnsi="Verdana" w:cs="Arial"/>
          <w:color w:val="000000" w:themeColor="text1"/>
          <w:sz w:val="20"/>
          <w:szCs w:val="20"/>
        </w:rPr>
        <w:t>La razón de ser de la aplicación del régimen de derecho privado a estas entidades radica en 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w:t>
      </w:r>
    </w:p>
    <w:p w14:paraId="48897CFF" w14:textId="77777777" w:rsidR="00CA15AC" w:rsidRPr="00F95861" w:rsidRDefault="00CA15AC" w:rsidP="006C366D">
      <w:pPr>
        <w:spacing w:after="0" w:line="240" w:lineRule="auto"/>
        <w:ind w:left="709" w:right="709"/>
        <w:jc w:val="both"/>
        <w:rPr>
          <w:rFonts w:ascii="Verdana" w:eastAsia="Calibri" w:hAnsi="Verdana" w:cs="Arial"/>
          <w:color w:val="000000" w:themeColor="text1"/>
          <w:sz w:val="20"/>
          <w:szCs w:val="20"/>
        </w:rPr>
      </w:pPr>
    </w:p>
    <w:p w14:paraId="5D8D0C37" w14:textId="77777777" w:rsidR="00CA15AC" w:rsidRPr="00F95861" w:rsidRDefault="00CA15AC" w:rsidP="006C366D">
      <w:pPr>
        <w:autoSpaceDE w:val="0"/>
        <w:autoSpaceDN w:val="0"/>
        <w:adjustRightInd w:val="0"/>
        <w:spacing w:after="0" w:line="240" w:lineRule="auto"/>
        <w:ind w:left="709" w:right="709"/>
        <w:jc w:val="both"/>
        <w:rPr>
          <w:rFonts w:ascii="Verdana" w:eastAsia="Calibri" w:hAnsi="Verdana" w:cs="Arial"/>
          <w:color w:val="000000" w:themeColor="text1"/>
          <w:sz w:val="20"/>
          <w:szCs w:val="20"/>
        </w:rPr>
      </w:pPr>
      <w:r w:rsidRPr="00F95861">
        <w:rPr>
          <w:rFonts w:ascii="Verdana" w:eastAsia="Calibri" w:hAnsi="Verdana" w:cs="Arial"/>
          <w:color w:val="000000" w:themeColor="text1"/>
          <w:sz w:val="20"/>
          <w:szCs w:val="20"/>
        </w:rPr>
        <w:t>Se trata pues, de que sus actividades de explotación industrial o comercial se desarrollen con las mismas oportunidades y las mismas ventajas o desventajas que las adelantadas por aquellos, sin que influya para nada su investidura de entidad estatal; que puedan actuar como particulares, frente a las exigencias de la economía y del mercado</w:t>
      </w:r>
      <w:r>
        <w:rPr>
          <w:rFonts w:ascii="Verdana" w:eastAsia="Calibri" w:hAnsi="Verdana" w:cs="Arial"/>
          <w:color w:val="000000" w:themeColor="text1"/>
          <w:sz w:val="20"/>
          <w:szCs w:val="20"/>
        </w:rPr>
        <w:t>”</w:t>
      </w:r>
      <w:r>
        <w:rPr>
          <w:rStyle w:val="Refdenotaalpie"/>
          <w:rFonts w:ascii="Verdana" w:eastAsia="Calibri" w:hAnsi="Verdana" w:cs="Arial"/>
          <w:color w:val="000000" w:themeColor="text1"/>
          <w:sz w:val="20"/>
          <w:szCs w:val="20"/>
        </w:rPr>
        <w:footnoteReference w:id="5"/>
      </w:r>
      <w:r w:rsidRPr="00F95861">
        <w:rPr>
          <w:rFonts w:ascii="Verdana" w:eastAsia="Calibri" w:hAnsi="Verdana" w:cs="Arial"/>
          <w:color w:val="000000" w:themeColor="text1"/>
          <w:sz w:val="20"/>
          <w:szCs w:val="20"/>
        </w:rPr>
        <w:t>.</w:t>
      </w:r>
    </w:p>
    <w:p w14:paraId="071A820F" w14:textId="77777777" w:rsidR="00CA15AC" w:rsidRPr="00076707" w:rsidRDefault="00CA15AC" w:rsidP="00CA15AC">
      <w:pPr>
        <w:autoSpaceDE w:val="0"/>
        <w:autoSpaceDN w:val="0"/>
        <w:adjustRightInd w:val="0"/>
        <w:spacing w:after="0" w:line="276" w:lineRule="auto"/>
        <w:ind w:left="709" w:right="616"/>
        <w:jc w:val="both"/>
        <w:rPr>
          <w:rFonts w:ascii="Verdana" w:eastAsia="Calibri" w:hAnsi="Verdana" w:cs="Arial"/>
          <w:color w:val="000000" w:themeColor="text1"/>
        </w:rPr>
      </w:pPr>
    </w:p>
    <w:p w14:paraId="1EFC3864" w14:textId="77777777" w:rsidR="00CA15AC" w:rsidRDefault="00CA15AC" w:rsidP="00CA15AC">
      <w:pPr>
        <w:spacing w:after="120" w:line="276" w:lineRule="auto"/>
        <w:ind w:firstLine="709"/>
        <w:jc w:val="both"/>
        <w:rPr>
          <w:rFonts w:ascii="Verdana" w:hAnsi="Verdana"/>
        </w:rPr>
      </w:pPr>
      <w:r w:rsidRPr="006A15CB">
        <w:rPr>
          <w:rFonts w:ascii="Verdana" w:hAnsi="Verdana"/>
        </w:rPr>
        <w:t xml:space="preserve">Es importante destacar, entonces, que el artículo 14 de la Ley 1150 de 2007, modificado por el artículo 93 de la Ley 1474 de 2011, esclareció las dudas </w:t>
      </w:r>
      <w:r w:rsidRPr="006A15CB">
        <w:rPr>
          <w:rFonts w:ascii="Verdana" w:hAnsi="Verdana"/>
        </w:rPr>
        <w:lastRenderedPageBreak/>
        <w:t xml:space="preserve">que producía el confuso artículo 93 de la Ley 489 de 1998 a propósito del régimen contractual de estas entidades. Por lo tanto, </w:t>
      </w:r>
      <w:bookmarkStart w:id="12" w:name="_Hlk77174298"/>
      <w:r w:rsidRPr="006A15CB">
        <w:rPr>
          <w:rFonts w:ascii="Verdana" w:hAnsi="Verdana"/>
        </w:rPr>
        <w:t xml:space="preserve">las </w:t>
      </w:r>
      <w:r>
        <w:rPr>
          <w:rFonts w:ascii="Verdana" w:hAnsi="Verdana"/>
        </w:rPr>
        <w:t>EICE</w:t>
      </w:r>
      <w:r w:rsidRPr="006A15CB">
        <w:rPr>
          <w:rFonts w:ascii="Verdana" w:hAnsi="Verdana"/>
        </w:rPr>
        <w:t>, las Sociedades de Economía Mixta, sus filiales y las Sociedades entre Entidades Públicas en las que el Estado tenga participación superior al cincuenta por ciento (50%), están sometidas, por regla general, al Estatuto General de Contratación de la Administración Pública, excepto aquellas EICE que:</w:t>
      </w:r>
    </w:p>
    <w:p w14:paraId="4D0C1DFB" w14:textId="77777777" w:rsidR="00CA15AC" w:rsidRPr="00D54F12" w:rsidRDefault="00CA15AC" w:rsidP="00CA15AC">
      <w:pPr>
        <w:pStyle w:val="Prrafodelista"/>
        <w:numPr>
          <w:ilvl w:val="0"/>
          <w:numId w:val="18"/>
        </w:numPr>
        <w:spacing w:after="120" w:line="276" w:lineRule="auto"/>
        <w:ind w:left="720"/>
        <w:jc w:val="both"/>
        <w:rPr>
          <w:rFonts w:ascii="Verdana" w:hAnsi="Verdana"/>
        </w:rPr>
      </w:pPr>
      <w:r w:rsidRPr="00D54F12">
        <w:rPr>
          <w:rFonts w:ascii="Verdana" w:hAnsi="Verdana"/>
        </w:rPr>
        <w:t xml:space="preserve">desarrollen actividades comerciales en competencia con el sector privado y/o público, nacional o internacional o </w:t>
      </w:r>
    </w:p>
    <w:p w14:paraId="64E7153A" w14:textId="77777777" w:rsidR="00CA15AC" w:rsidRDefault="00CA15AC" w:rsidP="00CA15AC">
      <w:pPr>
        <w:pStyle w:val="Prrafodelista"/>
        <w:numPr>
          <w:ilvl w:val="0"/>
          <w:numId w:val="18"/>
        </w:numPr>
        <w:spacing w:after="120" w:line="276" w:lineRule="auto"/>
        <w:ind w:left="720"/>
        <w:jc w:val="both"/>
        <w:rPr>
          <w:rFonts w:ascii="Verdana" w:hAnsi="Verdana"/>
        </w:rPr>
      </w:pPr>
      <w:r w:rsidRPr="00D54F12">
        <w:rPr>
          <w:rFonts w:ascii="Verdana" w:hAnsi="Verdana"/>
        </w:rPr>
        <w:t>desarrollen actividades en mercados regulados, eventos en los cuales ellas se rigen por las disposiciones que regulen su actividad.</w:t>
      </w:r>
    </w:p>
    <w:p w14:paraId="10263341" w14:textId="77777777" w:rsidR="00CA15AC" w:rsidRPr="00D54F12" w:rsidRDefault="00CA15AC" w:rsidP="00CA15AC">
      <w:pPr>
        <w:spacing w:after="120" w:line="276" w:lineRule="auto"/>
        <w:ind w:firstLine="708"/>
        <w:jc w:val="both"/>
        <w:rPr>
          <w:rFonts w:ascii="Verdana" w:hAnsi="Verdana"/>
        </w:rPr>
      </w:pPr>
      <w:r w:rsidRPr="00D54F12">
        <w:rPr>
          <w:rFonts w:ascii="Verdana" w:hAnsi="Verdana"/>
        </w:rPr>
        <w:t xml:space="preserve">Lo anterior, </w:t>
      </w:r>
      <w:r>
        <w:rPr>
          <w:rFonts w:ascii="Verdana" w:hAnsi="Verdana"/>
        </w:rPr>
        <w:t xml:space="preserve">no implica no dar </w:t>
      </w:r>
      <w:r w:rsidRPr="00D54F12">
        <w:rPr>
          <w:rFonts w:ascii="Verdana" w:hAnsi="Verdana"/>
        </w:rPr>
        <w:t>incumplimiento a lo dispuesto en el artículo 13 de la Ley 1150 de 2007, esto es, del deber que le incumbe a la EICE de aplicar, acorde con su régimen legal especial, los principios de la función administrativa y de la gestión fiscal consagrados en los artículos 209 y 267 de la Constitución Política, y el régimen de inhabilidades e incompatibilidades previsto legalmente para la contratación estatal</w:t>
      </w:r>
      <w:bookmarkEnd w:id="12"/>
      <w:r>
        <w:rPr>
          <w:rStyle w:val="Refdenotaalpie"/>
          <w:rFonts w:ascii="Verdana" w:hAnsi="Verdana"/>
        </w:rPr>
        <w:footnoteReference w:id="6"/>
      </w:r>
      <w:r w:rsidRPr="00D54F12">
        <w:rPr>
          <w:rFonts w:ascii="Verdana" w:hAnsi="Verdana"/>
        </w:rPr>
        <w:t>.</w:t>
      </w:r>
    </w:p>
    <w:p w14:paraId="24890EA5" w14:textId="77777777" w:rsidR="00CA15AC" w:rsidRPr="00C90E42" w:rsidRDefault="00CA15AC" w:rsidP="00CA15AC">
      <w:pPr>
        <w:spacing w:before="120" w:after="120" w:line="276" w:lineRule="auto"/>
        <w:ind w:firstLine="709"/>
        <w:jc w:val="both"/>
        <w:rPr>
          <w:rFonts w:ascii="Verdana" w:eastAsia="Calibri" w:hAnsi="Verdana" w:cs="Arial"/>
          <w:color w:val="000000" w:themeColor="text1"/>
        </w:rPr>
      </w:pPr>
      <w:r w:rsidRPr="00C90E42">
        <w:rPr>
          <w:rFonts w:ascii="Verdana" w:hAnsi="Verdana" w:cs="Arial"/>
        </w:rPr>
        <w:t xml:space="preserve">En línea con lo anterior, resulta pertinente resaltar que, </w:t>
      </w:r>
      <w:r w:rsidRPr="00C90E42">
        <w:rPr>
          <w:rFonts w:ascii="Verdana" w:eastAsia="Calibri" w:hAnsi="Verdana" w:cs="Arial"/>
          <w:color w:val="000000" w:themeColor="text1"/>
        </w:rPr>
        <w:t xml:space="preserve">aun cuando se esté frente a la celebración de contratos que se encuentren excluidos de la Ley 80 de 1993, no se rigen exclusivamente por el derecho civil y comercial, pues –conforme se señaló– aplican tanto los principios de la función administrativa y de la gestión fiscal como el régimen de inhabilidades e incompatibilidades. Por el contrario, aquellas </w:t>
      </w:r>
      <w:r>
        <w:rPr>
          <w:rFonts w:ascii="Verdana" w:eastAsia="Calibri" w:hAnsi="Verdana" w:cs="Arial"/>
          <w:color w:val="000000" w:themeColor="text1"/>
        </w:rPr>
        <w:t xml:space="preserve">EICE </w:t>
      </w:r>
      <w:r w:rsidRPr="00C90E42">
        <w:rPr>
          <w:rFonts w:ascii="Verdana" w:eastAsia="Calibri" w:hAnsi="Verdana" w:cs="Arial"/>
          <w:color w:val="000000" w:themeColor="text1"/>
        </w:rPr>
        <w:t xml:space="preserve">que no estén en competencia ni desarrollen su actividad en mercados regulados están sometidas al Estatuto General de Contratación de la Administración Pública y las normas que lo complementan, como lo dispone el artículo 14 de la Ley 1150 de 2007. </w:t>
      </w:r>
    </w:p>
    <w:p w14:paraId="3903951A" w14:textId="77777777" w:rsidR="00CA15AC" w:rsidRDefault="00CA15AC" w:rsidP="00CA15AC">
      <w:pPr>
        <w:spacing w:after="120" w:line="276" w:lineRule="auto"/>
        <w:ind w:firstLine="709"/>
        <w:jc w:val="both"/>
        <w:rPr>
          <w:rFonts w:ascii="Verdana" w:eastAsia="Calibri" w:hAnsi="Verdana" w:cs="Arial"/>
          <w:color w:val="000000" w:themeColor="text1"/>
        </w:rPr>
      </w:pPr>
      <w:r w:rsidRPr="00C90E42">
        <w:rPr>
          <w:rFonts w:ascii="Verdana" w:eastAsia="Calibri" w:hAnsi="Verdana" w:cs="Arial"/>
          <w:color w:val="000000" w:themeColor="text1"/>
        </w:rPr>
        <w:t xml:space="preserve">De conformidad con las explicaciones anteriores, en torno a los fundamentos jurídicos que regulan el régimen contractual aplicable a las </w:t>
      </w:r>
      <w:r>
        <w:rPr>
          <w:rFonts w:ascii="Verdana" w:eastAsia="Calibri" w:hAnsi="Verdana" w:cs="Arial"/>
          <w:color w:val="000000" w:themeColor="text1"/>
        </w:rPr>
        <w:t>EICE</w:t>
      </w:r>
      <w:r w:rsidRPr="00C90E42">
        <w:rPr>
          <w:rFonts w:ascii="Verdana" w:eastAsia="Calibri" w:hAnsi="Verdana" w:cs="Arial"/>
          <w:color w:val="000000" w:themeColor="text1"/>
        </w:rPr>
        <w:t xml:space="preserve">, a cada entidad estatal le corresponde analizar si se encuentra en alguno de los supuestos establecidos en el artículo 14 de la Ley 1150 de 2007, para definir si su régimen contractual es el Estatuto General de Contratación de la Administración Pública o si están exceptuadas de él y, por tanto, si se rigen por </w:t>
      </w:r>
      <w:r w:rsidRPr="00C90E42">
        <w:rPr>
          <w:rFonts w:ascii="Verdana" w:eastAsia="Calibri" w:hAnsi="Verdana" w:cs="Arial"/>
          <w:color w:val="000000" w:themeColor="text1"/>
        </w:rPr>
        <w:lastRenderedPageBreak/>
        <w:t>un régimen especial, como sería el derecho privado. En caso de que la EICE se rija por el EGCAP le resultará aplicable</w:t>
      </w:r>
      <w:r>
        <w:rPr>
          <w:rFonts w:ascii="Verdana" w:eastAsia="Calibri" w:hAnsi="Verdana" w:cs="Arial"/>
          <w:color w:val="000000" w:themeColor="text1"/>
        </w:rPr>
        <w:t xml:space="preserve"> la Ley 80 de 1993, la Ley 1150 de 2007, </w:t>
      </w:r>
      <w:r w:rsidRPr="00C90E42">
        <w:rPr>
          <w:rFonts w:ascii="Verdana" w:eastAsia="Calibri" w:hAnsi="Verdana" w:cs="Arial"/>
          <w:color w:val="000000" w:themeColor="text1"/>
        </w:rPr>
        <w:t>el Decreto 1082 de 2015</w:t>
      </w:r>
      <w:r>
        <w:rPr>
          <w:rFonts w:ascii="Verdana" w:eastAsia="Calibri" w:hAnsi="Verdana" w:cs="Arial"/>
          <w:color w:val="000000" w:themeColor="text1"/>
        </w:rPr>
        <w:t>, la Ley 1474 de 2011 y demás normas que lo competente o modifiquen. N</w:t>
      </w:r>
      <w:r w:rsidRPr="00C90E42">
        <w:rPr>
          <w:rFonts w:ascii="Verdana" w:eastAsia="Calibri" w:hAnsi="Verdana" w:cs="Arial"/>
          <w:color w:val="000000" w:themeColor="text1"/>
        </w:rPr>
        <w:t>o obstante, en caso de que se rija por el derecho privado, en principio</w:t>
      </w:r>
      <w:r>
        <w:rPr>
          <w:rFonts w:ascii="Verdana" w:eastAsia="Calibri" w:hAnsi="Verdana" w:cs="Arial"/>
          <w:color w:val="000000" w:themeColor="text1"/>
        </w:rPr>
        <w:t>,</w:t>
      </w:r>
      <w:r w:rsidRPr="00C90E42">
        <w:rPr>
          <w:rFonts w:ascii="Verdana" w:eastAsia="Calibri" w:hAnsi="Verdana" w:cs="Arial"/>
          <w:color w:val="000000" w:themeColor="text1"/>
        </w:rPr>
        <w:t xml:space="preserve"> no les resultará aplicable</w:t>
      </w:r>
      <w:r>
        <w:rPr>
          <w:rFonts w:ascii="Verdana" w:eastAsia="Calibri" w:hAnsi="Verdana" w:cs="Arial"/>
          <w:color w:val="000000" w:themeColor="text1"/>
        </w:rPr>
        <w:t xml:space="preserve"> las anteriores normativas</w:t>
      </w:r>
      <w:r w:rsidRPr="00C90E42">
        <w:rPr>
          <w:rFonts w:ascii="Verdana" w:eastAsia="Calibri" w:hAnsi="Verdana" w:cs="Arial"/>
          <w:color w:val="000000" w:themeColor="text1"/>
        </w:rPr>
        <w:t>, salvo aquellas disposiciones que excepcionalmente le resulten aplicables incluso a las entidades de régimen especial.</w:t>
      </w:r>
    </w:p>
    <w:p w14:paraId="597BD305" w14:textId="77777777" w:rsidR="00CA15AC" w:rsidRDefault="00CA15AC" w:rsidP="00CA15AC">
      <w:pPr>
        <w:spacing w:after="120" w:line="276" w:lineRule="auto"/>
        <w:ind w:firstLine="709"/>
        <w:jc w:val="both"/>
        <w:rPr>
          <w:rFonts w:ascii="Verdana" w:eastAsia="Calibri" w:hAnsi="Verdana" w:cs="Arial"/>
          <w:color w:val="000000" w:themeColor="text1"/>
          <w:lang w:val="es-ES"/>
        </w:rPr>
      </w:pPr>
      <w:r w:rsidRPr="416244C8">
        <w:rPr>
          <w:rFonts w:ascii="Verdana" w:eastAsia="Calibri" w:hAnsi="Verdana" w:cs="Arial"/>
          <w:color w:val="000000" w:themeColor="text1"/>
          <w:lang w:val="es-ES"/>
        </w:rPr>
        <w:t xml:space="preserve">Ahora bien, </w:t>
      </w:r>
      <w:r>
        <w:rPr>
          <w:rFonts w:ascii="Verdana" w:eastAsia="Calibri" w:hAnsi="Verdana" w:cs="Arial"/>
          <w:color w:val="000000" w:themeColor="text1"/>
          <w:lang w:val="es-ES"/>
        </w:rPr>
        <w:t>t</w:t>
      </w:r>
      <w:r w:rsidRPr="416244C8">
        <w:rPr>
          <w:rFonts w:ascii="Verdana" w:eastAsia="Calibri" w:hAnsi="Verdana" w:cs="Arial"/>
          <w:color w:val="000000" w:themeColor="text1"/>
          <w:lang w:val="es-ES"/>
        </w:rPr>
        <w:t>eniendo en cuenta que las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 La Agencia Nacional de Contratación Pública - Colombia Compra Eficiente expidió la Guía para las entidades estatales con régimen especial de contratación, que las define como aquellas que contratan con un régimen distinto a las Leyes 80 de 1993 y 1150 de 2007</w:t>
      </w:r>
      <w:r w:rsidRPr="416244C8">
        <w:rPr>
          <w:rStyle w:val="Refdenotaalpie"/>
          <w:rFonts w:ascii="Verdana" w:eastAsia="Calibri" w:hAnsi="Verdana" w:cs="Arial"/>
          <w:color w:val="000000" w:themeColor="text1"/>
          <w:lang w:val="es-ES"/>
        </w:rPr>
        <w:footnoteReference w:id="7"/>
      </w:r>
      <w:r w:rsidRPr="416244C8">
        <w:rPr>
          <w:rFonts w:ascii="Verdana" w:eastAsia="Calibri" w:hAnsi="Verdana" w:cs="Arial"/>
          <w:color w:val="000000" w:themeColor="text1"/>
          <w:lang w:val="es-ES"/>
        </w:rPr>
        <w:t>.</w:t>
      </w:r>
    </w:p>
    <w:p w14:paraId="7E5B5914" w14:textId="77777777" w:rsidR="00CA15AC" w:rsidRPr="0062280E" w:rsidRDefault="00CA15AC" w:rsidP="00CA15AC">
      <w:pPr>
        <w:spacing w:after="0" w:line="276" w:lineRule="auto"/>
        <w:ind w:firstLine="709"/>
        <w:jc w:val="both"/>
        <w:rPr>
          <w:rFonts w:ascii="Verdana" w:eastAsia="Calibri" w:hAnsi="Verdana" w:cs="Arial"/>
          <w:color w:val="000000" w:themeColor="text1"/>
          <w:lang w:val="es-ES_tradnl"/>
        </w:rPr>
      </w:pPr>
      <w:r w:rsidRPr="0062280E">
        <w:rPr>
          <w:rFonts w:ascii="Verdana" w:eastAsia="Calibri" w:hAnsi="Verdana" w:cs="Arial"/>
          <w:color w:val="000000" w:themeColor="text1"/>
          <w:lang w:val="es-ES_tradnl"/>
        </w:rPr>
        <w:t>No obstante,</w:t>
      </w:r>
      <w:r>
        <w:rPr>
          <w:rFonts w:ascii="Verdana" w:eastAsia="Calibri" w:hAnsi="Verdana" w:cs="Arial"/>
          <w:color w:val="000000" w:themeColor="text1"/>
          <w:lang w:val="es-ES_tradnl"/>
        </w:rPr>
        <w:t xml:space="preserve"> como se indicó en los párrafos anteriores,</w:t>
      </w:r>
      <w:r w:rsidRPr="0062280E">
        <w:rPr>
          <w:rFonts w:ascii="Verdana" w:eastAsia="Calibri" w:hAnsi="Verdana" w:cs="Arial"/>
          <w:color w:val="000000" w:themeColor="text1"/>
          <w:lang w:val="es-ES_tradnl"/>
        </w:rPr>
        <w:t xml:space="preserve"> las entidades de régimen especial cumplen una finalidad pública y utilizan recursos públicos para lograrlo, por lo que no son ajenas a los principios de la función administrativa y de la gestión fiscal, entre otras reglas dispuestas en la normativa de contratación pública que son transversales a todas las entidades, sin importar su régimen contractual. Lo anterior es reafirmado por el Consejo de Estado, que destaca las reglas que sigue la contratación de las entidades de régimen especial:</w:t>
      </w:r>
    </w:p>
    <w:p w14:paraId="1175548C" w14:textId="77777777" w:rsidR="00CA15AC" w:rsidRPr="004C6114" w:rsidRDefault="00CA15AC" w:rsidP="00CA15AC">
      <w:pPr>
        <w:spacing w:after="0"/>
        <w:jc w:val="both"/>
        <w:rPr>
          <w:rFonts w:ascii="Arial" w:eastAsia="Calibri" w:hAnsi="Arial" w:cs="Arial"/>
          <w:color w:val="000000" w:themeColor="text1"/>
          <w:lang w:val="es-ES_tradnl"/>
        </w:rPr>
      </w:pPr>
    </w:p>
    <w:p w14:paraId="5D393123" w14:textId="77777777" w:rsidR="00CA15AC" w:rsidRPr="0062280E" w:rsidRDefault="00CA15AC" w:rsidP="006C366D">
      <w:pPr>
        <w:spacing w:after="0" w:line="240" w:lineRule="auto"/>
        <w:ind w:left="709" w:right="709"/>
        <w:jc w:val="both"/>
        <w:rPr>
          <w:rFonts w:ascii="Verdana" w:eastAsia="Calibri" w:hAnsi="Verdana" w:cs="Arial"/>
          <w:color w:val="000000" w:themeColor="text1"/>
          <w:sz w:val="20"/>
          <w:szCs w:val="20"/>
          <w:lang w:val="es-ES_tradnl"/>
        </w:rPr>
      </w:pPr>
      <w:r w:rsidRPr="0062280E">
        <w:rPr>
          <w:rFonts w:ascii="Verdana" w:eastAsia="Calibri" w:hAnsi="Verdana" w:cs="Arial"/>
          <w:color w:val="000000" w:themeColor="text1"/>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761EE0FB" w14:textId="77777777" w:rsidR="00CA15AC" w:rsidRDefault="00CA15AC" w:rsidP="006C366D">
      <w:pPr>
        <w:spacing w:after="0" w:line="240" w:lineRule="auto"/>
        <w:ind w:left="709" w:right="709"/>
        <w:jc w:val="both"/>
        <w:rPr>
          <w:rFonts w:ascii="Verdana" w:eastAsia="Calibri" w:hAnsi="Verdana" w:cs="Arial"/>
          <w:color w:val="000000" w:themeColor="text1"/>
          <w:sz w:val="20"/>
          <w:szCs w:val="20"/>
          <w:lang w:val="es-ES_tradnl"/>
        </w:rPr>
      </w:pPr>
      <w:r w:rsidRPr="0062280E">
        <w:rPr>
          <w:rFonts w:ascii="Verdana" w:eastAsia="Calibri" w:hAnsi="Verdana" w:cs="Arial"/>
          <w:color w:val="000000" w:themeColor="text1"/>
          <w:sz w:val="20"/>
          <w:szCs w:val="20"/>
          <w:lang w:val="es-ES_tradnl"/>
        </w:rPr>
        <w:t xml:space="preserve">La Sala entiende que el régimen preponderante domina y aporta el gran volumen de normas contractuales y que el régimen inspirador influye y ayuda a interpretar, pero también transforma parte de esas instituciones, </w:t>
      </w:r>
      <w:r w:rsidRPr="0062280E">
        <w:rPr>
          <w:rFonts w:ascii="Verdana" w:eastAsia="Calibri" w:hAnsi="Verdana" w:cs="Arial"/>
          <w:color w:val="000000" w:themeColor="text1"/>
          <w:sz w:val="20"/>
          <w:szCs w:val="20"/>
          <w:lang w:val="es-ES_tradnl"/>
        </w:rPr>
        <w:lastRenderedPageBreak/>
        <w:t xml:space="preserve">porque se suma a ellas, lo que no siempre se logra conservando intacta la institución privada sino introduciéndole modificaciones. </w:t>
      </w:r>
    </w:p>
    <w:p w14:paraId="19A9F226" w14:textId="77777777" w:rsidR="00CA15AC" w:rsidRPr="0062280E" w:rsidRDefault="00CA15AC" w:rsidP="006C366D">
      <w:pPr>
        <w:spacing w:after="0" w:line="240" w:lineRule="auto"/>
        <w:ind w:left="709" w:right="709"/>
        <w:jc w:val="both"/>
        <w:rPr>
          <w:rFonts w:ascii="Verdana" w:eastAsia="Calibri" w:hAnsi="Verdana" w:cs="Arial"/>
          <w:color w:val="000000" w:themeColor="text1"/>
          <w:sz w:val="20"/>
          <w:szCs w:val="20"/>
          <w:lang w:val="es-ES_tradnl"/>
        </w:rPr>
      </w:pPr>
    </w:p>
    <w:p w14:paraId="27BB641D" w14:textId="77777777" w:rsidR="00CA15AC" w:rsidRDefault="00CA15AC" w:rsidP="006C366D">
      <w:pPr>
        <w:spacing w:after="0" w:line="240" w:lineRule="auto"/>
        <w:ind w:left="709" w:right="709"/>
        <w:jc w:val="both"/>
        <w:rPr>
          <w:rFonts w:ascii="Verdana" w:eastAsia="Calibri" w:hAnsi="Verdana" w:cs="Arial"/>
          <w:color w:val="000000" w:themeColor="text1"/>
          <w:sz w:val="20"/>
          <w:szCs w:val="20"/>
          <w:lang w:val="es-ES_tradnl"/>
        </w:rPr>
      </w:pPr>
      <w:r w:rsidRPr="0062280E">
        <w:rPr>
          <w:rFonts w:ascii="Verdana" w:eastAsia="Calibri" w:hAnsi="Verdana" w:cs="Arial"/>
          <w:color w:val="000000" w:themeColor="text1"/>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62280E">
        <w:rPr>
          <w:rStyle w:val="Refdenotaalpie"/>
          <w:rFonts w:ascii="Verdana" w:eastAsia="Calibri" w:hAnsi="Verdana" w:cs="Arial"/>
          <w:color w:val="000000" w:themeColor="text1"/>
          <w:sz w:val="20"/>
          <w:szCs w:val="20"/>
          <w:lang w:val="es-ES_tradnl"/>
        </w:rPr>
        <w:footnoteReference w:id="8"/>
      </w:r>
      <w:r w:rsidRPr="0062280E">
        <w:rPr>
          <w:rFonts w:ascii="Verdana" w:eastAsia="Calibri" w:hAnsi="Verdana" w:cs="Arial"/>
          <w:color w:val="000000" w:themeColor="text1"/>
          <w:sz w:val="20"/>
          <w:szCs w:val="20"/>
          <w:lang w:val="es-ES_tradnl"/>
        </w:rPr>
        <w:t>.</w:t>
      </w:r>
    </w:p>
    <w:p w14:paraId="5AFC6AE0" w14:textId="77777777" w:rsidR="00CA15AC" w:rsidRPr="00076707" w:rsidRDefault="00CA15AC" w:rsidP="00CA15AC">
      <w:pPr>
        <w:spacing w:after="0" w:line="276" w:lineRule="auto"/>
        <w:ind w:left="709" w:right="709"/>
        <w:jc w:val="both"/>
        <w:rPr>
          <w:rFonts w:ascii="Verdana" w:eastAsia="Calibri" w:hAnsi="Verdana" w:cs="Arial"/>
          <w:color w:val="000000" w:themeColor="text1"/>
          <w:lang w:val="es-ES_tradnl"/>
        </w:rPr>
      </w:pPr>
    </w:p>
    <w:p w14:paraId="209CF203" w14:textId="70C18470" w:rsidR="00CA15AC" w:rsidRDefault="00CA15AC" w:rsidP="00CA15AC">
      <w:pPr>
        <w:spacing w:after="120" w:line="276" w:lineRule="auto"/>
        <w:ind w:firstLine="709"/>
        <w:jc w:val="both"/>
        <w:rPr>
          <w:rFonts w:ascii="Verdana" w:eastAsia="Calibri" w:hAnsi="Verdana" w:cs="Arial"/>
          <w:color w:val="000000" w:themeColor="text1"/>
          <w:lang w:val="es-ES"/>
        </w:rPr>
      </w:pPr>
      <w:r w:rsidRPr="416244C8">
        <w:rPr>
          <w:rFonts w:ascii="Verdana" w:eastAsia="Calibri" w:hAnsi="Verdana" w:cs="Arial"/>
          <w:color w:val="000000" w:themeColor="text1"/>
          <w:lang w:val="es-ES"/>
        </w:rPr>
        <w:t xml:space="preserve">Teniendo en cuenta que las entidades de régimen especial administran recursos públicos, sus manuales de contratación deben ceñirse a unas reglas </w:t>
      </w:r>
      <w:r w:rsidRPr="003A2706">
        <w:rPr>
          <w:rFonts w:ascii="Verdana" w:eastAsia="Calibri" w:hAnsi="Verdana" w:cs="Arial"/>
          <w:color w:val="000000" w:themeColor="text1"/>
          <w:lang w:val="es-ES"/>
        </w:rPr>
        <w:t>mínimas que garanticen el cumplimiento de los principios de la función pública, el control fiscal y los principios rectores de la contratación estatal. Dentro de estas reglas deben</w:t>
      </w:r>
      <w:r w:rsidRPr="416244C8">
        <w:rPr>
          <w:rFonts w:ascii="Verdana" w:eastAsia="Calibri" w:hAnsi="Verdana" w:cs="Arial"/>
          <w:color w:val="000000" w:themeColor="text1"/>
          <w:lang w:val="es-ES"/>
        </w:rPr>
        <w:t xml:space="preserve"> </w:t>
      </w:r>
      <w:r w:rsidRPr="000657D1">
        <w:rPr>
          <w:rFonts w:ascii="Verdana" w:hAnsi="Verdana"/>
        </w:rPr>
        <w:t>asegurar la correcta ejecución contractual, lo que en la práctica se traduce en ejercer mecanismos de supervisión o control, acorde con sus manuales internos o disposiciones aplicables</w:t>
      </w:r>
      <w:r w:rsidR="007A79FD">
        <w:rPr>
          <w:rFonts w:ascii="Verdana" w:hAnsi="Verdana"/>
        </w:rPr>
        <w:t>.</w:t>
      </w:r>
    </w:p>
    <w:p w14:paraId="3FFD2060" w14:textId="77777777" w:rsidR="00CA15AC" w:rsidRDefault="00CA15AC" w:rsidP="00CA15AC">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En conclusión, </w:t>
      </w:r>
      <w:r w:rsidRPr="009A241F">
        <w:rPr>
          <w:rFonts w:ascii="Verdana" w:eastAsia="Calibri" w:hAnsi="Verdana" w:cs="Arial"/>
          <w:color w:val="000000" w:themeColor="text1"/>
          <w:lang w:val="es-ES"/>
        </w:rPr>
        <w:t xml:space="preserve">las EICE </w:t>
      </w:r>
      <w:r>
        <w:rPr>
          <w:rFonts w:ascii="Verdana" w:eastAsia="Calibri" w:hAnsi="Verdana" w:cs="Arial"/>
          <w:color w:val="000000" w:themeColor="text1"/>
          <w:lang w:val="es-ES"/>
        </w:rPr>
        <w:t xml:space="preserve">con </w:t>
      </w:r>
      <w:r w:rsidRPr="009A241F">
        <w:rPr>
          <w:rFonts w:ascii="Verdana" w:eastAsia="Calibri" w:hAnsi="Verdana" w:cs="Arial"/>
          <w:color w:val="000000" w:themeColor="text1"/>
          <w:lang w:val="es-ES"/>
        </w:rPr>
        <w:t xml:space="preserve">participación superior al </w:t>
      </w:r>
      <w:r>
        <w:rPr>
          <w:rFonts w:ascii="Verdana" w:eastAsia="Calibri" w:hAnsi="Verdana" w:cs="Arial"/>
          <w:color w:val="000000" w:themeColor="text1"/>
          <w:lang w:val="es-ES"/>
        </w:rPr>
        <w:t>cincuenta por ciento (</w:t>
      </w:r>
      <w:r w:rsidRPr="009A241F">
        <w:rPr>
          <w:rFonts w:ascii="Verdana" w:eastAsia="Calibri" w:hAnsi="Verdana" w:cs="Arial"/>
          <w:color w:val="000000" w:themeColor="text1"/>
          <w:lang w:val="es-ES"/>
        </w:rPr>
        <w:t>50%</w:t>
      </w:r>
      <w:r>
        <w:rPr>
          <w:rFonts w:ascii="Verdana" w:eastAsia="Calibri" w:hAnsi="Verdana" w:cs="Arial"/>
          <w:color w:val="000000" w:themeColor="text1"/>
          <w:lang w:val="es-ES"/>
        </w:rPr>
        <w:t>)</w:t>
      </w:r>
      <w:r w:rsidRPr="009A241F">
        <w:rPr>
          <w:rFonts w:ascii="Verdana" w:eastAsia="Calibri" w:hAnsi="Verdana" w:cs="Arial"/>
          <w:color w:val="000000" w:themeColor="text1"/>
          <w:lang w:val="es-ES"/>
        </w:rPr>
        <w:t xml:space="preserve"> por parte del Estado </w:t>
      </w:r>
      <w:r>
        <w:rPr>
          <w:rFonts w:ascii="Verdana" w:eastAsia="Calibri" w:hAnsi="Verdana" w:cs="Arial"/>
          <w:color w:val="000000" w:themeColor="text1"/>
          <w:lang w:val="es-ES"/>
        </w:rPr>
        <w:t xml:space="preserve">cuando realicen </w:t>
      </w:r>
      <w:r w:rsidRPr="00C167F1">
        <w:rPr>
          <w:rFonts w:ascii="Verdana" w:hAnsi="Verdana"/>
        </w:rPr>
        <w:t xml:space="preserve">i) actividades comerciales en competencia con el sector privado y/o público, nacional o internacional o </w:t>
      </w:r>
      <w:proofErr w:type="spellStart"/>
      <w:r w:rsidRPr="00C167F1">
        <w:rPr>
          <w:rFonts w:ascii="Verdana" w:hAnsi="Verdana"/>
        </w:rPr>
        <w:t>ii</w:t>
      </w:r>
      <w:proofErr w:type="spellEnd"/>
      <w:r w:rsidRPr="00C167F1">
        <w:rPr>
          <w:rFonts w:ascii="Verdana" w:hAnsi="Verdana"/>
        </w:rPr>
        <w:t>) actividades en mercados regulados, eventos en los cuales ellas se rigen por las disposiciones que regulen su actividad,</w:t>
      </w:r>
      <w:r>
        <w:rPr>
          <w:rFonts w:ascii="Verdana" w:eastAsia="Calibri" w:hAnsi="Verdana" w:cs="Arial"/>
          <w:color w:val="000000" w:themeColor="text1"/>
          <w:lang w:val="es-ES"/>
        </w:rPr>
        <w:t xml:space="preserve"> al ser supuestos de excepción, </w:t>
      </w:r>
      <w:r w:rsidRPr="009A241F">
        <w:rPr>
          <w:rFonts w:ascii="Verdana" w:eastAsia="Calibri" w:hAnsi="Verdana" w:cs="Arial"/>
          <w:color w:val="000000" w:themeColor="text1"/>
          <w:lang w:val="es-ES"/>
        </w:rPr>
        <w:t>estarán reguladas por su propio manual de contratación</w:t>
      </w:r>
      <w:r>
        <w:rPr>
          <w:rFonts w:ascii="Verdana" w:eastAsia="Calibri" w:hAnsi="Verdana" w:cs="Arial"/>
          <w:color w:val="000000" w:themeColor="text1"/>
          <w:lang w:val="es-ES"/>
        </w:rPr>
        <w:t>, disposiciones internas</w:t>
      </w:r>
      <w:r w:rsidRPr="009A241F">
        <w:rPr>
          <w:rFonts w:ascii="Verdana" w:eastAsia="Calibri" w:hAnsi="Verdana" w:cs="Arial"/>
          <w:color w:val="000000" w:themeColor="text1"/>
          <w:lang w:val="es-ES"/>
        </w:rPr>
        <w:t xml:space="preserve"> y las normas de derecho privado, tal y como se señala en la</w:t>
      </w:r>
      <w:r w:rsidRPr="416244C8">
        <w:rPr>
          <w:rFonts w:ascii="Verdana" w:eastAsia="Calibri" w:hAnsi="Verdana" w:cs="Arial"/>
          <w:color w:val="000000" w:themeColor="text1"/>
          <w:lang w:val="es-ES"/>
        </w:rPr>
        <w:t xml:space="preserve"> “</w:t>
      </w:r>
      <w:r w:rsidRPr="007535CB">
        <w:rPr>
          <w:rFonts w:ascii="Verdana" w:eastAsia="Calibri" w:hAnsi="Verdana" w:cs="Arial"/>
          <w:color w:val="000000" w:themeColor="text1"/>
        </w:rPr>
        <w:t>Guía para la Gestión Contractual de Entidades Estatales con Régimen Especial</w:t>
      </w:r>
      <w:r w:rsidRPr="416244C8">
        <w:rPr>
          <w:rFonts w:ascii="Verdana" w:eastAsia="Calibri" w:hAnsi="Verdana" w:cs="Arial"/>
          <w:color w:val="000000" w:themeColor="text1"/>
          <w:lang w:val="es-ES"/>
        </w:rPr>
        <w:t>”</w:t>
      </w:r>
      <w:r w:rsidRPr="416244C8">
        <w:rPr>
          <w:rStyle w:val="Refdenotaalpie"/>
          <w:rFonts w:ascii="Verdana" w:eastAsia="Calibri" w:hAnsi="Verdana" w:cs="Arial"/>
          <w:color w:val="000000" w:themeColor="text1"/>
          <w:lang w:val="es-ES"/>
        </w:rPr>
        <w:footnoteReference w:id="9"/>
      </w:r>
      <w:r w:rsidRPr="416244C8">
        <w:rPr>
          <w:rFonts w:ascii="Verdana" w:eastAsia="Calibri" w:hAnsi="Verdana" w:cs="Arial"/>
          <w:color w:val="000000" w:themeColor="text1"/>
          <w:lang w:val="es-ES"/>
        </w:rPr>
        <w:t>, proferida por esta Agencia, en principio, la actividad contractual de las entidades excluidas de la aplicación del Estatuto General de Contratación de la Administración Pública “se somete a las reglas del derecho privado”. En consecuencia, si bien deben cumplir algunas obligaciones transversales propias del sistema de compra pública, señaladas en dicha guía y que se mencionaron anteriormente, el régimen jurídico de base es el derecho privado, o sea el integrado por los preceptos civiles y comerciales.</w:t>
      </w:r>
    </w:p>
    <w:p w14:paraId="6CCFE10F" w14:textId="77777777" w:rsidR="00CA15AC" w:rsidRPr="00805587" w:rsidRDefault="00CA15AC" w:rsidP="00CA15AC">
      <w:pPr>
        <w:spacing w:before="120" w:after="0" w:line="276" w:lineRule="auto"/>
        <w:ind w:firstLine="708"/>
        <w:jc w:val="both"/>
        <w:rPr>
          <w:rFonts w:ascii="Verdana" w:eastAsia="Calibri" w:hAnsi="Verdana" w:cs="Arial"/>
          <w:color w:val="000000" w:themeColor="text1"/>
          <w:lang w:val="es-ES"/>
        </w:rPr>
      </w:pPr>
      <w:r w:rsidRPr="005553BD">
        <w:rPr>
          <w:rFonts w:ascii="Verdana" w:hAnsi="Verdana"/>
        </w:rPr>
        <w:lastRenderedPageBreak/>
        <w:t xml:space="preserve">Por consiguiente, las </w:t>
      </w:r>
      <w:r>
        <w:rPr>
          <w:rFonts w:ascii="Verdana" w:hAnsi="Verdana"/>
        </w:rPr>
        <w:t xml:space="preserve">EICE </w:t>
      </w:r>
      <w:r w:rsidRPr="005553BD">
        <w:rPr>
          <w:rFonts w:ascii="Verdana" w:hAnsi="Verdana"/>
        </w:rPr>
        <w:t>por regla general</w:t>
      </w:r>
      <w:r>
        <w:rPr>
          <w:rFonts w:ascii="Verdana" w:hAnsi="Verdana"/>
        </w:rPr>
        <w:t>,</w:t>
      </w:r>
      <w:r w:rsidRPr="005553BD">
        <w:rPr>
          <w:rFonts w:ascii="Verdana" w:hAnsi="Verdana"/>
        </w:rPr>
        <w:t xml:space="preserve"> sus actos y contratos se rigen </w:t>
      </w:r>
      <w:r>
        <w:rPr>
          <w:rFonts w:ascii="Verdana" w:hAnsi="Verdana"/>
        </w:rPr>
        <w:t>por</w:t>
      </w:r>
      <w:r w:rsidRPr="005553BD">
        <w:rPr>
          <w:rFonts w:ascii="Verdana" w:hAnsi="Verdana"/>
        </w:rPr>
        <w:t xml:space="preserve"> las normas de derecho privado, salvo en cuanto a sus relaciones con la Administración y en aquellos casos en los que por expresa disposición legal ejerzan alguna función administrativa, puesto que allí sí deberá dar aplicación a las reglas de derecho público pertinentes.</w:t>
      </w:r>
    </w:p>
    <w:p w14:paraId="7DF9E2A6" w14:textId="77777777" w:rsidR="00CA15AC" w:rsidRDefault="00CA15AC" w:rsidP="00CA15AC">
      <w:pPr>
        <w:pStyle w:val="Prrafodelista"/>
        <w:tabs>
          <w:tab w:val="left" w:pos="142"/>
          <w:tab w:val="left" w:pos="284"/>
        </w:tabs>
        <w:spacing w:after="0" w:line="276" w:lineRule="auto"/>
        <w:ind w:left="0"/>
        <w:contextualSpacing w:val="0"/>
        <w:jc w:val="both"/>
        <w:rPr>
          <w:rFonts w:ascii="Verdana" w:eastAsia="Calibri" w:hAnsi="Verdana" w:cs="Arial"/>
          <w:lang w:val="es-CO"/>
        </w:rPr>
      </w:pPr>
    </w:p>
    <w:p w14:paraId="7678F137" w14:textId="77777777" w:rsidR="00CA15AC" w:rsidRDefault="00CA15AC" w:rsidP="00CA15AC">
      <w:pPr>
        <w:tabs>
          <w:tab w:val="left" w:pos="142"/>
          <w:tab w:val="left" w:pos="284"/>
        </w:tabs>
        <w:spacing w:after="0" w:line="240" w:lineRule="auto"/>
        <w:rPr>
          <w:rFonts w:ascii="Verdana" w:eastAsia="Century Gothic" w:hAnsi="Verdana" w:cs="Century Gothic"/>
          <w:b/>
          <w:bCs/>
        </w:rPr>
      </w:pPr>
      <w:bookmarkStart w:id="13" w:name="_Hlk204854194"/>
      <w:r w:rsidRPr="00FF007A">
        <w:rPr>
          <w:rFonts w:ascii="Verdana" w:eastAsia="Century Gothic" w:hAnsi="Verdana" w:cs="Century Gothic"/>
          <w:b/>
          <w:bCs/>
        </w:rPr>
        <w:t>4. Referencias normativas:</w:t>
      </w:r>
      <w:bookmarkEnd w:id="13"/>
    </w:p>
    <w:p w14:paraId="18CAAF03" w14:textId="77777777" w:rsidR="00CA15AC" w:rsidRPr="00861D2F" w:rsidRDefault="00CA15AC" w:rsidP="00CA15AC">
      <w:pPr>
        <w:tabs>
          <w:tab w:val="left" w:pos="142"/>
          <w:tab w:val="left" w:pos="284"/>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A15AC" w:rsidRPr="00FF007A" w14:paraId="366D3A3A" w14:textId="77777777" w:rsidTr="00E33F30">
        <w:trPr>
          <w:trHeight w:val="1288"/>
          <w:jc w:val="center"/>
        </w:trPr>
        <w:tc>
          <w:tcPr>
            <w:tcW w:w="8647" w:type="dxa"/>
          </w:tcPr>
          <w:p w14:paraId="32A8CC73" w14:textId="77777777" w:rsidR="00CA15AC" w:rsidRPr="00BC0DF1" w:rsidRDefault="00CA15AC" w:rsidP="00CA15AC">
            <w:pPr>
              <w:pStyle w:val="Prrafodelista"/>
              <w:numPr>
                <w:ilvl w:val="0"/>
                <w:numId w:val="17"/>
              </w:numPr>
              <w:spacing w:line="276" w:lineRule="auto"/>
              <w:jc w:val="both"/>
              <w:rPr>
                <w:rFonts w:ascii="Verdana" w:hAnsi="Verdana"/>
              </w:rPr>
            </w:pPr>
            <w:r w:rsidRPr="00BC0DF1">
              <w:rPr>
                <w:rFonts w:ascii="Verdana" w:hAnsi="Verdana"/>
              </w:rPr>
              <w:t>Constitución Política</w:t>
            </w:r>
            <w:r>
              <w:rPr>
                <w:rFonts w:ascii="Verdana" w:hAnsi="Verdana"/>
              </w:rPr>
              <w:t>. Artículos</w:t>
            </w:r>
            <w:r w:rsidRPr="00BC0DF1">
              <w:rPr>
                <w:rFonts w:ascii="Verdana" w:hAnsi="Verdana"/>
              </w:rPr>
              <w:t xml:space="preserve"> 209, 267.</w:t>
            </w:r>
          </w:p>
          <w:p w14:paraId="10B820C3" w14:textId="77777777" w:rsidR="00CA15AC" w:rsidRPr="00BC0DF1" w:rsidRDefault="00CA15AC" w:rsidP="00CA15AC">
            <w:pPr>
              <w:pStyle w:val="Prrafodelista"/>
              <w:numPr>
                <w:ilvl w:val="0"/>
                <w:numId w:val="17"/>
              </w:numPr>
              <w:spacing w:line="276" w:lineRule="auto"/>
              <w:jc w:val="both"/>
              <w:rPr>
                <w:rFonts w:ascii="Verdana" w:hAnsi="Verdana"/>
              </w:rPr>
            </w:pPr>
            <w:r w:rsidRPr="00BC0DF1">
              <w:rPr>
                <w:rFonts w:ascii="Verdana" w:hAnsi="Verdana"/>
              </w:rPr>
              <w:t>Ley 80 de 1993</w:t>
            </w:r>
            <w:r>
              <w:rPr>
                <w:rFonts w:ascii="Verdana" w:hAnsi="Verdana"/>
              </w:rPr>
              <w:t xml:space="preserve">. Artículo </w:t>
            </w:r>
            <w:r w:rsidRPr="00BC0DF1">
              <w:rPr>
                <w:rFonts w:ascii="Verdana" w:hAnsi="Verdana"/>
              </w:rPr>
              <w:t>2, numeral 1, literal a.</w:t>
            </w:r>
          </w:p>
          <w:p w14:paraId="02CD892C" w14:textId="77777777" w:rsidR="00CA15AC" w:rsidRPr="00BC0DF1" w:rsidRDefault="00CA15AC" w:rsidP="00CA15AC">
            <w:pPr>
              <w:pStyle w:val="Prrafodelista"/>
              <w:numPr>
                <w:ilvl w:val="0"/>
                <w:numId w:val="17"/>
              </w:numPr>
              <w:spacing w:line="276" w:lineRule="auto"/>
              <w:jc w:val="both"/>
              <w:rPr>
                <w:rFonts w:ascii="Verdana" w:hAnsi="Verdana"/>
              </w:rPr>
            </w:pPr>
            <w:r w:rsidRPr="00BC0DF1">
              <w:rPr>
                <w:rFonts w:ascii="Verdana" w:hAnsi="Verdana"/>
              </w:rPr>
              <w:t>Ley 489 de 1998</w:t>
            </w:r>
            <w:r>
              <w:rPr>
                <w:rFonts w:ascii="Verdana" w:hAnsi="Verdana"/>
              </w:rPr>
              <w:t xml:space="preserve">. Artículos </w:t>
            </w:r>
            <w:r w:rsidRPr="00BC0DF1">
              <w:rPr>
                <w:rFonts w:ascii="Verdana" w:hAnsi="Verdana"/>
              </w:rPr>
              <w:t>68, 85, 86, 87, 93.</w:t>
            </w:r>
          </w:p>
          <w:p w14:paraId="22141688" w14:textId="77777777" w:rsidR="00CA15AC" w:rsidRDefault="00CA15AC" w:rsidP="00CA15AC">
            <w:pPr>
              <w:pStyle w:val="Prrafodelista"/>
              <w:numPr>
                <w:ilvl w:val="0"/>
                <w:numId w:val="17"/>
              </w:numPr>
              <w:spacing w:line="276" w:lineRule="auto"/>
              <w:jc w:val="both"/>
              <w:rPr>
                <w:rFonts w:ascii="Verdana" w:hAnsi="Verdana"/>
              </w:rPr>
            </w:pPr>
            <w:r w:rsidRPr="00BC0DF1">
              <w:rPr>
                <w:rFonts w:ascii="Verdana" w:hAnsi="Verdana"/>
              </w:rPr>
              <w:t>Ley 1150 de 2007</w:t>
            </w:r>
            <w:r>
              <w:rPr>
                <w:rFonts w:ascii="Verdana" w:hAnsi="Verdana"/>
              </w:rPr>
              <w:t xml:space="preserve">. Artículo 13, </w:t>
            </w:r>
            <w:r w:rsidRPr="00BC0DF1">
              <w:rPr>
                <w:rFonts w:ascii="Verdana" w:hAnsi="Verdana"/>
              </w:rPr>
              <w:t>14.</w:t>
            </w:r>
          </w:p>
          <w:p w14:paraId="77B12610" w14:textId="77777777" w:rsidR="00CA15AC" w:rsidRPr="00BC0DF1" w:rsidRDefault="00CA15AC" w:rsidP="00CA15AC">
            <w:pPr>
              <w:pStyle w:val="Prrafodelista"/>
              <w:numPr>
                <w:ilvl w:val="0"/>
                <w:numId w:val="17"/>
              </w:numPr>
              <w:spacing w:line="276" w:lineRule="auto"/>
              <w:jc w:val="both"/>
              <w:rPr>
                <w:rFonts w:ascii="Verdana" w:hAnsi="Verdana"/>
              </w:rPr>
            </w:pPr>
            <w:r w:rsidRPr="007535CB">
              <w:rPr>
                <w:rFonts w:ascii="Verdana" w:hAnsi="Verdana"/>
              </w:rPr>
              <w:t>Consejo de Estado. Sala de lo Contencioso Administrativo. Sección Tercera, Sentencia del 19 de agosto de 2004 Radicado 25000-23-26-000-1990-6904-01 (12.342). CP: Ramiro Saavedra Becerra.</w:t>
            </w:r>
          </w:p>
          <w:p w14:paraId="620E2FAB" w14:textId="77777777" w:rsidR="00CA15AC" w:rsidRPr="00BC0DF1" w:rsidRDefault="00CA15AC" w:rsidP="00CA15AC">
            <w:pPr>
              <w:pStyle w:val="Prrafodelista"/>
              <w:numPr>
                <w:ilvl w:val="0"/>
                <w:numId w:val="17"/>
              </w:numPr>
              <w:spacing w:line="276" w:lineRule="auto"/>
              <w:jc w:val="both"/>
              <w:rPr>
                <w:rFonts w:ascii="Verdana" w:hAnsi="Verdana"/>
              </w:rPr>
            </w:pPr>
            <w:r w:rsidRPr="007535CB">
              <w:rPr>
                <w:rFonts w:ascii="Verdana" w:eastAsia="Times New Roman" w:hAnsi="Verdana" w:cs="Times New Roman"/>
                <w:color w:val="000000"/>
                <w:lang w:eastAsia="es-CO"/>
              </w:rPr>
              <w:t>Consejo de Estado. Sala de lo Contencioso Administrativo. Sección Tercera. Radicado: 41001-23-31-000-2007-00104-01 (45.607) del 24 de octubre de 2016. C.P: Marta Nubia Velásquez Rico.</w:t>
            </w:r>
          </w:p>
          <w:p w14:paraId="554796B3" w14:textId="77777777" w:rsidR="00CA15AC" w:rsidRPr="00F24A62" w:rsidRDefault="00CA15AC" w:rsidP="00CA15AC">
            <w:pPr>
              <w:pStyle w:val="Prrafodelista"/>
              <w:numPr>
                <w:ilvl w:val="0"/>
                <w:numId w:val="17"/>
              </w:numPr>
              <w:spacing w:line="276" w:lineRule="auto"/>
              <w:jc w:val="both"/>
              <w:rPr>
                <w:rFonts w:ascii="Verdana" w:eastAsia="Arial MT" w:hAnsi="Verdana" w:cs="Arial"/>
                <w:lang w:eastAsia="es-ES" w:bidi="es-ES"/>
              </w:rPr>
            </w:pPr>
            <w:r w:rsidRPr="00BC0DF1">
              <w:rPr>
                <w:rFonts w:ascii="Verdana" w:hAnsi="Verdana"/>
              </w:rPr>
              <w:t>Colombia Compra Eficiente. “Guía para las Entidades Estatales con régimen especial de Contratación”. Disponible</w:t>
            </w:r>
            <w:r>
              <w:rPr>
                <w:rFonts w:ascii="Verdana" w:hAnsi="Verdana"/>
              </w:rPr>
              <w:t xml:space="preserve"> en </w:t>
            </w:r>
            <w:hyperlink r:id="rId12" w:history="1">
              <w:r w:rsidRPr="007535CB">
                <w:rPr>
                  <w:rStyle w:val="Hipervnculo"/>
                  <w:rFonts w:ascii="Verdana" w:hAnsi="Verdana"/>
                  <w:lang w:val="es-CO"/>
                </w:rPr>
                <w:t>Guia-para-la-gestion-contractual-de-Entidades-Estatales-con-Regimen-Especial-VF-2-1.pdf</w:t>
              </w:r>
            </w:hyperlink>
          </w:p>
        </w:tc>
      </w:tr>
    </w:tbl>
    <w:p w14:paraId="175F9DD0" w14:textId="77777777" w:rsidR="00CA15AC" w:rsidRPr="00FF007A" w:rsidRDefault="00CA15AC" w:rsidP="00CA15AC">
      <w:pPr>
        <w:widowControl w:val="0"/>
        <w:autoSpaceDE w:val="0"/>
        <w:autoSpaceDN w:val="0"/>
        <w:spacing w:after="0" w:line="276" w:lineRule="auto"/>
        <w:jc w:val="both"/>
        <w:rPr>
          <w:rFonts w:ascii="Verdana" w:hAnsi="Verdana" w:cs="Arial"/>
        </w:rPr>
      </w:pPr>
    </w:p>
    <w:p w14:paraId="4A35E6C4" w14:textId="77777777" w:rsidR="00CA15AC" w:rsidRPr="00FF007A" w:rsidRDefault="00CA15AC" w:rsidP="00CA15AC">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5. Doctrina de la Agencia Nacional de Contratación Pública:</w:t>
      </w:r>
    </w:p>
    <w:p w14:paraId="10E2BB82" w14:textId="77777777" w:rsidR="00CA15AC" w:rsidRDefault="00CA15AC" w:rsidP="00CA15AC">
      <w:pPr>
        <w:widowControl w:val="0"/>
        <w:autoSpaceDE w:val="0"/>
        <w:autoSpaceDN w:val="0"/>
        <w:spacing w:after="0" w:line="276" w:lineRule="auto"/>
        <w:jc w:val="both"/>
        <w:rPr>
          <w:rFonts w:ascii="Verdana" w:hAnsi="Verdana" w:cs="Arial"/>
          <w:shd w:val="clear" w:color="auto" w:fill="FFFFFF"/>
          <w:lang w:val="es-ES"/>
        </w:rPr>
      </w:pPr>
    </w:p>
    <w:p w14:paraId="65401695" w14:textId="77777777" w:rsidR="00CA15AC" w:rsidRPr="00AF06A2" w:rsidRDefault="00CA15AC" w:rsidP="00CA15AC">
      <w:pPr>
        <w:widowControl w:val="0"/>
        <w:autoSpaceDE w:val="0"/>
        <w:autoSpaceDN w:val="0"/>
        <w:spacing w:after="0" w:line="276" w:lineRule="auto"/>
        <w:jc w:val="both"/>
        <w:rPr>
          <w:rFonts w:ascii="Verdana" w:eastAsia="Times New Roman" w:hAnsi="Verdana" w:cs="Arial"/>
          <w:shd w:val="clear" w:color="auto" w:fill="FFFFFF"/>
          <w:lang w:val="es-ES"/>
        </w:rPr>
      </w:pPr>
      <w:r w:rsidRPr="00BC0DF1">
        <w:rPr>
          <w:rFonts w:ascii="Verdana" w:eastAsia="Calibri" w:hAnsi="Verdana" w:cs="Arial"/>
          <w:shd w:val="clear" w:color="auto" w:fill="FFFFFF"/>
          <w:lang w:val="es-ES"/>
        </w:rPr>
        <w:t xml:space="preserve">La Agencia Nacional de Contratación Pública − Colombia Compra Eficiente se pronunció </w:t>
      </w:r>
      <w:r w:rsidRPr="00BC0DF1">
        <w:rPr>
          <w:rFonts w:ascii="Verdana" w:eastAsia="Calibri" w:hAnsi="Verdana"/>
          <w:lang w:eastAsia="es-ES"/>
        </w:rPr>
        <w:t xml:space="preserve">sobre la naturaleza jurídica, régimen de contratación de las empresas industriales y comerciales del Estado en los </w:t>
      </w:r>
      <w:r w:rsidRPr="00BC0DF1">
        <w:rPr>
          <w:rFonts w:ascii="Verdana" w:eastAsia="Calibri" w:hAnsi="Verdana" w:cs="Arial"/>
        </w:rPr>
        <w:t>conceptos 2201913000009314 del 17 de diciembre de 2019 –dentro del radicado 4201913000001662–, C-251 del 27 de mayo de 2020, C–253 de 2 de junio de 2021 , C-280 del 6 de julio de 2020, C-616 de 3 de noviembre de 2021</w:t>
      </w:r>
      <w:r w:rsidRPr="00BC0DF1">
        <w:rPr>
          <w:rFonts w:ascii="Verdana" w:eastAsia="Times New Roman" w:hAnsi="Verdana" w:cs="Times New Roman"/>
          <w:lang w:eastAsia="es-CO"/>
        </w:rPr>
        <w:t>, C-176 del 6 de abril de 2022 , C-857 de 13 diciembre de 2022, C-501 de 30 de septiembre de 2024</w:t>
      </w:r>
      <w:r>
        <w:rPr>
          <w:rFonts w:ascii="Verdana" w:hAnsi="Verdana" w:cs="Arial"/>
          <w:shd w:val="clear" w:color="auto" w:fill="FFFFFF"/>
          <w:lang w:val="es-ES"/>
        </w:rPr>
        <w:t xml:space="preserve">, C-1019 del 3 de septiembre de 2025, </w:t>
      </w:r>
      <w:r w:rsidRPr="009F635A">
        <w:rPr>
          <w:rFonts w:ascii="Verdana" w:hAnsi="Verdana" w:cs="Arial"/>
          <w:shd w:val="clear" w:color="auto" w:fill="FFFFFF"/>
          <w:lang w:val="es-ES"/>
        </w:rPr>
        <w:t>entre otros</w:t>
      </w:r>
      <w:r w:rsidRPr="009F635A">
        <w:rPr>
          <w:rFonts w:ascii="Verdana" w:eastAsia="Times New Roman" w:hAnsi="Verdana" w:cs="Arial"/>
          <w:shd w:val="clear" w:color="auto" w:fill="FFFFFF"/>
          <w:lang w:val="es-ES"/>
        </w:rPr>
        <w:t>.</w:t>
      </w:r>
      <w:r>
        <w:rPr>
          <w:rFonts w:ascii="Verdana" w:eastAsia="Times New Roman" w:hAnsi="Verdana" w:cs="Arial"/>
          <w:shd w:val="clear" w:color="auto" w:fill="FFFFFF"/>
          <w:lang w:val="es-ES"/>
        </w:rPr>
        <w:t xml:space="preserve"> </w:t>
      </w:r>
      <w:r w:rsidRPr="009F635A">
        <w:rPr>
          <w:rFonts w:ascii="Verdana" w:hAnsi="Verdana" w:cs="Arial"/>
        </w:rPr>
        <w:t xml:space="preserve">Estos y otros </w:t>
      </w:r>
      <w:r w:rsidRPr="009F635A">
        <w:rPr>
          <w:rFonts w:ascii="Verdana" w:hAnsi="Verdana"/>
        </w:rPr>
        <w:t>conceptos se encuentran disponibles para consulta en el Sistema</w:t>
      </w:r>
      <w:r w:rsidRPr="00FF007A">
        <w:rPr>
          <w:rFonts w:ascii="Verdana" w:hAnsi="Verdana"/>
        </w:rPr>
        <w:t xml:space="preserve"> de relatoría de la Agencia, al cual se puede acceder a través del siguiente enlace:</w:t>
      </w:r>
      <w:r w:rsidRPr="00FF007A">
        <w:rPr>
          <w:rFonts w:ascii="Verdana" w:hAnsi="Verdana" w:cs="Arial"/>
          <w:shd w:val="clear" w:color="auto" w:fill="FFFFFF"/>
        </w:rPr>
        <w:t xml:space="preserve"> </w:t>
      </w:r>
    </w:p>
    <w:p w14:paraId="66AF4059" w14:textId="77777777" w:rsidR="00CA15AC" w:rsidRPr="00A454F0" w:rsidRDefault="00CA15AC" w:rsidP="00CA15AC">
      <w:pPr>
        <w:widowControl w:val="0"/>
        <w:autoSpaceDE w:val="0"/>
        <w:autoSpaceDN w:val="0"/>
        <w:spacing w:after="0" w:line="276" w:lineRule="auto"/>
        <w:jc w:val="both"/>
        <w:rPr>
          <w:rFonts w:ascii="Verdana" w:hAnsi="Verdana" w:cs="Arial"/>
          <w:shd w:val="clear" w:color="auto" w:fill="FFFFFF"/>
        </w:rPr>
      </w:pPr>
      <w:hyperlink r:id="rId13" w:history="1">
        <w:r w:rsidRPr="00E22850">
          <w:rPr>
            <w:rStyle w:val="Hipervnculo"/>
            <w:rFonts w:ascii="Verdana" w:hAnsi="Verdana" w:cs="Arial"/>
            <w:shd w:val="clear" w:color="auto" w:fill="FFFFFF"/>
          </w:rPr>
          <w:t>https://relatoria.colombiacompra.gov.co/busqueda/conceptos</w:t>
        </w:r>
      </w:hyperlink>
      <w:r w:rsidRPr="00FF007A">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6C447796" w14:textId="77777777" w:rsidR="00CA15AC" w:rsidRDefault="00CA15AC" w:rsidP="00CA15AC">
      <w:pPr>
        <w:spacing w:after="0" w:line="240" w:lineRule="auto"/>
        <w:jc w:val="both"/>
        <w:rPr>
          <w:rFonts w:ascii="Verdana" w:hAnsi="Verdana"/>
        </w:rPr>
      </w:pPr>
    </w:p>
    <w:p w14:paraId="19ACACDB" w14:textId="77777777" w:rsidR="00CA15AC" w:rsidRPr="00FF007A" w:rsidRDefault="00CA15AC" w:rsidP="00CA15AC">
      <w:pPr>
        <w:spacing w:after="120" w:line="276" w:lineRule="auto"/>
        <w:jc w:val="both"/>
        <w:rPr>
          <w:rFonts w:ascii="Verdana" w:eastAsia="Calibri" w:hAnsi="Verdana" w:cs="Times New Roman"/>
        </w:rPr>
      </w:pPr>
      <w:r w:rsidRPr="00FF007A">
        <w:rPr>
          <w:rFonts w:ascii="Verdana" w:hAnsi="Verdana"/>
        </w:rPr>
        <w:lastRenderedPageBreak/>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0700EAD" w14:textId="77777777" w:rsidR="00CA15AC" w:rsidRPr="00FF007A" w:rsidRDefault="00CA15AC" w:rsidP="00CA15AC">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nacional gratuita o servicio a la ciudadanía: 01800 0520808</w:t>
      </w:r>
    </w:p>
    <w:p w14:paraId="35EFB068" w14:textId="77777777" w:rsidR="00CA15AC" w:rsidRPr="00FF007A" w:rsidRDefault="00CA15AC" w:rsidP="00CA15AC">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en Bogotá (Mesa de servicio): +57 601 7456788</w:t>
      </w:r>
    </w:p>
    <w:p w14:paraId="474F4A0A" w14:textId="77777777" w:rsidR="00CA15AC" w:rsidRPr="00FF007A" w:rsidRDefault="00CA15AC" w:rsidP="00CA15AC">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de servicio y atención al ciudadano: +57 601 7956600</w:t>
      </w:r>
    </w:p>
    <w:p w14:paraId="47D84DAE" w14:textId="77777777" w:rsidR="00CA15AC" w:rsidRPr="00FF007A" w:rsidRDefault="00CA15AC" w:rsidP="00CA15AC">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 xml:space="preserve">Página web: </w:t>
      </w:r>
      <w:hyperlink r:id="rId14" w:history="1">
        <w:r w:rsidRPr="00FF007A">
          <w:rPr>
            <w:rStyle w:val="Hipervnculo"/>
            <w:rFonts w:ascii="Verdana" w:hAnsi="Verdana"/>
            <w:lang w:val="es-CO"/>
          </w:rPr>
          <w:t>www.colombiacompra.gov.co</w:t>
        </w:r>
      </w:hyperlink>
    </w:p>
    <w:p w14:paraId="4BA1174F" w14:textId="16FC60CC" w:rsidR="00CA15AC" w:rsidRPr="00FF007A" w:rsidRDefault="00CA15AC" w:rsidP="0086088A">
      <w:pPr>
        <w:spacing w:before="120" w:after="0" w:line="276" w:lineRule="auto"/>
        <w:jc w:val="both"/>
        <w:rPr>
          <w:rFonts w:ascii="Verdana" w:hAnsi="Verdana"/>
        </w:rPr>
      </w:pPr>
      <w:r w:rsidRPr="00FF007A">
        <w:rPr>
          <w:rFonts w:ascii="Verdana" w:hAnsi="Verdana"/>
        </w:rPr>
        <w:t xml:space="preserve">Por último, lo invitamos a seguirnos en las redes sociales en las cuales se difunde información institucional: </w:t>
      </w:r>
    </w:p>
    <w:p w14:paraId="7E080E3B" w14:textId="77777777" w:rsidR="00CA15AC" w:rsidRPr="00FF007A" w:rsidRDefault="00CA15AC" w:rsidP="00CA15AC">
      <w:pPr>
        <w:spacing w:after="0" w:line="276" w:lineRule="auto"/>
        <w:jc w:val="both"/>
        <w:rPr>
          <w:rFonts w:ascii="Verdana" w:hAnsi="Verdana"/>
        </w:rPr>
      </w:pPr>
      <w:r w:rsidRPr="00FF007A">
        <w:rPr>
          <w:rFonts w:ascii="Verdana" w:hAnsi="Verdana"/>
        </w:rPr>
        <w:t xml:space="preserve">Twitter: </w:t>
      </w:r>
      <w:r w:rsidRPr="00FF007A">
        <w:rPr>
          <w:rStyle w:val="Hipervnculo"/>
          <w:rFonts w:ascii="Verdana" w:hAnsi="Verdana"/>
        </w:rPr>
        <w:t>@colombiacompra</w:t>
      </w:r>
      <w:r w:rsidRPr="00FF007A">
        <w:rPr>
          <w:rFonts w:ascii="Verdana" w:hAnsi="Verdana"/>
        </w:rPr>
        <w:t xml:space="preserve"> </w:t>
      </w:r>
    </w:p>
    <w:p w14:paraId="1616FA27" w14:textId="77777777" w:rsidR="00CA15AC" w:rsidRPr="00FF007A" w:rsidRDefault="00CA15AC" w:rsidP="00CA15AC">
      <w:pPr>
        <w:spacing w:after="0" w:line="276" w:lineRule="auto"/>
        <w:jc w:val="both"/>
        <w:rPr>
          <w:rFonts w:ascii="Verdana" w:hAnsi="Verdana"/>
        </w:rPr>
      </w:pPr>
      <w:r w:rsidRPr="00FF007A">
        <w:rPr>
          <w:rFonts w:ascii="Verdana" w:hAnsi="Verdana"/>
        </w:rPr>
        <w:t xml:space="preserve">Facebook: </w:t>
      </w:r>
      <w:proofErr w:type="spellStart"/>
      <w:r w:rsidRPr="00FF007A">
        <w:rPr>
          <w:rStyle w:val="Hipervnculo"/>
          <w:rFonts w:ascii="Verdana" w:hAnsi="Verdana"/>
        </w:rPr>
        <w:t>ColombiaCompraEficiente</w:t>
      </w:r>
      <w:proofErr w:type="spellEnd"/>
    </w:p>
    <w:p w14:paraId="0A876271" w14:textId="77777777" w:rsidR="00CA15AC" w:rsidRPr="00FF007A" w:rsidRDefault="00CA15AC" w:rsidP="00CA15AC">
      <w:pPr>
        <w:spacing w:after="0" w:line="276" w:lineRule="auto"/>
        <w:jc w:val="both"/>
        <w:rPr>
          <w:rFonts w:ascii="Verdana" w:hAnsi="Verdana"/>
        </w:rPr>
      </w:pPr>
      <w:r w:rsidRPr="00FF007A">
        <w:rPr>
          <w:rFonts w:ascii="Verdana" w:hAnsi="Verdana"/>
        </w:rPr>
        <w:t xml:space="preserve">LinkedIn: </w:t>
      </w:r>
      <w:r w:rsidRPr="00FF007A">
        <w:rPr>
          <w:rStyle w:val="Hipervnculo"/>
          <w:rFonts w:ascii="Verdana" w:hAnsi="Verdana"/>
        </w:rPr>
        <w:t>Agencia Nacional de Contratación Pública - Colombia Compra Eficiente</w:t>
      </w:r>
      <w:r w:rsidRPr="00FF007A">
        <w:rPr>
          <w:rFonts w:ascii="Verdana" w:hAnsi="Verdana"/>
        </w:rPr>
        <w:t xml:space="preserve"> Instagram: </w:t>
      </w:r>
      <w:r w:rsidRPr="00FF007A">
        <w:rPr>
          <w:rStyle w:val="Hipervnculo"/>
          <w:rFonts w:ascii="Verdana" w:hAnsi="Verdana"/>
        </w:rPr>
        <w:t>@colombiacompraeficiente_cce</w:t>
      </w:r>
    </w:p>
    <w:p w14:paraId="06D84C57" w14:textId="77777777" w:rsidR="00CA15AC" w:rsidRPr="00FF007A" w:rsidRDefault="00CA15AC" w:rsidP="00CA15AC">
      <w:pPr>
        <w:spacing w:before="120" w:after="0" w:line="276" w:lineRule="auto"/>
        <w:jc w:val="both"/>
        <w:rPr>
          <w:rFonts w:ascii="Verdana" w:hAnsi="Verdana"/>
        </w:rPr>
      </w:pPr>
      <w:r w:rsidRPr="00FF007A">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2F55D6E" w14:textId="77777777" w:rsidR="00CA15AC" w:rsidRPr="00FF007A" w:rsidRDefault="00CA15AC" w:rsidP="00CA15AC">
      <w:pPr>
        <w:spacing w:after="0" w:line="276" w:lineRule="auto"/>
        <w:jc w:val="both"/>
        <w:rPr>
          <w:rFonts w:ascii="Verdana" w:eastAsia="Calibri" w:hAnsi="Verdana" w:cs="Times New Roman"/>
        </w:rPr>
      </w:pPr>
    </w:p>
    <w:p w14:paraId="0A0E04CE" w14:textId="77777777" w:rsidR="00CA15AC" w:rsidRPr="00FF007A" w:rsidRDefault="00CA15AC" w:rsidP="00CA15AC">
      <w:pPr>
        <w:spacing w:after="0" w:line="276" w:lineRule="auto"/>
        <w:jc w:val="both"/>
        <w:rPr>
          <w:rFonts w:ascii="Verdana" w:eastAsia="Calibri" w:hAnsi="Verdana" w:cs="Times New Roman"/>
        </w:rPr>
      </w:pPr>
      <w:r w:rsidRPr="00FF007A">
        <w:rPr>
          <w:rFonts w:ascii="Verdana" w:eastAsia="Calibri" w:hAnsi="Verdana" w:cs="Times New Roman"/>
        </w:rPr>
        <w:t>Atentamente,</w:t>
      </w:r>
    </w:p>
    <w:p w14:paraId="56DAFD05" w14:textId="7A7840E8" w:rsidR="00CA15AC" w:rsidRPr="00FF007A" w:rsidRDefault="003B70A8" w:rsidP="0086088A">
      <w:pPr>
        <w:spacing w:after="0" w:line="256" w:lineRule="auto"/>
        <w:rPr>
          <w:rFonts w:ascii="Verdana" w:eastAsia="Calibri" w:hAnsi="Verdana" w:cs="Times New Roman"/>
        </w:rPr>
      </w:pPr>
      <w:r>
        <w:rPr>
          <w:noProof/>
        </w:rPr>
        <w:drawing>
          <wp:inline distT="0" distB="0" distL="0" distR="0" wp14:anchorId="725F07ED" wp14:editId="62C2E1EE">
            <wp:extent cx="3474385" cy="1636970"/>
            <wp:effectExtent l="0" t="0" r="0" b="1905"/>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a:picLocks noChangeAspect="1"/>
                    </pic:cNvPicPr>
                  </pic:nvPicPr>
                  <pic:blipFill>
                    <a:blip r:embed="rId15"/>
                    <a:stretch>
                      <a:fillRect/>
                    </a:stretch>
                  </pic:blipFill>
                  <pic:spPr>
                    <a:xfrm>
                      <a:off x="0" y="0"/>
                      <a:ext cx="3483888" cy="1641448"/>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CA15AC" w:rsidRPr="00FF007A" w14:paraId="64C65441" w14:textId="77777777" w:rsidTr="00E33F30">
        <w:trPr>
          <w:trHeight w:val="315"/>
        </w:trPr>
        <w:tc>
          <w:tcPr>
            <w:tcW w:w="893" w:type="dxa"/>
            <w:vAlign w:val="center"/>
            <w:hideMark/>
          </w:tcPr>
          <w:p w14:paraId="2A298CC6" w14:textId="77777777" w:rsidR="00CA15AC" w:rsidRPr="00FF007A" w:rsidRDefault="00CA15AC" w:rsidP="00E33F30">
            <w:pPr>
              <w:contextualSpacing/>
              <w:rPr>
                <w:rFonts w:ascii="Verdana" w:hAnsi="Verdana" w:cs="Arial"/>
                <w:sz w:val="16"/>
                <w:szCs w:val="16"/>
                <w:lang w:eastAsia="es-ES"/>
              </w:rPr>
            </w:pPr>
            <w:r w:rsidRPr="00FF007A">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170A473F" w14:textId="77777777" w:rsidR="00CA15AC" w:rsidRPr="00FF007A" w:rsidRDefault="00CA15AC" w:rsidP="00E33F30">
            <w:pPr>
              <w:contextualSpacing/>
              <w:rPr>
                <w:rStyle w:val="normaltextrun"/>
                <w:rFonts w:ascii="Verdana" w:hAnsi="Verdana"/>
                <w:sz w:val="16"/>
                <w:szCs w:val="16"/>
              </w:rPr>
            </w:pPr>
            <w:r w:rsidRPr="00FF007A">
              <w:rPr>
                <w:rStyle w:val="normaltextrun"/>
                <w:rFonts w:ascii="Verdana" w:hAnsi="Verdana"/>
                <w:sz w:val="16"/>
                <w:szCs w:val="16"/>
              </w:rPr>
              <w:t xml:space="preserve">Esperanza Contreras P </w:t>
            </w:r>
          </w:p>
          <w:p w14:paraId="005C0206" w14:textId="77777777" w:rsidR="00CA15AC" w:rsidRPr="00FF007A" w:rsidRDefault="00CA15AC" w:rsidP="00E33F30">
            <w:pPr>
              <w:contextualSpacing/>
              <w:rPr>
                <w:rFonts w:ascii="Verdana" w:eastAsia="Arial" w:hAnsi="Verdana" w:cs="Arial"/>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CA15AC" w:rsidRPr="00FF007A" w14:paraId="24BD58D1" w14:textId="77777777" w:rsidTr="00E33F30">
        <w:trPr>
          <w:trHeight w:val="330"/>
        </w:trPr>
        <w:tc>
          <w:tcPr>
            <w:tcW w:w="893" w:type="dxa"/>
            <w:vAlign w:val="center"/>
            <w:hideMark/>
          </w:tcPr>
          <w:p w14:paraId="279B24AC" w14:textId="77777777" w:rsidR="00CA15AC" w:rsidRPr="00FF007A" w:rsidRDefault="00CA15AC" w:rsidP="00E33F30">
            <w:pPr>
              <w:contextualSpacing/>
              <w:rPr>
                <w:rFonts w:ascii="Verdana" w:hAnsi="Verdana" w:cs="Arial"/>
                <w:sz w:val="16"/>
                <w:szCs w:val="16"/>
                <w:lang w:eastAsia="es-ES"/>
              </w:rPr>
            </w:pPr>
            <w:r w:rsidRPr="00FF007A">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05DAA14C" w14:textId="77777777" w:rsidR="00CA15AC" w:rsidRPr="00FF007A" w:rsidRDefault="00CA15AC" w:rsidP="00E33F30">
            <w:pPr>
              <w:pStyle w:val="paragraph"/>
              <w:spacing w:before="0" w:beforeAutospacing="0" w:after="0" w:afterAutospacing="0"/>
              <w:contextualSpacing/>
              <w:textAlignment w:val="baseline"/>
              <w:rPr>
                <w:rStyle w:val="normaltextrun"/>
                <w:rFonts w:ascii="Verdana" w:hAnsi="Verdana"/>
                <w:sz w:val="16"/>
                <w:szCs w:val="16"/>
              </w:rPr>
            </w:pPr>
            <w:r>
              <w:rPr>
                <w:rStyle w:val="normaltextrun"/>
                <w:rFonts w:ascii="Verdana" w:hAnsi="Verdana"/>
                <w:sz w:val="16"/>
                <w:szCs w:val="16"/>
              </w:rPr>
              <w:t>Diana Lucía Saavedra Castañeda</w:t>
            </w:r>
          </w:p>
          <w:p w14:paraId="2F6A86AD" w14:textId="77777777" w:rsidR="00CA15AC" w:rsidRPr="00FF007A" w:rsidRDefault="00CA15AC" w:rsidP="00E33F30">
            <w:pPr>
              <w:pStyle w:val="paragraph"/>
              <w:spacing w:before="0" w:beforeAutospacing="0" w:after="0" w:afterAutospacing="0"/>
              <w:contextualSpacing/>
              <w:textAlignment w:val="baseline"/>
              <w:rPr>
                <w:rFonts w:ascii="Verdana" w:hAnsi="Verdana" w:cs="Segoe UI"/>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CA15AC" w:rsidRPr="00FF007A" w14:paraId="253A6D1F" w14:textId="77777777" w:rsidTr="00E33F30">
        <w:trPr>
          <w:trHeight w:val="300"/>
        </w:trPr>
        <w:tc>
          <w:tcPr>
            <w:tcW w:w="893" w:type="dxa"/>
            <w:vAlign w:val="center"/>
          </w:tcPr>
          <w:p w14:paraId="0F0505B9" w14:textId="77777777" w:rsidR="00CA15AC" w:rsidRPr="00FF007A" w:rsidRDefault="00CA15AC" w:rsidP="00E33F30">
            <w:pPr>
              <w:contextualSpacing/>
              <w:rPr>
                <w:rFonts w:ascii="Verdana" w:hAnsi="Verdana" w:cs="Arial"/>
                <w:sz w:val="16"/>
                <w:szCs w:val="16"/>
                <w:lang w:eastAsia="es-ES"/>
              </w:rPr>
            </w:pPr>
            <w:r w:rsidRPr="00FF007A">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4EB93BBC" w14:textId="77777777" w:rsidR="00CA15AC" w:rsidRPr="00FF007A" w:rsidRDefault="00CA15AC" w:rsidP="00E33F30">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 xml:space="preserve">Carolina Quintero </w:t>
            </w:r>
            <w:proofErr w:type="spellStart"/>
            <w:r w:rsidRPr="00FF007A">
              <w:rPr>
                <w:rFonts w:ascii="Verdana" w:eastAsia="Calibri" w:hAnsi="Verdana" w:cs="Arial"/>
                <w:sz w:val="16"/>
                <w:szCs w:val="16"/>
                <w:lang w:eastAsia="es-ES"/>
              </w:rPr>
              <w:t>Gacharná</w:t>
            </w:r>
            <w:proofErr w:type="spellEnd"/>
          </w:p>
          <w:p w14:paraId="3335779C" w14:textId="77777777" w:rsidR="00CA15AC" w:rsidRPr="00FF007A" w:rsidRDefault="00CA15AC" w:rsidP="00E33F30">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Subdirectora de Gestión Contractual ANCP – CCE</w:t>
            </w:r>
          </w:p>
        </w:tc>
      </w:tr>
      <w:bookmarkEnd w:id="0"/>
      <w:bookmarkEnd w:id="1"/>
      <w:bookmarkEnd w:id="2"/>
      <w:bookmarkEnd w:id="3"/>
      <w:bookmarkEnd w:id="4"/>
      <w:bookmarkEnd w:id="6"/>
      <w:bookmarkEnd w:id="7"/>
    </w:tbl>
    <w:p w14:paraId="4D7902BF" w14:textId="77777777" w:rsidR="00CA15AC" w:rsidRPr="00DA731C" w:rsidRDefault="00CA15AC" w:rsidP="00CA15AC"/>
    <w:bookmarkEnd w:id="5"/>
    <w:p w14:paraId="0F293BF4" w14:textId="381976F5" w:rsidR="00127233" w:rsidRPr="00C212F6" w:rsidRDefault="00127233" w:rsidP="00C212F6"/>
    <w:sectPr w:rsidR="00127233" w:rsidRPr="00C212F6"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AF67B9" w14:textId="77777777" w:rsidR="00D216E8" w:rsidRDefault="00D216E8" w:rsidP="004A1847">
      <w:pPr>
        <w:spacing w:after="0" w:line="240" w:lineRule="auto"/>
      </w:pPr>
      <w:r>
        <w:separator/>
      </w:r>
    </w:p>
  </w:endnote>
  <w:endnote w:type="continuationSeparator" w:id="0">
    <w:p w14:paraId="634C6E11" w14:textId="77777777" w:rsidR="00D216E8" w:rsidRDefault="00D216E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F70DAA" w14:textId="77777777" w:rsidR="00D216E8" w:rsidRDefault="00D216E8" w:rsidP="004A1847">
      <w:pPr>
        <w:spacing w:after="0" w:line="240" w:lineRule="auto"/>
      </w:pPr>
      <w:r>
        <w:separator/>
      </w:r>
    </w:p>
  </w:footnote>
  <w:footnote w:type="continuationSeparator" w:id="0">
    <w:p w14:paraId="2C01A122" w14:textId="77777777" w:rsidR="00D216E8" w:rsidRDefault="00D216E8" w:rsidP="004A1847">
      <w:pPr>
        <w:spacing w:after="0" w:line="240" w:lineRule="auto"/>
      </w:pPr>
      <w:r>
        <w:continuationSeparator/>
      </w:r>
    </w:p>
  </w:footnote>
  <w:footnote w:id="1">
    <w:p w14:paraId="57A396C3" w14:textId="77777777" w:rsidR="00CA15AC" w:rsidRDefault="00CA15AC" w:rsidP="00CA15AC">
      <w:pPr>
        <w:pStyle w:val="Textonotapie"/>
        <w:ind w:firstLine="709"/>
        <w:jc w:val="both"/>
        <w:rPr>
          <w:rFonts w:ascii="Verdana" w:hAnsi="Verdana" w:cs="Arial"/>
          <w:sz w:val="14"/>
          <w:szCs w:val="14"/>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sz w:val="14"/>
          <w:szCs w:val="14"/>
        </w:rPr>
        <w:t>El estatuto estableció como regla general para la selección del contratista la licitación pública o el concurso público, con algunas excepciones en las cuales la selección se haría mediante el procedimiento de contratación directa, entre ellas, la prevista en el literal m) del numeral 1 del artículo 24: “m)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esta ley”, o sea, los de obra, consultoría, prestación de servicios, concesión, encargos fiduciarios y fiducia pública, que se regirían por la regla general, salvo los casos de menor cuantía –previstos en el ordinal a), numeral 1 del artículo 24, original, de la Ley 80 de 1993–. Además, en el parágrafo del artículo 14 de la Ley 80 de 1993, se señaló que “en los contratos que tengan por objeto actividades comerciales o industriales de las entidades estatales que no correspondan a las señaladas en el numeral 2º de este artículo (…) se prescindirá de la utilización de las cláusulas o estipulaciones excepcionales”.</w:t>
      </w:r>
    </w:p>
    <w:p w14:paraId="39DBAA74" w14:textId="77777777" w:rsidR="00CA15AC" w:rsidRPr="00076707" w:rsidRDefault="00CA15AC" w:rsidP="00CA15AC">
      <w:pPr>
        <w:pStyle w:val="Textonotapie"/>
        <w:ind w:firstLine="709"/>
        <w:jc w:val="both"/>
        <w:rPr>
          <w:rFonts w:ascii="Verdana" w:hAnsi="Verdana"/>
          <w:sz w:val="14"/>
          <w:szCs w:val="14"/>
          <w:lang w:val="es-ES"/>
        </w:rPr>
      </w:pPr>
    </w:p>
  </w:footnote>
  <w:footnote w:id="2">
    <w:p w14:paraId="3B270865" w14:textId="77777777" w:rsidR="00CA15AC" w:rsidRPr="00076707" w:rsidRDefault="00CA15AC" w:rsidP="00CA15AC">
      <w:pPr>
        <w:pStyle w:val="Textonotapie"/>
        <w:ind w:firstLine="709"/>
        <w:jc w:val="both"/>
        <w:rPr>
          <w:rFonts w:ascii="Verdana" w:hAnsi="Verdana"/>
          <w:sz w:val="14"/>
          <w:szCs w:val="14"/>
          <w:lang w:val="es-ES"/>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sz w:val="14"/>
          <w:szCs w:val="14"/>
        </w:rPr>
        <w:t>Sin perjuicio de la regla indicada, es importante señalar que el literal g, numeral 2, artículo 2 de la Ley 1150 de 2007, prevé como causal de selección abreviada: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[obra, concesión, prestación de servicios, consultoría, fiducia pública]”. 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Por su parte, el Decreto 1082 del 2015, artículo 2.2.1.2.1.2.24, prescribió: “Contratación de empresas industriales y comerciales del Estado. Las empresas industriales y comerciales del Estado y las sociedades de economía mixta, sus filiales y las empresas en las cuales el Estado tenga más del cincuenta por ciento (50%) del capital social que no se encuentren en situación de competencia, deben utilizar el procedimiento de selección abreviada de menor cuantía para los contratos que tengan como objeto su actividad comercial e industrial, salvo para los contratos de obra pública, consultoría, prestación de servicios, concesión, encargo fiduciario y fiducia pública para los cuales se aplicará la modalidad que corresponda”.</w:t>
      </w:r>
    </w:p>
  </w:footnote>
  <w:footnote w:id="3">
    <w:p w14:paraId="6379E5E1" w14:textId="77777777" w:rsidR="00CA15AC" w:rsidRDefault="00CA15AC" w:rsidP="00CA15AC">
      <w:pPr>
        <w:pStyle w:val="Textonotapie"/>
        <w:ind w:firstLine="709"/>
        <w:jc w:val="both"/>
        <w:rPr>
          <w:rFonts w:ascii="Verdana" w:hAnsi="Verdana"/>
          <w:sz w:val="14"/>
          <w:szCs w:val="14"/>
        </w:rPr>
      </w:pPr>
    </w:p>
    <w:p w14:paraId="5674C4C0" w14:textId="77777777" w:rsidR="00CA15AC" w:rsidRDefault="00CA15AC" w:rsidP="00CA15AC">
      <w:pPr>
        <w:pStyle w:val="Textonotapie"/>
        <w:ind w:firstLine="709"/>
        <w:jc w:val="both"/>
        <w:rPr>
          <w:rFonts w:ascii="Verdana" w:hAnsi="Verdana" w:cs="Arial"/>
          <w:sz w:val="14"/>
          <w:szCs w:val="14"/>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sz w:val="14"/>
          <w:szCs w:val="14"/>
        </w:rPr>
        <w:t>El artículo 14 original de la Ley 1150 de 2007 excluía además aquellas cuya actividad se realizaba en “mercados monopolísticos”, pero, con buen tino, se eliminó en el artículo 93 de la Ley 1474 de 2011, pues en ese caso no se está en presencia de los fundamentos que soportan la excepción de no aplicar el Estatuto General de Contratación de la Administración Pública, cual es la “competencia y el libre juego del mercado”.</w:t>
      </w:r>
    </w:p>
    <w:p w14:paraId="58ACD5B0" w14:textId="77777777" w:rsidR="00CA15AC" w:rsidRPr="00076707" w:rsidRDefault="00CA15AC" w:rsidP="00CA15AC">
      <w:pPr>
        <w:pStyle w:val="Textonotapie"/>
        <w:ind w:firstLine="709"/>
        <w:jc w:val="both"/>
        <w:rPr>
          <w:rFonts w:ascii="Verdana" w:hAnsi="Verdana"/>
          <w:sz w:val="14"/>
          <w:szCs w:val="14"/>
          <w:lang w:val="es-ES"/>
        </w:rPr>
      </w:pPr>
    </w:p>
  </w:footnote>
  <w:footnote w:id="4">
    <w:p w14:paraId="798E95E7" w14:textId="77777777" w:rsidR="00CA15AC" w:rsidRDefault="00CA15AC" w:rsidP="00CA15AC">
      <w:pPr>
        <w:pStyle w:val="Textonotapie"/>
        <w:ind w:firstLine="709"/>
        <w:jc w:val="both"/>
        <w:rPr>
          <w:rFonts w:ascii="Verdana" w:hAnsi="Verdana" w:cs="Arial"/>
          <w:sz w:val="14"/>
          <w:szCs w:val="14"/>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sz w:val="14"/>
          <w:szCs w:val="14"/>
        </w:rPr>
        <w:t xml:space="preserve">Consejo de Estado. </w:t>
      </w:r>
      <w:r>
        <w:rPr>
          <w:rFonts w:ascii="Verdana" w:hAnsi="Verdana" w:cs="Arial"/>
          <w:sz w:val="14"/>
          <w:szCs w:val="14"/>
        </w:rPr>
        <w:t xml:space="preserve">Sala de lo Contencioso Administrativo. </w:t>
      </w:r>
      <w:r w:rsidRPr="00076707">
        <w:rPr>
          <w:rFonts w:ascii="Verdana" w:hAnsi="Verdana" w:cs="Arial"/>
          <w:sz w:val="14"/>
          <w:szCs w:val="14"/>
        </w:rPr>
        <w:t xml:space="preserve">Sección Tercera, Sentencia del 19 de agosto de 2004 </w:t>
      </w:r>
      <w:r>
        <w:rPr>
          <w:rFonts w:ascii="Verdana" w:hAnsi="Verdana" w:cs="Arial"/>
          <w:sz w:val="14"/>
          <w:szCs w:val="14"/>
        </w:rPr>
        <w:t xml:space="preserve">Radicado </w:t>
      </w:r>
      <w:r w:rsidRPr="00365A6C">
        <w:rPr>
          <w:rFonts w:ascii="Verdana" w:hAnsi="Verdana" w:cs="Arial"/>
          <w:sz w:val="14"/>
          <w:szCs w:val="14"/>
          <w:lang w:val="es-CO"/>
        </w:rPr>
        <w:t>25000-23-26-000-1990-6904-01</w:t>
      </w:r>
      <w:r>
        <w:rPr>
          <w:rFonts w:ascii="Verdana" w:hAnsi="Verdana" w:cs="Arial"/>
          <w:sz w:val="14"/>
          <w:szCs w:val="14"/>
          <w:lang w:val="es-CO"/>
        </w:rPr>
        <w:t xml:space="preserve"> (</w:t>
      </w:r>
      <w:r w:rsidRPr="00076707">
        <w:rPr>
          <w:rFonts w:ascii="Verdana" w:hAnsi="Verdana" w:cs="Arial"/>
          <w:sz w:val="14"/>
          <w:szCs w:val="14"/>
        </w:rPr>
        <w:t>12.342</w:t>
      </w:r>
      <w:r>
        <w:rPr>
          <w:rFonts w:ascii="Verdana" w:hAnsi="Verdana" w:cs="Arial"/>
          <w:sz w:val="14"/>
          <w:szCs w:val="14"/>
        </w:rPr>
        <w:t>). CP: Ramiro Saavedra Becerra.</w:t>
      </w:r>
    </w:p>
    <w:p w14:paraId="6E19BE5E" w14:textId="77777777" w:rsidR="00CA15AC" w:rsidRPr="00076707" w:rsidRDefault="00CA15AC" w:rsidP="00CA15AC">
      <w:pPr>
        <w:pStyle w:val="Textonotapie"/>
        <w:ind w:firstLine="709"/>
        <w:jc w:val="both"/>
        <w:rPr>
          <w:rFonts w:ascii="Verdana" w:hAnsi="Verdana"/>
          <w:sz w:val="14"/>
          <w:szCs w:val="14"/>
          <w:lang w:val="es-ES"/>
        </w:rPr>
      </w:pPr>
    </w:p>
  </w:footnote>
  <w:footnote w:id="5">
    <w:p w14:paraId="6CA91B4D" w14:textId="77777777" w:rsidR="00CA15AC" w:rsidRDefault="00CA15AC" w:rsidP="00CA15AC">
      <w:pPr>
        <w:pStyle w:val="Textonotapie"/>
        <w:ind w:firstLine="709"/>
        <w:rPr>
          <w:rFonts w:ascii="Verdana" w:hAnsi="Verdana"/>
          <w:sz w:val="14"/>
          <w:szCs w:val="14"/>
        </w:rPr>
      </w:pPr>
      <w:r w:rsidRPr="00365A6C">
        <w:rPr>
          <w:rStyle w:val="Refdenotaalpie"/>
          <w:rFonts w:ascii="Verdana" w:hAnsi="Verdana"/>
          <w:sz w:val="14"/>
          <w:szCs w:val="14"/>
        </w:rPr>
        <w:footnoteRef/>
      </w:r>
      <w:r w:rsidRPr="00365A6C">
        <w:rPr>
          <w:rFonts w:ascii="Verdana" w:hAnsi="Verdana"/>
          <w:sz w:val="14"/>
          <w:szCs w:val="14"/>
        </w:rPr>
        <w:t xml:space="preserve"> </w:t>
      </w:r>
      <w:proofErr w:type="spellStart"/>
      <w:r w:rsidRPr="00365A6C">
        <w:rPr>
          <w:rFonts w:ascii="Verdana" w:hAnsi="Verdana"/>
          <w:sz w:val="14"/>
          <w:szCs w:val="14"/>
        </w:rPr>
        <w:t>Ibídem</w:t>
      </w:r>
      <w:proofErr w:type="spellEnd"/>
      <w:r w:rsidRPr="00365A6C">
        <w:rPr>
          <w:rFonts w:ascii="Verdana" w:hAnsi="Verdana"/>
          <w:sz w:val="14"/>
          <w:szCs w:val="14"/>
        </w:rPr>
        <w:t xml:space="preserve">. </w:t>
      </w:r>
    </w:p>
    <w:p w14:paraId="2E893C41" w14:textId="77777777" w:rsidR="00CA15AC" w:rsidRPr="00365A6C" w:rsidRDefault="00CA15AC" w:rsidP="00CA15AC">
      <w:pPr>
        <w:pStyle w:val="Textonotapie"/>
        <w:ind w:firstLine="709"/>
        <w:rPr>
          <w:rFonts w:ascii="Verdana" w:hAnsi="Verdana"/>
          <w:sz w:val="14"/>
          <w:szCs w:val="14"/>
        </w:rPr>
      </w:pPr>
    </w:p>
  </w:footnote>
  <w:footnote w:id="6">
    <w:p w14:paraId="61D95703" w14:textId="77777777" w:rsidR="00CA15AC" w:rsidRDefault="00CA15AC" w:rsidP="00CA15AC">
      <w:pPr>
        <w:pStyle w:val="Textonotapie"/>
        <w:ind w:firstLine="709"/>
        <w:jc w:val="both"/>
        <w:rPr>
          <w:rFonts w:ascii="Verdana" w:hAnsi="Verdana" w:cs="Arial"/>
          <w:color w:val="000000" w:themeColor="text1"/>
          <w:sz w:val="14"/>
          <w:szCs w:val="14"/>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sz w:val="14"/>
          <w:szCs w:val="14"/>
        </w:rPr>
        <w:t xml:space="preserve">Ley 1150 de 2007, artículo 13: </w:t>
      </w:r>
      <w:r w:rsidRPr="00076707">
        <w:rPr>
          <w:rFonts w:ascii="Verdana" w:hAnsi="Verdana" w:cs="Arial"/>
          <w:color w:val="000000" w:themeColor="text1"/>
          <w:sz w:val="14"/>
          <w:szCs w:val="14"/>
        </w:rPr>
        <w:t>“</w:t>
      </w:r>
      <w:r w:rsidRPr="00076707">
        <w:rPr>
          <w:rFonts w:ascii="Verdana" w:hAnsi="Verdana" w:cs="Arial"/>
          <w:sz w:val="14"/>
          <w:szCs w:val="14"/>
        </w:rPr>
        <w:t>Principios generales de la actividad contractual para entidades no sometidas al estatuto general de contratación de la administración pública.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076707">
        <w:rPr>
          <w:rFonts w:ascii="Verdana" w:hAnsi="Verdana" w:cs="Arial"/>
          <w:color w:val="000000" w:themeColor="text1"/>
          <w:sz w:val="14"/>
          <w:szCs w:val="14"/>
        </w:rPr>
        <w:t>”.</w:t>
      </w:r>
    </w:p>
    <w:p w14:paraId="69EC0047" w14:textId="77777777" w:rsidR="00CA15AC" w:rsidRPr="00076707" w:rsidRDefault="00CA15AC" w:rsidP="00CA15AC">
      <w:pPr>
        <w:pStyle w:val="Textonotapie"/>
        <w:ind w:firstLine="709"/>
        <w:jc w:val="both"/>
        <w:rPr>
          <w:rFonts w:ascii="Verdana" w:hAnsi="Verdana"/>
          <w:sz w:val="14"/>
          <w:szCs w:val="14"/>
          <w:lang w:val="es-ES"/>
        </w:rPr>
      </w:pPr>
    </w:p>
  </w:footnote>
  <w:footnote w:id="7">
    <w:p w14:paraId="1DD39D1B" w14:textId="77777777" w:rsidR="00CA15AC" w:rsidRDefault="00CA15AC" w:rsidP="00CA15AC">
      <w:pPr>
        <w:pStyle w:val="Textonotapie"/>
        <w:ind w:firstLine="709"/>
        <w:jc w:val="both"/>
        <w:rPr>
          <w:rFonts w:ascii="Verdana" w:hAnsi="Verdana" w:cs="Arial"/>
          <w:color w:val="000000" w:themeColor="text1"/>
          <w:sz w:val="14"/>
          <w:szCs w:val="14"/>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color w:val="000000" w:themeColor="text1"/>
          <w:sz w:val="14"/>
          <w:szCs w:val="14"/>
        </w:rPr>
        <w:t>Agencia Nacional de Contratación Pública - Colombia Compra Eficiente. Guía para las Entidades Estatales con régimen especial de contratación: “Entidad Estatal de régimen especial: Entidad Estatal que realiza sus Procesos de Contratación con un régimen distinto al previsto en las Leyes 80 de 1993 y 1150 de 2007”.</w:t>
      </w:r>
    </w:p>
    <w:p w14:paraId="5A3ECB35" w14:textId="77777777" w:rsidR="00CA15AC" w:rsidRPr="00076707" w:rsidRDefault="00CA15AC" w:rsidP="00CA15AC">
      <w:pPr>
        <w:pStyle w:val="Textonotapie"/>
        <w:ind w:firstLine="709"/>
        <w:jc w:val="both"/>
        <w:rPr>
          <w:rFonts w:ascii="Verdana" w:hAnsi="Verdana"/>
          <w:sz w:val="14"/>
          <w:szCs w:val="14"/>
          <w:lang w:val="es-ES"/>
        </w:rPr>
      </w:pPr>
    </w:p>
  </w:footnote>
  <w:footnote w:id="8">
    <w:p w14:paraId="36068526" w14:textId="77777777" w:rsidR="00CA15AC" w:rsidRDefault="00CA15AC" w:rsidP="00CA15AC">
      <w:pPr>
        <w:pStyle w:val="Textonotapie"/>
        <w:ind w:firstLine="709"/>
        <w:jc w:val="both"/>
        <w:rPr>
          <w:rFonts w:ascii="Verdana" w:hAnsi="Verdana" w:cs="Arial"/>
          <w:color w:val="000000" w:themeColor="text1"/>
          <w:sz w:val="14"/>
          <w:szCs w:val="14"/>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color w:val="000000" w:themeColor="text1"/>
          <w:sz w:val="14"/>
          <w:szCs w:val="14"/>
        </w:rPr>
        <w:t xml:space="preserve">Consejo de Estado. </w:t>
      </w:r>
      <w:r>
        <w:rPr>
          <w:rFonts w:ascii="Verdana" w:hAnsi="Verdana" w:cs="Arial"/>
          <w:color w:val="000000" w:themeColor="text1"/>
          <w:sz w:val="14"/>
          <w:szCs w:val="14"/>
        </w:rPr>
        <w:t xml:space="preserve">Sala de lo Contencioso Administrativo. </w:t>
      </w:r>
      <w:r w:rsidRPr="00076707">
        <w:rPr>
          <w:rFonts w:ascii="Verdana" w:hAnsi="Verdana" w:cs="Arial"/>
          <w:color w:val="000000" w:themeColor="text1"/>
          <w:sz w:val="14"/>
          <w:szCs w:val="14"/>
        </w:rPr>
        <w:t>Sección Tercera. Radicado</w:t>
      </w:r>
      <w:r>
        <w:rPr>
          <w:rFonts w:ascii="Verdana" w:hAnsi="Verdana" w:cs="Arial"/>
          <w:color w:val="000000" w:themeColor="text1"/>
          <w:sz w:val="14"/>
          <w:szCs w:val="14"/>
        </w:rPr>
        <w:t xml:space="preserve">: </w:t>
      </w:r>
      <w:r w:rsidRPr="00D909C2">
        <w:rPr>
          <w:rFonts w:ascii="Verdana" w:hAnsi="Verdana" w:cs="Arial"/>
          <w:color w:val="000000" w:themeColor="text1"/>
          <w:sz w:val="14"/>
          <w:szCs w:val="14"/>
          <w:lang w:val="es-CO"/>
        </w:rPr>
        <w:t>41001-23-31-000-2007-00104-01</w:t>
      </w:r>
      <w:r w:rsidRPr="00076707">
        <w:rPr>
          <w:rFonts w:ascii="Verdana" w:hAnsi="Verdana" w:cs="Arial"/>
          <w:color w:val="000000" w:themeColor="text1"/>
          <w:sz w:val="14"/>
          <w:szCs w:val="14"/>
        </w:rPr>
        <w:t xml:space="preserve"> </w:t>
      </w:r>
      <w:r>
        <w:rPr>
          <w:rFonts w:ascii="Verdana" w:hAnsi="Verdana" w:cs="Arial"/>
          <w:color w:val="000000" w:themeColor="text1"/>
          <w:sz w:val="14"/>
          <w:szCs w:val="14"/>
        </w:rPr>
        <w:t>(</w:t>
      </w:r>
      <w:r w:rsidRPr="00076707">
        <w:rPr>
          <w:rFonts w:ascii="Verdana" w:hAnsi="Verdana" w:cs="Arial"/>
          <w:color w:val="000000" w:themeColor="text1"/>
          <w:sz w:val="14"/>
          <w:szCs w:val="14"/>
        </w:rPr>
        <w:t>45.607</w:t>
      </w:r>
      <w:r>
        <w:rPr>
          <w:rFonts w:ascii="Verdana" w:hAnsi="Verdana" w:cs="Arial"/>
          <w:color w:val="000000" w:themeColor="text1"/>
          <w:sz w:val="14"/>
          <w:szCs w:val="14"/>
        </w:rPr>
        <w:t>)</w:t>
      </w:r>
      <w:r w:rsidRPr="00076707">
        <w:rPr>
          <w:rFonts w:ascii="Verdana" w:hAnsi="Verdana" w:cs="Arial"/>
          <w:color w:val="000000" w:themeColor="text1"/>
          <w:sz w:val="14"/>
          <w:szCs w:val="14"/>
        </w:rPr>
        <w:t xml:space="preserve"> del 24 de octubre de 2016. C</w:t>
      </w:r>
      <w:r>
        <w:rPr>
          <w:rFonts w:ascii="Verdana" w:hAnsi="Verdana" w:cs="Arial"/>
          <w:color w:val="000000" w:themeColor="text1"/>
          <w:sz w:val="14"/>
          <w:szCs w:val="14"/>
        </w:rPr>
        <w:t xml:space="preserve">.P: Marta </w:t>
      </w:r>
      <w:r w:rsidRPr="00076707">
        <w:rPr>
          <w:rFonts w:ascii="Verdana" w:hAnsi="Verdana" w:cs="Arial"/>
          <w:color w:val="000000" w:themeColor="text1"/>
          <w:sz w:val="14"/>
          <w:szCs w:val="14"/>
        </w:rPr>
        <w:t>Nubia Velásquez Rico.</w:t>
      </w:r>
    </w:p>
    <w:p w14:paraId="332ED4ED" w14:textId="77777777" w:rsidR="00CA15AC" w:rsidRPr="00076707" w:rsidRDefault="00CA15AC" w:rsidP="00CA15AC">
      <w:pPr>
        <w:pStyle w:val="Textonotapie"/>
        <w:ind w:firstLine="709"/>
        <w:jc w:val="both"/>
        <w:rPr>
          <w:rFonts w:ascii="Verdana" w:hAnsi="Verdana"/>
          <w:sz w:val="14"/>
          <w:szCs w:val="14"/>
          <w:lang w:val="es-ES"/>
        </w:rPr>
      </w:pPr>
    </w:p>
  </w:footnote>
  <w:footnote w:id="9">
    <w:p w14:paraId="26AB64F0" w14:textId="77777777" w:rsidR="00CA15AC" w:rsidRDefault="00CA15AC" w:rsidP="00CA15AC">
      <w:pPr>
        <w:pStyle w:val="Textonotapie"/>
        <w:ind w:firstLine="709"/>
        <w:jc w:val="both"/>
        <w:rPr>
          <w:rFonts w:ascii="Verdana" w:hAnsi="Verdana" w:cs="Arial"/>
          <w:color w:val="000000" w:themeColor="text1"/>
          <w:sz w:val="14"/>
          <w:szCs w:val="14"/>
          <w:lang w:val="es-ES"/>
        </w:rPr>
      </w:pPr>
      <w:r w:rsidRPr="00076707">
        <w:rPr>
          <w:rStyle w:val="Refdenotaalpie"/>
          <w:rFonts w:ascii="Verdana" w:hAnsi="Verdana"/>
          <w:sz w:val="14"/>
          <w:szCs w:val="14"/>
        </w:rPr>
        <w:footnoteRef/>
      </w:r>
      <w:r w:rsidRPr="00076707">
        <w:rPr>
          <w:rFonts w:ascii="Verdana" w:hAnsi="Verdana"/>
          <w:sz w:val="14"/>
          <w:szCs w:val="14"/>
        </w:rPr>
        <w:t xml:space="preserve"> </w:t>
      </w:r>
      <w:r>
        <w:rPr>
          <w:rFonts w:ascii="Verdana" w:hAnsi="Verdana"/>
          <w:sz w:val="14"/>
          <w:szCs w:val="14"/>
        </w:rPr>
        <w:t xml:space="preserve">Disponible en </w:t>
      </w:r>
      <w:hyperlink r:id="rId1" w:history="1">
        <w:r w:rsidRPr="00054DB1">
          <w:rPr>
            <w:rStyle w:val="Hipervnculo"/>
            <w:rFonts w:ascii="Verdana" w:hAnsi="Verdana" w:cs="Arial"/>
            <w:sz w:val="14"/>
            <w:szCs w:val="14"/>
            <w:lang w:val="es-ES"/>
          </w:rPr>
          <w:t>https://colombiacompra.gov.co/sites/cce_public/files/cce_documents/cce_guia_regimen_especial.pdf</w:t>
        </w:r>
      </w:hyperlink>
    </w:p>
    <w:p w14:paraId="184C00B0" w14:textId="77777777" w:rsidR="00CA15AC" w:rsidRPr="00076707" w:rsidRDefault="00CA15AC" w:rsidP="00CA15AC">
      <w:pPr>
        <w:pStyle w:val="Textonotapie"/>
        <w:ind w:firstLine="709"/>
        <w:jc w:val="both"/>
        <w:rPr>
          <w:rFonts w:ascii="Verdana" w:hAnsi="Verdana"/>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8pt;height:11.8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D2909C8"/>
    <w:multiLevelType w:val="hybridMultilevel"/>
    <w:tmpl w:val="E2F20D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C477339"/>
    <w:multiLevelType w:val="hybridMultilevel"/>
    <w:tmpl w:val="FAD2FC82"/>
    <w:lvl w:ilvl="0" w:tplc="9EA6D4E6">
      <w:start w:val="1"/>
      <w:numFmt w:val="lowerRoman"/>
      <w:lvlText w:val="%1)"/>
      <w:lvlJc w:val="left"/>
      <w:pPr>
        <w:ind w:left="1509" w:hanging="720"/>
      </w:pPr>
      <w:rPr>
        <w:rFonts w:hint="default"/>
      </w:rPr>
    </w:lvl>
    <w:lvl w:ilvl="1" w:tplc="080A0019" w:tentative="1">
      <w:start w:val="1"/>
      <w:numFmt w:val="lowerLetter"/>
      <w:lvlText w:val="%2."/>
      <w:lvlJc w:val="left"/>
      <w:pPr>
        <w:ind w:left="1869" w:hanging="360"/>
      </w:pPr>
    </w:lvl>
    <w:lvl w:ilvl="2" w:tplc="080A001B" w:tentative="1">
      <w:start w:val="1"/>
      <w:numFmt w:val="lowerRoman"/>
      <w:lvlText w:val="%3."/>
      <w:lvlJc w:val="right"/>
      <w:pPr>
        <w:ind w:left="2589" w:hanging="180"/>
      </w:pPr>
    </w:lvl>
    <w:lvl w:ilvl="3" w:tplc="080A000F" w:tentative="1">
      <w:start w:val="1"/>
      <w:numFmt w:val="decimal"/>
      <w:lvlText w:val="%4."/>
      <w:lvlJc w:val="left"/>
      <w:pPr>
        <w:ind w:left="3309" w:hanging="360"/>
      </w:pPr>
    </w:lvl>
    <w:lvl w:ilvl="4" w:tplc="080A0019" w:tentative="1">
      <w:start w:val="1"/>
      <w:numFmt w:val="lowerLetter"/>
      <w:lvlText w:val="%5."/>
      <w:lvlJc w:val="left"/>
      <w:pPr>
        <w:ind w:left="4029" w:hanging="360"/>
      </w:pPr>
    </w:lvl>
    <w:lvl w:ilvl="5" w:tplc="080A001B" w:tentative="1">
      <w:start w:val="1"/>
      <w:numFmt w:val="lowerRoman"/>
      <w:lvlText w:val="%6."/>
      <w:lvlJc w:val="right"/>
      <w:pPr>
        <w:ind w:left="4749" w:hanging="180"/>
      </w:pPr>
    </w:lvl>
    <w:lvl w:ilvl="6" w:tplc="080A000F" w:tentative="1">
      <w:start w:val="1"/>
      <w:numFmt w:val="decimal"/>
      <w:lvlText w:val="%7."/>
      <w:lvlJc w:val="left"/>
      <w:pPr>
        <w:ind w:left="5469" w:hanging="360"/>
      </w:pPr>
    </w:lvl>
    <w:lvl w:ilvl="7" w:tplc="080A0019" w:tentative="1">
      <w:start w:val="1"/>
      <w:numFmt w:val="lowerLetter"/>
      <w:lvlText w:val="%8."/>
      <w:lvlJc w:val="left"/>
      <w:pPr>
        <w:ind w:left="6189" w:hanging="360"/>
      </w:pPr>
    </w:lvl>
    <w:lvl w:ilvl="8" w:tplc="080A001B" w:tentative="1">
      <w:start w:val="1"/>
      <w:numFmt w:val="lowerRoman"/>
      <w:lvlText w:val="%9."/>
      <w:lvlJc w:val="right"/>
      <w:pPr>
        <w:ind w:left="6909" w:hanging="18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2105880178">
    <w:abstractNumId w:val="3"/>
  </w:num>
  <w:num w:numId="18" w16cid:durableId="89346848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2BF1"/>
    <w:rsid w:val="000A683E"/>
    <w:rsid w:val="000B19B9"/>
    <w:rsid w:val="000D0334"/>
    <w:rsid w:val="000F3149"/>
    <w:rsid w:val="000F6486"/>
    <w:rsid w:val="00125105"/>
    <w:rsid w:val="00127233"/>
    <w:rsid w:val="001E4177"/>
    <w:rsid w:val="001F7DC6"/>
    <w:rsid w:val="002421BB"/>
    <w:rsid w:val="0025796E"/>
    <w:rsid w:val="002707A2"/>
    <w:rsid w:val="002951A0"/>
    <w:rsid w:val="002962BC"/>
    <w:rsid w:val="002A093D"/>
    <w:rsid w:val="002A0DD0"/>
    <w:rsid w:val="002A49AC"/>
    <w:rsid w:val="002A64FD"/>
    <w:rsid w:val="002C7A84"/>
    <w:rsid w:val="002D3A77"/>
    <w:rsid w:val="002E4FD9"/>
    <w:rsid w:val="00322A85"/>
    <w:rsid w:val="00324168"/>
    <w:rsid w:val="003448F4"/>
    <w:rsid w:val="00374F5E"/>
    <w:rsid w:val="00377E3E"/>
    <w:rsid w:val="003A779E"/>
    <w:rsid w:val="003B70A8"/>
    <w:rsid w:val="003D0F4D"/>
    <w:rsid w:val="003D5B0D"/>
    <w:rsid w:val="003E0499"/>
    <w:rsid w:val="003F3941"/>
    <w:rsid w:val="00406575"/>
    <w:rsid w:val="00414C74"/>
    <w:rsid w:val="0042722E"/>
    <w:rsid w:val="0044528D"/>
    <w:rsid w:val="004A1847"/>
    <w:rsid w:val="004A305D"/>
    <w:rsid w:val="004F21C4"/>
    <w:rsid w:val="004F685F"/>
    <w:rsid w:val="005566E8"/>
    <w:rsid w:val="00574867"/>
    <w:rsid w:val="00591460"/>
    <w:rsid w:val="005C3777"/>
    <w:rsid w:val="005C5CDC"/>
    <w:rsid w:val="005D476C"/>
    <w:rsid w:val="005E151E"/>
    <w:rsid w:val="006219F8"/>
    <w:rsid w:val="006302F7"/>
    <w:rsid w:val="00665D70"/>
    <w:rsid w:val="006900D9"/>
    <w:rsid w:val="006A760C"/>
    <w:rsid w:val="006C366D"/>
    <w:rsid w:val="006C67D9"/>
    <w:rsid w:val="006D5954"/>
    <w:rsid w:val="00706C16"/>
    <w:rsid w:val="00756841"/>
    <w:rsid w:val="007649AB"/>
    <w:rsid w:val="00771D0C"/>
    <w:rsid w:val="007833AC"/>
    <w:rsid w:val="007A79FD"/>
    <w:rsid w:val="007B268C"/>
    <w:rsid w:val="007B7171"/>
    <w:rsid w:val="007C0C0F"/>
    <w:rsid w:val="007C3DC2"/>
    <w:rsid w:val="007E5497"/>
    <w:rsid w:val="00806F5F"/>
    <w:rsid w:val="00820278"/>
    <w:rsid w:val="0086088A"/>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74005"/>
    <w:rsid w:val="00AB0ADB"/>
    <w:rsid w:val="00B00C0E"/>
    <w:rsid w:val="00B01329"/>
    <w:rsid w:val="00B01B1A"/>
    <w:rsid w:val="00B44A47"/>
    <w:rsid w:val="00B72CD3"/>
    <w:rsid w:val="00B72FFF"/>
    <w:rsid w:val="00BC3D36"/>
    <w:rsid w:val="00BD7F72"/>
    <w:rsid w:val="00C04FB3"/>
    <w:rsid w:val="00C212F6"/>
    <w:rsid w:val="00C330EB"/>
    <w:rsid w:val="00C754BE"/>
    <w:rsid w:val="00C76B1C"/>
    <w:rsid w:val="00CA15AC"/>
    <w:rsid w:val="00CB6357"/>
    <w:rsid w:val="00CC1B26"/>
    <w:rsid w:val="00CC3AEF"/>
    <w:rsid w:val="00D216E8"/>
    <w:rsid w:val="00D423A2"/>
    <w:rsid w:val="00D520D8"/>
    <w:rsid w:val="00D63AC2"/>
    <w:rsid w:val="00D7383B"/>
    <w:rsid w:val="00DA231B"/>
    <w:rsid w:val="00DC39FC"/>
    <w:rsid w:val="00DC701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1401"/>
    <w:rsid w:val="00F31EDC"/>
    <w:rsid w:val="00F462B3"/>
    <w:rsid w:val="00F5664F"/>
    <w:rsid w:val="00F666C4"/>
    <w:rsid w:val="00F7293B"/>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A15A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A15AC"/>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olombiacompra.gov.co/wp-content/uploads/2025/09/Guia-para-la-gestion-contractual-de-Entidades-Estatales-con-Regimen-Especial-VF-2-1.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cretesting@gmail.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documents/cce_guia_regimen_especial.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58D4D30F-0AC5-47DB-A87F-6CA1FE3E57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25</TotalTime>
  <Pages>12</Pages>
  <Words>3825</Words>
  <Characters>21043</Characters>
  <Application>Microsoft Office Word</Application>
  <DocSecurity>0</DocSecurity>
  <Lines>175</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4</cp:revision>
  <cp:lastPrinted>2023-01-10T21:18:00Z</cp:lastPrinted>
  <dcterms:created xsi:type="dcterms:W3CDTF">2025-10-22T14:52:00Z</dcterms:created>
  <dcterms:modified xsi:type="dcterms:W3CDTF">2025-10-23T17:36:00Z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