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35FE8" w14:textId="77777777" w:rsidR="009F2F18" w:rsidRPr="00EC7E17" w:rsidRDefault="009F2F18" w:rsidP="009F2F18">
      <w:pPr>
        <w:spacing w:after="0" w:line="276" w:lineRule="auto"/>
        <w:jc w:val="both"/>
        <w:rPr>
          <w:rFonts w:ascii="Verdana" w:eastAsia="Calibri" w:hAnsi="Verdana" w:cs="Arial"/>
          <w:b/>
          <w:bCs/>
          <w:lang w:val="es-ES_tradnl"/>
        </w:rPr>
      </w:pPr>
      <w:bookmarkStart w:id="0" w:name="_Hlk143780582"/>
      <w:r w:rsidRPr="00EC7E17">
        <w:rPr>
          <w:rFonts w:ascii="Verdana" w:eastAsia="Calibri" w:hAnsi="Verdana" w:cs="Arial"/>
          <w:b/>
          <w:bCs/>
          <w:lang w:val="es-ES_tradnl"/>
        </w:rPr>
        <w:t xml:space="preserve">DOCUMENTOS TIPO – Fundamento normativo – Obligatoriedad </w:t>
      </w:r>
    </w:p>
    <w:p w14:paraId="56B316C7" w14:textId="77777777" w:rsidR="009F2F18" w:rsidRPr="00EC7E17" w:rsidRDefault="009F2F18" w:rsidP="009F2F18">
      <w:pPr>
        <w:spacing w:after="0" w:line="276" w:lineRule="auto"/>
        <w:jc w:val="both"/>
        <w:rPr>
          <w:rFonts w:ascii="Verdana" w:eastAsia="Calibri" w:hAnsi="Verdana" w:cs="Arial"/>
          <w:b/>
          <w:bCs/>
          <w:sz w:val="20"/>
          <w:szCs w:val="20"/>
          <w:lang w:val="es-ES_tradnl"/>
        </w:rPr>
      </w:pPr>
    </w:p>
    <w:p w14:paraId="2F7DC5C8" w14:textId="77777777" w:rsidR="009F2F18" w:rsidRPr="00EC7E17" w:rsidRDefault="009F2F18" w:rsidP="009F2F18">
      <w:pPr>
        <w:tabs>
          <w:tab w:val="left" w:pos="709"/>
        </w:tabs>
        <w:spacing w:after="0" w:line="240" w:lineRule="auto"/>
        <w:jc w:val="both"/>
        <w:rPr>
          <w:rFonts w:ascii="Verdana" w:eastAsia="Calibri" w:hAnsi="Verdana" w:cs="Arial"/>
          <w:sz w:val="20"/>
          <w:szCs w:val="20"/>
          <w:lang w:val="es-ES"/>
        </w:rPr>
      </w:pPr>
      <w:r w:rsidRPr="00EC7E17">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7195C4E" w14:textId="77777777" w:rsidR="009F2F18" w:rsidRDefault="009F2F18" w:rsidP="009F2F18">
      <w:pPr>
        <w:spacing w:after="0"/>
        <w:jc w:val="both"/>
        <w:rPr>
          <w:rFonts w:ascii="Verdana" w:eastAsia="Aptos" w:hAnsi="Verdana" w:cs="Arial"/>
          <w:b/>
          <w:bCs/>
          <w:kern w:val="2"/>
          <w:lang w:val="es-MX"/>
          <w14:ligatures w14:val="standardContextual"/>
        </w:rPr>
      </w:pPr>
    </w:p>
    <w:p w14:paraId="72F6DD39" w14:textId="77777777" w:rsidR="009F2F18" w:rsidRPr="004014BF" w:rsidRDefault="009F2F18" w:rsidP="009F2F18">
      <w:pPr>
        <w:spacing w:after="0"/>
        <w:jc w:val="both"/>
        <w:rPr>
          <w:rFonts w:ascii="Verdana" w:hAnsi="Verdana"/>
        </w:rPr>
      </w:pPr>
      <w:r w:rsidRPr="004014BF">
        <w:rPr>
          <w:rFonts w:ascii="Verdana" w:eastAsia="Aptos" w:hAnsi="Verdana" w:cs="Arial"/>
          <w:b/>
          <w:bCs/>
          <w:kern w:val="2"/>
          <w:lang w:val="es-MX"/>
          <w14:ligatures w14:val="standardContextual"/>
        </w:rPr>
        <w:t>INALTERABILIDAD – Documentos Tipo – Alcance</w:t>
      </w:r>
    </w:p>
    <w:p w14:paraId="0391B917" w14:textId="77777777" w:rsidR="009F2F18" w:rsidRPr="004014BF" w:rsidRDefault="009F2F18" w:rsidP="009F2F18">
      <w:pPr>
        <w:spacing w:after="0" w:line="276" w:lineRule="auto"/>
        <w:jc w:val="both"/>
        <w:rPr>
          <w:rFonts w:ascii="Verdana" w:eastAsia="Geomanist Light" w:hAnsi="Verdana" w:cs="Arial"/>
          <w:lang w:val="es-MX"/>
        </w:rPr>
      </w:pPr>
    </w:p>
    <w:p w14:paraId="087651B2" w14:textId="77777777" w:rsidR="009F2F18" w:rsidRPr="004014BF" w:rsidRDefault="009F2F18" w:rsidP="009F2F18">
      <w:pPr>
        <w:snapToGrid w:val="0"/>
        <w:spacing w:after="0" w:line="240" w:lineRule="auto"/>
        <w:jc w:val="both"/>
        <w:rPr>
          <w:rFonts w:ascii="Verdana" w:eastAsia="Calibri" w:hAnsi="Verdana" w:cs="Arial"/>
          <w:kern w:val="2"/>
          <w:sz w:val="20"/>
          <w:szCs w:val="20"/>
          <w:lang w:val="es-ES" w:eastAsia="es-ES"/>
          <w14:ligatures w14:val="standardContextual"/>
        </w:rPr>
      </w:pPr>
      <w:r w:rsidRPr="004014BF">
        <w:rPr>
          <w:rFonts w:ascii="Verdana" w:eastAsia="Times New Roman" w:hAnsi="Verdana" w:cs="Arial"/>
          <w:kern w:val="2"/>
          <w:sz w:val="20"/>
          <w:szCs w:val="20"/>
          <w:shd w:val="clear" w:color="auto" w:fill="FFFFFF"/>
          <w:lang w:val="es-ES_tradnl" w:eastAsia="es-ES_tradnl"/>
          <w14:ligatures w14:val="standardContextua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4014BF">
        <w:rPr>
          <w:rFonts w:ascii="Verdana" w:eastAsia="Times New Roman" w:hAnsi="Verdana" w:cs="Arial"/>
          <w:i/>
          <w:iCs/>
          <w:kern w:val="2"/>
          <w:sz w:val="20"/>
          <w:szCs w:val="20"/>
          <w:shd w:val="clear" w:color="auto" w:fill="FFFFFF"/>
          <w:lang w:val="es-ES_tradnl" w:eastAsia="es-ES_tradnl"/>
          <w14:ligatures w14:val="standardContextual"/>
        </w:rPr>
        <w:t>Documentos del Proceso</w:t>
      </w:r>
      <w:r w:rsidRPr="004014BF">
        <w:rPr>
          <w:rFonts w:ascii="Verdana" w:eastAsia="Times New Roman" w:hAnsi="Verdana" w:cs="Arial"/>
          <w:kern w:val="2"/>
          <w:sz w:val="20"/>
          <w:szCs w:val="20"/>
          <w:shd w:val="clear" w:color="auto" w:fill="FFFFFF"/>
          <w:lang w:val="es-ES_tradnl" w:eastAsia="es-ES_tradnl"/>
          <w14:ligatures w14:val="standardContextua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E28BED4" w14:textId="77777777" w:rsidR="009F2F18" w:rsidRDefault="009F2F18" w:rsidP="009F2F18">
      <w:pPr>
        <w:spacing w:after="0" w:line="276" w:lineRule="auto"/>
        <w:jc w:val="both"/>
        <w:rPr>
          <w:rFonts w:ascii="Verdana" w:eastAsia="Geomanist Light" w:hAnsi="Verdana" w:cs="Arial"/>
          <w:lang w:val="es-MX"/>
        </w:rPr>
      </w:pPr>
    </w:p>
    <w:p w14:paraId="3C2DA874" w14:textId="77777777" w:rsidR="009F2F18" w:rsidRDefault="009F2F18" w:rsidP="009F2F18">
      <w:pPr>
        <w:spacing w:after="0" w:line="276" w:lineRule="auto"/>
        <w:jc w:val="both"/>
        <w:rPr>
          <w:rFonts w:ascii="Verdana" w:eastAsia="Aptos" w:hAnsi="Verdana" w:cs="Arial"/>
          <w:b/>
          <w:bCs/>
          <w:kern w:val="2"/>
          <w:lang w:val="es-MX"/>
          <w14:ligatures w14:val="standardContextual"/>
        </w:rPr>
      </w:pPr>
      <w:r w:rsidRPr="00EC7E17">
        <w:rPr>
          <w:rFonts w:ascii="Verdana" w:eastAsia="Calibri" w:hAnsi="Verdana" w:cs="Arial"/>
          <w:b/>
          <w:bCs/>
          <w:lang w:val="es-ES_tradnl"/>
        </w:rPr>
        <w:t>DOCUMENTOS TIPO</w:t>
      </w:r>
      <w:r>
        <w:rPr>
          <w:rFonts w:ascii="Verdana" w:eastAsia="Calibri" w:hAnsi="Verdana" w:cs="Arial"/>
          <w:b/>
          <w:bCs/>
          <w:lang w:val="es-ES_tradnl"/>
        </w:rPr>
        <w:t xml:space="preserve">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Interventoría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Versión 3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Acreditación experiencia</w:t>
      </w:r>
    </w:p>
    <w:p w14:paraId="3EA43106" w14:textId="77777777" w:rsidR="009F2F18" w:rsidRPr="004014BF" w:rsidRDefault="009F2F18" w:rsidP="009F2F18">
      <w:pPr>
        <w:spacing w:after="0" w:line="276" w:lineRule="auto"/>
        <w:jc w:val="both"/>
        <w:rPr>
          <w:rFonts w:ascii="Verdana" w:eastAsia="Geomanist Light" w:hAnsi="Verdana" w:cs="Arial"/>
          <w:lang w:val="es-MX"/>
        </w:rPr>
      </w:pPr>
    </w:p>
    <w:p w14:paraId="3BF98693" w14:textId="77777777" w:rsidR="009F2F18" w:rsidRDefault="009F2F18" w:rsidP="009F2F18">
      <w:pPr>
        <w:pStyle w:val="InviasNormal"/>
        <w:spacing w:before="0" w:after="0"/>
        <w:jc w:val="both"/>
        <w:rPr>
          <w:rFonts w:ascii="Verdana" w:eastAsia="Arial" w:hAnsi="Verdana" w:cs="Arial"/>
          <w:sz w:val="20"/>
          <w:szCs w:val="20"/>
          <w:lang w:val="es-CO"/>
        </w:rPr>
      </w:pPr>
      <w:r w:rsidRPr="007A1172">
        <w:rPr>
          <w:rFonts w:ascii="Verdana" w:eastAsia="Calibri" w:hAnsi="Verdana" w:cs="Arial"/>
          <w:sz w:val="20"/>
          <w:szCs w:val="20"/>
        </w:rPr>
        <w:t xml:space="preserve">(…) el numeral </w:t>
      </w:r>
      <w:r w:rsidRPr="007A1172">
        <w:rPr>
          <w:rFonts w:ascii="Verdana" w:eastAsia="Calibri" w:hAnsi="Verdana" w:cs="Arial"/>
          <w:sz w:val="20"/>
          <w:szCs w:val="20"/>
          <w:lang w:val="es-MX"/>
        </w:rPr>
        <w:t xml:space="preserve">10.1 “Acreditación de la experiencia del proponente”, del Documento Base, establece que para que a los Proponentes se les otorgue puntaje por su experiencia aportarán: </w:t>
      </w:r>
      <w:r w:rsidRPr="007A1172">
        <w:rPr>
          <w:rFonts w:ascii="Verdana" w:eastAsia="Arial" w:hAnsi="Verdana" w:cs="Arial"/>
          <w:sz w:val="20"/>
          <w:szCs w:val="20"/>
          <w:lang w:val="es-CO"/>
        </w:rPr>
        <w:t xml:space="preserve">i) el Registro Único de Proponentes (RUP), para aquellos que estén obligados a tenerlo y </w:t>
      </w:r>
      <w:proofErr w:type="spellStart"/>
      <w:r w:rsidRPr="007A1172">
        <w:rPr>
          <w:rFonts w:ascii="Verdana" w:eastAsia="Arial" w:hAnsi="Verdana" w:cs="Arial"/>
          <w:sz w:val="20"/>
          <w:szCs w:val="20"/>
          <w:lang w:val="es-CO"/>
        </w:rPr>
        <w:t>ii</w:t>
      </w:r>
      <w:proofErr w:type="spellEnd"/>
      <w:r w:rsidRPr="007A1172">
        <w:rPr>
          <w:rFonts w:ascii="Verdana" w:eastAsia="Arial" w:hAnsi="Verdana" w:cs="Arial"/>
          <w:sz w:val="20"/>
          <w:szCs w:val="20"/>
          <w:lang w:val="es-CO"/>
        </w:rPr>
        <w:t>) alguno de los documentos válidos señalados en el numeral 10.1.5 del Pliego de Condiciones que acredite su experiencia relacionada en el RUP.</w:t>
      </w:r>
    </w:p>
    <w:p w14:paraId="6EAC959C" w14:textId="77777777" w:rsidR="009F2F18" w:rsidRDefault="009F2F18" w:rsidP="009F2F18">
      <w:pPr>
        <w:pStyle w:val="InviasNormal"/>
        <w:spacing w:before="0" w:after="0" w:line="276" w:lineRule="auto"/>
        <w:jc w:val="both"/>
        <w:rPr>
          <w:rFonts w:ascii="Verdana" w:eastAsia="Arial" w:hAnsi="Verdana" w:cs="Arial"/>
          <w:sz w:val="20"/>
          <w:szCs w:val="20"/>
          <w:lang w:val="es-CO"/>
        </w:rPr>
      </w:pPr>
    </w:p>
    <w:p w14:paraId="6DF46433" w14:textId="77777777" w:rsidR="009F2F18" w:rsidRDefault="009F2F18" w:rsidP="009F2F18">
      <w:pPr>
        <w:spacing w:after="0" w:line="276" w:lineRule="auto"/>
        <w:jc w:val="both"/>
        <w:rPr>
          <w:rFonts w:ascii="Verdana" w:eastAsia="Aptos" w:hAnsi="Verdana" w:cs="Arial"/>
          <w:b/>
          <w:bCs/>
          <w:kern w:val="2"/>
          <w:lang w:val="es-MX"/>
          <w14:ligatures w14:val="standardContextual"/>
        </w:rPr>
      </w:pPr>
      <w:r>
        <w:rPr>
          <w:rFonts w:ascii="Verdana" w:eastAsia="Aptos" w:hAnsi="Verdana" w:cs="Arial"/>
          <w:b/>
          <w:bCs/>
          <w:kern w:val="2"/>
          <w:lang w:val="es-MX"/>
          <w14:ligatures w14:val="standardContextual"/>
        </w:rPr>
        <w:t xml:space="preserve">ACREDITACIÓN EXPERIENCIA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w:t>
      </w:r>
      <w:r>
        <w:rPr>
          <w:rFonts w:ascii="Verdana" w:eastAsia="Calibri" w:hAnsi="Verdana" w:cs="Arial"/>
          <w:b/>
          <w:bCs/>
          <w:lang w:val="es-ES_tradnl"/>
        </w:rPr>
        <w:t>D</w:t>
      </w:r>
      <w:r w:rsidRPr="00EC7E17">
        <w:rPr>
          <w:rFonts w:ascii="Verdana" w:eastAsia="Calibri" w:hAnsi="Verdana" w:cs="Arial"/>
          <w:b/>
          <w:bCs/>
          <w:lang w:val="es-ES_tradnl"/>
        </w:rPr>
        <w:t xml:space="preserve">ocumentos </w:t>
      </w:r>
      <w:r>
        <w:rPr>
          <w:rFonts w:ascii="Verdana" w:eastAsia="Calibri" w:hAnsi="Verdana" w:cs="Arial"/>
          <w:b/>
          <w:bCs/>
          <w:lang w:val="es-ES_tradnl"/>
        </w:rPr>
        <w:t>T</w:t>
      </w:r>
      <w:r w:rsidRPr="00EC7E17">
        <w:rPr>
          <w:rFonts w:ascii="Verdana" w:eastAsia="Calibri" w:hAnsi="Verdana" w:cs="Arial"/>
          <w:b/>
          <w:bCs/>
          <w:lang w:val="es-ES_tradnl"/>
        </w:rPr>
        <w:t>ipo</w:t>
      </w:r>
      <w:r>
        <w:rPr>
          <w:rFonts w:ascii="Verdana" w:eastAsia="Calibri" w:hAnsi="Verdana" w:cs="Arial"/>
          <w:b/>
          <w:bCs/>
          <w:lang w:val="es-ES_tradnl"/>
        </w:rPr>
        <w:t xml:space="preserve">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Interventoría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Versión 3 </w:t>
      </w:r>
    </w:p>
    <w:p w14:paraId="53B4F355" w14:textId="77777777" w:rsidR="009F2F18" w:rsidRPr="007A1172" w:rsidRDefault="009F2F18" w:rsidP="009F2F18">
      <w:pPr>
        <w:pStyle w:val="InviasNormal"/>
        <w:spacing w:before="0" w:after="0" w:line="276" w:lineRule="auto"/>
        <w:jc w:val="both"/>
        <w:rPr>
          <w:rFonts w:ascii="Verdana" w:eastAsia="Arial" w:hAnsi="Verdana" w:cs="Arial"/>
          <w:sz w:val="20"/>
          <w:szCs w:val="20"/>
          <w:lang w:val="es-MX"/>
        </w:rPr>
      </w:pPr>
    </w:p>
    <w:p w14:paraId="5FE7F8FD" w14:textId="77777777" w:rsidR="009F2F18" w:rsidRDefault="009F2F18" w:rsidP="009F2F18">
      <w:pPr>
        <w:snapToGrid w:val="0"/>
        <w:spacing w:after="0" w:line="240" w:lineRule="auto"/>
        <w:jc w:val="both"/>
        <w:rPr>
          <w:rFonts w:ascii="Verdana" w:eastAsia="Calibri" w:hAnsi="Verdana" w:cs="Arial"/>
          <w:sz w:val="20"/>
          <w:szCs w:val="20"/>
          <w:lang w:val="es-MX"/>
        </w:rPr>
      </w:pPr>
      <w:r w:rsidRPr="00542E3B">
        <w:rPr>
          <w:rFonts w:ascii="Verdana" w:eastAsia="Calibri" w:hAnsi="Verdana" w:cs="Arial"/>
          <w:sz w:val="20"/>
          <w:szCs w:val="20"/>
          <w:lang w:val="es-MX"/>
        </w:rPr>
        <w:t xml:space="preserve">(…) el numeral 10.1.5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w:t>
      </w:r>
    </w:p>
    <w:p w14:paraId="6147FE70" w14:textId="77777777" w:rsidR="009F2F18" w:rsidRPr="00542E3B" w:rsidRDefault="009F2F18" w:rsidP="009F2F18">
      <w:pPr>
        <w:snapToGrid w:val="0"/>
        <w:spacing w:after="0" w:line="240" w:lineRule="auto"/>
        <w:jc w:val="both"/>
        <w:rPr>
          <w:rFonts w:ascii="Verdana" w:eastAsia="Calibri" w:hAnsi="Verdana" w:cs="Arial"/>
          <w:sz w:val="20"/>
          <w:szCs w:val="20"/>
        </w:rPr>
      </w:pPr>
    </w:p>
    <w:p w14:paraId="21F90A8C" w14:textId="77777777" w:rsidR="009F2F18" w:rsidRDefault="009F2F18" w:rsidP="009F2F18">
      <w:pPr>
        <w:snapToGrid w:val="0"/>
        <w:spacing w:after="0" w:line="240" w:lineRule="auto"/>
        <w:jc w:val="both"/>
        <w:rPr>
          <w:rFonts w:ascii="Verdana" w:eastAsia="Calibri" w:hAnsi="Verdana" w:cs="Arial"/>
          <w:sz w:val="20"/>
          <w:szCs w:val="20"/>
        </w:rPr>
      </w:pPr>
      <w:r w:rsidRPr="00542E3B">
        <w:rPr>
          <w:rFonts w:ascii="Verdana" w:eastAsia="Calibri" w:hAnsi="Verdana" w:cs="Arial"/>
          <w:sz w:val="20"/>
          <w:szCs w:val="20"/>
        </w:rPr>
        <w:t xml:space="preserve">(…) </w:t>
      </w:r>
    </w:p>
    <w:p w14:paraId="6A165A00" w14:textId="77777777" w:rsidR="009F2F18" w:rsidRPr="00542E3B" w:rsidRDefault="009F2F18" w:rsidP="009F2F18">
      <w:pPr>
        <w:snapToGrid w:val="0"/>
        <w:spacing w:after="0" w:line="240" w:lineRule="auto"/>
        <w:jc w:val="both"/>
        <w:rPr>
          <w:rFonts w:ascii="Verdana" w:eastAsia="Calibri" w:hAnsi="Verdana" w:cs="Arial"/>
          <w:sz w:val="20"/>
          <w:szCs w:val="20"/>
        </w:rPr>
      </w:pPr>
    </w:p>
    <w:p w14:paraId="7687943A" w14:textId="77777777" w:rsidR="009F2F18" w:rsidRDefault="009F2F18" w:rsidP="009F2F18">
      <w:pPr>
        <w:snapToGrid w:val="0"/>
        <w:spacing w:after="0" w:line="240" w:lineRule="auto"/>
        <w:jc w:val="both"/>
        <w:rPr>
          <w:rFonts w:ascii="Verdana" w:eastAsia="Times New Roman" w:hAnsi="Verdana" w:cs="Arial"/>
          <w:kern w:val="2"/>
          <w:sz w:val="20"/>
          <w:szCs w:val="20"/>
          <w:shd w:val="clear" w:color="auto" w:fill="FFFFFF"/>
          <w:lang w:val="es-ES" w:eastAsia="es-ES"/>
          <w14:ligatures w14:val="standardContextual"/>
        </w:rPr>
      </w:pPr>
      <w:r w:rsidRPr="41F5F172">
        <w:rPr>
          <w:rFonts w:ascii="Verdana" w:eastAsia="Times New Roman" w:hAnsi="Verdana" w:cs="Arial"/>
          <w:kern w:val="2"/>
          <w:sz w:val="20"/>
          <w:szCs w:val="20"/>
          <w:shd w:val="clear" w:color="auto" w:fill="FFFFFF"/>
          <w:lang w:val="es-ES" w:eastAsia="es-ES"/>
          <w14:ligatures w14:val="standardContextual"/>
        </w:rPr>
        <w:lastRenderedPageBreak/>
        <w:t xml:space="preserve">De acuerdo con el numeral 10.1.5. del documento base, estos documentos deberán estar debidamente diligenciados y suscritos por quienes intervinieron en su elaboración. Además, se dispone que, en caso de existir discrepancias entre dos (2) o más documentos aportados por el proponente para la acreditación de experiencia, el numeral establece un orden de prevalencia de los documentos señalados. </w:t>
      </w:r>
    </w:p>
    <w:p w14:paraId="4A4E7A4B" w14:textId="77777777" w:rsidR="009F2F18" w:rsidRDefault="009F2F18" w:rsidP="009F2F18">
      <w:pPr>
        <w:snapToGrid w:val="0"/>
        <w:spacing w:after="0" w:line="240" w:lineRule="auto"/>
        <w:jc w:val="both"/>
        <w:rPr>
          <w:rFonts w:ascii="Verdana" w:eastAsia="Calibri" w:hAnsi="Verdana" w:cs="Arial"/>
          <w:sz w:val="20"/>
          <w:szCs w:val="20"/>
        </w:rPr>
      </w:pPr>
    </w:p>
    <w:p w14:paraId="3FB66770" w14:textId="77777777" w:rsidR="009F2F18" w:rsidRDefault="009F2F18" w:rsidP="009F2F18">
      <w:pPr>
        <w:snapToGrid w:val="0"/>
        <w:spacing w:after="0" w:line="240" w:lineRule="auto"/>
        <w:jc w:val="both"/>
        <w:rPr>
          <w:rFonts w:ascii="Verdana" w:eastAsia="Aptos" w:hAnsi="Verdana" w:cs="Arial"/>
          <w:b/>
          <w:bCs/>
          <w:kern w:val="2"/>
          <w:lang w:val="es-MX"/>
          <w14:ligatures w14:val="standardContextual"/>
        </w:rPr>
      </w:pPr>
      <w:r>
        <w:rPr>
          <w:rFonts w:ascii="Verdana" w:eastAsia="Calibri" w:hAnsi="Verdana" w:cs="Arial"/>
          <w:b/>
          <w:bCs/>
          <w:lang w:val="es-ES_tradnl"/>
        </w:rPr>
        <w:t xml:space="preserve">ANEXO 3 – GLOSARIO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Nota 1 – </w:t>
      </w:r>
      <w:r w:rsidRPr="00542E3B">
        <w:rPr>
          <w:rFonts w:ascii="Verdana" w:hAnsi="Verdana" w:cstheme="minorHAnsi"/>
          <w:b/>
          <w:bCs/>
          <w:kern w:val="2"/>
          <w14:ligatures w14:val="standardContextual"/>
        </w:rPr>
        <w:t>Numerales 2.31, 2.32 y 2.33</w:t>
      </w:r>
      <w:r w:rsidRPr="00706AA8">
        <w:rPr>
          <w:rFonts w:ascii="Verdana" w:hAnsi="Verdana" w:cstheme="minorHAnsi"/>
          <w:kern w:val="2"/>
          <w14:ligatures w14:val="standardContextual"/>
        </w:rPr>
        <w:t xml:space="preserve"> </w:t>
      </w:r>
      <w:r>
        <w:rPr>
          <w:rFonts w:ascii="Verdana" w:eastAsia="Aptos" w:hAnsi="Verdana" w:cs="Arial"/>
          <w:b/>
          <w:bCs/>
          <w:kern w:val="2"/>
          <w:lang w:val="es-MX"/>
          <w14:ligatures w14:val="standardContextual"/>
        </w:rPr>
        <w:t xml:space="preserve">–Interventoría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Versión 3</w:t>
      </w:r>
    </w:p>
    <w:p w14:paraId="53AB0582" w14:textId="77777777" w:rsidR="009F2F18" w:rsidRPr="00542E3B" w:rsidRDefault="009F2F18" w:rsidP="009F2F18">
      <w:pPr>
        <w:snapToGrid w:val="0"/>
        <w:spacing w:after="0" w:line="240" w:lineRule="auto"/>
        <w:jc w:val="both"/>
        <w:rPr>
          <w:rFonts w:ascii="Verdana" w:eastAsia="Calibri" w:hAnsi="Verdana" w:cs="Arial"/>
          <w:sz w:val="20"/>
          <w:szCs w:val="20"/>
        </w:rPr>
      </w:pPr>
    </w:p>
    <w:p w14:paraId="62FF338D" w14:textId="77777777" w:rsidR="009F2F18" w:rsidRPr="00542E3B" w:rsidRDefault="009F2F18" w:rsidP="009F2F18">
      <w:pPr>
        <w:pStyle w:val="NormalWeb"/>
        <w:spacing w:before="0" w:beforeAutospacing="0" w:after="0" w:afterAutospacing="0"/>
        <w:jc w:val="both"/>
        <w:rPr>
          <w:rFonts w:ascii="Verdana" w:eastAsiaTheme="minorHAnsi" w:hAnsi="Verdana" w:cstheme="minorHAnsi"/>
          <w:kern w:val="2"/>
          <w:sz w:val="20"/>
          <w:szCs w:val="20"/>
          <w:lang w:eastAsia="en-US"/>
          <w14:ligatures w14:val="standardContextual"/>
        </w:rPr>
      </w:pPr>
      <w:r w:rsidRPr="00542E3B">
        <w:rPr>
          <w:rFonts w:ascii="Verdana" w:eastAsiaTheme="minorHAnsi" w:hAnsi="Verdana" w:cstheme="minorHAnsi"/>
          <w:kern w:val="2"/>
          <w:sz w:val="20"/>
          <w:szCs w:val="20"/>
          <w:lang w:eastAsia="en-US"/>
          <w14:ligatures w14:val="standardContextual"/>
        </w:rPr>
        <w:t xml:space="preserve">Aunado a lo anterior, el </w:t>
      </w:r>
      <w:r w:rsidRPr="00542E3B">
        <w:rPr>
          <w:rFonts w:ascii="Verdana" w:hAnsi="Verdana" w:cstheme="minorHAnsi"/>
          <w:sz w:val="20"/>
          <w:szCs w:val="20"/>
        </w:rPr>
        <w:t xml:space="preserve">“Anexo 3 – glosario” de los documentos tipo señalados, </w:t>
      </w:r>
      <w:r w:rsidRPr="00542E3B">
        <w:rPr>
          <w:rFonts w:ascii="Verdana" w:eastAsiaTheme="minorHAnsi" w:hAnsi="Verdana" w:cstheme="minorHAnsi"/>
          <w:kern w:val="2"/>
          <w:sz w:val="20"/>
          <w:szCs w:val="20"/>
          <w:lang w:eastAsia="en-US"/>
          <w14:ligatures w14:val="standardContextual"/>
        </w:rPr>
        <w:t>en los numerales 2.31, 2.32 y 2.33 define respectivamente, las vías primarias, secundarias y terciarias, de acuerdo con lo establecido por el Ministerio de Transporte e incluye las notas 1 y 2 para las vías primarias o de primer orden y secundarias o de segundo orden (…).</w:t>
      </w:r>
    </w:p>
    <w:p w14:paraId="73699491" w14:textId="77777777" w:rsidR="009F2F18" w:rsidRPr="00706AA8" w:rsidRDefault="009F2F18" w:rsidP="009F2F18">
      <w:pPr>
        <w:pStyle w:val="NormalWeb"/>
        <w:spacing w:before="0" w:beforeAutospacing="0" w:after="0" w:afterAutospacing="0"/>
        <w:jc w:val="both"/>
        <w:rPr>
          <w:rFonts w:ascii="Verdana" w:hAnsi="Verdana" w:cstheme="minorHAnsi"/>
          <w:sz w:val="22"/>
          <w:szCs w:val="22"/>
        </w:rPr>
      </w:pPr>
    </w:p>
    <w:p w14:paraId="3475718B" w14:textId="77777777" w:rsidR="009F2F18" w:rsidRDefault="009F2F18" w:rsidP="009F2F18">
      <w:pPr>
        <w:snapToGrid w:val="0"/>
        <w:spacing w:after="0" w:line="240" w:lineRule="auto"/>
        <w:jc w:val="both"/>
        <w:rPr>
          <w:rFonts w:ascii="Verdana" w:eastAsia="Aptos" w:hAnsi="Verdana" w:cs="Arial"/>
          <w:b/>
          <w:bCs/>
          <w:kern w:val="2"/>
          <w:lang w:val="es-MX"/>
          <w14:ligatures w14:val="standardContextual"/>
        </w:rPr>
      </w:pPr>
      <w:r>
        <w:rPr>
          <w:rFonts w:ascii="Verdana" w:eastAsia="Aptos" w:hAnsi="Verdana" w:cs="Arial"/>
          <w:b/>
          <w:bCs/>
          <w:kern w:val="2"/>
          <w:lang w:val="es-MX"/>
          <w14:ligatures w14:val="standardContextual"/>
        </w:rPr>
        <w:t xml:space="preserve">NOTA 1 – </w:t>
      </w:r>
      <w:r w:rsidRPr="00542E3B">
        <w:rPr>
          <w:rFonts w:ascii="Verdana" w:hAnsi="Verdana" w:cstheme="minorHAnsi"/>
          <w:b/>
          <w:bCs/>
          <w:kern w:val="2"/>
          <w14:ligatures w14:val="standardContextual"/>
        </w:rPr>
        <w:t>Numerales 2.31, 2.32 y 2.33</w:t>
      </w:r>
      <w:r w:rsidRPr="00706AA8">
        <w:rPr>
          <w:rFonts w:ascii="Verdana" w:hAnsi="Verdana" w:cstheme="minorHAnsi"/>
          <w:kern w:val="2"/>
          <w14:ligatures w14:val="standardContextual"/>
        </w:rPr>
        <w:t xml:space="preserve"> </w:t>
      </w:r>
      <w:r>
        <w:rPr>
          <w:rFonts w:ascii="Verdana" w:eastAsia="Aptos" w:hAnsi="Verdana" w:cs="Arial"/>
          <w:b/>
          <w:bCs/>
          <w:kern w:val="2"/>
          <w:lang w:val="es-MX"/>
          <w14:ligatures w14:val="standardContextual"/>
        </w:rPr>
        <w:t xml:space="preserve">– Interventoría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Versión 3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Alcance</w:t>
      </w:r>
    </w:p>
    <w:p w14:paraId="1891A682" w14:textId="77777777" w:rsidR="009F2F18" w:rsidRPr="003679D9" w:rsidRDefault="009F2F18" w:rsidP="009F2F18">
      <w:pPr>
        <w:spacing w:after="0" w:line="276" w:lineRule="auto"/>
        <w:jc w:val="both"/>
        <w:rPr>
          <w:rFonts w:ascii="Verdana" w:hAnsi="Verdana" w:cstheme="minorHAnsi"/>
          <w:lang w:val="es-MX"/>
        </w:rPr>
      </w:pPr>
      <w:r>
        <w:rPr>
          <w:rFonts w:ascii="Verdana" w:hAnsi="Verdana" w:cstheme="minorHAnsi"/>
          <w:lang w:val="es-MX"/>
        </w:rPr>
        <w:t xml:space="preserve"> </w:t>
      </w:r>
    </w:p>
    <w:p w14:paraId="26AD87DE" w14:textId="77777777" w:rsidR="009F2F18" w:rsidRPr="00AF72E3" w:rsidRDefault="009F2F18" w:rsidP="009F2F18">
      <w:pPr>
        <w:spacing w:after="0" w:line="240" w:lineRule="auto"/>
        <w:jc w:val="both"/>
        <w:rPr>
          <w:rFonts w:ascii="Verdana" w:hAnsi="Verdana" w:cstheme="minorHAnsi"/>
          <w:kern w:val="2"/>
          <w:sz w:val="20"/>
          <w:szCs w:val="20"/>
          <w14:ligatures w14:val="standardContextual"/>
        </w:rPr>
      </w:pPr>
      <w:r w:rsidRPr="00AF72E3">
        <w:rPr>
          <w:rFonts w:ascii="Verdana" w:hAnsi="Verdana" w:cstheme="minorHAnsi"/>
          <w:sz w:val="20"/>
          <w:szCs w:val="20"/>
        </w:rPr>
        <w:t xml:space="preserve">Conforme con lo anterior, y para efectos de la acreditación de la categorización de vías, en los procesos que adelanten las entidades con los documentos tipo del sector transporte, expedidos por la Agencia Nacional de Contratación Pública – Colombia Compra Eficiente, considerando la nota uno (1) señalada en el “Anexo 3 – Glosario” para los numerales </w:t>
      </w:r>
      <w:r w:rsidRPr="00AF72E3">
        <w:rPr>
          <w:rFonts w:ascii="Verdana" w:hAnsi="Verdana" w:cstheme="minorHAnsi"/>
          <w:kern w:val="2"/>
          <w:sz w:val="20"/>
          <w:szCs w:val="20"/>
          <w14:ligatures w14:val="standardContextual"/>
        </w:rPr>
        <w:t xml:space="preserve">2.31, 2.32 y 2.33, para proyectos de infraestructura vial desarrollados dentro del territorio nacional, se reconocerán como carreteras o vías de tipo primario o secundario aquellas que hayan sido certificadas por: i) la entidad contratante, es decir aquella con la que se suscribió el contrato que ahora en el proceso se pretende hacer valer como experiencia, o </w:t>
      </w:r>
      <w:proofErr w:type="spellStart"/>
      <w:r w:rsidRPr="00AF72E3">
        <w:rPr>
          <w:rFonts w:ascii="Verdana" w:hAnsi="Verdana" w:cstheme="minorHAnsi"/>
          <w:kern w:val="2"/>
          <w:sz w:val="20"/>
          <w:szCs w:val="20"/>
          <w14:ligatures w14:val="standardContextual"/>
        </w:rPr>
        <w:t>ii</w:t>
      </w:r>
      <w:proofErr w:type="spellEnd"/>
      <w:r w:rsidRPr="00AF72E3">
        <w:rPr>
          <w:rFonts w:ascii="Verdana" w:hAnsi="Verdana" w:cstheme="minorHAnsi"/>
          <w:kern w:val="2"/>
          <w:sz w:val="20"/>
          <w:szCs w:val="20"/>
          <w14:ligatures w14:val="standardContextual"/>
        </w:rPr>
        <w:t xml:space="preserve">) por la entidad competente para asignar su categorización, es decir, por el Ministerio de Transporte de acuerdo con el parágrafo 2 del artículo 3 de la Resolución 411 de 2020. Para los dos (2) supuestos señalados, adicionalmente, se establece que, esto deberá realizarse mediante alguno de los documentos válidos establecidos en el Pliego de Condiciones para la demostración de la experiencia, es decir, mediante alguno de los documentos señalados en el numeral 10.1.5 “Documentos válidos para la acreditación de la experiencia requerida”. </w:t>
      </w:r>
    </w:p>
    <w:p w14:paraId="6A4223CA" w14:textId="77777777" w:rsidR="009F2F18" w:rsidRDefault="009F2F18" w:rsidP="009F2F18">
      <w:pPr>
        <w:spacing w:after="0" w:line="276" w:lineRule="auto"/>
        <w:jc w:val="both"/>
        <w:rPr>
          <w:rFonts w:ascii="Verdana" w:hAnsi="Verdana" w:cstheme="minorHAnsi"/>
          <w:kern w:val="2"/>
          <w14:ligatures w14:val="standardContextual"/>
        </w:rPr>
      </w:pPr>
    </w:p>
    <w:p w14:paraId="0663FBEA" w14:textId="77777777" w:rsidR="009F2F18" w:rsidRDefault="009F2F18" w:rsidP="009F2F18">
      <w:pPr>
        <w:snapToGrid w:val="0"/>
        <w:spacing w:after="0" w:line="240" w:lineRule="auto"/>
        <w:jc w:val="both"/>
        <w:rPr>
          <w:rFonts w:ascii="Verdana" w:eastAsia="Aptos" w:hAnsi="Verdana" w:cs="Arial"/>
          <w:b/>
          <w:bCs/>
          <w:kern w:val="2"/>
          <w:lang w:val="es-MX"/>
          <w14:ligatures w14:val="standardContextual"/>
        </w:rPr>
      </w:pPr>
      <w:r>
        <w:rPr>
          <w:rFonts w:ascii="Verdana" w:eastAsia="Aptos" w:hAnsi="Verdana" w:cs="Arial"/>
          <w:b/>
          <w:bCs/>
          <w:kern w:val="2"/>
          <w:lang w:val="es-MX"/>
          <w14:ligatures w14:val="standardContextual"/>
        </w:rPr>
        <w:t xml:space="preserve">NOTA 1 – </w:t>
      </w:r>
      <w:r w:rsidRPr="00542E3B">
        <w:rPr>
          <w:rFonts w:ascii="Verdana" w:hAnsi="Verdana" w:cstheme="minorHAnsi"/>
          <w:b/>
          <w:bCs/>
          <w:kern w:val="2"/>
          <w14:ligatures w14:val="standardContextual"/>
        </w:rPr>
        <w:t>Numerales 2.31, 2.32 y 2.33</w:t>
      </w:r>
      <w:r w:rsidRPr="00706AA8">
        <w:rPr>
          <w:rFonts w:ascii="Verdana" w:hAnsi="Verdana" w:cstheme="minorHAnsi"/>
          <w:kern w:val="2"/>
          <w14:ligatures w14:val="standardContextual"/>
        </w:rPr>
        <w:t xml:space="preserve"> </w:t>
      </w:r>
      <w:r>
        <w:rPr>
          <w:rFonts w:ascii="Verdana" w:eastAsia="Aptos" w:hAnsi="Verdana" w:cs="Arial"/>
          <w:b/>
          <w:bCs/>
          <w:kern w:val="2"/>
          <w:lang w:val="es-MX"/>
          <w14:ligatures w14:val="standardContextual"/>
        </w:rPr>
        <w:t xml:space="preserve">– Interventoría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Versión 3 </w:t>
      </w:r>
      <w:r w:rsidRPr="004014BF">
        <w:rPr>
          <w:rFonts w:ascii="Verdana" w:eastAsia="Aptos" w:hAnsi="Verdana" w:cs="Arial"/>
          <w:b/>
          <w:bCs/>
          <w:kern w:val="2"/>
          <w:lang w:val="es-MX"/>
          <w14:ligatures w14:val="standardContextual"/>
        </w:rPr>
        <w:t>–</w:t>
      </w:r>
      <w:r>
        <w:rPr>
          <w:rFonts w:ascii="Verdana" w:eastAsia="Aptos" w:hAnsi="Verdana" w:cs="Arial"/>
          <w:b/>
          <w:bCs/>
          <w:kern w:val="2"/>
          <w:lang w:val="es-MX"/>
          <w14:ligatures w14:val="standardContextual"/>
        </w:rPr>
        <w:t xml:space="preserve"> Documento válido – Experiencia</w:t>
      </w:r>
    </w:p>
    <w:p w14:paraId="44C3F954" w14:textId="77777777" w:rsidR="009F2F18" w:rsidRPr="003679D9" w:rsidRDefault="009F2F18" w:rsidP="009F2F18">
      <w:pPr>
        <w:spacing w:after="0" w:line="276" w:lineRule="auto"/>
        <w:jc w:val="both"/>
        <w:rPr>
          <w:rFonts w:ascii="Verdana" w:hAnsi="Verdana" w:cstheme="minorHAnsi"/>
          <w:kern w:val="2"/>
          <w:lang w:val="es-MX"/>
          <w14:ligatures w14:val="standardContextual"/>
        </w:rPr>
      </w:pPr>
    </w:p>
    <w:p w14:paraId="2D40E3A2" w14:textId="77777777" w:rsidR="009F2F18" w:rsidRDefault="009F2F18" w:rsidP="009F2F18">
      <w:pPr>
        <w:spacing w:after="0" w:line="240" w:lineRule="auto"/>
        <w:jc w:val="both"/>
        <w:rPr>
          <w:rFonts w:ascii="Verdana" w:hAnsi="Verdana" w:cs="Arial"/>
          <w:color w:val="000000" w:themeColor="text1"/>
          <w:sz w:val="20"/>
          <w:szCs w:val="20"/>
          <w:lang w:val="es-ES_tradnl"/>
        </w:rPr>
      </w:pPr>
      <w:r w:rsidRPr="003679D9">
        <w:rPr>
          <w:rFonts w:ascii="Verdana" w:hAnsi="Verdana" w:cstheme="minorHAnsi"/>
          <w:kern w:val="2"/>
          <w:sz w:val="20"/>
          <w:szCs w:val="20"/>
          <w14:ligatures w14:val="standardContextual"/>
        </w:rPr>
        <w:t xml:space="preserve">i) El numeral 1.17 del documento base de los documentos tipo de interventoría de obra pública de infraestructura de transporte – versión 3, establece las “normas de interpretación del pliego de condiciones”. Al respecto, en dicho numeral se dispone que el pliego de condiciones “(…) debe interpretarse como un todo y sus disposiciones no deben entenderse de manera separada de lo que indica su contexto general”. Adicionalmente, agrega que </w:t>
      </w:r>
      <w:r w:rsidRPr="003679D9">
        <w:rPr>
          <w:rFonts w:ascii="Verdana" w:hAnsi="Verdana" w:cs="Arial"/>
          <w:color w:val="000000" w:themeColor="text1"/>
          <w:sz w:val="20"/>
          <w:szCs w:val="20"/>
          <w:lang w:val="es-ES_tradnl"/>
        </w:rPr>
        <w:t>“(…) se considera integrada la información incluida en los documentos del proceso que lo acompañan y las adendas que se expidan”.</w:t>
      </w:r>
    </w:p>
    <w:p w14:paraId="2D6988B5" w14:textId="77777777" w:rsidR="009F2F18" w:rsidRPr="003679D9" w:rsidRDefault="009F2F18" w:rsidP="009F2F18">
      <w:pPr>
        <w:spacing w:after="0" w:line="240" w:lineRule="auto"/>
        <w:jc w:val="both"/>
        <w:rPr>
          <w:rFonts w:ascii="Verdana" w:hAnsi="Verdana" w:cstheme="minorHAnsi"/>
          <w:sz w:val="20"/>
          <w:szCs w:val="20"/>
        </w:rPr>
      </w:pPr>
    </w:p>
    <w:p w14:paraId="44AE4CD6" w14:textId="77777777" w:rsidR="009F2F18" w:rsidRPr="003679D9" w:rsidRDefault="009F2F18" w:rsidP="009F2F18">
      <w:pPr>
        <w:spacing w:after="0" w:line="240" w:lineRule="auto"/>
        <w:jc w:val="both"/>
        <w:rPr>
          <w:rFonts w:ascii="Arial" w:eastAsia="Calibri" w:hAnsi="Arial" w:cs="Arial"/>
          <w:bCs/>
          <w:color w:val="000000" w:themeColor="text1"/>
          <w:sz w:val="20"/>
          <w:szCs w:val="20"/>
        </w:rPr>
      </w:pPr>
      <w:r w:rsidRPr="003679D9">
        <w:rPr>
          <w:rFonts w:ascii="Verdana" w:eastAsia="Batang" w:hAnsi="Verdana" w:cs="Arial"/>
          <w:sz w:val="20"/>
          <w:szCs w:val="20"/>
          <w:lang w:val="es-MX"/>
        </w:rPr>
        <w:lastRenderedPageBreak/>
        <w:t xml:space="preserve">ii) </w:t>
      </w:r>
      <w:r w:rsidRPr="003679D9">
        <w:rPr>
          <w:rFonts w:ascii="Verdana" w:eastAsia="Calibri" w:hAnsi="Verdana" w:cs="Arial"/>
          <w:bCs/>
          <w:color w:val="000000" w:themeColor="text1"/>
          <w:sz w:val="20"/>
          <w:szCs w:val="20"/>
          <w:lang w:val="es-MX"/>
        </w:rPr>
        <w:t>L</w:t>
      </w:r>
      <w:r w:rsidRPr="003679D9">
        <w:rPr>
          <w:rFonts w:ascii="Verdana" w:eastAsia="Calibri" w:hAnsi="Verdana" w:cs="Arial"/>
          <w:bCs/>
          <w:color w:val="000000" w:themeColor="text1"/>
          <w:sz w:val="20"/>
          <w:szCs w:val="20"/>
        </w:rPr>
        <w:t>a “introducción” del documento base de los documentos tipo de interventoría de obra pública de infraestructura de transporte – versión 3, incluye una disposición que imprime la obligación para las entidades de aplicar la normativa vigente. De esta manara señala que “El uso de los Documentos Tipo no exime a la Entidad Estatal de la obligación que le asiste de aplicar la normativa y la jurisprudencia aplicable al Proceso de Contratación”.</w:t>
      </w:r>
      <w:r w:rsidRPr="003679D9">
        <w:rPr>
          <w:rFonts w:ascii="Arial" w:eastAsia="Calibri" w:hAnsi="Arial" w:cs="Arial"/>
          <w:bCs/>
          <w:color w:val="000000" w:themeColor="text1"/>
          <w:sz w:val="20"/>
          <w:szCs w:val="20"/>
        </w:rPr>
        <w:t xml:space="preserve"> </w:t>
      </w:r>
    </w:p>
    <w:p w14:paraId="6DC699B6" w14:textId="77777777" w:rsidR="009F2F18" w:rsidRPr="0020639D" w:rsidRDefault="009F2F18" w:rsidP="009F2F18">
      <w:pPr>
        <w:spacing w:after="0" w:line="276" w:lineRule="auto"/>
        <w:jc w:val="both"/>
        <w:rPr>
          <w:rFonts w:ascii="Verdana" w:eastAsia="Calibri" w:hAnsi="Verdana" w:cs="Arial"/>
          <w:kern w:val="2"/>
          <w:lang w:eastAsia="es-CO"/>
          <w14:ligatures w14:val="standardContextual"/>
        </w:rPr>
      </w:pPr>
    </w:p>
    <w:p w14:paraId="7703D180" w14:textId="77777777" w:rsidR="009F2F18" w:rsidRPr="004014BF" w:rsidRDefault="009F2F18" w:rsidP="009F2F18">
      <w:pPr>
        <w:spacing w:after="0" w:line="276" w:lineRule="auto"/>
        <w:jc w:val="both"/>
        <w:rPr>
          <w:rFonts w:ascii="Verdana" w:eastAsia="Calibri" w:hAnsi="Verdana" w:cs="Arial"/>
          <w:kern w:val="2"/>
          <w:lang w:val="es-ES" w:eastAsia="es-CO"/>
          <w14:ligatures w14:val="standardContextual"/>
        </w:rPr>
      </w:pPr>
    </w:p>
    <w:p w14:paraId="68891B67" w14:textId="77777777" w:rsidR="009F2F18" w:rsidRPr="004014BF" w:rsidRDefault="009F2F18" w:rsidP="009F2F18">
      <w:pPr>
        <w:spacing w:after="0" w:line="276" w:lineRule="auto"/>
        <w:jc w:val="both"/>
        <w:rPr>
          <w:rFonts w:ascii="Verdana" w:eastAsia="Calibri" w:hAnsi="Verdana" w:cs="Arial"/>
          <w:kern w:val="2"/>
          <w:lang w:val="es-ES" w:eastAsia="es-CO"/>
          <w14:ligatures w14:val="standardContextual"/>
        </w:rPr>
      </w:pPr>
    </w:p>
    <w:p w14:paraId="6EED1AA7" w14:textId="77777777" w:rsidR="009F2F18" w:rsidRPr="004014BF" w:rsidRDefault="009F2F18" w:rsidP="009F2F18">
      <w:pPr>
        <w:spacing w:after="0" w:line="276" w:lineRule="auto"/>
        <w:jc w:val="both"/>
        <w:rPr>
          <w:rFonts w:ascii="Verdana" w:eastAsia="Calibri" w:hAnsi="Verdana" w:cs="Arial"/>
          <w:kern w:val="2"/>
          <w:lang w:val="es-ES" w:eastAsia="es-CO"/>
          <w14:ligatures w14:val="standardContextual"/>
        </w:rPr>
      </w:pPr>
    </w:p>
    <w:p w14:paraId="19246983"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24F08F33"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3BB24B61"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42029664"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78503F1C"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39920BA2"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32D5266F"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36304F56"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76605601"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68D0544E"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1B3F1C6A"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5F31CD72"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14A37E6F"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5F363101"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3D02D48C"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30A0C8E4" w14:textId="77777777" w:rsidR="009F2F18" w:rsidRPr="004014BF" w:rsidRDefault="009F2F18" w:rsidP="009F2F18">
      <w:pPr>
        <w:spacing w:after="0" w:line="276" w:lineRule="auto"/>
        <w:jc w:val="both"/>
        <w:rPr>
          <w:rFonts w:ascii="Verdana" w:eastAsia="Calibri" w:hAnsi="Verdana" w:cs="Arial"/>
          <w:kern w:val="2"/>
          <w:lang w:val="es-ES" w:eastAsia="es-CO"/>
          <w14:ligatures w14:val="standardContextual"/>
        </w:rPr>
      </w:pPr>
    </w:p>
    <w:p w14:paraId="234797FD"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0C9E917E"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3A403450"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4C23BAFA"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11C8E177"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627E4122"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53BB1BBF"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28B136B3"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6A528429"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2753ED33" w14:textId="77777777" w:rsidR="009F2F18" w:rsidRDefault="009F2F18" w:rsidP="009F2F18">
      <w:pPr>
        <w:spacing w:after="0" w:line="276" w:lineRule="auto"/>
        <w:jc w:val="both"/>
        <w:rPr>
          <w:rFonts w:ascii="Verdana" w:eastAsia="Calibri" w:hAnsi="Verdana" w:cs="Arial"/>
          <w:kern w:val="2"/>
          <w:lang w:val="es-ES" w:eastAsia="es-CO"/>
          <w14:ligatures w14:val="standardContextual"/>
        </w:rPr>
      </w:pPr>
    </w:p>
    <w:p w14:paraId="2095AA51" w14:textId="77777777" w:rsidR="009F2F18" w:rsidRPr="004014BF" w:rsidRDefault="009F2F18" w:rsidP="009F2F18">
      <w:pPr>
        <w:spacing w:after="0" w:line="276" w:lineRule="auto"/>
        <w:jc w:val="both"/>
        <w:rPr>
          <w:rFonts w:ascii="Verdana" w:eastAsia="Calibri" w:hAnsi="Verdana" w:cs="Arial"/>
          <w:kern w:val="2"/>
          <w:lang w:val="es-ES" w:eastAsia="es-CO"/>
          <w14:ligatures w14:val="standardContextual"/>
        </w:rPr>
      </w:pPr>
    </w:p>
    <w:p w14:paraId="28B3ADA9" w14:textId="77777777" w:rsidR="009F2F18" w:rsidRPr="004014BF" w:rsidRDefault="009F2F18" w:rsidP="009F2F18">
      <w:pPr>
        <w:spacing w:after="0" w:line="276" w:lineRule="auto"/>
        <w:jc w:val="both"/>
        <w:rPr>
          <w:rFonts w:ascii="Verdana" w:eastAsia="Calibri" w:hAnsi="Verdana" w:cs="Arial"/>
          <w:kern w:val="2"/>
          <w:lang w:val="es-ES" w:eastAsia="es-CO"/>
          <w14:ligatures w14:val="standardContextual"/>
        </w:rPr>
      </w:pPr>
    </w:p>
    <w:p w14:paraId="1019E3C5" w14:textId="77777777" w:rsidR="009F2F18" w:rsidRPr="004014BF" w:rsidRDefault="009F2F18" w:rsidP="009F2F18">
      <w:pPr>
        <w:spacing w:after="0" w:line="276" w:lineRule="auto"/>
        <w:jc w:val="both"/>
        <w:rPr>
          <w:rFonts w:ascii="Verdana" w:eastAsia="Geomanist Light" w:hAnsi="Verdana" w:cs="Arial"/>
          <w:lang w:val="es-MX"/>
        </w:rPr>
      </w:pPr>
    </w:p>
    <w:p w14:paraId="4C43B8F5" w14:textId="5A048557" w:rsidR="009F2F18" w:rsidRPr="004014BF" w:rsidRDefault="009F2F18" w:rsidP="009F2F18">
      <w:pPr>
        <w:spacing w:after="0" w:line="240" w:lineRule="auto"/>
        <w:rPr>
          <w:rFonts w:ascii="Verdana" w:hAnsi="Verdana"/>
        </w:rPr>
      </w:pPr>
      <w:r w:rsidRPr="00CF5A7A">
        <w:rPr>
          <w:rFonts w:ascii="Verdana" w:eastAsia="Calibri" w:hAnsi="Verdana" w:cs="Vrinda"/>
        </w:rPr>
        <w:lastRenderedPageBreak/>
        <w:t xml:space="preserve">Bogotá D.C., </w:t>
      </w:r>
      <w:r w:rsidR="00B02ACE">
        <w:rPr>
          <w:rFonts w:ascii="Verdana" w:eastAsia="Calibri" w:hAnsi="Verdana" w:cs="Vrinda"/>
        </w:rPr>
        <w:t>30 Octubre 2025</w:t>
      </w:r>
    </w:p>
    <w:p w14:paraId="5D1B7847" w14:textId="1E846B32" w:rsidR="009F2F18" w:rsidRDefault="009F2F18" w:rsidP="009F2F18">
      <w:pPr>
        <w:spacing w:after="0" w:line="240" w:lineRule="auto"/>
        <w:jc w:val="both"/>
        <w:rPr>
          <w:rFonts w:ascii="Verdana" w:eastAsia="Calibri" w:hAnsi="Verdana" w:cs="Arial"/>
          <w:lang w:val="es-ES"/>
        </w:rPr>
      </w:pPr>
    </w:p>
    <w:p w14:paraId="0D8C9E48" w14:textId="59112BB0" w:rsidR="00B02AB9" w:rsidRPr="004014BF" w:rsidRDefault="00A06781" w:rsidP="00B02AB9">
      <w:pPr>
        <w:spacing w:after="0" w:line="240" w:lineRule="auto"/>
        <w:jc w:val="right"/>
        <w:rPr>
          <w:rFonts w:ascii="Verdana" w:eastAsia="Calibri" w:hAnsi="Verdana" w:cs="Arial"/>
          <w:lang w:val="es-ES"/>
        </w:rPr>
      </w:pPr>
      <w:r w:rsidRPr="00B02AB9">
        <w:rPr>
          <w:rFonts w:ascii="Verdana" w:eastAsia="Calibri" w:hAnsi="Verdana" w:cs="Arial"/>
          <w:noProof/>
          <w:lang w:val="es-ES"/>
        </w:rPr>
        <w:drawing>
          <wp:anchor distT="0" distB="0" distL="114300" distR="114300" simplePos="0" relativeHeight="251658240" behindDoc="0" locked="0" layoutInCell="1" allowOverlap="1" wp14:anchorId="25C4CAC5" wp14:editId="02C5E691">
            <wp:simplePos x="0" y="0"/>
            <wp:positionH relativeFrom="margin">
              <wp:align>right</wp:align>
            </wp:positionH>
            <wp:positionV relativeFrom="paragraph">
              <wp:posOffset>9222</wp:posOffset>
            </wp:positionV>
            <wp:extent cx="3420110" cy="953770"/>
            <wp:effectExtent l="0" t="0" r="8890" b="0"/>
            <wp:wrapSquare wrapText="bothSides"/>
            <wp:docPr id="5604275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427511" name=""/>
                    <pic:cNvPicPr/>
                  </pic:nvPicPr>
                  <pic:blipFill>
                    <a:blip r:embed="rId10">
                      <a:extLst>
                        <a:ext uri="{28A0092B-C50C-407E-A947-70E740481C1C}">
                          <a14:useLocalDpi xmlns:a14="http://schemas.microsoft.com/office/drawing/2010/main" val="0"/>
                        </a:ext>
                      </a:extLst>
                    </a:blip>
                    <a:stretch>
                      <a:fillRect/>
                    </a:stretch>
                  </pic:blipFill>
                  <pic:spPr>
                    <a:xfrm>
                      <a:off x="0" y="0"/>
                      <a:ext cx="3420110" cy="953770"/>
                    </a:xfrm>
                    <a:prstGeom prst="rect">
                      <a:avLst/>
                    </a:prstGeom>
                  </pic:spPr>
                </pic:pic>
              </a:graphicData>
            </a:graphic>
            <wp14:sizeRelH relativeFrom="margin">
              <wp14:pctWidth>0</wp14:pctWidth>
            </wp14:sizeRelH>
            <wp14:sizeRelV relativeFrom="margin">
              <wp14:pctHeight>0</wp14:pctHeight>
            </wp14:sizeRelV>
          </wp:anchor>
        </w:drawing>
      </w:r>
    </w:p>
    <w:p w14:paraId="01E21D81" w14:textId="77777777" w:rsidR="009F2F18" w:rsidRPr="004014BF" w:rsidRDefault="009F2F18" w:rsidP="009F2F18">
      <w:pPr>
        <w:spacing w:after="0" w:line="240" w:lineRule="auto"/>
        <w:jc w:val="both"/>
        <w:rPr>
          <w:rFonts w:ascii="Verdana" w:eastAsia="Calibri" w:hAnsi="Verdana" w:cs="Arial"/>
          <w:lang w:val="es-ES" w:eastAsia="es-ES"/>
        </w:rPr>
      </w:pPr>
      <w:r w:rsidRPr="004014BF">
        <w:rPr>
          <w:rFonts w:ascii="Verdana" w:eastAsia="Calibri" w:hAnsi="Verdana" w:cs="Arial"/>
          <w:lang w:val="es-ES" w:eastAsia="es-ES"/>
        </w:rPr>
        <w:t>Señor</w:t>
      </w:r>
    </w:p>
    <w:p w14:paraId="5A928BF1" w14:textId="77777777" w:rsidR="009F2F18" w:rsidRPr="004014BF" w:rsidRDefault="009F2F18" w:rsidP="009F2F18">
      <w:pPr>
        <w:spacing w:after="0" w:line="240" w:lineRule="auto"/>
        <w:rPr>
          <w:rFonts w:ascii="Verdana" w:eastAsia="Calibri" w:hAnsi="Verdana" w:cs="Arial"/>
          <w:b/>
          <w:lang w:val="es-ES_tradnl" w:eastAsia="es-ES_tradnl"/>
        </w:rPr>
      </w:pPr>
      <w:r w:rsidRPr="00B22F06">
        <w:rPr>
          <w:rFonts w:ascii="Verdana" w:eastAsia="Calibri" w:hAnsi="Verdana" w:cs="Arial"/>
          <w:b/>
          <w:lang w:val="es-ES_tradnl" w:eastAsia="es-ES_tradnl"/>
        </w:rPr>
        <w:t>Pablo Augusto Castillo</w:t>
      </w:r>
    </w:p>
    <w:p w14:paraId="430F9197" w14:textId="77777777" w:rsidR="009F2F18" w:rsidRPr="004014BF" w:rsidRDefault="009F2F18" w:rsidP="009F2F18">
      <w:pPr>
        <w:spacing w:after="0" w:line="240" w:lineRule="auto"/>
        <w:rPr>
          <w:rFonts w:ascii="Verdana" w:eastAsia="Calibri" w:hAnsi="Verdana" w:cs="Arial"/>
          <w:bCs/>
          <w:lang w:val="es-ES_tradnl" w:eastAsia="es-ES_tradnl"/>
        </w:rPr>
      </w:pPr>
      <w:r w:rsidRPr="004014BF">
        <w:rPr>
          <w:rFonts w:ascii="Verdana" w:eastAsia="Calibri" w:hAnsi="Verdana" w:cs="Arial"/>
          <w:bCs/>
          <w:lang w:val="es-ES_tradnl" w:eastAsia="es-ES_tradnl"/>
        </w:rPr>
        <w:t>Asesor Técnico y RL (S)</w:t>
      </w:r>
    </w:p>
    <w:p w14:paraId="4751340F" w14:textId="77777777" w:rsidR="009F2F18" w:rsidRPr="004014BF" w:rsidRDefault="009F2F18" w:rsidP="009F2F18">
      <w:pPr>
        <w:spacing w:after="0" w:line="240" w:lineRule="auto"/>
        <w:rPr>
          <w:rFonts w:ascii="Verdana" w:eastAsia="Calibri" w:hAnsi="Verdana" w:cs="Arial"/>
          <w:bCs/>
          <w:lang w:val="es-ES_tradnl" w:eastAsia="es-ES_tradnl"/>
        </w:rPr>
      </w:pPr>
      <w:r w:rsidRPr="004014BF">
        <w:rPr>
          <w:rFonts w:ascii="Verdana" w:eastAsia="Calibri" w:hAnsi="Verdana" w:cs="Arial"/>
          <w:bCs/>
          <w:lang w:val="es-ES_tradnl" w:eastAsia="es-ES_tradnl"/>
        </w:rPr>
        <w:t>La Viabilidad Limitada</w:t>
      </w:r>
    </w:p>
    <w:p w14:paraId="1146F400" w14:textId="77777777" w:rsidR="009F2F18" w:rsidRPr="004014BF" w:rsidRDefault="009F2F18" w:rsidP="009F2F18">
      <w:pPr>
        <w:spacing w:after="0" w:line="240" w:lineRule="auto"/>
        <w:rPr>
          <w:rFonts w:ascii="Verdana" w:eastAsia="Calibri" w:hAnsi="Verdana" w:cs="Arial"/>
          <w:bCs/>
          <w:lang w:val="es-ES_tradnl" w:eastAsia="es-ES_tradnl"/>
        </w:rPr>
      </w:pPr>
      <w:r w:rsidRPr="004014BF">
        <w:rPr>
          <w:rFonts w:ascii="Verdana" w:eastAsia="Calibri" w:hAnsi="Verdana" w:cs="Arial"/>
          <w:bCs/>
          <w:lang w:val="es-ES_tradnl" w:eastAsia="es-ES_tradnl"/>
        </w:rPr>
        <w:t>Bogotá D.C</w:t>
      </w:r>
    </w:p>
    <w:p w14:paraId="6A0B6197" w14:textId="77777777" w:rsidR="009F2F18" w:rsidRPr="004014BF" w:rsidRDefault="009F2F18" w:rsidP="009F2F18">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F2F18" w:rsidRPr="00706AA8" w14:paraId="53898C5B" w14:textId="77777777" w:rsidTr="007746B4">
        <w:trPr>
          <w:trHeight w:val="884"/>
        </w:trPr>
        <w:tc>
          <w:tcPr>
            <w:tcW w:w="2689" w:type="dxa"/>
          </w:tcPr>
          <w:p w14:paraId="51ABC388" w14:textId="77777777" w:rsidR="009F2F18" w:rsidRPr="004014BF" w:rsidRDefault="009F2F18" w:rsidP="007746B4">
            <w:pPr>
              <w:jc w:val="both"/>
              <w:rPr>
                <w:rFonts w:ascii="Verdana" w:eastAsia="Calibri" w:hAnsi="Verdana" w:cs="Arial"/>
                <w:b/>
                <w:bCs/>
                <w:lang w:val="es-ES_tradnl" w:eastAsia="es-ES_tradnl"/>
              </w:rPr>
            </w:pPr>
          </w:p>
        </w:tc>
        <w:tc>
          <w:tcPr>
            <w:tcW w:w="6100" w:type="dxa"/>
          </w:tcPr>
          <w:p w14:paraId="457924E7" w14:textId="77777777" w:rsidR="009F2F18" w:rsidRPr="004014BF" w:rsidRDefault="009F2F18" w:rsidP="007746B4">
            <w:pPr>
              <w:jc w:val="both"/>
              <w:rPr>
                <w:rFonts w:ascii="Verdana" w:eastAsia="Calibri" w:hAnsi="Verdana" w:cs="Arial"/>
                <w:b/>
                <w:bCs/>
                <w:lang w:val="es-ES" w:eastAsia="es-ES"/>
              </w:rPr>
            </w:pPr>
            <w:r w:rsidRPr="004014BF">
              <w:rPr>
                <w:rFonts w:ascii="Verdana" w:eastAsia="Calibri" w:hAnsi="Verdana" w:cs="Arial"/>
                <w:b/>
                <w:bCs/>
                <w:lang w:val="es-ES" w:eastAsia="es-ES"/>
              </w:rPr>
              <w:t>Concepto C – 1374 de 2025</w:t>
            </w:r>
          </w:p>
        </w:tc>
      </w:tr>
      <w:tr w:rsidR="009F2F18" w:rsidRPr="00706AA8" w14:paraId="69213108" w14:textId="77777777" w:rsidTr="007746B4">
        <w:trPr>
          <w:trHeight w:val="884"/>
        </w:trPr>
        <w:tc>
          <w:tcPr>
            <w:tcW w:w="2689" w:type="dxa"/>
          </w:tcPr>
          <w:p w14:paraId="5EDA621D" w14:textId="77777777" w:rsidR="009F2F18" w:rsidRPr="004014BF" w:rsidRDefault="009F2F18" w:rsidP="007746B4">
            <w:pPr>
              <w:jc w:val="both"/>
              <w:rPr>
                <w:rFonts w:ascii="Verdana" w:eastAsia="Calibri" w:hAnsi="Verdana" w:cs="Arial"/>
                <w:lang w:val="es-ES_tradnl" w:eastAsia="es-ES_tradnl"/>
              </w:rPr>
            </w:pPr>
            <w:r w:rsidRPr="004014BF">
              <w:rPr>
                <w:rFonts w:ascii="Verdana" w:eastAsia="Calibri" w:hAnsi="Verdana" w:cs="Arial"/>
                <w:b/>
                <w:lang w:val="es-ES_tradnl" w:eastAsia="es-ES_tradnl"/>
              </w:rPr>
              <w:t>Temas:</w:t>
            </w:r>
            <w:r w:rsidRPr="004014BF">
              <w:rPr>
                <w:rFonts w:ascii="Verdana" w:eastAsia="Calibri" w:hAnsi="Verdana" w:cs="Arial"/>
                <w:lang w:val="es-ES_tradnl" w:eastAsia="es-ES_tradnl"/>
              </w:rPr>
              <w:t xml:space="preserve">                   </w:t>
            </w:r>
          </w:p>
        </w:tc>
        <w:tc>
          <w:tcPr>
            <w:tcW w:w="6100" w:type="dxa"/>
          </w:tcPr>
          <w:p w14:paraId="7AF2D151" w14:textId="77777777" w:rsidR="009F2F18" w:rsidRPr="005254B4" w:rsidRDefault="009F2F18" w:rsidP="007746B4">
            <w:pPr>
              <w:snapToGrid w:val="0"/>
              <w:jc w:val="both"/>
              <w:rPr>
                <w:rFonts w:ascii="Verdana" w:eastAsia="Aptos" w:hAnsi="Verdana" w:cs="Arial"/>
                <w:kern w:val="2"/>
                <w:lang w:val="es-MX"/>
                <w14:ligatures w14:val="standardContextual"/>
              </w:rPr>
            </w:pPr>
            <w:r w:rsidRPr="005254B4">
              <w:rPr>
                <w:rFonts w:ascii="Verdana" w:eastAsia="Calibri" w:hAnsi="Verdana" w:cs="Arial"/>
                <w:lang w:val="es-ES_tradnl"/>
              </w:rPr>
              <w:t xml:space="preserve">DOCUMENTOS TIPO – Fundamento normativo – Obligatoriedad  / </w:t>
            </w:r>
            <w:r w:rsidRPr="005254B4">
              <w:rPr>
                <w:rFonts w:ascii="Verdana" w:eastAsia="Aptos" w:hAnsi="Verdana" w:cs="Arial"/>
                <w:kern w:val="2"/>
                <w:lang w:val="es-MX"/>
                <w14:ligatures w14:val="standardContextual"/>
              </w:rPr>
              <w:t xml:space="preserve">INALTERABILIDAD – Documentos Tipo – Alcance / </w:t>
            </w:r>
            <w:r w:rsidRPr="005254B4">
              <w:rPr>
                <w:rFonts w:ascii="Verdana" w:eastAsia="Calibri" w:hAnsi="Verdana" w:cs="Arial"/>
                <w:lang w:val="es-ES_tradnl"/>
              </w:rPr>
              <w:t xml:space="preserve">DOCUMENTOS TIPO </w:t>
            </w:r>
            <w:r w:rsidRPr="005254B4">
              <w:rPr>
                <w:rFonts w:ascii="Verdana" w:eastAsia="Aptos" w:hAnsi="Verdana" w:cs="Arial"/>
                <w:kern w:val="2"/>
                <w:lang w:val="es-MX"/>
                <w14:ligatures w14:val="standardContextual"/>
              </w:rPr>
              <w:t xml:space="preserve">– Interventoría – Versión 3 – Acreditación experiencia / ACREDITACIÓN EXPERIENCIA – </w:t>
            </w:r>
            <w:r w:rsidRPr="005254B4">
              <w:rPr>
                <w:rFonts w:ascii="Verdana" w:eastAsia="Calibri" w:hAnsi="Verdana" w:cs="Arial"/>
                <w:lang w:val="es-ES_tradnl"/>
              </w:rPr>
              <w:t xml:space="preserve">Documentos Tipo </w:t>
            </w:r>
            <w:r w:rsidRPr="005254B4">
              <w:rPr>
                <w:rFonts w:ascii="Verdana" w:eastAsia="Aptos" w:hAnsi="Verdana" w:cs="Arial"/>
                <w:kern w:val="2"/>
                <w:lang w:val="es-MX"/>
                <w14:ligatures w14:val="standardContextual"/>
              </w:rPr>
              <w:t xml:space="preserve">– Interventoría – Versión 3 / </w:t>
            </w:r>
            <w:r w:rsidRPr="005254B4">
              <w:rPr>
                <w:rFonts w:ascii="Verdana" w:eastAsia="Calibri" w:hAnsi="Verdana" w:cs="Arial"/>
                <w:lang w:val="es-ES_tradnl"/>
              </w:rPr>
              <w:t xml:space="preserve">ANEXO 3 – GLOSARIO </w:t>
            </w:r>
            <w:r w:rsidRPr="005254B4">
              <w:rPr>
                <w:rFonts w:ascii="Verdana" w:eastAsia="Aptos" w:hAnsi="Verdana" w:cs="Arial"/>
                <w:kern w:val="2"/>
                <w:lang w:val="es-MX"/>
                <w14:ligatures w14:val="standardContextual"/>
              </w:rPr>
              <w:t xml:space="preserve">– Nota 1 – </w:t>
            </w:r>
            <w:r w:rsidRPr="005254B4">
              <w:rPr>
                <w:rFonts w:ascii="Verdana" w:hAnsi="Verdana" w:cstheme="minorHAnsi"/>
                <w:kern w:val="2"/>
                <w14:ligatures w14:val="standardContextual"/>
              </w:rPr>
              <w:t xml:space="preserve">Numerales 2.31, 2.32 y 2.33 </w:t>
            </w:r>
            <w:r w:rsidRPr="005254B4">
              <w:rPr>
                <w:rFonts w:ascii="Verdana" w:eastAsia="Aptos" w:hAnsi="Verdana" w:cs="Arial"/>
                <w:kern w:val="2"/>
                <w:lang w:val="es-MX"/>
                <w14:ligatures w14:val="standardContextual"/>
              </w:rPr>
              <w:t xml:space="preserve">–Interventoría – Versión 3 / NOTA 1 – </w:t>
            </w:r>
            <w:r w:rsidRPr="005254B4">
              <w:rPr>
                <w:rFonts w:ascii="Verdana" w:hAnsi="Verdana" w:cstheme="minorHAnsi"/>
                <w:kern w:val="2"/>
                <w14:ligatures w14:val="standardContextual"/>
              </w:rPr>
              <w:t xml:space="preserve">Numerales 2.31, 2.32 y 2.33 </w:t>
            </w:r>
            <w:r w:rsidRPr="005254B4">
              <w:rPr>
                <w:rFonts w:ascii="Verdana" w:eastAsia="Aptos" w:hAnsi="Verdana" w:cs="Arial"/>
                <w:kern w:val="2"/>
                <w:lang w:val="es-MX"/>
                <w14:ligatures w14:val="standardContextual"/>
              </w:rPr>
              <w:t xml:space="preserve">– Interventoría – Versión 3 – Alcance / NOTA 1 – </w:t>
            </w:r>
            <w:r w:rsidRPr="005254B4">
              <w:rPr>
                <w:rFonts w:ascii="Verdana" w:hAnsi="Verdana" w:cstheme="minorHAnsi"/>
                <w:kern w:val="2"/>
                <w14:ligatures w14:val="standardContextual"/>
              </w:rPr>
              <w:t xml:space="preserve">Numerales 2.31, 2.32 y 2.33 </w:t>
            </w:r>
            <w:r w:rsidRPr="005254B4">
              <w:rPr>
                <w:rFonts w:ascii="Verdana" w:eastAsia="Aptos" w:hAnsi="Verdana" w:cs="Arial"/>
                <w:kern w:val="2"/>
                <w:lang w:val="es-MX"/>
                <w14:ligatures w14:val="standardContextual"/>
              </w:rPr>
              <w:t>– Interventoría – Versión 3 – Documento válido – Experiencia</w:t>
            </w:r>
          </w:p>
          <w:p w14:paraId="50550803" w14:textId="77777777" w:rsidR="009F2F18" w:rsidRPr="00805D29" w:rsidRDefault="009F2F18" w:rsidP="007746B4">
            <w:pPr>
              <w:tabs>
                <w:tab w:val="left" w:pos="0"/>
              </w:tabs>
              <w:spacing w:line="276" w:lineRule="auto"/>
              <w:jc w:val="both"/>
              <w:rPr>
                <w:rFonts w:ascii="Verdana" w:eastAsia="Calibri" w:hAnsi="Verdana" w:cs="Arial"/>
                <w:lang w:val="es-MX" w:eastAsia="es-ES"/>
              </w:rPr>
            </w:pPr>
          </w:p>
        </w:tc>
      </w:tr>
      <w:tr w:rsidR="009F2F18" w:rsidRPr="00706AA8" w14:paraId="71D6E9B4" w14:textId="77777777" w:rsidTr="007746B4">
        <w:tc>
          <w:tcPr>
            <w:tcW w:w="2689" w:type="dxa"/>
          </w:tcPr>
          <w:p w14:paraId="3962E6DC" w14:textId="77777777" w:rsidR="009F2F18" w:rsidRPr="004014BF" w:rsidRDefault="009F2F18" w:rsidP="007746B4">
            <w:pPr>
              <w:jc w:val="both"/>
              <w:rPr>
                <w:rFonts w:ascii="Verdana" w:eastAsia="Calibri" w:hAnsi="Verdana" w:cs="Arial"/>
                <w:b/>
                <w:lang w:val="es-ES_tradnl" w:eastAsia="es-ES_tradnl"/>
              </w:rPr>
            </w:pPr>
            <w:r w:rsidRPr="004014BF">
              <w:rPr>
                <w:rFonts w:ascii="Verdana" w:eastAsia="Calibri" w:hAnsi="Verdana" w:cs="Arial"/>
                <w:b/>
                <w:lang w:val="es-ES_tradnl" w:eastAsia="es-ES_tradnl"/>
              </w:rPr>
              <w:t>Radicación:</w:t>
            </w:r>
            <w:r w:rsidRPr="004014BF">
              <w:rPr>
                <w:rFonts w:ascii="Verdana" w:eastAsia="Calibri" w:hAnsi="Verdana" w:cs="Arial"/>
                <w:lang w:val="es-ES_tradnl" w:eastAsia="es-ES_tradnl"/>
              </w:rPr>
              <w:t xml:space="preserve">               </w:t>
            </w:r>
          </w:p>
        </w:tc>
        <w:tc>
          <w:tcPr>
            <w:tcW w:w="6100" w:type="dxa"/>
          </w:tcPr>
          <w:p w14:paraId="223F4F6E" w14:textId="77777777" w:rsidR="009F2F18" w:rsidRPr="004014BF" w:rsidRDefault="009F2F18" w:rsidP="007746B4">
            <w:pPr>
              <w:jc w:val="both"/>
              <w:rPr>
                <w:rFonts w:ascii="Verdana" w:eastAsia="Calibri" w:hAnsi="Verdana" w:cs="Arial"/>
                <w:lang w:val="es-ES_tradnl" w:eastAsia="es-ES_tradnl"/>
              </w:rPr>
            </w:pPr>
            <w:r w:rsidRPr="004014BF">
              <w:rPr>
                <w:rFonts w:ascii="Verdana" w:eastAsia="Calibri" w:hAnsi="Verdana" w:cs="Arial"/>
                <w:lang w:val="es-ES_tradnl" w:eastAsia="es-ES_tradnl"/>
              </w:rPr>
              <w:t>Respuesta a consulta con radicado No. 1_2025_09_23_010506</w:t>
            </w:r>
          </w:p>
        </w:tc>
      </w:tr>
    </w:tbl>
    <w:p w14:paraId="5CD087D0" w14:textId="77777777" w:rsidR="009F2F18" w:rsidRPr="004014BF" w:rsidRDefault="009F2F18" w:rsidP="009F2F18">
      <w:pPr>
        <w:spacing w:after="0" w:line="240" w:lineRule="auto"/>
        <w:jc w:val="both"/>
        <w:rPr>
          <w:rFonts w:ascii="Verdana" w:eastAsia="Calibri" w:hAnsi="Verdana" w:cs="Arial"/>
          <w:lang w:val="es-ES_tradnl" w:eastAsia="es-ES_tradnl"/>
        </w:rPr>
      </w:pPr>
    </w:p>
    <w:p w14:paraId="46F72648" w14:textId="77777777" w:rsidR="009F2F18" w:rsidRPr="004014BF" w:rsidRDefault="009F2F18" w:rsidP="009F2F18">
      <w:pPr>
        <w:spacing w:after="0" w:line="276" w:lineRule="auto"/>
        <w:jc w:val="both"/>
        <w:rPr>
          <w:rFonts w:ascii="Verdana" w:eastAsia="Calibri" w:hAnsi="Verdana" w:cs="Arial"/>
          <w:lang w:val="es-ES" w:eastAsia="es-ES"/>
        </w:rPr>
      </w:pPr>
      <w:r w:rsidRPr="004014BF">
        <w:rPr>
          <w:rFonts w:ascii="Verdana" w:eastAsia="Calibri" w:hAnsi="Verdana" w:cs="Arial"/>
          <w:lang w:val="es-ES" w:eastAsia="es-ES"/>
        </w:rPr>
        <w:t>Estimado señor Castillo</w:t>
      </w:r>
      <w:r w:rsidRPr="004014BF">
        <w:rPr>
          <w:rFonts w:ascii="Verdana" w:eastAsia="Calibri" w:hAnsi="Verdana" w:cs="Arial"/>
          <w:bCs/>
          <w:lang w:val="es-ES" w:eastAsia="es-ES"/>
        </w:rPr>
        <w:t>:</w:t>
      </w:r>
      <w:r w:rsidRPr="004014BF">
        <w:rPr>
          <w:rFonts w:ascii="Verdana" w:eastAsia="Calibri" w:hAnsi="Verdana" w:cs="Arial"/>
          <w:lang w:val="es-ES" w:eastAsia="es-ES"/>
        </w:rPr>
        <w:t xml:space="preserve"> </w:t>
      </w:r>
    </w:p>
    <w:p w14:paraId="12846B54" w14:textId="77777777" w:rsidR="009F2F18" w:rsidRPr="004014BF" w:rsidRDefault="009F2F18" w:rsidP="009F2F18">
      <w:pPr>
        <w:tabs>
          <w:tab w:val="left" w:pos="3768"/>
        </w:tabs>
        <w:spacing w:after="0" w:line="276" w:lineRule="auto"/>
        <w:jc w:val="both"/>
        <w:rPr>
          <w:rFonts w:ascii="Verdana" w:eastAsia="Calibri" w:hAnsi="Verdana" w:cs="Arial"/>
          <w:lang w:val="es-ES" w:eastAsia="es-ES"/>
        </w:rPr>
      </w:pPr>
      <w:r w:rsidRPr="004014BF">
        <w:rPr>
          <w:rFonts w:ascii="Verdana" w:eastAsia="Calibri" w:hAnsi="Verdana" w:cs="Arial"/>
          <w:lang w:val="es-ES" w:eastAsia="es-ES"/>
        </w:rPr>
        <w:tab/>
      </w:r>
    </w:p>
    <w:p w14:paraId="7D1640D1" w14:textId="77777777" w:rsidR="009F2F18" w:rsidRPr="004014BF" w:rsidRDefault="009F2F18" w:rsidP="009F2F18">
      <w:pPr>
        <w:spacing w:after="0" w:line="276" w:lineRule="auto"/>
        <w:jc w:val="both"/>
        <w:rPr>
          <w:rFonts w:ascii="Verdana" w:eastAsia="Calibri" w:hAnsi="Verdana" w:cs="Arial"/>
          <w:lang w:val="es-ES" w:eastAsia="es-ES"/>
        </w:rPr>
      </w:pPr>
      <w:r w:rsidRPr="004014BF">
        <w:rPr>
          <w:rFonts w:ascii="Verdana" w:eastAsia="Calibri" w:hAnsi="Verdana" w:cs="Arial"/>
          <w:lang w:val="es-ES" w:eastAsia="es-ES"/>
        </w:rPr>
        <w:t>En ejercicio de la competencia otorgada por los artículos 3, numeral 5º, y 11, numeral 8º, del Decreto Ley 4170 de 2011,</w:t>
      </w:r>
      <w:r w:rsidRPr="004014BF">
        <w:rPr>
          <w:rFonts w:ascii="Verdana" w:eastAsia="Arial MT" w:hAnsi="Verdana" w:cs="Arial MT"/>
          <w:lang w:val="es-ES" w:eastAsia="es-ES"/>
        </w:rPr>
        <w:t xml:space="preserve"> </w:t>
      </w:r>
      <w:r w:rsidRPr="004014BF">
        <w:rPr>
          <w:rFonts w:ascii="Verdana" w:eastAsia="Calibri" w:hAnsi="Verdana" w:cs="Arial"/>
        </w:rPr>
        <w:t xml:space="preserve">así como lo establecido en el artículo 4 de la Resolución 1707 de 2018 expedida por esta Entidad, </w:t>
      </w:r>
      <w:r w:rsidRPr="004014BF">
        <w:rPr>
          <w:rFonts w:ascii="Verdana" w:eastAsia="Calibri" w:hAnsi="Verdana" w:cs="Arial"/>
          <w:lang w:val="es-ES" w:eastAsia="es-ES"/>
        </w:rPr>
        <w:t>la Agencia Nacional de Contratación Pública – Colombia Compra Eficiente– responde su solicitud de consulta de fecha 23 de septiembre de 2025. En dicha petición usted manifiesta lo siguiente:</w:t>
      </w:r>
    </w:p>
    <w:p w14:paraId="59C180D2" w14:textId="77777777" w:rsidR="009F2F18" w:rsidRPr="004014BF" w:rsidRDefault="009F2F18" w:rsidP="009F2F18">
      <w:pPr>
        <w:tabs>
          <w:tab w:val="left" w:pos="142"/>
          <w:tab w:val="left" w:pos="284"/>
        </w:tabs>
        <w:spacing w:line="276" w:lineRule="auto"/>
        <w:contextualSpacing/>
        <w:jc w:val="both"/>
        <w:rPr>
          <w:rFonts w:ascii="Verdana" w:eastAsia="Century Gothic" w:hAnsi="Verdana" w:cs="Century Gothic"/>
          <w:b/>
          <w:bCs/>
          <w:lang w:val="es-ES"/>
        </w:rPr>
      </w:pPr>
    </w:p>
    <w:p w14:paraId="6F77CB88"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color w:val="000000"/>
          <w:sz w:val="21"/>
          <w:szCs w:val="21"/>
          <w:lang w:val="es-MX"/>
          <w14:ligatures w14:val="standardContextual"/>
        </w:rPr>
      </w:pPr>
      <w:r w:rsidRPr="004014BF">
        <w:rPr>
          <w:rFonts w:ascii="Verdana" w:hAnsi="Verdana" w:cs="Arial"/>
          <w:color w:val="000000"/>
          <w:sz w:val="21"/>
          <w:szCs w:val="21"/>
          <w:lang w:val="es-MX"/>
          <w14:ligatures w14:val="standardContextual"/>
        </w:rPr>
        <w:t>“</w:t>
      </w:r>
      <w:r w:rsidRPr="00706AA8">
        <w:rPr>
          <w:rFonts w:ascii="Verdana" w:hAnsi="Verdana" w:cs="Arial"/>
          <w:color w:val="000000"/>
          <w:sz w:val="21"/>
          <w:szCs w:val="21"/>
          <w:lang w:val="es-MX"/>
          <w14:ligatures w14:val="standardContextual"/>
        </w:rPr>
        <w:t>En múltiples concursos de méritos, entidades del Estado como el Instituto Nacional de Vías – INVIAS, rechaza contratos aportados como experiencia, porque en las certificaciones no encuentran el texto de que fueron ejecutados sobre VÍAS PRIMARIAS O VÍAS SECUNDARIAS.</w:t>
      </w:r>
    </w:p>
    <w:p w14:paraId="61C8190A" w14:textId="77777777" w:rsidR="009F2F18" w:rsidRPr="004014BF" w:rsidRDefault="009F2F18" w:rsidP="009F2F18">
      <w:pPr>
        <w:spacing w:after="120" w:line="240" w:lineRule="auto"/>
        <w:ind w:left="709" w:right="709"/>
        <w:jc w:val="both"/>
        <w:rPr>
          <w:rFonts w:ascii="Verdana" w:eastAsia="Century Gothic" w:hAnsi="Verdana" w:cs="Century Gothic"/>
          <w:sz w:val="21"/>
          <w:szCs w:val="21"/>
          <w:lang w:val="es-ES"/>
        </w:rPr>
      </w:pPr>
      <w:r w:rsidRPr="00706AA8">
        <w:rPr>
          <w:rFonts w:ascii="Verdana" w:hAnsi="Verdana" w:cs="Arial"/>
          <w:color w:val="000000"/>
          <w:sz w:val="21"/>
          <w:szCs w:val="21"/>
          <w:lang w:val="es-MX"/>
          <w14:ligatures w14:val="standardContextual"/>
        </w:rPr>
        <w:lastRenderedPageBreak/>
        <w:t>Este problema inicia cuando en un concurso de méritos, alguna entidad del Estado, conforme al objeto que requieren ciertos trabajos, en cumplimiento a los Pliegos Tipo solicitan que la experiencia que aporten los proponentes, se haya ejecutado sobre VIAS PRIMARIAS O VÍAS SECUNDARIAS</w:t>
      </w:r>
      <w:r w:rsidRPr="004014BF">
        <w:rPr>
          <w:rFonts w:ascii="Verdana" w:eastAsia="Century Gothic" w:hAnsi="Verdana" w:cs="Century Gothic"/>
          <w:sz w:val="21"/>
          <w:szCs w:val="21"/>
          <w:lang w:val="es-ES"/>
        </w:rPr>
        <w:t>.</w:t>
      </w:r>
    </w:p>
    <w:p w14:paraId="54757F68"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b/>
          <w:bCs/>
          <w:i/>
          <w:iCs/>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El Glosario de los pliegos tipo, documento </w:t>
      </w:r>
      <w:r w:rsidRPr="00706AA8">
        <w:rPr>
          <w:rFonts w:ascii="Verdana" w:hAnsi="Verdana" w:cs="Arial"/>
          <w:b/>
          <w:bCs/>
          <w:i/>
          <w:iCs/>
          <w:color w:val="000000"/>
          <w:sz w:val="21"/>
          <w:szCs w:val="21"/>
          <w:lang w:val="es-MX"/>
          <w14:ligatures w14:val="standardContextual"/>
        </w:rPr>
        <w:t>“CCE-EICP-IDI-24 Anexo 3 Glosario</w:t>
      </w:r>
      <w:r w:rsidRPr="004014BF">
        <w:rPr>
          <w:rFonts w:ascii="Verdana" w:hAnsi="Verdana" w:cs="Arial"/>
          <w:b/>
          <w:bCs/>
          <w:i/>
          <w:iCs/>
          <w:color w:val="000000"/>
          <w:sz w:val="21"/>
          <w:szCs w:val="21"/>
          <w:lang w:val="es-MX"/>
          <w14:ligatures w14:val="standardContextual"/>
        </w:rPr>
        <w:t xml:space="preserve"> </w:t>
      </w:r>
      <w:r w:rsidRPr="00706AA8">
        <w:rPr>
          <w:rFonts w:ascii="Verdana" w:hAnsi="Verdana" w:cs="Arial"/>
          <w:b/>
          <w:bCs/>
          <w:i/>
          <w:iCs/>
          <w:color w:val="000000"/>
          <w:sz w:val="21"/>
          <w:szCs w:val="21"/>
          <w:lang w:val="es-MX"/>
          <w14:ligatures w14:val="standardContextual"/>
        </w:rPr>
        <w:t>Interventoría de obra publica de Infraestructura de Transporte V4 12-12-2024”,</w:t>
      </w:r>
      <w:r w:rsidRPr="00706AA8">
        <w:rPr>
          <w:rFonts w:ascii="Verdana" w:hAnsi="Verdana" w:cs="Arial"/>
          <w:color w:val="000000"/>
          <w:sz w:val="21"/>
          <w:szCs w:val="21"/>
          <w:lang w:val="es-MX"/>
          <w14:ligatures w14:val="standardContextual"/>
        </w:rPr>
        <w:t xml:space="preserve"> el</w:t>
      </w:r>
      <w:r w:rsidRPr="00706AA8">
        <w:rPr>
          <w:rFonts w:ascii="Verdana" w:hAnsi="Verdana" w:cs="Arial"/>
          <w:b/>
          <w:bCs/>
          <w:i/>
          <w:iCs/>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numeral 2.31 establece:</w:t>
      </w:r>
    </w:p>
    <w:p w14:paraId="3AA58C67"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b/>
          <w:bCs/>
          <w:i/>
          <w:iCs/>
          <w:color w:val="000000"/>
          <w:sz w:val="21"/>
          <w:szCs w:val="21"/>
          <w:lang w:val="es-MX"/>
          <w14:ligatures w14:val="standardContextual"/>
        </w:rPr>
        <w:t>“2.31 Carreteras o Vías Primarias o Vías de Primer Orden:</w:t>
      </w:r>
      <w:r w:rsidRPr="00706AA8">
        <w:rPr>
          <w:rFonts w:ascii="Verdana" w:hAnsi="Verdana" w:cs="Arial"/>
          <w:i/>
          <w:iCs/>
          <w:color w:val="000000"/>
          <w:sz w:val="21"/>
          <w:szCs w:val="21"/>
          <w:lang w:val="es-MX"/>
          <w14:ligatures w14:val="standardContextual"/>
        </w:rPr>
        <w:t xml:space="preserve"> Troncales, transversales y Accesos a capitales de departamento que cumplen la función básica de integración de las principales zonas de producción y consumo del país y de éste con los demás países. Este tipo de carreteras pueden ser de calzadas divididas según las exigencias particulares del proyecto.</w:t>
      </w:r>
    </w:p>
    <w:p w14:paraId="7C081A2A"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b/>
          <w:bCs/>
          <w:i/>
          <w:iCs/>
          <w:color w:val="000000"/>
          <w:sz w:val="21"/>
          <w:szCs w:val="21"/>
          <w:lang w:val="es-MX"/>
          <w14:ligatures w14:val="standardContextual"/>
        </w:rPr>
        <w:t>Nota 1:</w:t>
      </w:r>
      <w:r w:rsidRPr="00706AA8">
        <w:rPr>
          <w:rFonts w:ascii="Verdana" w:hAnsi="Verdana" w:cs="Arial"/>
          <w:i/>
          <w:iCs/>
          <w:color w:val="000000"/>
          <w:sz w:val="21"/>
          <w:szCs w:val="21"/>
          <w:lang w:val="es-MX"/>
          <w14:ligatures w14:val="standardContextual"/>
        </w:rPr>
        <w:t xml:space="preserve"> Para proyectos de infraestructura vial que se hayan construido dentro del territorionacional, se consideran carreteras o vías primarias o secundarias aquellas que sean certificadas por la Entidad contratante o la entidad responsable de su categorización mediante alguno de los documentos válidos establecidos en el Pliego de Condiciones para la demostración de la experiencia.</w:t>
      </w:r>
    </w:p>
    <w:p w14:paraId="5DE0B9CA" w14:textId="77777777" w:rsidR="009F2F18" w:rsidRPr="004014BF"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b/>
          <w:bCs/>
          <w:i/>
          <w:iCs/>
          <w:color w:val="000000"/>
          <w:sz w:val="21"/>
          <w:szCs w:val="21"/>
          <w:lang w:val="es-MX"/>
          <w14:ligatures w14:val="standardContextual"/>
        </w:rPr>
        <w:t>Nota 2:</w:t>
      </w:r>
      <w:r w:rsidRPr="00706AA8">
        <w:rPr>
          <w:rFonts w:ascii="Verdana" w:hAnsi="Verdana" w:cs="Arial"/>
          <w:i/>
          <w:iCs/>
          <w:color w:val="000000"/>
          <w:sz w:val="21"/>
          <w:szCs w:val="21"/>
          <w:lang w:val="es-MX"/>
          <w14:ligatures w14:val="standardContextual"/>
        </w:rPr>
        <w:t xml:space="preserve"> Para proyectos de infraestructura vial que se hayan construido fuera del territorio nacional, se consideran Carreteras Primarias aquellas que sean certificadas por la Entidad contratante mediante alguno de los documentos válidos establecidos en el presente Pliego de Condiciones para la demostración de la experiencia, donde se indique que el ancho de calzada es mayor o igual a siete (7.0) metros, o que se acrediten tres (3) o más carriles vehiculares por calzada.”</w:t>
      </w:r>
    </w:p>
    <w:p w14:paraId="11444FE1"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Obsérvese dos problemas en la </w:t>
      </w:r>
      <w:r w:rsidRPr="00706AA8">
        <w:rPr>
          <w:rFonts w:ascii="Verdana" w:hAnsi="Verdana" w:cs="Arial"/>
          <w:b/>
          <w:bCs/>
          <w:color w:val="000000"/>
          <w:sz w:val="21"/>
          <w:szCs w:val="21"/>
          <w:lang w:val="es-MX"/>
          <w14:ligatures w14:val="standardContextual"/>
        </w:rPr>
        <w:t>Nota 1</w:t>
      </w:r>
      <w:r w:rsidRPr="00706AA8">
        <w:rPr>
          <w:rFonts w:ascii="Verdana" w:hAnsi="Verdana" w:cs="Arial"/>
          <w:color w:val="000000"/>
          <w:sz w:val="21"/>
          <w:szCs w:val="21"/>
          <w:lang w:val="es-MX"/>
          <w14:ligatures w14:val="standardContextual"/>
        </w:rPr>
        <w:t xml:space="preserve"> del anterior extracto:</w:t>
      </w:r>
    </w:p>
    <w:p w14:paraId="04B927E2"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b/>
          <w:bCs/>
          <w:color w:val="000000"/>
          <w:sz w:val="21"/>
          <w:szCs w:val="21"/>
          <w:lang w:val="es-MX"/>
          <w14:ligatures w14:val="standardContextual"/>
        </w:rPr>
        <w:t xml:space="preserve">Problema No.1: </w:t>
      </w:r>
      <w:r w:rsidRPr="00706AA8">
        <w:rPr>
          <w:rFonts w:ascii="Verdana" w:hAnsi="Verdana" w:cs="Arial"/>
          <w:color w:val="000000"/>
          <w:sz w:val="21"/>
          <w:szCs w:val="21"/>
          <w:lang w:val="es-MX"/>
          <w14:ligatures w14:val="standardContextual"/>
        </w:rPr>
        <w:t>“certificadas por la Entidad Contratante”</w:t>
      </w:r>
    </w:p>
    <w:p w14:paraId="4E3BC4F8"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La única entidad en Colombia que puede determinar la categoría de una vía es el Ministerio de Transporte, autoridad conferida por la Ley 1228 de 2008 en su artículo 1°, que dice: </w:t>
      </w:r>
      <w:r w:rsidRPr="00706AA8">
        <w:rPr>
          <w:rFonts w:ascii="Verdana" w:hAnsi="Verdana" w:cs="Arial"/>
          <w:i/>
          <w:iCs/>
          <w:color w:val="000000"/>
          <w:sz w:val="21"/>
          <w:szCs w:val="21"/>
          <w:lang w:val="es-MX"/>
          <w14:ligatures w14:val="standardContextual"/>
        </w:rPr>
        <w:t>“El Ministerio de Transporte será la</w:t>
      </w:r>
      <w:r w:rsidRPr="00706AA8">
        <w:rPr>
          <w:rFonts w:ascii="Verdana" w:hAnsi="Verdana" w:cs="Arial"/>
          <w:color w:val="000000"/>
          <w:sz w:val="21"/>
          <w:szCs w:val="21"/>
          <w:lang w:val="es-MX"/>
          <w14:ligatures w14:val="standardContextual"/>
        </w:rPr>
        <w:t xml:space="preserve"> </w:t>
      </w:r>
      <w:r w:rsidRPr="00706AA8">
        <w:rPr>
          <w:rFonts w:ascii="Verdana" w:hAnsi="Verdana" w:cs="Arial"/>
          <w:i/>
          <w:iCs/>
          <w:color w:val="000000"/>
          <w:sz w:val="21"/>
          <w:szCs w:val="21"/>
          <w:lang w:val="es-MX"/>
          <w14:ligatures w14:val="standardContextual"/>
        </w:rPr>
        <w:t>autoridad que, mediante criterios técnicos, determine a qué categoría</w:t>
      </w:r>
      <w:r w:rsidRPr="00706AA8">
        <w:rPr>
          <w:rFonts w:ascii="Verdana" w:hAnsi="Verdana" w:cs="Arial"/>
          <w:color w:val="000000"/>
          <w:sz w:val="21"/>
          <w:szCs w:val="21"/>
          <w:lang w:val="es-MX"/>
          <w14:ligatures w14:val="standardContextual"/>
        </w:rPr>
        <w:t xml:space="preserve"> </w:t>
      </w:r>
      <w:r w:rsidRPr="00706AA8">
        <w:rPr>
          <w:rFonts w:ascii="Verdana" w:hAnsi="Verdana" w:cs="Arial"/>
          <w:i/>
          <w:iCs/>
          <w:color w:val="000000"/>
          <w:sz w:val="21"/>
          <w:szCs w:val="21"/>
          <w:lang w:val="es-MX"/>
          <w14:ligatures w14:val="standardContextual"/>
        </w:rPr>
        <w:t>pertenecen”.</w:t>
      </w:r>
    </w:p>
    <w:p w14:paraId="66003CF3"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Las demás entidades podrán referirse a los actos administrativos que expida el Ministerio de Transporte, pero no tienen la competencia para </w:t>
      </w:r>
      <w:r w:rsidRPr="00706AA8">
        <w:rPr>
          <w:rFonts w:ascii="Verdana" w:hAnsi="Verdana" w:cs="Arial"/>
          <w:b/>
          <w:bCs/>
          <w:color w:val="000000"/>
          <w:sz w:val="21"/>
          <w:szCs w:val="21"/>
          <w:lang w:val="es-MX"/>
          <w14:ligatures w14:val="standardContextual"/>
        </w:rPr>
        <w:t>certificar</w:t>
      </w:r>
      <w:r w:rsidRPr="00706AA8">
        <w:rPr>
          <w:rFonts w:ascii="Verdana" w:hAnsi="Verdana" w:cs="Arial"/>
          <w:color w:val="000000"/>
          <w:sz w:val="21"/>
          <w:szCs w:val="21"/>
          <w:lang w:val="es-MX"/>
          <w14:ligatures w14:val="standardContextual"/>
        </w:rPr>
        <w:t xml:space="preserve"> la categoría de una vía.</w:t>
      </w:r>
    </w:p>
    <w:p w14:paraId="322F34D5"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b/>
          <w:bCs/>
          <w:color w:val="000000"/>
          <w:sz w:val="21"/>
          <w:szCs w:val="21"/>
          <w:lang w:val="es-MX"/>
          <w14:ligatures w14:val="standardContextual"/>
        </w:rPr>
      </w:pPr>
    </w:p>
    <w:p w14:paraId="580AA133"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b/>
          <w:bCs/>
          <w:color w:val="000000"/>
          <w:sz w:val="21"/>
          <w:szCs w:val="21"/>
          <w:lang w:val="es-MX"/>
          <w14:ligatures w14:val="standardContextual"/>
        </w:rPr>
        <w:t xml:space="preserve">Problema No.2: </w:t>
      </w:r>
      <w:r w:rsidRPr="00706AA8">
        <w:rPr>
          <w:rFonts w:ascii="Verdana" w:hAnsi="Verdana" w:cs="Arial"/>
          <w:color w:val="000000"/>
          <w:sz w:val="21"/>
          <w:szCs w:val="21"/>
          <w:lang w:val="es-MX"/>
          <w14:ligatures w14:val="standardContextual"/>
        </w:rPr>
        <w:t>“o la entidad responsable de su categorización mediante alguno de los documentos válidos establecidos en el Pliego de Condiciones para la demostración de la experiencia.”</w:t>
      </w:r>
    </w:p>
    <w:p w14:paraId="2AD708DB"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lastRenderedPageBreak/>
        <w:t>Hemos afirmado que por ley, la única entidad del Estado responsable de la categorización de las vías en el territorio colombiano es el Ministerio de Transporte. Las entidades adscritas al mismo, como por ejemplo el Instituto</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Nacional de Vías, no tienen esta facultad. El Ministerio de Transporte expide Actos Administrativos en los que determina la caracterización de las vías. Ejemplos:</w:t>
      </w:r>
    </w:p>
    <w:p w14:paraId="167B7F8B"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Helvetica"/>
          <w:color w:val="000000"/>
          <w:sz w:val="21"/>
          <w:szCs w:val="21"/>
          <w:lang w:val="es-MX"/>
          <w14:ligatures w14:val="standardContextual"/>
        </w:rPr>
        <w:t>•</w:t>
      </w:r>
      <w:r w:rsidRPr="00706AA8">
        <w:rPr>
          <w:rFonts w:ascii="Verdana" w:hAnsi="Verdana" w:cs="Arial"/>
          <w:color w:val="000000"/>
          <w:sz w:val="21"/>
          <w:szCs w:val="21"/>
          <w:lang w:val="es-MX"/>
          <w14:ligatures w14:val="standardContextual"/>
        </w:rPr>
        <w:t xml:space="preserve"> 2016-11-30 Resolución Mintransporte 5133 Categorización Vias INVIAS</w:t>
      </w:r>
    </w:p>
    <w:p w14:paraId="1AD8C400"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Helvetica"/>
          <w:color w:val="000000"/>
          <w:sz w:val="21"/>
          <w:szCs w:val="21"/>
          <w:lang w:val="es-MX"/>
          <w14:ligatures w14:val="standardContextual"/>
        </w:rPr>
        <w:t>•</w:t>
      </w:r>
      <w:r w:rsidRPr="00706AA8">
        <w:rPr>
          <w:rFonts w:ascii="Verdana" w:hAnsi="Verdana" w:cs="Arial"/>
          <w:color w:val="000000"/>
          <w:sz w:val="21"/>
          <w:szCs w:val="21"/>
          <w:lang w:val="es-MX"/>
          <w14:ligatures w14:val="standardContextual"/>
        </w:rPr>
        <w:t xml:space="preserve"> 2018-08-02 Resolución Mintransporte 3242 Categorización ANI</w:t>
      </w:r>
    </w:p>
    <w:p w14:paraId="08E3F8F0"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Helvetica"/>
          <w:color w:val="000000"/>
          <w:sz w:val="21"/>
          <w:szCs w:val="21"/>
          <w:lang w:val="es-MX"/>
          <w14:ligatures w14:val="standardContextual"/>
        </w:rPr>
        <w:t>•</w:t>
      </w:r>
      <w:r w:rsidRPr="00706AA8">
        <w:rPr>
          <w:rFonts w:ascii="Verdana" w:hAnsi="Verdana" w:cs="Arial"/>
          <w:color w:val="000000"/>
          <w:sz w:val="21"/>
          <w:szCs w:val="21"/>
          <w:lang w:val="es-MX"/>
          <w14:ligatures w14:val="standardContextual"/>
        </w:rPr>
        <w:t xml:space="preserve"> 2022-08-01 Resolución Mintransporte 20223040044395 2a Categorización ANI</w:t>
      </w:r>
    </w:p>
    <w:p w14:paraId="2CD1C6DC"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Helvetica"/>
          <w:color w:val="000000"/>
          <w:sz w:val="21"/>
          <w:szCs w:val="21"/>
          <w:lang w:val="es-MX"/>
          <w14:ligatures w14:val="standardContextual"/>
        </w:rPr>
        <w:t>•</w:t>
      </w:r>
      <w:r w:rsidRPr="00706AA8">
        <w:rPr>
          <w:rFonts w:ascii="Verdana" w:hAnsi="Verdana" w:cs="Arial"/>
          <w:color w:val="000000"/>
          <w:sz w:val="21"/>
          <w:szCs w:val="21"/>
          <w:lang w:val="es-MX"/>
          <w14:ligatures w14:val="standardContextual"/>
        </w:rPr>
        <w:t xml:space="preserve"> 2025-03-13 Resolución Mintransporte 20253040008665 3a Categorización ANI</w:t>
      </w:r>
    </w:p>
    <w:p w14:paraId="06C6BE31"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Arial"/>
          <w:sz w:val="21"/>
          <w:szCs w:val="21"/>
          <w:lang w:val="es-MX" w:eastAsia="es-ES"/>
        </w:rPr>
      </w:pPr>
      <w:r w:rsidRPr="00706AA8">
        <w:rPr>
          <w:rFonts w:ascii="Verdana" w:hAnsi="Verdana" w:cs="Arial"/>
          <w:color w:val="000000"/>
          <w:sz w:val="21"/>
          <w:szCs w:val="21"/>
          <w:lang w:val="es-MX"/>
          <w14:ligatures w14:val="standardContextual"/>
        </w:rPr>
        <w:t>El problema surge porque los Actos Administrativos o Resoluciones expedidas por el Ministerio, no son documentos válidos para la demostración de la experiencia, según los pliegos tipo.</w:t>
      </w:r>
    </w:p>
    <w:p w14:paraId="117B103B"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Los únicos documentos válidos para la acreditación de experiencia están establecidos en el documento </w:t>
      </w:r>
      <w:r w:rsidRPr="00706AA8">
        <w:rPr>
          <w:rFonts w:ascii="Verdana" w:hAnsi="Verdana" w:cs="Arial"/>
          <w:i/>
          <w:iCs/>
          <w:color w:val="000000"/>
          <w:sz w:val="21"/>
          <w:szCs w:val="21"/>
          <w:lang w:val="es-MX"/>
          <w14:ligatures w14:val="standardContextual"/>
        </w:rPr>
        <w:t>“CCE-EICP-GI-11 Documento Base de</w:t>
      </w:r>
      <w:r w:rsidRPr="00706AA8">
        <w:rPr>
          <w:rFonts w:ascii="Verdana" w:hAnsi="Verdana" w:cs="Arial"/>
          <w:color w:val="000000"/>
          <w:sz w:val="21"/>
          <w:szCs w:val="21"/>
          <w:lang w:val="es-MX"/>
          <w14:ligatures w14:val="standardContextual"/>
        </w:rPr>
        <w:t xml:space="preserve"> </w:t>
      </w:r>
      <w:r w:rsidRPr="00706AA8">
        <w:rPr>
          <w:rFonts w:ascii="Verdana" w:hAnsi="Verdana" w:cs="Arial"/>
          <w:i/>
          <w:iCs/>
          <w:color w:val="000000"/>
          <w:sz w:val="21"/>
          <w:szCs w:val="21"/>
          <w:lang w:val="es-MX"/>
          <w14:ligatures w14:val="standardContextual"/>
        </w:rPr>
        <w:t>Interventoría de obra publica de Infraestructura de Transporte V5 12-12-</w:t>
      </w:r>
      <w:r w:rsidRPr="00706AA8">
        <w:rPr>
          <w:rFonts w:ascii="Verdana" w:hAnsi="Verdana" w:cs="Arial"/>
          <w:color w:val="000000"/>
          <w:sz w:val="21"/>
          <w:szCs w:val="21"/>
          <w:lang w:val="es-MX"/>
          <w14:ligatures w14:val="standardContextual"/>
        </w:rPr>
        <w:t xml:space="preserve"> </w:t>
      </w:r>
      <w:r w:rsidRPr="00706AA8">
        <w:rPr>
          <w:rFonts w:ascii="Verdana" w:hAnsi="Verdana" w:cs="Arial"/>
          <w:i/>
          <w:iCs/>
          <w:color w:val="000000"/>
          <w:sz w:val="21"/>
          <w:szCs w:val="21"/>
          <w:lang w:val="es-MX"/>
          <w14:ligatures w14:val="standardContextual"/>
        </w:rPr>
        <w:t>2024</w:t>
      </w:r>
      <w:r w:rsidRPr="00706AA8">
        <w:rPr>
          <w:rFonts w:ascii="Verdana" w:hAnsi="Verdana" w:cs="Arial"/>
          <w:color w:val="000000"/>
          <w:sz w:val="21"/>
          <w:szCs w:val="21"/>
          <w:lang w:val="es-MX"/>
          <w14:ligatures w14:val="standardContextual"/>
        </w:rPr>
        <w:t>”, en el numeral “</w:t>
      </w:r>
      <w:r w:rsidRPr="00706AA8">
        <w:rPr>
          <w:rFonts w:ascii="Verdana" w:hAnsi="Verdana" w:cs="Arial"/>
          <w:i/>
          <w:iCs/>
          <w:color w:val="000000"/>
          <w:sz w:val="21"/>
          <w:szCs w:val="21"/>
          <w:lang w:val="es-MX"/>
          <w14:ligatures w14:val="standardContextual"/>
        </w:rPr>
        <w:t>10.1.5 Documentos válidos para la acreditación de la</w:t>
      </w:r>
      <w:r w:rsidRPr="00706AA8">
        <w:rPr>
          <w:rFonts w:ascii="Verdana" w:hAnsi="Verdana" w:cs="Arial"/>
          <w:color w:val="000000"/>
          <w:sz w:val="21"/>
          <w:szCs w:val="21"/>
          <w:lang w:val="es-MX"/>
          <w14:ligatures w14:val="standardContextual"/>
        </w:rPr>
        <w:t xml:space="preserve"> </w:t>
      </w:r>
      <w:r w:rsidRPr="00706AA8">
        <w:rPr>
          <w:rFonts w:ascii="Verdana" w:hAnsi="Verdana" w:cs="Arial"/>
          <w:i/>
          <w:iCs/>
          <w:color w:val="000000"/>
          <w:sz w:val="21"/>
          <w:szCs w:val="21"/>
          <w:lang w:val="es-MX"/>
          <w14:ligatures w14:val="standardContextual"/>
        </w:rPr>
        <w:t>experiencia requerida</w:t>
      </w:r>
      <w:r w:rsidRPr="00706AA8">
        <w:rPr>
          <w:rFonts w:ascii="Verdana" w:hAnsi="Verdana" w:cs="Arial"/>
          <w:color w:val="000000"/>
          <w:sz w:val="21"/>
          <w:szCs w:val="21"/>
          <w:lang w:val="es-MX"/>
          <w14:ligatures w14:val="standardContextual"/>
        </w:rPr>
        <w:t>”, literales A. a F.</w:t>
      </w:r>
    </w:p>
    <w:p w14:paraId="392A6447"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Es por esto que, por ejemplo el INVIAS, repetidamente ha rechazado contratos aportados como experiencia para los concursos, porque no aportan certificación de que la vía es Primaria o Secundaria, a pesar de que se hayan adjuntado las resoluciones del Ministerio de Transporte en la propuesta. El INVIAS rechaza los contratos, bajo el argumento de que las Resoluciones no son documentos válidos para la demostración de la experiencia.</w:t>
      </w:r>
    </w:p>
    <w:p w14:paraId="2A55BE27"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b/>
          <w:bCs/>
          <w:color w:val="000000"/>
          <w:sz w:val="21"/>
          <w:szCs w:val="21"/>
          <w:lang w:val="es-MX"/>
          <w14:ligatures w14:val="standardContextual"/>
        </w:rPr>
      </w:pPr>
      <w:r w:rsidRPr="00706AA8">
        <w:rPr>
          <w:rFonts w:ascii="Verdana" w:hAnsi="Verdana" w:cs="Arial"/>
          <w:b/>
          <w:bCs/>
          <w:color w:val="000000"/>
          <w:sz w:val="21"/>
          <w:szCs w:val="21"/>
          <w:lang w:val="es-MX"/>
          <w14:ligatures w14:val="standardContextual"/>
        </w:rPr>
        <w:t>CONSECUENCIAS</w:t>
      </w:r>
    </w:p>
    <w:p w14:paraId="366CA726"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1) Vicios en la expedición de certificaciones Como ya se explicó, se han emitido decenas de documentos, certificando vías Primarias o Secundarias, cuando la única entidad con la autoridad para hacerlo es Ministerio de Transporte.</w:t>
      </w:r>
    </w:p>
    <w:p w14:paraId="01553380"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2) Inducción a error a los funcionarios públicos. Esta falencia explicada, induce a error a los funcionarios públicos, en dos sentidos: A aquellos funcionarios que creen tener la competencia de expedir certificaciones de vías primarias y secundarias, cuando la única entidad competente para hacerlo es el Ministerio</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 xml:space="preserve">de Transporte. Pero también a aquellos funcionarios que evalúan las propuestas en los concursos de méritos, que en su ignorancia buscan el texto de las certificaciones las palabras </w:t>
      </w:r>
      <w:r w:rsidRPr="00706AA8">
        <w:rPr>
          <w:rFonts w:ascii="Verdana" w:hAnsi="Verdana" w:cs="Arial"/>
          <w:color w:val="000000"/>
          <w:sz w:val="21"/>
          <w:szCs w:val="21"/>
          <w:lang w:val="es-MX"/>
          <w14:ligatures w14:val="standardContextual"/>
        </w:rPr>
        <w:lastRenderedPageBreak/>
        <w:t>PRIMARIAS o SECUNDARIAS, cuando fueron expedidas por entidades diferentes al Ministerio de Transporte.</w:t>
      </w:r>
    </w:p>
    <w:p w14:paraId="3CA56F0C"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3) Ineficiencia en los recursos públicos.</w:t>
      </w:r>
    </w:p>
    <w:p w14:paraId="31A1E605"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Decenas de certificaciones han sido solicitadas por las empresas de Ingeniería, pidiend que se les certifique que las vías sobre las cuales ejecutaron sus contratos son PRIMARIAS o SECUNDARIAS.</w:t>
      </w:r>
    </w:p>
    <w:p w14:paraId="2B0217C6"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Este inútil gasto de recursos del Estado puede terminar, si Colombia Compra Eficiente, haciendo honor a su misión de eficiencia, corrige el documento tipo, dando claridad de que la categorización está en Actos Administrativos públicos del Ministerio de Transporte, y que no se requiere de certificaciones.</w:t>
      </w:r>
    </w:p>
    <w:p w14:paraId="0A56C520"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Ya no se requerirán más certificaciones, porque bastará una consulta en la Resolución o Acto Administrativo de Mintransporte, que corresponda a la vía a acreditar.</w:t>
      </w:r>
    </w:p>
    <w:p w14:paraId="3DD506F6" w14:textId="77777777" w:rsidR="009F2F18" w:rsidRPr="00706AA8" w:rsidRDefault="009F2F18" w:rsidP="009F2F18">
      <w:pPr>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4) Derecho al trabajo</w:t>
      </w:r>
    </w:p>
    <w:p w14:paraId="3078D6E5" w14:textId="77777777" w:rsidR="009F2F18" w:rsidRPr="004014BF"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Colombia Compra Eficiente permitirá el derecho al trabajo, que se obstaculiza a empresas que no han podido conseguir unas certificación, así sea viciada, por Entidades del Estado que se niegan a emitirlas o que han desaparecido, o que demoran meses y hasta años en expedirlas.</w:t>
      </w:r>
    </w:p>
    <w:p w14:paraId="26D8ECA1"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b/>
          <w:bCs/>
          <w:color w:val="000000"/>
          <w:sz w:val="21"/>
          <w:szCs w:val="21"/>
          <w:lang w:val="es-MX"/>
          <w14:ligatures w14:val="standardContextual"/>
        </w:rPr>
        <w:t>TEXTOS INOPERANTES DEL GLOSARIO</w:t>
      </w:r>
    </w:p>
    <w:p w14:paraId="6AFAA35E"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Se debe también señalar que el documento que estamos cuestionando, </w:t>
      </w:r>
      <w:r w:rsidRPr="00706AA8">
        <w:rPr>
          <w:rFonts w:ascii="Verdana" w:hAnsi="Verdana" w:cs="Arial"/>
          <w:i/>
          <w:iCs/>
          <w:color w:val="000000"/>
          <w:sz w:val="21"/>
          <w:szCs w:val="21"/>
          <w:lang w:val="es-MX"/>
          <w14:ligatures w14:val="standardContextual"/>
        </w:rPr>
        <w:t xml:space="preserve">24 Anexo 3 Glosario” , </w:t>
      </w:r>
      <w:r w:rsidRPr="00706AA8">
        <w:rPr>
          <w:rFonts w:ascii="Verdana" w:hAnsi="Verdana" w:cs="Arial"/>
          <w:color w:val="000000"/>
          <w:sz w:val="21"/>
          <w:szCs w:val="21"/>
          <w:lang w:val="es-MX"/>
          <w14:ligatures w14:val="standardContextual"/>
        </w:rPr>
        <w:t>incluye algunos textos inoperantes a saber:</w:t>
      </w:r>
    </w:p>
    <w:p w14:paraId="2C5A46E9"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w:t>
      </w:r>
    </w:p>
    <w:p w14:paraId="1E5F1291"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Muestra de la inoperancia del anterior texto, es el caso de entidades como el INVIAS quedesconoce:</w:t>
      </w:r>
    </w:p>
    <w:p w14:paraId="405807D0"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Que existen conceptos y/o definiciones adicionales que aplican al Proceso de</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Contratación.</w:t>
      </w:r>
    </w:p>
    <w:p w14:paraId="0C3086D0"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Que estos conceptos están definidos en una ley o normativa que en orden de</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jerarquía está por encima del pliego de condiciones.</w:t>
      </w:r>
    </w:p>
    <w:p w14:paraId="3CB0A1A5"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Que las leyes o normativas con orden de jerarquía por encima del pliego decondiciones, son obligatorios con independencia de que se encuentre</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detallados, o no.</w:t>
      </w:r>
    </w:p>
    <w:p w14:paraId="5F3606BD"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Que la Entidad debe incorporar los conceptos adicionales que apliquen al</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Proceso de Contratación.</w:t>
      </w:r>
    </w:p>
    <w:p w14:paraId="36AD6BA9"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Que el Ministerio de Transporte ya ha expedido diferentes resoluciones</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categorizando vías del territorio nacional, y por lo tanto, priman sobre la</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definición de Vías primarias, secundarias o terciaras.</w:t>
      </w:r>
    </w:p>
    <w:p w14:paraId="3607F48F"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lastRenderedPageBreak/>
        <w:t>Como consecuencia de lo anterior, el INVIAS está omitiendo, ignorando, desconociendo:</w:t>
      </w:r>
    </w:p>
    <w:p w14:paraId="6A3DD455"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Que el Ministerio de Transporte es la institución competente para establecer la</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categorización de las vías.</w:t>
      </w:r>
    </w:p>
    <w:p w14:paraId="6107BE88"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Que el Ministerio de Transporte no acredita la categorización de las vías</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mediante certificaciones, sino mediante resoluciones de conocimiento público</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y general.</w:t>
      </w:r>
    </w:p>
    <w:p w14:paraId="012558B4"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Que no son las Entidades Contratantes quienes tienen la Competencia para</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determinar si una vía es de Primer Orden o de Segundo Orden.</w:t>
      </w:r>
    </w:p>
    <w:p w14:paraId="10C89715"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Que las resoluciones expedidas por el Ministerio de Transporte tienen orden de</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jerarquía por encima del pliego de condiciones.</w:t>
      </w:r>
    </w:p>
    <w:p w14:paraId="7A58C21D"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b/>
          <w:bCs/>
          <w:color w:val="000000"/>
          <w:sz w:val="21"/>
          <w:szCs w:val="21"/>
          <w:lang w:val="es-MX"/>
          <w14:ligatures w14:val="standardContextual"/>
        </w:rPr>
      </w:pPr>
      <w:r w:rsidRPr="00706AA8">
        <w:rPr>
          <w:rFonts w:ascii="Verdana" w:hAnsi="Verdana" w:cs="Arial"/>
          <w:b/>
          <w:bCs/>
          <w:color w:val="000000"/>
          <w:sz w:val="21"/>
          <w:szCs w:val="21"/>
          <w:lang w:val="es-MX"/>
          <w14:ligatures w14:val="standardContextual"/>
        </w:rPr>
        <w:t>Texto 2 (Pag.10 del Glosario):</w:t>
      </w:r>
    </w:p>
    <w:p w14:paraId="3A1BD4CC"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i/>
          <w:iCs/>
          <w:color w:val="000000"/>
          <w:sz w:val="21"/>
          <w:szCs w:val="21"/>
          <w:lang w:val="es-MX"/>
          <w14:ligatures w14:val="standardContextual"/>
        </w:rPr>
        <w:t>[Respecto a la categorización de las vías, se maneja en los Documentos Tipo la definición de Vías primarias, secundarias o terciaras, hasta que se cumpla el plazo establecido en la Resolución 411 del 26 de febrero de 2020 por parte del Ministerio de Transporte, o aquellas que las modifiquen, adición o deroguen; en la cual se detallan los lineamientos de categorización de vías de primer, segundo y tercer orden de acuerdo con la matriz y guía para realizar la categorización de la red vial nacional.]</w:t>
      </w:r>
    </w:p>
    <w:p w14:paraId="58BF7ABD"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Este texto es inoperante, porque la Resolución 411 del 26 de febrero de 2020, es tan solo una de una serie de resoluciones que expide el Ministerio de Transporte.</w:t>
      </w:r>
    </w:p>
    <w:p w14:paraId="44D47C54"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Antes de la resolución 411, ya existían vías categorizadas por esa institución, sobre todo a nivel nacional y departamental. Y la resolución 411 no obliga a recategorizarlas.</w:t>
      </w:r>
    </w:p>
    <w:p w14:paraId="26B269ED"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Es así como tanto el INVIAS como la ANI, ya tenían resoluciones con vías categorizadas antes de la resolución 411:</w:t>
      </w:r>
    </w:p>
    <w:p w14:paraId="2596608C"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Helvetica"/>
          <w:color w:val="000000"/>
          <w:sz w:val="21"/>
          <w:szCs w:val="21"/>
          <w:lang w:val="es-MX"/>
          <w14:ligatures w14:val="standardContextual"/>
        </w:rPr>
        <w:t>•</w:t>
      </w:r>
      <w:r w:rsidRPr="00706AA8">
        <w:rPr>
          <w:rFonts w:ascii="Verdana" w:hAnsi="Verdana" w:cs="Arial"/>
          <w:color w:val="000000"/>
          <w:sz w:val="21"/>
          <w:szCs w:val="21"/>
          <w:lang w:val="es-MX"/>
          <w14:ligatures w14:val="standardContextual"/>
        </w:rPr>
        <w:t xml:space="preserve"> 2016-11-30 Resolución Mintransporte 5133 Categorización Vias</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INVIAS</w:t>
      </w:r>
    </w:p>
    <w:p w14:paraId="15029E39"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Helvetica"/>
          <w:color w:val="000000"/>
          <w:sz w:val="21"/>
          <w:szCs w:val="21"/>
          <w:lang w:val="es-MX"/>
          <w14:ligatures w14:val="standardContextual"/>
        </w:rPr>
        <w:t>•</w:t>
      </w:r>
      <w:r w:rsidRPr="00706AA8">
        <w:rPr>
          <w:rFonts w:ascii="Verdana" w:hAnsi="Verdana" w:cs="Arial"/>
          <w:color w:val="000000"/>
          <w:sz w:val="21"/>
          <w:szCs w:val="21"/>
          <w:lang w:val="es-MX"/>
          <w14:ligatures w14:val="standardContextual"/>
        </w:rPr>
        <w:t xml:space="preserve"> 2018-08-02 Resolución Mintransporte 3242 Categorización ANI</w:t>
      </w:r>
      <w:r w:rsidRPr="004014BF">
        <w:rPr>
          <w:rFonts w:ascii="Verdana" w:hAnsi="Verdana" w:cs="Arial"/>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Transcurridos 5 años, en los que se ha prorrogado una y otra vez el plazo dado por la Resolución 411, esto solo ha servido para que se categoricen algunas vías que no habían sido categorizadas.</w:t>
      </w:r>
    </w:p>
    <w:p w14:paraId="207CAF80"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Así que no se entiende el propósito del texto, si era que una vez expedidos los Actos Administrativos por el Ministerio de Transporte, pasaban a ser válidos dichos actos administrativos en vez de las definiciones, lo cual no ha sido entendido por las entidades contratantes, ni es aplicable cuando ya se tienen los Actos </w:t>
      </w:r>
      <w:r w:rsidRPr="00706AA8">
        <w:rPr>
          <w:rFonts w:ascii="Verdana" w:hAnsi="Verdana" w:cs="Arial"/>
          <w:color w:val="000000"/>
          <w:sz w:val="21"/>
          <w:szCs w:val="21"/>
          <w:lang w:val="es-MX"/>
          <w14:ligatures w14:val="standardContextual"/>
        </w:rPr>
        <w:lastRenderedPageBreak/>
        <w:t>Administrativos principales, pero los plazos de la Resolución 411 se siguen prorrogando para posibles vías que aún no han sido categorizadas.</w:t>
      </w:r>
    </w:p>
    <w:p w14:paraId="6A657D37"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b/>
          <w:bCs/>
          <w:color w:val="000000"/>
          <w:sz w:val="21"/>
          <w:szCs w:val="21"/>
          <w:lang w:val="es-MX"/>
          <w14:ligatures w14:val="standardContextual"/>
        </w:rPr>
      </w:pPr>
      <w:r w:rsidRPr="00706AA8">
        <w:rPr>
          <w:rFonts w:ascii="Verdana" w:hAnsi="Verdana" w:cs="Arial"/>
          <w:b/>
          <w:bCs/>
          <w:color w:val="000000"/>
          <w:sz w:val="21"/>
          <w:szCs w:val="21"/>
          <w:lang w:val="es-MX"/>
          <w14:ligatures w14:val="standardContextual"/>
        </w:rPr>
        <w:t>SOLUCIÓN</w:t>
      </w:r>
    </w:p>
    <w:p w14:paraId="52819E44"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La solución requiere de la modificación de las definiciones del documento </w:t>
      </w:r>
      <w:r w:rsidRPr="00706AA8">
        <w:rPr>
          <w:rFonts w:ascii="Verdana" w:hAnsi="Verdana" w:cs="Arial"/>
          <w:i/>
          <w:iCs/>
          <w:color w:val="000000"/>
          <w:sz w:val="21"/>
          <w:szCs w:val="21"/>
          <w:lang w:val="es-MX"/>
          <w14:ligatures w14:val="standardContextual"/>
        </w:rPr>
        <w:t>“CCE-EICP-IDI-24 Anexo 3 Glosario Interventoría de obra publica de Infraestructura de Transporte V4 12-12-2024</w:t>
      </w:r>
      <w:r w:rsidRPr="00706AA8">
        <w:rPr>
          <w:rFonts w:ascii="Verdana" w:hAnsi="Verdana" w:cs="Arial"/>
          <w:color w:val="000000"/>
          <w:sz w:val="21"/>
          <w:szCs w:val="21"/>
          <w:lang w:val="es-MX"/>
          <w14:ligatures w14:val="standardContextual"/>
        </w:rPr>
        <w:t>”, en sus numerales “</w:t>
      </w:r>
      <w:r w:rsidRPr="00706AA8">
        <w:rPr>
          <w:rFonts w:ascii="Verdana" w:hAnsi="Verdana" w:cs="Arial"/>
          <w:i/>
          <w:iCs/>
          <w:color w:val="000000"/>
          <w:sz w:val="21"/>
          <w:szCs w:val="21"/>
          <w:lang w:val="es-MX"/>
          <w14:ligatures w14:val="standardContextual"/>
        </w:rPr>
        <w:t>2.31 Carreteras o Vías Primarias o Vías de Primer Orden”</w:t>
      </w:r>
      <w:r w:rsidRPr="00706AA8">
        <w:rPr>
          <w:rFonts w:ascii="Verdana" w:hAnsi="Verdana" w:cs="Arial"/>
          <w:color w:val="000000"/>
          <w:sz w:val="21"/>
          <w:szCs w:val="21"/>
          <w:lang w:val="es-MX"/>
          <w14:ligatures w14:val="standardContextual"/>
        </w:rPr>
        <w:t xml:space="preserve"> y </w:t>
      </w:r>
      <w:r w:rsidRPr="00706AA8">
        <w:rPr>
          <w:rFonts w:ascii="Verdana" w:hAnsi="Verdana" w:cs="Arial"/>
          <w:i/>
          <w:iCs/>
          <w:color w:val="000000"/>
          <w:sz w:val="21"/>
          <w:szCs w:val="21"/>
          <w:lang w:val="es-MX"/>
          <w14:ligatures w14:val="standardContextual"/>
        </w:rPr>
        <w:t>“2.32 Carreteras o Vías Secundarias o Vías de Segundo Orden” ,</w:t>
      </w:r>
      <w:r w:rsidRPr="00706AA8">
        <w:rPr>
          <w:rFonts w:ascii="Verdana" w:hAnsi="Verdana" w:cs="Arial"/>
          <w:color w:val="000000"/>
          <w:sz w:val="21"/>
          <w:szCs w:val="21"/>
          <w:lang w:val="es-MX"/>
          <w14:ligatures w14:val="standardContextual"/>
        </w:rPr>
        <w:t xml:space="preserve"> en la Nota 1</w:t>
      </w:r>
      <w:r w:rsidRPr="00706AA8">
        <w:rPr>
          <w:rFonts w:ascii="Verdana" w:hAnsi="Verdana" w:cs="Arial"/>
          <w:i/>
          <w:iCs/>
          <w:color w:val="000000"/>
          <w:sz w:val="21"/>
          <w:szCs w:val="21"/>
          <w:lang w:val="es-MX"/>
          <w14:ligatures w14:val="standardContextual"/>
        </w:rPr>
        <w:t xml:space="preserve"> </w:t>
      </w:r>
      <w:r w:rsidRPr="00706AA8">
        <w:rPr>
          <w:rFonts w:ascii="Verdana" w:hAnsi="Verdana" w:cs="Arial"/>
          <w:color w:val="000000"/>
          <w:sz w:val="21"/>
          <w:szCs w:val="21"/>
          <w:lang w:val="es-MX"/>
          <w14:ligatures w14:val="standardContextual"/>
        </w:rPr>
        <w:t>de cada numeral, para que quede así:</w:t>
      </w:r>
    </w:p>
    <w:p w14:paraId="51A17723"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b/>
          <w:bCs/>
          <w:i/>
          <w:iCs/>
          <w:color w:val="000000"/>
          <w:sz w:val="21"/>
          <w:szCs w:val="21"/>
          <w:lang w:val="es-MX"/>
          <w14:ligatures w14:val="standardContextual"/>
        </w:rPr>
        <w:t>“Nota 1:</w:t>
      </w:r>
      <w:r w:rsidRPr="00706AA8">
        <w:rPr>
          <w:rFonts w:ascii="Verdana" w:hAnsi="Verdana" w:cs="Arial"/>
          <w:i/>
          <w:iCs/>
          <w:color w:val="000000"/>
          <w:sz w:val="21"/>
          <w:szCs w:val="21"/>
          <w:lang w:val="es-MX"/>
          <w14:ligatures w14:val="standardContextual"/>
        </w:rPr>
        <w:t xml:space="preserve"> Para proyectos de infraestructura vial que se hayan construido dentro del territorio nacional, se consideran carreteras o vías primarias o secundarias aquellas que sean establecidas por el Ministerio de Transporte en alguno de sus Actos Administrativos, autoridad conferida por la Ley 1228 de 2008 en su artículo 1°.”</w:t>
      </w:r>
    </w:p>
    <w:p w14:paraId="3A644ACA"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color w:val="000000"/>
          <w:sz w:val="21"/>
          <w:szCs w:val="21"/>
          <w:lang w:val="es-MX"/>
          <w14:ligatures w14:val="standardContextual"/>
        </w:rPr>
        <w:t xml:space="preserve">Puede también modificarse el documento </w:t>
      </w:r>
      <w:r w:rsidRPr="00706AA8">
        <w:rPr>
          <w:rFonts w:ascii="Verdana" w:hAnsi="Verdana" w:cs="Arial"/>
          <w:i/>
          <w:iCs/>
          <w:color w:val="000000"/>
          <w:sz w:val="21"/>
          <w:szCs w:val="21"/>
          <w:lang w:val="es-MX"/>
          <w14:ligatures w14:val="standardContextual"/>
        </w:rPr>
        <w:t>“CCE-EICP-GI-11 Documento Base de</w:t>
      </w:r>
      <w:r w:rsidRPr="004014BF">
        <w:rPr>
          <w:rFonts w:ascii="Verdana" w:hAnsi="Verdana" w:cs="Arial"/>
          <w:i/>
          <w:iCs/>
          <w:color w:val="000000"/>
          <w:sz w:val="21"/>
          <w:szCs w:val="21"/>
          <w:lang w:val="es-MX"/>
          <w14:ligatures w14:val="standardContextual"/>
        </w:rPr>
        <w:t xml:space="preserve"> </w:t>
      </w:r>
      <w:r w:rsidRPr="00706AA8">
        <w:rPr>
          <w:rFonts w:ascii="Verdana" w:hAnsi="Verdana" w:cs="Arial"/>
          <w:i/>
          <w:iCs/>
          <w:color w:val="000000"/>
          <w:sz w:val="21"/>
          <w:szCs w:val="21"/>
          <w:lang w:val="es-MX"/>
          <w14:ligatures w14:val="standardContextual"/>
        </w:rPr>
        <w:t>Interventoría de obra publica de Infraestructura de Transporte V5 12-12-2024</w:t>
      </w:r>
      <w:r w:rsidRPr="00706AA8">
        <w:rPr>
          <w:rFonts w:ascii="Verdana" w:hAnsi="Verdana" w:cs="Arial"/>
          <w:color w:val="000000"/>
          <w:sz w:val="21"/>
          <w:szCs w:val="21"/>
          <w:lang w:val="es-MX"/>
          <w14:ligatures w14:val="standardContextual"/>
        </w:rPr>
        <w:t>”, en el numeral “</w:t>
      </w:r>
      <w:r w:rsidRPr="00706AA8">
        <w:rPr>
          <w:rFonts w:ascii="Verdana" w:hAnsi="Verdana" w:cs="Arial"/>
          <w:i/>
          <w:iCs/>
          <w:color w:val="000000"/>
          <w:sz w:val="21"/>
          <w:szCs w:val="21"/>
          <w:lang w:val="es-MX"/>
          <w14:ligatures w14:val="standardContextual"/>
        </w:rPr>
        <w:t>10.1.5 Documentos válidos para la acreditación de la experiencia</w:t>
      </w:r>
      <w:r w:rsidRPr="004014BF">
        <w:rPr>
          <w:rFonts w:ascii="Verdana" w:hAnsi="Verdana" w:cs="Arial"/>
          <w:i/>
          <w:iCs/>
          <w:color w:val="000000"/>
          <w:sz w:val="21"/>
          <w:szCs w:val="21"/>
          <w:lang w:val="es-MX"/>
          <w14:ligatures w14:val="standardContextual"/>
        </w:rPr>
        <w:t xml:space="preserve"> </w:t>
      </w:r>
      <w:r w:rsidRPr="00706AA8">
        <w:rPr>
          <w:rFonts w:ascii="Verdana" w:hAnsi="Verdana" w:cs="Arial"/>
          <w:i/>
          <w:iCs/>
          <w:color w:val="000000"/>
          <w:sz w:val="21"/>
          <w:szCs w:val="21"/>
          <w:lang w:val="es-MX"/>
          <w14:ligatures w14:val="standardContextual"/>
        </w:rPr>
        <w:t>requerida”,</w:t>
      </w:r>
      <w:r w:rsidRPr="00706AA8">
        <w:rPr>
          <w:rFonts w:ascii="Verdana" w:hAnsi="Verdana" w:cs="Arial"/>
          <w:color w:val="000000"/>
          <w:sz w:val="21"/>
          <w:szCs w:val="21"/>
          <w:lang w:val="es-MX"/>
          <w14:ligatures w14:val="standardContextual"/>
        </w:rPr>
        <w:t xml:space="preserve"> adicionando un Literal G, que establezca como documento válido:</w:t>
      </w:r>
    </w:p>
    <w:p w14:paraId="3495EF64" w14:textId="77777777" w:rsidR="009F2F18" w:rsidRPr="004014BF"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i/>
          <w:iCs/>
          <w:color w:val="000000"/>
          <w:sz w:val="21"/>
          <w:szCs w:val="21"/>
          <w:lang w:val="es-MX"/>
          <w14:ligatures w14:val="standardContextual"/>
        </w:rPr>
      </w:pPr>
      <w:r w:rsidRPr="00706AA8">
        <w:rPr>
          <w:rFonts w:ascii="Verdana" w:hAnsi="Verdana" w:cs="Arial"/>
          <w:i/>
          <w:iCs/>
          <w:color w:val="000000"/>
          <w:sz w:val="21"/>
          <w:szCs w:val="21"/>
          <w:lang w:val="es-MX"/>
          <w14:ligatures w14:val="standardContextual"/>
        </w:rPr>
        <w:t>“G. Los Actos Administrativos o resoluciones expedidas por el Ministerio de Transporte, por las cuales se expidan la categorización de las vías que conforman el Sistema Nacional de Carreteras o Red Vial Nacional”.</w:t>
      </w:r>
    </w:p>
    <w:p w14:paraId="770D9828" w14:textId="77777777" w:rsidR="009F2F18" w:rsidRPr="00706AA8" w:rsidRDefault="009F2F18" w:rsidP="009F2F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i/>
          <w:iCs/>
          <w:color w:val="000000"/>
          <w:sz w:val="21"/>
          <w:szCs w:val="21"/>
          <w:lang w:val="es-MX"/>
          <w14:ligatures w14:val="standardContextual"/>
        </w:rPr>
      </w:pPr>
    </w:p>
    <w:p w14:paraId="5F9325A6" w14:textId="77777777" w:rsidR="009F2F18" w:rsidRPr="004014BF" w:rsidRDefault="009F2F18" w:rsidP="009F2F18">
      <w:pPr>
        <w:spacing w:after="120" w:line="276" w:lineRule="auto"/>
        <w:ind w:firstLine="709"/>
        <w:jc w:val="both"/>
        <w:rPr>
          <w:rFonts w:ascii="Verdana" w:eastAsia="Calibri" w:hAnsi="Verdana" w:cs="Arial"/>
          <w:szCs w:val="24"/>
          <w:lang w:val="es-ES_tradnl" w:eastAsia="es-ES_tradnl"/>
        </w:rPr>
      </w:pPr>
      <w:r w:rsidRPr="004014B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014BF">
        <w:rPr>
          <w:rFonts w:ascii="Verdana" w:eastAsia="Calibri" w:hAnsi="Verdana" w:cs="Arial"/>
          <w:szCs w:val="24"/>
          <w:lang w:val="es-ES_tradnl" w:eastAsia="es-ES_tradnl"/>
        </w:rPr>
        <w:tab/>
      </w:r>
    </w:p>
    <w:p w14:paraId="2B183988" w14:textId="77777777" w:rsidR="009F2F18" w:rsidRPr="004014BF" w:rsidRDefault="009F2F18" w:rsidP="009F2F18">
      <w:pPr>
        <w:spacing w:after="0" w:line="276" w:lineRule="auto"/>
        <w:ind w:firstLine="709"/>
        <w:jc w:val="both"/>
        <w:rPr>
          <w:rFonts w:ascii="Verdana" w:eastAsia="Calibri" w:hAnsi="Verdana" w:cs="Arial"/>
          <w:lang w:val="es-ES" w:eastAsia="es-ES"/>
        </w:rPr>
      </w:pPr>
      <w:r w:rsidRPr="004014BF">
        <w:rPr>
          <w:rFonts w:ascii="Verdana" w:eastAsia="Calibri" w:hAnsi="Verdana" w:cs="Arial"/>
          <w:lang w:val="es-ES" w:eastAsia="es-ES"/>
        </w:rPr>
        <w:t xml:space="preserve">Conforme a lo expuesto, en aras de satisfacer el derecho fundamental de petición se resolverá su consulta dentro de los límites de la referida competencia </w:t>
      </w:r>
      <w:r w:rsidRPr="004014BF">
        <w:rPr>
          <w:rFonts w:ascii="Verdana" w:eastAsia="Calibri" w:hAnsi="Verdana" w:cs="Arial"/>
          <w:lang w:val="es-ES" w:eastAsia="es-ES"/>
        </w:rPr>
        <w:lastRenderedPageBreak/>
        <w:t xml:space="preserve">consultiva, esto es, haciendo abstracción de las circunstancias particulares y concretas mencionadas en su petición, pero haciendo unas consideraciones sobre las normas generales relacionadas con el problema jurídico de su consulta. </w:t>
      </w:r>
    </w:p>
    <w:p w14:paraId="5B63E348" w14:textId="77777777" w:rsidR="009F2F18" w:rsidRPr="004014BF" w:rsidRDefault="009F2F18" w:rsidP="009F2F18">
      <w:pPr>
        <w:spacing w:after="0" w:line="276" w:lineRule="auto"/>
        <w:ind w:firstLine="709"/>
        <w:jc w:val="both"/>
        <w:rPr>
          <w:rFonts w:ascii="Verdana" w:eastAsia="Calibri" w:hAnsi="Verdana" w:cs="Arial"/>
          <w:lang w:val="es-ES" w:eastAsia="es-ES"/>
        </w:rPr>
      </w:pPr>
    </w:p>
    <w:p w14:paraId="221328EF" w14:textId="77777777" w:rsidR="009F2F18" w:rsidRPr="004014BF" w:rsidRDefault="009F2F18" w:rsidP="009F2F18">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4014BF">
        <w:rPr>
          <w:rFonts w:ascii="Verdana" w:eastAsia="Century Gothic" w:hAnsi="Verdana" w:cs="Century Gothic"/>
          <w:b/>
          <w:bCs/>
          <w:lang w:val="es-ES"/>
        </w:rPr>
        <w:t>Problema planteado:</w:t>
      </w:r>
    </w:p>
    <w:p w14:paraId="54162241" w14:textId="77777777" w:rsidR="009F2F18" w:rsidRPr="004014BF" w:rsidRDefault="009F2F18" w:rsidP="009F2F18">
      <w:pPr>
        <w:tabs>
          <w:tab w:val="left" w:pos="426"/>
        </w:tabs>
        <w:spacing w:after="0" w:line="276" w:lineRule="auto"/>
        <w:jc w:val="both"/>
        <w:rPr>
          <w:rFonts w:ascii="Verdana" w:eastAsia="Century Gothic" w:hAnsi="Verdana" w:cs="Century Gothic"/>
          <w:lang w:val="es-ES"/>
        </w:rPr>
      </w:pPr>
    </w:p>
    <w:p w14:paraId="702CF1C0" w14:textId="77777777" w:rsidR="009F2F18" w:rsidRPr="004014BF" w:rsidRDefault="009F2F18" w:rsidP="009F2F18">
      <w:pPr>
        <w:snapToGrid w:val="0"/>
        <w:spacing w:after="0" w:line="276" w:lineRule="auto"/>
        <w:jc w:val="both"/>
        <w:rPr>
          <w:rFonts w:ascii="Verdana" w:eastAsia="Century Gothic" w:hAnsi="Verdana" w:cs="Century Gothic"/>
        </w:rPr>
      </w:pPr>
      <w:r w:rsidRPr="004014BF">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en relación con los documentos tipo de interventoría de obra pública de infraestructura de transporte – versión 3:</w:t>
      </w:r>
      <w:r w:rsidRPr="004014BF">
        <w:rPr>
          <w:rFonts w:ascii="Verdana" w:eastAsia="Century Gothic" w:hAnsi="Verdana" w:cs="Century Gothic"/>
        </w:rPr>
        <w:t xml:space="preserve"> </w:t>
      </w:r>
      <w:r>
        <w:rPr>
          <w:rFonts w:ascii="Verdana" w:eastAsia="Century Gothic" w:hAnsi="Verdana" w:cs="Century Gothic"/>
        </w:rPr>
        <w:t>¿Cuál es el alcance de la expresión “</w:t>
      </w:r>
      <w:r w:rsidRPr="007746B4">
        <w:rPr>
          <w:rFonts w:ascii="Verdana" w:hAnsi="Verdana" w:cs="Arial"/>
          <w:color w:val="000000"/>
          <w:sz w:val="21"/>
          <w:szCs w:val="21"/>
          <w:lang w:val="es-MX"/>
          <w14:ligatures w14:val="standardContextual"/>
        </w:rPr>
        <w:t>o la entidad responsable de su categorización mediante alguno de los documentos válidos establecidos en el Pliego de Condiciones para la demostración de la experiencia</w:t>
      </w:r>
      <w:r>
        <w:rPr>
          <w:rFonts w:ascii="Verdana" w:hAnsi="Verdana" w:cs="Arial"/>
          <w:color w:val="000000"/>
          <w:sz w:val="21"/>
          <w:szCs w:val="21"/>
          <w:lang w:val="es-MX"/>
          <w14:ligatures w14:val="standardContextual"/>
        </w:rPr>
        <w:t xml:space="preserve">” contenida en </w:t>
      </w:r>
      <w:r>
        <w:rPr>
          <w:rFonts w:ascii="Verdana" w:eastAsia="Century Gothic" w:hAnsi="Verdana" w:cs="Century Gothic"/>
          <w:lang w:val="es-MX"/>
        </w:rPr>
        <w:t xml:space="preserve">la </w:t>
      </w:r>
      <w:r>
        <w:rPr>
          <w:rFonts w:ascii="Verdana" w:hAnsi="Verdana" w:cstheme="minorHAnsi"/>
          <w:kern w:val="2"/>
          <w14:ligatures w14:val="standardContextual"/>
        </w:rPr>
        <w:t xml:space="preserve">nota uno (1) de los numerales </w:t>
      </w:r>
      <w:r w:rsidRPr="00625C79">
        <w:rPr>
          <w:rFonts w:ascii="Verdana" w:hAnsi="Verdana" w:cstheme="minorHAnsi"/>
          <w:kern w:val="2"/>
          <w14:ligatures w14:val="standardContextual"/>
        </w:rPr>
        <w:t>2.31, 2.32 y 2.33,</w:t>
      </w:r>
      <w:r>
        <w:rPr>
          <w:rFonts w:ascii="Verdana" w:hAnsi="Verdana" w:cstheme="minorHAnsi"/>
          <w:kern w:val="2"/>
          <w14:ligatures w14:val="standardContextual"/>
        </w:rPr>
        <w:t xml:space="preserve"> del “Anexo 3 – Glosario”?</w:t>
      </w:r>
    </w:p>
    <w:p w14:paraId="0743404D" w14:textId="77777777" w:rsidR="009F2F18" w:rsidRPr="004014BF" w:rsidRDefault="009F2F18" w:rsidP="009F2F18">
      <w:pPr>
        <w:snapToGrid w:val="0"/>
        <w:spacing w:after="0" w:line="276" w:lineRule="auto"/>
        <w:jc w:val="both"/>
        <w:rPr>
          <w:rFonts w:ascii="Verdana" w:eastAsia="Century Gothic" w:hAnsi="Verdana" w:cs="Century Gothic"/>
        </w:rPr>
      </w:pPr>
    </w:p>
    <w:p w14:paraId="3A066C84" w14:textId="77777777" w:rsidR="009F2F18" w:rsidRPr="004014BF" w:rsidRDefault="009F2F18" w:rsidP="009F2F1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4014BF">
        <w:rPr>
          <w:rFonts w:ascii="Verdana" w:eastAsia="Century Gothic" w:hAnsi="Verdana" w:cs="Century Gothic"/>
          <w:b/>
          <w:bCs/>
          <w:lang w:val="es-ES"/>
        </w:rPr>
        <w:t>Respuesta:</w:t>
      </w:r>
    </w:p>
    <w:p w14:paraId="237DD3AE" w14:textId="77777777" w:rsidR="009F2F18" w:rsidRPr="004014BF" w:rsidRDefault="009F2F18" w:rsidP="009F2F18">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2F18" w:rsidRPr="00706AA8" w14:paraId="76DA2FDC" w14:textId="77777777" w:rsidTr="007746B4">
        <w:tc>
          <w:tcPr>
            <w:tcW w:w="8828" w:type="dxa"/>
          </w:tcPr>
          <w:p w14:paraId="2D2E77E1" w14:textId="77777777" w:rsidR="009F2F18" w:rsidRPr="004014BF" w:rsidRDefault="009F2F18" w:rsidP="007746B4">
            <w:pPr>
              <w:pStyle w:val="InviasNormal"/>
              <w:spacing w:after="120" w:line="276" w:lineRule="auto"/>
              <w:jc w:val="both"/>
              <w:rPr>
                <w:rFonts w:ascii="Verdana" w:eastAsia="Arial" w:hAnsi="Verdana" w:cs="Arial"/>
                <w:sz w:val="22"/>
                <w:szCs w:val="22"/>
                <w:lang w:val="es-CO"/>
              </w:rPr>
            </w:pPr>
            <w:r>
              <w:rPr>
                <w:rFonts w:ascii="Verdana" w:hAnsi="Verdana" w:cs="Arial"/>
                <w:sz w:val="22"/>
                <w:szCs w:val="22"/>
              </w:rPr>
              <w:t>E</w:t>
            </w:r>
            <w:r w:rsidRPr="004014BF">
              <w:rPr>
                <w:rFonts w:ascii="Verdana" w:eastAsia="Calibri" w:hAnsi="Verdana" w:cs="Arial"/>
                <w:sz w:val="22"/>
                <w:szCs w:val="22"/>
              </w:rPr>
              <w:t xml:space="preserve">l numeral </w:t>
            </w:r>
            <w:r w:rsidRPr="004014BF">
              <w:rPr>
                <w:rFonts w:ascii="Verdana" w:eastAsia="Calibri" w:hAnsi="Verdana" w:cs="Arial"/>
                <w:sz w:val="22"/>
                <w:szCs w:val="22"/>
                <w:lang w:val="es-MX"/>
              </w:rPr>
              <w:t xml:space="preserve">10.1 “Acreditación de la experiencia del proponente”, del Documento Base, establece que para que a los Proponentes se les otorgue puntaje por su experiencia aportarán: </w:t>
            </w:r>
            <w:r w:rsidRPr="004014BF">
              <w:rPr>
                <w:rFonts w:ascii="Verdana" w:eastAsia="Arial" w:hAnsi="Verdana" w:cs="Arial"/>
                <w:sz w:val="22"/>
                <w:szCs w:val="22"/>
                <w:lang w:val="es-CO"/>
              </w:rPr>
              <w:t xml:space="preserve">i) el Registro Único de Proponentes (RUP), para aquellos que estén obligados a tenerlo y </w:t>
            </w:r>
            <w:proofErr w:type="spellStart"/>
            <w:r w:rsidRPr="004014BF">
              <w:rPr>
                <w:rFonts w:ascii="Verdana" w:eastAsia="Arial" w:hAnsi="Verdana" w:cs="Arial"/>
                <w:sz w:val="22"/>
                <w:szCs w:val="22"/>
                <w:lang w:val="es-CO"/>
              </w:rPr>
              <w:t>ii</w:t>
            </w:r>
            <w:proofErr w:type="spellEnd"/>
            <w:r w:rsidRPr="004014BF">
              <w:rPr>
                <w:rFonts w:ascii="Verdana" w:eastAsia="Arial" w:hAnsi="Verdana" w:cs="Arial"/>
                <w:sz w:val="22"/>
                <w:szCs w:val="22"/>
                <w:lang w:val="es-CO"/>
              </w:rPr>
              <w:t>) alguno de los documentos válidos señalados en el numeral 10.1.5 del Pliego de Condiciones que acredite su experiencia relacionada en el RUP.</w:t>
            </w:r>
          </w:p>
          <w:p w14:paraId="6AB9B905" w14:textId="77777777" w:rsidR="009F2F18" w:rsidRDefault="009F2F18" w:rsidP="007746B4">
            <w:pPr>
              <w:snapToGrid w:val="0"/>
              <w:spacing w:after="120" w:line="276" w:lineRule="auto"/>
              <w:ind w:firstLine="708"/>
              <w:jc w:val="both"/>
              <w:rPr>
                <w:rFonts w:ascii="Verdana" w:eastAsia="Calibri" w:hAnsi="Verdana" w:cs="Arial"/>
                <w:lang w:val="es-MX"/>
              </w:rPr>
            </w:pPr>
            <w:r w:rsidRPr="004014BF">
              <w:rPr>
                <w:rFonts w:ascii="Verdana" w:eastAsia="Calibri" w:hAnsi="Verdana" w:cs="Arial"/>
                <w:lang w:val="es-MX"/>
              </w:rPr>
              <w:t xml:space="preserve">En razón de esta última circunstancia, el Documento Base en el numeral 10.1.5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w:t>
            </w:r>
          </w:p>
          <w:p w14:paraId="71FBDD30" w14:textId="2535310B" w:rsidR="009F2F18" w:rsidRDefault="009F2F18" w:rsidP="007746B4">
            <w:pPr>
              <w:spacing w:after="120"/>
              <w:ind w:firstLine="708"/>
              <w:jc w:val="both"/>
              <w:rPr>
                <w:rFonts w:ascii="Verdana" w:hAnsi="Verdana" w:cstheme="minorHAnsi"/>
              </w:rPr>
            </w:pPr>
            <w:r w:rsidRPr="004014BF">
              <w:rPr>
                <w:rFonts w:ascii="Verdana" w:eastAsia="Calibri" w:hAnsi="Verdana" w:cs="Arial"/>
                <w:kern w:val="2"/>
                <w:lang w:val="es-ES" w:eastAsia="es-CO"/>
                <w14:ligatures w14:val="standardContextual"/>
              </w:rPr>
              <w:t xml:space="preserve">Teniendo en cuenta </w:t>
            </w:r>
            <w:r w:rsidR="00EA2296">
              <w:rPr>
                <w:rFonts w:ascii="Verdana" w:eastAsia="Calibri" w:hAnsi="Verdana" w:cs="Arial"/>
                <w:kern w:val="2"/>
                <w:lang w:val="es-ES" w:eastAsia="es-CO"/>
                <w14:ligatures w14:val="standardContextual"/>
              </w:rPr>
              <w:t>el</w:t>
            </w:r>
            <w:r w:rsidRPr="004014BF">
              <w:rPr>
                <w:rFonts w:ascii="Verdana" w:eastAsia="Calibri" w:hAnsi="Verdana" w:cs="Arial"/>
                <w:kern w:val="2"/>
                <w:lang w:val="es-ES" w:eastAsia="es-CO"/>
                <w14:ligatures w14:val="standardContextual"/>
              </w:rPr>
              <w:t xml:space="preserve"> marco señalado con anterioridad, mediante el cual se acredita la experiencia en los documentos tipo de interventoría de obra pública de infraestructura de transporte – versión 3, ahora, para efectos del problema jurídico planteado en esta solicitud, debe indicarse que</w:t>
            </w:r>
            <w:r w:rsidRPr="00706AA8">
              <w:rPr>
                <w:rFonts w:ascii="Verdana" w:hAnsi="Verdana" w:cstheme="minorHAnsi"/>
              </w:rPr>
              <w:t xml:space="preserve"> la </w:t>
            </w:r>
            <w:r w:rsidRPr="004014BF">
              <w:rPr>
                <w:rFonts w:ascii="Verdana" w:hAnsi="Verdana" w:cstheme="minorHAnsi"/>
              </w:rPr>
              <w:t>R</w:t>
            </w:r>
            <w:r w:rsidRPr="00706AA8">
              <w:rPr>
                <w:rFonts w:ascii="Verdana" w:hAnsi="Verdana" w:cstheme="minorHAnsi"/>
              </w:rPr>
              <w:t>esolución 411 del 26 de febrero de 2020</w:t>
            </w:r>
            <w:r w:rsidRPr="004014BF">
              <w:rPr>
                <w:rFonts w:ascii="Verdana" w:hAnsi="Verdana" w:cstheme="minorHAnsi"/>
              </w:rPr>
              <w:t xml:space="preserve">, expedida por </w:t>
            </w:r>
            <w:r w:rsidRPr="00706AA8">
              <w:rPr>
                <w:rFonts w:ascii="Verdana" w:hAnsi="Verdana" w:cstheme="minorHAnsi"/>
              </w:rPr>
              <w:t>el Ministerio de Transporte, establece los criterios técnicos para la categorización de las</w:t>
            </w:r>
            <w:r w:rsidRPr="00706AA8">
              <w:rPr>
                <w:rFonts w:ascii="Verdana" w:hAnsi="Verdana" w:cstheme="minorHAnsi"/>
                <w:b/>
                <w:bCs/>
              </w:rPr>
              <w:t xml:space="preserve"> </w:t>
            </w:r>
            <w:r w:rsidRPr="00706AA8">
              <w:rPr>
                <w:rFonts w:ascii="Verdana" w:hAnsi="Verdana" w:cstheme="minorHAnsi"/>
              </w:rPr>
              <w:t xml:space="preserve">vías que conforman el Sistema Nacional de Carreteras o Red Vial Nacional, y a su vez el </w:t>
            </w:r>
            <w:r w:rsidRPr="004014BF">
              <w:rPr>
                <w:rFonts w:ascii="Verdana" w:hAnsi="Verdana" w:cstheme="minorHAnsi"/>
              </w:rPr>
              <w:t>“</w:t>
            </w:r>
            <w:r w:rsidRPr="00706AA8">
              <w:rPr>
                <w:rFonts w:ascii="Verdana" w:hAnsi="Verdana" w:cstheme="minorHAnsi"/>
              </w:rPr>
              <w:t xml:space="preserve">Anexo 3 </w:t>
            </w:r>
            <w:r w:rsidRPr="004014BF">
              <w:rPr>
                <w:rFonts w:ascii="Verdana" w:hAnsi="Verdana" w:cstheme="minorHAnsi"/>
              </w:rPr>
              <w:t>–</w:t>
            </w:r>
            <w:r w:rsidRPr="00706AA8">
              <w:rPr>
                <w:rFonts w:ascii="Verdana" w:hAnsi="Verdana" w:cstheme="minorHAnsi"/>
              </w:rPr>
              <w:t xml:space="preserve"> glosario</w:t>
            </w:r>
            <w:r w:rsidRPr="004014BF">
              <w:rPr>
                <w:rFonts w:ascii="Verdana" w:hAnsi="Verdana" w:cstheme="minorHAnsi"/>
              </w:rPr>
              <w:t>”</w:t>
            </w:r>
            <w:r w:rsidRPr="00706AA8">
              <w:rPr>
                <w:rFonts w:ascii="Verdana" w:hAnsi="Verdana" w:cstheme="minorHAnsi"/>
              </w:rPr>
              <w:t xml:space="preserve"> de </w:t>
            </w:r>
            <w:r w:rsidRPr="004014BF">
              <w:rPr>
                <w:rFonts w:ascii="Verdana" w:hAnsi="Verdana" w:cstheme="minorHAnsi"/>
              </w:rPr>
              <w:t>los documentos tipo</w:t>
            </w:r>
            <w:r>
              <w:rPr>
                <w:rFonts w:ascii="Verdana" w:hAnsi="Verdana" w:cstheme="minorHAnsi"/>
              </w:rPr>
              <w:t xml:space="preserve"> señalados</w:t>
            </w:r>
            <w:r w:rsidRPr="004014BF">
              <w:rPr>
                <w:rFonts w:ascii="Verdana" w:hAnsi="Verdana" w:cstheme="minorHAnsi"/>
              </w:rPr>
              <w:t>, alude</w:t>
            </w:r>
            <w:r>
              <w:rPr>
                <w:rFonts w:ascii="Verdana" w:hAnsi="Verdana" w:cstheme="minorHAnsi"/>
              </w:rPr>
              <w:t>n</w:t>
            </w:r>
            <w:r w:rsidRPr="004014BF">
              <w:rPr>
                <w:rFonts w:ascii="Verdana" w:hAnsi="Verdana" w:cstheme="minorHAnsi"/>
              </w:rPr>
              <w:t xml:space="preserve"> </w:t>
            </w:r>
            <w:r w:rsidRPr="00706AA8">
              <w:rPr>
                <w:rFonts w:ascii="Verdana" w:hAnsi="Verdana" w:cstheme="minorHAnsi"/>
              </w:rPr>
              <w:t>a esta resolución para efectos de dicha categorización</w:t>
            </w:r>
            <w:r w:rsidRPr="004014BF">
              <w:rPr>
                <w:rFonts w:ascii="Verdana" w:hAnsi="Verdana" w:cstheme="minorHAnsi"/>
              </w:rPr>
              <w:t>.</w:t>
            </w:r>
          </w:p>
          <w:p w14:paraId="66617B9D" w14:textId="77777777" w:rsidR="009F2F18" w:rsidRPr="006532D2" w:rsidRDefault="009F2F18" w:rsidP="007746B4">
            <w:pPr>
              <w:spacing w:after="120"/>
              <w:ind w:firstLine="708"/>
              <w:jc w:val="both"/>
              <w:rPr>
                <w:rFonts w:ascii="Verdana" w:eastAsia="Times New Roman" w:hAnsi="Verdana" w:cstheme="majorHAnsi"/>
                <w:sz w:val="21"/>
                <w:szCs w:val="21"/>
                <w:lang w:val="es-ES" w:eastAsia="es-ES_tradnl"/>
              </w:rPr>
            </w:pPr>
            <w:r w:rsidRPr="00706AA8">
              <w:rPr>
                <w:rFonts w:ascii="Verdana" w:hAnsi="Verdana" w:cstheme="minorHAnsi"/>
                <w:kern w:val="2"/>
                <w14:ligatures w14:val="standardContextual"/>
              </w:rPr>
              <w:lastRenderedPageBreak/>
              <w:t xml:space="preserve">Aunado a lo anterior, el </w:t>
            </w:r>
            <w:r w:rsidRPr="004014BF">
              <w:rPr>
                <w:rFonts w:ascii="Verdana" w:hAnsi="Verdana" w:cstheme="minorHAnsi"/>
              </w:rPr>
              <w:t xml:space="preserve">“Anexo 3 – glosario” de los documentos tipo señalados, </w:t>
            </w:r>
            <w:r w:rsidRPr="00706AA8">
              <w:rPr>
                <w:rFonts w:ascii="Verdana" w:hAnsi="Verdana" w:cstheme="minorHAnsi"/>
                <w:kern w:val="2"/>
                <w14:ligatures w14:val="standardContextual"/>
              </w:rPr>
              <w:t xml:space="preserve">en los numerales 2.31, 2.32 y 2.33 define </w:t>
            </w:r>
            <w:r w:rsidRPr="004014BF">
              <w:rPr>
                <w:rFonts w:ascii="Verdana" w:hAnsi="Verdana" w:cstheme="minorHAnsi"/>
                <w:kern w:val="2"/>
                <w14:ligatures w14:val="standardContextual"/>
              </w:rPr>
              <w:t xml:space="preserve">respectivamente, </w:t>
            </w:r>
            <w:r w:rsidRPr="00706AA8">
              <w:rPr>
                <w:rFonts w:ascii="Verdana" w:hAnsi="Verdana" w:cstheme="minorHAnsi"/>
                <w:kern w:val="2"/>
                <w14:ligatures w14:val="standardContextual"/>
              </w:rPr>
              <w:t>las vías primarias, secundarias y terciarias, de acuerdo con lo establecido por el Ministerio de Transporte e incluye las notas 1 y 2 para las vías primarias o de primer orden y secundarias o de segundo orden, así:</w:t>
            </w:r>
          </w:p>
          <w:p w14:paraId="44D01592" w14:textId="77777777" w:rsidR="009F2F18" w:rsidRPr="004014BF" w:rsidRDefault="009F2F18" w:rsidP="007746B4">
            <w:pPr>
              <w:snapToGrid w:val="0"/>
              <w:spacing w:line="276" w:lineRule="auto"/>
              <w:ind w:firstLine="708"/>
              <w:jc w:val="both"/>
              <w:rPr>
                <w:rFonts w:ascii="Verdana" w:eastAsia="Calibri" w:hAnsi="Verdana" w:cs="Arial"/>
                <w:kern w:val="2"/>
                <w:lang w:val="es-ES" w:eastAsia="es-CO"/>
                <w14:ligatures w14:val="standardContextual"/>
              </w:rPr>
            </w:pPr>
          </w:p>
          <w:p w14:paraId="7DD84C37" w14:textId="77777777" w:rsidR="009F2F18" w:rsidRPr="00706AA8" w:rsidRDefault="009F2F18" w:rsidP="007746B4">
            <w:pPr>
              <w:pStyle w:val="Prrafodelista"/>
              <w:spacing w:after="120"/>
              <w:ind w:left="709" w:right="709"/>
              <w:jc w:val="both"/>
              <w:rPr>
                <w:rFonts w:ascii="Verdana" w:hAnsi="Verdana" w:cs="Arial"/>
                <w:b/>
                <w:bCs/>
                <w:sz w:val="21"/>
                <w:szCs w:val="21"/>
              </w:rPr>
            </w:pPr>
            <w:r w:rsidRPr="00706AA8">
              <w:rPr>
                <w:rFonts w:ascii="Verdana" w:hAnsi="Verdana" w:cs="Arial"/>
                <w:b/>
                <w:bCs/>
                <w:sz w:val="21"/>
                <w:szCs w:val="21"/>
              </w:rPr>
              <w:t xml:space="preserve">“Nota 1:  </w:t>
            </w:r>
            <w:r w:rsidRPr="00706AA8">
              <w:rPr>
                <w:rFonts w:ascii="Verdana" w:hAnsi="Verdana" w:cs="Arial"/>
                <w:sz w:val="21"/>
                <w:szCs w:val="21"/>
              </w:rPr>
              <w:t>Para proyectos de infraestructura vial que se hayan construido dentro del territorio nacional, se consideran carreteras o vías primarias o secundarias aquellas que sean certificadas por la Entidad contratante o la entidad responsable de su categorización mediante alguno de los documentos válidos establecidos en el Pliego de Condiciones para la demostración de la experiencia</w:t>
            </w:r>
            <w:r w:rsidRPr="00706AA8">
              <w:rPr>
                <w:rFonts w:ascii="Verdana" w:hAnsi="Verdana" w:cs="Arial"/>
                <w:b/>
                <w:bCs/>
                <w:sz w:val="21"/>
                <w:szCs w:val="21"/>
              </w:rPr>
              <w:t>.</w:t>
            </w:r>
          </w:p>
          <w:p w14:paraId="6DF0D370" w14:textId="77777777" w:rsidR="009F2F18" w:rsidRDefault="009F2F18" w:rsidP="007746B4">
            <w:pPr>
              <w:pStyle w:val="Prrafodelista"/>
              <w:ind w:left="709" w:right="709"/>
              <w:contextualSpacing w:val="0"/>
              <w:jc w:val="both"/>
              <w:rPr>
                <w:rFonts w:ascii="Verdana" w:hAnsi="Verdana" w:cs="Arial"/>
                <w:sz w:val="21"/>
                <w:szCs w:val="21"/>
              </w:rPr>
            </w:pPr>
            <w:r w:rsidRPr="00706AA8">
              <w:rPr>
                <w:rFonts w:ascii="Verdana" w:hAnsi="Verdana" w:cs="Arial"/>
                <w:b/>
                <w:bCs/>
                <w:sz w:val="21"/>
                <w:szCs w:val="21"/>
              </w:rPr>
              <w:t xml:space="preserve">Nota 2: </w:t>
            </w:r>
            <w:r w:rsidRPr="00706AA8">
              <w:rPr>
                <w:rFonts w:ascii="Verdana" w:hAnsi="Verdana" w:cs="Arial"/>
                <w:sz w:val="21"/>
                <w:szCs w:val="21"/>
              </w:rPr>
              <w:t>Para proyectos de infraestructura vial que se hayan construido fuera del territorio nacional, se consideran Carreteras Primarias aquellas que sean certificadas por la Entidad contratante mediante alguno de los documentos válidos establecidos en el presente Pliego de Condiciones para la demostración de la experiencia, donde se indique que el ancho de calzada es mayor o igual a siete (7.0) metros, o que se acrediten tres (3) o más carriles vehiculares por calzada”.</w:t>
            </w:r>
          </w:p>
          <w:p w14:paraId="4AEC5A76" w14:textId="77777777" w:rsidR="009F2F18" w:rsidRPr="00706AA8" w:rsidRDefault="009F2F18" w:rsidP="007746B4">
            <w:pPr>
              <w:pStyle w:val="Prrafodelista"/>
              <w:ind w:left="709" w:right="709"/>
              <w:contextualSpacing w:val="0"/>
              <w:jc w:val="both"/>
              <w:rPr>
                <w:rFonts w:ascii="Verdana" w:hAnsi="Verdana" w:cs="Arial"/>
                <w:sz w:val="21"/>
                <w:szCs w:val="21"/>
              </w:rPr>
            </w:pPr>
          </w:p>
          <w:p w14:paraId="6857348F" w14:textId="77777777" w:rsidR="009F2F18" w:rsidRPr="00706AA8" w:rsidRDefault="009F2F18" w:rsidP="007746B4">
            <w:pPr>
              <w:spacing w:after="120"/>
              <w:ind w:firstLine="708"/>
              <w:jc w:val="both"/>
              <w:rPr>
                <w:rFonts w:ascii="Verdana" w:hAnsi="Verdana" w:cstheme="minorHAnsi"/>
              </w:rPr>
            </w:pPr>
            <w:r w:rsidRPr="00706AA8">
              <w:rPr>
                <w:rFonts w:ascii="Verdana" w:hAnsi="Verdana" w:cstheme="minorHAnsi"/>
              </w:rPr>
              <w:t>En concordancia con lo anterior</w:t>
            </w:r>
            <w:r>
              <w:rPr>
                <w:rFonts w:ascii="Verdana" w:hAnsi="Verdana" w:cstheme="minorHAnsi"/>
              </w:rPr>
              <w:t>,</w:t>
            </w:r>
            <w:r w:rsidRPr="00706AA8">
              <w:rPr>
                <w:rFonts w:ascii="Verdana" w:hAnsi="Verdana" w:cstheme="minorHAnsi"/>
              </w:rPr>
              <w:t xml:space="preserve"> </w:t>
            </w:r>
            <w:r>
              <w:rPr>
                <w:rFonts w:ascii="Verdana" w:hAnsi="Verdana" w:cstheme="minorHAnsi"/>
              </w:rPr>
              <w:t>el parágrafo dos (2)</w:t>
            </w:r>
            <w:r w:rsidRPr="00706AA8">
              <w:rPr>
                <w:rFonts w:ascii="Verdana" w:hAnsi="Verdana" w:cstheme="minorHAnsi"/>
              </w:rPr>
              <w:t xml:space="preserve"> del articulo 3 “Diligenciamiento y reporte de la información” de la </w:t>
            </w:r>
            <w:r>
              <w:rPr>
                <w:rFonts w:ascii="Verdana" w:hAnsi="Verdana" w:cstheme="minorHAnsi"/>
              </w:rPr>
              <w:t>R</w:t>
            </w:r>
            <w:r w:rsidRPr="00706AA8">
              <w:rPr>
                <w:rFonts w:ascii="Verdana" w:hAnsi="Verdana" w:cstheme="minorHAnsi"/>
              </w:rPr>
              <w:t>esolución 411</w:t>
            </w:r>
            <w:r>
              <w:rPr>
                <w:rFonts w:ascii="Verdana" w:hAnsi="Verdana" w:cstheme="minorHAnsi"/>
              </w:rPr>
              <w:t xml:space="preserve"> de 2020</w:t>
            </w:r>
            <w:r w:rsidRPr="00706AA8">
              <w:rPr>
                <w:rFonts w:ascii="Verdana" w:hAnsi="Verdana" w:cstheme="minorHAnsi"/>
              </w:rPr>
              <w:t>, establece</w:t>
            </w:r>
            <w:r>
              <w:rPr>
                <w:rFonts w:ascii="Verdana" w:hAnsi="Verdana" w:cstheme="minorHAnsi"/>
              </w:rPr>
              <w:t xml:space="preserve"> que,</w:t>
            </w:r>
            <w:r w:rsidRPr="00706AA8">
              <w:rPr>
                <w:rFonts w:ascii="Verdana" w:hAnsi="Verdana" w:cstheme="minorHAnsi"/>
              </w:rPr>
              <w:t xml:space="preserve"> el Director de Infraestructura del Ministerio de Transporte, expedirá el acto administrativo mediante el cual determina la categoría que corresponde a las vías del país. Dicha categorización es fundamental para definir competencias, criterios técnicos de diseños, mantenimiento, y niveles de servicio requeridos. Una vez establecida la categoría, esta información debe ser comunicada a las entidades responsables de la administración de dichas vías, como el Instituto Nacional de Vías (INVIAS), la Agencia Nacional de Infraestructura (ANI), o los departamentos, municipios o distritos especiales, asegurando así una adecuada articulación institucional para la planeación, gestión y operación de la infraestructura vial del país. </w:t>
            </w:r>
          </w:p>
          <w:p w14:paraId="74884E07" w14:textId="77777777" w:rsidR="009F2F18" w:rsidRDefault="009F2F18" w:rsidP="007746B4">
            <w:pPr>
              <w:spacing w:after="120" w:line="276" w:lineRule="auto"/>
              <w:ind w:firstLine="708"/>
              <w:jc w:val="both"/>
              <w:rPr>
                <w:rFonts w:ascii="Verdana" w:hAnsi="Verdana" w:cstheme="minorHAnsi"/>
                <w:kern w:val="2"/>
                <w14:ligatures w14:val="standardContextual"/>
              </w:rPr>
            </w:pPr>
            <w:r w:rsidRPr="00706AA8">
              <w:rPr>
                <w:rFonts w:ascii="Verdana" w:hAnsi="Verdana" w:cstheme="minorHAnsi"/>
              </w:rPr>
              <w:t xml:space="preserve">Conforme con lo anterior, y para efectos de la acreditación de la categorización de vías, en los procesos que adelanten las entidades con los documentos tipo del sector transporte, expedidos por la Agencia Nacional de Contratación Pública – Colombia Compra Eficiente, considerando la nota uno (1) señalada en el “Anexo 3 – Glosario” para </w:t>
            </w:r>
            <w:r>
              <w:rPr>
                <w:rFonts w:ascii="Verdana" w:hAnsi="Verdana" w:cstheme="minorHAnsi"/>
              </w:rPr>
              <w:t xml:space="preserve">los numerales </w:t>
            </w:r>
            <w:r w:rsidRPr="00625C79">
              <w:rPr>
                <w:rFonts w:ascii="Verdana" w:hAnsi="Verdana" w:cstheme="minorHAnsi"/>
                <w:kern w:val="2"/>
                <w14:ligatures w14:val="standardContextual"/>
              </w:rPr>
              <w:t xml:space="preserve">2.31, 2.32 y 2.33, para proyectos de infraestructura vial desarrollados dentro del territorio nacional, se reconocerán como carreteras o vías de tipo primario o secundario aquellas que hayan sido certificadas por: i) la entidad contratante, es decir </w:t>
            </w:r>
            <w:r w:rsidRPr="00625C79">
              <w:rPr>
                <w:rFonts w:ascii="Verdana" w:hAnsi="Verdana" w:cstheme="minorHAnsi"/>
                <w:kern w:val="2"/>
                <w14:ligatures w14:val="standardContextual"/>
              </w:rPr>
              <w:lastRenderedPageBreak/>
              <w:t xml:space="preserve">aquella con la que se suscribió el contrato que ahora en el proceso se pretende hacer valer como experiencia, o </w:t>
            </w:r>
            <w:proofErr w:type="spellStart"/>
            <w:r w:rsidRPr="00625C79">
              <w:rPr>
                <w:rFonts w:ascii="Verdana" w:hAnsi="Verdana" w:cstheme="minorHAnsi"/>
                <w:kern w:val="2"/>
                <w14:ligatures w14:val="standardContextual"/>
              </w:rPr>
              <w:t>ii</w:t>
            </w:r>
            <w:proofErr w:type="spellEnd"/>
            <w:r w:rsidRPr="00625C79">
              <w:rPr>
                <w:rFonts w:ascii="Verdana" w:hAnsi="Verdana" w:cstheme="minorHAnsi"/>
                <w:kern w:val="2"/>
                <w14:ligatures w14:val="standardContextual"/>
              </w:rPr>
              <w:t xml:space="preserve">) por la entidad competente para asignar su categorización, es decir, por el Ministerio de Transporte de acuerdo con el parágrafo 2 del artículo 3 de la Resolución 411 de 2020. Para </w:t>
            </w:r>
            <w:r>
              <w:rPr>
                <w:rFonts w:ascii="Verdana" w:hAnsi="Verdana" w:cstheme="minorHAnsi"/>
                <w:kern w:val="2"/>
                <w14:ligatures w14:val="standardContextual"/>
              </w:rPr>
              <w:t xml:space="preserve">los </w:t>
            </w:r>
            <w:r w:rsidRPr="00625C79">
              <w:rPr>
                <w:rFonts w:ascii="Verdana" w:hAnsi="Verdana" w:cstheme="minorHAnsi"/>
                <w:kern w:val="2"/>
                <w14:ligatures w14:val="standardContextual"/>
              </w:rPr>
              <w:t xml:space="preserve">dos </w:t>
            </w:r>
            <w:r>
              <w:rPr>
                <w:rFonts w:ascii="Verdana" w:hAnsi="Verdana" w:cstheme="minorHAnsi"/>
                <w:kern w:val="2"/>
                <w14:ligatures w14:val="standardContextual"/>
              </w:rPr>
              <w:t xml:space="preserve">(2) </w:t>
            </w:r>
            <w:r w:rsidRPr="00625C79">
              <w:rPr>
                <w:rFonts w:ascii="Verdana" w:hAnsi="Verdana" w:cstheme="minorHAnsi"/>
                <w:kern w:val="2"/>
                <w14:ligatures w14:val="standardContextual"/>
              </w:rPr>
              <w:t>supuestos</w:t>
            </w:r>
            <w:r>
              <w:rPr>
                <w:rFonts w:ascii="Verdana" w:hAnsi="Verdana" w:cstheme="minorHAnsi"/>
                <w:kern w:val="2"/>
                <w14:ligatures w14:val="standardContextual"/>
              </w:rPr>
              <w:t xml:space="preserve"> señalados</w:t>
            </w:r>
            <w:r w:rsidRPr="00625C79">
              <w:rPr>
                <w:rFonts w:ascii="Verdana" w:hAnsi="Verdana" w:cstheme="minorHAnsi"/>
                <w:kern w:val="2"/>
                <w14:ligatures w14:val="standardContextual"/>
              </w:rPr>
              <w:t xml:space="preserve">, adicionalmente, se establece que, esto deberá realizarse mediante alguno de los documentos válidos establecidos en el Pliego de Condiciones para la demostración de la experiencia, es decir, mediante alguno de los documentos señalados en el numeral 10.1.5 “Documentos válidos para la acreditación de la experiencia requerida”. </w:t>
            </w:r>
          </w:p>
          <w:p w14:paraId="2C265AF4" w14:textId="77777777" w:rsidR="009F2F18" w:rsidRDefault="009F2F18" w:rsidP="007746B4">
            <w:pPr>
              <w:spacing w:after="120" w:line="276" w:lineRule="auto"/>
              <w:ind w:firstLine="708"/>
              <w:jc w:val="both"/>
              <w:rPr>
                <w:rFonts w:ascii="Verdana" w:hAnsi="Verdana" w:cstheme="minorHAnsi"/>
                <w:kern w:val="2"/>
                <w14:ligatures w14:val="standardContextual"/>
              </w:rPr>
            </w:pPr>
            <w:r>
              <w:rPr>
                <w:rFonts w:ascii="Verdana" w:hAnsi="Verdana" w:cstheme="minorHAnsi"/>
                <w:kern w:val="2"/>
                <w14:ligatures w14:val="standardContextual"/>
              </w:rPr>
              <w:t xml:space="preserve">En este sentido, la nota uno (1) de los numerales </w:t>
            </w:r>
            <w:r w:rsidRPr="00625C79">
              <w:rPr>
                <w:rFonts w:ascii="Verdana" w:hAnsi="Verdana" w:cstheme="minorHAnsi"/>
                <w:kern w:val="2"/>
                <w14:ligatures w14:val="standardContextual"/>
              </w:rPr>
              <w:t>2.31, 2.32 y 2.33,</w:t>
            </w:r>
            <w:r>
              <w:rPr>
                <w:rFonts w:ascii="Verdana" w:hAnsi="Verdana" w:cstheme="minorHAnsi"/>
                <w:kern w:val="2"/>
                <w14:ligatures w14:val="standardContextual"/>
              </w:rPr>
              <w:t xml:space="preserve"> del “Anexo 3 – Glosario” de los documentos tipo de interventoría de obra pública de infraestructura de transporte – versión 3, establece que en el supuesto de acreditación de la categoría de una vía para efectos de demostrar experiencia en un proceso de selección, cuando esta se realice mediante certificación expedida por la entidad responsable de su categorización -es decir, a través del acto administrativo emitido por el Ministerio del Transporte que determine la categoría de la vía- dicho documento deberá entenderse como válido para acreditar la experiencia exigida, permitiendo así su verificación por parte de la entidad en el marco del proceso. </w:t>
            </w:r>
          </w:p>
          <w:p w14:paraId="567C1895" w14:textId="77777777" w:rsidR="009F2F18" w:rsidRDefault="009F2F18" w:rsidP="007746B4">
            <w:pPr>
              <w:spacing w:after="120" w:line="276" w:lineRule="auto"/>
              <w:ind w:firstLine="708"/>
              <w:jc w:val="both"/>
              <w:rPr>
                <w:rFonts w:ascii="Verdana" w:hAnsi="Verdana" w:cstheme="minorHAnsi"/>
                <w:kern w:val="2"/>
                <w14:ligatures w14:val="standardContextual"/>
              </w:rPr>
            </w:pPr>
            <w:r>
              <w:rPr>
                <w:rFonts w:ascii="Verdana" w:hAnsi="Verdana" w:cstheme="minorHAnsi"/>
                <w:kern w:val="2"/>
                <w14:ligatures w14:val="standardContextual"/>
              </w:rPr>
              <w:t>Lo anterior se fundamente, teniendo en cuenta los siguientes dos criterios que a juicio de esta Agencia fundamentan que el documento señalado en el inciso anterior, es de aquellos que la entidad que adelanta el proceso de selección puede considerar como válidos para la acreditación de la experiencia requerida.</w:t>
            </w:r>
          </w:p>
          <w:p w14:paraId="71C7F314" w14:textId="77777777" w:rsidR="009F2F18" w:rsidRPr="00706AA8" w:rsidRDefault="009F2F18" w:rsidP="007746B4">
            <w:pPr>
              <w:spacing w:after="120" w:line="276" w:lineRule="auto"/>
              <w:ind w:firstLine="708"/>
              <w:jc w:val="both"/>
              <w:rPr>
                <w:rFonts w:ascii="Verdana" w:hAnsi="Verdana" w:cstheme="minorHAnsi"/>
              </w:rPr>
            </w:pPr>
            <w:r>
              <w:rPr>
                <w:rFonts w:ascii="Verdana" w:hAnsi="Verdana" w:cstheme="minorHAnsi"/>
                <w:kern w:val="2"/>
                <w14:ligatures w14:val="standardContextual"/>
              </w:rPr>
              <w:t xml:space="preserve"> i) </w:t>
            </w:r>
            <w:r w:rsidRPr="009E0897">
              <w:rPr>
                <w:rFonts w:ascii="Verdana" w:hAnsi="Verdana" w:cstheme="minorHAnsi"/>
                <w:kern w:val="2"/>
                <w14:ligatures w14:val="standardContextual"/>
              </w:rPr>
              <w:t xml:space="preserve">El numeral 1.17 del documento base de los documentos tipo de interventoría de obra pública de infraestructura de transporte – versión 3, establece las “normas de interpretación del pliego de condiciones”. Al respecto, en dicho numeral se dispone que el pliego de condiciones “(…) debe interpretarse como un todo y sus disposiciones no deben entenderse de manera separada de lo que indica su contexto general”. Adicionalmente, agrega que </w:t>
            </w:r>
            <w:r w:rsidRPr="00706AA8">
              <w:rPr>
                <w:rFonts w:ascii="Verdana" w:hAnsi="Verdana" w:cs="Arial"/>
                <w:color w:val="000000" w:themeColor="text1"/>
                <w:lang w:val="es-ES_tradnl"/>
              </w:rPr>
              <w:t>“(…) se considera integrada la información incluida en los documentos del proceso que lo acompañan y las adendas que se expidan”.</w:t>
            </w:r>
          </w:p>
          <w:p w14:paraId="1EC53623" w14:textId="77777777" w:rsidR="009F2F18" w:rsidRDefault="009F2F18" w:rsidP="007746B4">
            <w:pPr>
              <w:spacing w:before="120" w:after="120" w:line="276" w:lineRule="auto"/>
              <w:ind w:firstLine="708"/>
              <w:jc w:val="both"/>
              <w:rPr>
                <w:rFonts w:ascii="Verdana" w:eastAsia="Batang" w:hAnsi="Verdana" w:cs="Arial"/>
                <w:lang w:val="es-MX"/>
              </w:rPr>
            </w:pPr>
            <w:r w:rsidRPr="00706AA8">
              <w:rPr>
                <w:rFonts w:ascii="Verdana" w:eastAsia="Batang" w:hAnsi="Verdana" w:cs="Arial"/>
                <w:lang w:val="es-MX"/>
              </w:rPr>
              <w:t>De acuerdo</w:t>
            </w:r>
            <w:r>
              <w:rPr>
                <w:rFonts w:ascii="Verdana" w:eastAsia="Batang" w:hAnsi="Verdana" w:cs="Arial"/>
                <w:lang w:val="es-MX"/>
              </w:rPr>
              <w:t xml:space="preserve"> con lo señalado</w:t>
            </w:r>
            <w:r w:rsidRPr="00706AA8">
              <w:rPr>
                <w:rFonts w:ascii="Verdana" w:eastAsia="Batang" w:hAnsi="Verdana" w:cs="Arial"/>
                <w:lang w:val="es-MX"/>
              </w:rPr>
              <w:t>, el pliego de condiciones debe interpretarse como un todo, incluyendo los documentos anexos que hacen parte de este</w:t>
            </w:r>
            <w:r>
              <w:rPr>
                <w:rFonts w:ascii="Verdana" w:eastAsia="Batang" w:hAnsi="Verdana" w:cs="Arial"/>
                <w:lang w:val="es-MX"/>
              </w:rPr>
              <w:t>, como lo es, el “Anexo 3 – Glosario”</w:t>
            </w:r>
            <w:r w:rsidRPr="00706AA8">
              <w:rPr>
                <w:rFonts w:ascii="Verdana" w:eastAsia="Batang" w:hAnsi="Verdana" w:cs="Arial"/>
                <w:lang w:val="es-MX"/>
              </w:rPr>
              <w:t xml:space="preserve">, así como todos aquellos documentos que </w:t>
            </w:r>
            <w:r w:rsidRPr="00706AA8">
              <w:rPr>
                <w:rFonts w:ascii="Verdana" w:eastAsia="Batang" w:hAnsi="Verdana" w:cs="Arial"/>
                <w:lang w:val="es-MX"/>
              </w:rPr>
              <w:lastRenderedPageBreak/>
              <w:t>lo fundamentan. En tal sentido, acudiendo a est</w:t>
            </w:r>
            <w:r>
              <w:rPr>
                <w:rFonts w:ascii="Verdana" w:eastAsia="Batang" w:hAnsi="Verdana" w:cs="Arial"/>
                <w:lang w:val="es-MX"/>
              </w:rPr>
              <w:t>e criterio</w:t>
            </w:r>
            <w:r w:rsidRPr="00706AA8">
              <w:rPr>
                <w:rFonts w:ascii="Verdana" w:eastAsia="Batang" w:hAnsi="Verdana" w:cs="Arial"/>
                <w:lang w:val="es-MX"/>
              </w:rPr>
              <w:t xml:space="preserve"> de interpretación es posible establecer, </w:t>
            </w:r>
            <w:r>
              <w:rPr>
                <w:rFonts w:ascii="Verdana" w:eastAsia="Batang" w:hAnsi="Verdana" w:cs="Arial"/>
                <w:lang w:val="es-MX"/>
              </w:rPr>
              <w:t xml:space="preserve">que la nota uno (1) contenida en los numerales 2.31, 2.32 y 2.33 del “Anexo 3 – Glosario” en relación con el acto administrativo del Ministerio de Transporte que determina la categorizaciónde la vía, este documento podrá ser utilizado como soporte válido para la verificación de la experiencia por parte de la entidad que adelanta el proceso. </w:t>
            </w:r>
          </w:p>
          <w:p w14:paraId="0EBA9789" w14:textId="77777777" w:rsidR="009F2F18" w:rsidRDefault="009F2F18" w:rsidP="007746B4">
            <w:pPr>
              <w:spacing w:after="120" w:line="276" w:lineRule="auto"/>
              <w:ind w:firstLine="709"/>
              <w:jc w:val="both"/>
              <w:rPr>
                <w:rFonts w:ascii="Arial" w:eastAsia="Calibri" w:hAnsi="Arial" w:cs="Arial"/>
                <w:bCs/>
                <w:color w:val="000000" w:themeColor="text1"/>
              </w:rPr>
            </w:pPr>
            <w:r>
              <w:rPr>
                <w:rFonts w:ascii="Verdana" w:eastAsia="Batang" w:hAnsi="Verdana" w:cs="Arial"/>
                <w:lang w:val="es-MX"/>
              </w:rPr>
              <w:t xml:space="preserve">ii) </w:t>
            </w:r>
            <w:r w:rsidRPr="00706AA8">
              <w:rPr>
                <w:rFonts w:ascii="Verdana" w:eastAsia="Calibri" w:hAnsi="Verdana" w:cs="Arial"/>
                <w:bCs/>
                <w:color w:val="000000" w:themeColor="text1"/>
                <w:lang w:val="es-MX"/>
              </w:rPr>
              <w:t>L</w:t>
            </w:r>
            <w:r w:rsidRPr="00706AA8">
              <w:rPr>
                <w:rFonts w:ascii="Verdana" w:eastAsia="Calibri" w:hAnsi="Verdana" w:cs="Arial"/>
                <w:bCs/>
                <w:color w:val="000000" w:themeColor="text1"/>
              </w:rPr>
              <w:t>a “introducción” del documento base de los documentos tipo de interventoría de obra pública de infraestructura de transporte – versión 3, incluye una disposición que imprime la obligación para las entidades de aplicar la normativa vigente. De esta manara señala que “El uso de los Documentos Tipo no exime a la Entidad Estatal de la obligación que le asiste de aplicar la normativa y la jurisprudencia aplicable al Proceso de Contratación”.</w:t>
            </w:r>
            <w:r w:rsidRPr="00601A7E">
              <w:rPr>
                <w:rFonts w:ascii="Arial" w:eastAsia="Calibri" w:hAnsi="Arial" w:cs="Arial"/>
                <w:bCs/>
                <w:color w:val="000000" w:themeColor="text1"/>
              </w:rPr>
              <w:t xml:space="preserve"> </w:t>
            </w:r>
          </w:p>
          <w:p w14:paraId="27542CCD" w14:textId="77777777" w:rsidR="009F2F18" w:rsidRDefault="009F2F18" w:rsidP="007746B4">
            <w:pPr>
              <w:spacing w:after="120" w:line="276" w:lineRule="auto"/>
              <w:ind w:firstLine="709"/>
              <w:jc w:val="both"/>
              <w:rPr>
                <w:rFonts w:ascii="Verdana" w:hAnsi="Verdana" w:cstheme="minorHAnsi"/>
              </w:rPr>
            </w:pPr>
            <w:r w:rsidRPr="00706AA8">
              <w:rPr>
                <w:rFonts w:ascii="Verdana" w:eastAsia="Calibri" w:hAnsi="Verdana" w:cs="Arial"/>
                <w:bCs/>
                <w:color w:val="000000" w:themeColor="text1"/>
              </w:rPr>
              <w:t>En este sentido, los documentos tipo, que constituyen una especie del reglamento, son objeto de modificación por parte de otras normas del ordenamiento, que inciden en la vigencia de su contenido, como es el caso relativo a la expedición por parte d</w:t>
            </w:r>
            <w:r w:rsidRPr="00706AA8">
              <w:rPr>
                <w:rFonts w:ascii="Verdana" w:hAnsi="Verdana" w:cstheme="minorHAnsi"/>
              </w:rPr>
              <w:t>el Director de Infraestructura del Ministerio de Transporte que exp</w:t>
            </w:r>
            <w:r>
              <w:rPr>
                <w:rFonts w:ascii="Verdana" w:hAnsi="Verdana" w:cstheme="minorHAnsi"/>
              </w:rPr>
              <w:t>i</w:t>
            </w:r>
            <w:r w:rsidRPr="00706AA8">
              <w:rPr>
                <w:rFonts w:ascii="Verdana" w:hAnsi="Verdana" w:cstheme="minorHAnsi"/>
              </w:rPr>
              <w:t>d</w:t>
            </w:r>
            <w:r>
              <w:rPr>
                <w:rFonts w:ascii="Verdana" w:hAnsi="Verdana" w:cstheme="minorHAnsi"/>
              </w:rPr>
              <w:t>e</w:t>
            </w:r>
            <w:r w:rsidRPr="00706AA8">
              <w:rPr>
                <w:rFonts w:ascii="Verdana" w:hAnsi="Verdana" w:cstheme="minorHAnsi"/>
              </w:rPr>
              <w:t xml:space="preserve"> el acto administrativo que determine la categoría a la cual pertenece </w:t>
            </w:r>
            <w:r>
              <w:rPr>
                <w:rFonts w:ascii="Verdana" w:hAnsi="Verdana" w:cstheme="minorHAnsi"/>
              </w:rPr>
              <w:t>una</w:t>
            </w:r>
            <w:r w:rsidRPr="00706AA8">
              <w:rPr>
                <w:rFonts w:ascii="Verdana" w:hAnsi="Verdana" w:cstheme="minorHAnsi"/>
              </w:rPr>
              <w:t xml:space="preserve"> vía</w:t>
            </w:r>
            <w:r>
              <w:rPr>
                <w:rFonts w:ascii="Verdana" w:hAnsi="Verdana" w:cstheme="minorHAnsi"/>
              </w:rPr>
              <w:t xml:space="preserve">, teniendo en cuenta que de acuerdo con el parágrafo 2 del artículo 3 de la Resolución 411 de 2020 expedida por el Ministerio del Transporte, este es el mecanismo para acreditar dicha condición. </w:t>
            </w:r>
          </w:p>
          <w:p w14:paraId="634779A1" w14:textId="77777777" w:rsidR="009F2F18" w:rsidRDefault="009F2F18" w:rsidP="007746B4">
            <w:pPr>
              <w:spacing w:after="120" w:line="276" w:lineRule="auto"/>
              <w:ind w:firstLine="709"/>
              <w:jc w:val="both"/>
              <w:rPr>
                <w:rFonts w:ascii="Verdana" w:hAnsi="Verdana" w:cstheme="minorHAnsi"/>
              </w:rPr>
            </w:pPr>
            <w:r w:rsidRPr="0050123F">
              <w:rPr>
                <w:rFonts w:ascii="Verdana" w:eastAsia="Calibri" w:hAnsi="Verdana" w:cs="Arial"/>
                <w:bCs/>
                <w:color w:val="000000"/>
                <w:kern w:val="2"/>
                <w14:ligatures w14:val="standardContextual"/>
              </w:rPr>
              <w:t xml:space="preserve">En ese entendido, las entidades estatales </w:t>
            </w:r>
            <w:r>
              <w:rPr>
                <w:rFonts w:ascii="Verdana" w:eastAsia="Calibri" w:hAnsi="Verdana" w:cs="Arial"/>
                <w:bCs/>
                <w:color w:val="000000"/>
                <w:kern w:val="2"/>
                <w14:ligatures w14:val="standardContextual"/>
              </w:rPr>
              <w:t xml:space="preserve">en sus procesos de contratación </w:t>
            </w:r>
            <w:r w:rsidRPr="0050123F">
              <w:rPr>
                <w:rFonts w:ascii="Verdana" w:eastAsia="Calibri" w:hAnsi="Verdana" w:cs="Arial"/>
                <w:bCs/>
                <w:color w:val="000000"/>
                <w:kern w:val="2"/>
                <w14:ligatures w14:val="standardContextual"/>
              </w:rPr>
              <w:t>deben adoptar el contenido de</w:t>
            </w:r>
            <w:r>
              <w:rPr>
                <w:rFonts w:ascii="Verdana" w:eastAsia="Calibri" w:hAnsi="Verdana" w:cs="Arial"/>
                <w:bCs/>
                <w:color w:val="000000"/>
                <w:kern w:val="2"/>
                <w14:ligatures w14:val="standardContextual"/>
              </w:rPr>
              <w:t xml:space="preserve"> la</w:t>
            </w:r>
            <w:r w:rsidRPr="0050123F">
              <w:rPr>
                <w:rFonts w:ascii="Verdana" w:eastAsia="Calibri" w:hAnsi="Verdana" w:cs="Arial"/>
                <w:bCs/>
                <w:color w:val="000000"/>
                <w:kern w:val="2"/>
                <w14:ligatures w14:val="standardContextual"/>
              </w:rPr>
              <w:t xml:space="preserve"> </w:t>
            </w:r>
            <w:r>
              <w:rPr>
                <w:rFonts w:ascii="Verdana" w:eastAsia="Batang" w:hAnsi="Verdana" w:cs="Arial"/>
                <w:lang w:val="es-MX"/>
              </w:rPr>
              <w:t>nota uno (1) contenida en los numerales 2.31, 2.32 y 2.33 del “Anexo 3 – Glosario”</w:t>
            </w:r>
            <w:r>
              <w:rPr>
                <w:rFonts w:ascii="Verdana" w:eastAsia="Calibri" w:hAnsi="Verdana" w:cs="Arial"/>
              </w:rPr>
              <w:t xml:space="preserve"> considerando que de acuerdo con la normativa vigente, este es el medio mediante el cual se determina </w:t>
            </w:r>
            <w:r w:rsidRPr="007746B4">
              <w:rPr>
                <w:rFonts w:ascii="Verdana" w:hAnsi="Verdana" w:cstheme="minorHAnsi"/>
              </w:rPr>
              <w:t xml:space="preserve">la categoría a la cual pertenece </w:t>
            </w:r>
            <w:r>
              <w:rPr>
                <w:rFonts w:ascii="Verdana" w:hAnsi="Verdana" w:cstheme="minorHAnsi"/>
              </w:rPr>
              <w:t>una</w:t>
            </w:r>
            <w:r w:rsidRPr="007746B4">
              <w:rPr>
                <w:rFonts w:ascii="Verdana" w:hAnsi="Verdana" w:cstheme="minorHAnsi"/>
              </w:rPr>
              <w:t xml:space="preserve"> vía</w:t>
            </w:r>
            <w:r>
              <w:rPr>
                <w:rFonts w:ascii="Verdana" w:hAnsi="Verdana" w:cstheme="minorHAnsi"/>
              </w:rPr>
              <w:t xml:space="preserve"> dentro del territorio nacional. </w:t>
            </w:r>
          </w:p>
          <w:p w14:paraId="4812086E" w14:textId="77777777" w:rsidR="009F2F18" w:rsidRPr="00FA530F" w:rsidRDefault="009F2F18" w:rsidP="007746B4">
            <w:pPr>
              <w:spacing w:line="276" w:lineRule="auto"/>
              <w:ind w:firstLine="708"/>
              <w:jc w:val="both"/>
              <w:rPr>
                <w:rFonts w:ascii="Verdana" w:hAnsi="Verdana" w:cstheme="minorHAnsi"/>
              </w:rPr>
            </w:pPr>
            <w:r w:rsidRPr="008A4AD5">
              <w:rPr>
                <w:rFonts w:ascii="Verdana" w:hAnsi="Verdana" w:cstheme="minorHAnsi"/>
              </w:rPr>
              <w:t>Sin perjuicio de lo anterior, debe indicarse que las consideraciones hechas por esta Agencia en este concepto, aplican en relación con el problema jurídico planteado en</w:t>
            </w:r>
            <w:r>
              <w:rPr>
                <w:rFonts w:ascii="Verdana" w:hAnsi="Verdana" w:cstheme="minorHAnsi"/>
              </w:rPr>
              <w:t xml:space="preserve"> este. En consecuencia, dichas consideraciones sobre la interpretación del pliego no pueden extenderse a supuestos adicionales o distintos a los aquí contenidos. Por tanto, en cada caso concreto deberán analizarse las circunstancias particulares, de manera que la entidad adopte la decisión que mejor se ajuste a la finalidad del proceso de contratación, teniendo en cuenta las pautas interpretativas establecidas en el numeral 1.17 del documento base. </w:t>
            </w:r>
          </w:p>
        </w:tc>
      </w:tr>
    </w:tbl>
    <w:p w14:paraId="2B6B0B33" w14:textId="77777777" w:rsidR="009F2F18" w:rsidRPr="004014BF" w:rsidRDefault="009F2F18" w:rsidP="009F2F18">
      <w:pPr>
        <w:tabs>
          <w:tab w:val="left" w:pos="142"/>
          <w:tab w:val="left" w:pos="284"/>
        </w:tabs>
        <w:snapToGrid w:val="0"/>
        <w:spacing w:after="0" w:line="276" w:lineRule="auto"/>
        <w:jc w:val="both"/>
        <w:rPr>
          <w:rFonts w:ascii="Verdana" w:eastAsia="Century Gothic" w:hAnsi="Verdana" w:cs="Century Gothic"/>
          <w:b/>
          <w:bCs/>
          <w:lang w:val="es-ES"/>
        </w:rPr>
      </w:pPr>
    </w:p>
    <w:p w14:paraId="44997C2B" w14:textId="77777777" w:rsidR="009F2F18" w:rsidRPr="004014BF" w:rsidRDefault="009F2F18" w:rsidP="009F2F1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4014BF">
        <w:rPr>
          <w:rFonts w:ascii="Verdana" w:eastAsia="Century Gothic" w:hAnsi="Verdana" w:cs="Century Gothic"/>
          <w:b/>
          <w:bCs/>
          <w:lang w:val="es-ES"/>
        </w:rPr>
        <w:lastRenderedPageBreak/>
        <w:t>Razones de la respuesta:</w:t>
      </w:r>
    </w:p>
    <w:p w14:paraId="4F3D52E4" w14:textId="77777777" w:rsidR="009F2F18" w:rsidRPr="004014BF" w:rsidRDefault="009F2F18" w:rsidP="009F2F18">
      <w:pPr>
        <w:snapToGrid w:val="0"/>
        <w:spacing w:after="0" w:line="276" w:lineRule="auto"/>
        <w:jc w:val="both"/>
        <w:rPr>
          <w:rFonts w:ascii="Verdana" w:eastAsia="Calibri" w:hAnsi="Verdana" w:cs="Arial"/>
          <w:lang w:val="es-ES"/>
        </w:rPr>
      </w:pPr>
    </w:p>
    <w:p w14:paraId="7EA1C36D" w14:textId="77777777" w:rsidR="009F2F18" w:rsidRPr="004014BF" w:rsidRDefault="009F2F18" w:rsidP="009F2F18">
      <w:pPr>
        <w:spacing w:after="0" w:line="276" w:lineRule="auto"/>
        <w:jc w:val="both"/>
        <w:rPr>
          <w:rFonts w:ascii="Verdana" w:eastAsia="Calibri" w:hAnsi="Verdana" w:cs="Arial"/>
        </w:rPr>
      </w:pPr>
      <w:r w:rsidRPr="004014BF">
        <w:rPr>
          <w:rFonts w:ascii="Verdana" w:eastAsia="Calibri" w:hAnsi="Verdana" w:cs="Arial"/>
        </w:rPr>
        <w:t xml:space="preserve">Lo anterior se sustenta en las siguientes consideraciones: </w:t>
      </w:r>
    </w:p>
    <w:p w14:paraId="1ED31B32" w14:textId="77777777" w:rsidR="009F2F18" w:rsidRPr="004014BF" w:rsidRDefault="009F2F18" w:rsidP="009F2F18">
      <w:pPr>
        <w:spacing w:after="0" w:line="276" w:lineRule="auto"/>
        <w:jc w:val="both"/>
        <w:rPr>
          <w:rFonts w:ascii="Verdana" w:eastAsia="Calibri" w:hAnsi="Verdana" w:cs="Arial"/>
        </w:rPr>
      </w:pPr>
    </w:p>
    <w:p w14:paraId="23C7048A" w14:textId="77777777" w:rsidR="009F2F18" w:rsidRPr="004014BF" w:rsidRDefault="009F2F18" w:rsidP="009F2F18">
      <w:pPr>
        <w:spacing w:after="120"/>
        <w:jc w:val="both"/>
        <w:rPr>
          <w:rFonts w:ascii="Verdana" w:eastAsia="Aptos" w:hAnsi="Verdana" w:cs="ArialMT"/>
        </w:rPr>
      </w:pPr>
      <w:r w:rsidRPr="004014BF">
        <w:rPr>
          <w:rFonts w:ascii="Verdana" w:eastAsia="Aptos" w:hAnsi="Verdana" w:cs="Arial"/>
        </w:rPr>
        <w:t xml:space="preserve">Los documentos tipo expedidos por la Agencia Nacional de Contratación Pública </w:t>
      </w:r>
      <w:r w:rsidRPr="004014BF">
        <w:rPr>
          <w:rFonts w:ascii="Verdana" w:eastAsia="Aptos" w:hAnsi="Verdana" w:cs="ArialMT"/>
        </w:rPr>
        <w:t xml:space="preserve">– Colombia Compra Eficiente </w:t>
      </w:r>
      <w:r w:rsidRPr="004014BF">
        <w:rPr>
          <w:rFonts w:ascii="Verdana" w:eastAsia="Aptos" w:hAnsi="Verdana" w:cs="Arial"/>
        </w:rPr>
        <w:t>en ejercicio de la potestad otorgada</w:t>
      </w:r>
      <w:r w:rsidRPr="004014BF">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2505DE87" w14:textId="77777777" w:rsidR="009F2F18" w:rsidRPr="004014BF" w:rsidRDefault="009F2F18" w:rsidP="009F2F18">
      <w:pPr>
        <w:spacing w:after="120"/>
        <w:ind w:firstLine="708"/>
        <w:jc w:val="both"/>
        <w:rPr>
          <w:rFonts w:ascii="Verdana" w:eastAsia="Aptos" w:hAnsi="Verdana" w:cs="ArialMT"/>
        </w:rPr>
      </w:pPr>
      <w:r w:rsidRPr="004014BF">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706AA8">
        <w:rPr>
          <w:rFonts w:ascii="Verdana" w:eastAsia="Calibri" w:hAnsi="Verdana" w:cs="Times New Roman"/>
          <w:vertAlign w:val="superscript"/>
        </w:rPr>
        <w:footnoteReference w:id="2"/>
      </w:r>
      <w:r w:rsidRPr="004014BF">
        <w:rPr>
          <w:rFonts w:ascii="Verdana" w:eastAsia="Aptos" w:hAnsi="Verdana" w:cs="ArialMT"/>
        </w:rPr>
        <w:t xml:space="preserve">. </w:t>
      </w:r>
    </w:p>
    <w:p w14:paraId="6D36A3F4" w14:textId="77777777" w:rsidR="009F2F18" w:rsidRPr="004014BF" w:rsidRDefault="009F2F18" w:rsidP="009F2F18">
      <w:pPr>
        <w:spacing w:after="120"/>
        <w:ind w:firstLine="708"/>
        <w:jc w:val="both"/>
        <w:rPr>
          <w:rFonts w:ascii="Verdana" w:eastAsia="Aptos" w:hAnsi="Verdana" w:cs="ArialMT"/>
        </w:rPr>
      </w:pPr>
      <w:r w:rsidRPr="004014BF">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706AA8">
        <w:rPr>
          <w:rFonts w:ascii="Verdana" w:eastAsia="Calibri" w:hAnsi="Verdana" w:cs="Times New Roman"/>
          <w:vertAlign w:val="superscript"/>
        </w:rPr>
        <w:footnoteReference w:id="3"/>
      </w:r>
      <w:r w:rsidRPr="004014BF">
        <w:rPr>
          <w:rFonts w:ascii="Verdana" w:eastAsia="Aptos" w:hAnsi="Verdana" w:cs="ArialMT"/>
        </w:rPr>
        <w:t xml:space="preserve">. </w:t>
      </w:r>
    </w:p>
    <w:p w14:paraId="643CA958" w14:textId="77777777" w:rsidR="009F2F18" w:rsidRPr="004014BF" w:rsidRDefault="009F2F18" w:rsidP="009F2F18">
      <w:pPr>
        <w:spacing w:after="120"/>
        <w:ind w:firstLine="708"/>
        <w:jc w:val="both"/>
        <w:rPr>
          <w:rFonts w:ascii="Verdana" w:eastAsia="Aptos" w:hAnsi="Verdana" w:cs="ArialMT"/>
        </w:rPr>
      </w:pPr>
      <w:r w:rsidRPr="004014BF">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06398FC8" w14:textId="77777777" w:rsidR="009F2F18" w:rsidRPr="004014BF" w:rsidRDefault="009F2F18" w:rsidP="009F2F18">
      <w:pPr>
        <w:spacing w:after="120"/>
        <w:ind w:firstLine="708"/>
        <w:jc w:val="both"/>
        <w:rPr>
          <w:rFonts w:ascii="Verdana" w:eastAsia="Aptos" w:hAnsi="Verdana" w:cs="ArialMT"/>
        </w:rPr>
      </w:pPr>
      <w:r w:rsidRPr="004014BF">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694D93F7" w14:textId="77777777" w:rsidR="009F2F18" w:rsidRPr="004014BF" w:rsidRDefault="009F2F18" w:rsidP="009F2F18">
      <w:pPr>
        <w:spacing w:after="120"/>
        <w:ind w:firstLine="708"/>
        <w:jc w:val="both"/>
        <w:rPr>
          <w:rFonts w:ascii="Verdana" w:eastAsia="Aptos" w:hAnsi="Verdana" w:cs="ArialMT"/>
        </w:rPr>
      </w:pPr>
      <w:r w:rsidRPr="004014BF">
        <w:rPr>
          <w:rFonts w:ascii="Verdana" w:eastAsia="Aptos" w:hAnsi="Verdana" w:cs="ArialMT"/>
        </w:rPr>
        <w:t xml:space="preserve">En este sentido,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 </w:t>
      </w:r>
    </w:p>
    <w:p w14:paraId="6032604B" w14:textId="77777777" w:rsidR="009F2F18" w:rsidRPr="004014BF" w:rsidRDefault="009F2F18" w:rsidP="009F2F18">
      <w:pPr>
        <w:snapToGrid w:val="0"/>
        <w:spacing w:after="120" w:line="276" w:lineRule="auto"/>
        <w:jc w:val="both"/>
        <w:rPr>
          <w:rFonts w:ascii="Verdana" w:eastAsia="Calibri" w:hAnsi="Verdana" w:cs="Arial"/>
          <w:kern w:val="2"/>
          <w:lang w:val="es-ES" w:eastAsia="es-ES"/>
          <w14:ligatures w14:val="standardContextual"/>
        </w:rPr>
      </w:pPr>
      <w:r w:rsidRPr="004014BF">
        <w:rPr>
          <w:rFonts w:ascii="Verdana" w:eastAsia="Times New Roman" w:hAnsi="Verdana" w:cs="Arial"/>
          <w:kern w:val="2"/>
          <w:shd w:val="clear" w:color="auto" w:fill="FFFFFF"/>
          <w:lang w:val="es-ES_tradnl" w:eastAsia="es-ES_tradnl"/>
          <w14:ligatures w14:val="standardContextual"/>
        </w:rPr>
        <w:lastRenderedPageBreak/>
        <w:tab/>
        <w:t>Todas las resoluciones expedidas por la Agencia Nacional de Contratación Pública – Colombia Compra Eficiente, mediante las cuales se han adoptado los documentos tipo, consagran la regla de la inalterabilidad</w:t>
      </w:r>
      <w:r w:rsidRPr="004014BF">
        <w:rPr>
          <w:rFonts w:ascii="Verdana" w:eastAsia="Aptos" w:hAnsi="Verdana" w:cs="Times New Roman"/>
          <w:kern w:val="2"/>
          <w:shd w:val="clear" w:color="auto" w:fill="FFFFFF"/>
          <w:vertAlign w:val="superscript"/>
          <w:lang w:val="es-ES_tradnl" w:eastAsia="es-ES_tradnl"/>
          <w14:ligatures w14:val="standardContextual"/>
        </w:rPr>
        <w:footnoteReference w:id="4"/>
      </w:r>
      <w:r w:rsidRPr="004014BF">
        <w:rPr>
          <w:rFonts w:ascii="Verdana" w:eastAsia="Times New Roman" w:hAnsi="Verdana" w:cs="Arial"/>
          <w:kern w:val="2"/>
          <w:shd w:val="clear" w:color="auto" w:fill="FFFFFF"/>
          <w:lang w:val="es-ES_tradnl" w:eastAsia="es-ES_tradnl"/>
          <w14:ligatures w14:val="standardContextual"/>
        </w:rPr>
        <w:t xml:space="preserve">. Esta prohibición consiste en que las entidades estatales no pueden incluir o modificar en los </w:t>
      </w:r>
      <w:r w:rsidRPr="004014BF">
        <w:rPr>
          <w:rFonts w:ascii="Verdana" w:eastAsia="Times New Roman" w:hAnsi="Verdana" w:cs="Arial"/>
          <w:i/>
          <w:iCs/>
          <w:kern w:val="2"/>
          <w:shd w:val="clear" w:color="auto" w:fill="FFFFFF"/>
          <w:lang w:val="es-ES_tradnl" w:eastAsia="es-ES_tradnl"/>
          <w14:ligatures w14:val="standardContextual"/>
        </w:rPr>
        <w:t>Documentos del Proceso</w:t>
      </w:r>
      <w:r w:rsidRPr="004014BF">
        <w:rPr>
          <w:rFonts w:ascii="Verdana" w:eastAsia="Times New Roman" w:hAnsi="Verdana" w:cs="Arial"/>
          <w:kern w:val="2"/>
          <w:shd w:val="clear" w:color="auto" w:fill="FFFFFF"/>
          <w:lang w:val="es-ES_tradnl" w:eastAsia="es-ES_tradnl"/>
          <w14:ligatures w14:val="standardContextua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07A4F6DD" w14:textId="77777777" w:rsidR="009F2F18" w:rsidRPr="004014BF" w:rsidRDefault="009F2F18" w:rsidP="009F2F18">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r w:rsidRPr="004014BF">
        <w:rPr>
          <w:rFonts w:ascii="Verdana" w:eastAsia="Calibri" w:hAnsi="Verdana" w:cs="Arial"/>
          <w:kern w:val="2"/>
          <w:lang w:val="es-ES" w:eastAsia="es-ES"/>
          <w14:ligatures w14:val="standardContextual"/>
        </w:rPr>
        <w:tab/>
      </w:r>
      <w:r w:rsidRPr="004014BF">
        <w:rPr>
          <w:rFonts w:ascii="Verdana" w:eastAsia="Times New Roman" w:hAnsi="Verdana" w:cs="Arial"/>
          <w:kern w:val="2"/>
          <w:shd w:val="clear" w:color="auto" w:fill="FFFFFF"/>
          <w:lang w:val="es-ES_tradnl" w:eastAsia="es-ES_tradnl"/>
          <w14:ligatures w14:val="standardContextual"/>
        </w:rPr>
        <w:t>El fundamento legal vigente de la regla de inalterabilidad se encuentra en el artículo 1 de la Ley 2022 de 2020, según el cual “</w:t>
      </w:r>
      <w:r w:rsidRPr="004014BF">
        <w:rPr>
          <w:rFonts w:ascii="Verdana" w:eastAsia="Times New Roman" w:hAnsi="Verdana" w:cs="Arial"/>
          <w:kern w:val="2"/>
          <w:lang w:val="es-ES_tradnl" w:eastAsia="es-ES_tradnl"/>
          <w14:ligatures w14:val="standardContextual"/>
        </w:rPr>
        <w:t xml:space="preserve">[…] </w:t>
      </w:r>
      <w:r w:rsidRPr="004014BF">
        <w:rPr>
          <w:rFonts w:ascii="Verdana" w:eastAsia="Times New Roman" w:hAnsi="Verdana" w:cs="Arial"/>
          <w:kern w:val="2"/>
          <w:shd w:val="clear" w:color="auto" w:fill="FFFFFF"/>
          <w:lang w:val="es-ES_tradnl" w:eastAsia="es-ES_tradnl"/>
          <w14:ligatures w14:val="standardContextua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4014BF">
        <w:rPr>
          <w:rFonts w:ascii="Verdana" w:eastAsia="Times New Roman" w:hAnsi="Verdana" w:cs="Arial"/>
          <w:kern w:val="2"/>
          <w:shd w:val="clear" w:color="auto" w:fill="FFFFFF"/>
          <w:lang w:val="es-ES" w:eastAsia="es-ES"/>
          <w14:ligatures w14:val="standardContextual"/>
        </w:rPr>
        <w:tab/>
      </w:r>
    </w:p>
    <w:p w14:paraId="5E9F390D" w14:textId="77777777" w:rsidR="009F2F18" w:rsidRPr="004014BF" w:rsidRDefault="009F2F18" w:rsidP="009F2F18">
      <w:pPr>
        <w:snapToGrid w:val="0"/>
        <w:spacing w:after="120" w:line="276" w:lineRule="auto"/>
        <w:jc w:val="both"/>
        <w:rPr>
          <w:rFonts w:ascii="Verdana" w:eastAsia="Times New Roman" w:hAnsi="Verdana" w:cs="Arial"/>
          <w:kern w:val="2"/>
          <w:shd w:val="clear" w:color="auto" w:fill="FFFFFF"/>
          <w:lang w:val="es-ES" w:eastAsia="es-ES"/>
          <w14:ligatures w14:val="standardContextual"/>
        </w:rPr>
      </w:pPr>
      <w:r w:rsidRPr="004014BF">
        <w:rPr>
          <w:rFonts w:ascii="Verdana" w:eastAsia="Times New Roman" w:hAnsi="Verdana" w:cs="Arial"/>
          <w:kern w:val="2"/>
          <w:shd w:val="clear" w:color="auto" w:fill="FFFFFF"/>
          <w:lang w:val="es-ES_tradnl" w:eastAsia="es-ES_tradnl"/>
          <w14:ligatures w14:val="standardContextual"/>
        </w:rPr>
        <w:tab/>
      </w:r>
      <w:r w:rsidRPr="004014BF">
        <w:rPr>
          <w:rFonts w:ascii="Verdana" w:eastAsia="Times New Roman" w:hAnsi="Verdana" w:cs="Arial"/>
          <w:kern w:val="2"/>
          <w:shd w:val="clear" w:color="auto" w:fill="FFFFFF"/>
          <w:lang w:val="es-ES" w:eastAsia="es-ES"/>
          <w14:ligatures w14:val="standardContextual"/>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004014BF">
        <w:rPr>
          <w:rFonts w:ascii="Verdana" w:eastAsia="Times New Roman" w:hAnsi="Verdana" w:cs="Arial"/>
          <w:kern w:val="2"/>
          <w:highlight w:val="lightGray"/>
          <w:shd w:val="clear" w:color="auto" w:fill="FFFFFF"/>
          <w:lang w:val="es-ES" w:eastAsia="es-ES"/>
          <w14:ligatures w14:val="standardContextual"/>
        </w:rPr>
        <w:t>–[texto]–</w:t>
      </w:r>
      <w:r w:rsidRPr="004014BF">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r w:rsidRPr="004014BF">
        <w:rPr>
          <w:rFonts w:ascii="Verdana" w:eastAsia="Times New Roman" w:hAnsi="Verdana" w:cs="Arial"/>
          <w:kern w:val="2"/>
          <w:shd w:val="clear" w:color="auto" w:fill="FFFFFF"/>
          <w:lang w:val="es-ES_tradnl" w:eastAsia="es-ES_tradnl"/>
          <w14:ligatures w14:val="standardContextual"/>
        </w:rPr>
        <w:tab/>
      </w:r>
    </w:p>
    <w:p w14:paraId="1D5C8D7A" w14:textId="77777777" w:rsidR="009F2F18" w:rsidRPr="004014BF" w:rsidRDefault="009F2F18" w:rsidP="009F2F18">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r w:rsidRPr="004014BF">
        <w:rPr>
          <w:rFonts w:ascii="Verdana" w:eastAsia="Times New Roman" w:hAnsi="Verdana" w:cs="Arial"/>
          <w:kern w:val="2"/>
          <w:shd w:val="clear" w:color="auto" w:fill="FFFFFF"/>
          <w:lang w:val="es-ES_tradnl" w:eastAsia="es-ES_tradnl"/>
          <w14:ligatures w14:val="standardContextual"/>
        </w:rPr>
        <w:tab/>
        <w:t xml:space="preserve">Por lo tanto, una entidad solo podrá modificar aspectos de los documentos tipo cuando así esté permitido, en los términos expuestos. Lo anterior implica </w:t>
      </w:r>
      <w:r w:rsidRPr="004014BF">
        <w:rPr>
          <w:rFonts w:ascii="Verdana" w:eastAsia="Times New Roman" w:hAnsi="Verdana" w:cs="Arial"/>
          <w:kern w:val="2"/>
          <w:shd w:val="clear" w:color="auto" w:fill="FFFFFF"/>
          <w:lang w:val="es-ES_tradnl" w:eastAsia="es-ES_tradnl"/>
          <w14:ligatures w14:val="standardContextual"/>
        </w:rPr>
        <w:lastRenderedPageBreak/>
        <w:t xml:space="preserve">que, en los apartes en que los documentos tipo no lo permitan, la entidad deberá integrar el contenido de estos a su Proceso de Contratación sin ningún tipo de alteración. </w:t>
      </w:r>
    </w:p>
    <w:p w14:paraId="02AC4E6D" w14:textId="77777777" w:rsidR="009F2F18" w:rsidRPr="004014BF" w:rsidRDefault="009F2F18" w:rsidP="009F2F18">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r w:rsidRPr="004014BF">
        <w:rPr>
          <w:rFonts w:ascii="Verdana" w:eastAsia="Times New Roman" w:hAnsi="Verdana" w:cs="Arial"/>
          <w:kern w:val="2"/>
          <w:shd w:val="clear" w:color="auto" w:fill="FFFFFF"/>
          <w:lang w:val="es-ES_tradnl" w:eastAsia="es-ES_tradnl"/>
          <w14:ligatures w14:val="standardContextual"/>
        </w:rPr>
        <w:tab/>
        <w:t>En relación con el problema jurídico planteado en este concepto, debe indicarse que</w:t>
      </w:r>
      <w:r w:rsidRPr="004014BF">
        <w:rPr>
          <w:rFonts w:ascii="Verdana" w:eastAsia="Calibri" w:hAnsi="Verdana" w:cs="Arial"/>
          <w:lang w:val="es-MX"/>
        </w:rPr>
        <w:t xml:space="preserve">, 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w:t>
      </w:r>
      <w:r w:rsidRPr="004014BF">
        <w:rPr>
          <w:rFonts w:ascii="Verdana" w:eastAsia="Times New Roman" w:hAnsi="Verdana" w:cs="Arial"/>
          <w:kern w:val="2"/>
          <w:shd w:val="clear" w:color="auto" w:fill="FFFFFF"/>
          <w:lang w:val="es-ES_tradnl" w:eastAsia="es-ES_tradnl"/>
          <w14:ligatures w14:val="standardContextual"/>
        </w:rPr>
        <w:t xml:space="preserve">adicional que no se encuentra en dicho registro. </w:t>
      </w:r>
    </w:p>
    <w:p w14:paraId="27495B8E" w14:textId="77777777" w:rsidR="009F2F18" w:rsidRPr="004014BF" w:rsidRDefault="009F2F18" w:rsidP="009F2F18">
      <w:pPr>
        <w:spacing w:line="276" w:lineRule="auto"/>
        <w:ind w:firstLine="708"/>
        <w:jc w:val="both"/>
        <w:rPr>
          <w:rFonts w:ascii="Verdana" w:hAnsi="Verdana" w:cs="Arial"/>
        </w:rPr>
      </w:pPr>
      <w:r w:rsidRPr="004014BF">
        <w:rPr>
          <w:rFonts w:ascii="Verdana" w:eastAsia="Times New Roman" w:hAnsi="Verdana" w:cs="Arial"/>
          <w:kern w:val="2"/>
          <w:shd w:val="clear" w:color="auto" w:fill="FFFFFF"/>
          <w:lang w:val="es-ES_tradnl" w:eastAsia="es-ES_tradnl"/>
          <w14:ligatures w14:val="standardContextual"/>
        </w:rPr>
        <w:t xml:space="preserve">En armonía </w:t>
      </w:r>
      <w:r w:rsidRPr="004014BF">
        <w:rPr>
          <w:rFonts w:ascii="Verdana" w:eastAsia="Calibri" w:hAnsi="Verdana" w:cs="Arial"/>
          <w:lang w:val="es-MX"/>
        </w:rPr>
        <w:t xml:space="preserve">con lo anterior, el numeral 3.8.1 “Exigencia mínima de la experiencia del proponente”, dispone que, para habilitarse en el Proceso de Contratación, el Proponente acreditará que la sumatoria de los contratos aportados como experiencia es mayor o igual al cien por ciento (100 %) respecto del valor total del Presupuesto Oficial, y que estos contratos serán verificados en: i) el Registro Único de Proponentes (RUP) y ii) en el “Formato 3 – </w:t>
      </w:r>
      <w:r w:rsidRPr="004014BF" w:rsidDel="33162E9B">
        <w:rPr>
          <w:rFonts w:ascii="Verdana" w:eastAsia="Calibri" w:hAnsi="Verdana" w:cs="Arial"/>
          <w:lang w:val="es-MX"/>
        </w:rPr>
        <w:t>Experiencia</w:t>
      </w:r>
      <w:r w:rsidRPr="004014BF">
        <w:rPr>
          <w:rFonts w:ascii="Verdana" w:eastAsia="Calibri" w:hAnsi="Verdana" w:cs="Arial"/>
          <w:lang w:val="es-MX"/>
        </w:rPr>
        <w:t>”, para los Proponentes que no están obligados a estar inscritos en el RUP, cumpliendo con los requisitos de experiencia previstos en el numeral “10.1 Acreditación de la experiencia del Proponente” del Pliego de Condiciones.</w:t>
      </w:r>
    </w:p>
    <w:p w14:paraId="444A13A8" w14:textId="77777777" w:rsidR="009F2F18" w:rsidRPr="004014BF" w:rsidRDefault="009F2F18" w:rsidP="009F2F18">
      <w:pPr>
        <w:pStyle w:val="InviasNormal"/>
        <w:spacing w:after="120" w:line="276" w:lineRule="auto"/>
        <w:jc w:val="both"/>
        <w:rPr>
          <w:rFonts w:ascii="Verdana" w:eastAsia="Arial" w:hAnsi="Verdana" w:cs="Arial"/>
          <w:sz w:val="22"/>
          <w:szCs w:val="22"/>
          <w:lang w:val="es-CO"/>
        </w:rPr>
      </w:pPr>
      <w:r w:rsidRPr="004014BF">
        <w:rPr>
          <w:rFonts w:ascii="Verdana" w:eastAsia="Calibri" w:hAnsi="Verdana" w:cs="Arial"/>
          <w:sz w:val="22"/>
          <w:szCs w:val="22"/>
        </w:rPr>
        <w:tab/>
        <w:t xml:space="preserve">Por su parte, el numeral </w:t>
      </w:r>
      <w:r w:rsidRPr="004014BF">
        <w:rPr>
          <w:rFonts w:ascii="Verdana" w:eastAsia="Calibri" w:hAnsi="Verdana" w:cs="Arial"/>
          <w:sz w:val="22"/>
          <w:szCs w:val="22"/>
          <w:lang w:val="es-MX"/>
        </w:rPr>
        <w:t xml:space="preserve">10.1 “Acreditación de la experiencia del proponente”, del Documento Base, establece que para que a los Proponentes se les otorgue puntaje por su experiencia aportarán: </w:t>
      </w:r>
      <w:r w:rsidRPr="004014BF">
        <w:rPr>
          <w:rFonts w:ascii="Verdana" w:eastAsia="Arial" w:hAnsi="Verdana" w:cs="Arial"/>
          <w:sz w:val="22"/>
          <w:szCs w:val="22"/>
          <w:lang w:val="es-CO"/>
        </w:rPr>
        <w:t xml:space="preserve">i) el Registro Único de Proponentes (RUP), para aquellos que estén obligados a tenerlo y </w:t>
      </w:r>
      <w:proofErr w:type="spellStart"/>
      <w:r w:rsidRPr="004014BF">
        <w:rPr>
          <w:rFonts w:ascii="Verdana" w:eastAsia="Arial" w:hAnsi="Verdana" w:cs="Arial"/>
          <w:sz w:val="22"/>
          <w:szCs w:val="22"/>
          <w:lang w:val="es-CO"/>
        </w:rPr>
        <w:t>ii</w:t>
      </w:r>
      <w:proofErr w:type="spellEnd"/>
      <w:r w:rsidRPr="004014BF">
        <w:rPr>
          <w:rFonts w:ascii="Verdana" w:eastAsia="Arial" w:hAnsi="Verdana" w:cs="Arial"/>
          <w:sz w:val="22"/>
          <w:szCs w:val="22"/>
          <w:lang w:val="es-CO"/>
        </w:rPr>
        <w:t>) alguno de los documentos válidos señalados en el numeral 10.1.5 del Pliego de Condiciones que acredite su experiencia relacionada en el RUP.</w:t>
      </w:r>
    </w:p>
    <w:p w14:paraId="68E0DFEE" w14:textId="77777777" w:rsidR="009F2F18" w:rsidRPr="004014BF" w:rsidRDefault="009F2F18" w:rsidP="009F2F18">
      <w:pPr>
        <w:snapToGrid w:val="0"/>
        <w:spacing w:after="120" w:line="276" w:lineRule="auto"/>
        <w:ind w:firstLine="708"/>
        <w:jc w:val="both"/>
        <w:rPr>
          <w:rFonts w:ascii="Verdana" w:eastAsia="Calibri" w:hAnsi="Verdana" w:cs="Arial"/>
          <w:lang w:val="es-MX"/>
        </w:rPr>
      </w:pPr>
      <w:r w:rsidRPr="004014BF">
        <w:rPr>
          <w:rFonts w:ascii="Verdana" w:eastAsia="Calibri" w:hAnsi="Verdana" w:cs="Arial"/>
          <w:lang w:val="es-MX"/>
        </w:rPr>
        <w:t>En razón de esta última circunstancia, el Documento Base en el numeral 10.1.5 establece los documentos a los que se acudirá cuando el proponente no esté obligado a tener RUP o cuando la entidad requiera verificar información adicional a la contenida en el mismo, señalando los documentos válidos para acreditar la experiencia requerida, de modo que la entidad estatal pueda realizar la verificación de manera directa. Estos documentos son los siguientes, además de las precisiones que se realizan frente a la acreditación de ciertos contratos:</w:t>
      </w:r>
    </w:p>
    <w:p w14:paraId="15FBADBE" w14:textId="77777777" w:rsidR="009F2F18" w:rsidRPr="004014BF" w:rsidRDefault="009F2F18" w:rsidP="009F2F18">
      <w:pPr>
        <w:snapToGrid w:val="0"/>
        <w:spacing w:after="0" w:line="276" w:lineRule="auto"/>
        <w:ind w:firstLine="708"/>
        <w:jc w:val="both"/>
        <w:rPr>
          <w:rFonts w:ascii="Verdana" w:eastAsia="Calibri" w:hAnsi="Verdana" w:cs="Arial"/>
          <w:lang w:val="es-MX"/>
        </w:rPr>
      </w:pPr>
    </w:p>
    <w:p w14:paraId="7345044C" w14:textId="77777777" w:rsidR="009F2F18" w:rsidRPr="004014BF" w:rsidRDefault="009F2F18" w:rsidP="009F2F18">
      <w:pPr>
        <w:numPr>
          <w:ilvl w:val="0"/>
          <w:numId w:val="18"/>
        </w:numPr>
        <w:autoSpaceDE w:val="0"/>
        <w:autoSpaceDN w:val="0"/>
        <w:adjustRightInd w:val="0"/>
        <w:spacing w:after="120" w:line="240" w:lineRule="auto"/>
        <w:ind w:left="1069" w:right="709"/>
        <w:jc w:val="both"/>
        <w:rPr>
          <w:rFonts w:ascii="Verdana" w:eastAsia="Arial" w:hAnsi="Verdana" w:cs="Arial"/>
          <w:sz w:val="21"/>
          <w:szCs w:val="21"/>
          <w:lang w:eastAsia="es-ES"/>
        </w:rPr>
      </w:pPr>
      <w:r w:rsidRPr="004014BF">
        <w:rPr>
          <w:rFonts w:ascii="Verdana" w:eastAsia="Arial" w:hAnsi="Verdana" w:cs="Arial"/>
          <w:sz w:val="21"/>
          <w:szCs w:val="21"/>
          <w:lang w:eastAsia="es-ES"/>
        </w:rPr>
        <w:lastRenderedPageBreak/>
        <w:t>Acta de liquidación y/o recibo final del Contrato de Interventoría.</w:t>
      </w:r>
    </w:p>
    <w:p w14:paraId="39C2D33E" w14:textId="77777777" w:rsidR="009F2F18" w:rsidRPr="004014BF" w:rsidRDefault="009F2F18" w:rsidP="009F2F18">
      <w:pPr>
        <w:numPr>
          <w:ilvl w:val="0"/>
          <w:numId w:val="18"/>
        </w:numPr>
        <w:tabs>
          <w:tab w:val="left" w:pos="-142"/>
        </w:tabs>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4014BF">
        <w:rPr>
          <w:rFonts w:ascii="Verdana" w:eastAsia="Arial" w:hAnsi="Verdana" w:cs="Arial"/>
          <w:sz w:val="21"/>
          <w:szCs w:val="21"/>
          <w:lang w:eastAsia="es-ES"/>
        </w:rPr>
        <w:t xml:space="preserve">Acta de liquidación y/o recibo final del Contrato de Obra al cual se le realizó la interventoría, en la cual se puede verificar las actividades ejecutadas y el alcance de las mismas. </w:t>
      </w:r>
    </w:p>
    <w:p w14:paraId="022EC021" w14:textId="77777777" w:rsidR="009F2F18" w:rsidRPr="004014BF" w:rsidRDefault="009F2F18" w:rsidP="009F2F18">
      <w:pPr>
        <w:numPr>
          <w:ilvl w:val="0"/>
          <w:numId w:val="18"/>
        </w:numPr>
        <w:tabs>
          <w:tab w:val="left" w:pos="-142"/>
        </w:tabs>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4014BF">
        <w:rPr>
          <w:rFonts w:ascii="Verdana" w:eastAsia="Arial" w:hAnsi="Verdana" w:cs="Arial"/>
          <w:sz w:val="21"/>
          <w:szCs w:val="21"/>
          <w:lang w:eastAsia="es-ES"/>
        </w:rPr>
        <w:t xml:space="preserve">Acta de entrega, terminación, final o de recibo definitivo; en los cuales se pueda verificar la participación del Proponente como Interventor. </w:t>
      </w:r>
    </w:p>
    <w:p w14:paraId="568D53DB" w14:textId="77777777" w:rsidR="009F2F18" w:rsidRPr="004014BF" w:rsidRDefault="009F2F18" w:rsidP="009F2F18">
      <w:pPr>
        <w:numPr>
          <w:ilvl w:val="0"/>
          <w:numId w:val="18"/>
        </w:numPr>
        <w:autoSpaceDE w:val="0"/>
        <w:autoSpaceDN w:val="0"/>
        <w:adjustRightInd w:val="0"/>
        <w:spacing w:before="120" w:after="120" w:line="240" w:lineRule="auto"/>
        <w:ind w:left="1069" w:right="709"/>
        <w:jc w:val="both"/>
        <w:rPr>
          <w:rFonts w:ascii="Verdana" w:eastAsia="Arial" w:hAnsi="Verdana" w:cs="Arial"/>
          <w:sz w:val="21"/>
          <w:szCs w:val="21"/>
          <w:lang w:eastAsia="es-ES"/>
        </w:rPr>
      </w:pPr>
      <w:r w:rsidRPr="004014BF">
        <w:rPr>
          <w:rFonts w:ascii="Verdana" w:eastAsia="Arial" w:hAnsi="Verdana" w:cs="Arial"/>
          <w:sz w:val="21"/>
          <w:szCs w:val="21"/>
          <w:lang w:eastAsia="es-ES"/>
        </w:rPr>
        <w:t xml:space="preserve">Certificación de experiencia. Expedida </w:t>
      </w:r>
      <w:r w:rsidRPr="004014BF">
        <w:rPr>
          <w:rFonts w:ascii="Verdana" w:eastAsia="Arial" w:hAnsi="Verdana" w:cs="Arial"/>
          <w:sz w:val="21"/>
          <w:szCs w:val="21"/>
          <w:highlight w:val="lightGray"/>
          <w:lang w:eastAsia="es-ES"/>
        </w:rPr>
        <w:t>[con posterioridad a la fecha de terminación del contrato o antes del cierre del Proceso de Contratación que acredite el porcentaje ejecutado hasta esa fecha]</w:t>
      </w:r>
      <w:r w:rsidRPr="004014BF">
        <w:rPr>
          <w:rFonts w:ascii="Verdana" w:eastAsia="Arial" w:hAnsi="Verdana" w:cs="Arial"/>
          <w:sz w:val="21"/>
          <w:szCs w:val="21"/>
          <w:lang w:eastAsia="es-ES"/>
        </w:rPr>
        <w:t xml:space="preserve"> en la que conste la información de la interventoría a la obra contratada debidamente suscrita por quien esté en capacidad u obligación de hacerlo en la Entidad contratante. </w:t>
      </w:r>
      <w:r w:rsidRPr="004014BF">
        <w:rPr>
          <w:rFonts w:ascii="Verdana" w:eastAsia="Arial" w:hAnsi="Verdana" w:cs="Arial"/>
          <w:sz w:val="21"/>
          <w:szCs w:val="21"/>
          <w:highlight w:val="lightGray"/>
          <w:lang w:eastAsia="es-ES"/>
        </w:rPr>
        <w:t>[En el caso que la Entidad permita la experiencia de contratos en ejecución en el certificado de experiencia debe verificarse el porcentaje ejecutado y facturado antes del cierre del Proceso de Contratación y las demás condiciones establecidas por la Entidad que permitan conocer las actividades realizadas y el respectivo valor.]</w:t>
      </w:r>
    </w:p>
    <w:p w14:paraId="06D6D64D" w14:textId="77777777" w:rsidR="009F2F18" w:rsidRPr="004014BF" w:rsidRDefault="009F2F18" w:rsidP="009F2F18">
      <w:pPr>
        <w:numPr>
          <w:ilvl w:val="0"/>
          <w:numId w:val="18"/>
        </w:numPr>
        <w:spacing w:after="120" w:line="240" w:lineRule="auto"/>
        <w:ind w:left="1069" w:right="709"/>
        <w:contextualSpacing/>
        <w:jc w:val="both"/>
        <w:rPr>
          <w:rFonts w:ascii="Verdana" w:eastAsia="Arial" w:hAnsi="Verdana" w:cs="Arial"/>
          <w:sz w:val="21"/>
          <w:szCs w:val="21"/>
          <w:lang w:eastAsia="es-ES"/>
        </w:rPr>
      </w:pPr>
      <w:r w:rsidRPr="004014BF">
        <w:rPr>
          <w:rFonts w:ascii="Verdana" w:eastAsia="Arial" w:hAnsi="Verdana" w:cs="Arial"/>
          <w:sz w:val="21"/>
          <w:szCs w:val="21"/>
          <w:lang w:eastAsia="es-ES"/>
        </w:rPr>
        <w:t>Acta de Inicio o la orden de inicio. La misma solo será válida para efectos de acreditar la fecha de inicio.</w:t>
      </w:r>
    </w:p>
    <w:p w14:paraId="7AE7F500" w14:textId="77777777" w:rsidR="009F2F18" w:rsidRPr="004014BF" w:rsidRDefault="009F2F18" w:rsidP="009F2F18">
      <w:pPr>
        <w:spacing w:after="120" w:line="240" w:lineRule="auto"/>
        <w:ind w:right="709"/>
        <w:contextualSpacing/>
        <w:jc w:val="both"/>
        <w:rPr>
          <w:rFonts w:ascii="Verdana" w:eastAsia="Arial" w:hAnsi="Verdana" w:cs="Arial"/>
          <w:sz w:val="21"/>
          <w:szCs w:val="21"/>
          <w:lang w:eastAsia="es-ES"/>
        </w:rPr>
      </w:pPr>
    </w:p>
    <w:p w14:paraId="2FAF0793" w14:textId="77777777" w:rsidR="009F2F18" w:rsidRPr="004014BF" w:rsidRDefault="009F2F18" w:rsidP="009F2F18">
      <w:pPr>
        <w:numPr>
          <w:ilvl w:val="0"/>
          <w:numId w:val="18"/>
        </w:numPr>
        <w:spacing w:after="120" w:line="240" w:lineRule="auto"/>
        <w:ind w:left="1069" w:right="709"/>
        <w:contextualSpacing/>
        <w:jc w:val="both"/>
        <w:rPr>
          <w:rFonts w:ascii="Verdana" w:eastAsia="Arial" w:hAnsi="Verdana" w:cs="Arial"/>
          <w:sz w:val="21"/>
          <w:szCs w:val="21"/>
          <w:lang w:eastAsia="es-ES"/>
        </w:rPr>
      </w:pPr>
      <w:r w:rsidRPr="004014BF">
        <w:rPr>
          <w:rFonts w:ascii="Verdana" w:eastAsia="Arial" w:hAnsi="Verdana" w:cs="Arial"/>
          <w:sz w:val="21"/>
          <w:szCs w:val="21"/>
          <w:lang w:eastAsia="es-ES"/>
        </w:rPr>
        <w:t>Los contratos que hayan sido objeto de cesión deberán encontrarse debidamente inscritos y clasificados en el Registro Único de Proponentes (RUP) o en uno o alguno de los documentos considerados como válidos para la acreditación de experiencia del cesionario, según aplique. La experiencia se admitirá para el cesionario y no se reconocerá experiencia alguna al cedente.</w:t>
      </w:r>
    </w:p>
    <w:p w14:paraId="68C24E91" w14:textId="77777777" w:rsidR="009F2F18" w:rsidRPr="004014BF" w:rsidRDefault="009F2F18" w:rsidP="009F2F18">
      <w:pPr>
        <w:snapToGrid w:val="0"/>
        <w:spacing w:after="0"/>
        <w:jc w:val="both"/>
        <w:rPr>
          <w:rFonts w:ascii="Verdana" w:eastAsia="Calibri" w:hAnsi="Verdana" w:cs="Arial"/>
        </w:rPr>
      </w:pPr>
    </w:p>
    <w:p w14:paraId="014D0B6A" w14:textId="77777777" w:rsidR="009F2F18" w:rsidRPr="004014BF" w:rsidRDefault="009F2F18" w:rsidP="009F2F18">
      <w:pPr>
        <w:snapToGrid w:val="0"/>
        <w:spacing w:after="120" w:line="276" w:lineRule="auto"/>
        <w:ind w:firstLine="708"/>
        <w:jc w:val="both"/>
        <w:rPr>
          <w:rFonts w:ascii="Verdana" w:eastAsia="Times New Roman" w:hAnsi="Verdana" w:cs="Arial"/>
          <w:kern w:val="2"/>
          <w:shd w:val="clear" w:color="auto" w:fill="FFFFFF"/>
          <w:lang w:val="es-ES" w:eastAsia="es-ES"/>
          <w14:ligatures w14:val="standardContextual"/>
        </w:rPr>
      </w:pPr>
      <w:r w:rsidRPr="41F5F172">
        <w:rPr>
          <w:rFonts w:ascii="Verdana" w:eastAsia="Times New Roman" w:hAnsi="Verdana" w:cs="Arial"/>
          <w:kern w:val="2"/>
          <w:shd w:val="clear" w:color="auto" w:fill="FFFFFF"/>
          <w:lang w:val="es-ES" w:eastAsia="es-ES"/>
          <w14:ligatures w14:val="standardContextual"/>
        </w:rPr>
        <w:t xml:space="preserve">De acuerdo con el numeral 10.1.5. del documento base, estos documentos deberán estar debidamente diligenciados y suscritos por quienes intervinieron en su elaboración. Además, se dispone que, en caso de existir discrepancias entre dos (2) o más documentos aportados por el proponente para la acreditación de experiencia, el numeral establece un orden de prevalencia de los documentos señalados. </w:t>
      </w:r>
    </w:p>
    <w:p w14:paraId="03BB82DB" w14:textId="77777777" w:rsidR="009F2F18" w:rsidRPr="004014BF" w:rsidRDefault="009F2F18" w:rsidP="009F2F18">
      <w:pPr>
        <w:snapToGrid w:val="0"/>
        <w:spacing w:after="120" w:line="276" w:lineRule="auto"/>
        <w:ind w:firstLine="708"/>
        <w:jc w:val="both"/>
        <w:rPr>
          <w:rFonts w:ascii="Verdana" w:eastAsia="Calibri" w:hAnsi="Verdana" w:cs="Arial"/>
          <w:kern w:val="2"/>
          <w:lang w:val="es-ES" w:eastAsia="es-CO"/>
          <w14:ligatures w14:val="standardContextual"/>
        </w:rPr>
      </w:pPr>
      <w:r w:rsidRPr="004014BF">
        <w:rPr>
          <w:rFonts w:ascii="Verdana" w:eastAsia="Calibri" w:hAnsi="Verdana" w:cs="Arial"/>
          <w:kern w:val="2"/>
          <w:lang w:val="es-ES" w:eastAsia="es-CO"/>
          <w14:ligatures w14:val="standardContextual"/>
        </w:rPr>
        <w:t xml:space="preserve">Por lo tanto, teniendo en cuenta la inalterabilidad que se predica de los documentos tipo, la acreditación de la experiencia debe realizarse en los términos del numeral 3.8.1 cuando se trate de experiencia mínima habilitante y 10.1 cuando se trate de la experiencia del proponente que otorga puntaje. Esto significa que los documentos válidos para acreditar la experiencia son aquellos definidos en los numerales señalados del Documento Base. </w:t>
      </w:r>
    </w:p>
    <w:p w14:paraId="4B97B884" w14:textId="77777777" w:rsidR="009F2F18" w:rsidRPr="00706AA8" w:rsidRDefault="009F2F18" w:rsidP="009F2F18">
      <w:pPr>
        <w:spacing w:after="0"/>
        <w:ind w:firstLine="708"/>
        <w:jc w:val="both"/>
        <w:rPr>
          <w:rFonts w:ascii="Verdana" w:hAnsi="Verdana" w:cstheme="minorHAnsi"/>
        </w:rPr>
      </w:pPr>
      <w:r w:rsidRPr="004014BF">
        <w:rPr>
          <w:rFonts w:ascii="Verdana" w:eastAsia="Calibri" w:hAnsi="Verdana" w:cs="Arial"/>
          <w:kern w:val="2"/>
          <w:lang w:val="es-ES" w:eastAsia="es-CO"/>
          <w14:ligatures w14:val="standardContextual"/>
        </w:rPr>
        <w:lastRenderedPageBreak/>
        <w:t>Teniendo en cuenta marco señalado con anterioridad, mediante el cual se acredita la experiencia en los documentos tipo de interventoría de obra pública de infraestructura de transporte – versión 3, ahora, para efectos del problema jurídico planteado en esta solicitud, debe indicarse que</w:t>
      </w:r>
      <w:r w:rsidRPr="00706AA8">
        <w:rPr>
          <w:rFonts w:ascii="Verdana" w:hAnsi="Verdana" w:cstheme="minorHAnsi"/>
        </w:rPr>
        <w:t xml:space="preserve"> la </w:t>
      </w:r>
      <w:r w:rsidRPr="004014BF">
        <w:rPr>
          <w:rFonts w:ascii="Verdana" w:hAnsi="Verdana" w:cstheme="minorHAnsi"/>
        </w:rPr>
        <w:t>R</w:t>
      </w:r>
      <w:r w:rsidRPr="00706AA8">
        <w:rPr>
          <w:rFonts w:ascii="Verdana" w:hAnsi="Verdana" w:cstheme="minorHAnsi"/>
        </w:rPr>
        <w:t>esolución 411 del 26 de febrero de 2020</w:t>
      </w:r>
      <w:r w:rsidRPr="004014BF">
        <w:rPr>
          <w:rStyle w:val="Refdenotaalpie"/>
          <w:rFonts w:ascii="Verdana" w:hAnsi="Verdana" w:cstheme="minorHAnsi"/>
        </w:rPr>
        <w:footnoteReference w:id="5"/>
      </w:r>
      <w:r w:rsidRPr="004014BF">
        <w:rPr>
          <w:rFonts w:ascii="Verdana" w:hAnsi="Verdana" w:cstheme="minorHAnsi"/>
        </w:rPr>
        <w:t xml:space="preserve">, expedida por </w:t>
      </w:r>
      <w:r w:rsidRPr="00706AA8">
        <w:rPr>
          <w:rFonts w:ascii="Verdana" w:hAnsi="Verdana" w:cstheme="minorHAnsi"/>
        </w:rPr>
        <w:t>el Ministerio de Transporte, establece los criterios técnicos para la categorización de las</w:t>
      </w:r>
      <w:r w:rsidRPr="00706AA8">
        <w:rPr>
          <w:rFonts w:ascii="Verdana" w:hAnsi="Verdana" w:cstheme="minorHAnsi"/>
          <w:b/>
          <w:bCs/>
        </w:rPr>
        <w:t xml:space="preserve"> </w:t>
      </w:r>
      <w:r w:rsidRPr="00706AA8">
        <w:rPr>
          <w:rFonts w:ascii="Verdana" w:hAnsi="Verdana" w:cstheme="minorHAnsi"/>
        </w:rPr>
        <w:t xml:space="preserve">vías que conforman el Sistema Nacional de Carreteras o Red Vial Nacional, y a su vez el </w:t>
      </w:r>
      <w:r w:rsidRPr="004014BF">
        <w:rPr>
          <w:rFonts w:ascii="Verdana" w:hAnsi="Verdana" w:cstheme="minorHAnsi"/>
        </w:rPr>
        <w:t>“</w:t>
      </w:r>
      <w:r w:rsidRPr="00706AA8">
        <w:rPr>
          <w:rFonts w:ascii="Verdana" w:hAnsi="Verdana" w:cstheme="minorHAnsi"/>
        </w:rPr>
        <w:t xml:space="preserve">Anexo 3 </w:t>
      </w:r>
      <w:r w:rsidRPr="004014BF">
        <w:rPr>
          <w:rFonts w:ascii="Verdana" w:hAnsi="Verdana" w:cstheme="minorHAnsi"/>
        </w:rPr>
        <w:t>–</w:t>
      </w:r>
      <w:r w:rsidRPr="00706AA8">
        <w:rPr>
          <w:rFonts w:ascii="Verdana" w:hAnsi="Verdana" w:cstheme="minorHAnsi"/>
        </w:rPr>
        <w:t xml:space="preserve"> glosario</w:t>
      </w:r>
      <w:r w:rsidRPr="004014BF">
        <w:rPr>
          <w:rFonts w:ascii="Verdana" w:hAnsi="Verdana" w:cstheme="minorHAnsi"/>
        </w:rPr>
        <w:t>”</w:t>
      </w:r>
      <w:r w:rsidRPr="00706AA8">
        <w:rPr>
          <w:rFonts w:ascii="Verdana" w:hAnsi="Verdana" w:cstheme="minorHAnsi"/>
        </w:rPr>
        <w:t xml:space="preserve"> de </w:t>
      </w:r>
      <w:r w:rsidRPr="004014BF">
        <w:rPr>
          <w:rFonts w:ascii="Verdana" w:hAnsi="Verdana" w:cstheme="minorHAnsi"/>
        </w:rPr>
        <w:t>los documentos tipo</w:t>
      </w:r>
      <w:r>
        <w:rPr>
          <w:rFonts w:ascii="Verdana" w:hAnsi="Verdana" w:cstheme="minorHAnsi"/>
        </w:rPr>
        <w:t xml:space="preserve"> señalados</w:t>
      </w:r>
      <w:r w:rsidRPr="004014BF">
        <w:rPr>
          <w:rFonts w:ascii="Verdana" w:hAnsi="Verdana" w:cstheme="minorHAnsi"/>
        </w:rPr>
        <w:t>, alude</w:t>
      </w:r>
      <w:r>
        <w:rPr>
          <w:rFonts w:ascii="Verdana" w:hAnsi="Verdana" w:cstheme="minorHAnsi"/>
        </w:rPr>
        <w:t>n</w:t>
      </w:r>
      <w:r w:rsidRPr="004014BF">
        <w:rPr>
          <w:rFonts w:ascii="Verdana" w:hAnsi="Verdana" w:cstheme="minorHAnsi"/>
        </w:rPr>
        <w:t xml:space="preserve"> </w:t>
      </w:r>
      <w:r w:rsidRPr="00706AA8">
        <w:rPr>
          <w:rFonts w:ascii="Verdana" w:hAnsi="Verdana" w:cstheme="minorHAnsi"/>
        </w:rPr>
        <w:t>a esta resolución para efectos de dicha categorización</w:t>
      </w:r>
      <w:r w:rsidRPr="004014BF">
        <w:rPr>
          <w:rFonts w:ascii="Verdana" w:hAnsi="Verdana" w:cstheme="minorHAnsi"/>
        </w:rPr>
        <w:t>. Así, el inciso segundo del “Glosario específico técnico” establece lo siguiente:</w:t>
      </w:r>
    </w:p>
    <w:p w14:paraId="168E84B2" w14:textId="77777777" w:rsidR="009F2F18" w:rsidRPr="00706AA8" w:rsidRDefault="009F2F18" w:rsidP="009F2F18">
      <w:pPr>
        <w:spacing w:after="0"/>
        <w:ind w:left="709" w:right="709"/>
        <w:jc w:val="both"/>
        <w:rPr>
          <w:rFonts w:ascii="Verdana" w:hAnsi="Verdana" w:cstheme="minorHAnsi"/>
        </w:rPr>
      </w:pPr>
    </w:p>
    <w:p w14:paraId="74856FA3" w14:textId="77777777" w:rsidR="009F2F18" w:rsidRPr="00706AA8" w:rsidRDefault="009F2F18" w:rsidP="009F2F18">
      <w:pPr>
        <w:spacing w:after="0"/>
        <w:ind w:left="709" w:right="709"/>
        <w:jc w:val="both"/>
        <w:rPr>
          <w:rFonts w:ascii="Verdana" w:eastAsia="Times New Roman" w:hAnsi="Verdana" w:cstheme="majorHAnsi"/>
          <w:sz w:val="21"/>
          <w:szCs w:val="21"/>
          <w:lang w:val="es-ES" w:eastAsia="es-ES_tradnl"/>
        </w:rPr>
      </w:pPr>
      <w:r w:rsidRPr="00706AA8">
        <w:rPr>
          <w:rFonts w:ascii="Verdana" w:eastAsia="Times New Roman" w:hAnsi="Verdana" w:cstheme="majorHAnsi"/>
          <w:sz w:val="21"/>
          <w:szCs w:val="21"/>
          <w:lang w:val="es-ES" w:eastAsia="es-ES_tradnl"/>
        </w:rPr>
        <w:t>“[</w:t>
      </w:r>
      <w:r w:rsidRPr="00706AA8">
        <w:rPr>
          <w:rFonts w:ascii="Verdana" w:eastAsia="Times New Roman" w:hAnsi="Verdana" w:cstheme="majorHAnsi"/>
          <w:sz w:val="21"/>
          <w:szCs w:val="21"/>
          <w:highlight w:val="lightGray"/>
          <w:lang w:val="es-ES" w:eastAsia="es-ES_tradnl"/>
        </w:rPr>
        <w:t>Respecto a la categorización de las vías, se maneja en los Documentos Tipo la definición de Vías primarias, secundarias o terciaras, hasta que se cumpla el plazo establecido en la Resolución 411 del 26 de febrero de 2020 por parte del Ministerio de Transporte, o aquellas que las modifiquen, adición o deroguen; en la cual se detallan los lineamientos de categorización de vías de primer, segundo y tercer orden de acuerdo con la matriz y guía para realizar la categorización de la red vial nacional.]</w:t>
      </w:r>
      <w:r w:rsidRPr="00706AA8">
        <w:rPr>
          <w:rFonts w:ascii="Verdana" w:eastAsia="Times New Roman" w:hAnsi="Verdana" w:cstheme="majorHAnsi"/>
          <w:sz w:val="21"/>
          <w:szCs w:val="21"/>
          <w:lang w:val="es-ES" w:eastAsia="es-ES_tradnl"/>
        </w:rPr>
        <w:t>”.</w:t>
      </w:r>
    </w:p>
    <w:p w14:paraId="3E18AB4A" w14:textId="77777777" w:rsidR="009F2F18" w:rsidRPr="00706AA8" w:rsidRDefault="009F2F18" w:rsidP="009F2F18">
      <w:pPr>
        <w:spacing w:after="0"/>
        <w:ind w:left="709" w:right="709"/>
        <w:jc w:val="both"/>
        <w:rPr>
          <w:rFonts w:ascii="Verdana" w:eastAsia="Times New Roman" w:hAnsi="Verdana" w:cstheme="majorHAnsi"/>
          <w:b/>
          <w:i/>
          <w:iCs/>
          <w:sz w:val="20"/>
          <w:szCs w:val="20"/>
          <w:lang w:val="es-ES" w:eastAsia="es-ES_tradnl"/>
        </w:rPr>
      </w:pPr>
    </w:p>
    <w:p w14:paraId="536FFF16" w14:textId="77777777" w:rsidR="009F2F18" w:rsidRPr="00706AA8" w:rsidRDefault="009F2F18" w:rsidP="009F2F18">
      <w:pPr>
        <w:pStyle w:val="NormalWeb"/>
        <w:spacing w:before="0" w:after="0"/>
        <w:ind w:firstLine="708"/>
        <w:jc w:val="both"/>
        <w:rPr>
          <w:rFonts w:ascii="Verdana" w:eastAsiaTheme="minorHAnsi" w:hAnsi="Verdana" w:cstheme="minorHAnsi"/>
          <w:kern w:val="2"/>
          <w:sz w:val="22"/>
          <w:szCs w:val="22"/>
          <w:lang w:eastAsia="en-US"/>
          <w14:ligatures w14:val="standardContextual"/>
        </w:rPr>
      </w:pPr>
      <w:r w:rsidRPr="00706AA8">
        <w:rPr>
          <w:rFonts w:ascii="Verdana" w:eastAsiaTheme="minorHAnsi" w:hAnsi="Verdana" w:cstheme="minorHAnsi"/>
          <w:kern w:val="2"/>
          <w:sz w:val="22"/>
          <w:szCs w:val="22"/>
          <w:lang w:eastAsia="en-US"/>
          <w14:ligatures w14:val="standardContextual"/>
        </w:rPr>
        <w:t xml:space="preserve">Aunado a lo anterior, el </w:t>
      </w:r>
      <w:r w:rsidRPr="004014BF">
        <w:rPr>
          <w:rFonts w:ascii="Verdana" w:hAnsi="Verdana" w:cstheme="minorHAnsi"/>
        </w:rPr>
        <w:t>“</w:t>
      </w:r>
      <w:r w:rsidRPr="004014BF">
        <w:rPr>
          <w:rFonts w:ascii="Verdana" w:hAnsi="Verdana" w:cstheme="minorHAnsi"/>
          <w:sz w:val="22"/>
          <w:szCs w:val="22"/>
        </w:rPr>
        <w:t xml:space="preserve">Anexo 3 </w:t>
      </w:r>
      <w:r w:rsidRPr="004014BF">
        <w:rPr>
          <w:rFonts w:ascii="Verdana" w:hAnsi="Verdana" w:cstheme="minorHAnsi"/>
        </w:rPr>
        <w:t>–</w:t>
      </w:r>
      <w:r w:rsidRPr="004014BF">
        <w:rPr>
          <w:rFonts w:ascii="Verdana" w:hAnsi="Verdana" w:cstheme="minorHAnsi"/>
          <w:sz w:val="22"/>
          <w:szCs w:val="22"/>
        </w:rPr>
        <w:t xml:space="preserve"> glosario</w:t>
      </w:r>
      <w:r w:rsidRPr="004014BF">
        <w:rPr>
          <w:rFonts w:ascii="Verdana" w:hAnsi="Verdana" w:cstheme="minorHAnsi"/>
        </w:rPr>
        <w:t>”</w:t>
      </w:r>
      <w:r w:rsidRPr="004014BF">
        <w:rPr>
          <w:rFonts w:ascii="Verdana" w:hAnsi="Verdana" w:cstheme="minorHAnsi"/>
          <w:sz w:val="22"/>
          <w:szCs w:val="22"/>
        </w:rPr>
        <w:t xml:space="preserve"> de los documentos tipo señalados, </w:t>
      </w:r>
      <w:r w:rsidRPr="00706AA8">
        <w:rPr>
          <w:rFonts w:ascii="Verdana" w:eastAsiaTheme="minorHAnsi" w:hAnsi="Verdana" w:cstheme="minorHAnsi"/>
          <w:kern w:val="2"/>
          <w:sz w:val="22"/>
          <w:szCs w:val="22"/>
          <w:lang w:eastAsia="en-US"/>
          <w14:ligatures w14:val="standardContextual"/>
        </w:rPr>
        <w:t xml:space="preserve">en los numerales 2.31, 2.32 y 2.33 define </w:t>
      </w:r>
      <w:r w:rsidRPr="004014BF">
        <w:rPr>
          <w:rFonts w:ascii="Verdana" w:eastAsiaTheme="minorHAnsi" w:hAnsi="Verdana" w:cstheme="minorHAnsi"/>
          <w:kern w:val="2"/>
          <w:sz w:val="22"/>
          <w:szCs w:val="22"/>
          <w:lang w:eastAsia="en-US"/>
          <w14:ligatures w14:val="standardContextual"/>
        </w:rPr>
        <w:t xml:space="preserve">respectivamente, </w:t>
      </w:r>
      <w:r w:rsidRPr="00706AA8">
        <w:rPr>
          <w:rFonts w:ascii="Verdana" w:eastAsiaTheme="minorHAnsi" w:hAnsi="Verdana" w:cstheme="minorHAnsi"/>
          <w:kern w:val="2"/>
          <w:sz w:val="22"/>
          <w:szCs w:val="22"/>
          <w:lang w:eastAsia="en-US"/>
          <w14:ligatures w14:val="standardContextual"/>
        </w:rPr>
        <w:t>las vías primarias, secundarias y terciarias, de acuerdo con lo establecido por el Ministerio de Transporte e incluye las notas 1 y 2 para las vías primarias o de primer orden y secundarias o de segundo orden, así:</w:t>
      </w:r>
    </w:p>
    <w:p w14:paraId="0A99DA98" w14:textId="77777777" w:rsidR="009F2F18" w:rsidRPr="004014BF" w:rsidRDefault="009F2F18" w:rsidP="009F2F18">
      <w:pPr>
        <w:snapToGrid w:val="0"/>
        <w:spacing w:after="0" w:line="276" w:lineRule="auto"/>
        <w:ind w:firstLine="708"/>
        <w:jc w:val="both"/>
        <w:rPr>
          <w:rFonts w:ascii="Verdana" w:eastAsia="Calibri" w:hAnsi="Verdana" w:cs="Arial"/>
          <w:kern w:val="2"/>
          <w:lang w:val="es-ES" w:eastAsia="es-CO"/>
          <w14:ligatures w14:val="standardContextual"/>
        </w:rPr>
      </w:pPr>
    </w:p>
    <w:p w14:paraId="4B63A666" w14:textId="77777777" w:rsidR="009F2F18" w:rsidRPr="00706AA8" w:rsidRDefault="009F2F18" w:rsidP="009F2F18">
      <w:pPr>
        <w:pStyle w:val="Prrafodelista"/>
        <w:spacing w:after="120" w:line="240" w:lineRule="auto"/>
        <w:ind w:left="709" w:right="709"/>
        <w:jc w:val="both"/>
        <w:rPr>
          <w:rFonts w:ascii="Verdana" w:hAnsi="Verdana" w:cs="Arial"/>
          <w:b/>
          <w:bCs/>
          <w:sz w:val="21"/>
          <w:szCs w:val="21"/>
        </w:rPr>
      </w:pPr>
      <w:r w:rsidRPr="00706AA8">
        <w:rPr>
          <w:rFonts w:ascii="Verdana" w:hAnsi="Verdana" w:cs="Arial"/>
          <w:b/>
          <w:bCs/>
          <w:sz w:val="21"/>
          <w:szCs w:val="21"/>
        </w:rPr>
        <w:t xml:space="preserve">“Nota 1:  </w:t>
      </w:r>
      <w:r w:rsidRPr="00706AA8">
        <w:rPr>
          <w:rFonts w:ascii="Verdana" w:hAnsi="Verdana" w:cs="Arial"/>
          <w:sz w:val="21"/>
          <w:szCs w:val="21"/>
        </w:rPr>
        <w:t>Para proyectos de infraestructura vial que se hayan construido dentro del territorio nacional, se consideran carreteras o vías primarias o secundarias aquellas que sean certificadas por la Entidad contratante o la entidad responsable de su categorización mediante alguno de los documentos válidos establecidos en el Pliego de Condiciones para la demostración de la experiencia</w:t>
      </w:r>
      <w:r w:rsidRPr="00706AA8">
        <w:rPr>
          <w:rFonts w:ascii="Verdana" w:hAnsi="Verdana" w:cs="Arial"/>
          <w:b/>
          <w:bCs/>
          <w:sz w:val="21"/>
          <w:szCs w:val="21"/>
        </w:rPr>
        <w:t>.</w:t>
      </w:r>
    </w:p>
    <w:p w14:paraId="48F38533" w14:textId="77777777" w:rsidR="009F2F18" w:rsidRPr="00706AA8" w:rsidRDefault="009F2F18" w:rsidP="009F2F18">
      <w:pPr>
        <w:pStyle w:val="Prrafodelista"/>
        <w:spacing w:after="120" w:line="240" w:lineRule="auto"/>
        <w:ind w:left="709" w:right="709"/>
        <w:contextualSpacing w:val="0"/>
        <w:jc w:val="both"/>
        <w:rPr>
          <w:rFonts w:ascii="Verdana" w:hAnsi="Verdana" w:cs="Arial"/>
          <w:sz w:val="21"/>
          <w:szCs w:val="21"/>
        </w:rPr>
      </w:pPr>
      <w:r w:rsidRPr="00706AA8">
        <w:rPr>
          <w:rFonts w:ascii="Verdana" w:hAnsi="Verdana" w:cs="Arial"/>
          <w:b/>
          <w:bCs/>
          <w:sz w:val="21"/>
          <w:szCs w:val="21"/>
        </w:rPr>
        <w:t xml:space="preserve">Nota 2: </w:t>
      </w:r>
      <w:r w:rsidRPr="00706AA8">
        <w:rPr>
          <w:rFonts w:ascii="Verdana" w:hAnsi="Verdana" w:cs="Arial"/>
          <w:sz w:val="21"/>
          <w:szCs w:val="21"/>
        </w:rPr>
        <w:t xml:space="preserve">Para proyectos de infraestructura vial que se hayan construido fuera del territorio nacional, se consideran Carreteras Primarias aquellas que sean certificadas por la Entidad contratante mediante alguno de los documentos válidos establecidos en el presente Pliego </w:t>
      </w:r>
      <w:r w:rsidRPr="00706AA8">
        <w:rPr>
          <w:rFonts w:ascii="Verdana" w:hAnsi="Verdana" w:cs="Arial"/>
          <w:sz w:val="21"/>
          <w:szCs w:val="21"/>
        </w:rPr>
        <w:lastRenderedPageBreak/>
        <w:t>de Condiciones para la demostración de la experiencia, donde se indique que el ancho de calzada es mayor o igual a siete (7.0) metros, o que se acrediten tres (3) o más carriles vehiculares por calzada”.</w:t>
      </w:r>
    </w:p>
    <w:p w14:paraId="4149CFD1" w14:textId="77777777" w:rsidR="009F2F18" w:rsidRDefault="009F2F18" w:rsidP="009F2F18">
      <w:pPr>
        <w:spacing w:after="0"/>
        <w:ind w:firstLine="708"/>
        <w:jc w:val="both"/>
        <w:rPr>
          <w:rFonts w:ascii="Verdana" w:hAnsi="Verdana" w:cstheme="minorHAnsi"/>
        </w:rPr>
      </w:pPr>
      <w:r w:rsidRPr="00706AA8">
        <w:rPr>
          <w:rFonts w:ascii="Verdana" w:hAnsi="Verdana" w:cstheme="minorHAnsi"/>
        </w:rPr>
        <w:t>En concordancia con lo anterior</w:t>
      </w:r>
      <w:r>
        <w:rPr>
          <w:rFonts w:ascii="Verdana" w:hAnsi="Verdana" w:cstheme="minorHAnsi"/>
        </w:rPr>
        <w:t>,</w:t>
      </w:r>
      <w:r w:rsidRPr="00706AA8">
        <w:rPr>
          <w:rFonts w:ascii="Verdana" w:hAnsi="Verdana" w:cstheme="minorHAnsi"/>
        </w:rPr>
        <w:t xml:space="preserve"> </w:t>
      </w:r>
      <w:r>
        <w:rPr>
          <w:rFonts w:ascii="Verdana" w:hAnsi="Verdana" w:cstheme="minorHAnsi"/>
        </w:rPr>
        <w:t>el parágrafo dos (2)</w:t>
      </w:r>
      <w:r w:rsidRPr="00706AA8">
        <w:rPr>
          <w:rFonts w:ascii="Verdana" w:hAnsi="Verdana" w:cstheme="minorHAnsi"/>
        </w:rPr>
        <w:t xml:space="preserve"> del articulo 3 “Diligenciamiento y reporte de la información” de la </w:t>
      </w:r>
      <w:r>
        <w:rPr>
          <w:rFonts w:ascii="Verdana" w:hAnsi="Verdana" w:cstheme="minorHAnsi"/>
        </w:rPr>
        <w:t>R</w:t>
      </w:r>
      <w:r w:rsidRPr="00706AA8">
        <w:rPr>
          <w:rFonts w:ascii="Verdana" w:hAnsi="Verdana" w:cstheme="minorHAnsi"/>
        </w:rPr>
        <w:t>esolución 411</w:t>
      </w:r>
      <w:r>
        <w:rPr>
          <w:rFonts w:ascii="Verdana" w:hAnsi="Verdana" w:cstheme="minorHAnsi"/>
        </w:rPr>
        <w:t xml:space="preserve"> de 2020</w:t>
      </w:r>
      <w:r w:rsidRPr="00706AA8">
        <w:rPr>
          <w:rFonts w:ascii="Verdana" w:hAnsi="Verdana" w:cstheme="minorHAnsi"/>
        </w:rPr>
        <w:t xml:space="preserve">, establecen </w:t>
      </w:r>
      <w:r>
        <w:rPr>
          <w:rFonts w:ascii="Verdana" w:hAnsi="Verdana" w:cstheme="minorHAnsi"/>
        </w:rPr>
        <w:t>el</w:t>
      </w:r>
      <w:r w:rsidRPr="00706AA8">
        <w:rPr>
          <w:rFonts w:ascii="Verdana" w:hAnsi="Verdana" w:cstheme="minorHAnsi"/>
        </w:rPr>
        <w:t xml:space="preserve"> siguiente aspecto relacionados con dicha categorización:</w:t>
      </w:r>
    </w:p>
    <w:p w14:paraId="47B65A0B" w14:textId="77777777" w:rsidR="009F2F18" w:rsidRPr="00706AA8" w:rsidRDefault="009F2F18" w:rsidP="009F2F18">
      <w:pPr>
        <w:spacing w:after="0"/>
        <w:ind w:firstLine="708"/>
        <w:jc w:val="both"/>
        <w:rPr>
          <w:rFonts w:ascii="Verdana" w:hAnsi="Verdana" w:cstheme="minorHAnsi"/>
        </w:rPr>
      </w:pPr>
    </w:p>
    <w:p w14:paraId="39A93F06" w14:textId="77777777" w:rsidR="009F2F18" w:rsidRDefault="009F2F18" w:rsidP="009F2F18">
      <w:pPr>
        <w:spacing w:after="0" w:line="240" w:lineRule="auto"/>
        <w:ind w:left="708" w:right="709"/>
        <w:jc w:val="both"/>
        <w:rPr>
          <w:rFonts w:ascii="Verdana" w:hAnsi="Verdana" w:cstheme="minorHAnsi"/>
          <w:sz w:val="20"/>
          <w:szCs w:val="20"/>
        </w:rPr>
      </w:pPr>
      <w:r w:rsidRPr="00706AA8">
        <w:rPr>
          <w:rFonts w:ascii="Verdana" w:hAnsi="Verdana" w:cstheme="minorHAnsi"/>
          <w:b/>
          <w:bCs/>
          <w:sz w:val="20"/>
          <w:szCs w:val="20"/>
        </w:rPr>
        <w:t>Parágrafo 2</w:t>
      </w:r>
      <w:r w:rsidRPr="00706AA8">
        <w:rPr>
          <w:rFonts w:ascii="Verdana" w:hAnsi="Verdana" w:cstheme="minorHAnsi"/>
          <w:sz w:val="20"/>
          <w:szCs w:val="20"/>
        </w:rPr>
        <w:t xml:space="preserve">. El </w:t>
      </w:r>
      <w:r w:rsidRPr="00706AA8">
        <w:rPr>
          <w:rFonts w:ascii="Verdana" w:hAnsi="Verdana" w:cstheme="minorHAnsi"/>
          <w:sz w:val="20"/>
          <w:szCs w:val="20"/>
          <w:u w:val="single"/>
        </w:rPr>
        <w:t>Director de Infraestructura del Ministerio de Transporte expedirá el acto administrativo que determine la categoría a la cual pertenece la vía e informará la categorización de la red vial nacional a cargo del Instituto Nacional de Vías - INVÍAS, de la Agencia Nacional de Infraestructura, de los departamentos, de los municipios, o de los distritos especiales, según el caso”</w:t>
      </w:r>
      <w:r w:rsidRPr="00706AA8">
        <w:rPr>
          <w:rFonts w:ascii="Verdana" w:hAnsi="Verdana" w:cstheme="minorHAnsi"/>
          <w:sz w:val="20"/>
          <w:szCs w:val="20"/>
        </w:rPr>
        <w:t>.(subrayado fuera de texto original)</w:t>
      </w:r>
    </w:p>
    <w:p w14:paraId="2CE399A7" w14:textId="77777777" w:rsidR="009F2F18" w:rsidRDefault="009F2F18" w:rsidP="009F2F18">
      <w:pPr>
        <w:spacing w:after="0" w:line="240" w:lineRule="auto"/>
        <w:ind w:right="709"/>
        <w:jc w:val="both"/>
        <w:rPr>
          <w:rFonts w:ascii="Verdana" w:hAnsi="Verdana" w:cstheme="minorHAnsi"/>
          <w:sz w:val="20"/>
          <w:szCs w:val="20"/>
        </w:rPr>
      </w:pPr>
    </w:p>
    <w:p w14:paraId="328A78A8" w14:textId="77777777" w:rsidR="009F2F18" w:rsidRPr="00706AA8" w:rsidRDefault="009F2F18" w:rsidP="009F2F18">
      <w:pPr>
        <w:spacing w:after="120" w:line="276" w:lineRule="auto"/>
        <w:jc w:val="both"/>
        <w:rPr>
          <w:rFonts w:ascii="Verdana" w:hAnsi="Verdana" w:cstheme="minorHAnsi"/>
        </w:rPr>
      </w:pPr>
      <w:r>
        <w:rPr>
          <w:rFonts w:ascii="Verdana" w:hAnsi="Verdana" w:cstheme="minorHAnsi"/>
          <w:sz w:val="20"/>
          <w:szCs w:val="20"/>
        </w:rPr>
        <w:tab/>
      </w:r>
      <w:r w:rsidRPr="00706AA8">
        <w:rPr>
          <w:rFonts w:ascii="Verdana" w:hAnsi="Verdana" w:cstheme="minorHAnsi"/>
        </w:rPr>
        <w:t xml:space="preserve">De acuerdo con el parágrafo, el Director de Infraestructura del Ministerio de Transporte, expedirá el acto administrativo mediante el cual determina la categoría que corresponde a las vías del país. Dicha categorización es fundamental para definir competencias, criterios técnicos de diseños, mantenimiento, y niveles de servicio requeridos. Una vez establecida la categoría, esta información debe ser comunicada a las entidades responsables de la administración de dichas vías, como el Instituto Nacional de Vías (INVIAS), la Agencia Nacional de Infraestructura (ANI), o los departamentos, municipios o distritos especiales, asegurando así una adecuada articulación institucional para la planeación, gestión y operación de la infraestructura vial del país. </w:t>
      </w:r>
    </w:p>
    <w:p w14:paraId="05438878" w14:textId="77777777" w:rsidR="009F2F18" w:rsidRDefault="009F2F18" w:rsidP="009F2F18">
      <w:pPr>
        <w:spacing w:after="120" w:line="276" w:lineRule="auto"/>
        <w:ind w:firstLine="708"/>
        <w:jc w:val="both"/>
        <w:rPr>
          <w:rFonts w:ascii="Verdana" w:hAnsi="Verdana" w:cstheme="minorHAnsi"/>
          <w:kern w:val="2"/>
          <w14:ligatures w14:val="standardContextual"/>
        </w:rPr>
      </w:pPr>
      <w:r w:rsidRPr="00706AA8">
        <w:rPr>
          <w:rFonts w:ascii="Verdana" w:hAnsi="Verdana" w:cstheme="minorHAnsi"/>
        </w:rPr>
        <w:t xml:space="preserve">Conforme con lo anterior, y para efectos de la acreditación de la categorización de vías, en los procesos que adelanten las entidades con los documentos tipo del sector transporte, expedidos por la Agencia Nacional de Contratación Pública – Colombia Compra Eficiente, considerando la nota uno (1) señalada en el “Anexo 3 – Glosario” para </w:t>
      </w:r>
      <w:r>
        <w:rPr>
          <w:rFonts w:ascii="Verdana" w:hAnsi="Verdana" w:cstheme="minorHAnsi"/>
        </w:rPr>
        <w:t xml:space="preserve">los numerales </w:t>
      </w:r>
      <w:r w:rsidRPr="00625C79">
        <w:rPr>
          <w:rFonts w:ascii="Verdana" w:hAnsi="Verdana" w:cstheme="minorHAnsi"/>
          <w:kern w:val="2"/>
          <w14:ligatures w14:val="standardContextual"/>
        </w:rPr>
        <w:t xml:space="preserve">2.31, 2.32 y 2.33, para proyectos de infraestructura vial desarrollados dentro del territorio nacional, se reconocerán como carreteras o vías de tipo primario o secundario aquellas que hayan sido certificadas por: i) la entidad contratante, es decir aquella con la que se suscribió el contrato que ahora en el proceso se pretende hacer valer como experiencia, o </w:t>
      </w:r>
      <w:proofErr w:type="spellStart"/>
      <w:r w:rsidRPr="00625C79">
        <w:rPr>
          <w:rFonts w:ascii="Verdana" w:hAnsi="Verdana" w:cstheme="minorHAnsi"/>
          <w:kern w:val="2"/>
          <w14:ligatures w14:val="standardContextual"/>
        </w:rPr>
        <w:t>ii</w:t>
      </w:r>
      <w:proofErr w:type="spellEnd"/>
      <w:r w:rsidRPr="00625C79">
        <w:rPr>
          <w:rFonts w:ascii="Verdana" w:hAnsi="Verdana" w:cstheme="minorHAnsi"/>
          <w:kern w:val="2"/>
          <w14:ligatures w14:val="standardContextual"/>
        </w:rPr>
        <w:t xml:space="preserve">) por la entidad competente para asignar su categorización, es decir, por el Ministerio de Transporte de acuerdo con el parágrafo 2 del artículo 3 de la Resolución 411 de 2020. Para </w:t>
      </w:r>
      <w:r>
        <w:rPr>
          <w:rFonts w:ascii="Verdana" w:hAnsi="Verdana" w:cstheme="minorHAnsi"/>
          <w:kern w:val="2"/>
          <w14:ligatures w14:val="standardContextual"/>
        </w:rPr>
        <w:t xml:space="preserve">los </w:t>
      </w:r>
      <w:r w:rsidRPr="00625C79">
        <w:rPr>
          <w:rFonts w:ascii="Verdana" w:hAnsi="Verdana" w:cstheme="minorHAnsi"/>
          <w:kern w:val="2"/>
          <w14:ligatures w14:val="standardContextual"/>
        </w:rPr>
        <w:t xml:space="preserve">dos </w:t>
      </w:r>
      <w:r>
        <w:rPr>
          <w:rFonts w:ascii="Verdana" w:hAnsi="Verdana" w:cstheme="minorHAnsi"/>
          <w:kern w:val="2"/>
          <w14:ligatures w14:val="standardContextual"/>
        </w:rPr>
        <w:t xml:space="preserve">(2) </w:t>
      </w:r>
      <w:r w:rsidRPr="00625C79">
        <w:rPr>
          <w:rFonts w:ascii="Verdana" w:hAnsi="Verdana" w:cstheme="minorHAnsi"/>
          <w:kern w:val="2"/>
          <w14:ligatures w14:val="standardContextual"/>
        </w:rPr>
        <w:t>supuestos</w:t>
      </w:r>
      <w:r>
        <w:rPr>
          <w:rFonts w:ascii="Verdana" w:hAnsi="Verdana" w:cstheme="minorHAnsi"/>
          <w:kern w:val="2"/>
          <w14:ligatures w14:val="standardContextual"/>
        </w:rPr>
        <w:t xml:space="preserve"> señalados</w:t>
      </w:r>
      <w:r w:rsidRPr="00625C79">
        <w:rPr>
          <w:rFonts w:ascii="Verdana" w:hAnsi="Verdana" w:cstheme="minorHAnsi"/>
          <w:kern w:val="2"/>
          <w14:ligatures w14:val="standardContextual"/>
        </w:rPr>
        <w:t xml:space="preserve">, adicionalmente, se establece que, esto deberá realizarse mediante alguno de los documentos válidos establecidos en el Pliego de Condiciones para la demostración de la experiencia, es decir, mediante alguno de los documentos </w:t>
      </w:r>
      <w:r w:rsidRPr="00625C79">
        <w:rPr>
          <w:rFonts w:ascii="Verdana" w:hAnsi="Verdana" w:cstheme="minorHAnsi"/>
          <w:kern w:val="2"/>
          <w14:ligatures w14:val="standardContextual"/>
        </w:rPr>
        <w:lastRenderedPageBreak/>
        <w:t xml:space="preserve">señalados en el numeral 10.1.5 “Documentos válidos para la acreditación de la experiencia requerida”. </w:t>
      </w:r>
    </w:p>
    <w:p w14:paraId="0AD7295B" w14:textId="77777777" w:rsidR="009F2F18" w:rsidRDefault="009F2F18" w:rsidP="009F2F18">
      <w:pPr>
        <w:spacing w:after="120" w:line="276" w:lineRule="auto"/>
        <w:ind w:firstLine="708"/>
        <w:jc w:val="both"/>
        <w:rPr>
          <w:rFonts w:ascii="Verdana" w:hAnsi="Verdana" w:cstheme="minorHAnsi"/>
          <w:kern w:val="2"/>
          <w14:ligatures w14:val="standardContextual"/>
        </w:rPr>
      </w:pPr>
      <w:r>
        <w:rPr>
          <w:rFonts w:ascii="Verdana" w:hAnsi="Verdana" w:cstheme="minorHAnsi"/>
          <w:kern w:val="2"/>
          <w14:ligatures w14:val="standardContextual"/>
        </w:rPr>
        <w:t xml:space="preserve">En este sentido, la nota uno (1) de los numerales </w:t>
      </w:r>
      <w:r w:rsidRPr="00625C79">
        <w:rPr>
          <w:rFonts w:ascii="Verdana" w:hAnsi="Verdana" w:cstheme="minorHAnsi"/>
          <w:kern w:val="2"/>
          <w14:ligatures w14:val="standardContextual"/>
        </w:rPr>
        <w:t>2.31, 2.32 y 2.33,</w:t>
      </w:r>
      <w:r>
        <w:rPr>
          <w:rFonts w:ascii="Verdana" w:hAnsi="Verdana" w:cstheme="minorHAnsi"/>
          <w:kern w:val="2"/>
          <w14:ligatures w14:val="standardContextual"/>
        </w:rPr>
        <w:t xml:space="preserve"> del “Anexo 3 – Glosario” de los documentos tipo de interventoría de obra pública de infraestructura de transporte – versión 3, establece que en el supuesto de acreditación de la categoría de una vía para efectos de demostrar experiencia en un proceso de selección, cuando esta se realice mediante certificación expedida por la entidad responsable de su categorización -es decir, a través del acto administrativo emitido por el Ministerio del Transporte que determine la categoría de la vía- dicho documento deberá entenderse como válido para acreditar la experiencia exigida, permitiendo así su verificación por parte de la entidad en el marco del proceso. </w:t>
      </w:r>
    </w:p>
    <w:p w14:paraId="7B5A3FA7" w14:textId="77777777" w:rsidR="009F2F18" w:rsidRDefault="009F2F18" w:rsidP="009F2F18">
      <w:pPr>
        <w:spacing w:after="120" w:line="276" w:lineRule="auto"/>
        <w:ind w:firstLine="708"/>
        <w:jc w:val="both"/>
        <w:rPr>
          <w:rFonts w:ascii="Verdana" w:hAnsi="Verdana" w:cstheme="minorHAnsi"/>
          <w:kern w:val="2"/>
          <w14:ligatures w14:val="standardContextual"/>
        </w:rPr>
      </w:pPr>
      <w:r>
        <w:rPr>
          <w:rFonts w:ascii="Verdana" w:hAnsi="Verdana" w:cstheme="minorHAnsi"/>
          <w:kern w:val="2"/>
          <w14:ligatures w14:val="standardContextual"/>
        </w:rPr>
        <w:t>Lo anterior se fundamente, teniendo en cuenta los siguientes dos criterios que a juicio de esta Agencia fundamentan que el documento señalado en el inciso anterior, es de aquellos que la entidad que adelanta el proceso de selección puede considerar como válidos para la acreditación de la experiencia requerida.</w:t>
      </w:r>
    </w:p>
    <w:p w14:paraId="5048E154" w14:textId="77777777" w:rsidR="009F2F18" w:rsidRPr="00706AA8" w:rsidRDefault="009F2F18" w:rsidP="009F2F18">
      <w:pPr>
        <w:spacing w:after="120" w:line="276" w:lineRule="auto"/>
        <w:ind w:firstLine="708"/>
        <w:jc w:val="both"/>
        <w:rPr>
          <w:rFonts w:ascii="Verdana" w:hAnsi="Verdana" w:cstheme="minorHAnsi"/>
        </w:rPr>
      </w:pPr>
      <w:r>
        <w:rPr>
          <w:rFonts w:ascii="Verdana" w:hAnsi="Verdana" w:cstheme="minorHAnsi"/>
          <w:kern w:val="2"/>
          <w14:ligatures w14:val="standardContextual"/>
        </w:rPr>
        <w:t xml:space="preserve"> i) </w:t>
      </w:r>
      <w:r w:rsidRPr="009E0897">
        <w:rPr>
          <w:rFonts w:ascii="Verdana" w:hAnsi="Verdana" w:cstheme="minorHAnsi"/>
          <w:kern w:val="2"/>
          <w14:ligatures w14:val="standardContextual"/>
        </w:rPr>
        <w:t xml:space="preserve">El numeral 1.17 del documento base de los documentos tipo de interventoría de obra pública de infraestructura de transporte – versión 3, establece las “normas de interpretación del pliego de condiciones”. Al respecto, en dicho numeral se dispone que el pliego de condiciones “(…) debe interpretarse como un todo y sus disposiciones no deben entenderse de manera separada de lo que indica su contexto general”. Adicionalmente, agrega que </w:t>
      </w:r>
      <w:r w:rsidRPr="00706AA8">
        <w:rPr>
          <w:rFonts w:ascii="Verdana" w:hAnsi="Verdana" w:cs="Arial"/>
          <w:color w:val="000000" w:themeColor="text1"/>
          <w:lang w:val="es-ES_tradnl"/>
        </w:rPr>
        <w:t>“(…) se considera integrada la información incluida en los documentos del proceso que lo acompañan y las adendas que se expidan”.</w:t>
      </w:r>
    </w:p>
    <w:p w14:paraId="16F93081" w14:textId="77777777" w:rsidR="009F2F18" w:rsidRDefault="009F2F18" w:rsidP="009F2F18">
      <w:pPr>
        <w:spacing w:before="120" w:line="276" w:lineRule="auto"/>
        <w:ind w:firstLine="708"/>
        <w:jc w:val="both"/>
        <w:rPr>
          <w:rFonts w:ascii="Verdana" w:eastAsia="Batang" w:hAnsi="Verdana" w:cs="Arial"/>
          <w:lang w:val="es-MX"/>
        </w:rPr>
      </w:pPr>
      <w:r w:rsidRPr="00706AA8">
        <w:rPr>
          <w:rFonts w:ascii="Verdana" w:eastAsia="Batang" w:hAnsi="Verdana" w:cs="Arial"/>
          <w:lang w:val="es-MX"/>
        </w:rPr>
        <w:t>De acuerdo</w:t>
      </w:r>
      <w:r>
        <w:rPr>
          <w:rFonts w:ascii="Verdana" w:eastAsia="Batang" w:hAnsi="Verdana" w:cs="Arial"/>
          <w:lang w:val="es-MX"/>
        </w:rPr>
        <w:t xml:space="preserve"> con lo señalado</w:t>
      </w:r>
      <w:r w:rsidRPr="00706AA8">
        <w:rPr>
          <w:rFonts w:ascii="Verdana" w:eastAsia="Batang" w:hAnsi="Verdana" w:cs="Arial"/>
          <w:lang w:val="es-MX"/>
        </w:rPr>
        <w:t>, el pliego de condiciones debe interpretarse como un todo, incluyendo los documentos anexos que hacen parte de este</w:t>
      </w:r>
      <w:r>
        <w:rPr>
          <w:rFonts w:ascii="Verdana" w:eastAsia="Batang" w:hAnsi="Verdana" w:cs="Arial"/>
          <w:lang w:val="es-MX"/>
        </w:rPr>
        <w:t>, como lo es, el “Anexo 3 – Glosario”</w:t>
      </w:r>
      <w:r w:rsidRPr="00706AA8">
        <w:rPr>
          <w:rFonts w:ascii="Verdana" w:eastAsia="Batang" w:hAnsi="Verdana" w:cs="Arial"/>
          <w:lang w:val="es-MX"/>
        </w:rPr>
        <w:t>, así como todos aquellos documentos que lo fundamentan. En tal sentido, acudiendo a est</w:t>
      </w:r>
      <w:r>
        <w:rPr>
          <w:rFonts w:ascii="Verdana" w:eastAsia="Batang" w:hAnsi="Verdana" w:cs="Arial"/>
          <w:lang w:val="es-MX"/>
        </w:rPr>
        <w:t>e criterio</w:t>
      </w:r>
      <w:r w:rsidRPr="00706AA8">
        <w:rPr>
          <w:rFonts w:ascii="Verdana" w:eastAsia="Batang" w:hAnsi="Verdana" w:cs="Arial"/>
          <w:lang w:val="es-MX"/>
        </w:rPr>
        <w:t xml:space="preserve"> de interpretación es posible establecer, </w:t>
      </w:r>
      <w:r>
        <w:rPr>
          <w:rFonts w:ascii="Verdana" w:eastAsia="Batang" w:hAnsi="Verdana" w:cs="Arial"/>
          <w:lang w:val="es-MX"/>
        </w:rPr>
        <w:t xml:space="preserve">que la nota uno (1) contenida en los numerales 2.31, 2.32 y 2.33 del “Anexo 3 – Glosario” en relación con el acto administrativo del Ministerio de Transporte que determina la categorizaciónde la vía, este documento podrá ser utilizado como soporte válido para la verificación de la experiencia por parte de la entidad que adelanta el proceso. </w:t>
      </w:r>
    </w:p>
    <w:p w14:paraId="70C6884C" w14:textId="77777777" w:rsidR="009F2F18" w:rsidRDefault="009F2F18" w:rsidP="009F2F18">
      <w:pPr>
        <w:spacing w:after="120" w:line="276" w:lineRule="auto"/>
        <w:ind w:firstLine="709"/>
        <w:jc w:val="both"/>
        <w:rPr>
          <w:rFonts w:ascii="Arial" w:eastAsia="Calibri" w:hAnsi="Arial" w:cs="Arial"/>
          <w:bCs/>
          <w:color w:val="000000" w:themeColor="text1"/>
        </w:rPr>
      </w:pPr>
      <w:r>
        <w:rPr>
          <w:rFonts w:ascii="Verdana" w:eastAsia="Batang" w:hAnsi="Verdana" w:cs="Arial"/>
          <w:lang w:val="es-MX"/>
        </w:rPr>
        <w:t xml:space="preserve">ii) </w:t>
      </w:r>
      <w:r w:rsidRPr="00706AA8">
        <w:rPr>
          <w:rFonts w:ascii="Verdana" w:eastAsia="Calibri" w:hAnsi="Verdana" w:cs="Arial"/>
          <w:bCs/>
          <w:color w:val="000000" w:themeColor="text1"/>
          <w:lang w:val="es-MX"/>
        </w:rPr>
        <w:t>L</w:t>
      </w:r>
      <w:r w:rsidRPr="00706AA8">
        <w:rPr>
          <w:rFonts w:ascii="Verdana" w:eastAsia="Calibri" w:hAnsi="Verdana" w:cs="Arial"/>
          <w:bCs/>
          <w:color w:val="000000" w:themeColor="text1"/>
        </w:rPr>
        <w:t xml:space="preserve">a “introducción” del documento base de los documentos tipo de interventoría de obra pública de infraestructura de transporte – versión 3, </w:t>
      </w:r>
      <w:r w:rsidRPr="00706AA8">
        <w:rPr>
          <w:rFonts w:ascii="Verdana" w:eastAsia="Calibri" w:hAnsi="Verdana" w:cs="Arial"/>
          <w:bCs/>
          <w:color w:val="000000" w:themeColor="text1"/>
        </w:rPr>
        <w:lastRenderedPageBreak/>
        <w:t>incluye una disposición que imprime la obligación para las entidades de aplicar la normativa vigente. De esta manara señala que “El uso de los Documentos Tipo no exime a la Entidad Estatal de la obligación que le asiste de aplicar la normativa y la jurisprudencia aplicable al Proceso de Contratación”.</w:t>
      </w:r>
      <w:r w:rsidRPr="00601A7E">
        <w:rPr>
          <w:rFonts w:ascii="Arial" w:eastAsia="Calibri" w:hAnsi="Arial" w:cs="Arial"/>
          <w:bCs/>
          <w:color w:val="000000" w:themeColor="text1"/>
        </w:rPr>
        <w:t xml:space="preserve"> </w:t>
      </w:r>
    </w:p>
    <w:p w14:paraId="0B67B7BC" w14:textId="77777777" w:rsidR="009F2F18" w:rsidRDefault="009F2F18" w:rsidP="009F2F18">
      <w:pPr>
        <w:spacing w:after="120" w:line="276" w:lineRule="auto"/>
        <w:ind w:firstLine="709"/>
        <w:jc w:val="both"/>
        <w:rPr>
          <w:rFonts w:ascii="Verdana" w:hAnsi="Verdana" w:cstheme="minorHAnsi"/>
        </w:rPr>
      </w:pPr>
      <w:r w:rsidRPr="00706AA8">
        <w:rPr>
          <w:rFonts w:ascii="Verdana" w:eastAsia="Calibri" w:hAnsi="Verdana" w:cs="Arial"/>
          <w:bCs/>
          <w:color w:val="000000" w:themeColor="text1"/>
        </w:rPr>
        <w:t>En este sentido, los documentos tipo, que constituyen una especie del reglamento, son objeto de modificación por parte de otras normas del ordenamiento, que inciden en la vigencia de su contenido, como es el caso relativo a la expedición por parte d</w:t>
      </w:r>
      <w:r w:rsidRPr="00706AA8">
        <w:rPr>
          <w:rFonts w:ascii="Verdana" w:hAnsi="Verdana" w:cstheme="minorHAnsi"/>
        </w:rPr>
        <w:t>el Director de Infraestructura del Ministerio de Transporte que exp</w:t>
      </w:r>
      <w:r>
        <w:rPr>
          <w:rFonts w:ascii="Verdana" w:hAnsi="Verdana" w:cstheme="minorHAnsi"/>
        </w:rPr>
        <w:t>i</w:t>
      </w:r>
      <w:r w:rsidRPr="00706AA8">
        <w:rPr>
          <w:rFonts w:ascii="Verdana" w:hAnsi="Verdana" w:cstheme="minorHAnsi"/>
        </w:rPr>
        <w:t>d</w:t>
      </w:r>
      <w:r>
        <w:rPr>
          <w:rFonts w:ascii="Verdana" w:hAnsi="Verdana" w:cstheme="minorHAnsi"/>
        </w:rPr>
        <w:t>e</w:t>
      </w:r>
      <w:r w:rsidRPr="00706AA8">
        <w:rPr>
          <w:rFonts w:ascii="Verdana" w:hAnsi="Verdana" w:cstheme="minorHAnsi"/>
        </w:rPr>
        <w:t xml:space="preserve"> el acto administrativo que determine la categoría a la cual pertenece </w:t>
      </w:r>
      <w:r>
        <w:rPr>
          <w:rFonts w:ascii="Verdana" w:hAnsi="Verdana" w:cstheme="minorHAnsi"/>
        </w:rPr>
        <w:t>una</w:t>
      </w:r>
      <w:r w:rsidRPr="00706AA8">
        <w:rPr>
          <w:rFonts w:ascii="Verdana" w:hAnsi="Verdana" w:cstheme="minorHAnsi"/>
        </w:rPr>
        <w:t xml:space="preserve"> vía</w:t>
      </w:r>
      <w:r>
        <w:rPr>
          <w:rFonts w:ascii="Verdana" w:hAnsi="Verdana" w:cstheme="minorHAnsi"/>
        </w:rPr>
        <w:t xml:space="preserve">, teniendo en cuenta que de acuerdo con el parágrafo 2 del artículo 3 de la Resolución 411 de 2020 expedida por el Ministerio del Transporte, este es el mecanismo para acreditar dicha condición. </w:t>
      </w:r>
    </w:p>
    <w:p w14:paraId="25005EF8" w14:textId="77777777" w:rsidR="009F2F18" w:rsidRDefault="009F2F18" w:rsidP="009F2F18">
      <w:pPr>
        <w:spacing w:after="120" w:line="276" w:lineRule="auto"/>
        <w:ind w:firstLine="709"/>
        <w:jc w:val="both"/>
        <w:rPr>
          <w:rFonts w:ascii="Verdana" w:hAnsi="Verdana" w:cstheme="minorHAnsi"/>
        </w:rPr>
      </w:pPr>
      <w:r w:rsidRPr="0050123F">
        <w:rPr>
          <w:rFonts w:ascii="Verdana" w:eastAsia="Calibri" w:hAnsi="Verdana" w:cs="Arial"/>
          <w:bCs/>
          <w:color w:val="000000"/>
          <w:kern w:val="2"/>
          <w14:ligatures w14:val="standardContextual"/>
        </w:rPr>
        <w:t xml:space="preserve">En ese entendido, las entidades estatales </w:t>
      </w:r>
      <w:r>
        <w:rPr>
          <w:rFonts w:ascii="Verdana" w:eastAsia="Calibri" w:hAnsi="Verdana" w:cs="Arial"/>
          <w:bCs/>
          <w:color w:val="000000"/>
          <w:kern w:val="2"/>
          <w14:ligatures w14:val="standardContextual"/>
        </w:rPr>
        <w:t xml:space="preserve">en sus procesos de contratación </w:t>
      </w:r>
      <w:r w:rsidRPr="0050123F">
        <w:rPr>
          <w:rFonts w:ascii="Verdana" w:eastAsia="Calibri" w:hAnsi="Verdana" w:cs="Arial"/>
          <w:bCs/>
          <w:color w:val="000000"/>
          <w:kern w:val="2"/>
          <w14:ligatures w14:val="standardContextual"/>
        </w:rPr>
        <w:t>deben adoptar el contenido de</w:t>
      </w:r>
      <w:r>
        <w:rPr>
          <w:rFonts w:ascii="Verdana" w:eastAsia="Calibri" w:hAnsi="Verdana" w:cs="Arial"/>
          <w:bCs/>
          <w:color w:val="000000"/>
          <w:kern w:val="2"/>
          <w14:ligatures w14:val="standardContextual"/>
        </w:rPr>
        <w:t xml:space="preserve"> la</w:t>
      </w:r>
      <w:r w:rsidRPr="0050123F">
        <w:rPr>
          <w:rFonts w:ascii="Verdana" w:eastAsia="Calibri" w:hAnsi="Verdana" w:cs="Arial"/>
          <w:bCs/>
          <w:color w:val="000000"/>
          <w:kern w:val="2"/>
          <w14:ligatures w14:val="standardContextual"/>
        </w:rPr>
        <w:t xml:space="preserve"> </w:t>
      </w:r>
      <w:r>
        <w:rPr>
          <w:rFonts w:ascii="Verdana" w:eastAsia="Batang" w:hAnsi="Verdana" w:cs="Arial"/>
          <w:lang w:val="es-MX"/>
        </w:rPr>
        <w:t>nota uno (1) contenida en los numerales 2.31, 2.32 y 2.33 del “Anexo 3 – Glosario”</w:t>
      </w:r>
      <w:r>
        <w:rPr>
          <w:rFonts w:ascii="Verdana" w:eastAsia="Calibri" w:hAnsi="Verdana" w:cs="Arial"/>
        </w:rPr>
        <w:t xml:space="preserve"> considerando que de acuerdo con la normativa vigente, este es el medio mediante el cual se determina </w:t>
      </w:r>
      <w:r w:rsidRPr="007746B4">
        <w:rPr>
          <w:rFonts w:ascii="Verdana" w:hAnsi="Verdana" w:cstheme="minorHAnsi"/>
        </w:rPr>
        <w:t xml:space="preserve">la categoría a la cual pertenece </w:t>
      </w:r>
      <w:r>
        <w:rPr>
          <w:rFonts w:ascii="Verdana" w:hAnsi="Verdana" w:cstheme="minorHAnsi"/>
        </w:rPr>
        <w:t>una</w:t>
      </w:r>
      <w:r w:rsidRPr="007746B4">
        <w:rPr>
          <w:rFonts w:ascii="Verdana" w:hAnsi="Verdana" w:cstheme="minorHAnsi"/>
        </w:rPr>
        <w:t xml:space="preserve"> vía</w:t>
      </w:r>
      <w:r>
        <w:rPr>
          <w:rFonts w:ascii="Verdana" w:hAnsi="Verdana" w:cstheme="minorHAnsi"/>
        </w:rPr>
        <w:t xml:space="preserve"> dentro del territorio nacional. </w:t>
      </w:r>
    </w:p>
    <w:p w14:paraId="1A48285D" w14:textId="77777777" w:rsidR="009F2F18" w:rsidRDefault="009F2F18" w:rsidP="009F2F18">
      <w:pPr>
        <w:spacing w:line="276" w:lineRule="auto"/>
        <w:ind w:firstLine="708"/>
        <w:jc w:val="both"/>
        <w:rPr>
          <w:rFonts w:ascii="Verdana" w:hAnsi="Verdana" w:cstheme="minorHAnsi"/>
        </w:rPr>
      </w:pPr>
      <w:r w:rsidRPr="008A4AD5">
        <w:rPr>
          <w:rFonts w:ascii="Verdana" w:hAnsi="Verdana" w:cstheme="minorHAnsi"/>
        </w:rPr>
        <w:t>Sin perjuicio de lo anterior, debe indicarse que las consideraciones hechas por esta Agencia en este concepto, aplican en relación con el problema jurídico planteado en</w:t>
      </w:r>
      <w:r>
        <w:rPr>
          <w:rFonts w:ascii="Verdana" w:hAnsi="Verdana" w:cstheme="minorHAnsi"/>
        </w:rPr>
        <w:t xml:space="preserve"> este. En consecuencia, dichas consideraciones sobre la interpretación del pliego no pueden extenderse a supuestos adicionales o distintos a los aquí contenidos. Por tanto, en cada caso concreto deberán analizarse las circunstancias particulares, de manera que la entidad adopte la decisión que mejor se ajuste a la finalidad del proceso de contratación, teniendo en cuenta las pautas interpretativas establecidas en el numeral 1.17 del documento base. </w:t>
      </w:r>
    </w:p>
    <w:p w14:paraId="5D412A36" w14:textId="77777777" w:rsidR="009F2F18" w:rsidRPr="005073E5" w:rsidRDefault="009F2F18" w:rsidP="009F2F18">
      <w:pPr>
        <w:spacing w:after="120" w:line="276" w:lineRule="auto"/>
        <w:ind w:firstLine="708"/>
        <w:jc w:val="both"/>
        <w:rPr>
          <w:rFonts w:ascii="Verdana" w:eastAsia="Times New Roman" w:hAnsi="Verdana" w:cs="Times New Roman"/>
          <w:color w:val="000000"/>
          <w:lang w:eastAsia="es-MX"/>
        </w:rPr>
      </w:pPr>
      <w:r>
        <w:rPr>
          <w:rFonts w:ascii="Verdana" w:eastAsia="Calibri" w:hAnsi="Verdana" w:cs="Times New Roman"/>
          <w:lang w:val="es-ES"/>
        </w:rPr>
        <w:t>Finalmente</w:t>
      </w:r>
      <w:r w:rsidRPr="005073E5">
        <w:rPr>
          <w:rFonts w:ascii="Verdana" w:eastAsia="Calibri" w:hAnsi="Verdana" w:cs="Times New Roman"/>
          <w:lang w:val="es-ES"/>
        </w:rPr>
        <w:t>,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5073E5">
        <w:rPr>
          <w:rFonts w:ascii="Verdana" w:eastAsia="Aptos" w:hAnsi="Verdana" w:cs="Arial"/>
          <w:color w:val="000000"/>
        </w:rPr>
        <w:t>.</w:t>
      </w:r>
    </w:p>
    <w:p w14:paraId="27FD3CD3" w14:textId="77777777" w:rsidR="009F2F18" w:rsidRPr="005073E5" w:rsidRDefault="009F2F18" w:rsidP="009F2F18">
      <w:pPr>
        <w:spacing w:after="0" w:line="276" w:lineRule="auto"/>
        <w:ind w:firstLine="708"/>
        <w:jc w:val="both"/>
        <w:rPr>
          <w:rFonts w:ascii="Century Gothic" w:eastAsia="Times New Roman" w:hAnsi="Century Gothic" w:cs="Times New Roman"/>
          <w:color w:val="000000"/>
          <w:lang w:eastAsia="es-MX"/>
        </w:rPr>
      </w:pPr>
      <w:r w:rsidRPr="005073E5">
        <w:rPr>
          <w:rFonts w:ascii="Verdana" w:eastAsia="Calibri" w:hAnsi="Verdana" w:cs="Times New Roman"/>
          <w:lang w:val="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9133103" w14:textId="77777777" w:rsidR="009F2F18" w:rsidRPr="00706AA8" w:rsidRDefault="009F2F18" w:rsidP="009F2F18">
      <w:pPr>
        <w:spacing w:after="0" w:line="276" w:lineRule="auto"/>
        <w:ind w:firstLine="709"/>
        <w:jc w:val="both"/>
        <w:rPr>
          <w:rFonts w:ascii="Verdana" w:hAnsi="Verdana" w:cstheme="minorHAnsi"/>
        </w:rPr>
      </w:pPr>
    </w:p>
    <w:p w14:paraId="304C0912" w14:textId="77777777" w:rsidR="009F2F18" w:rsidRPr="004014BF" w:rsidRDefault="009F2F18" w:rsidP="009F2F1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4014BF">
        <w:rPr>
          <w:rFonts w:ascii="Verdana" w:eastAsia="Century Gothic" w:hAnsi="Verdana" w:cs="Century Gothic"/>
          <w:b/>
          <w:bCs/>
          <w:lang w:val="es-ES"/>
        </w:rPr>
        <w:t>Referencias normativas, jurisprudenciales y otras fuentes:</w:t>
      </w:r>
    </w:p>
    <w:p w14:paraId="7004CE3A" w14:textId="77777777" w:rsidR="009F2F18" w:rsidRPr="004014BF" w:rsidRDefault="009F2F18" w:rsidP="009F2F18">
      <w:pPr>
        <w:widowControl w:val="0"/>
        <w:autoSpaceDE w:val="0"/>
        <w:autoSpaceDN w:val="0"/>
        <w:spacing w:after="0" w:line="276" w:lineRule="auto"/>
        <w:jc w:val="both"/>
        <w:rPr>
          <w:rFonts w:ascii="Verdana" w:eastAsia="Calibri" w:hAnsi="Verdana" w:cs="Aria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9F2F18" w:rsidRPr="00706AA8" w14:paraId="5E46F1FA" w14:textId="77777777" w:rsidTr="007746B4">
        <w:trPr>
          <w:trHeight w:val="870"/>
        </w:trPr>
        <w:tc>
          <w:tcPr>
            <w:tcW w:w="8647" w:type="dxa"/>
          </w:tcPr>
          <w:p w14:paraId="03688D59" w14:textId="77777777" w:rsidR="009F2F18" w:rsidRPr="004014BF" w:rsidRDefault="009F2F18" w:rsidP="009F2F18">
            <w:pPr>
              <w:widowControl w:val="0"/>
              <w:numPr>
                <w:ilvl w:val="0"/>
                <w:numId w:val="17"/>
              </w:numPr>
              <w:autoSpaceDE w:val="0"/>
              <w:autoSpaceDN w:val="0"/>
              <w:spacing w:after="120" w:line="276" w:lineRule="auto"/>
              <w:jc w:val="both"/>
              <w:rPr>
                <w:rFonts w:ascii="Verdana" w:eastAsia="Calibri" w:hAnsi="Verdana" w:cs="Arial"/>
              </w:rPr>
            </w:pPr>
            <w:r w:rsidRPr="004014BF">
              <w:rPr>
                <w:rFonts w:ascii="Verdana" w:eastAsia="Calibri" w:hAnsi="Verdana" w:cs="Arial"/>
              </w:rPr>
              <w:t>Ley 2022 de 2020, artículo 1.</w:t>
            </w:r>
          </w:p>
          <w:p w14:paraId="5D032FA0" w14:textId="77777777" w:rsidR="009F2F18" w:rsidRPr="004014BF" w:rsidRDefault="009F2F18" w:rsidP="009F2F18">
            <w:pPr>
              <w:widowControl w:val="0"/>
              <w:numPr>
                <w:ilvl w:val="0"/>
                <w:numId w:val="17"/>
              </w:numPr>
              <w:autoSpaceDE w:val="0"/>
              <w:autoSpaceDN w:val="0"/>
              <w:spacing w:after="120" w:line="276" w:lineRule="auto"/>
              <w:jc w:val="both"/>
              <w:rPr>
                <w:rFonts w:ascii="Verdana" w:eastAsia="Calibri" w:hAnsi="Verdana" w:cs="Arial"/>
              </w:rPr>
            </w:pPr>
            <w:r w:rsidRPr="004014BF">
              <w:rPr>
                <w:rFonts w:ascii="Verdana" w:eastAsia="Calibri" w:hAnsi="Verdana" w:cs="Arial"/>
              </w:rPr>
              <w:t xml:space="preserve">Documentos tipo de </w:t>
            </w:r>
            <w:r>
              <w:rPr>
                <w:rFonts w:ascii="Verdana" w:eastAsia="Calibri" w:hAnsi="Verdana" w:cs="Arial"/>
              </w:rPr>
              <w:t xml:space="preserve">interventoría de </w:t>
            </w:r>
            <w:r w:rsidRPr="004014BF">
              <w:rPr>
                <w:rFonts w:ascii="Verdana" w:eastAsia="Calibri" w:hAnsi="Verdana" w:cs="Arial"/>
              </w:rPr>
              <w:t>obra pública de infraestructura de transporte versión 3–.</w:t>
            </w:r>
            <w:r>
              <w:rPr>
                <w:rFonts w:ascii="Verdana" w:eastAsia="Calibri" w:hAnsi="Verdana" w:cs="Arial"/>
              </w:rPr>
              <w:t xml:space="preserve"> </w:t>
            </w:r>
            <w:r w:rsidRPr="004014BF">
              <w:rPr>
                <w:rFonts w:ascii="Verdana" w:eastAsia="Calibri" w:hAnsi="Verdana" w:cs="Arial"/>
              </w:rPr>
              <w:t>Disponible en:</w:t>
            </w:r>
            <w:r w:rsidRPr="00706AA8">
              <w:rPr>
                <w:rFonts w:ascii="Verdana" w:eastAsia="Aptos" w:hAnsi="Verdana" w:cs="Times New Roman"/>
                <w:lang w:val="es-ES_tradnl"/>
              </w:rPr>
              <w:t xml:space="preserve"> </w:t>
            </w:r>
            <w:hyperlink r:id="rId11" w:history="1">
              <w:r w:rsidRPr="004014BF">
                <w:rPr>
                  <w:rFonts w:ascii="Verdana" w:eastAsia="Calibri" w:hAnsi="Verdana" w:cs="Arial"/>
                  <w:color w:val="0000FF"/>
                  <w:u w:val="single"/>
                </w:rPr>
                <w:t>https://www.colombiacompra.gov.co/content/04-documentos-tipo-para-licitacion-de-obra-publica-de-infraestructura-de-transporte-version</w:t>
              </w:r>
            </w:hyperlink>
            <w:r w:rsidRPr="004014BF">
              <w:rPr>
                <w:rFonts w:ascii="Verdana" w:eastAsia="Calibri" w:hAnsi="Verdana" w:cs="Arial"/>
              </w:rPr>
              <w:t xml:space="preserve"> </w:t>
            </w:r>
          </w:p>
        </w:tc>
      </w:tr>
    </w:tbl>
    <w:p w14:paraId="62BDF064" w14:textId="77777777" w:rsidR="009F2F18" w:rsidRPr="004014BF" w:rsidRDefault="009F2F18" w:rsidP="009F2F18">
      <w:pPr>
        <w:widowControl w:val="0"/>
        <w:autoSpaceDE w:val="0"/>
        <w:autoSpaceDN w:val="0"/>
        <w:spacing w:after="0" w:line="276" w:lineRule="auto"/>
        <w:jc w:val="both"/>
        <w:rPr>
          <w:rFonts w:ascii="Verdana" w:eastAsia="Calibri" w:hAnsi="Verdana" w:cs="Arial"/>
        </w:rPr>
      </w:pPr>
    </w:p>
    <w:p w14:paraId="2BBC0DBD" w14:textId="77777777" w:rsidR="009F2F18" w:rsidRPr="004014BF" w:rsidRDefault="009F2F18" w:rsidP="009F2F1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4014BF">
        <w:rPr>
          <w:rFonts w:ascii="Verdana" w:eastAsia="Century Gothic" w:hAnsi="Verdana" w:cs="Century Gothic"/>
          <w:b/>
          <w:bCs/>
          <w:lang w:val="es-ES"/>
        </w:rPr>
        <w:t>Doctrina de la Agencia Nacional de Contratación Pública:</w:t>
      </w:r>
    </w:p>
    <w:p w14:paraId="6867C43B" w14:textId="77777777" w:rsidR="009F2F18" w:rsidRPr="004014BF" w:rsidRDefault="009F2F18" w:rsidP="009F2F18">
      <w:pPr>
        <w:widowControl w:val="0"/>
        <w:autoSpaceDE w:val="0"/>
        <w:autoSpaceDN w:val="0"/>
        <w:spacing w:after="0" w:line="276" w:lineRule="auto"/>
        <w:jc w:val="both"/>
        <w:rPr>
          <w:rFonts w:ascii="Verdana" w:eastAsia="Calibri" w:hAnsi="Verdana" w:cs="Arial"/>
        </w:rPr>
      </w:pPr>
    </w:p>
    <w:bookmarkEnd w:id="0"/>
    <w:p w14:paraId="6FDFEA97" w14:textId="77777777" w:rsidR="009F2F18" w:rsidRPr="004014BF" w:rsidRDefault="009F2F18" w:rsidP="009F2F18">
      <w:pPr>
        <w:widowControl w:val="0"/>
        <w:autoSpaceDE w:val="0"/>
        <w:autoSpaceDN w:val="0"/>
        <w:spacing w:after="0" w:line="276" w:lineRule="auto"/>
        <w:jc w:val="both"/>
        <w:rPr>
          <w:rFonts w:ascii="Verdana" w:eastAsia="Times New Roman" w:hAnsi="Verdana" w:cs="Arial"/>
          <w:shd w:val="clear" w:color="auto" w:fill="FFFFFF"/>
          <w:lang w:val="es-ES"/>
        </w:rPr>
      </w:pPr>
      <w:r w:rsidRPr="004014BF">
        <w:rPr>
          <w:rFonts w:ascii="Verdana" w:eastAsia="Calibri" w:hAnsi="Verdana" w:cs="Arial"/>
          <w:shd w:val="clear" w:color="auto" w:fill="FFFFFF"/>
        </w:rPr>
        <w:t>L</w:t>
      </w:r>
      <w:r w:rsidRPr="004014BF">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4014BF">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w:t>
      </w:r>
      <w:r w:rsidRPr="004014BF">
        <w:rPr>
          <w:rFonts w:ascii="Verdana" w:eastAsia="Times New Roman" w:hAnsi="Verdana" w:cs="Arial"/>
          <w:shd w:val="clear" w:color="auto" w:fill="FFFFFF"/>
          <w:lang w:val="es-ES"/>
        </w:rPr>
        <w:lastRenderedPageBreak/>
        <w:t xml:space="preserve">2023, C-042 del 29 de marzo de 2023, C-051 del 28 de abril de 2023, C-299 del 24 de julio de 2023, C- 272 del 22 de agosto de 2024, C- 516 del 07 de octubre de 2024, C- 481 del 09 de noviembre de 2024, C- 692 del 19 de noviembre de 2024, C-753 del 4 de enero de 2024, C-133 del 10 de marzo de 2025, C-1093 del 15 de septiembre de 2024 </w:t>
      </w:r>
      <w:r>
        <w:rPr>
          <w:rFonts w:ascii="Verdana" w:eastAsia="Times New Roman" w:hAnsi="Verdana" w:cs="Arial"/>
          <w:shd w:val="clear" w:color="auto" w:fill="FFFFFF"/>
          <w:lang w:val="es-ES"/>
        </w:rPr>
        <w:t xml:space="preserve">, </w:t>
      </w:r>
      <w:r w:rsidRPr="004014BF">
        <w:rPr>
          <w:rFonts w:ascii="Verdana" w:eastAsia="Times New Roman" w:hAnsi="Verdana" w:cs="Arial"/>
          <w:shd w:val="clear" w:color="auto" w:fill="FFFFFF"/>
          <w:lang w:val="es-ES"/>
        </w:rPr>
        <w:t>C-1286 del 15 de septiembre de 2025</w:t>
      </w:r>
      <w:r>
        <w:rPr>
          <w:rFonts w:ascii="Verdana" w:eastAsia="Times New Roman" w:hAnsi="Verdana" w:cs="Arial"/>
          <w:shd w:val="clear" w:color="auto" w:fill="FFFFFF"/>
          <w:lang w:val="es-ES"/>
        </w:rPr>
        <w:t xml:space="preserve"> y C-1242 del 9 de octubre de 2025</w:t>
      </w:r>
      <w:r w:rsidRPr="004014BF">
        <w:rPr>
          <w:rFonts w:ascii="Verdana" w:eastAsia="Times New Roman" w:hAnsi="Verdana" w:cs="Arial"/>
          <w:shd w:val="clear" w:color="auto" w:fill="FFFFFF"/>
          <w:lang w:val="es-ES"/>
        </w:rPr>
        <w:t xml:space="preserve">. </w:t>
      </w:r>
    </w:p>
    <w:p w14:paraId="7C3796EB" w14:textId="77777777" w:rsidR="009F2F18" w:rsidRPr="004014BF" w:rsidRDefault="009F2F18" w:rsidP="009F2F18">
      <w:pPr>
        <w:widowControl w:val="0"/>
        <w:autoSpaceDE w:val="0"/>
        <w:autoSpaceDN w:val="0"/>
        <w:spacing w:after="0" w:line="276" w:lineRule="auto"/>
        <w:jc w:val="both"/>
        <w:rPr>
          <w:rFonts w:ascii="Verdana" w:eastAsia="Times New Roman" w:hAnsi="Verdana" w:cs="Arial"/>
          <w:shd w:val="clear" w:color="auto" w:fill="FFFFFF"/>
          <w:lang w:val="es-ES"/>
        </w:rPr>
      </w:pPr>
    </w:p>
    <w:p w14:paraId="7BA59D25" w14:textId="77777777" w:rsidR="009F2F18" w:rsidRPr="004014BF" w:rsidRDefault="009F2F18" w:rsidP="009F2F18">
      <w:pPr>
        <w:widowControl w:val="0"/>
        <w:autoSpaceDE w:val="0"/>
        <w:autoSpaceDN w:val="0"/>
        <w:spacing w:after="0" w:line="276" w:lineRule="auto"/>
        <w:jc w:val="both"/>
        <w:rPr>
          <w:rFonts w:ascii="Verdana" w:eastAsia="Times New Roman" w:hAnsi="Verdana" w:cs="Arial"/>
          <w:shd w:val="clear" w:color="auto" w:fill="FFFFFF"/>
          <w:lang w:val="es-ES"/>
        </w:rPr>
      </w:pPr>
      <w:r w:rsidRPr="004014BF">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4014BF">
          <w:rPr>
            <w:rFonts w:ascii="Verdana" w:eastAsia="Calibri" w:hAnsi="Verdana" w:cs="Arial"/>
            <w:color w:val="0000FF"/>
            <w:u w:val="single"/>
            <w:shd w:val="clear" w:color="auto" w:fill="FFFFFF"/>
          </w:rPr>
          <w:t>https://relatoria.colombiacompra.gov.co/</w:t>
        </w:r>
      </w:hyperlink>
      <w:r w:rsidRPr="004014BF">
        <w:rPr>
          <w:rFonts w:ascii="Verdana" w:eastAsia="Calibri" w:hAnsi="Verdana" w:cs="Arial"/>
          <w:color w:val="0000FF"/>
          <w:u w:val="single"/>
          <w:shd w:val="clear" w:color="auto" w:fill="FFFFFF"/>
        </w:rPr>
        <w:t> .</w:t>
      </w:r>
    </w:p>
    <w:p w14:paraId="1B8A8450" w14:textId="77777777" w:rsidR="009F2F18" w:rsidRPr="004014BF" w:rsidRDefault="009F2F18" w:rsidP="009F2F18">
      <w:pPr>
        <w:spacing w:after="0" w:line="240" w:lineRule="auto"/>
        <w:jc w:val="both"/>
        <w:rPr>
          <w:rFonts w:ascii="Verdana" w:eastAsia="Calibri" w:hAnsi="Verdana" w:cs="Arial"/>
          <w:color w:val="000000"/>
          <w:shd w:val="clear" w:color="auto" w:fill="FFFFFF"/>
        </w:rPr>
      </w:pPr>
    </w:p>
    <w:p w14:paraId="2C02ABE2" w14:textId="77777777" w:rsidR="009F2F18" w:rsidRPr="004014BF" w:rsidRDefault="009F2F18" w:rsidP="009F2F18">
      <w:pPr>
        <w:spacing w:after="0" w:line="240" w:lineRule="auto"/>
        <w:jc w:val="both"/>
        <w:rPr>
          <w:rFonts w:ascii="Verdana" w:eastAsia="Calibri" w:hAnsi="Verdana" w:cs="Arial"/>
          <w:color w:val="000000"/>
          <w:shd w:val="clear" w:color="auto" w:fill="FFFFFF"/>
        </w:rPr>
      </w:pPr>
      <w:r w:rsidRPr="004014BF">
        <w:rPr>
          <w:rFonts w:ascii="Verdana" w:eastAsia="Calibri" w:hAnsi="Verdana" w:cs="Arial"/>
          <w:color w:val="000000"/>
          <w:shd w:val="clear" w:color="auto" w:fill="FFFFFF"/>
        </w:rPr>
        <w:t>La Agencia Nacional de Contratación Pública – Colombia Compra Eficiente le informa que ya se encuentra disponible la </w:t>
      </w:r>
      <w:r w:rsidRPr="004014BF">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4014BF">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014BF">
        <w:rPr>
          <w:rFonts w:ascii="Verdana" w:eastAsia="Calibri" w:hAnsi="Verdana" w:cs="Arial"/>
          <w:color w:val="000000"/>
          <w:shd w:val="clear" w:color="auto" w:fill="FFFFFF"/>
        </w:rPr>
        <w:t>Wayúu</w:t>
      </w:r>
      <w:proofErr w:type="spellEnd"/>
      <w:r w:rsidRPr="004014BF">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4014BF">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4014BF">
        <w:rPr>
          <w:rFonts w:ascii="Verdana" w:eastAsia="Calibri" w:hAnsi="Verdana" w:cs="Arial"/>
          <w:color w:val="000000"/>
          <w:u w:val="single"/>
          <w:shd w:val="clear" w:color="auto" w:fill="FFFFFF"/>
        </w:rPr>
        <w:t>"</w:t>
      </w:r>
    </w:p>
    <w:p w14:paraId="7D88C721" w14:textId="77777777" w:rsidR="009F2F18" w:rsidRPr="004014BF" w:rsidRDefault="009F2F18" w:rsidP="009F2F18">
      <w:pPr>
        <w:spacing w:after="0"/>
        <w:jc w:val="both"/>
        <w:rPr>
          <w:rFonts w:ascii="Verdana" w:eastAsia="Aptos" w:hAnsi="Verdana" w:cs="Times New Roman"/>
          <w:color w:val="212121"/>
        </w:rPr>
      </w:pPr>
    </w:p>
    <w:p w14:paraId="034C2884" w14:textId="77777777" w:rsidR="009F2F18" w:rsidRPr="004014BF" w:rsidRDefault="009F2F18" w:rsidP="009F2F18">
      <w:pPr>
        <w:spacing w:after="0" w:line="240" w:lineRule="auto"/>
        <w:jc w:val="both"/>
        <w:rPr>
          <w:rFonts w:ascii="Verdana" w:eastAsia="Calibri" w:hAnsi="Verdana" w:cs="Times New Roman"/>
        </w:rPr>
      </w:pPr>
      <w:r w:rsidRPr="004014BF">
        <w:rPr>
          <w:rFonts w:ascii="Verdana" w:eastAsia="Aptos" w:hAnsi="Verdana" w:cs="Times New Roman"/>
        </w:rPr>
        <w:t xml:space="preserve">Por último, lo invitamos a seguirnos en las redes sociales en las cuales se difunde información institucional: </w:t>
      </w:r>
    </w:p>
    <w:p w14:paraId="1BBAF63E" w14:textId="77777777" w:rsidR="009F2F18" w:rsidRPr="004014BF" w:rsidRDefault="009F2F18" w:rsidP="009F2F18">
      <w:pPr>
        <w:spacing w:after="0" w:line="240" w:lineRule="auto"/>
        <w:jc w:val="both"/>
        <w:rPr>
          <w:rFonts w:ascii="Verdana" w:eastAsia="Aptos" w:hAnsi="Verdana" w:cs="Times New Roman"/>
        </w:rPr>
      </w:pPr>
    </w:p>
    <w:p w14:paraId="6E857B65" w14:textId="77777777" w:rsidR="009F2F18" w:rsidRPr="004014BF" w:rsidRDefault="009F2F18" w:rsidP="009F2F18">
      <w:pPr>
        <w:spacing w:after="0" w:line="240" w:lineRule="auto"/>
        <w:jc w:val="both"/>
        <w:rPr>
          <w:rFonts w:ascii="Verdana" w:eastAsia="Aptos" w:hAnsi="Verdana" w:cs="Times New Roman"/>
        </w:rPr>
      </w:pPr>
      <w:r w:rsidRPr="004014BF">
        <w:rPr>
          <w:rFonts w:ascii="Verdana" w:eastAsia="Aptos" w:hAnsi="Verdana" w:cs="Times New Roman"/>
        </w:rPr>
        <w:t xml:space="preserve">Twitter: </w:t>
      </w:r>
      <w:r w:rsidRPr="004014BF">
        <w:rPr>
          <w:rFonts w:ascii="Verdana" w:eastAsia="Calibri" w:hAnsi="Verdana" w:cs="Times New Roman"/>
          <w:color w:val="156082"/>
          <w:u w:val="single"/>
        </w:rPr>
        <w:t>@colombiacompra</w:t>
      </w:r>
      <w:r w:rsidRPr="004014BF">
        <w:rPr>
          <w:rFonts w:ascii="Verdana" w:eastAsia="Calibri" w:hAnsi="Verdana" w:cs="Times New Roman"/>
          <w:color w:val="156082"/>
        </w:rPr>
        <w:t xml:space="preserve"> </w:t>
      </w:r>
    </w:p>
    <w:p w14:paraId="11DBBE7E" w14:textId="77777777" w:rsidR="009F2F18" w:rsidRPr="004014BF" w:rsidRDefault="009F2F18" w:rsidP="009F2F18">
      <w:pPr>
        <w:spacing w:after="0" w:line="240" w:lineRule="auto"/>
        <w:jc w:val="both"/>
        <w:rPr>
          <w:rFonts w:ascii="Verdana" w:eastAsia="Aptos" w:hAnsi="Verdana" w:cs="Times New Roman"/>
        </w:rPr>
      </w:pPr>
      <w:r w:rsidRPr="004014BF">
        <w:rPr>
          <w:rFonts w:ascii="Verdana" w:eastAsia="Aptos" w:hAnsi="Verdana" w:cs="Times New Roman"/>
        </w:rPr>
        <w:t xml:space="preserve">Facebook: </w:t>
      </w:r>
      <w:proofErr w:type="spellStart"/>
      <w:r w:rsidRPr="004014BF">
        <w:rPr>
          <w:rFonts w:ascii="Verdana" w:eastAsia="Calibri" w:hAnsi="Verdana" w:cs="Times New Roman"/>
          <w:color w:val="156082"/>
          <w:u w:val="single"/>
        </w:rPr>
        <w:t>ColombiaCompraEficiente</w:t>
      </w:r>
      <w:proofErr w:type="spellEnd"/>
    </w:p>
    <w:p w14:paraId="3627915C" w14:textId="77777777" w:rsidR="009F2F18" w:rsidRPr="004014BF" w:rsidRDefault="009F2F18" w:rsidP="009F2F18">
      <w:pPr>
        <w:spacing w:after="0" w:line="240" w:lineRule="auto"/>
        <w:jc w:val="both"/>
        <w:rPr>
          <w:rFonts w:ascii="Verdana" w:eastAsia="Aptos" w:hAnsi="Verdana" w:cs="Times New Roman"/>
        </w:rPr>
      </w:pPr>
      <w:r w:rsidRPr="004014BF">
        <w:rPr>
          <w:rFonts w:ascii="Verdana" w:eastAsia="Aptos" w:hAnsi="Verdana" w:cs="Times New Roman"/>
        </w:rPr>
        <w:t xml:space="preserve">LinkedIn: </w:t>
      </w:r>
      <w:r w:rsidRPr="004014BF">
        <w:rPr>
          <w:rFonts w:ascii="Verdana" w:eastAsia="Calibri" w:hAnsi="Verdana" w:cs="Times New Roman"/>
          <w:color w:val="156082"/>
          <w:u w:val="single"/>
        </w:rPr>
        <w:t>Agencia Nacional de Contratación Pública - Colombia Compra Eficiente</w:t>
      </w:r>
      <w:r w:rsidRPr="004014BF">
        <w:rPr>
          <w:rFonts w:ascii="Verdana" w:eastAsia="Calibri" w:hAnsi="Verdana" w:cs="Times New Roman"/>
          <w:color w:val="156082"/>
        </w:rPr>
        <w:t xml:space="preserve"> </w:t>
      </w:r>
      <w:r w:rsidRPr="004014BF">
        <w:rPr>
          <w:rFonts w:ascii="Verdana" w:eastAsia="Aptos" w:hAnsi="Verdana" w:cs="Times New Roman"/>
        </w:rPr>
        <w:t xml:space="preserve">Instagram: </w:t>
      </w:r>
      <w:r w:rsidRPr="004014BF">
        <w:rPr>
          <w:rFonts w:ascii="Verdana" w:eastAsia="Calibri" w:hAnsi="Verdana" w:cs="Times New Roman"/>
          <w:color w:val="156082"/>
          <w:u w:val="single"/>
        </w:rPr>
        <w:t>@colombiacompraeficiente_cce</w:t>
      </w:r>
    </w:p>
    <w:p w14:paraId="270048FF" w14:textId="77777777" w:rsidR="009F2F18" w:rsidRPr="004014BF" w:rsidRDefault="009F2F18" w:rsidP="009F2F18">
      <w:pPr>
        <w:spacing w:after="0" w:line="276" w:lineRule="auto"/>
        <w:jc w:val="both"/>
        <w:rPr>
          <w:rFonts w:ascii="Verdana" w:eastAsia="Aptos" w:hAnsi="Verdana" w:cs="Times New Roman"/>
        </w:rPr>
      </w:pPr>
    </w:p>
    <w:p w14:paraId="50FD188E" w14:textId="77777777" w:rsidR="009F2F18" w:rsidRPr="004014BF" w:rsidRDefault="009F2F18" w:rsidP="009F2F18">
      <w:pPr>
        <w:spacing w:after="0" w:line="276" w:lineRule="auto"/>
        <w:jc w:val="both"/>
        <w:rPr>
          <w:rFonts w:ascii="Verdana" w:eastAsia="Calibri" w:hAnsi="Verdana" w:cs="Times New Roman"/>
          <w:bCs/>
          <w:lang w:val="es-ES_tradnl"/>
        </w:rPr>
      </w:pPr>
      <w:r w:rsidRPr="004014BF">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8A3E916" w14:textId="77777777" w:rsidR="009F2F18" w:rsidRPr="004014BF" w:rsidRDefault="009F2F18" w:rsidP="009F2F18">
      <w:pPr>
        <w:spacing w:after="0" w:line="276" w:lineRule="auto"/>
        <w:jc w:val="both"/>
        <w:rPr>
          <w:rFonts w:ascii="Verdana" w:eastAsia="Times New Roman" w:hAnsi="Verdana" w:cs="Vrinda"/>
          <w:lang w:val="es-MX" w:eastAsia="es-CO"/>
        </w:rPr>
      </w:pPr>
    </w:p>
    <w:p w14:paraId="6331C13D" w14:textId="77777777" w:rsidR="009F2F18" w:rsidRPr="004014BF" w:rsidRDefault="009F2F18" w:rsidP="009F2F18">
      <w:pPr>
        <w:spacing w:after="0" w:line="276" w:lineRule="auto"/>
        <w:jc w:val="both"/>
        <w:rPr>
          <w:rFonts w:ascii="Verdana" w:eastAsia="Calibri" w:hAnsi="Verdana" w:cs="Vrinda"/>
        </w:rPr>
      </w:pPr>
      <w:r w:rsidRPr="004014BF">
        <w:rPr>
          <w:rFonts w:ascii="Verdana" w:eastAsia="Calibri" w:hAnsi="Verdana" w:cs="Vrinda"/>
        </w:rPr>
        <w:t>Atentamente,</w:t>
      </w:r>
    </w:p>
    <w:p w14:paraId="06CF2F9C" w14:textId="77777777" w:rsidR="009F2F18" w:rsidRPr="004014BF" w:rsidRDefault="009F2F18" w:rsidP="009F2F18">
      <w:pPr>
        <w:widowControl w:val="0"/>
        <w:autoSpaceDE w:val="0"/>
        <w:autoSpaceDN w:val="0"/>
        <w:spacing w:after="0" w:line="276" w:lineRule="auto"/>
        <w:jc w:val="both"/>
        <w:rPr>
          <w:rFonts w:ascii="Verdana" w:hAnsi="Verdana"/>
        </w:rPr>
      </w:pPr>
    </w:p>
    <w:p w14:paraId="55621D1B" w14:textId="6D8AE12B" w:rsidR="009F2F18" w:rsidRPr="00706AA8" w:rsidRDefault="00AC04D5" w:rsidP="009F2F18">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03ED0D56" wp14:editId="217F56E9">
            <wp:extent cx="2723085" cy="1169035"/>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764955" cy="118701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F2F18" w:rsidRPr="00706AA8" w14:paraId="5A4715B9" w14:textId="77777777" w:rsidTr="007746B4">
        <w:trPr>
          <w:trHeight w:val="315"/>
        </w:trPr>
        <w:tc>
          <w:tcPr>
            <w:tcW w:w="893" w:type="dxa"/>
            <w:vAlign w:val="center"/>
            <w:hideMark/>
          </w:tcPr>
          <w:p w14:paraId="30037FCF" w14:textId="77777777" w:rsidR="009F2F18" w:rsidRPr="004014BF" w:rsidRDefault="009F2F18" w:rsidP="007746B4">
            <w:pPr>
              <w:rPr>
                <w:rFonts w:ascii="Verdana" w:eastAsia="Calibri" w:hAnsi="Verdana" w:cs="Arial"/>
                <w:sz w:val="16"/>
                <w:szCs w:val="16"/>
                <w:lang w:eastAsia="es-ES"/>
              </w:rPr>
            </w:pPr>
            <w:r w:rsidRPr="004014BF">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114AEA5D" w14:textId="77777777" w:rsidR="009F2F18" w:rsidRPr="004014BF" w:rsidRDefault="009F2F18" w:rsidP="007746B4">
            <w:pPr>
              <w:rPr>
                <w:rFonts w:ascii="Verdana" w:eastAsia="Arial" w:hAnsi="Verdana" w:cs="Arial"/>
                <w:sz w:val="16"/>
                <w:szCs w:val="16"/>
              </w:rPr>
            </w:pPr>
            <w:r w:rsidRPr="004014BF">
              <w:rPr>
                <w:rFonts w:ascii="Verdana" w:eastAsia="Arial" w:hAnsi="Verdana" w:cs="Arial"/>
                <w:sz w:val="16"/>
                <w:szCs w:val="16"/>
              </w:rPr>
              <w:t xml:space="preserve">Carlos Mario </w:t>
            </w:r>
            <w:proofErr w:type="spellStart"/>
            <w:r w:rsidRPr="004014BF">
              <w:rPr>
                <w:rFonts w:ascii="Verdana" w:eastAsia="Arial" w:hAnsi="Verdana" w:cs="Arial"/>
                <w:sz w:val="16"/>
                <w:szCs w:val="16"/>
              </w:rPr>
              <w:t>Castrillon</w:t>
            </w:r>
            <w:proofErr w:type="spellEnd"/>
            <w:r w:rsidRPr="004014BF">
              <w:rPr>
                <w:rFonts w:ascii="Verdana" w:eastAsia="Arial" w:hAnsi="Verdana" w:cs="Arial"/>
                <w:sz w:val="16"/>
                <w:szCs w:val="16"/>
              </w:rPr>
              <w:t xml:space="preserve"> Endo </w:t>
            </w:r>
          </w:p>
          <w:p w14:paraId="020DB42D" w14:textId="77777777" w:rsidR="009F2F18" w:rsidRPr="004014BF" w:rsidRDefault="009F2F18" w:rsidP="007746B4">
            <w:pPr>
              <w:rPr>
                <w:rFonts w:ascii="Verdana" w:eastAsia="Arial" w:hAnsi="Verdana" w:cs="Arial"/>
                <w:sz w:val="16"/>
                <w:szCs w:val="16"/>
              </w:rPr>
            </w:pPr>
            <w:r w:rsidRPr="004014BF">
              <w:rPr>
                <w:rFonts w:ascii="Verdana" w:eastAsia="Arial" w:hAnsi="Verdana" w:cs="Arial"/>
                <w:sz w:val="16"/>
                <w:szCs w:val="16"/>
              </w:rPr>
              <w:t>Contratista de la Subdirección de Gestión Contractual</w:t>
            </w:r>
          </w:p>
          <w:p w14:paraId="62C5D346" w14:textId="77777777" w:rsidR="009F2F18" w:rsidRPr="004014BF" w:rsidRDefault="009F2F18" w:rsidP="007746B4">
            <w:pPr>
              <w:rPr>
                <w:rFonts w:ascii="Verdana" w:eastAsia="Arial" w:hAnsi="Verdana" w:cs="Arial"/>
                <w:sz w:val="16"/>
                <w:szCs w:val="16"/>
              </w:rPr>
            </w:pPr>
          </w:p>
        </w:tc>
      </w:tr>
      <w:tr w:rsidR="009F2F18" w:rsidRPr="00706AA8" w14:paraId="138069D0" w14:textId="77777777" w:rsidTr="007746B4">
        <w:trPr>
          <w:trHeight w:val="330"/>
        </w:trPr>
        <w:tc>
          <w:tcPr>
            <w:tcW w:w="893" w:type="dxa"/>
            <w:vAlign w:val="center"/>
            <w:hideMark/>
          </w:tcPr>
          <w:p w14:paraId="74193D42" w14:textId="77777777" w:rsidR="009F2F18" w:rsidRPr="004014BF" w:rsidRDefault="009F2F18" w:rsidP="007746B4">
            <w:pPr>
              <w:rPr>
                <w:rFonts w:ascii="Verdana" w:eastAsia="Calibri" w:hAnsi="Verdana" w:cs="Arial"/>
                <w:sz w:val="16"/>
                <w:szCs w:val="16"/>
                <w:lang w:eastAsia="es-ES"/>
              </w:rPr>
            </w:pPr>
            <w:r w:rsidRPr="004014BF">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7501221" w14:textId="77777777" w:rsidR="009F2F18" w:rsidRPr="004014BF" w:rsidRDefault="009F2F18" w:rsidP="007746B4">
            <w:pPr>
              <w:rPr>
                <w:rFonts w:ascii="Verdana" w:eastAsia="Times New Roman" w:hAnsi="Verdana" w:cs="Aptos"/>
                <w:sz w:val="16"/>
                <w:szCs w:val="16"/>
                <w:lang w:eastAsia="es-CO"/>
              </w:rPr>
            </w:pPr>
            <w:r w:rsidRPr="004014BF">
              <w:rPr>
                <w:rFonts w:ascii="Verdana" w:eastAsia="Times New Roman" w:hAnsi="Verdana" w:cs="Aptos"/>
                <w:sz w:val="16"/>
                <w:szCs w:val="16"/>
                <w:lang w:eastAsia="es-CO"/>
              </w:rPr>
              <w:t xml:space="preserve">Adriana </w:t>
            </w:r>
            <w:proofErr w:type="spellStart"/>
            <w:r w:rsidRPr="004014BF">
              <w:rPr>
                <w:rFonts w:ascii="Verdana" w:eastAsia="Times New Roman" w:hAnsi="Verdana" w:cs="Aptos"/>
                <w:sz w:val="16"/>
                <w:szCs w:val="16"/>
                <w:lang w:eastAsia="es-CO"/>
              </w:rPr>
              <w:t>Katerine</w:t>
            </w:r>
            <w:proofErr w:type="spellEnd"/>
            <w:r w:rsidRPr="004014BF">
              <w:rPr>
                <w:rFonts w:ascii="Verdana" w:eastAsia="Times New Roman" w:hAnsi="Verdana" w:cs="Aptos"/>
                <w:sz w:val="16"/>
                <w:szCs w:val="16"/>
                <w:lang w:eastAsia="es-CO"/>
              </w:rPr>
              <w:t xml:space="preserve"> López Rodríguez </w:t>
            </w:r>
          </w:p>
          <w:p w14:paraId="25D426ED" w14:textId="77777777" w:rsidR="009F2F18" w:rsidRDefault="009F2F18" w:rsidP="007746B4">
            <w:pPr>
              <w:rPr>
                <w:rFonts w:ascii="Verdana" w:eastAsia="Arial" w:hAnsi="Verdana" w:cs="Arial"/>
                <w:sz w:val="16"/>
                <w:szCs w:val="16"/>
              </w:rPr>
            </w:pPr>
            <w:r w:rsidRPr="004014BF">
              <w:rPr>
                <w:rFonts w:ascii="Verdana" w:eastAsia="Arial" w:hAnsi="Verdana" w:cs="Arial"/>
                <w:sz w:val="16"/>
                <w:szCs w:val="16"/>
              </w:rPr>
              <w:t>Contratista de la Subdirección de Gestión Contractual</w:t>
            </w:r>
          </w:p>
          <w:p w14:paraId="56E608A5" w14:textId="77777777" w:rsidR="009F2F18" w:rsidRDefault="009F2F18" w:rsidP="007746B4">
            <w:pPr>
              <w:rPr>
                <w:rFonts w:ascii="Verdana" w:eastAsia="Times New Roman" w:hAnsi="Verdana" w:cs="Aptos"/>
                <w:sz w:val="16"/>
                <w:szCs w:val="16"/>
                <w:lang w:eastAsia="es-CO"/>
              </w:rPr>
            </w:pPr>
            <w:r w:rsidRPr="00706AA8">
              <w:rPr>
                <w:rFonts w:ascii="Verdana" w:eastAsia="Times New Roman" w:hAnsi="Verdana" w:cs="Aptos"/>
                <w:sz w:val="16"/>
                <w:szCs w:val="16"/>
                <w:lang w:eastAsia="es-CO"/>
              </w:rPr>
              <w:t xml:space="preserve">Lida Milena </w:t>
            </w:r>
            <w:proofErr w:type="spellStart"/>
            <w:r w:rsidRPr="00706AA8">
              <w:rPr>
                <w:rFonts w:ascii="Verdana" w:eastAsia="Times New Roman" w:hAnsi="Verdana" w:cs="Aptos"/>
                <w:sz w:val="16"/>
                <w:szCs w:val="16"/>
                <w:lang w:eastAsia="es-CO"/>
              </w:rPr>
              <w:t>Guanumen</w:t>
            </w:r>
            <w:proofErr w:type="spellEnd"/>
            <w:r w:rsidRPr="00706AA8">
              <w:rPr>
                <w:rFonts w:ascii="Verdana" w:eastAsia="Times New Roman" w:hAnsi="Verdana" w:cs="Aptos"/>
                <w:sz w:val="16"/>
                <w:szCs w:val="16"/>
                <w:lang w:eastAsia="es-CO"/>
              </w:rPr>
              <w:t xml:space="preserve"> Pacheco</w:t>
            </w:r>
          </w:p>
          <w:p w14:paraId="51E684C5" w14:textId="77777777" w:rsidR="009F2F18" w:rsidRPr="004014BF" w:rsidRDefault="009F2F18" w:rsidP="007746B4">
            <w:pPr>
              <w:rPr>
                <w:rFonts w:ascii="Verdana" w:eastAsia="Arial" w:hAnsi="Verdana" w:cs="Arial"/>
                <w:sz w:val="16"/>
                <w:szCs w:val="16"/>
              </w:rPr>
            </w:pPr>
            <w:r w:rsidRPr="004014BF">
              <w:rPr>
                <w:rFonts w:ascii="Verdana" w:eastAsia="Arial" w:hAnsi="Verdana" w:cs="Arial"/>
                <w:sz w:val="16"/>
                <w:szCs w:val="16"/>
              </w:rPr>
              <w:t>Contratista de la Subdirección de Gestión Contractual</w:t>
            </w:r>
          </w:p>
        </w:tc>
      </w:tr>
      <w:tr w:rsidR="009F2F18" w:rsidRPr="00706AA8" w14:paraId="4C82CA02" w14:textId="77777777" w:rsidTr="007746B4">
        <w:trPr>
          <w:trHeight w:val="300"/>
        </w:trPr>
        <w:tc>
          <w:tcPr>
            <w:tcW w:w="893" w:type="dxa"/>
            <w:vAlign w:val="center"/>
          </w:tcPr>
          <w:p w14:paraId="406807C9" w14:textId="77777777" w:rsidR="009F2F18" w:rsidRPr="004014BF" w:rsidRDefault="009F2F18" w:rsidP="007746B4">
            <w:pPr>
              <w:rPr>
                <w:rFonts w:ascii="Verdana" w:eastAsia="Calibri" w:hAnsi="Verdana" w:cs="Arial"/>
                <w:sz w:val="16"/>
                <w:szCs w:val="16"/>
                <w:lang w:eastAsia="es-ES"/>
              </w:rPr>
            </w:pPr>
            <w:r w:rsidRPr="004014BF">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1FF7ED6" w14:textId="77777777" w:rsidR="009F2F18" w:rsidRPr="004014BF" w:rsidRDefault="009F2F18" w:rsidP="007746B4">
            <w:pPr>
              <w:rPr>
                <w:rFonts w:ascii="Verdana" w:eastAsia="Calibri" w:hAnsi="Verdana" w:cs="Arial"/>
                <w:sz w:val="16"/>
                <w:szCs w:val="16"/>
                <w:lang w:eastAsia="es-ES"/>
              </w:rPr>
            </w:pPr>
            <w:r w:rsidRPr="004014BF">
              <w:rPr>
                <w:rFonts w:ascii="Verdana" w:eastAsia="Calibri" w:hAnsi="Verdana" w:cs="Arial"/>
                <w:sz w:val="16"/>
                <w:szCs w:val="16"/>
                <w:lang w:eastAsia="es-ES"/>
              </w:rPr>
              <w:t xml:space="preserve">Carolina Quintero </w:t>
            </w:r>
            <w:proofErr w:type="spellStart"/>
            <w:r w:rsidRPr="004014BF">
              <w:rPr>
                <w:rFonts w:ascii="Verdana" w:eastAsia="Calibri" w:hAnsi="Verdana" w:cs="Arial"/>
                <w:sz w:val="16"/>
                <w:szCs w:val="16"/>
                <w:lang w:eastAsia="es-ES"/>
              </w:rPr>
              <w:t>Gacharná</w:t>
            </w:r>
            <w:proofErr w:type="spellEnd"/>
          </w:p>
          <w:p w14:paraId="71B1C941" w14:textId="77777777" w:rsidR="009F2F18" w:rsidRPr="004014BF" w:rsidRDefault="009F2F18" w:rsidP="007746B4">
            <w:pPr>
              <w:rPr>
                <w:rFonts w:ascii="Verdana" w:eastAsia="Calibri" w:hAnsi="Verdana" w:cs="Arial"/>
                <w:sz w:val="16"/>
                <w:szCs w:val="16"/>
                <w:lang w:eastAsia="es-ES"/>
              </w:rPr>
            </w:pPr>
            <w:r w:rsidRPr="004014BF">
              <w:rPr>
                <w:rFonts w:ascii="Verdana" w:eastAsia="Calibri" w:hAnsi="Verdana" w:cs="Arial"/>
                <w:sz w:val="16"/>
                <w:szCs w:val="16"/>
                <w:lang w:eastAsia="es-ES"/>
              </w:rPr>
              <w:t>Subdirectora de Gestión Contractual ANCP – CCE</w:t>
            </w:r>
          </w:p>
        </w:tc>
      </w:tr>
    </w:tbl>
    <w:p w14:paraId="508C9142" w14:textId="77777777" w:rsidR="009F2F18" w:rsidRPr="00706AA8" w:rsidRDefault="009F2F18" w:rsidP="009F2F18">
      <w:pPr>
        <w:rPr>
          <w:rFonts w:ascii="Verdana" w:eastAsia="Calibri" w:hAnsi="Verdana" w:cs="Times New Roman"/>
        </w:rPr>
      </w:pPr>
    </w:p>
    <w:p w14:paraId="3BAD6559" w14:textId="77777777" w:rsidR="009F2F18" w:rsidRPr="00706AA8" w:rsidRDefault="009F2F18" w:rsidP="009F2F18">
      <w:pPr>
        <w:widowControl w:val="0"/>
        <w:autoSpaceDE w:val="0"/>
        <w:autoSpaceDN w:val="0"/>
        <w:spacing w:after="0" w:line="276" w:lineRule="auto"/>
        <w:jc w:val="both"/>
        <w:rPr>
          <w:rFonts w:ascii="Verdana" w:hAnsi="Verdana"/>
        </w:rPr>
      </w:pPr>
    </w:p>
    <w:p w14:paraId="0615CF0B" w14:textId="77777777" w:rsidR="009F2F18" w:rsidRPr="00706AA8" w:rsidRDefault="009F2F18" w:rsidP="009F2F18">
      <w:pPr>
        <w:rPr>
          <w:rFonts w:ascii="Verdana" w:hAnsi="Verdana"/>
        </w:rPr>
      </w:pPr>
    </w:p>
    <w:p w14:paraId="0DB485F5" w14:textId="77777777" w:rsidR="009F2F18" w:rsidRPr="00706AA8" w:rsidRDefault="009F2F18" w:rsidP="009F2F18">
      <w:pPr>
        <w:rPr>
          <w:rFonts w:ascii="Verdana" w:hAnsi="Verdana"/>
        </w:rPr>
      </w:pPr>
    </w:p>
    <w:p w14:paraId="0F293BF4" w14:textId="72650CCA" w:rsidR="00127233" w:rsidRPr="00A30FA3" w:rsidRDefault="00127233" w:rsidP="00A30FA3"/>
    <w:sectPr w:rsidR="00127233" w:rsidRPr="00A30FA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B3705" w14:textId="77777777" w:rsidR="00B3777F" w:rsidRDefault="00B3777F" w:rsidP="004A1847">
      <w:pPr>
        <w:spacing w:after="0" w:line="240" w:lineRule="auto"/>
      </w:pPr>
      <w:r>
        <w:separator/>
      </w:r>
    </w:p>
  </w:endnote>
  <w:endnote w:type="continuationSeparator" w:id="0">
    <w:p w14:paraId="7E19251A" w14:textId="77777777" w:rsidR="00B3777F" w:rsidRDefault="00B3777F" w:rsidP="004A1847">
      <w:pPr>
        <w:spacing w:after="0" w:line="240" w:lineRule="auto"/>
      </w:pPr>
      <w:r>
        <w:continuationSeparator/>
      </w:r>
    </w:p>
  </w:endnote>
  <w:endnote w:type="continuationNotice" w:id="1">
    <w:p w14:paraId="1CD20D06" w14:textId="77777777" w:rsidR="00B3777F" w:rsidRDefault="00B377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ArialMT">
    <w:altName w:val="Arial"/>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36FA55" w14:textId="77777777" w:rsidR="00B3777F" w:rsidRDefault="00B3777F" w:rsidP="004A1847">
      <w:pPr>
        <w:spacing w:after="0" w:line="240" w:lineRule="auto"/>
      </w:pPr>
      <w:r>
        <w:separator/>
      </w:r>
    </w:p>
  </w:footnote>
  <w:footnote w:type="continuationSeparator" w:id="0">
    <w:p w14:paraId="36B1635A" w14:textId="77777777" w:rsidR="00B3777F" w:rsidRDefault="00B3777F" w:rsidP="004A1847">
      <w:pPr>
        <w:spacing w:after="0" w:line="240" w:lineRule="auto"/>
      </w:pPr>
      <w:r>
        <w:continuationSeparator/>
      </w:r>
    </w:p>
  </w:footnote>
  <w:footnote w:type="continuationNotice" w:id="1">
    <w:p w14:paraId="1E283139" w14:textId="77777777" w:rsidR="00B3777F" w:rsidRDefault="00B3777F">
      <w:pPr>
        <w:spacing w:after="0" w:line="240" w:lineRule="auto"/>
      </w:pPr>
    </w:p>
  </w:footnote>
  <w:footnote w:id="2">
    <w:p w14:paraId="7D3E4052" w14:textId="77777777" w:rsidR="009F2F18" w:rsidRPr="00706AA8" w:rsidRDefault="009F2F18" w:rsidP="009F2F18">
      <w:pPr>
        <w:pStyle w:val="Textonotapie"/>
        <w:ind w:firstLine="708"/>
        <w:jc w:val="both"/>
        <w:rPr>
          <w:rFonts w:ascii="Verdana" w:hAnsi="Verdana"/>
          <w:sz w:val="19"/>
          <w:szCs w:val="19"/>
          <w:lang w:val="es-CO"/>
        </w:rPr>
      </w:pPr>
      <w:r w:rsidRPr="00706AA8">
        <w:rPr>
          <w:rStyle w:val="Refdenotaalpie"/>
          <w:rFonts w:ascii="Verdana" w:hAnsi="Verdana"/>
          <w:sz w:val="19"/>
          <w:szCs w:val="19"/>
          <w:lang w:val="es-CO"/>
        </w:rPr>
        <w:footnoteRef/>
      </w:r>
      <w:r w:rsidRPr="00706AA8">
        <w:rPr>
          <w:rFonts w:ascii="Verdana" w:hAnsi="Verdana"/>
          <w:sz w:val="19"/>
          <w:szCs w:val="19"/>
          <w:lang w:val="es-CO"/>
        </w:rPr>
        <w:t xml:space="preserve"> Estos Documentos Tipo pueden ser consultados en la página web de Colombia Compra Eficiente, a través del siguiente enlace: </w:t>
      </w:r>
      <w:hyperlink r:id="rId1" w:history="1">
        <w:r w:rsidRPr="00706AA8">
          <w:rPr>
            <w:rStyle w:val="Hipervnculo"/>
            <w:rFonts w:ascii="Verdana" w:hAnsi="Verdana"/>
            <w:sz w:val="19"/>
            <w:szCs w:val="19"/>
            <w:lang w:val="es-CO"/>
          </w:rPr>
          <w:t>https://www.colombiacompra.gov.co/documentos-tipo/documentos-tipo</w:t>
        </w:r>
      </w:hyperlink>
      <w:r w:rsidRPr="00706AA8">
        <w:rPr>
          <w:rFonts w:ascii="Verdana" w:hAnsi="Verdana"/>
          <w:sz w:val="19"/>
          <w:szCs w:val="19"/>
          <w:lang w:val="es-CO"/>
        </w:rPr>
        <w:t xml:space="preserve"> </w:t>
      </w:r>
    </w:p>
  </w:footnote>
  <w:footnote w:id="3">
    <w:p w14:paraId="58367B61" w14:textId="77777777" w:rsidR="009F2F18" w:rsidRPr="00706AA8" w:rsidRDefault="009F2F18" w:rsidP="009F2F18">
      <w:pPr>
        <w:spacing w:after="0" w:line="240" w:lineRule="auto"/>
        <w:jc w:val="both"/>
        <w:rPr>
          <w:rFonts w:ascii="Verdana" w:hAnsi="Verdana"/>
          <w:sz w:val="19"/>
          <w:szCs w:val="19"/>
        </w:rPr>
      </w:pPr>
    </w:p>
    <w:p w14:paraId="3D28202A" w14:textId="77777777" w:rsidR="009F2F18" w:rsidRPr="00706AA8" w:rsidRDefault="009F2F18" w:rsidP="009F2F18">
      <w:pPr>
        <w:spacing w:after="0" w:line="240" w:lineRule="auto"/>
        <w:ind w:firstLine="708"/>
        <w:jc w:val="both"/>
        <w:rPr>
          <w:rFonts w:ascii="Verdana" w:eastAsia="Calibri" w:hAnsi="Verdana" w:cs="Arial"/>
          <w:bCs/>
          <w:sz w:val="19"/>
          <w:szCs w:val="19"/>
        </w:rPr>
      </w:pPr>
      <w:r w:rsidRPr="00706AA8">
        <w:rPr>
          <w:rStyle w:val="Refdenotaalpie"/>
          <w:rFonts w:ascii="Verdana" w:hAnsi="Verdana"/>
          <w:sz w:val="19"/>
          <w:szCs w:val="19"/>
        </w:rPr>
        <w:footnoteRef/>
      </w:r>
      <w:r w:rsidRPr="00706AA8">
        <w:rPr>
          <w:rFonts w:ascii="Verdana" w:hAnsi="Verdana"/>
          <w:sz w:val="19"/>
          <w:szCs w:val="19"/>
        </w:rPr>
        <w:t xml:space="preserve"> </w:t>
      </w:r>
      <w:r w:rsidRPr="00706AA8">
        <w:rPr>
          <w:rFonts w:ascii="Verdana" w:eastAsia="Calibri" w:hAnsi="Verdana" w:cs="Arial"/>
          <w:bCs/>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4766C2A0" w14:textId="77777777" w:rsidR="009F2F18" w:rsidRPr="00706AA8" w:rsidRDefault="009F2F18" w:rsidP="009F2F18">
      <w:pPr>
        <w:spacing w:after="0" w:line="240" w:lineRule="auto"/>
        <w:ind w:firstLine="708"/>
        <w:jc w:val="both"/>
        <w:rPr>
          <w:rFonts w:ascii="Verdana" w:eastAsia="Calibri" w:hAnsi="Verdana" w:cs="Arial"/>
          <w:bCs/>
          <w:sz w:val="19"/>
          <w:szCs w:val="19"/>
        </w:rPr>
      </w:pPr>
    </w:p>
    <w:p w14:paraId="4C454605" w14:textId="77777777" w:rsidR="009F2F18" w:rsidRPr="00706AA8" w:rsidRDefault="009F2F18" w:rsidP="009F2F18">
      <w:pPr>
        <w:spacing w:after="0" w:line="240" w:lineRule="auto"/>
        <w:ind w:firstLine="708"/>
        <w:jc w:val="both"/>
        <w:rPr>
          <w:rFonts w:ascii="Verdana" w:eastAsia="Calibri" w:hAnsi="Verdana" w:cs="Arial"/>
          <w:bCs/>
          <w:sz w:val="19"/>
          <w:szCs w:val="19"/>
        </w:rPr>
      </w:pPr>
      <w:r w:rsidRPr="00706AA8">
        <w:rPr>
          <w:rFonts w:ascii="Verdana" w:eastAsia="Calibri" w:hAnsi="Verdana" w:cs="Arial"/>
          <w:bCs/>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89C1C1D" w14:textId="77777777" w:rsidR="009F2F18" w:rsidRPr="00706AA8" w:rsidRDefault="009F2F18" w:rsidP="009F2F18">
      <w:pPr>
        <w:spacing w:after="0" w:line="240" w:lineRule="auto"/>
        <w:jc w:val="both"/>
        <w:rPr>
          <w:rFonts w:ascii="Verdana" w:eastAsia="Calibri" w:hAnsi="Verdana" w:cs="Arial"/>
          <w:bCs/>
          <w:sz w:val="19"/>
          <w:szCs w:val="19"/>
        </w:rPr>
      </w:pPr>
    </w:p>
    <w:p w14:paraId="37EF4666" w14:textId="77777777" w:rsidR="009F2F18" w:rsidRPr="00706AA8" w:rsidRDefault="009F2F18" w:rsidP="009F2F18">
      <w:pPr>
        <w:spacing w:after="0" w:line="240" w:lineRule="auto"/>
        <w:ind w:firstLine="708"/>
        <w:jc w:val="both"/>
        <w:rPr>
          <w:rFonts w:ascii="Verdana" w:eastAsia="Calibri" w:hAnsi="Verdana" w:cs="Arial"/>
          <w:bCs/>
          <w:sz w:val="19"/>
          <w:szCs w:val="19"/>
        </w:rPr>
      </w:pPr>
      <w:r w:rsidRPr="00706AA8">
        <w:rPr>
          <w:rFonts w:ascii="Verdana" w:eastAsia="Calibri" w:hAnsi="Verdana" w:cs="Arial"/>
          <w:bCs/>
          <w:sz w:val="19"/>
          <w:szCs w:val="19"/>
        </w:rPr>
        <w:t xml:space="preserve">Resolución 464 del 10 de septiembre de 2024: “Por la cual se actualizan los documentos tipo para los procesos de obra pública de infraestructura de transporte adelantados bajo la modalidad de mínima cuantía”. </w:t>
      </w:r>
    </w:p>
    <w:p w14:paraId="716C83EE" w14:textId="77777777" w:rsidR="009F2F18" w:rsidRPr="00706AA8" w:rsidRDefault="009F2F18" w:rsidP="009F2F18">
      <w:pPr>
        <w:spacing w:after="0" w:line="240" w:lineRule="auto"/>
        <w:jc w:val="both"/>
        <w:rPr>
          <w:rFonts w:ascii="Verdana" w:eastAsia="Calibri" w:hAnsi="Verdana" w:cs="Arial"/>
          <w:bCs/>
          <w:sz w:val="19"/>
          <w:szCs w:val="19"/>
        </w:rPr>
      </w:pPr>
    </w:p>
    <w:p w14:paraId="6B0E293C" w14:textId="77777777" w:rsidR="009F2F18" w:rsidRPr="00706AA8" w:rsidRDefault="009F2F18" w:rsidP="009F2F18">
      <w:pPr>
        <w:spacing w:after="0" w:line="240" w:lineRule="auto"/>
        <w:ind w:firstLine="708"/>
        <w:jc w:val="both"/>
        <w:rPr>
          <w:rFonts w:ascii="Verdana" w:eastAsia="Calibri" w:hAnsi="Verdana" w:cs="Arial"/>
          <w:bCs/>
          <w:sz w:val="19"/>
          <w:szCs w:val="19"/>
        </w:rPr>
      </w:pPr>
      <w:r w:rsidRPr="00706AA8">
        <w:rPr>
          <w:rFonts w:ascii="Verdana" w:eastAsia="Calibri" w:hAnsi="Verdana" w:cs="Arial"/>
          <w:bCs/>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950D2AB" w14:textId="77777777" w:rsidR="009F2F18" w:rsidRPr="00706AA8" w:rsidRDefault="009F2F18" w:rsidP="009F2F18">
      <w:pPr>
        <w:spacing w:after="0" w:line="240" w:lineRule="auto"/>
        <w:ind w:firstLine="708"/>
        <w:jc w:val="both"/>
        <w:rPr>
          <w:rFonts w:ascii="Verdana" w:eastAsia="Calibri" w:hAnsi="Verdana" w:cs="Arial"/>
          <w:bCs/>
          <w:sz w:val="19"/>
          <w:szCs w:val="19"/>
        </w:rPr>
      </w:pPr>
    </w:p>
    <w:p w14:paraId="4CAEA4F0" w14:textId="77777777" w:rsidR="009F2F18" w:rsidRPr="00706AA8" w:rsidRDefault="009F2F18" w:rsidP="009F2F18">
      <w:pPr>
        <w:spacing w:after="0" w:line="240" w:lineRule="auto"/>
        <w:ind w:firstLine="708"/>
        <w:jc w:val="both"/>
        <w:rPr>
          <w:rFonts w:ascii="Verdana" w:eastAsia="Calibri" w:hAnsi="Verdana" w:cs="Arial"/>
          <w:bCs/>
          <w:sz w:val="19"/>
          <w:szCs w:val="19"/>
        </w:rPr>
      </w:pPr>
      <w:r w:rsidRPr="00706AA8">
        <w:rPr>
          <w:rFonts w:ascii="Verdana" w:eastAsia="Calibri" w:hAnsi="Verdana" w:cs="Arial"/>
          <w:bCs/>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62FA7B94" w14:textId="77777777" w:rsidR="009F2F18" w:rsidRPr="00706AA8" w:rsidRDefault="009F2F18" w:rsidP="009F2F18">
      <w:pPr>
        <w:pStyle w:val="Textonotapie"/>
        <w:jc w:val="both"/>
        <w:rPr>
          <w:rFonts w:ascii="Verdana" w:hAnsi="Verdana"/>
          <w:sz w:val="19"/>
          <w:szCs w:val="19"/>
          <w:lang w:val="es-CO"/>
        </w:rPr>
      </w:pPr>
    </w:p>
  </w:footnote>
  <w:footnote w:id="4">
    <w:p w14:paraId="3E63C84A" w14:textId="77777777" w:rsidR="009F2F18" w:rsidRPr="00706AA8" w:rsidRDefault="009F2F18" w:rsidP="009F2F18">
      <w:pPr>
        <w:spacing w:after="0" w:line="240" w:lineRule="auto"/>
        <w:ind w:firstLine="708"/>
        <w:jc w:val="both"/>
        <w:rPr>
          <w:rFonts w:ascii="Verdana" w:eastAsia="Calibri" w:hAnsi="Verdana" w:cs="Arial"/>
          <w:bCs/>
          <w:sz w:val="19"/>
          <w:szCs w:val="19"/>
        </w:rPr>
      </w:pPr>
      <w:r w:rsidRPr="00706AA8">
        <w:rPr>
          <w:rStyle w:val="Refdenotaalpie"/>
          <w:rFonts w:ascii="Verdana" w:hAnsi="Verdana" w:cs="Arial"/>
          <w:sz w:val="19"/>
          <w:szCs w:val="19"/>
        </w:rPr>
        <w:footnoteRef/>
      </w:r>
      <w:r w:rsidRPr="00706AA8">
        <w:rPr>
          <w:rFonts w:ascii="Verdana" w:hAnsi="Verdana" w:cs="Arial"/>
          <w:sz w:val="19"/>
          <w:szCs w:val="19"/>
        </w:rPr>
        <w:t xml:space="preserve"> </w:t>
      </w:r>
      <w:r w:rsidRPr="00706AA8">
        <w:rPr>
          <w:rFonts w:ascii="Verdana" w:eastAsia="Calibri" w:hAnsi="Verdana" w:cs="Arial"/>
          <w:bCs/>
          <w:sz w:val="19"/>
          <w:szCs w:val="19"/>
        </w:rPr>
        <w:t>Entre estas se encuentra el artículo 3 de la Resolución 725 del 19 de diciembre de 2024, que dispone: “</w:t>
      </w:r>
      <w:r w:rsidRPr="00706AA8">
        <w:rPr>
          <w:rFonts w:ascii="Verdana" w:hAnsi="Verdana"/>
          <w:sz w:val="19"/>
          <w:szCs w:val="19"/>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footnote>
  <w:footnote w:id="5">
    <w:p w14:paraId="15078B76" w14:textId="77777777" w:rsidR="009F2F18" w:rsidRPr="00706AA8" w:rsidRDefault="009F2F18" w:rsidP="009F2F18">
      <w:pPr>
        <w:pStyle w:val="Textonotapie"/>
        <w:ind w:firstLine="708"/>
        <w:jc w:val="both"/>
        <w:rPr>
          <w:rFonts w:ascii="Verdana" w:hAnsi="Verdana"/>
          <w:sz w:val="19"/>
          <w:szCs w:val="19"/>
          <w:lang w:val="es-ES_tradnl"/>
        </w:rPr>
      </w:pPr>
      <w:r w:rsidRPr="00706AA8">
        <w:rPr>
          <w:rStyle w:val="Refdenotaalpie"/>
          <w:rFonts w:ascii="Verdana" w:hAnsi="Verdana"/>
          <w:sz w:val="19"/>
          <w:szCs w:val="19"/>
        </w:rPr>
        <w:footnoteRef/>
      </w:r>
      <w:r w:rsidRPr="00706AA8">
        <w:rPr>
          <w:rFonts w:ascii="Verdana" w:hAnsi="Verdana"/>
          <w:sz w:val="19"/>
          <w:szCs w:val="19"/>
        </w:rPr>
        <w:t xml:space="preserve"> </w:t>
      </w:r>
      <w:r w:rsidRPr="00706AA8">
        <w:rPr>
          <w:rFonts w:ascii="Verdana" w:hAnsi="Verdana"/>
          <w:sz w:val="19"/>
          <w:szCs w:val="19"/>
          <w:lang w:val="es-ES_tradnl"/>
        </w:rPr>
        <w:t xml:space="preserve">“Por la cual se establecen los criterios técnicos para la categorización de las vías que conforman el Sistema Nacional de Carreteras o Red Vial Nacional y se dictan otras disposiciones”.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B846A79"/>
    <w:multiLevelType w:val="hybridMultilevel"/>
    <w:tmpl w:val="516AD534"/>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586886578">
    <w:abstractNumId w:val="3"/>
  </w:num>
  <w:num w:numId="19" w16cid:durableId="177590198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55CF"/>
    <w:rsid w:val="00082362"/>
    <w:rsid w:val="000A683E"/>
    <w:rsid w:val="000B19B9"/>
    <w:rsid w:val="000D0334"/>
    <w:rsid w:val="000F6486"/>
    <w:rsid w:val="00125105"/>
    <w:rsid w:val="00127233"/>
    <w:rsid w:val="00161DD2"/>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94E64"/>
    <w:rsid w:val="003A779E"/>
    <w:rsid w:val="003D0F4D"/>
    <w:rsid w:val="003D5B0D"/>
    <w:rsid w:val="003E0499"/>
    <w:rsid w:val="003F3941"/>
    <w:rsid w:val="00406575"/>
    <w:rsid w:val="00414C74"/>
    <w:rsid w:val="0042722E"/>
    <w:rsid w:val="0044528D"/>
    <w:rsid w:val="00482E75"/>
    <w:rsid w:val="004970CF"/>
    <w:rsid w:val="004A1847"/>
    <w:rsid w:val="004A305D"/>
    <w:rsid w:val="004C23EB"/>
    <w:rsid w:val="004F21C4"/>
    <w:rsid w:val="004F685F"/>
    <w:rsid w:val="00517425"/>
    <w:rsid w:val="00554756"/>
    <w:rsid w:val="00555B91"/>
    <w:rsid w:val="005566E8"/>
    <w:rsid w:val="00574867"/>
    <w:rsid w:val="00591460"/>
    <w:rsid w:val="005C3777"/>
    <w:rsid w:val="005C5CDC"/>
    <w:rsid w:val="005D0431"/>
    <w:rsid w:val="005D476C"/>
    <w:rsid w:val="006219F8"/>
    <w:rsid w:val="006302F7"/>
    <w:rsid w:val="00665D70"/>
    <w:rsid w:val="006900D9"/>
    <w:rsid w:val="006A760C"/>
    <w:rsid w:val="006E0023"/>
    <w:rsid w:val="00706C16"/>
    <w:rsid w:val="00756841"/>
    <w:rsid w:val="007649AB"/>
    <w:rsid w:val="00771D0C"/>
    <w:rsid w:val="007833AC"/>
    <w:rsid w:val="007B268C"/>
    <w:rsid w:val="007B7171"/>
    <w:rsid w:val="007C0C0F"/>
    <w:rsid w:val="007C3DC2"/>
    <w:rsid w:val="007D2F38"/>
    <w:rsid w:val="007E5497"/>
    <w:rsid w:val="00806F5F"/>
    <w:rsid w:val="00820278"/>
    <w:rsid w:val="00867F95"/>
    <w:rsid w:val="008843B6"/>
    <w:rsid w:val="00891928"/>
    <w:rsid w:val="00897A3A"/>
    <w:rsid w:val="008A446D"/>
    <w:rsid w:val="008A6CE5"/>
    <w:rsid w:val="008D180B"/>
    <w:rsid w:val="008F0EA7"/>
    <w:rsid w:val="00921664"/>
    <w:rsid w:val="00923EEF"/>
    <w:rsid w:val="009419F9"/>
    <w:rsid w:val="0095685E"/>
    <w:rsid w:val="00961B09"/>
    <w:rsid w:val="00965334"/>
    <w:rsid w:val="0097093E"/>
    <w:rsid w:val="009A0DFA"/>
    <w:rsid w:val="009B25A8"/>
    <w:rsid w:val="009B2D26"/>
    <w:rsid w:val="009C71FA"/>
    <w:rsid w:val="009C72E7"/>
    <w:rsid w:val="009D3058"/>
    <w:rsid w:val="009F2F18"/>
    <w:rsid w:val="009F3A13"/>
    <w:rsid w:val="00A06781"/>
    <w:rsid w:val="00A122D3"/>
    <w:rsid w:val="00A17F13"/>
    <w:rsid w:val="00A20739"/>
    <w:rsid w:val="00A30FA3"/>
    <w:rsid w:val="00A33C78"/>
    <w:rsid w:val="00AB0ADB"/>
    <w:rsid w:val="00AC04D5"/>
    <w:rsid w:val="00B00C0E"/>
    <w:rsid w:val="00B01B1A"/>
    <w:rsid w:val="00B02AB9"/>
    <w:rsid w:val="00B02ACE"/>
    <w:rsid w:val="00B3777F"/>
    <w:rsid w:val="00B44A47"/>
    <w:rsid w:val="00B72CD3"/>
    <w:rsid w:val="00B72FFF"/>
    <w:rsid w:val="00BC3D36"/>
    <w:rsid w:val="00BD7F72"/>
    <w:rsid w:val="00C04FB3"/>
    <w:rsid w:val="00C330EB"/>
    <w:rsid w:val="00C67C19"/>
    <w:rsid w:val="00C754BE"/>
    <w:rsid w:val="00C76B1C"/>
    <w:rsid w:val="00CB6357"/>
    <w:rsid w:val="00CC1B26"/>
    <w:rsid w:val="00D423A2"/>
    <w:rsid w:val="00D4306C"/>
    <w:rsid w:val="00D520D8"/>
    <w:rsid w:val="00D54F42"/>
    <w:rsid w:val="00D63AC2"/>
    <w:rsid w:val="00D7383B"/>
    <w:rsid w:val="00DA231B"/>
    <w:rsid w:val="00DC39FC"/>
    <w:rsid w:val="00DF5254"/>
    <w:rsid w:val="00E16408"/>
    <w:rsid w:val="00E20894"/>
    <w:rsid w:val="00E245AB"/>
    <w:rsid w:val="00E2764C"/>
    <w:rsid w:val="00E27F2E"/>
    <w:rsid w:val="00E50AFE"/>
    <w:rsid w:val="00E75C92"/>
    <w:rsid w:val="00E771DC"/>
    <w:rsid w:val="00E8183F"/>
    <w:rsid w:val="00E8772A"/>
    <w:rsid w:val="00E90F6B"/>
    <w:rsid w:val="00E92C27"/>
    <w:rsid w:val="00E94D43"/>
    <w:rsid w:val="00EA0E3D"/>
    <w:rsid w:val="00EA2296"/>
    <w:rsid w:val="00EC38A7"/>
    <w:rsid w:val="00EE1AA8"/>
    <w:rsid w:val="00F31EDC"/>
    <w:rsid w:val="00F462B3"/>
    <w:rsid w:val="00F5664F"/>
    <w:rsid w:val="00F666C4"/>
    <w:rsid w:val="00F76AFC"/>
    <w:rsid w:val="00FA47C0"/>
    <w:rsid w:val="00FB5DD1"/>
    <w:rsid w:val="00FC2B5D"/>
    <w:rsid w:val="00FC51E8"/>
    <w:rsid w:val="00FF1449"/>
    <w:rsid w:val="41F5F17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9F2F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F2F1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F2F1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F2F1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F2F1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F2F1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F2F1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F2F1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F2F1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9F2F1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F2F1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F2F1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F2F1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F2F1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F2F1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F2F1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F2F1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F2F18"/>
    <w:rPr>
      <w:rFonts w:eastAsiaTheme="majorEastAsia" w:cstheme="majorBidi"/>
      <w:color w:val="272727" w:themeColor="text1" w:themeTint="D8"/>
    </w:rPr>
  </w:style>
  <w:style w:type="paragraph" w:styleId="Subttulo">
    <w:name w:val="Subtitle"/>
    <w:basedOn w:val="Normal"/>
    <w:next w:val="Normal"/>
    <w:link w:val="SubttuloCar"/>
    <w:uiPriority w:val="11"/>
    <w:qFormat/>
    <w:rsid w:val="009F2F1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F2F1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F2F18"/>
    <w:pPr>
      <w:spacing w:before="160"/>
      <w:jc w:val="center"/>
    </w:pPr>
    <w:rPr>
      <w:i/>
      <w:iCs/>
      <w:color w:val="404040" w:themeColor="text1" w:themeTint="BF"/>
    </w:rPr>
  </w:style>
  <w:style w:type="character" w:customStyle="1" w:styleId="CitaCar">
    <w:name w:val="Cita Car"/>
    <w:basedOn w:val="Fuentedeprrafopredeter"/>
    <w:link w:val="Cita"/>
    <w:uiPriority w:val="29"/>
    <w:rsid w:val="009F2F18"/>
    <w:rPr>
      <w:i/>
      <w:iCs/>
      <w:color w:val="404040" w:themeColor="text1" w:themeTint="BF"/>
    </w:rPr>
  </w:style>
  <w:style w:type="character" w:styleId="nfasisintenso">
    <w:name w:val="Intense Emphasis"/>
    <w:basedOn w:val="Fuentedeprrafopredeter"/>
    <w:uiPriority w:val="21"/>
    <w:qFormat/>
    <w:rsid w:val="009F2F18"/>
    <w:rPr>
      <w:i/>
      <w:iCs/>
      <w:color w:val="2F5496" w:themeColor="accent1" w:themeShade="BF"/>
    </w:rPr>
  </w:style>
  <w:style w:type="paragraph" w:styleId="Citadestacada">
    <w:name w:val="Intense Quote"/>
    <w:basedOn w:val="Normal"/>
    <w:next w:val="Normal"/>
    <w:link w:val="CitadestacadaCar"/>
    <w:uiPriority w:val="30"/>
    <w:qFormat/>
    <w:rsid w:val="009F2F1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F2F18"/>
    <w:rPr>
      <w:i/>
      <w:iCs/>
      <w:color w:val="2F5496" w:themeColor="accent1" w:themeShade="BF"/>
    </w:rPr>
  </w:style>
  <w:style w:type="character" w:styleId="Referenciaintensa">
    <w:name w:val="Intense Reference"/>
    <w:basedOn w:val="Fuentedeprrafopredeter"/>
    <w:uiPriority w:val="32"/>
    <w:qFormat/>
    <w:rsid w:val="009F2F18"/>
    <w:rPr>
      <w:b/>
      <w:bCs/>
      <w:smallCaps/>
      <w:color w:val="2F5496" w:themeColor="accent1" w:themeShade="BF"/>
      <w:spacing w:val="5"/>
    </w:rPr>
  </w:style>
  <w:style w:type="table" w:customStyle="1" w:styleId="Tablaconcuadrcula1">
    <w:name w:val="Tabla con cuadrícula1"/>
    <w:basedOn w:val="Tablanormal"/>
    <w:next w:val="Tablaconcuadrcula"/>
    <w:uiPriority w:val="39"/>
    <w:qFormat/>
    <w:rsid w:val="009F2F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F2F18"/>
    <w:pPr>
      <w:spacing w:line="240" w:lineRule="exact"/>
    </w:pPr>
    <w:rPr>
      <w:vertAlign w:val="superscript"/>
    </w:rPr>
  </w:style>
  <w:style w:type="paragraph" w:customStyle="1" w:styleId="InviasNormal">
    <w:name w:val="Invias Normal"/>
    <w:basedOn w:val="Normal"/>
    <w:link w:val="InviasNormalCar"/>
    <w:qFormat/>
    <w:rsid w:val="009F2F18"/>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9F2F18"/>
    <w:rPr>
      <w:rFonts w:ascii="Arial Narrow" w:eastAsia="Times New Roman" w:hAnsi="Arial Narrow" w:cs="Times New Roman"/>
      <w:sz w:val="24"/>
      <w:szCs w:val="24"/>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04-documentos-tipo-para-licitacion-de-obra-publica-de-infraestructura-de-transporte-version"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DE479B1-0952-4584-85C2-E2D7093992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openxmlformats.org/package/2006/metadata/core-properties"/>
    <ds:schemaRef ds:uri="http://schemas.microsoft.com/office/infopath/2007/PartnerControls"/>
    <ds:schemaRef ds:uri="http://purl.org/dc/terms/"/>
    <ds:schemaRef ds:uri="http://schemas.microsoft.com/office/2006/metadata/properties"/>
    <ds:schemaRef ds:uri="http://schemas.microsoft.com/office/2006/documentManagement/types"/>
    <ds:schemaRef ds:uri="a6cb9e4b-f1d1-4245-83ec-6cad768d538a"/>
    <ds:schemaRef ds:uri="http://purl.org/dc/elements/1.1/"/>
    <ds:schemaRef ds:uri="9d85dbaf-23eb-4e57-a637-93dcacc8b1a1"/>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25</Pages>
  <Words>8567</Words>
  <Characters>47123</Characters>
  <Application>Microsoft Office Word</Application>
  <DocSecurity>0</DocSecurity>
  <Lines>392</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2025-10-31T13:49:00Z</dcterms:created>
  <dcterms:modified xsi:type="dcterms:W3CDTF">2025-10-31T13:49:00Z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