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423C28" w14:textId="177CA689" w:rsidR="00423B82" w:rsidRPr="00423B82" w:rsidRDefault="00423B82" w:rsidP="00423B82">
      <w:pPr>
        <w:spacing w:after="0"/>
        <w:jc w:val="both"/>
        <w:rPr>
          <w:rFonts w:ascii="Verdana" w:hAnsi="Verdana"/>
        </w:rPr>
      </w:pPr>
      <w:bookmarkStart w:id="0" w:name="_Hlk143780582"/>
      <w:r w:rsidRPr="00423B82">
        <w:rPr>
          <w:rFonts w:ascii="Verdana" w:eastAsia="Calibri" w:hAnsi="Verdana" w:cs="Arial"/>
          <w:b/>
          <w:bCs/>
          <w:lang w:val="es-ES_tradnl" w:eastAsia="es-ES"/>
        </w:rPr>
        <w:t>DOCUMENTOS TIPO – Fundamento normativo</w:t>
      </w:r>
    </w:p>
    <w:p w14:paraId="430AB7C7" w14:textId="77777777" w:rsidR="00423B82" w:rsidRPr="00423B82" w:rsidRDefault="00423B82" w:rsidP="00423B82">
      <w:pPr>
        <w:snapToGrid w:val="0"/>
        <w:spacing w:after="0" w:line="240" w:lineRule="auto"/>
        <w:jc w:val="both"/>
        <w:rPr>
          <w:rFonts w:ascii="Verdana" w:eastAsia="Calibri" w:hAnsi="Verdana" w:cs="Arial"/>
          <w:b/>
          <w:bCs/>
          <w:lang w:val="es-ES_tradnl" w:eastAsia="es-ES"/>
        </w:rPr>
      </w:pPr>
    </w:p>
    <w:p w14:paraId="0D3920D7" w14:textId="70706E75" w:rsidR="00423B82" w:rsidRPr="00423B82" w:rsidRDefault="007D3BB2" w:rsidP="00423B82">
      <w:pPr>
        <w:snapToGrid w:val="0"/>
        <w:spacing w:after="0" w:line="240" w:lineRule="auto"/>
        <w:jc w:val="both"/>
        <w:rPr>
          <w:rFonts w:ascii="Verdana" w:eastAsia="Calibri" w:hAnsi="Verdana" w:cs="Times New Roman"/>
          <w:kern w:val="2"/>
          <w:sz w:val="20"/>
          <w:szCs w:val="20"/>
          <w:lang w:val="es-ES_tradnl"/>
          <w14:ligatures w14:val="standardContextual"/>
        </w:rPr>
      </w:pPr>
      <w:r w:rsidRPr="007D3BB2">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63AD9FE3" w14:textId="77777777" w:rsidR="00423B82" w:rsidRPr="00423B82" w:rsidRDefault="00423B82" w:rsidP="00423B82">
      <w:pPr>
        <w:spacing w:after="0" w:line="276" w:lineRule="auto"/>
        <w:rPr>
          <w:rFonts w:ascii="Verdana" w:eastAsia="Geomanist Light" w:hAnsi="Verdana" w:cs="Arial"/>
          <w:lang w:val="es-ES_tradnl"/>
        </w:rPr>
      </w:pPr>
    </w:p>
    <w:p w14:paraId="16DBA1C2" w14:textId="77777777" w:rsidR="00423B82" w:rsidRPr="00423B82" w:rsidRDefault="00423B82" w:rsidP="00423B82">
      <w:pPr>
        <w:spacing w:after="0" w:line="276" w:lineRule="auto"/>
        <w:jc w:val="both"/>
        <w:rPr>
          <w:rFonts w:ascii="Verdana" w:eastAsia="Geomanist Light" w:hAnsi="Verdana" w:cs="Arial"/>
          <w:b/>
          <w:bCs/>
          <w:lang w:val="es-ES_tradnl"/>
        </w:rPr>
      </w:pPr>
      <w:r w:rsidRPr="00423B82">
        <w:rPr>
          <w:rFonts w:ascii="Verdana" w:eastAsia="Geomanist Light" w:hAnsi="Verdana" w:cs="Arial"/>
          <w:b/>
          <w:bCs/>
          <w:lang w:val="es-ES_tradnl"/>
        </w:rPr>
        <w:t>DOCUMENTOS TIPO – Infraestructura de transporte – Matriz 1 – Experiencia – Actividad 1.7</w:t>
      </w:r>
    </w:p>
    <w:p w14:paraId="02D93E3C" w14:textId="77777777" w:rsidR="00423B82" w:rsidRPr="00423B82" w:rsidRDefault="00423B82" w:rsidP="00423B82">
      <w:pPr>
        <w:spacing w:after="0" w:line="276" w:lineRule="auto"/>
        <w:jc w:val="both"/>
        <w:rPr>
          <w:rFonts w:ascii="Verdana" w:eastAsia="Geomanist Light" w:hAnsi="Verdana" w:cs="Arial"/>
          <w:b/>
          <w:bCs/>
          <w:lang w:val="es-ES_tradnl"/>
        </w:rPr>
      </w:pPr>
    </w:p>
    <w:p w14:paraId="7D41AF07" w14:textId="509E4E7B" w:rsidR="00182B72" w:rsidRDefault="00182B72" w:rsidP="00182B72">
      <w:pPr>
        <w:snapToGrid w:val="0"/>
        <w:spacing w:after="0" w:line="240" w:lineRule="auto"/>
        <w:jc w:val="both"/>
        <w:rPr>
          <w:rFonts w:ascii="Verdana" w:eastAsia="Aptos" w:hAnsi="Verdana" w:cs="Aptos"/>
          <w:kern w:val="2"/>
          <w:sz w:val="20"/>
          <w:szCs w:val="20"/>
          <w:lang w:val="es-ES"/>
          <w14:ligatures w14:val="standardContextual"/>
        </w:rPr>
      </w:pPr>
      <w:r w:rsidRPr="00182B72">
        <w:rPr>
          <w:rFonts w:ascii="Verdana" w:eastAsia="Aptos" w:hAnsi="Verdana" w:cs="Aptos"/>
          <w:kern w:val="2"/>
          <w:sz w:val="20"/>
          <w:szCs w:val="20"/>
          <w:lang w:val="es-ES"/>
          <w14:ligatures w14:val="standardContextual"/>
        </w:rPr>
        <w:t xml:space="preserve">[…] si el proceso de selección incluye actividades relacionadas con la infraestructura de transporte, la Matriz 1 – Experiencia de los documentos tipo de obra pública de este sector, considera dos (2) alternativas para su aplicabilidad: i) una matriz de baja – media complejidad, y </w:t>
      </w:r>
      <w:proofErr w:type="spellStart"/>
      <w:r w:rsidRPr="00182B72">
        <w:rPr>
          <w:rFonts w:ascii="Verdana" w:eastAsia="Aptos" w:hAnsi="Verdana" w:cs="Aptos"/>
          <w:kern w:val="2"/>
          <w:sz w:val="20"/>
          <w:szCs w:val="20"/>
          <w:lang w:val="es-ES"/>
          <w14:ligatures w14:val="standardContextual"/>
        </w:rPr>
        <w:t>ii</w:t>
      </w:r>
      <w:proofErr w:type="spellEnd"/>
      <w:r w:rsidRPr="00182B72">
        <w:rPr>
          <w:rFonts w:ascii="Verdana" w:eastAsia="Aptos" w:hAnsi="Verdana" w:cs="Aptos"/>
          <w:kern w:val="2"/>
          <w:sz w:val="20"/>
          <w:szCs w:val="20"/>
          <w:lang w:val="es-ES"/>
          <w14:ligatures w14:val="standardContextual"/>
        </w:rPr>
        <w:t>) una matriz de alta complejidad. A su vez, cada una de ellas está constituida por nueve (9) tipos de obras de infraestructura de transporte, identificados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que constituyen obra pública de infraestructura de transporte y han sido objeto de estandarización mediante las resoluciones señaladas que adoptan documentos tipo para este sector, en las modalidades de selección previamente indicadas.</w:t>
      </w:r>
    </w:p>
    <w:p w14:paraId="42FB8E91" w14:textId="77777777" w:rsidR="00182B72" w:rsidRPr="00182B72" w:rsidRDefault="00182B72" w:rsidP="00182B72">
      <w:pPr>
        <w:snapToGrid w:val="0"/>
        <w:spacing w:after="0" w:line="240" w:lineRule="auto"/>
        <w:jc w:val="both"/>
        <w:rPr>
          <w:rFonts w:ascii="Verdana" w:eastAsia="Aptos" w:hAnsi="Verdana" w:cs="Aptos"/>
          <w:kern w:val="2"/>
          <w:sz w:val="20"/>
          <w:szCs w:val="20"/>
          <w:lang w:val="es-ES"/>
          <w14:ligatures w14:val="standardContextual"/>
        </w:rPr>
      </w:pPr>
    </w:p>
    <w:p w14:paraId="5BE48991" w14:textId="1078EC1B" w:rsidR="00182B72" w:rsidRPr="00182B72" w:rsidRDefault="00182B72" w:rsidP="00182B72">
      <w:pPr>
        <w:snapToGrid w:val="0"/>
        <w:spacing w:after="0" w:line="240" w:lineRule="auto"/>
        <w:jc w:val="both"/>
        <w:rPr>
          <w:rFonts w:ascii="Verdana" w:eastAsia="Aptos" w:hAnsi="Verdana" w:cs="Aptos"/>
          <w:kern w:val="2"/>
          <w:sz w:val="20"/>
          <w:szCs w:val="20"/>
          <w:lang w:val="es-ES_tradnl"/>
          <w14:ligatures w14:val="standardContextual"/>
        </w:rPr>
      </w:pPr>
      <w:r w:rsidRPr="00182B72">
        <w:rPr>
          <w:rFonts w:ascii="Verdana" w:eastAsia="Aptos" w:hAnsi="Verdana" w:cs="Aptos"/>
          <w:kern w:val="2"/>
          <w:sz w:val="20"/>
          <w:szCs w:val="20"/>
          <w:lang w:val="es-ES_tradnl"/>
          <w14:ligatures w14:val="standardContextual"/>
        </w:rPr>
        <w:t>En consideración con lo anterior, hay que señalar que la Matriz 1 – Experiencia – Documento tipo de licitación de obra pública de infraestructura de transporte – versión 4, establece el capítulo 1 “</w:t>
      </w:r>
      <w:r w:rsidRPr="00182B72">
        <w:rPr>
          <w:rFonts w:ascii="Verdana" w:eastAsia="Aptos" w:hAnsi="Verdana" w:cs="Aptos"/>
          <w:i/>
          <w:iCs/>
          <w:kern w:val="2"/>
          <w:sz w:val="20"/>
          <w:szCs w:val="20"/>
          <w:lang w:val="es-ES_tradnl"/>
          <w14:ligatures w14:val="standardContextual"/>
        </w:rPr>
        <w:t>OBRAS EN VIAS PRIMARIAS O SECUNDARIAS”,</w:t>
      </w:r>
      <w:r w:rsidRPr="00182B72">
        <w:rPr>
          <w:rFonts w:ascii="Verdana" w:eastAsia="Aptos" w:hAnsi="Verdana" w:cs="Aptos"/>
          <w:kern w:val="2"/>
          <w:sz w:val="20"/>
          <w:szCs w:val="20"/>
          <w:lang w:val="es-ES_tradnl"/>
          <w14:ligatures w14:val="standardContextual"/>
        </w:rPr>
        <w:t xml:space="preserve"> y, en consideración con el objeto del proceso de selección que menciona el peticionario </w:t>
      </w:r>
      <w:r w:rsidRPr="00182B72">
        <w:rPr>
          <w:rFonts w:ascii="Verdana" w:eastAsia="Aptos" w:hAnsi="Verdana" w:cs="Aptos"/>
          <w:i/>
          <w:iCs/>
          <w:kern w:val="2"/>
          <w:sz w:val="20"/>
          <w:szCs w:val="20"/>
          <w:lang w:val="es-ES_tradnl"/>
          <w14:ligatures w14:val="standardContextual"/>
        </w:rPr>
        <w:t xml:space="preserve">“MEJORAMIENTO Y MANTENIMIENTO DE SUMIDEROS TRANSVERSALES DEL ALCANTARILLADO PLUVIAL”, </w:t>
      </w:r>
      <w:r w:rsidRPr="00182B72">
        <w:rPr>
          <w:rFonts w:ascii="Verdana" w:eastAsia="Aptos" w:hAnsi="Verdana" w:cs="Aptos"/>
          <w:kern w:val="2"/>
          <w:sz w:val="20"/>
          <w:szCs w:val="20"/>
          <w:lang w:val="es-ES_tradnl"/>
          <w14:ligatures w14:val="standardContextual"/>
        </w:rPr>
        <w:t>este se podría enmarcar</w:t>
      </w:r>
      <w:r w:rsidRPr="00182B72">
        <w:rPr>
          <w:rFonts w:ascii="Verdana" w:eastAsia="Aptos" w:hAnsi="Verdana" w:cs="Aptos"/>
          <w:i/>
          <w:iCs/>
          <w:kern w:val="2"/>
          <w:sz w:val="20"/>
          <w:szCs w:val="20"/>
          <w:lang w:val="es-ES_tradnl"/>
          <w14:ligatures w14:val="standardContextual"/>
        </w:rPr>
        <w:t xml:space="preserve"> </w:t>
      </w:r>
      <w:r w:rsidRPr="00182B72">
        <w:rPr>
          <w:rFonts w:ascii="Verdana" w:eastAsia="Aptos" w:hAnsi="Verdana" w:cs="Aptos"/>
          <w:kern w:val="2"/>
          <w:sz w:val="20"/>
          <w:szCs w:val="20"/>
          <w:lang w:val="es-ES_tradnl"/>
          <w14:ligatures w14:val="standardContextual"/>
        </w:rPr>
        <w:t>la siguiente actividad relacionada en la Matriz 1: […]</w:t>
      </w:r>
    </w:p>
    <w:p w14:paraId="78019BF3" w14:textId="77777777" w:rsidR="00423B82" w:rsidRPr="00182B72" w:rsidRDefault="00423B82" w:rsidP="00182B72">
      <w:pPr>
        <w:spacing w:after="0" w:line="276" w:lineRule="auto"/>
        <w:jc w:val="both"/>
        <w:rPr>
          <w:rFonts w:ascii="Verdana" w:eastAsia="Calibri" w:hAnsi="Verdana" w:cs="Times New Roman"/>
          <w:kern w:val="2"/>
          <w:sz w:val="21"/>
          <w:szCs w:val="21"/>
          <w:lang w:val="es-ES_tradnl"/>
          <w14:ligatures w14:val="standardContextual"/>
        </w:rPr>
      </w:pPr>
    </w:p>
    <w:p w14:paraId="70C8A64C" w14:textId="77777777" w:rsidR="00423B82" w:rsidRPr="00423B82" w:rsidRDefault="00423B82" w:rsidP="00423B82">
      <w:pPr>
        <w:spacing w:after="0" w:line="276" w:lineRule="auto"/>
        <w:jc w:val="both"/>
        <w:rPr>
          <w:rFonts w:ascii="Verdana" w:eastAsia="Geomanist Light" w:hAnsi="Verdana" w:cs="Arial"/>
          <w:b/>
          <w:bCs/>
          <w:lang w:val="es-ES_tradnl"/>
        </w:rPr>
      </w:pPr>
      <w:r w:rsidRPr="00423B82">
        <w:rPr>
          <w:rFonts w:ascii="Verdana" w:eastAsia="Geomanist Light" w:hAnsi="Verdana" w:cs="Arial"/>
          <w:b/>
          <w:bCs/>
          <w:lang w:val="es-ES_tradnl"/>
        </w:rPr>
        <w:t>DOCUMENTOS TIPO – Infraestructura de agua potable y saneamiento básico – Matriz 1 – Experiencia – Actividades 2.1 y 2.2 – Combinación de experiencia</w:t>
      </w:r>
    </w:p>
    <w:p w14:paraId="5CA09689" w14:textId="77777777" w:rsidR="00423B82" w:rsidRPr="00423B82" w:rsidRDefault="00423B82" w:rsidP="00423B82">
      <w:pPr>
        <w:spacing w:after="0" w:line="276" w:lineRule="auto"/>
        <w:jc w:val="both"/>
        <w:rPr>
          <w:rFonts w:ascii="Verdana" w:eastAsia="Calibri" w:hAnsi="Verdana" w:cs="Times New Roman"/>
          <w:kern w:val="2"/>
          <w:lang w:val="es-ES_tradnl"/>
          <w14:ligatures w14:val="standardContextual"/>
        </w:rPr>
      </w:pPr>
    </w:p>
    <w:p w14:paraId="17BBF963" w14:textId="2F568FC1" w:rsidR="00423B82" w:rsidRPr="00182B72" w:rsidRDefault="00423B82" w:rsidP="00182B72">
      <w:pPr>
        <w:spacing w:after="0" w:line="240" w:lineRule="auto"/>
        <w:jc w:val="both"/>
        <w:rPr>
          <w:rFonts w:ascii="Verdana" w:eastAsia="Aptos" w:hAnsi="Verdana" w:cs="Aptos"/>
          <w:kern w:val="2"/>
          <w:sz w:val="20"/>
          <w:szCs w:val="20"/>
          <w:lang w:val="es-ES_tradnl"/>
          <w14:ligatures w14:val="standardContextual"/>
        </w:rPr>
      </w:pPr>
      <w:r w:rsidRPr="00182B72">
        <w:rPr>
          <w:rFonts w:ascii="Verdana" w:eastAsia="Aptos" w:hAnsi="Verdana" w:cs="Aptos"/>
          <w:kern w:val="2"/>
          <w:sz w:val="20"/>
          <w:szCs w:val="20"/>
          <w:lang w:val="es-ES_tradnl"/>
          <w14:ligatures w14:val="standardContextual"/>
        </w:rPr>
        <w:t xml:space="preserve">[…] </w:t>
      </w:r>
      <w:r w:rsidR="00182B72" w:rsidRPr="00182B72">
        <w:rPr>
          <w:rFonts w:ascii="Verdana" w:eastAsia="Aptos" w:hAnsi="Verdana" w:cs="Aptos"/>
          <w:kern w:val="2"/>
          <w:sz w:val="20"/>
          <w:szCs w:val="20"/>
          <w:lang w:val="es-ES_tradnl"/>
          <w14:ligatures w14:val="standardContextual"/>
        </w:rPr>
        <w:t>si el proceso de selección no hace parte de la infraestructura de transporte, hay que mencionar que la “</w:t>
      </w:r>
      <w:r w:rsidR="00182B72" w:rsidRPr="00182B72">
        <w:rPr>
          <w:rFonts w:ascii="Verdana" w:eastAsia="Aptos" w:hAnsi="Verdana" w:cs="Aptos"/>
          <w:i/>
          <w:iCs/>
          <w:kern w:val="2"/>
          <w:sz w:val="20"/>
          <w:szCs w:val="20"/>
          <w:lang w:val="es-ES_tradnl"/>
          <w14:ligatures w14:val="standardContextual"/>
        </w:rPr>
        <w:t>Matriz 1  - Experiencia  - Documento tipo de licitación de obra pública de agua potable y saneamiento básico”,</w:t>
      </w:r>
      <w:r w:rsidR="00182B72" w:rsidRPr="00182B72">
        <w:rPr>
          <w:rFonts w:ascii="Verdana" w:eastAsia="Aptos" w:hAnsi="Verdana" w:cs="Aptos"/>
          <w:kern w:val="2"/>
          <w:sz w:val="20"/>
          <w:szCs w:val="20"/>
          <w:lang w:val="es-ES_tradnl"/>
          <w14:ligatures w14:val="standardContextual"/>
        </w:rPr>
        <w:t xml:space="preserve"> incluye siete (7) tipos de obras de infraestructura, identificadas con un número y su descripción, los cuales son: 1) obras </w:t>
      </w:r>
      <w:r w:rsidR="00182B72" w:rsidRPr="00182B72">
        <w:rPr>
          <w:rFonts w:ascii="Verdana" w:eastAsia="Aptos" w:hAnsi="Verdana" w:cs="Aptos"/>
          <w:kern w:val="2"/>
          <w:sz w:val="20"/>
          <w:szCs w:val="20"/>
          <w:lang w:val="es-ES_tradnl"/>
          <w14:ligatures w14:val="standardContextual"/>
        </w:rPr>
        <w:lastRenderedPageBreak/>
        <w:t>de acueductos, 2) obras de alcantarillados (sanitarios y/o pluviales y/o combinado),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 Particularmente, el capítulo 2 de la Matriz 1, incluye las siguientes actividades en las cuales podría enmarcarse el proceso de selección:</w:t>
      </w:r>
    </w:p>
    <w:p w14:paraId="5CBF4459" w14:textId="77777777" w:rsidR="00182B72" w:rsidRPr="00182B72" w:rsidRDefault="00423B82" w:rsidP="00182B72">
      <w:pPr>
        <w:spacing w:after="0" w:line="240" w:lineRule="auto"/>
        <w:jc w:val="both"/>
        <w:rPr>
          <w:rFonts w:ascii="Verdana" w:eastAsia="Aptos" w:hAnsi="Verdana" w:cs="Aptos"/>
          <w:kern w:val="2"/>
          <w:sz w:val="20"/>
          <w:szCs w:val="20"/>
          <w:lang w:val="es-ES_tradnl"/>
          <w14:ligatures w14:val="standardContextual"/>
        </w:rPr>
      </w:pPr>
      <w:r w:rsidRPr="00182B72">
        <w:rPr>
          <w:rFonts w:ascii="Verdana" w:eastAsia="Aptos" w:hAnsi="Verdana" w:cs="Aptos"/>
          <w:kern w:val="2"/>
          <w:sz w:val="20"/>
          <w:szCs w:val="20"/>
          <w:lang w:val="es-ES_tradnl"/>
          <w14:ligatures w14:val="standardContextual"/>
        </w:rPr>
        <w:t>[…]</w:t>
      </w:r>
    </w:p>
    <w:p w14:paraId="1B88ACDD" w14:textId="5328BBF3" w:rsidR="00182B72" w:rsidRPr="00182B72" w:rsidRDefault="00182B72" w:rsidP="00182B72">
      <w:pPr>
        <w:spacing w:after="0" w:line="240" w:lineRule="auto"/>
        <w:jc w:val="both"/>
        <w:rPr>
          <w:rFonts w:ascii="Verdana" w:eastAsia="Aptos" w:hAnsi="Verdana" w:cs="Aptos"/>
          <w:kern w:val="2"/>
          <w:sz w:val="20"/>
          <w:szCs w:val="20"/>
          <w:lang w:val="es-ES_tradnl"/>
          <w14:ligatures w14:val="standardContextual"/>
        </w:rPr>
      </w:pPr>
      <w:r w:rsidRPr="00182B72">
        <w:rPr>
          <w:rFonts w:ascii="Verdana" w:eastAsia="Aptos" w:hAnsi="Verdana" w:cs="Aptos"/>
          <w:kern w:val="2"/>
          <w:sz w:val="20"/>
          <w:szCs w:val="20"/>
          <w:lang w:val="es-ES"/>
          <w14:ligatures w14:val="standardContextual"/>
        </w:rPr>
        <w:t xml:space="preserve">En todo caso, es importante resaltar que el documento base, tanto para el sector de infraestructura del transporte como para el sector de agua potable y saneamiento básico, incluye la opción de combinación de experiencia explicada en el numeral </w:t>
      </w:r>
      <w:r w:rsidRPr="00182B72">
        <w:rPr>
          <w:rFonts w:ascii="Verdana" w:eastAsia="Aptos" w:hAnsi="Verdana" w:cs="Aptos"/>
          <w:i/>
          <w:kern w:val="2"/>
          <w:sz w:val="20"/>
          <w:szCs w:val="20"/>
          <w:lang w:val="es-ES"/>
          <w14:ligatures w14:val="standardContextual"/>
        </w:rPr>
        <w:t>3.5.2 CARACTERÍSTICAS DE LOS CONTRATOS PRESENTADOS PARA ACREDITAR LA EXPERIENCIA EXIGIDA</w:t>
      </w:r>
      <w:r w:rsidRPr="00182B72">
        <w:rPr>
          <w:rFonts w:ascii="Verdana" w:eastAsia="Aptos" w:hAnsi="Verdana" w:cs="Aptos"/>
          <w:kern w:val="2"/>
          <w:sz w:val="20"/>
          <w:szCs w:val="20"/>
          <w:lang w:val="es-ES"/>
          <w14:ligatures w14:val="standardContextual"/>
        </w:rPr>
        <w:t>, que constituye una herramienta que le permite a las entidades combinar experiencia de actividades del mismo sector y/o con matrices de experiencia de otros sectores. En este sentido, el literal H del referido numeral incluye la opción de los bienes adicionales a la infraestructura de obra pública, en donde las entidades pueden incluir experiencia conforme al Clasificador de las Naciones Unidas cuando alguna experiencia que requiera acreditarse, de manera excepcional, no esté contenida en ninguno de los documentos tipo expedidos por esta Agencia.</w:t>
      </w:r>
    </w:p>
    <w:p w14:paraId="3C6F94BF" w14:textId="557F9BCB" w:rsidR="00423B82" w:rsidRPr="00423B82" w:rsidRDefault="00423B82" w:rsidP="00423B82">
      <w:pPr>
        <w:spacing w:after="120" w:line="240" w:lineRule="auto"/>
        <w:jc w:val="both"/>
        <w:rPr>
          <w:rFonts w:ascii="Verdana" w:eastAsia="Aptos" w:hAnsi="Verdana" w:cs="Aptos"/>
          <w:kern w:val="2"/>
          <w:sz w:val="20"/>
          <w:szCs w:val="20"/>
          <w:lang w:val="es-ES"/>
          <w14:ligatures w14:val="standardContextual"/>
        </w:rPr>
      </w:pPr>
    </w:p>
    <w:p w14:paraId="1FAA3F67" w14:textId="77777777" w:rsidR="00423B82" w:rsidRPr="00423B82" w:rsidRDefault="00423B82" w:rsidP="00423B82">
      <w:pPr>
        <w:spacing w:after="0" w:line="276" w:lineRule="auto"/>
        <w:ind w:firstLine="709"/>
        <w:jc w:val="both"/>
        <w:rPr>
          <w:rFonts w:ascii="Verdana" w:eastAsia="Aptos" w:hAnsi="Verdana" w:cs="Times New Roman"/>
          <w:kern w:val="2"/>
          <w:lang w:val="es-ES_tradnl"/>
          <w14:ligatures w14:val="standardContextual"/>
        </w:rPr>
      </w:pPr>
    </w:p>
    <w:p w14:paraId="614F07FD" w14:textId="77777777" w:rsidR="00423B82" w:rsidRPr="00423B82" w:rsidRDefault="00423B82" w:rsidP="00423B82">
      <w:pPr>
        <w:spacing w:after="0" w:line="276" w:lineRule="auto"/>
        <w:ind w:firstLine="709"/>
        <w:jc w:val="both"/>
        <w:rPr>
          <w:rFonts w:ascii="Verdana" w:eastAsia="Aptos" w:hAnsi="Verdana" w:cs="Times New Roman"/>
          <w:kern w:val="2"/>
          <w:lang w:val="es-ES_tradnl"/>
          <w14:ligatures w14:val="standardContextual"/>
        </w:rPr>
      </w:pPr>
    </w:p>
    <w:p w14:paraId="2FF2703E" w14:textId="77777777" w:rsidR="00423B82" w:rsidRPr="00423B82" w:rsidRDefault="00423B82" w:rsidP="00423B82">
      <w:pPr>
        <w:spacing w:after="0" w:line="276" w:lineRule="auto"/>
        <w:ind w:firstLine="709"/>
        <w:jc w:val="both"/>
        <w:rPr>
          <w:rFonts w:ascii="Verdana" w:eastAsia="Aptos" w:hAnsi="Verdana" w:cs="Times New Roman"/>
          <w:kern w:val="2"/>
          <w:lang w:val="es-ES_tradnl"/>
          <w14:ligatures w14:val="standardContextual"/>
        </w:rPr>
      </w:pPr>
    </w:p>
    <w:p w14:paraId="02C8D39E" w14:textId="77777777" w:rsidR="00423B82" w:rsidRPr="00423B82" w:rsidRDefault="00423B82" w:rsidP="00423B82">
      <w:pPr>
        <w:snapToGrid w:val="0"/>
        <w:spacing w:after="0" w:line="240" w:lineRule="auto"/>
        <w:jc w:val="both"/>
        <w:rPr>
          <w:rFonts w:ascii="Verdana" w:eastAsia="Calibri" w:hAnsi="Verdana" w:cs="Arial"/>
          <w:sz w:val="20"/>
          <w:szCs w:val="20"/>
          <w:lang w:val="es-ES_tradnl"/>
        </w:rPr>
      </w:pPr>
    </w:p>
    <w:p w14:paraId="6D6B06BF" w14:textId="77777777" w:rsidR="00423B82" w:rsidRPr="00423B82" w:rsidRDefault="00423B82" w:rsidP="00423B82">
      <w:pPr>
        <w:spacing w:after="0" w:line="240" w:lineRule="auto"/>
        <w:jc w:val="both"/>
        <w:rPr>
          <w:rFonts w:ascii="Verdana" w:eastAsia="Calibri" w:hAnsi="Verdana" w:cs="Times New Roman"/>
          <w:lang w:val="es-ES_tradnl"/>
        </w:rPr>
      </w:pPr>
    </w:p>
    <w:p w14:paraId="3DEECFFD" w14:textId="77777777" w:rsidR="00423B82" w:rsidRPr="00423B82" w:rsidRDefault="00423B82" w:rsidP="00423B82">
      <w:pPr>
        <w:spacing w:after="0" w:line="240" w:lineRule="auto"/>
        <w:jc w:val="both"/>
        <w:rPr>
          <w:rFonts w:ascii="Verdana" w:eastAsia="Calibri" w:hAnsi="Verdana" w:cs="Times New Roman"/>
          <w:lang w:val="es-ES_tradnl"/>
        </w:rPr>
      </w:pPr>
    </w:p>
    <w:p w14:paraId="0DADFE65" w14:textId="77777777" w:rsidR="00423B82" w:rsidRPr="00423B82" w:rsidRDefault="00423B82" w:rsidP="00423B82">
      <w:pPr>
        <w:spacing w:after="0" w:line="240" w:lineRule="auto"/>
        <w:jc w:val="both"/>
        <w:rPr>
          <w:rFonts w:ascii="Verdana" w:eastAsia="Calibri" w:hAnsi="Verdana" w:cs="Times New Roman"/>
          <w:lang w:val="es-ES_tradnl"/>
        </w:rPr>
      </w:pPr>
    </w:p>
    <w:p w14:paraId="6705283B" w14:textId="77777777" w:rsidR="00423B82" w:rsidRPr="00423B82" w:rsidRDefault="00423B82" w:rsidP="00423B82">
      <w:pPr>
        <w:spacing w:after="0" w:line="240" w:lineRule="auto"/>
        <w:jc w:val="both"/>
        <w:rPr>
          <w:rFonts w:ascii="Verdana" w:eastAsia="Calibri" w:hAnsi="Verdana" w:cs="Times New Roman"/>
          <w:lang w:val="es-ES_tradnl"/>
        </w:rPr>
      </w:pPr>
    </w:p>
    <w:p w14:paraId="4BE53A79" w14:textId="77777777" w:rsidR="00423B82" w:rsidRPr="00423B82" w:rsidRDefault="00423B82" w:rsidP="00423B82">
      <w:pPr>
        <w:spacing w:after="0" w:line="240" w:lineRule="auto"/>
        <w:jc w:val="both"/>
        <w:rPr>
          <w:rFonts w:ascii="Verdana" w:eastAsia="Calibri" w:hAnsi="Verdana" w:cs="Times New Roman"/>
          <w:lang w:val="es-ES_tradnl"/>
        </w:rPr>
      </w:pPr>
    </w:p>
    <w:p w14:paraId="34010209" w14:textId="77777777" w:rsidR="00423B82" w:rsidRPr="00423B82" w:rsidRDefault="00423B82" w:rsidP="00423B82">
      <w:pPr>
        <w:spacing w:after="0" w:line="240" w:lineRule="auto"/>
        <w:jc w:val="both"/>
        <w:rPr>
          <w:rFonts w:ascii="Verdana" w:eastAsia="Calibri" w:hAnsi="Verdana" w:cs="Times New Roman"/>
          <w:lang w:val="es-ES_tradnl"/>
        </w:rPr>
      </w:pPr>
    </w:p>
    <w:p w14:paraId="25B7D116" w14:textId="77777777" w:rsidR="00423B82" w:rsidRPr="00423B82" w:rsidRDefault="00423B82" w:rsidP="00423B82">
      <w:pPr>
        <w:spacing w:after="0" w:line="240" w:lineRule="auto"/>
        <w:jc w:val="both"/>
        <w:rPr>
          <w:rFonts w:ascii="Verdana" w:eastAsia="Calibri" w:hAnsi="Verdana" w:cs="Times New Roman"/>
          <w:lang w:val="es-ES_tradnl"/>
        </w:rPr>
      </w:pPr>
    </w:p>
    <w:p w14:paraId="17DD0D37" w14:textId="77777777" w:rsidR="00423B82" w:rsidRPr="00423B82" w:rsidRDefault="00423B82" w:rsidP="00423B82">
      <w:pPr>
        <w:spacing w:after="0" w:line="240" w:lineRule="auto"/>
        <w:jc w:val="both"/>
        <w:rPr>
          <w:rFonts w:ascii="Verdana" w:eastAsia="Calibri" w:hAnsi="Verdana" w:cs="Times New Roman"/>
          <w:lang w:val="es-ES_tradnl"/>
        </w:rPr>
      </w:pPr>
    </w:p>
    <w:p w14:paraId="1650B0C1" w14:textId="77777777" w:rsidR="00423B82" w:rsidRPr="00423B82" w:rsidRDefault="00423B82" w:rsidP="00423B82">
      <w:pPr>
        <w:spacing w:after="0" w:line="240" w:lineRule="auto"/>
        <w:jc w:val="both"/>
        <w:rPr>
          <w:rFonts w:ascii="Verdana" w:eastAsia="Calibri" w:hAnsi="Verdana" w:cs="Times New Roman"/>
          <w:lang w:val="es-ES_tradnl"/>
        </w:rPr>
      </w:pPr>
    </w:p>
    <w:p w14:paraId="30999150" w14:textId="77777777" w:rsidR="00423B82" w:rsidRPr="00423B82" w:rsidRDefault="00423B82" w:rsidP="00423B82">
      <w:pPr>
        <w:spacing w:after="0" w:line="240" w:lineRule="auto"/>
        <w:jc w:val="both"/>
        <w:rPr>
          <w:rFonts w:ascii="Verdana" w:eastAsia="Calibri" w:hAnsi="Verdana" w:cs="Times New Roman"/>
          <w:lang w:val="es-ES_tradnl"/>
        </w:rPr>
      </w:pPr>
    </w:p>
    <w:p w14:paraId="11CACACC" w14:textId="77777777" w:rsidR="00423B82" w:rsidRDefault="00423B82" w:rsidP="00423B82">
      <w:pPr>
        <w:spacing w:after="0" w:line="240" w:lineRule="auto"/>
        <w:jc w:val="both"/>
        <w:rPr>
          <w:rFonts w:ascii="Verdana" w:eastAsia="Calibri" w:hAnsi="Verdana" w:cs="Times New Roman"/>
          <w:lang w:val="es-ES_tradnl"/>
        </w:rPr>
      </w:pPr>
    </w:p>
    <w:p w14:paraId="31D59E90" w14:textId="77777777" w:rsidR="00182B72" w:rsidRPr="00423B82" w:rsidRDefault="00182B72" w:rsidP="00423B82">
      <w:pPr>
        <w:spacing w:after="0" w:line="240" w:lineRule="auto"/>
        <w:jc w:val="both"/>
        <w:rPr>
          <w:rFonts w:ascii="Verdana" w:eastAsia="Calibri" w:hAnsi="Verdana" w:cs="Times New Roman"/>
          <w:lang w:val="es-ES_tradnl"/>
        </w:rPr>
      </w:pPr>
    </w:p>
    <w:p w14:paraId="2BD2C149" w14:textId="77777777" w:rsidR="00423B82" w:rsidRPr="00423B82" w:rsidRDefault="00423B82" w:rsidP="00423B82">
      <w:pPr>
        <w:spacing w:after="0" w:line="240" w:lineRule="auto"/>
        <w:jc w:val="both"/>
        <w:rPr>
          <w:rFonts w:ascii="Verdana" w:eastAsia="Calibri" w:hAnsi="Verdana" w:cs="Times New Roman"/>
          <w:lang w:val="es-ES_tradnl"/>
        </w:rPr>
      </w:pPr>
    </w:p>
    <w:p w14:paraId="4F4DEACE" w14:textId="77777777" w:rsidR="00423B82" w:rsidRPr="00423B82" w:rsidRDefault="00423B82" w:rsidP="00423B82">
      <w:pPr>
        <w:spacing w:after="0" w:line="240" w:lineRule="auto"/>
        <w:jc w:val="both"/>
        <w:rPr>
          <w:rFonts w:ascii="Verdana" w:eastAsia="Calibri" w:hAnsi="Verdana" w:cs="Times New Roman"/>
          <w:lang w:val="es-ES_tradnl"/>
        </w:rPr>
      </w:pPr>
    </w:p>
    <w:p w14:paraId="7B35C024" w14:textId="77777777" w:rsidR="00423B82" w:rsidRPr="00423B82" w:rsidRDefault="00423B82" w:rsidP="00423B82">
      <w:pPr>
        <w:spacing w:after="0" w:line="240" w:lineRule="auto"/>
        <w:jc w:val="both"/>
        <w:rPr>
          <w:rFonts w:ascii="Verdana" w:eastAsia="Calibri" w:hAnsi="Verdana" w:cs="Times New Roman"/>
          <w:lang w:val="es-ES_tradnl"/>
        </w:rPr>
      </w:pPr>
    </w:p>
    <w:p w14:paraId="58192714" w14:textId="77777777" w:rsidR="00423B82" w:rsidRPr="00423B82" w:rsidRDefault="00423B82" w:rsidP="00423B82">
      <w:pPr>
        <w:spacing w:after="0" w:line="240" w:lineRule="auto"/>
        <w:jc w:val="both"/>
        <w:rPr>
          <w:rFonts w:ascii="Verdana" w:eastAsia="Calibri" w:hAnsi="Verdana" w:cs="Arial"/>
          <w:color w:val="000000"/>
          <w:sz w:val="20"/>
          <w:szCs w:val="20"/>
          <w:lang w:val="es-ES_tradnl"/>
        </w:rPr>
      </w:pPr>
    </w:p>
    <w:p w14:paraId="57FD09CC" w14:textId="77777777" w:rsidR="00423B82" w:rsidRPr="00423B82" w:rsidRDefault="00423B82" w:rsidP="00423B82">
      <w:pPr>
        <w:spacing w:after="0" w:line="240" w:lineRule="auto"/>
        <w:jc w:val="both"/>
        <w:rPr>
          <w:rFonts w:ascii="Verdana" w:eastAsia="Calibri" w:hAnsi="Verdana" w:cs="Arial"/>
          <w:color w:val="000000"/>
          <w:sz w:val="20"/>
          <w:szCs w:val="20"/>
          <w:lang w:val="es-ES_tradnl"/>
        </w:rPr>
      </w:pPr>
    </w:p>
    <w:p w14:paraId="216DC7A7" w14:textId="77777777" w:rsidR="00423B82" w:rsidRPr="00423B82" w:rsidRDefault="00423B82" w:rsidP="00423B82">
      <w:pPr>
        <w:spacing w:after="0" w:line="240" w:lineRule="auto"/>
        <w:jc w:val="both"/>
        <w:rPr>
          <w:rFonts w:ascii="Verdana" w:eastAsia="Calibri" w:hAnsi="Verdana" w:cs="Arial"/>
          <w:color w:val="000000"/>
          <w:sz w:val="20"/>
          <w:szCs w:val="20"/>
          <w:lang w:val="es-ES_tradnl"/>
        </w:rPr>
      </w:pPr>
    </w:p>
    <w:p w14:paraId="0B9124C4" w14:textId="77777777" w:rsidR="00423B82" w:rsidRPr="00423B82" w:rsidRDefault="00423B82" w:rsidP="00423B82">
      <w:pPr>
        <w:spacing w:after="0" w:line="240" w:lineRule="auto"/>
        <w:jc w:val="both"/>
        <w:rPr>
          <w:rFonts w:ascii="Verdana" w:eastAsia="Calibri" w:hAnsi="Verdana" w:cs="Arial"/>
          <w:color w:val="000000"/>
          <w:sz w:val="20"/>
          <w:szCs w:val="20"/>
          <w:lang w:val="es-ES_tradnl"/>
        </w:rPr>
      </w:pPr>
    </w:p>
    <w:p w14:paraId="56AEBC5B" w14:textId="2CEF69F9" w:rsidR="00423B82" w:rsidRPr="006347E3" w:rsidRDefault="00423B82" w:rsidP="00423B82">
      <w:pPr>
        <w:spacing w:after="0" w:line="240" w:lineRule="auto"/>
        <w:jc w:val="both"/>
        <w:rPr>
          <w:rFonts w:ascii="Verdana" w:hAnsi="Verdana"/>
        </w:rPr>
      </w:pPr>
      <w:r w:rsidRPr="0044528D">
        <w:rPr>
          <w:rFonts w:ascii="Verdana" w:hAnsi="Verdana"/>
        </w:rPr>
        <w:lastRenderedPageBreak/>
        <w:t>Bogotá D.C.</w:t>
      </w:r>
      <w:r w:rsidR="006347E3">
        <w:rPr>
          <w:rFonts w:ascii="Verdana" w:hAnsi="Verdana"/>
        </w:rPr>
        <w:t>, 29 Octubre 2025</w:t>
      </w:r>
    </w:p>
    <w:p w14:paraId="455272E4" w14:textId="6D0916CA" w:rsidR="00423B82" w:rsidRPr="00423B82" w:rsidRDefault="006347E3" w:rsidP="006347E3">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10BC2804" wp14:editId="1FFEBD06">
            <wp:extent cx="3004255" cy="836349"/>
            <wp:effectExtent l="0" t="0" r="5715" b="1905"/>
            <wp:docPr id="5882486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248672" name="Imagen 588248672"/>
                    <pic:cNvPicPr/>
                  </pic:nvPicPr>
                  <pic:blipFill>
                    <a:blip r:embed="rId10">
                      <a:extLst>
                        <a:ext uri="{28A0092B-C50C-407E-A947-70E740481C1C}">
                          <a14:useLocalDpi xmlns:a14="http://schemas.microsoft.com/office/drawing/2010/main" val="0"/>
                        </a:ext>
                      </a:extLst>
                    </a:blip>
                    <a:stretch>
                      <a:fillRect/>
                    </a:stretch>
                  </pic:blipFill>
                  <pic:spPr>
                    <a:xfrm>
                      <a:off x="0" y="0"/>
                      <a:ext cx="3011375" cy="838331"/>
                    </a:xfrm>
                    <a:prstGeom prst="rect">
                      <a:avLst/>
                    </a:prstGeom>
                  </pic:spPr>
                </pic:pic>
              </a:graphicData>
            </a:graphic>
          </wp:inline>
        </w:drawing>
      </w:r>
    </w:p>
    <w:p w14:paraId="070E6AA0" w14:textId="77777777" w:rsidR="00423B82" w:rsidRPr="00423B82" w:rsidRDefault="00423B82" w:rsidP="00423B82">
      <w:pPr>
        <w:spacing w:after="0" w:line="240" w:lineRule="auto"/>
        <w:jc w:val="both"/>
        <w:rPr>
          <w:rFonts w:ascii="Verdana" w:eastAsia="Calibri" w:hAnsi="Verdana" w:cs="Arial"/>
          <w:lang w:val="es-ES_tradnl" w:eastAsia="es-ES"/>
        </w:rPr>
      </w:pPr>
      <w:r w:rsidRPr="00423B82">
        <w:rPr>
          <w:rFonts w:ascii="Verdana" w:eastAsia="Calibri" w:hAnsi="Verdana" w:cs="Arial"/>
          <w:lang w:val="es-ES_tradnl" w:eastAsia="es-ES"/>
        </w:rPr>
        <w:t>Señor</w:t>
      </w:r>
    </w:p>
    <w:p w14:paraId="4F1D2EC7" w14:textId="77777777" w:rsidR="00423B82" w:rsidRPr="00423B82" w:rsidRDefault="00423B82" w:rsidP="00423B82">
      <w:pPr>
        <w:spacing w:after="0" w:line="240" w:lineRule="auto"/>
        <w:rPr>
          <w:rFonts w:ascii="Verdana" w:eastAsia="Calibri" w:hAnsi="Verdana" w:cs="Arial"/>
          <w:b/>
          <w:lang w:val="es-ES" w:eastAsia="es-ES"/>
        </w:rPr>
      </w:pPr>
      <w:r w:rsidRPr="00423B82">
        <w:rPr>
          <w:rFonts w:ascii="Verdana" w:eastAsia="Calibri" w:hAnsi="Verdana" w:cs="Arial"/>
          <w:b/>
          <w:lang w:val="es-ES" w:eastAsia="es-ES"/>
        </w:rPr>
        <w:t xml:space="preserve">Bryan </w:t>
      </w:r>
      <w:proofErr w:type="spellStart"/>
      <w:r w:rsidRPr="00423B82">
        <w:rPr>
          <w:rFonts w:ascii="Verdana" w:eastAsia="Calibri" w:hAnsi="Verdana" w:cs="Arial"/>
          <w:b/>
          <w:lang w:val="es-ES" w:eastAsia="es-ES"/>
        </w:rPr>
        <w:t>Duvan</w:t>
      </w:r>
      <w:proofErr w:type="spellEnd"/>
      <w:r w:rsidRPr="00423B82">
        <w:rPr>
          <w:rFonts w:ascii="Verdana" w:eastAsia="Calibri" w:hAnsi="Verdana" w:cs="Arial"/>
          <w:b/>
          <w:lang w:val="es-ES" w:eastAsia="es-ES"/>
        </w:rPr>
        <w:t xml:space="preserve"> Parra González</w:t>
      </w:r>
    </w:p>
    <w:p w14:paraId="2D985A0B" w14:textId="77777777" w:rsidR="00423B82" w:rsidRPr="00423B82" w:rsidRDefault="00423B82" w:rsidP="00423B82">
      <w:pPr>
        <w:tabs>
          <w:tab w:val="left" w:pos="1200"/>
        </w:tabs>
        <w:spacing w:after="0" w:line="240" w:lineRule="auto"/>
        <w:rPr>
          <w:rFonts w:ascii="Verdana" w:eastAsia="Calibri" w:hAnsi="Verdana" w:cs="Arial"/>
          <w:b/>
          <w:bCs/>
          <w:lang w:val="es-ES_tradnl" w:eastAsia="es-ES"/>
        </w:rPr>
      </w:pPr>
      <w:r w:rsidRPr="00423B82">
        <w:rPr>
          <w:rFonts w:ascii="Verdana" w:eastAsia="Calibri" w:hAnsi="Verdana" w:cs="Arial"/>
          <w:lang w:val="es-ES_tradnl" w:eastAsia="es-ES"/>
        </w:rPr>
        <w:t>Los Patios, Norte de Santander</w:t>
      </w:r>
    </w:p>
    <w:p w14:paraId="48C311FE" w14:textId="77777777" w:rsidR="00423B82" w:rsidRPr="00423B82" w:rsidRDefault="00423B82" w:rsidP="00423B82">
      <w:pPr>
        <w:spacing w:after="0" w:line="240" w:lineRule="auto"/>
        <w:rPr>
          <w:rFonts w:ascii="Verdana" w:eastAsia="Calibri" w:hAnsi="Verdana" w:cs="Arial"/>
          <w:b/>
          <w:bCs/>
          <w:lang w:val="es-ES_tradnl" w:eastAsia="es-ES_tradnl"/>
        </w:rPr>
      </w:pPr>
    </w:p>
    <w:p w14:paraId="7E960760" w14:textId="77777777" w:rsidR="00423B82" w:rsidRPr="00423B82" w:rsidRDefault="00423B82" w:rsidP="00423B82">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23B82" w:rsidRPr="00423B82" w14:paraId="45778C96" w14:textId="77777777" w:rsidTr="00E045E0">
        <w:trPr>
          <w:trHeight w:val="884"/>
        </w:trPr>
        <w:tc>
          <w:tcPr>
            <w:tcW w:w="2689" w:type="dxa"/>
          </w:tcPr>
          <w:p w14:paraId="5CA5E05D" w14:textId="77777777" w:rsidR="00423B82" w:rsidRPr="00423B82" w:rsidRDefault="00423B82" w:rsidP="00423B82">
            <w:pPr>
              <w:jc w:val="both"/>
              <w:rPr>
                <w:rFonts w:ascii="Verdana" w:eastAsia="Calibri" w:hAnsi="Verdana" w:cs="Arial"/>
                <w:b/>
                <w:bCs/>
                <w:lang w:val="es-ES_tradnl" w:eastAsia="es-ES_tradnl"/>
              </w:rPr>
            </w:pPr>
          </w:p>
        </w:tc>
        <w:tc>
          <w:tcPr>
            <w:tcW w:w="6100" w:type="dxa"/>
          </w:tcPr>
          <w:p w14:paraId="629D3E9A" w14:textId="77777777" w:rsidR="00423B82" w:rsidRPr="00423B82" w:rsidRDefault="00423B82" w:rsidP="00423B82">
            <w:pPr>
              <w:jc w:val="both"/>
              <w:rPr>
                <w:rFonts w:ascii="Verdana" w:eastAsia="Calibri" w:hAnsi="Verdana" w:cs="Arial"/>
                <w:b/>
                <w:bCs/>
                <w:lang w:val="es-ES_tradnl" w:eastAsia="es-ES"/>
              </w:rPr>
            </w:pPr>
            <w:r w:rsidRPr="00423B82">
              <w:rPr>
                <w:rFonts w:ascii="Verdana" w:eastAsia="Calibri" w:hAnsi="Verdana" w:cs="Arial"/>
                <w:b/>
                <w:bCs/>
                <w:lang w:val="es-ES_tradnl" w:eastAsia="es-ES"/>
              </w:rPr>
              <w:t>Concepto C – 1405 de 2025</w:t>
            </w:r>
          </w:p>
        </w:tc>
      </w:tr>
      <w:tr w:rsidR="00423B82" w:rsidRPr="00423B82" w14:paraId="2E062C02" w14:textId="77777777" w:rsidTr="00E045E0">
        <w:trPr>
          <w:trHeight w:val="884"/>
        </w:trPr>
        <w:tc>
          <w:tcPr>
            <w:tcW w:w="2689" w:type="dxa"/>
          </w:tcPr>
          <w:p w14:paraId="16592CE3" w14:textId="77777777" w:rsidR="00423B82" w:rsidRPr="00423B82" w:rsidRDefault="00423B82" w:rsidP="00423B82">
            <w:pPr>
              <w:jc w:val="both"/>
              <w:rPr>
                <w:rFonts w:ascii="Verdana" w:eastAsia="Calibri" w:hAnsi="Verdana" w:cs="Arial"/>
                <w:lang w:val="es-ES_tradnl" w:eastAsia="es-ES_tradnl"/>
              </w:rPr>
            </w:pPr>
            <w:r w:rsidRPr="00423B82">
              <w:rPr>
                <w:rFonts w:ascii="Verdana" w:eastAsia="Calibri" w:hAnsi="Verdana" w:cs="Arial"/>
                <w:b/>
                <w:lang w:val="es-ES_tradnl" w:eastAsia="es-ES_tradnl"/>
              </w:rPr>
              <w:t>Temas:</w:t>
            </w:r>
            <w:r w:rsidRPr="00423B82">
              <w:rPr>
                <w:rFonts w:ascii="Verdana" w:eastAsia="Calibri" w:hAnsi="Verdana" w:cs="Arial"/>
                <w:lang w:val="es-ES_tradnl" w:eastAsia="es-ES_tradnl"/>
              </w:rPr>
              <w:t xml:space="preserve">                   </w:t>
            </w:r>
          </w:p>
        </w:tc>
        <w:tc>
          <w:tcPr>
            <w:tcW w:w="6100" w:type="dxa"/>
          </w:tcPr>
          <w:p w14:paraId="761BC47F" w14:textId="77777777" w:rsidR="00423B82" w:rsidRPr="00423B82" w:rsidRDefault="00423B82" w:rsidP="00423B82">
            <w:pPr>
              <w:spacing w:line="276" w:lineRule="auto"/>
              <w:jc w:val="both"/>
              <w:rPr>
                <w:rFonts w:ascii="Verdana" w:eastAsia="Geomanist Light" w:hAnsi="Verdana" w:cs="Arial"/>
                <w:lang w:val="es-ES_tradnl"/>
              </w:rPr>
            </w:pPr>
            <w:r w:rsidRPr="00423B82">
              <w:rPr>
                <w:rFonts w:ascii="Verdana" w:eastAsia="Calibri" w:hAnsi="Verdana" w:cs="Arial"/>
                <w:lang w:val="es-ES_tradnl" w:eastAsia="es-ES"/>
              </w:rPr>
              <w:t xml:space="preserve">DOCUMENTOS TIPO – Fundamento normativo / </w:t>
            </w:r>
            <w:r w:rsidRPr="00423B82">
              <w:rPr>
                <w:rFonts w:ascii="Verdana" w:eastAsia="Geomanist Light" w:hAnsi="Verdana" w:cs="Arial"/>
                <w:lang w:val="es-ES_tradnl"/>
              </w:rPr>
              <w:t>DOCUMENTOS TIPO – Infraestructura de transporte – Matriz 1 – Experiencia – Actividad 1.7 / DOCUMENTOS TIPO – Infraestructura de agua potable y saneamiento básico – Matriz 1 – Experiencia – Actividades 2.1 y 2.2 – Combinación de experiencia</w:t>
            </w:r>
          </w:p>
          <w:p w14:paraId="224E39A5" w14:textId="77777777" w:rsidR="00423B82" w:rsidRPr="00423B82" w:rsidRDefault="00423B82" w:rsidP="00423B82">
            <w:pPr>
              <w:spacing w:line="276" w:lineRule="auto"/>
              <w:jc w:val="both"/>
              <w:rPr>
                <w:rFonts w:ascii="Verdana" w:eastAsia="Calibri" w:hAnsi="Verdana" w:cs="Arial"/>
                <w:lang w:val="es-ES_tradnl" w:eastAsia="es-ES"/>
              </w:rPr>
            </w:pPr>
          </w:p>
        </w:tc>
      </w:tr>
      <w:tr w:rsidR="00423B82" w:rsidRPr="00423B82" w14:paraId="0F8899A6" w14:textId="77777777" w:rsidTr="00E045E0">
        <w:tc>
          <w:tcPr>
            <w:tcW w:w="2689" w:type="dxa"/>
          </w:tcPr>
          <w:p w14:paraId="3DD323FD" w14:textId="77777777" w:rsidR="00423B82" w:rsidRPr="00423B82" w:rsidRDefault="00423B82" w:rsidP="00423B82">
            <w:pPr>
              <w:jc w:val="both"/>
              <w:rPr>
                <w:rFonts w:ascii="Verdana" w:eastAsia="Calibri" w:hAnsi="Verdana" w:cs="Arial"/>
                <w:b/>
                <w:lang w:val="es-ES_tradnl" w:eastAsia="es-ES_tradnl"/>
              </w:rPr>
            </w:pPr>
            <w:r w:rsidRPr="00423B82">
              <w:rPr>
                <w:rFonts w:ascii="Verdana" w:eastAsia="Calibri" w:hAnsi="Verdana" w:cs="Arial"/>
                <w:b/>
                <w:lang w:val="es-ES_tradnl" w:eastAsia="es-ES_tradnl"/>
              </w:rPr>
              <w:t>Radicación:</w:t>
            </w:r>
            <w:r w:rsidRPr="00423B82">
              <w:rPr>
                <w:rFonts w:ascii="Verdana" w:eastAsia="Calibri" w:hAnsi="Verdana" w:cs="Arial"/>
                <w:lang w:val="es-ES_tradnl" w:eastAsia="es-ES_tradnl"/>
              </w:rPr>
              <w:t xml:space="preserve">               </w:t>
            </w:r>
          </w:p>
        </w:tc>
        <w:tc>
          <w:tcPr>
            <w:tcW w:w="6100" w:type="dxa"/>
          </w:tcPr>
          <w:p w14:paraId="681883E3" w14:textId="77777777" w:rsidR="00423B82" w:rsidRPr="00423B82" w:rsidRDefault="00423B82" w:rsidP="00423B82">
            <w:pPr>
              <w:jc w:val="both"/>
              <w:rPr>
                <w:rFonts w:ascii="Verdana" w:eastAsia="Calibri" w:hAnsi="Verdana" w:cs="Arial"/>
                <w:lang w:val="es-ES_tradnl" w:eastAsia="es-ES_tradnl"/>
              </w:rPr>
            </w:pPr>
            <w:r w:rsidRPr="00423B82">
              <w:rPr>
                <w:rFonts w:ascii="Verdana" w:eastAsia="Calibri" w:hAnsi="Verdana" w:cs="Arial"/>
                <w:lang w:val="es-ES_tradnl" w:eastAsia="es-ES_tradnl"/>
              </w:rPr>
              <w:t>Respuesta a consulta con radicado No. 1_2025_09_30_010850</w:t>
            </w:r>
          </w:p>
        </w:tc>
      </w:tr>
    </w:tbl>
    <w:p w14:paraId="067B244A" w14:textId="77777777" w:rsidR="00423B82" w:rsidRPr="00423B82" w:rsidRDefault="00423B82" w:rsidP="00423B82">
      <w:pPr>
        <w:spacing w:after="0" w:line="240" w:lineRule="auto"/>
        <w:jc w:val="both"/>
        <w:rPr>
          <w:rFonts w:ascii="Verdana" w:eastAsia="Calibri" w:hAnsi="Verdana" w:cs="Arial"/>
          <w:lang w:val="es-ES_tradnl" w:eastAsia="es-ES_tradnl"/>
        </w:rPr>
      </w:pPr>
    </w:p>
    <w:p w14:paraId="3D2BDA17" w14:textId="77777777" w:rsidR="00423B82" w:rsidRPr="00423B82" w:rsidRDefault="00423B82" w:rsidP="00423B82">
      <w:pPr>
        <w:spacing w:after="0" w:line="240" w:lineRule="auto"/>
        <w:jc w:val="both"/>
        <w:rPr>
          <w:rFonts w:ascii="Verdana" w:eastAsia="Calibri" w:hAnsi="Verdana" w:cs="Arial"/>
          <w:lang w:val="es-ES_tradnl" w:eastAsia="es-ES_tradnl"/>
        </w:rPr>
      </w:pPr>
    </w:p>
    <w:p w14:paraId="565A6877" w14:textId="77777777" w:rsidR="00423B82" w:rsidRPr="00423B82" w:rsidRDefault="00423B82" w:rsidP="00423B82">
      <w:pPr>
        <w:spacing w:after="0" w:line="276" w:lineRule="auto"/>
        <w:jc w:val="both"/>
        <w:rPr>
          <w:rFonts w:ascii="Verdana" w:eastAsia="Calibri" w:hAnsi="Verdana" w:cs="Arial"/>
          <w:lang w:val="es-ES_tradnl" w:eastAsia="es-ES"/>
        </w:rPr>
      </w:pPr>
      <w:r w:rsidRPr="00423B82">
        <w:rPr>
          <w:rFonts w:ascii="Verdana" w:eastAsia="Calibri" w:hAnsi="Verdana" w:cs="Arial"/>
          <w:lang w:val="es-ES_tradnl" w:eastAsia="es-ES"/>
        </w:rPr>
        <w:t xml:space="preserve">Estimado señor Parra González: </w:t>
      </w:r>
    </w:p>
    <w:p w14:paraId="65667B57" w14:textId="77777777" w:rsidR="00423B82" w:rsidRPr="00423B82" w:rsidRDefault="00423B82" w:rsidP="00423B82">
      <w:pPr>
        <w:tabs>
          <w:tab w:val="left" w:pos="3768"/>
        </w:tabs>
        <w:spacing w:after="0" w:line="276" w:lineRule="auto"/>
        <w:jc w:val="both"/>
        <w:rPr>
          <w:rFonts w:ascii="Verdana" w:eastAsia="Calibri" w:hAnsi="Verdana" w:cs="Arial"/>
          <w:lang w:val="es-ES_tradnl" w:eastAsia="es-ES"/>
        </w:rPr>
      </w:pPr>
      <w:r w:rsidRPr="00423B82">
        <w:rPr>
          <w:rFonts w:ascii="Verdana" w:eastAsia="Calibri" w:hAnsi="Verdana" w:cs="Arial"/>
          <w:lang w:val="es-ES_tradnl" w:eastAsia="es-ES"/>
        </w:rPr>
        <w:tab/>
      </w:r>
    </w:p>
    <w:p w14:paraId="279697D7" w14:textId="77777777" w:rsidR="00423B82" w:rsidRPr="00423B82" w:rsidRDefault="00423B82" w:rsidP="00423B82">
      <w:pPr>
        <w:spacing w:after="0" w:line="276" w:lineRule="auto"/>
        <w:jc w:val="both"/>
        <w:rPr>
          <w:rFonts w:ascii="Verdana" w:eastAsia="Calibri" w:hAnsi="Verdana" w:cs="Arial"/>
          <w:lang w:val="es-ES_tradnl" w:eastAsia="es-ES"/>
        </w:rPr>
      </w:pPr>
      <w:r w:rsidRPr="00423B82">
        <w:rPr>
          <w:rFonts w:ascii="Verdana" w:eastAsia="Calibri" w:hAnsi="Verdana" w:cs="Arial"/>
          <w:lang w:val="es-ES_tradnl" w:eastAsia="es-ES"/>
        </w:rPr>
        <w:t>En ejercicio de la competencia otorgada por los artículos 3, numeral 5º, y 11, numeral 8º, del Decreto Ley 4170 de 2011,</w:t>
      </w:r>
      <w:r w:rsidRPr="00423B82">
        <w:rPr>
          <w:rFonts w:ascii="Verdana" w:eastAsia="Arial MT" w:hAnsi="Verdana" w:cs="Arial MT"/>
          <w:lang w:val="es-ES_tradnl" w:eastAsia="es-ES"/>
        </w:rPr>
        <w:t xml:space="preserve"> </w:t>
      </w:r>
      <w:r w:rsidRPr="00423B82">
        <w:rPr>
          <w:rFonts w:ascii="Verdana" w:eastAsia="Calibri" w:hAnsi="Verdana" w:cs="Arial"/>
          <w:lang w:val="es-ES_tradnl"/>
        </w:rPr>
        <w:t xml:space="preserve">así como lo establecido en el artículo 4 de la Resolución 1707 de 2018 expedida por esta Entidad, </w:t>
      </w:r>
      <w:r w:rsidRPr="00423B82">
        <w:rPr>
          <w:rFonts w:ascii="Verdana" w:eastAsia="Calibri" w:hAnsi="Verdana" w:cs="Arial"/>
          <w:lang w:val="es-ES_tradnl" w:eastAsia="es-ES"/>
        </w:rPr>
        <w:t>la Agencia Nacional de Contratación Pública – Colombia Compra Eficiente responde su solicitud de consulta de fecha 30 de septiembre de 2025, en la que manifiesta lo siguiente:</w:t>
      </w:r>
    </w:p>
    <w:p w14:paraId="574BE7C6" w14:textId="77777777" w:rsidR="00423B82" w:rsidRPr="00423B82" w:rsidRDefault="00423B82" w:rsidP="00423B82">
      <w:pPr>
        <w:tabs>
          <w:tab w:val="left" w:pos="2100"/>
        </w:tabs>
        <w:spacing w:after="0" w:line="276" w:lineRule="auto"/>
        <w:jc w:val="both"/>
        <w:rPr>
          <w:rFonts w:ascii="Verdana" w:eastAsia="Calibri" w:hAnsi="Verdana" w:cs="Arial"/>
          <w:lang w:val="es-ES_tradnl" w:eastAsia="es-ES"/>
        </w:rPr>
      </w:pPr>
      <w:r w:rsidRPr="00423B82">
        <w:rPr>
          <w:rFonts w:ascii="Verdana" w:eastAsia="Calibri" w:hAnsi="Verdana" w:cs="Arial"/>
          <w:lang w:val="es-ES_tradnl" w:eastAsia="es-ES"/>
        </w:rPr>
        <w:tab/>
      </w:r>
    </w:p>
    <w:p w14:paraId="16077A83" w14:textId="77777777" w:rsidR="00423B82" w:rsidRPr="00423B82" w:rsidRDefault="00423B82" w:rsidP="00423B82">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423B82">
        <w:rPr>
          <w:rFonts w:ascii="Verdana" w:eastAsia="Calibri" w:hAnsi="Verdana" w:cs="Arial"/>
          <w:sz w:val="21"/>
          <w:szCs w:val="21"/>
          <w:lang w:val="es-ES" w:eastAsia="es-ES"/>
        </w:rPr>
        <w:t xml:space="preserve">"Con el objetivo de aclarar mis conceptos sobre la aplicación y uso de los pliegos tipo en la contratación estatal, muy respetuosamente solicito a la agencia como ente rector de la misma, emitir concepto sobre la pertinencia o no del uso de los pliegos tipo, en un proceso adelantado por la Secretaría de Infraestructura del Municipio de Los Patios NDS; Selección Abreviada de Menor Cuantía, PATIOS-SAMC-SI-22-2025 Cuyo objeto es: “MEJORAMIENTO Y MANTENIMIENTO DE </w:t>
      </w:r>
      <w:r w:rsidRPr="00423B82">
        <w:rPr>
          <w:rFonts w:ascii="Verdana" w:eastAsia="Calibri" w:hAnsi="Verdana" w:cs="Arial"/>
          <w:sz w:val="21"/>
          <w:szCs w:val="21"/>
          <w:lang w:val="es-ES" w:eastAsia="es-ES"/>
        </w:rPr>
        <w:lastRenderedPageBreak/>
        <w:t>SUMIDEROS TRANSVERSALES DEL ALCANTARILLADO PLUVIAL, MUNICIPIO DE LOS PATIOS NORTE DE SANTANDER”.</w:t>
      </w:r>
    </w:p>
    <w:p w14:paraId="37F3B66D" w14:textId="77777777" w:rsidR="00423B82" w:rsidRPr="00423B82" w:rsidRDefault="00423B82" w:rsidP="00423B82">
      <w:pPr>
        <w:autoSpaceDE w:val="0"/>
        <w:autoSpaceDN w:val="0"/>
        <w:adjustRightInd w:val="0"/>
        <w:spacing w:after="0" w:line="240" w:lineRule="auto"/>
        <w:ind w:left="709" w:right="709"/>
        <w:jc w:val="both"/>
        <w:rPr>
          <w:rFonts w:ascii="Verdana" w:eastAsia="Calibri" w:hAnsi="Verdana" w:cs="Arial"/>
          <w:sz w:val="21"/>
          <w:szCs w:val="21"/>
          <w:lang w:val="es-ES" w:eastAsia="es-ES"/>
        </w:rPr>
      </w:pPr>
    </w:p>
    <w:p w14:paraId="1BAA4E57" w14:textId="77777777" w:rsidR="00423B82" w:rsidRPr="00423B82" w:rsidRDefault="00423B82" w:rsidP="00423B82">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423B82">
        <w:rPr>
          <w:rFonts w:ascii="Verdana" w:eastAsia="Calibri" w:hAnsi="Verdana" w:cs="Arial"/>
          <w:sz w:val="21"/>
          <w:szCs w:val="21"/>
          <w:lang w:val="es-ES" w:eastAsia="es-ES"/>
        </w:rPr>
        <w:t>Proceso al cual, como interesado en participar, realice a la entidad dentro de los términos de ley, una observación solicitando a la entidad los argumentos técnicos y jurídicos por lo cual, tenido en cuenta el objeto del proceso, las actividades a ejecutar y sus especificaciones técnicas, no se adelantaba el proceso contractual bajo la aplicación de los pliegos tipo para infraestructura de transporte; A lo que la entidad dio respuesta indicando que dicho objeto obedecía al sector de ALCANTARILLADOS PLUVIALES y no les aplicaban los pliegos tipo.</w:t>
      </w:r>
    </w:p>
    <w:p w14:paraId="6F8C11CE" w14:textId="77777777" w:rsidR="00423B82" w:rsidRPr="00423B82" w:rsidRDefault="00423B82" w:rsidP="00423B82">
      <w:pPr>
        <w:autoSpaceDE w:val="0"/>
        <w:autoSpaceDN w:val="0"/>
        <w:adjustRightInd w:val="0"/>
        <w:spacing w:after="0" w:line="240" w:lineRule="auto"/>
        <w:ind w:left="709" w:right="709"/>
        <w:jc w:val="both"/>
        <w:rPr>
          <w:rFonts w:ascii="Verdana" w:eastAsia="Calibri" w:hAnsi="Verdana" w:cs="Arial"/>
          <w:sz w:val="21"/>
          <w:szCs w:val="21"/>
          <w:lang w:val="es-ES" w:eastAsia="es-ES"/>
        </w:rPr>
      </w:pPr>
    </w:p>
    <w:p w14:paraId="6B94007F" w14:textId="77777777" w:rsidR="00423B82" w:rsidRPr="00423B82" w:rsidRDefault="00423B82" w:rsidP="00423B82">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423B82">
        <w:rPr>
          <w:rFonts w:ascii="Verdana" w:eastAsia="Calibri" w:hAnsi="Verdana" w:cs="Arial"/>
          <w:sz w:val="21"/>
          <w:szCs w:val="21"/>
          <w:lang w:val="es-ES" w:eastAsia="es-ES"/>
        </w:rPr>
        <w:t>Por lo anterior expuesto, reitero a la agencia COLOMBIA COMPRA EFICIENTE, emitir concepto, de tal forma que pueda aclarar de mi parte, si para el objeto en cuestión se deben o no usar los pliegos tipo para infraestructura de transporte a la hora de adelantarse el proceso contractual y tener en cuenta dichos concepto en futuros eventos; Y para la entidad, buscando mitigar el riesgo de incurrir en una celebración de contrato sin el lleno de requisitos legales.”</w:t>
      </w:r>
    </w:p>
    <w:p w14:paraId="27E4014C" w14:textId="77777777" w:rsidR="00423B82" w:rsidRPr="00423B82" w:rsidRDefault="00423B82" w:rsidP="00423B82">
      <w:pPr>
        <w:spacing w:after="0" w:line="276" w:lineRule="auto"/>
        <w:ind w:left="709" w:right="709"/>
        <w:jc w:val="both"/>
        <w:rPr>
          <w:rFonts w:ascii="Verdana" w:eastAsia="Calibri" w:hAnsi="Verdana" w:cs="Arial"/>
          <w:lang w:val="es-ES_tradnl" w:eastAsia="es-ES"/>
        </w:rPr>
      </w:pPr>
    </w:p>
    <w:p w14:paraId="71128F82" w14:textId="77777777" w:rsidR="00423B82" w:rsidRPr="00423B82" w:rsidRDefault="00423B82" w:rsidP="00423B82">
      <w:pPr>
        <w:spacing w:after="120" w:line="276" w:lineRule="auto"/>
        <w:ind w:firstLine="709"/>
        <w:jc w:val="both"/>
        <w:rPr>
          <w:rFonts w:ascii="Verdana" w:eastAsia="Calibri" w:hAnsi="Verdana" w:cs="Arial"/>
          <w:lang w:val="es-ES" w:eastAsia="es-ES"/>
        </w:rPr>
      </w:pPr>
      <w:r w:rsidRPr="00423B82">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23B82">
        <w:rPr>
          <w:rFonts w:ascii="Calibri" w:eastAsia="Calibri" w:hAnsi="Calibri" w:cs="Times New Roman"/>
        </w:rPr>
        <w:tab/>
      </w:r>
    </w:p>
    <w:p w14:paraId="70185254" w14:textId="77777777" w:rsidR="00423B82" w:rsidRPr="00423B82" w:rsidRDefault="00423B82" w:rsidP="00423B82">
      <w:pPr>
        <w:snapToGrid w:val="0"/>
        <w:spacing w:after="0" w:line="276" w:lineRule="auto"/>
        <w:ind w:firstLine="709"/>
        <w:jc w:val="both"/>
        <w:rPr>
          <w:rFonts w:ascii="Verdana" w:eastAsia="Calibri" w:hAnsi="Verdana" w:cs="Arial"/>
          <w:lang w:val="es-ES_tradnl" w:eastAsia="es-ES"/>
        </w:rPr>
      </w:pPr>
      <w:r w:rsidRPr="00423B82">
        <w:rPr>
          <w:rFonts w:ascii="Verdana" w:eastAsia="Calibri" w:hAnsi="Verdana" w:cs="Arial"/>
          <w:lang w:val="es-ES_tradnl"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423B82">
        <w:rPr>
          <w:rFonts w:ascii="Verdana" w:eastAsia="Calibri" w:hAnsi="Verdana" w:cs="Arial"/>
          <w:lang w:val="es-ES_tradnl" w:eastAsia="es-ES"/>
        </w:rPr>
        <w:tab/>
      </w:r>
    </w:p>
    <w:p w14:paraId="701B5421" w14:textId="77777777" w:rsidR="00423B82" w:rsidRPr="00423B82" w:rsidRDefault="00423B82" w:rsidP="00423B8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23B82">
        <w:rPr>
          <w:rFonts w:ascii="Verdana" w:eastAsia="Century Gothic" w:hAnsi="Verdana" w:cs="Century Gothic"/>
          <w:b/>
          <w:bCs/>
          <w:lang w:val="es-ES_tradnl"/>
        </w:rPr>
        <w:t>Problema planteado:</w:t>
      </w:r>
    </w:p>
    <w:p w14:paraId="63775A51" w14:textId="77777777" w:rsidR="00423B82" w:rsidRPr="00423B82" w:rsidRDefault="00423B82" w:rsidP="00423B82">
      <w:pPr>
        <w:tabs>
          <w:tab w:val="left" w:pos="426"/>
        </w:tabs>
        <w:snapToGrid w:val="0"/>
        <w:spacing w:after="0" w:line="276" w:lineRule="auto"/>
        <w:jc w:val="both"/>
        <w:rPr>
          <w:rFonts w:ascii="Verdana" w:eastAsia="Century Gothic" w:hAnsi="Verdana" w:cs="Century Gothic"/>
          <w:lang w:val="es-ES_tradnl"/>
        </w:rPr>
      </w:pPr>
    </w:p>
    <w:p w14:paraId="74D0B7A7" w14:textId="77777777" w:rsidR="00423B82" w:rsidRPr="00423B82" w:rsidRDefault="00423B82" w:rsidP="00423B82">
      <w:pPr>
        <w:snapToGrid w:val="0"/>
        <w:spacing w:after="0" w:line="276" w:lineRule="auto"/>
        <w:jc w:val="both"/>
        <w:rPr>
          <w:rFonts w:ascii="Verdana" w:eastAsia="Century Gothic" w:hAnsi="Verdana" w:cs="Century Gothic"/>
          <w:lang w:val="es-ES_tradnl"/>
        </w:rPr>
      </w:pPr>
      <w:r w:rsidRPr="00423B82">
        <w:rPr>
          <w:rFonts w:ascii="Verdana" w:eastAsia="Century Gothic" w:hAnsi="Verdana" w:cs="Century Gothic"/>
          <w:lang w:val="es-ES_tradnl"/>
        </w:rPr>
        <w:lastRenderedPageBreak/>
        <w:t xml:space="preserve">De acuerdo con el contenido de su solicitud, esta Agencia resolverá el siguiente problema jurídico: ¿un proceso de contratación cuyo objeto es el </w:t>
      </w:r>
      <w:r w:rsidRPr="00423B82">
        <w:rPr>
          <w:rFonts w:ascii="Verdana" w:eastAsia="Century Gothic" w:hAnsi="Verdana" w:cs="Century Gothic"/>
          <w:i/>
          <w:iCs/>
          <w:lang w:val="es-ES_tradnl"/>
        </w:rPr>
        <w:t xml:space="preserve">mejoramiento y mantenimiento de sumideros transversales del alcantarillado pluvial </w:t>
      </w:r>
      <w:r w:rsidRPr="00423B82">
        <w:rPr>
          <w:rFonts w:ascii="Verdana" w:eastAsia="Century Gothic" w:hAnsi="Verdana" w:cs="Century Gothic"/>
          <w:lang w:val="es-ES_tradnl"/>
        </w:rPr>
        <w:t>debe adelantarse con documentos tipo?</w:t>
      </w:r>
    </w:p>
    <w:p w14:paraId="062286E5" w14:textId="77777777" w:rsidR="00423B82" w:rsidRPr="00423B82" w:rsidRDefault="00423B82" w:rsidP="00423B82">
      <w:pPr>
        <w:snapToGrid w:val="0"/>
        <w:spacing w:after="0" w:line="276" w:lineRule="auto"/>
        <w:jc w:val="both"/>
        <w:rPr>
          <w:rFonts w:ascii="Verdana" w:eastAsia="Calibri" w:hAnsi="Verdana" w:cs="Arial"/>
          <w:lang w:val="es-ES_tradnl"/>
        </w:rPr>
      </w:pPr>
    </w:p>
    <w:p w14:paraId="759DB12A" w14:textId="77777777" w:rsidR="00423B82" w:rsidRPr="00423B82" w:rsidRDefault="00423B82" w:rsidP="00423B8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23B82">
        <w:rPr>
          <w:rFonts w:ascii="Verdana" w:eastAsia="Century Gothic" w:hAnsi="Verdana" w:cs="Century Gothic"/>
          <w:b/>
          <w:bCs/>
          <w:lang w:val="es-ES_tradnl"/>
        </w:rPr>
        <w:t>Respuesta:</w:t>
      </w:r>
    </w:p>
    <w:p w14:paraId="3DA29E61" w14:textId="77777777" w:rsidR="00423B82" w:rsidRPr="00423B82" w:rsidRDefault="00423B82" w:rsidP="00423B82">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23B82" w:rsidRPr="00423B82" w14:paraId="16159DC9" w14:textId="77777777" w:rsidTr="00E045E0">
        <w:tc>
          <w:tcPr>
            <w:tcW w:w="8828" w:type="dxa"/>
          </w:tcPr>
          <w:p w14:paraId="22A2CE79" w14:textId="77777777" w:rsidR="00423B82" w:rsidRPr="00423B82" w:rsidRDefault="00423B82" w:rsidP="00423B82">
            <w:pPr>
              <w:snapToGrid w:val="0"/>
              <w:spacing w:after="120" w:line="276" w:lineRule="auto"/>
              <w:jc w:val="both"/>
              <w:rPr>
                <w:rFonts w:ascii="Verdana" w:eastAsia="Aptos" w:hAnsi="Verdana" w:cs="Aptos"/>
                <w:lang w:val="es-ES"/>
              </w:rPr>
            </w:pPr>
            <w:r w:rsidRPr="00423B82">
              <w:rPr>
                <w:rFonts w:ascii="Verdana" w:eastAsia="Aptos" w:hAnsi="Verdana" w:cs="Aptos"/>
                <w:lang w:val="es-ES"/>
              </w:rPr>
              <w:t xml:space="preserve">Si el proceso de contratación incluye actividades relacionadas con la infraestructura de transporte, la Matriz 1 – Experiencia de los documentos tipo de obra pública de este sector, considera dos (2) alternativas para su aplicabilidad: i) una matriz de baja – media complejidad, y </w:t>
            </w:r>
            <w:proofErr w:type="spellStart"/>
            <w:r w:rsidRPr="00423B82">
              <w:rPr>
                <w:rFonts w:ascii="Verdana" w:eastAsia="Aptos" w:hAnsi="Verdana" w:cs="Aptos"/>
                <w:lang w:val="es-ES"/>
              </w:rPr>
              <w:t>ii</w:t>
            </w:r>
            <w:proofErr w:type="spellEnd"/>
            <w:r w:rsidRPr="00423B82">
              <w:rPr>
                <w:rFonts w:ascii="Verdana" w:eastAsia="Aptos" w:hAnsi="Verdana" w:cs="Aptos"/>
                <w:lang w:val="es-ES"/>
              </w:rPr>
              <w:t>) una matriz de alta complejidad. A su vez, cada una de ellas está constituida por nueve (9) tipos de obras de infraestructura de transporte, identificados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que constituyen obra pública de infraestructura de transporte y han sido objeto de estandarización mediante las resoluciones señaladas que adoptan documentos tipo para este sector, en las modalidades de selección previamente indicadas.</w:t>
            </w:r>
          </w:p>
          <w:p w14:paraId="5AD7CCA0" w14:textId="77777777" w:rsidR="00423B82" w:rsidRPr="00423B82" w:rsidRDefault="00423B82" w:rsidP="00423B82">
            <w:pPr>
              <w:snapToGrid w:val="0"/>
              <w:spacing w:after="120" w:line="276" w:lineRule="auto"/>
              <w:ind w:firstLine="709"/>
              <w:jc w:val="both"/>
              <w:rPr>
                <w:rFonts w:ascii="Verdana" w:eastAsia="Aptos" w:hAnsi="Verdana" w:cs="Aptos"/>
                <w:lang w:val="es-ES_tradnl"/>
              </w:rPr>
            </w:pPr>
            <w:r w:rsidRPr="00423B82">
              <w:rPr>
                <w:rFonts w:ascii="Verdana" w:eastAsia="Aptos" w:hAnsi="Verdana" w:cs="Aptos"/>
                <w:lang w:val="es-ES_tradnl"/>
              </w:rPr>
              <w:t>En consideración con lo anterior, hay que señalar que la Matriz 1 – Experiencia – Documento tipo de licitación de obra pública de infraestructura de transporte – versión 4, establece el capítulo 1 “</w:t>
            </w:r>
            <w:r w:rsidRPr="00423B82">
              <w:rPr>
                <w:rFonts w:ascii="Verdana" w:eastAsia="Aptos" w:hAnsi="Verdana" w:cs="Aptos"/>
                <w:i/>
                <w:iCs/>
                <w:lang w:val="es-ES_tradnl"/>
              </w:rPr>
              <w:t>OBRAS EN VIAS PRIMARIAS O SECUNDARIAS”,</w:t>
            </w:r>
            <w:r w:rsidRPr="00423B82">
              <w:rPr>
                <w:rFonts w:ascii="Verdana" w:eastAsia="Aptos" w:hAnsi="Verdana" w:cs="Aptos"/>
                <w:lang w:val="es-ES_tradnl"/>
              </w:rPr>
              <w:t xml:space="preserve"> y, en consideración con el objeto del proceso de selección que menciona el peticionario </w:t>
            </w:r>
            <w:r w:rsidRPr="00423B82">
              <w:rPr>
                <w:rFonts w:ascii="Verdana" w:eastAsia="Aptos" w:hAnsi="Verdana" w:cs="Aptos"/>
                <w:i/>
                <w:iCs/>
                <w:lang w:val="es-ES_tradnl"/>
              </w:rPr>
              <w:t xml:space="preserve">“MEJORAMIENTO Y MANTENIMIENTO DE SUMIDEROS TRANSVERSALES DEL ALCANTARILLADO PLUVIAL”, </w:t>
            </w:r>
            <w:r w:rsidRPr="00423B82">
              <w:rPr>
                <w:rFonts w:ascii="Verdana" w:eastAsia="Aptos" w:hAnsi="Verdana" w:cs="Aptos"/>
                <w:lang w:val="es-ES_tradnl"/>
              </w:rPr>
              <w:t>este se podría enmarcar</w:t>
            </w:r>
            <w:r w:rsidRPr="00423B82">
              <w:rPr>
                <w:rFonts w:ascii="Verdana" w:eastAsia="Aptos" w:hAnsi="Verdana" w:cs="Aptos"/>
                <w:i/>
                <w:iCs/>
                <w:lang w:val="es-ES_tradnl"/>
              </w:rPr>
              <w:t xml:space="preserve"> </w:t>
            </w:r>
            <w:r w:rsidRPr="00423B82">
              <w:rPr>
                <w:rFonts w:ascii="Verdana" w:eastAsia="Aptos" w:hAnsi="Verdana" w:cs="Aptos"/>
                <w:lang w:val="es-ES_tradnl"/>
              </w:rPr>
              <w:t xml:space="preserve">la siguiente actividad relacionada en la Matriz 1: </w:t>
            </w:r>
            <w:r w:rsidRPr="00423B82">
              <w:rPr>
                <w:rFonts w:ascii="Verdana" w:eastAsia="Aptos" w:hAnsi="Verdana" w:cs="Aptos"/>
                <w:sz w:val="21"/>
                <w:szCs w:val="21"/>
                <w:lang w:val="es-ES_tradnl"/>
              </w:rPr>
              <w:t>“</w:t>
            </w:r>
            <w:r w:rsidRPr="00423B82">
              <w:rPr>
                <w:rFonts w:ascii="Verdana" w:eastAsia="Aptos" w:hAnsi="Verdana" w:cs="Aptos"/>
                <w:i/>
                <w:iCs/>
                <w:sz w:val="21"/>
                <w:szCs w:val="21"/>
                <w:lang w:val="es-ES_tradnl"/>
              </w:rPr>
              <w:t>1.7 PROYECTOS DE CONSTRUCCCIÓN O RECONSTRUCCIÓN O  AMPLIACIÓN O REFORZAMIENTO ESTRUCTURAL O MANTENIMIENTO O REHABILITACION DE OBRAS DE DRENAJE ASOCIADAS A LA INFRAESTRUCTURA DE TRANSPORTE</w:t>
            </w:r>
            <w:r w:rsidRPr="00423B82">
              <w:rPr>
                <w:rFonts w:ascii="Verdana" w:eastAsia="Aptos" w:hAnsi="Verdana" w:cs="Aptos"/>
                <w:sz w:val="21"/>
                <w:szCs w:val="21"/>
                <w:lang w:val="es-ES_tradnl"/>
              </w:rPr>
              <w:t>.”</w:t>
            </w:r>
          </w:p>
          <w:p w14:paraId="23D1F9B5" w14:textId="77777777" w:rsidR="00423B82" w:rsidRPr="00423B82" w:rsidRDefault="00423B82" w:rsidP="00423B82">
            <w:pPr>
              <w:spacing w:after="120" w:line="276" w:lineRule="auto"/>
              <w:ind w:firstLine="709"/>
              <w:jc w:val="both"/>
              <w:rPr>
                <w:rFonts w:ascii="Verdana" w:eastAsia="Aptos" w:hAnsi="Verdana" w:cs="Aptos"/>
                <w:lang w:val="es-ES_tradnl"/>
              </w:rPr>
            </w:pPr>
            <w:r w:rsidRPr="00423B82">
              <w:rPr>
                <w:rFonts w:ascii="Verdana" w:eastAsia="Aptos" w:hAnsi="Verdana" w:cs="Aptos"/>
                <w:lang w:val="es-ES_tradnl"/>
              </w:rPr>
              <w:t>De otro lado, si el proceso de selección no hace parte de la infraestructura de transporte, hay que mencionar que la “</w:t>
            </w:r>
            <w:r w:rsidRPr="00423B82">
              <w:rPr>
                <w:rFonts w:ascii="Verdana" w:eastAsia="Aptos" w:hAnsi="Verdana" w:cs="Aptos"/>
                <w:i/>
                <w:iCs/>
                <w:lang w:val="es-ES_tradnl"/>
              </w:rPr>
              <w:t xml:space="preserve">Matriz 1  - </w:t>
            </w:r>
            <w:r w:rsidRPr="00423B82">
              <w:rPr>
                <w:rFonts w:ascii="Verdana" w:eastAsia="Aptos" w:hAnsi="Verdana" w:cs="Aptos"/>
                <w:i/>
                <w:iCs/>
                <w:lang w:val="es-ES_tradnl"/>
              </w:rPr>
              <w:lastRenderedPageBreak/>
              <w:t>Experiencia  - Documento tipo de licitación de obra pública de agua potable y saneamiento básico”,</w:t>
            </w:r>
            <w:r w:rsidRPr="00423B82">
              <w:rPr>
                <w:rFonts w:ascii="Verdana" w:eastAsia="Aptos" w:hAnsi="Verdana" w:cs="Aptos"/>
                <w:lang w:val="es-ES_tradnl"/>
              </w:rPr>
              <w:t xml:space="preserve"> incluye siete (7) tipos de obras de infraestructura, identificadas con un número y su descripción, los cuales son: 1) obras de acueductos, 2) obras de alcantarillados (sanitarios y/o pluviales y/o combinado),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 Particularmente, el capítulo 2 de la Matriz 1, incluye las siguientes actividades en las cuales podría enmarcarse el proceso de selección: “</w:t>
            </w:r>
            <w:r w:rsidRPr="00423B82">
              <w:rPr>
                <w:rFonts w:ascii="Verdana" w:eastAsia="Aptos" w:hAnsi="Verdana" w:cs="Aptos"/>
                <w:i/>
                <w:iCs/>
                <w:lang w:val="es-ES_tradnl"/>
              </w:rPr>
              <w:t>Actividad 2.1. PROYECTOS DE CONSTRUCCIÓN DE ALCANTARILLADOS SANITARIOS Y/O PLUVIALES Y/O COMBINADO (URBANOS Y/O RURALES) Y/U OBRAS COMPLEMENTARIAS”, o “Actividad 2.2. PROYECTOS DE OPTIMIZACIÓN Y/O MEJORAMIENTO Y/O REHABILITACIÓN Y/O REFORZAMIENTO Y/O RECONSTRUCCIÓN Y/O REPOSICIÓN DE ALCANTARILLADOS Y/O REDES DE ALCANTARILLADO SANITARIOS Y/O PLUVIALES Y/O COMBINADO (URBANOS Y/O RURALES)”.</w:t>
            </w:r>
          </w:p>
          <w:p w14:paraId="49655797" w14:textId="77777777" w:rsidR="00423B82" w:rsidRPr="00423B82" w:rsidRDefault="00423B82" w:rsidP="00423B82">
            <w:pPr>
              <w:spacing w:after="120" w:line="276" w:lineRule="auto"/>
              <w:ind w:firstLine="709"/>
              <w:jc w:val="both"/>
              <w:rPr>
                <w:rFonts w:ascii="Verdana" w:eastAsia="Aptos" w:hAnsi="Verdana" w:cs="Aptos"/>
                <w:lang w:val="es-ES"/>
              </w:rPr>
            </w:pPr>
            <w:r w:rsidRPr="5BC41C90">
              <w:rPr>
                <w:rFonts w:ascii="Verdana" w:eastAsia="Aptos" w:hAnsi="Verdana" w:cs="Aptos"/>
                <w:lang w:val="es-ES"/>
              </w:rPr>
              <w:t xml:space="preserve">En todo caso, es importante resaltar que el documento base, tanto para el sector de infraestructura del transporte como para el sector de agua potable y saneamiento básico, incluye la opción de combinación de experiencia explicada en el numeral </w:t>
            </w:r>
            <w:r w:rsidRPr="5BC41C90">
              <w:rPr>
                <w:rFonts w:ascii="Verdana" w:eastAsia="Aptos" w:hAnsi="Verdana" w:cs="Aptos"/>
                <w:i/>
                <w:lang w:val="es-ES"/>
              </w:rPr>
              <w:t>3.5.2 CARACTERÍSTICAS DE LOS CONTRATOS PRESENTADOS PARA ACREDITAR LA EXPERIENCIA EXIGIDA</w:t>
            </w:r>
            <w:r w:rsidRPr="5BC41C90">
              <w:rPr>
                <w:rFonts w:ascii="Verdana" w:eastAsia="Aptos" w:hAnsi="Verdana" w:cs="Aptos"/>
                <w:lang w:val="es-ES"/>
              </w:rPr>
              <w:t>, que constituye una herramienta que le permite a las entidades combinar experiencia de actividades del mismo sector y/o con matrices de experiencia de otros sectores. En este sentido, el literal H del referido numeral incluye la opción de los bienes adicionales a la infraestructura de obra pública, en donde las entidades pueden incluir experiencia conforme al Clasificador de las Naciones Unidas cuando alguna experiencia que requiera acreditarse, de manera excepcional, no esté contenida en ninguno de los documentos tipo expedidos por esta Agencia.</w:t>
            </w:r>
          </w:p>
          <w:p w14:paraId="4FDE1698" w14:textId="77777777" w:rsidR="00423B82" w:rsidRPr="00423B82" w:rsidRDefault="00423B82" w:rsidP="00423B82">
            <w:pPr>
              <w:snapToGrid w:val="0"/>
              <w:spacing w:line="276" w:lineRule="auto"/>
              <w:ind w:firstLine="709"/>
              <w:jc w:val="both"/>
              <w:rPr>
                <w:rFonts w:ascii="Verdana" w:eastAsia="Aptos" w:hAnsi="Verdana" w:cs="Aptos"/>
                <w:lang w:val="es-ES"/>
              </w:rPr>
            </w:pPr>
            <w:r w:rsidRPr="5BC41C90">
              <w:rPr>
                <w:rFonts w:ascii="Verdana" w:eastAsia="Aptos" w:hAnsi="Verdana" w:cs="Aptos"/>
                <w:lang w:val="es-ES"/>
              </w:rPr>
              <w:t xml:space="preserve">Finalmente, le corresponderá a la entidad revisar el alcance del proyecto a ejecutar dentro de sus estudios previos y establecer si dicho alcance se enmarca en las actividades señaladas, ya sean del sector de infraestructura de transporte o del sector de infraestructura de agua potable y saneamiento básico, sobre lo que se determinará la obligatoriedad del uso y/o aplicación de </w:t>
            </w:r>
            <w:r w:rsidRPr="5BC41C90">
              <w:rPr>
                <w:rFonts w:ascii="Verdana" w:eastAsia="Aptos" w:hAnsi="Verdana" w:cs="Aptos"/>
                <w:lang w:val="es-ES"/>
              </w:rPr>
              <w:lastRenderedPageBreak/>
              <w:t>los documentos tipo. De esta forma, si el proceso de contratación de la solicitud se enmarca en cualquiera de las actividades indicadas, la entidad tendrá la obligación de hacer uso de los documentos tipo.</w:t>
            </w:r>
          </w:p>
        </w:tc>
      </w:tr>
    </w:tbl>
    <w:p w14:paraId="5652F652" w14:textId="77777777" w:rsidR="00423B82" w:rsidRPr="00423B82" w:rsidRDefault="00423B82" w:rsidP="00423B82">
      <w:pPr>
        <w:tabs>
          <w:tab w:val="left" w:pos="142"/>
          <w:tab w:val="left" w:pos="284"/>
        </w:tabs>
        <w:snapToGrid w:val="0"/>
        <w:spacing w:after="0" w:line="276" w:lineRule="auto"/>
        <w:jc w:val="both"/>
        <w:rPr>
          <w:rFonts w:ascii="Verdana" w:eastAsia="Century Gothic" w:hAnsi="Verdana" w:cs="Century Gothic"/>
          <w:b/>
          <w:bCs/>
          <w:lang w:val="es-ES_tradnl"/>
        </w:rPr>
      </w:pPr>
    </w:p>
    <w:p w14:paraId="47C07A82" w14:textId="77777777" w:rsidR="00423B82" w:rsidRPr="00423B82" w:rsidRDefault="00423B82" w:rsidP="00423B8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23B82">
        <w:rPr>
          <w:rFonts w:ascii="Verdana" w:eastAsia="Century Gothic" w:hAnsi="Verdana" w:cs="Century Gothic"/>
          <w:b/>
          <w:bCs/>
          <w:lang w:val="es-ES_tradnl"/>
        </w:rPr>
        <w:t>Razones de la respuesta:</w:t>
      </w:r>
    </w:p>
    <w:p w14:paraId="3E28BB72" w14:textId="77777777" w:rsidR="00423B82" w:rsidRPr="00423B82" w:rsidRDefault="00423B82" w:rsidP="00423B82">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3BABE5AC" w14:textId="77777777" w:rsidR="00423B82" w:rsidRPr="00423B82" w:rsidRDefault="00423B82" w:rsidP="00423B82">
      <w:pPr>
        <w:snapToGrid w:val="0"/>
        <w:spacing w:after="0" w:line="276" w:lineRule="auto"/>
        <w:jc w:val="both"/>
        <w:rPr>
          <w:rFonts w:ascii="Verdana" w:eastAsia="Calibri" w:hAnsi="Verdana" w:cs="Arial"/>
          <w:lang w:val="es-ES_tradnl"/>
        </w:rPr>
      </w:pPr>
      <w:r w:rsidRPr="00423B82">
        <w:rPr>
          <w:rFonts w:ascii="Verdana" w:eastAsia="Calibri" w:hAnsi="Verdana" w:cs="Arial"/>
          <w:lang w:val="es-ES_tradnl"/>
        </w:rPr>
        <w:t xml:space="preserve">Lo anterior se sustenta en las siguientes consideraciones: </w:t>
      </w:r>
    </w:p>
    <w:p w14:paraId="4C96C87B" w14:textId="77777777" w:rsidR="00423B82" w:rsidRPr="00423B82" w:rsidRDefault="00423B82" w:rsidP="00423B82">
      <w:pPr>
        <w:spacing w:after="0" w:line="276" w:lineRule="auto"/>
        <w:jc w:val="both"/>
        <w:rPr>
          <w:rFonts w:ascii="Verdana" w:eastAsia="Calibri" w:hAnsi="Verdana" w:cs="Arial"/>
          <w:lang w:val="es-ES_tradnl"/>
        </w:rPr>
      </w:pPr>
    </w:p>
    <w:p w14:paraId="4F95FE16" w14:textId="77777777" w:rsidR="00423B82" w:rsidRPr="00423B82" w:rsidRDefault="00423B82" w:rsidP="00423B82">
      <w:pPr>
        <w:snapToGrid w:val="0"/>
        <w:spacing w:after="0" w:line="276" w:lineRule="auto"/>
        <w:jc w:val="both"/>
        <w:rPr>
          <w:rFonts w:ascii="Verdana" w:eastAsia="Calibri" w:hAnsi="Verdana" w:cs="Arial"/>
          <w:lang w:val="es-ES_tradnl"/>
        </w:rPr>
      </w:pPr>
      <w:r w:rsidRPr="00423B82">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48415EF2" w14:textId="77777777" w:rsidR="00423B82" w:rsidRPr="00423B82" w:rsidRDefault="00423B82" w:rsidP="00423B82">
      <w:pPr>
        <w:snapToGrid w:val="0"/>
        <w:spacing w:before="120" w:after="0" w:line="276" w:lineRule="auto"/>
        <w:ind w:firstLine="709"/>
        <w:jc w:val="both"/>
        <w:rPr>
          <w:rFonts w:ascii="Verdana" w:eastAsia="Calibri" w:hAnsi="Verdana" w:cs="Times New Roman"/>
          <w:lang w:val="es-ES"/>
        </w:rPr>
      </w:pPr>
      <w:r w:rsidRPr="00423B82">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0EE4324C" w14:textId="77777777" w:rsidR="00423B82" w:rsidRPr="00423B82" w:rsidRDefault="00423B82" w:rsidP="00423B82">
      <w:pPr>
        <w:snapToGrid w:val="0"/>
        <w:spacing w:before="120" w:after="0" w:line="276" w:lineRule="auto"/>
        <w:ind w:firstLine="709"/>
        <w:jc w:val="both"/>
        <w:rPr>
          <w:rFonts w:ascii="Verdana" w:eastAsia="Calibri" w:hAnsi="Verdana" w:cs="Arial"/>
          <w:lang w:val="es-ES_tradnl"/>
        </w:rPr>
      </w:pPr>
      <w:r w:rsidRPr="00423B82">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423B82">
        <w:rPr>
          <w:rFonts w:ascii="Verdana" w:eastAsia="Calibri" w:hAnsi="Verdana" w:cs="Times New Roman"/>
          <w:vertAlign w:val="superscript"/>
          <w:lang w:val="es-ES_tradnl"/>
        </w:rPr>
        <w:footnoteReference w:id="1"/>
      </w:r>
      <w:r w:rsidRPr="00423B82">
        <w:rPr>
          <w:rFonts w:ascii="Verdana" w:eastAsia="Calibri" w:hAnsi="Verdana" w:cs="Times New Roman"/>
          <w:lang w:val="es-ES_tradnl"/>
        </w:rPr>
        <w:t xml:space="preserve"> </w:t>
      </w:r>
    </w:p>
    <w:p w14:paraId="636A52EB" w14:textId="77777777" w:rsidR="00423B82" w:rsidRPr="00423B82" w:rsidRDefault="00423B82" w:rsidP="00423B82">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423B82">
        <w:rPr>
          <w:rFonts w:ascii="Verdana" w:eastAsia="Times New Roman" w:hAnsi="Verdana" w:cs="Arial"/>
          <w:kern w:val="2"/>
          <w:shd w:val="clear" w:color="auto" w:fill="FFFFFF"/>
          <w:lang w:val="es-ES" w:eastAsia="es-ES"/>
          <w14:ligatures w14:val="standardContextual"/>
        </w:rPr>
        <w:t xml:space="preserve">Es importante resaltar que, en virtud de la regla de inalterabilidad, los Documentos Tipo solo pueden ser modificados en los aspectos en que estos lo permitan. Esto corresponde a aquellos apartados que se encuentran entre </w:t>
      </w:r>
      <w:r w:rsidRPr="00423B82">
        <w:rPr>
          <w:rFonts w:ascii="Verdana" w:eastAsia="Times New Roman" w:hAnsi="Verdana" w:cs="Arial"/>
          <w:kern w:val="2"/>
          <w:shd w:val="clear" w:color="auto" w:fill="FFFFFF"/>
          <w:lang w:val="es-ES" w:eastAsia="es-ES"/>
          <w14:ligatures w14:val="standardContextual"/>
        </w:rPr>
        <w:lastRenderedPageBreak/>
        <w:t>corchetes y resaltados en gris –</w:t>
      </w:r>
      <w:r w:rsidRPr="00423B82">
        <w:rPr>
          <w:rFonts w:ascii="Verdana" w:eastAsia="Times New Roman" w:hAnsi="Verdana" w:cs="Arial"/>
          <w:kern w:val="2"/>
          <w:highlight w:val="lightGray"/>
          <w:shd w:val="clear" w:color="auto" w:fill="FFFFFF"/>
          <w:lang w:val="es-ES" w:eastAsia="es-ES"/>
          <w14:ligatures w14:val="standardContextual"/>
        </w:rPr>
        <w:t>[texto]</w:t>
      </w:r>
      <w:r w:rsidRPr="00423B82">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00FBDBE3" w14:textId="77777777" w:rsidR="00423B82" w:rsidRPr="00423B82" w:rsidRDefault="00423B82" w:rsidP="00423B82">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423B82">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592F5720" w14:textId="77777777" w:rsidR="00423B82" w:rsidRPr="00423B82" w:rsidRDefault="00423B82" w:rsidP="00423B82">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423B82">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082E414B" w14:textId="77777777" w:rsidR="00423B82" w:rsidRPr="00423B82" w:rsidRDefault="00423B82" w:rsidP="00423B82">
      <w:pPr>
        <w:snapToGrid w:val="0"/>
        <w:spacing w:after="120" w:line="276" w:lineRule="auto"/>
        <w:ind w:firstLine="709"/>
        <w:jc w:val="both"/>
        <w:rPr>
          <w:rFonts w:ascii="Verdana" w:eastAsia="Calibri" w:hAnsi="Verdana" w:cs="Times New Roman"/>
          <w:lang w:val="es-ES"/>
        </w:rPr>
      </w:pPr>
      <w:r w:rsidRPr="00423B82">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423B82">
        <w:rPr>
          <w:rFonts w:ascii="Verdana" w:eastAsia="Calibri" w:hAnsi="Verdana" w:cs="Times New Roman"/>
          <w:lang w:val="es-ES"/>
        </w:rPr>
        <w:t>ii</w:t>
      </w:r>
      <w:proofErr w:type="spellEnd"/>
      <w:r w:rsidRPr="00423B82">
        <w:rPr>
          <w:rFonts w:ascii="Verdana" w:eastAsia="Calibri" w:hAnsi="Verdana" w:cs="Times New Roman"/>
          <w:lang w:val="es-ES"/>
        </w:rPr>
        <w:t xml:space="preserve">) la actividad a contratar y </w:t>
      </w:r>
      <w:proofErr w:type="spellStart"/>
      <w:r w:rsidRPr="00423B82">
        <w:rPr>
          <w:rFonts w:ascii="Verdana" w:eastAsia="Calibri" w:hAnsi="Verdana" w:cs="Times New Roman"/>
          <w:lang w:val="es-ES"/>
        </w:rPr>
        <w:t>iii</w:t>
      </w:r>
      <w:proofErr w:type="spellEnd"/>
      <w:r w:rsidRPr="00423B82">
        <w:rPr>
          <w:rFonts w:ascii="Verdana" w:eastAsia="Calibri" w:hAnsi="Verdana" w:cs="Times New Roman"/>
          <w:lang w:val="es-ES"/>
        </w:rPr>
        <w:t>) la cuantía del proceso de contratación.</w:t>
      </w:r>
    </w:p>
    <w:p w14:paraId="718B90F1" w14:textId="77777777" w:rsidR="00423B82" w:rsidRPr="00423B82" w:rsidRDefault="00423B82" w:rsidP="00423B82">
      <w:pPr>
        <w:snapToGrid w:val="0"/>
        <w:spacing w:after="0" w:line="276" w:lineRule="auto"/>
        <w:ind w:firstLine="709"/>
        <w:jc w:val="both"/>
        <w:rPr>
          <w:rFonts w:ascii="Verdana" w:eastAsia="Aptos" w:hAnsi="Verdana" w:cs="Aptos"/>
          <w:kern w:val="2"/>
          <w:lang w:val="es-ES_tradnl"/>
          <w14:ligatures w14:val="standardContextual"/>
        </w:rPr>
      </w:pPr>
      <w:r w:rsidRPr="00423B82">
        <w:rPr>
          <w:rFonts w:ascii="Verdana" w:eastAsia="Aptos" w:hAnsi="Verdana" w:cs="Aptos"/>
          <w:kern w:val="2"/>
          <w:lang w:val="es-ES_tradnl"/>
          <w14:ligatures w14:val="standardContextual"/>
        </w:rPr>
        <w:t>Es importante indicar que la parte introductoria del documento base de licitación pública de infraestructura de transporte, estable lo siguiente con respecto a la obligación de adoptar los documentos tipo por parte de las entidades sometidas al Estatuto General de Contratación de la Administración Pública:</w:t>
      </w:r>
    </w:p>
    <w:p w14:paraId="12445E52" w14:textId="77777777" w:rsidR="00423B82" w:rsidRPr="00423B82" w:rsidRDefault="00423B82" w:rsidP="00423B82">
      <w:pPr>
        <w:snapToGrid w:val="0"/>
        <w:spacing w:after="0" w:line="276" w:lineRule="auto"/>
        <w:ind w:firstLine="709"/>
        <w:jc w:val="both"/>
        <w:rPr>
          <w:rFonts w:ascii="Verdana" w:eastAsia="Aptos" w:hAnsi="Verdana" w:cs="Aptos"/>
          <w:kern w:val="2"/>
          <w:lang w:val="es-ES_tradnl"/>
          <w14:ligatures w14:val="standardContextual"/>
        </w:rPr>
      </w:pPr>
    </w:p>
    <w:p w14:paraId="63E33180" w14:textId="77777777" w:rsidR="00423B82" w:rsidRPr="00423B82" w:rsidRDefault="00423B82" w:rsidP="00423B82">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423B82">
        <w:rPr>
          <w:rFonts w:ascii="Verdana" w:eastAsia="Aptos" w:hAnsi="Verdana" w:cs="Aptos"/>
          <w:i/>
          <w:iCs/>
          <w:kern w:val="2"/>
          <w:sz w:val="21"/>
          <w:szCs w:val="21"/>
          <w:lang w:val="es-ES_tradnl"/>
          <w14:ligatures w14:val="standardContextual"/>
        </w:rPr>
        <w:t>“Este Documentos Tipo aplica a los procesos de licitación de obra pública de infraestructura de transporte (versión 4), que correspondan a las actividades definidas en la Matriz 1 – Experiencia. En consecuencia, para las actividades de infraestructura de transporte no contempladas en la Matriz 1 – Experiencia no tienen que aplicar los documentos tipo; sin perjuicio de lo previsto en el artículo 2.2.1.2.6.1.5. del Decreto 1082 de 2015.”</w:t>
      </w:r>
    </w:p>
    <w:p w14:paraId="1DEEE0CE" w14:textId="77777777" w:rsidR="00423B82" w:rsidRPr="00423B82" w:rsidRDefault="00423B82" w:rsidP="00423B82">
      <w:pPr>
        <w:snapToGrid w:val="0"/>
        <w:spacing w:after="0" w:line="276" w:lineRule="auto"/>
        <w:ind w:left="709" w:right="709"/>
        <w:jc w:val="both"/>
        <w:rPr>
          <w:rFonts w:ascii="Verdana" w:eastAsia="Aptos" w:hAnsi="Verdana" w:cs="Aptos"/>
          <w:i/>
          <w:iCs/>
          <w:kern w:val="2"/>
          <w:lang w:val="es-ES_tradnl"/>
          <w14:ligatures w14:val="standardContextual"/>
        </w:rPr>
      </w:pPr>
    </w:p>
    <w:p w14:paraId="7033087D" w14:textId="77777777" w:rsidR="00423B82" w:rsidRPr="00423B82" w:rsidRDefault="00423B82" w:rsidP="00423B82">
      <w:pPr>
        <w:snapToGrid w:val="0"/>
        <w:spacing w:after="120" w:line="276" w:lineRule="auto"/>
        <w:ind w:firstLine="709"/>
        <w:jc w:val="both"/>
        <w:rPr>
          <w:rFonts w:ascii="Verdana" w:eastAsia="Aptos" w:hAnsi="Verdana" w:cs="Aptos"/>
          <w:kern w:val="2"/>
          <w:lang w:val="es-ES_tradnl"/>
          <w14:ligatures w14:val="standardContextual"/>
        </w:rPr>
      </w:pPr>
      <w:r w:rsidRPr="00423B82">
        <w:rPr>
          <w:rFonts w:ascii="Verdana" w:eastAsia="Aptos" w:hAnsi="Verdana" w:cs="Aptos"/>
          <w:kern w:val="2"/>
          <w:lang w:val="es-ES_tradnl"/>
          <w14:ligatures w14:val="standardContextual"/>
        </w:rPr>
        <w:t xml:space="preserve">Para saber a qué actividades se deben aplicar los documentos tipo expedidos por esta Agencia, la entidad debe verificar que se hayan expedido para la modalidad de selección en la que debe celebrarse el proceso, es decir, </w:t>
      </w:r>
      <w:r w:rsidRPr="00423B82">
        <w:rPr>
          <w:rFonts w:ascii="Verdana" w:eastAsia="Aptos" w:hAnsi="Verdana" w:cs="Aptos"/>
          <w:kern w:val="2"/>
          <w:lang w:val="es-ES_tradnl"/>
          <w14:ligatures w14:val="standardContextual"/>
        </w:rPr>
        <w:lastRenderedPageBreak/>
        <w:t xml:space="preserve">licitación pública, selección abreviada de menor cuantía, mínima cuantía o concurso de méritos (interventoría o consultoría), subsumiendo el objeto del proceso de selección en los tipos de proyectos de infraestructura a contratarse, que para este caso podrían corresponder a Infraestructura de Transporte o Infraestructura de Agua Potable y Saneamiento Básico. </w:t>
      </w:r>
    </w:p>
    <w:p w14:paraId="70D99274" w14:textId="77777777" w:rsidR="00423B82" w:rsidRPr="00423B82" w:rsidRDefault="00423B82" w:rsidP="00423B82">
      <w:pPr>
        <w:snapToGrid w:val="0"/>
        <w:spacing w:after="120" w:line="276" w:lineRule="auto"/>
        <w:ind w:firstLine="709"/>
        <w:jc w:val="both"/>
        <w:rPr>
          <w:rFonts w:ascii="Verdana" w:eastAsia="Aptos" w:hAnsi="Verdana" w:cs="Aptos"/>
          <w:kern w:val="2"/>
          <w:lang w:val="es-ES_tradnl"/>
          <w14:ligatures w14:val="standardContextual"/>
        </w:rPr>
      </w:pPr>
      <w:r w:rsidRPr="00423B82">
        <w:rPr>
          <w:rFonts w:ascii="Verdana" w:eastAsia="Aptos" w:hAnsi="Verdana" w:cs="Aptos"/>
          <w:kern w:val="2"/>
          <w:lang w:val="es-ES_tradnl"/>
          <w14:ligatures w14:val="standardContextual"/>
        </w:rPr>
        <w:t>De esta manera, si el objeto contractual a ejecutar se encuadra dentro de alguno de los tipos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lo tanto, deberá transcribir textualmente lo indicado en esta.</w:t>
      </w:r>
    </w:p>
    <w:p w14:paraId="65D44D78" w14:textId="77777777" w:rsidR="00423B82" w:rsidRPr="00423B82" w:rsidRDefault="00423B82" w:rsidP="00423B82">
      <w:pPr>
        <w:snapToGrid w:val="0"/>
        <w:spacing w:after="120" w:line="276" w:lineRule="auto"/>
        <w:ind w:firstLine="709"/>
        <w:jc w:val="both"/>
        <w:rPr>
          <w:rFonts w:ascii="Verdana" w:eastAsia="Aptos" w:hAnsi="Verdana" w:cs="Aptos"/>
          <w:kern w:val="2"/>
          <w:lang w:val="es-ES"/>
          <w14:ligatures w14:val="standardContextual"/>
        </w:rPr>
      </w:pPr>
      <w:r w:rsidRPr="00423B82">
        <w:rPr>
          <w:rFonts w:ascii="Verdana" w:eastAsia="Aptos" w:hAnsi="Verdana" w:cs="Aptos"/>
          <w:kern w:val="2"/>
          <w:lang w:val="es-ES"/>
          <w14:ligatures w14:val="standardContextual"/>
        </w:rPr>
        <w:t xml:space="preserve">Para lo anterior, si el proceso de selección incluye actividades relacionadas con la infraestructura de transporte, la Matriz 1 – Experiencia de los documentos tipo de obra pública de este sector, considera dos (2) alternativas para su aplicabilidad: i) una matriz de baja – media complejidad, y </w:t>
      </w:r>
      <w:proofErr w:type="spellStart"/>
      <w:r w:rsidRPr="00423B82">
        <w:rPr>
          <w:rFonts w:ascii="Verdana" w:eastAsia="Aptos" w:hAnsi="Verdana" w:cs="Aptos"/>
          <w:kern w:val="2"/>
          <w:lang w:val="es-ES"/>
          <w14:ligatures w14:val="standardContextual"/>
        </w:rPr>
        <w:t>ii</w:t>
      </w:r>
      <w:proofErr w:type="spellEnd"/>
      <w:r w:rsidRPr="00423B82">
        <w:rPr>
          <w:rFonts w:ascii="Verdana" w:eastAsia="Aptos" w:hAnsi="Verdana" w:cs="Aptos"/>
          <w:kern w:val="2"/>
          <w:lang w:val="es-ES"/>
          <w14:ligatures w14:val="standardContextual"/>
        </w:rPr>
        <w:t>) una matriz de alta complejidad. A su vez, cada una de ellas está constituida por nueve (9) tipos de obras de infraestructura de transporte, identificados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que constituyen obra pública de infraestructura de transporte y han sido objeto de estandarización mediante las resoluciones señaladas que adoptan documentos tipo para este sector, en las modalidades de selección previamente indicadas.</w:t>
      </w:r>
    </w:p>
    <w:p w14:paraId="1CACF300" w14:textId="77777777" w:rsidR="00423B82" w:rsidRPr="00423B82" w:rsidRDefault="00423B82" w:rsidP="00423B82">
      <w:pPr>
        <w:snapToGrid w:val="0"/>
        <w:spacing w:after="0" w:line="276" w:lineRule="auto"/>
        <w:ind w:firstLine="709"/>
        <w:jc w:val="both"/>
        <w:rPr>
          <w:rFonts w:ascii="Verdana" w:eastAsia="Aptos" w:hAnsi="Verdana" w:cs="Aptos"/>
          <w:kern w:val="2"/>
          <w:lang w:val="es-ES_tradnl"/>
          <w14:ligatures w14:val="standardContextual"/>
        </w:rPr>
      </w:pPr>
      <w:r w:rsidRPr="00423B82">
        <w:rPr>
          <w:rFonts w:ascii="Verdana" w:eastAsia="Aptos" w:hAnsi="Verdana" w:cs="Aptos"/>
          <w:kern w:val="2"/>
          <w:lang w:val="es-ES_tradnl"/>
          <w14:ligatures w14:val="standardContextual"/>
        </w:rPr>
        <w:t>En consideración con lo anterior, hay que señalar que la Matriz 1 – Experiencia – Documento tipo de licitación de obra pública de infraestructura de transporte – versión 4, establece el capítulo 1 “</w:t>
      </w:r>
      <w:r w:rsidRPr="00423B82">
        <w:rPr>
          <w:rFonts w:ascii="Verdana" w:eastAsia="Aptos" w:hAnsi="Verdana" w:cs="Aptos"/>
          <w:i/>
          <w:iCs/>
          <w:kern w:val="2"/>
          <w:lang w:val="es-ES_tradnl"/>
          <w14:ligatures w14:val="standardContextual"/>
        </w:rPr>
        <w:t>OBRAS EN VIAS PRIMARIAS O SECUNDARIAS”,</w:t>
      </w:r>
      <w:r w:rsidRPr="00423B82">
        <w:rPr>
          <w:rFonts w:ascii="Verdana" w:eastAsia="Aptos" w:hAnsi="Verdana" w:cs="Aptos"/>
          <w:kern w:val="2"/>
          <w:lang w:val="es-ES_tradnl"/>
          <w14:ligatures w14:val="standardContextual"/>
        </w:rPr>
        <w:t xml:space="preserve"> y, en consideración con el objeto del proceso de selección que menciona el peticionario </w:t>
      </w:r>
      <w:r w:rsidRPr="00423B82">
        <w:rPr>
          <w:rFonts w:ascii="Verdana" w:eastAsia="Aptos" w:hAnsi="Verdana" w:cs="Aptos"/>
          <w:i/>
          <w:iCs/>
          <w:kern w:val="2"/>
          <w:lang w:val="es-ES_tradnl"/>
          <w14:ligatures w14:val="standardContextual"/>
        </w:rPr>
        <w:t xml:space="preserve">“MEJORAMIENTO Y MANTENIMIENTO DE SUMIDEROS </w:t>
      </w:r>
      <w:r w:rsidRPr="00423B82">
        <w:rPr>
          <w:rFonts w:ascii="Verdana" w:eastAsia="Aptos" w:hAnsi="Verdana" w:cs="Aptos"/>
          <w:i/>
          <w:iCs/>
          <w:kern w:val="2"/>
          <w:lang w:val="es-ES_tradnl"/>
          <w14:ligatures w14:val="standardContextual"/>
        </w:rPr>
        <w:lastRenderedPageBreak/>
        <w:t xml:space="preserve">TRANSVERSALES DEL ALCANTARILLADO PLUVIAL”, </w:t>
      </w:r>
      <w:r w:rsidRPr="00423B82">
        <w:rPr>
          <w:rFonts w:ascii="Verdana" w:eastAsia="Aptos" w:hAnsi="Verdana" w:cs="Aptos"/>
          <w:kern w:val="2"/>
          <w:lang w:val="es-ES_tradnl"/>
          <w14:ligatures w14:val="standardContextual"/>
        </w:rPr>
        <w:t>este se podría enmarcar</w:t>
      </w:r>
      <w:r w:rsidRPr="00423B82">
        <w:rPr>
          <w:rFonts w:ascii="Verdana" w:eastAsia="Aptos" w:hAnsi="Verdana" w:cs="Aptos"/>
          <w:i/>
          <w:iCs/>
          <w:kern w:val="2"/>
          <w:lang w:val="es-ES_tradnl"/>
          <w14:ligatures w14:val="standardContextual"/>
        </w:rPr>
        <w:t xml:space="preserve"> </w:t>
      </w:r>
      <w:r w:rsidRPr="00423B82">
        <w:rPr>
          <w:rFonts w:ascii="Verdana" w:eastAsia="Aptos" w:hAnsi="Verdana" w:cs="Aptos"/>
          <w:kern w:val="2"/>
          <w:lang w:val="es-ES_tradnl"/>
          <w14:ligatures w14:val="standardContextual"/>
        </w:rPr>
        <w:t>la siguiente actividad relacionada en la Matriz 1:</w:t>
      </w:r>
    </w:p>
    <w:p w14:paraId="31F30AE3" w14:textId="77777777" w:rsidR="00423B82" w:rsidRPr="00423B82" w:rsidRDefault="00423B82" w:rsidP="00423B82">
      <w:pPr>
        <w:snapToGrid w:val="0"/>
        <w:spacing w:after="0" w:line="276" w:lineRule="auto"/>
        <w:ind w:firstLine="709"/>
        <w:jc w:val="both"/>
        <w:rPr>
          <w:rFonts w:ascii="Verdana" w:eastAsia="Aptos" w:hAnsi="Verdana" w:cs="Aptos"/>
          <w:i/>
          <w:iCs/>
          <w:kern w:val="2"/>
          <w:lang w:val="es-ES_tradnl"/>
          <w14:ligatures w14:val="standardContextual"/>
        </w:rPr>
      </w:pPr>
    </w:p>
    <w:p w14:paraId="53F56FAB" w14:textId="77777777" w:rsidR="00423B82" w:rsidRPr="00423B82" w:rsidRDefault="00423B82" w:rsidP="00423B82">
      <w:pPr>
        <w:numPr>
          <w:ilvl w:val="0"/>
          <w:numId w:val="18"/>
        </w:numPr>
        <w:snapToGrid w:val="0"/>
        <w:spacing w:after="0" w:line="240" w:lineRule="auto"/>
        <w:ind w:left="709" w:right="709" w:hanging="357"/>
        <w:jc w:val="both"/>
        <w:rPr>
          <w:rFonts w:ascii="Verdana" w:eastAsia="Aptos" w:hAnsi="Verdana" w:cs="Aptos"/>
          <w:kern w:val="2"/>
          <w:sz w:val="21"/>
          <w:szCs w:val="21"/>
          <w:lang w:val="es-ES"/>
          <w14:ligatures w14:val="standardContextual"/>
        </w:rPr>
      </w:pPr>
      <w:r w:rsidRPr="00423B82">
        <w:rPr>
          <w:rFonts w:ascii="Verdana" w:eastAsia="Aptos" w:hAnsi="Verdana" w:cs="Aptos"/>
          <w:b/>
          <w:kern w:val="2"/>
          <w:sz w:val="21"/>
          <w:szCs w:val="21"/>
          <w:lang w:val="es-ES"/>
          <w14:ligatures w14:val="standardContextual"/>
        </w:rPr>
        <w:t>Actividad</w:t>
      </w:r>
      <w:r w:rsidRPr="00423B82">
        <w:rPr>
          <w:rFonts w:ascii="Verdana" w:eastAsia="Aptos" w:hAnsi="Verdana" w:cs="Aptos"/>
          <w:kern w:val="2"/>
          <w:sz w:val="21"/>
          <w:szCs w:val="21"/>
          <w:lang w:val="es-ES"/>
          <w14:ligatures w14:val="standardContextual"/>
        </w:rPr>
        <w:t>: “</w:t>
      </w:r>
      <w:r w:rsidRPr="00423B82">
        <w:rPr>
          <w:rFonts w:ascii="Verdana" w:eastAsia="Aptos" w:hAnsi="Verdana" w:cs="Aptos"/>
          <w:i/>
          <w:kern w:val="2"/>
          <w:sz w:val="21"/>
          <w:szCs w:val="21"/>
          <w:lang w:val="es-ES"/>
          <w14:ligatures w14:val="standardContextual"/>
        </w:rPr>
        <w:t xml:space="preserve">1.7 PROYECTOS DE CONSTRUCCCIÓN O RECONSTRUCCIÓN </w:t>
      </w:r>
      <w:proofErr w:type="gramStart"/>
      <w:r w:rsidRPr="00423B82">
        <w:rPr>
          <w:rFonts w:ascii="Verdana" w:eastAsia="Aptos" w:hAnsi="Verdana" w:cs="Aptos"/>
          <w:i/>
          <w:kern w:val="2"/>
          <w:sz w:val="21"/>
          <w:szCs w:val="21"/>
          <w:lang w:val="es-ES"/>
          <w14:ligatures w14:val="standardContextual"/>
        </w:rPr>
        <w:t>O  AMPLIACIÓN</w:t>
      </w:r>
      <w:proofErr w:type="gramEnd"/>
      <w:r w:rsidRPr="00423B82">
        <w:rPr>
          <w:rFonts w:ascii="Verdana" w:eastAsia="Aptos" w:hAnsi="Verdana" w:cs="Aptos"/>
          <w:i/>
          <w:kern w:val="2"/>
          <w:sz w:val="21"/>
          <w:szCs w:val="21"/>
          <w:lang w:val="es-ES"/>
          <w14:ligatures w14:val="standardContextual"/>
        </w:rPr>
        <w:t xml:space="preserve"> O REFORZAMIENTO ESTRUCTURAL O MANTENIMIENTO O REHABILITACION DE OBRAS DE DRENAJE ASOCIADAS A LA INFRAESTRUCTURA DE TRANSPORTE</w:t>
      </w:r>
      <w:r w:rsidRPr="00423B82">
        <w:rPr>
          <w:rFonts w:ascii="Verdana" w:eastAsia="Aptos" w:hAnsi="Verdana" w:cs="Aptos"/>
          <w:kern w:val="2"/>
          <w:sz w:val="21"/>
          <w:szCs w:val="21"/>
          <w:lang w:val="es-ES"/>
          <w14:ligatures w14:val="standardContextual"/>
        </w:rPr>
        <w:t>.”</w:t>
      </w:r>
    </w:p>
    <w:p w14:paraId="09C9DEB9" w14:textId="77777777" w:rsidR="00423B82" w:rsidRPr="00423B82" w:rsidRDefault="00423B82" w:rsidP="00423B82">
      <w:pPr>
        <w:spacing w:after="0" w:line="240" w:lineRule="auto"/>
        <w:jc w:val="both"/>
        <w:rPr>
          <w:rFonts w:ascii="Aptos" w:eastAsia="Aptos" w:hAnsi="Aptos" w:cs="Aptos"/>
          <w:kern w:val="2"/>
          <w:lang w:val="es-ES_tradnl"/>
          <w14:ligatures w14:val="standardContextual"/>
        </w:rPr>
      </w:pPr>
    </w:p>
    <w:p w14:paraId="20720C64" w14:textId="77777777" w:rsidR="00423B82" w:rsidRPr="00423B82" w:rsidRDefault="00423B82" w:rsidP="00423B82">
      <w:pPr>
        <w:spacing w:after="0" w:line="276" w:lineRule="auto"/>
        <w:ind w:firstLine="709"/>
        <w:jc w:val="both"/>
        <w:rPr>
          <w:rFonts w:ascii="Verdana" w:eastAsia="Aptos" w:hAnsi="Verdana" w:cs="Aptos"/>
          <w:kern w:val="2"/>
          <w:lang w:val="es-ES_tradnl"/>
          <w14:ligatures w14:val="standardContextual"/>
        </w:rPr>
      </w:pPr>
      <w:r w:rsidRPr="00423B82">
        <w:rPr>
          <w:rFonts w:ascii="Verdana" w:eastAsia="Aptos" w:hAnsi="Verdana" w:cs="Aptos"/>
          <w:kern w:val="2"/>
          <w:lang w:val="es-ES_tradnl"/>
          <w14:ligatures w14:val="standardContextual"/>
        </w:rPr>
        <w:t>De otro lado, si el proceso de selección no hace parte de la infraestructura de transporte, hay que mencionar que la “</w:t>
      </w:r>
      <w:r w:rsidRPr="00423B82">
        <w:rPr>
          <w:rFonts w:ascii="Verdana" w:eastAsia="Aptos" w:hAnsi="Verdana" w:cs="Aptos"/>
          <w:i/>
          <w:iCs/>
          <w:kern w:val="2"/>
          <w:lang w:val="es-ES_tradnl"/>
          <w14:ligatures w14:val="standardContextual"/>
        </w:rPr>
        <w:t>Matriz 1  - Experiencia  - Documento tipo de licitación de obra pública de agua potable y saneamiento básico”,</w:t>
      </w:r>
      <w:r w:rsidRPr="00423B82">
        <w:rPr>
          <w:rFonts w:ascii="Verdana" w:eastAsia="Aptos" w:hAnsi="Verdana" w:cs="Aptos"/>
          <w:kern w:val="2"/>
          <w:lang w:val="es-ES_tradnl"/>
          <w14:ligatures w14:val="standardContextual"/>
        </w:rPr>
        <w:t xml:space="preserve"> incluye siete (7) tipos de obras de infraestructura, identificadas con un número y su descripción, los cuales son: 1) obras de acueductos, 2) obras de alcantarillados (sanitarios y/o pluviales y/o combinado),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 Particularmente, el capítulo 2 de la Matriz 1, incluye las siguientes actividades en las cuales podría enmarcarse el proceso de selección:</w:t>
      </w:r>
    </w:p>
    <w:p w14:paraId="5252201C" w14:textId="77777777" w:rsidR="00423B82" w:rsidRPr="00423B82" w:rsidRDefault="00423B82" w:rsidP="00423B82">
      <w:pPr>
        <w:spacing w:after="0" w:line="276" w:lineRule="auto"/>
        <w:ind w:firstLine="709"/>
        <w:jc w:val="both"/>
        <w:rPr>
          <w:rFonts w:ascii="Verdana" w:eastAsia="Aptos" w:hAnsi="Verdana" w:cs="Aptos"/>
          <w:kern w:val="2"/>
          <w:lang w:val="es-ES_tradnl"/>
          <w14:ligatures w14:val="standardContextual"/>
        </w:rPr>
      </w:pPr>
    </w:p>
    <w:p w14:paraId="33A6AC76" w14:textId="77777777" w:rsidR="00423B82" w:rsidRPr="00423B82" w:rsidRDefault="00423B82" w:rsidP="00423B82">
      <w:pPr>
        <w:numPr>
          <w:ilvl w:val="0"/>
          <w:numId w:val="19"/>
        </w:numPr>
        <w:spacing w:after="0" w:line="240" w:lineRule="auto"/>
        <w:ind w:left="1066" w:right="709"/>
        <w:contextualSpacing/>
        <w:jc w:val="both"/>
        <w:rPr>
          <w:rFonts w:ascii="Verdana" w:eastAsia="Aptos" w:hAnsi="Verdana" w:cs="Aptos"/>
          <w:i/>
          <w:iCs/>
          <w:kern w:val="2"/>
          <w:sz w:val="21"/>
          <w:szCs w:val="21"/>
          <w:lang w:val="es-ES_tradnl"/>
          <w14:ligatures w14:val="standardContextual"/>
        </w:rPr>
      </w:pPr>
      <w:r w:rsidRPr="00423B82">
        <w:rPr>
          <w:rFonts w:ascii="Verdana" w:eastAsia="Aptos" w:hAnsi="Verdana" w:cs="Aptos"/>
          <w:i/>
          <w:iCs/>
          <w:kern w:val="2"/>
          <w:sz w:val="21"/>
          <w:szCs w:val="21"/>
          <w:lang w:val="es-ES_tradnl"/>
          <w14:ligatures w14:val="standardContextual"/>
        </w:rPr>
        <w:t>Actividad 2.1: “PROYECTOS DE CONSTRUCCIÓN DE ALCANTARILLADOS SANITARIOS Y/O PLUVIALES Y/O COMBINADO (URBANOS Y/O RURALES) Y/U OBRAS COMPLEMENTARIAS.”</w:t>
      </w:r>
    </w:p>
    <w:p w14:paraId="1C32FFFD" w14:textId="77777777" w:rsidR="00423B82" w:rsidRPr="00423B82" w:rsidRDefault="00423B82" w:rsidP="00423B82">
      <w:pPr>
        <w:spacing w:after="0" w:line="240" w:lineRule="auto"/>
        <w:ind w:left="1066" w:right="709"/>
        <w:contextualSpacing/>
        <w:jc w:val="both"/>
        <w:rPr>
          <w:rFonts w:ascii="Verdana" w:eastAsia="Aptos" w:hAnsi="Verdana" w:cs="Aptos"/>
          <w:i/>
          <w:iCs/>
          <w:kern w:val="2"/>
          <w:sz w:val="21"/>
          <w:szCs w:val="21"/>
          <w:lang w:val="es-ES_tradnl"/>
          <w14:ligatures w14:val="standardContextual"/>
        </w:rPr>
      </w:pPr>
    </w:p>
    <w:p w14:paraId="6B934D92" w14:textId="77777777" w:rsidR="00423B82" w:rsidRPr="00423B82" w:rsidRDefault="00423B82" w:rsidP="00423B82">
      <w:pPr>
        <w:numPr>
          <w:ilvl w:val="0"/>
          <w:numId w:val="19"/>
        </w:numPr>
        <w:spacing w:after="0" w:line="240" w:lineRule="auto"/>
        <w:ind w:left="1066" w:right="709"/>
        <w:contextualSpacing/>
        <w:jc w:val="both"/>
        <w:rPr>
          <w:rFonts w:ascii="Verdana" w:eastAsia="Aptos" w:hAnsi="Verdana" w:cs="Aptos"/>
          <w:i/>
          <w:iCs/>
          <w:kern w:val="2"/>
          <w:sz w:val="21"/>
          <w:szCs w:val="21"/>
          <w:lang w:val="es-ES_tradnl"/>
          <w14:ligatures w14:val="standardContextual"/>
        </w:rPr>
      </w:pPr>
      <w:r w:rsidRPr="00423B82">
        <w:rPr>
          <w:rFonts w:ascii="Verdana" w:eastAsia="Aptos" w:hAnsi="Verdana" w:cs="Aptos"/>
          <w:i/>
          <w:iCs/>
          <w:kern w:val="2"/>
          <w:sz w:val="21"/>
          <w:szCs w:val="21"/>
          <w:lang w:val="es-ES_tradnl"/>
          <w14:ligatures w14:val="standardContextual"/>
        </w:rPr>
        <w:t>Actividad 2.2: “PROYECTOS DE OPTIMIZACIÓN Y/O MEJORAMIENTO Y/O REHABILITACIÓN Y/O REFORZAMIENTO Y/O RECONSTRUCCIÓN Y/O REPOSICIÓN DE ALCANTARILLADOS Y/O REDES DE ALCANTARILLADO SANITARIOS Y/O PLUVIALES Y/O COMBINADO (URBANOS Y/O RURALES)”.</w:t>
      </w:r>
    </w:p>
    <w:p w14:paraId="0D13D0E1" w14:textId="77777777" w:rsidR="00423B82" w:rsidRPr="00423B82" w:rsidRDefault="00423B82" w:rsidP="00423B82">
      <w:pPr>
        <w:spacing w:after="0" w:line="276" w:lineRule="auto"/>
        <w:jc w:val="both"/>
        <w:rPr>
          <w:rFonts w:ascii="Verdana" w:eastAsia="Aptos" w:hAnsi="Verdana" w:cs="Aptos"/>
          <w:kern w:val="2"/>
          <w:lang w:val="es-ES_tradnl"/>
          <w14:ligatures w14:val="standardContextual"/>
        </w:rPr>
      </w:pPr>
    </w:p>
    <w:p w14:paraId="4C40FE83" w14:textId="77777777" w:rsidR="00423B82" w:rsidRPr="00423B82" w:rsidRDefault="00423B82" w:rsidP="00423B82">
      <w:pPr>
        <w:spacing w:after="120" w:line="276" w:lineRule="auto"/>
        <w:ind w:firstLine="709"/>
        <w:jc w:val="both"/>
        <w:rPr>
          <w:rFonts w:ascii="Verdana" w:eastAsia="Aptos" w:hAnsi="Verdana" w:cs="Aptos"/>
          <w:kern w:val="2"/>
          <w:lang w:val="es-ES"/>
          <w14:ligatures w14:val="standardContextual"/>
        </w:rPr>
      </w:pPr>
      <w:r w:rsidRPr="5BC41C90">
        <w:rPr>
          <w:rFonts w:ascii="Verdana" w:eastAsia="Aptos" w:hAnsi="Verdana" w:cs="Aptos"/>
          <w:kern w:val="2"/>
          <w:lang w:val="es-ES"/>
          <w14:ligatures w14:val="standardContextual"/>
        </w:rPr>
        <w:t xml:space="preserve">En todo caso, es importante resaltar que el documento base, tanto para el sector de infraestructura del transporte como para el sector de agua potable y saneamiento básico, incluye la opción de combinación de experiencia explicada en el numeral </w:t>
      </w:r>
      <w:r w:rsidRPr="5BC41C90">
        <w:rPr>
          <w:rFonts w:ascii="Verdana" w:eastAsia="Aptos" w:hAnsi="Verdana" w:cs="Aptos"/>
          <w:i/>
          <w:kern w:val="2"/>
          <w:lang w:val="es-ES"/>
          <w14:ligatures w14:val="standardContextual"/>
        </w:rPr>
        <w:t>3.5.2 CARACTERÍSTICAS DE LOS CONTRATOS PRESENTADOS PARA ACREDITAR LA EXPERIENCIA EXIGIDA</w:t>
      </w:r>
      <w:r w:rsidRPr="5BC41C90">
        <w:rPr>
          <w:rFonts w:ascii="Verdana" w:eastAsia="Aptos" w:hAnsi="Verdana" w:cs="Aptos"/>
          <w:kern w:val="2"/>
          <w:lang w:val="es-ES"/>
          <w14:ligatures w14:val="standardContextual"/>
        </w:rPr>
        <w:t xml:space="preserve">, que constituye una herramienta que le permite a las entidades combinar experiencia de actividades del mismo sector y/o con matrices de experiencia de otros sectores. En este sentido, el literal H del referido numeral incluye la opción de los bienes adicionales a la </w:t>
      </w:r>
      <w:r w:rsidRPr="5BC41C90">
        <w:rPr>
          <w:rFonts w:ascii="Verdana" w:eastAsia="Aptos" w:hAnsi="Verdana" w:cs="Aptos"/>
          <w:kern w:val="2"/>
          <w:lang w:val="es-ES"/>
          <w14:ligatures w14:val="standardContextual"/>
        </w:rPr>
        <w:lastRenderedPageBreak/>
        <w:t>infraestructura de obra pública, en donde las entidades pueden incluir experiencia conforme al Clasificador de las Naciones Unidas cuando alguna experiencia que requiera acreditarse, de manera excepcional, no esté contenida en ninguno de los documentos tipo expedidos por esta Agencia.</w:t>
      </w:r>
    </w:p>
    <w:p w14:paraId="7470B8F6" w14:textId="77777777" w:rsidR="00423B82" w:rsidRPr="00423B82" w:rsidRDefault="00423B82" w:rsidP="00423B82">
      <w:pPr>
        <w:snapToGrid w:val="0"/>
        <w:spacing w:after="0" w:line="276" w:lineRule="auto"/>
        <w:ind w:firstLine="709"/>
        <w:jc w:val="both"/>
        <w:rPr>
          <w:rFonts w:ascii="Verdana" w:eastAsia="Aptos" w:hAnsi="Verdana" w:cs="Aptos"/>
          <w:kern w:val="2"/>
          <w:lang w:val="es-ES"/>
          <w14:ligatures w14:val="standardContextual"/>
        </w:rPr>
      </w:pPr>
      <w:r w:rsidRPr="5BC41C90">
        <w:rPr>
          <w:rFonts w:ascii="Verdana" w:eastAsia="Aptos" w:hAnsi="Verdana" w:cs="Aptos"/>
          <w:kern w:val="2"/>
          <w:lang w:val="es-ES"/>
          <w14:ligatures w14:val="standardContextual"/>
        </w:rPr>
        <w:t>Finalmente, le corresponderá a la entidad revisar el alcance del proyecto a ejecutar dentro de sus estudios previos y establecer si dicho alcance se enmarca en las actividades señaladas, ya sean del sector de infraestructura de transporte o del sector de infraestructura de agua potable y saneamiento básico, sobre lo que se determinará la obligatoriedad del uso y/o aplicación de los documentos tipo. De esta forma, si el proceso de contratación de la solicitud se enmarca en cualquiera de las actividades indicadas, la entidad tendrá la obligación de hacer uso de los documentos tipo.</w:t>
      </w:r>
    </w:p>
    <w:p w14:paraId="23749940" w14:textId="77777777" w:rsidR="00423B82" w:rsidRPr="00423B82" w:rsidRDefault="00423B82" w:rsidP="00423B82">
      <w:pPr>
        <w:spacing w:after="0" w:line="276" w:lineRule="auto"/>
        <w:jc w:val="both"/>
        <w:rPr>
          <w:rFonts w:ascii="Verdana" w:eastAsia="Calibri" w:hAnsi="Verdana" w:cs="Times New Roman"/>
          <w:lang w:val="es-ES_tradnl"/>
        </w:rPr>
      </w:pPr>
    </w:p>
    <w:p w14:paraId="4B27E4AC" w14:textId="77777777" w:rsidR="00423B82" w:rsidRPr="00423B82" w:rsidRDefault="00423B82" w:rsidP="00423B8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23B82">
        <w:rPr>
          <w:rFonts w:ascii="Verdana" w:eastAsia="Century Gothic" w:hAnsi="Verdana" w:cs="Century Gothic"/>
          <w:b/>
          <w:bCs/>
          <w:lang w:val="es-ES_tradnl"/>
        </w:rPr>
        <w:t>Referencias normativas, jurisprudenciales y otras fuentes:</w:t>
      </w:r>
    </w:p>
    <w:p w14:paraId="547C6BB5" w14:textId="77777777" w:rsidR="00423B82" w:rsidRPr="00423B82" w:rsidRDefault="00423B82" w:rsidP="00423B82">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423B82" w:rsidRPr="00423B82" w14:paraId="009D51E8" w14:textId="77777777" w:rsidTr="00E045E0">
        <w:trPr>
          <w:trHeight w:val="870"/>
        </w:trPr>
        <w:tc>
          <w:tcPr>
            <w:tcW w:w="8647" w:type="dxa"/>
          </w:tcPr>
          <w:p w14:paraId="443CD4B2" w14:textId="77777777" w:rsidR="00423B82" w:rsidRPr="00423B82" w:rsidRDefault="00423B82" w:rsidP="00423B82">
            <w:pPr>
              <w:widowControl w:val="0"/>
              <w:numPr>
                <w:ilvl w:val="0"/>
                <w:numId w:val="17"/>
              </w:numPr>
              <w:autoSpaceDE w:val="0"/>
              <w:autoSpaceDN w:val="0"/>
              <w:spacing w:after="120" w:line="276" w:lineRule="auto"/>
              <w:jc w:val="both"/>
              <w:rPr>
                <w:rFonts w:ascii="Verdana" w:eastAsia="Calibri" w:hAnsi="Verdana" w:cs="Arial"/>
                <w:lang w:val="es-ES_tradnl"/>
              </w:rPr>
            </w:pPr>
            <w:r w:rsidRPr="00423B82">
              <w:rPr>
                <w:rFonts w:ascii="Verdana" w:eastAsia="Calibri" w:hAnsi="Verdana" w:cs="Arial"/>
                <w:lang w:val="es-ES_tradnl"/>
              </w:rPr>
              <w:t>Ley 2022 de 2020, artículo 1.</w:t>
            </w:r>
          </w:p>
          <w:p w14:paraId="6CB8979D" w14:textId="77777777" w:rsidR="00423B82" w:rsidRPr="00423B82" w:rsidRDefault="00423B82" w:rsidP="00423B82">
            <w:pPr>
              <w:widowControl w:val="0"/>
              <w:numPr>
                <w:ilvl w:val="0"/>
                <w:numId w:val="17"/>
              </w:numPr>
              <w:autoSpaceDE w:val="0"/>
              <w:autoSpaceDN w:val="0"/>
              <w:spacing w:after="120" w:line="276" w:lineRule="auto"/>
              <w:jc w:val="both"/>
              <w:rPr>
                <w:rFonts w:ascii="Verdana" w:eastAsia="Calibri" w:hAnsi="Verdana" w:cs="Arial"/>
                <w:lang w:val="es-ES_tradnl"/>
              </w:rPr>
            </w:pPr>
            <w:r w:rsidRPr="00423B82">
              <w:rPr>
                <w:rFonts w:ascii="Verdana" w:eastAsia="Calibri" w:hAnsi="Verdana" w:cs="Arial"/>
                <w:lang w:val="es-ES_tradnl"/>
              </w:rPr>
              <w:t xml:space="preserve">Documentos Tipo. Disponibles en: </w:t>
            </w:r>
            <w:hyperlink r:id="rId11" w:history="1">
              <w:r w:rsidRPr="00423B82">
                <w:rPr>
                  <w:rFonts w:ascii="Verdana" w:eastAsia="Calibri" w:hAnsi="Verdana" w:cs="Arial"/>
                  <w:color w:val="467886"/>
                  <w:u w:val="single"/>
                  <w:lang w:val="es-ES_tradnl"/>
                </w:rPr>
                <w:t>https://www.colombiacompra.gov.co/normativa-y-relatoria/documentos-tipo</w:t>
              </w:r>
            </w:hyperlink>
            <w:r w:rsidRPr="00423B82">
              <w:rPr>
                <w:rFonts w:ascii="Verdana" w:eastAsia="Calibri" w:hAnsi="Verdana" w:cs="Arial"/>
                <w:lang w:val="es-ES_tradnl"/>
              </w:rPr>
              <w:t xml:space="preserve">. </w:t>
            </w:r>
          </w:p>
        </w:tc>
      </w:tr>
    </w:tbl>
    <w:p w14:paraId="2E5BEC1A" w14:textId="77777777" w:rsidR="00423B82" w:rsidRPr="00423B82" w:rsidRDefault="00423B82" w:rsidP="00423B82">
      <w:pPr>
        <w:tabs>
          <w:tab w:val="left" w:pos="142"/>
          <w:tab w:val="left" w:pos="284"/>
        </w:tabs>
        <w:spacing w:after="0" w:line="276" w:lineRule="auto"/>
        <w:jc w:val="both"/>
        <w:rPr>
          <w:rFonts w:ascii="Verdana" w:eastAsia="Calibri" w:hAnsi="Verdana" w:cs="Arial"/>
          <w:lang w:val="es-ES_tradnl"/>
        </w:rPr>
      </w:pPr>
    </w:p>
    <w:p w14:paraId="177D6B7A" w14:textId="77777777" w:rsidR="00423B82" w:rsidRPr="00423B82" w:rsidRDefault="00423B82" w:rsidP="00423B8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23B82">
        <w:rPr>
          <w:rFonts w:ascii="Verdana" w:eastAsia="Century Gothic" w:hAnsi="Verdana" w:cs="Century Gothic"/>
          <w:b/>
          <w:bCs/>
          <w:lang w:val="es-ES_tradnl"/>
        </w:rPr>
        <w:t>Doctrina de la Agencia Nacional de Contratación Pública:</w:t>
      </w:r>
    </w:p>
    <w:p w14:paraId="4190F7FB" w14:textId="77777777" w:rsidR="00423B82" w:rsidRPr="00423B82" w:rsidRDefault="00423B82" w:rsidP="00423B82">
      <w:pPr>
        <w:widowControl w:val="0"/>
        <w:autoSpaceDE w:val="0"/>
        <w:autoSpaceDN w:val="0"/>
        <w:spacing w:after="0" w:line="276" w:lineRule="auto"/>
        <w:jc w:val="both"/>
        <w:rPr>
          <w:rFonts w:ascii="Verdana" w:eastAsia="Calibri" w:hAnsi="Verdana" w:cs="Arial"/>
          <w:lang w:val="es-ES_tradnl"/>
        </w:rPr>
      </w:pPr>
    </w:p>
    <w:p w14:paraId="71863368" w14:textId="77777777" w:rsidR="00423B82" w:rsidRPr="00423B82" w:rsidRDefault="00423B82" w:rsidP="00423B8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423B82">
        <w:rPr>
          <w:rFonts w:ascii="Verdana" w:eastAsia="Calibri" w:hAnsi="Verdana" w:cs="Arial"/>
          <w:shd w:val="clear" w:color="auto" w:fill="FFFFFF"/>
          <w:lang w:val="es-ES_tradnl"/>
        </w:rPr>
        <w:t xml:space="preserve">La Agencia Nacional de Contratación Pública – Colombia Compra Eficiente se </w:t>
      </w:r>
      <w:r w:rsidRPr="00423B82">
        <w:rPr>
          <w:rFonts w:ascii="Verdana" w:eastAsia="Aptos" w:hAnsi="Verdana" w:cs="Times New Roman"/>
          <w:kern w:val="2"/>
          <w:lang w:val="es-ES_tradnl"/>
          <w14:ligatures w14:val="standardContextual"/>
        </w:rPr>
        <w:t xml:space="preserve">pronunció </w:t>
      </w:r>
      <w:r w:rsidRPr="00423B82">
        <w:rPr>
          <w:rFonts w:ascii="Verdana" w:eastAsia="Calibri" w:hAnsi="Verdana" w:cs="Arial"/>
          <w:color w:val="000000"/>
          <w:kern w:val="2"/>
          <w:shd w:val="clear" w:color="auto" w:fill="FFFFFF"/>
          <w:lang w:val="es-ES_tradnl"/>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y C-684 del 7 de julio de 2025</w:t>
      </w:r>
      <w:r w:rsidRPr="00423B82">
        <w:rPr>
          <w:rFonts w:ascii="Verdana" w:eastAsia="Aptos" w:hAnsi="Verdana" w:cs="Times New Roman"/>
          <w:kern w:val="2"/>
          <w:lang w:val="es-ES_tradnl"/>
          <w14:ligatures w14:val="standardContextual"/>
        </w:rPr>
        <w:t xml:space="preserve">. </w:t>
      </w:r>
      <w:r w:rsidRPr="00423B82">
        <w:rPr>
          <w:rFonts w:ascii="Verdana" w:eastAsia="Calibri" w:hAnsi="Verdana" w:cs="Arial"/>
          <w:kern w:val="2"/>
          <w:shd w:val="clear" w:color="auto" w:fill="FFFFFF"/>
          <w:lang w:val="es-ES_tradnl"/>
          <w14:ligatures w14:val="standardContextual"/>
        </w:rPr>
        <w:t xml:space="preserve">A su turno, 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w:t>
      </w:r>
      <w:r w:rsidRPr="00423B82">
        <w:rPr>
          <w:rFonts w:ascii="Verdana" w:eastAsia="Calibri" w:hAnsi="Verdana" w:cs="Arial"/>
          <w:kern w:val="2"/>
          <w:shd w:val="clear" w:color="auto" w:fill="FFFFFF"/>
          <w:lang w:val="es-ES_tradnl"/>
          <w14:ligatures w14:val="standardContextual"/>
        </w:rPr>
        <w:lastRenderedPageBreak/>
        <w:t>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entre otros.</w:t>
      </w:r>
    </w:p>
    <w:p w14:paraId="446F0F6C" w14:textId="77777777" w:rsidR="00423B82" w:rsidRPr="00423B82" w:rsidRDefault="00423B82" w:rsidP="00423B8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3AF78C6" w14:textId="77777777" w:rsidR="00423B82" w:rsidRPr="00423B82" w:rsidRDefault="00423B82" w:rsidP="00423B82">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423B82">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423B82">
          <w:rPr>
            <w:rFonts w:ascii="Verdana" w:eastAsia="Times New Roman" w:hAnsi="Verdana" w:cs="Arial"/>
            <w:kern w:val="2"/>
            <w:shd w:val="clear" w:color="auto" w:fill="FFFFFF"/>
            <w:lang w:val="es-ES"/>
            <w14:ligatures w14:val="standardContextual"/>
          </w:rPr>
          <w:t>https://relatoria.colombiacompra.gov.co/</w:t>
        </w:r>
      </w:hyperlink>
      <w:r w:rsidRPr="00423B82">
        <w:rPr>
          <w:rFonts w:ascii="Verdana" w:eastAsia="Times New Roman" w:hAnsi="Verdana" w:cs="Arial"/>
          <w:kern w:val="2"/>
          <w:shd w:val="clear" w:color="auto" w:fill="FFFFFF"/>
          <w:lang w:val="es-ES"/>
          <w14:ligatures w14:val="standardContextual"/>
        </w:rPr>
        <w:t>.</w:t>
      </w:r>
    </w:p>
    <w:p w14:paraId="2DB93C44" w14:textId="77777777" w:rsidR="00423B82" w:rsidRPr="00423B82" w:rsidRDefault="00423B82" w:rsidP="00423B82">
      <w:pPr>
        <w:spacing w:after="0" w:line="240" w:lineRule="auto"/>
        <w:jc w:val="both"/>
        <w:rPr>
          <w:rFonts w:ascii="Verdana" w:eastAsia="Calibri" w:hAnsi="Verdana" w:cs="Arial"/>
          <w:color w:val="000000"/>
          <w:kern w:val="2"/>
          <w:shd w:val="clear" w:color="auto" w:fill="FFFFFF"/>
          <w:lang w:val="es-ES_tradnl"/>
          <w14:ligatures w14:val="standardContextual"/>
        </w:rPr>
      </w:pPr>
    </w:p>
    <w:p w14:paraId="3649CBC1" w14:textId="77777777" w:rsidR="00423B82" w:rsidRPr="00423B82" w:rsidRDefault="00423B82" w:rsidP="00423B8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423B82">
        <w:rPr>
          <w:rFonts w:ascii="Verdana" w:eastAsia="Calibri" w:hAnsi="Verdana" w:cs="Arial"/>
          <w:kern w:val="2"/>
          <w:shd w:val="clear" w:color="auto" w:fill="FFFFFF"/>
          <w:lang w:val="es-ES_tradnl"/>
          <w14:ligatures w14:val="standardContextual"/>
        </w:rPr>
        <w:t>La</w:t>
      </w:r>
      <w:r w:rsidRPr="00423B82">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423B82">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423B82">
        <w:rPr>
          <w:rFonts w:ascii="Verdana" w:eastAsia="Calibri" w:hAnsi="Verdana" w:cs="Arial"/>
          <w:b/>
          <w:bCs/>
          <w:kern w:val="2"/>
          <w:shd w:val="clear" w:color="auto" w:fill="FFFFFF"/>
          <w:lang w:val="es-ES_tradnl"/>
          <w14:ligatures w14:val="standardContextual"/>
        </w:rPr>
        <w:t>Documentos Tipo</w:t>
      </w:r>
      <w:r w:rsidRPr="00423B82">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423B82">
        <w:rPr>
          <w:rFonts w:ascii="Verdana" w:eastAsia="Calibri" w:hAnsi="Verdana" w:cs="Arial"/>
          <w:b/>
          <w:bCs/>
          <w:kern w:val="2"/>
          <w:shd w:val="clear" w:color="auto" w:fill="FFFFFF"/>
          <w:lang w:val="es-ES_tradnl"/>
          <w14:ligatures w14:val="standardContextual"/>
        </w:rPr>
        <w:t>transparencia</w:t>
      </w:r>
      <w:r w:rsidRPr="00423B82">
        <w:rPr>
          <w:rFonts w:ascii="Verdana" w:eastAsia="Calibri" w:hAnsi="Verdana" w:cs="Arial"/>
          <w:kern w:val="2"/>
          <w:shd w:val="clear" w:color="auto" w:fill="FFFFFF"/>
          <w:lang w:val="es-ES_tradnl"/>
          <w14:ligatures w14:val="standardContextual"/>
        </w:rPr>
        <w:t> y promover un proceso de </w:t>
      </w:r>
      <w:r w:rsidRPr="00423B82">
        <w:rPr>
          <w:rFonts w:ascii="Verdana" w:eastAsia="Calibri" w:hAnsi="Verdana" w:cs="Arial"/>
          <w:b/>
          <w:bCs/>
          <w:kern w:val="2"/>
          <w:shd w:val="clear" w:color="auto" w:fill="FFFFFF"/>
          <w:lang w:val="es-ES_tradnl"/>
          <w14:ligatures w14:val="standardContextual"/>
        </w:rPr>
        <w:t>selección objetiva</w:t>
      </w:r>
      <w:r w:rsidRPr="00423B82">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481A76CA" w14:textId="77777777" w:rsidR="00423B82" w:rsidRPr="00423B82" w:rsidRDefault="00423B82" w:rsidP="00423B8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A4C0EC1" w14:textId="77777777" w:rsidR="00423B82" w:rsidRPr="00423B82" w:rsidRDefault="00423B82" w:rsidP="00423B82">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423B82">
        <w:rPr>
          <w:rFonts w:ascii="Verdana" w:eastAsia="Calibri" w:hAnsi="Verdana" w:cs="Arial"/>
          <w:kern w:val="2"/>
          <w:shd w:val="clear" w:color="auto" w:fill="FFFFFF"/>
          <w:lang w:val="es-ES"/>
          <w14:ligatures w14:val="standardContextual"/>
        </w:rPr>
        <w:t>También, le contamos que ya se encuentra disponible la </w:t>
      </w:r>
      <w:r w:rsidRPr="00423B82">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423B82">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w:t>
      </w:r>
      <w:r w:rsidRPr="00423B82">
        <w:rPr>
          <w:rFonts w:ascii="Verdana" w:eastAsia="Calibri" w:hAnsi="Verdana" w:cs="Arial"/>
          <w:kern w:val="2"/>
          <w:shd w:val="clear" w:color="auto" w:fill="FFFFFF"/>
          <w:lang w:val="es-ES"/>
          <w14:ligatures w14:val="standardContextual"/>
        </w:rPr>
        <w:lastRenderedPageBreak/>
        <w:t xml:space="preserve">implementación, se busca contribuir a la superación del Estado de Cosas Inconstitucional declarado por la situación de vulneración masiva y recurrente de los derechos fundamentales de los niños y de las niñas del Pueblo </w:t>
      </w:r>
      <w:proofErr w:type="spellStart"/>
      <w:r w:rsidRPr="00423B82">
        <w:rPr>
          <w:rFonts w:ascii="Verdana" w:eastAsia="Calibri" w:hAnsi="Verdana" w:cs="Arial"/>
          <w:kern w:val="2"/>
          <w:shd w:val="clear" w:color="auto" w:fill="FFFFFF"/>
          <w:lang w:val="es-ES"/>
          <w14:ligatures w14:val="standardContextual"/>
        </w:rPr>
        <w:t>Wayúu</w:t>
      </w:r>
      <w:proofErr w:type="spellEnd"/>
      <w:r w:rsidRPr="00423B82">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423B82">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423B82">
        <w:rPr>
          <w:rFonts w:ascii="Verdana" w:eastAsia="Calibri" w:hAnsi="Verdana" w:cs="Arial"/>
          <w:kern w:val="2"/>
          <w:u w:val="single"/>
          <w:shd w:val="clear" w:color="auto" w:fill="FFFFFF"/>
          <w:lang w:val="es-ES"/>
          <w14:ligatures w14:val="standardContextual"/>
        </w:rPr>
        <w:t>.</w:t>
      </w:r>
    </w:p>
    <w:p w14:paraId="12DEE71F" w14:textId="77777777" w:rsidR="00423B82" w:rsidRPr="00423B82" w:rsidRDefault="00423B82" w:rsidP="00423B8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C553E0C" w14:textId="77777777" w:rsidR="00423B82" w:rsidRPr="00423B82" w:rsidRDefault="00423B82" w:rsidP="00423B82">
      <w:pPr>
        <w:spacing w:after="0" w:line="276" w:lineRule="auto"/>
        <w:jc w:val="both"/>
        <w:rPr>
          <w:rFonts w:ascii="Verdana" w:eastAsia="Calibri" w:hAnsi="Verdana" w:cs="Times New Roman"/>
          <w:kern w:val="2"/>
          <w:lang w:val="es-ES_tradnl"/>
          <w14:ligatures w14:val="standardContextual"/>
        </w:rPr>
      </w:pPr>
      <w:r w:rsidRPr="00423B82">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3D3A0529" w14:textId="77777777" w:rsidR="00423B82" w:rsidRPr="00423B82" w:rsidRDefault="00423B82" w:rsidP="00423B82">
      <w:pPr>
        <w:spacing w:after="0" w:line="240" w:lineRule="auto"/>
        <w:jc w:val="both"/>
        <w:rPr>
          <w:rFonts w:ascii="Verdana" w:eastAsia="Calibri" w:hAnsi="Verdana" w:cs="Times New Roman"/>
          <w:kern w:val="2"/>
          <w:lang w:val="es-ES_tradnl"/>
          <w14:ligatures w14:val="standardContextual"/>
        </w:rPr>
      </w:pPr>
    </w:p>
    <w:p w14:paraId="75E4D593" w14:textId="77777777" w:rsidR="00423B82" w:rsidRPr="00423B82" w:rsidRDefault="00423B82" w:rsidP="00423B82">
      <w:pPr>
        <w:spacing w:after="0" w:line="240" w:lineRule="auto"/>
        <w:jc w:val="both"/>
        <w:rPr>
          <w:rFonts w:ascii="Verdana" w:eastAsia="Calibri" w:hAnsi="Verdana" w:cs="Times New Roman"/>
          <w:kern w:val="2"/>
          <w:lang w:val="es-ES_tradnl"/>
          <w14:ligatures w14:val="standardContextual"/>
        </w:rPr>
      </w:pPr>
      <w:r w:rsidRPr="00423B82">
        <w:rPr>
          <w:rFonts w:ascii="Verdana" w:eastAsia="Calibri" w:hAnsi="Verdana" w:cs="Times New Roman"/>
          <w:kern w:val="2"/>
          <w:lang w:val="es-ES_tradnl"/>
          <w14:ligatures w14:val="standardContextual"/>
        </w:rPr>
        <w:t xml:space="preserve">X: </w:t>
      </w:r>
      <w:r w:rsidRPr="00423B82">
        <w:rPr>
          <w:rFonts w:ascii="Verdana" w:eastAsia="Calibri" w:hAnsi="Verdana" w:cs="Times New Roman"/>
          <w:kern w:val="2"/>
          <w:u w:val="single"/>
          <w:lang w:val="es-ES_tradnl"/>
          <w14:ligatures w14:val="standardContextual"/>
        </w:rPr>
        <w:t>@colombiacompra</w:t>
      </w:r>
      <w:r w:rsidRPr="00423B82">
        <w:rPr>
          <w:rFonts w:ascii="Verdana" w:eastAsia="Calibri" w:hAnsi="Verdana" w:cs="Times New Roman"/>
          <w:kern w:val="2"/>
          <w:lang w:val="es-ES_tradnl"/>
          <w14:ligatures w14:val="standardContextual"/>
        </w:rPr>
        <w:t xml:space="preserve"> </w:t>
      </w:r>
    </w:p>
    <w:p w14:paraId="66E266E1" w14:textId="77777777" w:rsidR="00423B82" w:rsidRPr="00423B82" w:rsidRDefault="00423B82" w:rsidP="00423B82">
      <w:pPr>
        <w:spacing w:after="0" w:line="240" w:lineRule="auto"/>
        <w:jc w:val="both"/>
        <w:rPr>
          <w:rFonts w:ascii="Verdana" w:eastAsia="Calibri" w:hAnsi="Verdana" w:cs="Times New Roman"/>
          <w:kern w:val="2"/>
          <w:lang w:val="es-ES"/>
          <w14:ligatures w14:val="standardContextual"/>
        </w:rPr>
      </w:pPr>
      <w:r w:rsidRPr="00423B82">
        <w:rPr>
          <w:rFonts w:ascii="Verdana" w:eastAsia="Calibri" w:hAnsi="Verdana" w:cs="Times New Roman"/>
          <w:kern w:val="2"/>
          <w:lang w:val="es-ES"/>
          <w14:ligatures w14:val="standardContextual"/>
        </w:rPr>
        <w:t xml:space="preserve">Facebook: </w:t>
      </w:r>
      <w:proofErr w:type="spellStart"/>
      <w:r w:rsidRPr="00423B82">
        <w:rPr>
          <w:rFonts w:ascii="Verdana" w:eastAsia="Calibri" w:hAnsi="Verdana" w:cs="Times New Roman"/>
          <w:kern w:val="2"/>
          <w:u w:val="single"/>
          <w:lang w:val="es-ES"/>
          <w14:ligatures w14:val="standardContextual"/>
        </w:rPr>
        <w:t>ColombiaCompraEficiente</w:t>
      </w:r>
      <w:proofErr w:type="spellEnd"/>
    </w:p>
    <w:p w14:paraId="1691B6F5" w14:textId="77777777" w:rsidR="00423B82" w:rsidRPr="00423B82" w:rsidRDefault="00423B82" w:rsidP="00423B82">
      <w:pPr>
        <w:spacing w:after="0" w:line="240" w:lineRule="auto"/>
        <w:jc w:val="both"/>
        <w:rPr>
          <w:rFonts w:ascii="Verdana" w:eastAsia="Calibri" w:hAnsi="Verdana" w:cs="Times New Roman"/>
          <w:kern w:val="2"/>
          <w:lang w:val="es-ES_tradnl"/>
          <w14:ligatures w14:val="standardContextual"/>
        </w:rPr>
      </w:pPr>
      <w:r w:rsidRPr="00423B82">
        <w:rPr>
          <w:rFonts w:ascii="Verdana" w:eastAsia="Calibri" w:hAnsi="Verdana" w:cs="Times New Roman"/>
          <w:kern w:val="2"/>
          <w:lang w:val="es-ES_tradnl"/>
          <w14:ligatures w14:val="standardContextual"/>
        </w:rPr>
        <w:t xml:space="preserve">LinkedIn: </w:t>
      </w:r>
      <w:r w:rsidRPr="00423B82">
        <w:rPr>
          <w:rFonts w:ascii="Verdana" w:eastAsia="Calibri" w:hAnsi="Verdana" w:cs="Times New Roman"/>
          <w:kern w:val="2"/>
          <w:u w:val="single"/>
          <w:lang w:val="es-ES_tradnl"/>
          <w14:ligatures w14:val="standardContextual"/>
        </w:rPr>
        <w:t>Agencia Nacional de Contratación Pública - Colombia Compra Eficiente</w:t>
      </w:r>
      <w:r w:rsidRPr="00423B82">
        <w:rPr>
          <w:rFonts w:ascii="Verdana" w:eastAsia="Calibri" w:hAnsi="Verdana" w:cs="Times New Roman"/>
          <w:kern w:val="2"/>
          <w:lang w:val="es-ES_tradnl"/>
          <w14:ligatures w14:val="standardContextual"/>
        </w:rPr>
        <w:t xml:space="preserve"> Instagram: </w:t>
      </w:r>
      <w:r w:rsidRPr="00423B82">
        <w:rPr>
          <w:rFonts w:ascii="Verdana" w:eastAsia="Calibri" w:hAnsi="Verdana" w:cs="Times New Roman"/>
          <w:kern w:val="2"/>
          <w:u w:val="single"/>
          <w:lang w:val="es-ES_tradnl"/>
          <w14:ligatures w14:val="standardContextual"/>
        </w:rPr>
        <w:t>@colombiacompraeficiente_cce</w:t>
      </w:r>
    </w:p>
    <w:p w14:paraId="6F249A16" w14:textId="77777777" w:rsidR="00423B82" w:rsidRPr="00423B82" w:rsidRDefault="00423B82" w:rsidP="00423B82">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6A3829F6" w14:textId="77777777" w:rsidR="00423B82" w:rsidRPr="00423B82" w:rsidRDefault="00423B82" w:rsidP="00423B82">
      <w:pPr>
        <w:widowControl w:val="0"/>
        <w:autoSpaceDE w:val="0"/>
        <w:autoSpaceDN w:val="0"/>
        <w:spacing w:after="0" w:line="276" w:lineRule="auto"/>
        <w:jc w:val="both"/>
        <w:rPr>
          <w:rFonts w:ascii="Verdana" w:eastAsia="Calibri" w:hAnsi="Verdana" w:cs="Arial"/>
          <w:kern w:val="2"/>
          <w:lang w:val="es-ES_tradnl"/>
          <w14:ligatures w14:val="standardContextual"/>
        </w:rPr>
      </w:pPr>
      <w:r w:rsidRPr="00423B82">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7AEB8D5" w14:textId="77777777" w:rsidR="00423B82" w:rsidRPr="00423B82" w:rsidRDefault="00423B82" w:rsidP="00423B82">
      <w:pPr>
        <w:widowControl w:val="0"/>
        <w:autoSpaceDE w:val="0"/>
        <w:autoSpaceDN w:val="0"/>
        <w:spacing w:after="0" w:line="276" w:lineRule="auto"/>
        <w:jc w:val="both"/>
        <w:rPr>
          <w:rFonts w:ascii="Verdana" w:eastAsia="Calibri" w:hAnsi="Verdana" w:cs="Arial"/>
          <w:lang w:val="es-ES_tradnl"/>
        </w:rPr>
      </w:pPr>
    </w:p>
    <w:p w14:paraId="54F57D86" w14:textId="77777777" w:rsidR="00423B82" w:rsidRPr="00423B82" w:rsidRDefault="00423B82" w:rsidP="00423B82">
      <w:pPr>
        <w:spacing w:after="0" w:line="240" w:lineRule="auto"/>
        <w:rPr>
          <w:rFonts w:ascii="Verdana" w:eastAsia="Calibri" w:hAnsi="Verdana" w:cs="Arial"/>
          <w:lang w:val="es-ES_tradnl" w:eastAsia="es-CO"/>
        </w:rPr>
      </w:pPr>
      <w:r w:rsidRPr="00423B82">
        <w:rPr>
          <w:rFonts w:ascii="Verdana" w:eastAsia="Times New Roman" w:hAnsi="Verdana" w:cs="Arial"/>
          <w:lang w:val="es-ES_tradnl" w:eastAsia="es-CO"/>
        </w:rPr>
        <w:t>Atentamente,</w:t>
      </w:r>
      <w:r w:rsidRPr="00423B82">
        <w:rPr>
          <w:rFonts w:ascii="Verdana" w:eastAsia="Calibri" w:hAnsi="Verdana" w:cs="Arial"/>
          <w:lang w:val="es-ES_tradnl" w:eastAsia="es-CO"/>
        </w:rPr>
        <w:t xml:space="preserve"> </w:t>
      </w:r>
    </w:p>
    <w:p w14:paraId="68DD55B8" w14:textId="04E94A8A" w:rsidR="00423B82" w:rsidRPr="00423B82" w:rsidRDefault="00C622D4" w:rsidP="00423B82">
      <w:pPr>
        <w:spacing w:line="276" w:lineRule="auto"/>
        <w:jc w:val="center"/>
        <w:rPr>
          <w:rFonts w:ascii="Verdana" w:eastAsia="Calibri" w:hAnsi="Verdana" w:cs="Arial"/>
          <w:lang w:val="es-ES_tradnl" w:eastAsia="es-CO"/>
        </w:rPr>
      </w:pPr>
      <w:r>
        <w:rPr>
          <w:noProof/>
        </w:rPr>
        <w:drawing>
          <wp:inline distT="0" distB="0" distL="0" distR="0" wp14:anchorId="04DD3706" wp14:editId="35949F12">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23B82" w:rsidRPr="00423B82" w14:paraId="2AB3A087" w14:textId="77777777" w:rsidTr="5BC41C90">
        <w:trPr>
          <w:trHeight w:val="315"/>
        </w:trPr>
        <w:tc>
          <w:tcPr>
            <w:tcW w:w="893" w:type="dxa"/>
            <w:vAlign w:val="center"/>
            <w:hideMark/>
          </w:tcPr>
          <w:p w14:paraId="0E2E5E18" w14:textId="77777777" w:rsidR="00423B82" w:rsidRPr="00423B82" w:rsidRDefault="00423B82" w:rsidP="00423B82">
            <w:pPr>
              <w:rPr>
                <w:rFonts w:ascii="Verdana" w:eastAsia="Calibri" w:hAnsi="Verdana" w:cs="Arial"/>
                <w:sz w:val="16"/>
                <w:szCs w:val="16"/>
                <w:lang w:val="es-ES_tradnl" w:eastAsia="es-ES"/>
              </w:rPr>
            </w:pPr>
            <w:r w:rsidRPr="00423B82">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23DC87ED" w14:textId="77777777" w:rsidR="00423B82" w:rsidRPr="00423B82" w:rsidRDefault="00423B82" w:rsidP="00423B82">
            <w:pPr>
              <w:rPr>
                <w:rFonts w:ascii="Verdana" w:eastAsia="Arial" w:hAnsi="Verdana" w:cs="Arial"/>
                <w:sz w:val="16"/>
                <w:szCs w:val="16"/>
                <w:lang w:val="es-ES"/>
              </w:rPr>
            </w:pPr>
            <w:r w:rsidRPr="5BC41C90">
              <w:rPr>
                <w:rFonts w:ascii="Verdana" w:eastAsia="Arial" w:hAnsi="Verdana" w:cs="Arial"/>
                <w:sz w:val="16"/>
                <w:szCs w:val="16"/>
                <w:lang w:val="es-ES"/>
              </w:rPr>
              <w:t>Kevin Arlid Herrera Santa</w:t>
            </w:r>
          </w:p>
          <w:p w14:paraId="5E575454" w14:textId="77777777" w:rsidR="00423B82" w:rsidRPr="00423B82" w:rsidRDefault="00423B82" w:rsidP="00423B82">
            <w:pPr>
              <w:rPr>
                <w:rFonts w:ascii="Verdana" w:eastAsia="Arial" w:hAnsi="Verdana" w:cs="Arial"/>
                <w:sz w:val="16"/>
                <w:szCs w:val="16"/>
                <w:lang w:val="es-ES_tradnl"/>
              </w:rPr>
            </w:pPr>
            <w:r w:rsidRPr="00423B82">
              <w:rPr>
                <w:rFonts w:ascii="Verdana" w:eastAsia="Arial" w:hAnsi="Verdana" w:cs="Arial"/>
                <w:sz w:val="16"/>
                <w:szCs w:val="16"/>
                <w:lang w:val="es-ES_tradnl"/>
              </w:rPr>
              <w:t xml:space="preserve">Contratista de la Subdirección de Gestión Contractual </w:t>
            </w:r>
          </w:p>
          <w:p w14:paraId="574B146C" w14:textId="77777777" w:rsidR="00423B82" w:rsidRPr="00423B82" w:rsidRDefault="00423B82" w:rsidP="00423B82">
            <w:pPr>
              <w:rPr>
                <w:rFonts w:ascii="Verdana" w:eastAsia="Arial" w:hAnsi="Verdana" w:cs="Arial"/>
                <w:sz w:val="16"/>
                <w:szCs w:val="16"/>
                <w:lang w:val="es-ES"/>
              </w:rPr>
            </w:pPr>
            <w:r w:rsidRPr="00423B82">
              <w:rPr>
                <w:rFonts w:ascii="Verdana" w:eastAsia="Arial" w:hAnsi="Verdana" w:cs="Arial"/>
                <w:sz w:val="16"/>
                <w:szCs w:val="16"/>
                <w:lang w:val="es-ES"/>
              </w:rPr>
              <w:t xml:space="preserve">Lida Milena </w:t>
            </w:r>
            <w:proofErr w:type="spellStart"/>
            <w:r w:rsidRPr="00423B82">
              <w:rPr>
                <w:rFonts w:ascii="Verdana" w:eastAsia="Arial" w:hAnsi="Verdana" w:cs="Arial"/>
                <w:sz w:val="16"/>
                <w:szCs w:val="16"/>
                <w:lang w:val="es-ES"/>
              </w:rPr>
              <w:t>Guanumen</w:t>
            </w:r>
            <w:proofErr w:type="spellEnd"/>
            <w:r w:rsidRPr="00423B82">
              <w:rPr>
                <w:rFonts w:ascii="Verdana" w:eastAsia="Arial" w:hAnsi="Verdana" w:cs="Arial"/>
                <w:sz w:val="16"/>
                <w:szCs w:val="16"/>
                <w:lang w:val="es-ES"/>
              </w:rPr>
              <w:t xml:space="preserve"> Pacheco</w:t>
            </w:r>
          </w:p>
          <w:p w14:paraId="765B6160" w14:textId="77777777" w:rsidR="00423B82" w:rsidRPr="00423B82" w:rsidRDefault="00423B82" w:rsidP="00423B82">
            <w:pPr>
              <w:rPr>
                <w:rFonts w:ascii="Verdana" w:eastAsia="Arial" w:hAnsi="Verdana" w:cs="Arial"/>
                <w:sz w:val="16"/>
                <w:szCs w:val="16"/>
                <w:lang w:val="es-ES_tradnl"/>
              </w:rPr>
            </w:pPr>
            <w:r w:rsidRPr="00423B82">
              <w:rPr>
                <w:rFonts w:ascii="Verdana" w:eastAsia="Arial" w:hAnsi="Verdana" w:cs="Arial"/>
                <w:sz w:val="16"/>
                <w:szCs w:val="16"/>
                <w:lang w:val="es-ES_tradnl"/>
              </w:rPr>
              <w:t xml:space="preserve">Contratista de la Subdirección de Gestión Contractual </w:t>
            </w:r>
          </w:p>
        </w:tc>
      </w:tr>
      <w:tr w:rsidR="00423B82" w:rsidRPr="00423B82" w14:paraId="59F36771" w14:textId="77777777" w:rsidTr="5BC41C90">
        <w:trPr>
          <w:trHeight w:val="330"/>
        </w:trPr>
        <w:tc>
          <w:tcPr>
            <w:tcW w:w="893" w:type="dxa"/>
            <w:vAlign w:val="center"/>
            <w:hideMark/>
          </w:tcPr>
          <w:p w14:paraId="4822303C" w14:textId="77777777" w:rsidR="00423B82" w:rsidRPr="00423B82" w:rsidRDefault="00423B82" w:rsidP="00423B82">
            <w:pPr>
              <w:rPr>
                <w:rFonts w:ascii="Verdana" w:eastAsia="Calibri" w:hAnsi="Verdana" w:cs="Arial"/>
                <w:sz w:val="16"/>
                <w:szCs w:val="16"/>
                <w:lang w:val="es-ES_tradnl" w:eastAsia="es-ES"/>
              </w:rPr>
            </w:pPr>
            <w:r w:rsidRPr="00423B82">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A15BCA" w14:textId="77777777" w:rsidR="00423B82" w:rsidRPr="00423B82" w:rsidRDefault="00423B82" w:rsidP="00423B82">
            <w:pPr>
              <w:textAlignment w:val="baseline"/>
              <w:rPr>
                <w:rFonts w:ascii="Verdana" w:eastAsia="Times New Roman" w:hAnsi="Verdana" w:cs="Segoe UI"/>
                <w:sz w:val="16"/>
                <w:szCs w:val="16"/>
                <w:lang w:val="es-ES_tradnl" w:eastAsia="es-ES"/>
              </w:rPr>
            </w:pPr>
            <w:r w:rsidRPr="00423B82">
              <w:rPr>
                <w:rFonts w:ascii="Verdana" w:eastAsia="Times New Roman" w:hAnsi="Verdana" w:cs="Segoe UI"/>
                <w:sz w:val="16"/>
                <w:szCs w:val="16"/>
                <w:lang w:val="es-ES_tradnl" w:eastAsia="es-ES"/>
              </w:rPr>
              <w:t xml:space="preserve">Adriana </w:t>
            </w:r>
            <w:proofErr w:type="spellStart"/>
            <w:r w:rsidRPr="00423B82">
              <w:rPr>
                <w:rFonts w:ascii="Verdana" w:eastAsia="Times New Roman" w:hAnsi="Verdana" w:cs="Segoe UI"/>
                <w:sz w:val="16"/>
                <w:szCs w:val="16"/>
                <w:lang w:val="es-ES_tradnl" w:eastAsia="es-ES"/>
              </w:rPr>
              <w:t>Katerine</w:t>
            </w:r>
            <w:proofErr w:type="spellEnd"/>
            <w:r w:rsidRPr="00423B82">
              <w:rPr>
                <w:rFonts w:ascii="Verdana" w:eastAsia="Times New Roman" w:hAnsi="Verdana" w:cs="Segoe UI"/>
                <w:sz w:val="16"/>
                <w:szCs w:val="16"/>
                <w:lang w:val="es-ES_tradnl" w:eastAsia="es-ES"/>
              </w:rPr>
              <w:t xml:space="preserve"> López Rodríguez</w:t>
            </w:r>
          </w:p>
          <w:p w14:paraId="634B4719" w14:textId="77777777" w:rsidR="00423B82" w:rsidRPr="00423B82" w:rsidRDefault="00423B82" w:rsidP="00423B82">
            <w:pPr>
              <w:textAlignment w:val="baseline"/>
              <w:rPr>
                <w:rFonts w:ascii="Verdana" w:eastAsia="Times New Roman" w:hAnsi="Verdana" w:cs="Segoe UI"/>
                <w:sz w:val="16"/>
                <w:szCs w:val="16"/>
                <w:lang w:val="es-ES_tradnl" w:eastAsia="es-ES_tradnl"/>
              </w:rPr>
            </w:pPr>
            <w:r w:rsidRPr="00423B82">
              <w:rPr>
                <w:rFonts w:ascii="Verdana" w:eastAsia="Times New Roman" w:hAnsi="Verdana" w:cs="Arial"/>
                <w:sz w:val="16"/>
                <w:szCs w:val="16"/>
                <w:lang w:val="es-ES_tradnl" w:eastAsia="es-ES_tradnl"/>
              </w:rPr>
              <w:t>Contratista de la Subdirección de Gestión Contractual </w:t>
            </w:r>
          </w:p>
        </w:tc>
      </w:tr>
      <w:tr w:rsidR="00423B82" w:rsidRPr="00423B82" w14:paraId="484460B6" w14:textId="77777777" w:rsidTr="5BC41C90">
        <w:trPr>
          <w:trHeight w:val="300"/>
        </w:trPr>
        <w:tc>
          <w:tcPr>
            <w:tcW w:w="893" w:type="dxa"/>
            <w:vAlign w:val="center"/>
          </w:tcPr>
          <w:p w14:paraId="69D44053" w14:textId="77777777" w:rsidR="00423B82" w:rsidRPr="00423B82" w:rsidRDefault="00423B82" w:rsidP="00423B82">
            <w:pPr>
              <w:rPr>
                <w:rFonts w:ascii="Verdana" w:eastAsia="Calibri" w:hAnsi="Verdana" w:cs="Arial"/>
                <w:sz w:val="16"/>
                <w:szCs w:val="16"/>
                <w:lang w:val="es-ES_tradnl" w:eastAsia="es-ES"/>
              </w:rPr>
            </w:pPr>
            <w:r w:rsidRPr="00423B82">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B4AE09" w14:textId="77777777" w:rsidR="00423B82" w:rsidRPr="00423B82" w:rsidRDefault="00423B82" w:rsidP="00423B82">
            <w:pPr>
              <w:rPr>
                <w:rFonts w:ascii="Verdana" w:eastAsia="Calibri" w:hAnsi="Verdana" w:cs="Arial"/>
                <w:sz w:val="16"/>
                <w:szCs w:val="16"/>
                <w:lang w:val="es-ES" w:eastAsia="es-ES"/>
              </w:rPr>
            </w:pPr>
            <w:r w:rsidRPr="00423B82">
              <w:rPr>
                <w:rFonts w:ascii="Verdana" w:eastAsia="Calibri" w:hAnsi="Verdana" w:cs="Arial"/>
                <w:sz w:val="16"/>
                <w:szCs w:val="16"/>
                <w:lang w:val="es-ES" w:eastAsia="es-ES"/>
              </w:rPr>
              <w:t xml:space="preserve">Carolina Quintero </w:t>
            </w:r>
            <w:proofErr w:type="spellStart"/>
            <w:r w:rsidRPr="00423B82">
              <w:rPr>
                <w:rFonts w:ascii="Verdana" w:eastAsia="Calibri" w:hAnsi="Verdana" w:cs="Arial"/>
                <w:sz w:val="16"/>
                <w:szCs w:val="16"/>
                <w:lang w:val="es-ES" w:eastAsia="es-ES"/>
              </w:rPr>
              <w:t>Gacharná</w:t>
            </w:r>
            <w:proofErr w:type="spellEnd"/>
          </w:p>
          <w:p w14:paraId="448548BD" w14:textId="77777777" w:rsidR="00423B82" w:rsidRPr="00423B82" w:rsidRDefault="00423B82" w:rsidP="00423B82">
            <w:pPr>
              <w:rPr>
                <w:rFonts w:ascii="Verdana" w:eastAsia="Calibri" w:hAnsi="Verdana" w:cs="Arial"/>
                <w:sz w:val="16"/>
                <w:szCs w:val="16"/>
                <w:lang w:val="es-ES_tradnl" w:eastAsia="es-ES"/>
              </w:rPr>
            </w:pPr>
            <w:r w:rsidRPr="00423B82">
              <w:rPr>
                <w:rFonts w:ascii="Verdana" w:eastAsia="Calibri" w:hAnsi="Verdana" w:cs="Arial"/>
                <w:sz w:val="16"/>
                <w:szCs w:val="16"/>
                <w:lang w:val="es-ES_tradnl" w:eastAsia="es-ES"/>
              </w:rPr>
              <w:t>Subdirectora de Gestión Contractual ANCP – CCE</w:t>
            </w:r>
          </w:p>
        </w:tc>
      </w:tr>
    </w:tbl>
    <w:p w14:paraId="28084A38" w14:textId="77777777" w:rsidR="00423B82" w:rsidRPr="0044528D" w:rsidRDefault="00423B82" w:rsidP="00E245AB">
      <w:pPr>
        <w:spacing w:after="0"/>
        <w:rPr>
          <w:rFonts w:ascii="Verdana" w:hAnsi="Verdana"/>
        </w:rPr>
      </w:pPr>
    </w:p>
    <w:bookmarkEnd w:id="0"/>
    <w:sectPr w:rsidR="00423B82"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0CC8E" w14:textId="77777777" w:rsidR="009B25A8" w:rsidRDefault="009B25A8" w:rsidP="004A1847">
      <w:pPr>
        <w:spacing w:after="0" w:line="240" w:lineRule="auto"/>
      </w:pPr>
      <w:r>
        <w:separator/>
      </w:r>
    </w:p>
  </w:endnote>
  <w:endnote w:type="continuationSeparator" w:id="0">
    <w:p w14:paraId="4963C02D"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52E6E1" w14:textId="77777777" w:rsidR="009B25A8" w:rsidRDefault="009B25A8" w:rsidP="004A1847">
      <w:pPr>
        <w:spacing w:after="0" w:line="240" w:lineRule="auto"/>
      </w:pPr>
      <w:r>
        <w:separator/>
      </w:r>
    </w:p>
  </w:footnote>
  <w:footnote w:type="continuationSeparator" w:id="0">
    <w:p w14:paraId="1DDC3006" w14:textId="77777777" w:rsidR="009B25A8" w:rsidRDefault="009B25A8" w:rsidP="004A1847">
      <w:pPr>
        <w:spacing w:after="0" w:line="240" w:lineRule="auto"/>
      </w:pPr>
      <w:r>
        <w:continuationSeparator/>
      </w:r>
    </w:p>
  </w:footnote>
  <w:footnote w:id="1">
    <w:p w14:paraId="2AD94754" w14:textId="77777777" w:rsidR="00423B82" w:rsidRPr="00590BB7" w:rsidRDefault="00423B82" w:rsidP="00423B82">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0.65pt;height:10.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9D85704"/>
    <w:multiLevelType w:val="hybridMultilevel"/>
    <w:tmpl w:val="1D7222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D4E6BAF"/>
    <w:multiLevelType w:val="hybridMultilevel"/>
    <w:tmpl w:val="DC6CC7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267547436">
    <w:abstractNumId w:val="10"/>
  </w:num>
  <w:num w:numId="19" w16cid:durableId="16564902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418A2"/>
    <w:rsid w:val="00182B72"/>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3B82"/>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347E3"/>
    <w:rsid w:val="00665D70"/>
    <w:rsid w:val="006900D9"/>
    <w:rsid w:val="006A760C"/>
    <w:rsid w:val="00706C16"/>
    <w:rsid w:val="00756841"/>
    <w:rsid w:val="00756F51"/>
    <w:rsid w:val="007649AB"/>
    <w:rsid w:val="00771D0C"/>
    <w:rsid w:val="007833AC"/>
    <w:rsid w:val="007B268C"/>
    <w:rsid w:val="007B7171"/>
    <w:rsid w:val="007C0C0F"/>
    <w:rsid w:val="007C3DC2"/>
    <w:rsid w:val="007D3BB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C7D08"/>
    <w:rsid w:val="009D29BA"/>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622D4"/>
    <w:rsid w:val="00C754BE"/>
    <w:rsid w:val="00C76B1C"/>
    <w:rsid w:val="00CA3500"/>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34C42"/>
    <w:rsid w:val="00E50AFE"/>
    <w:rsid w:val="00E759D7"/>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5BC41C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23B8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7E7534-9D78-41E2-85F1-2F6457A2A02D}"/>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13</Pages>
  <Words>4614</Words>
  <Characters>25383</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2025-10-29T21:53:00Z</dcterms:created>
  <dcterms:modified xsi:type="dcterms:W3CDTF">2025-10-30T23:38:00Z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